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74C737F" w14:textId="56AB1195" w:rsidR="009B3353" w:rsidRPr="00E3081B" w:rsidRDefault="009B3353" w:rsidP="001D6A83">
      <w:pPr>
        <w:tabs>
          <w:tab w:val="left" w:pos="0"/>
        </w:tabs>
        <w:rPr>
          <w:rFonts w:ascii="Palatino Linotype" w:eastAsia="Calibri" w:hAnsi="Palatino Linotype"/>
          <w:b/>
          <w:bCs/>
          <w:lang w:eastAsia="en-US"/>
        </w:rPr>
      </w:pPr>
    </w:p>
    <w:p w14:paraId="4F6A6BD6" w14:textId="74DF40CB" w:rsidR="00EA0165" w:rsidRPr="00E3081B" w:rsidRDefault="00EA0165" w:rsidP="00F86921">
      <w:pPr>
        <w:tabs>
          <w:tab w:val="left" w:pos="3465"/>
        </w:tabs>
        <w:spacing w:before="240" w:after="360" w:line="360" w:lineRule="auto"/>
        <w:jc w:val="both"/>
        <w:rPr>
          <w:rFonts w:ascii="Palatino Linotype" w:eastAsiaTheme="minorEastAsia" w:hAnsi="Palatino Linotype" w:cstheme="minorBidi"/>
          <w:color w:val="000000" w:themeColor="text1"/>
          <w:lang w:val="es-ES_tradnl"/>
        </w:rPr>
      </w:pPr>
      <w:r w:rsidRPr="00E3081B">
        <w:rPr>
          <w:rFonts w:ascii="Palatino Linotype" w:eastAsiaTheme="minorEastAsia" w:hAnsi="Palatino Linotype" w:cstheme="minorBidi"/>
          <w:color w:val="000000" w:themeColor="text1"/>
          <w:lang w:val="es-ES_tradnl"/>
        </w:rPr>
        <w:t>Resolución del Pleno del Instituto de Transparencia, Acceso a la Información Pública y Protección de Datos Personales del Estado de México y Municipios, con domicilio e</w:t>
      </w:r>
      <w:r w:rsidR="009B3353" w:rsidRPr="00E3081B">
        <w:rPr>
          <w:rFonts w:ascii="Palatino Linotype" w:eastAsiaTheme="minorEastAsia" w:hAnsi="Palatino Linotype" w:cstheme="minorBidi"/>
          <w:color w:val="000000" w:themeColor="text1"/>
          <w:lang w:val="es-ES_tradnl"/>
        </w:rPr>
        <w:t xml:space="preserve">n Metepec, Estado </w:t>
      </w:r>
      <w:r w:rsidR="00A1497C">
        <w:rPr>
          <w:rFonts w:ascii="Palatino Linotype" w:eastAsiaTheme="minorEastAsia" w:hAnsi="Palatino Linotype" w:cstheme="minorBidi"/>
          <w:color w:val="000000" w:themeColor="text1"/>
          <w:lang w:val="es-ES_tradnl"/>
        </w:rPr>
        <w:t>de México; de ocho</w:t>
      </w:r>
      <w:r w:rsidRPr="00E3081B">
        <w:rPr>
          <w:rFonts w:ascii="Palatino Linotype" w:eastAsiaTheme="minorEastAsia" w:hAnsi="Palatino Linotype" w:cstheme="minorBidi"/>
          <w:color w:val="000000" w:themeColor="text1"/>
          <w:lang w:val="es-MX"/>
        </w:rPr>
        <w:t xml:space="preserve"> (</w:t>
      </w:r>
      <w:r w:rsidR="00A1497C">
        <w:rPr>
          <w:rFonts w:ascii="Palatino Linotype" w:eastAsiaTheme="minorEastAsia" w:hAnsi="Palatino Linotype" w:cstheme="minorBidi"/>
          <w:color w:val="000000" w:themeColor="text1"/>
          <w:lang w:val="es-MX"/>
        </w:rPr>
        <w:t>08</w:t>
      </w:r>
      <w:r w:rsidRPr="00E3081B">
        <w:rPr>
          <w:rFonts w:ascii="Palatino Linotype" w:eastAsiaTheme="minorEastAsia" w:hAnsi="Palatino Linotype" w:cstheme="minorBidi"/>
          <w:color w:val="000000" w:themeColor="text1"/>
          <w:lang w:val="es-MX"/>
        </w:rPr>
        <w:t>) de</w:t>
      </w:r>
      <w:r w:rsidR="00D03C02" w:rsidRPr="00E3081B">
        <w:rPr>
          <w:rFonts w:ascii="Palatino Linotype" w:eastAsiaTheme="minorEastAsia" w:hAnsi="Palatino Linotype" w:cstheme="minorBidi"/>
          <w:color w:val="000000" w:themeColor="text1"/>
          <w:lang w:val="es-MX"/>
        </w:rPr>
        <w:t xml:space="preserve"> marzo</w:t>
      </w:r>
      <w:r w:rsidR="00F03AFC" w:rsidRPr="00E3081B">
        <w:rPr>
          <w:rFonts w:ascii="Palatino Linotype" w:eastAsiaTheme="minorEastAsia" w:hAnsi="Palatino Linotype" w:cstheme="minorBidi"/>
          <w:color w:val="000000" w:themeColor="text1"/>
          <w:lang w:val="es-MX"/>
        </w:rPr>
        <w:t xml:space="preserve"> </w:t>
      </w:r>
      <w:r w:rsidR="009109BD" w:rsidRPr="00E3081B">
        <w:rPr>
          <w:rFonts w:ascii="Palatino Linotype" w:eastAsiaTheme="minorEastAsia" w:hAnsi="Palatino Linotype" w:cstheme="minorBidi"/>
          <w:color w:val="000000" w:themeColor="text1"/>
          <w:lang w:val="es-MX"/>
        </w:rPr>
        <w:t>de dos mil veintitrés</w:t>
      </w:r>
      <w:r w:rsidRPr="00E3081B">
        <w:rPr>
          <w:rFonts w:ascii="Palatino Linotype" w:eastAsiaTheme="minorEastAsia" w:hAnsi="Palatino Linotype" w:cstheme="minorBidi"/>
          <w:color w:val="000000" w:themeColor="text1"/>
          <w:lang w:val="es-ES_tradnl"/>
        </w:rPr>
        <w:t xml:space="preserve">. </w:t>
      </w:r>
    </w:p>
    <w:p w14:paraId="5C15BC0F" w14:textId="7DECAC44" w:rsidR="00EF7FED" w:rsidRPr="00E3081B" w:rsidRDefault="00EF7FED" w:rsidP="00F86921">
      <w:pPr>
        <w:tabs>
          <w:tab w:val="left" w:pos="3465"/>
        </w:tabs>
        <w:spacing w:before="240" w:after="360" w:line="360" w:lineRule="auto"/>
        <w:jc w:val="both"/>
        <w:rPr>
          <w:rFonts w:ascii="Palatino Linotype" w:eastAsiaTheme="minorEastAsia" w:hAnsi="Palatino Linotype" w:cstheme="minorBidi"/>
          <w:color w:val="000000" w:themeColor="text1"/>
          <w:lang w:val="es-ES_tradnl"/>
        </w:rPr>
      </w:pPr>
      <w:r w:rsidRPr="00E3081B">
        <w:rPr>
          <w:rFonts w:ascii="Palatino Linotype" w:eastAsiaTheme="minorEastAsia" w:hAnsi="Palatino Linotype" w:cstheme="minorBidi"/>
          <w:b/>
          <w:color w:val="000000" w:themeColor="text1"/>
          <w:lang w:val="es-ES_tradnl"/>
        </w:rPr>
        <w:t>VISTO</w:t>
      </w:r>
      <w:r w:rsidRPr="00E3081B">
        <w:rPr>
          <w:rFonts w:ascii="Palatino Linotype" w:eastAsiaTheme="minorEastAsia" w:hAnsi="Palatino Linotype" w:cstheme="minorBidi"/>
          <w:color w:val="000000" w:themeColor="text1"/>
          <w:lang w:val="es-ES_tradnl"/>
        </w:rPr>
        <w:t xml:space="preserve"> el expediente electrónico formado con motivo del recurso de revisión </w:t>
      </w:r>
      <w:r w:rsidR="00A1497C" w:rsidRPr="00A1497C">
        <w:rPr>
          <w:rFonts w:ascii="Palatino Linotype" w:eastAsiaTheme="minorEastAsia" w:hAnsi="Palatino Linotype" w:cstheme="minorBidi"/>
          <w:b/>
          <w:bCs/>
          <w:color w:val="000000" w:themeColor="text1"/>
        </w:rPr>
        <w:t>00113/INFOEM/IP/RR/2023</w:t>
      </w:r>
      <w:r w:rsidRPr="00E3081B">
        <w:rPr>
          <w:rFonts w:ascii="Palatino Linotype" w:eastAsiaTheme="minorEastAsia" w:hAnsi="Palatino Linotype" w:cstheme="minorBidi"/>
          <w:b/>
          <w:bCs/>
          <w:color w:val="000000" w:themeColor="text1"/>
          <w:lang w:val="es-ES_tradnl"/>
        </w:rPr>
        <w:t xml:space="preserve">, </w:t>
      </w:r>
      <w:r w:rsidR="00525A54" w:rsidRPr="00E3081B">
        <w:rPr>
          <w:rFonts w:ascii="Palatino Linotype" w:eastAsiaTheme="minorEastAsia" w:hAnsi="Palatino Linotype" w:cstheme="minorBidi"/>
          <w:color w:val="000000" w:themeColor="text1"/>
          <w:lang w:val="es-ES_tradnl"/>
        </w:rPr>
        <w:t>promovido por</w:t>
      </w:r>
      <w:r w:rsidR="00AF4007" w:rsidRPr="00E3081B">
        <w:rPr>
          <w:rFonts w:ascii="Palatino Linotype" w:eastAsiaTheme="minorEastAsia" w:hAnsi="Palatino Linotype" w:cstheme="minorBidi"/>
          <w:color w:val="000000" w:themeColor="text1"/>
          <w:lang w:val="es-ES_tradnl"/>
        </w:rPr>
        <w:t xml:space="preserve"> </w:t>
      </w:r>
      <w:r w:rsidR="009F13B5">
        <w:rPr>
          <w:rFonts w:ascii="Palatino Linotype" w:eastAsiaTheme="minorEastAsia" w:hAnsi="Palatino Linotype" w:cstheme="minorBidi"/>
          <w:b/>
          <w:color w:val="000000" w:themeColor="text1"/>
          <w:lang w:val="es-ES_tradnl"/>
        </w:rPr>
        <w:t>XXXXXXX,</w:t>
      </w:r>
      <w:r w:rsidR="00A1497C">
        <w:rPr>
          <w:rFonts w:ascii="Palatino Linotype" w:eastAsiaTheme="minorEastAsia" w:hAnsi="Palatino Linotype" w:cstheme="minorBidi"/>
          <w:color w:val="000000" w:themeColor="text1"/>
          <w:lang w:val="es-ES_tradnl"/>
        </w:rPr>
        <w:t xml:space="preserve"> </w:t>
      </w:r>
      <w:r w:rsidRPr="00E3081B">
        <w:rPr>
          <w:rFonts w:ascii="Palatino Linotype" w:eastAsiaTheme="minorEastAsia" w:hAnsi="Palatino Linotype" w:cstheme="minorBidi"/>
          <w:color w:val="000000" w:themeColor="text1"/>
          <w:lang w:val="es-ES_tradnl"/>
        </w:rPr>
        <w:t xml:space="preserve">en lo sucesivo será identificado en su calidad de </w:t>
      </w:r>
      <w:r w:rsidRPr="00E3081B">
        <w:rPr>
          <w:rFonts w:ascii="Palatino Linotype" w:eastAsiaTheme="minorEastAsia" w:hAnsi="Palatino Linotype" w:cstheme="minorBidi"/>
          <w:b/>
          <w:color w:val="000000" w:themeColor="text1"/>
          <w:lang w:val="es-ES_tradnl"/>
        </w:rPr>
        <w:t>RECURRENTE</w:t>
      </w:r>
      <w:r w:rsidR="00985672" w:rsidRPr="00E3081B">
        <w:rPr>
          <w:rFonts w:ascii="Palatino Linotype" w:eastAsiaTheme="minorEastAsia" w:hAnsi="Palatino Linotype" w:cstheme="minorBidi"/>
          <w:color w:val="000000" w:themeColor="text1"/>
          <w:lang w:val="es-ES_tradnl"/>
        </w:rPr>
        <w:t>, en contra de la respuesta del</w:t>
      </w:r>
      <w:r w:rsidR="00AF4007" w:rsidRPr="00E3081B">
        <w:rPr>
          <w:rFonts w:ascii="Palatino Linotype" w:eastAsiaTheme="minorEastAsia" w:hAnsi="Palatino Linotype" w:cstheme="minorBidi"/>
          <w:color w:val="000000" w:themeColor="text1"/>
          <w:lang w:val="es-ES_tradnl"/>
        </w:rPr>
        <w:t xml:space="preserve"> </w:t>
      </w:r>
      <w:r w:rsidR="00A1497C" w:rsidRPr="00A1497C">
        <w:rPr>
          <w:rFonts w:ascii="Palatino Linotype" w:eastAsiaTheme="minorEastAsia" w:hAnsi="Palatino Linotype" w:cstheme="minorBidi"/>
          <w:b/>
          <w:color w:val="000000" w:themeColor="text1"/>
          <w:lang w:val="es-ES_tradnl"/>
        </w:rPr>
        <w:t>Ayuntamiento de Huixquilucan</w:t>
      </w:r>
      <w:r w:rsidR="00A1497C">
        <w:rPr>
          <w:rFonts w:ascii="Palatino Linotype" w:eastAsiaTheme="minorEastAsia" w:hAnsi="Palatino Linotype" w:cstheme="minorBidi"/>
          <w:color w:val="000000" w:themeColor="text1"/>
          <w:lang w:val="es-ES_tradnl"/>
        </w:rPr>
        <w:t xml:space="preserve"> </w:t>
      </w:r>
      <w:r w:rsidRPr="00E3081B">
        <w:rPr>
          <w:rFonts w:ascii="Palatino Linotype" w:eastAsiaTheme="minorEastAsia" w:hAnsi="Palatino Linotype" w:cstheme="minorBidi"/>
          <w:color w:val="000000" w:themeColor="text1"/>
          <w:lang w:val="es-ES_tradnl"/>
        </w:rPr>
        <w:t>en lo sucesivo el</w:t>
      </w:r>
      <w:r w:rsidRPr="00E3081B">
        <w:rPr>
          <w:rFonts w:ascii="Palatino Linotype" w:eastAsiaTheme="minorEastAsia" w:hAnsi="Palatino Linotype" w:cstheme="minorBidi"/>
          <w:b/>
          <w:color w:val="000000" w:themeColor="text1"/>
          <w:lang w:val="es-ES_tradnl"/>
        </w:rPr>
        <w:t xml:space="preserve"> SUJETO OBLIGADO, </w:t>
      </w:r>
      <w:r w:rsidRPr="00E3081B">
        <w:rPr>
          <w:rFonts w:ascii="Palatino Linotype" w:eastAsiaTheme="minorEastAsia" w:hAnsi="Palatino Linotype" w:cstheme="minorBidi"/>
          <w:color w:val="000000" w:themeColor="text1"/>
          <w:lang w:val="es-ES_tradnl"/>
        </w:rPr>
        <w:t xml:space="preserve">se procede a dictar la presente resolución, con base en los siguientes: </w:t>
      </w:r>
    </w:p>
    <w:p w14:paraId="64D30E95" w14:textId="2F57A823" w:rsidR="00F216D7" w:rsidRPr="00E3081B" w:rsidRDefault="00EA0165" w:rsidP="00F86921">
      <w:pPr>
        <w:pStyle w:val="Ttulo1"/>
        <w:spacing w:line="360" w:lineRule="auto"/>
        <w:jc w:val="center"/>
        <w:rPr>
          <w:rFonts w:ascii="Palatino Linotype" w:hAnsi="Palatino Linotype"/>
          <w:b/>
          <w:color w:val="000000" w:themeColor="text1"/>
          <w:sz w:val="24"/>
          <w:szCs w:val="24"/>
          <w:lang w:val="es-MX" w:eastAsia="en-US"/>
        </w:rPr>
      </w:pPr>
      <w:bookmarkStart w:id="0" w:name="_Toc461555884"/>
      <w:bookmarkStart w:id="1" w:name="_Toc466371847"/>
      <w:bookmarkStart w:id="2" w:name="_Toc68804757"/>
      <w:bookmarkStart w:id="3" w:name="_Toc88745689"/>
      <w:r w:rsidRPr="00E3081B">
        <w:rPr>
          <w:rFonts w:ascii="Palatino Linotype" w:hAnsi="Palatino Linotype"/>
          <w:b/>
          <w:color w:val="000000" w:themeColor="text1"/>
          <w:sz w:val="24"/>
          <w:szCs w:val="24"/>
          <w:lang w:val="es-MX" w:eastAsia="en-US"/>
        </w:rPr>
        <w:t>ANTECEDENTES</w:t>
      </w:r>
      <w:bookmarkEnd w:id="0"/>
      <w:bookmarkEnd w:id="1"/>
      <w:bookmarkEnd w:id="2"/>
      <w:bookmarkEnd w:id="3"/>
    </w:p>
    <w:p w14:paraId="218046B5" w14:textId="6457AA71" w:rsidR="00707416" w:rsidRPr="00A1497C" w:rsidRDefault="00EA0165" w:rsidP="00A1497C">
      <w:pPr>
        <w:pStyle w:val="Prrafodelista"/>
        <w:numPr>
          <w:ilvl w:val="0"/>
          <w:numId w:val="1"/>
        </w:numPr>
        <w:tabs>
          <w:tab w:val="left" w:pos="426"/>
        </w:tabs>
        <w:spacing w:before="240" w:after="240" w:line="360" w:lineRule="auto"/>
        <w:ind w:left="0" w:firstLine="0"/>
        <w:contextualSpacing/>
        <w:jc w:val="both"/>
        <w:rPr>
          <w:rFonts w:ascii="Palatino Linotype" w:eastAsia="Calibri" w:hAnsi="Palatino Linotype" w:cs="Arial"/>
          <w:color w:val="000000" w:themeColor="text1"/>
        </w:rPr>
      </w:pPr>
      <w:r w:rsidRPr="00E3081B">
        <w:rPr>
          <w:rFonts w:ascii="Palatino Linotype" w:eastAsia="Calibri" w:hAnsi="Palatino Linotype" w:cs="Arial"/>
          <w:color w:val="000000" w:themeColor="text1"/>
        </w:rPr>
        <w:t>El</w:t>
      </w:r>
      <w:r w:rsidR="00A1497C">
        <w:rPr>
          <w:rFonts w:ascii="Palatino Linotype" w:eastAsia="Calibri" w:hAnsi="Palatino Linotype" w:cs="Arial"/>
          <w:color w:val="000000" w:themeColor="text1"/>
        </w:rPr>
        <w:t xml:space="preserve"> seis</w:t>
      </w:r>
      <w:r w:rsidR="00416E00" w:rsidRPr="00E3081B">
        <w:rPr>
          <w:rFonts w:ascii="Palatino Linotype" w:eastAsia="Calibri" w:hAnsi="Palatino Linotype" w:cs="Arial"/>
          <w:color w:val="000000" w:themeColor="text1"/>
        </w:rPr>
        <w:t xml:space="preserve"> </w:t>
      </w:r>
      <w:r w:rsidRPr="00E3081B">
        <w:rPr>
          <w:rFonts w:ascii="Palatino Linotype" w:eastAsia="Calibri" w:hAnsi="Palatino Linotype" w:cs="Arial"/>
          <w:color w:val="000000" w:themeColor="text1"/>
        </w:rPr>
        <w:t>(</w:t>
      </w:r>
      <w:r w:rsidR="00A1497C">
        <w:rPr>
          <w:rFonts w:ascii="Palatino Linotype" w:eastAsia="Calibri" w:hAnsi="Palatino Linotype" w:cs="Arial"/>
          <w:color w:val="000000" w:themeColor="text1"/>
        </w:rPr>
        <w:t>06</w:t>
      </w:r>
      <w:r w:rsidRPr="00E3081B">
        <w:rPr>
          <w:rFonts w:ascii="Palatino Linotype" w:eastAsia="Calibri" w:hAnsi="Palatino Linotype" w:cs="Arial"/>
          <w:color w:val="000000" w:themeColor="text1"/>
        </w:rPr>
        <w:t>) de</w:t>
      </w:r>
      <w:r w:rsidR="00A1497C">
        <w:rPr>
          <w:rFonts w:ascii="Palatino Linotype" w:eastAsia="Calibri" w:hAnsi="Palatino Linotype" w:cs="Arial"/>
          <w:color w:val="000000" w:themeColor="text1"/>
        </w:rPr>
        <w:t xml:space="preserve"> diciembre</w:t>
      </w:r>
      <w:r w:rsidR="00707416" w:rsidRPr="00E3081B">
        <w:rPr>
          <w:rFonts w:ascii="Palatino Linotype" w:eastAsia="Calibri" w:hAnsi="Palatino Linotype" w:cs="Arial"/>
          <w:color w:val="000000" w:themeColor="text1"/>
        </w:rPr>
        <w:t xml:space="preserve"> </w:t>
      </w:r>
      <w:r w:rsidRPr="00E3081B">
        <w:rPr>
          <w:rFonts w:ascii="Palatino Linotype" w:eastAsia="Calibri" w:hAnsi="Palatino Linotype" w:cs="Arial"/>
          <w:color w:val="000000" w:themeColor="text1"/>
        </w:rPr>
        <w:t xml:space="preserve">de dos mil </w:t>
      </w:r>
      <w:r w:rsidR="00EF7FED" w:rsidRPr="00E3081B">
        <w:rPr>
          <w:rFonts w:ascii="Palatino Linotype" w:eastAsia="Calibri" w:hAnsi="Palatino Linotype" w:cs="Arial"/>
          <w:color w:val="000000" w:themeColor="text1"/>
        </w:rPr>
        <w:t>veintidós</w:t>
      </w:r>
      <w:r w:rsidRPr="00E3081B">
        <w:rPr>
          <w:rFonts w:ascii="Palatino Linotype" w:eastAsia="Calibri" w:hAnsi="Palatino Linotype" w:cs="Arial"/>
          <w:color w:val="000000" w:themeColor="text1"/>
        </w:rPr>
        <w:t xml:space="preserve">, </w:t>
      </w:r>
      <w:r w:rsidRPr="00E3081B">
        <w:rPr>
          <w:rFonts w:ascii="Palatino Linotype" w:eastAsiaTheme="minorEastAsia" w:hAnsi="Palatino Linotype" w:cstheme="minorBidi"/>
          <w:color w:val="000000" w:themeColor="text1"/>
          <w:lang w:val="es-ES_tradnl"/>
        </w:rPr>
        <w:t>el particular presentó</w:t>
      </w:r>
      <w:r w:rsidRPr="00E3081B">
        <w:rPr>
          <w:rFonts w:ascii="Palatino Linotype" w:eastAsiaTheme="minorEastAsia" w:hAnsi="Palatino Linotype" w:cstheme="minorBidi"/>
          <w:b/>
          <w:color w:val="000000" w:themeColor="text1"/>
          <w:lang w:val="es-ES_tradnl"/>
        </w:rPr>
        <w:t xml:space="preserve"> </w:t>
      </w:r>
      <w:r w:rsidR="00936BED" w:rsidRPr="00E3081B">
        <w:rPr>
          <w:rFonts w:ascii="Palatino Linotype" w:eastAsiaTheme="minorEastAsia" w:hAnsi="Palatino Linotype" w:cstheme="minorBidi"/>
          <w:bCs/>
          <w:color w:val="000000" w:themeColor="text1"/>
          <w:lang w:val="es-ES_tradnl"/>
        </w:rPr>
        <w:t>a través de</w:t>
      </w:r>
      <w:r w:rsidR="00923BD9" w:rsidRPr="00E3081B">
        <w:rPr>
          <w:rFonts w:ascii="Palatino Linotype" w:eastAsiaTheme="minorEastAsia" w:hAnsi="Palatino Linotype" w:cstheme="minorBidi"/>
          <w:bCs/>
          <w:color w:val="000000" w:themeColor="text1"/>
          <w:lang w:val="es-ES_tradnl"/>
        </w:rPr>
        <w:t>l</w:t>
      </w:r>
      <w:r w:rsidR="00923BD9" w:rsidRPr="00E3081B">
        <w:rPr>
          <w:rFonts w:ascii="Palatino Linotype" w:eastAsia="Calibri" w:hAnsi="Palatino Linotype" w:cs="Arial"/>
          <w:color w:val="000000" w:themeColor="text1"/>
        </w:rPr>
        <w:t xml:space="preserve"> </w:t>
      </w:r>
      <w:r w:rsidR="00923BD9" w:rsidRPr="00E3081B">
        <w:rPr>
          <w:rFonts w:ascii="Palatino Linotype" w:eastAsiaTheme="minorEastAsia" w:hAnsi="Palatino Linotype" w:cstheme="minorBidi"/>
          <w:bCs/>
          <w:color w:val="000000" w:themeColor="text1"/>
        </w:rPr>
        <w:t xml:space="preserve">Sistema de Acceso a la Información Mexiquense </w:t>
      </w:r>
      <w:r w:rsidR="00923BD9" w:rsidRPr="00E3081B">
        <w:rPr>
          <w:rFonts w:ascii="Palatino Linotype" w:eastAsiaTheme="minorEastAsia" w:hAnsi="Palatino Linotype" w:cstheme="minorBidi"/>
          <w:b/>
          <w:bCs/>
          <w:color w:val="000000" w:themeColor="text1"/>
        </w:rPr>
        <w:t>(SAIMEX)</w:t>
      </w:r>
      <w:r w:rsidRPr="00E3081B">
        <w:rPr>
          <w:rFonts w:ascii="Palatino Linotype" w:eastAsia="Calibri" w:hAnsi="Palatino Linotype" w:cs="Arial"/>
          <w:b/>
          <w:color w:val="000000" w:themeColor="text1"/>
        </w:rPr>
        <w:t xml:space="preserve">, </w:t>
      </w:r>
      <w:r w:rsidRPr="00E3081B">
        <w:rPr>
          <w:rFonts w:ascii="Palatino Linotype" w:eastAsia="Calibri" w:hAnsi="Palatino Linotype" w:cs="Arial"/>
          <w:color w:val="000000" w:themeColor="text1"/>
        </w:rPr>
        <w:t>la solicitud de información pública registrada con el número</w:t>
      </w:r>
      <w:r w:rsidR="00A1497C">
        <w:rPr>
          <w:rFonts w:ascii="Palatino Linotype" w:eastAsia="Calibri" w:hAnsi="Palatino Linotype" w:cs="Arial"/>
          <w:color w:val="000000" w:themeColor="text1"/>
        </w:rPr>
        <w:t xml:space="preserve"> </w:t>
      </w:r>
      <w:r w:rsidR="00A1497C" w:rsidRPr="00A1497C">
        <w:rPr>
          <w:rFonts w:ascii="Palatino Linotype" w:eastAsia="Calibri" w:hAnsi="Palatino Linotype" w:cs="Arial"/>
          <w:b/>
          <w:color w:val="000000" w:themeColor="text1"/>
        </w:rPr>
        <w:t>00699/HUIXQUIL/IP/2022</w:t>
      </w:r>
      <w:r w:rsidRPr="00A1497C">
        <w:rPr>
          <w:rFonts w:ascii="Palatino Linotype" w:eastAsiaTheme="minorEastAsia" w:hAnsi="Palatino Linotype" w:cstheme="minorBidi"/>
          <w:b/>
          <w:bCs/>
          <w:color w:val="000000" w:themeColor="text1"/>
          <w:lang w:val="es-ES_tradnl"/>
        </w:rPr>
        <w:t>,</w:t>
      </w:r>
      <w:r w:rsidRPr="00A1497C">
        <w:rPr>
          <w:rFonts w:ascii="Palatino Linotype" w:eastAsia="Calibri" w:hAnsi="Palatino Linotype" w:cs="Arial"/>
          <w:color w:val="000000" w:themeColor="text1"/>
        </w:rPr>
        <w:t xml:space="preserve"> mediante la cual requirió:</w:t>
      </w:r>
    </w:p>
    <w:p w14:paraId="119BF7E0" w14:textId="1C334447" w:rsidR="00EA0165" w:rsidRPr="00E3081B" w:rsidRDefault="00EA0165" w:rsidP="00525A54">
      <w:pPr>
        <w:spacing w:line="360" w:lineRule="auto"/>
        <w:ind w:left="567" w:right="567"/>
        <w:contextualSpacing/>
        <w:jc w:val="both"/>
        <w:rPr>
          <w:rFonts w:ascii="Palatino Linotype" w:eastAsiaTheme="minorEastAsia" w:hAnsi="Palatino Linotype" w:cstheme="minorBidi"/>
          <w:i/>
          <w:color w:val="000000" w:themeColor="text1"/>
          <w:lang w:val="es-ES_tradnl"/>
        </w:rPr>
      </w:pPr>
      <w:r w:rsidRPr="00E3081B">
        <w:rPr>
          <w:rFonts w:ascii="Palatino Linotype" w:eastAsiaTheme="minorEastAsia" w:hAnsi="Palatino Linotype" w:cstheme="minorBidi"/>
          <w:i/>
          <w:color w:val="000000" w:themeColor="text1"/>
          <w:lang w:val="es-ES_tradnl"/>
        </w:rPr>
        <w:t>“</w:t>
      </w:r>
      <w:r w:rsidR="00A1497C" w:rsidRPr="00A1497C">
        <w:rPr>
          <w:rFonts w:ascii="Palatino Linotype" w:eastAsiaTheme="minorEastAsia" w:hAnsi="Palatino Linotype" w:cstheme="minorBidi"/>
          <w:i/>
          <w:color w:val="000000" w:themeColor="text1"/>
          <w:lang w:val="es-ES_tradnl"/>
        </w:rPr>
        <w:t>SOLICITO DOCUEMNTACION CON VALIDEZ OFICIAL QUE AMPARE LOS ESTUDIOS DE LICENCIATURA EN ADMINISTRACION DE EMPRESAS, ASI COMO DE LA MAESTRIA EN ADMINISTRACION EN NEGOCIOS Y MAESTRIA EN ADMINISTRACION PUBLICA QUE OSTENTA ERICK VILLEGAS CARDELAS QUE FUNGE COMO ACTUAL DIRECTOR DE CATASTRO DENTRO DE LA TESORERIA EN EL MUNICIPIO DE HUIXQUILUCAN, ASI COMO LA VERSION PULICA DE SU CURRICULO</w:t>
      </w:r>
      <w:r w:rsidR="00A1497C">
        <w:rPr>
          <w:rFonts w:ascii="Palatino Linotype" w:eastAsiaTheme="minorEastAsia" w:hAnsi="Palatino Linotype" w:cstheme="minorBidi"/>
          <w:i/>
          <w:color w:val="000000" w:themeColor="text1"/>
          <w:lang w:val="es-ES_tradnl"/>
        </w:rPr>
        <w:t>”</w:t>
      </w:r>
      <w:r w:rsidRPr="00E3081B">
        <w:rPr>
          <w:rFonts w:ascii="Palatino Linotype" w:eastAsiaTheme="minorEastAsia" w:hAnsi="Palatino Linotype" w:cstheme="minorBidi"/>
          <w:i/>
          <w:color w:val="000000" w:themeColor="text1"/>
          <w:lang w:val="es-ES_tradnl"/>
        </w:rPr>
        <w:t xml:space="preserve"> </w:t>
      </w:r>
      <w:r w:rsidRPr="00E3081B">
        <w:rPr>
          <w:rFonts w:ascii="Palatino Linotype" w:eastAsiaTheme="minorEastAsia" w:hAnsi="Palatino Linotype" w:cstheme="minorBidi"/>
          <w:color w:val="000000" w:themeColor="text1"/>
          <w:lang w:val="es-ES_tradnl"/>
        </w:rPr>
        <w:t>(Sic).</w:t>
      </w:r>
    </w:p>
    <w:p w14:paraId="1046CCE1" w14:textId="304A6F03" w:rsidR="00A415DB" w:rsidRPr="00E3081B" w:rsidRDefault="00A415DB" w:rsidP="00F86921">
      <w:pPr>
        <w:pStyle w:val="Prrafodelista"/>
        <w:spacing w:line="360" w:lineRule="auto"/>
        <w:ind w:left="0" w:right="567"/>
        <w:contextualSpacing/>
        <w:rPr>
          <w:rFonts w:ascii="Palatino Linotype" w:eastAsiaTheme="minorEastAsia" w:hAnsi="Palatino Linotype" w:cstheme="minorBidi"/>
          <w:i/>
          <w:color w:val="000000" w:themeColor="text1"/>
          <w:lang w:val="es-ES_tradnl"/>
        </w:rPr>
      </w:pPr>
    </w:p>
    <w:p w14:paraId="73E918B8" w14:textId="7031584C" w:rsidR="0042021B" w:rsidRPr="00E3081B" w:rsidRDefault="00923BD9" w:rsidP="001D0403">
      <w:pPr>
        <w:pStyle w:val="Prrafodelista"/>
        <w:numPr>
          <w:ilvl w:val="0"/>
          <w:numId w:val="1"/>
        </w:numPr>
        <w:tabs>
          <w:tab w:val="left" w:pos="284"/>
          <w:tab w:val="left" w:pos="567"/>
        </w:tabs>
        <w:spacing w:before="100" w:beforeAutospacing="1" w:after="100" w:afterAutospacing="1" w:line="360" w:lineRule="auto"/>
        <w:ind w:left="0" w:firstLine="0"/>
        <w:contextualSpacing/>
        <w:jc w:val="both"/>
        <w:rPr>
          <w:rFonts w:ascii="Palatino Linotype" w:hAnsi="Palatino Linotype" w:cs="Arial"/>
          <w:color w:val="000000" w:themeColor="text1"/>
        </w:rPr>
      </w:pPr>
      <w:r w:rsidRPr="00E3081B">
        <w:rPr>
          <w:rFonts w:ascii="Palatino Linotype" w:hAnsi="Palatino Linotype" w:cs="Arial"/>
        </w:rPr>
        <w:t>Se hace constar que se señaló como modalidad de entrega de la información</w:t>
      </w:r>
      <w:r w:rsidRPr="00E3081B">
        <w:rPr>
          <w:rFonts w:ascii="Palatino Linotype" w:hAnsi="Palatino Linotype" w:cs="Arial"/>
          <w:b/>
        </w:rPr>
        <w:t>:</w:t>
      </w:r>
      <w:r w:rsidRPr="00E3081B">
        <w:rPr>
          <w:rFonts w:ascii="Palatino Linotype" w:hAnsi="Palatino Linotype" w:cs="Arial"/>
        </w:rPr>
        <w:t xml:space="preserve"> </w:t>
      </w:r>
      <w:r w:rsidRPr="00E3081B">
        <w:rPr>
          <w:rFonts w:ascii="Palatino Linotype" w:hAnsi="Palatino Linotype" w:cs="Arial"/>
          <w:b/>
        </w:rPr>
        <w:t>A través del SAIMEX.</w:t>
      </w:r>
    </w:p>
    <w:p w14:paraId="301543D6" w14:textId="77777777" w:rsidR="00923BD9" w:rsidRPr="00E3081B" w:rsidRDefault="00923BD9" w:rsidP="00923BD9">
      <w:pPr>
        <w:pStyle w:val="Prrafodelista"/>
        <w:tabs>
          <w:tab w:val="left" w:pos="284"/>
          <w:tab w:val="left" w:pos="567"/>
        </w:tabs>
        <w:spacing w:before="100" w:beforeAutospacing="1" w:after="100" w:afterAutospacing="1" w:line="360" w:lineRule="auto"/>
        <w:ind w:left="0"/>
        <w:contextualSpacing/>
        <w:jc w:val="both"/>
        <w:rPr>
          <w:rFonts w:ascii="Palatino Linotype" w:hAnsi="Palatino Linotype" w:cs="Arial"/>
          <w:color w:val="000000" w:themeColor="text1"/>
        </w:rPr>
      </w:pPr>
    </w:p>
    <w:p w14:paraId="3A130D6D" w14:textId="5DB626B3" w:rsidR="002B2B24" w:rsidRPr="00E3081B" w:rsidRDefault="001A0598" w:rsidP="001D0403">
      <w:pPr>
        <w:pStyle w:val="Prrafodelista"/>
        <w:numPr>
          <w:ilvl w:val="0"/>
          <w:numId w:val="1"/>
        </w:numPr>
        <w:tabs>
          <w:tab w:val="left" w:pos="426"/>
        </w:tabs>
        <w:spacing w:before="240" w:after="240" w:line="360" w:lineRule="auto"/>
        <w:ind w:left="0" w:firstLine="0"/>
        <w:contextualSpacing/>
        <w:jc w:val="both"/>
        <w:rPr>
          <w:rFonts w:ascii="Palatino Linotype" w:eastAsia="MS Mincho" w:hAnsi="Palatino Linotype"/>
          <w:color w:val="000000" w:themeColor="text1"/>
          <w:lang w:val="es-ES_tradnl"/>
        </w:rPr>
      </w:pPr>
      <w:r w:rsidRPr="00E3081B">
        <w:rPr>
          <w:rFonts w:ascii="Palatino Linotype" w:eastAsiaTheme="minorEastAsia" w:hAnsi="Palatino Linotype" w:cstheme="minorBidi"/>
          <w:color w:val="000000" w:themeColor="text1"/>
          <w:lang w:val="es-ES_tradnl"/>
        </w:rPr>
        <w:t xml:space="preserve">El </w:t>
      </w:r>
      <w:r w:rsidR="00CE2251">
        <w:rPr>
          <w:rFonts w:ascii="Palatino Linotype" w:eastAsiaTheme="minorEastAsia" w:hAnsi="Palatino Linotype" w:cstheme="minorBidi"/>
          <w:color w:val="000000" w:themeColor="text1"/>
          <w:lang w:val="es-ES_tradnl"/>
        </w:rPr>
        <w:t>cuatro (04</w:t>
      </w:r>
      <w:r w:rsidR="00BA3CDE" w:rsidRPr="00E3081B">
        <w:rPr>
          <w:rFonts w:ascii="Palatino Linotype" w:eastAsiaTheme="minorEastAsia" w:hAnsi="Palatino Linotype" w:cstheme="minorBidi"/>
          <w:color w:val="000000" w:themeColor="text1"/>
          <w:lang w:val="es-ES_tradnl"/>
        </w:rPr>
        <w:t>) de</w:t>
      </w:r>
      <w:r w:rsidR="00CE2251">
        <w:rPr>
          <w:rFonts w:ascii="Palatino Linotype" w:eastAsiaTheme="minorEastAsia" w:hAnsi="Palatino Linotype" w:cstheme="minorBidi"/>
          <w:color w:val="000000" w:themeColor="text1"/>
          <w:lang w:val="es-ES_tradnl"/>
        </w:rPr>
        <w:t xml:space="preserve"> enero de dos mil veintitrés</w:t>
      </w:r>
      <w:r w:rsidR="00EA0165" w:rsidRPr="00E3081B">
        <w:rPr>
          <w:rFonts w:ascii="Palatino Linotype" w:eastAsiaTheme="minorEastAsia" w:hAnsi="Palatino Linotype" w:cstheme="minorBidi"/>
          <w:color w:val="000000" w:themeColor="text1"/>
          <w:lang w:val="es-ES_tradnl"/>
        </w:rPr>
        <w:t xml:space="preserve">, el </w:t>
      </w:r>
      <w:r w:rsidR="00EA0165" w:rsidRPr="00E3081B">
        <w:rPr>
          <w:rFonts w:ascii="Palatino Linotype" w:eastAsiaTheme="minorEastAsia" w:hAnsi="Palatino Linotype" w:cstheme="minorBidi"/>
          <w:b/>
          <w:color w:val="000000" w:themeColor="text1"/>
          <w:lang w:val="es-ES_tradnl"/>
        </w:rPr>
        <w:t>SUJETO OBLIGADO</w:t>
      </w:r>
      <w:r w:rsidR="00EA0165" w:rsidRPr="00E3081B">
        <w:rPr>
          <w:rFonts w:ascii="Palatino Linotype" w:eastAsiaTheme="minorEastAsia" w:hAnsi="Palatino Linotype" w:cstheme="minorBidi"/>
          <w:color w:val="000000" w:themeColor="text1"/>
          <w:lang w:val="es-ES_tradnl"/>
        </w:rPr>
        <w:t xml:space="preserve"> dio respuesta a la solicitud de información en los siguientes términos:</w:t>
      </w:r>
    </w:p>
    <w:p w14:paraId="23B8908C" w14:textId="77777777" w:rsidR="00D01CEF" w:rsidRPr="00E3081B" w:rsidRDefault="00D01CEF" w:rsidP="00F86921">
      <w:pPr>
        <w:pStyle w:val="Prrafodelista"/>
        <w:tabs>
          <w:tab w:val="left" w:pos="426"/>
        </w:tabs>
        <w:spacing w:before="240" w:after="240" w:line="360" w:lineRule="auto"/>
        <w:ind w:left="0"/>
        <w:contextualSpacing/>
        <w:jc w:val="both"/>
        <w:rPr>
          <w:rFonts w:ascii="Palatino Linotype" w:eastAsia="MS Mincho" w:hAnsi="Palatino Linotype"/>
          <w:color w:val="000000" w:themeColor="text1"/>
          <w:lang w:val="es-ES_tradnl"/>
        </w:rPr>
      </w:pPr>
    </w:p>
    <w:p w14:paraId="27C10E15" w14:textId="77777777" w:rsidR="00CE2251" w:rsidRPr="00CE2251" w:rsidRDefault="00EA0165" w:rsidP="00CE2251">
      <w:pPr>
        <w:spacing w:line="360" w:lineRule="auto"/>
        <w:ind w:left="567" w:right="567"/>
        <w:jc w:val="right"/>
        <w:rPr>
          <w:rFonts w:ascii="Palatino Linotype" w:eastAsiaTheme="minorEastAsia" w:hAnsi="Palatino Linotype" w:cstheme="minorBidi"/>
          <w:i/>
          <w:noProof/>
          <w:color w:val="000000" w:themeColor="text1"/>
          <w:lang w:val="es-MX" w:eastAsia="es-MX"/>
        </w:rPr>
      </w:pPr>
      <w:r w:rsidRPr="00E3081B">
        <w:rPr>
          <w:rFonts w:ascii="Palatino Linotype" w:eastAsiaTheme="minorEastAsia" w:hAnsi="Palatino Linotype" w:cstheme="minorBidi"/>
          <w:i/>
          <w:noProof/>
          <w:color w:val="000000" w:themeColor="text1"/>
          <w:lang w:val="es-MX" w:eastAsia="es-MX"/>
        </w:rPr>
        <w:t>“</w:t>
      </w:r>
      <w:r w:rsidR="00CE2251" w:rsidRPr="00CE2251">
        <w:rPr>
          <w:rFonts w:ascii="Palatino Linotype" w:eastAsiaTheme="minorEastAsia" w:hAnsi="Palatino Linotype" w:cstheme="minorBidi"/>
          <w:i/>
          <w:noProof/>
          <w:color w:val="000000" w:themeColor="text1"/>
          <w:lang w:val="es-MX" w:eastAsia="es-MX"/>
        </w:rPr>
        <w:t>Huixquilucan, México a 04 de Enero de 2023</w:t>
      </w:r>
    </w:p>
    <w:p w14:paraId="344613BF" w14:textId="77777777" w:rsidR="00CE2251" w:rsidRPr="00CE2251" w:rsidRDefault="00CE2251" w:rsidP="00CE2251">
      <w:pPr>
        <w:spacing w:line="360" w:lineRule="auto"/>
        <w:ind w:left="567" w:right="567"/>
        <w:jc w:val="right"/>
        <w:rPr>
          <w:rFonts w:ascii="Palatino Linotype" w:eastAsiaTheme="minorEastAsia" w:hAnsi="Palatino Linotype" w:cstheme="minorBidi"/>
          <w:i/>
          <w:noProof/>
          <w:color w:val="000000" w:themeColor="text1"/>
          <w:lang w:val="es-MX" w:eastAsia="es-MX"/>
        </w:rPr>
      </w:pPr>
      <w:r w:rsidRPr="00CE2251">
        <w:rPr>
          <w:rFonts w:ascii="Palatino Linotype" w:eastAsiaTheme="minorEastAsia" w:hAnsi="Palatino Linotype" w:cstheme="minorBidi"/>
          <w:i/>
          <w:noProof/>
          <w:color w:val="000000" w:themeColor="text1"/>
          <w:lang w:val="es-MX" w:eastAsia="es-MX"/>
        </w:rPr>
        <w:t>Nombre del solicitante: C. Solicitante</w:t>
      </w:r>
    </w:p>
    <w:p w14:paraId="7F70513D" w14:textId="77777777" w:rsidR="00CE2251" w:rsidRDefault="00CE2251" w:rsidP="00CE2251">
      <w:pPr>
        <w:spacing w:line="360" w:lineRule="auto"/>
        <w:ind w:left="567" w:right="567"/>
        <w:jc w:val="right"/>
        <w:rPr>
          <w:rFonts w:ascii="Palatino Linotype" w:eastAsiaTheme="minorEastAsia" w:hAnsi="Palatino Linotype" w:cstheme="minorBidi"/>
          <w:i/>
          <w:noProof/>
          <w:color w:val="000000" w:themeColor="text1"/>
          <w:lang w:val="es-MX" w:eastAsia="es-MX"/>
        </w:rPr>
      </w:pPr>
      <w:r w:rsidRPr="00CE2251">
        <w:rPr>
          <w:rFonts w:ascii="Palatino Linotype" w:eastAsiaTheme="minorEastAsia" w:hAnsi="Palatino Linotype" w:cstheme="minorBidi"/>
          <w:i/>
          <w:noProof/>
          <w:color w:val="000000" w:themeColor="text1"/>
          <w:lang w:val="es-MX" w:eastAsia="es-MX"/>
        </w:rPr>
        <w:t>Folio de la solicitud: 00699/HUIXQUIL/IP/2022</w:t>
      </w:r>
    </w:p>
    <w:p w14:paraId="4F67656E" w14:textId="77777777" w:rsidR="00CE2251" w:rsidRPr="00CE2251" w:rsidRDefault="00CE2251" w:rsidP="00CE2251">
      <w:pPr>
        <w:spacing w:line="360" w:lineRule="auto"/>
        <w:ind w:left="567" w:right="567"/>
        <w:jc w:val="right"/>
        <w:rPr>
          <w:rFonts w:ascii="Palatino Linotype" w:eastAsiaTheme="minorEastAsia" w:hAnsi="Palatino Linotype" w:cstheme="minorBidi"/>
          <w:i/>
          <w:noProof/>
          <w:color w:val="000000" w:themeColor="text1"/>
          <w:lang w:val="es-MX" w:eastAsia="es-MX"/>
        </w:rPr>
      </w:pPr>
    </w:p>
    <w:p w14:paraId="12E97C9C" w14:textId="77777777" w:rsidR="00CE2251" w:rsidRPr="00CE2251" w:rsidRDefault="00CE2251" w:rsidP="00CE2251">
      <w:pPr>
        <w:spacing w:line="360" w:lineRule="auto"/>
        <w:ind w:left="567" w:right="567"/>
        <w:jc w:val="both"/>
        <w:rPr>
          <w:rFonts w:ascii="Palatino Linotype" w:eastAsiaTheme="minorEastAsia" w:hAnsi="Palatino Linotype" w:cstheme="minorBidi"/>
          <w:i/>
          <w:noProof/>
          <w:color w:val="000000" w:themeColor="text1"/>
          <w:lang w:val="es-MX" w:eastAsia="es-MX"/>
        </w:rPr>
      </w:pPr>
      <w:r w:rsidRPr="00CE2251">
        <w:rPr>
          <w:rFonts w:ascii="Palatino Linotype" w:eastAsiaTheme="minorEastAsia" w:hAnsi="Palatino Linotype" w:cstheme="minorBidi"/>
          <w:i/>
          <w:noProof/>
          <w:color w:val="000000" w:themeColor="text1"/>
          <w:lang w:val="es-MX"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225E326F" w14:textId="77777777" w:rsidR="00CE2251" w:rsidRDefault="00CE2251" w:rsidP="00CE2251">
      <w:pPr>
        <w:spacing w:line="360" w:lineRule="auto"/>
        <w:ind w:left="567" w:right="567"/>
        <w:jc w:val="both"/>
        <w:rPr>
          <w:rFonts w:ascii="Palatino Linotype" w:eastAsiaTheme="minorEastAsia" w:hAnsi="Palatino Linotype" w:cstheme="minorBidi"/>
          <w:i/>
          <w:noProof/>
          <w:color w:val="000000" w:themeColor="text1"/>
          <w:lang w:val="es-MX" w:eastAsia="es-MX"/>
        </w:rPr>
      </w:pPr>
      <w:r w:rsidRPr="00CE2251">
        <w:rPr>
          <w:rFonts w:ascii="Palatino Linotype" w:eastAsiaTheme="minorEastAsia" w:hAnsi="Palatino Linotype" w:cstheme="minorBidi"/>
          <w:i/>
          <w:noProof/>
          <w:color w:val="000000" w:themeColor="text1"/>
          <w:lang w:val="es-MX" w:eastAsia="es-MX"/>
        </w:rPr>
        <w:t xml:space="preserve">CON FUNDAMENTO EN LOS ARTÍCULOS 6 DE LA CONSTITUCIÓN POLÍTICA DE LOS ESTADOS UNIDOS MEXICANOS; 5 DE LA CONSTITUCIÓN POLÍTICA DEL ESTADO LIBRE Y SOBERANO DE MÉXICO; 12, 23 FRACCIÓN IV, 25, 59 Y DEMÁS RELATIVOS APLICABLES DE LA LEY DE TRANSPARENCIA Y ACCESO A LA INFORMACIÓN PÚBLICA DEL ESTADO DE MÉXICO Y MUNICIPIOS; 1.41 DEL LIBRO PRIMERO, TITULO NOVENO DEL CÓDIGO ADMINISTRATIVO DEL ESTADO DE MÉXICO; ASÍ COMO EL NUMERAL TREINTA Y OCHO INCISO D) DE LOS LINEAMIENTOS </w:t>
      </w:r>
      <w:r w:rsidRPr="00CE2251">
        <w:rPr>
          <w:rFonts w:ascii="Palatino Linotype" w:eastAsiaTheme="minorEastAsia" w:hAnsi="Palatino Linotype" w:cstheme="minorBidi"/>
          <w:i/>
          <w:noProof/>
          <w:color w:val="000000" w:themeColor="text1"/>
          <w:lang w:val="es-MX" w:eastAsia="es-MX"/>
        </w:rPr>
        <w:lastRenderedPageBreak/>
        <w:t xml:space="preserve">PARA LA RECEPCIÓN, TRÁMITE Y RESOLUCIÓN DE LAS SOLICITUDES DE ACCESO A LA INFORMACIÓN PÚBLICA, ACCESO, MODIFICACIÓN, SUSTITUCIÓN, RECTIFICACIÓN O SUPRESIÓN PARCIAL O TOTAL DE DATOS PERSONALES, ASÍ COMO DE LOS RECURSOS DE REVISIÓN QUE DEBERÁN OBSERVAR LOS SUJETOS OBLIGADOS POR LA LEY DE TRANSPARENCIA Y ACCESO A LA INFORMACIÓN PÚBLICA DEL ESTADO DE MÉXICO Y MUNICIPIOS; ASÍ COMO EL TITULO CUARTO, CAPÍTULO II DEL BANDO MUNICIPAL 2022; AL RESPECTO Y EN ATENCIÓN A SU SOLICITUD DE INFORMACIÓN REGISTRADA EN EL SISTEMA DE ACCESO A LA INFORMACIÓN PÚBLICA MEXIQUENSE (SAIMEX), CON EL NUMERO DE FOLIO: 00699/HUIXQUIL/IP/2022, MISMA QUE A LA LETRA DICE: “SOLICITO DOCUEMNTACION CON VALIDEZ OFICIAL QUE AMPARE LOS ESTUDIOS DE LICENCIATURA EN ADMINISTRACION DE EMPRESAS, ASI COMO DE LA MAESTRIA EN ADMINISTRACION EN NEGOCIOS Y MAESTRIA EN ADMINISTRACION PUBLICA QUE OSTENTA ERICK VILLEGAS CARDELAS QUE FUNGE COMO ACTUAL DIRECTOR DE CATASTRO DENTRO DE LA TESORERIA EN EL MUNICIPIO DE HUIXQUILUCAN, ASI COMO LA VERSION PULICA DE SU CURRICULO.” (SIC) SOBRE EL PARTICULAR, ESTA UNIDAD DE TRANSPARENCIA EN EJERCICIO DE LAS ATRIBUCIONES QUE LA LEY LE CONFIERE, TURNO SU SOLICITUD DE INFORMACIÓN A LA SIGUIENTE AREA ADMINISTRATIVA: DIRECCIÓN GENERAL DE ADMINISTRACIÓN QUE DE CONFORMIDAD CON LO ESTABLECIDO EN EL </w:t>
      </w:r>
      <w:r w:rsidRPr="00CE2251">
        <w:rPr>
          <w:rFonts w:ascii="Palatino Linotype" w:eastAsiaTheme="minorEastAsia" w:hAnsi="Palatino Linotype" w:cstheme="minorBidi"/>
          <w:i/>
          <w:noProof/>
          <w:color w:val="000000" w:themeColor="text1"/>
          <w:lang w:val="es-MX" w:eastAsia="es-MX"/>
        </w:rPr>
        <w:lastRenderedPageBreak/>
        <w:t xml:space="preserve">REGRLAMENTO ORGANICO MUNICIPAL SON COMPETENTES PARA CONTESTAR SU SOLICITUD DE INFORMACIÓN, MISMAS QUE MANIFESTARÓN LO SIGUIENTE: DIRECCIÓN GENERAL DE ADMINISTRACIÓN: “SE ADJUNTA RESPUESTA.” (SIC) SE ADJUNTA FORMATO PDF POR ÚLTIMO, NO OMITO MENCIONAR QUE EL DERECHO DE ACCESO A LA INFORMACIÓN TIENE COMO OBJETIVO, EL DE INCENTIVAR LA PARTICIPACIÓN CIUDADANA, RESPECTO DEL QUEHACER GUBERNAMENTAL; POR LO QUE LA INFORMACIÓN QUE ES PROVEÍDA POR ESTE MEDIO SÓLO TIENE COMO FINALIDAD LA DE SER DE CARÁCTER INFORMATIVO. ASIMISMO, LA INFORMACIÓN QUE ES PUESTA A DISPOSICIÓN DE LOS PARTICULARES ES AQUELLA QUE ENCUADRA EN LO ESTABLECIDO POR LOS NUMERALES 12 PÁRRAFO SEGUNDO Y 59 DE LA LEY DE TRANSPARENCIA Y ACCESO A LA INFORMACIÓN PÚBLICA DEL ESTADO DE MÉXICO Y MUNICIPIOS, QUE PREVÉ LA ENTREGA DE LA INFORMACIÓN QUE LOS SUJETOS OBLIGADOS POR ESTA LEY, GENERAN, CONTIENEN Y EN SU CASO ADMINISTRAN EN EJERCICIO DE SUS ATRIBUCIONES, TAL Y COMO OBRAN EN SUS ARCHIVOS. DE LO EXPUESTO Y FUNDADO A USTED, EN TÉRMINOS DEL ARTÍCULO 163 Y DEMÁS APLICABLES DE LA LEY DE TRANSPARENCIA Y ACCESO A LA INFORMACIÓN PÚBLICA DEL ESTADO DE MÉXICO Y MUNICIPIOS, A USTED PIDO SE SIRVA TENER A ESTA UNIDAD DE TRANSPARENCIA POR NOTIFICADA EN TIEMPO Y FORMA RESPECTO DE LA CONTESTACIÓN A SU SOLICITUD DE ACCESO A LA INFORMACIÓN </w:t>
      </w:r>
      <w:r w:rsidRPr="00CE2251">
        <w:rPr>
          <w:rFonts w:ascii="Palatino Linotype" w:eastAsiaTheme="minorEastAsia" w:hAnsi="Palatino Linotype" w:cstheme="minorBidi"/>
          <w:i/>
          <w:noProof/>
          <w:color w:val="000000" w:themeColor="text1"/>
          <w:lang w:val="es-MX" w:eastAsia="es-MX"/>
        </w:rPr>
        <w:lastRenderedPageBreak/>
        <w:t>PARA LOS EFECTOS LEGALES CORRESPONDIENTES, MEDIANTE LA MODALIDAD EN QUE FUE REQUERIDA. SIN OTRO PARTICULAR, ME REITERO A SUS ÓRDENES Y LE ENVÍO UN CORDIAL SALUDO</w:t>
      </w:r>
    </w:p>
    <w:p w14:paraId="772FFDD0" w14:textId="77777777" w:rsidR="00CE2251" w:rsidRPr="00CE2251" w:rsidRDefault="00CE2251" w:rsidP="00CE2251">
      <w:pPr>
        <w:spacing w:line="360" w:lineRule="auto"/>
        <w:ind w:left="567" w:right="567"/>
        <w:jc w:val="right"/>
        <w:rPr>
          <w:rFonts w:ascii="Palatino Linotype" w:eastAsiaTheme="minorEastAsia" w:hAnsi="Palatino Linotype" w:cstheme="minorBidi"/>
          <w:i/>
          <w:noProof/>
          <w:color w:val="000000" w:themeColor="text1"/>
          <w:lang w:val="es-MX" w:eastAsia="es-MX"/>
        </w:rPr>
      </w:pPr>
    </w:p>
    <w:p w14:paraId="12C183ED" w14:textId="77777777" w:rsidR="00CE2251" w:rsidRPr="00CE2251" w:rsidRDefault="00CE2251" w:rsidP="00CE2251">
      <w:pPr>
        <w:spacing w:line="360" w:lineRule="auto"/>
        <w:ind w:left="567" w:right="567"/>
        <w:jc w:val="right"/>
        <w:rPr>
          <w:rFonts w:ascii="Palatino Linotype" w:eastAsiaTheme="minorEastAsia" w:hAnsi="Palatino Linotype" w:cstheme="minorBidi"/>
          <w:i/>
          <w:noProof/>
          <w:color w:val="000000" w:themeColor="text1"/>
          <w:lang w:val="es-MX" w:eastAsia="es-MX"/>
        </w:rPr>
      </w:pPr>
      <w:r w:rsidRPr="00CE2251">
        <w:rPr>
          <w:rFonts w:ascii="Palatino Linotype" w:eastAsiaTheme="minorEastAsia" w:hAnsi="Palatino Linotype" w:cstheme="minorBidi"/>
          <w:i/>
          <w:noProof/>
          <w:color w:val="000000" w:themeColor="text1"/>
          <w:lang w:val="es-MX" w:eastAsia="es-MX"/>
        </w:rPr>
        <w:t>ATENTAMENTE</w:t>
      </w:r>
    </w:p>
    <w:p w14:paraId="1CD10B41" w14:textId="07291DC3" w:rsidR="00EA0165" w:rsidRPr="00E3081B" w:rsidRDefault="00CE2251" w:rsidP="00CE2251">
      <w:pPr>
        <w:spacing w:line="360" w:lineRule="auto"/>
        <w:ind w:left="567" w:right="567"/>
        <w:jc w:val="right"/>
        <w:rPr>
          <w:rFonts w:ascii="Palatino Linotype" w:eastAsiaTheme="minorEastAsia" w:hAnsi="Palatino Linotype" w:cstheme="minorBidi"/>
          <w:i/>
          <w:noProof/>
          <w:color w:val="000000" w:themeColor="text1"/>
          <w:lang w:val="es-MX" w:eastAsia="es-MX"/>
        </w:rPr>
      </w:pPr>
      <w:r w:rsidRPr="00CE2251">
        <w:rPr>
          <w:rFonts w:ascii="Palatino Linotype" w:eastAsiaTheme="minorEastAsia" w:hAnsi="Palatino Linotype" w:cstheme="minorBidi"/>
          <w:i/>
          <w:noProof/>
          <w:color w:val="000000" w:themeColor="text1"/>
          <w:lang w:val="es-MX" w:eastAsia="es-MX"/>
        </w:rPr>
        <w:t>C. ULISES MAURICIO SALAZAR FRANCO</w:t>
      </w:r>
      <w:r w:rsidR="001A0598" w:rsidRPr="00E3081B">
        <w:rPr>
          <w:rFonts w:ascii="Palatino Linotype" w:eastAsiaTheme="minorEastAsia" w:hAnsi="Palatino Linotype" w:cstheme="minorBidi"/>
          <w:i/>
          <w:noProof/>
          <w:color w:val="000000" w:themeColor="text1"/>
          <w:lang w:val="es-MX" w:eastAsia="es-MX"/>
        </w:rPr>
        <w:t>.” (Sic)</w:t>
      </w:r>
    </w:p>
    <w:p w14:paraId="3FD7499C" w14:textId="77777777" w:rsidR="00D01CEF" w:rsidRPr="00E3081B" w:rsidRDefault="00D01CEF" w:rsidP="00F86921">
      <w:pPr>
        <w:spacing w:line="360" w:lineRule="auto"/>
        <w:ind w:left="567" w:right="567"/>
        <w:rPr>
          <w:rFonts w:ascii="Palatino Linotype" w:eastAsiaTheme="minorEastAsia" w:hAnsi="Palatino Linotype" w:cstheme="minorBidi"/>
          <w:i/>
          <w:noProof/>
          <w:color w:val="000000" w:themeColor="text1"/>
          <w:lang w:val="es-MX" w:eastAsia="es-MX"/>
        </w:rPr>
      </w:pPr>
    </w:p>
    <w:p w14:paraId="1AA97197" w14:textId="3C70D1C4" w:rsidR="00EA0165" w:rsidRPr="00E3081B" w:rsidRDefault="00EA0165" w:rsidP="001D0403">
      <w:pPr>
        <w:pStyle w:val="Prrafodelista"/>
        <w:numPr>
          <w:ilvl w:val="0"/>
          <w:numId w:val="1"/>
        </w:numPr>
        <w:tabs>
          <w:tab w:val="left" w:pos="284"/>
          <w:tab w:val="left" w:pos="426"/>
        </w:tabs>
        <w:spacing w:line="360" w:lineRule="auto"/>
        <w:ind w:left="0" w:firstLine="0"/>
        <w:contextualSpacing/>
        <w:jc w:val="both"/>
        <w:rPr>
          <w:rFonts w:ascii="Palatino Linotype" w:eastAsiaTheme="minorEastAsia" w:hAnsi="Palatino Linotype" w:cstheme="minorBidi"/>
          <w:color w:val="000000" w:themeColor="text1"/>
          <w:lang w:val="es-ES_tradnl"/>
        </w:rPr>
      </w:pPr>
      <w:r w:rsidRPr="00E3081B">
        <w:rPr>
          <w:rFonts w:ascii="Palatino Linotype" w:eastAsiaTheme="minorEastAsia" w:hAnsi="Palatino Linotype" w:cstheme="minorBidi"/>
          <w:color w:val="000000" w:themeColor="text1"/>
          <w:lang w:val="es-ES_tradnl"/>
        </w:rPr>
        <w:t xml:space="preserve">Asimismo, el </w:t>
      </w:r>
      <w:r w:rsidRPr="00E3081B">
        <w:rPr>
          <w:rFonts w:ascii="Palatino Linotype" w:eastAsiaTheme="minorEastAsia" w:hAnsi="Palatino Linotype" w:cstheme="minorBidi"/>
          <w:b/>
          <w:bCs/>
          <w:color w:val="000000" w:themeColor="text1"/>
          <w:lang w:val="es-ES_tradnl"/>
        </w:rPr>
        <w:t>SUJETO OBLIGADO</w:t>
      </w:r>
      <w:r w:rsidRPr="00E3081B">
        <w:rPr>
          <w:rFonts w:ascii="Palatino Linotype" w:eastAsiaTheme="minorEastAsia" w:hAnsi="Palatino Linotype" w:cstheme="minorBidi"/>
          <w:color w:val="000000" w:themeColor="text1"/>
          <w:lang w:val="es-ES_tradnl"/>
        </w:rPr>
        <w:t xml:space="preserve"> adjuntó a su respuesta </w:t>
      </w:r>
      <w:r w:rsidR="009B5F4C" w:rsidRPr="00E3081B">
        <w:rPr>
          <w:rFonts w:ascii="Palatino Linotype" w:eastAsiaTheme="minorEastAsia" w:hAnsi="Palatino Linotype" w:cstheme="minorBidi"/>
          <w:color w:val="000000" w:themeColor="text1"/>
          <w:lang w:val="es-ES_tradnl"/>
        </w:rPr>
        <w:t xml:space="preserve">los </w:t>
      </w:r>
      <w:r w:rsidR="00F11AAF" w:rsidRPr="00E3081B">
        <w:rPr>
          <w:rFonts w:ascii="Palatino Linotype" w:eastAsiaTheme="minorEastAsia" w:hAnsi="Palatino Linotype" w:cstheme="minorBidi"/>
          <w:color w:val="000000" w:themeColor="text1"/>
          <w:lang w:val="es-ES_tradnl"/>
        </w:rPr>
        <w:t>archivo</w:t>
      </w:r>
      <w:r w:rsidR="009B5F4C" w:rsidRPr="00E3081B">
        <w:rPr>
          <w:rFonts w:ascii="Palatino Linotype" w:eastAsiaTheme="minorEastAsia" w:hAnsi="Palatino Linotype" w:cstheme="minorBidi"/>
          <w:color w:val="000000" w:themeColor="text1"/>
          <w:lang w:val="es-ES_tradnl"/>
        </w:rPr>
        <w:t>s</w:t>
      </w:r>
      <w:r w:rsidR="00376142" w:rsidRPr="00E3081B">
        <w:rPr>
          <w:rFonts w:ascii="Palatino Linotype" w:eastAsiaTheme="minorEastAsia" w:hAnsi="Palatino Linotype" w:cstheme="minorBidi"/>
          <w:color w:val="000000" w:themeColor="text1"/>
          <w:lang w:val="es-ES_tradnl"/>
        </w:rPr>
        <w:t xml:space="preserve"> </w:t>
      </w:r>
      <w:r w:rsidRPr="00E3081B">
        <w:rPr>
          <w:rFonts w:ascii="Palatino Linotype" w:eastAsiaTheme="minorEastAsia" w:hAnsi="Palatino Linotype" w:cstheme="minorBidi"/>
          <w:color w:val="000000" w:themeColor="text1"/>
          <w:lang w:val="es-ES_tradnl"/>
        </w:rPr>
        <w:t>electrónico</w:t>
      </w:r>
      <w:r w:rsidR="00AE125E" w:rsidRPr="00E3081B">
        <w:rPr>
          <w:rFonts w:ascii="Palatino Linotype" w:eastAsiaTheme="minorEastAsia" w:hAnsi="Palatino Linotype" w:cstheme="minorBidi"/>
          <w:color w:val="000000" w:themeColor="text1"/>
          <w:lang w:val="es-ES_tradnl"/>
        </w:rPr>
        <w:t>s</w:t>
      </w:r>
      <w:r w:rsidRPr="00E3081B">
        <w:rPr>
          <w:rFonts w:ascii="Palatino Linotype" w:eastAsiaTheme="minorEastAsia" w:hAnsi="Palatino Linotype" w:cstheme="minorBidi"/>
          <w:color w:val="000000" w:themeColor="text1"/>
          <w:lang w:val="es-ES_tradnl"/>
        </w:rPr>
        <w:t xml:space="preserve"> que se describe</w:t>
      </w:r>
      <w:r w:rsidR="00BF0B64" w:rsidRPr="00E3081B">
        <w:rPr>
          <w:rFonts w:ascii="Palatino Linotype" w:eastAsiaTheme="minorEastAsia" w:hAnsi="Palatino Linotype" w:cstheme="minorBidi"/>
          <w:color w:val="000000" w:themeColor="text1"/>
          <w:lang w:val="es-ES_tradnl"/>
        </w:rPr>
        <w:t>n</w:t>
      </w:r>
      <w:r w:rsidRPr="00E3081B">
        <w:rPr>
          <w:rFonts w:ascii="Palatino Linotype" w:eastAsiaTheme="minorEastAsia" w:hAnsi="Palatino Linotype" w:cstheme="minorBidi"/>
          <w:color w:val="000000" w:themeColor="text1"/>
          <w:lang w:val="es-ES_tradnl"/>
        </w:rPr>
        <w:t xml:space="preserve"> a continuación:</w:t>
      </w:r>
    </w:p>
    <w:p w14:paraId="2C4ABD59" w14:textId="77777777" w:rsidR="00A3314E" w:rsidRPr="00E3081B" w:rsidRDefault="00A3314E" w:rsidP="00F86921">
      <w:pPr>
        <w:pStyle w:val="Prrafodelista"/>
        <w:tabs>
          <w:tab w:val="left" w:pos="284"/>
          <w:tab w:val="left" w:pos="426"/>
        </w:tabs>
        <w:spacing w:line="360" w:lineRule="auto"/>
        <w:ind w:left="0"/>
        <w:contextualSpacing/>
        <w:jc w:val="both"/>
        <w:rPr>
          <w:rFonts w:ascii="Palatino Linotype" w:eastAsiaTheme="minorEastAsia" w:hAnsi="Palatino Linotype" w:cstheme="minorBidi"/>
          <w:color w:val="000000" w:themeColor="text1"/>
          <w:lang w:val="es-ES_tradnl"/>
        </w:rPr>
      </w:pPr>
    </w:p>
    <w:p w14:paraId="760E7A24" w14:textId="77777777" w:rsidR="00CE2251" w:rsidRPr="00CE2251" w:rsidRDefault="00CE2251" w:rsidP="00CE2251">
      <w:pPr>
        <w:pStyle w:val="Prrafodelista"/>
        <w:numPr>
          <w:ilvl w:val="0"/>
          <w:numId w:val="3"/>
        </w:numPr>
        <w:tabs>
          <w:tab w:val="left" w:pos="284"/>
          <w:tab w:val="left" w:pos="426"/>
          <w:tab w:val="left" w:pos="993"/>
          <w:tab w:val="left" w:pos="1134"/>
        </w:tabs>
        <w:spacing w:line="360" w:lineRule="auto"/>
        <w:ind w:right="616"/>
        <w:contextualSpacing/>
        <w:jc w:val="both"/>
        <w:rPr>
          <w:rFonts w:ascii="Palatino Linotype" w:eastAsiaTheme="minorEastAsia" w:hAnsi="Palatino Linotype" w:cstheme="minorBidi"/>
          <w:b/>
          <w:color w:val="0D0D0D" w:themeColor="text1" w:themeTint="F2"/>
          <w:lang w:val="es-ES_tradnl"/>
        </w:rPr>
      </w:pPr>
      <w:r w:rsidRPr="00CE2251">
        <w:rPr>
          <w:rStyle w:val="Hipervnculo"/>
          <w:rFonts w:ascii="Palatino Linotype" w:eastAsiaTheme="minorEastAsia" w:hAnsi="Palatino Linotype" w:cstheme="minorBidi"/>
          <w:b/>
          <w:color w:val="0D0D0D" w:themeColor="text1" w:themeTint="F2"/>
          <w:u w:val="none"/>
          <w:lang w:val="es-ES_tradnl"/>
        </w:rPr>
        <w:t>RESPUESTA 699.pdf</w:t>
      </w:r>
      <w:r w:rsidR="00D03C02" w:rsidRPr="00CE2251">
        <w:rPr>
          <w:rFonts w:ascii="Palatino Linotype" w:eastAsiaTheme="minorEastAsia" w:hAnsi="Palatino Linotype" w:cstheme="minorBidi"/>
          <w:color w:val="0D0D0D" w:themeColor="text1" w:themeTint="F2"/>
          <w:lang w:val="es-ES_tradnl"/>
        </w:rPr>
        <w:t xml:space="preserve">: </w:t>
      </w:r>
      <w:r>
        <w:rPr>
          <w:rFonts w:ascii="Palatino Linotype" w:eastAsiaTheme="minorEastAsia" w:hAnsi="Palatino Linotype" w:cstheme="minorBidi"/>
          <w:color w:val="0D0D0D" w:themeColor="text1" w:themeTint="F2"/>
          <w:lang w:val="es-ES_tradnl"/>
        </w:rPr>
        <w:t>Documento electrónico que en ocho (08</w:t>
      </w:r>
      <w:r w:rsidR="00D03C02" w:rsidRPr="00CE2251">
        <w:rPr>
          <w:rFonts w:ascii="Palatino Linotype" w:eastAsiaTheme="minorEastAsia" w:hAnsi="Palatino Linotype" w:cstheme="minorBidi"/>
          <w:color w:val="0D0D0D" w:themeColor="text1" w:themeTint="F2"/>
          <w:lang w:val="es-ES_tradnl"/>
        </w:rPr>
        <w:t>) hoja</w:t>
      </w:r>
      <w:r>
        <w:rPr>
          <w:rFonts w:ascii="Palatino Linotype" w:eastAsiaTheme="minorEastAsia" w:hAnsi="Palatino Linotype" w:cstheme="minorBidi"/>
          <w:color w:val="0D0D0D" w:themeColor="text1" w:themeTint="F2"/>
          <w:lang w:val="es-ES_tradnl"/>
        </w:rPr>
        <w:t>s</w:t>
      </w:r>
      <w:r w:rsidR="00D03C02" w:rsidRPr="00CE2251">
        <w:rPr>
          <w:rFonts w:ascii="Palatino Linotype" w:eastAsiaTheme="minorEastAsia" w:hAnsi="Palatino Linotype" w:cstheme="minorBidi"/>
          <w:color w:val="0D0D0D" w:themeColor="text1" w:themeTint="F2"/>
          <w:lang w:val="es-ES_tradnl"/>
        </w:rPr>
        <w:t xml:space="preserve"> contiene</w:t>
      </w:r>
      <w:r>
        <w:rPr>
          <w:rFonts w:ascii="Palatino Linotype" w:eastAsiaTheme="minorEastAsia" w:hAnsi="Palatino Linotype" w:cstheme="minorBidi"/>
          <w:color w:val="0D0D0D" w:themeColor="text1" w:themeTint="F2"/>
          <w:lang w:val="es-ES_tradnl"/>
        </w:rPr>
        <w:t xml:space="preserve">: </w:t>
      </w:r>
    </w:p>
    <w:p w14:paraId="460FE0ED" w14:textId="77777777" w:rsidR="00CE2251" w:rsidRPr="00CE2251" w:rsidRDefault="00CE2251" w:rsidP="00CE2251">
      <w:pPr>
        <w:pStyle w:val="Prrafodelista"/>
        <w:tabs>
          <w:tab w:val="left" w:pos="284"/>
          <w:tab w:val="left" w:pos="426"/>
          <w:tab w:val="left" w:pos="993"/>
          <w:tab w:val="left" w:pos="1134"/>
        </w:tabs>
        <w:spacing w:line="360" w:lineRule="auto"/>
        <w:ind w:left="720" w:right="616"/>
        <w:contextualSpacing/>
        <w:jc w:val="both"/>
        <w:rPr>
          <w:rFonts w:ascii="Palatino Linotype" w:eastAsiaTheme="minorEastAsia" w:hAnsi="Palatino Linotype" w:cstheme="minorBidi"/>
          <w:b/>
          <w:color w:val="0D0D0D" w:themeColor="text1" w:themeTint="F2"/>
          <w:lang w:val="es-ES_tradnl"/>
        </w:rPr>
      </w:pPr>
    </w:p>
    <w:p w14:paraId="0874E430" w14:textId="670E1040" w:rsidR="00CE2251" w:rsidRDefault="00CE2251" w:rsidP="00CE2251">
      <w:pPr>
        <w:pStyle w:val="Prrafodelista"/>
        <w:tabs>
          <w:tab w:val="left" w:pos="284"/>
          <w:tab w:val="left" w:pos="426"/>
          <w:tab w:val="left" w:pos="993"/>
          <w:tab w:val="left" w:pos="1134"/>
        </w:tabs>
        <w:spacing w:line="360" w:lineRule="auto"/>
        <w:ind w:left="720" w:right="616"/>
        <w:contextualSpacing/>
        <w:jc w:val="both"/>
        <w:rPr>
          <w:rFonts w:ascii="Palatino Linotype" w:eastAsiaTheme="minorEastAsia" w:hAnsi="Palatino Linotype" w:cstheme="minorBidi"/>
          <w:i/>
          <w:color w:val="0D0D0D" w:themeColor="text1" w:themeTint="F2"/>
          <w:lang w:val="es-ES_tradnl"/>
        </w:rPr>
      </w:pPr>
      <w:r w:rsidRPr="00CE2251">
        <w:rPr>
          <w:rFonts w:eastAsiaTheme="minorEastAsia"/>
        </w:rPr>
        <w:t>-</w:t>
      </w:r>
      <w:r>
        <w:rPr>
          <w:rFonts w:ascii="Palatino Linotype" w:eastAsiaTheme="minorEastAsia" w:hAnsi="Palatino Linotype" w:cstheme="minorBidi"/>
          <w:color w:val="0D0D0D" w:themeColor="text1" w:themeTint="F2"/>
          <w:lang w:val="es-ES_tradnl"/>
        </w:rPr>
        <w:t>O</w:t>
      </w:r>
      <w:r w:rsidR="00D03C02" w:rsidRPr="00CE2251">
        <w:rPr>
          <w:rFonts w:ascii="Palatino Linotype" w:eastAsiaTheme="minorEastAsia" w:hAnsi="Palatino Linotype" w:cstheme="minorBidi"/>
          <w:color w:val="0D0D0D" w:themeColor="text1" w:themeTint="F2"/>
          <w:lang w:val="es-ES_tradnl"/>
        </w:rPr>
        <w:t>ficio</w:t>
      </w:r>
      <w:r>
        <w:rPr>
          <w:rFonts w:ascii="Palatino Linotype" w:eastAsiaTheme="minorEastAsia" w:hAnsi="Palatino Linotype" w:cstheme="minorBidi"/>
          <w:color w:val="0D0D0D" w:themeColor="text1" w:themeTint="F2"/>
          <w:lang w:val="es-ES_tradnl"/>
        </w:rPr>
        <w:t xml:space="preserve"> DGA/SPAI/3219/12/2022 </w:t>
      </w:r>
      <w:r w:rsidR="00C5305E" w:rsidRPr="00CE2251">
        <w:rPr>
          <w:rFonts w:ascii="Palatino Linotype" w:eastAsiaTheme="minorEastAsia" w:hAnsi="Palatino Linotype" w:cstheme="minorBidi"/>
          <w:color w:val="0D0D0D" w:themeColor="text1" w:themeTint="F2"/>
          <w:lang w:val="es-ES_tradnl"/>
        </w:rPr>
        <w:t>dirigido al Titular de la Unidad de Transparencia</w:t>
      </w:r>
      <w:r>
        <w:rPr>
          <w:rFonts w:ascii="Palatino Linotype" w:eastAsiaTheme="minorEastAsia" w:hAnsi="Palatino Linotype" w:cstheme="minorBidi"/>
          <w:color w:val="0D0D0D" w:themeColor="text1" w:themeTint="F2"/>
          <w:lang w:val="es-ES_tradnl"/>
        </w:rPr>
        <w:t>; y suscrito por la</w:t>
      </w:r>
      <w:r w:rsidR="00C5305E" w:rsidRPr="00CE2251">
        <w:rPr>
          <w:rFonts w:ascii="Palatino Linotype" w:eastAsiaTheme="minorEastAsia" w:hAnsi="Palatino Linotype" w:cstheme="minorBidi"/>
          <w:color w:val="0D0D0D" w:themeColor="text1" w:themeTint="F2"/>
          <w:lang w:val="es-ES_tradnl"/>
        </w:rPr>
        <w:t xml:space="preserve"> Director</w:t>
      </w:r>
      <w:r>
        <w:rPr>
          <w:rFonts w:ascii="Palatino Linotype" w:eastAsiaTheme="minorEastAsia" w:hAnsi="Palatino Linotype" w:cstheme="minorBidi"/>
          <w:color w:val="0D0D0D" w:themeColor="text1" w:themeTint="F2"/>
          <w:lang w:val="es-ES_tradnl"/>
        </w:rPr>
        <w:t>a General de Administración</w:t>
      </w:r>
      <w:r w:rsidR="00C5305E" w:rsidRPr="00CE2251">
        <w:rPr>
          <w:rFonts w:ascii="Palatino Linotype" w:eastAsiaTheme="minorEastAsia" w:hAnsi="Palatino Linotype" w:cstheme="minorBidi"/>
          <w:color w:val="0D0D0D" w:themeColor="text1" w:themeTint="F2"/>
          <w:lang w:val="es-ES_tradnl"/>
        </w:rPr>
        <w:t>, mediante el cual se refiere que: “</w:t>
      </w:r>
      <w:r>
        <w:rPr>
          <w:rFonts w:ascii="Palatino Linotype" w:eastAsiaTheme="minorEastAsia" w:hAnsi="Palatino Linotype" w:cstheme="minorBidi"/>
          <w:i/>
          <w:color w:val="0D0D0D" w:themeColor="text1" w:themeTint="F2"/>
          <w:lang w:val="es-ES_tradnl"/>
        </w:rPr>
        <w:t>se pone a disposición oficio FGA/DFH/2679/10/2022 de fecha 28 de octubre de 2022 emitido por quien suscribe, a efecto de que se tengan por reproducidas y válidas las manifestaciones que de él derivan, toda vez que la información versa a otra solicitud similar en cuanto a sus exigencias establecidas a la solicitud materia del presente.</w:t>
      </w:r>
    </w:p>
    <w:p w14:paraId="44C524D6" w14:textId="77777777" w:rsidR="00CE2251" w:rsidRDefault="00CE2251" w:rsidP="00CE2251">
      <w:pPr>
        <w:pStyle w:val="Prrafodelista"/>
        <w:tabs>
          <w:tab w:val="left" w:pos="284"/>
          <w:tab w:val="left" w:pos="426"/>
          <w:tab w:val="left" w:pos="993"/>
          <w:tab w:val="left" w:pos="1134"/>
        </w:tabs>
        <w:spacing w:line="360" w:lineRule="auto"/>
        <w:ind w:left="720" w:right="616"/>
        <w:contextualSpacing/>
        <w:jc w:val="both"/>
        <w:rPr>
          <w:rFonts w:ascii="Palatino Linotype" w:eastAsiaTheme="minorEastAsia" w:hAnsi="Palatino Linotype" w:cstheme="minorBidi"/>
          <w:i/>
          <w:color w:val="0D0D0D" w:themeColor="text1" w:themeTint="F2"/>
          <w:lang w:val="es-ES_tradnl"/>
        </w:rPr>
      </w:pPr>
    </w:p>
    <w:p w14:paraId="738DFE38" w14:textId="77777777" w:rsidR="004B2DE2" w:rsidRDefault="00CE2251" w:rsidP="00CE2251">
      <w:pPr>
        <w:pStyle w:val="Prrafodelista"/>
        <w:tabs>
          <w:tab w:val="left" w:pos="284"/>
          <w:tab w:val="left" w:pos="426"/>
          <w:tab w:val="left" w:pos="993"/>
          <w:tab w:val="left" w:pos="1134"/>
        </w:tabs>
        <w:spacing w:line="360" w:lineRule="auto"/>
        <w:ind w:left="720" w:right="616"/>
        <w:contextualSpacing/>
        <w:jc w:val="both"/>
        <w:rPr>
          <w:rFonts w:ascii="Palatino Linotype" w:eastAsiaTheme="minorEastAsia" w:hAnsi="Palatino Linotype" w:cstheme="minorBidi"/>
          <w:color w:val="0D0D0D" w:themeColor="text1" w:themeTint="F2"/>
          <w:lang w:val="es-ES_tradnl"/>
        </w:rPr>
      </w:pPr>
      <w:r>
        <w:rPr>
          <w:rFonts w:ascii="Palatino Linotype" w:eastAsiaTheme="minorEastAsia" w:hAnsi="Palatino Linotype" w:cstheme="minorBidi"/>
          <w:i/>
          <w:color w:val="0D0D0D" w:themeColor="text1" w:themeTint="F2"/>
          <w:lang w:val="es-ES_tradnl"/>
        </w:rPr>
        <w:t>-</w:t>
      </w:r>
      <w:r>
        <w:rPr>
          <w:rFonts w:ascii="Palatino Linotype" w:eastAsiaTheme="minorEastAsia" w:hAnsi="Palatino Linotype" w:cstheme="minorBidi"/>
          <w:color w:val="0D0D0D" w:themeColor="text1" w:themeTint="F2"/>
          <w:lang w:val="es-ES_tradnl"/>
        </w:rPr>
        <w:t>Oficio DGA/DFHP/5679/10/2022 dirigido a la Subdirectora de Proceso Administrativo I</w:t>
      </w:r>
      <w:r w:rsidR="004B2DE2">
        <w:rPr>
          <w:rFonts w:ascii="Palatino Linotype" w:eastAsiaTheme="minorEastAsia" w:hAnsi="Palatino Linotype" w:cstheme="minorBidi"/>
          <w:color w:val="0D0D0D" w:themeColor="text1" w:themeTint="F2"/>
          <w:lang w:val="es-ES_tradnl"/>
        </w:rPr>
        <w:t>nterno; y suscrito por la Directora de Administración mediante el cual se refiere que:</w:t>
      </w:r>
    </w:p>
    <w:p w14:paraId="5A230DD1" w14:textId="37F1399D" w:rsidR="00CE2251" w:rsidRDefault="004B2DE2" w:rsidP="00CE2251">
      <w:pPr>
        <w:pStyle w:val="Prrafodelista"/>
        <w:tabs>
          <w:tab w:val="left" w:pos="284"/>
          <w:tab w:val="left" w:pos="426"/>
          <w:tab w:val="left" w:pos="993"/>
          <w:tab w:val="left" w:pos="1134"/>
        </w:tabs>
        <w:spacing w:line="360" w:lineRule="auto"/>
        <w:ind w:left="720" w:right="616"/>
        <w:contextualSpacing/>
        <w:jc w:val="both"/>
        <w:rPr>
          <w:rFonts w:ascii="Palatino Linotype" w:eastAsiaTheme="minorEastAsia" w:hAnsi="Palatino Linotype" w:cstheme="minorBidi"/>
          <w:color w:val="0D0D0D" w:themeColor="text1" w:themeTint="F2"/>
          <w:lang w:val="es-ES_tradnl"/>
        </w:rPr>
      </w:pPr>
      <w:r>
        <w:rPr>
          <w:rFonts w:ascii="Palatino Linotype" w:eastAsiaTheme="minorEastAsia" w:hAnsi="Palatino Linotype" w:cstheme="minorBidi"/>
          <w:i/>
          <w:color w:val="0D0D0D" w:themeColor="text1" w:themeTint="F2"/>
          <w:lang w:val="es-ES_tradnl"/>
        </w:rPr>
        <w:lastRenderedPageBreak/>
        <w:t xml:space="preserve"> “Del folio 00653/HUIXQUIL</w:t>
      </w:r>
      <w:r>
        <w:rPr>
          <w:rFonts w:ascii="Palatino Linotype" w:eastAsiaTheme="minorEastAsia" w:hAnsi="Palatino Linotype" w:cstheme="minorBidi"/>
          <w:color w:val="0D0D0D" w:themeColor="text1" w:themeTint="F2"/>
          <w:lang w:val="es-ES_tradnl"/>
        </w:rPr>
        <w:t xml:space="preserve">, se remite los siguiente del C. Erick Villegas Cárdenas: </w:t>
      </w:r>
    </w:p>
    <w:p w14:paraId="396C7A3D" w14:textId="3B5AD4BC" w:rsidR="004B2DE2" w:rsidRDefault="004B2DE2" w:rsidP="00CE2251">
      <w:pPr>
        <w:pStyle w:val="Prrafodelista"/>
        <w:tabs>
          <w:tab w:val="left" w:pos="284"/>
          <w:tab w:val="left" w:pos="426"/>
          <w:tab w:val="left" w:pos="993"/>
          <w:tab w:val="left" w:pos="1134"/>
        </w:tabs>
        <w:spacing w:line="360" w:lineRule="auto"/>
        <w:ind w:left="720" w:right="616"/>
        <w:contextualSpacing/>
        <w:jc w:val="both"/>
        <w:rPr>
          <w:rFonts w:ascii="Palatino Linotype" w:eastAsiaTheme="minorEastAsia" w:hAnsi="Palatino Linotype" w:cstheme="minorBidi"/>
          <w:i/>
          <w:color w:val="0D0D0D" w:themeColor="text1" w:themeTint="F2"/>
          <w:lang w:val="es-ES_tradnl"/>
        </w:rPr>
      </w:pPr>
      <w:r>
        <w:rPr>
          <w:rFonts w:ascii="Palatino Linotype" w:eastAsiaTheme="minorEastAsia" w:hAnsi="Palatino Linotype" w:cstheme="minorBidi"/>
          <w:i/>
          <w:color w:val="0D0D0D" w:themeColor="text1" w:themeTint="F2"/>
          <w:lang w:val="es-ES_tradnl"/>
        </w:rPr>
        <w:t xml:space="preserve">Copia simple de </w:t>
      </w:r>
      <w:r w:rsidR="00A447FB">
        <w:rPr>
          <w:rFonts w:ascii="Palatino Linotype" w:eastAsiaTheme="minorEastAsia" w:hAnsi="Palatino Linotype" w:cstheme="minorBidi"/>
          <w:i/>
          <w:color w:val="0D0D0D" w:themeColor="text1" w:themeTint="F2"/>
          <w:lang w:val="es-ES_tradnl"/>
        </w:rPr>
        <w:t>comprobante</w:t>
      </w:r>
      <w:r>
        <w:rPr>
          <w:rFonts w:ascii="Palatino Linotype" w:eastAsiaTheme="minorEastAsia" w:hAnsi="Palatino Linotype" w:cstheme="minorBidi"/>
          <w:i/>
          <w:color w:val="0D0D0D" w:themeColor="text1" w:themeTint="F2"/>
          <w:lang w:val="es-ES_tradnl"/>
        </w:rPr>
        <w:t xml:space="preserve"> de estudios. </w:t>
      </w:r>
    </w:p>
    <w:p w14:paraId="3CA5EC70" w14:textId="77777777" w:rsidR="004B2DE2" w:rsidRDefault="004B2DE2" w:rsidP="00CE2251">
      <w:pPr>
        <w:pStyle w:val="Prrafodelista"/>
        <w:tabs>
          <w:tab w:val="left" w:pos="284"/>
          <w:tab w:val="left" w:pos="426"/>
          <w:tab w:val="left" w:pos="993"/>
          <w:tab w:val="left" w:pos="1134"/>
        </w:tabs>
        <w:spacing w:line="360" w:lineRule="auto"/>
        <w:ind w:left="720" w:right="616"/>
        <w:contextualSpacing/>
        <w:jc w:val="both"/>
        <w:rPr>
          <w:rFonts w:ascii="Palatino Linotype" w:eastAsiaTheme="minorEastAsia" w:hAnsi="Palatino Linotype" w:cstheme="minorBidi"/>
          <w:i/>
          <w:color w:val="0D0D0D" w:themeColor="text1" w:themeTint="F2"/>
          <w:lang w:val="es-ES_tradnl"/>
        </w:rPr>
      </w:pPr>
      <w:r>
        <w:rPr>
          <w:rFonts w:ascii="Palatino Linotype" w:eastAsiaTheme="minorEastAsia" w:hAnsi="Palatino Linotype" w:cstheme="minorBidi"/>
          <w:i/>
          <w:color w:val="0D0D0D" w:themeColor="text1" w:themeTint="F2"/>
          <w:lang w:val="es-ES_tradnl"/>
        </w:rPr>
        <w:t xml:space="preserve">Copia simple de </w:t>
      </w:r>
      <w:proofErr w:type="spellStart"/>
      <w:r>
        <w:rPr>
          <w:rFonts w:ascii="Palatino Linotype" w:eastAsiaTheme="minorEastAsia" w:hAnsi="Palatino Linotype" w:cstheme="minorBidi"/>
          <w:i/>
          <w:color w:val="0D0D0D" w:themeColor="text1" w:themeTint="F2"/>
          <w:lang w:val="es-ES_tradnl"/>
        </w:rPr>
        <w:t>Curriculum</w:t>
      </w:r>
      <w:proofErr w:type="spellEnd"/>
      <w:r>
        <w:rPr>
          <w:rFonts w:ascii="Palatino Linotype" w:eastAsiaTheme="minorEastAsia" w:hAnsi="Palatino Linotype" w:cstheme="minorBidi"/>
          <w:i/>
          <w:color w:val="0D0D0D" w:themeColor="text1" w:themeTint="F2"/>
          <w:lang w:val="es-ES_tradnl"/>
        </w:rPr>
        <w:t xml:space="preserve"> vitae </w:t>
      </w:r>
    </w:p>
    <w:p w14:paraId="09765915" w14:textId="77777777" w:rsidR="004B2DE2" w:rsidRDefault="004B2DE2" w:rsidP="00CE2251">
      <w:pPr>
        <w:pStyle w:val="Prrafodelista"/>
        <w:tabs>
          <w:tab w:val="left" w:pos="284"/>
          <w:tab w:val="left" w:pos="426"/>
          <w:tab w:val="left" w:pos="993"/>
          <w:tab w:val="left" w:pos="1134"/>
        </w:tabs>
        <w:spacing w:line="360" w:lineRule="auto"/>
        <w:ind w:left="720" w:right="616"/>
        <w:contextualSpacing/>
        <w:jc w:val="both"/>
        <w:rPr>
          <w:rFonts w:ascii="Palatino Linotype" w:eastAsiaTheme="minorEastAsia" w:hAnsi="Palatino Linotype" w:cstheme="minorBidi"/>
          <w:i/>
          <w:color w:val="0D0D0D" w:themeColor="text1" w:themeTint="F2"/>
          <w:lang w:val="es-ES_tradnl"/>
        </w:rPr>
      </w:pPr>
      <w:r>
        <w:rPr>
          <w:rFonts w:ascii="Palatino Linotype" w:eastAsiaTheme="minorEastAsia" w:hAnsi="Palatino Linotype" w:cstheme="minorBidi"/>
          <w:i/>
          <w:color w:val="0D0D0D" w:themeColor="text1" w:themeTint="F2"/>
          <w:lang w:val="es-ES_tradnl"/>
        </w:rPr>
        <w:t xml:space="preserve">Copia simple de constancias de no inhabilitación </w:t>
      </w:r>
    </w:p>
    <w:p w14:paraId="03863988" w14:textId="77777777" w:rsidR="004B2DE2" w:rsidRDefault="004B2DE2" w:rsidP="00CE2251">
      <w:pPr>
        <w:pStyle w:val="Prrafodelista"/>
        <w:tabs>
          <w:tab w:val="left" w:pos="284"/>
          <w:tab w:val="left" w:pos="426"/>
          <w:tab w:val="left" w:pos="993"/>
          <w:tab w:val="left" w:pos="1134"/>
        </w:tabs>
        <w:spacing w:line="360" w:lineRule="auto"/>
        <w:ind w:left="720" w:right="616"/>
        <w:contextualSpacing/>
        <w:jc w:val="both"/>
        <w:rPr>
          <w:rFonts w:ascii="Palatino Linotype" w:eastAsiaTheme="minorEastAsia" w:hAnsi="Palatino Linotype" w:cstheme="minorBidi"/>
          <w:i/>
          <w:color w:val="0D0D0D" w:themeColor="text1" w:themeTint="F2"/>
          <w:lang w:val="es-ES_tradnl"/>
        </w:rPr>
      </w:pPr>
      <w:r>
        <w:rPr>
          <w:rFonts w:ascii="Palatino Linotype" w:eastAsiaTheme="minorEastAsia" w:hAnsi="Palatino Linotype" w:cstheme="minorBidi"/>
          <w:i/>
          <w:color w:val="0D0D0D" w:themeColor="text1" w:themeTint="F2"/>
          <w:lang w:val="es-ES_tradnl"/>
        </w:rPr>
        <w:t xml:space="preserve">Copia simple de certificado de no antecedentes penales </w:t>
      </w:r>
    </w:p>
    <w:p w14:paraId="2BCD5454" w14:textId="77777777" w:rsidR="004B2DE2" w:rsidRDefault="004B2DE2" w:rsidP="00CE2251">
      <w:pPr>
        <w:pStyle w:val="Prrafodelista"/>
        <w:tabs>
          <w:tab w:val="left" w:pos="284"/>
          <w:tab w:val="left" w:pos="426"/>
          <w:tab w:val="left" w:pos="993"/>
          <w:tab w:val="left" w:pos="1134"/>
        </w:tabs>
        <w:spacing w:line="360" w:lineRule="auto"/>
        <w:ind w:left="720" w:right="616"/>
        <w:contextualSpacing/>
        <w:jc w:val="both"/>
        <w:rPr>
          <w:rFonts w:ascii="Palatino Linotype" w:eastAsiaTheme="minorEastAsia" w:hAnsi="Palatino Linotype" w:cstheme="minorBidi"/>
          <w:i/>
          <w:color w:val="0D0D0D" w:themeColor="text1" w:themeTint="F2"/>
          <w:lang w:val="es-ES_tradnl"/>
        </w:rPr>
      </w:pPr>
      <w:r>
        <w:rPr>
          <w:rFonts w:ascii="Palatino Linotype" w:eastAsiaTheme="minorEastAsia" w:hAnsi="Palatino Linotype" w:cstheme="minorBidi"/>
          <w:i/>
          <w:color w:val="0D0D0D" w:themeColor="text1" w:themeTint="F2"/>
          <w:lang w:val="es-ES_tradnl"/>
        </w:rPr>
        <w:t xml:space="preserve">Copia simple de formato de vacaciones </w:t>
      </w:r>
    </w:p>
    <w:p w14:paraId="206FFD7E" w14:textId="7AEA8D77" w:rsidR="00A447FB" w:rsidRDefault="004B2DE2" w:rsidP="00CE2251">
      <w:pPr>
        <w:pStyle w:val="Prrafodelista"/>
        <w:tabs>
          <w:tab w:val="left" w:pos="284"/>
          <w:tab w:val="left" w:pos="426"/>
          <w:tab w:val="left" w:pos="993"/>
          <w:tab w:val="left" w:pos="1134"/>
        </w:tabs>
        <w:spacing w:line="360" w:lineRule="auto"/>
        <w:ind w:left="720" w:right="616"/>
        <w:contextualSpacing/>
        <w:jc w:val="both"/>
        <w:rPr>
          <w:rFonts w:ascii="Palatino Linotype" w:eastAsiaTheme="minorEastAsia" w:hAnsi="Palatino Linotype" w:cstheme="minorBidi"/>
          <w:i/>
          <w:color w:val="0D0D0D" w:themeColor="text1" w:themeTint="F2"/>
          <w:lang w:val="es-ES_tradnl"/>
        </w:rPr>
      </w:pPr>
      <w:r>
        <w:rPr>
          <w:rFonts w:ascii="Palatino Linotype" w:eastAsiaTheme="minorEastAsia" w:hAnsi="Palatino Linotype" w:cstheme="minorBidi"/>
          <w:i/>
          <w:color w:val="0D0D0D" w:themeColor="text1" w:themeTint="F2"/>
          <w:lang w:val="es-ES_tradnl"/>
        </w:rPr>
        <w:t>Por lo que hace al reg</w:t>
      </w:r>
      <w:r w:rsidR="00A447FB">
        <w:rPr>
          <w:rFonts w:ascii="Palatino Linotype" w:eastAsiaTheme="minorEastAsia" w:hAnsi="Palatino Linotype" w:cstheme="minorBidi"/>
          <w:i/>
          <w:color w:val="0D0D0D" w:themeColor="text1" w:themeTint="F2"/>
          <w:lang w:val="es-ES_tradnl"/>
        </w:rPr>
        <w:t xml:space="preserve">istro de las entradas y salidas en el </w:t>
      </w:r>
      <w:proofErr w:type="spellStart"/>
      <w:r w:rsidR="00A447FB">
        <w:rPr>
          <w:rFonts w:ascii="Palatino Linotype" w:eastAsiaTheme="minorEastAsia" w:hAnsi="Palatino Linotype" w:cstheme="minorBidi"/>
          <w:i/>
          <w:color w:val="0D0D0D" w:themeColor="text1" w:themeTint="F2"/>
          <w:lang w:val="es-ES_tradnl"/>
        </w:rPr>
        <w:t>checador</w:t>
      </w:r>
      <w:proofErr w:type="spellEnd"/>
      <w:r w:rsidR="00A447FB">
        <w:rPr>
          <w:rFonts w:ascii="Palatino Linotype" w:eastAsiaTheme="minorEastAsia" w:hAnsi="Palatino Linotype" w:cstheme="minorBidi"/>
          <w:i/>
          <w:color w:val="0D0D0D" w:themeColor="text1" w:themeTint="F2"/>
          <w:lang w:val="es-ES_tradnl"/>
        </w:rPr>
        <w:t xml:space="preserve"> biométrico, se hace de conocimiento, que se encuentra exento del registro de asistencia, de conformidad con la fracción VI de la Circular No. 004, en la que se establecen los lineamientos para el control de asistencia de los servidores públicos de este H. Ayuntamiento de Huixquilucan de fecha 05 de febrero de 2022, que a la letra señala:</w:t>
      </w:r>
    </w:p>
    <w:p w14:paraId="39398FA5" w14:textId="77777777" w:rsidR="00A447FB" w:rsidRDefault="00A447FB" w:rsidP="00CE2251">
      <w:pPr>
        <w:pStyle w:val="Prrafodelista"/>
        <w:tabs>
          <w:tab w:val="left" w:pos="284"/>
          <w:tab w:val="left" w:pos="426"/>
          <w:tab w:val="left" w:pos="993"/>
          <w:tab w:val="left" w:pos="1134"/>
        </w:tabs>
        <w:spacing w:line="360" w:lineRule="auto"/>
        <w:ind w:left="720" w:right="616"/>
        <w:contextualSpacing/>
        <w:jc w:val="both"/>
        <w:rPr>
          <w:rFonts w:ascii="Palatino Linotype" w:eastAsiaTheme="minorEastAsia" w:hAnsi="Palatino Linotype" w:cstheme="minorBidi"/>
          <w:i/>
          <w:color w:val="0D0D0D" w:themeColor="text1" w:themeTint="F2"/>
          <w:lang w:val="es-ES_tradnl"/>
        </w:rPr>
      </w:pPr>
      <w:r>
        <w:rPr>
          <w:rFonts w:ascii="Palatino Linotype" w:eastAsiaTheme="minorEastAsia" w:hAnsi="Palatino Linotype" w:cstheme="minorBidi"/>
          <w:i/>
          <w:color w:val="0D0D0D" w:themeColor="text1" w:themeTint="F2"/>
          <w:lang w:val="es-ES_tradnl"/>
        </w:rPr>
        <w:t>(…</w:t>
      </w:r>
    </w:p>
    <w:p w14:paraId="70E78E26" w14:textId="1C9FC264" w:rsidR="00A447FB" w:rsidRDefault="00A447FB" w:rsidP="00CE2251">
      <w:pPr>
        <w:pStyle w:val="Prrafodelista"/>
        <w:tabs>
          <w:tab w:val="left" w:pos="284"/>
          <w:tab w:val="left" w:pos="426"/>
          <w:tab w:val="left" w:pos="993"/>
          <w:tab w:val="left" w:pos="1134"/>
        </w:tabs>
        <w:spacing w:line="360" w:lineRule="auto"/>
        <w:ind w:left="720" w:right="616"/>
        <w:contextualSpacing/>
        <w:jc w:val="both"/>
        <w:rPr>
          <w:rFonts w:ascii="Palatino Linotype" w:eastAsiaTheme="minorEastAsia" w:hAnsi="Palatino Linotype" w:cstheme="minorBidi"/>
          <w:i/>
          <w:color w:val="0D0D0D" w:themeColor="text1" w:themeTint="F2"/>
          <w:lang w:val="es-ES_tradnl"/>
        </w:rPr>
      </w:pPr>
      <w:r>
        <w:rPr>
          <w:rFonts w:ascii="Palatino Linotype" w:eastAsiaTheme="minorEastAsia" w:hAnsi="Palatino Linotype" w:cstheme="minorBidi"/>
          <w:i/>
          <w:color w:val="0D0D0D" w:themeColor="text1" w:themeTint="F2"/>
          <w:lang w:val="es-ES_tradnl"/>
        </w:rPr>
        <w:t>VI. Quedan exceptuados del registro de asistencia de la fracción II, los servidores públicos que se encuentren en los siguientes supuestos: sean Integrantes del H Cabildo, los Titulares de las diferentes Unidades Administrativas, Coordinadores y/o Enlaces Administrativos, Directores de Área y Subdirectores</w:t>
      </w:r>
    </w:p>
    <w:p w14:paraId="78CFAF90" w14:textId="22549E22" w:rsidR="004B2DE2" w:rsidRDefault="00A447FB" w:rsidP="00CE2251">
      <w:pPr>
        <w:pStyle w:val="Prrafodelista"/>
        <w:tabs>
          <w:tab w:val="left" w:pos="284"/>
          <w:tab w:val="left" w:pos="426"/>
          <w:tab w:val="left" w:pos="993"/>
          <w:tab w:val="left" w:pos="1134"/>
        </w:tabs>
        <w:spacing w:line="360" w:lineRule="auto"/>
        <w:ind w:left="720" w:right="616"/>
        <w:contextualSpacing/>
        <w:jc w:val="both"/>
        <w:rPr>
          <w:rFonts w:ascii="Palatino Linotype" w:eastAsiaTheme="minorEastAsia" w:hAnsi="Palatino Linotype" w:cstheme="minorBidi"/>
          <w:i/>
          <w:color w:val="0D0D0D" w:themeColor="text1" w:themeTint="F2"/>
          <w:lang w:val="es-ES_tradnl"/>
        </w:rPr>
      </w:pPr>
      <w:r>
        <w:rPr>
          <w:rFonts w:ascii="Palatino Linotype" w:eastAsiaTheme="minorEastAsia" w:hAnsi="Palatino Linotype" w:cstheme="minorBidi"/>
          <w:i/>
          <w:color w:val="0D0D0D" w:themeColor="text1" w:themeTint="F2"/>
          <w:lang w:val="es-ES_tradnl"/>
        </w:rPr>
        <w:t xml:space="preserve">…)     </w:t>
      </w:r>
    </w:p>
    <w:p w14:paraId="26A015FA" w14:textId="77777777" w:rsidR="00A447FB" w:rsidRDefault="00A447FB" w:rsidP="00CE2251">
      <w:pPr>
        <w:pStyle w:val="Prrafodelista"/>
        <w:tabs>
          <w:tab w:val="left" w:pos="284"/>
          <w:tab w:val="left" w:pos="426"/>
          <w:tab w:val="left" w:pos="993"/>
          <w:tab w:val="left" w:pos="1134"/>
        </w:tabs>
        <w:spacing w:line="360" w:lineRule="auto"/>
        <w:ind w:left="720" w:right="616"/>
        <w:contextualSpacing/>
        <w:jc w:val="both"/>
        <w:rPr>
          <w:rFonts w:ascii="Palatino Linotype" w:eastAsiaTheme="minorEastAsia" w:hAnsi="Palatino Linotype" w:cstheme="minorBidi"/>
          <w:i/>
          <w:color w:val="0D0D0D" w:themeColor="text1" w:themeTint="F2"/>
          <w:lang w:val="es-ES_tradnl"/>
        </w:rPr>
      </w:pPr>
    </w:p>
    <w:p w14:paraId="2E40C5E8" w14:textId="14557408" w:rsidR="00363CD1" w:rsidRDefault="00A447FB" w:rsidP="00363CD1">
      <w:pPr>
        <w:pStyle w:val="Prrafodelista"/>
        <w:tabs>
          <w:tab w:val="left" w:pos="284"/>
          <w:tab w:val="left" w:pos="426"/>
          <w:tab w:val="left" w:pos="993"/>
          <w:tab w:val="left" w:pos="1134"/>
        </w:tabs>
        <w:spacing w:line="360" w:lineRule="auto"/>
        <w:ind w:left="720" w:right="616"/>
        <w:contextualSpacing/>
        <w:jc w:val="both"/>
        <w:rPr>
          <w:rFonts w:ascii="Palatino Linotype" w:eastAsiaTheme="minorEastAsia" w:hAnsi="Palatino Linotype" w:cstheme="minorBidi"/>
          <w:i/>
          <w:color w:val="0D0D0D" w:themeColor="text1" w:themeTint="F2"/>
          <w:lang w:val="es-ES_tradnl"/>
        </w:rPr>
      </w:pPr>
      <w:r>
        <w:rPr>
          <w:rFonts w:ascii="Palatino Linotype" w:eastAsiaTheme="minorEastAsia" w:hAnsi="Palatino Linotype" w:cstheme="minorBidi"/>
          <w:i/>
          <w:color w:val="0D0D0D" w:themeColor="text1" w:themeTint="F2"/>
          <w:lang w:val="es-ES_tradnl"/>
        </w:rPr>
        <w:t>-</w:t>
      </w:r>
      <w:proofErr w:type="spellStart"/>
      <w:r w:rsidR="00957ED4">
        <w:rPr>
          <w:rFonts w:ascii="Palatino Linotype" w:eastAsiaTheme="minorEastAsia" w:hAnsi="Palatino Linotype" w:cstheme="minorBidi"/>
          <w:i/>
          <w:color w:val="0D0D0D" w:themeColor="text1" w:themeTint="F2"/>
          <w:lang w:val="es-ES_tradnl"/>
        </w:rPr>
        <w:t>Curriculum</w:t>
      </w:r>
      <w:proofErr w:type="spellEnd"/>
      <w:r w:rsidR="00957ED4">
        <w:rPr>
          <w:rFonts w:ascii="Palatino Linotype" w:eastAsiaTheme="minorEastAsia" w:hAnsi="Palatino Linotype" w:cstheme="minorBidi"/>
          <w:i/>
          <w:color w:val="0D0D0D" w:themeColor="text1" w:themeTint="F2"/>
          <w:lang w:val="es-ES_tradnl"/>
        </w:rPr>
        <w:t xml:space="preserve"> vitae </w:t>
      </w:r>
      <w:r w:rsidR="00363CD1">
        <w:rPr>
          <w:rFonts w:ascii="Palatino Linotype" w:eastAsiaTheme="minorEastAsia" w:hAnsi="Palatino Linotype" w:cstheme="minorBidi"/>
          <w:i/>
          <w:color w:val="0D0D0D" w:themeColor="text1" w:themeTint="F2"/>
          <w:lang w:val="es-ES_tradnl"/>
        </w:rPr>
        <w:t xml:space="preserve">de la persona referida en la solicitud de información </w:t>
      </w:r>
      <w:r w:rsidR="00363CD1" w:rsidRPr="00363CD1">
        <w:rPr>
          <w:rFonts w:ascii="Palatino Linotype" w:eastAsiaTheme="minorEastAsia" w:hAnsi="Palatino Linotype" w:cstheme="minorBidi"/>
          <w:i/>
          <w:color w:val="0D0D0D" w:themeColor="text1" w:themeTint="F2"/>
          <w:lang w:val="es-ES_tradnl"/>
        </w:rPr>
        <w:t>00699/HUIXQUIL/IP/2022</w:t>
      </w:r>
      <w:r w:rsidR="00363CD1">
        <w:rPr>
          <w:rFonts w:ascii="Palatino Linotype" w:eastAsiaTheme="minorEastAsia" w:hAnsi="Palatino Linotype" w:cstheme="minorBidi"/>
          <w:i/>
          <w:color w:val="0D0D0D" w:themeColor="text1" w:themeTint="F2"/>
          <w:lang w:val="es-ES_tradnl"/>
        </w:rPr>
        <w:t>.</w:t>
      </w:r>
    </w:p>
    <w:p w14:paraId="2D51043D" w14:textId="53670BF7" w:rsidR="00363CD1" w:rsidRDefault="00363CD1" w:rsidP="00363CD1">
      <w:pPr>
        <w:pStyle w:val="Prrafodelista"/>
        <w:tabs>
          <w:tab w:val="left" w:pos="284"/>
          <w:tab w:val="left" w:pos="426"/>
          <w:tab w:val="left" w:pos="993"/>
          <w:tab w:val="left" w:pos="1134"/>
        </w:tabs>
        <w:spacing w:line="360" w:lineRule="auto"/>
        <w:ind w:left="720" w:right="616"/>
        <w:contextualSpacing/>
        <w:jc w:val="both"/>
        <w:rPr>
          <w:rFonts w:ascii="Palatino Linotype" w:eastAsiaTheme="minorEastAsia" w:hAnsi="Palatino Linotype" w:cstheme="minorBidi"/>
          <w:i/>
          <w:color w:val="0D0D0D" w:themeColor="text1" w:themeTint="F2"/>
          <w:lang w:val="es-ES_tradnl"/>
        </w:rPr>
      </w:pPr>
      <w:r>
        <w:rPr>
          <w:rFonts w:ascii="Palatino Linotype" w:eastAsiaTheme="minorEastAsia" w:hAnsi="Palatino Linotype" w:cstheme="minorBidi"/>
          <w:i/>
          <w:color w:val="0D0D0D" w:themeColor="text1" w:themeTint="F2"/>
          <w:lang w:val="es-ES_tradnl"/>
        </w:rPr>
        <w:t xml:space="preserve">-Constancia expedida por la Directora de Servicios Escolares Campus Atizapán de la Universidad Tecnológica de México y dirigida al Ayuntamiento de </w:t>
      </w:r>
      <w:r>
        <w:rPr>
          <w:rFonts w:ascii="Palatino Linotype" w:eastAsiaTheme="minorEastAsia" w:hAnsi="Palatino Linotype" w:cstheme="minorBidi"/>
          <w:i/>
          <w:color w:val="0D0D0D" w:themeColor="text1" w:themeTint="F2"/>
          <w:lang w:val="es-ES_tradnl"/>
        </w:rPr>
        <w:lastRenderedPageBreak/>
        <w:t>Cuautitlán mediante el cual se refiere que la persona referida en la solicitud de información 00699/HUIXQUIL/IP/2022, se encontraba adscrito al plan de maestra en Administración de Negocios</w:t>
      </w:r>
      <w:r w:rsidR="0093125E">
        <w:rPr>
          <w:rFonts w:ascii="Palatino Linotype" w:eastAsiaTheme="minorEastAsia" w:hAnsi="Palatino Linotype" w:cstheme="minorBidi"/>
          <w:i/>
          <w:color w:val="0D0D0D" w:themeColor="text1" w:themeTint="F2"/>
          <w:lang w:val="es-ES_tradnl"/>
        </w:rPr>
        <w:t>.</w:t>
      </w:r>
      <w:r>
        <w:rPr>
          <w:rFonts w:ascii="Palatino Linotype" w:eastAsiaTheme="minorEastAsia" w:hAnsi="Palatino Linotype" w:cstheme="minorBidi"/>
          <w:i/>
          <w:color w:val="0D0D0D" w:themeColor="text1" w:themeTint="F2"/>
          <w:lang w:val="es-ES_tradnl"/>
        </w:rPr>
        <w:t xml:space="preserve"> </w:t>
      </w:r>
    </w:p>
    <w:p w14:paraId="20CF435F" w14:textId="77777777" w:rsidR="00363CD1" w:rsidRDefault="00363CD1" w:rsidP="00363CD1">
      <w:pPr>
        <w:pStyle w:val="Prrafodelista"/>
        <w:tabs>
          <w:tab w:val="left" w:pos="284"/>
          <w:tab w:val="left" w:pos="426"/>
          <w:tab w:val="left" w:pos="993"/>
          <w:tab w:val="left" w:pos="1134"/>
        </w:tabs>
        <w:spacing w:line="360" w:lineRule="auto"/>
        <w:ind w:left="720" w:right="616"/>
        <w:contextualSpacing/>
        <w:jc w:val="both"/>
        <w:rPr>
          <w:rFonts w:ascii="Palatino Linotype" w:eastAsiaTheme="minorEastAsia" w:hAnsi="Palatino Linotype" w:cstheme="minorBidi"/>
          <w:i/>
          <w:color w:val="0D0D0D" w:themeColor="text1" w:themeTint="F2"/>
          <w:lang w:val="es-ES_tradnl"/>
        </w:rPr>
      </w:pPr>
    </w:p>
    <w:p w14:paraId="740B5361" w14:textId="77777777" w:rsidR="0093125E" w:rsidRDefault="00363CD1" w:rsidP="0093125E">
      <w:pPr>
        <w:pStyle w:val="Prrafodelista"/>
        <w:tabs>
          <w:tab w:val="left" w:pos="284"/>
          <w:tab w:val="left" w:pos="426"/>
          <w:tab w:val="left" w:pos="993"/>
          <w:tab w:val="left" w:pos="1134"/>
        </w:tabs>
        <w:spacing w:line="360" w:lineRule="auto"/>
        <w:ind w:left="720" w:right="616"/>
        <w:contextualSpacing/>
        <w:jc w:val="both"/>
        <w:rPr>
          <w:rFonts w:ascii="Palatino Linotype" w:eastAsiaTheme="minorEastAsia" w:hAnsi="Palatino Linotype" w:cstheme="minorBidi"/>
          <w:i/>
          <w:color w:val="0D0D0D" w:themeColor="text1" w:themeTint="F2"/>
          <w:lang w:val="es-ES_tradnl"/>
        </w:rPr>
      </w:pPr>
      <w:r>
        <w:rPr>
          <w:rFonts w:ascii="Palatino Linotype" w:eastAsiaTheme="minorEastAsia" w:hAnsi="Palatino Linotype" w:cstheme="minorBidi"/>
          <w:i/>
          <w:color w:val="0D0D0D" w:themeColor="text1" w:themeTint="F2"/>
          <w:lang w:val="es-ES_tradnl"/>
        </w:rPr>
        <w:t xml:space="preserve">-Formato de Recepción de </w:t>
      </w:r>
      <w:r w:rsidR="006E7798">
        <w:rPr>
          <w:rFonts w:ascii="Palatino Linotype" w:eastAsiaTheme="minorEastAsia" w:hAnsi="Palatino Linotype" w:cstheme="minorBidi"/>
          <w:i/>
          <w:color w:val="0D0D0D" w:themeColor="text1" w:themeTint="F2"/>
          <w:lang w:val="es-ES_tradnl"/>
        </w:rPr>
        <w:t xml:space="preserve">Documentos de Titulación </w:t>
      </w:r>
      <w:r>
        <w:rPr>
          <w:rFonts w:ascii="Palatino Linotype" w:eastAsiaTheme="minorEastAsia" w:hAnsi="Palatino Linotype" w:cstheme="minorBidi"/>
          <w:i/>
          <w:color w:val="0D0D0D" w:themeColor="text1" w:themeTint="F2"/>
          <w:lang w:val="es-ES_tradnl"/>
        </w:rPr>
        <w:t xml:space="preserve">emitido por la Universidad Tecnológica de </w:t>
      </w:r>
      <w:r w:rsidR="0093125E">
        <w:rPr>
          <w:rFonts w:ascii="Palatino Linotype" w:eastAsiaTheme="minorEastAsia" w:hAnsi="Palatino Linotype" w:cstheme="minorBidi"/>
          <w:i/>
          <w:color w:val="0D0D0D" w:themeColor="text1" w:themeTint="F2"/>
          <w:lang w:val="es-ES_tradnl"/>
        </w:rPr>
        <w:t xml:space="preserve">México, misma de la que se aprecia se expusieron datos personales. </w:t>
      </w:r>
    </w:p>
    <w:p w14:paraId="0BBFA408" w14:textId="77777777" w:rsidR="00687197" w:rsidRPr="00E3081B" w:rsidRDefault="00687197" w:rsidP="00E35A32">
      <w:pPr>
        <w:tabs>
          <w:tab w:val="left" w:pos="284"/>
          <w:tab w:val="left" w:pos="426"/>
          <w:tab w:val="left" w:pos="993"/>
          <w:tab w:val="left" w:pos="1134"/>
        </w:tabs>
        <w:spacing w:line="360" w:lineRule="auto"/>
        <w:ind w:right="616"/>
        <w:contextualSpacing/>
        <w:jc w:val="both"/>
        <w:rPr>
          <w:rFonts w:ascii="Palatino Linotype" w:eastAsiaTheme="minorEastAsia" w:hAnsi="Palatino Linotype" w:cstheme="minorBidi"/>
          <w:color w:val="000000" w:themeColor="text1"/>
          <w:lang w:val="es-ES_tradnl"/>
        </w:rPr>
      </w:pPr>
    </w:p>
    <w:p w14:paraId="4BB5C5BA" w14:textId="342A351A" w:rsidR="00EA0165" w:rsidRPr="006E7798" w:rsidRDefault="00EA0165" w:rsidP="006E7798">
      <w:pPr>
        <w:pStyle w:val="Prrafodelista"/>
        <w:numPr>
          <w:ilvl w:val="0"/>
          <w:numId w:val="1"/>
        </w:numPr>
        <w:tabs>
          <w:tab w:val="left" w:pos="0"/>
          <w:tab w:val="left" w:pos="426"/>
        </w:tabs>
        <w:spacing w:line="360" w:lineRule="auto"/>
        <w:ind w:left="0" w:firstLine="0"/>
        <w:contextualSpacing/>
        <w:jc w:val="both"/>
        <w:rPr>
          <w:rFonts w:ascii="Palatino Linotype" w:eastAsiaTheme="minorEastAsia" w:hAnsi="Palatino Linotype" w:cstheme="minorBidi"/>
          <w:color w:val="000000" w:themeColor="text1"/>
          <w:lang w:val="es-ES_tradnl"/>
        </w:rPr>
      </w:pPr>
      <w:r w:rsidRPr="00E3081B">
        <w:rPr>
          <w:rFonts w:ascii="Palatino Linotype" w:hAnsi="Palatino Linotype" w:cs="Arial"/>
          <w:color w:val="000000" w:themeColor="text1"/>
        </w:rPr>
        <w:t xml:space="preserve">Derivado de la respuesta emitida por el </w:t>
      </w:r>
      <w:r w:rsidRPr="00E3081B">
        <w:rPr>
          <w:rFonts w:ascii="Palatino Linotype" w:hAnsi="Palatino Linotype" w:cs="Arial"/>
          <w:b/>
          <w:color w:val="000000" w:themeColor="text1"/>
        </w:rPr>
        <w:t>SUJETO OBLIGADO</w:t>
      </w:r>
      <w:r w:rsidRPr="00E3081B">
        <w:rPr>
          <w:rFonts w:ascii="Palatino Linotype" w:hAnsi="Palatino Linotype" w:cs="Arial"/>
          <w:color w:val="000000" w:themeColor="text1"/>
        </w:rPr>
        <w:t>, e</w:t>
      </w:r>
      <w:r w:rsidR="00687197" w:rsidRPr="00E3081B">
        <w:rPr>
          <w:rFonts w:ascii="Palatino Linotype" w:hAnsi="Palatino Linotype" w:cs="Arial"/>
          <w:color w:val="000000" w:themeColor="text1"/>
        </w:rPr>
        <w:t>l</w:t>
      </w:r>
      <w:r w:rsidR="006A425A" w:rsidRPr="00E3081B">
        <w:rPr>
          <w:rFonts w:ascii="Palatino Linotype" w:hAnsi="Palatino Linotype" w:cs="Arial"/>
          <w:color w:val="000000" w:themeColor="text1"/>
        </w:rPr>
        <w:t xml:space="preserve"> </w:t>
      </w:r>
      <w:r w:rsidR="00292EA0" w:rsidRPr="00E3081B">
        <w:rPr>
          <w:rFonts w:ascii="Palatino Linotype" w:hAnsi="Palatino Linotype" w:cs="Arial"/>
          <w:color w:val="000000" w:themeColor="text1"/>
        </w:rPr>
        <w:t>nueve (09</w:t>
      </w:r>
      <w:r w:rsidR="00AB7DB9" w:rsidRPr="00E3081B">
        <w:rPr>
          <w:rFonts w:ascii="Palatino Linotype" w:hAnsi="Palatino Linotype" w:cs="Arial"/>
          <w:color w:val="000000" w:themeColor="text1"/>
        </w:rPr>
        <w:t xml:space="preserve">) </w:t>
      </w:r>
      <w:r w:rsidR="00292EA0" w:rsidRPr="00E3081B">
        <w:rPr>
          <w:rFonts w:ascii="Palatino Linotype" w:hAnsi="Palatino Linotype" w:cs="Arial"/>
          <w:color w:val="000000" w:themeColor="text1"/>
        </w:rPr>
        <w:t xml:space="preserve">de enero </w:t>
      </w:r>
      <w:r w:rsidR="006A425A" w:rsidRPr="00E3081B">
        <w:rPr>
          <w:rFonts w:ascii="Palatino Linotype" w:hAnsi="Palatino Linotype" w:cs="Arial"/>
          <w:color w:val="000000" w:themeColor="text1"/>
        </w:rPr>
        <w:t xml:space="preserve">de do </w:t>
      </w:r>
      <w:r w:rsidR="00292EA0" w:rsidRPr="00E3081B">
        <w:rPr>
          <w:rFonts w:ascii="Palatino Linotype" w:hAnsi="Palatino Linotype" w:cs="Arial"/>
          <w:color w:val="000000" w:themeColor="text1"/>
        </w:rPr>
        <w:t>veintitrés</w:t>
      </w:r>
      <w:r w:rsidRPr="00E3081B">
        <w:rPr>
          <w:rFonts w:ascii="Palatino Linotype" w:hAnsi="Palatino Linotype" w:cs="Arial"/>
          <w:color w:val="000000" w:themeColor="text1"/>
        </w:rPr>
        <w:t>, el particular interpuso el recurso de revisión</w:t>
      </w:r>
      <w:r w:rsidR="000B1693" w:rsidRPr="00E3081B">
        <w:rPr>
          <w:rFonts w:ascii="Palatino Linotype" w:hAnsi="Palatino Linotype"/>
          <w:color w:val="000000"/>
        </w:rPr>
        <w:t xml:space="preserve"> </w:t>
      </w:r>
      <w:r w:rsidR="006E7798" w:rsidRPr="006E7798">
        <w:rPr>
          <w:rFonts w:ascii="Palatino Linotype" w:eastAsiaTheme="minorEastAsia" w:hAnsi="Palatino Linotype" w:cstheme="minorBidi"/>
          <w:b/>
          <w:color w:val="000000" w:themeColor="text1"/>
          <w:lang w:val="es-ES_tradnl"/>
        </w:rPr>
        <w:t>00113/INFOEM/IP/RR/2023</w:t>
      </w:r>
      <w:r w:rsidRPr="006E7798">
        <w:rPr>
          <w:rFonts w:ascii="Palatino Linotype" w:eastAsia="Calibri" w:hAnsi="Palatino Linotype" w:cs="Arial"/>
          <w:b/>
          <w:color w:val="000000" w:themeColor="text1"/>
        </w:rPr>
        <w:t>;</w:t>
      </w:r>
      <w:r w:rsidRPr="006E7798">
        <w:rPr>
          <w:rFonts w:ascii="Palatino Linotype" w:hAnsi="Palatino Linotype" w:cs="Arial"/>
          <w:color w:val="000000" w:themeColor="text1"/>
        </w:rPr>
        <w:t xml:space="preserve"> impugnación en la que refirió lo siguiente:</w:t>
      </w:r>
    </w:p>
    <w:p w14:paraId="176F4252" w14:textId="77777777" w:rsidR="00EA0165" w:rsidRPr="00E3081B" w:rsidRDefault="00EA0165" w:rsidP="00687197">
      <w:pPr>
        <w:tabs>
          <w:tab w:val="left" w:pos="426"/>
        </w:tabs>
        <w:spacing w:line="360" w:lineRule="auto"/>
        <w:ind w:left="567"/>
        <w:contextualSpacing/>
        <w:jc w:val="both"/>
        <w:rPr>
          <w:rFonts w:ascii="Palatino Linotype" w:hAnsi="Palatino Linotype" w:cs="Arial"/>
          <w:color w:val="000000" w:themeColor="text1"/>
        </w:rPr>
      </w:pPr>
    </w:p>
    <w:p w14:paraId="378A9ACD" w14:textId="6A3AFBE4" w:rsidR="00F7196B" w:rsidRPr="00E3081B" w:rsidRDefault="00EA0165" w:rsidP="006E7798">
      <w:pPr>
        <w:pStyle w:val="Prrafodelista"/>
        <w:numPr>
          <w:ilvl w:val="0"/>
          <w:numId w:val="3"/>
        </w:numPr>
        <w:tabs>
          <w:tab w:val="left" w:pos="426"/>
          <w:tab w:val="left" w:pos="567"/>
        </w:tabs>
        <w:spacing w:line="360" w:lineRule="auto"/>
        <w:ind w:right="616"/>
        <w:contextualSpacing/>
        <w:jc w:val="both"/>
        <w:rPr>
          <w:rFonts w:ascii="Palatino Linotype" w:hAnsi="Palatino Linotype" w:cs="Arial"/>
          <w:color w:val="000000" w:themeColor="text1"/>
        </w:rPr>
      </w:pPr>
      <w:r w:rsidRPr="00E3081B">
        <w:rPr>
          <w:rFonts w:ascii="Palatino Linotype" w:hAnsi="Palatino Linotype" w:cs="Arial"/>
          <w:b/>
          <w:color w:val="000000" w:themeColor="text1"/>
        </w:rPr>
        <w:t>Acto impugnado:</w:t>
      </w:r>
      <w:r w:rsidRPr="00E3081B">
        <w:rPr>
          <w:rFonts w:ascii="Palatino Linotype" w:hAnsi="Palatino Linotype" w:cs="Arial"/>
          <w:color w:val="000000" w:themeColor="text1"/>
        </w:rPr>
        <w:t xml:space="preserve"> </w:t>
      </w:r>
      <w:r w:rsidRPr="00E3081B">
        <w:rPr>
          <w:rFonts w:ascii="Palatino Linotype" w:hAnsi="Palatino Linotype" w:cs="Arial"/>
          <w:i/>
          <w:color w:val="000000" w:themeColor="text1"/>
        </w:rPr>
        <w:t>“</w:t>
      </w:r>
      <w:r w:rsidR="006E7798" w:rsidRPr="006E7798">
        <w:rPr>
          <w:rFonts w:ascii="Palatino Linotype" w:hAnsi="Palatino Linotype" w:cs="Arial"/>
          <w:i/>
          <w:color w:val="000000" w:themeColor="text1"/>
        </w:rPr>
        <w:t>CLASIFICAR COMO CONFIDENCIAL Y LA NEGATIVA DE OTORGAR INFORMACION, INFORMACION QUE DEBE SER PUBLICA VULNERANDO EL DERECHO HUMANO AL ACCESO A LA INFORMACION</w:t>
      </w:r>
      <w:proofErr w:type="gramStart"/>
      <w:r w:rsidR="00F7196B" w:rsidRPr="00E3081B">
        <w:rPr>
          <w:rFonts w:ascii="Palatino Linotype" w:hAnsi="Palatino Linotype" w:cs="Arial"/>
          <w:i/>
          <w:color w:val="000000" w:themeColor="text1"/>
        </w:rPr>
        <w:t>”</w:t>
      </w:r>
      <w:r w:rsidR="00F7196B" w:rsidRPr="00E3081B">
        <w:rPr>
          <w:rFonts w:ascii="Palatino Linotype" w:hAnsi="Palatino Linotype" w:cs="Arial"/>
          <w:color w:val="000000" w:themeColor="text1"/>
        </w:rPr>
        <w:t>(</w:t>
      </w:r>
      <w:proofErr w:type="gramEnd"/>
      <w:r w:rsidR="00F7196B" w:rsidRPr="00E3081B">
        <w:rPr>
          <w:rFonts w:ascii="Palatino Linotype" w:hAnsi="Palatino Linotype" w:cs="Arial"/>
          <w:color w:val="000000" w:themeColor="text1"/>
        </w:rPr>
        <w:t>Sic).</w:t>
      </w:r>
    </w:p>
    <w:p w14:paraId="4435443B" w14:textId="77777777" w:rsidR="00F7196B" w:rsidRPr="00E3081B" w:rsidRDefault="00F7196B" w:rsidP="00292EA0">
      <w:pPr>
        <w:pStyle w:val="Prrafodelista"/>
        <w:tabs>
          <w:tab w:val="left" w:pos="426"/>
          <w:tab w:val="left" w:pos="567"/>
        </w:tabs>
        <w:spacing w:line="360" w:lineRule="auto"/>
        <w:ind w:left="426" w:right="616" w:hanging="66"/>
        <w:contextualSpacing/>
        <w:jc w:val="both"/>
        <w:rPr>
          <w:rFonts w:ascii="Palatino Linotype" w:hAnsi="Palatino Linotype" w:cs="Arial"/>
          <w:color w:val="000000" w:themeColor="text1"/>
        </w:rPr>
      </w:pPr>
    </w:p>
    <w:p w14:paraId="16E57192" w14:textId="539522E8" w:rsidR="00EA0165" w:rsidRPr="00E3081B" w:rsidRDefault="00EA0165" w:rsidP="006E7798">
      <w:pPr>
        <w:pStyle w:val="Prrafodelista"/>
        <w:numPr>
          <w:ilvl w:val="0"/>
          <w:numId w:val="3"/>
        </w:numPr>
        <w:tabs>
          <w:tab w:val="left" w:pos="426"/>
          <w:tab w:val="left" w:pos="567"/>
        </w:tabs>
        <w:spacing w:line="360" w:lineRule="auto"/>
        <w:ind w:right="616"/>
        <w:contextualSpacing/>
        <w:jc w:val="both"/>
        <w:rPr>
          <w:rFonts w:ascii="Palatino Linotype" w:hAnsi="Palatino Linotype" w:cs="Arial"/>
          <w:color w:val="000000" w:themeColor="text1"/>
        </w:rPr>
      </w:pPr>
      <w:r w:rsidRPr="00E3081B">
        <w:rPr>
          <w:rFonts w:ascii="Palatino Linotype" w:hAnsi="Palatino Linotype" w:cs="Arial"/>
          <w:b/>
          <w:color w:val="000000" w:themeColor="text1"/>
        </w:rPr>
        <w:t>Razones o motivos de inconformidad:</w:t>
      </w:r>
      <w:r w:rsidRPr="00E3081B">
        <w:rPr>
          <w:rFonts w:ascii="Palatino Linotype" w:hAnsi="Palatino Linotype" w:cs="Arial"/>
          <w:color w:val="000000" w:themeColor="text1"/>
        </w:rPr>
        <w:t xml:space="preserve"> </w:t>
      </w:r>
      <w:r w:rsidRPr="00E3081B">
        <w:rPr>
          <w:rFonts w:ascii="Palatino Linotype" w:hAnsi="Palatino Linotype" w:cs="Arial"/>
          <w:i/>
          <w:color w:val="000000" w:themeColor="text1"/>
        </w:rPr>
        <w:t>“</w:t>
      </w:r>
      <w:r w:rsidR="006E7798" w:rsidRPr="006E7798">
        <w:rPr>
          <w:rFonts w:ascii="Palatino Linotype" w:hAnsi="Palatino Linotype" w:cs="Arial"/>
          <w:i/>
          <w:color w:val="000000" w:themeColor="text1"/>
        </w:rPr>
        <w:t xml:space="preserve">EL AYUNTAMIENTO SE REHUSA A EXHIBIR DOCUEMNTACION QUE ACREDITE FEHACIENTEMENTE DOCUMENTOS CON VALIDEZ OFICIAL DE LOS ESTUDIOS, ASI COMO GRADOS ACDEMICOS RESPECTO DEL SERVIDOR PUBLICO EN FUNCIONES ERICK VILLEGAS CARDELAS. MISMOS QUE SE PLASMAN EN SU CURRICULO VITAE PROPORCIONADO POR LA DIRECCION DE ADMINISTRACION DE DICHO AYUNTAMIENTO CONTRAVINIENDO LA LEY DE </w:t>
      </w:r>
      <w:r w:rsidR="006E7798" w:rsidRPr="006E7798">
        <w:rPr>
          <w:rFonts w:ascii="Palatino Linotype" w:hAnsi="Palatino Linotype" w:cs="Arial"/>
          <w:i/>
          <w:color w:val="000000" w:themeColor="text1"/>
        </w:rPr>
        <w:lastRenderedPageBreak/>
        <w:t>REGLAMENTARIA DEL ARTICULO 5 CONSTITUCIONAL, RELATIVO AL EJERCICIO DE LAS PROFESIONES QUE DEBE SER DE OBSERVANCIA OBLIGATORIA PARA DICHO ENTE JURIDICO EN RELACION A LAS PERSONAS QUE CONTRATA PARA DESEMPEÑARSE COMO SERVIDORES PUBLICOS DEL MISMO Y QUE DICHA INFORMACION ES DE CARACTER PUBLICO TODA VEZ QUE LA CONSULTA DEL REGISTRO NACIONAL DE PROFESIONKISTAS NO ARROJA NINGUN INFORMACION QUE ACREDITE LA PROEFSION CON LA QUE SE OSTENTA EL CITADO ERICK VILLEGAS CARDELAS. DICHO ACTUAR NO SOLO RESULTA EN UN MENOS CABO AL DERECHO HUMANO AL ACCESO A LA INFORMACION SINO QUE TAMBIEN PRESUME UN ENCUBRIMIENTO DE UN POSIBLE DELITO DE USURPACION DE P</w:t>
      </w:r>
      <w:r w:rsidR="006E7798">
        <w:rPr>
          <w:rFonts w:ascii="Palatino Linotype" w:hAnsi="Palatino Linotype" w:cs="Arial"/>
          <w:i/>
          <w:color w:val="000000" w:themeColor="text1"/>
        </w:rPr>
        <w:t>ROFESION EN EL SERVICIO PUBLICO</w:t>
      </w:r>
      <w:r w:rsidRPr="00E3081B">
        <w:rPr>
          <w:rFonts w:ascii="Palatino Linotype" w:hAnsi="Palatino Linotype" w:cs="Arial"/>
          <w:i/>
          <w:color w:val="000000" w:themeColor="text1"/>
        </w:rPr>
        <w:t xml:space="preserve">” </w:t>
      </w:r>
      <w:r w:rsidRPr="00E3081B">
        <w:rPr>
          <w:rFonts w:ascii="Palatino Linotype" w:hAnsi="Palatino Linotype" w:cs="Arial"/>
          <w:color w:val="000000" w:themeColor="text1"/>
        </w:rPr>
        <w:t>(Sic).</w:t>
      </w:r>
    </w:p>
    <w:p w14:paraId="5D2AB3E1" w14:textId="77777777" w:rsidR="00F7196B" w:rsidRPr="00E3081B" w:rsidRDefault="00F7196B" w:rsidP="00F7196B">
      <w:pPr>
        <w:pStyle w:val="Prrafodelista"/>
        <w:rPr>
          <w:rFonts w:ascii="Palatino Linotype" w:hAnsi="Palatino Linotype" w:cs="Arial"/>
          <w:color w:val="000000" w:themeColor="text1"/>
        </w:rPr>
      </w:pPr>
    </w:p>
    <w:p w14:paraId="552C6645" w14:textId="77777777" w:rsidR="001B234C" w:rsidRPr="00E3081B" w:rsidRDefault="001B234C" w:rsidP="00F86921">
      <w:pPr>
        <w:tabs>
          <w:tab w:val="left" w:pos="0"/>
        </w:tabs>
        <w:spacing w:line="360" w:lineRule="auto"/>
        <w:ind w:right="616"/>
        <w:contextualSpacing/>
        <w:jc w:val="both"/>
        <w:rPr>
          <w:rFonts w:ascii="Palatino Linotype" w:hAnsi="Palatino Linotype" w:cs="Arial"/>
          <w:color w:val="000000" w:themeColor="text1"/>
        </w:rPr>
      </w:pPr>
    </w:p>
    <w:p w14:paraId="1B68F414" w14:textId="02FA9E6A" w:rsidR="006E7798" w:rsidRDefault="007456B6" w:rsidP="001D0403">
      <w:pPr>
        <w:pStyle w:val="Prrafodelista"/>
        <w:numPr>
          <w:ilvl w:val="0"/>
          <w:numId w:val="1"/>
        </w:numPr>
        <w:tabs>
          <w:tab w:val="left" w:pos="426"/>
        </w:tabs>
        <w:spacing w:line="360" w:lineRule="auto"/>
        <w:ind w:left="0" w:firstLine="0"/>
        <w:contextualSpacing/>
        <w:jc w:val="both"/>
        <w:rPr>
          <w:rFonts w:ascii="Palatino Linotype" w:eastAsia="Calibri" w:hAnsi="Palatino Linotype" w:cs="Arial"/>
          <w:color w:val="000000" w:themeColor="text1"/>
        </w:rPr>
      </w:pPr>
      <w:r>
        <w:rPr>
          <w:rFonts w:ascii="Palatino Linotype" w:eastAsia="Calibri" w:hAnsi="Palatino Linotype" w:cs="Arial"/>
          <w:color w:val="000000" w:themeColor="text1"/>
        </w:rPr>
        <w:t xml:space="preserve">A dicho recurso de recisión anexó los siguientes documentos: </w:t>
      </w:r>
    </w:p>
    <w:p w14:paraId="2A1E9E37" w14:textId="77777777" w:rsidR="007456B6" w:rsidRDefault="007456B6" w:rsidP="007456B6">
      <w:pPr>
        <w:pStyle w:val="Prrafodelista"/>
        <w:tabs>
          <w:tab w:val="left" w:pos="426"/>
        </w:tabs>
        <w:spacing w:line="360" w:lineRule="auto"/>
        <w:ind w:left="0"/>
        <w:contextualSpacing/>
        <w:jc w:val="both"/>
        <w:rPr>
          <w:rFonts w:ascii="Palatino Linotype" w:eastAsia="Calibri" w:hAnsi="Palatino Linotype" w:cs="Arial"/>
          <w:color w:val="000000" w:themeColor="text1"/>
        </w:rPr>
      </w:pPr>
    </w:p>
    <w:p w14:paraId="048F27E8" w14:textId="14B60312" w:rsidR="007456B6" w:rsidRPr="007456B6" w:rsidRDefault="007456B6" w:rsidP="007456B6">
      <w:pPr>
        <w:pStyle w:val="Prrafodelista"/>
        <w:numPr>
          <w:ilvl w:val="0"/>
          <w:numId w:val="13"/>
        </w:numPr>
        <w:tabs>
          <w:tab w:val="left" w:pos="426"/>
        </w:tabs>
        <w:spacing w:line="360" w:lineRule="auto"/>
        <w:ind w:left="284" w:firstLine="0"/>
        <w:contextualSpacing/>
        <w:jc w:val="both"/>
        <w:rPr>
          <w:rFonts w:ascii="Palatino Linotype" w:eastAsia="Calibri" w:hAnsi="Palatino Linotype" w:cs="Arial"/>
          <w:b/>
          <w:color w:val="000000" w:themeColor="text1"/>
        </w:rPr>
      </w:pPr>
      <w:r w:rsidRPr="007456B6">
        <w:rPr>
          <w:rFonts w:ascii="Palatino Linotype" w:eastAsia="Calibri" w:hAnsi="Palatino Linotype" w:cs="Arial"/>
          <w:b/>
          <w:color w:val="000000" w:themeColor="text1"/>
        </w:rPr>
        <w:t>ACUERDO 44 EXT 2022 (1).</w:t>
      </w:r>
      <w:proofErr w:type="spellStart"/>
      <w:r w:rsidRPr="007456B6">
        <w:rPr>
          <w:rFonts w:ascii="Palatino Linotype" w:eastAsia="Calibri" w:hAnsi="Palatino Linotype" w:cs="Arial"/>
          <w:b/>
          <w:color w:val="000000" w:themeColor="text1"/>
        </w:rPr>
        <w:t>pdf</w:t>
      </w:r>
      <w:proofErr w:type="spellEnd"/>
      <w:r w:rsidRPr="007456B6">
        <w:rPr>
          <w:rFonts w:ascii="Palatino Linotype" w:eastAsia="Calibri" w:hAnsi="Palatino Linotype" w:cs="Arial"/>
          <w:b/>
          <w:color w:val="000000" w:themeColor="text1"/>
        </w:rPr>
        <w:t xml:space="preserve">: </w:t>
      </w:r>
      <w:r>
        <w:rPr>
          <w:rFonts w:ascii="Palatino Linotype" w:eastAsia="Calibri" w:hAnsi="Palatino Linotype" w:cs="Arial"/>
          <w:color w:val="000000" w:themeColor="text1"/>
        </w:rPr>
        <w:t xml:space="preserve">Documento electrónico que en nueve (09) hojas contiene el Acuerdo COMIT/44/EXT/11/2022 emitido por el Comité de Transparencia por medio del cual se estima procedente clasificación de información emitida en solicitudes diversas. </w:t>
      </w:r>
    </w:p>
    <w:p w14:paraId="0552D90E" w14:textId="77777777" w:rsidR="00B9729F" w:rsidRPr="00B9729F" w:rsidRDefault="00B9729F" w:rsidP="00B9729F">
      <w:pPr>
        <w:tabs>
          <w:tab w:val="left" w:pos="426"/>
        </w:tabs>
        <w:spacing w:line="360" w:lineRule="auto"/>
        <w:contextualSpacing/>
        <w:jc w:val="both"/>
        <w:rPr>
          <w:rFonts w:ascii="Palatino Linotype" w:eastAsia="Calibri" w:hAnsi="Palatino Linotype" w:cs="Arial"/>
          <w:b/>
          <w:color w:val="000000" w:themeColor="text1"/>
        </w:rPr>
      </w:pPr>
    </w:p>
    <w:p w14:paraId="7071EE56" w14:textId="0BFAA253" w:rsidR="00B9729F" w:rsidRPr="00CE2251" w:rsidRDefault="00B9729F" w:rsidP="00742E96">
      <w:pPr>
        <w:pStyle w:val="Prrafodelista"/>
        <w:numPr>
          <w:ilvl w:val="0"/>
          <w:numId w:val="3"/>
        </w:numPr>
        <w:tabs>
          <w:tab w:val="left" w:pos="284"/>
          <w:tab w:val="left" w:pos="426"/>
          <w:tab w:val="left" w:pos="993"/>
          <w:tab w:val="left" w:pos="1134"/>
        </w:tabs>
        <w:spacing w:line="360" w:lineRule="auto"/>
        <w:ind w:left="426" w:right="616" w:hanging="142"/>
        <w:contextualSpacing/>
        <w:jc w:val="both"/>
        <w:rPr>
          <w:rFonts w:ascii="Palatino Linotype" w:eastAsiaTheme="minorEastAsia" w:hAnsi="Palatino Linotype" w:cstheme="minorBidi"/>
          <w:b/>
          <w:color w:val="0D0D0D" w:themeColor="text1" w:themeTint="F2"/>
          <w:lang w:val="es-ES_tradnl"/>
        </w:rPr>
      </w:pPr>
      <w:r w:rsidRPr="00CE2251">
        <w:rPr>
          <w:rStyle w:val="Hipervnculo"/>
          <w:rFonts w:ascii="Palatino Linotype" w:eastAsiaTheme="minorEastAsia" w:hAnsi="Palatino Linotype" w:cstheme="minorBidi"/>
          <w:b/>
          <w:color w:val="0D0D0D" w:themeColor="text1" w:themeTint="F2"/>
          <w:u w:val="none"/>
          <w:lang w:val="es-ES_tradnl"/>
        </w:rPr>
        <w:t>RESPUESTA 699.pdf</w:t>
      </w:r>
      <w:r w:rsidRPr="00CE2251">
        <w:rPr>
          <w:rFonts w:ascii="Palatino Linotype" w:eastAsiaTheme="minorEastAsia" w:hAnsi="Palatino Linotype" w:cstheme="minorBidi"/>
          <w:color w:val="0D0D0D" w:themeColor="text1" w:themeTint="F2"/>
          <w:lang w:val="es-ES_tradnl"/>
        </w:rPr>
        <w:t xml:space="preserve">: </w:t>
      </w:r>
      <w:r>
        <w:rPr>
          <w:rFonts w:ascii="Palatino Linotype" w:eastAsiaTheme="minorEastAsia" w:hAnsi="Palatino Linotype" w:cstheme="minorBidi"/>
          <w:color w:val="0D0D0D" w:themeColor="text1" w:themeTint="F2"/>
          <w:lang w:val="es-ES_tradnl"/>
        </w:rPr>
        <w:t>Documento electrónico que en ocho (08</w:t>
      </w:r>
      <w:r w:rsidRPr="00CE2251">
        <w:rPr>
          <w:rFonts w:ascii="Palatino Linotype" w:eastAsiaTheme="minorEastAsia" w:hAnsi="Palatino Linotype" w:cstheme="minorBidi"/>
          <w:color w:val="0D0D0D" w:themeColor="text1" w:themeTint="F2"/>
          <w:lang w:val="es-ES_tradnl"/>
        </w:rPr>
        <w:t>) hoja</w:t>
      </w:r>
      <w:r>
        <w:rPr>
          <w:rFonts w:ascii="Palatino Linotype" w:eastAsiaTheme="minorEastAsia" w:hAnsi="Palatino Linotype" w:cstheme="minorBidi"/>
          <w:color w:val="0D0D0D" w:themeColor="text1" w:themeTint="F2"/>
          <w:lang w:val="es-ES_tradnl"/>
        </w:rPr>
        <w:t>s</w:t>
      </w:r>
      <w:r w:rsidRPr="00CE2251">
        <w:rPr>
          <w:rFonts w:ascii="Palatino Linotype" w:eastAsiaTheme="minorEastAsia" w:hAnsi="Palatino Linotype" w:cstheme="minorBidi"/>
          <w:color w:val="0D0D0D" w:themeColor="text1" w:themeTint="F2"/>
          <w:lang w:val="es-ES_tradnl"/>
        </w:rPr>
        <w:t xml:space="preserve"> contiene</w:t>
      </w:r>
      <w:r w:rsidR="00742E96">
        <w:rPr>
          <w:rFonts w:ascii="Palatino Linotype" w:eastAsiaTheme="minorEastAsia" w:hAnsi="Palatino Linotype" w:cstheme="minorBidi"/>
          <w:color w:val="0D0D0D" w:themeColor="text1" w:themeTint="F2"/>
          <w:lang w:val="es-ES_tradnl"/>
        </w:rPr>
        <w:t xml:space="preserve"> lo descrito en el párrafo cuatro (04) de la presente resolución. </w:t>
      </w:r>
    </w:p>
    <w:p w14:paraId="5DD150D4" w14:textId="77777777" w:rsidR="00B9729F" w:rsidRPr="00CE2251" w:rsidRDefault="00B9729F" w:rsidP="00B9729F">
      <w:pPr>
        <w:pStyle w:val="Prrafodelista"/>
        <w:tabs>
          <w:tab w:val="left" w:pos="284"/>
          <w:tab w:val="left" w:pos="426"/>
          <w:tab w:val="left" w:pos="993"/>
          <w:tab w:val="left" w:pos="1134"/>
        </w:tabs>
        <w:spacing w:line="360" w:lineRule="auto"/>
        <w:ind w:left="720" w:right="616"/>
        <w:contextualSpacing/>
        <w:jc w:val="both"/>
        <w:rPr>
          <w:rFonts w:ascii="Palatino Linotype" w:eastAsiaTheme="minorEastAsia" w:hAnsi="Palatino Linotype" w:cstheme="minorBidi"/>
          <w:b/>
          <w:color w:val="0D0D0D" w:themeColor="text1" w:themeTint="F2"/>
          <w:lang w:val="es-ES_tradnl"/>
        </w:rPr>
      </w:pPr>
    </w:p>
    <w:p w14:paraId="1DE7C164" w14:textId="77777777" w:rsidR="007456B6" w:rsidRPr="006E7798" w:rsidRDefault="007456B6" w:rsidP="007456B6">
      <w:pPr>
        <w:pStyle w:val="Prrafodelista"/>
        <w:tabs>
          <w:tab w:val="left" w:pos="426"/>
        </w:tabs>
        <w:spacing w:line="360" w:lineRule="auto"/>
        <w:ind w:left="720"/>
        <w:contextualSpacing/>
        <w:jc w:val="both"/>
        <w:rPr>
          <w:rFonts w:ascii="Palatino Linotype" w:eastAsia="Calibri" w:hAnsi="Palatino Linotype" w:cs="Arial"/>
          <w:color w:val="000000" w:themeColor="text1"/>
        </w:rPr>
      </w:pPr>
    </w:p>
    <w:p w14:paraId="7B42BA50" w14:textId="38D65371" w:rsidR="00EA0165" w:rsidRPr="00E3081B" w:rsidRDefault="00EA0165" w:rsidP="001D0403">
      <w:pPr>
        <w:pStyle w:val="Prrafodelista"/>
        <w:numPr>
          <w:ilvl w:val="0"/>
          <w:numId w:val="1"/>
        </w:numPr>
        <w:tabs>
          <w:tab w:val="left" w:pos="426"/>
        </w:tabs>
        <w:spacing w:line="360" w:lineRule="auto"/>
        <w:ind w:left="0" w:firstLine="0"/>
        <w:contextualSpacing/>
        <w:jc w:val="both"/>
        <w:rPr>
          <w:rFonts w:ascii="Palatino Linotype" w:eastAsia="Calibri" w:hAnsi="Palatino Linotype" w:cs="Arial"/>
          <w:color w:val="000000" w:themeColor="text1"/>
        </w:rPr>
      </w:pPr>
      <w:r w:rsidRPr="00E3081B">
        <w:rPr>
          <w:rFonts w:ascii="Palatino Linotype" w:hAnsi="Palatino Linotype" w:cs="Arial"/>
          <w:color w:val="000000" w:themeColor="text1"/>
        </w:rPr>
        <w:t xml:space="preserve">Se registró el recurso de revisión bajo el número de expediente </w:t>
      </w:r>
      <w:r w:rsidRPr="00E3081B">
        <w:rPr>
          <w:rFonts w:ascii="Palatino Linotype" w:eastAsiaTheme="minorEastAsia" w:hAnsi="Palatino Linotype" w:cs="Arial"/>
          <w:bCs/>
          <w:color w:val="000000" w:themeColor="text1"/>
          <w:lang w:val="es-ES_tradnl"/>
        </w:rPr>
        <w:t xml:space="preserve">al rubro indicado, asimismo, con fundamento en lo dispuesto por el </w:t>
      </w:r>
      <w:r w:rsidRPr="00E3081B">
        <w:rPr>
          <w:rFonts w:ascii="Palatino Linotype" w:eastAsia="Calibri" w:hAnsi="Palatino Linotype" w:cs="Arial"/>
          <w:color w:val="000000" w:themeColor="text1"/>
        </w:rPr>
        <w:t xml:space="preserve">artículo 185 fracción I de la </w:t>
      </w:r>
      <w:r w:rsidRPr="00E3081B">
        <w:rPr>
          <w:rFonts w:ascii="Palatino Linotype" w:eastAsia="Calibri" w:hAnsi="Palatino Linotype" w:cs="Arial"/>
          <w:b/>
          <w:color w:val="000000" w:themeColor="text1"/>
        </w:rPr>
        <w:t xml:space="preserve">Ley de Transparencia y Acceso a la Información Pública del Estado de México y Municipios </w:t>
      </w:r>
      <w:r w:rsidR="005E6282" w:rsidRPr="00E3081B">
        <w:rPr>
          <w:rFonts w:ascii="Palatino Linotype" w:hAnsi="Palatino Linotype" w:cs="Arial"/>
          <w:color w:val="000000" w:themeColor="text1"/>
        </w:rPr>
        <w:t>se turnó a</w:t>
      </w:r>
      <w:r w:rsidR="00351568" w:rsidRPr="00E3081B">
        <w:rPr>
          <w:rFonts w:ascii="Palatino Linotype" w:hAnsi="Palatino Linotype" w:cs="Arial"/>
          <w:color w:val="000000" w:themeColor="text1"/>
        </w:rPr>
        <w:t xml:space="preserve"> la </w:t>
      </w:r>
      <w:r w:rsidR="00E3149E" w:rsidRPr="00E3081B">
        <w:rPr>
          <w:rFonts w:ascii="Palatino Linotype" w:hAnsi="Palatino Linotype" w:cs="Arial"/>
          <w:b/>
          <w:color w:val="000000" w:themeColor="text1"/>
        </w:rPr>
        <w:t>C</w:t>
      </w:r>
      <w:r w:rsidR="00351568" w:rsidRPr="00E3081B">
        <w:rPr>
          <w:rFonts w:ascii="Palatino Linotype" w:hAnsi="Palatino Linotype" w:cs="Arial"/>
          <w:b/>
          <w:color w:val="000000" w:themeColor="text1"/>
        </w:rPr>
        <w:t>omisionada María del Rosario Mejía Ayala</w:t>
      </w:r>
      <w:r w:rsidRPr="00E3081B">
        <w:rPr>
          <w:rFonts w:ascii="Palatino Linotype" w:hAnsi="Palatino Linotype" w:cs="Arial"/>
          <w:b/>
          <w:color w:val="000000" w:themeColor="text1"/>
        </w:rPr>
        <w:t xml:space="preserve">, </w:t>
      </w:r>
      <w:r w:rsidRPr="00E3081B">
        <w:rPr>
          <w:rFonts w:ascii="Palatino Linotype" w:hAnsi="Palatino Linotype" w:cs="Arial"/>
          <w:color w:val="000000" w:themeColor="text1"/>
        </w:rPr>
        <w:t xml:space="preserve">con el objeto de </w:t>
      </w:r>
      <w:r w:rsidRPr="00E3081B">
        <w:rPr>
          <w:rFonts w:ascii="Palatino Linotype" w:hAnsi="Palatino Linotype" w:cs="Arial"/>
          <w:color w:val="000000" w:themeColor="text1"/>
          <w:lang w:val="es-MX"/>
        </w:rPr>
        <w:t>su análisis.</w:t>
      </w:r>
    </w:p>
    <w:p w14:paraId="49F28BD1" w14:textId="77777777" w:rsidR="00EA0165" w:rsidRPr="00E3081B" w:rsidRDefault="00EA0165" w:rsidP="00F86921">
      <w:pPr>
        <w:tabs>
          <w:tab w:val="left" w:pos="426"/>
        </w:tabs>
        <w:spacing w:line="360" w:lineRule="auto"/>
        <w:contextualSpacing/>
        <w:jc w:val="both"/>
        <w:rPr>
          <w:rFonts w:ascii="Palatino Linotype" w:eastAsia="Calibri" w:hAnsi="Palatino Linotype" w:cs="Arial"/>
          <w:color w:val="000000" w:themeColor="text1"/>
        </w:rPr>
      </w:pPr>
    </w:p>
    <w:p w14:paraId="78EABB65" w14:textId="4BB76EEB" w:rsidR="00EA0165" w:rsidRPr="00E3081B" w:rsidRDefault="00351568" w:rsidP="001D0403">
      <w:pPr>
        <w:pStyle w:val="Prrafodelista"/>
        <w:numPr>
          <w:ilvl w:val="0"/>
          <w:numId w:val="1"/>
        </w:numPr>
        <w:tabs>
          <w:tab w:val="left" w:pos="426"/>
        </w:tabs>
        <w:spacing w:line="360" w:lineRule="auto"/>
        <w:ind w:left="0" w:firstLine="0"/>
        <w:contextualSpacing/>
        <w:jc w:val="both"/>
        <w:rPr>
          <w:rFonts w:ascii="Palatino Linotype" w:eastAsia="Calibri" w:hAnsi="Palatino Linotype" w:cs="Arial"/>
          <w:color w:val="000000" w:themeColor="text1"/>
        </w:rPr>
      </w:pPr>
      <w:r w:rsidRPr="00E3081B">
        <w:rPr>
          <w:rFonts w:ascii="Palatino Linotype" w:hAnsi="Palatino Linotype" w:cs="Arial"/>
          <w:color w:val="000000" w:themeColor="text1"/>
        </w:rPr>
        <w:t xml:space="preserve">La </w:t>
      </w:r>
      <w:r w:rsidRPr="00E3081B">
        <w:rPr>
          <w:rFonts w:ascii="Palatino Linotype" w:hAnsi="Palatino Linotype" w:cs="Arial"/>
          <w:b/>
          <w:color w:val="000000" w:themeColor="text1"/>
        </w:rPr>
        <w:t>Comisionada María del Rosario Mejía Ayala</w:t>
      </w:r>
      <w:r w:rsidR="00EA0165" w:rsidRPr="00E3081B">
        <w:rPr>
          <w:rFonts w:ascii="Palatino Linotype" w:eastAsia="Calibri" w:hAnsi="Palatino Linotype" w:cs="Arial"/>
          <w:color w:val="000000" w:themeColor="text1"/>
        </w:rPr>
        <w:t>, con fundamento en lo dispuesto por el artículo 185 fracción II de la ley de la materia, a través del acuerdo de admisión de</w:t>
      </w:r>
      <w:r w:rsidR="00292EA0" w:rsidRPr="00E3081B">
        <w:rPr>
          <w:rFonts w:ascii="Palatino Linotype" w:eastAsia="Calibri" w:hAnsi="Palatino Linotype" w:cs="Arial"/>
          <w:color w:val="000000" w:themeColor="text1"/>
        </w:rPr>
        <w:t xml:space="preserve"> dieciséis</w:t>
      </w:r>
      <w:r w:rsidR="008426D8" w:rsidRPr="00E3081B">
        <w:rPr>
          <w:rFonts w:ascii="Palatino Linotype" w:eastAsia="Calibri" w:hAnsi="Palatino Linotype" w:cs="Arial"/>
          <w:color w:val="000000" w:themeColor="text1"/>
        </w:rPr>
        <w:t xml:space="preserve"> </w:t>
      </w:r>
      <w:r w:rsidR="00EA0165" w:rsidRPr="00E3081B">
        <w:rPr>
          <w:rFonts w:ascii="Palatino Linotype" w:eastAsia="Calibri" w:hAnsi="Palatino Linotype" w:cs="Arial"/>
          <w:color w:val="000000" w:themeColor="text1"/>
        </w:rPr>
        <w:t>(</w:t>
      </w:r>
      <w:r w:rsidR="00292EA0" w:rsidRPr="00E3081B">
        <w:rPr>
          <w:rFonts w:ascii="Palatino Linotype" w:eastAsia="Calibri" w:hAnsi="Palatino Linotype" w:cs="Arial"/>
          <w:color w:val="000000" w:themeColor="text1"/>
        </w:rPr>
        <w:t>16</w:t>
      </w:r>
      <w:r w:rsidR="00EA0165" w:rsidRPr="00E3081B">
        <w:rPr>
          <w:rFonts w:ascii="Palatino Linotype" w:eastAsia="Calibri" w:hAnsi="Palatino Linotype" w:cs="Arial"/>
          <w:color w:val="000000" w:themeColor="text1"/>
        </w:rPr>
        <w:t>) de</w:t>
      </w:r>
      <w:r w:rsidR="00292EA0" w:rsidRPr="00E3081B">
        <w:rPr>
          <w:rFonts w:ascii="Palatino Linotype" w:eastAsia="Calibri" w:hAnsi="Palatino Linotype" w:cs="Arial"/>
          <w:color w:val="000000" w:themeColor="text1"/>
        </w:rPr>
        <w:t xml:space="preserve"> enero</w:t>
      </w:r>
      <w:r w:rsidR="00F7196B" w:rsidRPr="00E3081B">
        <w:rPr>
          <w:rFonts w:ascii="Palatino Linotype" w:eastAsia="Calibri" w:hAnsi="Palatino Linotype" w:cs="Arial"/>
          <w:color w:val="000000" w:themeColor="text1"/>
        </w:rPr>
        <w:t xml:space="preserve"> </w:t>
      </w:r>
      <w:r w:rsidR="00292EA0" w:rsidRPr="00E3081B">
        <w:rPr>
          <w:rFonts w:ascii="Palatino Linotype" w:eastAsia="Calibri" w:hAnsi="Palatino Linotype" w:cs="Arial"/>
          <w:color w:val="000000" w:themeColor="text1"/>
        </w:rPr>
        <w:t>de dos mil veintitrés</w:t>
      </w:r>
      <w:r w:rsidR="00EA0165" w:rsidRPr="00E3081B">
        <w:rPr>
          <w:rFonts w:ascii="Palatino Linotype" w:eastAsia="Calibri" w:hAnsi="Palatino Linotype" w:cs="Arial"/>
          <w:color w:val="000000" w:themeColor="text1"/>
        </w:rPr>
        <w:t xml:space="preserve">, puso a disposición de las partes el expediente electrónico </w:t>
      </w:r>
      <w:r w:rsidR="00EA0165" w:rsidRPr="00E3081B">
        <w:rPr>
          <w:rFonts w:ascii="Palatino Linotype" w:eastAsia="Calibri" w:hAnsi="Palatino Linotype" w:cs="Arial"/>
          <w:color w:val="000000" w:themeColor="text1"/>
          <w:lang w:val="es-ES_tradnl"/>
        </w:rPr>
        <w:t xml:space="preserve">vía </w:t>
      </w:r>
      <w:r w:rsidR="00EA0165" w:rsidRPr="00E3081B">
        <w:rPr>
          <w:rFonts w:ascii="Palatino Linotype" w:eastAsia="Calibri" w:hAnsi="Palatino Linotype" w:cs="Arial"/>
          <w:color w:val="000000" w:themeColor="text1"/>
        </w:rPr>
        <w:t xml:space="preserve">Sistema de Acceso a la Información Mexiquense a efecto de que en un plazo máximo de siete días manifestaran lo que a su derecho convinieran, ofrecieran pruebas y alegatos según corresponda a los casos concretos, de esta forma para que el </w:t>
      </w:r>
      <w:r w:rsidR="00EA0165" w:rsidRPr="00E3081B">
        <w:rPr>
          <w:rFonts w:ascii="Palatino Linotype" w:eastAsia="Calibri" w:hAnsi="Palatino Linotype" w:cs="Arial"/>
          <w:b/>
          <w:color w:val="000000" w:themeColor="text1"/>
        </w:rPr>
        <w:t>SUJETO OBLIGADO</w:t>
      </w:r>
      <w:r w:rsidR="00EA0165" w:rsidRPr="00E3081B">
        <w:rPr>
          <w:rFonts w:ascii="Palatino Linotype" w:eastAsia="Calibri" w:hAnsi="Palatino Linotype" w:cs="Arial"/>
          <w:color w:val="000000" w:themeColor="text1"/>
        </w:rPr>
        <w:t xml:space="preserve"> presentara el</w:t>
      </w:r>
      <w:r w:rsidR="00266490" w:rsidRPr="00E3081B">
        <w:rPr>
          <w:rFonts w:ascii="Palatino Linotype" w:eastAsia="Calibri" w:hAnsi="Palatino Linotype" w:cs="Arial"/>
          <w:color w:val="000000" w:themeColor="text1"/>
        </w:rPr>
        <w:t xml:space="preserve"> </w:t>
      </w:r>
      <w:r w:rsidR="00BE1D89" w:rsidRPr="00E3081B">
        <w:rPr>
          <w:rFonts w:ascii="Palatino Linotype" w:eastAsia="Calibri" w:hAnsi="Palatino Linotype" w:cs="Arial"/>
          <w:color w:val="000000" w:themeColor="text1"/>
        </w:rPr>
        <w:t xml:space="preserve">informe justificado procedente, situación que no aconteció por las partes. </w:t>
      </w:r>
    </w:p>
    <w:p w14:paraId="1D853B73" w14:textId="77777777" w:rsidR="009C19C0" w:rsidRPr="00E3081B" w:rsidRDefault="009C19C0" w:rsidP="009C19C0">
      <w:pPr>
        <w:pStyle w:val="Prrafodelista"/>
        <w:rPr>
          <w:rFonts w:ascii="Palatino Linotype" w:eastAsia="Calibri" w:hAnsi="Palatino Linotype" w:cs="Arial"/>
          <w:color w:val="000000" w:themeColor="text1"/>
        </w:rPr>
      </w:pPr>
    </w:p>
    <w:p w14:paraId="5A797280" w14:textId="47366D21" w:rsidR="009C19C0" w:rsidRDefault="009C19C0" w:rsidP="009C19C0">
      <w:pPr>
        <w:pStyle w:val="Prrafodelista"/>
        <w:numPr>
          <w:ilvl w:val="0"/>
          <w:numId w:val="1"/>
        </w:numPr>
        <w:tabs>
          <w:tab w:val="left" w:pos="284"/>
        </w:tabs>
        <w:spacing w:before="240" w:after="240" w:line="360" w:lineRule="auto"/>
        <w:ind w:left="0" w:firstLine="0"/>
        <w:contextualSpacing/>
        <w:jc w:val="both"/>
        <w:rPr>
          <w:rFonts w:ascii="Palatino Linotype" w:eastAsia="Calibri" w:hAnsi="Palatino Linotype" w:cs="Arial"/>
          <w:color w:val="000000" w:themeColor="text1"/>
        </w:rPr>
      </w:pPr>
      <w:r w:rsidRPr="00E3081B">
        <w:rPr>
          <w:rFonts w:ascii="Palatino Linotype" w:eastAsia="Calibri" w:hAnsi="Palatino Linotype" w:cs="Arial"/>
          <w:color w:val="000000" w:themeColor="text1"/>
        </w:rPr>
        <w:t xml:space="preserve">De </w:t>
      </w:r>
      <w:r w:rsidRPr="00E3081B">
        <w:rPr>
          <w:rFonts w:ascii="Palatino Linotype" w:eastAsiaTheme="minorEastAsia" w:hAnsi="Palatino Linotype" w:cstheme="minorBidi"/>
          <w:color w:val="000000"/>
        </w:rPr>
        <w:t xml:space="preserve">las </w:t>
      </w:r>
      <w:r w:rsidRPr="00E3081B">
        <w:rPr>
          <w:rFonts w:ascii="Palatino Linotype" w:eastAsiaTheme="minorEastAsia" w:hAnsi="Palatino Linotype" w:cstheme="minorBidi"/>
          <w:color w:val="000000"/>
          <w:lang w:val="es-ES_tradnl"/>
        </w:rPr>
        <w:t xml:space="preserve">constancias que obran en el expediente digital del recurso de revisión que hoy se resuelve, se aprecia que el </w:t>
      </w:r>
      <w:r w:rsidRPr="00E3081B">
        <w:rPr>
          <w:rFonts w:ascii="Palatino Linotype" w:eastAsiaTheme="minorEastAsia" w:hAnsi="Palatino Linotype" w:cstheme="minorBidi"/>
          <w:b/>
          <w:color w:val="000000"/>
          <w:lang w:val="es-ES_tradnl"/>
        </w:rPr>
        <w:t xml:space="preserve">SUJETO OBLIGADO </w:t>
      </w:r>
      <w:r w:rsidRPr="00E3081B">
        <w:rPr>
          <w:rFonts w:ascii="Palatino Linotype" w:eastAsiaTheme="minorEastAsia" w:hAnsi="Palatino Linotype" w:cstheme="minorBidi"/>
          <w:color w:val="000000"/>
          <w:lang w:val="es-ES_tradnl"/>
        </w:rPr>
        <w:t xml:space="preserve">rindió informe justificado </w:t>
      </w:r>
      <w:r w:rsidR="009A6D89">
        <w:rPr>
          <w:rFonts w:ascii="Palatino Linotype" w:eastAsiaTheme="minorEastAsia" w:hAnsi="Palatino Linotype" w:cstheme="minorBidi"/>
          <w:color w:val="000000"/>
          <w:lang w:val="es-ES_tradnl"/>
        </w:rPr>
        <w:t>en el veintisiete (27</w:t>
      </w:r>
      <w:r w:rsidRPr="00E3081B">
        <w:rPr>
          <w:rFonts w:ascii="Palatino Linotype" w:eastAsiaTheme="minorEastAsia" w:hAnsi="Palatino Linotype" w:cstheme="minorBidi"/>
          <w:color w:val="000000"/>
          <w:lang w:val="es-ES_tradnl"/>
        </w:rPr>
        <w:t>) de</w:t>
      </w:r>
      <w:r w:rsidR="00292EA0" w:rsidRPr="00E3081B">
        <w:rPr>
          <w:rFonts w:ascii="Palatino Linotype" w:eastAsiaTheme="minorEastAsia" w:hAnsi="Palatino Linotype" w:cstheme="minorBidi"/>
          <w:color w:val="000000"/>
          <w:lang w:val="es-ES_tradnl"/>
        </w:rPr>
        <w:t xml:space="preserve"> enero de dos mil veintitrés</w:t>
      </w:r>
      <w:r w:rsidRPr="00E3081B">
        <w:rPr>
          <w:rFonts w:ascii="Palatino Linotype" w:eastAsiaTheme="minorEastAsia" w:hAnsi="Palatino Linotype" w:cstheme="minorBidi"/>
          <w:color w:val="000000"/>
          <w:lang w:val="es-ES_tradnl"/>
        </w:rPr>
        <w:t>; mismo que</w:t>
      </w:r>
      <w:r w:rsidR="00E75637">
        <w:rPr>
          <w:rFonts w:ascii="Palatino Linotype" w:eastAsiaTheme="minorEastAsia" w:hAnsi="Palatino Linotype" w:cstheme="minorBidi"/>
          <w:color w:val="000000"/>
          <w:lang w:val="es-ES_tradnl"/>
        </w:rPr>
        <w:t xml:space="preserve"> </w:t>
      </w:r>
      <w:r w:rsidRPr="00E3081B">
        <w:rPr>
          <w:rFonts w:ascii="Palatino Linotype" w:eastAsiaTheme="minorEastAsia" w:hAnsi="Palatino Linotype" w:cstheme="minorBidi"/>
          <w:color w:val="000000"/>
          <w:lang w:val="es-ES_tradnl"/>
        </w:rPr>
        <w:t xml:space="preserve">se puso a disposición </w:t>
      </w:r>
      <w:r w:rsidR="00C860AD" w:rsidRPr="00E3081B">
        <w:rPr>
          <w:rFonts w:ascii="Palatino Linotype" w:eastAsiaTheme="minorEastAsia" w:hAnsi="Palatino Linotype" w:cstheme="minorBidi"/>
          <w:color w:val="000000"/>
          <w:lang w:val="es-ES_tradnl"/>
        </w:rPr>
        <w:t>del</w:t>
      </w:r>
      <w:r w:rsidR="009A6D89">
        <w:rPr>
          <w:rFonts w:ascii="Palatino Linotype" w:eastAsiaTheme="minorEastAsia" w:hAnsi="Palatino Linotype" w:cstheme="minorBidi"/>
          <w:color w:val="000000"/>
          <w:lang w:val="es-ES_tradnl"/>
        </w:rPr>
        <w:t xml:space="preserve"> particular mediante acuerdo de fecha ocho (08) de febrero de dos mil veintitrés</w:t>
      </w:r>
      <w:r w:rsidR="00742E96">
        <w:rPr>
          <w:rFonts w:ascii="Palatino Linotype" w:eastAsiaTheme="minorEastAsia" w:hAnsi="Palatino Linotype" w:cstheme="minorBidi"/>
          <w:color w:val="000000"/>
          <w:lang w:val="es-ES_tradnl"/>
        </w:rPr>
        <w:t xml:space="preserve">, en ese contexto, el </w:t>
      </w:r>
      <w:r w:rsidR="00742E96">
        <w:rPr>
          <w:rFonts w:ascii="Palatino Linotype" w:eastAsiaTheme="minorEastAsia" w:hAnsi="Palatino Linotype" w:cstheme="minorBidi"/>
          <w:b/>
          <w:color w:val="000000"/>
          <w:lang w:val="es-ES_tradnl"/>
        </w:rPr>
        <w:t xml:space="preserve">PARTICULAR </w:t>
      </w:r>
      <w:r w:rsidR="00AF0030">
        <w:rPr>
          <w:rFonts w:ascii="Palatino Linotype" w:eastAsiaTheme="minorEastAsia" w:hAnsi="Palatino Linotype" w:cstheme="minorBidi"/>
          <w:color w:val="000000"/>
          <w:lang w:val="es-ES_tradnl"/>
        </w:rPr>
        <w:t xml:space="preserve">realizó diversas manifestaciones </w:t>
      </w:r>
      <w:r w:rsidR="00742E96">
        <w:rPr>
          <w:rFonts w:ascii="Palatino Linotype" w:eastAsiaTheme="minorEastAsia" w:hAnsi="Palatino Linotype" w:cstheme="minorBidi"/>
          <w:color w:val="000000"/>
          <w:lang w:val="es-ES_tradnl"/>
        </w:rPr>
        <w:t>mediante escritos de fecha veintisiete (27) de enero y catorce (14) de febrero de dos mil veintitrés, por lo que afecto de que no exista opacidad</w:t>
      </w:r>
      <w:r w:rsidR="00742E96" w:rsidRPr="00742E96">
        <w:rPr>
          <w:rFonts w:ascii="Palatino Linotype" w:eastAsia="Calibri" w:hAnsi="Palatino Linotype" w:cs="Arial"/>
          <w:color w:val="000000" w:themeColor="text1"/>
        </w:rPr>
        <w:t>, se describen a continuación</w:t>
      </w:r>
      <w:r w:rsidR="00742E96">
        <w:rPr>
          <w:rFonts w:ascii="Palatino Linotype" w:eastAsia="Calibri" w:hAnsi="Palatino Linotype" w:cs="Arial"/>
          <w:color w:val="000000" w:themeColor="text1"/>
        </w:rPr>
        <w:t>:</w:t>
      </w:r>
    </w:p>
    <w:p w14:paraId="6397F302" w14:textId="77777777" w:rsidR="00742E96" w:rsidRPr="00742E96" w:rsidRDefault="00742E96" w:rsidP="00742E96">
      <w:pPr>
        <w:pStyle w:val="Prrafodelista"/>
        <w:rPr>
          <w:rFonts w:ascii="Palatino Linotype" w:eastAsia="Calibri" w:hAnsi="Palatino Linotype" w:cs="Arial"/>
          <w:color w:val="000000" w:themeColor="text1"/>
        </w:rPr>
      </w:pPr>
    </w:p>
    <w:p w14:paraId="1557C7C8" w14:textId="5FCB4221" w:rsidR="00742E96" w:rsidRPr="00742E96" w:rsidRDefault="00742E96" w:rsidP="00742E96">
      <w:pPr>
        <w:pStyle w:val="Prrafodelista"/>
        <w:tabs>
          <w:tab w:val="left" w:pos="284"/>
        </w:tabs>
        <w:spacing w:before="240" w:after="240" w:line="360" w:lineRule="auto"/>
        <w:ind w:left="0"/>
        <w:contextualSpacing/>
        <w:jc w:val="center"/>
        <w:rPr>
          <w:rFonts w:ascii="Palatino Linotype" w:eastAsia="Calibri" w:hAnsi="Palatino Linotype" w:cs="Arial"/>
          <w:b/>
          <w:color w:val="000000" w:themeColor="text1"/>
        </w:rPr>
      </w:pPr>
      <w:r w:rsidRPr="00742E96">
        <w:rPr>
          <w:rFonts w:ascii="Palatino Linotype" w:eastAsia="Calibri" w:hAnsi="Palatino Linotype" w:cs="Arial"/>
          <w:b/>
          <w:color w:val="000000" w:themeColor="text1"/>
        </w:rPr>
        <w:lastRenderedPageBreak/>
        <w:t xml:space="preserve">Informe Justificado </w:t>
      </w:r>
    </w:p>
    <w:p w14:paraId="6A90DD70" w14:textId="77777777" w:rsidR="00742E96" w:rsidRPr="00742E96" w:rsidRDefault="00742E96" w:rsidP="00742E96">
      <w:pPr>
        <w:pStyle w:val="Prrafodelista"/>
        <w:rPr>
          <w:rFonts w:ascii="Palatino Linotype" w:eastAsia="Calibri" w:hAnsi="Palatino Linotype" w:cs="Arial"/>
          <w:color w:val="000000" w:themeColor="text1"/>
        </w:rPr>
      </w:pPr>
    </w:p>
    <w:p w14:paraId="560074E2" w14:textId="77777777" w:rsidR="00742E96" w:rsidRPr="00742E96" w:rsidRDefault="00742E96" w:rsidP="00742E96">
      <w:pPr>
        <w:pStyle w:val="Prrafodelista"/>
        <w:tabs>
          <w:tab w:val="left" w:pos="284"/>
        </w:tabs>
        <w:spacing w:before="240" w:after="240" w:line="360" w:lineRule="auto"/>
        <w:ind w:left="0"/>
        <w:contextualSpacing/>
        <w:jc w:val="both"/>
        <w:rPr>
          <w:rFonts w:ascii="Palatino Linotype" w:eastAsia="Calibri" w:hAnsi="Palatino Linotype" w:cs="Arial"/>
          <w:color w:val="000000" w:themeColor="text1"/>
        </w:rPr>
      </w:pPr>
    </w:p>
    <w:p w14:paraId="6E4D1248" w14:textId="0E0555FF" w:rsidR="00E70156" w:rsidRDefault="00AF0030" w:rsidP="009A6D89">
      <w:pPr>
        <w:pStyle w:val="Prrafodelista"/>
        <w:numPr>
          <w:ilvl w:val="0"/>
          <w:numId w:val="3"/>
        </w:numPr>
        <w:tabs>
          <w:tab w:val="left" w:pos="284"/>
          <w:tab w:val="left" w:pos="426"/>
          <w:tab w:val="left" w:pos="993"/>
          <w:tab w:val="left" w:pos="1134"/>
        </w:tabs>
        <w:spacing w:line="360" w:lineRule="auto"/>
        <w:ind w:left="426" w:right="616" w:hanging="142"/>
        <w:contextualSpacing/>
        <w:jc w:val="both"/>
        <w:rPr>
          <w:rFonts w:ascii="Palatino Linotype" w:eastAsiaTheme="minorEastAsia" w:hAnsi="Palatino Linotype" w:cstheme="minorBidi"/>
          <w:color w:val="000000" w:themeColor="text1"/>
          <w:lang w:val="es-ES_tradnl"/>
        </w:rPr>
      </w:pPr>
      <w:r>
        <w:rPr>
          <w:rFonts w:ascii="Palatino Linotype" w:eastAsiaTheme="minorEastAsia" w:hAnsi="Palatino Linotype" w:cstheme="minorBidi"/>
          <w:b/>
          <w:color w:val="000000" w:themeColor="text1"/>
          <w:lang w:val="es-ES_tradnl"/>
        </w:rPr>
        <w:t>I</w:t>
      </w:r>
      <w:r w:rsidR="009A6D89" w:rsidRPr="009A6D89">
        <w:rPr>
          <w:rFonts w:ascii="Palatino Linotype" w:eastAsiaTheme="minorEastAsia" w:hAnsi="Palatino Linotype" w:cstheme="minorBidi"/>
          <w:b/>
          <w:color w:val="000000" w:themeColor="text1"/>
          <w:lang w:val="es-ES_tradnl"/>
        </w:rPr>
        <w:t>NFORME JUSTIFICADO RR 00113 2023.pdf</w:t>
      </w:r>
      <w:hyperlink r:id="rId8" w:tgtFrame="_blank" w:history="1"/>
      <w:r w:rsidR="009C19C0" w:rsidRPr="009A6D89">
        <w:rPr>
          <w:rFonts w:ascii="Palatino Linotype" w:eastAsiaTheme="minorEastAsia" w:hAnsi="Palatino Linotype" w:cstheme="minorBidi"/>
          <w:b/>
          <w:color w:val="000000" w:themeColor="text1"/>
          <w:lang w:val="es-ES_tradnl"/>
        </w:rPr>
        <w:t>:</w:t>
      </w:r>
      <w:r w:rsidR="009C19C0" w:rsidRPr="009A6D89">
        <w:rPr>
          <w:rFonts w:ascii="Palatino Linotype" w:eastAsiaTheme="minorEastAsia" w:hAnsi="Palatino Linotype" w:cstheme="minorBidi"/>
          <w:color w:val="000000" w:themeColor="text1"/>
          <w:lang w:val="es-ES_tradnl"/>
        </w:rPr>
        <w:t xml:space="preserve"> Documento </w:t>
      </w:r>
      <w:r w:rsidR="00C860AD" w:rsidRPr="009A6D89">
        <w:rPr>
          <w:rFonts w:ascii="Palatino Linotype" w:eastAsiaTheme="minorEastAsia" w:hAnsi="Palatino Linotype" w:cstheme="minorBidi"/>
          <w:color w:val="000000" w:themeColor="text1"/>
          <w:lang w:val="es-ES_tradnl"/>
        </w:rPr>
        <w:t>electrónic</w:t>
      </w:r>
      <w:r w:rsidR="00E70156">
        <w:rPr>
          <w:rFonts w:ascii="Palatino Linotype" w:eastAsiaTheme="minorEastAsia" w:hAnsi="Palatino Linotype" w:cstheme="minorBidi"/>
          <w:color w:val="000000" w:themeColor="text1"/>
          <w:lang w:val="es-ES_tradnl"/>
        </w:rPr>
        <w:t>o que en tres (03</w:t>
      </w:r>
      <w:r w:rsidR="009C19C0" w:rsidRPr="009A6D89">
        <w:rPr>
          <w:rFonts w:ascii="Palatino Linotype" w:eastAsiaTheme="minorEastAsia" w:hAnsi="Palatino Linotype" w:cstheme="minorBidi"/>
          <w:color w:val="000000" w:themeColor="text1"/>
          <w:lang w:val="es-ES_tradnl"/>
        </w:rPr>
        <w:t>) hojas</w:t>
      </w:r>
      <w:r w:rsidR="00E70156">
        <w:rPr>
          <w:rFonts w:ascii="Palatino Linotype" w:eastAsiaTheme="minorEastAsia" w:hAnsi="Palatino Linotype" w:cstheme="minorBidi"/>
          <w:color w:val="000000" w:themeColor="text1"/>
          <w:lang w:val="es-ES_tradnl"/>
        </w:rPr>
        <w:t xml:space="preserve"> contiene el “Informe Justificado” dirigido a la Comisionada del Instituto de Transparencia, Acceso a la Información de y Protección de Datos Personales del Estado de México y Municipios y suscrito por la Titular de la Unidad de Transparencia, mediante el cual se pone a disposición la información remitida por la Directora General de Administración. </w:t>
      </w:r>
    </w:p>
    <w:p w14:paraId="6527119B" w14:textId="77777777" w:rsidR="00E70156" w:rsidRDefault="00E70156" w:rsidP="00E70156">
      <w:pPr>
        <w:pStyle w:val="Prrafodelista"/>
        <w:tabs>
          <w:tab w:val="left" w:pos="284"/>
          <w:tab w:val="left" w:pos="426"/>
          <w:tab w:val="left" w:pos="993"/>
          <w:tab w:val="left" w:pos="1134"/>
        </w:tabs>
        <w:spacing w:line="360" w:lineRule="auto"/>
        <w:ind w:left="426" w:right="616"/>
        <w:contextualSpacing/>
        <w:jc w:val="both"/>
        <w:rPr>
          <w:rFonts w:ascii="Palatino Linotype" w:eastAsiaTheme="minorEastAsia" w:hAnsi="Palatino Linotype" w:cstheme="minorBidi"/>
          <w:color w:val="000000" w:themeColor="text1"/>
          <w:lang w:val="es-ES_tradnl"/>
        </w:rPr>
      </w:pPr>
    </w:p>
    <w:p w14:paraId="43BDA9D6" w14:textId="673754F9" w:rsidR="00742E96" w:rsidRPr="00742E96" w:rsidRDefault="00E70156" w:rsidP="00742E96">
      <w:pPr>
        <w:pStyle w:val="Prrafodelista"/>
        <w:numPr>
          <w:ilvl w:val="0"/>
          <w:numId w:val="3"/>
        </w:numPr>
        <w:tabs>
          <w:tab w:val="left" w:pos="284"/>
          <w:tab w:val="left" w:pos="426"/>
          <w:tab w:val="left" w:pos="993"/>
          <w:tab w:val="left" w:pos="1134"/>
        </w:tabs>
        <w:spacing w:line="360" w:lineRule="auto"/>
        <w:ind w:left="567" w:right="616" w:hanging="207"/>
        <w:contextualSpacing/>
        <w:jc w:val="both"/>
        <w:rPr>
          <w:rFonts w:ascii="Palatino Linotype" w:eastAsiaTheme="minorEastAsia" w:hAnsi="Palatino Linotype" w:cstheme="minorBidi"/>
          <w:b/>
          <w:color w:val="000000" w:themeColor="text1"/>
          <w:lang w:val="es-ES_tradnl"/>
        </w:rPr>
      </w:pPr>
      <w:r>
        <w:rPr>
          <w:rFonts w:ascii="Palatino Linotype" w:eastAsiaTheme="minorEastAsia" w:hAnsi="Palatino Linotype" w:cstheme="minorBidi"/>
          <w:color w:val="000000" w:themeColor="text1"/>
          <w:lang w:val="es-ES_tradnl"/>
        </w:rPr>
        <w:t xml:space="preserve"> </w:t>
      </w:r>
      <w:r w:rsidRPr="00E70156">
        <w:rPr>
          <w:rFonts w:ascii="Palatino Linotype" w:eastAsiaTheme="minorEastAsia" w:hAnsi="Palatino Linotype" w:cstheme="minorBidi"/>
          <w:b/>
          <w:color w:val="000000" w:themeColor="text1"/>
          <w:lang w:val="es-ES_tradnl"/>
        </w:rPr>
        <w:t>ALEGATOS 00113.pdf</w:t>
      </w:r>
      <w:r>
        <w:rPr>
          <w:rFonts w:ascii="Palatino Linotype" w:eastAsiaTheme="minorEastAsia" w:hAnsi="Palatino Linotype" w:cstheme="minorBidi"/>
          <w:b/>
          <w:color w:val="000000" w:themeColor="text1"/>
          <w:lang w:val="es-ES_tradnl"/>
        </w:rPr>
        <w:t xml:space="preserve">: </w:t>
      </w:r>
      <w:r>
        <w:rPr>
          <w:rFonts w:ascii="Palatino Linotype" w:eastAsiaTheme="minorEastAsia" w:hAnsi="Palatino Linotype" w:cstheme="minorBidi"/>
          <w:color w:val="000000" w:themeColor="text1"/>
          <w:lang w:val="es-ES_tradnl"/>
        </w:rPr>
        <w:t xml:space="preserve">Documento electrónico que en cuatro (04) hojas contiene el oficio DGA/SPAI/0123/01/2023 dirigido a la Titular de la Unidad de Transparencia y suscrito por la Directora General de </w:t>
      </w:r>
      <w:r w:rsidR="00742E96">
        <w:rPr>
          <w:rFonts w:ascii="Palatino Linotype" w:eastAsiaTheme="minorEastAsia" w:hAnsi="Palatino Linotype" w:cstheme="minorBidi"/>
          <w:color w:val="000000" w:themeColor="text1"/>
          <w:lang w:val="es-ES_tradnl"/>
        </w:rPr>
        <w:t>Administración, mediante el cual medularmente, se refiere que lo</w:t>
      </w:r>
      <w:r w:rsidR="00AF0030">
        <w:rPr>
          <w:rFonts w:ascii="Palatino Linotype" w:eastAsiaTheme="minorEastAsia" w:hAnsi="Palatino Linotype" w:cstheme="minorBidi"/>
          <w:color w:val="000000" w:themeColor="text1"/>
          <w:lang w:val="es-ES_tradnl"/>
        </w:rPr>
        <w:t>s</w:t>
      </w:r>
      <w:r w:rsidR="00742E96">
        <w:rPr>
          <w:rFonts w:ascii="Palatino Linotype" w:eastAsiaTheme="minorEastAsia" w:hAnsi="Palatino Linotype" w:cstheme="minorBidi"/>
          <w:color w:val="000000" w:themeColor="text1"/>
          <w:lang w:val="es-ES_tradnl"/>
        </w:rPr>
        <w:t xml:space="preserve"> argumentos vertidos son meramente subjetivos y carecen de obligatoriedad para ser atendidos.   </w:t>
      </w:r>
    </w:p>
    <w:p w14:paraId="716CDCA7" w14:textId="77777777" w:rsidR="00742E96" w:rsidRPr="00742E96" w:rsidRDefault="00742E96" w:rsidP="00742E96">
      <w:pPr>
        <w:pStyle w:val="Prrafodelista"/>
        <w:rPr>
          <w:rFonts w:ascii="Palatino Linotype" w:eastAsiaTheme="minorEastAsia" w:hAnsi="Palatino Linotype" w:cstheme="minorBidi"/>
          <w:color w:val="000000" w:themeColor="text1"/>
          <w:lang w:val="es-ES_tradnl"/>
        </w:rPr>
      </w:pPr>
    </w:p>
    <w:p w14:paraId="4D2A389C" w14:textId="336B359B" w:rsidR="00E70156" w:rsidRPr="00742E96" w:rsidRDefault="00742E96" w:rsidP="00742E96">
      <w:pPr>
        <w:pStyle w:val="Prrafodelista"/>
        <w:tabs>
          <w:tab w:val="left" w:pos="284"/>
          <w:tab w:val="left" w:pos="426"/>
          <w:tab w:val="left" w:pos="993"/>
          <w:tab w:val="left" w:pos="1134"/>
        </w:tabs>
        <w:spacing w:line="360" w:lineRule="auto"/>
        <w:ind w:left="720" w:right="616"/>
        <w:contextualSpacing/>
        <w:jc w:val="center"/>
        <w:rPr>
          <w:rFonts w:ascii="Palatino Linotype" w:eastAsiaTheme="minorEastAsia" w:hAnsi="Palatino Linotype" w:cstheme="minorBidi"/>
          <w:b/>
          <w:color w:val="000000" w:themeColor="text1"/>
          <w:lang w:val="es-ES_tradnl"/>
        </w:rPr>
      </w:pPr>
      <w:r w:rsidRPr="00742E96">
        <w:rPr>
          <w:rFonts w:ascii="Palatino Linotype" w:eastAsiaTheme="minorEastAsia" w:hAnsi="Palatino Linotype" w:cstheme="minorBidi"/>
          <w:b/>
          <w:color w:val="000000" w:themeColor="text1"/>
          <w:lang w:val="es-ES_tradnl"/>
        </w:rPr>
        <w:t>Manifestaciones realizadas por el particular.</w:t>
      </w:r>
    </w:p>
    <w:p w14:paraId="604F89AD" w14:textId="77777777" w:rsidR="00E70156" w:rsidRDefault="00E70156" w:rsidP="00E70156">
      <w:pPr>
        <w:pStyle w:val="Prrafodelista"/>
        <w:tabs>
          <w:tab w:val="left" w:pos="284"/>
          <w:tab w:val="left" w:pos="426"/>
          <w:tab w:val="left" w:pos="993"/>
          <w:tab w:val="left" w:pos="1134"/>
        </w:tabs>
        <w:spacing w:line="360" w:lineRule="auto"/>
        <w:ind w:left="426" w:right="616"/>
        <w:contextualSpacing/>
        <w:jc w:val="both"/>
        <w:rPr>
          <w:rFonts w:ascii="Palatino Linotype" w:eastAsiaTheme="minorEastAsia" w:hAnsi="Palatino Linotype" w:cstheme="minorBidi"/>
          <w:color w:val="000000" w:themeColor="text1"/>
          <w:lang w:val="es-ES_tradnl"/>
        </w:rPr>
      </w:pPr>
    </w:p>
    <w:p w14:paraId="778682C1" w14:textId="04F54982" w:rsidR="00742E96" w:rsidRPr="00854008" w:rsidRDefault="009C19C0" w:rsidP="00854008">
      <w:pPr>
        <w:pStyle w:val="Prrafodelista"/>
        <w:numPr>
          <w:ilvl w:val="0"/>
          <w:numId w:val="3"/>
        </w:numPr>
        <w:tabs>
          <w:tab w:val="left" w:pos="284"/>
          <w:tab w:val="left" w:pos="426"/>
          <w:tab w:val="left" w:pos="993"/>
          <w:tab w:val="left" w:pos="1134"/>
        </w:tabs>
        <w:spacing w:line="360" w:lineRule="auto"/>
        <w:ind w:left="426" w:right="616" w:firstLine="0"/>
        <w:contextualSpacing/>
        <w:jc w:val="both"/>
        <w:rPr>
          <w:rFonts w:ascii="Palatino Linotype" w:eastAsiaTheme="minorEastAsia" w:hAnsi="Palatino Linotype" w:cstheme="minorBidi"/>
          <w:color w:val="000000" w:themeColor="text1"/>
          <w:lang w:val="es-ES_tradnl"/>
        </w:rPr>
      </w:pPr>
      <w:r w:rsidRPr="009A6D89">
        <w:rPr>
          <w:rFonts w:ascii="Palatino Linotype" w:eastAsiaTheme="minorEastAsia" w:hAnsi="Palatino Linotype" w:cstheme="minorBidi"/>
          <w:color w:val="000000" w:themeColor="text1"/>
          <w:lang w:val="es-ES_tradnl"/>
        </w:rPr>
        <w:t xml:space="preserve"> </w:t>
      </w:r>
      <w:r w:rsidR="00742E96" w:rsidRPr="00742E96">
        <w:rPr>
          <w:rFonts w:ascii="Palatino Linotype" w:eastAsiaTheme="minorEastAsia" w:hAnsi="Palatino Linotype" w:cstheme="minorBidi"/>
          <w:b/>
          <w:color w:val="000000" w:themeColor="text1"/>
          <w:lang w:val="es-ES_tradnl"/>
        </w:rPr>
        <w:t>RESPUESTA 699.pdf</w:t>
      </w:r>
      <w:hyperlink r:id="rId9" w:tgtFrame="_blank" w:history="1"/>
      <w:r w:rsidR="00742E96" w:rsidRPr="009A6D89">
        <w:rPr>
          <w:rFonts w:ascii="Palatino Linotype" w:eastAsiaTheme="minorEastAsia" w:hAnsi="Palatino Linotype" w:cstheme="minorBidi"/>
          <w:b/>
          <w:color w:val="000000" w:themeColor="text1"/>
          <w:lang w:val="es-ES_tradnl"/>
        </w:rPr>
        <w:t>:</w:t>
      </w:r>
      <w:r w:rsidR="00742E96" w:rsidRPr="00742E96">
        <w:rPr>
          <w:rFonts w:ascii="Palatino Linotype" w:eastAsiaTheme="minorEastAsia" w:hAnsi="Palatino Linotype" w:cstheme="minorBidi"/>
          <w:color w:val="000000" w:themeColor="text1"/>
          <w:lang w:val="es-ES_tradnl"/>
        </w:rPr>
        <w:t xml:space="preserve"> Documento electrónico que en ocho (08) hojas contiene lo descrito en el párrafo cuatro (04) de la presente resolución.</w:t>
      </w:r>
    </w:p>
    <w:p w14:paraId="7E53165A" w14:textId="77777777" w:rsidR="00742E96" w:rsidRDefault="00742E96" w:rsidP="00742E96">
      <w:pPr>
        <w:pStyle w:val="Prrafodelista"/>
        <w:tabs>
          <w:tab w:val="left" w:pos="284"/>
          <w:tab w:val="left" w:pos="426"/>
          <w:tab w:val="left" w:pos="993"/>
          <w:tab w:val="left" w:pos="1134"/>
        </w:tabs>
        <w:spacing w:line="360" w:lineRule="auto"/>
        <w:ind w:left="426" w:right="616"/>
        <w:contextualSpacing/>
        <w:jc w:val="both"/>
        <w:rPr>
          <w:rFonts w:ascii="Palatino Linotype" w:eastAsiaTheme="minorEastAsia" w:hAnsi="Palatino Linotype" w:cstheme="minorBidi"/>
          <w:color w:val="000000" w:themeColor="text1"/>
          <w:lang w:val="es-ES_tradnl"/>
        </w:rPr>
      </w:pPr>
    </w:p>
    <w:p w14:paraId="1861D87D" w14:textId="77777777" w:rsidR="00854008" w:rsidRDefault="00742E96" w:rsidP="00854008">
      <w:pPr>
        <w:pStyle w:val="Prrafodelista"/>
        <w:numPr>
          <w:ilvl w:val="0"/>
          <w:numId w:val="3"/>
        </w:numPr>
        <w:tabs>
          <w:tab w:val="left" w:pos="142"/>
          <w:tab w:val="left" w:pos="284"/>
          <w:tab w:val="left" w:pos="426"/>
          <w:tab w:val="left" w:pos="993"/>
          <w:tab w:val="left" w:pos="1134"/>
        </w:tabs>
        <w:spacing w:line="360" w:lineRule="auto"/>
        <w:ind w:left="284" w:right="616" w:firstLine="0"/>
        <w:contextualSpacing/>
        <w:jc w:val="both"/>
        <w:rPr>
          <w:rFonts w:ascii="Palatino Linotype" w:eastAsiaTheme="minorEastAsia" w:hAnsi="Palatino Linotype" w:cstheme="minorBidi"/>
          <w:color w:val="000000" w:themeColor="text1"/>
          <w:lang w:val="es-ES_tradnl"/>
        </w:rPr>
      </w:pPr>
      <w:r w:rsidRPr="00854008">
        <w:rPr>
          <w:rFonts w:ascii="Palatino Linotype" w:eastAsiaTheme="minorEastAsia" w:hAnsi="Palatino Linotype" w:cstheme="minorBidi"/>
          <w:color w:val="000000" w:themeColor="text1"/>
          <w:lang w:val="es-ES_tradnl"/>
        </w:rPr>
        <w:lastRenderedPageBreak/>
        <w:t xml:space="preserve"> </w:t>
      </w:r>
      <w:r w:rsidR="00854008" w:rsidRPr="00854008">
        <w:rPr>
          <w:rFonts w:ascii="Palatino Linotype" w:eastAsiaTheme="minorEastAsia" w:hAnsi="Palatino Linotype" w:cstheme="minorBidi"/>
          <w:b/>
          <w:color w:val="000000" w:themeColor="text1"/>
          <w:lang w:val="es-ES_tradnl"/>
        </w:rPr>
        <w:t>ACUERDO 44 EXT 2022 (1).</w:t>
      </w:r>
      <w:proofErr w:type="spellStart"/>
      <w:r w:rsidR="00854008" w:rsidRPr="00854008">
        <w:rPr>
          <w:rFonts w:ascii="Palatino Linotype" w:eastAsiaTheme="minorEastAsia" w:hAnsi="Palatino Linotype" w:cstheme="minorBidi"/>
          <w:b/>
          <w:color w:val="000000" w:themeColor="text1"/>
          <w:lang w:val="es-ES_tradnl"/>
        </w:rPr>
        <w:t>pdf</w:t>
      </w:r>
      <w:proofErr w:type="spellEnd"/>
      <w:r w:rsidR="00854008" w:rsidRPr="00854008">
        <w:rPr>
          <w:rFonts w:ascii="Palatino Linotype" w:eastAsiaTheme="minorEastAsia" w:hAnsi="Palatino Linotype" w:cstheme="minorBidi"/>
          <w:b/>
          <w:color w:val="000000" w:themeColor="text1"/>
          <w:lang w:val="es-ES_tradnl"/>
        </w:rPr>
        <w:t xml:space="preserve">: </w:t>
      </w:r>
      <w:r w:rsidRPr="00854008">
        <w:rPr>
          <w:rFonts w:ascii="Palatino Linotype" w:eastAsiaTheme="minorEastAsia" w:hAnsi="Palatino Linotype" w:cstheme="minorBidi"/>
          <w:color w:val="000000" w:themeColor="text1"/>
          <w:lang w:val="es-ES_tradnl"/>
        </w:rPr>
        <w:t>Documento electrónico</w:t>
      </w:r>
      <w:r w:rsidR="00854008" w:rsidRPr="00854008">
        <w:rPr>
          <w:rFonts w:ascii="Palatino Linotype" w:eastAsiaTheme="minorEastAsia" w:hAnsi="Palatino Linotype" w:cstheme="minorBidi"/>
          <w:color w:val="000000" w:themeColor="text1"/>
          <w:lang w:val="es-ES_tradnl"/>
        </w:rPr>
        <w:t xml:space="preserve"> que en nueve (09) </w:t>
      </w:r>
      <w:r w:rsidRPr="00854008">
        <w:rPr>
          <w:rFonts w:ascii="Palatino Linotype" w:eastAsiaTheme="minorEastAsia" w:hAnsi="Palatino Linotype" w:cstheme="minorBidi"/>
          <w:color w:val="000000" w:themeColor="text1"/>
          <w:lang w:val="es-ES_tradnl"/>
        </w:rPr>
        <w:t>hojas contiene</w:t>
      </w:r>
      <w:r w:rsidR="00854008" w:rsidRPr="00854008">
        <w:rPr>
          <w:rFonts w:ascii="Palatino Linotype" w:eastAsiaTheme="minorEastAsia" w:hAnsi="Palatino Linotype" w:cstheme="minorBidi"/>
          <w:color w:val="000000" w:themeColor="text1"/>
          <w:lang w:val="es-ES_tradnl"/>
        </w:rPr>
        <w:t xml:space="preserve"> el documento descrito en el párrafo seis (06) de la presente resoluci</w:t>
      </w:r>
      <w:r w:rsidR="00854008">
        <w:rPr>
          <w:rFonts w:ascii="Palatino Linotype" w:eastAsiaTheme="minorEastAsia" w:hAnsi="Palatino Linotype" w:cstheme="minorBidi"/>
          <w:color w:val="000000" w:themeColor="text1"/>
          <w:lang w:val="es-ES_tradnl"/>
        </w:rPr>
        <w:t>ón.</w:t>
      </w:r>
    </w:p>
    <w:p w14:paraId="28A00AFE" w14:textId="77777777" w:rsidR="00854008" w:rsidRPr="00854008" w:rsidRDefault="00854008" w:rsidP="00854008">
      <w:pPr>
        <w:pStyle w:val="Prrafodelista"/>
        <w:tabs>
          <w:tab w:val="left" w:pos="142"/>
        </w:tabs>
        <w:ind w:left="284"/>
        <w:rPr>
          <w:rFonts w:ascii="Palatino Linotype" w:eastAsiaTheme="minorEastAsia" w:hAnsi="Palatino Linotype" w:cstheme="minorBidi"/>
          <w:b/>
          <w:color w:val="000000" w:themeColor="text1"/>
          <w:lang w:val="es-ES_tradnl"/>
        </w:rPr>
      </w:pPr>
    </w:p>
    <w:p w14:paraId="671638B6" w14:textId="77777777" w:rsidR="00854008" w:rsidRDefault="00854008" w:rsidP="00854008">
      <w:pPr>
        <w:pStyle w:val="Prrafodelista"/>
        <w:numPr>
          <w:ilvl w:val="0"/>
          <w:numId w:val="3"/>
        </w:numPr>
        <w:tabs>
          <w:tab w:val="left" w:pos="142"/>
          <w:tab w:val="left" w:pos="284"/>
          <w:tab w:val="left" w:pos="426"/>
          <w:tab w:val="left" w:pos="993"/>
          <w:tab w:val="left" w:pos="1134"/>
        </w:tabs>
        <w:spacing w:line="360" w:lineRule="auto"/>
        <w:ind w:left="284" w:right="616" w:firstLine="0"/>
        <w:contextualSpacing/>
        <w:jc w:val="both"/>
        <w:rPr>
          <w:rFonts w:ascii="Palatino Linotype" w:eastAsiaTheme="minorEastAsia" w:hAnsi="Palatino Linotype" w:cstheme="minorBidi"/>
          <w:color w:val="000000" w:themeColor="text1"/>
          <w:lang w:val="es-ES_tradnl"/>
        </w:rPr>
      </w:pPr>
      <w:r w:rsidRPr="00854008">
        <w:rPr>
          <w:rFonts w:ascii="Palatino Linotype" w:eastAsiaTheme="minorEastAsia" w:hAnsi="Palatino Linotype" w:cstheme="minorBidi"/>
          <w:color w:val="000000" w:themeColor="text1"/>
          <w:lang w:val="es-ES_tradnl"/>
        </w:rPr>
        <w:tab/>
      </w:r>
      <w:r w:rsidRPr="00854008">
        <w:rPr>
          <w:rFonts w:ascii="Palatino Linotype" w:eastAsiaTheme="minorEastAsia" w:hAnsi="Palatino Linotype" w:cstheme="minorBidi"/>
          <w:b/>
          <w:color w:val="000000" w:themeColor="text1"/>
          <w:lang w:val="es-ES_tradnl"/>
        </w:rPr>
        <w:t xml:space="preserve">RESPUESTA ALEG.docx.pdf: </w:t>
      </w:r>
      <w:r w:rsidRPr="00854008">
        <w:rPr>
          <w:rFonts w:ascii="Palatino Linotype" w:eastAsiaTheme="minorEastAsia" w:hAnsi="Palatino Linotype" w:cstheme="minorBidi"/>
          <w:color w:val="000000" w:themeColor="text1"/>
          <w:lang w:val="es-ES_tradnl"/>
        </w:rPr>
        <w:t xml:space="preserve">Documento electrónico que en cuatro (04) hojas contiene </w:t>
      </w:r>
      <w:r>
        <w:rPr>
          <w:rFonts w:ascii="Palatino Linotype" w:eastAsiaTheme="minorEastAsia" w:hAnsi="Palatino Linotype" w:cstheme="minorBidi"/>
          <w:color w:val="000000" w:themeColor="text1"/>
          <w:lang w:val="es-ES_tradnl"/>
        </w:rPr>
        <w:t xml:space="preserve">la “Respuesta al Oficio DGA/SPA/012301/2023 mediante el cual se refiere, medularmente que: </w:t>
      </w:r>
    </w:p>
    <w:p w14:paraId="10AC9234" w14:textId="77777777" w:rsidR="00854008" w:rsidRPr="00854008" w:rsidRDefault="00854008" w:rsidP="00854008">
      <w:pPr>
        <w:pStyle w:val="Prrafodelista"/>
        <w:rPr>
          <w:rFonts w:ascii="Palatino Linotype" w:eastAsiaTheme="minorEastAsia" w:hAnsi="Palatino Linotype" w:cstheme="minorBidi"/>
          <w:color w:val="000000" w:themeColor="text1"/>
          <w:lang w:val="es-ES_tradnl"/>
        </w:rPr>
      </w:pPr>
    </w:p>
    <w:p w14:paraId="2D819274" w14:textId="6C56CABE" w:rsidR="004901F0" w:rsidRPr="00156ED4" w:rsidRDefault="00156ED4" w:rsidP="00156ED4">
      <w:pPr>
        <w:pStyle w:val="Prrafodelista"/>
        <w:tabs>
          <w:tab w:val="left" w:pos="142"/>
          <w:tab w:val="left" w:pos="284"/>
          <w:tab w:val="left" w:pos="426"/>
          <w:tab w:val="left" w:pos="993"/>
          <w:tab w:val="left" w:pos="1134"/>
        </w:tabs>
        <w:spacing w:line="360" w:lineRule="auto"/>
        <w:ind w:left="284" w:right="616"/>
        <w:contextualSpacing/>
        <w:jc w:val="both"/>
        <w:rPr>
          <w:rFonts w:ascii="Palatino Linotype" w:eastAsiaTheme="minorEastAsia" w:hAnsi="Palatino Linotype" w:cstheme="minorBidi"/>
          <w:i/>
          <w:color w:val="000000" w:themeColor="text1"/>
          <w:lang w:val="es-ES_tradnl"/>
        </w:rPr>
      </w:pPr>
      <w:r>
        <w:rPr>
          <w:rFonts w:ascii="Palatino Linotype" w:eastAsiaTheme="minorEastAsia" w:hAnsi="Palatino Linotype" w:cstheme="minorBidi"/>
          <w:color w:val="000000" w:themeColor="text1"/>
          <w:lang w:val="es-ES_tradnl"/>
        </w:rPr>
        <w:t>“</w:t>
      </w:r>
      <w:r w:rsidR="004901F0" w:rsidRPr="00156ED4">
        <w:rPr>
          <w:rFonts w:ascii="Palatino Linotype" w:eastAsiaTheme="minorEastAsia" w:hAnsi="Palatino Linotype" w:cstheme="minorBidi"/>
          <w:i/>
          <w:color w:val="000000" w:themeColor="text1"/>
          <w:lang w:val="es-ES_tradnl"/>
        </w:rPr>
        <w:t xml:space="preserve">En respuesta al oficio DGA/SPAI/012301/2023 emitido por la Dirección de General de Administración del Ayuntamiento de Huixquilucan en </w:t>
      </w:r>
      <w:r w:rsidRPr="00156ED4">
        <w:rPr>
          <w:rFonts w:ascii="Palatino Linotype" w:eastAsiaTheme="minorEastAsia" w:hAnsi="Palatino Linotype" w:cstheme="minorBidi"/>
          <w:i/>
          <w:color w:val="000000" w:themeColor="text1"/>
          <w:lang w:val="es-ES_tradnl"/>
        </w:rPr>
        <w:t>relación el</w:t>
      </w:r>
      <w:r w:rsidR="004901F0" w:rsidRPr="00156ED4">
        <w:rPr>
          <w:rFonts w:ascii="Palatino Linotype" w:eastAsiaTheme="minorEastAsia" w:hAnsi="Palatino Linotype" w:cstheme="minorBidi"/>
          <w:i/>
          <w:color w:val="000000" w:themeColor="text1"/>
          <w:lang w:val="es-ES_tradnl"/>
        </w:rPr>
        <w:t xml:space="preserve"> Recurso</w:t>
      </w:r>
      <w:r>
        <w:rPr>
          <w:rFonts w:ascii="Palatino Linotype" w:eastAsiaTheme="minorEastAsia" w:hAnsi="Palatino Linotype" w:cstheme="minorBidi"/>
          <w:i/>
          <w:color w:val="000000" w:themeColor="text1"/>
          <w:lang w:val="es-ES_tradnl"/>
        </w:rPr>
        <w:t xml:space="preserve"> de Inconformidad 00113/lNF0EM/I</w:t>
      </w:r>
      <w:r w:rsidR="004901F0" w:rsidRPr="00156ED4">
        <w:rPr>
          <w:rFonts w:ascii="Palatino Linotype" w:eastAsiaTheme="minorEastAsia" w:hAnsi="Palatino Linotype" w:cstheme="minorBidi"/>
          <w:i/>
          <w:color w:val="000000" w:themeColor="text1"/>
          <w:lang w:val="es-ES_tradnl"/>
        </w:rPr>
        <w:t xml:space="preserve">P/RR/2023 interpuesto por el que suscribe, y haciendo uso de mi derecho de audiencia; así como el derecho humano de accesos a la información establecido en nuestra Cana Magna en el </w:t>
      </w:r>
      <w:proofErr w:type="spellStart"/>
      <w:r w:rsidR="004901F0" w:rsidRPr="00156ED4">
        <w:rPr>
          <w:rFonts w:ascii="Palatino Linotype" w:eastAsiaTheme="minorEastAsia" w:hAnsi="Palatino Linotype" w:cstheme="minorBidi"/>
          <w:i/>
          <w:color w:val="000000" w:themeColor="text1"/>
          <w:lang w:val="es-ES_tradnl"/>
        </w:rPr>
        <w:t>anículo</w:t>
      </w:r>
      <w:proofErr w:type="spellEnd"/>
      <w:r w:rsidR="004901F0" w:rsidRPr="00156ED4">
        <w:rPr>
          <w:rFonts w:ascii="Palatino Linotype" w:eastAsiaTheme="minorEastAsia" w:hAnsi="Palatino Linotype" w:cstheme="minorBidi"/>
          <w:i/>
          <w:color w:val="000000" w:themeColor="text1"/>
          <w:lang w:val="es-ES_tradnl"/>
        </w:rPr>
        <w:t xml:space="preserve"> 8, me permito exponer ante este Instituto lo que a mi derecho corresponde:</w:t>
      </w:r>
    </w:p>
    <w:p w14:paraId="66E4CAB4" w14:textId="77777777" w:rsidR="004901F0" w:rsidRPr="00156ED4" w:rsidRDefault="004901F0" w:rsidP="00156ED4">
      <w:pPr>
        <w:pStyle w:val="Prrafodelista"/>
        <w:tabs>
          <w:tab w:val="left" w:pos="142"/>
          <w:tab w:val="left" w:pos="284"/>
          <w:tab w:val="left" w:pos="426"/>
          <w:tab w:val="left" w:pos="993"/>
          <w:tab w:val="left" w:pos="1134"/>
        </w:tabs>
        <w:spacing w:line="360" w:lineRule="auto"/>
        <w:ind w:left="284" w:right="616"/>
        <w:contextualSpacing/>
        <w:jc w:val="both"/>
        <w:rPr>
          <w:rFonts w:ascii="Palatino Linotype" w:eastAsiaTheme="minorEastAsia" w:hAnsi="Palatino Linotype" w:cstheme="minorBidi"/>
          <w:i/>
          <w:color w:val="000000" w:themeColor="text1"/>
          <w:lang w:val="es-ES_tradnl"/>
        </w:rPr>
      </w:pPr>
    </w:p>
    <w:p w14:paraId="5EDC2815" w14:textId="56E4296C" w:rsidR="004901F0" w:rsidRPr="00156ED4" w:rsidRDefault="004901F0" w:rsidP="00156ED4">
      <w:pPr>
        <w:pStyle w:val="Prrafodelista"/>
        <w:tabs>
          <w:tab w:val="left" w:pos="142"/>
          <w:tab w:val="left" w:pos="284"/>
          <w:tab w:val="left" w:pos="426"/>
          <w:tab w:val="left" w:pos="993"/>
          <w:tab w:val="left" w:pos="1134"/>
        </w:tabs>
        <w:spacing w:line="360" w:lineRule="auto"/>
        <w:ind w:left="284" w:right="616"/>
        <w:contextualSpacing/>
        <w:jc w:val="both"/>
        <w:rPr>
          <w:rFonts w:ascii="Palatino Linotype" w:eastAsiaTheme="minorEastAsia" w:hAnsi="Palatino Linotype" w:cstheme="minorBidi"/>
          <w:i/>
          <w:color w:val="000000" w:themeColor="text1"/>
          <w:lang w:val="es-ES_tradnl"/>
        </w:rPr>
      </w:pPr>
      <w:r w:rsidRPr="00156ED4">
        <w:rPr>
          <w:rFonts w:ascii="Palatino Linotype" w:eastAsiaTheme="minorEastAsia" w:hAnsi="Palatino Linotype" w:cstheme="minorBidi"/>
          <w:i/>
          <w:color w:val="000000" w:themeColor="text1"/>
          <w:lang w:val="es-ES_tradnl"/>
        </w:rPr>
        <w:t>1.- No existe ningún acto de consentimiento a la falta de información no proporcionad</w:t>
      </w:r>
      <w:r w:rsidR="00156ED4">
        <w:rPr>
          <w:rFonts w:ascii="Palatino Linotype" w:eastAsiaTheme="minorEastAsia" w:hAnsi="Palatino Linotype" w:cstheme="minorBidi"/>
          <w:i/>
          <w:color w:val="000000" w:themeColor="text1"/>
          <w:lang w:val="es-ES_tradnl"/>
        </w:rPr>
        <w:t>a por parte del Ayuntamiento a través de la Unidad Administrativ</w:t>
      </w:r>
      <w:r w:rsidRPr="00156ED4">
        <w:rPr>
          <w:rFonts w:ascii="Palatino Linotype" w:eastAsiaTheme="minorEastAsia" w:hAnsi="Palatino Linotype" w:cstheme="minorBidi"/>
          <w:i/>
          <w:color w:val="000000" w:themeColor="text1"/>
          <w:lang w:val="es-ES_tradnl"/>
        </w:rPr>
        <w:t>a correspondiente toda vez que se interpuso el mencionado recurso.</w:t>
      </w:r>
    </w:p>
    <w:p w14:paraId="2DF7C393" w14:textId="77777777" w:rsidR="004901F0" w:rsidRPr="00156ED4" w:rsidRDefault="004901F0" w:rsidP="00156ED4">
      <w:pPr>
        <w:pStyle w:val="Prrafodelista"/>
        <w:tabs>
          <w:tab w:val="left" w:pos="142"/>
          <w:tab w:val="left" w:pos="284"/>
          <w:tab w:val="left" w:pos="426"/>
          <w:tab w:val="left" w:pos="993"/>
          <w:tab w:val="left" w:pos="1134"/>
        </w:tabs>
        <w:spacing w:line="360" w:lineRule="auto"/>
        <w:ind w:left="284" w:right="616"/>
        <w:contextualSpacing/>
        <w:jc w:val="both"/>
        <w:rPr>
          <w:rFonts w:ascii="Palatino Linotype" w:eastAsiaTheme="minorEastAsia" w:hAnsi="Palatino Linotype" w:cstheme="minorBidi"/>
          <w:i/>
          <w:color w:val="000000" w:themeColor="text1"/>
          <w:lang w:val="es-ES_tradnl"/>
        </w:rPr>
      </w:pPr>
    </w:p>
    <w:p w14:paraId="1516B09A" w14:textId="4C418D0A" w:rsidR="004901F0" w:rsidRPr="00156ED4" w:rsidRDefault="004901F0" w:rsidP="00156ED4">
      <w:pPr>
        <w:pStyle w:val="Prrafodelista"/>
        <w:tabs>
          <w:tab w:val="left" w:pos="142"/>
          <w:tab w:val="left" w:pos="284"/>
          <w:tab w:val="left" w:pos="426"/>
          <w:tab w:val="left" w:pos="993"/>
          <w:tab w:val="left" w:pos="1134"/>
        </w:tabs>
        <w:spacing w:line="360" w:lineRule="auto"/>
        <w:ind w:left="284" w:right="616"/>
        <w:contextualSpacing/>
        <w:jc w:val="both"/>
        <w:rPr>
          <w:rFonts w:ascii="Palatino Linotype" w:eastAsiaTheme="minorEastAsia" w:hAnsi="Palatino Linotype" w:cstheme="minorBidi"/>
          <w:i/>
          <w:color w:val="000000" w:themeColor="text1"/>
          <w:lang w:val="es-ES_tradnl"/>
        </w:rPr>
      </w:pPr>
      <w:r w:rsidRPr="00156ED4">
        <w:rPr>
          <w:rFonts w:ascii="Palatino Linotype" w:eastAsiaTheme="minorEastAsia" w:hAnsi="Palatino Linotype" w:cstheme="minorBidi"/>
          <w:i/>
          <w:color w:val="000000" w:themeColor="text1"/>
          <w:lang w:val="es-ES_tradnl"/>
        </w:rPr>
        <w:t>2.- En distintos ordenamientos aplicables a la materia que nos atañe que privilegian el principio del Interés Público sobre cualqu</w:t>
      </w:r>
      <w:r w:rsidR="00156ED4">
        <w:rPr>
          <w:rFonts w:ascii="Palatino Linotype" w:eastAsiaTheme="minorEastAsia" w:hAnsi="Palatino Linotype" w:cstheme="minorBidi"/>
          <w:i/>
          <w:color w:val="000000" w:themeColor="text1"/>
          <w:lang w:val="es-ES_tradnl"/>
        </w:rPr>
        <w:t>ier interés o beneficio particular ajeno a la satisfacción</w:t>
      </w:r>
      <w:r w:rsidRPr="00156ED4">
        <w:rPr>
          <w:rFonts w:ascii="Palatino Linotype" w:eastAsiaTheme="minorEastAsia" w:hAnsi="Palatino Linotype" w:cstheme="minorBidi"/>
          <w:i/>
          <w:color w:val="000000" w:themeColor="text1"/>
          <w:lang w:val="es-ES_tradnl"/>
        </w:rPr>
        <w:t xml:space="preserve"> de la colectividad. Con relación a lo anterior y respecto al menester de la multicitada autoridad sobre la obligación de exhaustiva de proporcionar información ad hoc a través de documentos fehacientes y con validez oficial </w:t>
      </w:r>
      <w:r w:rsidRPr="00156ED4">
        <w:rPr>
          <w:rFonts w:ascii="Palatino Linotype" w:eastAsiaTheme="minorEastAsia" w:hAnsi="Palatino Linotype" w:cstheme="minorBidi"/>
          <w:i/>
          <w:color w:val="000000" w:themeColor="text1"/>
          <w:lang w:val="es-ES_tradnl"/>
        </w:rPr>
        <w:lastRenderedPageBreak/>
        <w:t>proporcionados por el sujeto obligado deban tener en su poder para compartirla, toda vez que la misma es de carácter público.</w:t>
      </w:r>
    </w:p>
    <w:p w14:paraId="72415020" w14:textId="77777777" w:rsidR="004901F0" w:rsidRPr="00156ED4" w:rsidRDefault="004901F0" w:rsidP="00156ED4">
      <w:pPr>
        <w:pStyle w:val="Prrafodelista"/>
        <w:tabs>
          <w:tab w:val="left" w:pos="142"/>
          <w:tab w:val="left" w:pos="284"/>
          <w:tab w:val="left" w:pos="426"/>
          <w:tab w:val="left" w:pos="993"/>
          <w:tab w:val="left" w:pos="1134"/>
        </w:tabs>
        <w:spacing w:line="360" w:lineRule="auto"/>
        <w:ind w:left="284" w:right="616"/>
        <w:contextualSpacing/>
        <w:jc w:val="both"/>
        <w:rPr>
          <w:rFonts w:ascii="Palatino Linotype" w:eastAsiaTheme="minorEastAsia" w:hAnsi="Palatino Linotype" w:cstheme="minorBidi"/>
          <w:i/>
          <w:color w:val="000000" w:themeColor="text1"/>
          <w:lang w:val="es-ES_tradnl"/>
        </w:rPr>
      </w:pPr>
    </w:p>
    <w:p w14:paraId="2281C163" w14:textId="7A18E7C9" w:rsidR="004901F0" w:rsidRPr="00156ED4" w:rsidRDefault="004901F0" w:rsidP="00156ED4">
      <w:pPr>
        <w:pStyle w:val="Prrafodelista"/>
        <w:tabs>
          <w:tab w:val="left" w:pos="142"/>
          <w:tab w:val="left" w:pos="284"/>
          <w:tab w:val="left" w:pos="426"/>
          <w:tab w:val="left" w:pos="993"/>
          <w:tab w:val="left" w:pos="1134"/>
        </w:tabs>
        <w:spacing w:line="360" w:lineRule="auto"/>
        <w:ind w:left="284" w:right="616"/>
        <w:contextualSpacing/>
        <w:jc w:val="both"/>
        <w:rPr>
          <w:rFonts w:ascii="Palatino Linotype" w:eastAsiaTheme="minorEastAsia" w:hAnsi="Palatino Linotype" w:cstheme="minorBidi"/>
          <w:i/>
          <w:color w:val="000000" w:themeColor="text1"/>
          <w:lang w:val="es-ES_tradnl"/>
        </w:rPr>
      </w:pPr>
      <w:r w:rsidRPr="00156ED4">
        <w:rPr>
          <w:rFonts w:ascii="Palatino Linotype" w:eastAsiaTheme="minorEastAsia" w:hAnsi="Palatino Linotype" w:cstheme="minorBidi"/>
          <w:i/>
          <w:color w:val="000000" w:themeColor="text1"/>
          <w:lang w:val="es-ES_tradnl"/>
        </w:rPr>
        <w:t xml:space="preserve">Sirva como apoyo de mi dicho la Tesis Aislada I.4o.A.7 A (11a.), publicada en </w:t>
      </w:r>
      <w:proofErr w:type="gramStart"/>
      <w:r w:rsidRPr="00156ED4">
        <w:rPr>
          <w:rFonts w:ascii="Palatino Linotype" w:eastAsiaTheme="minorEastAsia" w:hAnsi="Palatino Linotype" w:cstheme="minorBidi"/>
          <w:i/>
          <w:color w:val="000000" w:themeColor="text1"/>
          <w:lang w:val="es-ES_tradnl"/>
        </w:rPr>
        <w:t>la :</w:t>
      </w:r>
      <w:proofErr w:type="gramEnd"/>
      <w:r w:rsidRPr="00156ED4">
        <w:rPr>
          <w:rFonts w:ascii="Palatino Linotype" w:eastAsiaTheme="minorEastAsia" w:hAnsi="Palatino Linotype" w:cstheme="minorBidi"/>
          <w:i/>
          <w:color w:val="000000" w:themeColor="text1"/>
          <w:lang w:val="es-ES_tradnl"/>
        </w:rPr>
        <w:t xml:space="preserve"> Gaceta del Semanario </w:t>
      </w:r>
      <w:r w:rsidR="00333D9B" w:rsidRPr="00156ED4">
        <w:rPr>
          <w:rFonts w:ascii="Palatino Linotype" w:eastAsiaTheme="minorEastAsia" w:hAnsi="Palatino Linotype" w:cstheme="minorBidi"/>
          <w:i/>
          <w:color w:val="000000" w:themeColor="text1"/>
          <w:lang w:val="es-ES_tradnl"/>
        </w:rPr>
        <w:t>Judicial</w:t>
      </w:r>
      <w:r w:rsidRPr="00156ED4">
        <w:rPr>
          <w:rFonts w:ascii="Palatino Linotype" w:eastAsiaTheme="minorEastAsia" w:hAnsi="Palatino Linotype" w:cstheme="minorBidi"/>
          <w:i/>
          <w:color w:val="000000" w:themeColor="text1"/>
          <w:lang w:val="es-ES_tradnl"/>
        </w:rPr>
        <w:t xml:space="preserve"> de la Federación. Libro 8, </w:t>
      </w:r>
      <w:proofErr w:type="gramStart"/>
      <w:r w:rsidRPr="00156ED4">
        <w:rPr>
          <w:rFonts w:ascii="Palatino Linotype" w:eastAsiaTheme="minorEastAsia" w:hAnsi="Palatino Linotype" w:cstheme="minorBidi"/>
          <w:i/>
          <w:color w:val="000000" w:themeColor="text1"/>
          <w:lang w:val="es-ES_tradnl"/>
        </w:rPr>
        <w:t>Diciembre</w:t>
      </w:r>
      <w:proofErr w:type="gramEnd"/>
      <w:r w:rsidRPr="00156ED4">
        <w:rPr>
          <w:rFonts w:ascii="Palatino Linotype" w:eastAsiaTheme="minorEastAsia" w:hAnsi="Palatino Linotype" w:cstheme="minorBidi"/>
          <w:i/>
          <w:color w:val="000000" w:themeColor="text1"/>
          <w:lang w:val="es-ES_tradnl"/>
        </w:rPr>
        <w:t xml:space="preserve"> de 2021, Tomo III, página 2199, que establece:</w:t>
      </w:r>
    </w:p>
    <w:p w14:paraId="7207E4BF" w14:textId="77777777" w:rsidR="004901F0" w:rsidRPr="00156ED4" w:rsidRDefault="004901F0" w:rsidP="00156ED4">
      <w:pPr>
        <w:tabs>
          <w:tab w:val="left" w:pos="142"/>
          <w:tab w:val="left" w:pos="284"/>
          <w:tab w:val="left" w:pos="426"/>
          <w:tab w:val="left" w:pos="993"/>
          <w:tab w:val="left" w:pos="1134"/>
        </w:tabs>
        <w:spacing w:line="360" w:lineRule="auto"/>
        <w:ind w:right="616"/>
        <w:contextualSpacing/>
        <w:jc w:val="both"/>
        <w:rPr>
          <w:rFonts w:ascii="Palatino Linotype" w:eastAsiaTheme="minorEastAsia" w:hAnsi="Palatino Linotype" w:cstheme="minorBidi"/>
          <w:i/>
          <w:color w:val="000000" w:themeColor="text1"/>
          <w:lang w:val="es-ES_tradnl"/>
        </w:rPr>
      </w:pPr>
    </w:p>
    <w:p w14:paraId="41C00814" w14:textId="77777777" w:rsidR="00333D9B" w:rsidRDefault="004901F0" w:rsidP="00156ED4">
      <w:pPr>
        <w:pStyle w:val="Prrafodelista"/>
        <w:tabs>
          <w:tab w:val="left" w:pos="284"/>
          <w:tab w:val="left" w:pos="426"/>
          <w:tab w:val="left" w:pos="993"/>
          <w:tab w:val="left" w:pos="1134"/>
        </w:tabs>
        <w:spacing w:line="360" w:lineRule="auto"/>
        <w:ind w:left="426" w:right="616"/>
        <w:contextualSpacing/>
        <w:jc w:val="both"/>
        <w:rPr>
          <w:rFonts w:ascii="Palatino Linotype" w:eastAsiaTheme="minorEastAsia" w:hAnsi="Palatino Linotype" w:cstheme="minorBidi"/>
          <w:i/>
          <w:color w:val="000000" w:themeColor="text1"/>
          <w:lang w:val="es-ES_tradnl"/>
        </w:rPr>
      </w:pPr>
      <w:r w:rsidRPr="00156ED4">
        <w:rPr>
          <w:rFonts w:ascii="Palatino Linotype" w:eastAsiaTheme="minorEastAsia" w:hAnsi="Palatino Linotype" w:cstheme="minorBidi"/>
          <w:i/>
          <w:color w:val="000000" w:themeColor="text1"/>
          <w:lang w:val="es-ES_tradnl"/>
        </w:rPr>
        <w:t>ACCESO A LA INFORMACIÓN PÉBLICA. N'Ü ES EXIGIBLE ACREDITAR UN INTERÉS LEGÍTIMO EN EL ESCRITO DE PETICIIÜ^N MEDIANTE EL</w:t>
      </w:r>
      <w:r w:rsidRPr="00156ED4">
        <w:rPr>
          <w:rFonts w:ascii="Palatino Linotype" w:eastAsiaTheme="minorEastAsia" w:hAnsi="Palatino Linotype" w:cstheme="minorBidi"/>
          <w:i/>
          <w:color w:val="000000" w:themeColor="text1"/>
          <w:lang w:val="es-ES_tradnl"/>
        </w:rPr>
        <w:tab/>
        <w:t>CUAL, DIRECTA O INDIRECTAMENTE SE SOLICITE, A MENOS QUE LOS SUJETOS OBLIGADOS JUSTIFIQUEN FEHACIENTEMENTE QUE SE TRATA DE INFORMACIÓN RESERVADA O CONFIDENCIAL ACREDITANDO TALES EXTREMOS PARA VALIDAR LA RESTRICCIÓN (LEGISLACIÓN DE LA CIUDAD DE MÉXICO).</w:t>
      </w:r>
    </w:p>
    <w:p w14:paraId="09CC9E77" w14:textId="77777777" w:rsidR="00156ED4" w:rsidRPr="00156ED4" w:rsidRDefault="00156ED4" w:rsidP="00156ED4">
      <w:pPr>
        <w:pStyle w:val="Prrafodelista"/>
        <w:tabs>
          <w:tab w:val="left" w:pos="284"/>
          <w:tab w:val="left" w:pos="426"/>
          <w:tab w:val="left" w:pos="993"/>
          <w:tab w:val="left" w:pos="1134"/>
        </w:tabs>
        <w:spacing w:line="360" w:lineRule="auto"/>
        <w:ind w:left="426" w:right="616"/>
        <w:contextualSpacing/>
        <w:jc w:val="center"/>
        <w:rPr>
          <w:rFonts w:ascii="Palatino Linotype" w:eastAsiaTheme="minorEastAsia" w:hAnsi="Palatino Linotype" w:cstheme="minorBidi"/>
          <w:i/>
          <w:color w:val="000000" w:themeColor="text1"/>
          <w:lang w:val="es-ES_tradnl"/>
        </w:rPr>
      </w:pPr>
    </w:p>
    <w:p w14:paraId="025FE7E3" w14:textId="13AD406C" w:rsidR="00333D9B" w:rsidRPr="00156ED4" w:rsidRDefault="00333D9B" w:rsidP="00156ED4">
      <w:pPr>
        <w:pStyle w:val="Prrafodelista"/>
        <w:tabs>
          <w:tab w:val="left" w:pos="284"/>
          <w:tab w:val="left" w:pos="426"/>
          <w:tab w:val="left" w:pos="993"/>
          <w:tab w:val="left" w:pos="1134"/>
        </w:tabs>
        <w:spacing w:line="360" w:lineRule="auto"/>
        <w:ind w:left="426" w:right="616"/>
        <w:contextualSpacing/>
        <w:jc w:val="center"/>
        <w:rPr>
          <w:rFonts w:ascii="Palatino Linotype" w:eastAsiaTheme="minorEastAsia" w:hAnsi="Palatino Linotype" w:cstheme="minorBidi"/>
          <w:i/>
          <w:color w:val="000000" w:themeColor="text1"/>
          <w:lang w:val="es-ES_tradnl"/>
        </w:rPr>
      </w:pPr>
      <w:r w:rsidRPr="00156ED4">
        <w:rPr>
          <w:rFonts w:ascii="Palatino Linotype" w:eastAsiaTheme="minorEastAsia" w:hAnsi="Palatino Linotype" w:cstheme="minorBidi"/>
          <w:i/>
          <w:color w:val="000000" w:themeColor="text1"/>
          <w:lang w:val="es-ES_tradnl"/>
        </w:rPr>
        <w:t>(Se inserta jurisprudencia)</w:t>
      </w:r>
    </w:p>
    <w:p w14:paraId="351A9E58" w14:textId="77777777" w:rsidR="00333D9B" w:rsidRPr="00156ED4" w:rsidRDefault="00333D9B" w:rsidP="00156ED4">
      <w:pPr>
        <w:tabs>
          <w:tab w:val="left" w:pos="284"/>
          <w:tab w:val="left" w:pos="426"/>
          <w:tab w:val="left" w:pos="993"/>
          <w:tab w:val="left" w:pos="1134"/>
        </w:tabs>
        <w:spacing w:line="360" w:lineRule="auto"/>
        <w:ind w:right="616"/>
        <w:contextualSpacing/>
        <w:jc w:val="both"/>
        <w:rPr>
          <w:rFonts w:ascii="Palatino Linotype" w:eastAsiaTheme="minorEastAsia" w:hAnsi="Palatino Linotype" w:cstheme="minorBidi"/>
          <w:i/>
          <w:color w:val="000000" w:themeColor="text1"/>
          <w:lang w:val="es-ES_tradnl"/>
        </w:rPr>
      </w:pPr>
    </w:p>
    <w:p w14:paraId="74DCD95A" w14:textId="77777777" w:rsidR="00333D9B" w:rsidRPr="00156ED4" w:rsidRDefault="00333D9B" w:rsidP="00156ED4">
      <w:pPr>
        <w:tabs>
          <w:tab w:val="left" w:pos="284"/>
          <w:tab w:val="left" w:pos="426"/>
          <w:tab w:val="left" w:pos="993"/>
          <w:tab w:val="left" w:pos="1134"/>
        </w:tabs>
        <w:spacing w:line="360" w:lineRule="auto"/>
        <w:ind w:left="284" w:right="616"/>
        <w:contextualSpacing/>
        <w:jc w:val="both"/>
        <w:rPr>
          <w:rFonts w:ascii="Palatino Linotype" w:eastAsiaTheme="minorEastAsia" w:hAnsi="Palatino Linotype" w:cstheme="minorBidi"/>
          <w:i/>
          <w:color w:val="000000" w:themeColor="text1"/>
          <w:lang w:val="es-ES_tradnl"/>
        </w:rPr>
      </w:pPr>
      <w:r w:rsidRPr="00156ED4">
        <w:rPr>
          <w:rFonts w:ascii="Palatino Linotype" w:eastAsiaTheme="minorEastAsia" w:hAnsi="Palatino Linotype" w:cstheme="minorBidi"/>
          <w:i/>
          <w:color w:val="000000" w:themeColor="text1"/>
          <w:lang w:val="es-ES_tradnl"/>
        </w:rPr>
        <w:t>DERECHO DE PETICIÓN. SU RELACIÓN DE SINERGIA CON EL DERECHO A LA INFORMACIÓN.</w:t>
      </w:r>
    </w:p>
    <w:p w14:paraId="788D2734" w14:textId="77777777" w:rsidR="00333D9B" w:rsidRPr="00156ED4" w:rsidRDefault="00333D9B" w:rsidP="00156ED4">
      <w:pPr>
        <w:tabs>
          <w:tab w:val="left" w:pos="284"/>
          <w:tab w:val="left" w:pos="426"/>
          <w:tab w:val="left" w:pos="993"/>
          <w:tab w:val="left" w:pos="1134"/>
        </w:tabs>
        <w:spacing w:line="360" w:lineRule="auto"/>
        <w:ind w:right="616"/>
        <w:contextualSpacing/>
        <w:jc w:val="both"/>
        <w:rPr>
          <w:rFonts w:ascii="Palatino Linotype" w:eastAsiaTheme="minorEastAsia" w:hAnsi="Palatino Linotype" w:cstheme="minorBidi"/>
          <w:i/>
          <w:color w:val="000000" w:themeColor="text1"/>
          <w:lang w:val="es-ES_tradnl"/>
        </w:rPr>
      </w:pPr>
    </w:p>
    <w:p w14:paraId="2A575ECE" w14:textId="5B0A4CBE" w:rsidR="00333D9B" w:rsidRPr="00156ED4" w:rsidRDefault="00333D9B" w:rsidP="00156ED4">
      <w:pPr>
        <w:tabs>
          <w:tab w:val="left" w:pos="284"/>
          <w:tab w:val="left" w:pos="426"/>
          <w:tab w:val="left" w:pos="993"/>
          <w:tab w:val="left" w:pos="1134"/>
        </w:tabs>
        <w:spacing w:line="360" w:lineRule="auto"/>
        <w:ind w:right="616" w:firstLine="142"/>
        <w:contextualSpacing/>
        <w:jc w:val="center"/>
        <w:rPr>
          <w:rFonts w:ascii="Palatino Linotype" w:eastAsiaTheme="minorEastAsia" w:hAnsi="Palatino Linotype" w:cstheme="minorBidi"/>
          <w:i/>
          <w:color w:val="000000" w:themeColor="text1"/>
          <w:lang w:val="es-ES_tradnl"/>
        </w:rPr>
      </w:pPr>
      <w:r w:rsidRPr="00156ED4">
        <w:rPr>
          <w:rFonts w:ascii="Palatino Linotype" w:eastAsiaTheme="minorEastAsia" w:hAnsi="Palatino Linotype" w:cstheme="minorBidi"/>
          <w:i/>
          <w:color w:val="000000" w:themeColor="text1"/>
          <w:lang w:val="es-ES_tradnl"/>
        </w:rPr>
        <w:t>(Se inserta jurisprudencia)</w:t>
      </w:r>
    </w:p>
    <w:p w14:paraId="7B8FFD5C" w14:textId="77777777" w:rsidR="00333D9B" w:rsidRPr="00156ED4" w:rsidRDefault="00333D9B" w:rsidP="00156ED4">
      <w:pPr>
        <w:tabs>
          <w:tab w:val="left" w:pos="284"/>
          <w:tab w:val="left" w:pos="426"/>
          <w:tab w:val="left" w:pos="993"/>
          <w:tab w:val="left" w:pos="1134"/>
        </w:tabs>
        <w:spacing w:line="360" w:lineRule="auto"/>
        <w:ind w:right="616"/>
        <w:contextualSpacing/>
        <w:jc w:val="both"/>
        <w:rPr>
          <w:rFonts w:ascii="Palatino Linotype" w:eastAsiaTheme="minorEastAsia" w:hAnsi="Palatino Linotype" w:cstheme="minorBidi"/>
          <w:i/>
          <w:color w:val="000000" w:themeColor="text1"/>
          <w:lang w:val="es-ES_tradnl"/>
        </w:rPr>
      </w:pPr>
    </w:p>
    <w:p w14:paraId="5DF7A510" w14:textId="61356C0A" w:rsidR="00333D9B" w:rsidRDefault="00333D9B" w:rsidP="00156ED4">
      <w:pPr>
        <w:tabs>
          <w:tab w:val="left" w:pos="284"/>
          <w:tab w:val="left" w:pos="426"/>
          <w:tab w:val="left" w:pos="993"/>
          <w:tab w:val="left" w:pos="1134"/>
        </w:tabs>
        <w:spacing w:line="360" w:lineRule="auto"/>
        <w:ind w:right="616"/>
        <w:contextualSpacing/>
        <w:jc w:val="both"/>
        <w:rPr>
          <w:rFonts w:ascii="Palatino Linotype" w:eastAsiaTheme="minorEastAsia" w:hAnsi="Palatino Linotype" w:cstheme="minorBidi"/>
          <w:i/>
          <w:color w:val="000000" w:themeColor="text1"/>
          <w:lang w:val="es-ES_tradnl"/>
        </w:rPr>
      </w:pPr>
      <w:r w:rsidRPr="00156ED4">
        <w:rPr>
          <w:rFonts w:ascii="Palatino Linotype" w:eastAsiaTheme="minorEastAsia" w:hAnsi="Palatino Linotype" w:cstheme="minorBidi"/>
          <w:i/>
          <w:color w:val="000000" w:themeColor="text1"/>
          <w:lang w:val="es-ES_tradnl"/>
        </w:rPr>
        <w:t xml:space="preserve">Así las cosas, confirmo que al reservar información de dominio público RESPECTO DE UN SERVIDOR PUBLICO EN FUNCIONES, la autoridad municipal </w:t>
      </w:r>
      <w:r w:rsidRPr="00156ED4">
        <w:rPr>
          <w:rFonts w:ascii="Palatino Linotype" w:eastAsiaTheme="minorEastAsia" w:hAnsi="Palatino Linotype" w:cstheme="minorBidi"/>
          <w:i/>
          <w:color w:val="000000" w:themeColor="text1"/>
          <w:lang w:val="es-ES_tradnl"/>
        </w:rPr>
        <w:lastRenderedPageBreak/>
        <w:t xml:space="preserve">(Dirección de </w:t>
      </w:r>
      <w:proofErr w:type="spellStart"/>
      <w:r w:rsidRPr="00156ED4">
        <w:rPr>
          <w:rFonts w:ascii="Palatino Linotype" w:eastAsiaTheme="minorEastAsia" w:hAnsi="Palatino Linotype" w:cstheme="minorBidi"/>
          <w:i/>
          <w:color w:val="000000" w:themeColor="text1"/>
          <w:lang w:val="es-ES_tradnl"/>
        </w:rPr>
        <w:t>Genral</w:t>
      </w:r>
      <w:proofErr w:type="spellEnd"/>
      <w:r w:rsidRPr="00156ED4">
        <w:rPr>
          <w:rFonts w:ascii="Palatino Linotype" w:eastAsiaTheme="minorEastAsia" w:hAnsi="Palatino Linotype" w:cstheme="minorBidi"/>
          <w:i/>
          <w:color w:val="000000" w:themeColor="text1"/>
          <w:lang w:val="es-ES_tradnl"/>
        </w:rPr>
        <w:t xml:space="preserve"> Administración del Ayuntamiento de Huixquilucan) viola mi derecho humano de acceso al </w:t>
      </w:r>
      <w:r w:rsidR="00156ED4" w:rsidRPr="00156ED4">
        <w:rPr>
          <w:rFonts w:ascii="Palatino Linotype" w:eastAsiaTheme="minorEastAsia" w:hAnsi="Palatino Linotype" w:cstheme="minorBidi"/>
          <w:i/>
          <w:color w:val="000000" w:themeColor="text1"/>
          <w:lang w:val="es-ES_tradnl"/>
        </w:rPr>
        <w:t>negarse</w:t>
      </w:r>
      <w:r w:rsidRPr="00156ED4">
        <w:rPr>
          <w:rFonts w:ascii="Palatino Linotype" w:eastAsiaTheme="minorEastAsia" w:hAnsi="Palatino Linotype" w:cstheme="minorBidi"/>
          <w:i/>
          <w:color w:val="000000" w:themeColor="text1"/>
          <w:lang w:val="es-ES_tradnl"/>
        </w:rPr>
        <w:t xml:space="preserve"> </w:t>
      </w:r>
      <w:r w:rsidR="00156ED4" w:rsidRPr="00156ED4">
        <w:rPr>
          <w:rFonts w:ascii="Palatino Linotype" w:eastAsiaTheme="minorEastAsia" w:hAnsi="Palatino Linotype" w:cstheme="minorBidi"/>
          <w:i/>
          <w:color w:val="000000" w:themeColor="text1"/>
          <w:lang w:val="es-ES_tradnl"/>
        </w:rPr>
        <w:t>proporcionarme</w:t>
      </w:r>
      <w:r w:rsidRPr="00156ED4">
        <w:rPr>
          <w:rFonts w:ascii="Palatino Linotype" w:eastAsiaTheme="minorEastAsia" w:hAnsi="Palatino Linotype" w:cstheme="minorBidi"/>
          <w:i/>
          <w:color w:val="000000" w:themeColor="text1"/>
          <w:lang w:val="es-ES_tradnl"/>
        </w:rPr>
        <w:t xml:space="preserve"> de: </w:t>
      </w:r>
    </w:p>
    <w:p w14:paraId="744770A2" w14:textId="77777777" w:rsidR="00156ED4" w:rsidRPr="00156ED4" w:rsidRDefault="00156ED4" w:rsidP="00156ED4">
      <w:pPr>
        <w:tabs>
          <w:tab w:val="left" w:pos="284"/>
          <w:tab w:val="left" w:pos="426"/>
          <w:tab w:val="left" w:pos="993"/>
          <w:tab w:val="left" w:pos="1134"/>
        </w:tabs>
        <w:spacing w:line="360" w:lineRule="auto"/>
        <w:ind w:right="616"/>
        <w:contextualSpacing/>
        <w:jc w:val="both"/>
        <w:rPr>
          <w:rFonts w:ascii="Palatino Linotype" w:eastAsiaTheme="minorEastAsia" w:hAnsi="Palatino Linotype" w:cstheme="minorBidi"/>
          <w:i/>
          <w:color w:val="000000" w:themeColor="text1"/>
          <w:lang w:val="es-ES_tradnl"/>
        </w:rPr>
      </w:pPr>
    </w:p>
    <w:p w14:paraId="65F39372" w14:textId="73B8F973" w:rsidR="00333D9B" w:rsidRDefault="00333D9B" w:rsidP="00156ED4">
      <w:pPr>
        <w:tabs>
          <w:tab w:val="left" w:pos="284"/>
          <w:tab w:val="left" w:pos="426"/>
          <w:tab w:val="left" w:pos="993"/>
          <w:tab w:val="left" w:pos="1134"/>
        </w:tabs>
        <w:spacing w:line="360" w:lineRule="auto"/>
        <w:ind w:right="616"/>
        <w:contextualSpacing/>
        <w:jc w:val="center"/>
        <w:rPr>
          <w:rFonts w:ascii="Palatino Linotype" w:eastAsiaTheme="minorEastAsia" w:hAnsi="Palatino Linotype" w:cstheme="minorBidi"/>
          <w:i/>
          <w:color w:val="000000" w:themeColor="text1"/>
          <w:lang w:val="es-ES_tradnl"/>
        </w:rPr>
      </w:pPr>
      <w:r w:rsidRPr="00156ED4">
        <w:rPr>
          <w:rFonts w:ascii="Palatino Linotype" w:eastAsiaTheme="minorEastAsia" w:hAnsi="Palatino Linotype" w:cstheme="minorBidi"/>
          <w:i/>
          <w:color w:val="000000" w:themeColor="text1"/>
          <w:lang w:val="es-ES_tradnl"/>
        </w:rPr>
        <w:t xml:space="preserve">(Se </w:t>
      </w:r>
      <w:r w:rsidR="00156ED4" w:rsidRPr="00156ED4">
        <w:rPr>
          <w:rFonts w:ascii="Palatino Linotype" w:eastAsiaTheme="minorEastAsia" w:hAnsi="Palatino Linotype" w:cstheme="minorBidi"/>
          <w:i/>
          <w:color w:val="000000" w:themeColor="text1"/>
          <w:lang w:val="es-ES_tradnl"/>
        </w:rPr>
        <w:t>inserta</w:t>
      </w:r>
      <w:r w:rsidRPr="00156ED4">
        <w:rPr>
          <w:rFonts w:ascii="Palatino Linotype" w:eastAsiaTheme="minorEastAsia" w:hAnsi="Palatino Linotype" w:cstheme="minorBidi"/>
          <w:i/>
          <w:color w:val="000000" w:themeColor="text1"/>
          <w:lang w:val="es-ES_tradnl"/>
        </w:rPr>
        <w:t xml:space="preserve"> solicitud)</w:t>
      </w:r>
    </w:p>
    <w:p w14:paraId="1A46A1B2" w14:textId="77777777" w:rsidR="00156ED4" w:rsidRDefault="00156ED4" w:rsidP="00156ED4">
      <w:pPr>
        <w:tabs>
          <w:tab w:val="left" w:pos="284"/>
          <w:tab w:val="left" w:pos="426"/>
          <w:tab w:val="left" w:pos="993"/>
          <w:tab w:val="left" w:pos="1134"/>
        </w:tabs>
        <w:spacing w:line="360" w:lineRule="auto"/>
        <w:ind w:right="616"/>
        <w:contextualSpacing/>
        <w:jc w:val="center"/>
        <w:rPr>
          <w:rFonts w:ascii="Palatino Linotype" w:eastAsiaTheme="minorEastAsia" w:hAnsi="Palatino Linotype" w:cstheme="minorBidi"/>
          <w:i/>
          <w:color w:val="000000" w:themeColor="text1"/>
          <w:lang w:val="es-ES_tradnl"/>
        </w:rPr>
      </w:pPr>
    </w:p>
    <w:p w14:paraId="22B5F951" w14:textId="17838FD5" w:rsidR="00156ED4" w:rsidRPr="00156ED4" w:rsidRDefault="00156ED4" w:rsidP="00156ED4">
      <w:pPr>
        <w:tabs>
          <w:tab w:val="left" w:pos="284"/>
          <w:tab w:val="left" w:pos="426"/>
          <w:tab w:val="left" w:pos="993"/>
          <w:tab w:val="left" w:pos="1134"/>
        </w:tabs>
        <w:spacing w:line="360" w:lineRule="auto"/>
        <w:ind w:right="616"/>
        <w:contextualSpacing/>
        <w:jc w:val="center"/>
        <w:rPr>
          <w:rFonts w:ascii="Palatino Linotype" w:eastAsiaTheme="minorEastAsia" w:hAnsi="Palatino Linotype" w:cstheme="minorBidi"/>
          <w:i/>
          <w:color w:val="000000" w:themeColor="text1"/>
          <w:lang w:val="es-ES_tradnl"/>
        </w:rPr>
      </w:pPr>
      <w:r>
        <w:rPr>
          <w:rFonts w:ascii="Palatino Linotype" w:eastAsiaTheme="minorEastAsia" w:hAnsi="Palatino Linotype" w:cstheme="minorBidi"/>
          <w:i/>
          <w:color w:val="000000" w:themeColor="text1"/>
          <w:lang w:val="es-ES_tradnl"/>
        </w:rPr>
        <w:t>(…)”</w:t>
      </w:r>
    </w:p>
    <w:p w14:paraId="1E6916EE" w14:textId="330DD7C0" w:rsidR="00333D9B" w:rsidRPr="004901F0" w:rsidRDefault="00333D9B" w:rsidP="004901F0">
      <w:pPr>
        <w:pStyle w:val="Prrafodelista"/>
        <w:tabs>
          <w:tab w:val="left" w:pos="284"/>
          <w:tab w:val="left" w:pos="426"/>
          <w:tab w:val="left" w:pos="993"/>
          <w:tab w:val="left" w:pos="1134"/>
        </w:tabs>
        <w:spacing w:line="360" w:lineRule="auto"/>
        <w:ind w:left="426" w:right="616"/>
        <w:contextualSpacing/>
        <w:jc w:val="both"/>
        <w:rPr>
          <w:rFonts w:ascii="Palatino Linotype" w:eastAsiaTheme="minorEastAsia" w:hAnsi="Palatino Linotype" w:cstheme="minorBidi"/>
          <w:color w:val="000000" w:themeColor="text1"/>
          <w:lang w:val="es-ES_tradnl"/>
        </w:rPr>
      </w:pPr>
    </w:p>
    <w:p w14:paraId="18DE95EB" w14:textId="77777777" w:rsidR="00A46BE6" w:rsidRPr="00E3081B" w:rsidRDefault="00A46BE6" w:rsidP="00A46BE6">
      <w:pPr>
        <w:tabs>
          <w:tab w:val="left" w:pos="284"/>
          <w:tab w:val="left" w:pos="426"/>
          <w:tab w:val="left" w:pos="993"/>
          <w:tab w:val="left" w:pos="1134"/>
        </w:tabs>
        <w:spacing w:line="360" w:lineRule="auto"/>
        <w:ind w:left="360" w:right="616"/>
        <w:contextualSpacing/>
        <w:jc w:val="both"/>
        <w:rPr>
          <w:rFonts w:ascii="Palatino Linotype" w:eastAsiaTheme="minorEastAsia" w:hAnsi="Palatino Linotype" w:cstheme="minorBidi"/>
          <w:color w:val="000000" w:themeColor="text1"/>
          <w:lang w:val="es-ES_tradnl"/>
        </w:rPr>
      </w:pPr>
    </w:p>
    <w:p w14:paraId="3C7D2F99" w14:textId="6F9DA879" w:rsidR="00A46BE6" w:rsidRPr="00E3081B" w:rsidRDefault="00A46BE6" w:rsidP="001D0403">
      <w:pPr>
        <w:pStyle w:val="Prrafodelista"/>
        <w:numPr>
          <w:ilvl w:val="0"/>
          <w:numId w:val="1"/>
        </w:numPr>
        <w:tabs>
          <w:tab w:val="left" w:pos="426"/>
        </w:tabs>
        <w:spacing w:line="360" w:lineRule="auto"/>
        <w:ind w:left="0" w:firstLine="0"/>
        <w:contextualSpacing/>
        <w:jc w:val="both"/>
        <w:rPr>
          <w:rFonts w:ascii="Palatino Linotype" w:eastAsiaTheme="minorEastAsia" w:hAnsi="Palatino Linotype" w:cstheme="minorBidi"/>
          <w:color w:val="000000" w:themeColor="text1"/>
          <w:lang w:val="es-ES_tradnl"/>
        </w:rPr>
      </w:pPr>
      <w:r w:rsidRPr="00E3081B">
        <w:rPr>
          <w:rFonts w:ascii="Palatino Linotype" w:eastAsiaTheme="minorEastAsia" w:hAnsi="Palatino Linotype" w:cstheme="minorBidi"/>
          <w:color w:val="000000" w:themeColor="text1"/>
          <w:lang w:val="es-ES_tradnl"/>
        </w:rPr>
        <w:t>Así las cosas, la</w:t>
      </w:r>
      <w:r w:rsidRPr="00E3081B">
        <w:rPr>
          <w:rFonts w:ascii="Palatino Linotype" w:eastAsiaTheme="minorEastAsia" w:hAnsi="Palatino Linotype" w:cstheme="minorBidi"/>
          <w:b/>
          <w:color w:val="000000" w:themeColor="text1"/>
          <w:lang w:val="es-ES_tradnl"/>
        </w:rPr>
        <w:t xml:space="preserve"> Comisionada María del Rosario Mejía Ayala</w:t>
      </w:r>
      <w:r w:rsidRPr="00E3081B">
        <w:rPr>
          <w:rFonts w:ascii="Palatino Linotype" w:eastAsiaTheme="minorEastAsia" w:hAnsi="Palatino Linotype" w:cstheme="minorBidi"/>
          <w:color w:val="000000" w:themeColor="text1"/>
          <w:lang w:val="es-ES_tradnl"/>
        </w:rPr>
        <w:t xml:space="preserve"> decretó el cierre de instrucció</w:t>
      </w:r>
      <w:r w:rsidR="00156ED4">
        <w:rPr>
          <w:rFonts w:ascii="Palatino Linotype" w:eastAsiaTheme="minorEastAsia" w:hAnsi="Palatino Linotype" w:cstheme="minorBidi"/>
          <w:color w:val="000000" w:themeColor="text1"/>
          <w:lang w:val="es-ES_tradnl"/>
        </w:rPr>
        <w:t>n mediante acuerdo de fecha veintiuno (21</w:t>
      </w:r>
      <w:r w:rsidRPr="00E3081B">
        <w:rPr>
          <w:rFonts w:ascii="Palatino Linotype" w:eastAsiaTheme="minorEastAsia" w:hAnsi="Palatino Linotype" w:cstheme="minorBidi"/>
          <w:color w:val="000000" w:themeColor="text1"/>
          <w:lang w:val="es-ES_tradnl"/>
        </w:rPr>
        <w:t xml:space="preserve">) de febrero de dos mil veintitrés. </w:t>
      </w:r>
    </w:p>
    <w:p w14:paraId="2519CB86" w14:textId="77777777" w:rsidR="00BE1D89" w:rsidRPr="00E3081B" w:rsidRDefault="00BE1D89" w:rsidP="00BE1D89">
      <w:pPr>
        <w:pStyle w:val="Prrafodelista"/>
        <w:rPr>
          <w:rFonts w:ascii="Palatino Linotype" w:eastAsia="Calibri" w:hAnsi="Palatino Linotype" w:cs="Arial"/>
          <w:color w:val="000000" w:themeColor="text1"/>
        </w:rPr>
      </w:pPr>
    </w:p>
    <w:p w14:paraId="5B68BAAF" w14:textId="4F37041E" w:rsidR="00BE1D89" w:rsidRPr="0026773D" w:rsidRDefault="00BE1D89" w:rsidP="0026773D">
      <w:pPr>
        <w:pStyle w:val="Prrafodelista"/>
        <w:numPr>
          <w:ilvl w:val="0"/>
          <w:numId w:val="1"/>
        </w:numPr>
        <w:tabs>
          <w:tab w:val="left" w:pos="426"/>
        </w:tabs>
        <w:spacing w:line="360" w:lineRule="auto"/>
        <w:ind w:left="0" w:firstLine="0"/>
        <w:contextualSpacing/>
        <w:jc w:val="both"/>
        <w:rPr>
          <w:rFonts w:ascii="Palatino Linotype" w:eastAsia="Calibri" w:hAnsi="Palatino Linotype" w:cs="Arial"/>
          <w:color w:val="000000" w:themeColor="text1"/>
        </w:rPr>
      </w:pPr>
      <w:r w:rsidRPr="00E3081B">
        <w:rPr>
          <w:rFonts w:ascii="Palatino Linotype" w:eastAsia="Calibri" w:hAnsi="Palatino Linotype" w:cs="Arial"/>
          <w:color w:val="000000" w:themeColor="text1"/>
          <w:lang w:val="es-MX"/>
        </w:rPr>
        <w:t xml:space="preserve">El </w:t>
      </w:r>
      <w:r w:rsidR="0026773D">
        <w:rPr>
          <w:rFonts w:ascii="Palatino Linotype" w:eastAsia="Calibri" w:hAnsi="Palatino Linotype" w:cs="Arial"/>
          <w:color w:val="000000" w:themeColor="text1"/>
        </w:rPr>
        <w:t xml:space="preserve">tres </w:t>
      </w:r>
      <w:r w:rsidR="00E3081B" w:rsidRPr="0026773D">
        <w:rPr>
          <w:rFonts w:ascii="Palatino Linotype" w:eastAsia="Calibri" w:hAnsi="Palatino Linotype" w:cs="Arial"/>
          <w:color w:val="000000" w:themeColor="text1"/>
          <w:lang w:val="es-MX"/>
        </w:rPr>
        <w:t>(</w:t>
      </w:r>
      <w:r w:rsidR="0026773D">
        <w:rPr>
          <w:rFonts w:ascii="Palatino Linotype" w:eastAsia="Calibri" w:hAnsi="Palatino Linotype" w:cs="Arial"/>
          <w:color w:val="000000" w:themeColor="text1"/>
          <w:lang w:val="es-MX"/>
        </w:rPr>
        <w:t>03</w:t>
      </w:r>
      <w:r w:rsidR="009C19C0" w:rsidRPr="0026773D">
        <w:rPr>
          <w:rFonts w:ascii="Palatino Linotype" w:eastAsia="Calibri" w:hAnsi="Palatino Linotype" w:cs="Arial"/>
          <w:color w:val="000000" w:themeColor="text1"/>
          <w:lang w:val="es-MX"/>
        </w:rPr>
        <w:t>) de</w:t>
      </w:r>
      <w:r w:rsidR="0026773D">
        <w:rPr>
          <w:rFonts w:ascii="Palatino Linotype" w:eastAsia="Calibri" w:hAnsi="Palatino Linotype" w:cs="Arial"/>
          <w:color w:val="000000" w:themeColor="text1"/>
          <w:lang w:val="es-MX"/>
        </w:rPr>
        <w:t xml:space="preserve"> marzo </w:t>
      </w:r>
      <w:r w:rsidR="00A46BE6" w:rsidRPr="0026773D">
        <w:rPr>
          <w:rFonts w:ascii="Palatino Linotype" w:eastAsia="Calibri" w:hAnsi="Palatino Linotype" w:cs="Arial"/>
          <w:color w:val="000000" w:themeColor="text1"/>
          <w:lang w:val="es-MX"/>
        </w:rPr>
        <w:t>de dos mil veintitrés</w:t>
      </w:r>
      <w:r w:rsidRPr="0026773D">
        <w:rPr>
          <w:rFonts w:ascii="Palatino Linotype" w:eastAsia="Calibri" w:hAnsi="Palatino Linotype" w:cs="Arial"/>
          <w:color w:val="000000" w:themeColor="text1"/>
          <w:lang w:val="es-MX"/>
        </w:rPr>
        <w:t xml:space="preserve">, con fundamento en el artículo 181 tercer párrafo de la Ley de Transparencia y Acceso a la Información Pública del Estado de México y Municipios, se acordó el plazo de treinta (30) días para resolver el recurso de revisión, sería ampliado. </w:t>
      </w:r>
    </w:p>
    <w:p w14:paraId="34A50511" w14:textId="77777777" w:rsidR="00A46BE6" w:rsidRPr="00E3081B" w:rsidRDefault="00A46BE6" w:rsidP="00A46BE6">
      <w:pPr>
        <w:pStyle w:val="Prrafodelista"/>
        <w:tabs>
          <w:tab w:val="left" w:pos="426"/>
        </w:tabs>
        <w:spacing w:line="360" w:lineRule="auto"/>
        <w:ind w:left="0"/>
        <w:contextualSpacing/>
        <w:jc w:val="both"/>
        <w:rPr>
          <w:rFonts w:ascii="Palatino Linotype" w:eastAsia="Calibri" w:hAnsi="Palatino Linotype" w:cs="Arial"/>
          <w:color w:val="000000" w:themeColor="text1"/>
        </w:rPr>
      </w:pPr>
    </w:p>
    <w:p w14:paraId="1A06EC63" w14:textId="5460351D" w:rsidR="0028674A" w:rsidRPr="00E3081B" w:rsidRDefault="0028674A" w:rsidP="00F86921">
      <w:pPr>
        <w:spacing w:line="360" w:lineRule="auto"/>
        <w:rPr>
          <w:rFonts w:ascii="Palatino Linotype" w:hAnsi="Palatino Linotype"/>
          <w:lang w:val="es-MX" w:eastAsia="en-US"/>
        </w:rPr>
      </w:pPr>
      <w:bookmarkStart w:id="4" w:name="_Toc461555889"/>
      <w:bookmarkStart w:id="5" w:name="_Toc466371858"/>
      <w:bookmarkStart w:id="6" w:name="_Toc68804758"/>
    </w:p>
    <w:p w14:paraId="494F97AD" w14:textId="77777777" w:rsidR="00EA0165" w:rsidRPr="00E3081B" w:rsidRDefault="00EA0165" w:rsidP="00F86921">
      <w:pPr>
        <w:pStyle w:val="Ttulo1"/>
        <w:spacing w:line="360" w:lineRule="auto"/>
        <w:jc w:val="center"/>
        <w:rPr>
          <w:rFonts w:ascii="Palatino Linotype" w:hAnsi="Palatino Linotype"/>
          <w:b/>
          <w:color w:val="000000" w:themeColor="text1"/>
          <w:sz w:val="24"/>
          <w:szCs w:val="24"/>
          <w:lang w:val="es-MX" w:eastAsia="en-US"/>
        </w:rPr>
      </w:pPr>
      <w:bookmarkStart w:id="7" w:name="_Toc88745690"/>
      <w:r w:rsidRPr="00E3081B">
        <w:rPr>
          <w:rFonts w:ascii="Palatino Linotype" w:hAnsi="Palatino Linotype"/>
          <w:b/>
          <w:color w:val="000000" w:themeColor="text1"/>
          <w:sz w:val="24"/>
          <w:szCs w:val="24"/>
          <w:lang w:val="es-MX" w:eastAsia="en-US"/>
        </w:rPr>
        <w:t>CONSIDERANDO</w:t>
      </w:r>
      <w:bookmarkEnd w:id="4"/>
      <w:bookmarkEnd w:id="5"/>
      <w:bookmarkEnd w:id="6"/>
      <w:bookmarkEnd w:id="7"/>
    </w:p>
    <w:p w14:paraId="0D7AA06B" w14:textId="77777777" w:rsidR="00EA0165" w:rsidRPr="00E3081B" w:rsidRDefault="00EA0165" w:rsidP="00F86921">
      <w:pPr>
        <w:spacing w:line="360" w:lineRule="auto"/>
        <w:rPr>
          <w:rFonts w:ascii="Palatino Linotype" w:eastAsiaTheme="minorEastAsia" w:hAnsi="Palatino Linotype" w:cstheme="minorBidi"/>
          <w:color w:val="000000" w:themeColor="text1"/>
          <w:lang w:val="es-MX" w:eastAsia="en-US"/>
        </w:rPr>
      </w:pPr>
    </w:p>
    <w:p w14:paraId="3468D0CF" w14:textId="475BACAF" w:rsidR="00EA0165" w:rsidRPr="00E3081B" w:rsidRDefault="00EA0165" w:rsidP="00F86921">
      <w:pPr>
        <w:pStyle w:val="Ttulo1"/>
        <w:spacing w:line="360" w:lineRule="auto"/>
        <w:rPr>
          <w:rFonts w:ascii="Palatino Linotype" w:hAnsi="Palatino Linotype"/>
          <w:b/>
          <w:color w:val="000000" w:themeColor="text1"/>
          <w:sz w:val="24"/>
          <w:szCs w:val="24"/>
          <w:lang w:val="es-MX" w:eastAsia="en-US"/>
        </w:rPr>
      </w:pPr>
      <w:bookmarkStart w:id="8" w:name="_Toc461555890"/>
      <w:bookmarkStart w:id="9" w:name="_Toc466371859"/>
      <w:bookmarkStart w:id="10" w:name="_Toc68804759"/>
      <w:bookmarkStart w:id="11" w:name="_Toc88745691"/>
      <w:r w:rsidRPr="00E3081B">
        <w:rPr>
          <w:rFonts w:ascii="Palatino Linotype" w:hAnsi="Palatino Linotype"/>
          <w:b/>
          <w:color w:val="000000" w:themeColor="text1"/>
          <w:sz w:val="24"/>
          <w:szCs w:val="24"/>
          <w:lang w:val="es-MX" w:eastAsia="en-US"/>
        </w:rPr>
        <w:t>PRIMERO. De la competencia</w:t>
      </w:r>
      <w:bookmarkEnd w:id="8"/>
      <w:bookmarkEnd w:id="9"/>
      <w:bookmarkEnd w:id="10"/>
      <w:r w:rsidR="00537427" w:rsidRPr="00E3081B">
        <w:rPr>
          <w:rFonts w:ascii="Palatino Linotype" w:hAnsi="Palatino Linotype"/>
          <w:b/>
          <w:color w:val="000000" w:themeColor="text1"/>
          <w:sz w:val="24"/>
          <w:szCs w:val="24"/>
          <w:lang w:val="es-MX" w:eastAsia="en-US"/>
        </w:rPr>
        <w:t>.</w:t>
      </w:r>
      <w:bookmarkEnd w:id="11"/>
    </w:p>
    <w:p w14:paraId="341F67EC" w14:textId="77777777" w:rsidR="00EA0165" w:rsidRPr="00E3081B" w:rsidRDefault="00EA0165" w:rsidP="00F86921">
      <w:pPr>
        <w:spacing w:line="360" w:lineRule="auto"/>
        <w:rPr>
          <w:rFonts w:ascii="Palatino Linotype" w:eastAsiaTheme="minorEastAsia" w:hAnsi="Palatino Linotype" w:cstheme="minorBidi"/>
          <w:color w:val="000000" w:themeColor="text1"/>
          <w:lang w:val="es-MX" w:eastAsia="en-US"/>
        </w:rPr>
      </w:pPr>
    </w:p>
    <w:p w14:paraId="15D1D21E" w14:textId="4667732A" w:rsidR="00EA0165" w:rsidRPr="00E3081B" w:rsidRDefault="00EA0165" w:rsidP="001D0403">
      <w:pPr>
        <w:pStyle w:val="Prrafodelista"/>
        <w:numPr>
          <w:ilvl w:val="0"/>
          <w:numId w:val="1"/>
        </w:numPr>
        <w:tabs>
          <w:tab w:val="left" w:pos="0"/>
        </w:tabs>
        <w:spacing w:after="160" w:line="360" w:lineRule="auto"/>
        <w:ind w:left="0" w:hanging="11"/>
        <w:contextualSpacing/>
        <w:jc w:val="both"/>
        <w:rPr>
          <w:rFonts w:ascii="Palatino Linotype" w:eastAsia="MS Mincho" w:hAnsi="Palatino Linotype"/>
          <w:lang w:val="es-ES_tradnl"/>
        </w:rPr>
      </w:pPr>
      <w:r w:rsidRPr="00E3081B">
        <w:rPr>
          <w:rFonts w:ascii="Palatino Linotype" w:eastAsia="Calibri" w:hAnsi="Palatino Linotype"/>
        </w:rPr>
        <w:t xml:space="preserve">Este Instituto de Transparencia, Acceso a la Información Pública y Protección de Datos Personales del Estado de México y Municipios, es competente para conocer </w:t>
      </w:r>
      <w:r w:rsidRPr="00E3081B">
        <w:rPr>
          <w:rFonts w:ascii="Palatino Linotype" w:eastAsia="Calibri" w:hAnsi="Palatino Linotype"/>
        </w:rPr>
        <w:lastRenderedPageBreak/>
        <w:t xml:space="preserve">y resolver del presente recurso de conformidad con el artículo: 6, apartado A, fracción IV de la </w:t>
      </w:r>
      <w:r w:rsidRPr="00E3081B">
        <w:rPr>
          <w:rFonts w:ascii="Palatino Linotype" w:eastAsia="Calibri" w:hAnsi="Palatino Linotype"/>
          <w:b/>
        </w:rPr>
        <w:t>Constitución Política de los Estados Unidos Mexicanos</w:t>
      </w:r>
      <w:r w:rsidRPr="00E3081B">
        <w:rPr>
          <w:rFonts w:ascii="Palatino Linotype" w:eastAsia="Calibri" w:hAnsi="Palatino Linotype"/>
        </w:rPr>
        <w:t xml:space="preserve">; </w:t>
      </w:r>
      <w:r w:rsidRPr="00E3081B">
        <w:rPr>
          <w:rFonts w:ascii="Palatino Linotype" w:eastAsia="Calibri" w:hAnsi="Palatino Linotype" w:cs="Arial"/>
          <w:bCs/>
          <w:color w:val="222222"/>
          <w:shd w:val="clear" w:color="auto" w:fill="FFFFFF"/>
          <w:lang w:eastAsia="en-US"/>
        </w:rPr>
        <w:t>5, párrafo</w:t>
      </w:r>
      <w:r w:rsidR="00543BF9" w:rsidRPr="00E3081B">
        <w:rPr>
          <w:rFonts w:ascii="Palatino Linotype" w:eastAsia="Calibri" w:hAnsi="Palatino Linotype"/>
          <w:lang w:val="es-MX" w:eastAsia="en-US"/>
        </w:rPr>
        <w:t xml:space="preserve"> trigésimo, trigésimo primero y trigésimo segundo, fracciones I, II, III, IV y V</w:t>
      </w:r>
      <w:r w:rsidR="00543BF9" w:rsidRPr="00E3081B">
        <w:rPr>
          <w:rFonts w:ascii="Palatino Linotype" w:eastAsia="MS Mincho" w:hAnsi="Palatino Linotype"/>
          <w:lang w:val="es-ES_tradnl"/>
        </w:rPr>
        <w:t xml:space="preserve"> </w:t>
      </w:r>
      <w:r w:rsidRPr="00E3081B">
        <w:rPr>
          <w:rFonts w:ascii="Palatino Linotype" w:eastAsia="Calibri" w:hAnsi="Palatino Linotype"/>
        </w:rPr>
        <w:t xml:space="preserve">de la </w:t>
      </w:r>
      <w:r w:rsidRPr="00E3081B">
        <w:rPr>
          <w:rFonts w:ascii="Palatino Linotype" w:eastAsia="Calibri" w:hAnsi="Palatino Linotype"/>
          <w:b/>
        </w:rPr>
        <w:t>Constitución Política del Estado Libre y Soberano de México</w:t>
      </w:r>
      <w:r w:rsidRPr="00E3081B">
        <w:rPr>
          <w:rFonts w:ascii="Palatino Linotype" w:eastAsia="Calibri" w:hAnsi="Palatino Linotype"/>
        </w:rPr>
        <w:t xml:space="preserve">; artículos 1, 2 fracción II, 13, 29, 36 fracciones I y II, 176, 178, 179, 181 párrafo tercero y 185 </w:t>
      </w:r>
      <w:r w:rsidRPr="00E3081B">
        <w:rPr>
          <w:rFonts w:ascii="Palatino Linotype" w:eastAsia="Calibri" w:hAnsi="Palatino Linotype" w:cs="Arial"/>
        </w:rPr>
        <w:t xml:space="preserve">de la </w:t>
      </w:r>
      <w:r w:rsidRPr="00E3081B">
        <w:rPr>
          <w:rFonts w:ascii="Palatino Linotype" w:eastAsia="Calibri" w:hAnsi="Palatino Linotype" w:cs="Arial"/>
          <w:b/>
        </w:rPr>
        <w:t>Ley de Transparencia y Acceso a la Información Pública del Estado de México y Municipios</w:t>
      </w:r>
      <w:r w:rsidRPr="00E3081B">
        <w:rPr>
          <w:rFonts w:ascii="Palatino Linotype" w:eastAsia="Calibri" w:hAnsi="Palatino Linotype" w:cs="Arial"/>
        </w:rPr>
        <w:t xml:space="preserve">; </w:t>
      </w:r>
      <w:r w:rsidRPr="00E3081B">
        <w:rPr>
          <w:rFonts w:ascii="Palatino Linotype" w:eastAsia="Calibri" w:hAnsi="Palatino Linotype" w:cs="Arial"/>
          <w:b/>
        </w:rPr>
        <w:t>7, 9 fracciones I y XXIV, y 11</w:t>
      </w:r>
      <w:r w:rsidRPr="00E3081B">
        <w:rPr>
          <w:rFonts w:ascii="Palatino Linotype" w:eastAsia="Calibri" w:hAnsi="Palatino Linotype" w:cs="Arial"/>
        </w:rPr>
        <w:t xml:space="preserve"> del </w:t>
      </w:r>
      <w:r w:rsidRPr="00E3081B">
        <w:rPr>
          <w:rFonts w:ascii="Palatino Linotype" w:eastAsia="Calibri" w:hAnsi="Palatino Linotype" w:cs="Arial"/>
          <w:b/>
        </w:rPr>
        <w:t>Reglamento Interior del Instituto de Transparencia, Acceso a la Información Pública y Protección de Datos Personales del Estado de México y Municipios</w:t>
      </w:r>
      <w:r w:rsidR="009A1E3F" w:rsidRPr="00E3081B">
        <w:rPr>
          <w:rFonts w:ascii="Palatino Linotype" w:eastAsia="Calibri" w:hAnsi="Palatino Linotype" w:cs="Arial"/>
          <w:b/>
        </w:rPr>
        <w:t>.</w:t>
      </w:r>
    </w:p>
    <w:p w14:paraId="343B0FCF" w14:textId="413622B7" w:rsidR="00EA0165" w:rsidRPr="00E3081B" w:rsidRDefault="00EA0165" w:rsidP="00F86921">
      <w:pPr>
        <w:pStyle w:val="Ttulo1"/>
        <w:spacing w:line="360" w:lineRule="auto"/>
        <w:rPr>
          <w:rFonts w:ascii="Palatino Linotype" w:hAnsi="Palatino Linotype"/>
          <w:b/>
          <w:color w:val="000000" w:themeColor="text1"/>
          <w:sz w:val="24"/>
          <w:szCs w:val="24"/>
          <w:lang w:val="es-MX" w:eastAsia="en-US"/>
        </w:rPr>
      </w:pPr>
      <w:bookmarkStart w:id="12" w:name="_Toc461555891"/>
      <w:bookmarkStart w:id="13" w:name="_Toc466371860"/>
      <w:bookmarkStart w:id="14" w:name="_Toc68804760"/>
      <w:bookmarkStart w:id="15" w:name="_Toc88745692"/>
      <w:r w:rsidRPr="00E3081B">
        <w:rPr>
          <w:rFonts w:ascii="Palatino Linotype" w:hAnsi="Palatino Linotype"/>
          <w:b/>
          <w:color w:val="000000" w:themeColor="text1"/>
          <w:sz w:val="24"/>
          <w:szCs w:val="24"/>
          <w:lang w:val="es-MX" w:eastAsia="en-US"/>
        </w:rPr>
        <w:t>SEGUNDO. De la oportunidad y procedencia.</w:t>
      </w:r>
      <w:bookmarkEnd w:id="12"/>
      <w:bookmarkEnd w:id="13"/>
      <w:bookmarkEnd w:id="14"/>
      <w:bookmarkEnd w:id="15"/>
    </w:p>
    <w:p w14:paraId="58DA4526" w14:textId="77777777" w:rsidR="00EA0165" w:rsidRPr="00E3081B" w:rsidRDefault="00EA0165" w:rsidP="00F86921">
      <w:pPr>
        <w:pStyle w:val="Ttulo1"/>
        <w:spacing w:line="360" w:lineRule="auto"/>
        <w:rPr>
          <w:rFonts w:ascii="Palatino Linotype" w:hAnsi="Palatino Linotype"/>
          <w:b/>
          <w:color w:val="000000" w:themeColor="text1"/>
          <w:sz w:val="24"/>
          <w:szCs w:val="24"/>
          <w:lang w:val="es-MX" w:eastAsia="en-US"/>
        </w:rPr>
      </w:pPr>
      <w:bookmarkStart w:id="16" w:name="_Toc67587985"/>
      <w:bookmarkStart w:id="17" w:name="_Toc68804761"/>
      <w:bookmarkStart w:id="18" w:name="_Toc88745693"/>
      <w:r w:rsidRPr="00E3081B">
        <w:rPr>
          <w:rFonts w:ascii="Palatino Linotype" w:hAnsi="Palatino Linotype"/>
          <w:b/>
          <w:color w:val="000000" w:themeColor="text1"/>
          <w:sz w:val="24"/>
          <w:szCs w:val="24"/>
          <w:lang w:val="es-MX" w:eastAsia="en-US"/>
        </w:rPr>
        <w:t>I. De la interposición del recurso.</w:t>
      </w:r>
      <w:bookmarkEnd w:id="16"/>
      <w:bookmarkEnd w:id="17"/>
      <w:bookmarkEnd w:id="18"/>
      <w:r w:rsidRPr="00E3081B">
        <w:rPr>
          <w:rFonts w:ascii="Palatino Linotype" w:hAnsi="Palatino Linotype"/>
          <w:b/>
          <w:color w:val="000000" w:themeColor="text1"/>
          <w:sz w:val="24"/>
          <w:szCs w:val="24"/>
          <w:lang w:val="es-MX" w:eastAsia="en-US"/>
        </w:rPr>
        <w:t xml:space="preserve"> </w:t>
      </w:r>
    </w:p>
    <w:p w14:paraId="489BB18C" w14:textId="77777777" w:rsidR="00EA0165" w:rsidRPr="00E3081B" w:rsidRDefault="00EA0165" w:rsidP="00F86921">
      <w:pPr>
        <w:keepNext/>
        <w:keepLines/>
        <w:tabs>
          <w:tab w:val="left" w:pos="0"/>
        </w:tabs>
        <w:spacing w:line="360" w:lineRule="auto"/>
        <w:contextualSpacing/>
        <w:outlineLvl w:val="0"/>
        <w:rPr>
          <w:rFonts w:ascii="Palatino Linotype" w:eastAsia="MS Gothic" w:hAnsi="Palatino Linotype"/>
          <w:b/>
          <w:lang w:val="es-MX" w:eastAsia="en-US"/>
        </w:rPr>
      </w:pPr>
    </w:p>
    <w:p w14:paraId="08BC9096" w14:textId="2C755936" w:rsidR="00BE1D89" w:rsidRPr="00E3081B" w:rsidRDefault="00EA0165" w:rsidP="001D0403">
      <w:pPr>
        <w:pStyle w:val="Prrafodelista"/>
        <w:numPr>
          <w:ilvl w:val="0"/>
          <w:numId w:val="1"/>
        </w:numPr>
        <w:spacing w:after="160" w:line="360" w:lineRule="auto"/>
        <w:ind w:left="0" w:right="49" w:firstLine="0"/>
        <w:contextualSpacing/>
        <w:jc w:val="both"/>
        <w:rPr>
          <w:rFonts w:ascii="Palatino Linotype" w:hAnsi="Palatino Linotype"/>
          <w:lang w:val="es-ES_tradnl"/>
        </w:rPr>
      </w:pPr>
      <w:r w:rsidRPr="00E3081B">
        <w:rPr>
          <w:rFonts w:ascii="Palatino Linotype" w:eastAsia="Calibri" w:hAnsi="Palatino Linotype" w:cs="Arial"/>
          <w:lang w:val="es-ES_tradnl"/>
        </w:rPr>
        <w:t xml:space="preserve">El medio de impugnación fue presentado a través del </w:t>
      </w:r>
      <w:r w:rsidRPr="00E3081B">
        <w:rPr>
          <w:rFonts w:ascii="Palatino Linotype" w:eastAsia="Calibri" w:hAnsi="Palatino Linotype" w:cs="Arial"/>
          <w:b/>
          <w:lang w:val="es-ES_tradnl"/>
        </w:rPr>
        <w:t>SAIMEX,</w:t>
      </w:r>
      <w:r w:rsidRPr="00E3081B">
        <w:rPr>
          <w:rFonts w:ascii="Palatino Linotype" w:eastAsia="Calibri" w:hAnsi="Palatino Linotype" w:cs="Arial"/>
          <w:lang w:val="es-ES_tradnl"/>
        </w:rPr>
        <w:t xml:space="preserve"> en el formato previamente aprobado para tal efecto y dentro del plazo legal de quince días hábiles otorgados; para el caso en </w:t>
      </w:r>
      <w:r w:rsidR="00BD6857" w:rsidRPr="00E3081B">
        <w:rPr>
          <w:rFonts w:ascii="Palatino Linotype" w:eastAsia="Calibri" w:hAnsi="Palatino Linotype" w:cs="Arial"/>
          <w:lang w:val="es-ES_tradnl"/>
        </w:rPr>
        <w:t xml:space="preserve">particular es de señalar que si el </w:t>
      </w:r>
      <w:r w:rsidRPr="00E3081B">
        <w:rPr>
          <w:rFonts w:ascii="Palatino Linotype" w:eastAsia="Calibri" w:hAnsi="Palatino Linotype" w:cs="Arial"/>
          <w:b/>
          <w:lang w:val="es-ES_tradnl"/>
        </w:rPr>
        <w:t>SUJETO OBLIGADO</w:t>
      </w:r>
      <w:r w:rsidRPr="00E3081B">
        <w:rPr>
          <w:rFonts w:ascii="Palatino Linotype" w:eastAsia="Calibri" w:hAnsi="Palatino Linotype" w:cs="Arial"/>
          <w:lang w:val="es-ES_tradnl"/>
        </w:rPr>
        <w:t xml:space="preserve"> entregó respuesta el d</w:t>
      </w:r>
      <w:r w:rsidR="0026773D">
        <w:rPr>
          <w:rFonts w:ascii="Palatino Linotype" w:eastAsia="Calibri" w:hAnsi="Palatino Linotype" w:cs="Arial"/>
          <w:lang w:val="es-ES_tradnl"/>
        </w:rPr>
        <w:t>ía cuatro (04</w:t>
      </w:r>
      <w:r w:rsidRPr="00E3081B">
        <w:rPr>
          <w:rFonts w:ascii="Palatino Linotype" w:eastAsia="Calibri" w:hAnsi="Palatino Linotype" w:cs="Arial"/>
          <w:lang w:val="es-ES_tradnl"/>
        </w:rPr>
        <w:t>) de</w:t>
      </w:r>
      <w:r w:rsidR="0026773D">
        <w:rPr>
          <w:rFonts w:ascii="Palatino Linotype" w:eastAsia="Calibri" w:hAnsi="Palatino Linotype" w:cs="Arial"/>
          <w:lang w:val="es-ES_tradnl"/>
        </w:rPr>
        <w:t xml:space="preserve"> enero de dos mil veintitrés</w:t>
      </w:r>
      <w:r w:rsidRPr="00E3081B">
        <w:rPr>
          <w:rFonts w:ascii="Palatino Linotype" w:eastAsia="Calibri" w:hAnsi="Palatino Linotype" w:cs="Arial"/>
          <w:lang w:val="es-MX" w:eastAsia="en-US"/>
        </w:rPr>
        <w:t>, el plazo para interponer el recurso de rev</w:t>
      </w:r>
      <w:r w:rsidR="00E62DC6" w:rsidRPr="00E3081B">
        <w:rPr>
          <w:rFonts w:ascii="Palatino Linotype" w:eastAsia="Calibri" w:hAnsi="Palatino Linotype" w:cs="Arial"/>
          <w:lang w:val="es-MX" w:eastAsia="en-US"/>
        </w:rPr>
        <w:t xml:space="preserve">isión </w:t>
      </w:r>
      <w:r w:rsidR="00A2042B" w:rsidRPr="00E3081B">
        <w:rPr>
          <w:rFonts w:ascii="Palatino Linotype" w:eastAsia="Calibri" w:hAnsi="Palatino Linotype" w:cs="Arial"/>
          <w:lang w:val="es-MX" w:eastAsia="en-US"/>
        </w:rPr>
        <w:t>trascurrió del</w:t>
      </w:r>
      <w:r w:rsidR="0026773D">
        <w:rPr>
          <w:rFonts w:ascii="Palatino Linotype" w:eastAsia="Calibri" w:hAnsi="Palatino Linotype" w:cs="Arial"/>
          <w:lang w:val="es-MX" w:eastAsia="en-US"/>
        </w:rPr>
        <w:t xml:space="preserve"> nueve (09</w:t>
      </w:r>
      <w:r w:rsidRPr="00E3081B">
        <w:rPr>
          <w:rFonts w:ascii="Palatino Linotype" w:eastAsia="Calibri" w:hAnsi="Palatino Linotype" w:cs="Arial"/>
          <w:lang w:val="es-MX" w:eastAsia="en-US"/>
        </w:rPr>
        <w:t>)</w:t>
      </w:r>
      <w:r w:rsidR="00A2042B" w:rsidRPr="00E3081B">
        <w:rPr>
          <w:rFonts w:ascii="Palatino Linotype" w:eastAsia="Calibri" w:hAnsi="Palatino Linotype" w:cs="Arial"/>
          <w:lang w:val="es-MX" w:eastAsia="en-US"/>
        </w:rPr>
        <w:t xml:space="preserve"> </w:t>
      </w:r>
      <w:r w:rsidR="0026773D">
        <w:rPr>
          <w:rFonts w:ascii="Palatino Linotype" w:eastAsia="Calibri" w:hAnsi="Palatino Linotype" w:cs="Arial"/>
          <w:lang w:val="es-MX" w:eastAsia="en-US"/>
        </w:rPr>
        <w:t>al veintisiete (27</w:t>
      </w:r>
      <w:r w:rsidR="00600000" w:rsidRPr="00E3081B">
        <w:rPr>
          <w:rFonts w:ascii="Palatino Linotype" w:eastAsia="Calibri" w:hAnsi="Palatino Linotype" w:cs="Arial"/>
          <w:lang w:val="es-MX" w:eastAsia="en-US"/>
        </w:rPr>
        <w:t>) de</w:t>
      </w:r>
      <w:r w:rsidR="00A46BE6" w:rsidRPr="00E3081B">
        <w:rPr>
          <w:rFonts w:ascii="Palatino Linotype" w:eastAsia="Calibri" w:hAnsi="Palatino Linotype" w:cs="Arial"/>
          <w:lang w:val="es-MX" w:eastAsia="en-US"/>
        </w:rPr>
        <w:t xml:space="preserve"> enero de dos mil veintitrés</w:t>
      </w:r>
      <w:r w:rsidR="00E62DC6" w:rsidRPr="00E3081B">
        <w:rPr>
          <w:rFonts w:ascii="Palatino Linotype" w:eastAsia="Calibri" w:hAnsi="Palatino Linotype" w:cs="Arial"/>
          <w:lang w:val="es-MX" w:eastAsia="en-US"/>
        </w:rPr>
        <w:t xml:space="preserve">, </w:t>
      </w:r>
      <w:r w:rsidRPr="00E3081B">
        <w:rPr>
          <w:rFonts w:ascii="Palatino Linotype" w:eastAsia="Calibri" w:hAnsi="Palatino Linotype" w:cs="Arial"/>
          <w:lang w:val="es-MX" w:eastAsia="en-US"/>
        </w:rPr>
        <w:t>por lo que si el particular i</w:t>
      </w:r>
      <w:r w:rsidR="00392E2B" w:rsidRPr="00E3081B">
        <w:rPr>
          <w:rFonts w:ascii="Palatino Linotype" w:eastAsia="Calibri" w:hAnsi="Palatino Linotype" w:cs="Arial"/>
          <w:lang w:val="es-MX" w:eastAsia="en-US"/>
        </w:rPr>
        <w:t>nterpus</w:t>
      </w:r>
      <w:r w:rsidR="00806829" w:rsidRPr="00E3081B">
        <w:rPr>
          <w:rFonts w:ascii="Palatino Linotype" w:eastAsia="Calibri" w:hAnsi="Palatino Linotype" w:cs="Arial"/>
          <w:lang w:val="es-MX" w:eastAsia="en-US"/>
        </w:rPr>
        <w:t xml:space="preserve">o </w:t>
      </w:r>
      <w:r w:rsidR="00BE1D89" w:rsidRPr="00E3081B">
        <w:rPr>
          <w:rFonts w:ascii="Palatino Linotype" w:eastAsia="Calibri" w:hAnsi="Palatino Linotype" w:cs="Arial"/>
          <w:lang w:val="es-MX" w:eastAsia="en-US"/>
        </w:rPr>
        <w:t>r</w:t>
      </w:r>
      <w:r w:rsidR="0026773D">
        <w:rPr>
          <w:rFonts w:ascii="Palatino Linotype" w:eastAsia="Calibri" w:hAnsi="Palatino Linotype" w:cs="Arial"/>
          <w:lang w:val="es-MX" w:eastAsia="en-US"/>
        </w:rPr>
        <w:t>ecurso de revisión el cinco (05</w:t>
      </w:r>
      <w:r w:rsidR="00BD6857" w:rsidRPr="00E3081B">
        <w:rPr>
          <w:rFonts w:ascii="Palatino Linotype" w:eastAsia="Calibri" w:hAnsi="Palatino Linotype" w:cs="Arial"/>
          <w:lang w:val="es-MX" w:eastAsia="en-US"/>
        </w:rPr>
        <w:t>) de</w:t>
      </w:r>
      <w:r w:rsidR="0026773D">
        <w:rPr>
          <w:rFonts w:ascii="Palatino Linotype" w:eastAsia="Calibri" w:hAnsi="Palatino Linotype" w:cs="Arial"/>
          <w:lang w:val="es-MX" w:eastAsia="en-US"/>
        </w:rPr>
        <w:t xml:space="preserve"> enero de dicha anualidad, s</w:t>
      </w:r>
      <w:proofErr w:type="spellStart"/>
      <w:r w:rsidRPr="00E3081B">
        <w:rPr>
          <w:rFonts w:ascii="Palatino Linotype" w:hAnsi="Palatino Linotype"/>
          <w:lang w:val="es-ES_tradnl"/>
        </w:rPr>
        <w:t>e</w:t>
      </w:r>
      <w:proofErr w:type="spellEnd"/>
      <w:r w:rsidRPr="00E3081B">
        <w:rPr>
          <w:rFonts w:ascii="Palatino Linotype" w:hAnsi="Palatino Linotype"/>
          <w:lang w:val="es-ES_tradnl"/>
        </w:rPr>
        <w:t xml:space="preserve"> encuentra dentro del periodo establecido por la Ley. </w:t>
      </w:r>
    </w:p>
    <w:p w14:paraId="5C72C37F" w14:textId="7C3E45D6" w:rsidR="00BE1D89" w:rsidRPr="00E3081B" w:rsidRDefault="00BE1D89" w:rsidP="00A46BE6">
      <w:pPr>
        <w:keepNext/>
        <w:keepLines/>
        <w:spacing w:before="240" w:line="360" w:lineRule="auto"/>
        <w:jc w:val="both"/>
        <w:outlineLvl w:val="0"/>
        <w:rPr>
          <w:rFonts w:ascii="Palatino Linotype" w:hAnsi="Palatino Linotype" w:cs="Arial"/>
          <w:b/>
        </w:rPr>
      </w:pPr>
      <w:bookmarkStart w:id="19" w:name="_Toc108698548"/>
      <w:r w:rsidRPr="00E3081B">
        <w:rPr>
          <w:rFonts w:ascii="Palatino Linotype" w:eastAsiaTheme="majorEastAsia" w:hAnsi="Palatino Linotype" w:cstheme="majorBidi"/>
          <w:b/>
        </w:rPr>
        <w:t>II</w:t>
      </w:r>
      <w:bookmarkStart w:id="20" w:name="_Toc110470207"/>
      <w:bookmarkEnd w:id="19"/>
      <w:r w:rsidRPr="00E3081B">
        <w:rPr>
          <w:rFonts w:ascii="Palatino Linotype" w:hAnsi="Palatino Linotype"/>
          <w:b/>
        </w:rPr>
        <w:t xml:space="preserve">. </w:t>
      </w:r>
      <w:bookmarkStart w:id="21" w:name="_Toc110470208"/>
      <w:bookmarkEnd w:id="20"/>
      <w:r w:rsidRPr="00E3081B">
        <w:rPr>
          <w:rFonts w:ascii="Palatino Linotype" w:hAnsi="Palatino Linotype"/>
          <w:b/>
          <w:color w:val="000000" w:themeColor="text1"/>
          <w:lang w:val="es-MX" w:eastAsia="en-US"/>
        </w:rPr>
        <w:t xml:space="preserve">De la determinación sobre la </w:t>
      </w:r>
      <w:proofErr w:type="spellStart"/>
      <w:r w:rsidRPr="00E3081B">
        <w:rPr>
          <w:rFonts w:ascii="Palatino Linotype" w:hAnsi="Palatino Linotype"/>
          <w:b/>
          <w:color w:val="000000" w:themeColor="text1"/>
          <w:lang w:val="es-MX" w:eastAsia="en-US"/>
        </w:rPr>
        <w:t>procedibilidad</w:t>
      </w:r>
      <w:proofErr w:type="spellEnd"/>
      <w:r w:rsidRPr="00E3081B">
        <w:rPr>
          <w:rFonts w:ascii="Palatino Linotype" w:hAnsi="Palatino Linotype"/>
          <w:b/>
          <w:color w:val="000000" w:themeColor="text1"/>
          <w:lang w:val="es-MX" w:eastAsia="en-US"/>
        </w:rPr>
        <w:t xml:space="preserve"> del recurso.</w:t>
      </w:r>
      <w:bookmarkEnd w:id="21"/>
      <w:r w:rsidRPr="00E3081B">
        <w:rPr>
          <w:rFonts w:ascii="Palatino Linotype" w:hAnsi="Palatino Linotype"/>
          <w:b/>
          <w:color w:val="000000" w:themeColor="text1"/>
          <w:lang w:val="es-MX" w:eastAsia="en-US"/>
        </w:rPr>
        <w:t xml:space="preserve"> </w:t>
      </w:r>
    </w:p>
    <w:p w14:paraId="39C2C976" w14:textId="77777777" w:rsidR="00BE1D89" w:rsidRPr="00E3081B" w:rsidRDefault="00BE1D89" w:rsidP="00BE1D89">
      <w:pPr>
        <w:spacing w:line="360" w:lineRule="auto"/>
        <w:jc w:val="both"/>
        <w:rPr>
          <w:rFonts w:ascii="Palatino Linotype" w:hAnsi="Palatino Linotype"/>
          <w:lang w:val="es-MX" w:eastAsia="en-US"/>
        </w:rPr>
      </w:pPr>
    </w:p>
    <w:p w14:paraId="00B7840B" w14:textId="77777777" w:rsidR="00BE1D89" w:rsidRPr="00E3081B" w:rsidRDefault="00BE1D89" w:rsidP="001D0403">
      <w:pPr>
        <w:pStyle w:val="Prrafodelista"/>
        <w:numPr>
          <w:ilvl w:val="0"/>
          <w:numId w:val="1"/>
        </w:numPr>
        <w:spacing w:after="160" w:line="360" w:lineRule="auto"/>
        <w:ind w:left="0" w:right="49" w:firstLine="0"/>
        <w:contextualSpacing/>
        <w:jc w:val="both"/>
        <w:rPr>
          <w:rFonts w:ascii="Palatino Linotype" w:hAnsi="Palatino Linotype"/>
          <w:lang w:val="es-ES_tradnl"/>
        </w:rPr>
      </w:pPr>
      <w:r w:rsidRPr="00E3081B">
        <w:rPr>
          <w:rFonts w:ascii="Palatino Linotype" w:eastAsia="Calibri" w:hAnsi="Palatino Linotype" w:cs="Arial"/>
          <w:lang w:val="es-ES_tradnl"/>
        </w:rPr>
        <w:lastRenderedPageBreak/>
        <w:t>Expuesto lo anterior,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2CAA4C68" w14:textId="2A906E6C" w:rsidR="00A2042B" w:rsidRPr="00E3081B" w:rsidRDefault="00A2042B" w:rsidP="00A2042B">
      <w:pPr>
        <w:pStyle w:val="Prrafodelista"/>
        <w:spacing w:after="160" w:line="360" w:lineRule="auto"/>
        <w:ind w:left="0" w:right="49"/>
        <w:contextualSpacing/>
        <w:jc w:val="both"/>
        <w:rPr>
          <w:rFonts w:ascii="Palatino Linotype" w:hAnsi="Palatino Linotype"/>
          <w:lang w:val="es-ES_tradnl"/>
        </w:rPr>
      </w:pPr>
    </w:p>
    <w:p w14:paraId="0EB2E86A" w14:textId="09724DF4" w:rsidR="003669E8" w:rsidRPr="00E3081B" w:rsidRDefault="00992BC7" w:rsidP="00F86921">
      <w:pPr>
        <w:pStyle w:val="Ttulo1"/>
        <w:spacing w:line="360" w:lineRule="auto"/>
        <w:rPr>
          <w:rFonts w:ascii="Palatino Linotype" w:hAnsi="Palatino Linotype"/>
          <w:sz w:val="24"/>
          <w:szCs w:val="24"/>
          <w:lang w:eastAsia="es-ES_tradnl"/>
        </w:rPr>
      </w:pPr>
      <w:bookmarkStart w:id="22" w:name="_Toc88745695"/>
      <w:r w:rsidRPr="00E3081B">
        <w:rPr>
          <w:rFonts w:ascii="Palatino Linotype" w:eastAsia="MS Mincho" w:hAnsi="Palatino Linotype"/>
          <w:b/>
          <w:color w:val="000000" w:themeColor="text1"/>
          <w:sz w:val="24"/>
          <w:szCs w:val="24"/>
          <w:lang w:val="es-ES_tradnl"/>
        </w:rPr>
        <w:t>TERCERO</w:t>
      </w:r>
      <w:r w:rsidRPr="00E3081B">
        <w:rPr>
          <w:rFonts w:ascii="Palatino Linotype" w:hAnsi="Palatino Linotype" w:cs="Times New Roman"/>
          <w:b/>
          <w:color w:val="000000" w:themeColor="text1"/>
          <w:sz w:val="24"/>
          <w:szCs w:val="24"/>
        </w:rPr>
        <w:t>.</w:t>
      </w:r>
      <w:bookmarkStart w:id="23" w:name="_Toc67587990"/>
      <w:bookmarkStart w:id="24" w:name="_Toc68804766"/>
      <w:bookmarkStart w:id="25" w:name="_Toc455991148"/>
      <w:bookmarkStart w:id="26" w:name="_Toc450120669"/>
      <w:bookmarkStart w:id="27" w:name="_Toc461555896"/>
      <w:bookmarkStart w:id="28" w:name="_Toc462154385"/>
      <w:bookmarkStart w:id="29" w:name="_Toc462660376"/>
      <w:bookmarkStart w:id="30" w:name="_Toc462660687"/>
      <w:bookmarkStart w:id="31" w:name="_Toc462660766"/>
      <w:bookmarkStart w:id="32" w:name="_Toc465264624"/>
      <w:bookmarkStart w:id="33" w:name="_Toc465264870"/>
      <w:bookmarkStart w:id="34" w:name="_Toc465266520"/>
      <w:bookmarkStart w:id="35" w:name="_Toc466302258"/>
      <w:bookmarkStart w:id="36" w:name="_Toc466371866"/>
      <w:bookmarkStart w:id="37" w:name="_Toc466371925"/>
      <w:bookmarkStart w:id="38" w:name="_Toc466377654"/>
      <w:bookmarkStart w:id="39" w:name="_Toc478549736"/>
      <w:bookmarkStart w:id="40" w:name="_Toc478572850"/>
      <w:bookmarkStart w:id="41" w:name="_Toc479238537"/>
      <w:r w:rsidR="0065578F" w:rsidRPr="00E3081B">
        <w:rPr>
          <w:rFonts w:ascii="Palatino Linotype" w:hAnsi="Palatino Linotype" w:cs="Times New Roman"/>
          <w:b/>
          <w:color w:val="000000" w:themeColor="text1"/>
          <w:sz w:val="24"/>
          <w:szCs w:val="24"/>
        </w:rPr>
        <w:t xml:space="preserve"> </w:t>
      </w:r>
      <w:r w:rsidR="00EA0165" w:rsidRPr="00E3081B">
        <w:rPr>
          <w:rFonts w:ascii="Palatino Linotype" w:hAnsi="Palatino Linotype"/>
          <w:b/>
          <w:color w:val="000000" w:themeColor="text1"/>
          <w:sz w:val="24"/>
          <w:szCs w:val="24"/>
          <w:lang w:val="es-MX" w:eastAsia="en-US"/>
        </w:rPr>
        <w:t xml:space="preserve">Del planteamiento de la </w:t>
      </w:r>
      <w:r w:rsidR="00EA0165" w:rsidRPr="00E3081B">
        <w:rPr>
          <w:rFonts w:ascii="Palatino Linotype" w:hAnsi="Palatino Linotype"/>
          <w:b/>
          <w:i/>
          <w:color w:val="000000" w:themeColor="text1"/>
          <w:sz w:val="24"/>
          <w:szCs w:val="24"/>
          <w:lang w:val="es-MX" w:eastAsia="en-US"/>
        </w:rPr>
        <w:t>Litis.</w:t>
      </w:r>
      <w:bookmarkEnd w:id="22"/>
      <w:bookmarkEnd w:id="23"/>
      <w:bookmarkEnd w:id="24"/>
    </w:p>
    <w:p w14:paraId="6B097BE2" w14:textId="0929F460" w:rsidR="00D217A4" w:rsidRPr="00E3081B" w:rsidRDefault="00EA0165" w:rsidP="001D0403">
      <w:pPr>
        <w:pStyle w:val="Prrafodelista"/>
        <w:numPr>
          <w:ilvl w:val="0"/>
          <w:numId w:val="1"/>
        </w:numPr>
        <w:spacing w:before="240" w:after="240" w:line="360" w:lineRule="auto"/>
        <w:ind w:left="0" w:firstLine="0"/>
        <w:contextualSpacing/>
        <w:jc w:val="both"/>
        <w:rPr>
          <w:rFonts w:ascii="Palatino Linotype" w:hAnsi="Palatino Linotype"/>
          <w:i/>
          <w:lang w:val="es-ES_tradnl"/>
        </w:rPr>
      </w:pPr>
      <w:r w:rsidRPr="00E3081B">
        <w:rPr>
          <w:rFonts w:ascii="Palatino Linotype" w:hAnsi="Palatino Linotype" w:cs="Arial"/>
          <w:lang w:val="es-ES_tradnl"/>
        </w:rPr>
        <w:t xml:space="preserve">El recurso revisión tiene como finalidad reparar cualquier posible afectación al derecho de acceso a la información pública en términos del Título Octavo de la </w:t>
      </w:r>
      <w:r w:rsidRPr="00E3081B">
        <w:rPr>
          <w:rFonts w:ascii="Palatino Linotype" w:eastAsia="Calibri" w:hAnsi="Palatino Linotype" w:cs="Arial"/>
          <w:b/>
        </w:rPr>
        <w:t>Ley de Transparencia y Acceso a la Información Pública del Estado de México y Municipios</w:t>
      </w:r>
      <w:r w:rsidRPr="00E3081B">
        <w:rPr>
          <w:rFonts w:ascii="Palatino Linotype" w:hAnsi="Palatino Linotype" w:cs="Arial"/>
          <w:lang w:val="es-ES_tradnl"/>
        </w:rPr>
        <w:t xml:space="preserve"> y determinar la confirmación; revocación o modificación; </w:t>
      </w:r>
      <w:proofErr w:type="spellStart"/>
      <w:r w:rsidRPr="00E3081B">
        <w:rPr>
          <w:rFonts w:ascii="Palatino Linotype" w:hAnsi="Palatino Linotype" w:cs="Arial"/>
          <w:lang w:val="es-ES_tradnl"/>
        </w:rPr>
        <w:t>desechamiento</w:t>
      </w:r>
      <w:proofErr w:type="spellEnd"/>
      <w:r w:rsidRPr="00E3081B">
        <w:rPr>
          <w:rFonts w:ascii="Palatino Linotype" w:hAnsi="Palatino Linotype" w:cs="Arial"/>
          <w:lang w:val="es-ES_tradnl"/>
        </w:rPr>
        <w:t xml:space="preserve"> o sobreseimiento; y en su </w:t>
      </w:r>
      <w:r w:rsidRPr="00E3081B">
        <w:rPr>
          <w:rFonts w:ascii="Palatino Linotype" w:hAnsi="Palatino Linotype" w:cs="Arial"/>
          <w:b/>
          <w:lang w:val="es-ES_tradnl"/>
        </w:rPr>
        <w:t>caso ordenar la entrega de la información,</w:t>
      </w:r>
      <w:r w:rsidRPr="00E3081B">
        <w:rPr>
          <w:rFonts w:ascii="Palatino Linotype" w:hAnsi="Palatino Linotype" w:cs="Arial"/>
          <w:lang w:val="es-ES_tradnl"/>
        </w:rPr>
        <w:t xml:space="preserve"> respecto a las respuestas o falta de ellas de los Sujetos Obligados. </w:t>
      </w:r>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p>
    <w:p w14:paraId="3E5F6627" w14:textId="77777777" w:rsidR="00D217A4" w:rsidRPr="00E3081B" w:rsidRDefault="00D217A4" w:rsidP="00F86921">
      <w:pPr>
        <w:pStyle w:val="Prrafodelista"/>
        <w:spacing w:before="240" w:after="240" w:line="360" w:lineRule="auto"/>
        <w:ind w:left="0"/>
        <w:contextualSpacing/>
        <w:jc w:val="both"/>
        <w:rPr>
          <w:rFonts w:ascii="Palatino Linotype" w:hAnsi="Palatino Linotype"/>
          <w:i/>
          <w:lang w:val="es-ES_tradnl"/>
        </w:rPr>
      </w:pPr>
    </w:p>
    <w:p w14:paraId="22E5B958" w14:textId="06362B40" w:rsidR="00D217A4" w:rsidRPr="00E3081B" w:rsidRDefault="00EA0165" w:rsidP="001D0403">
      <w:pPr>
        <w:pStyle w:val="Prrafodelista"/>
        <w:numPr>
          <w:ilvl w:val="0"/>
          <w:numId w:val="1"/>
        </w:numPr>
        <w:spacing w:before="240" w:after="240" w:line="360" w:lineRule="auto"/>
        <w:ind w:left="0" w:firstLine="0"/>
        <w:contextualSpacing/>
        <w:jc w:val="both"/>
        <w:rPr>
          <w:rFonts w:ascii="Palatino Linotype" w:hAnsi="Palatino Linotype"/>
          <w:i/>
          <w:lang w:val="es-ES_tradnl"/>
        </w:rPr>
      </w:pPr>
      <w:r w:rsidRPr="00E3081B">
        <w:rPr>
          <w:rFonts w:ascii="Palatino Linotype" w:eastAsia="MS Mincho" w:hAnsi="Palatino Linotype"/>
          <w:lang w:val="es-ES_tradnl"/>
        </w:rPr>
        <w:t xml:space="preserve">De las constancias en el expediente al rubro indicado, se desprende que el particular solicitó </w:t>
      </w:r>
      <w:r w:rsidR="003669E8" w:rsidRPr="00E3081B">
        <w:rPr>
          <w:rFonts w:ascii="Palatino Linotype" w:eastAsia="MS Mincho" w:hAnsi="Palatino Linotype"/>
          <w:lang w:val="es-ES_tradnl"/>
        </w:rPr>
        <w:t xml:space="preserve">acceso </w:t>
      </w:r>
      <w:r w:rsidR="003D1DF9" w:rsidRPr="00E3081B">
        <w:rPr>
          <w:rFonts w:ascii="Palatino Linotype" w:eastAsia="MS Mincho" w:hAnsi="Palatino Linotype"/>
          <w:lang w:val="es-ES_tradnl"/>
        </w:rPr>
        <w:t>a</w:t>
      </w:r>
      <w:r w:rsidR="00E00BFD" w:rsidRPr="00E3081B">
        <w:rPr>
          <w:rFonts w:ascii="Palatino Linotype" w:eastAsia="MS Mincho" w:hAnsi="Palatino Linotype"/>
          <w:lang w:val="es-ES_tradnl"/>
        </w:rPr>
        <w:t xml:space="preserve"> </w:t>
      </w:r>
      <w:r w:rsidR="00BE1D89" w:rsidRPr="00E3081B">
        <w:rPr>
          <w:rFonts w:ascii="Palatino Linotype" w:eastAsia="MS Mincho" w:hAnsi="Palatino Linotype"/>
          <w:lang w:val="es-ES_tradnl"/>
        </w:rPr>
        <w:t xml:space="preserve">diversa información </w:t>
      </w:r>
      <w:r w:rsidR="0026773D">
        <w:rPr>
          <w:rFonts w:ascii="Palatino Linotype" w:eastAsia="MS Mincho" w:hAnsi="Palatino Linotype"/>
          <w:lang w:val="es-ES_tradnl"/>
        </w:rPr>
        <w:t>académica de una persona que se desempeña dentro de la administración del ente recurrido</w:t>
      </w:r>
      <w:r w:rsidR="007E5467" w:rsidRPr="00E3081B">
        <w:rPr>
          <w:rFonts w:ascii="Palatino Linotype" w:hAnsi="Palatino Linotype"/>
          <w:lang w:val="es-ES_tradnl"/>
        </w:rPr>
        <w:t>, requerimientos</w:t>
      </w:r>
      <w:r w:rsidR="00B0049C" w:rsidRPr="00E3081B">
        <w:rPr>
          <w:rFonts w:ascii="Palatino Linotype" w:eastAsia="MS Mincho" w:hAnsi="Palatino Linotype"/>
          <w:lang w:val="es-ES_tradnl"/>
        </w:rPr>
        <w:t xml:space="preserve">, </w:t>
      </w:r>
      <w:r w:rsidR="007E5467" w:rsidRPr="00E3081B">
        <w:rPr>
          <w:rFonts w:ascii="Palatino Linotype" w:eastAsia="MS Mincho" w:hAnsi="Palatino Linotype"/>
          <w:lang w:val="es-ES_tradnl"/>
        </w:rPr>
        <w:t xml:space="preserve">a los </w:t>
      </w:r>
      <w:r w:rsidR="00562ACE" w:rsidRPr="00E3081B">
        <w:rPr>
          <w:rFonts w:ascii="Palatino Linotype" w:eastAsia="MS Mincho" w:hAnsi="Palatino Linotype"/>
          <w:lang w:val="es-ES_tradnl"/>
        </w:rPr>
        <w:t>que se respondió</w:t>
      </w:r>
      <w:r w:rsidR="00EC6134" w:rsidRPr="00E3081B">
        <w:rPr>
          <w:rFonts w:ascii="Palatino Linotype" w:eastAsia="MS Mincho" w:hAnsi="Palatino Linotype"/>
          <w:lang w:val="es-ES_tradnl"/>
        </w:rPr>
        <w:t xml:space="preserve"> a través de</w:t>
      </w:r>
      <w:r w:rsidR="0026773D">
        <w:rPr>
          <w:rFonts w:ascii="Palatino Linotype" w:eastAsia="MS Mincho" w:hAnsi="Palatino Linotype"/>
          <w:lang w:val="es-ES_tradnl"/>
        </w:rPr>
        <w:t>l Director General de Administración</w:t>
      </w:r>
      <w:r w:rsidR="00652931" w:rsidRPr="00E3081B">
        <w:rPr>
          <w:rFonts w:ascii="Palatino Linotype" w:eastAsia="MS Mincho" w:hAnsi="Palatino Linotype"/>
          <w:lang w:val="es-ES_tradnl"/>
        </w:rPr>
        <w:t xml:space="preserve">, </w:t>
      </w:r>
      <w:r w:rsidR="00EC6134" w:rsidRPr="00E3081B">
        <w:rPr>
          <w:rFonts w:ascii="Palatino Linotype" w:eastAsia="MS Mincho" w:hAnsi="Palatino Linotype"/>
          <w:lang w:val="es-ES_tradnl"/>
        </w:rPr>
        <w:t>no</w:t>
      </w:r>
      <w:r w:rsidR="009C61F1" w:rsidRPr="00E3081B">
        <w:rPr>
          <w:rFonts w:ascii="Palatino Linotype" w:eastAsia="MS Mincho" w:hAnsi="Palatino Linotype"/>
          <w:lang w:val="es-ES_tradnl"/>
        </w:rPr>
        <w:t xml:space="preserve"> obstante lo anterior, </w:t>
      </w:r>
      <w:r w:rsidR="00B0049C" w:rsidRPr="00E3081B">
        <w:rPr>
          <w:rFonts w:ascii="Palatino Linotype" w:eastAsia="MS Mincho" w:hAnsi="Palatino Linotype"/>
          <w:lang w:val="es-ES_tradnl"/>
        </w:rPr>
        <w:t xml:space="preserve">la parte recurrente </w:t>
      </w:r>
      <w:r w:rsidRPr="00E3081B">
        <w:rPr>
          <w:rFonts w:ascii="Palatino Linotype" w:eastAsia="MS Mincho" w:hAnsi="Palatino Linotype"/>
          <w:lang w:val="es-ES_tradnl"/>
        </w:rPr>
        <w:t>se inconforma e interpone el presente recurso de revisión, argumentado como raz</w:t>
      </w:r>
      <w:r w:rsidR="00B153AD" w:rsidRPr="00E3081B">
        <w:rPr>
          <w:rFonts w:ascii="Palatino Linotype" w:eastAsia="MS Mincho" w:hAnsi="Palatino Linotype"/>
          <w:lang w:val="es-ES_tradnl"/>
        </w:rPr>
        <w:t>ones o motivos de inconformidad la</w:t>
      </w:r>
      <w:r w:rsidR="00663B3C">
        <w:rPr>
          <w:rFonts w:ascii="Palatino Linotype" w:eastAsia="MS Mincho" w:hAnsi="Palatino Linotype"/>
          <w:lang w:val="es-ES_tradnl"/>
        </w:rPr>
        <w:t xml:space="preserve"> negativa de la  información y </w:t>
      </w:r>
      <w:r w:rsidR="00B153AD" w:rsidRPr="00E3081B">
        <w:rPr>
          <w:rFonts w:ascii="Palatino Linotype" w:eastAsia="MS Mincho" w:hAnsi="Palatino Linotype"/>
          <w:lang w:val="es-ES_tradnl"/>
        </w:rPr>
        <w:t xml:space="preserve"> </w:t>
      </w:r>
      <w:r w:rsidR="00A2042B" w:rsidRPr="00E3081B">
        <w:rPr>
          <w:rFonts w:ascii="Palatino Linotype" w:eastAsia="MS Mincho" w:hAnsi="Palatino Linotype"/>
          <w:lang w:val="es-ES_tradnl"/>
        </w:rPr>
        <w:t>entrega de información</w:t>
      </w:r>
      <w:r w:rsidR="00F56AA1" w:rsidRPr="00E3081B">
        <w:rPr>
          <w:rFonts w:ascii="Palatino Linotype" w:eastAsia="MS Mincho" w:hAnsi="Palatino Linotype"/>
          <w:lang w:val="es-ES_tradnl"/>
        </w:rPr>
        <w:t xml:space="preserve"> </w:t>
      </w:r>
      <w:r w:rsidR="0026773D">
        <w:rPr>
          <w:rFonts w:ascii="Palatino Linotype" w:eastAsia="MS Mincho" w:hAnsi="Palatino Linotype"/>
          <w:lang w:val="es-ES_tradnl"/>
        </w:rPr>
        <w:t xml:space="preserve">que no corresponde con lo solicitado. </w:t>
      </w:r>
    </w:p>
    <w:p w14:paraId="44EC49A6" w14:textId="77777777" w:rsidR="00B153AD" w:rsidRPr="00E3081B" w:rsidRDefault="00B153AD" w:rsidP="00F86921">
      <w:pPr>
        <w:pStyle w:val="Prrafodelista"/>
        <w:spacing w:before="240" w:after="240" w:line="360" w:lineRule="auto"/>
        <w:ind w:left="0"/>
        <w:contextualSpacing/>
        <w:jc w:val="both"/>
        <w:rPr>
          <w:rFonts w:ascii="Palatino Linotype" w:hAnsi="Palatino Linotype"/>
          <w:i/>
          <w:lang w:val="es-ES_tradnl"/>
        </w:rPr>
      </w:pPr>
    </w:p>
    <w:p w14:paraId="4F030FC3" w14:textId="642E37D9" w:rsidR="00D217A4" w:rsidRPr="00E3081B" w:rsidRDefault="00EA0165" w:rsidP="001D0403">
      <w:pPr>
        <w:pStyle w:val="Prrafodelista"/>
        <w:numPr>
          <w:ilvl w:val="0"/>
          <w:numId w:val="1"/>
        </w:numPr>
        <w:spacing w:before="240" w:after="240" w:line="360" w:lineRule="auto"/>
        <w:ind w:left="0" w:firstLine="0"/>
        <w:contextualSpacing/>
        <w:jc w:val="both"/>
        <w:rPr>
          <w:rFonts w:ascii="Palatino Linotype" w:hAnsi="Palatino Linotype"/>
          <w:i/>
          <w:lang w:val="es-ES_tradnl"/>
        </w:rPr>
      </w:pPr>
      <w:r w:rsidRPr="00E3081B">
        <w:rPr>
          <w:rFonts w:ascii="Palatino Linotype" w:eastAsia="MS Mincho" w:hAnsi="Palatino Linotype"/>
          <w:lang w:val="es-ES_tradnl"/>
        </w:rPr>
        <w:t xml:space="preserve">En ese sentido, el agravio del recurrente consiste en que la respuesta proporcionada por el </w:t>
      </w:r>
      <w:r w:rsidRPr="00E3081B">
        <w:rPr>
          <w:rFonts w:ascii="Palatino Linotype" w:eastAsia="MS Mincho" w:hAnsi="Palatino Linotype"/>
          <w:b/>
          <w:lang w:val="es-ES_tradnl"/>
        </w:rPr>
        <w:t>SUJETO OBLIGADO</w:t>
      </w:r>
      <w:r w:rsidRPr="00E3081B">
        <w:rPr>
          <w:rFonts w:ascii="Palatino Linotype" w:eastAsia="MS Mincho" w:hAnsi="Palatino Linotype"/>
          <w:lang w:val="es-ES_tradnl"/>
        </w:rPr>
        <w:t xml:space="preserve"> no garantizo el principio contenido en </w:t>
      </w:r>
      <w:r w:rsidRPr="00E3081B">
        <w:rPr>
          <w:rFonts w:ascii="Palatino Linotype" w:eastAsia="MS Mincho" w:hAnsi="Palatino Linotype"/>
          <w:lang w:val="es-ES_tradnl"/>
        </w:rPr>
        <w:lastRenderedPageBreak/>
        <w:t>el artículo 11 de la Ley de Transparencia y Acceso a la Información Pública del Estado de México y Municipios, el cual señala que en la generación, publicación y entrega de información</w:t>
      </w:r>
      <w:r w:rsidR="00562ACE" w:rsidRPr="00E3081B">
        <w:rPr>
          <w:rFonts w:ascii="Palatino Linotype" w:eastAsia="MS Mincho" w:hAnsi="Palatino Linotype"/>
          <w:lang w:val="es-ES_tradnl"/>
        </w:rPr>
        <w:t xml:space="preserve"> se deberá garantiza</w:t>
      </w:r>
      <w:r w:rsidR="00543427" w:rsidRPr="00E3081B">
        <w:rPr>
          <w:rFonts w:ascii="Palatino Linotype" w:eastAsia="MS Mincho" w:hAnsi="Palatino Linotype"/>
          <w:lang w:val="es-ES_tradnl"/>
        </w:rPr>
        <w:t>r que sea</w:t>
      </w:r>
      <w:r w:rsidR="00663B3C">
        <w:rPr>
          <w:rFonts w:ascii="Palatino Linotype" w:eastAsia="MS Mincho" w:hAnsi="Palatino Linotype"/>
          <w:lang w:val="es-ES_tradnl"/>
        </w:rPr>
        <w:t xml:space="preserve"> oportuna y</w:t>
      </w:r>
      <w:r w:rsidR="00F56AA1" w:rsidRPr="00E3081B">
        <w:rPr>
          <w:rFonts w:ascii="Palatino Linotype" w:eastAsia="MS Mincho" w:hAnsi="Palatino Linotype"/>
          <w:lang w:val="es-ES_tradnl"/>
        </w:rPr>
        <w:t xml:space="preserve"> </w:t>
      </w:r>
      <w:r w:rsidR="0024540D">
        <w:rPr>
          <w:rFonts w:ascii="Palatino Linotype" w:eastAsia="MS Mincho" w:hAnsi="Palatino Linotype"/>
          <w:lang w:val="es-ES_tradnl"/>
        </w:rPr>
        <w:t xml:space="preserve">congruente. </w:t>
      </w:r>
    </w:p>
    <w:p w14:paraId="35853B1F" w14:textId="77777777" w:rsidR="00D217A4" w:rsidRPr="00E3081B" w:rsidRDefault="00D217A4" w:rsidP="00F86921">
      <w:pPr>
        <w:pStyle w:val="Prrafodelista"/>
        <w:spacing w:line="360" w:lineRule="auto"/>
        <w:rPr>
          <w:rFonts w:ascii="Palatino Linotype" w:eastAsia="MS Mincho" w:hAnsi="Palatino Linotype"/>
          <w:lang w:val="es-ES_tradnl"/>
        </w:rPr>
      </w:pPr>
    </w:p>
    <w:p w14:paraId="5BADE327" w14:textId="10EF6F75" w:rsidR="00652931" w:rsidRPr="00E3081B" w:rsidRDefault="00EA0165" w:rsidP="001D0403">
      <w:pPr>
        <w:pStyle w:val="Prrafodelista"/>
        <w:numPr>
          <w:ilvl w:val="0"/>
          <w:numId w:val="1"/>
        </w:numPr>
        <w:spacing w:before="240" w:after="240" w:line="360" w:lineRule="auto"/>
        <w:ind w:left="0" w:firstLine="0"/>
        <w:contextualSpacing/>
        <w:jc w:val="both"/>
        <w:rPr>
          <w:rFonts w:ascii="Palatino Linotype" w:hAnsi="Palatino Linotype"/>
          <w:i/>
          <w:lang w:val="es-ES_tradnl"/>
        </w:rPr>
      </w:pPr>
      <w:r w:rsidRPr="00E3081B">
        <w:rPr>
          <w:rFonts w:ascii="Palatino Linotype" w:eastAsia="MS Mincho" w:hAnsi="Palatino Linotype"/>
          <w:lang w:val="es-ES_tradnl"/>
        </w:rPr>
        <w:t xml:space="preserve">Por lo que de este modo, el presente recurso de revisión se circunscribe a determinar si el </w:t>
      </w:r>
      <w:r w:rsidRPr="00E3081B">
        <w:rPr>
          <w:rFonts w:ascii="Palatino Linotype" w:eastAsia="MS Mincho" w:hAnsi="Palatino Linotype"/>
          <w:b/>
          <w:lang w:val="es-ES_tradnl"/>
        </w:rPr>
        <w:t>SUJETO OBLIGADO</w:t>
      </w:r>
      <w:r w:rsidR="009C4F62" w:rsidRPr="00E3081B">
        <w:rPr>
          <w:rFonts w:ascii="Palatino Linotype" w:eastAsia="MS Mincho" w:hAnsi="Palatino Linotype"/>
          <w:lang w:val="es-ES_tradnl"/>
        </w:rPr>
        <w:t xml:space="preserve"> con la respuesta otorgada</w:t>
      </w:r>
      <w:r w:rsidR="00562ACE" w:rsidRPr="00E3081B">
        <w:rPr>
          <w:rFonts w:ascii="Palatino Linotype" w:eastAsia="MS Mincho" w:hAnsi="Palatino Linotype"/>
          <w:lang w:val="es-ES_tradnl"/>
        </w:rPr>
        <w:t xml:space="preserve">, </w:t>
      </w:r>
      <w:r w:rsidRPr="00E3081B">
        <w:rPr>
          <w:rFonts w:ascii="Palatino Linotype" w:eastAsia="MS Mincho" w:hAnsi="Palatino Linotype"/>
          <w:lang w:val="es-ES_tradnl"/>
        </w:rPr>
        <w:t>vulnera el derecho de acceso a la información accionado por el particular a</w:t>
      </w:r>
      <w:r w:rsidR="005F7AD4" w:rsidRPr="00E3081B">
        <w:rPr>
          <w:rFonts w:ascii="Palatino Linotype" w:eastAsia="MS Mincho" w:hAnsi="Palatino Linotype"/>
          <w:lang w:val="es-ES_tradnl"/>
        </w:rPr>
        <w:t>ctualizando la causal</w:t>
      </w:r>
      <w:r w:rsidRPr="00E3081B">
        <w:rPr>
          <w:rFonts w:ascii="Palatino Linotype" w:eastAsia="MS Mincho" w:hAnsi="Palatino Linotype"/>
          <w:lang w:val="es-ES_tradnl"/>
        </w:rPr>
        <w:t xml:space="preserve"> de procedencia prevista</w:t>
      </w:r>
      <w:r w:rsidR="00650D78" w:rsidRPr="00E3081B">
        <w:rPr>
          <w:rFonts w:ascii="Palatino Linotype" w:eastAsia="MS Mincho" w:hAnsi="Palatino Linotype"/>
          <w:lang w:val="es-ES_tradnl"/>
        </w:rPr>
        <w:t xml:space="preserve"> en el artículo 179 fracciones </w:t>
      </w:r>
      <w:r w:rsidR="00E50755">
        <w:rPr>
          <w:rFonts w:ascii="Palatino Linotype" w:eastAsia="MS Mincho" w:hAnsi="Palatino Linotype"/>
          <w:lang w:val="es-ES_tradnl"/>
        </w:rPr>
        <w:t xml:space="preserve">I y </w:t>
      </w:r>
      <w:r w:rsidR="00A2042B" w:rsidRPr="00E3081B">
        <w:rPr>
          <w:rFonts w:ascii="Palatino Linotype" w:eastAsia="MS Mincho" w:hAnsi="Palatino Linotype"/>
          <w:lang w:val="es-ES_tradnl"/>
        </w:rPr>
        <w:t>V</w:t>
      </w:r>
      <w:r w:rsidR="009C4F62" w:rsidRPr="00E3081B">
        <w:rPr>
          <w:rStyle w:val="Refdenotaalpie"/>
          <w:rFonts w:ascii="Palatino Linotype" w:eastAsia="MS Mincho" w:hAnsi="Palatino Linotype"/>
          <w:lang w:val="es-ES_tradnl"/>
        </w:rPr>
        <w:footnoteReference w:id="1"/>
      </w:r>
      <w:r w:rsidR="00562ACE" w:rsidRPr="00E3081B">
        <w:rPr>
          <w:rFonts w:ascii="Palatino Linotype" w:eastAsia="MS Mincho" w:hAnsi="Palatino Linotype"/>
          <w:lang w:val="es-ES_tradnl"/>
        </w:rPr>
        <w:t xml:space="preserve"> </w:t>
      </w:r>
      <w:r w:rsidRPr="00E3081B">
        <w:rPr>
          <w:rFonts w:ascii="Palatino Linotype" w:eastAsia="MS Mincho" w:hAnsi="Palatino Linotype"/>
          <w:lang w:val="es-ES_tradnl"/>
        </w:rPr>
        <w:t>de la Ley de Transparencia y Acceso a la Información del Estado de México y Municipios.</w:t>
      </w:r>
    </w:p>
    <w:p w14:paraId="5162A17C" w14:textId="71549F44" w:rsidR="00286C23" w:rsidRPr="00E3081B" w:rsidRDefault="009A1E3F" w:rsidP="00F86921">
      <w:pPr>
        <w:pStyle w:val="Ttulo1"/>
        <w:spacing w:line="360" w:lineRule="auto"/>
        <w:rPr>
          <w:rFonts w:ascii="Palatino Linotype" w:hAnsi="Palatino Linotype"/>
          <w:b/>
          <w:color w:val="000000" w:themeColor="text1"/>
          <w:sz w:val="24"/>
          <w:szCs w:val="24"/>
          <w:lang w:val="es-MX" w:eastAsia="en-US"/>
        </w:rPr>
      </w:pPr>
      <w:bookmarkStart w:id="42" w:name="_Toc68804767"/>
      <w:bookmarkStart w:id="43" w:name="_Toc88745696"/>
      <w:bookmarkStart w:id="44" w:name="_Toc459174366"/>
      <w:bookmarkStart w:id="45" w:name="_Toc459659884"/>
      <w:bookmarkStart w:id="46" w:name="_Toc461687280"/>
      <w:bookmarkStart w:id="47" w:name="_Toc462771051"/>
      <w:bookmarkStart w:id="48" w:name="_Toc464139201"/>
      <w:r w:rsidRPr="00E3081B">
        <w:rPr>
          <w:rFonts w:ascii="Palatino Linotype" w:hAnsi="Palatino Linotype"/>
          <w:b/>
          <w:color w:val="000000" w:themeColor="text1"/>
          <w:sz w:val="24"/>
          <w:szCs w:val="24"/>
          <w:lang w:val="es-MX" w:eastAsia="en-US"/>
        </w:rPr>
        <w:t>CUARTO</w:t>
      </w:r>
      <w:r w:rsidR="00F041CF" w:rsidRPr="00E3081B">
        <w:rPr>
          <w:rFonts w:ascii="Palatino Linotype" w:hAnsi="Palatino Linotype"/>
          <w:b/>
          <w:color w:val="000000" w:themeColor="text1"/>
          <w:sz w:val="24"/>
          <w:szCs w:val="24"/>
          <w:lang w:val="es-MX" w:eastAsia="en-US"/>
        </w:rPr>
        <w:t>. Estudio y r</w:t>
      </w:r>
      <w:r w:rsidR="00EA0165" w:rsidRPr="00E3081B">
        <w:rPr>
          <w:rFonts w:ascii="Palatino Linotype" w:hAnsi="Palatino Linotype"/>
          <w:b/>
          <w:color w:val="000000" w:themeColor="text1"/>
          <w:sz w:val="24"/>
          <w:szCs w:val="24"/>
          <w:lang w:val="es-MX" w:eastAsia="en-US"/>
        </w:rPr>
        <w:t>esolución del asunto.</w:t>
      </w:r>
      <w:bookmarkEnd w:id="42"/>
      <w:bookmarkEnd w:id="43"/>
    </w:p>
    <w:p w14:paraId="53DCA8BD" w14:textId="77777777" w:rsidR="00652931" w:rsidRPr="00E3081B" w:rsidRDefault="00652931" w:rsidP="001D0403">
      <w:pPr>
        <w:pStyle w:val="Prrafodelista"/>
        <w:numPr>
          <w:ilvl w:val="0"/>
          <w:numId w:val="2"/>
        </w:numPr>
        <w:tabs>
          <w:tab w:val="left" w:pos="426"/>
        </w:tabs>
        <w:spacing w:before="240" w:after="240" w:line="360" w:lineRule="auto"/>
        <w:ind w:left="0" w:right="51" w:firstLine="0"/>
        <w:contextualSpacing/>
        <w:jc w:val="both"/>
        <w:outlineLvl w:val="2"/>
        <w:rPr>
          <w:rFonts w:ascii="Palatino Linotype" w:eastAsia="MS Mincho" w:hAnsi="Palatino Linotype"/>
          <w:b/>
          <w:bCs/>
          <w:color w:val="000000" w:themeColor="text1"/>
          <w:lang w:val="es-MX"/>
        </w:rPr>
      </w:pPr>
      <w:bookmarkStart w:id="49" w:name="_Toc110433658"/>
      <w:r w:rsidRPr="00E3081B">
        <w:rPr>
          <w:rFonts w:ascii="Palatino Linotype" w:eastAsia="MS Mincho" w:hAnsi="Palatino Linotype"/>
          <w:b/>
          <w:bCs/>
          <w:color w:val="000000" w:themeColor="text1"/>
          <w:lang w:val="es-MX"/>
        </w:rPr>
        <w:t>Del deber de las autoridades de promover, respetar, proteger y garantizar el derecho de acceso a la información pública.</w:t>
      </w:r>
      <w:bookmarkEnd w:id="49"/>
    </w:p>
    <w:p w14:paraId="53423EB0" w14:textId="77777777" w:rsidR="00652931" w:rsidRPr="00E3081B" w:rsidRDefault="00652931" w:rsidP="00652931">
      <w:pPr>
        <w:pStyle w:val="Prrafodelista"/>
        <w:tabs>
          <w:tab w:val="left" w:pos="426"/>
        </w:tabs>
        <w:spacing w:before="240" w:after="240" w:line="360" w:lineRule="auto"/>
        <w:ind w:left="0" w:right="51"/>
        <w:contextualSpacing/>
        <w:jc w:val="both"/>
        <w:outlineLvl w:val="2"/>
        <w:rPr>
          <w:rFonts w:ascii="Palatino Linotype" w:eastAsia="MS Mincho" w:hAnsi="Palatino Linotype"/>
          <w:b/>
          <w:bCs/>
          <w:color w:val="000000" w:themeColor="text1"/>
          <w:lang w:val="es-MX"/>
        </w:rPr>
      </w:pPr>
    </w:p>
    <w:p w14:paraId="2F6BD296" w14:textId="77777777" w:rsidR="00652931" w:rsidRPr="00E3081B" w:rsidRDefault="00652931" w:rsidP="001D0403">
      <w:pPr>
        <w:pStyle w:val="Prrafodelista"/>
        <w:numPr>
          <w:ilvl w:val="0"/>
          <w:numId w:val="1"/>
        </w:numPr>
        <w:tabs>
          <w:tab w:val="left" w:pos="426"/>
        </w:tabs>
        <w:spacing w:before="240" w:after="240" w:line="360" w:lineRule="auto"/>
        <w:ind w:left="0" w:right="51" w:firstLine="0"/>
        <w:contextualSpacing/>
        <w:jc w:val="both"/>
        <w:rPr>
          <w:rFonts w:ascii="Palatino Linotype" w:eastAsia="MS Mincho" w:hAnsi="Palatino Linotype"/>
          <w:color w:val="000000" w:themeColor="text1"/>
          <w:lang w:val="es-MX"/>
        </w:rPr>
      </w:pPr>
      <w:r w:rsidRPr="00E3081B">
        <w:rPr>
          <w:rFonts w:ascii="Palatino Linotype" w:eastAsia="MS Mincho" w:hAnsi="Palatino Linotype"/>
          <w:color w:val="000000" w:themeColor="text1"/>
          <w:lang w:val="es-MX"/>
        </w:rPr>
        <w:t>Es menester precisar</w:t>
      </w:r>
      <w:r w:rsidRPr="00E3081B">
        <w:rPr>
          <w:rFonts w:ascii="Palatino Linotype" w:eastAsia="MS Mincho" w:hAnsi="Palatino Linotype"/>
          <w:bCs/>
          <w:color w:val="000000" w:themeColor="text1"/>
          <w:lang w:val="es-MX"/>
        </w:rPr>
        <w:t xml:space="preserve"> que este Órgano Garante parte del hecho que 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w:t>
      </w:r>
      <w:r w:rsidRPr="00E3081B">
        <w:rPr>
          <w:rFonts w:ascii="Palatino Linotype" w:eastAsia="MS Mincho" w:hAnsi="Palatino Linotype"/>
          <w:bCs/>
          <w:color w:val="000000" w:themeColor="text1"/>
          <w:lang w:val="es-MX"/>
        </w:rPr>
        <w:lastRenderedPageBreak/>
        <w:t xml:space="preserve">Estado de México, por lo que al respecto el </w:t>
      </w:r>
      <w:r w:rsidRPr="00E3081B">
        <w:rPr>
          <w:rFonts w:ascii="Palatino Linotype" w:eastAsia="MS Mincho" w:hAnsi="Palatino Linotype"/>
          <w:b/>
          <w:bCs/>
          <w:color w:val="000000" w:themeColor="text1"/>
          <w:lang w:val="es-MX"/>
        </w:rPr>
        <w:t>SUJETO OBLIGADO</w:t>
      </w:r>
      <w:r w:rsidRPr="00E3081B">
        <w:rPr>
          <w:rFonts w:ascii="Palatino Linotype" w:eastAsia="MS Mincho" w:hAnsi="Palatino Linotype"/>
          <w:bCs/>
          <w:color w:val="000000" w:themeColor="text1"/>
          <w:lang w:val="es-MX"/>
        </w:rPr>
        <w:t xml:space="preserve"> debe ser cuidadoso del debido cumplimiento de las obligaciones constitucionales que se le imponen; en consecuencia, a todas las autoridades, en el ámbito de su competencia, según lo dispone el tercer párrafo del artículo primero de la </w:t>
      </w:r>
      <w:r w:rsidRPr="00E3081B">
        <w:rPr>
          <w:rFonts w:ascii="Palatino Linotype" w:eastAsia="MS Mincho" w:hAnsi="Palatino Linotype"/>
          <w:b/>
          <w:bCs/>
          <w:color w:val="000000" w:themeColor="text1"/>
          <w:lang w:val="es-MX"/>
        </w:rPr>
        <w:t>Constitución Política de los Estados Unidos Mexicanos</w:t>
      </w:r>
      <w:r w:rsidRPr="00E3081B">
        <w:rPr>
          <w:rFonts w:ascii="Palatino Linotype" w:eastAsia="MS Mincho" w:hAnsi="Palatino Linotype"/>
          <w:bCs/>
          <w:color w:val="000000" w:themeColor="text1"/>
          <w:lang w:val="es-MX"/>
        </w:rPr>
        <w:t>, tienen</w:t>
      </w:r>
      <w:r w:rsidRPr="00E3081B">
        <w:rPr>
          <w:rFonts w:ascii="Palatino Linotype" w:eastAsia="MS Mincho" w:hAnsi="Palatino Linotype"/>
          <w:b/>
          <w:bCs/>
          <w:color w:val="000000" w:themeColor="text1"/>
          <w:lang w:val="es-MX"/>
        </w:rPr>
        <w:t xml:space="preserve"> </w:t>
      </w:r>
      <w:r w:rsidRPr="00E3081B">
        <w:rPr>
          <w:rFonts w:ascii="Palatino Linotype" w:eastAsia="MS Mincho" w:hAnsi="Palatino Linotype"/>
          <w:bCs/>
          <w:color w:val="000000" w:themeColor="text1"/>
          <w:lang w:val="es-MX"/>
        </w:rPr>
        <w:t xml:space="preserve">la obligación de “promover, </w:t>
      </w:r>
      <w:r w:rsidRPr="00E3081B">
        <w:rPr>
          <w:rFonts w:ascii="Palatino Linotype" w:eastAsia="MS Mincho" w:hAnsi="Palatino Linotype"/>
          <w:b/>
          <w:bCs/>
          <w:color w:val="000000" w:themeColor="text1"/>
          <w:lang w:val="es-MX"/>
        </w:rPr>
        <w:t>respetar</w:t>
      </w:r>
      <w:r w:rsidRPr="00E3081B">
        <w:rPr>
          <w:rFonts w:ascii="Palatino Linotype" w:eastAsia="MS Mincho" w:hAnsi="Palatino Linotype"/>
          <w:bCs/>
          <w:color w:val="000000" w:themeColor="text1"/>
          <w:lang w:val="es-MX"/>
        </w:rPr>
        <w:t xml:space="preserve">, proteger y </w:t>
      </w:r>
      <w:r w:rsidRPr="00E3081B">
        <w:rPr>
          <w:rFonts w:ascii="Palatino Linotype" w:eastAsia="MS Mincho" w:hAnsi="Palatino Linotype"/>
          <w:b/>
          <w:bCs/>
          <w:color w:val="000000" w:themeColor="text1"/>
          <w:lang w:val="es-MX"/>
        </w:rPr>
        <w:t>garantizar</w:t>
      </w:r>
      <w:r w:rsidRPr="00E3081B">
        <w:rPr>
          <w:rFonts w:ascii="Palatino Linotype" w:eastAsia="MS Mincho" w:hAnsi="Palatino Linotype"/>
          <w:bCs/>
          <w:color w:val="000000" w:themeColor="text1"/>
          <w:lang w:val="es-MX"/>
        </w:rPr>
        <w:t xml:space="preserve"> los derechos humanos”, entre los cuales se encuentra dicho derecho.</w:t>
      </w:r>
    </w:p>
    <w:p w14:paraId="567A8681" w14:textId="77777777" w:rsidR="00652931" w:rsidRPr="00E3081B" w:rsidRDefault="00652931" w:rsidP="00652931">
      <w:pPr>
        <w:tabs>
          <w:tab w:val="left" w:pos="426"/>
        </w:tabs>
        <w:spacing w:before="240" w:after="240" w:line="360" w:lineRule="auto"/>
        <w:ind w:right="51"/>
        <w:contextualSpacing/>
        <w:jc w:val="both"/>
        <w:rPr>
          <w:rFonts w:ascii="Palatino Linotype" w:eastAsia="MS Mincho" w:hAnsi="Palatino Linotype"/>
          <w:color w:val="000000" w:themeColor="text1"/>
          <w:lang w:val="es-MX"/>
        </w:rPr>
      </w:pPr>
    </w:p>
    <w:p w14:paraId="3586DDAD" w14:textId="77777777" w:rsidR="00652931" w:rsidRPr="00E3081B" w:rsidRDefault="00652931" w:rsidP="001D0403">
      <w:pPr>
        <w:numPr>
          <w:ilvl w:val="0"/>
          <w:numId w:val="1"/>
        </w:numPr>
        <w:tabs>
          <w:tab w:val="left" w:pos="426"/>
        </w:tabs>
        <w:spacing w:before="240" w:after="240" w:line="360" w:lineRule="auto"/>
        <w:ind w:left="0" w:right="51" w:firstLine="0"/>
        <w:contextualSpacing/>
        <w:jc w:val="both"/>
        <w:rPr>
          <w:rFonts w:ascii="Palatino Linotype" w:eastAsia="MS Mincho" w:hAnsi="Palatino Linotype"/>
          <w:color w:val="000000" w:themeColor="text1"/>
          <w:lang w:val="es-MX"/>
        </w:rPr>
      </w:pPr>
      <w:r w:rsidRPr="00E3081B">
        <w:rPr>
          <w:rFonts w:ascii="Palatino Linotype" w:eastAsia="MS Mincho" w:hAnsi="Palatino Linotype"/>
          <w:color w:val="000000" w:themeColor="text1"/>
          <w:lang w:val="es-MX"/>
        </w:rPr>
        <w:t>Por lo anterior, se deduce que el derecho de acceso a la información pública es un derecho humano convencional y constitucionalmente reconocido; en consecuencia, todas las autoridades en el ámbito de sus competencias, funciones y atribuciones tienen la obligación de respetarlo, protegerlo y garantizarlo.</w:t>
      </w:r>
    </w:p>
    <w:p w14:paraId="11F31562" w14:textId="77777777" w:rsidR="00652931" w:rsidRPr="00E3081B" w:rsidRDefault="00652931" w:rsidP="00652931">
      <w:pPr>
        <w:tabs>
          <w:tab w:val="left" w:pos="426"/>
        </w:tabs>
        <w:spacing w:before="240" w:after="240" w:line="360" w:lineRule="auto"/>
        <w:ind w:right="51"/>
        <w:contextualSpacing/>
        <w:jc w:val="both"/>
        <w:rPr>
          <w:rFonts w:ascii="Palatino Linotype" w:eastAsia="MS Mincho" w:hAnsi="Palatino Linotype"/>
          <w:color w:val="000000" w:themeColor="text1"/>
          <w:lang w:val="es-MX"/>
        </w:rPr>
      </w:pPr>
    </w:p>
    <w:p w14:paraId="35881AC8" w14:textId="77777777" w:rsidR="00652931" w:rsidRPr="00E3081B" w:rsidRDefault="00652931" w:rsidP="001D0403">
      <w:pPr>
        <w:numPr>
          <w:ilvl w:val="0"/>
          <w:numId w:val="1"/>
        </w:numPr>
        <w:tabs>
          <w:tab w:val="left" w:pos="426"/>
        </w:tabs>
        <w:spacing w:before="240" w:after="240" w:line="360" w:lineRule="auto"/>
        <w:ind w:left="0" w:right="51" w:firstLine="0"/>
        <w:contextualSpacing/>
        <w:jc w:val="both"/>
        <w:rPr>
          <w:rFonts w:ascii="Palatino Linotype" w:eastAsia="MS Mincho" w:hAnsi="Palatino Linotype"/>
          <w:color w:val="000000" w:themeColor="text1"/>
          <w:lang w:val="es-MX"/>
        </w:rPr>
      </w:pPr>
      <w:r w:rsidRPr="00E3081B">
        <w:rPr>
          <w:rFonts w:ascii="Palatino Linotype" w:eastAsia="MS Mincho" w:hAnsi="Palatino Linotype"/>
          <w:color w:val="000000" w:themeColor="text1"/>
          <w:lang w:val="es-MX"/>
        </w:rPr>
        <w:t xml:space="preserve">Así las cosas, podemos definir el Derecho de Acceso a la Información Pública como: </w:t>
      </w:r>
      <w:r w:rsidRPr="00E3081B">
        <w:rPr>
          <w:rFonts w:ascii="Palatino Linotype" w:eastAsia="MS Mincho" w:hAnsi="Palatino Linotype"/>
          <w:i/>
          <w:color w:val="000000" w:themeColor="text1"/>
          <w:lang w:val="es-MX"/>
        </w:rPr>
        <w:t>La igualdad de oportunidades para recibir, buscar e impartir información</w:t>
      </w:r>
      <w:r w:rsidRPr="00E3081B">
        <w:rPr>
          <w:rFonts w:ascii="Palatino Linotype" w:eastAsia="MS Mincho" w:hAnsi="Palatino Linotype"/>
          <w:i/>
          <w:color w:val="000000" w:themeColor="text1"/>
          <w:vertAlign w:val="superscript"/>
          <w:lang w:val="es-MX"/>
        </w:rPr>
        <w:footnoteReference w:id="2"/>
      </w:r>
      <w:r w:rsidRPr="00E3081B">
        <w:rPr>
          <w:rFonts w:ascii="Palatino Linotype" w:eastAsia="MS Mincho" w:hAnsi="Palatino Linotype"/>
          <w:i/>
          <w:color w:val="000000" w:themeColor="text1"/>
          <w:lang w:val="es-MX"/>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E3081B">
        <w:rPr>
          <w:rFonts w:ascii="Palatino Linotype" w:eastAsia="MS Mincho" w:hAnsi="Palatino Linotype"/>
          <w:i/>
          <w:color w:val="000000" w:themeColor="text1"/>
          <w:vertAlign w:val="superscript"/>
          <w:lang w:val="es-MX"/>
        </w:rPr>
        <w:footnoteReference w:id="3"/>
      </w:r>
      <w:r w:rsidRPr="00E3081B">
        <w:rPr>
          <w:rFonts w:ascii="Palatino Linotype" w:eastAsia="MS Mincho" w:hAnsi="Palatino Linotype"/>
          <w:color w:val="000000" w:themeColor="text1"/>
          <w:lang w:val="es-MX"/>
        </w:rPr>
        <w:t>que se constituye como una herramienta fundamental para ejercer</w:t>
      </w:r>
      <w:r w:rsidRPr="00E3081B">
        <w:rPr>
          <w:rFonts w:ascii="Palatino Linotype" w:eastAsia="MS Mincho" w:hAnsi="Palatino Linotype"/>
          <w:i/>
          <w:color w:val="000000" w:themeColor="text1"/>
          <w:lang w:val="es-MX"/>
        </w:rPr>
        <w:t xml:space="preserve"> el control democrático de las gestiones estatales, de forma tal que puedan cuestionar, indagar y considerar si se está dando un adecuado </w:t>
      </w:r>
      <w:r w:rsidRPr="00E3081B">
        <w:rPr>
          <w:rFonts w:ascii="Palatino Linotype" w:eastAsia="MS Mincho" w:hAnsi="Palatino Linotype"/>
          <w:i/>
          <w:color w:val="000000" w:themeColor="text1"/>
          <w:lang w:val="es-MX"/>
        </w:rPr>
        <w:lastRenderedPageBreak/>
        <w:t>cumplimiento a las funciones públicas,</w:t>
      </w:r>
      <w:r w:rsidRPr="00E3081B">
        <w:rPr>
          <w:rFonts w:ascii="Palatino Linotype" w:eastAsia="MS Mincho" w:hAnsi="Palatino Linotype"/>
          <w:i/>
          <w:color w:val="000000" w:themeColor="text1"/>
          <w:vertAlign w:val="superscript"/>
          <w:lang w:val="es-MX"/>
        </w:rPr>
        <w:footnoteReference w:id="4"/>
      </w:r>
      <w:r w:rsidRPr="00E3081B">
        <w:rPr>
          <w:rFonts w:ascii="Palatino Linotype" w:eastAsia="MS Mincho" w:hAnsi="Palatino Linotype"/>
          <w:i/>
          <w:color w:val="000000" w:themeColor="text1"/>
          <w:lang w:val="es-MX"/>
        </w:rPr>
        <w:t xml:space="preserve"> </w:t>
      </w:r>
      <w:r w:rsidRPr="00E3081B">
        <w:rPr>
          <w:rFonts w:ascii="Palatino Linotype" w:eastAsia="MS Mincho" w:hAnsi="Palatino Linotype"/>
          <w:color w:val="000000" w:themeColor="text1"/>
          <w:lang w:val="es-MX"/>
        </w:rPr>
        <w:t>fomentando</w:t>
      </w:r>
      <w:r w:rsidRPr="00E3081B">
        <w:rPr>
          <w:rFonts w:ascii="Palatino Linotype" w:eastAsia="MS Mincho" w:hAnsi="Palatino Linotype"/>
          <w:i/>
          <w:color w:val="000000" w:themeColor="text1"/>
          <w:lang w:val="es-MX"/>
        </w:rPr>
        <w:t xml:space="preserve"> la transparencia de las actividades estatales y </w:t>
      </w:r>
      <w:r w:rsidRPr="00E3081B">
        <w:rPr>
          <w:rFonts w:ascii="Palatino Linotype" w:eastAsia="MS Mincho" w:hAnsi="Palatino Linotype"/>
          <w:color w:val="000000" w:themeColor="text1"/>
          <w:lang w:val="es-MX"/>
        </w:rPr>
        <w:t>promoviendo</w:t>
      </w:r>
      <w:r w:rsidRPr="00E3081B">
        <w:rPr>
          <w:rFonts w:ascii="Palatino Linotype" w:eastAsia="MS Mincho" w:hAnsi="Palatino Linotype"/>
          <w:i/>
          <w:color w:val="000000" w:themeColor="text1"/>
          <w:lang w:val="es-MX"/>
        </w:rPr>
        <w:t xml:space="preserve"> la responsabilidad de los funcionarios sobre su gestión pública,</w:t>
      </w:r>
      <w:r w:rsidRPr="00E3081B">
        <w:rPr>
          <w:rFonts w:ascii="Palatino Linotype" w:eastAsia="MS Mincho" w:hAnsi="Palatino Linotype"/>
          <w:i/>
          <w:color w:val="000000" w:themeColor="text1"/>
          <w:vertAlign w:val="superscript"/>
          <w:lang w:val="es-MX"/>
        </w:rPr>
        <w:footnoteReference w:id="5"/>
      </w:r>
      <w:r w:rsidRPr="00E3081B">
        <w:rPr>
          <w:rFonts w:ascii="Palatino Linotype" w:eastAsia="MS Mincho" w:hAnsi="Palatino Linotype"/>
          <w:color w:val="000000" w:themeColor="text1"/>
          <w:lang w:val="es-MX"/>
        </w:rPr>
        <w:t>que permite</w:t>
      </w:r>
      <w:r w:rsidRPr="00E3081B">
        <w:rPr>
          <w:rFonts w:ascii="Palatino Linotype" w:eastAsia="MS Mincho" w:hAnsi="Palatino Linotype"/>
          <w:i/>
          <w:color w:val="000000" w:themeColor="text1"/>
          <w:lang w:val="es-MX"/>
        </w:rPr>
        <w:t xml:space="preserve"> saber qué están haciendo los gobiernos por sus pueblos, sin lo cual la verdad languidecería y la participación en el gobierno permanecería fragmentada.</w:t>
      </w:r>
    </w:p>
    <w:p w14:paraId="41783DC1" w14:textId="77777777" w:rsidR="00652931" w:rsidRPr="00E3081B" w:rsidRDefault="00652931" w:rsidP="00652931">
      <w:pPr>
        <w:tabs>
          <w:tab w:val="left" w:pos="426"/>
        </w:tabs>
        <w:spacing w:before="240" w:after="240" w:line="360" w:lineRule="auto"/>
        <w:ind w:right="51"/>
        <w:contextualSpacing/>
        <w:jc w:val="both"/>
        <w:rPr>
          <w:rFonts w:ascii="Palatino Linotype" w:eastAsia="MS Mincho" w:hAnsi="Palatino Linotype"/>
          <w:color w:val="000000" w:themeColor="text1"/>
          <w:lang w:val="es-MX"/>
        </w:rPr>
      </w:pPr>
    </w:p>
    <w:p w14:paraId="3CE5D973" w14:textId="77777777" w:rsidR="00652931" w:rsidRPr="00E3081B" w:rsidRDefault="00652931" w:rsidP="001D0403">
      <w:pPr>
        <w:numPr>
          <w:ilvl w:val="0"/>
          <w:numId w:val="1"/>
        </w:numPr>
        <w:tabs>
          <w:tab w:val="left" w:pos="426"/>
        </w:tabs>
        <w:spacing w:before="240" w:after="240" w:line="360" w:lineRule="auto"/>
        <w:ind w:left="0" w:right="51" w:firstLine="0"/>
        <w:contextualSpacing/>
        <w:jc w:val="both"/>
        <w:rPr>
          <w:rFonts w:ascii="Palatino Linotype" w:eastAsia="MS Mincho" w:hAnsi="Palatino Linotype"/>
          <w:color w:val="000000" w:themeColor="text1"/>
          <w:lang w:val="es-MX"/>
        </w:rPr>
      </w:pPr>
      <w:r w:rsidRPr="00E3081B">
        <w:rPr>
          <w:rFonts w:ascii="Palatino Linotype" w:eastAsia="MS Mincho" w:hAnsi="Palatino Linotype"/>
          <w:color w:val="000000" w:themeColor="text1"/>
          <w:lang w:val="es-MX"/>
        </w:rPr>
        <w:t>Por otro lado, la Ley de Transparencia y Acceso a la Información Pública del Estado de México y Municipios, cuyo objeto es establecer principios, bases generales y procedimientos para tutelar y garantizar la transparencia y el derecho humano de acceso a la información pública en posesión de los sujetos obligados; en su artículo 176 establece que el recurso de revisión es la garantía secundaria mediante la cual se pretende reparar cualquier posible afectación al derecho de acceso a la información pública, siendo éste el medio a través del cual, este Órgano Garante después de realizar el análisis al procedimiento de acceso a la información, podrá determinar la posible afectación y, de ser el caso, ordenar la reparación a la violación del derecho en cuestión.</w:t>
      </w:r>
    </w:p>
    <w:p w14:paraId="5FA0DA0C" w14:textId="77777777" w:rsidR="002C7E93" w:rsidRPr="00E3081B" w:rsidRDefault="002C7E93" w:rsidP="002C7E93">
      <w:pPr>
        <w:rPr>
          <w:rFonts w:ascii="Palatino Linotype" w:hAnsi="Palatino Linotype"/>
          <w:lang w:val="es-MX" w:eastAsia="en-US"/>
        </w:rPr>
      </w:pPr>
    </w:p>
    <w:p w14:paraId="38D9F738" w14:textId="77777777" w:rsidR="002C7E93" w:rsidRPr="00E3081B" w:rsidRDefault="002C7E93" w:rsidP="002C7E93">
      <w:pPr>
        <w:rPr>
          <w:rFonts w:ascii="Palatino Linotype" w:hAnsi="Palatino Linotype"/>
          <w:lang w:val="es-MX" w:eastAsia="en-US"/>
        </w:rPr>
      </w:pPr>
    </w:p>
    <w:p w14:paraId="4C48BE97" w14:textId="1C92B791" w:rsidR="003523DE" w:rsidRPr="00E3081B" w:rsidRDefault="00D91C33" w:rsidP="001D0403">
      <w:pPr>
        <w:pStyle w:val="Ttulo1"/>
        <w:numPr>
          <w:ilvl w:val="0"/>
          <w:numId w:val="2"/>
        </w:numPr>
        <w:spacing w:line="360" w:lineRule="auto"/>
        <w:ind w:left="0" w:firstLine="0"/>
        <w:rPr>
          <w:rFonts w:ascii="Palatino Linotype" w:hAnsi="Palatino Linotype"/>
          <w:b/>
          <w:color w:val="auto"/>
          <w:sz w:val="24"/>
          <w:szCs w:val="24"/>
          <w:lang w:val="es-MX" w:eastAsia="en-US"/>
        </w:rPr>
      </w:pPr>
      <w:bookmarkStart w:id="50" w:name="_Toc88745697"/>
      <w:r w:rsidRPr="00E3081B">
        <w:rPr>
          <w:rFonts w:ascii="Palatino Linotype" w:hAnsi="Palatino Linotype"/>
          <w:b/>
          <w:color w:val="auto"/>
          <w:sz w:val="24"/>
          <w:szCs w:val="24"/>
          <w:lang w:val="es-MX" w:eastAsia="en-US"/>
        </w:rPr>
        <w:t>De la solicitud de información y la respuesta otorgada.</w:t>
      </w:r>
      <w:bookmarkEnd w:id="50"/>
      <w:r w:rsidRPr="00E3081B">
        <w:rPr>
          <w:rFonts w:ascii="Palatino Linotype" w:hAnsi="Palatino Linotype"/>
          <w:b/>
          <w:color w:val="auto"/>
          <w:sz w:val="24"/>
          <w:szCs w:val="24"/>
          <w:lang w:val="es-MX" w:eastAsia="en-US"/>
        </w:rPr>
        <w:t xml:space="preserve"> </w:t>
      </w:r>
    </w:p>
    <w:p w14:paraId="4BF3BCA3" w14:textId="77777777" w:rsidR="00D91C33" w:rsidRPr="00E3081B" w:rsidRDefault="00D91C33" w:rsidP="00F86921">
      <w:pPr>
        <w:pStyle w:val="Prrafodelista"/>
        <w:spacing w:line="360" w:lineRule="auto"/>
        <w:ind w:left="1080"/>
        <w:rPr>
          <w:rFonts w:ascii="Palatino Linotype" w:hAnsi="Palatino Linotype"/>
          <w:lang w:val="es-MX" w:eastAsia="en-US"/>
        </w:rPr>
      </w:pPr>
    </w:p>
    <w:p w14:paraId="6DCC758D" w14:textId="32AE36C7" w:rsidR="00D91C33" w:rsidRPr="00E3081B" w:rsidRDefault="00EA0165" w:rsidP="001D0403">
      <w:pPr>
        <w:pStyle w:val="Prrafodelista"/>
        <w:numPr>
          <w:ilvl w:val="0"/>
          <w:numId w:val="1"/>
        </w:numPr>
        <w:spacing w:before="240" w:after="360" w:line="360" w:lineRule="auto"/>
        <w:ind w:left="0" w:firstLine="0"/>
        <w:contextualSpacing/>
        <w:jc w:val="both"/>
        <w:rPr>
          <w:rFonts w:ascii="Palatino Linotype" w:eastAsia="MS Mincho" w:hAnsi="Palatino Linotype" w:cs="Arial"/>
          <w:i/>
          <w:lang w:val="es-MX"/>
        </w:rPr>
      </w:pPr>
      <w:r w:rsidRPr="00E3081B">
        <w:rPr>
          <w:rFonts w:ascii="Palatino Linotype" w:eastAsia="Cambria" w:hAnsi="Palatino Linotype" w:cs="Arial"/>
          <w:lang w:val="es-MX" w:eastAsia="en-US"/>
        </w:rPr>
        <w:t xml:space="preserve">Consecuentemente y derivado del Planteamiento de la Litis, se procede analizar el contenido íntegro de las actuaciones que obran en el expediente electrónico, y así este Órgano Garante dicte la resolución correspondiente, tomando </w:t>
      </w:r>
      <w:r w:rsidRPr="00E3081B">
        <w:rPr>
          <w:rFonts w:ascii="Palatino Linotype" w:eastAsia="Cambria" w:hAnsi="Palatino Linotype" w:cs="Arial"/>
          <w:lang w:val="es-MX" w:eastAsia="en-US"/>
        </w:rPr>
        <w:lastRenderedPageBreak/>
        <w:t xml:space="preserve">en consideración los elementos aportados por las partes y apegándose en todo momento al principio de máxima publicidad de acuerdo con lo establecido en el artículo 8 de la </w:t>
      </w:r>
      <w:r w:rsidRPr="00E3081B">
        <w:rPr>
          <w:rFonts w:ascii="Palatino Linotype" w:eastAsia="Calibri" w:hAnsi="Palatino Linotype" w:cs="Arial"/>
          <w:b/>
          <w:lang w:eastAsia="en-US"/>
        </w:rPr>
        <w:t>Ley de Transparencia y Acceso a la Información Pública del Estado de México y Municipios</w:t>
      </w:r>
      <w:r w:rsidR="006C693D" w:rsidRPr="00E3081B">
        <w:rPr>
          <w:rFonts w:ascii="Palatino Linotype" w:hAnsi="Palatino Linotype" w:cs="Arial"/>
          <w:lang w:eastAsia="es-MX"/>
        </w:rPr>
        <w:t>.</w:t>
      </w:r>
    </w:p>
    <w:tbl>
      <w:tblPr>
        <w:tblStyle w:val="Tablaconcuadrcula2111"/>
        <w:tblpPr w:leftFromText="141" w:rightFromText="141" w:vertAnchor="text" w:horzAnchor="margin" w:tblpXSpec="center" w:tblpY="4095"/>
        <w:tblOverlap w:val="never"/>
        <w:tblW w:w="9735" w:type="dxa"/>
        <w:tblLayout w:type="fixed"/>
        <w:tblLook w:val="04A0" w:firstRow="1" w:lastRow="0" w:firstColumn="1" w:lastColumn="0" w:noHBand="0" w:noVBand="1"/>
      </w:tblPr>
      <w:tblGrid>
        <w:gridCol w:w="709"/>
        <w:gridCol w:w="2693"/>
        <w:gridCol w:w="2457"/>
        <w:gridCol w:w="2500"/>
        <w:gridCol w:w="1376"/>
      </w:tblGrid>
      <w:tr w:rsidR="00E64BAB" w:rsidRPr="00E3081B" w14:paraId="283B087C" w14:textId="77777777" w:rsidTr="00E64BAB">
        <w:trPr>
          <w:trHeight w:val="1186"/>
        </w:trPr>
        <w:tc>
          <w:tcPr>
            <w:tcW w:w="9735" w:type="dxa"/>
            <w:gridSpan w:val="5"/>
          </w:tcPr>
          <w:p w14:paraId="1DA0318C" w14:textId="7DF59B57" w:rsidR="00E64BAB" w:rsidRPr="00E3081B" w:rsidRDefault="00E64BAB" w:rsidP="00A46BE6">
            <w:pPr>
              <w:jc w:val="center"/>
              <w:rPr>
                <w:rFonts w:ascii="Palatino Linotype" w:eastAsia="Calibri" w:hAnsi="Palatino Linotype"/>
                <w:sz w:val="24"/>
                <w:szCs w:val="24"/>
                <w:lang w:val="es-MX"/>
              </w:rPr>
            </w:pPr>
            <w:r w:rsidRPr="00E3081B">
              <w:rPr>
                <w:rFonts w:ascii="Palatino Linotype" w:eastAsia="Calibri" w:hAnsi="Palatino Linotype"/>
                <w:sz w:val="24"/>
                <w:szCs w:val="24"/>
                <w:lang w:val="es-MX"/>
              </w:rPr>
              <w:t xml:space="preserve">Solicitud de Información </w:t>
            </w:r>
          </w:p>
          <w:p w14:paraId="259981DB" w14:textId="77777777" w:rsidR="00E64BAB" w:rsidRPr="00E3081B" w:rsidRDefault="00E64BAB" w:rsidP="00A46BE6">
            <w:pPr>
              <w:jc w:val="center"/>
              <w:rPr>
                <w:rFonts w:ascii="Palatino Linotype" w:hAnsi="Palatino Linotype"/>
                <w:b/>
                <w:bCs/>
                <w:color w:val="FF0000"/>
                <w:sz w:val="24"/>
                <w:szCs w:val="24"/>
                <w:lang w:eastAsia="es-ES"/>
              </w:rPr>
            </w:pPr>
            <w:r w:rsidRPr="00E3081B">
              <w:rPr>
                <w:rFonts w:ascii="Palatino Linotype" w:hAnsi="Palatino Linotype"/>
                <w:b/>
                <w:bCs/>
                <w:color w:val="FF0000"/>
                <w:sz w:val="24"/>
                <w:szCs w:val="24"/>
                <w:lang w:eastAsia="es-ES"/>
              </w:rPr>
              <w:t xml:space="preserve"> </w:t>
            </w:r>
          </w:p>
          <w:p w14:paraId="044D8765" w14:textId="58926460" w:rsidR="00E64BAB" w:rsidRDefault="00E64BAB" w:rsidP="00A46BE6">
            <w:pPr>
              <w:jc w:val="center"/>
              <w:rPr>
                <w:rFonts w:ascii="Palatino Linotype" w:eastAsia="Calibri" w:hAnsi="Palatino Linotype"/>
                <w:b/>
                <w:bCs/>
                <w:sz w:val="24"/>
                <w:szCs w:val="24"/>
              </w:rPr>
            </w:pPr>
            <w:r w:rsidRPr="00E64BAB">
              <w:rPr>
                <w:rFonts w:ascii="Palatino Linotype" w:eastAsia="Calibri" w:hAnsi="Palatino Linotype"/>
                <w:b/>
                <w:bCs/>
                <w:sz w:val="24"/>
                <w:szCs w:val="24"/>
              </w:rPr>
              <w:t>00699/HUIXQUIL/IP/2022</w:t>
            </w:r>
          </w:p>
          <w:p w14:paraId="3B407C91" w14:textId="77777777" w:rsidR="00E64BAB" w:rsidRPr="00E3081B" w:rsidRDefault="00E64BAB" w:rsidP="00A46BE6">
            <w:pPr>
              <w:jc w:val="center"/>
              <w:rPr>
                <w:rFonts w:ascii="Palatino Linotype" w:eastAsia="Calibri" w:hAnsi="Palatino Linotype"/>
                <w:b/>
                <w:bCs/>
                <w:sz w:val="24"/>
                <w:szCs w:val="24"/>
              </w:rPr>
            </w:pPr>
          </w:p>
          <w:p w14:paraId="495915EC" w14:textId="73283021" w:rsidR="00E64BAB" w:rsidRPr="00E3081B" w:rsidRDefault="00E64BAB" w:rsidP="00A46BE6">
            <w:pPr>
              <w:jc w:val="center"/>
              <w:rPr>
                <w:rFonts w:ascii="Palatino Linotype" w:eastAsia="Calibri" w:hAnsi="Palatino Linotype"/>
                <w:bCs/>
                <w:i/>
                <w:sz w:val="24"/>
                <w:szCs w:val="24"/>
              </w:rPr>
            </w:pPr>
            <w:r w:rsidRPr="00E3081B">
              <w:rPr>
                <w:rFonts w:ascii="Palatino Linotype" w:eastAsia="Calibri" w:hAnsi="Palatino Linotype"/>
                <w:bCs/>
                <w:i/>
                <w:sz w:val="24"/>
                <w:szCs w:val="24"/>
              </w:rPr>
              <w:t xml:space="preserve"> </w:t>
            </w:r>
            <w:r w:rsidRPr="00E64BAB">
              <w:rPr>
                <w:rFonts w:ascii="Palatino Linotype" w:eastAsia="Calibri" w:hAnsi="Palatino Linotype"/>
                <w:bCs/>
                <w:sz w:val="24"/>
                <w:szCs w:val="24"/>
              </w:rPr>
              <w:t xml:space="preserve">De  </w:t>
            </w:r>
            <w:r w:rsidR="00E50755">
              <w:rPr>
                <w:rFonts w:ascii="Palatino Linotype" w:eastAsia="Calibri" w:hAnsi="Palatino Linotype"/>
                <w:bCs/>
                <w:sz w:val="24"/>
                <w:szCs w:val="24"/>
              </w:rPr>
              <w:t>“</w:t>
            </w:r>
            <w:r w:rsidRPr="00E64BAB">
              <w:rPr>
                <w:rFonts w:ascii="Palatino Linotype" w:eastAsia="Calibri" w:hAnsi="Palatino Linotype"/>
                <w:bCs/>
                <w:i/>
                <w:sz w:val="24"/>
                <w:szCs w:val="24"/>
              </w:rPr>
              <w:t>ERICK VILLEGAS CARDELAS</w:t>
            </w:r>
            <w:r w:rsidRPr="00E3081B">
              <w:rPr>
                <w:rFonts w:ascii="Palatino Linotype" w:eastAsia="Calibri" w:hAnsi="Palatino Linotype"/>
                <w:bCs/>
                <w:i/>
                <w:sz w:val="24"/>
                <w:szCs w:val="24"/>
              </w:rPr>
              <w:t>:”</w:t>
            </w:r>
          </w:p>
          <w:p w14:paraId="79AACB02" w14:textId="77777777" w:rsidR="00E64BAB" w:rsidRPr="00E3081B" w:rsidRDefault="00E64BAB" w:rsidP="00A46BE6">
            <w:pPr>
              <w:jc w:val="center"/>
              <w:rPr>
                <w:rFonts w:ascii="Palatino Linotype" w:eastAsia="Calibri" w:hAnsi="Palatino Linotype"/>
                <w:sz w:val="24"/>
                <w:szCs w:val="24"/>
                <w:lang w:val="es-MX"/>
              </w:rPr>
            </w:pPr>
          </w:p>
        </w:tc>
      </w:tr>
      <w:tr w:rsidR="00E64BAB" w:rsidRPr="00E3081B" w14:paraId="7CA09FF6" w14:textId="77777777" w:rsidTr="00E64BAB">
        <w:trPr>
          <w:trHeight w:val="582"/>
        </w:trPr>
        <w:tc>
          <w:tcPr>
            <w:tcW w:w="709" w:type="dxa"/>
            <w:shd w:val="clear" w:color="auto" w:fill="DBDBDB"/>
          </w:tcPr>
          <w:p w14:paraId="7BC14127" w14:textId="77777777" w:rsidR="00E64BAB" w:rsidRPr="00E3081B" w:rsidRDefault="00E64BAB" w:rsidP="00A46BE6">
            <w:pPr>
              <w:rPr>
                <w:rFonts w:ascii="Palatino Linotype" w:eastAsia="Calibri" w:hAnsi="Palatino Linotype"/>
                <w:sz w:val="24"/>
                <w:szCs w:val="24"/>
                <w:lang w:val="es-MX"/>
              </w:rPr>
            </w:pPr>
          </w:p>
          <w:p w14:paraId="3FED79A4" w14:textId="77777777" w:rsidR="00E64BAB" w:rsidRPr="00E3081B" w:rsidRDefault="00E64BAB" w:rsidP="00A46BE6">
            <w:pPr>
              <w:jc w:val="center"/>
              <w:rPr>
                <w:rFonts w:ascii="Palatino Linotype" w:eastAsia="Calibri" w:hAnsi="Palatino Linotype"/>
                <w:sz w:val="24"/>
                <w:szCs w:val="24"/>
                <w:lang w:val="es-MX"/>
              </w:rPr>
            </w:pPr>
            <w:r w:rsidRPr="00E3081B">
              <w:rPr>
                <w:rFonts w:ascii="Palatino Linotype" w:eastAsia="Calibri" w:hAnsi="Palatino Linotype"/>
                <w:sz w:val="24"/>
                <w:szCs w:val="24"/>
                <w:lang w:val="es-MX"/>
              </w:rPr>
              <w:t>No.</w:t>
            </w:r>
          </w:p>
        </w:tc>
        <w:tc>
          <w:tcPr>
            <w:tcW w:w="2693" w:type="dxa"/>
            <w:shd w:val="clear" w:color="auto" w:fill="DBDBDB"/>
          </w:tcPr>
          <w:p w14:paraId="146067D1" w14:textId="77777777" w:rsidR="00E64BAB" w:rsidRPr="00E3081B" w:rsidRDefault="00E64BAB" w:rsidP="00A46BE6">
            <w:pPr>
              <w:jc w:val="center"/>
              <w:rPr>
                <w:rFonts w:ascii="Palatino Linotype" w:eastAsia="Calibri" w:hAnsi="Palatino Linotype"/>
                <w:sz w:val="24"/>
                <w:szCs w:val="24"/>
                <w:lang w:val="es-MX"/>
              </w:rPr>
            </w:pPr>
          </w:p>
          <w:p w14:paraId="517B6B3B" w14:textId="77777777" w:rsidR="00E64BAB" w:rsidRPr="00E3081B" w:rsidRDefault="00E64BAB" w:rsidP="00A46BE6">
            <w:pPr>
              <w:jc w:val="center"/>
              <w:rPr>
                <w:rFonts w:ascii="Palatino Linotype" w:eastAsia="Calibri" w:hAnsi="Palatino Linotype"/>
                <w:sz w:val="24"/>
                <w:szCs w:val="24"/>
                <w:lang w:val="es-MX"/>
              </w:rPr>
            </w:pPr>
            <w:r w:rsidRPr="00E3081B">
              <w:rPr>
                <w:rFonts w:ascii="Palatino Linotype" w:eastAsia="Calibri" w:hAnsi="Palatino Linotype"/>
                <w:sz w:val="24"/>
                <w:szCs w:val="24"/>
                <w:lang w:val="es-MX"/>
              </w:rPr>
              <w:t>Información Requerida:</w:t>
            </w:r>
          </w:p>
        </w:tc>
        <w:tc>
          <w:tcPr>
            <w:tcW w:w="2457" w:type="dxa"/>
            <w:shd w:val="clear" w:color="auto" w:fill="DBDBDB"/>
          </w:tcPr>
          <w:p w14:paraId="06CD9A04" w14:textId="77777777" w:rsidR="00E64BAB" w:rsidRPr="00E3081B" w:rsidRDefault="00E64BAB" w:rsidP="00A46BE6">
            <w:pPr>
              <w:jc w:val="center"/>
              <w:rPr>
                <w:rFonts w:ascii="Palatino Linotype" w:eastAsia="Calibri" w:hAnsi="Palatino Linotype"/>
                <w:sz w:val="24"/>
                <w:szCs w:val="24"/>
                <w:lang w:val="es-MX"/>
              </w:rPr>
            </w:pPr>
          </w:p>
          <w:p w14:paraId="189A4E4B" w14:textId="77777777" w:rsidR="00E64BAB" w:rsidRPr="00E3081B" w:rsidRDefault="00E64BAB" w:rsidP="00A46BE6">
            <w:pPr>
              <w:jc w:val="center"/>
              <w:rPr>
                <w:rFonts w:ascii="Palatino Linotype" w:eastAsia="Calibri" w:hAnsi="Palatino Linotype"/>
                <w:sz w:val="24"/>
                <w:szCs w:val="24"/>
                <w:lang w:val="es-MX"/>
              </w:rPr>
            </w:pPr>
            <w:r w:rsidRPr="00E3081B">
              <w:rPr>
                <w:rFonts w:ascii="Palatino Linotype" w:eastAsia="Calibri" w:hAnsi="Palatino Linotype"/>
                <w:sz w:val="24"/>
                <w:szCs w:val="24"/>
                <w:lang w:val="es-MX"/>
              </w:rPr>
              <w:t>Información entregada en respuesta:</w:t>
            </w:r>
          </w:p>
        </w:tc>
        <w:tc>
          <w:tcPr>
            <w:tcW w:w="2500" w:type="dxa"/>
            <w:shd w:val="clear" w:color="auto" w:fill="DBDBDB"/>
          </w:tcPr>
          <w:p w14:paraId="5A2ABC63" w14:textId="77777777" w:rsidR="00E64BAB" w:rsidRDefault="00E64BAB" w:rsidP="00A46BE6">
            <w:pPr>
              <w:jc w:val="center"/>
              <w:rPr>
                <w:rFonts w:ascii="Palatino Linotype" w:eastAsia="Calibri" w:hAnsi="Palatino Linotype"/>
                <w:lang w:val="es-MX"/>
              </w:rPr>
            </w:pPr>
          </w:p>
          <w:p w14:paraId="415985F4" w14:textId="4068B3DC" w:rsidR="00E64BAB" w:rsidRPr="00E3081B" w:rsidRDefault="00E64BAB" w:rsidP="00E64BAB">
            <w:pPr>
              <w:jc w:val="center"/>
              <w:rPr>
                <w:rFonts w:ascii="Palatino Linotype" w:eastAsia="Calibri" w:hAnsi="Palatino Linotype"/>
                <w:lang w:val="es-MX"/>
              </w:rPr>
            </w:pPr>
            <w:r>
              <w:rPr>
                <w:rFonts w:ascii="Palatino Linotype" w:eastAsia="Calibri" w:hAnsi="Palatino Linotype"/>
                <w:lang w:val="es-MX"/>
              </w:rPr>
              <w:t>Información entregada en informe</w:t>
            </w:r>
            <w:r w:rsidRPr="00E64BAB">
              <w:rPr>
                <w:rFonts w:ascii="Palatino Linotype" w:eastAsia="Calibri" w:hAnsi="Palatino Linotype"/>
                <w:lang w:val="es-MX"/>
              </w:rPr>
              <w:t>:</w:t>
            </w:r>
          </w:p>
        </w:tc>
        <w:tc>
          <w:tcPr>
            <w:tcW w:w="1376" w:type="dxa"/>
            <w:shd w:val="clear" w:color="auto" w:fill="DBDBDB"/>
          </w:tcPr>
          <w:p w14:paraId="72BA479E" w14:textId="2D37663A" w:rsidR="00E64BAB" w:rsidRPr="00E3081B" w:rsidRDefault="00E64BAB" w:rsidP="00A46BE6">
            <w:pPr>
              <w:jc w:val="center"/>
              <w:rPr>
                <w:rFonts w:ascii="Palatino Linotype" w:eastAsia="Calibri" w:hAnsi="Palatino Linotype"/>
                <w:sz w:val="24"/>
                <w:szCs w:val="24"/>
                <w:lang w:val="es-MX"/>
              </w:rPr>
            </w:pPr>
          </w:p>
          <w:p w14:paraId="6F5A7753" w14:textId="77777777" w:rsidR="00E64BAB" w:rsidRPr="00E3081B" w:rsidRDefault="00E64BAB" w:rsidP="00A46BE6">
            <w:pPr>
              <w:jc w:val="center"/>
              <w:rPr>
                <w:rFonts w:ascii="Palatino Linotype" w:eastAsia="Calibri" w:hAnsi="Palatino Linotype"/>
                <w:sz w:val="24"/>
                <w:szCs w:val="24"/>
                <w:lang w:val="es-MX"/>
              </w:rPr>
            </w:pPr>
            <w:r w:rsidRPr="00E3081B">
              <w:rPr>
                <w:rFonts w:ascii="Palatino Linotype" w:eastAsia="Calibri" w:hAnsi="Palatino Linotype"/>
                <w:sz w:val="24"/>
                <w:szCs w:val="24"/>
                <w:lang w:val="es-MX"/>
              </w:rPr>
              <w:t>¿Satisface la solicitud?</w:t>
            </w:r>
          </w:p>
        </w:tc>
      </w:tr>
      <w:tr w:rsidR="00E64BAB" w:rsidRPr="00E3081B" w14:paraId="3BDE1C3E" w14:textId="77777777" w:rsidTr="00E64BAB">
        <w:trPr>
          <w:trHeight w:val="582"/>
        </w:trPr>
        <w:tc>
          <w:tcPr>
            <w:tcW w:w="709" w:type="dxa"/>
            <w:shd w:val="clear" w:color="auto" w:fill="FFFFFF" w:themeFill="background1"/>
          </w:tcPr>
          <w:p w14:paraId="3925A777" w14:textId="77777777" w:rsidR="00E64BAB" w:rsidRPr="00E3081B" w:rsidRDefault="00E64BAB" w:rsidP="00A46BE6">
            <w:pPr>
              <w:rPr>
                <w:rFonts w:ascii="Palatino Linotype" w:eastAsia="Calibri" w:hAnsi="Palatino Linotype"/>
                <w:sz w:val="24"/>
                <w:szCs w:val="24"/>
                <w:lang w:val="es-MX"/>
              </w:rPr>
            </w:pPr>
            <w:r w:rsidRPr="00E3081B">
              <w:rPr>
                <w:rFonts w:ascii="Palatino Linotype" w:eastAsia="Calibri" w:hAnsi="Palatino Linotype"/>
                <w:sz w:val="24"/>
                <w:szCs w:val="24"/>
                <w:lang w:val="es-MX"/>
              </w:rPr>
              <w:t>1</w:t>
            </w:r>
          </w:p>
        </w:tc>
        <w:tc>
          <w:tcPr>
            <w:tcW w:w="2693" w:type="dxa"/>
            <w:shd w:val="clear" w:color="auto" w:fill="FFFFFF" w:themeFill="background1"/>
          </w:tcPr>
          <w:p w14:paraId="749646E3" w14:textId="77777777" w:rsidR="00E64BAB" w:rsidRPr="00E3081B" w:rsidRDefault="00E64BAB" w:rsidP="00A46BE6">
            <w:pPr>
              <w:jc w:val="both"/>
              <w:rPr>
                <w:rFonts w:ascii="Palatino Linotype" w:hAnsi="Palatino Linotype"/>
                <w:sz w:val="24"/>
                <w:szCs w:val="24"/>
              </w:rPr>
            </w:pPr>
            <w:r w:rsidRPr="00E3081B">
              <w:rPr>
                <w:rFonts w:ascii="Palatino Linotype" w:eastAsia="MS Mincho" w:hAnsi="Palatino Linotype"/>
                <w:i/>
                <w:color w:val="000000"/>
                <w:sz w:val="24"/>
                <w:szCs w:val="24"/>
                <w:lang w:val="es-ES_tradnl" w:eastAsia="es-ES"/>
              </w:rPr>
              <w:t xml:space="preserve"> </w:t>
            </w:r>
            <w:r w:rsidRPr="00E3081B">
              <w:rPr>
                <w:rFonts w:ascii="Palatino Linotype" w:hAnsi="Palatino Linotype"/>
                <w:sz w:val="24"/>
                <w:szCs w:val="24"/>
              </w:rPr>
              <w:t xml:space="preserve"> </w:t>
            </w:r>
          </w:p>
          <w:p w14:paraId="442A5752" w14:textId="604006A6" w:rsidR="00E64BAB" w:rsidRPr="00E3081B" w:rsidRDefault="00E64BAB" w:rsidP="00AF0030">
            <w:pPr>
              <w:jc w:val="both"/>
              <w:rPr>
                <w:rFonts w:ascii="Palatino Linotype" w:hAnsi="Palatino Linotype"/>
                <w:i/>
                <w:sz w:val="24"/>
                <w:szCs w:val="24"/>
              </w:rPr>
            </w:pPr>
            <w:r w:rsidRPr="00E3081B">
              <w:rPr>
                <w:rFonts w:ascii="Palatino Linotype" w:hAnsi="Palatino Linotype"/>
                <w:sz w:val="24"/>
                <w:szCs w:val="24"/>
              </w:rPr>
              <w:t>“</w:t>
            </w:r>
            <w:r>
              <w:rPr>
                <w:rFonts w:ascii="Palatino Linotype" w:hAnsi="Palatino Linotype"/>
                <w:sz w:val="24"/>
                <w:szCs w:val="24"/>
              </w:rPr>
              <w:t>D</w:t>
            </w:r>
            <w:r w:rsidR="00AF0030">
              <w:rPr>
                <w:rFonts w:ascii="Palatino Linotype" w:hAnsi="Palatino Linotype"/>
                <w:sz w:val="24"/>
                <w:szCs w:val="24"/>
              </w:rPr>
              <w:t>OCUME</w:t>
            </w:r>
            <w:r w:rsidRPr="00E64BAB">
              <w:rPr>
                <w:rFonts w:ascii="Palatino Linotype" w:hAnsi="Palatino Linotype"/>
                <w:sz w:val="24"/>
                <w:szCs w:val="24"/>
              </w:rPr>
              <w:t>NTACION CON VALIDEZ OFICIAL QUE AMPARE LOS ESTUDIOS DE LICENCIATU</w:t>
            </w:r>
            <w:r>
              <w:rPr>
                <w:rFonts w:ascii="Palatino Linotype" w:hAnsi="Palatino Linotype"/>
                <w:sz w:val="24"/>
                <w:szCs w:val="24"/>
              </w:rPr>
              <w:t xml:space="preserve">RA EN </w:t>
            </w:r>
            <w:r>
              <w:rPr>
                <w:rFonts w:ascii="Palatino Linotype" w:hAnsi="Palatino Linotype"/>
                <w:sz w:val="24"/>
                <w:szCs w:val="24"/>
              </w:rPr>
              <w:lastRenderedPageBreak/>
              <w:t>ADMINISTRACION DE EMPRESAS</w:t>
            </w:r>
            <w:r w:rsidRPr="00E3081B">
              <w:rPr>
                <w:rFonts w:ascii="Palatino Linotype" w:eastAsia="MS Mincho" w:hAnsi="Palatino Linotype"/>
                <w:i/>
                <w:color w:val="000000"/>
                <w:sz w:val="24"/>
                <w:szCs w:val="24"/>
                <w:lang w:val="es-ES_tradnl" w:eastAsia="es-ES"/>
              </w:rPr>
              <w:t>” (Sic)</w:t>
            </w:r>
          </w:p>
        </w:tc>
        <w:tc>
          <w:tcPr>
            <w:tcW w:w="2457" w:type="dxa"/>
            <w:vMerge w:val="restart"/>
            <w:shd w:val="clear" w:color="auto" w:fill="FFFFFF" w:themeFill="background1"/>
          </w:tcPr>
          <w:p w14:paraId="192DA0B0" w14:textId="26646749" w:rsidR="00E64BAB" w:rsidRPr="00E64BAB" w:rsidRDefault="00E64BAB" w:rsidP="00E64BAB">
            <w:pPr>
              <w:tabs>
                <w:tab w:val="left" w:pos="284"/>
                <w:tab w:val="left" w:pos="426"/>
                <w:tab w:val="left" w:pos="993"/>
                <w:tab w:val="left" w:pos="1134"/>
              </w:tabs>
              <w:ind w:right="-56"/>
              <w:contextualSpacing/>
              <w:jc w:val="both"/>
              <w:rPr>
                <w:rFonts w:ascii="Palatino Linotype" w:eastAsia="Calibri" w:hAnsi="Palatino Linotype"/>
                <w:lang w:val="es-MX"/>
              </w:rPr>
            </w:pPr>
            <w:r w:rsidRPr="00E64BAB">
              <w:rPr>
                <w:rFonts w:ascii="Palatino Linotype" w:eastAsia="Calibri" w:hAnsi="Palatino Linotype"/>
                <w:lang w:val="es-MX"/>
              </w:rPr>
              <w:lastRenderedPageBreak/>
              <w:t>-Oficio DGA/SPAI/3219</w:t>
            </w:r>
            <w:r>
              <w:rPr>
                <w:rFonts w:ascii="Palatino Linotype" w:eastAsia="Calibri" w:hAnsi="Palatino Linotype"/>
                <w:lang w:val="es-MX"/>
              </w:rPr>
              <w:t xml:space="preserve"> </w:t>
            </w:r>
            <w:r w:rsidRPr="00E64BAB">
              <w:rPr>
                <w:rFonts w:ascii="Palatino Linotype" w:eastAsia="Calibri" w:hAnsi="Palatino Linotype"/>
                <w:lang w:val="es-MX"/>
              </w:rPr>
              <w:t xml:space="preserve">/12/2022 dirigido al Titular de la Unidad de Transparencia; y suscrito por la Directora General de Administración, </w:t>
            </w:r>
            <w:r w:rsidRPr="00E64BAB">
              <w:rPr>
                <w:rFonts w:ascii="Palatino Linotype" w:eastAsia="Calibri" w:hAnsi="Palatino Linotype"/>
                <w:lang w:val="es-MX"/>
              </w:rPr>
              <w:lastRenderedPageBreak/>
              <w:t>mediante el cual se refiere que: “se pone a disposición oficio FGA/DFH/2679/10/2022 de fecha 28 de octubre de 2022 emitido por quien suscribe, a efecto de que se tengan por reproducidas y válidas las manifestaciones que de él derivan, toda vez que la información versa a otra solicitud similar en cuanto a sus exigencias establecidas a la solicitud materia del presente.</w:t>
            </w:r>
          </w:p>
          <w:p w14:paraId="067A4028" w14:textId="77777777" w:rsidR="00E64BAB" w:rsidRPr="00E64BAB" w:rsidRDefault="00E64BAB" w:rsidP="00E64BAB">
            <w:pPr>
              <w:tabs>
                <w:tab w:val="left" w:pos="284"/>
                <w:tab w:val="left" w:pos="426"/>
                <w:tab w:val="left" w:pos="993"/>
                <w:tab w:val="left" w:pos="1134"/>
              </w:tabs>
              <w:ind w:right="-56"/>
              <w:contextualSpacing/>
              <w:jc w:val="both"/>
              <w:rPr>
                <w:rFonts w:ascii="Palatino Linotype" w:eastAsia="Calibri" w:hAnsi="Palatino Linotype"/>
                <w:lang w:val="es-MX"/>
              </w:rPr>
            </w:pPr>
          </w:p>
          <w:p w14:paraId="1AFBE532" w14:textId="77777777" w:rsidR="00E64BAB" w:rsidRPr="00E64BAB" w:rsidRDefault="00E64BAB" w:rsidP="00E64BAB">
            <w:pPr>
              <w:tabs>
                <w:tab w:val="left" w:pos="284"/>
                <w:tab w:val="left" w:pos="426"/>
                <w:tab w:val="left" w:pos="993"/>
                <w:tab w:val="left" w:pos="1134"/>
              </w:tabs>
              <w:ind w:right="-56"/>
              <w:contextualSpacing/>
              <w:jc w:val="both"/>
              <w:rPr>
                <w:rFonts w:ascii="Palatino Linotype" w:eastAsia="Calibri" w:hAnsi="Palatino Linotype"/>
                <w:lang w:val="es-MX"/>
              </w:rPr>
            </w:pPr>
            <w:r w:rsidRPr="00E64BAB">
              <w:rPr>
                <w:rFonts w:ascii="Palatino Linotype" w:eastAsia="Calibri" w:hAnsi="Palatino Linotype"/>
                <w:lang w:val="es-MX"/>
              </w:rPr>
              <w:t>-Oficio DGA/DFHP/5679/10/2022 dirigido a la Subdirectora de Proceso Administrativo Interno; y suscrito por la Directora de Administración mediante el cual se refiere que:</w:t>
            </w:r>
          </w:p>
          <w:p w14:paraId="4C947E83" w14:textId="77777777" w:rsidR="00E64BAB" w:rsidRPr="00E64BAB" w:rsidRDefault="00E64BAB" w:rsidP="00E64BAB">
            <w:pPr>
              <w:tabs>
                <w:tab w:val="left" w:pos="284"/>
                <w:tab w:val="left" w:pos="426"/>
                <w:tab w:val="left" w:pos="993"/>
                <w:tab w:val="left" w:pos="1134"/>
              </w:tabs>
              <w:ind w:right="-56"/>
              <w:contextualSpacing/>
              <w:jc w:val="both"/>
              <w:rPr>
                <w:rFonts w:ascii="Palatino Linotype" w:eastAsia="Calibri" w:hAnsi="Palatino Linotype"/>
                <w:lang w:val="es-MX"/>
              </w:rPr>
            </w:pPr>
            <w:r w:rsidRPr="00E64BAB">
              <w:rPr>
                <w:rFonts w:ascii="Palatino Linotype" w:eastAsia="Calibri" w:hAnsi="Palatino Linotype"/>
                <w:lang w:val="es-MX"/>
              </w:rPr>
              <w:t xml:space="preserve"> “Del folio 00653/HUIXQUIL, se remite los siguiente del C. Erick Villegas Cárdenas: </w:t>
            </w:r>
          </w:p>
          <w:p w14:paraId="77C64F23" w14:textId="77777777" w:rsidR="00E64BAB" w:rsidRPr="00E64BAB" w:rsidRDefault="00E64BAB" w:rsidP="00E64BAB">
            <w:pPr>
              <w:tabs>
                <w:tab w:val="left" w:pos="284"/>
                <w:tab w:val="left" w:pos="426"/>
                <w:tab w:val="left" w:pos="993"/>
                <w:tab w:val="left" w:pos="1134"/>
              </w:tabs>
              <w:ind w:right="-56"/>
              <w:contextualSpacing/>
              <w:jc w:val="both"/>
              <w:rPr>
                <w:rFonts w:ascii="Palatino Linotype" w:eastAsia="Calibri" w:hAnsi="Palatino Linotype"/>
                <w:lang w:val="es-MX"/>
              </w:rPr>
            </w:pPr>
            <w:r w:rsidRPr="00E64BAB">
              <w:rPr>
                <w:rFonts w:ascii="Palatino Linotype" w:eastAsia="Calibri" w:hAnsi="Palatino Linotype"/>
                <w:lang w:val="es-MX"/>
              </w:rPr>
              <w:t xml:space="preserve">Copia simple de comprobante de estudios. </w:t>
            </w:r>
          </w:p>
          <w:p w14:paraId="0DD6F2F8" w14:textId="77777777" w:rsidR="00E64BAB" w:rsidRPr="00E64BAB" w:rsidRDefault="00E64BAB" w:rsidP="00E64BAB">
            <w:pPr>
              <w:tabs>
                <w:tab w:val="left" w:pos="284"/>
                <w:tab w:val="left" w:pos="426"/>
                <w:tab w:val="left" w:pos="993"/>
                <w:tab w:val="left" w:pos="1134"/>
              </w:tabs>
              <w:ind w:right="-56"/>
              <w:contextualSpacing/>
              <w:jc w:val="both"/>
              <w:rPr>
                <w:rFonts w:ascii="Palatino Linotype" w:eastAsia="Calibri" w:hAnsi="Palatino Linotype"/>
                <w:lang w:val="es-MX"/>
              </w:rPr>
            </w:pPr>
            <w:r w:rsidRPr="00E64BAB">
              <w:rPr>
                <w:rFonts w:ascii="Palatino Linotype" w:eastAsia="Calibri" w:hAnsi="Palatino Linotype"/>
                <w:lang w:val="es-MX"/>
              </w:rPr>
              <w:t xml:space="preserve">Copia simple de </w:t>
            </w:r>
            <w:proofErr w:type="spellStart"/>
            <w:r w:rsidRPr="00E64BAB">
              <w:rPr>
                <w:rFonts w:ascii="Palatino Linotype" w:eastAsia="Calibri" w:hAnsi="Palatino Linotype"/>
                <w:lang w:val="es-MX"/>
              </w:rPr>
              <w:t>Curriculum</w:t>
            </w:r>
            <w:proofErr w:type="spellEnd"/>
            <w:r w:rsidRPr="00E64BAB">
              <w:rPr>
                <w:rFonts w:ascii="Palatino Linotype" w:eastAsia="Calibri" w:hAnsi="Palatino Linotype"/>
                <w:lang w:val="es-MX"/>
              </w:rPr>
              <w:t xml:space="preserve"> vitae </w:t>
            </w:r>
          </w:p>
          <w:p w14:paraId="0A33D450" w14:textId="77777777" w:rsidR="00E64BAB" w:rsidRPr="00E64BAB" w:rsidRDefault="00E64BAB" w:rsidP="00E64BAB">
            <w:pPr>
              <w:tabs>
                <w:tab w:val="left" w:pos="284"/>
                <w:tab w:val="left" w:pos="426"/>
                <w:tab w:val="left" w:pos="993"/>
                <w:tab w:val="left" w:pos="1134"/>
              </w:tabs>
              <w:ind w:right="-56"/>
              <w:contextualSpacing/>
              <w:jc w:val="both"/>
              <w:rPr>
                <w:rFonts w:ascii="Palatino Linotype" w:eastAsia="Calibri" w:hAnsi="Palatino Linotype"/>
                <w:lang w:val="es-MX"/>
              </w:rPr>
            </w:pPr>
            <w:r w:rsidRPr="00E64BAB">
              <w:rPr>
                <w:rFonts w:ascii="Palatino Linotype" w:eastAsia="Calibri" w:hAnsi="Palatino Linotype"/>
                <w:lang w:val="es-MX"/>
              </w:rPr>
              <w:lastRenderedPageBreak/>
              <w:t xml:space="preserve">Copia simple de constancias de no inhabilitación </w:t>
            </w:r>
          </w:p>
          <w:p w14:paraId="0164A7BB" w14:textId="77777777" w:rsidR="00E64BAB" w:rsidRPr="00E64BAB" w:rsidRDefault="00E64BAB" w:rsidP="00E64BAB">
            <w:pPr>
              <w:tabs>
                <w:tab w:val="left" w:pos="284"/>
                <w:tab w:val="left" w:pos="426"/>
                <w:tab w:val="left" w:pos="993"/>
                <w:tab w:val="left" w:pos="1134"/>
              </w:tabs>
              <w:ind w:right="-56"/>
              <w:contextualSpacing/>
              <w:jc w:val="both"/>
              <w:rPr>
                <w:rFonts w:ascii="Palatino Linotype" w:eastAsia="Calibri" w:hAnsi="Palatino Linotype"/>
                <w:lang w:val="es-MX"/>
              </w:rPr>
            </w:pPr>
            <w:r w:rsidRPr="00E64BAB">
              <w:rPr>
                <w:rFonts w:ascii="Palatino Linotype" w:eastAsia="Calibri" w:hAnsi="Palatino Linotype"/>
                <w:lang w:val="es-MX"/>
              </w:rPr>
              <w:t xml:space="preserve">Copia simple de certificado de no antecedentes penales </w:t>
            </w:r>
          </w:p>
          <w:p w14:paraId="0D8359EC" w14:textId="77777777" w:rsidR="00E64BAB" w:rsidRPr="00E64BAB" w:rsidRDefault="00E64BAB" w:rsidP="00E64BAB">
            <w:pPr>
              <w:tabs>
                <w:tab w:val="left" w:pos="284"/>
                <w:tab w:val="left" w:pos="426"/>
                <w:tab w:val="left" w:pos="993"/>
                <w:tab w:val="left" w:pos="1134"/>
              </w:tabs>
              <w:ind w:right="-56"/>
              <w:contextualSpacing/>
              <w:jc w:val="both"/>
              <w:rPr>
                <w:rFonts w:ascii="Palatino Linotype" w:eastAsia="Calibri" w:hAnsi="Palatino Linotype"/>
                <w:lang w:val="es-MX"/>
              </w:rPr>
            </w:pPr>
            <w:r w:rsidRPr="00E64BAB">
              <w:rPr>
                <w:rFonts w:ascii="Palatino Linotype" w:eastAsia="Calibri" w:hAnsi="Palatino Linotype"/>
                <w:lang w:val="es-MX"/>
              </w:rPr>
              <w:t xml:space="preserve">Copia simple de formato de vacaciones </w:t>
            </w:r>
          </w:p>
          <w:p w14:paraId="031D73ED" w14:textId="77777777" w:rsidR="00E64BAB" w:rsidRPr="00E64BAB" w:rsidRDefault="00E64BAB" w:rsidP="00E64BAB">
            <w:pPr>
              <w:tabs>
                <w:tab w:val="left" w:pos="284"/>
                <w:tab w:val="left" w:pos="426"/>
                <w:tab w:val="left" w:pos="993"/>
                <w:tab w:val="left" w:pos="1134"/>
              </w:tabs>
              <w:ind w:right="-56"/>
              <w:contextualSpacing/>
              <w:jc w:val="both"/>
              <w:rPr>
                <w:rFonts w:ascii="Palatino Linotype" w:eastAsia="Calibri" w:hAnsi="Palatino Linotype"/>
                <w:lang w:val="es-MX"/>
              </w:rPr>
            </w:pPr>
            <w:r w:rsidRPr="00E64BAB">
              <w:rPr>
                <w:rFonts w:ascii="Palatino Linotype" w:eastAsia="Calibri" w:hAnsi="Palatino Linotype"/>
                <w:lang w:val="es-MX"/>
              </w:rPr>
              <w:t xml:space="preserve">Por lo que hace al registro de las entradas y salidas en el </w:t>
            </w:r>
            <w:proofErr w:type="spellStart"/>
            <w:r w:rsidRPr="00E64BAB">
              <w:rPr>
                <w:rFonts w:ascii="Palatino Linotype" w:eastAsia="Calibri" w:hAnsi="Palatino Linotype"/>
                <w:lang w:val="es-MX"/>
              </w:rPr>
              <w:t>checador</w:t>
            </w:r>
            <w:proofErr w:type="spellEnd"/>
            <w:r w:rsidRPr="00E64BAB">
              <w:rPr>
                <w:rFonts w:ascii="Palatino Linotype" w:eastAsia="Calibri" w:hAnsi="Palatino Linotype"/>
                <w:lang w:val="es-MX"/>
              </w:rPr>
              <w:t xml:space="preserve"> biométrico, se hace de conocimiento, que se encuentra exento del registro de asistencia, de conformidad con la fracción VI de la Circular No. 004, en la que se establecen los lineamientos para el control de asistencia de los servidores públicos de este H. Ayuntamiento de Huixquilucan de fecha 05 de febrero de 2022, que a la letra señala:</w:t>
            </w:r>
          </w:p>
          <w:p w14:paraId="1BF50B20" w14:textId="77777777" w:rsidR="00E64BAB" w:rsidRPr="00E64BAB" w:rsidRDefault="00E64BAB" w:rsidP="00E64BAB">
            <w:pPr>
              <w:tabs>
                <w:tab w:val="left" w:pos="284"/>
                <w:tab w:val="left" w:pos="426"/>
                <w:tab w:val="left" w:pos="993"/>
                <w:tab w:val="left" w:pos="1134"/>
              </w:tabs>
              <w:ind w:right="-56"/>
              <w:contextualSpacing/>
              <w:jc w:val="both"/>
              <w:rPr>
                <w:rFonts w:ascii="Palatino Linotype" w:eastAsia="Calibri" w:hAnsi="Palatino Linotype"/>
                <w:lang w:val="es-MX"/>
              </w:rPr>
            </w:pPr>
            <w:r w:rsidRPr="00E64BAB">
              <w:rPr>
                <w:rFonts w:ascii="Palatino Linotype" w:eastAsia="Calibri" w:hAnsi="Palatino Linotype"/>
                <w:lang w:val="es-MX"/>
              </w:rPr>
              <w:t>(…</w:t>
            </w:r>
          </w:p>
          <w:p w14:paraId="22B8996B" w14:textId="77777777" w:rsidR="00E64BAB" w:rsidRPr="00E64BAB" w:rsidRDefault="00E64BAB" w:rsidP="00E64BAB">
            <w:pPr>
              <w:tabs>
                <w:tab w:val="left" w:pos="284"/>
                <w:tab w:val="left" w:pos="426"/>
                <w:tab w:val="left" w:pos="993"/>
                <w:tab w:val="left" w:pos="1134"/>
              </w:tabs>
              <w:ind w:right="-56"/>
              <w:contextualSpacing/>
              <w:jc w:val="both"/>
              <w:rPr>
                <w:rFonts w:ascii="Palatino Linotype" w:eastAsia="Calibri" w:hAnsi="Palatino Linotype"/>
                <w:lang w:val="es-MX"/>
              </w:rPr>
            </w:pPr>
            <w:r w:rsidRPr="00E64BAB">
              <w:rPr>
                <w:rFonts w:ascii="Palatino Linotype" w:eastAsia="Calibri" w:hAnsi="Palatino Linotype"/>
                <w:lang w:val="es-MX"/>
              </w:rPr>
              <w:t xml:space="preserve">VI. Quedan exceptuados del registro de asistencia de la fracción II, los servidores públicos que se encuentren en los siguientes supuestos: sean Integrantes del H Cabildo, los Titulares de las diferentes Unidades Administrativas, </w:t>
            </w:r>
            <w:r w:rsidRPr="00E64BAB">
              <w:rPr>
                <w:rFonts w:ascii="Palatino Linotype" w:eastAsia="Calibri" w:hAnsi="Palatino Linotype"/>
                <w:lang w:val="es-MX"/>
              </w:rPr>
              <w:lastRenderedPageBreak/>
              <w:t>Coordinadores y/o Enlaces Administrativos, Directores de Área y Subdirectores</w:t>
            </w:r>
          </w:p>
          <w:p w14:paraId="1EE254FC" w14:textId="77777777" w:rsidR="00E64BAB" w:rsidRPr="00E64BAB" w:rsidRDefault="00E64BAB" w:rsidP="00E64BAB">
            <w:pPr>
              <w:tabs>
                <w:tab w:val="left" w:pos="284"/>
                <w:tab w:val="left" w:pos="426"/>
                <w:tab w:val="left" w:pos="993"/>
                <w:tab w:val="left" w:pos="1134"/>
              </w:tabs>
              <w:ind w:right="-56"/>
              <w:contextualSpacing/>
              <w:jc w:val="both"/>
              <w:rPr>
                <w:rFonts w:ascii="Palatino Linotype" w:eastAsia="Calibri" w:hAnsi="Palatino Linotype"/>
                <w:lang w:val="es-MX"/>
              </w:rPr>
            </w:pPr>
            <w:r w:rsidRPr="00E64BAB">
              <w:rPr>
                <w:rFonts w:ascii="Palatino Linotype" w:eastAsia="Calibri" w:hAnsi="Palatino Linotype"/>
                <w:lang w:val="es-MX"/>
              </w:rPr>
              <w:t xml:space="preserve">…)     </w:t>
            </w:r>
          </w:p>
          <w:p w14:paraId="6BE2FEBB" w14:textId="77777777" w:rsidR="00E64BAB" w:rsidRPr="00E64BAB" w:rsidRDefault="00E64BAB" w:rsidP="00E64BAB">
            <w:pPr>
              <w:tabs>
                <w:tab w:val="left" w:pos="284"/>
                <w:tab w:val="left" w:pos="426"/>
                <w:tab w:val="left" w:pos="993"/>
                <w:tab w:val="left" w:pos="1134"/>
              </w:tabs>
              <w:ind w:right="-56"/>
              <w:contextualSpacing/>
              <w:jc w:val="both"/>
              <w:rPr>
                <w:rFonts w:ascii="Palatino Linotype" w:eastAsia="Calibri" w:hAnsi="Palatino Linotype"/>
                <w:lang w:val="es-MX"/>
              </w:rPr>
            </w:pPr>
          </w:p>
          <w:p w14:paraId="7E533072" w14:textId="77777777" w:rsidR="00E64BAB" w:rsidRPr="00E64BAB" w:rsidRDefault="00E64BAB" w:rsidP="00E64BAB">
            <w:pPr>
              <w:tabs>
                <w:tab w:val="left" w:pos="284"/>
                <w:tab w:val="left" w:pos="426"/>
                <w:tab w:val="left" w:pos="993"/>
                <w:tab w:val="left" w:pos="1134"/>
              </w:tabs>
              <w:ind w:right="-56"/>
              <w:contextualSpacing/>
              <w:jc w:val="both"/>
              <w:rPr>
                <w:rFonts w:ascii="Palatino Linotype" w:eastAsia="Calibri" w:hAnsi="Palatino Linotype"/>
                <w:lang w:val="es-MX"/>
              </w:rPr>
            </w:pPr>
            <w:r w:rsidRPr="00E64BAB">
              <w:rPr>
                <w:rFonts w:ascii="Palatino Linotype" w:eastAsia="Calibri" w:hAnsi="Palatino Linotype"/>
                <w:lang w:val="es-MX"/>
              </w:rPr>
              <w:t>-</w:t>
            </w:r>
            <w:proofErr w:type="spellStart"/>
            <w:r w:rsidRPr="00E64BAB">
              <w:rPr>
                <w:rFonts w:ascii="Palatino Linotype" w:eastAsia="Calibri" w:hAnsi="Palatino Linotype"/>
                <w:lang w:val="es-MX"/>
              </w:rPr>
              <w:t>Curriculum</w:t>
            </w:r>
            <w:proofErr w:type="spellEnd"/>
            <w:r w:rsidRPr="00E64BAB">
              <w:rPr>
                <w:rFonts w:ascii="Palatino Linotype" w:eastAsia="Calibri" w:hAnsi="Palatino Linotype"/>
                <w:lang w:val="es-MX"/>
              </w:rPr>
              <w:t xml:space="preserve"> vitae de la persona referida en la solicitud de información 00699/HUIXQUIL/IP/2022.</w:t>
            </w:r>
          </w:p>
          <w:p w14:paraId="58768C35" w14:textId="77777777" w:rsidR="00E64BAB" w:rsidRPr="00E64BAB" w:rsidRDefault="00E64BAB" w:rsidP="00E64BAB">
            <w:pPr>
              <w:tabs>
                <w:tab w:val="left" w:pos="284"/>
                <w:tab w:val="left" w:pos="426"/>
                <w:tab w:val="left" w:pos="993"/>
                <w:tab w:val="left" w:pos="1134"/>
              </w:tabs>
              <w:ind w:right="-56"/>
              <w:contextualSpacing/>
              <w:jc w:val="both"/>
              <w:rPr>
                <w:rFonts w:ascii="Palatino Linotype" w:eastAsia="Calibri" w:hAnsi="Palatino Linotype"/>
                <w:lang w:val="es-MX"/>
              </w:rPr>
            </w:pPr>
            <w:r w:rsidRPr="00E64BAB">
              <w:rPr>
                <w:rFonts w:ascii="Palatino Linotype" w:eastAsia="Calibri" w:hAnsi="Palatino Linotype"/>
                <w:lang w:val="es-MX"/>
              </w:rPr>
              <w:t xml:space="preserve">-Constancia expedida por la Directora de Servicios Escolares Campus Atizapán de la Universidad Tecnológica de México y dirigida al Ayuntamiento de Cuautitlán mediante el cual se refiere que la persona referida en la solicitud de información 00699/HUIXQUIL/IP/2022, se encontraba adscrito al plan de maestra en Administración de Negocios, misma de la que se aprecia se expusieron datos personales. </w:t>
            </w:r>
          </w:p>
          <w:p w14:paraId="56EDC4C3" w14:textId="77777777" w:rsidR="00E64BAB" w:rsidRPr="00E64BAB" w:rsidRDefault="00E64BAB" w:rsidP="00E64BAB">
            <w:pPr>
              <w:tabs>
                <w:tab w:val="left" w:pos="284"/>
                <w:tab w:val="left" w:pos="426"/>
                <w:tab w:val="left" w:pos="993"/>
                <w:tab w:val="left" w:pos="1134"/>
              </w:tabs>
              <w:ind w:right="616"/>
              <w:contextualSpacing/>
              <w:jc w:val="both"/>
              <w:rPr>
                <w:rFonts w:ascii="Palatino Linotype" w:eastAsia="Calibri" w:hAnsi="Palatino Linotype"/>
                <w:lang w:val="es-MX"/>
              </w:rPr>
            </w:pPr>
          </w:p>
          <w:p w14:paraId="7AA2622D" w14:textId="77777777" w:rsidR="00E64BAB" w:rsidRPr="00E64BAB" w:rsidRDefault="00E64BAB" w:rsidP="00E64BAB">
            <w:pPr>
              <w:tabs>
                <w:tab w:val="left" w:pos="284"/>
                <w:tab w:val="left" w:pos="426"/>
                <w:tab w:val="left" w:pos="993"/>
                <w:tab w:val="left" w:pos="1134"/>
              </w:tabs>
              <w:ind w:right="-56"/>
              <w:contextualSpacing/>
              <w:jc w:val="both"/>
              <w:rPr>
                <w:rFonts w:ascii="Palatino Linotype" w:eastAsia="Calibri" w:hAnsi="Palatino Linotype"/>
                <w:lang w:val="es-MX"/>
              </w:rPr>
            </w:pPr>
            <w:r w:rsidRPr="00E64BAB">
              <w:rPr>
                <w:rFonts w:ascii="Palatino Linotype" w:eastAsia="Calibri" w:hAnsi="Palatino Linotype"/>
                <w:lang w:val="es-MX"/>
              </w:rPr>
              <w:t xml:space="preserve">-Formato de Recepción de Documentos de Titulación emitido por </w:t>
            </w:r>
            <w:r w:rsidRPr="00E64BAB">
              <w:rPr>
                <w:rFonts w:ascii="Palatino Linotype" w:eastAsia="Calibri" w:hAnsi="Palatino Linotype"/>
                <w:lang w:val="es-MX"/>
              </w:rPr>
              <w:lastRenderedPageBreak/>
              <w:t xml:space="preserve">la Universidad Tecnológica de México. </w:t>
            </w:r>
          </w:p>
          <w:p w14:paraId="21444807" w14:textId="20277260" w:rsidR="00E64BAB" w:rsidRPr="00E64BAB" w:rsidRDefault="00E64BAB" w:rsidP="00E64BAB">
            <w:pPr>
              <w:tabs>
                <w:tab w:val="left" w:pos="284"/>
                <w:tab w:val="left" w:pos="426"/>
                <w:tab w:val="left" w:pos="993"/>
                <w:tab w:val="left" w:pos="1134"/>
              </w:tabs>
              <w:spacing w:line="360" w:lineRule="auto"/>
              <w:ind w:right="616"/>
              <w:contextualSpacing/>
              <w:jc w:val="both"/>
              <w:rPr>
                <w:rFonts w:ascii="Palatino Linotype" w:eastAsia="Calibri" w:hAnsi="Palatino Linotype"/>
                <w:lang w:val="es-MX"/>
              </w:rPr>
            </w:pPr>
          </w:p>
        </w:tc>
        <w:tc>
          <w:tcPr>
            <w:tcW w:w="2500" w:type="dxa"/>
            <w:vMerge w:val="restart"/>
            <w:shd w:val="clear" w:color="auto" w:fill="FFFFFF" w:themeFill="background1"/>
          </w:tcPr>
          <w:p w14:paraId="4D9F0AD2" w14:textId="134BF14A" w:rsidR="00E64BAB" w:rsidRPr="00E64BAB" w:rsidRDefault="00AF0030" w:rsidP="00E64BAB">
            <w:pPr>
              <w:jc w:val="both"/>
              <w:rPr>
                <w:rFonts w:ascii="Palatino Linotype" w:eastAsia="Calibri" w:hAnsi="Palatino Linotype"/>
                <w:lang w:val="es-MX"/>
              </w:rPr>
            </w:pPr>
            <w:r>
              <w:rPr>
                <w:rFonts w:ascii="Palatino Linotype" w:eastAsia="Calibri" w:hAnsi="Palatino Linotype"/>
                <w:lang w:val="es-MX"/>
              </w:rPr>
              <w:lastRenderedPageBreak/>
              <w:t>I</w:t>
            </w:r>
            <w:r w:rsidR="00E64BAB" w:rsidRPr="00E64BAB">
              <w:rPr>
                <w:rFonts w:ascii="Palatino Linotype" w:eastAsia="Calibri" w:hAnsi="Palatino Linotype"/>
                <w:lang w:val="es-MX"/>
              </w:rPr>
              <w:t xml:space="preserve">NFORME JUSTIFICADO RR 00113 2023.pdf: Documento electrónico que en tres (03) hojas contiene el “Informe Justificado” dirigido a </w:t>
            </w:r>
            <w:r w:rsidR="00E64BAB" w:rsidRPr="00E64BAB">
              <w:rPr>
                <w:rFonts w:ascii="Palatino Linotype" w:eastAsia="Calibri" w:hAnsi="Palatino Linotype"/>
                <w:lang w:val="es-MX"/>
              </w:rPr>
              <w:lastRenderedPageBreak/>
              <w:t xml:space="preserve">la Comisionada del Instituto de Transparencia, Acceso a la Información de y Protección de Datos Personales del Estado de México y Municipios y suscrito por la Titular de la Unidad de Transparencia, mediante el cual se pone a disposición la información remitida por la Directora General de Administración. </w:t>
            </w:r>
          </w:p>
          <w:p w14:paraId="696EEE0F" w14:textId="77777777" w:rsidR="00E64BAB" w:rsidRPr="00E64BAB" w:rsidRDefault="00E64BAB" w:rsidP="00E64BAB">
            <w:pPr>
              <w:jc w:val="both"/>
              <w:rPr>
                <w:rFonts w:ascii="Palatino Linotype" w:eastAsia="Calibri" w:hAnsi="Palatino Linotype"/>
                <w:lang w:val="es-MX"/>
              </w:rPr>
            </w:pPr>
          </w:p>
          <w:p w14:paraId="7251FA7A" w14:textId="53AED779" w:rsidR="00E64BAB" w:rsidRPr="00E3081B" w:rsidRDefault="00E64BAB" w:rsidP="00E64BAB">
            <w:pPr>
              <w:jc w:val="both"/>
              <w:rPr>
                <w:rFonts w:ascii="Palatino Linotype" w:eastAsia="Calibri" w:hAnsi="Palatino Linotype"/>
                <w:lang w:val="es-MX"/>
              </w:rPr>
            </w:pPr>
            <w:r w:rsidRPr="00E64BAB">
              <w:rPr>
                <w:rFonts w:ascii="Palatino Linotype" w:eastAsia="Calibri" w:hAnsi="Palatino Linotype"/>
                <w:lang w:val="es-MX"/>
              </w:rPr>
              <w:t xml:space="preserve">ALEGATOS 00113.pdf: Documento electrónico que en cuatro (04) hojas contiene el oficio DGA/SPAI/0123/01/2023 dirigido a la Titular de la Unidad de Transparencia y suscrito por la Directora General de Administración, mediante el cual </w:t>
            </w:r>
            <w:r w:rsidR="003560A5">
              <w:rPr>
                <w:rFonts w:ascii="Palatino Linotype" w:eastAsia="Calibri" w:hAnsi="Palatino Linotype"/>
                <w:lang w:val="es-MX"/>
              </w:rPr>
              <w:t>medularmente, se refiere que los</w:t>
            </w:r>
            <w:r w:rsidRPr="00E64BAB">
              <w:rPr>
                <w:rFonts w:ascii="Palatino Linotype" w:eastAsia="Calibri" w:hAnsi="Palatino Linotype"/>
                <w:lang w:val="es-MX"/>
              </w:rPr>
              <w:t xml:space="preserve"> argumentos vertidos son meramente subjetivos y carecen de obligatoriedad para ser atendidos.   </w:t>
            </w:r>
          </w:p>
        </w:tc>
        <w:tc>
          <w:tcPr>
            <w:tcW w:w="1376" w:type="dxa"/>
            <w:shd w:val="clear" w:color="auto" w:fill="FFFFFF" w:themeFill="background1"/>
          </w:tcPr>
          <w:p w14:paraId="538BFB33" w14:textId="2274B50A" w:rsidR="00E64BAB" w:rsidRPr="00E3081B" w:rsidRDefault="00E64BAB" w:rsidP="00A46BE6">
            <w:pPr>
              <w:jc w:val="center"/>
              <w:rPr>
                <w:rFonts w:ascii="Palatino Linotype" w:eastAsia="Calibri" w:hAnsi="Palatino Linotype"/>
                <w:sz w:val="24"/>
                <w:szCs w:val="24"/>
                <w:lang w:val="es-MX"/>
              </w:rPr>
            </w:pPr>
          </w:p>
          <w:p w14:paraId="3C30B862" w14:textId="77777777" w:rsidR="00E64BAB" w:rsidRPr="00E3081B" w:rsidRDefault="00E64BAB" w:rsidP="00A46BE6">
            <w:pPr>
              <w:jc w:val="center"/>
              <w:rPr>
                <w:rFonts w:ascii="Palatino Linotype" w:eastAsia="Calibri" w:hAnsi="Palatino Linotype"/>
                <w:sz w:val="24"/>
                <w:szCs w:val="24"/>
                <w:lang w:val="es-MX"/>
              </w:rPr>
            </w:pPr>
          </w:p>
          <w:p w14:paraId="341E4DCF" w14:textId="77777777" w:rsidR="00E64BAB" w:rsidRPr="00E3081B" w:rsidRDefault="00E64BAB" w:rsidP="00A46BE6">
            <w:pPr>
              <w:jc w:val="center"/>
              <w:rPr>
                <w:rFonts w:ascii="Palatino Linotype" w:eastAsia="Calibri" w:hAnsi="Palatino Linotype"/>
                <w:sz w:val="24"/>
                <w:szCs w:val="24"/>
                <w:lang w:val="es-MX"/>
              </w:rPr>
            </w:pPr>
          </w:p>
          <w:p w14:paraId="099BDF9C" w14:textId="6ECCC0A8" w:rsidR="00E64BAB" w:rsidRPr="00E3081B" w:rsidRDefault="00E64BAB" w:rsidP="00A46BE6">
            <w:pPr>
              <w:jc w:val="center"/>
              <w:rPr>
                <w:rFonts w:ascii="Palatino Linotype" w:eastAsia="Calibri" w:hAnsi="Palatino Linotype"/>
                <w:sz w:val="24"/>
                <w:szCs w:val="24"/>
                <w:lang w:val="es-MX"/>
              </w:rPr>
            </w:pPr>
            <w:r w:rsidRPr="00E3081B">
              <w:rPr>
                <w:rFonts w:ascii="Palatino Linotype" w:eastAsia="Calibri" w:hAnsi="Palatino Linotype"/>
                <w:sz w:val="24"/>
                <w:szCs w:val="24"/>
                <w:lang w:val="es-MX"/>
              </w:rPr>
              <w:t>NO</w:t>
            </w:r>
          </w:p>
        </w:tc>
      </w:tr>
      <w:tr w:rsidR="00E64BAB" w:rsidRPr="00E3081B" w14:paraId="17254D86" w14:textId="77777777" w:rsidTr="00E64BAB">
        <w:trPr>
          <w:trHeight w:val="582"/>
        </w:trPr>
        <w:tc>
          <w:tcPr>
            <w:tcW w:w="709" w:type="dxa"/>
            <w:shd w:val="clear" w:color="auto" w:fill="FFFFFF" w:themeFill="background1"/>
          </w:tcPr>
          <w:p w14:paraId="52EE55AE" w14:textId="77777777" w:rsidR="00E64BAB" w:rsidRPr="00E3081B" w:rsidRDefault="00E64BAB" w:rsidP="00A46BE6">
            <w:pPr>
              <w:rPr>
                <w:rFonts w:ascii="Palatino Linotype" w:eastAsia="Calibri" w:hAnsi="Palatino Linotype"/>
                <w:b/>
                <w:sz w:val="24"/>
                <w:szCs w:val="24"/>
                <w:lang w:val="es-MX"/>
              </w:rPr>
            </w:pPr>
            <w:r w:rsidRPr="00E3081B">
              <w:rPr>
                <w:rFonts w:ascii="Palatino Linotype" w:eastAsia="Calibri" w:hAnsi="Palatino Linotype"/>
                <w:b/>
                <w:sz w:val="24"/>
                <w:szCs w:val="24"/>
                <w:lang w:val="es-MX"/>
              </w:rPr>
              <w:lastRenderedPageBreak/>
              <w:t>2</w:t>
            </w:r>
          </w:p>
        </w:tc>
        <w:tc>
          <w:tcPr>
            <w:tcW w:w="2693" w:type="dxa"/>
            <w:shd w:val="clear" w:color="auto" w:fill="FFFFFF" w:themeFill="background1"/>
          </w:tcPr>
          <w:p w14:paraId="1C59E847" w14:textId="2E5BE9DA" w:rsidR="00E64BAB" w:rsidRPr="00E3081B" w:rsidRDefault="00E64BAB" w:rsidP="00E64BAB">
            <w:pPr>
              <w:jc w:val="both"/>
              <w:rPr>
                <w:rFonts w:ascii="Palatino Linotype" w:eastAsia="MS Mincho" w:hAnsi="Palatino Linotype"/>
                <w:i/>
                <w:color w:val="000000"/>
                <w:sz w:val="24"/>
                <w:szCs w:val="24"/>
                <w:lang w:val="es-ES_tradnl"/>
              </w:rPr>
            </w:pPr>
            <w:r w:rsidRPr="00E3081B">
              <w:rPr>
                <w:rFonts w:ascii="Palatino Linotype" w:eastAsia="MS Mincho" w:hAnsi="Palatino Linotype"/>
                <w:i/>
                <w:color w:val="000000"/>
                <w:sz w:val="24"/>
                <w:szCs w:val="24"/>
                <w:lang w:val="es-ES_tradnl"/>
              </w:rPr>
              <w:t>“</w:t>
            </w:r>
            <w:r>
              <w:t xml:space="preserve"> </w:t>
            </w:r>
            <w:r w:rsidRPr="00E64BAB">
              <w:rPr>
                <w:rFonts w:ascii="Palatino Linotype" w:eastAsia="MS Mincho" w:hAnsi="Palatino Linotype"/>
                <w:i/>
                <w:color w:val="000000"/>
                <w:sz w:val="24"/>
                <w:szCs w:val="24"/>
                <w:lang w:val="es-ES_tradnl"/>
              </w:rPr>
              <w:t xml:space="preserve">DOCUEMNTACION CON VALIDEZ OFICIAL QUE AMPARE LOS ESTUDIOS DE </w:t>
            </w:r>
            <w:r>
              <w:rPr>
                <w:rFonts w:ascii="Palatino Linotype" w:eastAsia="MS Mincho" w:hAnsi="Palatino Linotype"/>
                <w:i/>
                <w:color w:val="000000"/>
                <w:sz w:val="24"/>
                <w:szCs w:val="24"/>
                <w:lang w:val="es-ES_tradnl"/>
              </w:rPr>
              <w:t>L</w:t>
            </w:r>
            <w:r w:rsidRPr="00E64BAB">
              <w:rPr>
                <w:rFonts w:ascii="Palatino Linotype" w:eastAsia="MS Mincho" w:hAnsi="Palatino Linotype"/>
                <w:i/>
                <w:color w:val="000000"/>
                <w:sz w:val="24"/>
                <w:szCs w:val="24"/>
                <w:lang w:val="es-ES_tradnl"/>
              </w:rPr>
              <w:t xml:space="preserve">A MAESTRIA EN ADMINISTRACION EN NEGOCIOS Y MAESTRIA EN ADMINISTRACION PUBLICA </w:t>
            </w:r>
            <w:r w:rsidRPr="00E3081B">
              <w:rPr>
                <w:rFonts w:ascii="Palatino Linotype" w:eastAsia="MS Mincho" w:hAnsi="Palatino Linotype"/>
                <w:color w:val="000000"/>
                <w:sz w:val="24"/>
                <w:szCs w:val="24"/>
                <w:lang w:val="es-ES_tradnl"/>
              </w:rPr>
              <w:t>”</w:t>
            </w:r>
            <w:r w:rsidRPr="00E3081B">
              <w:rPr>
                <w:rFonts w:ascii="Palatino Linotype" w:eastAsia="MS Mincho" w:hAnsi="Palatino Linotype"/>
                <w:i/>
                <w:color w:val="000000"/>
                <w:sz w:val="24"/>
                <w:szCs w:val="24"/>
                <w:lang w:val="es-ES_tradnl"/>
              </w:rPr>
              <w:t xml:space="preserve"> (Sic)</w:t>
            </w:r>
          </w:p>
        </w:tc>
        <w:tc>
          <w:tcPr>
            <w:tcW w:w="2457" w:type="dxa"/>
            <w:vMerge/>
            <w:shd w:val="clear" w:color="auto" w:fill="FFFFFF" w:themeFill="background1"/>
          </w:tcPr>
          <w:p w14:paraId="4030AD21" w14:textId="35674D9F" w:rsidR="00E64BAB" w:rsidRPr="00E3081B" w:rsidRDefault="00E64BAB" w:rsidP="00A46BE6">
            <w:pPr>
              <w:widowControl w:val="0"/>
              <w:tabs>
                <w:tab w:val="left" w:pos="0"/>
              </w:tabs>
              <w:autoSpaceDE w:val="0"/>
              <w:autoSpaceDN w:val="0"/>
              <w:adjustRightInd w:val="0"/>
              <w:spacing w:before="240" w:after="240"/>
              <w:ind w:right="39"/>
              <w:contextualSpacing/>
              <w:jc w:val="both"/>
              <w:rPr>
                <w:rFonts w:ascii="Palatino Linotype" w:eastAsiaTheme="minorEastAsia" w:hAnsi="Palatino Linotype" w:cstheme="minorBidi"/>
                <w:color w:val="000000" w:themeColor="text1"/>
                <w:sz w:val="24"/>
                <w:szCs w:val="24"/>
                <w:lang w:val="es-ES_tradnl"/>
              </w:rPr>
            </w:pPr>
          </w:p>
        </w:tc>
        <w:tc>
          <w:tcPr>
            <w:tcW w:w="2500" w:type="dxa"/>
            <w:vMerge/>
            <w:shd w:val="clear" w:color="auto" w:fill="FFFFFF" w:themeFill="background1"/>
          </w:tcPr>
          <w:p w14:paraId="63AB0BA3" w14:textId="77777777" w:rsidR="00E64BAB" w:rsidRPr="00E3081B" w:rsidRDefault="00E64BAB" w:rsidP="00A46BE6">
            <w:pPr>
              <w:jc w:val="center"/>
              <w:rPr>
                <w:rFonts w:ascii="Palatino Linotype" w:eastAsia="Calibri" w:hAnsi="Palatino Linotype"/>
                <w:lang w:val="es-MX"/>
              </w:rPr>
            </w:pPr>
          </w:p>
        </w:tc>
        <w:tc>
          <w:tcPr>
            <w:tcW w:w="1376" w:type="dxa"/>
            <w:shd w:val="clear" w:color="auto" w:fill="FFFFFF" w:themeFill="background1"/>
          </w:tcPr>
          <w:p w14:paraId="266EB3D1" w14:textId="4E02FCDA" w:rsidR="00E64BAB" w:rsidRPr="00E3081B" w:rsidRDefault="00E64BAB" w:rsidP="00A46BE6">
            <w:pPr>
              <w:jc w:val="center"/>
              <w:rPr>
                <w:rFonts w:ascii="Palatino Linotype" w:eastAsia="Calibri" w:hAnsi="Palatino Linotype"/>
                <w:sz w:val="24"/>
                <w:szCs w:val="24"/>
                <w:lang w:val="es-MX"/>
              </w:rPr>
            </w:pPr>
          </w:p>
          <w:p w14:paraId="7FF510D2" w14:textId="4091ACF8" w:rsidR="00E64BAB" w:rsidRPr="00E3081B" w:rsidRDefault="00E64BAB" w:rsidP="00A46BE6">
            <w:pPr>
              <w:rPr>
                <w:rFonts w:ascii="Palatino Linotype" w:eastAsia="Calibri" w:hAnsi="Palatino Linotype"/>
                <w:sz w:val="24"/>
                <w:szCs w:val="24"/>
                <w:lang w:val="es-MX"/>
              </w:rPr>
            </w:pPr>
            <w:r w:rsidRPr="00E3081B">
              <w:rPr>
                <w:rFonts w:ascii="Palatino Linotype" w:eastAsia="Calibri" w:hAnsi="Palatino Linotype"/>
                <w:sz w:val="24"/>
                <w:szCs w:val="24"/>
                <w:lang w:val="es-MX"/>
              </w:rPr>
              <w:t xml:space="preserve"> </w:t>
            </w:r>
          </w:p>
          <w:p w14:paraId="77933575" w14:textId="77777777" w:rsidR="00E64BAB" w:rsidRPr="00E3081B" w:rsidRDefault="00E64BAB" w:rsidP="00A46BE6">
            <w:pPr>
              <w:rPr>
                <w:rFonts w:ascii="Palatino Linotype" w:eastAsia="Calibri" w:hAnsi="Palatino Linotype"/>
                <w:sz w:val="24"/>
                <w:szCs w:val="24"/>
                <w:lang w:val="es-MX"/>
              </w:rPr>
            </w:pPr>
          </w:p>
          <w:p w14:paraId="6576BC5E" w14:textId="76FE4996" w:rsidR="00E64BAB" w:rsidRPr="00E3081B" w:rsidRDefault="003560A5" w:rsidP="009865F5">
            <w:pPr>
              <w:jc w:val="center"/>
              <w:rPr>
                <w:rFonts w:ascii="Palatino Linotype" w:eastAsia="Calibri" w:hAnsi="Palatino Linotype"/>
                <w:sz w:val="24"/>
                <w:szCs w:val="24"/>
                <w:lang w:val="es-MX"/>
              </w:rPr>
            </w:pPr>
            <w:r>
              <w:rPr>
                <w:rFonts w:ascii="Palatino Linotype" w:eastAsia="Calibri" w:hAnsi="Palatino Linotype"/>
                <w:sz w:val="24"/>
                <w:szCs w:val="24"/>
                <w:lang w:val="es-MX"/>
              </w:rPr>
              <w:t>SI</w:t>
            </w:r>
          </w:p>
        </w:tc>
      </w:tr>
      <w:tr w:rsidR="00E64BAB" w:rsidRPr="00E3081B" w14:paraId="4EB70ED6" w14:textId="77777777" w:rsidTr="00E64BAB">
        <w:trPr>
          <w:trHeight w:val="582"/>
        </w:trPr>
        <w:tc>
          <w:tcPr>
            <w:tcW w:w="709" w:type="dxa"/>
            <w:shd w:val="clear" w:color="auto" w:fill="FFFFFF" w:themeFill="background1"/>
          </w:tcPr>
          <w:p w14:paraId="5D52B3C3" w14:textId="5FC10EEB" w:rsidR="00E64BAB" w:rsidRPr="00E3081B" w:rsidRDefault="00E64BAB" w:rsidP="00A46BE6">
            <w:pPr>
              <w:rPr>
                <w:rFonts w:ascii="Palatino Linotype" w:eastAsia="Calibri" w:hAnsi="Palatino Linotype"/>
                <w:b/>
                <w:lang w:val="es-MX"/>
              </w:rPr>
            </w:pPr>
            <w:r>
              <w:rPr>
                <w:rFonts w:ascii="Palatino Linotype" w:eastAsia="Calibri" w:hAnsi="Palatino Linotype"/>
                <w:b/>
                <w:lang w:val="es-MX"/>
              </w:rPr>
              <w:t>3</w:t>
            </w:r>
          </w:p>
        </w:tc>
        <w:tc>
          <w:tcPr>
            <w:tcW w:w="2693" w:type="dxa"/>
            <w:shd w:val="clear" w:color="auto" w:fill="FFFFFF" w:themeFill="background1"/>
          </w:tcPr>
          <w:p w14:paraId="48C71ABA" w14:textId="248949B5" w:rsidR="00E64BAB" w:rsidRPr="00E3081B" w:rsidRDefault="00E64BAB" w:rsidP="00E64BAB">
            <w:pPr>
              <w:jc w:val="both"/>
              <w:rPr>
                <w:rFonts w:ascii="Palatino Linotype" w:eastAsia="MS Mincho" w:hAnsi="Palatino Linotype"/>
                <w:i/>
                <w:color w:val="000000"/>
                <w:lang w:val="es-ES_tradnl"/>
              </w:rPr>
            </w:pPr>
            <w:r>
              <w:rPr>
                <w:rFonts w:ascii="Palatino Linotype" w:eastAsia="MS Mincho" w:hAnsi="Palatino Linotype"/>
                <w:i/>
                <w:color w:val="000000"/>
                <w:lang w:val="es-ES_tradnl"/>
              </w:rPr>
              <w:t>“</w:t>
            </w:r>
            <w:r>
              <w:t xml:space="preserve"> L</w:t>
            </w:r>
            <w:r w:rsidRPr="00E64BAB">
              <w:rPr>
                <w:rFonts w:ascii="Palatino Linotype" w:eastAsia="MS Mincho" w:hAnsi="Palatino Linotype"/>
                <w:i/>
                <w:color w:val="000000"/>
                <w:lang w:val="es-ES_tradnl"/>
              </w:rPr>
              <w:t>A VERSION PULICA DE SU CURRICULO</w:t>
            </w:r>
            <w:r>
              <w:rPr>
                <w:rFonts w:ascii="Palatino Linotype" w:eastAsia="MS Mincho" w:hAnsi="Palatino Linotype"/>
                <w:i/>
                <w:color w:val="000000"/>
                <w:lang w:val="es-ES_tradnl"/>
              </w:rPr>
              <w:t>”</w:t>
            </w:r>
          </w:p>
        </w:tc>
        <w:tc>
          <w:tcPr>
            <w:tcW w:w="2457" w:type="dxa"/>
            <w:vMerge/>
            <w:shd w:val="clear" w:color="auto" w:fill="FFFFFF" w:themeFill="background1"/>
          </w:tcPr>
          <w:p w14:paraId="19593813" w14:textId="6CAB61B9" w:rsidR="00E64BAB" w:rsidRPr="00E3081B" w:rsidRDefault="00E64BAB" w:rsidP="00E64BAB">
            <w:pPr>
              <w:widowControl w:val="0"/>
              <w:tabs>
                <w:tab w:val="left" w:pos="0"/>
              </w:tabs>
              <w:autoSpaceDE w:val="0"/>
              <w:autoSpaceDN w:val="0"/>
              <w:adjustRightInd w:val="0"/>
              <w:spacing w:before="240" w:after="240"/>
              <w:ind w:right="39"/>
              <w:contextualSpacing/>
              <w:jc w:val="both"/>
              <w:rPr>
                <w:rFonts w:ascii="Palatino Linotype" w:eastAsiaTheme="minorEastAsia" w:hAnsi="Palatino Linotype" w:cstheme="minorBidi"/>
                <w:color w:val="000000" w:themeColor="text1"/>
                <w:lang w:val="es-ES_tradnl"/>
              </w:rPr>
            </w:pPr>
          </w:p>
        </w:tc>
        <w:tc>
          <w:tcPr>
            <w:tcW w:w="2500" w:type="dxa"/>
            <w:vMerge/>
            <w:shd w:val="clear" w:color="auto" w:fill="FFFFFF" w:themeFill="background1"/>
          </w:tcPr>
          <w:p w14:paraId="41A1C9D0" w14:textId="77777777" w:rsidR="00E64BAB" w:rsidRPr="00E64BAB" w:rsidRDefault="00E64BAB" w:rsidP="00E64BAB">
            <w:pPr>
              <w:jc w:val="center"/>
              <w:rPr>
                <w:rFonts w:ascii="Palatino Linotype" w:eastAsia="Calibri" w:hAnsi="Palatino Linotype"/>
                <w:lang w:val="es-MX"/>
              </w:rPr>
            </w:pPr>
          </w:p>
        </w:tc>
        <w:tc>
          <w:tcPr>
            <w:tcW w:w="1376" w:type="dxa"/>
            <w:shd w:val="clear" w:color="auto" w:fill="FFFFFF" w:themeFill="background1"/>
          </w:tcPr>
          <w:p w14:paraId="4F3F4763" w14:textId="33EA6141" w:rsidR="00E64BAB" w:rsidRPr="0093125E" w:rsidRDefault="00E64BAB" w:rsidP="00E64BAB">
            <w:pPr>
              <w:jc w:val="center"/>
              <w:rPr>
                <w:rFonts w:ascii="Palatino Linotype" w:eastAsia="Calibri" w:hAnsi="Palatino Linotype"/>
                <w:sz w:val="20"/>
                <w:szCs w:val="20"/>
                <w:lang w:val="es-MX"/>
              </w:rPr>
            </w:pPr>
            <w:r w:rsidRPr="0093125E">
              <w:rPr>
                <w:rFonts w:ascii="Palatino Linotype" w:eastAsia="Calibri" w:hAnsi="Palatino Linotype"/>
                <w:sz w:val="20"/>
                <w:szCs w:val="20"/>
                <w:lang w:val="es-MX"/>
              </w:rPr>
              <w:t xml:space="preserve">Actos Consentidos </w:t>
            </w:r>
          </w:p>
          <w:p w14:paraId="49A28093" w14:textId="77777777" w:rsidR="00E64BAB" w:rsidRPr="0093125E" w:rsidRDefault="00E64BAB" w:rsidP="00E64BAB">
            <w:pPr>
              <w:jc w:val="center"/>
              <w:rPr>
                <w:rFonts w:ascii="Palatino Linotype" w:eastAsia="Calibri" w:hAnsi="Palatino Linotype"/>
                <w:sz w:val="20"/>
                <w:szCs w:val="20"/>
                <w:lang w:val="es-MX"/>
              </w:rPr>
            </w:pPr>
          </w:p>
          <w:p w14:paraId="28E2E510" w14:textId="7BB092D9" w:rsidR="00AF0030" w:rsidRPr="0093125E" w:rsidRDefault="00E64BAB" w:rsidP="009865F5">
            <w:pPr>
              <w:jc w:val="both"/>
              <w:rPr>
                <w:rFonts w:ascii="Palatino Linotype" w:eastAsia="Calibri" w:hAnsi="Palatino Linotype"/>
                <w:sz w:val="20"/>
                <w:szCs w:val="20"/>
                <w:lang w:val="es-MX"/>
              </w:rPr>
            </w:pPr>
            <w:r w:rsidRPr="0093125E">
              <w:rPr>
                <w:rFonts w:ascii="Palatino Linotype" w:eastAsia="Calibri" w:hAnsi="Palatino Linotype"/>
                <w:sz w:val="20"/>
                <w:szCs w:val="20"/>
                <w:lang w:val="es-MX"/>
              </w:rPr>
              <w:t xml:space="preserve">El particular no manifiesta inconformidad en </w:t>
            </w:r>
            <w:r w:rsidR="009865F5" w:rsidRPr="0093125E">
              <w:rPr>
                <w:rFonts w:ascii="Palatino Linotype" w:eastAsia="Calibri" w:hAnsi="Palatino Linotype"/>
                <w:sz w:val="20"/>
                <w:szCs w:val="20"/>
                <w:lang w:val="es-MX"/>
              </w:rPr>
              <w:t xml:space="preserve">relación a la información al </w:t>
            </w:r>
            <w:proofErr w:type="spellStart"/>
            <w:r w:rsidR="009865F5" w:rsidRPr="0093125E">
              <w:rPr>
                <w:rFonts w:ascii="Palatino Linotype" w:eastAsia="Calibri" w:hAnsi="Palatino Linotype"/>
                <w:sz w:val="20"/>
                <w:szCs w:val="20"/>
                <w:lang w:val="es-MX"/>
              </w:rPr>
              <w:t>curriculum</w:t>
            </w:r>
            <w:proofErr w:type="spellEnd"/>
            <w:r w:rsidR="00AF0030" w:rsidRPr="0093125E">
              <w:rPr>
                <w:rFonts w:ascii="Palatino Linotype" w:eastAsia="Calibri" w:hAnsi="Palatino Linotype"/>
                <w:sz w:val="20"/>
                <w:szCs w:val="20"/>
                <w:lang w:val="es-MX"/>
              </w:rPr>
              <w:t xml:space="preserve"> vitae</w:t>
            </w:r>
          </w:p>
          <w:p w14:paraId="0EC8F6F7" w14:textId="00FA9997" w:rsidR="00E64BAB" w:rsidRPr="00E3081B" w:rsidRDefault="009865F5" w:rsidP="009865F5">
            <w:pPr>
              <w:jc w:val="both"/>
              <w:rPr>
                <w:rFonts w:ascii="Palatino Linotype" w:eastAsia="Calibri" w:hAnsi="Palatino Linotype"/>
                <w:lang w:val="es-MX"/>
              </w:rPr>
            </w:pPr>
            <w:proofErr w:type="gramStart"/>
            <w:r w:rsidRPr="0093125E">
              <w:rPr>
                <w:rFonts w:ascii="Palatino Linotype" w:eastAsia="Calibri" w:hAnsi="Palatino Linotype"/>
                <w:sz w:val="20"/>
                <w:szCs w:val="20"/>
                <w:lang w:val="es-MX"/>
              </w:rPr>
              <w:t>otorgado</w:t>
            </w:r>
            <w:proofErr w:type="gramEnd"/>
            <w:r w:rsidRPr="0093125E">
              <w:rPr>
                <w:rFonts w:ascii="Palatino Linotype" w:eastAsia="Calibri" w:hAnsi="Palatino Linotype"/>
                <w:sz w:val="20"/>
                <w:szCs w:val="20"/>
                <w:lang w:val="es-MX"/>
              </w:rPr>
              <w:t>.</w:t>
            </w:r>
            <w:r>
              <w:rPr>
                <w:rFonts w:ascii="Palatino Linotype" w:eastAsia="Calibri" w:hAnsi="Palatino Linotype"/>
                <w:lang w:val="es-MX"/>
              </w:rPr>
              <w:t xml:space="preserve"> </w:t>
            </w:r>
          </w:p>
        </w:tc>
      </w:tr>
    </w:tbl>
    <w:p w14:paraId="7C14EED6" w14:textId="237A5AED" w:rsidR="007A583C" w:rsidRPr="00E64BAB" w:rsidRDefault="00D91C33" w:rsidP="00E64BAB">
      <w:pPr>
        <w:pStyle w:val="Prrafodelista"/>
        <w:numPr>
          <w:ilvl w:val="0"/>
          <w:numId w:val="1"/>
        </w:numPr>
        <w:spacing w:before="240" w:after="360" w:line="360" w:lineRule="auto"/>
        <w:ind w:left="0" w:firstLine="0"/>
        <w:contextualSpacing/>
        <w:jc w:val="both"/>
        <w:rPr>
          <w:rFonts w:ascii="Palatino Linotype" w:eastAsia="MS Mincho" w:hAnsi="Palatino Linotype" w:cs="Arial"/>
          <w:i/>
          <w:lang w:val="es-MX"/>
        </w:rPr>
      </w:pPr>
      <w:r w:rsidRPr="00E3081B">
        <w:rPr>
          <w:rFonts w:ascii="Palatino Linotype" w:eastAsia="MS Mincho" w:hAnsi="Palatino Linotype" w:cs="Arial"/>
          <w:lang w:val="es-MX"/>
        </w:rPr>
        <w:lastRenderedPageBreak/>
        <w:t xml:space="preserve">Así, de la lectura a la solicitud de información se observa </w:t>
      </w:r>
      <w:r w:rsidR="00652931" w:rsidRPr="00E3081B">
        <w:rPr>
          <w:rFonts w:ascii="Palatino Linotype" w:eastAsia="MS Mincho" w:hAnsi="Palatino Linotype" w:cs="Arial"/>
          <w:lang w:val="es-MX"/>
        </w:rPr>
        <w:t>q</w:t>
      </w:r>
      <w:r w:rsidR="00E64BAB">
        <w:rPr>
          <w:rFonts w:ascii="Palatino Linotype" w:eastAsia="MS Mincho" w:hAnsi="Palatino Linotype" w:cs="Arial"/>
          <w:lang w:val="es-MX"/>
        </w:rPr>
        <w:t xml:space="preserve">ue el particular requirió al </w:t>
      </w:r>
      <w:r w:rsidR="00E64BAB" w:rsidRPr="00E64BAB">
        <w:rPr>
          <w:rFonts w:ascii="Palatino Linotype" w:eastAsia="MS Mincho" w:hAnsi="Palatino Linotype" w:cs="Arial"/>
          <w:b/>
          <w:lang w:val="es-MX"/>
        </w:rPr>
        <w:t>Ayuntamiento de Huixquilucan</w:t>
      </w:r>
      <w:r w:rsidR="00A46BE6" w:rsidRPr="00E64BAB">
        <w:rPr>
          <w:rFonts w:ascii="Palatino Linotype" w:eastAsia="MS Mincho" w:hAnsi="Palatino Linotype" w:cs="Arial"/>
          <w:i/>
          <w:lang w:val="es-MX"/>
        </w:rPr>
        <w:t xml:space="preserve"> </w:t>
      </w:r>
      <w:r w:rsidRPr="00E64BAB">
        <w:rPr>
          <w:rFonts w:ascii="Palatino Linotype" w:eastAsia="MS Mincho" w:hAnsi="Palatino Linotype" w:cs="Arial"/>
          <w:lang w:val="es-MX"/>
        </w:rPr>
        <w:t>acceder a información relacionada</w:t>
      </w:r>
      <w:r w:rsidR="00AF0030">
        <w:rPr>
          <w:rFonts w:ascii="Palatino Linotype" w:eastAsia="MS Mincho" w:hAnsi="Palatino Linotype" w:cs="Arial"/>
          <w:lang w:val="es-MX"/>
        </w:rPr>
        <w:t xml:space="preserve"> con </w:t>
      </w:r>
      <w:r w:rsidR="00A46BE6" w:rsidRPr="00E64BAB">
        <w:rPr>
          <w:rFonts w:ascii="Palatino Linotype" w:eastAsia="MS Mincho" w:hAnsi="Palatino Linotype" w:cs="Arial"/>
          <w:lang w:val="es-MX"/>
        </w:rPr>
        <w:t xml:space="preserve"> el “</w:t>
      </w:r>
      <w:proofErr w:type="spellStart"/>
      <w:r w:rsidR="00A46BE6" w:rsidRPr="00E64BAB">
        <w:rPr>
          <w:rFonts w:ascii="Palatino Linotype" w:eastAsia="MS Mincho" w:hAnsi="Palatino Linotype" w:cs="Arial"/>
          <w:lang w:val="es-MX"/>
        </w:rPr>
        <w:t>Curriculum</w:t>
      </w:r>
      <w:proofErr w:type="spellEnd"/>
      <w:r w:rsidR="00A46BE6" w:rsidRPr="00E64BAB">
        <w:rPr>
          <w:rFonts w:ascii="Palatino Linotype" w:eastAsia="MS Mincho" w:hAnsi="Palatino Linotype" w:cs="Arial"/>
          <w:lang w:val="es-MX"/>
        </w:rPr>
        <w:t>”</w:t>
      </w:r>
      <w:r w:rsidR="004D472D" w:rsidRPr="00E64BAB">
        <w:rPr>
          <w:rFonts w:ascii="Palatino Linotype" w:eastAsia="MS Mincho" w:hAnsi="Palatino Linotype" w:cs="Arial"/>
          <w:lang w:val="es-MX"/>
        </w:rPr>
        <w:t xml:space="preserve"> </w:t>
      </w:r>
      <w:r w:rsidR="00E64BAB">
        <w:rPr>
          <w:rFonts w:ascii="Palatino Linotype" w:eastAsia="MS Mincho" w:hAnsi="Palatino Linotype" w:cs="Arial"/>
          <w:lang w:val="es-MX"/>
        </w:rPr>
        <w:t xml:space="preserve">y los </w:t>
      </w:r>
      <w:r w:rsidR="00A46BE6" w:rsidRPr="00E64BAB">
        <w:rPr>
          <w:rFonts w:ascii="Palatino Linotype" w:eastAsia="MS Mincho" w:hAnsi="Palatino Linotype" w:cs="Arial"/>
          <w:lang w:val="es-MX"/>
        </w:rPr>
        <w:t>documento</w:t>
      </w:r>
      <w:r w:rsidR="00E64BAB">
        <w:rPr>
          <w:rFonts w:ascii="Palatino Linotype" w:eastAsia="MS Mincho" w:hAnsi="Palatino Linotype" w:cs="Arial"/>
          <w:lang w:val="es-MX"/>
        </w:rPr>
        <w:t>s</w:t>
      </w:r>
      <w:r w:rsidR="00A46BE6" w:rsidRPr="00E64BAB">
        <w:rPr>
          <w:rFonts w:ascii="Palatino Linotype" w:eastAsia="MS Mincho" w:hAnsi="Palatino Linotype" w:cs="Arial"/>
          <w:lang w:val="es-MX"/>
        </w:rPr>
        <w:t xml:space="preserve"> que acredite</w:t>
      </w:r>
      <w:r w:rsidR="00E64BAB">
        <w:rPr>
          <w:rFonts w:ascii="Palatino Linotype" w:eastAsia="MS Mincho" w:hAnsi="Palatino Linotype" w:cs="Arial"/>
          <w:lang w:val="es-MX"/>
        </w:rPr>
        <w:t>n</w:t>
      </w:r>
      <w:r w:rsidR="00A46BE6" w:rsidRPr="00E64BAB">
        <w:rPr>
          <w:rFonts w:ascii="Palatino Linotype" w:eastAsia="MS Mincho" w:hAnsi="Palatino Linotype" w:cs="Arial"/>
          <w:lang w:val="es-MX"/>
        </w:rPr>
        <w:t xml:space="preserve"> </w:t>
      </w:r>
      <w:r w:rsidR="00E64BAB">
        <w:rPr>
          <w:rFonts w:ascii="Palatino Linotype" w:eastAsia="MS Mincho" w:hAnsi="Palatino Linotype" w:cs="Arial"/>
          <w:lang w:val="es-MX"/>
        </w:rPr>
        <w:t>diversos grados de estudios de una persona adscrita a la administración pública del Ayuntamiento de Huixquilucan</w:t>
      </w:r>
      <w:r w:rsidR="00691811" w:rsidRPr="00E64BAB">
        <w:rPr>
          <w:rFonts w:ascii="Palatino Linotype" w:eastAsia="MS Mincho" w:hAnsi="Palatino Linotype" w:cs="Arial"/>
          <w:lang w:val="es-MX"/>
        </w:rPr>
        <w:t xml:space="preserve">, </w:t>
      </w:r>
      <w:r w:rsidR="00B33A9A" w:rsidRPr="00E64BAB">
        <w:rPr>
          <w:rFonts w:ascii="Palatino Linotype" w:eastAsia="MS Mincho" w:hAnsi="Palatino Linotype" w:cs="Arial"/>
          <w:lang w:val="es-MX"/>
        </w:rPr>
        <w:t xml:space="preserve">por lo que </w:t>
      </w:r>
      <w:r w:rsidR="00691811" w:rsidRPr="00E64BAB">
        <w:rPr>
          <w:rFonts w:ascii="Palatino Linotype" w:eastAsia="Calibri" w:hAnsi="Palatino Linotype"/>
        </w:rPr>
        <w:t xml:space="preserve">este Pleno considera necesario </w:t>
      </w:r>
      <w:r w:rsidR="00691811" w:rsidRPr="00E64BAB">
        <w:rPr>
          <w:rFonts w:ascii="Palatino Linotype" w:eastAsia="Calibri" w:hAnsi="Palatino Linotype" w:cs="Arial"/>
        </w:rPr>
        <w:t xml:space="preserve">mencionar que, por cuestiones de claridad y transparencia en la decisión, </w:t>
      </w:r>
      <w:r w:rsidR="00691811" w:rsidRPr="00E64BAB">
        <w:rPr>
          <w:rFonts w:ascii="Palatino Linotype" w:eastAsia="Calibri" w:hAnsi="Palatino Linotype"/>
          <w:color w:val="000000"/>
        </w:rPr>
        <w:t>se estima pertinente elaborar un cuadro de análisis, mismo que se inserta a continuación:</w:t>
      </w:r>
    </w:p>
    <w:p w14:paraId="0F681BE2" w14:textId="77777777" w:rsidR="00A46BE6" w:rsidRPr="00E3081B" w:rsidRDefault="00A46BE6" w:rsidP="00A46BE6">
      <w:pPr>
        <w:pStyle w:val="Prrafodelista"/>
        <w:spacing w:before="240" w:after="360" w:line="360" w:lineRule="auto"/>
        <w:ind w:left="0"/>
        <w:contextualSpacing/>
        <w:jc w:val="both"/>
        <w:rPr>
          <w:rFonts w:ascii="Palatino Linotype" w:eastAsia="MS Mincho" w:hAnsi="Palatino Linotype" w:cs="Arial"/>
          <w:i/>
          <w:lang w:val="es-MX"/>
        </w:rPr>
      </w:pPr>
    </w:p>
    <w:p w14:paraId="573F3416" w14:textId="211AF355" w:rsidR="00CC2D38" w:rsidRPr="00E3081B" w:rsidRDefault="00CC2D38" w:rsidP="00B55C52">
      <w:pPr>
        <w:tabs>
          <w:tab w:val="left" w:pos="0"/>
          <w:tab w:val="left" w:pos="426"/>
        </w:tabs>
        <w:spacing w:before="240" w:after="240" w:line="360" w:lineRule="auto"/>
        <w:ind w:right="49"/>
        <w:contextualSpacing/>
        <w:jc w:val="both"/>
        <w:rPr>
          <w:rFonts w:ascii="Palatino Linotype" w:eastAsia="MS Mincho" w:hAnsi="Palatino Linotype" w:cs="Arial"/>
          <w:color w:val="000000"/>
          <w:lang w:val="es-ES_tradnl"/>
        </w:rPr>
      </w:pPr>
      <w:bookmarkStart w:id="51" w:name="_Toc84264165"/>
    </w:p>
    <w:p w14:paraId="045F243B" w14:textId="77777777" w:rsidR="00E75637" w:rsidRPr="00E75637" w:rsidRDefault="00E75637" w:rsidP="00E75637">
      <w:pPr>
        <w:pStyle w:val="Prrafodelista"/>
        <w:tabs>
          <w:tab w:val="left" w:pos="0"/>
          <w:tab w:val="left" w:pos="426"/>
        </w:tabs>
        <w:spacing w:before="240" w:after="240" w:line="360" w:lineRule="auto"/>
        <w:ind w:left="0" w:right="49"/>
        <w:contextualSpacing/>
        <w:jc w:val="both"/>
        <w:rPr>
          <w:rFonts w:ascii="Palatino Linotype" w:eastAsia="MS Mincho" w:hAnsi="Palatino Linotype" w:cs="Arial"/>
          <w:lang w:val="es-MX"/>
        </w:rPr>
      </w:pPr>
    </w:p>
    <w:p w14:paraId="67CB6257" w14:textId="77777777" w:rsidR="00E50755" w:rsidRPr="00E50755" w:rsidRDefault="00E50755" w:rsidP="00E50755">
      <w:pPr>
        <w:pStyle w:val="Prrafodelista"/>
        <w:tabs>
          <w:tab w:val="left" w:pos="0"/>
          <w:tab w:val="left" w:pos="426"/>
        </w:tabs>
        <w:spacing w:before="240" w:after="240" w:line="360" w:lineRule="auto"/>
        <w:ind w:left="0" w:right="49"/>
        <w:contextualSpacing/>
        <w:jc w:val="both"/>
        <w:rPr>
          <w:rFonts w:ascii="Palatino Linotype" w:eastAsia="MS Mincho" w:hAnsi="Palatino Linotype" w:cs="Arial"/>
          <w:lang w:val="es-MX"/>
        </w:rPr>
      </w:pPr>
    </w:p>
    <w:p w14:paraId="612458D0" w14:textId="605F289A" w:rsidR="00117030" w:rsidRPr="00E3081B" w:rsidRDefault="00C548CF" w:rsidP="001D0403">
      <w:pPr>
        <w:pStyle w:val="Prrafodelista"/>
        <w:numPr>
          <w:ilvl w:val="0"/>
          <w:numId w:val="1"/>
        </w:numPr>
        <w:tabs>
          <w:tab w:val="left" w:pos="0"/>
          <w:tab w:val="left" w:pos="426"/>
        </w:tabs>
        <w:spacing w:before="240" w:after="240" w:line="360" w:lineRule="auto"/>
        <w:ind w:left="0" w:right="49" w:firstLine="0"/>
        <w:contextualSpacing/>
        <w:jc w:val="both"/>
        <w:rPr>
          <w:rFonts w:ascii="Palatino Linotype" w:eastAsia="MS Mincho" w:hAnsi="Palatino Linotype" w:cs="Arial"/>
          <w:lang w:val="es-MX"/>
        </w:rPr>
      </w:pPr>
      <w:r w:rsidRPr="00E3081B">
        <w:rPr>
          <w:rFonts w:ascii="Palatino Linotype" w:eastAsia="MS Mincho" w:hAnsi="Palatino Linotype" w:cs="Arial"/>
          <w:color w:val="000000"/>
          <w:lang w:val="es-ES_tradnl"/>
        </w:rPr>
        <w:t>Así las cosas, este Instituto de Transparencia, de conformidad con los principios de eficacia y profesionalismo</w:t>
      </w:r>
      <w:r w:rsidRPr="00E3081B">
        <w:rPr>
          <w:rStyle w:val="Refdenotaalpie"/>
          <w:rFonts w:ascii="Palatino Linotype" w:eastAsia="MS Mincho" w:hAnsi="Palatino Linotype" w:cs="Arial"/>
          <w:color w:val="000000"/>
          <w:lang w:val="es-ES_tradnl"/>
        </w:rPr>
        <w:footnoteReference w:id="6"/>
      </w:r>
      <w:r w:rsidRPr="00E3081B">
        <w:rPr>
          <w:rFonts w:ascii="Palatino Linotype" w:eastAsia="MS Mincho" w:hAnsi="Palatino Linotype" w:cs="Arial"/>
          <w:color w:val="000000"/>
          <w:lang w:val="es-ES_tradnl"/>
        </w:rPr>
        <w:t xml:space="preserve">, procederá a verificar la información remitida por el </w:t>
      </w:r>
      <w:r w:rsidRPr="00E3081B">
        <w:rPr>
          <w:rFonts w:ascii="Palatino Linotype" w:eastAsia="MS Mincho" w:hAnsi="Palatino Linotype" w:cs="Arial"/>
          <w:b/>
          <w:color w:val="000000"/>
          <w:lang w:val="es-ES_tradnl"/>
        </w:rPr>
        <w:t>SUJETO OBLIGADO y</w:t>
      </w:r>
      <w:r w:rsidRPr="00E3081B">
        <w:rPr>
          <w:rFonts w:ascii="Palatino Linotype" w:eastAsia="MS Mincho" w:hAnsi="Palatino Linotype" w:cs="Arial"/>
          <w:color w:val="000000"/>
          <w:lang w:val="es-ES_tradnl"/>
        </w:rPr>
        <w:t xml:space="preserve"> las manifestaciones realizadas por el </w:t>
      </w:r>
      <w:r w:rsidRPr="00E3081B">
        <w:rPr>
          <w:rFonts w:ascii="Palatino Linotype" w:eastAsia="MS Mincho" w:hAnsi="Palatino Linotype" w:cs="Arial"/>
          <w:b/>
          <w:color w:val="000000"/>
          <w:lang w:val="es-ES_tradnl"/>
        </w:rPr>
        <w:t xml:space="preserve">SOLICTANTE </w:t>
      </w:r>
      <w:r w:rsidRPr="00E3081B">
        <w:rPr>
          <w:rFonts w:ascii="Palatino Linotype" w:eastAsia="MS Mincho" w:hAnsi="Palatino Linotype" w:cs="Arial"/>
          <w:color w:val="000000"/>
          <w:lang w:val="es-ES_tradnl"/>
        </w:rPr>
        <w:t xml:space="preserve">a efecto de determinar </w:t>
      </w:r>
      <w:bookmarkEnd w:id="51"/>
      <w:r w:rsidR="002E2669" w:rsidRPr="00E3081B">
        <w:rPr>
          <w:rFonts w:ascii="Palatino Linotype" w:eastAsia="MS Mincho" w:hAnsi="Palatino Linotype" w:cs="Arial"/>
          <w:color w:val="000000"/>
          <w:lang w:val="es-ES_tradnl"/>
        </w:rPr>
        <w:t xml:space="preserve">si la información remitida se encuentra apegada a lo que establece la Ley en materia de transparencia. </w:t>
      </w:r>
    </w:p>
    <w:p w14:paraId="655CC1AF" w14:textId="685ACC0F" w:rsidR="00DF0C2C" w:rsidRPr="00E3081B" w:rsidRDefault="00DF0C2C" w:rsidP="001D0403">
      <w:pPr>
        <w:pStyle w:val="Ttulo1"/>
        <w:numPr>
          <w:ilvl w:val="0"/>
          <w:numId w:val="2"/>
        </w:numPr>
        <w:ind w:left="0" w:firstLine="0"/>
        <w:rPr>
          <w:rFonts w:ascii="Palatino Linotype" w:hAnsi="Palatino Linotype"/>
          <w:b/>
          <w:color w:val="000000" w:themeColor="text1"/>
          <w:sz w:val="24"/>
          <w:szCs w:val="24"/>
          <w:lang w:val="es-MX"/>
        </w:rPr>
      </w:pPr>
      <w:bookmarkStart w:id="52" w:name="_Toc88745698"/>
      <w:r w:rsidRPr="00E3081B">
        <w:rPr>
          <w:rFonts w:ascii="Palatino Linotype" w:hAnsi="Palatino Linotype"/>
          <w:b/>
          <w:color w:val="000000" w:themeColor="text1"/>
          <w:sz w:val="24"/>
          <w:szCs w:val="24"/>
          <w:lang w:val="es-MX"/>
        </w:rPr>
        <w:t xml:space="preserve">De los motivos de inconformidad aducidos </w:t>
      </w:r>
      <w:r w:rsidR="00F555BE" w:rsidRPr="00E3081B">
        <w:rPr>
          <w:rFonts w:ascii="Palatino Linotype" w:hAnsi="Palatino Linotype"/>
          <w:b/>
          <w:color w:val="000000" w:themeColor="text1"/>
          <w:sz w:val="24"/>
          <w:szCs w:val="24"/>
          <w:lang w:val="es-MX"/>
        </w:rPr>
        <w:t xml:space="preserve">por </w:t>
      </w:r>
      <w:r w:rsidRPr="00E3081B">
        <w:rPr>
          <w:rFonts w:ascii="Palatino Linotype" w:hAnsi="Palatino Linotype"/>
          <w:b/>
          <w:color w:val="000000" w:themeColor="text1"/>
          <w:sz w:val="24"/>
          <w:szCs w:val="24"/>
          <w:lang w:val="es-MX"/>
        </w:rPr>
        <w:t>la parte recurrente.</w:t>
      </w:r>
      <w:bookmarkEnd w:id="52"/>
      <w:r w:rsidRPr="00E3081B">
        <w:rPr>
          <w:rFonts w:ascii="Palatino Linotype" w:hAnsi="Palatino Linotype"/>
          <w:b/>
          <w:color w:val="000000" w:themeColor="text1"/>
          <w:sz w:val="24"/>
          <w:szCs w:val="24"/>
          <w:lang w:val="es-MX"/>
        </w:rPr>
        <w:t xml:space="preserve"> </w:t>
      </w:r>
    </w:p>
    <w:p w14:paraId="31464AC7" w14:textId="77777777" w:rsidR="00D92D94" w:rsidRPr="00E3081B" w:rsidRDefault="00D92D94" w:rsidP="00D92D94">
      <w:pPr>
        <w:rPr>
          <w:rFonts w:ascii="Palatino Linotype" w:eastAsia="MS Mincho" w:hAnsi="Palatino Linotype"/>
          <w:lang w:val="es-MX"/>
        </w:rPr>
      </w:pPr>
    </w:p>
    <w:p w14:paraId="43E44C6F" w14:textId="1EFB94F6" w:rsidR="00F0358A" w:rsidRPr="00E3081B" w:rsidRDefault="00DF0C2C" w:rsidP="001D0403">
      <w:pPr>
        <w:pStyle w:val="Prrafodelista"/>
        <w:numPr>
          <w:ilvl w:val="0"/>
          <w:numId w:val="1"/>
        </w:numPr>
        <w:tabs>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E3081B">
        <w:rPr>
          <w:rFonts w:ascii="Palatino Linotype" w:hAnsi="Palatino Linotype" w:cs="Arial"/>
          <w:lang w:eastAsia="es-MX"/>
        </w:rPr>
        <w:t>Señalado lo anterior</w:t>
      </w:r>
      <w:r w:rsidR="003C4A72" w:rsidRPr="00E3081B">
        <w:rPr>
          <w:rFonts w:ascii="Palatino Linotype" w:hAnsi="Palatino Linotype" w:cs="Arial"/>
          <w:lang w:eastAsia="es-MX"/>
        </w:rPr>
        <w:t xml:space="preserve">, </w:t>
      </w:r>
      <w:r w:rsidR="00F0358A" w:rsidRPr="00E3081B">
        <w:rPr>
          <w:rFonts w:ascii="Palatino Linotype" w:hAnsi="Palatino Linotype" w:cs="Arial"/>
          <w:lang w:eastAsia="es-MX"/>
        </w:rPr>
        <w:t xml:space="preserve">y </w:t>
      </w:r>
      <w:r w:rsidR="002E2669" w:rsidRPr="00E3081B">
        <w:rPr>
          <w:rFonts w:ascii="Palatino Linotype" w:hAnsi="Palatino Linotype" w:cs="Arial"/>
          <w:lang w:eastAsia="es-MX"/>
        </w:rPr>
        <w:t>a efecto de delimitar la controversia del presente asunto es pertinente</w:t>
      </w:r>
      <w:r w:rsidRPr="00E3081B">
        <w:rPr>
          <w:rFonts w:ascii="Palatino Linotype" w:hAnsi="Palatino Linotype" w:cs="Arial"/>
          <w:lang w:eastAsia="es-MX"/>
        </w:rPr>
        <w:t xml:space="preserve"> </w:t>
      </w:r>
      <w:r w:rsidR="002E2669" w:rsidRPr="00E3081B">
        <w:rPr>
          <w:rFonts w:ascii="Palatino Linotype" w:hAnsi="Palatino Linotype" w:cs="Arial"/>
          <w:lang w:eastAsia="es-MX"/>
        </w:rPr>
        <w:t xml:space="preserve">mencionar que </w:t>
      </w:r>
      <w:r w:rsidR="00F0358A" w:rsidRPr="00E3081B">
        <w:rPr>
          <w:rFonts w:ascii="Palatino Linotype" w:hAnsi="Palatino Linotype" w:cs="Arial"/>
          <w:lang w:eastAsia="es-MX"/>
        </w:rPr>
        <w:t>la</w:t>
      </w:r>
      <w:r w:rsidR="00C61471" w:rsidRPr="00E3081B">
        <w:rPr>
          <w:rFonts w:ascii="Palatino Linotype" w:hAnsi="Palatino Linotype" w:cs="Arial"/>
          <w:lang w:eastAsia="es-MX"/>
        </w:rPr>
        <w:t xml:space="preserve"> respuesta </w:t>
      </w:r>
      <w:r w:rsidR="00F0358A" w:rsidRPr="00E3081B">
        <w:rPr>
          <w:rFonts w:ascii="Palatino Linotype" w:hAnsi="Palatino Linotype" w:cs="Arial"/>
          <w:lang w:eastAsia="es-MX"/>
        </w:rPr>
        <w:t>qu</w:t>
      </w:r>
      <w:r w:rsidR="00C13454" w:rsidRPr="00E3081B">
        <w:rPr>
          <w:rFonts w:ascii="Palatino Linotype" w:hAnsi="Palatino Linotype" w:cs="Arial"/>
          <w:lang w:eastAsia="es-MX"/>
        </w:rPr>
        <w:t>e se otorga a</w:t>
      </w:r>
      <w:r w:rsidR="008B118D" w:rsidRPr="00E3081B">
        <w:rPr>
          <w:rFonts w:ascii="Palatino Linotype" w:hAnsi="Palatino Linotype" w:cs="Arial"/>
          <w:lang w:eastAsia="es-MX"/>
        </w:rPr>
        <w:t>l</w:t>
      </w:r>
      <w:r w:rsidR="00C13454" w:rsidRPr="00E3081B">
        <w:rPr>
          <w:rFonts w:ascii="Palatino Linotype" w:hAnsi="Palatino Linotype" w:cs="Arial"/>
          <w:lang w:eastAsia="es-MX"/>
        </w:rPr>
        <w:t xml:space="preserve"> </w:t>
      </w:r>
      <w:r w:rsidR="008B118D" w:rsidRPr="00E3081B">
        <w:rPr>
          <w:rFonts w:ascii="Palatino Linotype" w:hAnsi="Palatino Linotype" w:cs="Arial"/>
          <w:lang w:eastAsia="es-MX"/>
        </w:rPr>
        <w:t>requerimiento</w:t>
      </w:r>
      <w:r w:rsidR="00B55C52" w:rsidRPr="00E3081B">
        <w:rPr>
          <w:rFonts w:ascii="Palatino Linotype" w:hAnsi="Palatino Linotype" w:cs="Arial"/>
          <w:lang w:eastAsia="es-MX"/>
        </w:rPr>
        <w:t xml:space="preserve"> señalado en </w:t>
      </w:r>
      <w:r w:rsidR="008B118D" w:rsidRPr="00E3081B">
        <w:rPr>
          <w:rFonts w:ascii="Palatino Linotype" w:hAnsi="Palatino Linotype" w:cs="Arial"/>
          <w:lang w:eastAsia="es-MX"/>
        </w:rPr>
        <w:t>el</w:t>
      </w:r>
      <w:r w:rsidR="00B55C52" w:rsidRPr="00E3081B">
        <w:rPr>
          <w:rFonts w:ascii="Palatino Linotype" w:hAnsi="Palatino Linotype" w:cs="Arial"/>
          <w:lang w:eastAsia="es-MX"/>
        </w:rPr>
        <w:t xml:space="preserve"> </w:t>
      </w:r>
      <w:r w:rsidR="00AB34DB" w:rsidRPr="00E3081B">
        <w:rPr>
          <w:rFonts w:ascii="Palatino Linotype" w:hAnsi="Palatino Linotype" w:cs="Arial"/>
          <w:lang w:eastAsia="es-MX"/>
        </w:rPr>
        <w:t>punto</w:t>
      </w:r>
      <w:r w:rsidR="00B55C52" w:rsidRPr="00E3081B">
        <w:rPr>
          <w:rFonts w:ascii="Palatino Linotype" w:hAnsi="Palatino Linotype" w:cs="Arial"/>
          <w:lang w:eastAsia="es-MX"/>
        </w:rPr>
        <w:t xml:space="preserve"> </w:t>
      </w:r>
      <w:r w:rsidR="009865F5">
        <w:rPr>
          <w:rFonts w:ascii="Palatino Linotype" w:hAnsi="Palatino Linotype" w:cs="Arial"/>
          <w:lang w:eastAsia="es-MX"/>
        </w:rPr>
        <w:t>3</w:t>
      </w:r>
      <w:r w:rsidR="008B118D" w:rsidRPr="00E3081B">
        <w:rPr>
          <w:rFonts w:ascii="Palatino Linotype" w:hAnsi="Palatino Linotype" w:cs="Arial"/>
          <w:lang w:eastAsia="es-MX"/>
        </w:rPr>
        <w:t xml:space="preserve"> </w:t>
      </w:r>
      <w:r w:rsidR="00F0358A" w:rsidRPr="00E3081B">
        <w:rPr>
          <w:rFonts w:ascii="Palatino Linotype" w:hAnsi="Palatino Linotype" w:cs="Arial"/>
          <w:lang w:eastAsia="es-MX"/>
        </w:rPr>
        <w:t xml:space="preserve">del cuadro de análisis previamente referido </w:t>
      </w:r>
      <w:r w:rsidR="00F0358A" w:rsidRPr="00E3081B">
        <w:rPr>
          <w:rFonts w:ascii="Palatino Linotype" w:hAnsi="Palatino Linotype" w:cs="Arial"/>
          <w:lang w:val="es-MX"/>
        </w:rPr>
        <w:t xml:space="preserve">debe entenderse como consentida por el </w:t>
      </w:r>
      <w:r w:rsidR="00F0358A" w:rsidRPr="00E3081B">
        <w:rPr>
          <w:rFonts w:ascii="Palatino Linotype" w:hAnsi="Palatino Linotype" w:cs="Arial"/>
          <w:b/>
          <w:bCs/>
          <w:lang w:val="es-MX"/>
        </w:rPr>
        <w:t>RECURRENTE</w:t>
      </w:r>
      <w:r w:rsidR="00F0358A" w:rsidRPr="00E3081B">
        <w:rPr>
          <w:rFonts w:ascii="Palatino Linotype" w:hAnsi="Palatino Linotype" w:cs="Arial"/>
          <w:lang w:val="es-MX"/>
        </w:rPr>
        <w:t xml:space="preserve">. </w:t>
      </w:r>
    </w:p>
    <w:p w14:paraId="034B32D7" w14:textId="77777777" w:rsidR="00F0358A" w:rsidRPr="00E3081B" w:rsidRDefault="00F0358A" w:rsidP="00F86921">
      <w:pPr>
        <w:pStyle w:val="Prrafodelista"/>
        <w:tabs>
          <w:tab w:val="left" w:pos="426"/>
        </w:tabs>
        <w:spacing w:before="240" w:after="240" w:line="360" w:lineRule="auto"/>
        <w:ind w:left="0" w:right="51"/>
        <w:contextualSpacing/>
        <w:jc w:val="both"/>
        <w:rPr>
          <w:rFonts w:ascii="Palatino Linotype" w:eastAsiaTheme="minorEastAsia" w:hAnsi="Palatino Linotype" w:cstheme="minorBidi"/>
          <w:color w:val="000000" w:themeColor="text1"/>
          <w:lang w:val="es-MX"/>
        </w:rPr>
      </w:pPr>
    </w:p>
    <w:p w14:paraId="152E929D" w14:textId="2260EA51" w:rsidR="00F87186" w:rsidRPr="002309FD" w:rsidRDefault="00F0358A" w:rsidP="002309FD">
      <w:pPr>
        <w:pStyle w:val="Prrafodelista"/>
        <w:numPr>
          <w:ilvl w:val="0"/>
          <w:numId w:val="1"/>
        </w:numPr>
        <w:tabs>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E3081B">
        <w:rPr>
          <w:rFonts w:ascii="Palatino Linotype" w:hAnsi="Palatino Linotype" w:cs="Arial"/>
          <w:lang w:val="es-MX"/>
        </w:rPr>
        <w:t xml:space="preserve">Ello es así, </w:t>
      </w:r>
      <w:r w:rsidR="00F87186">
        <w:rPr>
          <w:rFonts w:ascii="Palatino Linotype" w:hAnsi="Palatino Linotype" w:cs="Arial"/>
          <w:lang w:val="es-MX"/>
        </w:rPr>
        <w:t xml:space="preserve">ya que si bien, mediante manifestaciones el particular señaló no consentir la respuesta inicial, mediante la interposición del recurso de revisión </w:t>
      </w:r>
      <w:r w:rsidRPr="00E3081B">
        <w:rPr>
          <w:rFonts w:ascii="Palatino Linotype" w:hAnsi="Palatino Linotype" w:cs="Arial"/>
          <w:lang w:val="es-MX"/>
        </w:rPr>
        <w:t xml:space="preserve">no expresa razón o motivo de inconformidad en contra de todos los rubros de la respuesta que pudieran ser un agravio a su derecho, los mismos deben estimarse </w:t>
      </w:r>
      <w:r w:rsidRPr="00E3081B">
        <w:rPr>
          <w:rFonts w:ascii="Palatino Linotype" w:hAnsi="Palatino Linotype" w:cs="Arial"/>
          <w:lang w:val="es-MX"/>
        </w:rPr>
        <w:lastRenderedPageBreak/>
        <w:t xml:space="preserve">atendidos. </w:t>
      </w:r>
      <w:r w:rsidR="00F87186">
        <w:rPr>
          <w:rFonts w:ascii="Palatino Linotype" w:hAnsi="Palatino Linotype" w:cs="Arial"/>
          <w:lang w:val="es-MX"/>
        </w:rPr>
        <w:t>Y, teniendo en conside</w:t>
      </w:r>
      <w:r w:rsidR="002309FD">
        <w:rPr>
          <w:rFonts w:ascii="Palatino Linotype" w:hAnsi="Palatino Linotype" w:cs="Arial"/>
          <w:lang w:val="es-MX"/>
        </w:rPr>
        <w:t>ración que este Órgano Garante solo puede ajustar su resolución en atención a la Litis o contiend</w:t>
      </w:r>
      <w:r w:rsidR="00E9257A">
        <w:rPr>
          <w:rFonts w:ascii="Palatino Linotype" w:hAnsi="Palatino Linotype" w:cs="Arial"/>
          <w:lang w:val="es-MX"/>
        </w:rPr>
        <w:t xml:space="preserve">a que fue plasmada en un inicio </w:t>
      </w:r>
      <w:r w:rsidR="002309FD">
        <w:rPr>
          <w:rFonts w:ascii="Palatino Linotype" w:hAnsi="Palatino Linotype" w:cs="Arial"/>
          <w:lang w:val="es-MX"/>
        </w:rPr>
        <w:t xml:space="preserve">se deberá de tener por consentida la respuesta que se emitió al requerimiento en mención. </w:t>
      </w:r>
    </w:p>
    <w:p w14:paraId="442B496E" w14:textId="77777777" w:rsidR="002309FD" w:rsidRPr="002309FD" w:rsidRDefault="002309FD" w:rsidP="002309FD">
      <w:pPr>
        <w:pStyle w:val="Prrafodelista"/>
        <w:tabs>
          <w:tab w:val="left" w:pos="426"/>
        </w:tabs>
        <w:spacing w:before="240" w:after="240" w:line="360" w:lineRule="auto"/>
        <w:ind w:left="0" w:right="51"/>
        <w:contextualSpacing/>
        <w:jc w:val="both"/>
        <w:rPr>
          <w:rFonts w:ascii="Palatino Linotype" w:eastAsiaTheme="minorEastAsia" w:hAnsi="Palatino Linotype" w:cstheme="minorBidi"/>
          <w:color w:val="000000" w:themeColor="text1"/>
          <w:lang w:val="es-MX"/>
        </w:rPr>
      </w:pPr>
    </w:p>
    <w:p w14:paraId="7D2898DE" w14:textId="77777777" w:rsidR="00E9257A" w:rsidRPr="00E9257A" w:rsidRDefault="00F0358A" w:rsidP="001D0403">
      <w:pPr>
        <w:pStyle w:val="Prrafodelista"/>
        <w:numPr>
          <w:ilvl w:val="0"/>
          <w:numId w:val="1"/>
        </w:numPr>
        <w:tabs>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E3081B">
        <w:rPr>
          <w:rFonts w:ascii="Palatino Linotype" w:hAnsi="Palatino Linotype" w:cs="Arial"/>
          <w:lang w:val="es-MX"/>
        </w:rPr>
        <w:t>Sirve de apoyo a lo anterior,</w:t>
      </w:r>
      <w:r w:rsidR="00E9257A">
        <w:rPr>
          <w:rFonts w:ascii="Palatino Linotype" w:hAnsi="Palatino Linotype" w:cs="Arial"/>
          <w:lang w:val="es-MX"/>
        </w:rPr>
        <w:t xml:space="preserve"> el criterio SO/001/2020 emitido por el Instituto Nacional de Transparencia Acceso a la Información y Protección de Datos Personales, que a la letra dice: </w:t>
      </w:r>
    </w:p>
    <w:p w14:paraId="7F6D7A74" w14:textId="77777777" w:rsidR="00E9257A" w:rsidRPr="00E9257A" w:rsidRDefault="00E9257A" w:rsidP="00E9257A">
      <w:pPr>
        <w:pStyle w:val="Prrafodelista"/>
        <w:rPr>
          <w:rFonts w:ascii="Palatino Linotype" w:hAnsi="Palatino Linotype" w:cs="Arial"/>
          <w:lang w:val="es-MX"/>
        </w:rPr>
      </w:pPr>
    </w:p>
    <w:p w14:paraId="5A5F598F" w14:textId="5851044A" w:rsidR="00E9257A" w:rsidRPr="00E9257A" w:rsidRDefault="00E9257A" w:rsidP="00E9257A">
      <w:pPr>
        <w:pStyle w:val="Prrafodelista"/>
        <w:tabs>
          <w:tab w:val="left" w:pos="426"/>
        </w:tabs>
        <w:spacing w:before="240" w:after="240" w:line="360" w:lineRule="auto"/>
        <w:ind w:left="0" w:right="51"/>
        <w:contextualSpacing/>
        <w:jc w:val="both"/>
        <w:rPr>
          <w:rFonts w:ascii="Palatino Linotype" w:eastAsiaTheme="minorEastAsia" w:hAnsi="Palatino Linotype" w:cstheme="minorBidi"/>
          <w:color w:val="000000" w:themeColor="text1"/>
          <w:lang w:val="es-MX"/>
        </w:rPr>
      </w:pPr>
    </w:p>
    <w:p w14:paraId="4DE91351" w14:textId="537F5E49" w:rsidR="00E9257A" w:rsidRPr="00E9257A" w:rsidRDefault="00E9257A" w:rsidP="00E9257A">
      <w:pPr>
        <w:spacing w:line="360" w:lineRule="auto"/>
        <w:ind w:left="567" w:right="616"/>
        <w:jc w:val="both"/>
        <w:rPr>
          <w:rFonts w:ascii="Palatino Linotype" w:eastAsia="Calibri" w:hAnsi="Palatino Linotype" w:cs="Arial"/>
          <w:b/>
          <w:i/>
          <w:lang w:val="es-MX" w:eastAsia="en-US"/>
        </w:rPr>
      </w:pPr>
      <w:r>
        <w:rPr>
          <w:rFonts w:ascii="Palatino Linotype" w:eastAsia="Calibri" w:hAnsi="Palatino Linotype" w:cs="Arial"/>
          <w:b/>
          <w:i/>
          <w:lang w:val="es-MX" w:eastAsia="en-US"/>
        </w:rPr>
        <w:t>“</w:t>
      </w:r>
      <w:r w:rsidRPr="00E9257A">
        <w:rPr>
          <w:rFonts w:ascii="Palatino Linotype" w:eastAsia="Calibri" w:hAnsi="Palatino Linotype" w:cs="Arial"/>
          <w:b/>
          <w:i/>
          <w:lang w:val="es-MX" w:eastAsia="en-US"/>
        </w:rPr>
        <w:t xml:space="preserve">Actos consentidos tácitamente. Improcedencia de su análisis. </w:t>
      </w:r>
      <w:r w:rsidRPr="00E9257A">
        <w:rPr>
          <w:rFonts w:ascii="Palatino Linotype" w:eastAsia="Calibri" w:hAnsi="Palatino Linotype" w:cs="Arial"/>
          <w:bCs/>
          <w:i/>
          <w:lang w:val="es-MX" w:eastAsia="en-US"/>
        </w:rPr>
        <w:t>Si en su recurso de revisión, la persona recurrente no expresó inconformidad alguna con ciertas partes de la respuesta otorgada, se entienden tácitamente consentidas, por ende, no deben formar parte del estudio de fondo de la resolución que emite el Instituto.</w:t>
      </w:r>
      <w:r>
        <w:rPr>
          <w:rFonts w:ascii="Palatino Linotype" w:eastAsia="Calibri" w:hAnsi="Palatino Linotype" w:cs="Arial"/>
          <w:bCs/>
          <w:i/>
          <w:lang w:val="es-MX" w:eastAsia="en-US"/>
        </w:rPr>
        <w:t xml:space="preserve">” (Sic) </w:t>
      </w:r>
    </w:p>
    <w:p w14:paraId="52554E08" w14:textId="77777777" w:rsidR="00E9257A" w:rsidRDefault="00E9257A" w:rsidP="00E9257A">
      <w:pPr>
        <w:pStyle w:val="Prrafodelista"/>
        <w:rPr>
          <w:rFonts w:ascii="Palatino Linotype" w:hAnsi="Palatino Linotype" w:cs="Arial"/>
          <w:lang w:val="es-MX"/>
        </w:rPr>
      </w:pPr>
    </w:p>
    <w:p w14:paraId="3E885C01" w14:textId="77777777" w:rsidR="00E9257A" w:rsidRPr="00E9257A" w:rsidRDefault="00E9257A" w:rsidP="00E9257A">
      <w:pPr>
        <w:pStyle w:val="Prrafodelista"/>
        <w:rPr>
          <w:rFonts w:ascii="Palatino Linotype" w:hAnsi="Palatino Linotype" w:cs="Arial"/>
          <w:lang w:val="es-MX"/>
        </w:rPr>
      </w:pPr>
    </w:p>
    <w:p w14:paraId="15DAB1DF" w14:textId="7FFD969F" w:rsidR="00F0358A" w:rsidRPr="00E3081B" w:rsidRDefault="00E9257A" w:rsidP="001D0403">
      <w:pPr>
        <w:pStyle w:val="Prrafodelista"/>
        <w:numPr>
          <w:ilvl w:val="0"/>
          <w:numId w:val="1"/>
        </w:numPr>
        <w:tabs>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Pr>
          <w:rFonts w:ascii="Palatino Linotype" w:hAnsi="Palatino Linotype" w:cs="Arial"/>
          <w:lang w:val="es-MX"/>
        </w:rPr>
        <w:t xml:space="preserve">Así mismo y </w:t>
      </w:r>
      <w:r w:rsidR="00F0358A" w:rsidRPr="00E3081B">
        <w:rPr>
          <w:rFonts w:ascii="Palatino Linotype" w:hAnsi="Palatino Linotype" w:cs="Arial"/>
          <w:lang w:val="es-MX"/>
        </w:rPr>
        <w:t xml:space="preserve"> por analogía, la Tesis Jurisprudencial Número 3ª./J.7/91, publicada en el Semanario Judicial de la Federación y su Gaceta bajo el número de registro 174,177, que establece lo siguiente:</w:t>
      </w:r>
    </w:p>
    <w:p w14:paraId="01E66CFD" w14:textId="77777777" w:rsidR="00F0358A" w:rsidRPr="00E3081B" w:rsidRDefault="00F0358A" w:rsidP="00F86921">
      <w:pPr>
        <w:tabs>
          <w:tab w:val="left" w:pos="426"/>
        </w:tabs>
        <w:spacing w:before="240" w:line="360" w:lineRule="auto"/>
        <w:ind w:right="51"/>
        <w:contextualSpacing/>
        <w:jc w:val="both"/>
        <w:rPr>
          <w:rFonts w:ascii="Palatino Linotype" w:eastAsiaTheme="minorEastAsia" w:hAnsi="Palatino Linotype" w:cstheme="minorBidi"/>
          <w:color w:val="000000" w:themeColor="text1"/>
          <w:lang w:val="es-MX"/>
        </w:rPr>
      </w:pPr>
    </w:p>
    <w:p w14:paraId="7FEFE97E" w14:textId="77777777" w:rsidR="00F0358A" w:rsidRPr="00E3081B" w:rsidRDefault="00F0358A" w:rsidP="00F86921">
      <w:pPr>
        <w:spacing w:line="360" w:lineRule="auto"/>
        <w:ind w:left="567" w:right="567"/>
        <w:jc w:val="both"/>
        <w:rPr>
          <w:rFonts w:ascii="Palatino Linotype" w:eastAsiaTheme="minorEastAsia" w:hAnsi="Palatino Linotype" w:cs="Arial"/>
          <w:i/>
          <w:lang w:val="es-MX" w:eastAsia="es-MX"/>
        </w:rPr>
      </w:pPr>
      <w:r w:rsidRPr="00E3081B">
        <w:rPr>
          <w:rFonts w:ascii="Palatino Linotype" w:eastAsiaTheme="minorEastAsia" w:hAnsi="Palatino Linotype" w:cs="Arial"/>
          <w:b/>
          <w:i/>
          <w:lang w:val="es-MX" w:eastAsia="es-MX"/>
        </w:rPr>
        <w:t>REVISIÓN EN AMPARO. LOS RESOLUTIVOS NO COMBATIDOS DEBEN DECLARARSE FIRMES</w:t>
      </w:r>
      <w:r w:rsidRPr="00E3081B">
        <w:rPr>
          <w:rFonts w:ascii="Palatino Linotype" w:eastAsiaTheme="minorEastAsia" w:hAnsi="Palatino Linotype" w:cs="Arial"/>
          <w:i/>
          <w:lang w:val="es-MX" w:eastAsia="es-MX"/>
        </w:rPr>
        <w:t xml:space="preserve">. “Cuando algún resolutivo de la sentencia impugnada afecta a la recurrente, y ésta no expresa agravio en contra de las consideraciones que le sirven de base, dicho resolutivo debe declararse firme. Esto </w:t>
      </w:r>
      <w:r w:rsidRPr="00E3081B">
        <w:rPr>
          <w:rFonts w:ascii="Palatino Linotype" w:eastAsiaTheme="minorEastAsia" w:hAnsi="Palatino Linotype" w:cs="Arial"/>
          <w:i/>
          <w:lang w:val="es-MX" w:eastAsia="es-MX"/>
        </w:rPr>
        <w:lastRenderedPageBreak/>
        <w:t>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14:paraId="31DD80D6" w14:textId="77777777" w:rsidR="00F0358A" w:rsidRPr="00E3081B" w:rsidRDefault="00F0358A" w:rsidP="00F86921">
      <w:pPr>
        <w:tabs>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MX"/>
        </w:rPr>
      </w:pPr>
    </w:p>
    <w:p w14:paraId="19A4581A" w14:textId="623C8464" w:rsidR="00F0358A" w:rsidRPr="00E3081B" w:rsidRDefault="00F0358A" w:rsidP="001D0403">
      <w:pPr>
        <w:pStyle w:val="Prrafodelista"/>
        <w:numPr>
          <w:ilvl w:val="0"/>
          <w:numId w:val="1"/>
        </w:numPr>
        <w:tabs>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E3081B">
        <w:rPr>
          <w:rFonts w:ascii="Palatino Linotype" w:eastAsiaTheme="minorEastAsia" w:hAnsi="Palatino Linotype" w:cstheme="minorBidi"/>
          <w:color w:val="000000" w:themeColor="text1"/>
          <w:lang w:val="es-MX"/>
        </w:rPr>
        <w:t xml:space="preserve">Luego entonces, </w:t>
      </w:r>
      <w:r w:rsidRPr="00E3081B">
        <w:rPr>
          <w:rFonts w:ascii="Palatino Linotype" w:hAnsi="Palatino Linotype" w:cs="Arial"/>
          <w:lang w:val="es-MX"/>
        </w:rPr>
        <w:t xml:space="preserve">la parte de la solicitud sobre la que no se expresó inconformidad, debe declararse consentida por el hoy </w:t>
      </w:r>
      <w:r w:rsidRPr="00E3081B">
        <w:rPr>
          <w:rFonts w:ascii="Palatino Linotype" w:hAnsi="Palatino Linotype" w:cs="Arial"/>
          <w:b/>
          <w:lang w:val="es-MX"/>
        </w:rPr>
        <w:t>RECURRENTE</w:t>
      </w:r>
      <w:r w:rsidRPr="00E3081B">
        <w:rPr>
          <w:rFonts w:ascii="Palatino Linotype" w:hAnsi="Palatino Linotype" w:cs="Arial"/>
          <w:lang w:val="es-MX"/>
        </w:rPr>
        <w:t>, ya que no pueden producirse efectos jurídicos tendentes a revocar, confirmar o modificar la parte de la respuesta con relación a la parte de la solicitud que no fue motivo de disenso ya que se infiere un consentimiento del particular ante la falta de impugnación eficaz. Sirve de sustento a lo anterior, por analogía, la tesis jurisprudencial número VI.3o.C. J/60, publicada en el Semanario Judicial de la Federación y su Gaceta bajo el número de registro 176,608 que a la letra dice:</w:t>
      </w:r>
    </w:p>
    <w:p w14:paraId="50D4A66D" w14:textId="77777777" w:rsidR="00F0358A" w:rsidRPr="00E3081B" w:rsidRDefault="00F0358A" w:rsidP="00F86921">
      <w:pPr>
        <w:tabs>
          <w:tab w:val="left" w:pos="426"/>
        </w:tabs>
        <w:spacing w:before="240" w:line="360" w:lineRule="auto"/>
        <w:ind w:right="51"/>
        <w:contextualSpacing/>
        <w:jc w:val="both"/>
        <w:rPr>
          <w:rFonts w:ascii="Palatino Linotype" w:eastAsiaTheme="minorEastAsia" w:hAnsi="Palatino Linotype" w:cstheme="minorBidi"/>
          <w:color w:val="000000" w:themeColor="text1"/>
          <w:lang w:val="es-MX"/>
        </w:rPr>
      </w:pPr>
    </w:p>
    <w:p w14:paraId="09017A4B" w14:textId="77777777" w:rsidR="00F0358A" w:rsidRPr="00E3081B" w:rsidRDefault="00F0358A" w:rsidP="00F86921">
      <w:pPr>
        <w:spacing w:line="360" w:lineRule="auto"/>
        <w:ind w:left="567" w:right="567"/>
        <w:jc w:val="both"/>
        <w:rPr>
          <w:rFonts w:ascii="Palatino Linotype" w:eastAsiaTheme="minorEastAsia" w:hAnsi="Palatino Linotype" w:cs="Arial"/>
          <w:i/>
          <w:lang w:val="es-MX" w:eastAsia="es-MX"/>
        </w:rPr>
      </w:pPr>
      <w:r w:rsidRPr="00E3081B">
        <w:rPr>
          <w:rFonts w:ascii="Palatino Linotype" w:eastAsiaTheme="minorEastAsia" w:hAnsi="Palatino Linotype" w:cs="Arial"/>
          <w:b/>
          <w:i/>
          <w:lang w:val="es-MX" w:eastAsia="es-MX"/>
        </w:rPr>
        <w:t>ACTOS CONSENTIDOS. SON LOS QUE NO SE IMPUGNAN MEDIANTE EL RECURSO IDÓNEO</w:t>
      </w:r>
      <w:r w:rsidRPr="00E3081B">
        <w:rPr>
          <w:rFonts w:ascii="Palatino Linotype" w:eastAsiaTheme="minorEastAsia" w:hAnsi="Palatino Linotype" w:cs="Arial"/>
          <w:i/>
          <w:lang w:val="es-MX" w:eastAsia="es-MX"/>
        </w:rPr>
        <w:t>. “Debe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25C9FEB6" w14:textId="77777777" w:rsidR="00CB6E8B" w:rsidRPr="00E3081B" w:rsidRDefault="00CB6E8B" w:rsidP="00CB6E8B">
      <w:pPr>
        <w:spacing w:line="360" w:lineRule="auto"/>
        <w:jc w:val="both"/>
        <w:rPr>
          <w:rFonts w:ascii="Palatino Linotype" w:hAnsi="Palatino Linotype"/>
          <w:b/>
        </w:rPr>
      </w:pPr>
    </w:p>
    <w:p w14:paraId="49CD1C67" w14:textId="7C18B85B" w:rsidR="00CB6E8B" w:rsidRPr="00E3081B" w:rsidRDefault="00C61471" w:rsidP="001D0403">
      <w:pPr>
        <w:pStyle w:val="Prrafodelista"/>
        <w:numPr>
          <w:ilvl w:val="0"/>
          <w:numId w:val="1"/>
        </w:numPr>
        <w:spacing w:line="360" w:lineRule="auto"/>
        <w:ind w:left="0" w:firstLine="0"/>
        <w:jc w:val="both"/>
        <w:rPr>
          <w:rFonts w:ascii="Palatino Linotype" w:hAnsi="Palatino Linotype"/>
          <w:b/>
        </w:rPr>
      </w:pPr>
      <w:r w:rsidRPr="00E3081B">
        <w:rPr>
          <w:rFonts w:ascii="Palatino Linotype" w:hAnsi="Palatino Linotype"/>
          <w:lang w:val="es-ES_tradnl"/>
        </w:rPr>
        <w:lastRenderedPageBreak/>
        <w:t>Ah</w:t>
      </w:r>
      <w:r w:rsidR="009865F5">
        <w:rPr>
          <w:rFonts w:ascii="Palatino Linotype" w:hAnsi="Palatino Linotype"/>
          <w:lang w:val="es-ES_tradnl"/>
        </w:rPr>
        <w:t>ora bien, en relación a los</w:t>
      </w:r>
      <w:r w:rsidR="00B55C52" w:rsidRPr="00E3081B">
        <w:rPr>
          <w:rFonts w:ascii="Palatino Linotype" w:hAnsi="Palatino Linotype"/>
          <w:lang w:val="es-ES_tradnl"/>
        </w:rPr>
        <w:t xml:space="preserve"> punto</w:t>
      </w:r>
      <w:r w:rsidR="009865F5">
        <w:rPr>
          <w:rFonts w:ascii="Palatino Linotype" w:hAnsi="Palatino Linotype"/>
          <w:lang w:val="es-ES_tradnl"/>
        </w:rPr>
        <w:t>s 1 y 2</w:t>
      </w:r>
      <w:r w:rsidR="00B55C52" w:rsidRPr="00E3081B">
        <w:rPr>
          <w:rFonts w:ascii="Palatino Linotype" w:hAnsi="Palatino Linotype"/>
          <w:lang w:val="es-ES_tradnl"/>
        </w:rPr>
        <w:t xml:space="preserve"> </w:t>
      </w:r>
      <w:r w:rsidRPr="00E3081B">
        <w:rPr>
          <w:rFonts w:ascii="Palatino Linotype" w:hAnsi="Palatino Linotype"/>
          <w:lang w:val="es-ES_tradnl"/>
        </w:rPr>
        <w:t>del cuadro d</w:t>
      </w:r>
      <w:r w:rsidR="00B55C52" w:rsidRPr="00E3081B">
        <w:rPr>
          <w:rFonts w:ascii="Palatino Linotype" w:hAnsi="Palatino Linotype"/>
          <w:lang w:val="es-ES_tradnl"/>
        </w:rPr>
        <w:t>e</w:t>
      </w:r>
      <w:r w:rsidRPr="00E3081B">
        <w:rPr>
          <w:rFonts w:ascii="Palatino Linotype" w:hAnsi="Palatino Linotype"/>
          <w:lang w:val="es-ES_tradnl"/>
        </w:rPr>
        <w:t xml:space="preserve"> análisis antes citado</w:t>
      </w:r>
      <w:r w:rsidR="00CB6E8B" w:rsidRPr="00E3081B">
        <w:rPr>
          <w:rFonts w:ascii="Palatino Linotype" w:hAnsi="Palatino Linotype"/>
          <w:lang w:val="es-ES_tradnl"/>
        </w:rPr>
        <w:t xml:space="preserve">, este Instituto de Transparencia, procederá a verificar </w:t>
      </w:r>
      <w:r w:rsidRPr="00E3081B">
        <w:rPr>
          <w:rFonts w:ascii="Palatino Linotype" w:hAnsi="Palatino Linotype"/>
          <w:lang w:val="es-ES_tradnl"/>
        </w:rPr>
        <w:t xml:space="preserve">si la </w:t>
      </w:r>
      <w:r w:rsidR="00CB6E8B" w:rsidRPr="00E3081B">
        <w:rPr>
          <w:rFonts w:ascii="Palatino Linotype" w:hAnsi="Palatino Linotype"/>
          <w:lang w:val="es-ES_tradnl"/>
        </w:rPr>
        <w:t xml:space="preserve">información remitida por el </w:t>
      </w:r>
      <w:r w:rsidR="00CB6E8B" w:rsidRPr="00E3081B">
        <w:rPr>
          <w:rFonts w:ascii="Palatino Linotype" w:hAnsi="Palatino Linotype"/>
          <w:b/>
          <w:lang w:val="es-ES_tradnl"/>
        </w:rPr>
        <w:t xml:space="preserve">SUJETO OBLIGADO </w:t>
      </w:r>
      <w:r w:rsidR="00CB6E8B" w:rsidRPr="00E3081B">
        <w:rPr>
          <w:rFonts w:ascii="Palatino Linotype" w:hAnsi="Palatino Linotype"/>
          <w:lang w:val="es-ES_tradnl"/>
        </w:rPr>
        <w:t>atiende los requerimientos realizados por el particular</w:t>
      </w:r>
      <w:r w:rsidR="00CD04A8" w:rsidRPr="00E3081B">
        <w:rPr>
          <w:rFonts w:ascii="Palatino Linotype" w:eastAsia="Calibri" w:hAnsi="Palatino Linotype" w:cs="Arial"/>
          <w:bCs/>
        </w:rPr>
        <w:t xml:space="preserve">, </w:t>
      </w:r>
      <w:r w:rsidR="00B55C52" w:rsidRPr="00E3081B">
        <w:rPr>
          <w:rFonts w:ascii="Palatino Linotype" w:eastAsia="Calibri" w:hAnsi="Palatino Linotype" w:cs="Arial"/>
          <w:bCs/>
        </w:rPr>
        <w:t>lo anterior, por haber sido materia de la Litis del presente asunto de conformidad con los motivos de inconformidad</w:t>
      </w:r>
      <w:r w:rsidR="009B0AF2" w:rsidRPr="00E3081B">
        <w:rPr>
          <w:rFonts w:ascii="Palatino Linotype" w:eastAsia="Calibri" w:hAnsi="Palatino Linotype" w:cs="Arial"/>
          <w:bCs/>
        </w:rPr>
        <w:t xml:space="preserve"> expresados por el recurrente</w:t>
      </w:r>
      <w:r w:rsidR="00B55C52" w:rsidRPr="00E3081B">
        <w:rPr>
          <w:rFonts w:ascii="Palatino Linotype" w:eastAsia="Calibri" w:hAnsi="Palatino Linotype" w:cs="Arial"/>
          <w:bCs/>
        </w:rPr>
        <w:t xml:space="preserve">, </w:t>
      </w:r>
      <w:r w:rsidR="00F77FF2" w:rsidRPr="00E3081B">
        <w:rPr>
          <w:rFonts w:ascii="Palatino Linotype" w:eastAsia="Calibri" w:hAnsi="Palatino Linotype" w:cs="Arial"/>
          <w:bCs/>
        </w:rPr>
        <w:t>así</w:t>
      </w:r>
      <w:r w:rsidR="008B118D" w:rsidRPr="00E3081B">
        <w:rPr>
          <w:rFonts w:ascii="Palatino Linotype" w:eastAsia="Calibri" w:hAnsi="Palatino Linotype" w:cs="Arial"/>
          <w:bCs/>
        </w:rPr>
        <w:t xml:space="preserve">, </w:t>
      </w:r>
      <w:r w:rsidR="00CD04A8" w:rsidRPr="00E3081B">
        <w:rPr>
          <w:rFonts w:ascii="Palatino Linotype" w:eastAsia="Calibri" w:hAnsi="Palatino Linotype" w:cs="Arial"/>
          <w:bCs/>
        </w:rPr>
        <w:t>es pertinente</w:t>
      </w:r>
      <w:r w:rsidR="008B118D" w:rsidRPr="00E3081B">
        <w:rPr>
          <w:rFonts w:ascii="Palatino Linotype" w:eastAsia="Calibri" w:hAnsi="Palatino Linotype" w:cs="Arial"/>
          <w:bCs/>
        </w:rPr>
        <w:t xml:space="preserve"> recordar dicho requerimiento</w:t>
      </w:r>
      <w:r w:rsidR="00B55C52" w:rsidRPr="00E3081B">
        <w:rPr>
          <w:rFonts w:ascii="Palatino Linotype" w:eastAsia="Calibri" w:hAnsi="Palatino Linotype" w:cs="Arial"/>
          <w:bCs/>
        </w:rPr>
        <w:t xml:space="preserve">, </w:t>
      </w:r>
      <w:r w:rsidR="008B118D" w:rsidRPr="00E3081B">
        <w:rPr>
          <w:rFonts w:ascii="Palatino Linotype" w:eastAsia="Calibri" w:hAnsi="Palatino Linotype" w:cs="Arial"/>
          <w:bCs/>
        </w:rPr>
        <w:t xml:space="preserve">el cual, consiste en lo siguiente: </w:t>
      </w:r>
    </w:p>
    <w:p w14:paraId="30E4CCB0" w14:textId="77777777" w:rsidR="00B55C52" w:rsidRPr="00E3081B" w:rsidRDefault="00B55C52" w:rsidP="00B55C52">
      <w:pPr>
        <w:pStyle w:val="Prrafodelista"/>
        <w:spacing w:line="360" w:lineRule="auto"/>
        <w:ind w:left="0"/>
        <w:jc w:val="both"/>
        <w:rPr>
          <w:rFonts w:ascii="Palatino Linotype" w:hAnsi="Palatino Linotype"/>
          <w:b/>
        </w:rPr>
      </w:pPr>
    </w:p>
    <w:p w14:paraId="1B93F5FE" w14:textId="5E4F264B" w:rsidR="00A46BE6" w:rsidRPr="00E3081B" w:rsidRDefault="00A46BE6" w:rsidP="00A46BE6">
      <w:pPr>
        <w:spacing w:line="360" w:lineRule="auto"/>
        <w:ind w:right="616"/>
        <w:jc w:val="both"/>
        <w:rPr>
          <w:rFonts w:ascii="Palatino Linotype" w:hAnsi="Palatino Linotype"/>
          <w:b/>
        </w:rPr>
      </w:pPr>
      <w:r w:rsidRPr="00E3081B">
        <w:rPr>
          <w:rFonts w:ascii="Palatino Linotype" w:hAnsi="Palatino Linotype"/>
          <w:b/>
        </w:rPr>
        <w:t>De</w:t>
      </w:r>
      <w:r w:rsidR="009865F5">
        <w:rPr>
          <w:rFonts w:ascii="Palatino Linotype" w:hAnsi="Palatino Linotype"/>
          <w:b/>
        </w:rPr>
        <w:t>l servidor público referido en la solicitud de información:</w:t>
      </w:r>
      <w:r w:rsidRPr="00E3081B">
        <w:rPr>
          <w:rFonts w:ascii="Palatino Linotype" w:hAnsi="Palatino Linotype"/>
          <w:b/>
        </w:rPr>
        <w:t xml:space="preserve"> </w:t>
      </w:r>
    </w:p>
    <w:p w14:paraId="26A0400D" w14:textId="77777777" w:rsidR="00A46BE6" w:rsidRPr="00E3081B" w:rsidRDefault="00A46BE6" w:rsidP="00A46BE6">
      <w:pPr>
        <w:spacing w:line="360" w:lineRule="auto"/>
        <w:ind w:right="616"/>
        <w:jc w:val="both"/>
        <w:rPr>
          <w:rFonts w:ascii="Palatino Linotype" w:hAnsi="Palatino Linotype"/>
          <w:b/>
        </w:rPr>
      </w:pPr>
    </w:p>
    <w:p w14:paraId="52FCB09F" w14:textId="4DDAF31B" w:rsidR="00A46BE6" w:rsidRPr="00E3081B" w:rsidRDefault="009865F5" w:rsidP="001D0403">
      <w:pPr>
        <w:pStyle w:val="Prrafodelista"/>
        <w:numPr>
          <w:ilvl w:val="0"/>
          <w:numId w:val="9"/>
        </w:numPr>
        <w:spacing w:line="360" w:lineRule="auto"/>
        <w:ind w:right="616"/>
        <w:jc w:val="both"/>
        <w:rPr>
          <w:rFonts w:ascii="Palatino Linotype" w:hAnsi="Palatino Linotype"/>
          <w:b/>
        </w:rPr>
      </w:pPr>
      <w:r>
        <w:rPr>
          <w:rFonts w:ascii="Palatino Linotype" w:hAnsi="Palatino Linotype"/>
          <w:b/>
        </w:rPr>
        <w:t>Documentos que amparen los estu</w:t>
      </w:r>
      <w:r w:rsidR="00E9257A">
        <w:rPr>
          <w:rFonts w:ascii="Palatino Linotype" w:hAnsi="Palatino Linotype"/>
          <w:b/>
        </w:rPr>
        <w:t xml:space="preserve">dios de licenciatura y maestría de la persona referida en la solicitud. </w:t>
      </w:r>
      <w:r>
        <w:rPr>
          <w:rFonts w:ascii="Palatino Linotype" w:hAnsi="Palatino Linotype"/>
          <w:b/>
        </w:rPr>
        <w:t xml:space="preserve"> </w:t>
      </w:r>
    </w:p>
    <w:bookmarkEnd w:id="44"/>
    <w:bookmarkEnd w:id="45"/>
    <w:bookmarkEnd w:id="46"/>
    <w:bookmarkEnd w:id="47"/>
    <w:bookmarkEnd w:id="48"/>
    <w:p w14:paraId="35215881" w14:textId="77777777" w:rsidR="008B118D" w:rsidRPr="00E3081B" w:rsidRDefault="008B118D" w:rsidP="00CC02EB">
      <w:pPr>
        <w:pStyle w:val="Prrafodelista"/>
        <w:spacing w:line="360" w:lineRule="auto"/>
        <w:ind w:left="0"/>
        <w:jc w:val="both"/>
        <w:rPr>
          <w:rFonts w:ascii="Palatino Linotype" w:hAnsi="Palatino Linotype"/>
          <w:b/>
        </w:rPr>
      </w:pPr>
    </w:p>
    <w:p w14:paraId="4C1DE9BA" w14:textId="3448504A" w:rsidR="00A46BE6" w:rsidRPr="00E3081B" w:rsidRDefault="009B0AF2" w:rsidP="001D0403">
      <w:pPr>
        <w:pStyle w:val="Prrafodelista"/>
        <w:numPr>
          <w:ilvl w:val="0"/>
          <w:numId w:val="1"/>
        </w:numPr>
        <w:spacing w:line="360" w:lineRule="auto"/>
        <w:ind w:left="0" w:firstLine="0"/>
        <w:jc w:val="both"/>
        <w:rPr>
          <w:rFonts w:ascii="Palatino Linotype" w:hAnsi="Palatino Linotype"/>
          <w:b/>
        </w:rPr>
      </w:pPr>
      <w:r w:rsidRPr="00E3081B">
        <w:rPr>
          <w:rFonts w:ascii="Palatino Linotype" w:hAnsi="Palatino Linotype"/>
          <w:color w:val="000000"/>
        </w:rPr>
        <w:t xml:space="preserve">En tal contexto, </w:t>
      </w:r>
      <w:r w:rsidR="00A46BE6" w:rsidRPr="00E3081B">
        <w:rPr>
          <w:rFonts w:ascii="Palatino Linotype" w:hAnsi="Palatino Linotype"/>
          <w:color w:val="000000"/>
        </w:rPr>
        <w:t xml:space="preserve">y previo al estudio de las actuaciones realizadas por las partes y la naturaleza de la información solicitada, resulta necesario señalar que el </w:t>
      </w:r>
      <w:r w:rsidR="00A46BE6" w:rsidRPr="00E3081B">
        <w:rPr>
          <w:rFonts w:ascii="Palatino Linotype" w:hAnsi="Palatino Linotype"/>
          <w:b/>
          <w:color w:val="000000"/>
        </w:rPr>
        <w:t xml:space="preserve">SUJETO OBLIGADO </w:t>
      </w:r>
      <w:r w:rsidR="00A46BE6" w:rsidRPr="00E3081B">
        <w:rPr>
          <w:rFonts w:ascii="Palatino Linotype" w:hAnsi="Palatino Linotype"/>
          <w:color w:val="000000"/>
        </w:rPr>
        <w:t>asume contar con la información solicitada,</w:t>
      </w:r>
      <w:r w:rsidR="009865F5">
        <w:rPr>
          <w:rFonts w:ascii="Palatino Linotype" w:hAnsi="Palatino Linotype"/>
          <w:color w:val="000000"/>
        </w:rPr>
        <w:t xml:space="preserve"> </w:t>
      </w:r>
      <w:r w:rsidR="00A46BE6" w:rsidRPr="00E3081B">
        <w:rPr>
          <w:rFonts w:ascii="Palatino Linotype" w:hAnsi="Palatino Linotype"/>
          <w:color w:val="000000"/>
        </w:rPr>
        <w:t>de lo que se deduce que, derivado de sus facultade</w:t>
      </w:r>
      <w:r w:rsidR="00EE6541">
        <w:rPr>
          <w:rFonts w:ascii="Palatino Linotype" w:hAnsi="Palatino Linotype"/>
          <w:color w:val="000000"/>
        </w:rPr>
        <w:t>s y atribuciones, la genera posee o</w:t>
      </w:r>
      <w:r w:rsidR="00A46BE6" w:rsidRPr="00E3081B">
        <w:rPr>
          <w:rFonts w:ascii="Palatino Linotype" w:hAnsi="Palatino Linotype"/>
          <w:color w:val="000000"/>
        </w:rPr>
        <w:t xml:space="preserve"> administra.</w:t>
      </w:r>
    </w:p>
    <w:p w14:paraId="5FA3787A" w14:textId="77777777" w:rsidR="00E3081B" w:rsidRPr="00E3081B" w:rsidRDefault="00E3081B" w:rsidP="00E3081B">
      <w:pPr>
        <w:pStyle w:val="Prrafodelista"/>
        <w:spacing w:line="360" w:lineRule="auto"/>
        <w:ind w:left="0"/>
        <w:jc w:val="both"/>
        <w:rPr>
          <w:rFonts w:ascii="Palatino Linotype" w:hAnsi="Palatino Linotype"/>
          <w:b/>
        </w:rPr>
      </w:pPr>
    </w:p>
    <w:p w14:paraId="329C726B" w14:textId="47DDAE1F" w:rsidR="00A46BE6" w:rsidRPr="00E3081B" w:rsidRDefault="00A46BE6" w:rsidP="001D0403">
      <w:pPr>
        <w:pStyle w:val="Prrafodelista"/>
        <w:numPr>
          <w:ilvl w:val="0"/>
          <w:numId w:val="1"/>
        </w:numPr>
        <w:spacing w:before="240" w:after="360" w:line="360" w:lineRule="auto"/>
        <w:ind w:left="0" w:firstLine="0"/>
        <w:contextualSpacing/>
        <w:jc w:val="both"/>
        <w:rPr>
          <w:rFonts w:ascii="Palatino Linotype" w:eastAsia="MS Mincho" w:hAnsi="Palatino Linotype" w:cs="Arial"/>
          <w:i/>
          <w:lang w:val="es-MX"/>
        </w:rPr>
      </w:pPr>
      <w:r w:rsidRPr="00E3081B">
        <w:rPr>
          <w:rFonts w:ascii="Palatino Linotype" w:eastAsia="MS Mincho" w:hAnsi="Palatino Linotype"/>
          <w:color w:val="000000"/>
        </w:rPr>
        <w:t>Lo anterior se afirma así, ya que sistemáticamente</w:t>
      </w:r>
      <w:r w:rsidR="00EE6541">
        <w:rPr>
          <w:rFonts w:ascii="Palatino Linotype" w:eastAsia="MS Mincho" w:hAnsi="Palatino Linotype"/>
          <w:color w:val="000000"/>
        </w:rPr>
        <w:t>, mediante respuesta e informe justificado,</w:t>
      </w:r>
      <w:r w:rsidRPr="00E3081B">
        <w:rPr>
          <w:rFonts w:ascii="Palatino Linotype" w:eastAsia="MS Mincho" w:hAnsi="Palatino Linotype"/>
          <w:color w:val="000000"/>
        </w:rPr>
        <w:t xml:space="preserve"> se ha remitido la información correspondiente al currículum y documento</w:t>
      </w:r>
      <w:r w:rsidR="009865F5">
        <w:rPr>
          <w:rFonts w:ascii="Palatino Linotype" w:eastAsia="MS Mincho" w:hAnsi="Palatino Linotype"/>
          <w:color w:val="000000"/>
        </w:rPr>
        <w:t xml:space="preserve">s de trámite comprobatorios de estudios académicos del servidor público referido </w:t>
      </w:r>
      <w:r w:rsidRPr="00E3081B">
        <w:rPr>
          <w:rFonts w:ascii="Palatino Linotype" w:eastAsia="MS Mincho" w:hAnsi="Palatino Linotype" w:cs="Arial"/>
          <w:lang w:val="es-MX"/>
        </w:rPr>
        <w:t>por lo que se</w:t>
      </w:r>
      <w:r w:rsidRPr="00E3081B">
        <w:rPr>
          <w:rFonts w:ascii="Palatino Linotype" w:eastAsia="MS Mincho" w:hAnsi="Palatino Linotype"/>
          <w:color w:val="000000"/>
        </w:rPr>
        <w:t xml:space="preserve"> asume que la genera, posee y/o administra en ejercicio de sus funciones</w:t>
      </w:r>
      <w:r w:rsidRPr="00E3081B">
        <w:rPr>
          <w:rFonts w:ascii="Palatino Linotype" w:eastAsia="MS Mincho" w:hAnsi="Palatino Linotype"/>
          <w:color w:val="000000"/>
          <w:lang w:val="es-ES_tradnl" w:eastAsia="es-MX"/>
        </w:rPr>
        <w:t xml:space="preserve">, en ese sentido el </w:t>
      </w:r>
      <w:r w:rsidRPr="00E3081B">
        <w:rPr>
          <w:rFonts w:ascii="Palatino Linotype" w:eastAsia="MS Mincho" w:hAnsi="Palatino Linotype"/>
          <w:b/>
          <w:color w:val="000000"/>
          <w:lang w:val="es-ES_tradnl" w:eastAsia="es-MX"/>
        </w:rPr>
        <w:t xml:space="preserve">SUJETO OBLIGADO, </w:t>
      </w:r>
      <w:r w:rsidRPr="00E3081B">
        <w:rPr>
          <w:rFonts w:ascii="Palatino Linotype" w:eastAsia="MS Mincho" w:hAnsi="Palatino Linotype"/>
          <w:color w:val="000000"/>
          <w:lang w:val="es-ES_tradnl" w:eastAsia="es-MX"/>
        </w:rPr>
        <w:t>está reconociendo implícitamente que la misma obra en sus archivos.</w:t>
      </w:r>
    </w:p>
    <w:p w14:paraId="39DE4385" w14:textId="77777777" w:rsidR="00A46BE6" w:rsidRPr="00E3081B" w:rsidRDefault="00A46BE6" w:rsidP="00A46BE6">
      <w:pPr>
        <w:pStyle w:val="Prrafodelista"/>
        <w:spacing w:line="360" w:lineRule="auto"/>
        <w:ind w:left="0"/>
        <w:jc w:val="both"/>
        <w:rPr>
          <w:rFonts w:ascii="Palatino Linotype" w:hAnsi="Palatino Linotype"/>
          <w:b/>
        </w:rPr>
      </w:pPr>
    </w:p>
    <w:p w14:paraId="18B5B33C" w14:textId="27B3D3A0" w:rsidR="009B0AF2" w:rsidRPr="00E3081B" w:rsidRDefault="00EE6541" w:rsidP="001D0403">
      <w:pPr>
        <w:pStyle w:val="Prrafodelista"/>
        <w:numPr>
          <w:ilvl w:val="0"/>
          <w:numId w:val="1"/>
        </w:numPr>
        <w:spacing w:line="360" w:lineRule="auto"/>
        <w:ind w:left="0" w:firstLine="0"/>
        <w:jc w:val="both"/>
        <w:rPr>
          <w:rFonts w:ascii="Palatino Linotype" w:hAnsi="Palatino Linotype"/>
          <w:b/>
        </w:rPr>
      </w:pPr>
      <w:r>
        <w:rPr>
          <w:rFonts w:ascii="Palatino Linotype" w:hAnsi="Palatino Linotype"/>
          <w:color w:val="000000"/>
        </w:rPr>
        <w:lastRenderedPageBreak/>
        <w:t xml:space="preserve">No obstante lo anterior, </w:t>
      </w:r>
      <w:r w:rsidR="009B0AF2" w:rsidRPr="00E3081B">
        <w:rPr>
          <w:rFonts w:ascii="Palatino Linotype" w:hAnsi="Palatino Linotype"/>
          <w:color w:val="000000"/>
        </w:rPr>
        <w:t>es necesario señalar que</w:t>
      </w:r>
      <w:r w:rsidR="009B0AF2" w:rsidRPr="00E3081B">
        <w:rPr>
          <w:rFonts w:ascii="Palatino Linotype" w:eastAsia="Calibri" w:hAnsi="Palatino Linotype" w:cs="Arial"/>
          <w:bCs/>
        </w:rPr>
        <w:t xml:space="preserve">, </w:t>
      </w:r>
      <w:r w:rsidR="009B0AF2" w:rsidRPr="00E3081B">
        <w:rPr>
          <w:rFonts w:ascii="Palatino Linotype" w:eastAsia="MS Mincho" w:hAnsi="Palatino Linotype"/>
          <w:lang w:eastAsia="es-ES_tradnl"/>
        </w:rPr>
        <w:t xml:space="preserve">el </w:t>
      </w:r>
      <w:r w:rsidR="009B0AF2" w:rsidRPr="00E3081B">
        <w:rPr>
          <w:rFonts w:ascii="Palatino Linotype" w:eastAsia="Calibri" w:hAnsi="Palatino Linotype" w:cs="Arial"/>
          <w:color w:val="000000"/>
          <w:lang w:val="es-MX" w:eastAsia="en-US"/>
        </w:rPr>
        <w:t>artículo 18 de Ley de Transparencia y Acceso a la Información Pública del Estado de México y Municipios establece que los Sujetos Obligados tienen el ineludible compromiso de documentar todos los actos que deriven de sus atribuciones, funciones y competencias considerando desde su origen la eventual publicidad de la información como a continuación se observa:</w:t>
      </w:r>
    </w:p>
    <w:p w14:paraId="0DA9BE58" w14:textId="77777777" w:rsidR="009B0AF2" w:rsidRPr="00E3081B" w:rsidRDefault="009B0AF2" w:rsidP="009B0AF2">
      <w:pPr>
        <w:spacing w:after="160" w:line="360" w:lineRule="auto"/>
        <w:jc w:val="both"/>
        <w:rPr>
          <w:rFonts w:ascii="Palatino Linotype" w:hAnsi="Palatino Linotype" w:cs="Arial"/>
        </w:rPr>
      </w:pPr>
    </w:p>
    <w:p w14:paraId="43F7FCA0" w14:textId="77777777" w:rsidR="009B0AF2" w:rsidRPr="00E3081B" w:rsidRDefault="009B0AF2" w:rsidP="009B0AF2">
      <w:pPr>
        <w:widowControl w:val="0"/>
        <w:autoSpaceDE w:val="0"/>
        <w:autoSpaceDN w:val="0"/>
        <w:adjustRightInd w:val="0"/>
        <w:spacing w:before="240" w:after="240" w:line="360" w:lineRule="auto"/>
        <w:ind w:left="567" w:right="567"/>
        <w:jc w:val="both"/>
        <w:rPr>
          <w:rFonts w:ascii="Palatino Linotype" w:eastAsia="Calibri" w:hAnsi="Palatino Linotype"/>
          <w:i/>
          <w:lang w:val="es-MX" w:eastAsia="es-ES_tradnl"/>
        </w:rPr>
      </w:pPr>
      <w:r w:rsidRPr="00E3081B">
        <w:rPr>
          <w:rFonts w:ascii="Palatino Linotype" w:eastAsia="Calibri" w:hAnsi="Palatino Linotype"/>
          <w:b/>
          <w:i/>
          <w:lang w:val="es-MX" w:eastAsia="es-ES_tradnl"/>
        </w:rPr>
        <w:t>Artículo 18.</w:t>
      </w:r>
      <w:r w:rsidRPr="00E3081B">
        <w:rPr>
          <w:rFonts w:ascii="Palatino Linotype" w:eastAsia="Calibri" w:hAnsi="Palatino Linotype"/>
          <w:i/>
          <w:lang w:val="es-MX" w:eastAsia="es-ES_tradnl"/>
        </w:rPr>
        <w:t xml:space="preserve"> Los sujetos obligados deberán documentar todo acto que derive del ejercicio de sus facultades, competencias o funciones, considerando desde su origen la eventual publicidad y reutilización de la información que generen.</w:t>
      </w:r>
    </w:p>
    <w:p w14:paraId="5CF52209" w14:textId="77777777" w:rsidR="009B0AF2" w:rsidRPr="00E3081B" w:rsidRDefault="009B0AF2" w:rsidP="009B0AF2">
      <w:pPr>
        <w:spacing w:line="360" w:lineRule="auto"/>
        <w:jc w:val="both"/>
        <w:rPr>
          <w:rFonts w:ascii="Palatino Linotype" w:hAnsi="Palatino Linotype" w:cs="Arial"/>
        </w:rPr>
      </w:pPr>
    </w:p>
    <w:p w14:paraId="4327A217" w14:textId="2808C7CB" w:rsidR="009B0AF2" w:rsidRPr="00E3081B" w:rsidRDefault="009B0AF2" w:rsidP="001D0403">
      <w:pPr>
        <w:numPr>
          <w:ilvl w:val="0"/>
          <w:numId w:val="1"/>
        </w:numPr>
        <w:spacing w:after="160" w:line="360" w:lineRule="auto"/>
        <w:ind w:left="0" w:firstLine="0"/>
        <w:jc w:val="both"/>
        <w:rPr>
          <w:rFonts w:ascii="Palatino Linotype" w:hAnsi="Palatino Linotype" w:cs="Arial"/>
        </w:rPr>
      </w:pPr>
      <w:r w:rsidRPr="00E3081B">
        <w:rPr>
          <w:rFonts w:ascii="Palatino Linotype" w:eastAsia="Calibri" w:hAnsi="Palatino Linotype" w:cs="Arial"/>
          <w:lang w:val="es-MX" w:eastAsia="en-US"/>
        </w:rPr>
        <w:t xml:space="preserve">En ese sentido, no debe de pasar de vista para el </w:t>
      </w:r>
      <w:r w:rsidRPr="00E3081B">
        <w:rPr>
          <w:rFonts w:ascii="Palatino Linotype" w:eastAsia="Calibri" w:hAnsi="Palatino Linotype" w:cs="Arial"/>
          <w:b/>
          <w:lang w:val="es-MX" w:eastAsia="en-US"/>
        </w:rPr>
        <w:t>SUJETO OBLIGADO</w:t>
      </w:r>
      <w:r w:rsidRPr="00E3081B">
        <w:rPr>
          <w:rFonts w:ascii="Palatino Linotype" w:eastAsia="Calibri" w:hAnsi="Palatino Linotype" w:cs="Arial"/>
          <w:lang w:val="es-MX" w:eastAsia="en-US"/>
        </w:rPr>
        <w:t xml:space="preserve"> que</w:t>
      </w:r>
      <w:r w:rsidR="00E50755">
        <w:rPr>
          <w:rFonts w:ascii="Palatino Linotype" w:eastAsia="Calibri" w:hAnsi="Palatino Linotype" w:cs="Arial"/>
          <w:lang w:val="es-MX" w:eastAsia="en-US"/>
        </w:rPr>
        <w:t xml:space="preserve"> de conformidad con lo manifestó el </w:t>
      </w:r>
      <w:r w:rsidR="00E50755">
        <w:rPr>
          <w:rFonts w:ascii="Palatino Linotype" w:eastAsia="Calibri" w:hAnsi="Palatino Linotype" w:cs="Arial"/>
          <w:b/>
          <w:lang w:val="es-MX" w:eastAsia="en-US"/>
        </w:rPr>
        <w:t>PAR</w:t>
      </w:r>
      <w:r w:rsidR="00AF0030">
        <w:rPr>
          <w:rFonts w:ascii="Palatino Linotype" w:eastAsia="Calibri" w:hAnsi="Palatino Linotype" w:cs="Arial"/>
          <w:b/>
          <w:lang w:val="es-MX" w:eastAsia="en-US"/>
        </w:rPr>
        <w:t xml:space="preserve">TICULAR </w:t>
      </w:r>
      <w:r w:rsidR="00E50755">
        <w:rPr>
          <w:rFonts w:ascii="Palatino Linotype" w:eastAsia="Calibri" w:hAnsi="Palatino Linotype" w:cs="Arial"/>
          <w:lang w:val="es-MX" w:eastAsia="en-US"/>
        </w:rPr>
        <w:t xml:space="preserve">en su manifestaciones, </w:t>
      </w:r>
      <w:r w:rsidRPr="00E3081B">
        <w:rPr>
          <w:rFonts w:ascii="Palatino Linotype" w:eastAsia="Calibri" w:hAnsi="Palatino Linotype" w:cs="Arial"/>
          <w:lang w:val="es-MX" w:eastAsia="en-US"/>
        </w:rPr>
        <w:t>el principio fundamental del acceso a la información pública, es la máxima publicidad, el cual encuentra reconocimiento legal conforme a lo dispuesto en la Constitución Política de los Estados Unidos Mexicanos, la Ley General de Transparencia y Acceso a la Información Pública, la Constitución Política del Estado Libre y Soberano de México y los tratados internaciones de la materia en los que México sea parte; lo anterior de conformidad con el artículo 8 de la Ley de Transparencia y Acceso a la Información Pública del Estado de México y Municipios:</w:t>
      </w:r>
    </w:p>
    <w:p w14:paraId="628218A1" w14:textId="77777777" w:rsidR="009B0AF2" w:rsidRPr="00E3081B" w:rsidRDefault="009B0AF2" w:rsidP="009B0AF2">
      <w:pPr>
        <w:spacing w:line="360" w:lineRule="auto"/>
        <w:jc w:val="both"/>
        <w:rPr>
          <w:rFonts w:ascii="Palatino Linotype" w:hAnsi="Palatino Linotype" w:cs="Arial"/>
        </w:rPr>
      </w:pPr>
    </w:p>
    <w:p w14:paraId="33F7D53F" w14:textId="77777777" w:rsidR="009B0AF2" w:rsidRPr="00E3081B" w:rsidRDefault="009B0AF2" w:rsidP="009B0AF2">
      <w:pPr>
        <w:spacing w:after="160" w:line="360" w:lineRule="auto"/>
        <w:ind w:left="567" w:right="567"/>
        <w:jc w:val="both"/>
        <w:rPr>
          <w:rFonts w:ascii="Palatino Linotype" w:eastAsia="Calibri" w:hAnsi="Palatino Linotype"/>
          <w:i/>
          <w:lang w:val="es-MX" w:eastAsia="en-US"/>
        </w:rPr>
      </w:pPr>
      <w:r w:rsidRPr="00E3081B">
        <w:rPr>
          <w:rFonts w:ascii="Palatino Linotype" w:eastAsia="Calibri" w:hAnsi="Palatino Linotype"/>
          <w:i/>
          <w:lang w:val="es-MX" w:eastAsia="en-US"/>
        </w:rPr>
        <w:t>“</w:t>
      </w:r>
      <w:r w:rsidRPr="00E3081B">
        <w:rPr>
          <w:rFonts w:ascii="Palatino Linotype" w:eastAsia="Calibri" w:hAnsi="Palatino Linotype"/>
          <w:b/>
          <w:i/>
          <w:lang w:val="es-MX" w:eastAsia="en-US"/>
        </w:rPr>
        <w:t>Artículo 8.</w:t>
      </w:r>
      <w:r w:rsidRPr="00E3081B">
        <w:rPr>
          <w:rFonts w:ascii="Palatino Linotype" w:eastAsia="Calibri" w:hAnsi="Palatino Linotype"/>
          <w:i/>
          <w:lang w:val="es-MX" w:eastAsia="en-US"/>
        </w:rPr>
        <w:t xml:space="preserve"> El derecho de acceso a la información o la clasificación de la información se interpretarán conforme a los principios establecidos en la </w:t>
      </w:r>
      <w:r w:rsidRPr="00E3081B">
        <w:rPr>
          <w:rFonts w:ascii="Palatino Linotype" w:eastAsia="Calibri" w:hAnsi="Palatino Linotype"/>
          <w:i/>
          <w:lang w:val="es-MX" w:eastAsia="en-US"/>
        </w:rPr>
        <w:lastRenderedPageBreak/>
        <w:t>Constitución Federal, los tratados internacionales de los que el Estado mexicano sea parte, la Ley General, la Constitución Local y la presente Ley.</w:t>
      </w:r>
    </w:p>
    <w:p w14:paraId="45BC95EC" w14:textId="77777777" w:rsidR="009B0AF2" w:rsidRPr="00E3081B" w:rsidRDefault="009B0AF2" w:rsidP="009B0AF2">
      <w:pPr>
        <w:spacing w:after="160" w:line="360" w:lineRule="auto"/>
        <w:ind w:left="567" w:right="567"/>
        <w:jc w:val="both"/>
        <w:rPr>
          <w:rFonts w:ascii="Palatino Linotype" w:eastAsia="Calibri" w:hAnsi="Palatino Linotype"/>
          <w:i/>
          <w:lang w:val="es-MX" w:eastAsia="en-US"/>
        </w:rPr>
      </w:pPr>
    </w:p>
    <w:p w14:paraId="6ED055E0" w14:textId="77777777" w:rsidR="009B0AF2" w:rsidRPr="00E3081B" w:rsidRDefault="009B0AF2" w:rsidP="009B0AF2">
      <w:pPr>
        <w:spacing w:after="160" w:line="360" w:lineRule="auto"/>
        <w:ind w:left="567" w:right="567"/>
        <w:jc w:val="both"/>
        <w:rPr>
          <w:rFonts w:ascii="Palatino Linotype" w:eastAsia="Calibri" w:hAnsi="Palatino Linotype"/>
          <w:i/>
          <w:lang w:val="es-MX" w:eastAsia="en-US"/>
        </w:rPr>
      </w:pPr>
      <w:r w:rsidRPr="00E3081B">
        <w:rPr>
          <w:rFonts w:ascii="Palatino Linotype" w:eastAsia="Calibri" w:hAnsi="Palatino Linotype"/>
          <w:b/>
          <w:i/>
          <w:lang w:val="es-MX" w:eastAsia="en-US"/>
        </w:rPr>
        <w:t>En la aplicación e interpretación de la presente Ley deberá prevalecer el principio de máxima publicidad,</w:t>
      </w:r>
      <w:r w:rsidRPr="00E3081B">
        <w:rPr>
          <w:rFonts w:ascii="Palatino Linotype" w:eastAsia="Calibri" w:hAnsi="Palatino Linotype"/>
          <w:i/>
          <w:lang w:val="es-MX" w:eastAsia="en-US"/>
        </w:rPr>
        <w:t xml:space="preserve"> conforme a lo dispuesto en la Constitución Federal, en los tratados internacionales de los que el Estado mexicano sea parte, la Ley General, la Constitución Local, así como en las resoluciones y sentencias vinculantes que emitan los órganos nacionales e internacionales especializados, favoreciendo en todo tiempo a las personas la protección más amplia, atendiendo al principio </w:t>
      </w:r>
      <w:proofErr w:type="spellStart"/>
      <w:r w:rsidRPr="00E3081B">
        <w:rPr>
          <w:rFonts w:ascii="Palatino Linotype" w:eastAsia="Calibri" w:hAnsi="Palatino Linotype"/>
          <w:i/>
          <w:lang w:val="es-MX" w:eastAsia="en-US"/>
        </w:rPr>
        <w:t>pro</w:t>
      </w:r>
      <w:proofErr w:type="spellEnd"/>
      <w:r w:rsidRPr="00E3081B">
        <w:rPr>
          <w:rFonts w:ascii="Palatino Linotype" w:eastAsia="Calibri" w:hAnsi="Palatino Linotype"/>
          <w:i/>
          <w:lang w:val="es-MX" w:eastAsia="en-US"/>
        </w:rPr>
        <w:t xml:space="preserve"> persona.</w:t>
      </w:r>
    </w:p>
    <w:p w14:paraId="497B55BB" w14:textId="77777777" w:rsidR="009B0AF2" w:rsidRPr="00E3081B" w:rsidRDefault="009B0AF2" w:rsidP="009B0AF2">
      <w:pPr>
        <w:spacing w:after="160" w:line="360" w:lineRule="auto"/>
        <w:ind w:left="567" w:right="567"/>
        <w:jc w:val="both"/>
        <w:rPr>
          <w:rFonts w:ascii="Palatino Linotype" w:eastAsia="Calibri" w:hAnsi="Palatino Linotype"/>
          <w:i/>
          <w:lang w:val="es-MX" w:eastAsia="en-US"/>
        </w:rPr>
      </w:pPr>
    </w:p>
    <w:p w14:paraId="1B94BB61" w14:textId="77777777" w:rsidR="009B0AF2" w:rsidRPr="00E3081B" w:rsidRDefault="009B0AF2" w:rsidP="009B0AF2">
      <w:pPr>
        <w:spacing w:after="160" w:line="360" w:lineRule="auto"/>
        <w:ind w:left="567" w:right="567"/>
        <w:jc w:val="both"/>
        <w:rPr>
          <w:rFonts w:ascii="Palatino Linotype" w:eastAsia="Calibri" w:hAnsi="Palatino Linotype"/>
          <w:i/>
          <w:lang w:val="es-MX" w:eastAsia="en-US"/>
        </w:rPr>
      </w:pPr>
      <w:r w:rsidRPr="00E3081B">
        <w:rPr>
          <w:rFonts w:ascii="Palatino Linotype" w:eastAsia="Calibri" w:hAnsi="Palatino Linotype"/>
          <w:i/>
          <w:lang w:val="es-MX" w:eastAsia="en-US"/>
        </w:rPr>
        <w:t>Para el caso de la interpretación se podrá tomar en cuenta los criterios, determinaciones y opiniones de los organismos nacionales e internacionales, en materia de transparencia y el derecho de acceso a la información.</w:t>
      </w:r>
    </w:p>
    <w:p w14:paraId="33E546EA" w14:textId="77777777" w:rsidR="009B0AF2" w:rsidRPr="00E3081B" w:rsidRDefault="009B0AF2" w:rsidP="009B0AF2">
      <w:pPr>
        <w:spacing w:after="160" w:line="360" w:lineRule="auto"/>
        <w:ind w:left="567" w:right="567"/>
        <w:jc w:val="both"/>
        <w:rPr>
          <w:rFonts w:ascii="Palatino Linotype" w:eastAsia="Calibri" w:hAnsi="Palatino Linotype"/>
          <w:i/>
          <w:lang w:val="es-MX" w:eastAsia="en-US"/>
        </w:rPr>
      </w:pPr>
      <w:r w:rsidRPr="00E3081B">
        <w:rPr>
          <w:rFonts w:ascii="Palatino Linotype" w:eastAsia="Calibri" w:hAnsi="Palatino Linotype"/>
          <w:i/>
          <w:lang w:val="es-MX" w:eastAsia="en-US"/>
        </w:rPr>
        <w:t>(Énfasis añadido)</w:t>
      </w:r>
    </w:p>
    <w:p w14:paraId="7DDE4E34" w14:textId="77777777" w:rsidR="009B0AF2" w:rsidRPr="00E3081B" w:rsidRDefault="009B0AF2" w:rsidP="009B0AF2">
      <w:pPr>
        <w:spacing w:line="360" w:lineRule="auto"/>
        <w:jc w:val="both"/>
        <w:rPr>
          <w:rFonts w:ascii="Palatino Linotype" w:hAnsi="Palatino Linotype" w:cs="Arial"/>
        </w:rPr>
      </w:pPr>
    </w:p>
    <w:p w14:paraId="546B20DE" w14:textId="77777777" w:rsidR="009B0AF2" w:rsidRPr="00E3081B" w:rsidRDefault="009B0AF2" w:rsidP="001D0403">
      <w:pPr>
        <w:numPr>
          <w:ilvl w:val="0"/>
          <w:numId w:val="1"/>
        </w:numPr>
        <w:spacing w:after="160" w:line="360" w:lineRule="auto"/>
        <w:ind w:left="0" w:firstLine="0"/>
        <w:jc w:val="both"/>
        <w:rPr>
          <w:rFonts w:ascii="Palatino Linotype" w:hAnsi="Palatino Linotype" w:cs="Arial"/>
        </w:rPr>
      </w:pPr>
      <w:r w:rsidRPr="00E3081B">
        <w:rPr>
          <w:rFonts w:ascii="Palatino Linotype" w:eastAsia="Calibri" w:hAnsi="Palatino Linotype"/>
        </w:rPr>
        <w:t>Establecido lo anterior el artículo 7 de la Ley antes citada señala que el estado mexicano garantizará el efectivo acceso a toda persona a la información en su posesión, como se aprecia a continuación:</w:t>
      </w:r>
    </w:p>
    <w:p w14:paraId="2CD8C7C8" w14:textId="77777777" w:rsidR="009B0AF2" w:rsidRPr="00E3081B" w:rsidRDefault="009B0AF2" w:rsidP="009B0AF2">
      <w:pPr>
        <w:spacing w:after="160" w:line="360" w:lineRule="auto"/>
        <w:jc w:val="both"/>
        <w:rPr>
          <w:rFonts w:ascii="Palatino Linotype" w:hAnsi="Palatino Linotype" w:cs="Arial"/>
        </w:rPr>
      </w:pPr>
    </w:p>
    <w:p w14:paraId="1375030C" w14:textId="77777777" w:rsidR="009B0AF2" w:rsidRPr="00E3081B" w:rsidRDefault="009B0AF2" w:rsidP="009B0AF2">
      <w:pPr>
        <w:spacing w:before="240" w:after="240" w:line="360" w:lineRule="auto"/>
        <w:ind w:left="540" w:right="738"/>
        <w:contextualSpacing/>
        <w:jc w:val="both"/>
        <w:rPr>
          <w:rFonts w:ascii="Palatino Linotype" w:eastAsia="Calibri" w:hAnsi="Palatino Linotype"/>
          <w:i/>
        </w:rPr>
      </w:pPr>
      <w:r w:rsidRPr="00E3081B">
        <w:rPr>
          <w:rFonts w:ascii="Palatino Linotype" w:eastAsia="Calibri" w:hAnsi="Palatino Linotype"/>
        </w:rPr>
        <w:t>“</w:t>
      </w:r>
      <w:r w:rsidRPr="00E3081B">
        <w:rPr>
          <w:rFonts w:ascii="Palatino Linotype" w:eastAsia="Calibri" w:hAnsi="Palatino Linotype"/>
          <w:b/>
          <w:i/>
        </w:rPr>
        <w:t>Artículo 7.</w:t>
      </w:r>
      <w:r w:rsidRPr="00E3081B">
        <w:rPr>
          <w:rFonts w:ascii="Palatino Linotype" w:eastAsia="Calibri" w:hAnsi="Palatino Linotype"/>
          <w:i/>
        </w:rPr>
        <w:t xml:space="preserve"> El Estado de México garantizará el efectivo acceso de toda persona a la información en posesión de cualquier entidad, autoridad, órgano y </w:t>
      </w:r>
      <w:r w:rsidRPr="00E3081B">
        <w:rPr>
          <w:rFonts w:ascii="Palatino Linotype" w:eastAsia="Calibri" w:hAnsi="Palatino Linotype"/>
          <w:i/>
        </w:rPr>
        <w:lastRenderedPageBreak/>
        <w:t>organismo de los poderes Ejecutivo, Legislativo y Judicial, órganos autónomos, partidos políticos, fideicomisos y fondos públicos, así como de cualquier persona física, jurídico colectiva o sindicato que reciba y ejerza recursos públicos o realice actos de autoridad en el ámbito de competencia del Estado de México y sus municipios.”</w:t>
      </w:r>
    </w:p>
    <w:p w14:paraId="0B02B077" w14:textId="77777777" w:rsidR="009B0AF2" w:rsidRPr="00E3081B" w:rsidRDefault="009B0AF2" w:rsidP="009B0AF2">
      <w:pPr>
        <w:spacing w:line="360" w:lineRule="auto"/>
        <w:jc w:val="both"/>
        <w:rPr>
          <w:rFonts w:ascii="Palatino Linotype" w:hAnsi="Palatino Linotype" w:cs="Arial"/>
        </w:rPr>
      </w:pPr>
    </w:p>
    <w:p w14:paraId="01387530" w14:textId="77777777" w:rsidR="009B0AF2" w:rsidRPr="00E3081B" w:rsidRDefault="009B0AF2" w:rsidP="001D0403">
      <w:pPr>
        <w:numPr>
          <w:ilvl w:val="0"/>
          <w:numId w:val="1"/>
        </w:numPr>
        <w:spacing w:after="160" w:line="360" w:lineRule="auto"/>
        <w:ind w:left="0" w:firstLine="0"/>
        <w:jc w:val="both"/>
        <w:rPr>
          <w:rFonts w:ascii="Palatino Linotype" w:hAnsi="Palatino Linotype" w:cs="Arial"/>
        </w:rPr>
      </w:pPr>
      <w:r w:rsidRPr="00E3081B">
        <w:rPr>
          <w:rFonts w:ascii="Palatino Linotype" w:eastAsia="Calibri" w:hAnsi="Palatino Linotype" w:cs="Arial"/>
          <w:bCs/>
          <w:lang w:val="es-MX" w:eastAsia="en-US"/>
        </w:rPr>
        <w:t xml:space="preserve">Además, </w:t>
      </w:r>
      <w:r w:rsidRPr="00E3081B">
        <w:rPr>
          <w:rFonts w:ascii="Palatino Linotype" w:hAnsi="Palatino Linotype" w:cs="Arial"/>
          <w:lang w:val="es-MX" w:eastAsia="en-US"/>
        </w:rPr>
        <w:t>Ley de Transparencia y Acceso a la Información Pública del Estado de México y Municipios, prevé en su artículo 23 fracción IV que son Sujetos Obligados a Transparentar y permitir el acceso a su información y proteger los datos que obren en su poder:</w:t>
      </w:r>
    </w:p>
    <w:p w14:paraId="6DF46F80" w14:textId="77777777" w:rsidR="009B0AF2" w:rsidRPr="00E3081B" w:rsidRDefault="009B0AF2" w:rsidP="009B0AF2">
      <w:pPr>
        <w:spacing w:line="360" w:lineRule="auto"/>
        <w:jc w:val="both"/>
        <w:rPr>
          <w:rFonts w:ascii="Palatino Linotype" w:hAnsi="Palatino Linotype" w:cs="Arial"/>
        </w:rPr>
      </w:pPr>
    </w:p>
    <w:p w14:paraId="55668320" w14:textId="77777777" w:rsidR="009B0AF2" w:rsidRPr="00E3081B" w:rsidRDefault="009B0AF2" w:rsidP="009B0AF2">
      <w:pPr>
        <w:spacing w:after="160" w:line="360" w:lineRule="auto"/>
        <w:ind w:left="426" w:right="616"/>
        <w:contextualSpacing/>
        <w:jc w:val="both"/>
        <w:rPr>
          <w:rFonts w:ascii="Palatino Linotype" w:hAnsi="Palatino Linotype" w:cs="Arial"/>
          <w:i/>
          <w:lang w:val="es-MX" w:eastAsia="en-US"/>
        </w:rPr>
      </w:pPr>
      <w:r w:rsidRPr="00E3081B">
        <w:rPr>
          <w:rFonts w:ascii="Palatino Linotype" w:hAnsi="Palatino Linotype" w:cs="Arial"/>
          <w:b/>
          <w:i/>
          <w:lang w:eastAsia="en-US"/>
        </w:rPr>
        <w:t>“Artículo 23.</w:t>
      </w:r>
      <w:r w:rsidRPr="00E3081B">
        <w:rPr>
          <w:rFonts w:ascii="Palatino Linotype" w:hAnsi="Palatino Linotype" w:cs="Arial"/>
          <w:i/>
          <w:lang w:eastAsia="en-US"/>
        </w:rPr>
        <w:t xml:space="preserve"> Son sujetos obligados a transparentar y permitir el acceso a su información y proteger los datos personales que obren en su poder:”</w:t>
      </w:r>
    </w:p>
    <w:p w14:paraId="58C15125" w14:textId="77777777" w:rsidR="009B0AF2" w:rsidRPr="00E3081B" w:rsidRDefault="009B0AF2" w:rsidP="009B0AF2">
      <w:pPr>
        <w:spacing w:after="160" w:line="360" w:lineRule="auto"/>
        <w:contextualSpacing/>
        <w:jc w:val="both"/>
        <w:rPr>
          <w:rFonts w:ascii="Palatino Linotype" w:eastAsia="MS Mincho" w:hAnsi="Palatino Linotype"/>
          <w:lang w:val="es-MX" w:eastAsia="en-US"/>
        </w:rPr>
      </w:pPr>
    </w:p>
    <w:p w14:paraId="0B52CF36" w14:textId="77777777" w:rsidR="009B0AF2" w:rsidRPr="00E3081B" w:rsidRDefault="009B0AF2" w:rsidP="009B0AF2">
      <w:pPr>
        <w:spacing w:before="240" w:after="240" w:line="360" w:lineRule="auto"/>
        <w:ind w:left="567" w:right="616"/>
        <w:contextualSpacing/>
        <w:jc w:val="both"/>
        <w:rPr>
          <w:rFonts w:ascii="Palatino Linotype" w:eastAsia="MS Mincho" w:hAnsi="Palatino Linotype" w:cs="Arial"/>
          <w:lang w:val="es-MX"/>
        </w:rPr>
      </w:pPr>
      <w:r w:rsidRPr="00E3081B">
        <w:rPr>
          <w:rFonts w:ascii="Palatino Linotype" w:eastAsia="MS Mincho" w:hAnsi="Palatino Linotype" w:cs="Arial"/>
          <w:lang w:val="es-MX"/>
        </w:rPr>
        <w:t>(…)</w:t>
      </w:r>
    </w:p>
    <w:p w14:paraId="001602F3" w14:textId="4319F527" w:rsidR="00554DD8" w:rsidRPr="00E3081B" w:rsidRDefault="009B0AF2" w:rsidP="001D0403">
      <w:pPr>
        <w:pStyle w:val="Prrafodelista"/>
        <w:numPr>
          <w:ilvl w:val="0"/>
          <w:numId w:val="2"/>
        </w:numPr>
        <w:spacing w:before="240" w:after="240" w:line="360" w:lineRule="auto"/>
        <w:ind w:right="616"/>
        <w:contextualSpacing/>
        <w:jc w:val="both"/>
        <w:rPr>
          <w:rFonts w:ascii="Palatino Linotype" w:eastAsia="MS Mincho" w:hAnsi="Palatino Linotype" w:cs="Arial"/>
          <w:b/>
          <w:i/>
          <w:lang w:val="es-MX"/>
        </w:rPr>
      </w:pPr>
      <w:r w:rsidRPr="00E3081B">
        <w:rPr>
          <w:rFonts w:ascii="Palatino Linotype" w:eastAsia="MS Mincho" w:hAnsi="Palatino Linotype" w:cs="Arial"/>
          <w:b/>
          <w:i/>
        </w:rPr>
        <w:t>Los ayuntamientos y las dependencias, organismos, órganos y entidades de la administración municipal</w:t>
      </w:r>
      <w:r w:rsidRPr="00E3081B">
        <w:rPr>
          <w:rFonts w:ascii="Palatino Linotype" w:eastAsia="MS Mincho" w:hAnsi="Palatino Linotype" w:cs="Arial"/>
          <w:b/>
          <w:i/>
          <w:lang w:val="es-MX"/>
        </w:rPr>
        <w:t>;"</w:t>
      </w:r>
    </w:p>
    <w:p w14:paraId="5B5DE735" w14:textId="6914DA2D" w:rsidR="00554DD8" w:rsidRPr="00E3081B" w:rsidRDefault="00EA17C7" w:rsidP="00EA17C7">
      <w:pPr>
        <w:tabs>
          <w:tab w:val="left" w:pos="851"/>
        </w:tabs>
        <w:spacing w:line="360" w:lineRule="auto"/>
        <w:ind w:left="567" w:right="616"/>
        <w:contextualSpacing/>
        <w:jc w:val="both"/>
        <w:rPr>
          <w:rFonts w:ascii="Palatino Linotype" w:hAnsi="Palatino Linotype" w:cs="Arial"/>
          <w:i/>
          <w:lang w:val="es-MX" w:eastAsia="en-US"/>
        </w:rPr>
      </w:pPr>
      <w:r w:rsidRPr="00E3081B">
        <w:rPr>
          <w:rFonts w:ascii="Palatino Linotype" w:hAnsi="Palatino Linotype" w:cs="Arial"/>
          <w:i/>
          <w:lang w:val="es-MX" w:eastAsia="en-US"/>
        </w:rPr>
        <w:t>(…)”</w:t>
      </w:r>
    </w:p>
    <w:p w14:paraId="6002CD1B" w14:textId="77777777" w:rsidR="00EA17C7" w:rsidRPr="00E3081B" w:rsidRDefault="00EA17C7" w:rsidP="00EA17C7">
      <w:pPr>
        <w:tabs>
          <w:tab w:val="left" w:pos="851"/>
        </w:tabs>
        <w:spacing w:line="360" w:lineRule="auto"/>
        <w:ind w:left="567" w:right="616"/>
        <w:contextualSpacing/>
        <w:jc w:val="both"/>
        <w:rPr>
          <w:rFonts w:ascii="Palatino Linotype" w:hAnsi="Palatino Linotype" w:cs="Arial"/>
          <w:i/>
          <w:lang w:val="es-MX" w:eastAsia="en-US"/>
        </w:rPr>
      </w:pPr>
    </w:p>
    <w:p w14:paraId="62F2AEC5" w14:textId="49E4CE42" w:rsidR="00554DD8" w:rsidRPr="00AF0030" w:rsidRDefault="00554DD8" w:rsidP="001D0403">
      <w:pPr>
        <w:pStyle w:val="Prrafodelista"/>
        <w:numPr>
          <w:ilvl w:val="0"/>
          <w:numId w:val="1"/>
        </w:numPr>
        <w:spacing w:after="160" w:line="360" w:lineRule="auto"/>
        <w:ind w:left="0" w:firstLine="0"/>
        <w:jc w:val="both"/>
        <w:rPr>
          <w:rFonts w:ascii="Palatino Linotype" w:eastAsia="Calibri" w:hAnsi="Palatino Linotype"/>
          <w:lang w:val="es-ES_tradnl"/>
        </w:rPr>
      </w:pPr>
      <w:r w:rsidRPr="00E3081B">
        <w:rPr>
          <w:rFonts w:ascii="Palatino Linotype" w:eastAsia="Calibri" w:hAnsi="Palatino Linotype"/>
          <w:lang w:val="es-ES_tradnl"/>
        </w:rPr>
        <w:t xml:space="preserve">Al tenor de lo anterior, </w:t>
      </w:r>
      <w:r w:rsidRPr="00AF0030">
        <w:rPr>
          <w:rFonts w:ascii="Palatino Linotype" w:eastAsia="Calibri" w:hAnsi="Palatino Linotype"/>
          <w:lang w:val="es-ES_tradnl"/>
        </w:rPr>
        <w:t>es</w:t>
      </w:r>
      <w:r w:rsidRPr="00E3081B">
        <w:rPr>
          <w:rFonts w:ascii="Palatino Linotype" w:eastAsia="Calibri" w:hAnsi="Palatino Linotype"/>
          <w:lang w:val="es-ES_tradnl"/>
        </w:rPr>
        <w:t xml:space="preserve"> oportuno establecer que </w:t>
      </w:r>
      <w:r w:rsidRPr="00AF0030">
        <w:rPr>
          <w:rFonts w:ascii="Palatino Linotype" w:eastAsia="Calibri" w:hAnsi="Palatino Linotype"/>
          <w:lang w:val="es-ES_tradnl"/>
        </w:rPr>
        <w:t>la fr</w:t>
      </w:r>
      <w:r w:rsidR="00A46BE6" w:rsidRPr="00AF0030">
        <w:rPr>
          <w:rFonts w:ascii="Palatino Linotype" w:eastAsia="Calibri" w:hAnsi="Palatino Linotype"/>
          <w:lang w:val="es-ES_tradnl"/>
        </w:rPr>
        <w:t xml:space="preserve">acciones XXI y </w:t>
      </w:r>
      <w:r w:rsidR="00F5394A" w:rsidRPr="00AF0030">
        <w:rPr>
          <w:rFonts w:ascii="Palatino Linotype" w:eastAsia="Calibri" w:hAnsi="Palatino Linotype"/>
          <w:lang w:val="es-ES_tradnl"/>
        </w:rPr>
        <w:t xml:space="preserve">LII </w:t>
      </w:r>
      <w:r w:rsidRPr="00AF0030">
        <w:rPr>
          <w:rFonts w:ascii="Palatino Linotype" w:eastAsia="Calibri" w:hAnsi="Palatino Linotype"/>
          <w:lang w:val="es-ES_tradnl"/>
        </w:rPr>
        <w:t xml:space="preserve">del artículo 92 de la Ley de Transparencia y Acceso a la Información del Estado de México y Municipios, establece que </w:t>
      </w:r>
      <w:r w:rsidR="00F5394A" w:rsidRPr="00AF0030">
        <w:rPr>
          <w:rFonts w:ascii="Palatino Linotype" w:eastAsia="Calibri" w:hAnsi="Palatino Linotype"/>
          <w:lang w:val="es-ES_tradnl"/>
        </w:rPr>
        <w:t xml:space="preserve">resulta información accesible </w:t>
      </w:r>
      <w:r w:rsidR="00A46BE6" w:rsidRPr="00AF0030">
        <w:rPr>
          <w:rFonts w:ascii="Palatino Linotype" w:eastAsia="Calibri" w:hAnsi="Palatino Linotype"/>
          <w:lang w:val="es-ES_tradnl"/>
        </w:rPr>
        <w:t xml:space="preserve">la </w:t>
      </w:r>
      <w:r w:rsidR="00EE6541" w:rsidRPr="00AF0030">
        <w:rPr>
          <w:rFonts w:ascii="Palatino Linotype" w:eastAsia="Calibri" w:hAnsi="Palatino Linotype"/>
          <w:lang w:val="es-ES_tradnl"/>
        </w:rPr>
        <w:t>información</w:t>
      </w:r>
      <w:r w:rsidR="00A46BE6" w:rsidRPr="00AF0030">
        <w:rPr>
          <w:rFonts w:ascii="Palatino Linotype" w:eastAsia="Calibri" w:hAnsi="Palatino Linotype"/>
          <w:lang w:val="es-ES_tradnl"/>
        </w:rPr>
        <w:t xml:space="preserve"> </w:t>
      </w:r>
      <w:r w:rsidR="00A46BE6" w:rsidRPr="00AF0030">
        <w:rPr>
          <w:rFonts w:ascii="Palatino Linotype" w:eastAsia="Calibri" w:hAnsi="Palatino Linotype"/>
          <w:lang w:val="es-ES_tradnl"/>
        </w:rPr>
        <w:lastRenderedPageBreak/>
        <w:t xml:space="preserve">curricular, así como </w:t>
      </w:r>
      <w:r w:rsidR="00F5394A" w:rsidRPr="00AF0030">
        <w:rPr>
          <w:rFonts w:ascii="Palatino Linotype" w:eastAsia="Calibri" w:hAnsi="Palatino Linotype"/>
          <w:lang w:val="es-ES_tradnl"/>
        </w:rPr>
        <w:t>cualquier información que sea de utilidad o se considere relevante</w:t>
      </w:r>
      <w:r w:rsidRPr="00AF0030">
        <w:rPr>
          <w:rFonts w:ascii="Palatino Linotype" w:eastAsia="Calibri" w:hAnsi="Palatino Linotype"/>
          <w:lang w:val="es-ES_tradnl"/>
        </w:rPr>
        <w:t xml:space="preserve">, como a continuación se observa: </w:t>
      </w:r>
    </w:p>
    <w:p w14:paraId="1327AA3D" w14:textId="77777777" w:rsidR="00554DD8" w:rsidRPr="00E3081B" w:rsidRDefault="00554DD8" w:rsidP="00554DD8">
      <w:pPr>
        <w:spacing w:line="360" w:lineRule="auto"/>
        <w:jc w:val="both"/>
        <w:rPr>
          <w:rFonts w:ascii="Palatino Linotype" w:hAnsi="Palatino Linotype" w:cs="Arial"/>
        </w:rPr>
      </w:pPr>
    </w:p>
    <w:p w14:paraId="73BAA47F" w14:textId="77777777" w:rsidR="00554DD8" w:rsidRPr="00E3081B" w:rsidRDefault="00554DD8" w:rsidP="00554DD8">
      <w:pPr>
        <w:spacing w:before="240" w:after="360" w:line="360" w:lineRule="auto"/>
        <w:ind w:left="567" w:right="616"/>
        <w:contextualSpacing/>
        <w:jc w:val="both"/>
        <w:rPr>
          <w:rFonts w:ascii="Palatino Linotype" w:hAnsi="Palatino Linotype"/>
          <w:i/>
        </w:rPr>
      </w:pPr>
      <w:r w:rsidRPr="00E3081B">
        <w:rPr>
          <w:rFonts w:ascii="Palatino Linotype" w:hAnsi="Palatino Linotype"/>
          <w:i/>
        </w:rPr>
        <w:t>“</w:t>
      </w:r>
      <w:r w:rsidRPr="00E3081B">
        <w:rPr>
          <w:rFonts w:ascii="Palatino Linotype" w:hAnsi="Palatino Linotype"/>
          <w:b/>
          <w:i/>
        </w:rPr>
        <w:t>Artículo 92.</w:t>
      </w:r>
      <w:r w:rsidRPr="00E3081B">
        <w:rPr>
          <w:rFonts w:ascii="Palatino Linotype" w:hAnsi="Palatino Linotype"/>
          <w:i/>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4DB1E402" w14:textId="77777777" w:rsidR="00A46BE6" w:rsidRPr="00E3081B" w:rsidRDefault="00A46BE6" w:rsidP="00554DD8">
      <w:pPr>
        <w:spacing w:before="240" w:after="360" w:line="360" w:lineRule="auto"/>
        <w:ind w:left="567" w:right="616"/>
        <w:contextualSpacing/>
        <w:jc w:val="both"/>
        <w:rPr>
          <w:rFonts w:ascii="Palatino Linotype" w:hAnsi="Palatino Linotype"/>
          <w:i/>
        </w:rPr>
      </w:pPr>
    </w:p>
    <w:p w14:paraId="2D3DBA92" w14:textId="04CDABBD" w:rsidR="00A46BE6" w:rsidRPr="00E3081B" w:rsidRDefault="00A46BE6" w:rsidP="00554DD8">
      <w:pPr>
        <w:spacing w:before="240" w:after="360" w:line="360" w:lineRule="auto"/>
        <w:ind w:left="567" w:right="616"/>
        <w:contextualSpacing/>
        <w:jc w:val="both"/>
        <w:rPr>
          <w:rFonts w:ascii="Palatino Linotype" w:hAnsi="Palatino Linotype"/>
          <w:i/>
        </w:rPr>
      </w:pPr>
      <w:r w:rsidRPr="00E3081B">
        <w:rPr>
          <w:rFonts w:ascii="Palatino Linotype" w:hAnsi="Palatino Linotype"/>
          <w:i/>
        </w:rPr>
        <w:t>(…)</w:t>
      </w:r>
    </w:p>
    <w:p w14:paraId="614220A3" w14:textId="77777777" w:rsidR="00A46BE6" w:rsidRPr="00E3081B" w:rsidRDefault="00A46BE6" w:rsidP="00554DD8">
      <w:pPr>
        <w:spacing w:before="240" w:after="360" w:line="360" w:lineRule="auto"/>
        <w:ind w:left="567" w:right="616"/>
        <w:contextualSpacing/>
        <w:jc w:val="both"/>
        <w:rPr>
          <w:rFonts w:ascii="Palatino Linotype" w:hAnsi="Palatino Linotype"/>
          <w:i/>
        </w:rPr>
      </w:pPr>
    </w:p>
    <w:p w14:paraId="342B3414" w14:textId="7B005441" w:rsidR="00A46BE6" w:rsidRPr="00E3081B" w:rsidRDefault="00A46BE6" w:rsidP="00554DD8">
      <w:pPr>
        <w:spacing w:before="240" w:after="360" w:line="360" w:lineRule="auto"/>
        <w:ind w:left="567" w:right="616"/>
        <w:contextualSpacing/>
        <w:jc w:val="both"/>
        <w:rPr>
          <w:rFonts w:ascii="Palatino Linotype" w:hAnsi="Palatino Linotype"/>
          <w:i/>
        </w:rPr>
      </w:pPr>
      <w:r w:rsidRPr="00E3081B">
        <w:rPr>
          <w:rFonts w:ascii="Palatino Linotype" w:hAnsi="Palatino Linotype"/>
          <w:i/>
        </w:rPr>
        <w:t>XXI. La información curricular, desde el nivel de jefe de departamento o equivalente, hasta el titular del sujeto obligado, así como, en su caso, las sanciones administrativas de que haya sido objeto;</w:t>
      </w:r>
    </w:p>
    <w:p w14:paraId="5A45A122" w14:textId="77777777" w:rsidR="00554DD8" w:rsidRPr="00E3081B" w:rsidRDefault="00554DD8" w:rsidP="00554DD8">
      <w:pPr>
        <w:spacing w:before="240" w:after="240" w:line="360" w:lineRule="auto"/>
        <w:ind w:right="616"/>
        <w:contextualSpacing/>
        <w:jc w:val="both"/>
        <w:rPr>
          <w:rFonts w:ascii="Palatino Linotype" w:eastAsia="MS Mincho" w:hAnsi="Palatino Linotype"/>
          <w:i/>
        </w:rPr>
      </w:pPr>
    </w:p>
    <w:p w14:paraId="3C437F13" w14:textId="77777777" w:rsidR="00554DD8" w:rsidRPr="00E3081B" w:rsidRDefault="00554DD8" w:rsidP="00554DD8">
      <w:pPr>
        <w:spacing w:before="240" w:after="240" w:line="360" w:lineRule="auto"/>
        <w:ind w:left="567" w:right="616"/>
        <w:contextualSpacing/>
        <w:jc w:val="both"/>
        <w:rPr>
          <w:rFonts w:ascii="Palatino Linotype" w:eastAsia="MS Mincho" w:hAnsi="Palatino Linotype"/>
          <w:i/>
        </w:rPr>
      </w:pPr>
      <w:r w:rsidRPr="00E3081B">
        <w:rPr>
          <w:rFonts w:ascii="Palatino Linotype" w:eastAsia="MS Mincho" w:hAnsi="Palatino Linotype"/>
          <w:i/>
        </w:rPr>
        <w:t xml:space="preserve"> (…)</w:t>
      </w:r>
    </w:p>
    <w:p w14:paraId="41C492BA" w14:textId="77777777" w:rsidR="00A46BE6" w:rsidRPr="00E3081B" w:rsidRDefault="00A46BE6" w:rsidP="00554DD8">
      <w:pPr>
        <w:spacing w:before="240" w:after="240" w:line="360" w:lineRule="auto"/>
        <w:ind w:left="567" w:right="616"/>
        <w:contextualSpacing/>
        <w:jc w:val="both"/>
        <w:rPr>
          <w:rFonts w:ascii="Palatino Linotype" w:eastAsia="MS Mincho" w:hAnsi="Palatino Linotype"/>
          <w:i/>
        </w:rPr>
      </w:pPr>
    </w:p>
    <w:p w14:paraId="2CBCB82B" w14:textId="7EB0C6E4" w:rsidR="00554DD8" w:rsidRPr="00E3081B" w:rsidRDefault="00EA17C7" w:rsidP="00554DD8">
      <w:pPr>
        <w:spacing w:before="240" w:after="240" w:line="360" w:lineRule="auto"/>
        <w:ind w:left="567" w:right="616"/>
        <w:contextualSpacing/>
        <w:jc w:val="both"/>
        <w:rPr>
          <w:rFonts w:ascii="Palatino Linotype" w:eastAsia="MS Mincho" w:hAnsi="Palatino Linotype"/>
          <w:b/>
          <w:i/>
        </w:rPr>
      </w:pPr>
      <w:r w:rsidRPr="00E3081B">
        <w:rPr>
          <w:rFonts w:ascii="Palatino Linotype" w:hAnsi="Palatino Linotype"/>
          <w:i/>
        </w:rPr>
        <w:t>LII. Cualquier otra información que sea de utilidad o se considere relevante, además de la que, con base en la información estadística, responda a las preguntas hechas con más frecuencia por el público.</w:t>
      </w:r>
    </w:p>
    <w:p w14:paraId="659419BA" w14:textId="7DABEF73" w:rsidR="00E27797" w:rsidRPr="00E3081B" w:rsidRDefault="00554DD8" w:rsidP="00E27797">
      <w:pPr>
        <w:spacing w:before="240" w:after="240" w:line="360" w:lineRule="auto"/>
        <w:ind w:left="567" w:right="616"/>
        <w:contextualSpacing/>
        <w:jc w:val="both"/>
        <w:rPr>
          <w:rFonts w:ascii="Palatino Linotype" w:eastAsia="MS Mincho" w:hAnsi="Palatino Linotype"/>
          <w:i/>
        </w:rPr>
      </w:pPr>
      <w:r w:rsidRPr="00E3081B">
        <w:rPr>
          <w:rFonts w:ascii="Palatino Linotype" w:eastAsia="MS Mincho" w:hAnsi="Palatino Linotype"/>
          <w:i/>
        </w:rPr>
        <w:t>(…)</w:t>
      </w:r>
    </w:p>
    <w:p w14:paraId="08F126EF" w14:textId="77777777" w:rsidR="00554DD8" w:rsidRPr="00E3081B" w:rsidRDefault="00554DD8" w:rsidP="00554DD8">
      <w:pPr>
        <w:spacing w:before="240" w:after="240" w:line="360" w:lineRule="auto"/>
        <w:ind w:left="567" w:right="616"/>
        <w:contextualSpacing/>
        <w:jc w:val="both"/>
        <w:rPr>
          <w:rFonts w:ascii="Palatino Linotype" w:eastAsia="MS Mincho" w:hAnsi="Palatino Linotype"/>
          <w:i/>
        </w:rPr>
      </w:pPr>
    </w:p>
    <w:p w14:paraId="11904A11" w14:textId="4FD82606" w:rsidR="00004FDE" w:rsidRPr="00E3081B" w:rsidRDefault="00554DD8" w:rsidP="00EA17C7">
      <w:pPr>
        <w:spacing w:after="160" w:line="360" w:lineRule="auto"/>
        <w:ind w:firstLine="567"/>
        <w:jc w:val="both"/>
        <w:rPr>
          <w:rFonts w:ascii="Palatino Linotype" w:eastAsia="Calibri" w:hAnsi="Palatino Linotype" w:cs="Arial"/>
          <w:i/>
          <w:lang w:val="es-MX"/>
        </w:rPr>
      </w:pPr>
      <w:r w:rsidRPr="00E3081B">
        <w:rPr>
          <w:rFonts w:ascii="Palatino Linotype" w:eastAsia="Calibri" w:hAnsi="Palatino Linotype" w:cs="Arial"/>
          <w:i/>
          <w:lang w:val="es-MX"/>
        </w:rPr>
        <w:t xml:space="preserve"> (Énfasis añadido) </w:t>
      </w:r>
    </w:p>
    <w:p w14:paraId="3AB66CAD" w14:textId="77777777" w:rsidR="00004FDE" w:rsidRPr="00E3081B" w:rsidRDefault="00004FDE" w:rsidP="00004FDE">
      <w:pPr>
        <w:rPr>
          <w:rFonts w:ascii="Palatino Linotype" w:hAnsi="Palatino Linotype"/>
          <w:lang w:val="es-MX"/>
        </w:rPr>
      </w:pPr>
    </w:p>
    <w:p w14:paraId="253B1165" w14:textId="06798583" w:rsidR="00B65840" w:rsidRDefault="009B0AF2" w:rsidP="00B65840">
      <w:pPr>
        <w:numPr>
          <w:ilvl w:val="0"/>
          <w:numId w:val="1"/>
        </w:numPr>
        <w:tabs>
          <w:tab w:val="left" w:pos="0"/>
        </w:tabs>
        <w:spacing w:before="240" w:after="240" w:line="360" w:lineRule="auto"/>
        <w:ind w:left="0" w:right="49" w:firstLine="0"/>
        <w:contextualSpacing/>
        <w:jc w:val="both"/>
        <w:rPr>
          <w:rFonts w:ascii="Palatino Linotype" w:hAnsi="Palatino Linotype" w:cs="Arial"/>
        </w:rPr>
      </w:pPr>
      <w:r w:rsidRPr="00E3081B">
        <w:rPr>
          <w:rFonts w:ascii="Palatino Linotype" w:hAnsi="Palatino Linotype" w:cs="Arial"/>
          <w:lang w:eastAsia="en-US"/>
        </w:rPr>
        <w:lastRenderedPageBreak/>
        <w:t>D</w:t>
      </w:r>
      <w:proofErr w:type="spellStart"/>
      <w:r w:rsidR="003560A5" w:rsidRPr="00E3081B">
        <w:rPr>
          <w:rFonts w:ascii="Palatino Linotype" w:hAnsi="Palatino Linotype" w:cs="Arial"/>
          <w:lang w:val="es-ES_tradnl" w:eastAsia="en-US"/>
        </w:rPr>
        <w:t>emostrada</w:t>
      </w:r>
      <w:proofErr w:type="spellEnd"/>
      <w:r w:rsidRPr="00E3081B">
        <w:rPr>
          <w:rFonts w:ascii="Palatino Linotype" w:hAnsi="Palatino Linotype" w:cs="Arial"/>
          <w:lang w:val="es-ES_tradnl" w:eastAsia="en-US"/>
        </w:rPr>
        <w:t xml:space="preserve"> </w:t>
      </w:r>
      <w:r w:rsidRPr="00E3081B">
        <w:rPr>
          <w:rFonts w:ascii="Palatino Linotype" w:hAnsi="Palatino Linotype" w:cs="Arial"/>
          <w:lang w:eastAsia="en-US"/>
        </w:rPr>
        <w:t xml:space="preserve">la procedencia del acceso en términos de la Ley de Transparencia Estatal, por </w:t>
      </w:r>
      <w:r w:rsidRPr="00E3081B">
        <w:rPr>
          <w:rFonts w:ascii="Palatino Linotype" w:hAnsi="Palatino Linotype" w:cs="Arial"/>
        </w:rPr>
        <w:t>cuanto hace al requerimiento consistente en</w:t>
      </w:r>
      <w:r w:rsidR="00E9257A">
        <w:rPr>
          <w:rFonts w:ascii="Palatino Linotype" w:hAnsi="Palatino Linotype" w:cs="Arial"/>
        </w:rPr>
        <w:t xml:space="preserve"> los documentos que amparen los grados de estudio de licenciatura y maestría de la persona referida en la solicitud de información, es necesario destacar que el </w:t>
      </w:r>
      <w:r w:rsidR="00E9257A">
        <w:rPr>
          <w:rFonts w:ascii="Palatino Linotype" w:hAnsi="Palatino Linotype" w:cs="Arial"/>
          <w:b/>
        </w:rPr>
        <w:t xml:space="preserve">SUJETO OBLIGADO </w:t>
      </w:r>
      <w:r w:rsidR="00E9257A">
        <w:rPr>
          <w:rFonts w:ascii="Palatino Linotype" w:hAnsi="Palatino Linotype" w:cs="Arial"/>
        </w:rPr>
        <w:t>realizó en</w:t>
      </w:r>
      <w:r w:rsidR="00386816">
        <w:rPr>
          <w:rFonts w:ascii="Palatino Linotype" w:hAnsi="Palatino Linotype" w:cs="Arial"/>
        </w:rPr>
        <w:t xml:space="preserve">trega de diversas documentales consientes en </w:t>
      </w:r>
      <w:r w:rsidR="00B65840">
        <w:rPr>
          <w:rFonts w:ascii="Palatino Linotype" w:hAnsi="Palatino Linotype" w:cs="Arial"/>
        </w:rPr>
        <w:t>un</w:t>
      </w:r>
      <w:r w:rsidR="00B73228">
        <w:rPr>
          <w:rFonts w:ascii="Palatino Linotype" w:hAnsi="Palatino Linotype" w:cs="Arial"/>
        </w:rPr>
        <w:t>a</w:t>
      </w:r>
      <w:r w:rsidR="00B65840">
        <w:rPr>
          <w:rFonts w:ascii="Palatino Linotype" w:hAnsi="Palatino Linotype" w:cs="Arial"/>
        </w:rPr>
        <w:t xml:space="preserve"> constancia </w:t>
      </w:r>
      <w:r w:rsidR="003560A5">
        <w:rPr>
          <w:rFonts w:ascii="Palatino Linotype" w:hAnsi="Palatino Linotype" w:cs="Arial"/>
        </w:rPr>
        <w:t xml:space="preserve">de estudios </w:t>
      </w:r>
      <w:r w:rsidR="00B65840">
        <w:rPr>
          <w:rFonts w:ascii="Palatino Linotype" w:hAnsi="Palatino Linotype" w:cs="Arial"/>
        </w:rPr>
        <w:t>y un formato de recepción de documentos de t</w:t>
      </w:r>
      <w:r w:rsidR="00B65840" w:rsidRPr="00B65840">
        <w:rPr>
          <w:rFonts w:ascii="Palatino Linotype" w:hAnsi="Palatino Linotype" w:cs="Arial"/>
        </w:rPr>
        <w:t>itulación emitido por la Un</w:t>
      </w:r>
      <w:r w:rsidR="00B65840">
        <w:rPr>
          <w:rFonts w:ascii="Palatino Linotype" w:hAnsi="Palatino Linotype" w:cs="Arial"/>
        </w:rPr>
        <w:t>iversidad Tecnológica de México</w:t>
      </w:r>
      <w:r w:rsidR="00386816">
        <w:rPr>
          <w:rFonts w:ascii="Palatino Linotype" w:hAnsi="Palatino Linotype" w:cs="Arial"/>
        </w:rPr>
        <w:t xml:space="preserve">. </w:t>
      </w:r>
      <w:r w:rsidR="008155F1">
        <w:rPr>
          <w:rFonts w:ascii="Palatino Linotype" w:hAnsi="Palatino Linotype" w:cs="Arial"/>
        </w:rPr>
        <w:t xml:space="preserve"> </w:t>
      </w:r>
    </w:p>
    <w:p w14:paraId="1B8B41EE" w14:textId="77777777" w:rsidR="00386816" w:rsidRPr="00386816" w:rsidRDefault="00386816" w:rsidP="00386816">
      <w:pPr>
        <w:rPr>
          <w:rFonts w:ascii="Palatino Linotype" w:eastAsia="Calibri" w:hAnsi="Palatino Linotype"/>
        </w:rPr>
      </w:pPr>
    </w:p>
    <w:p w14:paraId="74FD32E9" w14:textId="1C0CF9F4" w:rsidR="00B73228" w:rsidRPr="009F13B5" w:rsidRDefault="007E0B21" w:rsidP="009F13B5">
      <w:pPr>
        <w:numPr>
          <w:ilvl w:val="0"/>
          <w:numId w:val="1"/>
        </w:numPr>
        <w:tabs>
          <w:tab w:val="left" w:pos="0"/>
        </w:tabs>
        <w:spacing w:before="240" w:after="240" w:line="360" w:lineRule="auto"/>
        <w:ind w:left="0" w:right="49" w:firstLine="0"/>
        <w:contextualSpacing/>
        <w:jc w:val="both"/>
        <w:rPr>
          <w:rFonts w:ascii="Palatino Linotype" w:hAnsi="Palatino Linotype" w:cs="Arial"/>
        </w:rPr>
      </w:pPr>
      <w:r w:rsidRPr="009F13B5">
        <w:rPr>
          <w:rFonts w:ascii="Palatino Linotype" w:eastAsia="Calibri" w:hAnsi="Palatino Linotype"/>
        </w:rPr>
        <w:t>Así</w:t>
      </w:r>
      <w:r w:rsidR="008155F1" w:rsidRPr="009F13B5">
        <w:rPr>
          <w:rFonts w:ascii="Palatino Linotype" w:hAnsi="Palatino Linotype" w:cs="Arial"/>
        </w:rPr>
        <w:t xml:space="preserve">, </w:t>
      </w:r>
      <w:r w:rsidR="000A75AF" w:rsidRPr="009F13B5">
        <w:rPr>
          <w:rFonts w:ascii="Palatino Linotype" w:hAnsi="Palatino Linotype" w:cs="Arial"/>
        </w:rPr>
        <w:t xml:space="preserve">y </w:t>
      </w:r>
      <w:r w:rsidR="008155F1" w:rsidRPr="009F13B5">
        <w:rPr>
          <w:rFonts w:ascii="Palatino Linotype" w:hAnsi="Palatino Linotype" w:cs="Arial"/>
        </w:rPr>
        <w:t xml:space="preserve">en un primer acercamiento este </w:t>
      </w:r>
      <w:r w:rsidR="003560A5" w:rsidRPr="009F13B5">
        <w:rPr>
          <w:rFonts w:ascii="Palatino Linotype" w:hAnsi="Palatino Linotype" w:cs="Arial"/>
        </w:rPr>
        <w:t>Órgano Garante</w:t>
      </w:r>
      <w:r w:rsidR="008155F1" w:rsidRPr="009F13B5">
        <w:rPr>
          <w:rFonts w:ascii="Palatino Linotype" w:hAnsi="Palatino Linotype" w:cs="Arial"/>
        </w:rPr>
        <w:t>, estima oportuno establecer que</w:t>
      </w:r>
      <w:r w:rsidRPr="009F13B5">
        <w:rPr>
          <w:rFonts w:ascii="Palatino Linotype" w:hAnsi="Palatino Linotype" w:cs="Arial"/>
        </w:rPr>
        <w:t xml:space="preserve"> </w:t>
      </w:r>
      <w:r w:rsidR="003560A5" w:rsidRPr="009F13B5">
        <w:rPr>
          <w:rFonts w:ascii="Palatino Linotype" w:hAnsi="Palatino Linotype" w:cs="Arial"/>
        </w:rPr>
        <w:t xml:space="preserve">respecto a </w:t>
      </w:r>
      <w:r w:rsidRPr="009F13B5">
        <w:rPr>
          <w:rFonts w:ascii="Palatino Linotype" w:hAnsi="Palatino Linotype" w:cs="Arial"/>
        </w:rPr>
        <w:t>las documentales remitidas por el ente recurrido</w:t>
      </w:r>
      <w:r w:rsidR="003560A5" w:rsidRPr="009F13B5">
        <w:rPr>
          <w:rFonts w:ascii="Palatino Linotype" w:hAnsi="Palatino Linotype" w:cs="Arial"/>
        </w:rPr>
        <w:t xml:space="preserve">, por lo que hace a la constancia de estudios de Maestría en Administración de Negocios la misma colma la solicitud de información, ello toda vez que en </w:t>
      </w:r>
      <w:proofErr w:type="spellStart"/>
      <w:r w:rsidR="003560A5" w:rsidRPr="009F13B5">
        <w:rPr>
          <w:rFonts w:ascii="Palatino Linotype" w:hAnsi="Palatino Linotype" w:cs="Arial"/>
        </w:rPr>
        <w:t>curriculum</w:t>
      </w:r>
      <w:proofErr w:type="spellEnd"/>
      <w:r w:rsidR="003560A5" w:rsidRPr="009F13B5">
        <w:rPr>
          <w:rFonts w:ascii="Palatino Linotype" w:hAnsi="Palatino Linotype" w:cs="Arial"/>
        </w:rPr>
        <w:t xml:space="preserve"> refiere que se encuentra cursando actualmente la maestría en administración</w:t>
      </w:r>
      <w:r w:rsidR="007C6E50" w:rsidRPr="009F13B5">
        <w:rPr>
          <w:rFonts w:ascii="Palatino Linotype" w:hAnsi="Palatino Linotype" w:cs="Arial"/>
        </w:rPr>
        <w:t xml:space="preserve"> y</w:t>
      </w:r>
      <w:r w:rsidR="003560A5" w:rsidRPr="009F13B5">
        <w:rPr>
          <w:rFonts w:ascii="Palatino Linotype" w:hAnsi="Palatino Linotype" w:cs="Arial"/>
        </w:rPr>
        <w:t xml:space="preserve"> constituye un </w:t>
      </w:r>
      <w:r w:rsidRPr="009F13B5">
        <w:rPr>
          <w:rFonts w:ascii="Palatino Linotype" w:hAnsi="Palatino Linotype" w:cs="Arial"/>
        </w:rPr>
        <w:t>documento con validez oficial</w:t>
      </w:r>
      <w:r w:rsidR="003560A5" w:rsidRPr="009F13B5">
        <w:rPr>
          <w:rFonts w:ascii="Palatino Linotype" w:hAnsi="Palatino Linotype" w:cs="Arial"/>
        </w:rPr>
        <w:t>.</w:t>
      </w:r>
    </w:p>
    <w:p w14:paraId="2D686D3D" w14:textId="77777777" w:rsidR="003560A5" w:rsidRPr="003560A5" w:rsidRDefault="003560A5" w:rsidP="003560A5">
      <w:pPr>
        <w:tabs>
          <w:tab w:val="left" w:pos="0"/>
        </w:tabs>
        <w:spacing w:before="240" w:after="240" w:line="360" w:lineRule="auto"/>
        <w:ind w:right="49"/>
        <w:contextualSpacing/>
        <w:jc w:val="both"/>
        <w:rPr>
          <w:rFonts w:ascii="Palatino Linotype" w:hAnsi="Palatino Linotype" w:cs="Arial"/>
        </w:rPr>
      </w:pPr>
    </w:p>
    <w:p w14:paraId="2F1A23AB" w14:textId="7EBB5FF0" w:rsidR="000A75AF" w:rsidRDefault="003560A5" w:rsidP="008155F1">
      <w:pPr>
        <w:numPr>
          <w:ilvl w:val="0"/>
          <w:numId w:val="1"/>
        </w:numPr>
        <w:tabs>
          <w:tab w:val="left" w:pos="0"/>
        </w:tabs>
        <w:spacing w:before="240" w:after="240" w:line="360" w:lineRule="auto"/>
        <w:ind w:left="0" w:right="49" w:firstLine="0"/>
        <w:contextualSpacing/>
        <w:jc w:val="both"/>
        <w:rPr>
          <w:rFonts w:ascii="Palatino Linotype" w:hAnsi="Palatino Linotype" w:cs="Arial"/>
        </w:rPr>
      </w:pPr>
      <w:r>
        <w:rPr>
          <w:rFonts w:ascii="Palatino Linotype" w:hAnsi="Palatino Linotype" w:cs="Arial"/>
        </w:rPr>
        <w:t>P</w:t>
      </w:r>
      <w:r w:rsidR="000A75AF">
        <w:rPr>
          <w:rFonts w:ascii="Palatino Linotype" w:hAnsi="Palatino Linotype" w:cs="Arial"/>
        </w:rPr>
        <w:t xml:space="preserve">or cuanto hace al </w:t>
      </w:r>
      <w:r w:rsidR="00B73228">
        <w:rPr>
          <w:rFonts w:ascii="Palatino Linotype" w:hAnsi="Palatino Linotype" w:cs="Arial"/>
        </w:rPr>
        <w:t xml:space="preserve">Título Profesional es el documento expedido por instituciones del Estado o </w:t>
      </w:r>
      <w:r w:rsidR="000A75AF">
        <w:rPr>
          <w:rFonts w:ascii="Palatino Linotype" w:hAnsi="Palatino Linotype" w:cs="Arial"/>
        </w:rPr>
        <w:t>descentralizadas</w:t>
      </w:r>
      <w:r w:rsidR="00B73228">
        <w:rPr>
          <w:rFonts w:ascii="Palatino Linotype" w:hAnsi="Palatino Linotype" w:cs="Arial"/>
        </w:rPr>
        <w:t xml:space="preserve"> y por instituciones particulares que tengan </w:t>
      </w:r>
      <w:r w:rsidR="000A75AF">
        <w:rPr>
          <w:rFonts w:ascii="Palatino Linotype" w:hAnsi="Palatino Linotype" w:cs="Arial"/>
        </w:rPr>
        <w:t>reconocimiento</w:t>
      </w:r>
      <w:r w:rsidR="00B73228">
        <w:rPr>
          <w:rFonts w:ascii="Palatino Linotype" w:hAnsi="Palatino Linotype" w:cs="Arial"/>
        </w:rPr>
        <w:t xml:space="preserve"> de validez oficial de estudios, a favor de la persona que haya concluido los estudios correspondientes o demostrado tener los </w:t>
      </w:r>
      <w:r w:rsidR="000A75AF">
        <w:rPr>
          <w:rFonts w:ascii="Palatino Linotype" w:hAnsi="Palatino Linotype" w:cs="Arial"/>
        </w:rPr>
        <w:t>conocimientos</w:t>
      </w:r>
      <w:r w:rsidR="00B73228">
        <w:rPr>
          <w:rFonts w:ascii="Palatino Linotype" w:hAnsi="Palatino Linotype" w:cs="Arial"/>
        </w:rPr>
        <w:t xml:space="preserve"> necesario de conformidad con </w:t>
      </w:r>
      <w:r w:rsidR="000A75AF">
        <w:rPr>
          <w:rFonts w:ascii="Palatino Linotype" w:hAnsi="Palatino Linotype" w:cs="Arial"/>
        </w:rPr>
        <w:t>la legislación</w:t>
      </w:r>
      <w:r w:rsidR="00B73228">
        <w:rPr>
          <w:rFonts w:ascii="Palatino Linotype" w:hAnsi="Palatino Linotype" w:cs="Arial"/>
        </w:rPr>
        <w:t xml:space="preserve"> </w:t>
      </w:r>
      <w:r w:rsidR="000A75AF">
        <w:rPr>
          <w:rFonts w:ascii="Palatino Linotype" w:hAnsi="Palatino Linotype" w:cs="Arial"/>
        </w:rPr>
        <w:t>aplicable</w:t>
      </w:r>
      <w:r w:rsidR="00B73228">
        <w:rPr>
          <w:rFonts w:ascii="Palatino Linotype" w:hAnsi="Palatino Linotype" w:cs="Arial"/>
        </w:rPr>
        <w:t xml:space="preserve">, </w:t>
      </w:r>
      <w:r w:rsidR="000A75AF">
        <w:rPr>
          <w:rFonts w:ascii="Palatino Linotype" w:hAnsi="Palatino Linotype" w:cs="Arial"/>
        </w:rPr>
        <w:t xml:space="preserve">de conformidad con la Ley reglamentaria del artículo 5 de la Constitución, como a continuación se observa: </w:t>
      </w:r>
    </w:p>
    <w:p w14:paraId="33E1B583" w14:textId="37D13B25" w:rsidR="00B73228" w:rsidRDefault="00B73228" w:rsidP="000A75AF">
      <w:pPr>
        <w:tabs>
          <w:tab w:val="left" w:pos="0"/>
        </w:tabs>
        <w:spacing w:before="240" w:after="240" w:line="360" w:lineRule="auto"/>
        <w:ind w:right="49"/>
        <w:contextualSpacing/>
        <w:jc w:val="both"/>
        <w:rPr>
          <w:rFonts w:ascii="Palatino Linotype" w:hAnsi="Palatino Linotype" w:cs="Arial"/>
        </w:rPr>
      </w:pPr>
    </w:p>
    <w:p w14:paraId="2A6AE84A" w14:textId="633FFE9C" w:rsidR="008155F1" w:rsidRPr="000A75AF" w:rsidRDefault="000A75AF" w:rsidP="000A75AF">
      <w:pPr>
        <w:tabs>
          <w:tab w:val="left" w:pos="567"/>
          <w:tab w:val="left" w:pos="709"/>
        </w:tabs>
        <w:spacing w:before="240" w:after="240" w:line="360" w:lineRule="auto"/>
        <w:ind w:left="567" w:right="616"/>
        <w:contextualSpacing/>
        <w:jc w:val="both"/>
        <w:rPr>
          <w:rFonts w:ascii="Palatino Linotype" w:hAnsi="Palatino Linotype"/>
          <w:i/>
        </w:rPr>
      </w:pPr>
      <w:r w:rsidRPr="000A75AF">
        <w:rPr>
          <w:rFonts w:ascii="Palatino Linotype" w:hAnsi="Palatino Linotype"/>
          <w:b/>
          <w:i/>
        </w:rPr>
        <w:t>“ARTICULO 1o.-</w:t>
      </w:r>
      <w:r w:rsidRPr="000A75AF">
        <w:rPr>
          <w:rFonts w:ascii="Palatino Linotype" w:hAnsi="Palatino Linotype"/>
          <w:i/>
        </w:rPr>
        <w:t xml:space="preserve"> Título profesional es el documento expedido por instituciones del Estado o descentralizadas, y por instituciones particulares que tenga reconocimiento de validez oficial de estudios, a favor de la persona que haya </w:t>
      </w:r>
      <w:r w:rsidRPr="000A75AF">
        <w:rPr>
          <w:rFonts w:ascii="Palatino Linotype" w:hAnsi="Palatino Linotype"/>
          <w:i/>
        </w:rPr>
        <w:lastRenderedPageBreak/>
        <w:t>concluido los estudios correspondientes o demostrado tener los conocimientos necesarios de conformidad con esta Ley y otras disposiciones aplicables.” (Sic)</w:t>
      </w:r>
    </w:p>
    <w:p w14:paraId="34BB256D" w14:textId="77777777" w:rsidR="000A75AF" w:rsidRDefault="000A75AF" w:rsidP="008155F1">
      <w:pPr>
        <w:tabs>
          <w:tab w:val="left" w:pos="0"/>
        </w:tabs>
        <w:spacing w:before="240" w:after="240" w:line="360" w:lineRule="auto"/>
        <w:ind w:right="49"/>
        <w:contextualSpacing/>
        <w:jc w:val="both"/>
        <w:rPr>
          <w:rFonts w:ascii="Palatino Linotype" w:hAnsi="Palatino Linotype" w:cs="Arial"/>
        </w:rPr>
      </w:pPr>
    </w:p>
    <w:p w14:paraId="085DD8C0" w14:textId="5C87B982" w:rsidR="000A75AF" w:rsidRDefault="000A75AF" w:rsidP="008155F1">
      <w:pPr>
        <w:numPr>
          <w:ilvl w:val="0"/>
          <w:numId w:val="1"/>
        </w:numPr>
        <w:tabs>
          <w:tab w:val="left" w:pos="0"/>
        </w:tabs>
        <w:spacing w:before="240" w:after="240" w:line="360" w:lineRule="auto"/>
        <w:ind w:left="0" w:right="49" w:firstLine="0"/>
        <w:contextualSpacing/>
        <w:jc w:val="both"/>
        <w:rPr>
          <w:rFonts w:ascii="Palatino Linotype" w:hAnsi="Palatino Linotype" w:cs="Arial"/>
        </w:rPr>
      </w:pPr>
      <w:r>
        <w:rPr>
          <w:rFonts w:ascii="Palatino Linotype" w:hAnsi="Palatino Linotype" w:cs="Arial"/>
        </w:rPr>
        <w:t>Ahora bien, por cuanto hace a la C</w:t>
      </w:r>
      <w:r w:rsidR="00AF0030">
        <w:rPr>
          <w:rFonts w:ascii="Palatino Linotype" w:hAnsi="Palatino Linotype" w:cs="Arial"/>
        </w:rPr>
        <w:t>é</w:t>
      </w:r>
      <w:r>
        <w:rPr>
          <w:rFonts w:ascii="Palatino Linotype" w:hAnsi="Palatino Linotype" w:cs="Arial"/>
        </w:rPr>
        <w:t xml:space="preserve">dula Profesional es el </w:t>
      </w:r>
      <w:r w:rsidR="00623006">
        <w:rPr>
          <w:rFonts w:ascii="Palatino Linotype" w:hAnsi="Palatino Linotype" w:cs="Arial"/>
        </w:rPr>
        <w:t>documento</w:t>
      </w:r>
      <w:r>
        <w:rPr>
          <w:rFonts w:ascii="Palatino Linotype" w:hAnsi="Palatino Linotype" w:cs="Arial"/>
        </w:rPr>
        <w:t xml:space="preserve"> por medio </w:t>
      </w:r>
      <w:r w:rsidR="00623006">
        <w:rPr>
          <w:rFonts w:ascii="Palatino Linotype" w:hAnsi="Palatino Linotype" w:cs="Arial"/>
        </w:rPr>
        <w:t>del cual</w:t>
      </w:r>
      <w:r>
        <w:rPr>
          <w:rFonts w:ascii="Palatino Linotype" w:hAnsi="Palatino Linotype" w:cs="Arial"/>
        </w:rPr>
        <w:t xml:space="preserve"> se </w:t>
      </w:r>
      <w:r w:rsidR="00623006">
        <w:rPr>
          <w:rFonts w:ascii="Palatino Linotype" w:hAnsi="Palatino Linotype" w:cs="Arial"/>
        </w:rPr>
        <w:t>autoriza</w:t>
      </w:r>
      <w:r>
        <w:rPr>
          <w:rFonts w:ascii="Palatino Linotype" w:hAnsi="Palatino Linotype" w:cs="Arial"/>
        </w:rPr>
        <w:t xml:space="preserve"> oficialmente a una persona a ejercer su </w:t>
      </w:r>
      <w:r w:rsidR="00623006">
        <w:rPr>
          <w:rFonts w:ascii="Palatino Linotype" w:hAnsi="Palatino Linotype" w:cs="Arial"/>
        </w:rPr>
        <w:t>profesión</w:t>
      </w:r>
      <w:r>
        <w:rPr>
          <w:rFonts w:ascii="Palatino Linotype" w:hAnsi="Palatino Linotype" w:cs="Arial"/>
        </w:rPr>
        <w:t xml:space="preserve">, con lo que se atiende la disposición </w:t>
      </w:r>
      <w:r w:rsidR="00623006">
        <w:rPr>
          <w:rFonts w:ascii="Palatino Linotype" w:hAnsi="Palatino Linotype" w:cs="Arial"/>
        </w:rPr>
        <w:t xml:space="preserve">contenida en el segundo párrafo </w:t>
      </w:r>
      <w:r>
        <w:rPr>
          <w:rFonts w:ascii="Palatino Linotype" w:hAnsi="Palatino Linotype" w:cs="Arial"/>
        </w:rPr>
        <w:t xml:space="preserve">del </w:t>
      </w:r>
      <w:r w:rsidR="00623006">
        <w:rPr>
          <w:rFonts w:ascii="Palatino Linotype" w:hAnsi="Palatino Linotype" w:cs="Arial"/>
        </w:rPr>
        <w:t>artículo</w:t>
      </w:r>
      <w:r>
        <w:rPr>
          <w:rFonts w:ascii="Palatino Linotype" w:hAnsi="Palatino Linotype" w:cs="Arial"/>
        </w:rPr>
        <w:t xml:space="preserve"> 5 de la </w:t>
      </w:r>
      <w:r w:rsidR="00623006">
        <w:rPr>
          <w:rFonts w:ascii="Palatino Linotype" w:hAnsi="Palatino Linotype" w:cs="Arial"/>
        </w:rPr>
        <w:t>Constitución</w:t>
      </w:r>
      <w:r>
        <w:rPr>
          <w:rFonts w:ascii="Palatino Linotype" w:hAnsi="Palatino Linotype" w:cs="Arial"/>
        </w:rPr>
        <w:t xml:space="preserve"> </w:t>
      </w:r>
      <w:r w:rsidR="00623006">
        <w:rPr>
          <w:rFonts w:ascii="Palatino Linotype" w:hAnsi="Palatino Linotype" w:cs="Arial"/>
        </w:rPr>
        <w:t>Política</w:t>
      </w:r>
      <w:r>
        <w:rPr>
          <w:rFonts w:ascii="Palatino Linotype" w:hAnsi="Palatino Linotype" w:cs="Arial"/>
        </w:rPr>
        <w:t xml:space="preserve"> de los Estados Unidos Mexicanos que traslada a la  Ley la </w:t>
      </w:r>
      <w:r w:rsidR="00623006">
        <w:rPr>
          <w:rFonts w:ascii="Palatino Linotype" w:hAnsi="Palatino Linotype" w:cs="Arial"/>
        </w:rPr>
        <w:t>determinación de las profesiones que necesitan título para su ejercicio, la respectiva ley reglamentaria del dispositivo constitucional, en su artículo segundo amplía este supuesto jurídico a otra leyes que regulen campos de acción relacionados con alguna rama o especialidad profesional.</w:t>
      </w:r>
      <w:r>
        <w:rPr>
          <w:rFonts w:ascii="Palatino Linotype" w:hAnsi="Palatino Linotype" w:cs="Arial"/>
        </w:rPr>
        <w:t xml:space="preserve"> </w:t>
      </w:r>
    </w:p>
    <w:p w14:paraId="26A95A97" w14:textId="77777777" w:rsidR="00623006" w:rsidRDefault="00623006" w:rsidP="00623006">
      <w:pPr>
        <w:tabs>
          <w:tab w:val="left" w:pos="0"/>
        </w:tabs>
        <w:spacing w:before="240" w:after="240" w:line="360" w:lineRule="auto"/>
        <w:ind w:right="49"/>
        <w:contextualSpacing/>
        <w:jc w:val="both"/>
        <w:rPr>
          <w:rFonts w:ascii="Palatino Linotype" w:hAnsi="Palatino Linotype" w:cs="Arial"/>
        </w:rPr>
      </w:pPr>
    </w:p>
    <w:p w14:paraId="4311427E" w14:textId="67F50F14" w:rsidR="00623006" w:rsidRDefault="00623006" w:rsidP="008155F1">
      <w:pPr>
        <w:numPr>
          <w:ilvl w:val="0"/>
          <w:numId w:val="1"/>
        </w:numPr>
        <w:tabs>
          <w:tab w:val="left" w:pos="0"/>
        </w:tabs>
        <w:spacing w:before="240" w:after="240" w:line="360" w:lineRule="auto"/>
        <w:ind w:left="0" w:right="49" w:firstLine="0"/>
        <w:contextualSpacing/>
        <w:jc w:val="both"/>
        <w:rPr>
          <w:rFonts w:ascii="Palatino Linotype" w:hAnsi="Palatino Linotype" w:cs="Arial"/>
        </w:rPr>
      </w:pPr>
      <w:r>
        <w:rPr>
          <w:rFonts w:ascii="Palatino Linotype" w:hAnsi="Palatino Linotype" w:cs="Arial"/>
        </w:rPr>
        <w:t>Por otro lado, el diverso 23 de la citada ley reglamentaria del artículo quinto constitucional establece que corresponde a la Dirección G</w:t>
      </w:r>
      <w:r w:rsidR="00AF0030">
        <w:rPr>
          <w:rFonts w:ascii="Palatino Linotype" w:hAnsi="Palatino Linotype" w:cs="Arial"/>
        </w:rPr>
        <w:t>eneral de Profesiones expedir cé</w:t>
      </w:r>
      <w:r>
        <w:rPr>
          <w:rFonts w:ascii="Palatino Linotype" w:hAnsi="Palatino Linotype" w:cs="Arial"/>
        </w:rPr>
        <w:t xml:space="preserve">dula profesional con efectos de patente para el ejercicio profesional y para su identidad en todas sus actividades profesionales.  </w:t>
      </w:r>
    </w:p>
    <w:p w14:paraId="3DEDE3D2" w14:textId="77777777" w:rsidR="008155F1" w:rsidRPr="00623006" w:rsidRDefault="008155F1" w:rsidP="00623006">
      <w:pPr>
        <w:rPr>
          <w:rFonts w:ascii="Palatino Linotype" w:hAnsi="Palatino Linotype" w:cs="Arial"/>
        </w:rPr>
      </w:pPr>
    </w:p>
    <w:p w14:paraId="4C294B25" w14:textId="70D6C00C" w:rsidR="008155F1" w:rsidRPr="008155F1" w:rsidRDefault="008155F1" w:rsidP="008155F1">
      <w:pPr>
        <w:numPr>
          <w:ilvl w:val="0"/>
          <w:numId w:val="1"/>
        </w:numPr>
        <w:tabs>
          <w:tab w:val="left" w:pos="0"/>
        </w:tabs>
        <w:spacing w:before="240" w:after="240" w:line="360" w:lineRule="auto"/>
        <w:ind w:left="0" w:right="49" w:firstLine="0"/>
        <w:contextualSpacing/>
        <w:jc w:val="both"/>
        <w:rPr>
          <w:rFonts w:ascii="Palatino Linotype" w:hAnsi="Palatino Linotype" w:cs="Arial"/>
        </w:rPr>
      </w:pPr>
      <w:r w:rsidRPr="008155F1">
        <w:rPr>
          <w:rFonts w:ascii="Palatino Linotype" w:hAnsi="Palatino Linotype" w:cs="Arial"/>
        </w:rPr>
        <w:t>En resumen, se debe tener presente que la naturaleza de la cédula y título profesional, consisten en la de ser un documento de identificación para que a su titular, los acrediten como profesional o experto en algún área de estudio o conocimiento frente a terceros, por lo que su entrega tiene el efecto cumplir este objetivo.</w:t>
      </w:r>
    </w:p>
    <w:p w14:paraId="03C9E8FA" w14:textId="2A4E78D4" w:rsidR="00A46BE6" w:rsidRPr="00E3081B" w:rsidRDefault="00A46BE6" w:rsidP="008155F1">
      <w:pPr>
        <w:tabs>
          <w:tab w:val="left" w:pos="0"/>
        </w:tabs>
        <w:spacing w:before="240" w:after="240" w:line="360" w:lineRule="auto"/>
        <w:ind w:right="49"/>
        <w:contextualSpacing/>
        <w:jc w:val="both"/>
        <w:rPr>
          <w:rFonts w:ascii="Palatino Linotype" w:hAnsi="Palatino Linotype" w:cs="Arial"/>
        </w:rPr>
      </w:pPr>
    </w:p>
    <w:p w14:paraId="1A19E9C7" w14:textId="21E02482" w:rsidR="0011387A" w:rsidRPr="0093125E" w:rsidRDefault="00A46BE6" w:rsidP="0093125E">
      <w:pPr>
        <w:pStyle w:val="Prrafodelista"/>
        <w:numPr>
          <w:ilvl w:val="0"/>
          <w:numId w:val="1"/>
        </w:numPr>
        <w:tabs>
          <w:tab w:val="left" w:pos="0"/>
        </w:tabs>
        <w:spacing w:before="240" w:after="240" w:line="360" w:lineRule="auto"/>
        <w:ind w:left="0" w:right="49" w:firstLine="0"/>
        <w:contextualSpacing/>
        <w:jc w:val="both"/>
        <w:rPr>
          <w:rFonts w:ascii="Palatino Linotype" w:hAnsi="Palatino Linotype" w:cs="Arial"/>
        </w:rPr>
      </w:pPr>
      <w:r w:rsidRPr="0093125E">
        <w:rPr>
          <w:rFonts w:ascii="Palatino Linotype" w:eastAsia="Calibri" w:hAnsi="Palatino Linotype"/>
        </w:rPr>
        <w:lastRenderedPageBreak/>
        <w:t>Ahora bien, p</w:t>
      </w:r>
      <w:r w:rsidR="008155F1" w:rsidRPr="0093125E">
        <w:rPr>
          <w:rFonts w:ascii="Palatino Linotype" w:eastAsia="Calibri" w:hAnsi="Palatino Linotype"/>
        </w:rPr>
        <w:t>or cuanto hace al</w:t>
      </w:r>
      <w:r w:rsidR="00623006" w:rsidRPr="0093125E">
        <w:rPr>
          <w:rFonts w:ascii="Palatino Linotype" w:eastAsia="Calibri" w:hAnsi="Palatino Linotype"/>
        </w:rPr>
        <w:t xml:space="preserve"> estudio del caso</w:t>
      </w:r>
      <w:r w:rsidR="000924FA" w:rsidRPr="0093125E">
        <w:rPr>
          <w:rFonts w:ascii="Palatino Linotype" w:eastAsia="Calibri" w:hAnsi="Palatino Linotype"/>
        </w:rPr>
        <w:t>, es necesario precisar que</w:t>
      </w:r>
      <w:r w:rsidRPr="0093125E">
        <w:rPr>
          <w:rFonts w:ascii="Palatino Linotype" w:eastAsia="Calibri" w:hAnsi="Palatino Linotype"/>
        </w:rPr>
        <w:t xml:space="preserve"> </w:t>
      </w:r>
      <w:r w:rsidR="00623006" w:rsidRPr="0093125E">
        <w:rPr>
          <w:rFonts w:ascii="Palatino Linotype" w:eastAsia="Calibri" w:hAnsi="Palatino Linotype"/>
        </w:rPr>
        <w:t xml:space="preserve">el particular requiere acceso a la </w:t>
      </w:r>
      <w:r w:rsidR="000924FA" w:rsidRPr="0093125E">
        <w:rPr>
          <w:rFonts w:ascii="Palatino Linotype" w:eastAsia="Calibri" w:hAnsi="Palatino Linotype"/>
        </w:rPr>
        <w:t xml:space="preserve">documentación con validez oficial que ampare los estudios de Licenciatura de una persona, resultando importante destacar que, si bien, el </w:t>
      </w:r>
      <w:r w:rsidR="000924FA" w:rsidRPr="0093125E">
        <w:rPr>
          <w:rFonts w:ascii="Palatino Linotype" w:eastAsia="Calibri" w:hAnsi="Palatino Linotype"/>
          <w:b/>
        </w:rPr>
        <w:t>Ayuntamiento de Huixquilucan</w:t>
      </w:r>
      <w:r w:rsidR="000924FA" w:rsidRPr="0093125E">
        <w:rPr>
          <w:rFonts w:ascii="Palatino Linotype" w:eastAsia="Calibri" w:hAnsi="Palatino Linotype"/>
        </w:rPr>
        <w:t xml:space="preserve"> </w:t>
      </w:r>
      <w:r w:rsidR="003560A5" w:rsidRPr="0093125E">
        <w:rPr>
          <w:rFonts w:ascii="Palatino Linotype" w:eastAsia="Calibri" w:hAnsi="Palatino Linotype"/>
        </w:rPr>
        <w:t>entregó un comprobante de recepción de documentos de titulación</w:t>
      </w:r>
      <w:r w:rsidR="000924FA" w:rsidRPr="0093125E">
        <w:rPr>
          <w:rFonts w:ascii="Palatino Linotype" w:eastAsia="Calibri" w:hAnsi="Palatino Linotype"/>
        </w:rPr>
        <w:t xml:space="preserve">, lo cierto, es que no resultan ser </w:t>
      </w:r>
      <w:r w:rsidR="003560A5" w:rsidRPr="0093125E">
        <w:rPr>
          <w:rFonts w:ascii="Palatino Linotype" w:eastAsia="Calibri" w:hAnsi="Palatino Linotype"/>
        </w:rPr>
        <w:t xml:space="preserve">un </w:t>
      </w:r>
      <w:r w:rsidR="000924FA" w:rsidRPr="0093125E">
        <w:rPr>
          <w:rFonts w:ascii="Palatino Linotype" w:eastAsia="Calibri" w:hAnsi="Palatino Linotype"/>
        </w:rPr>
        <w:t>documento con validez oficial</w:t>
      </w:r>
      <w:r w:rsidR="003560A5" w:rsidRPr="0093125E">
        <w:rPr>
          <w:rFonts w:ascii="Palatino Linotype" w:hAnsi="Palatino Linotype" w:cs="Arial"/>
        </w:rPr>
        <w:t xml:space="preserve"> que otorgue legal patente para ejercer una profesión</w:t>
      </w:r>
      <w:r w:rsidR="0093125E" w:rsidRPr="0093125E">
        <w:rPr>
          <w:rFonts w:ascii="Palatino Linotype" w:hAnsi="Palatino Linotype" w:cs="Arial"/>
        </w:rPr>
        <w:t>.</w:t>
      </w:r>
    </w:p>
    <w:p w14:paraId="4FD461AB" w14:textId="77777777" w:rsidR="0093125E" w:rsidRDefault="0093125E" w:rsidP="0093125E">
      <w:pPr>
        <w:tabs>
          <w:tab w:val="left" w:pos="0"/>
        </w:tabs>
        <w:spacing w:before="240" w:after="240" w:line="360" w:lineRule="auto"/>
        <w:ind w:right="49"/>
        <w:contextualSpacing/>
        <w:jc w:val="both"/>
        <w:rPr>
          <w:rFonts w:ascii="Palatino Linotype" w:hAnsi="Palatino Linotype" w:cs="Arial"/>
        </w:rPr>
      </w:pPr>
    </w:p>
    <w:p w14:paraId="597BF50B" w14:textId="09573318" w:rsidR="00A46BE6" w:rsidRPr="0011387A" w:rsidRDefault="0011387A" w:rsidP="0011387A">
      <w:pPr>
        <w:numPr>
          <w:ilvl w:val="0"/>
          <w:numId w:val="1"/>
        </w:numPr>
        <w:tabs>
          <w:tab w:val="left" w:pos="0"/>
        </w:tabs>
        <w:spacing w:before="240" w:after="240" w:line="360" w:lineRule="auto"/>
        <w:ind w:left="0" w:right="49" w:firstLine="0"/>
        <w:contextualSpacing/>
        <w:jc w:val="both"/>
        <w:rPr>
          <w:rFonts w:ascii="Palatino Linotype" w:hAnsi="Palatino Linotype" w:cs="Arial"/>
        </w:rPr>
      </w:pPr>
      <w:r>
        <w:rPr>
          <w:rFonts w:ascii="Palatino Linotype" w:hAnsi="Palatino Linotype" w:cs="Arial"/>
        </w:rPr>
        <w:t>En ese sentido</w:t>
      </w:r>
      <w:r>
        <w:rPr>
          <w:rFonts w:ascii="Palatino Linotype" w:eastAsia="Calibri" w:hAnsi="Palatino Linotype"/>
        </w:rPr>
        <w:t>,</w:t>
      </w:r>
      <w:r w:rsidR="00386816" w:rsidRPr="0011387A">
        <w:rPr>
          <w:rFonts w:ascii="Palatino Linotype" w:eastAsia="Calibri" w:hAnsi="Palatino Linotype"/>
        </w:rPr>
        <w:t xml:space="preserve"> resulta oportuno observar </w:t>
      </w:r>
      <w:r w:rsidR="00A46BE6" w:rsidRPr="0011387A">
        <w:rPr>
          <w:rFonts w:ascii="Palatino Linotype" w:eastAsia="Calibri" w:hAnsi="Palatino Linotype"/>
        </w:rPr>
        <w:t>lo est</w:t>
      </w:r>
      <w:r w:rsidR="00E16B50" w:rsidRPr="0011387A">
        <w:rPr>
          <w:rFonts w:ascii="Palatino Linotype" w:eastAsia="Calibri" w:hAnsi="Palatino Linotype"/>
        </w:rPr>
        <w:t xml:space="preserve">ablecido por los artículos 4 y </w:t>
      </w:r>
      <w:r w:rsidR="00A46BE6" w:rsidRPr="0011387A">
        <w:rPr>
          <w:rFonts w:ascii="Palatino Linotype" w:eastAsia="Calibri" w:hAnsi="Palatino Linotype"/>
        </w:rPr>
        <w:t>12 de la Ley de Transparencia y Acceso a la Información del Estado de México y Municipios mismos que señala que,</w:t>
      </w:r>
      <w:r w:rsidR="00A46BE6" w:rsidRPr="0011387A">
        <w:rPr>
          <w:rFonts w:ascii="Palatino Linotype" w:hAnsi="Palatino Linotype" w:cs="Arial"/>
        </w:rPr>
        <w:t xml:space="preserve"> toda la información generada, obtenida, adquirida, transformada, administrada o en posesión de los sujetos obligados es pública y accesible de manera permanente a cualquier persona y será proporcionada en el estado en que se encuentra, como a continuación se observa:  </w:t>
      </w:r>
    </w:p>
    <w:p w14:paraId="18DE6EF3" w14:textId="77777777" w:rsidR="00A46BE6" w:rsidRPr="00E3081B" w:rsidRDefault="00A46BE6" w:rsidP="00A46BE6">
      <w:pPr>
        <w:pStyle w:val="Prrafodelista"/>
        <w:rPr>
          <w:rFonts w:ascii="Palatino Linotype" w:hAnsi="Palatino Linotype" w:cs="Arial"/>
        </w:rPr>
      </w:pPr>
    </w:p>
    <w:p w14:paraId="2853310D" w14:textId="77777777" w:rsidR="00A46BE6" w:rsidRPr="00E3081B" w:rsidRDefault="00A46BE6" w:rsidP="00A46BE6">
      <w:pPr>
        <w:spacing w:line="360" w:lineRule="auto"/>
        <w:jc w:val="both"/>
        <w:rPr>
          <w:rFonts w:ascii="Palatino Linotype" w:hAnsi="Palatino Linotype" w:cs="Arial"/>
        </w:rPr>
      </w:pPr>
    </w:p>
    <w:p w14:paraId="1A8D9239" w14:textId="77777777" w:rsidR="00A46BE6" w:rsidRPr="00E3081B" w:rsidRDefault="00A46BE6" w:rsidP="00A46BE6">
      <w:pPr>
        <w:spacing w:after="160" w:line="360" w:lineRule="auto"/>
        <w:ind w:left="567" w:right="567"/>
        <w:jc w:val="both"/>
        <w:rPr>
          <w:rFonts w:ascii="Palatino Linotype" w:hAnsi="Palatino Linotype"/>
          <w:i/>
          <w:lang w:eastAsia="en-US"/>
        </w:rPr>
      </w:pPr>
      <w:r w:rsidRPr="00E3081B">
        <w:rPr>
          <w:rFonts w:ascii="Palatino Linotype" w:hAnsi="Palatino Linotype"/>
          <w:i/>
          <w:lang w:eastAsia="en-US"/>
        </w:rPr>
        <w:t>“</w:t>
      </w:r>
      <w:r w:rsidRPr="00E3081B">
        <w:rPr>
          <w:rFonts w:ascii="Palatino Linotype" w:hAnsi="Palatino Linotype"/>
          <w:b/>
          <w:i/>
          <w:lang w:eastAsia="en-US"/>
        </w:rPr>
        <w:t>Artículo 4.</w:t>
      </w:r>
      <w:r w:rsidRPr="00E3081B">
        <w:rPr>
          <w:rFonts w:ascii="Palatino Linotype" w:hAnsi="Palatino Linotype"/>
          <w:i/>
          <w:lang w:eastAsia="en-US"/>
        </w:rPr>
        <w:t xml:space="preserve"> </w:t>
      </w:r>
    </w:p>
    <w:p w14:paraId="442F47A9" w14:textId="77777777" w:rsidR="00A46BE6" w:rsidRPr="00E3081B" w:rsidRDefault="00A46BE6" w:rsidP="00A46BE6">
      <w:pPr>
        <w:spacing w:after="160" w:line="360" w:lineRule="auto"/>
        <w:ind w:left="567" w:right="567"/>
        <w:jc w:val="both"/>
        <w:rPr>
          <w:rFonts w:ascii="Palatino Linotype" w:hAnsi="Palatino Linotype"/>
          <w:i/>
          <w:lang w:eastAsia="en-US"/>
        </w:rPr>
      </w:pPr>
      <w:r w:rsidRPr="00E3081B">
        <w:rPr>
          <w:rFonts w:ascii="Palatino Linotype" w:hAnsi="Palatino Linotype"/>
          <w:i/>
          <w:lang w:eastAsia="en-US"/>
        </w:rPr>
        <w:t>(…)</w:t>
      </w:r>
    </w:p>
    <w:p w14:paraId="64DCE5A6" w14:textId="77777777" w:rsidR="00A46BE6" w:rsidRPr="00E3081B" w:rsidRDefault="00A46BE6" w:rsidP="00A46BE6">
      <w:pPr>
        <w:spacing w:after="160" w:line="360" w:lineRule="auto"/>
        <w:ind w:left="567" w:right="567"/>
        <w:jc w:val="both"/>
        <w:rPr>
          <w:rFonts w:ascii="Palatino Linotype" w:hAnsi="Palatino Linotype"/>
          <w:i/>
          <w:lang w:eastAsia="en-US"/>
        </w:rPr>
      </w:pPr>
      <w:r w:rsidRPr="00E3081B">
        <w:rPr>
          <w:rFonts w:ascii="Palatino Linotype" w:hAnsi="Palatino Linotype"/>
          <w:b/>
          <w:i/>
          <w:lang w:eastAsia="en-US"/>
        </w:rPr>
        <w:t>Toda la información generada, obtenida, adquirida, transformada, administrada o en posesión de los sujetos obligados es pública y accesible de manera permanente a cualquier persona,</w:t>
      </w:r>
      <w:r w:rsidRPr="00E3081B">
        <w:rPr>
          <w:rFonts w:ascii="Palatino Linotype" w:hAnsi="Palatino Linotype"/>
          <w:i/>
          <w:lang w:eastAsia="en-US"/>
        </w:rPr>
        <w:t xml:space="preserve"> en los términos y condiciones que se establezcan en los tratados internacionales de los que el Estado mexicano sea parte, en la Ley General, la presente Ley y demás disposiciones de la materia, privilegiando el </w:t>
      </w:r>
      <w:r w:rsidRPr="00E3081B">
        <w:rPr>
          <w:rFonts w:ascii="Palatino Linotype" w:hAnsi="Palatino Linotype"/>
          <w:b/>
          <w:i/>
          <w:lang w:eastAsia="en-US"/>
        </w:rPr>
        <w:t>principio de máxima publicidad</w:t>
      </w:r>
      <w:r w:rsidRPr="00E3081B">
        <w:rPr>
          <w:rFonts w:ascii="Palatino Linotype" w:hAnsi="Palatino Linotype"/>
          <w:i/>
          <w:lang w:eastAsia="en-US"/>
        </w:rPr>
        <w:t xml:space="preserve"> de la información. </w:t>
      </w:r>
      <w:r w:rsidRPr="00E3081B">
        <w:rPr>
          <w:rFonts w:ascii="Palatino Linotype" w:hAnsi="Palatino Linotype"/>
          <w:i/>
          <w:lang w:eastAsia="en-US"/>
        </w:rPr>
        <w:lastRenderedPageBreak/>
        <w:t>Solo podrá ser clasificada excepcionalmente como reservada temporalmente por razones de interés público, en los términos de las causas legítimas y estrictamente necesarias previstas por esta Ley.”</w:t>
      </w:r>
    </w:p>
    <w:p w14:paraId="0963078C" w14:textId="77777777" w:rsidR="00A46BE6" w:rsidRPr="00E3081B" w:rsidRDefault="00A46BE6" w:rsidP="00A46BE6">
      <w:pPr>
        <w:spacing w:after="160" w:line="360" w:lineRule="auto"/>
        <w:ind w:left="567" w:right="567"/>
        <w:jc w:val="both"/>
        <w:rPr>
          <w:rFonts w:ascii="Palatino Linotype" w:hAnsi="Palatino Linotype"/>
          <w:i/>
          <w:lang w:eastAsia="en-US"/>
        </w:rPr>
      </w:pPr>
      <w:r w:rsidRPr="00E3081B">
        <w:rPr>
          <w:rFonts w:ascii="Palatino Linotype" w:hAnsi="Palatino Linotype"/>
          <w:i/>
          <w:lang w:eastAsia="en-US"/>
        </w:rPr>
        <w:t>(…)</w:t>
      </w:r>
    </w:p>
    <w:p w14:paraId="37252B19" w14:textId="77777777" w:rsidR="00A46BE6" w:rsidRPr="00E3081B" w:rsidRDefault="00A46BE6" w:rsidP="00A46BE6">
      <w:pPr>
        <w:spacing w:after="160" w:line="360" w:lineRule="auto"/>
        <w:ind w:right="567"/>
        <w:jc w:val="both"/>
        <w:rPr>
          <w:rFonts w:ascii="Palatino Linotype" w:hAnsi="Palatino Linotype"/>
          <w:lang w:eastAsia="en-US"/>
        </w:rPr>
      </w:pPr>
    </w:p>
    <w:p w14:paraId="52F19498" w14:textId="2F6AB632" w:rsidR="00A46BE6" w:rsidRPr="00E3081B" w:rsidRDefault="00A46BE6" w:rsidP="00A46BE6">
      <w:pPr>
        <w:spacing w:after="160" w:line="360" w:lineRule="auto"/>
        <w:ind w:left="567" w:right="567"/>
        <w:jc w:val="both"/>
        <w:rPr>
          <w:rFonts w:ascii="Palatino Linotype" w:hAnsi="Palatino Linotype"/>
          <w:i/>
          <w:lang w:eastAsia="en-US"/>
        </w:rPr>
      </w:pPr>
      <w:r w:rsidRPr="00E3081B">
        <w:rPr>
          <w:rFonts w:ascii="Palatino Linotype" w:hAnsi="Palatino Linotype"/>
          <w:i/>
          <w:lang w:eastAsia="en-US"/>
        </w:rPr>
        <w:t>(Énfasis añadido)</w:t>
      </w:r>
    </w:p>
    <w:p w14:paraId="037498AB" w14:textId="77777777" w:rsidR="00A46BE6" w:rsidRPr="00E3081B" w:rsidRDefault="00A46BE6" w:rsidP="00A46BE6">
      <w:pPr>
        <w:pStyle w:val="Prrafodelista"/>
        <w:rPr>
          <w:rFonts w:ascii="Palatino Linotype" w:eastAsia="Calibri" w:hAnsi="Palatino Linotype"/>
        </w:rPr>
      </w:pPr>
    </w:p>
    <w:p w14:paraId="4FCB374F" w14:textId="2F18CDBA" w:rsidR="00A46BE6" w:rsidRPr="00E3081B" w:rsidRDefault="00A46BE6" w:rsidP="00A46BE6">
      <w:pPr>
        <w:spacing w:line="360" w:lineRule="auto"/>
        <w:ind w:left="567" w:right="616"/>
        <w:jc w:val="both"/>
        <w:rPr>
          <w:rFonts w:ascii="Palatino Linotype" w:eastAsia="Calibri" w:hAnsi="Palatino Linotype"/>
          <w:i/>
        </w:rPr>
      </w:pPr>
      <w:r w:rsidRPr="00E3081B">
        <w:rPr>
          <w:rFonts w:ascii="Palatino Linotype" w:eastAsia="Calibri" w:hAnsi="Palatino Linotype"/>
          <w:i/>
        </w:rPr>
        <w:t xml:space="preserve"> “</w:t>
      </w:r>
      <w:r w:rsidRPr="00E3081B">
        <w:rPr>
          <w:rFonts w:ascii="Palatino Linotype" w:eastAsia="Calibri" w:hAnsi="Palatino Linotype"/>
          <w:b/>
          <w:i/>
        </w:rPr>
        <w:t>Artículo 12.</w:t>
      </w:r>
      <w:r w:rsidRPr="00E3081B">
        <w:rPr>
          <w:rFonts w:ascii="Palatino Linotype" w:eastAsia="Calibri" w:hAnsi="Palatino Linotype"/>
          <w:i/>
        </w:rPr>
        <w:t xml:space="preserve"> Quienes generen, recopilen, administren, manejen, procesen, archiven o conserven información pública serán responsables de la misma en los términos de las disposiciones jurídicas aplicables. </w:t>
      </w:r>
    </w:p>
    <w:p w14:paraId="55D56E1F" w14:textId="77777777" w:rsidR="00A46BE6" w:rsidRPr="00E3081B" w:rsidRDefault="00A46BE6" w:rsidP="00A46BE6">
      <w:pPr>
        <w:spacing w:line="360" w:lineRule="auto"/>
        <w:ind w:left="567" w:right="616"/>
        <w:jc w:val="both"/>
        <w:rPr>
          <w:rFonts w:ascii="Palatino Linotype" w:eastAsia="Calibri" w:hAnsi="Palatino Linotype"/>
          <w:i/>
        </w:rPr>
      </w:pPr>
    </w:p>
    <w:p w14:paraId="65DFB6E0" w14:textId="449C830F" w:rsidR="00A46BE6" w:rsidRPr="00E3081B" w:rsidRDefault="00A46BE6" w:rsidP="00A46BE6">
      <w:pPr>
        <w:spacing w:line="360" w:lineRule="auto"/>
        <w:ind w:left="567" w:right="616"/>
        <w:jc w:val="both"/>
        <w:rPr>
          <w:rFonts w:ascii="Palatino Linotype" w:eastAsia="Calibri" w:hAnsi="Palatino Linotype"/>
          <w:i/>
        </w:rPr>
      </w:pPr>
      <w:r w:rsidRPr="00E3081B">
        <w:rPr>
          <w:rFonts w:ascii="Palatino Linotype" w:eastAsia="Calibri" w:hAnsi="Palatino Linotype"/>
          <w:b/>
          <w:i/>
        </w:rPr>
        <w:t>Los sujetos obligados sólo proporcionarán la información pública que se les requiera y que obre en sus archivos y en el estado en que ésta se encuentre.</w:t>
      </w:r>
      <w:r w:rsidRPr="00E3081B">
        <w:rPr>
          <w:rFonts w:ascii="Palatino Linotype" w:eastAsia="Calibri" w:hAnsi="Palatino Linotype"/>
          <w:i/>
        </w:rPr>
        <w:t xml:space="preserve"> La obligación de proporcionar información no comprende el procesamiento de la misma, ni el presentarla conforme al interés del solicitante; no estarán obligados a generarla, resumirla, efectuar cálculos o practicar investigaciones.” (Sic)</w:t>
      </w:r>
    </w:p>
    <w:p w14:paraId="154255C1" w14:textId="062EF3CA" w:rsidR="00A46BE6" w:rsidRPr="00E3081B" w:rsidRDefault="00A46BE6" w:rsidP="00A46BE6">
      <w:pPr>
        <w:tabs>
          <w:tab w:val="left" w:pos="0"/>
        </w:tabs>
        <w:spacing w:before="240" w:after="240" w:line="360" w:lineRule="auto"/>
        <w:ind w:right="49"/>
        <w:contextualSpacing/>
        <w:jc w:val="both"/>
        <w:rPr>
          <w:rFonts w:ascii="Palatino Linotype" w:hAnsi="Palatino Linotype" w:cs="Arial"/>
        </w:rPr>
      </w:pPr>
    </w:p>
    <w:p w14:paraId="2075F2BA" w14:textId="70F5B6A0" w:rsidR="00A46BE6" w:rsidRPr="00E3081B" w:rsidRDefault="00A46BE6" w:rsidP="001D0403">
      <w:pPr>
        <w:numPr>
          <w:ilvl w:val="0"/>
          <w:numId w:val="1"/>
        </w:numPr>
        <w:tabs>
          <w:tab w:val="left" w:pos="0"/>
        </w:tabs>
        <w:spacing w:before="240" w:after="240" w:line="360" w:lineRule="auto"/>
        <w:ind w:left="0" w:right="49" w:firstLine="0"/>
        <w:contextualSpacing/>
        <w:jc w:val="both"/>
        <w:rPr>
          <w:rFonts w:ascii="Palatino Linotype" w:hAnsi="Palatino Linotype" w:cs="Arial"/>
        </w:rPr>
      </w:pPr>
      <w:r w:rsidRPr="00E3081B">
        <w:rPr>
          <w:rFonts w:ascii="Palatino Linotype" w:eastAsia="Calibri" w:hAnsi="Palatino Linotype"/>
        </w:rPr>
        <w:t>En tal contexto, es necesario precisar que, por cua</w:t>
      </w:r>
      <w:r w:rsidR="0011387A">
        <w:rPr>
          <w:rFonts w:ascii="Palatino Linotype" w:eastAsia="Calibri" w:hAnsi="Palatino Linotype"/>
        </w:rPr>
        <w:t>nto hace a los mandos medios</w:t>
      </w:r>
      <w:r w:rsidRPr="00E3081B">
        <w:rPr>
          <w:rFonts w:ascii="Palatino Linotype" w:eastAsia="Calibri" w:hAnsi="Palatino Linotype"/>
        </w:rPr>
        <w:t xml:space="preserve"> como lo es </w:t>
      </w:r>
      <w:r w:rsidR="0011387A">
        <w:rPr>
          <w:rFonts w:ascii="Palatino Linotype" w:eastAsia="Calibri" w:hAnsi="Palatino Linotype"/>
        </w:rPr>
        <w:t>el servidor público del que se requiere información</w:t>
      </w:r>
      <w:r w:rsidRPr="00E3081B">
        <w:rPr>
          <w:rFonts w:ascii="Palatino Linotype" w:eastAsia="Calibri" w:hAnsi="Palatino Linotype"/>
        </w:rPr>
        <w:t xml:space="preserve">, el artículo 32 fracción IV del La Lay Orgánica Municipal, establece como requisito para ocupar el cargo contar con Título Profesional como a continuación se observa: </w:t>
      </w:r>
    </w:p>
    <w:p w14:paraId="4F01CE48" w14:textId="77777777" w:rsidR="00A46BE6" w:rsidRPr="00E3081B" w:rsidRDefault="00A46BE6" w:rsidP="00A46BE6">
      <w:pPr>
        <w:tabs>
          <w:tab w:val="left" w:pos="0"/>
        </w:tabs>
        <w:spacing w:before="240" w:after="240" w:line="360" w:lineRule="auto"/>
        <w:ind w:right="49"/>
        <w:contextualSpacing/>
        <w:jc w:val="both"/>
        <w:rPr>
          <w:rFonts w:ascii="Palatino Linotype" w:hAnsi="Palatino Linotype" w:cs="Arial"/>
        </w:rPr>
      </w:pPr>
    </w:p>
    <w:p w14:paraId="2EF284C3" w14:textId="77777777" w:rsidR="00A46BE6" w:rsidRPr="00E3081B" w:rsidRDefault="00A46BE6" w:rsidP="00A46BE6">
      <w:pPr>
        <w:tabs>
          <w:tab w:val="left" w:pos="567"/>
        </w:tabs>
        <w:spacing w:before="240" w:after="240" w:line="360" w:lineRule="auto"/>
        <w:ind w:left="567" w:right="616"/>
        <w:contextualSpacing/>
        <w:jc w:val="both"/>
        <w:rPr>
          <w:rFonts w:ascii="Palatino Linotype" w:hAnsi="Palatino Linotype" w:cs="Arial"/>
          <w:i/>
        </w:rPr>
      </w:pPr>
      <w:r w:rsidRPr="00E3081B">
        <w:rPr>
          <w:rFonts w:ascii="Palatino Linotype" w:hAnsi="Palatino Linotype" w:cs="Arial"/>
          <w:i/>
        </w:rPr>
        <w:lastRenderedPageBreak/>
        <w:t>“</w:t>
      </w:r>
      <w:r w:rsidRPr="00E3081B">
        <w:rPr>
          <w:rFonts w:ascii="Palatino Linotype" w:hAnsi="Palatino Linotype" w:cs="Arial"/>
          <w:b/>
          <w:i/>
        </w:rPr>
        <w:t>Artículo 32.</w:t>
      </w:r>
      <w:r w:rsidRPr="00E3081B">
        <w:rPr>
          <w:rFonts w:ascii="Palatino Linotype" w:hAnsi="Palatino Linotype" w:cs="Arial"/>
          <w:i/>
        </w:rPr>
        <w:t xml:space="preserve"> Para ocupar las titularidades de la Secretaría, la Tesorería,</w:t>
      </w:r>
      <w:r w:rsidRPr="00EE6541">
        <w:rPr>
          <w:rFonts w:ascii="Palatino Linotype" w:hAnsi="Palatino Linotype" w:cs="Arial"/>
          <w:b/>
          <w:i/>
        </w:rPr>
        <w:t xml:space="preserve"> </w:t>
      </w:r>
      <w:r w:rsidRPr="0011387A">
        <w:rPr>
          <w:rFonts w:ascii="Palatino Linotype" w:hAnsi="Palatino Linotype" w:cs="Arial"/>
          <w:i/>
        </w:rPr>
        <w:t>la Dirección de Obras Públicas</w:t>
      </w:r>
      <w:r w:rsidRPr="00E3081B">
        <w:rPr>
          <w:rFonts w:ascii="Palatino Linotype" w:hAnsi="Palatino Linotype" w:cs="Arial"/>
          <w:i/>
        </w:rPr>
        <w:t xml:space="preserve">, de Desarrollo Económico, de Turismo, de Ecología, de Desarrollo Urbano, de Desarrollo Social, de las Mujeres, de la Coordinación General Municipal de Mejora Regulatoria, de la Coordinación Municipal de Protección Civil, </w:t>
      </w:r>
      <w:r w:rsidRPr="0011387A">
        <w:rPr>
          <w:rFonts w:ascii="Palatino Linotype" w:hAnsi="Palatino Linotype" w:cs="Arial"/>
          <w:b/>
          <w:i/>
        </w:rPr>
        <w:t>de las unidades administrativas</w:t>
      </w:r>
      <w:r w:rsidRPr="00E3081B">
        <w:rPr>
          <w:rFonts w:ascii="Palatino Linotype" w:hAnsi="Palatino Linotype" w:cs="Arial"/>
          <w:i/>
        </w:rPr>
        <w:t xml:space="preserve"> y de los organismos auxiliares, se deberán satisfacer los siguientes requisitos: </w:t>
      </w:r>
    </w:p>
    <w:p w14:paraId="19023507" w14:textId="77777777" w:rsidR="00A46BE6" w:rsidRPr="00E3081B" w:rsidRDefault="00A46BE6" w:rsidP="00A46BE6">
      <w:pPr>
        <w:tabs>
          <w:tab w:val="left" w:pos="567"/>
        </w:tabs>
        <w:spacing w:before="240" w:after="240" w:line="360" w:lineRule="auto"/>
        <w:ind w:left="567" w:right="616"/>
        <w:contextualSpacing/>
        <w:jc w:val="both"/>
        <w:rPr>
          <w:rFonts w:ascii="Palatino Linotype" w:hAnsi="Palatino Linotype" w:cs="Arial"/>
          <w:i/>
        </w:rPr>
      </w:pPr>
    </w:p>
    <w:p w14:paraId="04B90E5C" w14:textId="77777777" w:rsidR="00A46BE6" w:rsidRPr="00E3081B" w:rsidRDefault="00A46BE6" w:rsidP="00A46BE6">
      <w:pPr>
        <w:tabs>
          <w:tab w:val="left" w:pos="567"/>
        </w:tabs>
        <w:spacing w:before="240" w:after="240" w:line="360" w:lineRule="auto"/>
        <w:ind w:left="567" w:right="616"/>
        <w:contextualSpacing/>
        <w:jc w:val="both"/>
        <w:rPr>
          <w:rFonts w:ascii="Palatino Linotype" w:hAnsi="Palatino Linotype" w:cs="Arial"/>
          <w:i/>
        </w:rPr>
      </w:pPr>
      <w:r w:rsidRPr="00E3081B">
        <w:rPr>
          <w:rFonts w:ascii="Palatino Linotype" w:hAnsi="Palatino Linotype" w:cs="Arial"/>
          <w:i/>
        </w:rPr>
        <w:t xml:space="preserve">I. Ser persona ciudadana del Estado, en pleno uso de sus derechos; </w:t>
      </w:r>
    </w:p>
    <w:p w14:paraId="5F6BA293" w14:textId="77777777" w:rsidR="00A46BE6" w:rsidRPr="00E3081B" w:rsidRDefault="00A46BE6" w:rsidP="00A46BE6">
      <w:pPr>
        <w:tabs>
          <w:tab w:val="left" w:pos="567"/>
        </w:tabs>
        <w:spacing w:before="240" w:after="240" w:line="360" w:lineRule="auto"/>
        <w:ind w:left="567" w:right="616"/>
        <w:contextualSpacing/>
        <w:jc w:val="both"/>
        <w:rPr>
          <w:rFonts w:ascii="Palatino Linotype" w:hAnsi="Palatino Linotype" w:cs="Arial"/>
          <w:i/>
        </w:rPr>
      </w:pPr>
      <w:r w:rsidRPr="00E3081B">
        <w:rPr>
          <w:rFonts w:ascii="Palatino Linotype" w:hAnsi="Palatino Linotype" w:cs="Arial"/>
          <w:i/>
        </w:rPr>
        <w:t xml:space="preserve">II. No estar inhabilitada o inhabilitado para desempeñar cargo, empleo, o comisión pública; </w:t>
      </w:r>
    </w:p>
    <w:p w14:paraId="645DEA08" w14:textId="77777777" w:rsidR="00A46BE6" w:rsidRPr="00E3081B" w:rsidRDefault="00A46BE6" w:rsidP="00A46BE6">
      <w:pPr>
        <w:tabs>
          <w:tab w:val="left" w:pos="567"/>
        </w:tabs>
        <w:spacing w:before="240" w:after="240" w:line="360" w:lineRule="auto"/>
        <w:ind w:left="567" w:right="616"/>
        <w:contextualSpacing/>
        <w:jc w:val="both"/>
        <w:rPr>
          <w:rFonts w:ascii="Palatino Linotype" w:hAnsi="Palatino Linotype" w:cs="Arial"/>
          <w:b/>
          <w:i/>
        </w:rPr>
      </w:pPr>
      <w:r w:rsidRPr="00E3081B">
        <w:rPr>
          <w:rFonts w:ascii="Palatino Linotype" w:hAnsi="Palatino Linotype" w:cs="Arial"/>
          <w:b/>
          <w:i/>
        </w:rPr>
        <w:t xml:space="preserve">III. Contar con título profesional o acreditar experiencia mínima de un año en la materia, ante la o el Presidente o el Ayuntamiento, cuando sea el caso, para el desempeño de los cargos que así lo requieran; </w:t>
      </w:r>
    </w:p>
    <w:p w14:paraId="3EAA25A3" w14:textId="77777777" w:rsidR="00A46BE6" w:rsidRPr="00E3081B" w:rsidRDefault="00A46BE6" w:rsidP="00A46BE6">
      <w:pPr>
        <w:tabs>
          <w:tab w:val="left" w:pos="567"/>
        </w:tabs>
        <w:spacing w:before="240" w:after="240" w:line="360" w:lineRule="auto"/>
        <w:ind w:left="567" w:right="616"/>
        <w:contextualSpacing/>
        <w:jc w:val="both"/>
        <w:rPr>
          <w:rFonts w:ascii="Palatino Linotype" w:hAnsi="Palatino Linotype" w:cs="Arial"/>
          <w:i/>
        </w:rPr>
      </w:pPr>
      <w:r w:rsidRPr="00E3081B">
        <w:rPr>
          <w:rFonts w:ascii="Palatino Linotype" w:hAnsi="Palatino Linotype" w:cs="Arial"/>
          <w:i/>
        </w:rPr>
        <w:t xml:space="preserve">IV. Contar con certificación de competencia laboral en la materia del cargo que se desempeñará, expedida por institución con reconocimiento de validez oficial. Este requisito deberá acreditarse dentro de los seis meses siguientes a la fecha en que inicien sus funciones; </w:t>
      </w:r>
    </w:p>
    <w:p w14:paraId="6AEF4690" w14:textId="77777777" w:rsidR="00A46BE6" w:rsidRPr="00E3081B" w:rsidRDefault="00A46BE6" w:rsidP="00A46BE6">
      <w:pPr>
        <w:tabs>
          <w:tab w:val="left" w:pos="567"/>
        </w:tabs>
        <w:spacing w:before="240" w:after="240" w:line="360" w:lineRule="auto"/>
        <w:ind w:left="567" w:right="616"/>
        <w:contextualSpacing/>
        <w:jc w:val="both"/>
        <w:rPr>
          <w:rFonts w:ascii="Palatino Linotype" w:hAnsi="Palatino Linotype" w:cs="Arial"/>
          <w:i/>
        </w:rPr>
      </w:pPr>
      <w:r w:rsidRPr="00E3081B">
        <w:rPr>
          <w:rFonts w:ascii="Palatino Linotype" w:hAnsi="Palatino Linotype" w:cs="Arial"/>
          <w:i/>
        </w:rPr>
        <w:t xml:space="preserve">V. No estar condenada o condenado por sentencia ejecutoriada por el delito de violencia política contra las mujeres en razón de género; </w:t>
      </w:r>
    </w:p>
    <w:p w14:paraId="2F662064" w14:textId="7BF561EF" w:rsidR="00A46BE6" w:rsidRPr="00E3081B" w:rsidRDefault="00A46BE6" w:rsidP="00A46BE6">
      <w:pPr>
        <w:tabs>
          <w:tab w:val="left" w:pos="567"/>
        </w:tabs>
        <w:spacing w:before="240" w:after="240" w:line="360" w:lineRule="auto"/>
        <w:ind w:left="567" w:right="616"/>
        <w:contextualSpacing/>
        <w:jc w:val="both"/>
        <w:rPr>
          <w:rFonts w:ascii="Palatino Linotype" w:hAnsi="Palatino Linotype" w:cs="Arial"/>
          <w:i/>
        </w:rPr>
      </w:pPr>
      <w:r w:rsidRPr="00E3081B">
        <w:rPr>
          <w:rFonts w:ascii="Palatino Linotype" w:hAnsi="Palatino Linotype" w:cs="Arial"/>
          <w:i/>
        </w:rPr>
        <w:t xml:space="preserve">VI. No estar inscrito en el Registro de Deudores Alimentarios Morosos en el Estado, ni en otra entidad federativa, y </w:t>
      </w:r>
    </w:p>
    <w:p w14:paraId="42C15E26" w14:textId="53F860B5" w:rsidR="00A46BE6" w:rsidRPr="00E3081B" w:rsidRDefault="00A46BE6" w:rsidP="00A46BE6">
      <w:pPr>
        <w:tabs>
          <w:tab w:val="left" w:pos="567"/>
        </w:tabs>
        <w:spacing w:before="240" w:after="240" w:line="360" w:lineRule="auto"/>
        <w:ind w:left="567" w:right="616"/>
        <w:contextualSpacing/>
        <w:jc w:val="both"/>
        <w:rPr>
          <w:rFonts w:ascii="Palatino Linotype" w:hAnsi="Palatino Linotype" w:cs="Arial"/>
          <w:i/>
        </w:rPr>
      </w:pPr>
      <w:r w:rsidRPr="00E3081B">
        <w:rPr>
          <w:rFonts w:ascii="Palatino Linotype" w:hAnsi="Palatino Linotype" w:cs="Arial"/>
          <w:i/>
        </w:rPr>
        <w:t xml:space="preserve">VII. No estar condenada o condenado por sentencia ejecutoriada por delitos de violencia familiar, contra la libertad sexual o de violencia de género. </w:t>
      </w:r>
    </w:p>
    <w:p w14:paraId="7AA2D76B" w14:textId="77777777" w:rsidR="00A46BE6" w:rsidRPr="00E3081B" w:rsidRDefault="00A46BE6" w:rsidP="00A46BE6">
      <w:pPr>
        <w:tabs>
          <w:tab w:val="left" w:pos="567"/>
        </w:tabs>
        <w:spacing w:before="240" w:after="240" w:line="360" w:lineRule="auto"/>
        <w:ind w:left="567" w:right="616"/>
        <w:contextualSpacing/>
        <w:jc w:val="both"/>
        <w:rPr>
          <w:rFonts w:ascii="Palatino Linotype" w:hAnsi="Palatino Linotype" w:cs="Arial"/>
          <w:i/>
        </w:rPr>
      </w:pPr>
    </w:p>
    <w:p w14:paraId="079B891C" w14:textId="73C54996" w:rsidR="00A46BE6" w:rsidRPr="00E3081B" w:rsidRDefault="00A46BE6" w:rsidP="00A46BE6">
      <w:pPr>
        <w:tabs>
          <w:tab w:val="left" w:pos="567"/>
        </w:tabs>
        <w:spacing w:before="240" w:after="240" w:line="360" w:lineRule="auto"/>
        <w:ind w:left="567" w:right="616"/>
        <w:contextualSpacing/>
        <w:jc w:val="both"/>
        <w:rPr>
          <w:rFonts w:ascii="Palatino Linotype" w:hAnsi="Palatino Linotype" w:cs="Arial"/>
          <w:i/>
        </w:rPr>
      </w:pPr>
      <w:r w:rsidRPr="00E3081B">
        <w:rPr>
          <w:rFonts w:ascii="Palatino Linotype" w:hAnsi="Palatino Linotype" w:cs="Arial"/>
          <w:i/>
        </w:rPr>
        <w:lastRenderedPageBreak/>
        <w:t xml:space="preserve">Vencido el plazo a que se refiere la </w:t>
      </w:r>
      <w:proofErr w:type="gramStart"/>
      <w:r w:rsidRPr="00E3081B">
        <w:rPr>
          <w:rFonts w:ascii="Palatino Linotype" w:hAnsi="Palatino Linotype" w:cs="Arial"/>
          <w:i/>
        </w:rPr>
        <w:t>fracción  IV</w:t>
      </w:r>
      <w:proofErr w:type="gramEnd"/>
      <w:r w:rsidRPr="00E3081B">
        <w:rPr>
          <w:rFonts w:ascii="Palatino Linotype" w:hAnsi="Palatino Linotype" w:cs="Arial"/>
          <w:i/>
        </w:rPr>
        <w:t xml:space="preserve">, la o el Presidente Municipal informará al Cabildo sobre el cumplimiento de dicha certificación laboral para que, en su caso, el Ayuntamiento tome las medidas correspondientes respecto de aquellos servidores públicos que no hubiesen cumplido.” </w:t>
      </w:r>
    </w:p>
    <w:p w14:paraId="1FEE03FC" w14:textId="77777777" w:rsidR="00A46BE6" w:rsidRPr="00E3081B" w:rsidRDefault="00A46BE6" w:rsidP="00A46BE6">
      <w:pPr>
        <w:tabs>
          <w:tab w:val="left" w:pos="0"/>
        </w:tabs>
        <w:spacing w:before="240" w:after="240" w:line="360" w:lineRule="auto"/>
        <w:ind w:right="49"/>
        <w:contextualSpacing/>
        <w:jc w:val="both"/>
        <w:rPr>
          <w:rFonts w:ascii="Palatino Linotype" w:hAnsi="Palatino Linotype" w:cs="Arial"/>
        </w:rPr>
      </w:pPr>
    </w:p>
    <w:p w14:paraId="233B51ED" w14:textId="4994D1F9" w:rsidR="00A46BE6" w:rsidRPr="00E3081B" w:rsidRDefault="00A46BE6" w:rsidP="001D0403">
      <w:pPr>
        <w:numPr>
          <w:ilvl w:val="0"/>
          <w:numId w:val="1"/>
        </w:numPr>
        <w:tabs>
          <w:tab w:val="left" w:pos="0"/>
        </w:tabs>
        <w:spacing w:before="240" w:after="240" w:line="360" w:lineRule="auto"/>
        <w:ind w:left="0" w:right="49" w:firstLine="0"/>
        <w:contextualSpacing/>
        <w:jc w:val="both"/>
        <w:rPr>
          <w:rFonts w:ascii="Palatino Linotype" w:hAnsi="Palatino Linotype" w:cs="Arial"/>
        </w:rPr>
      </w:pPr>
      <w:r w:rsidRPr="00E3081B">
        <w:rPr>
          <w:rFonts w:ascii="Palatino Linotype" w:eastAsia="Calibri" w:hAnsi="Palatino Linotype"/>
        </w:rPr>
        <w:t xml:space="preserve">De lo anterior se colige que existen determinados cargos en los que es necesario contar con título profesional, sin embargo, dicha condición no implica que el ente recurrido no cuente con el documento que pueda dar cuenta del grado de estudios de todos los servidores públicos que se encuentran adscritos a él, en efecto, cuando una persona pretende ingresar al servicio público requiere presentar ciertos documentos de conformidad con lo que establece el artículo 47 de la Ley del Trabajo de los Servidores Públicos del Estado y Municipios, dentro del que podemos destacar los establecidos en las fracciones VIII y IX, como a continuación se observa: </w:t>
      </w:r>
    </w:p>
    <w:p w14:paraId="07DFB275" w14:textId="77777777" w:rsidR="00A46BE6" w:rsidRPr="00E3081B" w:rsidRDefault="00A46BE6" w:rsidP="00A46BE6">
      <w:pPr>
        <w:tabs>
          <w:tab w:val="left" w:pos="0"/>
        </w:tabs>
        <w:spacing w:before="240" w:after="240" w:line="360" w:lineRule="auto"/>
        <w:ind w:right="49"/>
        <w:contextualSpacing/>
        <w:jc w:val="both"/>
        <w:rPr>
          <w:rFonts w:ascii="Palatino Linotype" w:hAnsi="Palatino Linotype" w:cs="Arial"/>
        </w:rPr>
      </w:pPr>
    </w:p>
    <w:p w14:paraId="10E9211D" w14:textId="29F0DBED" w:rsidR="00A46BE6" w:rsidRPr="00E3081B" w:rsidRDefault="00A46BE6" w:rsidP="00A46BE6">
      <w:pPr>
        <w:tabs>
          <w:tab w:val="left" w:pos="567"/>
        </w:tabs>
        <w:spacing w:before="240" w:after="240" w:line="360" w:lineRule="auto"/>
        <w:ind w:left="567" w:right="616"/>
        <w:contextualSpacing/>
        <w:jc w:val="both"/>
        <w:rPr>
          <w:rFonts w:ascii="Palatino Linotype" w:hAnsi="Palatino Linotype"/>
          <w:i/>
        </w:rPr>
      </w:pPr>
      <w:r w:rsidRPr="00E3081B">
        <w:rPr>
          <w:rFonts w:ascii="Palatino Linotype" w:hAnsi="Palatino Linotype"/>
          <w:i/>
        </w:rPr>
        <w:t>“</w:t>
      </w:r>
      <w:r w:rsidRPr="00E3081B">
        <w:rPr>
          <w:rFonts w:ascii="Palatino Linotype" w:hAnsi="Palatino Linotype"/>
          <w:b/>
          <w:i/>
        </w:rPr>
        <w:t>ARTÍCULO 47.</w:t>
      </w:r>
      <w:r w:rsidRPr="00E3081B">
        <w:rPr>
          <w:rFonts w:ascii="Palatino Linotype" w:hAnsi="Palatino Linotype"/>
          <w:i/>
        </w:rPr>
        <w:t xml:space="preserve"> Para ingresar al servicio público se requiere: </w:t>
      </w:r>
    </w:p>
    <w:p w14:paraId="1831D350" w14:textId="77777777" w:rsidR="00A46BE6" w:rsidRPr="00E3081B" w:rsidRDefault="00A46BE6" w:rsidP="00A46BE6">
      <w:pPr>
        <w:tabs>
          <w:tab w:val="left" w:pos="567"/>
        </w:tabs>
        <w:spacing w:before="240" w:after="240" w:line="360" w:lineRule="auto"/>
        <w:ind w:left="567" w:right="616"/>
        <w:contextualSpacing/>
        <w:jc w:val="both"/>
        <w:rPr>
          <w:rFonts w:ascii="Palatino Linotype" w:hAnsi="Palatino Linotype"/>
          <w:i/>
        </w:rPr>
      </w:pPr>
    </w:p>
    <w:p w14:paraId="5AA810BA" w14:textId="77777777" w:rsidR="00A46BE6" w:rsidRPr="00E3081B" w:rsidRDefault="00A46BE6" w:rsidP="00A46BE6">
      <w:pPr>
        <w:tabs>
          <w:tab w:val="left" w:pos="567"/>
        </w:tabs>
        <w:spacing w:before="240" w:after="240" w:line="360" w:lineRule="auto"/>
        <w:ind w:left="567" w:right="616"/>
        <w:contextualSpacing/>
        <w:jc w:val="both"/>
        <w:rPr>
          <w:rFonts w:ascii="Palatino Linotype" w:hAnsi="Palatino Linotype"/>
          <w:i/>
        </w:rPr>
      </w:pPr>
      <w:r w:rsidRPr="00E3081B">
        <w:rPr>
          <w:rFonts w:ascii="Palatino Linotype" w:hAnsi="Palatino Linotype"/>
          <w:i/>
        </w:rPr>
        <w:t>I. Presentar una solicitud utilizando la forma oficial que se autorice por la institución pública o dependencia correspondiente;</w:t>
      </w:r>
    </w:p>
    <w:p w14:paraId="5254ACB4" w14:textId="77777777" w:rsidR="00A46BE6" w:rsidRPr="00E3081B" w:rsidRDefault="00A46BE6" w:rsidP="00A46BE6">
      <w:pPr>
        <w:tabs>
          <w:tab w:val="left" w:pos="567"/>
        </w:tabs>
        <w:spacing w:before="240" w:after="240" w:line="360" w:lineRule="auto"/>
        <w:ind w:left="567" w:right="616"/>
        <w:contextualSpacing/>
        <w:jc w:val="both"/>
        <w:rPr>
          <w:rFonts w:ascii="Palatino Linotype" w:hAnsi="Palatino Linotype"/>
          <w:i/>
        </w:rPr>
      </w:pPr>
      <w:r w:rsidRPr="00E3081B">
        <w:rPr>
          <w:rFonts w:ascii="Palatino Linotype" w:hAnsi="Palatino Linotype"/>
          <w:i/>
        </w:rPr>
        <w:t xml:space="preserve"> II. Ser de nacionalidad mexicana, con la excepción prevista en el artículo 17 de la presente ley; </w:t>
      </w:r>
    </w:p>
    <w:p w14:paraId="5CA0E83D" w14:textId="77777777" w:rsidR="00A46BE6" w:rsidRPr="00E3081B" w:rsidRDefault="00A46BE6" w:rsidP="00A46BE6">
      <w:pPr>
        <w:tabs>
          <w:tab w:val="left" w:pos="567"/>
        </w:tabs>
        <w:spacing w:before="240" w:after="240" w:line="360" w:lineRule="auto"/>
        <w:ind w:left="567" w:right="616"/>
        <w:contextualSpacing/>
        <w:jc w:val="both"/>
        <w:rPr>
          <w:rFonts w:ascii="Palatino Linotype" w:hAnsi="Palatino Linotype"/>
          <w:i/>
        </w:rPr>
      </w:pPr>
      <w:r w:rsidRPr="00E3081B">
        <w:rPr>
          <w:rFonts w:ascii="Palatino Linotype" w:hAnsi="Palatino Linotype"/>
          <w:i/>
        </w:rPr>
        <w:t xml:space="preserve">III. Estar en pleno ejercicio de sus derechos civiles y políticos, en su caso; </w:t>
      </w:r>
    </w:p>
    <w:p w14:paraId="5764313E" w14:textId="77777777" w:rsidR="00A46BE6" w:rsidRPr="00E3081B" w:rsidRDefault="00A46BE6" w:rsidP="00A46BE6">
      <w:pPr>
        <w:tabs>
          <w:tab w:val="left" w:pos="567"/>
        </w:tabs>
        <w:spacing w:before="240" w:after="240" w:line="360" w:lineRule="auto"/>
        <w:ind w:left="567" w:right="616"/>
        <w:contextualSpacing/>
        <w:jc w:val="both"/>
        <w:rPr>
          <w:rFonts w:ascii="Palatino Linotype" w:hAnsi="Palatino Linotype"/>
          <w:i/>
        </w:rPr>
      </w:pPr>
      <w:r w:rsidRPr="00E3081B">
        <w:rPr>
          <w:rFonts w:ascii="Palatino Linotype" w:hAnsi="Palatino Linotype"/>
          <w:i/>
        </w:rPr>
        <w:t xml:space="preserve">IV. Acreditar, cuando proceda, el cumplimiento de la Ley del Servicio Militar Nacional; </w:t>
      </w:r>
    </w:p>
    <w:p w14:paraId="62C51264" w14:textId="77777777" w:rsidR="00A46BE6" w:rsidRPr="00E3081B" w:rsidRDefault="00A46BE6" w:rsidP="00A46BE6">
      <w:pPr>
        <w:tabs>
          <w:tab w:val="left" w:pos="567"/>
        </w:tabs>
        <w:spacing w:before="240" w:after="240" w:line="360" w:lineRule="auto"/>
        <w:ind w:left="567" w:right="616"/>
        <w:contextualSpacing/>
        <w:jc w:val="both"/>
        <w:rPr>
          <w:rFonts w:ascii="Palatino Linotype" w:hAnsi="Palatino Linotype"/>
          <w:i/>
        </w:rPr>
      </w:pPr>
      <w:r w:rsidRPr="00E3081B">
        <w:rPr>
          <w:rFonts w:ascii="Palatino Linotype" w:hAnsi="Palatino Linotype"/>
          <w:i/>
        </w:rPr>
        <w:t xml:space="preserve">V. Derogada. </w:t>
      </w:r>
    </w:p>
    <w:p w14:paraId="5E41A13B" w14:textId="77777777" w:rsidR="00A46BE6" w:rsidRPr="00E3081B" w:rsidRDefault="00A46BE6" w:rsidP="00A46BE6">
      <w:pPr>
        <w:tabs>
          <w:tab w:val="left" w:pos="567"/>
        </w:tabs>
        <w:spacing w:before="240" w:after="240" w:line="360" w:lineRule="auto"/>
        <w:ind w:left="567" w:right="616"/>
        <w:contextualSpacing/>
        <w:jc w:val="both"/>
        <w:rPr>
          <w:rFonts w:ascii="Palatino Linotype" w:hAnsi="Palatino Linotype"/>
          <w:i/>
        </w:rPr>
      </w:pPr>
      <w:r w:rsidRPr="00E3081B">
        <w:rPr>
          <w:rFonts w:ascii="Palatino Linotype" w:hAnsi="Palatino Linotype"/>
          <w:i/>
        </w:rPr>
        <w:lastRenderedPageBreak/>
        <w:t xml:space="preserve">VI. No haber sido separado anteriormente del servicio por las causas previstas en el artículo 93 de la presente ley; </w:t>
      </w:r>
    </w:p>
    <w:p w14:paraId="4393CC33" w14:textId="77777777" w:rsidR="00A46BE6" w:rsidRPr="00E3081B" w:rsidRDefault="00A46BE6" w:rsidP="00A46BE6">
      <w:pPr>
        <w:tabs>
          <w:tab w:val="left" w:pos="567"/>
        </w:tabs>
        <w:spacing w:before="240" w:after="240" w:line="360" w:lineRule="auto"/>
        <w:ind w:left="567" w:right="616"/>
        <w:contextualSpacing/>
        <w:jc w:val="both"/>
        <w:rPr>
          <w:rFonts w:ascii="Palatino Linotype" w:hAnsi="Palatino Linotype"/>
          <w:i/>
        </w:rPr>
      </w:pPr>
      <w:r w:rsidRPr="00E3081B">
        <w:rPr>
          <w:rFonts w:ascii="Palatino Linotype" w:hAnsi="Palatino Linotype"/>
          <w:i/>
        </w:rPr>
        <w:t xml:space="preserve">VII. Tener buena salud, lo que se comprobará con los certificados médicos correspondientes, en la forma en que se establezca en cada institución pública; </w:t>
      </w:r>
    </w:p>
    <w:p w14:paraId="67E6E57D" w14:textId="77777777" w:rsidR="00A46BE6" w:rsidRPr="00E3081B" w:rsidRDefault="00A46BE6" w:rsidP="00A46BE6">
      <w:pPr>
        <w:tabs>
          <w:tab w:val="left" w:pos="567"/>
        </w:tabs>
        <w:spacing w:before="240" w:after="240" w:line="360" w:lineRule="auto"/>
        <w:ind w:left="567" w:right="616"/>
        <w:contextualSpacing/>
        <w:jc w:val="both"/>
        <w:rPr>
          <w:rFonts w:ascii="Palatino Linotype" w:hAnsi="Palatino Linotype"/>
          <w:b/>
          <w:i/>
        </w:rPr>
      </w:pPr>
      <w:r w:rsidRPr="00E3081B">
        <w:rPr>
          <w:rFonts w:ascii="Palatino Linotype" w:hAnsi="Palatino Linotype"/>
          <w:b/>
          <w:i/>
        </w:rPr>
        <w:t xml:space="preserve">VIII. Cumplir con los requisitos que se establezcan para los diferentes puestos; </w:t>
      </w:r>
    </w:p>
    <w:p w14:paraId="11FEB241" w14:textId="77777777" w:rsidR="00A46BE6" w:rsidRPr="00E3081B" w:rsidRDefault="00A46BE6" w:rsidP="00A46BE6">
      <w:pPr>
        <w:tabs>
          <w:tab w:val="left" w:pos="567"/>
        </w:tabs>
        <w:spacing w:before="240" w:after="240" w:line="360" w:lineRule="auto"/>
        <w:ind w:left="567" w:right="616"/>
        <w:contextualSpacing/>
        <w:jc w:val="both"/>
        <w:rPr>
          <w:rFonts w:ascii="Palatino Linotype" w:hAnsi="Palatino Linotype"/>
          <w:b/>
          <w:i/>
        </w:rPr>
      </w:pPr>
      <w:r w:rsidRPr="00E3081B">
        <w:rPr>
          <w:rFonts w:ascii="Palatino Linotype" w:hAnsi="Palatino Linotype"/>
          <w:b/>
          <w:i/>
        </w:rPr>
        <w:t xml:space="preserve">IX. Acreditar por medio de los exámenes correspondientes los conocimientos y aptitudes necesarios para el desempeño del puesto; y </w:t>
      </w:r>
    </w:p>
    <w:p w14:paraId="3F137685" w14:textId="77777777" w:rsidR="00A46BE6" w:rsidRPr="00E3081B" w:rsidRDefault="00A46BE6" w:rsidP="00A46BE6">
      <w:pPr>
        <w:tabs>
          <w:tab w:val="left" w:pos="567"/>
        </w:tabs>
        <w:spacing w:before="240" w:after="240" w:line="360" w:lineRule="auto"/>
        <w:ind w:left="567" w:right="616"/>
        <w:contextualSpacing/>
        <w:jc w:val="both"/>
        <w:rPr>
          <w:rFonts w:ascii="Palatino Linotype" w:hAnsi="Palatino Linotype"/>
          <w:i/>
        </w:rPr>
      </w:pPr>
      <w:r w:rsidRPr="00E3081B">
        <w:rPr>
          <w:rFonts w:ascii="Palatino Linotype" w:hAnsi="Palatino Linotype"/>
          <w:i/>
        </w:rPr>
        <w:t xml:space="preserve">X. No estar inhabilitado para el ejercicio del servicio público. </w:t>
      </w:r>
    </w:p>
    <w:p w14:paraId="41702572" w14:textId="77777777" w:rsidR="00A46BE6" w:rsidRPr="00E3081B" w:rsidRDefault="00A46BE6" w:rsidP="00A46BE6">
      <w:pPr>
        <w:tabs>
          <w:tab w:val="left" w:pos="567"/>
        </w:tabs>
        <w:spacing w:before="240" w:after="240" w:line="360" w:lineRule="auto"/>
        <w:ind w:left="567" w:right="616"/>
        <w:contextualSpacing/>
        <w:jc w:val="both"/>
        <w:rPr>
          <w:rFonts w:ascii="Palatino Linotype" w:hAnsi="Palatino Linotype"/>
          <w:i/>
        </w:rPr>
      </w:pPr>
      <w:r w:rsidRPr="00E3081B">
        <w:rPr>
          <w:rFonts w:ascii="Palatino Linotype" w:hAnsi="Palatino Linotype"/>
          <w:i/>
        </w:rPr>
        <w:t xml:space="preserve">XI. Presentar certificado expedido por la Unidad del Registro de Deudores Alimentarios Morosos en el que conste, si se encuentra inscrito o no en el mismo. </w:t>
      </w:r>
    </w:p>
    <w:p w14:paraId="2DD42F07" w14:textId="77777777" w:rsidR="00A46BE6" w:rsidRPr="00E3081B" w:rsidRDefault="00A46BE6" w:rsidP="00A46BE6">
      <w:pPr>
        <w:tabs>
          <w:tab w:val="left" w:pos="567"/>
        </w:tabs>
        <w:spacing w:before="240" w:after="240" w:line="360" w:lineRule="auto"/>
        <w:ind w:left="567" w:right="616"/>
        <w:contextualSpacing/>
        <w:jc w:val="both"/>
        <w:rPr>
          <w:rFonts w:ascii="Palatino Linotype" w:hAnsi="Palatino Linotype"/>
          <w:i/>
        </w:rPr>
      </w:pPr>
    </w:p>
    <w:p w14:paraId="013E8DEB" w14:textId="0C2CB38D" w:rsidR="00A46BE6" w:rsidRPr="00E3081B" w:rsidRDefault="00A46BE6" w:rsidP="00A46BE6">
      <w:pPr>
        <w:tabs>
          <w:tab w:val="left" w:pos="567"/>
        </w:tabs>
        <w:spacing w:before="240" w:after="240" w:line="360" w:lineRule="auto"/>
        <w:ind w:left="567" w:right="616"/>
        <w:contextualSpacing/>
        <w:jc w:val="both"/>
        <w:rPr>
          <w:rFonts w:ascii="Palatino Linotype" w:hAnsi="Palatino Linotype" w:cs="Arial"/>
          <w:i/>
        </w:rPr>
      </w:pPr>
      <w:r w:rsidRPr="00E3081B">
        <w:rPr>
          <w:rFonts w:ascii="Palatino Linotype" w:hAnsi="Palatino Linotype"/>
          <w:i/>
        </w:rPr>
        <w:t>La institución o dependencia que reciba un certificado en que conste que la persona que se incorpora al servicio público se encuentra inscrito el Registro de Deudores Alimentarios Morosos deberá dar aviso al juez de conocimiento de dicha circunstancia, para los efectos legales a que haya lugar.” (Sic)</w:t>
      </w:r>
    </w:p>
    <w:p w14:paraId="16669D05" w14:textId="77777777" w:rsidR="00A46BE6" w:rsidRPr="00E3081B" w:rsidRDefault="00A46BE6" w:rsidP="00A46BE6">
      <w:pPr>
        <w:tabs>
          <w:tab w:val="left" w:pos="0"/>
        </w:tabs>
        <w:spacing w:before="240" w:after="240" w:line="360" w:lineRule="auto"/>
        <w:ind w:right="49"/>
        <w:contextualSpacing/>
        <w:jc w:val="both"/>
        <w:rPr>
          <w:rFonts w:ascii="Palatino Linotype" w:hAnsi="Palatino Linotype" w:cs="Arial"/>
        </w:rPr>
      </w:pPr>
    </w:p>
    <w:p w14:paraId="7795B971" w14:textId="1E6DC1FE" w:rsidR="008C494B" w:rsidRPr="00E3081B" w:rsidRDefault="007A7764" w:rsidP="001D0403">
      <w:pPr>
        <w:numPr>
          <w:ilvl w:val="0"/>
          <w:numId w:val="1"/>
        </w:numPr>
        <w:tabs>
          <w:tab w:val="left" w:pos="0"/>
        </w:tabs>
        <w:spacing w:before="240" w:after="240" w:line="360" w:lineRule="auto"/>
        <w:ind w:left="0" w:right="49" w:firstLine="0"/>
        <w:contextualSpacing/>
        <w:jc w:val="both"/>
        <w:rPr>
          <w:rFonts w:ascii="Palatino Linotype" w:hAnsi="Palatino Linotype" w:cs="Arial"/>
        </w:rPr>
      </w:pPr>
      <w:r w:rsidRPr="00E3081B">
        <w:rPr>
          <w:rFonts w:ascii="Palatino Linotype" w:hAnsi="Palatino Linotype" w:cs="Arial"/>
        </w:rPr>
        <w:t xml:space="preserve">Ahora bien, constituye una obligación del ente recurrido documentar el grado máximo de estudios de los servidores públicos que lo integran </w:t>
      </w:r>
      <w:r w:rsidR="00196B63" w:rsidRPr="00E3081B">
        <w:rPr>
          <w:rFonts w:ascii="Palatino Linotype" w:hAnsi="Palatino Linotype" w:cs="Arial"/>
        </w:rPr>
        <w:t>de conformidad con los Lineamientos Técnicos Generales para Publicación de las Obligaciones de T</w:t>
      </w:r>
      <w:r w:rsidR="008C494B" w:rsidRPr="00E3081B">
        <w:rPr>
          <w:rFonts w:ascii="Palatino Linotype" w:hAnsi="Palatino Linotype" w:cs="Arial"/>
        </w:rPr>
        <w:t>ransparencia</w:t>
      </w:r>
      <w:r w:rsidR="008C494B" w:rsidRPr="00E3081B">
        <w:rPr>
          <w:rStyle w:val="Refdenotaalpie"/>
          <w:rFonts w:ascii="Palatino Linotype" w:hAnsi="Palatino Linotype" w:cs="Arial"/>
        </w:rPr>
        <w:footnoteReference w:id="7"/>
      </w:r>
      <w:r w:rsidR="008C494B" w:rsidRPr="00E3081B">
        <w:rPr>
          <w:rFonts w:ascii="Palatino Linotype" w:hAnsi="Palatino Linotype" w:cs="Arial"/>
        </w:rPr>
        <w:t xml:space="preserve">, como a continuación se observa: </w:t>
      </w:r>
    </w:p>
    <w:p w14:paraId="74E00F96" w14:textId="77777777" w:rsidR="008C494B" w:rsidRPr="00E3081B" w:rsidRDefault="008C494B" w:rsidP="008C494B">
      <w:pPr>
        <w:tabs>
          <w:tab w:val="left" w:pos="0"/>
        </w:tabs>
        <w:spacing w:before="240" w:after="240" w:line="360" w:lineRule="auto"/>
        <w:ind w:right="49"/>
        <w:contextualSpacing/>
        <w:jc w:val="both"/>
        <w:rPr>
          <w:rFonts w:ascii="Palatino Linotype" w:hAnsi="Palatino Linotype" w:cs="Arial"/>
          <w:b/>
        </w:rPr>
      </w:pPr>
    </w:p>
    <w:p w14:paraId="52C2EE85" w14:textId="34017DA0" w:rsidR="008C494B" w:rsidRPr="00E3081B" w:rsidRDefault="00DE540B" w:rsidP="00DE540B">
      <w:pPr>
        <w:tabs>
          <w:tab w:val="left" w:pos="567"/>
        </w:tabs>
        <w:spacing w:before="240" w:after="240" w:line="360" w:lineRule="auto"/>
        <w:ind w:left="567" w:right="616"/>
        <w:contextualSpacing/>
        <w:jc w:val="both"/>
        <w:rPr>
          <w:rFonts w:ascii="Palatino Linotype" w:hAnsi="Palatino Linotype"/>
          <w:b/>
          <w:i/>
        </w:rPr>
      </w:pPr>
      <w:r w:rsidRPr="00E3081B">
        <w:rPr>
          <w:rFonts w:ascii="Palatino Linotype" w:hAnsi="Palatino Linotype"/>
          <w:b/>
          <w:i/>
        </w:rPr>
        <w:t>“</w:t>
      </w:r>
      <w:r w:rsidR="008C494B" w:rsidRPr="00E3081B">
        <w:rPr>
          <w:rFonts w:ascii="Palatino Linotype" w:hAnsi="Palatino Linotype"/>
          <w:b/>
          <w:i/>
        </w:rPr>
        <w:t>XVII. La información curricular desde el nivel de jefe de departamento o equivalente hasta el titular del sujeto obligado, así como, en su caso, las sanciones administrativas de que haya sido objeto.</w:t>
      </w:r>
    </w:p>
    <w:p w14:paraId="2574B1C9" w14:textId="77777777" w:rsidR="008C494B" w:rsidRPr="00E3081B" w:rsidRDefault="008C494B" w:rsidP="00DE540B">
      <w:pPr>
        <w:tabs>
          <w:tab w:val="left" w:pos="567"/>
        </w:tabs>
        <w:spacing w:before="240" w:after="240" w:line="360" w:lineRule="auto"/>
        <w:ind w:left="567" w:right="616"/>
        <w:contextualSpacing/>
        <w:jc w:val="both"/>
        <w:rPr>
          <w:rFonts w:ascii="Palatino Linotype" w:hAnsi="Palatino Linotype"/>
          <w:i/>
        </w:rPr>
      </w:pPr>
    </w:p>
    <w:p w14:paraId="78648069" w14:textId="1ADD8F4A" w:rsidR="008C494B" w:rsidRPr="00E3081B" w:rsidRDefault="008C494B" w:rsidP="00DE540B">
      <w:pPr>
        <w:tabs>
          <w:tab w:val="left" w:pos="567"/>
        </w:tabs>
        <w:spacing w:before="240" w:after="240" w:line="360" w:lineRule="auto"/>
        <w:ind w:left="567" w:right="616"/>
        <w:contextualSpacing/>
        <w:jc w:val="both"/>
        <w:rPr>
          <w:rFonts w:ascii="Palatino Linotype" w:hAnsi="Palatino Linotype"/>
          <w:i/>
        </w:rPr>
      </w:pPr>
      <w:r w:rsidRPr="00E3081B">
        <w:rPr>
          <w:rFonts w:ascii="Palatino Linotype" w:hAnsi="Palatino Linotype"/>
          <w:i/>
        </w:rPr>
        <w:t>La información que los sujetos obligados deberán publicar en cumplimiento a la presente fracción es la curricular no confidencial relacionada con todos los(as) servidores(as) públicos(as) y/o personas que desempeñen actualmente un empleo, cargo o comisión y/o ejerzan actos de autoridad en el sujeto obligado –desde nivel de jefe de departamento o equivalente y hasta el titular del sujeto obligado–, que permita conocer su trayectoria en el ámbito laboral y escolar. Por cada servidor(a) público(a) se deberá especificar si ha sido acreedor a sanciones administrativas definitivas y que hayan sido aplicadas por autoridad u organismo competente.</w:t>
      </w:r>
    </w:p>
    <w:p w14:paraId="4BF67224" w14:textId="77777777" w:rsidR="008C494B" w:rsidRPr="00E3081B" w:rsidRDefault="008C494B" w:rsidP="00DE540B">
      <w:pPr>
        <w:tabs>
          <w:tab w:val="left" w:pos="567"/>
        </w:tabs>
        <w:spacing w:before="240" w:after="240" w:line="360" w:lineRule="auto"/>
        <w:ind w:left="567" w:right="616"/>
        <w:contextualSpacing/>
        <w:jc w:val="both"/>
        <w:rPr>
          <w:rFonts w:ascii="Palatino Linotype" w:hAnsi="Palatino Linotype"/>
          <w:i/>
        </w:rPr>
      </w:pPr>
    </w:p>
    <w:p w14:paraId="48859AE8" w14:textId="5FCC718D" w:rsidR="008C494B" w:rsidRPr="00E3081B" w:rsidRDefault="008C494B" w:rsidP="00DE540B">
      <w:pPr>
        <w:tabs>
          <w:tab w:val="left" w:pos="567"/>
        </w:tabs>
        <w:spacing w:before="240" w:after="240" w:line="360" w:lineRule="auto"/>
        <w:ind w:left="567" w:right="616"/>
        <w:contextualSpacing/>
        <w:jc w:val="both"/>
        <w:rPr>
          <w:rFonts w:ascii="Palatino Linotype" w:hAnsi="Palatino Linotype"/>
          <w:i/>
        </w:rPr>
      </w:pPr>
      <w:r w:rsidRPr="00E3081B">
        <w:rPr>
          <w:rFonts w:ascii="Palatino Linotype" w:hAnsi="Palatino Linotype"/>
          <w:b/>
          <w:i/>
        </w:rPr>
        <w:t>Criterios sustantivos de contenido</w:t>
      </w:r>
      <w:r w:rsidRPr="00E3081B">
        <w:rPr>
          <w:rFonts w:ascii="Palatino Linotype" w:hAnsi="Palatino Linotype"/>
          <w:i/>
        </w:rPr>
        <w:t xml:space="preserve">. </w:t>
      </w:r>
    </w:p>
    <w:p w14:paraId="383D3B04" w14:textId="77777777" w:rsidR="00DE540B" w:rsidRPr="00E3081B" w:rsidRDefault="00DE540B" w:rsidP="00DE540B">
      <w:pPr>
        <w:tabs>
          <w:tab w:val="left" w:pos="567"/>
        </w:tabs>
        <w:spacing w:before="240" w:after="240" w:line="360" w:lineRule="auto"/>
        <w:ind w:left="567" w:right="616"/>
        <w:contextualSpacing/>
        <w:jc w:val="both"/>
        <w:rPr>
          <w:rFonts w:ascii="Palatino Linotype" w:hAnsi="Palatino Linotype"/>
          <w:i/>
        </w:rPr>
      </w:pPr>
    </w:p>
    <w:p w14:paraId="412D0B10" w14:textId="77C93912" w:rsidR="008C494B" w:rsidRPr="00E3081B" w:rsidRDefault="008C494B" w:rsidP="00DE540B">
      <w:pPr>
        <w:tabs>
          <w:tab w:val="left" w:pos="567"/>
        </w:tabs>
        <w:spacing w:before="240" w:after="240" w:line="360" w:lineRule="auto"/>
        <w:ind w:left="567" w:right="616"/>
        <w:contextualSpacing/>
        <w:jc w:val="both"/>
        <w:rPr>
          <w:rFonts w:ascii="Palatino Linotype" w:hAnsi="Palatino Linotype"/>
          <w:i/>
        </w:rPr>
      </w:pPr>
      <w:r w:rsidRPr="00E3081B">
        <w:rPr>
          <w:rFonts w:ascii="Palatino Linotype" w:hAnsi="Palatino Linotype"/>
          <w:i/>
        </w:rPr>
        <w:t>(…)</w:t>
      </w:r>
    </w:p>
    <w:p w14:paraId="7D9F6AA9" w14:textId="1A7DF7A7" w:rsidR="008C494B" w:rsidRPr="00E3081B" w:rsidRDefault="00DE540B" w:rsidP="00DE540B">
      <w:pPr>
        <w:tabs>
          <w:tab w:val="left" w:pos="567"/>
        </w:tabs>
        <w:spacing w:before="240" w:after="240" w:line="360" w:lineRule="auto"/>
        <w:ind w:left="567" w:right="616"/>
        <w:contextualSpacing/>
        <w:jc w:val="both"/>
        <w:rPr>
          <w:rFonts w:ascii="Palatino Linotype" w:hAnsi="Palatino Linotype"/>
          <w:b/>
          <w:i/>
        </w:rPr>
      </w:pPr>
      <w:r w:rsidRPr="00E3081B">
        <w:rPr>
          <w:rFonts w:ascii="Palatino Linotype" w:hAnsi="Palatino Linotype"/>
          <w:b/>
          <w:i/>
        </w:rPr>
        <w:t xml:space="preserve">Criterio 7 Escolaridad, nivel máximo de estudios concluido y comprobable (catálogo): Ninguno/Primaria/Secundaria/Bachillerato/Carrera técnica/Licenciatura/Maestría/Doctorado/Posdoctorado/Especialización </w:t>
      </w:r>
    </w:p>
    <w:p w14:paraId="7E36BBBE" w14:textId="41533604" w:rsidR="00DE540B" w:rsidRPr="00E3081B" w:rsidRDefault="00DE540B" w:rsidP="00DE540B">
      <w:pPr>
        <w:tabs>
          <w:tab w:val="left" w:pos="567"/>
        </w:tabs>
        <w:spacing w:before="240" w:after="240" w:line="360" w:lineRule="auto"/>
        <w:ind w:left="567" w:right="616"/>
        <w:contextualSpacing/>
        <w:jc w:val="both"/>
        <w:rPr>
          <w:rFonts w:ascii="Palatino Linotype" w:hAnsi="Palatino Linotype"/>
          <w:i/>
        </w:rPr>
      </w:pPr>
      <w:r w:rsidRPr="00E3081B">
        <w:rPr>
          <w:rFonts w:ascii="Palatino Linotype" w:hAnsi="Palatino Linotype"/>
          <w:i/>
        </w:rPr>
        <w:t>(…)</w:t>
      </w:r>
    </w:p>
    <w:p w14:paraId="6D928F71" w14:textId="2A95D0B9" w:rsidR="00DE540B" w:rsidRPr="00E3081B" w:rsidRDefault="00DE540B" w:rsidP="00DE540B">
      <w:pPr>
        <w:tabs>
          <w:tab w:val="left" w:pos="567"/>
        </w:tabs>
        <w:spacing w:before="240" w:after="240" w:line="360" w:lineRule="auto"/>
        <w:ind w:left="567" w:right="616"/>
        <w:contextualSpacing/>
        <w:jc w:val="both"/>
        <w:rPr>
          <w:rFonts w:ascii="Palatino Linotype" w:hAnsi="Palatino Linotype"/>
          <w:i/>
        </w:rPr>
      </w:pPr>
      <w:r w:rsidRPr="00E3081B">
        <w:rPr>
          <w:rFonts w:ascii="Palatino Linotype" w:hAnsi="Palatino Linotype"/>
          <w:i/>
        </w:rPr>
        <w:lastRenderedPageBreak/>
        <w:t>Criterio 11 Cargo o puesto desempeñado Criterio 12 Campo de experiencia Criterio 13 Hipervínculo al documento que contenga la información relativa a la trayectoria del (la) servidor(a) público(a), que deberá contener, además de los datos mencionados en los criterios anteriores, información adicional respecto a la trayectoria académica, profesional o laboral que acredite su capacidad y habilidades o pericia para ocupar el cargo público.</w:t>
      </w:r>
    </w:p>
    <w:p w14:paraId="5075079F" w14:textId="014E7BE4" w:rsidR="00DE540B" w:rsidRPr="00E3081B" w:rsidRDefault="00DE540B" w:rsidP="00DE540B">
      <w:pPr>
        <w:tabs>
          <w:tab w:val="left" w:pos="567"/>
        </w:tabs>
        <w:spacing w:before="240" w:after="240" w:line="360" w:lineRule="auto"/>
        <w:ind w:left="567" w:right="616"/>
        <w:contextualSpacing/>
        <w:jc w:val="both"/>
        <w:rPr>
          <w:rFonts w:ascii="Palatino Linotype" w:hAnsi="Palatino Linotype"/>
          <w:i/>
        </w:rPr>
      </w:pPr>
      <w:r w:rsidRPr="00E3081B">
        <w:rPr>
          <w:rFonts w:ascii="Palatino Linotype" w:hAnsi="Palatino Linotype"/>
          <w:i/>
        </w:rPr>
        <w:t>(…)  (Énfasis añadido)</w:t>
      </w:r>
    </w:p>
    <w:p w14:paraId="68DFDC67" w14:textId="2BA364F8" w:rsidR="0016390D" w:rsidRPr="00E3081B" w:rsidRDefault="00DE540B" w:rsidP="00DE540B">
      <w:pPr>
        <w:tabs>
          <w:tab w:val="left" w:pos="0"/>
        </w:tabs>
        <w:spacing w:before="240" w:after="240" w:line="360" w:lineRule="auto"/>
        <w:ind w:right="49"/>
        <w:contextualSpacing/>
        <w:jc w:val="center"/>
        <w:rPr>
          <w:rFonts w:ascii="Palatino Linotype" w:hAnsi="Palatino Linotype"/>
        </w:rPr>
      </w:pPr>
      <w:r w:rsidRPr="00E3081B">
        <w:rPr>
          <w:rFonts w:ascii="Palatino Linotype" w:hAnsi="Palatino Linotype"/>
          <w:noProof/>
          <w:lang w:val="es-MX" w:eastAsia="es-MX"/>
        </w:rPr>
        <mc:AlternateContent>
          <mc:Choice Requires="wps">
            <w:drawing>
              <wp:anchor distT="0" distB="0" distL="114300" distR="114300" simplePos="0" relativeHeight="251659264" behindDoc="0" locked="0" layoutInCell="1" allowOverlap="1" wp14:anchorId="4DB08C86" wp14:editId="7639AA5A">
                <wp:simplePos x="0" y="0"/>
                <wp:positionH relativeFrom="column">
                  <wp:posOffset>215265</wp:posOffset>
                </wp:positionH>
                <wp:positionV relativeFrom="paragraph">
                  <wp:posOffset>1628140</wp:posOffset>
                </wp:positionV>
                <wp:extent cx="1143000" cy="495300"/>
                <wp:effectExtent l="57150" t="19050" r="76200" b="95250"/>
                <wp:wrapNone/>
                <wp:docPr id="2" name="Rectángulo 2"/>
                <wp:cNvGraphicFramePr/>
                <a:graphic xmlns:a="http://schemas.openxmlformats.org/drawingml/2006/main">
                  <a:graphicData uri="http://schemas.microsoft.com/office/word/2010/wordprocessingShape">
                    <wps:wsp>
                      <wps:cNvSpPr/>
                      <wps:spPr>
                        <a:xfrm>
                          <a:off x="0" y="0"/>
                          <a:ext cx="1143000" cy="495300"/>
                        </a:xfrm>
                        <a:prstGeom prst="rect">
                          <a:avLst/>
                        </a:prstGeom>
                        <a:no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2C9DBF4" id="Rectángulo 2" o:spid="_x0000_s1026" style="position:absolute;margin-left:16.95pt;margin-top:128.2pt;width:90pt;height:39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" filled="f" strokecolor="red">
                <v:shadow on="t" color="black" opacity="22937f" origin=",.5" offset="0,.63889mm"/>
              </v:rect>
            </w:pict>
          </mc:Fallback>
        </mc:AlternateContent>
      </w:r>
      <w:r w:rsidRPr="00E3081B">
        <w:rPr>
          <w:rFonts w:ascii="Palatino Linotype" w:hAnsi="Palatino Linotype"/>
          <w:noProof/>
          <w:lang w:val="es-MX" w:eastAsia="es-MX"/>
        </w:rPr>
        <w:drawing>
          <wp:inline distT="0" distB="0" distL="0" distR="0" wp14:anchorId="73955217" wp14:editId="2C554BDB">
            <wp:extent cx="5400674" cy="33718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58554" t="33495" r="9369" b="30899"/>
                    <a:stretch/>
                  </pic:blipFill>
                  <pic:spPr bwMode="auto">
                    <a:xfrm>
                      <a:off x="0" y="0"/>
                      <a:ext cx="5421564" cy="3384893"/>
                    </a:xfrm>
                    <a:prstGeom prst="rect">
                      <a:avLst/>
                    </a:prstGeom>
                    <a:ln>
                      <a:noFill/>
                    </a:ln>
                    <a:extLst>
                      <a:ext uri="{53640926-AAD7-44D8-BBD7-CCE9431645EC}">
                        <a14:shadowObscured xmlns:a14="http://schemas.microsoft.com/office/drawing/2010/main"/>
                      </a:ext>
                    </a:extLst>
                  </pic:spPr>
                </pic:pic>
              </a:graphicData>
            </a:graphic>
          </wp:inline>
        </w:drawing>
      </w:r>
    </w:p>
    <w:p w14:paraId="36654700" w14:textId="77777777" w:rsidR="00DE540B" w:rsidRPr="00E3081B" w:rsidRDefault="00DE540B" w:rsidP="00DE540B">
      <w:pPr>
        <w:tabs>
          <w:tab w:val="left" w:pos="0"/>
        </w:tabs>
        <w:spacing w:before="240" w:after="240" w:line="360" w:lineRule="auto"/>
        <w:ind w:right="49"/>
        <w:contextualSpacing/>
        <w:jc w:val="center"/>
        <w:rPr>
          <w:rFonts w:ascii="Palatino Linotype" w:hAnsi="Palatino Linotype"/>
        </w:rPr>
      </w:pPr>
    </w:p>
    <w:p w14:paraId="07B1761D" w14:textId="77777777" w:rsidR="007C6E50" w:rsidRDefault="0093125E" w:rsidP="007C6E50">
      <w:pPr>
        <w:numPr>
          <w:ilvl w:val="0"/>
          <w:numId w:val="1"/>
        </w:numPr>
        <w:tabs>
          <w:tab w:val="left" w:pos="0"/>
        </w:tabs>
        <w:spacing w:before="240" w:after="240" w:line="360" w:lineRule="auto"/>
        <w:ind w:left="0" w:right="49" w:firstLine="0"/>
        <w:contextualSpacing/>
        <w:jc w:val="both"/>
        <w:rPr>
          <w:rFonts w:ascii="Palatino Linotype" w:hAnsi="Palatino Linotype" w:cs="Arial"/>
        </w:rPr>
      </w:pPr>
      <w:r w:rsidRPr="009F13B5">
        <w:rPr>
          <w:rFonts w:ascii="Palatino Linotype" w:eastAsia="Calibri" w:hAnsi="Palatino Linotype"/>
        </w:rPr>
        <w:t>Aunado a que es el propio Sujeto obligado quien asume contar con la información al hacer entrega del currículum en el cual refiere que el servidor público cuenta con una licenciatura en administración pública; a</w:t>
      </w:r>
      <w:r w:rsidR="00A46BE6" w:rsidRPr="009F13B5">
        <w:rPr>
          <w:rFonts w:ascii="Palatino Linotype" w:eastAsia="Calibri" w:hAnsi="Palatino Linotype"/>
        </w:rPr>
        <w:t xml:space="preserve">sí, de una interpretación sistemática y como acontece en el presente asunto, es posible identificar que el </w:t>
      </w:r>
      <w:r w:rsidR="00A46BE6" w:rsidRPr="009F13B5">
        <w:rPr>
          <w:rFonts w:ascii="Palatino Linotype" w:eastAsia="Calibri" w:hAnsi="Palatino Linotype"/>
          <w:b/>
        </w:rPr>
        <w:t xml:space="preserve">Ayuntamiento de </w:t>
      </w:r>
      <w:r w:rsidR="0011387A" w:rsidRPr="009F13B5">
        <w:rPr>
          <w:rFonts w:ascii="Palatino Linotype" w:eastAsia="Calibri" w:hAnsi="Palatino Linotype"/>
          <w:b/>
        </w:rPr>
        <w:t>Huixquilucan</w:t>
      </w:r>
      <w:r w:rsidR="0011387A">
        <w:rPr>
          <w:rFonts w:ascii="Palatino Linotype" w:eastAsia="Calibri" w:hAnsi="Palatino Linotype"/>
          <w:b/>
        </w:rPr>
        <w:t xml:space="preserve"> </w:t>
      </w:r>
      <w:r w:rsidR="00A46BE6" w:rsidRPr="00E3081B">
        <w:rPr>
          <w:rFonts w:ascii="Palatino Linotype" w:eastAsia="Calibri" w:hAnsi="Palatino Linotype"/>
        </w:rPr>
        <w:t xml:space="preserve">recopila, administra, maneja, </w:t>
      </w:r>
      <w:r w:rsidR="00A46BE6" w:rsidRPr="00E3081B">
        <w:rPr>
          <w:rFonts w:ascii="Palatino Linotype" w:eastAsia="Calibri" w:hAnsi="Palatino Linotype"/>
        </w:rPr>
        <w:lastRenderedPageBreak/>
        <w:t>procesa y archiva diversos documentos que dan cuenta del grado de estudios de los servidores públicos, mismos, que al estar en su poder, adquieren la calidad de información pública en términos del ya referido artículo 4</w:t>
      </w:r>
      <w:r w:rsidR="008C494B" w:rsidRPr="00E3081B">
        <w:rPr>
          <w:rFonts w:ascii="Palatino Linotype" w:eastAsia="Calibri" w:hAnsi="Palatino Linotype"/>
        </w:rPr>
        <w:t xml:space="preserve"> </w:t>
      </w:r>
      <w:r w:rsidR="00A46BE6" w:rsidRPr="00E3081B">
        <w:rPr>
          <w:rFonts w:ascii="Palatino Linotype" w:eastAsia="Calibri" w:hAnsi="Palatino Linotype"/>
        </w:rPr>
        <w:t>de la Ley Estatal de Transparencia,  y son susceptibles de ponerse</w:t>
      </w:r>
      <w:r w:rsidR="00E16B50" w:rsidRPr="00E3081B">
        <w:rPr>
          <w:rFonts w:ascii="Palatino Linotype" w:eastAsia="Calibri" w:hAnsi="Palatino Linotype"/>
        </w:rPr>
        <w:t xml:space="preserve"> a disposición de la ciudadanía, tan es así que se pretende su entrega. </w:t>
      </w:r>
      <w:r w:rsidR="00A46BE6" w:rsidRPr="00E3081B">
        <w:rPr>
          <w:rFonts w:ascii="Palatino Linotype" w:eastAsia="Calibri" w:hAnsi="Palatino Linotype"/>
        </w:rPr>
        <w:t xml:space="preserve"> </w:t>
      </w:r>
    </w:p>
    <w:p w14:paraId="130C8926" w14:textId="77777777" w:rsidR="007C6E50" w:rsidRDefault="007C6E50" w:rsidP="007C6E50">
      <w:pPr>
        <w:tabs>
          <w:tab w:val="left" w:pos="0"/>
        </w:tabs>
        <w:spacing w:before="240" w:after="240" w:line="360" w:lineRule="auto"/>
        <w:ind w:right="49"/>
        <w:contextualSpacing/>
        <w:jc w:val="both"/>
        <w:rPr>
          <w:rFonts w:ascii="Palatino Linotype" w:hAnsi="Palatino Linotype" w:cs="Arial"/>
        </w:rPr>
      </w:pPr>
    </w:p>
    <w:p w14:paraId="2EBC9C5A" w14:textId="4055EE31" w:rsidR="007C6E50" w:rsidRPr="009F13B5" w:rsidRDefault="007C6E50" w:rsidP="007C6E50">
      <w:pPr>
        <w:pStyle w:val="Prrafodelista"/>
        <w:numPr>
          <w:ilvl w:val="0"/>
          <w:numId w:val="1"/>
        </w:numPr>
        <w:spacing w:line="360" w:lineRule="auto"/>
        <w:ind w:left="0" w:firstLine="0"/>
        <w:jc w:val="both"/>
        <w:rPr>
          <w:rFonts w:ascii="Palatino Linotype" w:eastAsiaTheme="minorEastAsia" w:hAnsi="Palatino Linotype" w:cs="Arial"/>
        </w:rPr>
      </w:pPr>
      <w:r w:rsidRPr="009F13B5">
        <w:rPr>
          <w:rFonts w:ascii="Palatino Linotype" w:eastAsia="Calibri" w:hAnsi="Palatino Linotype"/>
        </w:rPr>
        <w:t>Por lo que hace a la clasificación de la información de la cual se duele el recurrente, se indica que el Sujeto obligado remite el Acuerdo COMIT/44/EXT/11/2022 emitido por el Comité de Transparencia por medio del cual se estima procedente la clasificación de información emitida en solicitudes diversas, por tanto no guarda relación con el presente recurso, por lo que u</w:t>
      </w:r>
      <w:r w:rsidRPr="009F13B5">
        <w:rPr>
          <w:rFonts w:ascii="Palatino Linotype" w:eastAsiaTheme="minorEastAsia" w:hAnsi="Palatino Linotype" w:cs="Arial"/>
        </w:rPr>
        <w:t>na vez que la información sea localizada, los servidores públicos habilitados deberán de valorar si se entrega en su totalidad, en versión pública o si es susceptible de clasificarse, según lo que se describe en la sección siguiente.</w:t>
      </w:r>
    </w:p>
    <w:p w14:paraId="40CB489B" w14:textId="77777777" w:rsidR="00A46BE6" w:rsidRPr="009F13B5" w:rsidRDefault="00A46BE6" w:rsidP="00A46BE6">
      <w:pPr>
        <w:tabs>
          <w:tab w:val="left" w:pos="0"/>
        </w:tabs>
        <w:spacing w:before="240" w:after="240" w:line="360" w:lineRule="auto"/>
        <w:ind w:right="49"/>
        <w:contextualSpacing/>
        <w:jc w:val="both"/>
        <w:rPr>
          <w:rFonts w:ascii="Palatino Linotype" w:hAnsi="Palatino Linotype" w:cs="Arial"/>
        </w:rPr>
      </w:pPr>
    </w:p>
    <w:p w14:paraId="66E0DBF7" w14:textId="50E78572" w:rsidR="0011387A" w:rsidRPr="009F13B5" w:rsidRDefault="0093125E" w:rsidP="009F13B5">
      <w:pPr>
        <w:numPr>
          <w:ilvl w:val="0"/>
          <w:numId w:val="1"/>
        </w:numPr>
        <w:tabs>
          <w:tab w:val="left" w:pos="0"/>
        </w:tabs>
        <w:spacing w:before="240" w:after="240" w:line="360" w:lineRule="auto"/>
        <w:ind w:left="0" w:right="49" w:firstLine="0"/>
        <w:contextualSpacing/>
        <w:jc w:val="both"/>
        <w:rPr>
          <w:rFonts w:ascii="Palatino Linotype" w:hAnsi="Palatino Linotype" w:cs="Arial"/>
        </w:rPr>
      </w:pPr>
      <w:r w:rsidRPr="009F13B5">
        <w:rPr>
          <w:rFonts w:ascii="Palatino Linotype" w:eastAsia="Calibri" w:hAnsi="Palatino Linotype"/>
        </w:rPr>
        <w:t>Como ya se indicó</w:t>
      </w:r>
      <w:r w:rsidR="00A46BE6" w:rsidRPr="009F13B5">
        <w:rPr>
          <w:rFonts w:ascii="Palatino Linotype" w:eastAsia="Calibri" w:hAnsi="Palatino Linotype"/>
        </w:rPr>
        <w:t xml:space="preserve">, de la revisión que realizó </w:t>
      </w:r>
      <w:r w:rsidR="007D5A0A" w:rsidRPr="009F13B5">
        <w:rPr>
          <w:rFonts w:ascii="Palatino Linotype" w:eastAsia="Calibri" w:hAnsi="Palatino Linotype"/>
        </w:rPr>
        <w:t xml:space="preserve">el </w:t>
      </w:r>
      <w:r w:rsidR="00A46BE6" w:rsidRPr="009F13B5">
        <w:rPr>
          <w:rFonts w:ascii="Palatino Linotype" w:eastAsia="Calibri" w:hAnsi="Palatino Linotype"/>
        </w:rPr>
        <w:t>Órgano Garante</w:t>
      </w:r>
      <w:r w:rsidR="000D248F" w:rsidRPr="009F13B5">
        <w:rPr>
          <w:rFonts w:ascii="Palatino Linotype" w:eastAsia="Calibri" w:hAnsi="Palatino Linotype"/>
        </w:rPr>
        <w:t>, a la respuesta otorgada y el informe justificado,</w:t>
      </w:r>
      <w:r w:rsidR="0011387A" w:rsidRPr="009F13B5">
        <w:rPr>
          <w:rFonts w:ascii="Palatino Linotype" w:eastAsia="Calibri" w:hAnsi="Palatino Linotype"/>
        </w:rPr>
        <w:t xml:space="preserve"> se identificó que el </w:t>
      </w:r>
      <w:r w:rsidR="0011387A" w:rsidRPr="009F13B5">
        <w:rPr>
          <w:rFonts w:ascii="Palatino Linotype" w:eastAsia="Calibri" w:hAnsi="Palatino Linotype"/>
          <w:b/>
        </w:rPr>
        <w:t xml:space="preserve">SUJETO OBLIGADO </w:t>
      </w:r>
      <w:r w:rsidR="0011387A" w:rsidRPr="009F13B5">
        <w:rPr>
          <w:rFonts w:ascii="Palatino Linotype" w:eastAsia="Calibri" w:hAnsi="Palatino Linotype"/>
        </w:rPr>
        <w:t xml:space="preserve">asume contar con la información, </w:t>
      </w:r>
      <w:r w:rsidR="00125A79" w:rsidRPr="009F13B5">
        <w:rPr>
          <w:rFonts w:ascii="Palatino Linotype" w:eastAsia="Calibri" w:hAnsi="Palatino Linotype"/>
        </w:rPr>
        <w:t>ya que e</w:t>
      </w:r>
      <w:r w:rsidR="00AF6C34" w:rsidRPr="009F13B5">
        <w:rPr>
          <w:rFonts w:ascii="Palatino Linotype" w:eastAsia="Calibri" w:hAnsi="Palatino Linotype"/>
        </w:rPr>
        <w:t>l</w:t>
      </w:r>
      <w:r w:rsidR="00125A79" w:rsidRPr="009F13B5">
        <w:rPr>
          <w:rFonts w:ascii="Palatino Linotype" w:eastAsia="Calibri" w:hAnsi="Palatino Linotype"/>
        </w:rPr>
        <w:t xml:space="preserve"> </w:t>
      </w:r>
      <w:proofErr w:type="spellStart"/>
      <w:r w:rsidR="00125A79" w:rsidRPr="009F13B5">
        <w:rPr>
          <w:rFonts w:ascii="Palatino Linotype" w:eastAsia="Calibri" w:hAnsi="Palatino Linotype"/>
        </w:rPr>
        <w:t>curriculum</w:t>
      </w:r>
      <w:proofErr w:type="spellEnd"/>
      <w:r w:rsidR="00125A79" w:rsidRPr="009F13B5">
        <w:rPr>
          <w:rFonts w:ascii="Palatino Linotype" w:eastAsia="Calibri" w:hAnsi="Palatino Linotype"/>
        </w:rPr>
        <w:t xml:space="preserve"> entregado en respuesta refiere que el servidor público cuenta con Licenciatura en administración de empresas  y cursa actualmente estudios de Maestría en Administración, aunado a que no debe soslayarse que el solicitante refirió </w:t>
      </w:r>
      <w:r w:rsidR="00AF6C34" w:rsidRPr="009F13B5">
        <w:rPr>
          <w:rFonts w:ascii="Palatino Linotype" w:eastAsia="Calibri" w:hAnsi="Palatino Linotype"/>
        </w:rPr>
        <w:t>que el servidor público de quién solicita la información se ostenta con esos estudios, y en las razones o motivos de inconformidad indica que “</w:t>
      </w:r>
      <w:r w:rsidR="00AF6C34" w:rsidRPr="009F13B5">
        <w:rPr>
          <w:rFonts w:ascii="Palatino Linotype" w:eastAsia="Calibri" w:hAnsi="Palatino Linotype"/>
          <w:i/>
        </w:rPr>
        <w:t xml:space="preserve">EL AYUNTAMIENTO SE REHUSA A EXHIBIR DOCUEMNTACION QUE ACREDITE FEHACIENTEMENTE DOCUMENTOS </w:t>
      </w:r>
      <w:r w:rsidR="00AF6C34" w:rsidRPr="009F13B5">
        <w:rPr>
          <w:rFonts w:ascii="Palatino Linotype" w:eastAsia="Calibri" w:hAnsi="Palatino Linotype"/>
          <w:i/>
        </w:rPr>
        <w:lastRenderedPageBreak/>
        <w:t>CON VALIDEZ OFICIAL DE LOS ESTUDIOS, ASI COMO GRADOS ACDEMICOS RESPECTO DEL SERVIDOR PUBLICO EN FUNCIONES ERICK VILLEGAS CARDELAS. MISMOS QUE SE PLASMAN EN SU CURRICULO VITAE PROPORCIONADO POR LA DIRECCION DE ADMINISTRACION”</w:t>
      </w:r>
      <w:r w:rsidR="007C6E50" w:rsidRPr="009F13B5">
        <w:rPr>
          <w:rFonts w:ascii="Palatino Linotype" w:eastAsia="Calibri" w:hAnsi="Palatino Linotype"/>
          <w:i/>
        </w:rPr>
        <w:t xml:space="preserve"> (sic</w:t>
      </w:r>
      <w:proofErr w:type="gramStart"/>
      <w:r w:rsidR="007C6E50" w:rsidRPr="009F13B5">
        <w:rPr>
          <w:rFonts w:ascii="Palatino Linotype" w:eastAsia="Calibri" w:hAnsi="Palatino Linotype"/>
        </w:rPr>
        <w:t xml:space="preserve">) </w:t>
      </w:r>
      <w:r w:rsidR="007D5A0A" w:rsidRPr="009F13B5">
        <w:rPr>
          <w:rFonts w:ascii="Palatino Linotype" w:eastAsia="Calibri" w:hAnsi="Palatino Linotype"/>
        </w:rPr>
        <w:t>,</w:t>
      </w:r>
      <w:proofErr w:type="gramEnd"/>
      <w:r w:rsidR="007D5A0A" w:rsidRPr="009F13B5">
        <w:rPr>
          <w:rFonts w:ascii="Palatino Linotype" w:eastAsia="Calibri" w:hAnsi="Palatino Linotype"/>
        </w:rPr>
        <w:t xml:space="preserve"> </w:t>
      </w:r>
      <w:r w:rsidR="00644DEA" w:rsidRPr="009F13B5">
        <w:rPr>
          <w:rFonts w:ascii="Palatino Linotype" w:eastAsia="Calibri" w:hAnsi="Palatino Linotype"/>
        </w:rPr>
        <w:t xml:space="preserve"> así, es dable ordenar la entrega del o los documentos con validez oficial que amparen los estudios de licenciatura </w:t>
      </w:r>
      <w:r w:rsidR="00982E21" w:rsidRPr="009F13B5">
        <w:rPr>
          <w:rFonts w:ascii="Palatino Linotype" w:eastAsia="Calibri" w:hAnsi="Palatino Linotype"/>
        </w:rPr>
        <w:t xml:space="preserve">de la persona referida por el particular en la solicitud de información. </w:t>
      </w:r>
      <w:r w:rsidR="00644DEA" w:rsidRPr="009F13B5">
        <w:rPr>
          <w:rFonts w:ascii="Palatino Linotype" w:eastAsia="Calibri" w:hAnsi="Palatino Linotype"/>
        </w:rPr>
        <w:t xml:space="preserve">       </w:t>
      </w:r>
    </w:p>
    <w:p w14:paraId="4AC6BE0F" w14:textId="77777777" w:rsidR="00EE6541" w:rsidRPr="00EE6541" w:rsidRDefault="00EE6541" w:rsidP="00EE6541">
      <w:pPr>
        <w:tabs>
          <w:tab w:val="left" w:pos="0"/>
        </w:tabs>
        <w:spacing w:before="240" w:after="240" w:line="360" w:lineRule="auto"/>
        <w:ind w:right="49"/>
        <w:contextualSpacing/>
        <w:jc w:val="both"/>
        <w:rPr>
          <w:rFonts w:ascii="Palatino Linotype" w:hAnsi="Palatino Linotype" w:cs="Arial"/>
        </w:rPr>
      </w:pPr>
    </w:p>
    <w:p w14:paraId="206AE4CA" w14:textId="5C5D3956" w:rsidR="000D248F" w:rsidRPr="00E3081B" w:rsidRDefault="00387F91" w:rsidP="00387F91">
      <w:pPr>
        <w:keepNext/>
        <w:keepLines/>
        <w:spacing w:before="240" w:line="360" w:lineRule="auto"/>
        <w:outlineLvl w:val="0"/>
        <w:rPr>
          <w:rFonts w:ascii="Palatino Linotype" w:eastAsia="MS Mincho" w:hAnsi="Palatino Linotype"/>
          <w:b/>
          <w:lang w:val="es-ES_tradnl"/>
        </w:rPr>
      </w:pPr>
      <w:bookmarkStart w:id="53" w:name="_Toc84433126"/>
      <w:bookmarkStart w:id="54" w:name="_Toc86262525"/>
      <w:r w:rsidRPr="00E3081B">
        <w:rPr>
          <w:rFonts w:ascii="Palatino Linotype" w:eastAsia="MS Gothic" w:hAnsi="Palatino Linotype"/>
          <w:b/>
          <w:lang w:val="es-ES_tradnl" w:eastAsia="es-ES_tradnl"/>
        </w:rPr>
        <w:t xml:space="preserve">QUINTO. </w:t>
      </w:r>
      <w:r w:rsidRPr="00E3081B">
        <w:rPr>
          <w:rFonts w:ascii="Palatino Linotype" w:eastAsia="MS Mincho" w:hAnsi="Palatino Linotype"/>
          <w:b/>
          <w:lang w:val="es-ES_tradnl"/>
        </w:rPr>
        <w:t>De la elaboración de la versión pública y el acuerdo de clasificación como información confidencial.</w:t>
      </w:r>
      <w:bookmarkEnd w:id="53"/>
      <w:bookmarkEnd w:id="54"/>
    </w:p>
    <w:p w14:paraId="25831794" w14:textId="562296D9" w:rsidR="00387F91" w:rsidRPr="00E3081B" w:rsidRDefault="00387F91" w:rsidP="001D0403">
      <w:pPr>
        <w:pStyle w:val="Prrafodelista"/>
        <w:numPr>
          <w:ilvl w:val="0"/>
          <w:numId w:val="1"/>
        </w:numPr>
        <w:spacing w:before="240" w:after="240" w:line="360" w:lineRule="auto"/>
        <w:ind w:left="0" w:firstLine="0"/>
        <w:contextualSpacing/>
        <w:jc w:val="both"/>
        <w:rPr>
          <w:rFonts w:ascii="Palatino Linotype" w:hAnsi="Palatino Linotype" w:cs="Arial"/>
        </w:rPr>
      </w:pPr>
      <w:r w:rsidRPr="00E3081B">
        <w:rPr>
          <w:rFonts w:ascii="Palatino Linotype" w:hAnsi="Palatino Linotype" w:cs="Arial"/>
          <w:color w:val="000000"/>
          <w:lang w:val="es-ES_tradnl"/>
        </w:rPr>
        <w:t xml:space="preserve"> Debe destacarse que debido a la naturaleza de </w:t>
      </w:r>
      <w:r w:rsidRPr="00E3081B">
        <w:rPr>
          <w:rFonts w:ascii="Palatino Linotype" w:hAnsi="Palatino Linotype"/>
          <w:color w:val="000000"/>
          <w:lang w:val="es-ES_tradnl"/>
        </w:rPr>
        <w:t xml:space="preserve">la información solicitada, en la misma pudieran obrar datos personales o información reservada susceptibles de protegerse </w:t>
      </w:r>
      <w:r w:rsidRPr="00E3081B">
        <w:rPr>
          <w:rFonts w:ascii="Palatino Linotype" w:hAnsi="Palatino Linotype" w:cs="Arial"/>
          <w:color w:val="000000"/>
          <w:lang w:val="es-ES_tradnl"/>
        </w:rPr>
        <w:t>y toda vez que este Instituto de Transparencia, Acceso a la Información Pública y Protección de Datos Personales del Estado de México tiene el deber de velar por la protección de los datos personales aun tratándose de servidores públicos o  por aquella información que deba ser clasificada en su totalidad como información reservada, por las consideraciones que se estimen pertinentes.</w:t>
      </w:r>
    </w:p>
    <w:p w14:paraId="312C4D8D" w14:textId="77777777" w:rsidR="00387F91" w:rsidRPr="00E3081B" w:rsidRDefault="00387F91" w:rsidP="00387F91">
      <w:pPr>
        <w:spacing w:before="240" w:after="240" w:line="360" w:lineRule="auto"/>
        <w:contextualSpacing/>
        <w:jc w:val="both"/>
        <w:rPr>
          <w:rFonts w:ascii="Palatino Linotype" w:hAnsi="Palatino Linotype" w:cs="Arial"/>
        </w:rPr>
      </w:pPr>
    </w:p>
    <w:p w14:paraId="0BA7F8B6" w14:textId="77777777" w:rsidR="00387F91" w:rsidRPr="00E3081B" w:rsidRDefault="00387F91" w:rsidP="001D0403">
      <w:pPr>
        <w:numPr>
          <w:ilvl w:val="0"/>
          <w:numId w:val="1"/>
        </w:numPr>
        <w:spacing w:before="240" w:after="240" w:line="360" w:lineRule="auto"/>
        <w:ind w:left="0" w:hanging="11"/>
        <w:contextualSpacing/>
        <w:jc w:val="both"/>
        <w:rPr>
          <w:rFonts w:ascii="Palatino Linotype" w:hAnsi="Palatino Linotype" w:cs="Arial"/>
        </w:rPr>
      </w:pPr>
      <w:r w:rsidRPr="00E3081B">
        <w:rPr>
          <w:rFonts w:ascii="Palatino Linotype" w:eastAsia="Calibri" w:hAnsi="Palatino Linotype" w:cs="Arial"/>
          <w:color w:val="000000"/>
          <w:lang w:eastAsia="es-MX"/>
        </w:rPr>
        <w:t xml:space="preserve">Es de señalar que, por lo que hace a las versiones públicas, el </w:t>
      </w:r>
      <w:r w:rsidRPr="00E3081B">
        <w:rPr>
          <w:rFonts w:ascii="Palatino Linotype" w:eastAsia="Calibri" w:hAnsi="Palatino Linotype" w:cs="Arial"/>
          <w:b/>
          <w:color w:val="000000"/>
          <w:lang w:eastAsia="es-MX"/>
        </w:rPr>
        <w:t>SUJETO OBLIGADO</w:t>
      </w:r>
      <w:r w:rsidRPr="00E3081B">
        <w:rPr>
          <w:rFonts w:ascii="Palatino Linotype" w:eastAsia="Calibri" w:hAnsi="Palatino Linotype" w:cs="Arial"/>
          <w:color w:val="000000"/>
          <w:lang w:eastAsia="es-MX"/>
        </w:rPr>
        <w:t xml:space="preserve"> debe cumplir con las formalidades exigidas en la Ley, por lo que </w:t>
      </w:r>
      <w:r w:rsidRPr="00E3081B">
        <w:rPr>
          <w:rFonts w:ascii="Palatino Linotype" w:hAnsi="Palatino Linotype" w:cs="Arial"/>
          <w:color w:val="000000"/>
          <w:lang w:val="es-ES_tradnl" w:eastAsia="es-MX"/>
        </w:rPr>
        <w:t xml:space="preserve">para tal efecto emitirá el </w:t>
      </w:r>
      <w:r w:rsidRPr="00E3081B">
        <w:rPr>
          <w:rFonts w:ascii="Palatino Linotype" w:eastAsia="Calibri" w:hAnsi="Palatino Linotype" w:cs="Arial"/>
          <w:color w:val="000000"/>
          <w:lang w:eastAsia="es-MX"/>
        </w:rPr>
        <w:t xml:space="preserve">Acuerdo del Comité de Transparencia en términos de los </w:t>
      </w:r>
      <w:r w:rsidRPr="00E3081B">
        <w:rPr>
          <w:rFonts w:ascii="Palatino Linotype" w:eastAsia="Calibri" w:hAnsi="Palatino Linotype" w:cs="Arial"/>
          <w:color w:val="000000"/>
          <w:lang w:eastAsia="es-MX"/>
        </w:rPr>
        <w:lastRenderedPageBreak/>
        <w:t>artículos 49 fracción</w:t>
      </w:r>
      <w:r w:rsidRPr="00E3081B">
        <w:rPr>
          <w:rFonts w:ascii="Palatino Linotype" w:eastAsia="Calibri" w:hAnsi="Palatino Linotype" w:cs="Arial"/>
          <w:bCs/>
          <w:color w:val="000000"/>
          <w:lang w:val="es-ES_tradnl"/>
        </w:rPr>
        <w:t xml:space="preserve"> VIII,</w:t>
      </w:r>
      <w:r w:rsidRPr="00E3081B">
        <w:rPr>
          <w:rFonts w:ascii="Palatino Linotype" w:eastAsia="Calibri" w:hAnsi="Palatino Linotype" w:cs="Arial"/>
          <w:color w:val="000000"/>
          <w:lang w:eastAsia="es-MX"/>
        </w:rPr>
        <w:t xml:space="preserve"> 122</w:t>
      </w:r>
      <w:r w:rsidRPr="00E3081B">
        <w:rPr>
          <w:rFonts w:ascii="Palatino Linotype" w:hAnsi="Palatino Linotype"/>
          <w:vertAlign w:val="superscript"/>
          <w:lang w:eastAsia="es-MX"/>
        </w:rPr>
        <w:footnoteReference w:id="8"/>
      </w:r>
      <w:r w:rsidRPr="00E3081B">
        <w:rPr>
          <w:rFonts w:ascii="Palatino Linotype" w:eastAsia="Calibri" w:hAnsi="Palatino Linotype" w:cs="Arial"/>
          <w:color w:val="000000"/>
          <w:lang w:eastAsia="es-MX"/>
        </w:rPr>
        <w:t>, 135</w:t>
      </w:r>
      <w:r w:rsidRPr="00E3081B">
        <w:rPr>
          <w:rFonts w:ascii="Palatino Linotype" w:hAnsi="Palatino Linotype"/>
          <w:vertAlign w:val="superscript"/>
          <w:lang w:eastAsia="es-MX"/>
        </w:rPr>
        <w:footnoteReference w:id="9"/>
      </w:r>
      <w:r w:rsidRPr="00E3081B">
        <w:rPr>
          <w:rFonts w:ascii="Palatino Linotype" w:eastAsia="Calibri" w:hAnsi="Palatino Linotype" w:cs="Arial"/>
          <w:color w:val="000000"/>
          <w:lang w:eastAsia="es-MX"/>
        </w:rPr>
        <w:t xml:space="preserve"> y 149 de la </w:t>
      </w:r>
      <w:r w:rsidRPr="00E3081B">
        <w:rPr>
          <w:rFonts w:ascii="Palatino Linotype" w:eastAsia="Calibri" w:hAnsi="Palatino Linotype" w:cs="Arial"/>
          <w:b/>
          <w:color w:val="000000"/>
          <w:lang w:eastAsia="es-MX"/>
        </w:rPr>
        <w:t>Ley de Transparencia y Acceso a la Información Pública del Estado de México y Municipios</w:t>
      </w:r>
      <w:r w:rsidRPr="00E3081B">
        <w:rPr>
          <w:rFonts w:ascii="Palatino Linotype" w:eastAsia="Calibri" w:hAnsi="Palatino Linotype" w:cs="Arial"/>
          <w:color w:val="000000"/>
          <w:lang w:eastAsia="es-MX"/>
        </w:rPr>
        <w:t>, con el cual sustentara de forma fundada y motivada la clasificación de datos y con ello la "versión pública" de los documentos materia de la solicitud.</w:t>
      </w:r>
    </w:p>
    <w:p w14:paraId="45FD1377" w14:textId="77777777" w:rsidR="00387F91" w:rsidRPr="00E3081B" w:rsidRDefault="00387F91" w:rsidP="00387F91">
      <w:pPr>
        <w:spacing w:before="240" w:after="240" w:line="360" w:lineRule="auto"/>
        <w:contextualSpacing/>
        <w:jc w:val="both"/>
        <w:rPr>
          <w:rFonts w:ascii="Palatino Linotype" w:hAnsi="Palatino Linotype" w:cs="Arial"/>
        </w:rPr>
      </w:pPr>
    </w:p>
    <w:p w14:paraId="18E0A2A9" w14:textId="77777777" w:rsidR="00387F91" w:rsidRPr="00E3081B" w:rsidRDefault="00387F91" w:rsidP="001D0403">
      <w:pPr>
        <w:keepNext/>
        <w:keepLines/>
        <w:numPr>
          <w:ilvl w:val="0"/>
          <w:numId w:val="8"/>
        </w:numPr>
        <w:spacing w:before="240"/>
        <w:ind w:left="284" w:hanging="284"/>
        <w:outlineLvl w:val="0"/>
        <w:rPr>
          <w:rFonts w:ascii="Palatino Linotype" w:eastAsiaTheme="majorEastAsia" w:hAnsi="Palatino Linotype" w:cstheme="majorBidi"/>
          <w:b/>
          <w:color w:val="000000" w:themeColor="text1"/>
          <w:lang w:val="es-ES_tradnl"/>
        </w:rPr>
      </w:pPr>
      <w:bookmarkStart w:id="55" w:name="_Toc84433127"/>
      <w:bookmarkStart w:id="56" w:name="_Toc86262526"/>
      <w:r w:rsidRPr="00E3081B">
        <w:rPr>
          <w:rFonts w:ascii="Palatino Linotype" w:eastAsiaTheme="majorEastAsia" w:hAnsi="Palatino Linotype" w:cstheme="majorBidi"/>
          <w:b/>
          <w:color w:val="000000" w:themeColor="text1"/>
          <w:lang w:val="es-ES_tradnl"/>
        </w:rPr>
        <w:t>De la clasificación de la información.</w:t>
      </w:r>
      <w:bookmarkEnd w:id="55"/>
      <w:bookmarkEnd w:id="56"/>
      <w:r w:rsidRPr="00E3081B">
        <w:rPr>
          <w:rFonts w:ascii="Palatino Linotype" w:eastAsiaTheme="majorEastAsia" w:hAnsi="Palatino Linotype" w:cstheme="majorBidi"/>
          <w:b/>
          <w:color w:val="000000" w:themeColor="text1"/>
          <w:lang w:val="es-ES_tradnl"/>
        </w:rPr>
        <w:t xml:space="preserve"> </w:t>
      </w:r>
    </w:p>
    <w:p w14:paraId="7CCCEC7B" w14:textId="77777777" w:rsidR="00387F91" w:rsidRPr="00E3081B" w:rsidRDefault="00387F91" w:rsidP="00387F91">
      <w:pPr>
        <w:shd w:val="clear" w:color="auto" w:fill="FFFFFF"/>
        <w:spacing w:before="240" w:after="200" w:line="360" w:lineRule="auto"/>
        <w:contextualSpacing/>
        <w:jc w:val="both"/>
        <w:rPr>
          <w:rFonts w:ascii="Palatino Linotype" w:hAnsi="Palatino Linotype" w:cs="Arial"/>
          <w:b/>
          <w:color w:val="000000"/>
          <w:lang w:val="es-ES_tradnl"/>
        </w:rPr>
      </w:pPr>
    </w:p>
    <w:p w14:paraId="5C9928A3" w14:textId="77777777" w:rsidR="00387F91" w:rsidRPr="00E3081B" w:rsidRDefault="00387F91" w:rsidP="001D0403">
      <w:pPr>
        <w:numPr>
          <w:ilvl w:val="0"/>
          <w:numId w:val="1"/>
        </w:numPr>
        <w:spacing w:before="240" w:after="240" w:line="360" w:lineRule="auto"/>
        <w:ind w:left="0" w:firstLine="0"/>
        <w:contextualSpacing/>
        <w:jc w:val="both"/>
        <w:rPr>
          <w:rFonts w:ascii="Palatino Linotype" w:hAnsi="Palatino Linotype" w:cs="Arial"/>
          <w:color w:val="000000"/>
          <w:lang w:val="es-ES_tradnl"/>
        </w:rPr>
      </w:pPr>
      <w:r w:rsidRPr="00E3081B">
        <w:rPr>
          <w:rFonts w:ascii="Palatino Linotype" w:hAnsi="Palatino Linotype" w:cs="Arial"/>
          <w:color w:val="000000"/>
          <w:lang w:val="es-ES_tradnl"/>
        </w:rPr>
        <w:t>L</w:t>
      </w:r>
      <w:r w:rsidRPr="00E3081B">
        <w:rPr>
          <w:rFonts w:ascii="Palatino Linotype" w:hAnsi="Palatino Linotype"/>
          <w:color w:val="000000"/>
          <w:lang w:val="es-ES_tradnl"/>
        </w:rPr>
        <w:t>a</w:t>
      </w:r>
      <w:r w:rsidRPr="00E3081B">
        <w:rPr>
          <w:rFonts w:ascii="Palatino Linotype" w:hAnsi="Palatino Linotype"/>
          <w:lang w:val="es-ES_tradnl"/>
        </w:rPr>
        <w:t xml:space="preserve"> clasificación total o parcial de la información requerida, mediante solicitud de acceso a la información pública, constituye una restricción al derecho humano de acceso a la información. Como reiteradamente han dicho, diversos órganos jurisdiccionales, ningún derecho es absoluto</w:t>
      </w:r>
      <w:r w:rsidRPr="00E3081B">
        <w:rPr>
          <w:rFonts w:ascii="Palatino Linotype" w:hAnsi="Palatino Linotype"/>
          <w:vertAlign w:val="superscript"/>
          <w:lang w:val="es-ES_tradnl"/>
        </w:rPr>
        <w:footnoteReference w:id="10"/>
      </w:r>
      <w:r w:rsidRPr="00E3081B">
        <w:rPr>
          <w:rFonts w:ascii="Palatino Linotype" w:hAnsi="Palatino Linotype"/>
          <w:lang w:val="es-ES_tradnl"/>
        </w:rPr>
        <w:t xml:space="preserve"> aunque cualquier límite o restricción, </w:t>
      </w:r>
      <w:r w:rsidRPr="00E3081B">
        <w:rPr>
          <w:rFonts w:ascii="Palatino Linotype" w:hAnsi="Palatino Linotype"/>
          <w:lang w:val="es-ES_tradnl"/>
        </w:rPr>
        <w:lastRenderedPageBreak/>
        <w:t>para ser legítimo, debe reunir con tres requisitos: primero, debe de estar establecida en un ordenamiento legal, antes de su aplicación; debe de corresponder a un fin legítimo y ser estrictamente proporcional con el principio o valor que se pretende preservar.</w:t>
      </w:r>
      <w:r w:rsidRPr="00E3081B">
        <w:rPr>
          <w:rFonts w:ascii="Palatino Linotype" w:hAnsi="Palatino Linotype"/>
          <w:vertAlign w:val="superscript"/>
          <w:lang w:val="es-ES_tradnl"/>
        </w:rPr>
        <w:footnoteReference w:id="11"/>
      </w:r>
      <w:r w:rsidRPr="00E3081B">
        <w:rPr>
          <w:rFonts w:ascii="Palatino Linotype" w:hAnsi="Palatino Linotype"/>
          <w:lang w:val="es-ES_tradnl"/>
        </w:rPr>
        <w:t xml:space="preserve"> En este caso, la clasificación total o parcial de la información es un supuesto que tanto la Ley General de Transparencia y Acceso a la Información Pública, en adelante, la Ley General, como la Ley de Transparencia y Acceso a la Información Pública del Estado de México y Municipios, en adelante, la Ley Estatal, establecen, y agotar el procedimiento legalmente establecido, es precisamente lo que permite acreditar el cumplimiento de los otros dos requisitos.</w:t>
      </w:r>
    </w:p>
    <w:p w14:paraId="7AB8DC17" w14:textId="77777777" w:rsidR="00387F91" w:rsidRPr="00E3081B" w:rsidRDefault="00387F91" w:rsidP="00387F91">
      <w:pPr>
        <w:spacing w:before="240" w:after="240" w:line="360" w:lineRule="auto"/>
        <w:contextualSpacing/>
        <w:jc w:val="both"/>
        <w:rPr>
          <w:rFonts w:ascii="Palatino Linotype" w:hAnsi="Palatino Linotype" w:cs="Arial"/>
          <w:color w:val="000000"/>
          <w:lang w:val="es-ES_tradnl"/>
        </w:rPr>
      </w:pPr>
    </w:p>
    <w:p w14:paraId="20E04742" w14:textId="77777777" w:rsidR="00387F91" w:rsidRPr="00E3081B" w:rsidRDefault="00387F91" w:rsidP="00387F91">
      <w:pPr>
        <w:keepNext/>
        <w:keepLines/>
        <w:spacing w:before="240" w:line="360" w:lineRule="auto"/>
        <w:outlineLvl w:val="0"/>
        <w:rPr>
          <w:rFonts w:ascii="Palatino Linotype" w:hAnsi="Palatino Linotype"/>
          <w:b/>
          <w:lang w:val="es-MX" w:eastAsia="en-US"/>
        </w:rPr>
      </w:pPr>
      <w:bookmarkStart w:id="57" w:name="_Toc86262527"/>
      <w:r w:rsidRPr="00E3081B">
        <w:rPr>
          <w:rFonts w:ascii="Palatino Linotype" w:hAnsi="Palatino Linotype"/>
          <w:b/>
          <w:lang w:val="es-MX" w:eastAsia="en-US"/>
        </w:rPr>
        <w:t xml:space="preserve">II. </w:t>
      </w:r>
      <w:bookmarkStart w:id="58" w:name="_Toc5890461"/>
      <w:bookmarkStart w:id="59" w:name="_Toc50062187"/>
      <w:bookmarkStart w:id="60" w:name="_Toc63348478"/>
      <w:bookmarkStart w:id="61" w:name="_Toc67598515"/>
      <w:bookmarkStart w:id="62" w:name="_Toc69999204"/>
      <w:bookmarkStart w:id="63" w:name="_Toc73033013"/>
      <w:bookmarkStart w:id="64" w:name="_Toc84433128"/>
      <w:r w:rsidRPr="00E3081B">
        <w:rPr>
          <w:rFonts w:ascii="Palatino Linotype" w:hAnsi="Palatino Linotype"/>
          <w:b/>
          <w:lang w:val="es-MX" w:eastAsia="en-US"/>
        </w:rPr>
        <w:t>Requisitos previos.</w:t>
      </w:r>
      <w:bookmarkEnd w:id="57"/>
      <w:bookmarkEnd w:id="58"/>
      <w:bookmarkEnd w:id="59"/>
      <w:bookmarkEnd w:id="60"/>
      <w:bookmarkEnd w:id="61"/>
      <w:bookmarkEnd w:id="62"/>
      <w:bookmarkEnd w:id="63"/>
      <w:bookmarkEnd w:id="64"/>
    </w:p>
    <w:p w14:paraId="571A6DD7" w14:textId="77777777" w:rsidR="00387F91" w:rsidRPr="00E3081B" w:rsidRDefault="00387F91" w:rsidP="00387F91">
      <w:pPr>
        <w:keepNext/>
        <w:keepLines/>
        <w:spacing w:before="240" w:line="360" w:lineRule="auto"/>
        <w:outlineLvl w:val="0"/>
        <w:rPr>
          <w:rFonts w:ascii="Palatino Linotype" w:hAnsi="Palatino Linotype"/>
          <w:b/>
          <w:lang w:val="es-MX" w:eastAsia="en-US"/>
        </w:rPr>
      </w:pPr>
    </w:p>
    <w:p w14:paraId="2BF4BA28" w14:textId="77777777" w:rsidR="00387F91" w:rsidRPr="00E3081B" w:rsidRDefault="00387F91" w:rsidP="001D0403">
      <w:pPr>
        <w:numPr>
          <w:ilvl w:val="0"/>
          <w:numId w:val="1"/>
        </w:numPr>
        <w:spacing w:before="240" w:after="240" w:line="360" w:lineRule="auto"/>
        <w:ind w:left="0" w:firstLine="0"/>
        <w:contextualSpacing/>
        <w:jc w:val="both"/>
        <w:rPr>
          <w:rFonts w:ascii="Palatino Linotype" w:hAnsi="Palatino Linotype" w:cs="Arial"/>
          <w:color w:val="000000"/>
          <w:lang w:val="es-ES_tradnl"/>
        </w:rPr>
      </w:pPr>
      <w:r w:rsidRPr="00E3081B">
        <w:rPr>
          <w:rFonts w:ascii="Palatino Linotype" w:hAnsi="Palatino Linotype"/>
          <w:lang w:val="es-ES_tradnl"/>
        </w:rPr>
        <w:t>Los</w:t>
      </w:r>
      <w:r w:rsidRPr="00E3081B">
        <w:rPr>
          <w:rFonts w:ascii="Palatino Linotype" w:hAnsi="Palatino Linotype" w:cs="Arial"/>
          <w:color w:val="000000"/>
          <w:lang w:val="es-ES_tradnl"/>
        </w:rPr>
        <w:t xml:space="preserve"> </w:t>
      </w:r>
      <w:r w:rsidRPr="00E3081B">
        <w:rPr>
          <w:rFonts w:ascii="Palatino Linotype" w:hAnsi="Palatino Linotype"/>
          <w:lang w:val="es-ES_tradnl"/>
        </w:rPr>
        <w:t>artículos</w:t>
      </w:r>
      <w:r w:rsidRPr="00E3081B">
        <w:rPr>
          <w:rFonts w:ascii="Palatino Linotype" w:hAnsi="Palatino Linotype" w:cs="Arial"/>
          <w:color w:val="000000"/>
          <w:lang w:val="es-ES_tradnl"/>
        </w:rPr>
        <w:t xml:space="preserve"> 122 y 100 de la Ley Estatal y de la Ley General, respectivamente, señalan que los sujetos obligados determinan que la información actualiza alguno de los supuestos de clasificación y que son los titulares de las áreas los encargados </w:t>
      </w:r>
      <w:r w:rsidRPr="00E3081B">
        <w:rPr>
          <w:rFonts w:ascii="Palatino Linotype" w:hAnsi="Palatino Linotype" w:cs="Arial"/>
          <w:color w:val="000000"/>
          <w:lang w:val="es-ES_tradnl"/>
        </w:rPr>
        <w:lastRenderedPageBreak/>
        <w:t>de clasificar la información. En consecuencia, son los titulares de las áreas que administran la información los que aprueban su clasificación y no el Comité de Transparencia. Al hacerlo tienen que precisar de qué información se trata (nombre, registro federal de contribuyentes, edad, fotografía, entre otros) que forme parte de algún documento o el documento que se pretende reservar (contrato, licencia, póliza, entre otros), señalando el supuesto de clasificación (confidencialidad o reserva).</w:t>
      </w:r>
    </w:p>
    <w:p w14:paraId="66965D55" w14:textId="77777777" w:rsidR="00387F91" w:rsidRPr="00E3081B" w:rsidRDefault="00387F91" w:rsidP="00387F91">
      <w:pPr>
        <w:spacing w:before="240" w:after="240" w:line="360" w:lineRule="auto"/>
        <w:contextualSpacing/>
        <w:jc w:val="both"/>
        <w:rPr>
          <w:rFonts w:ascii="Palatino Linotype" w:hAnsi="Palatino Linotype" w:cs="Arial"/>
          <w:color w:val="000000"/>
          <w:lang w:val="es-ES_tradnl"/>
        </w:rPr>
      </w:pPr>
    </w:p>
    <w:p w14:paraId="318766B0" w14:textId="77777777" w:rsidR="00387F91" w:rsidRPr="00E3081B" w:rsidRDefault="00387F91" w:rsidP="001D0403">
      <w:pPr>
        <w:numPr>
          <w:ilvl w:val="0"/>
          <w:numId w:val="1"/>
        </w:numPr>
        <w:spacing w:before="240" w:after="240" w:line="360" w:lineRule="auto"/>
        <w:ind w:left="0" w:firstLine="0"/>
        <w:contextualSpacing/>
        <w:jc w:val="both"/>
        <w:rPr>
          <w:rFonts w:ascii="Palatino Linotype" w:hAnsi="Palatino Linotype" w:cs="Arial"/>
          <w:color w:val="000000"/>
          <w:lang w:val="es-ES_tradnl"/>
        </w:rPr>
      </w:pPr>
      <w:r w:rsidRPr="00E3081B">
        <w:rPr>
          <w:rFonts w:ascii="Palatino Linotype" w:hAnsi="Palatino Linotype" w:cs="Arial"/>
          <w:color w:val="000000"/>
          <w:lang w:val="es-ES_tradnl"/>
        </w:rPr>
        <w:t>Además, se debe señalar el procedimiento, de los tres que establecen los artículos 132 y 106 de la Ley Estatal y General, respectivamente, por el que se realiza dicha clasificación, a saber, cuando se atiende una solicitud de acceso a la información, porque lo determina una autoridad competente o porque se va a generar una versión pública para cumplir con sus obligaciones.</w:t>
      </w:r>
    </w:p>
    <w:p w14:paraId="327B3B7D" w14:textId="77777777" w:rsidR="00387F91" w:rsidRPr="00E3081B" w:rsidRDefault="00387F91" w:rsidP="00387F91">
      <w:pPr>
        <w:ind w:left="708"/>
        <w:rPr>
          <w:rFonts w:ascii="Palatino Linotype" w:hAnsi="Palatino Linotype" w:cs="Arial"/>
          <w:color w:val="000000"/>
          <w:lang w:val="es-ES_tradnl"/>
        </w:rPr>
      </w:pPr>
    </w:p>
    <w:p w14:paraId="3CA6042D" w14:textId="77777777" w:rsidR="00387F91" w:rsidRPr="00E3081B" w:rsidRDefault="00387F91" w:rsidP="001D0403">
      <w:pPr>
        <w:numPr>
          <w:ilvl w:val="0"/>
          <w:numId w:val="1"/>
        </w:numPr>
        <w:spacing w:before="240" w:after="240" w:line="360" w:lineRule="auto"/>
        <w:ind w:left="0" w:firstLine="0"/>
        <w:contextualSpacing/>
        <w:jc w:val="both"/>
        <w:rPr>
          <w:rFonts w:ascii="Palatino Linotype" w:hAnsi="Palatino Linotype" w:cs="Arial"/>
          <w:color w:val="000000"/>
          <w:lang w:val="es-ES_tradnl"/>
        </w:rPr>
      </w:pPr>
      <w:r w:rsidRPr="00E3081B">
        <w:rPr>
          <w:rFonts w:ascii="Palatino Linotype" w:hAnsi="Palatino Linotype" w:cs="Arial"/>
          <w:color w:val="000000"/>
          <w:lang w:val="es-ES_tradnl"/>
        </w:rPr>
        <w:t xml:space="preserve">El último de estos requisitos previos consiste en que no se pueden emitir acuerdos de carácter general ni particular, según lo disponen los artículos 134 y 108 de la Ley Estatal y de la Ley General, respectivamente, esto es, </w:t>
      </w:r>
      <w:r w:rsidRPr="00E3081B">
        <w:rPr>
          <w:rFonts w:ascii="Palatino Linotype" w:hAnsi="Palatino Linotype" w:cs="Arial"/>
          <w:b/>
          <w:color w:val="000000"/>
          <w:lang w:val="es-ES_tradnl"/>
        </w:rPr>
        <w:t xml:space="preserve">no se puede hacer un acuerdo para clasificar de manera general todos los documentos de un expediente o área,  </w:t>
      </w:r>
      <w:r w:rsidRPr="00E3081B">
        <w:rPr>
          <w:rFonts w:ascii="Palatino Linotype" w:hAnsi="Palatino Linotype" w:cs="Arial"/>
          <w:color w:val="000000"/>
          <w:lang w:val="es-ES_tradnl"/>
        </w:rPr>
        <w:t>sin individualizar su análisis y tampoco se puede hacer un acuerdo por cada dato que se vaya a clasificar dentro de un documento con diez datos, por ejemplo, susceptibles de ser clasificados.</w:t>
      </w:r>
    </w:p>
    <w:p w14:paraId="47FAFD0D" w14:textId="77777777" w:rsidR="00387F91" w:rsidRPr="00E3081B" w:rsidRDefault="00387F91" w:rsidP="00387F91">
      <w:pPr>
        <w:keepNext/>
        <w:keepLines/>
        <w:spacing w:before="240" w:line="360" w:lineRule="auto"/>
        <w:outlineLvl w:val="0"/>
        <w:rPr>
          <w:rFonts w:ascii="Palatino Linotype" w:hAnsi="Palatino Linotype" w:cs="Arial"/>
          <w:color w:val="000000"/>
          <w:lang w:val="es-ES_tradnl"/>
        </w:rPr>
      </w:pPr>
      <w:bookmarkStart w:id="65" w:name="_Toc5890462"/>
      <w:bookmarkStart w:id="66" w:name="_Toc50062188"/>
      <w:bookmarkStart w:id="67" w:name="_Toc63348479"/>
      <w:bookmarkStart w:id="68" w:name="_Toc67598516"/>
      <w:bookmarkStart w:id="69" w:name="_Toc69999205"/>
      <w:bookmarkStart w:id="70" w:name="_Toc73033014"/>
      <w:bookmarkStart w:id="71" w:name="_Toc84433129"/>
      <w:bookmarkStart w:id="72" w:name="_Toc86262528"/>
      <w:r w:rsidRPr="00E3081B">
        <w:rPr>
          <w:rFonts w:ascii="Palatino Linotype" w:hAnsi="Palatino Linotype"/>
          <w:b/>
          <w:lang w:val="es-MX" w:eastAsia="en-US"/>
        </w:rPr>
        <w:lastRenderedPageBreak/>
        <w:t>III</w:t>
      </w:r>
      <w:bookmarkStart w:id="73" w:name="_Toc5890463"/>
      <w:bookmarkStart w:id="74" w:name="_Toc50062189"/>
      <w:bookmarkStart w:id="75" w:name="_Toc63348480"/>
      <w:bookmarkStart w:id="76" w:name="_Toc67598517"/>
      <w:bookmarkStart w:id="77" w:name="_Toc69999206"/>
      <w:bookmarkStart w:id="78" w:name="_Toc73033015"/>
      <w:bookmarkEnd w:id="65"/>
      <w:bookmarkEnd w:id="66"/>
      <w:bookmarkEnd w:id="67"/>
      <w:bookmarkEnd w:id="68"/>
      <w:bookmarkEnd w:id="69"/>
      <w:bookmarkEnd w:id="70"/>
      <w:r w:rsidRPr="00E3081B">
        <w:rPr>
          <w:rFonts w:ascii="Palatino Linotype" w:hAnsi="Palatino Linotype"/>
          <w:b/>
          <w:lang w:val="es-MX" w:eastAsia="en-US"/>
        </w:rPr>
        <w:t>. La intervención del comité de transparencia.</w:t>
      </w:r>
      <w:bookmarkEnd w:id="71"/>
      <w:bookmarkEnd w:id="72"/>
      <w:bookmarkEnd w:id="73"/>
      <w:bookmarkEnd w:id="74"/>
      <w:bookmarkEnd w:id="75"/>
      <w:bookmarkEnd w:id="76"/>
      <w:bookmarkEnd w:id="77"/>
      <w:bookmarkEnd w:id="78"/>
    </w:p>
    <w:p w14:paraId="02CAB93D" w14:textId="77777777" w:rsidR="00387F91" w:rsidRPr="00E3081B" w:rsidRDefault="00387F91" w:rsidP="001D0403">
      <w:pPr>
        <w:keepNext/>
        <w:keepLines/>
        <w:numPr>
          <w:ilvl w:val="0"/>
          <w:numId w:val="6"/>
        </w:numPr>
        <w:spacing w:before="240" w:after="160" w:line="360" w:lineRule="auto"/>
        <w:ind w:left="0" w:firstLine="0"/>
        <w:outlineLvl w:val="0"/>
        <w:rPr>
          <w:rFonts w:ascii="Palatino Linotype" w:hAnsi="Palatino Linotype"/>
          <w:b/>
          <w:lang w:val="es-MX" w:eastAsia="en-US"/>
        </w:rPr>
      </w:pPr>
      <w:bookmarkStart w:id="79" w:name="_Toc5890464"/>
      <w:bookmarkStart w:id="80" w:name="_Toc50062190"/>
      <w:bookmarkStart w:id="81" w:name="_Toc63348481"/>
      <w:bookmarkStart w:id="82" w:name="_Toc67598518"/>
      <w:bookmarkStart w:id="83" w:name="_Toc69999207"/>
      <w:bookmarkStart w:id="84" w:name="_Toc73033016"/>
      <w:bookmarkStart w:id="85" w:name="_Toc84433130"/>
      <w:bookmarkStart w:id="86" w:name="_Toc86262529"/>
      <w:r w:rsidRPr="00E3081B">
        <w:rPr>
          <w:rFonts w:ascii="Palatino Linotype" w:hAnsi="Palatino Linotype"/>
          <w:b/>
          <w:lang w:val="es-MX" w:eastAsia="en-US"/>
        </w:rPr>
        <w:t>Formalidades para emitir el acuerdo de clasificación.</w:t>
      </w:r>
      <w:bookmarkEnd w:id="79"/>
      <w:bookmarkEnd w:id="80"/>
      <w:bookmarkEnd w:id="81"/>
      <w:bookmarkEnd w:id="82"/>
      <w:bookmarkEnd w:id="83"/>
      <w:bookmarkEnd w:id="84"/>
      <w:bookmarkEnd w:id="85"/>
      <w:bookmarkEnd w:id="86"/>
    </w:p>
    <w:p w14:paraId="363100A6" w14:textId="77777777" w:rsidR="00387F91" w:rsidRPr="00E3081B" w:rsidRDefault="00387F91" w:rsidP="001D0403">
      <w:pPr>
        <w:numPr>
          <w:ilvl w:val="0"/>
          <w:numId w:val="1"/>
        </w:numPr>
        <w:spacing w:before="240" w:after="240" w:line="360" w:lineRule="auto"/>
        <w:ind w:left="0" w:firstLine="0"/>
        <w:contextualSpacing/>
        <w:jc w:val="both"/>
        <w:rPr>
          <w:rFonts w:ascii="Palatino Linotype" w:hAnsi="Palatino Linotype"/>
          <w:lang w:val="es-ES_tradnl" w:eastAsia="es-ES_tradnl"/>
        </w:rPr>
      </w:pPr>
      <w:r w:rsidRPr="00E3081B">
        <w:rPr>
          <w:rFonts w:ascii="Palatino Linotype" w:hAnsi="Palatino Linotype" w:cs="Arial"/>
          <w:color w:val="000000"/>
          <w:lang w:val="es-ES_tradnl"/>
        </w:rPr>
        <w:t xml:space="preserve">El Comité de Transparencia, según lo dispuesto en los artículos 128 y 103 de la Ley Estatal y de la Ley General, respectivamente, y </w:t>
      </w:r>
      <w:r w:rsidRPr="00E3081B">
        <w:rPr>
          <w:rFonts w:ascii="Palatino Linotype" w:hAnsi="Palatino Linotype"/>
          <w:lang w:val="es-ES_tradnl"/>
        </w:rPr>
        <w:t xml:space="preserve">la fracción III del numeral Segundo de los </w:t>
      </w:r>
      <w:r w:rsidRPr="00E3081B">
        <w:rPr>
          <w:rFonts w:ascii="Palatino Linotype" w:hAnsi="Palatino Linotype" w:cs="Arial"/>
          <w:color w:val="000000"/>
          <w:lang w:val="es-ES_tradnl"/>
        </w:rPr>
        <w:t>Lineamientos generales en materia de clasificación y desclasificación de la información, así como para la elaboración de versiones públicas, en adelante los Lineamientos Generales,</w:t>
      </w:r>
      <w:r w:rsidRPr="00E3081B">
        <w:rPr>
          <w:rFonts w:ascii="Palatino Linotype" w:hAnsi="Palatino Linotype"/>
          <w:lang w:val="es-ES_tradnl"/>
        </w:rPr>
        <w:t xml:space="preserve"> </w:t>
      </w:r>
      <w:r w:rsidRPr="00E3081B">
        <w:rPr>
          <w:rFonts w:ascii="Palatino Linotype" w:hAnsi="Palatino Linotype" w:cs="Arial"/>
          <w:color w:val="000000"/>
          <w:lang w:val="es-ES_tradnl"/>
        </w:rPr>
        <w:t xml:space="preserve">cuenta con las facultades para </w:t>
      </w:r>
      <w:r w:rsidRPr="00E3081B">
        <w:rPr>
          <w:rFonts w:ascii="Palatino Linotype" w:hAnsi="Palatino Linotype" w:cs="Arial"/>
          <w:b/>
          <w:color w:val="000000"/>
          <w:lang w:val="es-ES_tradnl"/>
        </w:rPr>
        <w:t>confirmar, modificar o revocar</w:t>
      </w:r>
      <w:r w:rsidRPr="00E3081B">
        <w:rPr>
          <w:rFonts w:ascii="Palatino Linotype" w:hAnsi="Palatino Linotype" w:cs="Arial"/>
          <w:color w:val="000000"/>
          <w:lang w:val="es-ES_tradnl"/>
        </w:rPr>
        <w:t xml:space="preserve"> la clasificación de la información que ha hecho el titular del área que administra la información. Por lo tanto, el Comité </w:t>
      </w:r>
      <w:r w:rsidRPr="00E3081B">
        <w:rPr>
          <w:rFonts w:ascii="Palatino Linotype" w:hAnsi="Palatino Linotype" w:cs="Arial"/>
          <w:b/>
          <w:color w:val="000000"/>
          <w:lang w:val="es-ES_tradnl"/>
        </w:rPr>
        <w:t>no aprueba</w:t>
      </w:r>
      <w:r w:rsidRPr="00E3081B">
        <w:rPr>
          <w:rFonts w:ascii="Palatino Linotype" w:hAnsi="Palatino Linotype" w:cs="Arial"/>
          <w:color w:val="000000"/>
          <w:lang w:val="es-ES_tradnl"/>
        </w:rPr>
        <w:t xml:space="preserve"> la clasificación, sino que revisa lo que ha hecho el titular del área y confirma, modifica o revoca la decisión a través de un acuerdo.</w:t>
      </w:r>
    </w:p>
    <w:p w14:paraId="10F2AF96" w14:textId="77777777" w:rsidR="00387F91" w:rsidRPr="00E3081B" w:rsidRDefault="00387F91" w:rsidP="00387F91">
      <w:pPr>
        <w:spacing w:before="240" w:after="240" w:line="360" w:lineRule="auto"/>
        <w:contextualSpacing/>
        <w:jc w:val="both"/>
        <w:rPr>
          <w:rFonts w:ascii="Palatino Linotype" w:hAnsi="Palatino Linotype"/>
          <w:lang w:val="es-ES_tradnl" w:eastAsia="es-ES_tradnl"/>
        </w:rPr>
      </w:pPr>
    </w:p>
    <w:p w14:paraId="4946B85A" w14:textId="77777777" w:rsidR="00387F91" w:rsidRPr="00E3081B" w:rsidRDefault="00387F91" w:rsidP="001D0403">
      <w:pPr>
        <w:numPr>
          <w:ilvl w:val="0"/>
          <w:numId w:val="1"/>
        </w:numPr>
        <w:spacing w:before="240" w:after="240" w:line="360" w:lineRule="auto"/>
        <w:ind w:left="0" w:firstLine="0"/>
        <w:contextualSpacing/>
        <w:jc w:val="both"/>
        <w:rPr>
          <w:rFonts w:ascii="Palatino Linotype" w:hAnsi="Palatino Linotype"/>
          <w:lang w:val="es-ES_tradnl" w:eastAsia="es-ES_tradnl"/>
        </w:rPr>
      </w:pPr>
      <w:r w:rsidRPr="00E3081B">
        <w:rPr>
          <w:rFonts w:ascii="Palatino Linotype" w:hAnsi="Palatino Linotype" w:cs="Arial"/>
          <w:color w:val="000000"/>
          <w:lang w:val="es-ES_tradnl"/>
        </w:rPr>
        <w:t xml:space="preserve">Evidentemente, esta decisión implica una restricción a un derecho humano, por lo tanto, puede generar un agravio al particular y, en consecuencia, es necesario que </w:t>
      </w:r>
      <w:r w:rsidRPr="00E3081B">
        <w:rPr>
          <w:rFonts w:ascii="Palatino Linotype" w:hAnsi="Palatino Linotype" w:cs="Arial"/>
          <w:b/>
          <w:color w:val="000000"/>
          <w:lang w:val="es-ES_tradnl"/>
        </w:rPr>
        <w:t>el acto reúna con los requisitos elementales</w:t>
      </w:r>
      <w:r w:rsidRPr="00E3081B">
        <w:rPr>
          <w:rFonts w:ascii="Palatino Linotype" w:hAnsi="Palatino Linotype" w:cs="Arial"/>
          <w:color w:val="000000"/>
          <w:lang w:val="es-ES_tradnl"/>
        </w:rPr>
        <w:t>, entre ellos, que la autoridad que va a emitir el acto de autoridad sea la legalmente facultada para ello, es decir, que cumpla con el principio de reserva de ley,  por lo que no está demás señalar que el artículo 45 de la Ley Estatal, claramente señala que el Comité de Transparencia, legalmente facultado para emitir el acuerdo de clasificación, se integra por el Titular de la Unidad de Transparencia, el responsable del área coordinadora de archivos y el titular del órgano interno de control, integrado siempre por un número impar y que no debe de existir dependencia jerárquica entre sus integrantes. Cualquier otra composición del Comité puede generar vicios de legalidad de origen en el acto que restringe un derecho humano.</w:t>
      </w:r>
    </w:p>
    <w:p w14:paraId="391B2AA4" w14:textId="77777777" w:rsidR="00387F91" w:rsidRPr="00E3081B" w:rsidRDefault="00387F91" w:rsidP="00387F91">
      <w:pPr>
        <w:ind w:left="708"/>
        <w:rPr>
          <w:rFonts w:ascii="Palatino Linotype" w:hAnsi="Palatino Linotype"/>
          <w:lang w:val="es-ES_tradnl"/>
        </w:rPr>
      </w:pPr>
    </w:p>
    <w:p w14:paraId="623F962A" w14:textId="77777777" w:rsidR="00387F91" w:rsidRPr="00E3081B" w:rsidRDefault="00387F91" w:rsidP="001D0403">
      <w:pPr>
        <w:numPr>
          <w:ilvl w:val="0"/>
          <w:numId w:val="1"/>
        </w:numPr>
        <w:spacing w:before="240" w:after="240" w:line="360" w:lineRule="auto"/>
        <w:ind w:left="0" w:firstLine="0"/>
        <w:contextualSpacing/>
        <w:jc w:val="both"/>
        <w:rPr>
          <w:rFonts w:ascii="Palatino Linotype" w:hAnsi="Palatino Linotype"/>
          <w:lang w:val="es-ES_tradnl" w:eastAsia="es-ES_tradnl"/>
        </w:rPr>
      </w:pPr>
      <w:r w:rsidRPr="00E3081B">
        <w:rPr>
          <w:rFonts w:ascii="Palatino Linotype" w:hAnsi="Palatino Linotype"/>
          <w:lang w:val="es-ES_tradnl"/>
        </w:rPr>
        <w:t xml:space="preserve">La decisión de confirmar, modificar o revocar la clasificación deberá de asentarse en un documento que registre la determinación a la que se llegue después de un análisis minucioso a partir de lo aprobado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 </w:t>
      </w:r>
    </w:p>
    <w:p w14:paraId="3C70B920" w14:textId="77777777" w:rsidR="00387F91" w:rsidRPr="00E3081B" w:rsidRDefault="00387F91" w:rsidP="00387F91">
      <w:pPr>
        <w:spacing w:before="240" w:after="240" w:line="360" w:lineRule="auto"/>
        <w:contextualSpacing/>
        <w:jc w:val="both"/>
        <w:rPr>
          <w:rFonts w:ascii="Palatino Linotype" w:hAnsi="Palatino Linotype"/>
          <w:lang w:val="es-ES_tradnl" w:eastAsia="es-ES_tradnl"/>
        </w:rPr>
      </w:pPr>
    </w:p>
    <w:p w14:paraId="4B7AE1BB" w14:textId="77777777" w:rsidR="00387F91" w:rsidRPr="00E3081B" w:rsidRDefault="00387F91" w:rsidP="001D0403">
      <w:pPr>
        <w:pStyle w:val="Prrafodelista"/>
        <w:keepNext/>
        <w:keepLines/>
        <w:numPr>
          <w:ilvl w:val="0"/>
          <w:numId w:val="6"/>
        </w:numPr>
        <w:spacing w:before="240" w:line="360" w:lineRule="auto"/>
        <w:ind w:left="142" w:hanging="142"/>
        <w:outlineLvl w:val="0"/>
        <w:rPr>
          <w:rFonts w:ascii="Palatino Linotype" w:hAnsi="Palatino Linotype"/>
          <w:b/>
          <w:lang w:val="es-MX" w:eastAsia="en-US"/>
        </w:rPr>
      </w:pPr>
      <w:bookmarkStart w:id="87" w:name="_Toc63348482"/>
      <w:bookmarkStart w:id="88" w:name="_Toc67598519"/>
      <w:bookmarkStart w:id="89" w:name="_Toc69999208"/>
      <w:bookmarkStart w:id="90" w:name="_Toc73033017"/>
      <w:bookmarkStart w:id="91" w:name="_Toc84433131"/>
      <w:bookmarkStart w:id="92" w:name="_Toc5890465"/>
      <w:bookmarkStart w:id="93" w:name="_Toc50062191"/>
      <w:bookmarkStart w:id="94" w:name="_Toc86262530"/>
      <w:r w:rsidRPr="00E3081B">
        <w:rPr>
          <w:rFonts w:ascii="Palatino Linotype" w:hAnsi="Palatino Linotype"/>
          <w:b/>
          <w:lang w:val="es-MX" w:eastAsia="en-US"/>
        </w:rPr>
        <w:t>Requisitos de fondo del acuerdo de clasificación.</w:t>
      </w:r>
      <w:bookmarkEnd w:id="87"/>
      <w:bookmarkEnd w:id="88"/>
      <w:bookmarkEnd w:id="89"/>
      <w:bookmarkEnd w:id="90"/>
      <w:bookmarkEnd w:id="91"/>
      <w:bookmarkEnd w:id="92"/>
      <w:bookmarkEnd w:id="93"/>
      <w:bookmarkEnd w:id="94"/>
    </w:p>
    <w:p w14:paraId="4432AC5C" w14:textId="77777777" w:rsidR="00387F91" w:rsidRPr="00E3081B" w:rsidRDefault="00387F91" w:rsidP="001D0403">
      <w:pPr>
        <w:numPr>
          <w:ilvl w:val="0"/>
          <w:numId w:val="1"/>
        </w:numPr>
        <w:spacing w:before="240" w:after="240" w:line="360" w:lineRule="auto"/>
        <w:ind w:left="0" w:firstLine="0"/>
        <w:contextualSpacing/>
        <w:jc w:val="both"/>
        <w:rPr>
          <w:rFonts w:ascii="Palatino Linotype" w:hAnsi="Palatino Linotype" w:cs="Arial"/>
          <w:color w:val="000000"/>
          <w:lang w:val="es-ES_tradnl"/>
        </w:rPr>
      </w:pPr>
      <w:r w:rsidRPr="00E3081B">
        <w:rPr>
          <w:rFonts w:ascii="Palatino Linotype" w:hAnsi="Palatino Linotype" w:cs="Arial"/>
          <w:color w:val="000000"/>
          <w:lang w:val="es-ES_tradnl"/>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de los Lineamientos Generales,  al señalar que la carga de la prueba, para justificar las restricciones, corresponde a los sujetos obligados, por lo que deberán fundar y motivar debidamente la clasificación. </w:t>
      </w:r>
    </w:p>
    <w:p w14:paraId="670B0EB3" w14:textId="77777777" w:rsidR="00387F91" w:rsidRPr="00E3081B" w:rsidRDefault="00387F91" w:rsidP="00387F91">
      <w:pPr>
        <w:spacing w:before="240" w:after="240" w:line="360" w:lineRule="auto"/>
        <w:contextualSpacing/>
        <w:jc w:val="both"/>
        <w:rPr>
          <w:rFonts w:ascii="Palatino Linotype" w:hAnsi="Palatino Linotype" w:cs="Arial"/>
          <w:color w:val="000000"/>
          <w:lang w:val="es-ES_tradnl"/>
        </w:rPr>
      </w:pPr>
    </w:p>
    <w:p w14:paraId="2E3FDB98" w14:textId="77777777" w:rsidR="00387F91" w:rsidRPr="00E3081B" w:rsidRDefault="00387F91" w:rsidP="001D0403">
      <w:pPr>
        <w:numPr>
          <w:ilvl w:val="0"/>
          <w:numId w:val="1"/>
        </w:numPr>
        <w:spacing w:before="240" w:after="240" w:line="360" w:lineRule="auto"/>
        <w:ind w:left="0" w:firstLine="0"/>
        <w:contextualSpacing/>
        <w:jc w:val="both"/>
        <w:rPr>
          <w:rFonts w:ascii="Palatino Linotype" w:hAnsi="Palatino Linotype" w:cs="Arial"/>
          <w:color w:val="000000"/>
          <w:lang w:val="es-ES_tradnl"/>
        </w:rPr>
      </w:pPr>
      <w:r w:rsidRPr="00E3081B">
        <w:rPr>
          <w:rFonts w:ascii="Palatino Linotype" w:hAnsi="Palatino Linotype"/>
          <w:lang w:val="es-ES_tradnl"/>
        </w:rPr>
        <w:t xml:space="preserve">De lo anterior, se desprende que para una correcta clasificación total o parcial, esto es determinar los datos que se suprimen en las versiones públicas, es necesario fundar y motivar, de manera correcta, la clasificación; considerando que todo acto que la autoridad pronuncie en el ejercicio de sus atribuciones, debe expresar los </w:t>
      </w:r>
      <w:r w:rsidRPr="00E3081B">
        <w:rPr>
          <w:rFonts w:ascii="Palatino Linotype" w:hAnsi="Palatino Linotype"/>
          <w:lang w:val="es-ES_tradnl"/>
        </w:rPr>
        <w:lastRenderedPageBreak/>
        <w:t>fundamentos legales que le dieron origen y las razones por las que se deben aplicar al caso concreto.</w:t>
      </w:r>
    </w:p>
    <w:p w14:paraId="62D825A4" w14:textId="77777777" w:rsidR="00387F91" w:rsidRPr="00E3081B" w:rsidRDefault="00387F91" w:rsidP="00387F91">
      <w:pPr>
        <w:ind w:left="708"/>
        <w:rPr>
          <w:rFonts w:ascii="Palatino Linotype" w:hAnsi="Palatino Linotype" w:cs="Arial"/>
          <w:color w:val="000000"/>
          <w:lang w:val="es-ES_tradnl"/>
        </w:rPr>
      </w:pPr>
    </w:p>
    <w:p w14:paraId="1928F31A" w14:textId="77777777" w:rsidR="00387F91" w:rsidRPr="00E3081B" w:rsidRDefault="00387F91" w:rsidP="00387F91">
      <w:pPr>
        <w:spacing w:before="240" w:after="240" w:line="360" w:lineRule="auto"/>
        <w:contextualSpacing/>
        <w:jc w:val="both"/>
        <w:rPr>
          <w:rFonts w:ascii="Palatino Linotype" w:hAnsi="Palatino Linotype" w:cs="Arial"/>
          <w:color w:val="000000"/>
          <w:lang w:val="es-ES_tradnl"/>
        </w:rPr>
      </w:pPr>
    </w:p>
    <w:p w14:paraId="5302DCD9" w14:textId="77777777" w:rsidR="00387F91" w:rsidRPr="00E3081B" w:rsidRDefault="00387F91" w:rsidP="001D0403">
      <w:pPr>
        <w:numPr>
          <w:ilvl w:val="0"/>
          <w:numId w:val="1"/>
        </w:numPr>
        <w:spacing w:before="240" w:after="240" w:line="360" w:lineRule="auto"/>
        <w:ind w:left="0" w:firstLine="0"/>
        <w:contextualSpacing/>
        <w:jc w:val="both"/>
        <w:rPr>
          <w:rFonts w:ascii="Palatino Linotype" w:hAnsi="Palatino Linotype" w:cs="Arial"/>
          <w:color w:val="222222"/>
          <w:lang w:val="es-ES_tradnl" w:eastAsia="es-MX"/>
        </w:rPr>
      </w:pPr>
      <w:r w:rsidRPr="00E3081B">
        <w:rPr>
          <w:rFonts w:ascii="Palatino Linotype" w:hAnsi="Palatino Linotype" w:cs="Arial"/>
          <w:color w:val="222222"/>
          <w:lang w:val="es-ES_tradnl" w:eastAsia="es-MX"/>
        </w:rPr>
        <w:t>Han sido vastos los estudios doctrinarios relativos a estos derechos fundamentales y al principio de legalidad en ellos contenidos; como ejemplo, el procesalista José Ovalle Fabela, en su obra “Garantías Constitucionales del Proceso”, refiere que “...la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hecho...”</w:t>
      </w:r>
      <w:r w:rsidRPr="00E3081B">
        <w:rPr>
          <w:rFonts w:ascii="Palatino Linotype" w:hAnsi="Palatino Linotype"/>
          <w:vertAlign w:val="superscript"/>
          <w:lang w:val="es-ES_tradnl"/>
        </w:rPr>
        <w:footnoteReference w:id="12"/>
      </w:r>
    </w:p>
    <w:p w14:paraId="2FDF57B6" w14:textId="77777777" w:rsidR="00387F91" w:rsidRPr="00E3081B" w:rsidRDefault="00387F91" w:rsidP="00387F91">
      <w:pPr>
        <w:ind w:left="708"/>
        <w:rPr>
          <w:rFonts w:ascii="Palatino Linotype" w:hAnsi="Palatino Linotype" w:cs="Arial"/>
          <w:color w:val="222222"/>
          <w:lang w:val="es-ES_tradnl" w:eastAsia="es-MX"/>
        </w:rPr>
      </w:pPr>
    </w:p>
    <w:p w14:paraId="2634A3A8" w14:textId="77777777" w:rsidR="00387F91" w:rsidRPr="00E3081B" w:rsidRDefault="00387F91" w:rsidP="001D0403">
      <w:pPr>
        <w:numPr>
          <w:ilvl w:val="0"/>
          <w:numId w:val="1"/>
        </w:numPr>
        <w:spacing w:before="240" w:after="240" w:line="360" w:lineRule="auto"/>
        <w:ind w:left="0" w:firstLine="0"/>
        <w:contextualSpacing/>
        <w:jc w:val="both"/>
        <w:rPr>
          <w:rFonts w:ascii="Palatino Linotype" w:hAnsi="Palatino Linotype" w:cs="Arial"/>
          <w:color w:val="222222"/>
          <w:lang w:val="es-ES_tradnl" w:eastAsia="es-MX"/>
        </w:rPr>
      </w:pPr>
      <w:r w:rsidRPr="00E3081B">
        <w:rPr>
          <w:rFonts w:ascii="Palatino Linotype" w:hAnsi="Palatino Linotype" w:cs="Arial"/>
          <w:color w:val="222222"/>
          <w:lang w:val="es-ES_tradnl" w:eastAsia="es-MX"/>
        </w:rPr>
        <w:t>Por su parte, el intérprete judicial del país ha establecido una jurisprudencia respecto a qué debe entenderse por fundamentación y motivación, en los siguientes términos:</w:t>
      </w:r>
    </w:p>
    <w:p w14:paraId="4C7722E5" w14:textId="77777777" w:rsidR="00387F91" w:rsidRPr="00E3081B" w:rsidRDefault="00387F91" w:rsidP="00387F91">
      <w:pPr>
        <w:spacing w:before="240" w:after="240" w:line="360" w:lineRule="auto"/>
        <w:contextualSpacing/>
        <w:jc w:val="both"/>
        <w:rPr>
          <w:rFonts w:ascii="Palatino Linotype" w:hAnsi="Palatino Linotype" w:cs="Arial"/>
          <w:color w:val="222222"/>
          <w:lang w:val="es-ES_tradnl" w:eastAsia="es-MX"/>
        </w:rPr>
      </w:pPr>
    </w:p>
    <w:p w14:paraId="1182943E" w14:textId="77777777" w:rsidR="00387F91" w:rsidRPr="00E3081B" w:rsidRDefault="00387F91" w:rsidP="00387F91">
      <w:pPr>
        <w:spacing w:line="360" w:lineRule="auto"/>
        <w:ind w:left="851" w:right="618"/>
        <w:contextualSpacing/>
        <w:jc w:val="both"/>
        <w:rPr>
          <w:rFonts w:ascii="Palatino Linotype" w:hAnsi="Palatino Linotype" w:cs="Arial"/>
          <w:i/>
          <w:color w:val="000000"/>
          <w:lang w:val="es-ES_tradnl"/>
        </w:rPr>
      </w:pPr>
      <w:r w:rsidRPr="00E3081B">
        <w:rPr>
          <w:rFonts w:ascii="Palatino Linotype" w:hAnsi="Palatino Linotype" w:cs="Arial"/>
          <w:b/>
          <w:i/>
          <w:color w:val="000000"/>
          <w:lang w:val="es-ES_tradnl"/>
        </w:rPr>
        <w:t>FUNDAMENTACIÓN Y MOTIVACIÓN.</w:t>
      </w:r>
      <w:r w:rsidRPr="00E3081B">
        <w:rPr>
          <w:rFonts w:ascii="Palatino Linotype" w:hAnsi="Palatino Linotype" w:cs="Arial"/>
          <w:i/>
          <w:color w:val="000000"/>
          <w:lang w:val="es-ES_tradnl"/>
        </w:rPr>
        <w:t xml:space="preserve"> La debida fundamentación y motivación legal, deben entenderse, por lo primero, la cita del precepto legal </w:t>
      </w:r>
      <w:r w:rsidRPr="00E3081B">
        <w:rPr>
          <w:rFonts w:ascii="Palatino Linotype" w:hAnsi="Palatino Linotype" w:cs="Arial"/>
          <w:i/>
          <w:color w:val="000000"/>
          <w:lang w:val="es-ES_tradnl"/>
        </w:rPr>
        <w:lastRenderedPageBreak/>
        <w:t>aplicable al caso, y por lo segundo, las razones, motivos o circunstancias especiales que llevaron a la autoridad a concluir que el caso particular encuadra en el supuesto previsto por la norma legal invocada como fundamento.</w:t>
      </w:r>
    </w:p>
    <w:p w14:paraId="597DDB53" w14:textId="77777777" w:rsidR="00387F91" w:rsidRPr="00E3081B" w:rsidRDefault="00387F91" w:rsidP="00387F91">
      <w:pPr>
        <w:spacing w:line="360" w:lineRule="auto"/>
        <w:ind w:left="851" w:right="618"/>
        <w:contextualSpacing/>
        <w:jc w:val="both"/>
        <w:rPr>
          <w:rFonts w:ascii="Palatino Linotype" w:hAnsi="Palatino Linotype" w:cs="Arial"/>
          <w:i/>
          <w:color w:val="000000"/>
          <w:lang w:val="es-ES_tradnl"/>
        </w:rPr>
      </w:pPr>
      <w:r w:rsidRPr="00E3081B">
        <w:rPr>
          <w:rFonts w:ascii="Palatino Linotype" w:hAnsi="Palatino Linotype" w:cs="Arial"/>
          <w:i/>
          <w:color w:val="000000"/>
          <w:lang w:val="es-ES_tradnl"/>
        </w:rPr>
        <w:t>SEGUNDO TRIBUNAL COLEGIADO DEL SEXTO CIRCUITO.</w:t>
      </w:r>
    </w:p>
    <w:p w14:paraId="4C53DFF6" w14:textId="77777777" w:rsidR="00387F91" w:rsidRPr="00E3081B" w:rsidRDefault="00387F91" w:rsidP="00387F91">
      <w:pPr>
        <w:spacing w:line="360" w:lineRule="auto"/>
        <w:ind w:left="851" w:right="618"/>
        <w:contextualSpacing/>
        <w:jc w:val="both"/>
        <w:rPr>
          <w:rFonts w:ascii="Palatino Linotype" w:hAnsi="Palatino Linotype" w:cs="Arial"/>
          <w:i/>
          <w:color w:val="000000"/>
          <w:lang w:val="es-ES_tradnl"/>
        </w:rPr>
      </w:pPr>
      <w:r w:rsidRPr="00E3081B">
        <w:rPr>
          <w:rFonts w:ascii="Palatino Linotype" w:hAnsi="Palatino Linotype" w:cs="Arial"/>
          <w:i/>
          <w:color w:val="000000"/>
          <w:lang w:val="es-ES_tradnl"/>
        </w:rPr>
        <w:t>Amparo directo 194/88. Bufete Industrial Construcciones, S.A. de C.V. 28 de junio de 1988. Unanimidad de votos. Ponente: Gustavo Calvillo Rangel. Secretario: Jorge Alberto González Álvarez.</w:t>
      </w:r>
    </w:p>
    <w:p w14:paraId="48C3ADEB" w14:textId="77777777" w:rsidR="00387F91" w:rsidRPr="00E3081B" w:rsidRDefault="00387F91" w:rsidP="00387F91">
      <w:pPr>
        <w:spacing w:line="360" w:lineRule="auto"/>
        <w:ind w:left="851" w:right="618"/>
        <w:contextualSpacing/>
        <w:jc w:val="both"/>
        <w:rPr>
          <w:rFonts w:ascii="Palatino Linotype" w:hAnsi="Palatino Linotype" w:cs="Arial"/>
          <w:i/>
          <w:color w:val="000000"/>
          <w:lang w:val="es-ES_tradnl"/>
        </w:rPr>
      </w:pPr>
      <w:r w:rsidRPr="00E3081B">
        <w:rPr>
          <w:rFonts w:ascii="Palatino Linotype" w:hAnsi="Palatino Linotype" w:cs="Arial"/>
          <w:i/>
          <w:color w:val="000000"/>
          <w:lang w:val="es-ES_tradnl"/>
        </w:rPr>
        <w:t xml:space="preserve">Revisión fiscal 103/88. Instituto Mexicano del Seguro Social. 18 de octubre de 1988. Unanimidad de votos. Ponente: Arnoldo Nájera Virgen. Secretario: Alejandro </w:t>
      </w:r>
      <w:proofErr w:type="spellStart"/>
      <w:r w:rsidRPr="00E3081B">
        <w:rPr>
          <w:rFonts w:ascii="Palatino Linotype" w:hAnsi="Palatino Linotype" w:cs="Arial"/>
          <w:i/>
          <w:color w:val="000000"/>
          <w:lang w:val="es-ES_tradnl"/>
        </w:rPr>
        <w:t>Esponda</w:t>
      </w:r>
      <w:proofErr w:type="spellEnd"/>
      <w:r w:rsidRPr="00E3081B">
        <w:rPr>
          <w:rFonts w:ascii="Palatino Linotype" w:hAnsi="Palatino Linotype" w:cs="Arial"/>
          <w:i/>
          <w:color w:val="000000"/>
          <w:lang w:val="es-ES_tradnl"/>
        </w:rPr>
        <w:t xml:space="preserve"> Rincón.</w:t>
      </w:r>
    </w:p>
    <w:p w14:paraId="15F3EA23" w14:textId="77777777" w:rsidR="00387F91" w:rsidRPr="00E3081B" w:rsidRDefault="00387F91" w:rsidP="00387F91">
      <w:pPr>
        <w:spacing w:line="360" w:lineRule="auto"/>
        <w:ind w:left="851" w:right="618"/>
        <w:contextualSpacing/>
        <w:jc w:val="both"/>
        <w:rPr>
          <w:rFonts w:ascii="Palatino Linotype" w:hAnsi="Palatino Linotype" w:cs="Arial"/>
          <w:i/>
          <w:color w:val="000000"/>
          <w:lang w:val="es-ES_tradnl"/>
        </w:rPr>
      </w:pPr>
      <w:r w:rsidRPr="00E3081B">
        <w:rPr>
          <w:rFonts w:ascii="Palatino Linotype" w:hAnsi="Palatino Linotype" w:cs="Arial"/>
          <w:i/>
          <w:color w:val="000000"/>
          <w:lang w:val="es-ES_tradnl"/>
        </w:rPr>
        <w:t xml:space="preserve">Amparo en revisión 333/88. </w:t>
      </w:r>
      <w:proofErr w:type="spellStart"/>
      <w:r w:rsidRPr="00E3081B">
        <w:rPr>
          <w:rFonts w:ascii="Palatino Linotype" w:hAnsi="Palatino Linotype" w:cs="Arial"/>
          <w:i/>
          <w:color w:val="000000"/>
          <w:lang w:val="es-ES_tradnl"/>
        </w:rPr>
        <w:t>Adilia</w:t>
      </w:r>
      <w:proofErr w:type="spellEnd"/>
      <w:r w:rsidRPr="00E3081B">
        <w:rPr>
          <w:rFonts w:ascii="Palatino Linotype" w:hAnsi="Palatino Linotype" w:cs="Arial"/>
          <w:i/>
          <w:color w:val="000000"/>
          <w:lang w:val="es-ES_tradnl"/>
        </w:rPr>
        <w:t xml:space="preserve"> Romero. 26 de octubre de 1988. Unanimidad de votos. Ponente: Arnoldo Nájera Virgen. Secretario: Enrique Crispín Campos Ramírez.</w:t>
      </w:r>
    </w:p>
    <w:p w14:paraId="496A0B6B" w14:textId="77777777" w:rsidR="00387F91" w:rsidRPr="00E3081B" w:rsidRDefault="00387F91" w:rsidP="00387F91">
      <w:pPr>
        <w:spacing w:line="360" w:lineRule="auto"/>
        <w:ind w:left="851" w:right="618"/>
        <w:contextualSpacing/>
        <w:jc w:val="both"/>
        <w:rPr>
          <w:rFonts w:ascii="Palatino Linotype" w:hAnsi="Palatino Linotype" w:cs="Arial"/>
          <w:i/>
          <w:color w:val="000000"/>
          <w:lang w:val="es-ES_tradnl"/>
        </w:rPr>
      </w:pPr>
      <w:r w:rsidRPr="00E3081B">
        <w:rPr>
          <w:rFonts w:ascii="Palatino Linotype" w:hAnsi="Palatino Linotype" w:cs="Arial"/>
          <w:i/>
          <w:color w:val="000000"/>
          <w:lang w:val="es-ES_tradnl"/>
        </w:rPr>
        <w:t xml:space="preserve">Amparo en revisión 597/95. Emilio Maurer Bretón. 15 de noviembre de 1995. Unanimidad de votos. Ponente: Clementina Ramírez Moguel </w:t>
      </w:r>
      <w:proofErr w:type="spellStart"/>
      <w:r w:rsidRPr="00E3081B">
        <w:rPr>
          <w:rFonts w:ascii="Palatino Linotype" w:hAnsi="Palatino Linotype" w:cs="Arial"/>
          <w:i/>
          <w:color w:val="000000"/>
          <w:lang w:val="es-ES_tradnl"/>
        </w:rPr>
        <w:t>Goyzueta</w:t>
      </w:r>
      <w:proofErr w:type="spellEnd"/>
      <w:r w:rsidRPr="00E3081B">
        <w:rPr>
          <w:rFonts w:ascii="Palatino Linotype" w:hAnsi="Palatino Linotype" w:cs="Arial"/>
          <w:i/>
          <w:color w:val="000000"/>
          <w:lang w:val="es-ES_tradnl"/>
        </w:rPr>
        <w:t>. Secretario: Gonzalo Carrera Molina.</w:t>
      </w:r>
    </w:p>
    <w:p w14:paraId="0444E563" w14:textId="77777777" w:rsidR="00387F91" w:rsidRPr="00E3081B" w:rsidRDefault="00387F91" w:rsidP="00387F91">
      <w:pPr>
        <w:spacing w:line="360" w:lineRule="auto"/>
        <w:ind w:left="851" w:right="618"/>
        <w:contextualSpacing/>
        <w:jc w:val="both"/>
        <w:rPr>
          <w:rFonts w:ascii="Palatino Linotype" w:hAnsi="Palatino Linotype" w:cs="Arial"/>
          <w:i/>
          <w:color w:val="000000"/>
          <w:lang w:val="es-ES_tradnl"/>
        </w:rPr>
      </w:pPr>
      <w:r w:rsidRPr="00E3081B">
        <w:rPr>
          <w:rFonts w:ascii="Palatino Linotype" w:hAnsi="Palatino Linotype" w:cs="Arial"/>
          <w:i/>
          <w:color w:val="000000"/>
          <w:lang w:val="es-ES_tradnl"/>
        </w:rPr>
        <w:t xml:space="preserve">Amparo directo 7/96. Pedro Vicente López Miro. 21 de febrero de 1996. Unanimidad de votos. Ponente: María Eugenia Estela Martínez Cardiel. Secretario: Enrique </w:t>
      </w:r>
      <w:proofErr w:type="spellStart"/>
      <w:r w:rsidRPr="00E3081B">
        <w:rPr>
          <w:rFonts w:ascii="Palatino Linotype" w:hAnsi="Palatino Linotype" w:cs="Arial"/>
          <w:i/>
          <w:color w:val="000000"/>
          <w:lang w:val="es-ES_tradnl"/>
        </w:rPr>
        <w:t>Baigts</w:t>
      </w:r>
      <w:proofErr w:type="spellEnd"/>
      <w:r w:rsidRPr="00E3081B">
        <w:rPr>
          <w:rFonts w:ascii="Palatino Linotype" w:hAnsi="Palatino Linotype" w:cs="Arial"/>
          <w:i/>
          <w:color w:val="000000"/>
          <w:lang w:val="es-ES_tradnl"/>
        </w:rPr>
        <w:t xml:space="preserve"> Muñoz.</w:t>
      </w:r>
    </w:p>
    <w:p w14:paraId="6220AE73" w14:textId="77777777" w:rsidR="00387F91" w:rsidRPr="00E3081B" w:rsidRDefault="00387F91" w:rsidP="00387F91">
      <w:pPr>
        <w:spacing w:line="360" w:lineRule="auto"/>
        <w:contextualSpacing/>
        <w:jc w:val="both"/>
        <w:rPr>
          <w:rFonts w:ascii="Palatino Linotype" w:hAnsi="Palatino Linotype" w:cs="Arial"/>
          <w:i/>
          <w:color w:val="000000"/>
          <w:lang w:val="es-ES_tradnl"/>
        </w:rPr>
      </w:pPr>
    </w:p>
    <w:p w14:paraId="1AD1676B" w14:textId="77777777" w:rsidR="00387F91" w:rsidRPr="00E3081B" w:rsidRDefault="00387F91" w:rsidP="001D0403">
      <w:pPr>
        <w:numPr>
          <w:ilvl w:val="0"/>
          <w:numId w:val="1"/>
        </w:numPr>
        <w:spacing w:before="240" w:after="240" w:line="360" w:lineRule="auto"/>
        <w:ind w:left="0" w:firstLine="0"/>
        <w:contextualSpacing/>
        <w:jc w:val="both"/>
        <w:rPr>
          <w:rFonts w:ascii="Palatino Linotype" w:hAnsi="Palatino Linotype" w:cs="Arial"/>
          <w:color w:val="222222"/>
          <w:lang w:val="es-ES_tradnl" w:eastAsia="es-MX"/>
        </w:rPr>
      </w:pPr>
      <w:r w:rsidRPr="00E3081B">
        <w:rPr>
          <w:rFonts w:ascii="Palatino Linotype" w:hAnsi="Palatino Linotype" w:cs="Arial"/>
          <w:color w:val="222222"/>
          <w:lang w:val="es-ES_tradnl" w:eastAsia="es-MX"/>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14:paraId="6E792E16" w14:textId="77777777" w:rsidR="00387F91" w:rsidRPr="00E3081B" w:rsidRDefault="00387F91" w:rsidP="00387F91">
      <w:pPr>
        <w:spacing w:before="240" w:after="240" w:line="360" w:lineRule="auto"/>
        <w:contextualSpacing/>
        <w:jc w:val="both"/>
        <w:rPr>
          <w:rFonts w:ascii="Palatino Linotype" w:hAnsi="Palatino Linotype" w:cs="Arial"/>
          <w:color w:val="222222"/>
          <w:lang w:val="es-ES_tradnl" w:eastAsia="es-MX"/>
        </w:rPr>
      </w:pPr>
    </w:p>
    <w:p w14:paraId="39EA075E" w14:textId="77777777" w:rsidR="00387F91" w:rsidRPr="00E3081B" w:rsidRDefault="00387F91" w:rsidP="001D0403">
      <w:pPr>
        <w:numPr>
          <w:ilvl w:val="0"/>
          <w:numId w:val="1"/>
        </w:numPr>
        <w:spacing w:before="240" w:after="240" w:line="360" w:lineRule="auto"/>
        <w:ind w:left="0" w:firstLine="0"/>
        <w:contextualSpacing/>
        <w:jc w:val="both"/>
        <w:rPr>
          <w:rFonts w:ascii="Palatino Linotype" w:hAnsi="Palatino Linotype" w:cs="Arial"/>
          <w:color w:val="222222"/>
          <w:lang w:val="es-ES_tradnl" w:eastAsia="es-MX"/>
        </w:rPr>
      </w:pPr>
      <w:r w:rsidRPr="00E3081B">
        <w:rPr>
          <w:rFonts w:ascii="Palatino Linotype" w:hAnsi="Palatino Linotype" w:cs="Arial"/>
          <w:color w:val="222222"/>
          <w:lang w:val="es-ES_tradnl" w:eastAsia="es-MX"/>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14:paraId="622960E9" w14:textId="77777777" w:rsidR="00387F91" w:rsidRPr="00E3081B" w:rsidRDefault="00387F91" w:rsidP="00387F91">
      <w:pPr>
        <w:spacing w:before="240" w:after="240" w:line="360" w:lineRule="auto"/>
        <w:contextualSpacing/>
        <w:jc w:val="both"/>
        <w:rPr>
          <w:rFonts w:ascii="Palatino Linotype" w:hAnsi="Palatino Linotype" w:cs="Arial"/>
          <w:color w:val="222222"/>
          <w:lang w:val="es-ES_tradnl" w:eastAsia="es-MX"/>
        </w:rPr>
      </w:pPr>
    </w:p>
    <w:p w14:paraId="6877BA96" w14:textId="77777777" w:rsidR="00387F91" w:rsidRPr="00E3081B" w:rsidRDefault="00387F91" w:rsidP="001D0403">
      <w:pPr>
        <w:numPr>
          <w:ilvl w:val="0"/>
          <w:numId w:val="1"/>
        </w:numPr>
        <w:spacing w:before="240" w:after="240" w:line="360" w:lineRule="auto"/>
        <w:ind w:left="0" w:firstLine="0"/>
        <w:contextualSpacing/>
        <w:jc w:val="both"/>
        <w:rPr>
          <w:rFonts w:ascii="Palatino Linotype" w:hAnsi="Palatino Linotype" w:cs="Arial"/>
          <w:color w:val="222222"/>
          <w:lang w:val="es-ES_tradnl" w:eastAsia="es-MX"/>
        </w:rPr>
      </w:pPr>
      <w:r w:rsidRPr="00E3081B">
        <w:rPr>
          <w:rFonts w:ascii="Palatino Linotype" w:hAnsi="Palatino Linotype" w:cs="Arial"/>
          <w:color w:val="222222"/>
          <w:lang w:val="es-ES_tradnl" w:eastAsia="es-MX"/>
        </w:rPr>
        <w:t>En ese mismo sentido, el numeral trigésimo tercero fracción V de los Lineamientos Generales, precisa que para motivar la clasificación se deben acreditar las circunstancias de tiempo, modo y lugar.</w:t>
      </w:r>
    </w:p>
    <w:p w14:paraId="543DF491" w14:textId="77777777" w:rsidR="00387F91" w:rsidRPr="00E3081B" w:rsidRDefault="00387F91" w:rsidP="00387F91">
      <w:pPr>
        <w:spacing w:before="240" w:after="240" w:line="360" w:lineRule="auto"/>
        <w:contextualSpacing/>
        <w:jc w:val="both"/>
        <w:rPr>
          <w:rFonts w:ascii="Palatino Linotype" w:hAnsi="Palatino Linotype" w:cs="Arial"/>
          <w:color w:val="222222"/>
          <w:lang w:val="es-ES_tradnl" w:eastAsia="es-MX"/>
        </w:rPr>
      </w:pPr>
    </w:p>
    <w:p w14:paraId="67DC43FA" w14:textId="77777777" w:rsidR="00387F91" w:rsidRPr="00E3081B" w:rsidRDefault="00387F91" w:rsidP="00387F91">
      <w:pPr>
        <w:ind w:left="708"/>
        <w:rPr>
          <w:rFonts w:ascii="Palatino Linotype" w:hAnsi="Palatino Linotype" w:cs="Arial"/>
          <w:color w:val="222222"/>
          <w:lang w:val="es-ES_tradnl" w:eastAsia="es-MX"/>
        </w:rPr>
      </w:pPr>
    </w:p>
    <w:p w14:paraId="0828BDD8" w14:textId="77777777" w:rsidR="00387F91" w:rsidRPr="00E3081B" w:rsidRDefault="00387F91" w:rsidP="001D0403">
      <w:pPr>
        <w:numPr>
          <w:ilvl w:val="0"/>
          <w:numId w:val="1"/>
        </w:numPr>
        <w:spacing w:before="240" w:after="240" w:line="360" w:lineRule="auto"/>
        <w:ind w:left="0" w:firstLine="0"/>
        <w:contextualSpacing/>
        <w:jc w:val="both"/>
        <w:rPr>
          <w:rFonts w:ascii="Palatino Linotype" w:hAnsi="Palatino Linotype" w:cs="Arial"/>
          <w:color w:val="222222"/>
          <w:lang w:val="es-ES_tradnl" w:eastAsia="es-MX"/>
        </w:rPr>
      </w:pPr>
      <w:r w:rsidRPr="00E3081B">
        <w:rPr>
          <w:rFonts w:ascii="Palatino Linotype" w:hAnsi="Palatino Linotype" w:cs="Arial"/>
          <w:color w:val="222222"/>
          <w:lang w:val="es-ES_tradnl" w:eastAsia="es-MX"/>
        </w:rPr>
        <w:t xml:space="preserve">Ahora bien, </w:t>
      </w:r>
      <w:r w:rsidRPr="00E3081B">
        <w:rPr>
          <w:rFonts w:ascii="Palatino Linotype" w:hAnsi="Palatino Linotype" w:cs="Arial"/>
          <w:b/>
          <w:color w:val="222222"/>
          <w:lang w:val="es-ES_tradnl" w:eastAsia="es-MX"/>
        </w:rPr>
        <w:t>para cada caso además de fundar y motivar</w:t>
      </w:r>
      <w:r w:rsidRPr="00E3081B">
        <w:rPr>
          <w:rFonts w:ascii="Palatino Linotype" w:hAnsi="Palatino Linotype" w:cs="Arial"/>
          <w:color w:val="222222"/>
          <w:lang w:val="es-ES_tradnl" w:eastAsia="es-MX"/>
        </w:rPr>
        <w:t xml:space="preserve">, se debe identificar con claridad, que datos contenidos en las documentales son susceptibles de suprimirse, por ejemplo, en una documental de naturaleza pública como lo es una factura liquidada con recursos provenientes del erario público, </w:t>
      </w:r>
      <w:r w:rsidRPr="00E3081B">
        <w:rPr>
          <w:rFonts w:ascii="Palatino Linotype" w:eastAsia="Calibri" w:hAnsi="Palatino Linotype" w:cs="Arial"/>
          <w:lang w:eastAsia="es-MX"/>
        </w:rPr>
        <w:t>el Registro Federal de Contribuyentes (R.F.C.), y clave de Cadenas Originales del Sellos Digitales y los Códigos Bidimensionales, también denominados Códigos QR, se consideran datos públicos, o de ser el caso en que una documental contenga datos personales relacionados con algún procedimiento judicial será susceptible de clasificarse como reservada.</w:t>
      </w:r>
    </w:p>
    <w:p w14:paraId="27096534" w14:textId="77777777" w:rsidR="00387F91" w:rsidRPr="00E3081B" w:rsidRDefault="00387F91" w:rsidP="00387F91">
      <w:pPr>
        <w:spacing w:before="240" w:after="240" w:line="360" w:lineRule="auto"/>
        <w:contextualSpacing/>
        <w:jc w:val="both"/>
        <w:rPr>
          <w:rFonts w:ascii="Palatino Linotype" w:eastAsia="Calibri" w:hAnsi="Palatino Linotype" w:cs="Arial"/>
          <w:lang w:eastAsia="es-MX"/>
        </w:rPr>
      </w:pPr>
    </w:p>
    <w:p w14:paraId="2E7C45EC" w14:textId="77777777" w:rsidR="00387F91" w:rsidRPr="00E3081B" w:rsidRDefault="00387F91" w:rsidP="00387F91">
      <w:pPr>
        <w:keepNext/>
        <w:keepLines/>
        <w:spacing w:before="240" w:line="360" w:lineRule="auto"/>
        <w:jc w:val="both"/>
        <w:outlineLvl w:val="0"/>
        <w:rPr>
          <w:rFonts w:ascii="Palatino Linotype" w:hAnsi="Palatino Linotype"/>
          <w:b/>
          <w:lang w:val="es-MX" w:eastAsia="en-US"/>
        </w:rPr>
      </w:pPr>
      <w:bookmarkStart w:id="95" w:name="_Toc5711929"/>
      <w:bookmarkStart w:id="96" w:name="_Toc5890466"/>
      <w:bookmarkStart w:id="97" w:name="_Toc50062192"/>
      <w:bookmarkStart w:id="98" w:name="_Toc63348483"/>
      <w:bookmarkStart w:id="99" w:name="_Toc67598520"/>
      <w:bookmarkStart w:id="100" w:name="_Toc69999209"/>
      <w:bookmarkStart w:id="101" w:name="_Toc73033018"/>
      <w:bookmarkStart w:id="102" w:name="_Toc84433132"/>
      <w:bookmarkStart w:id="103" w:name="_Toc86262531"/>
      <w:r w:rsidRPr="00E3081B">
        <w:rPr>
          <w:rFonts w:ascii="Palatino Linotype" w:hAnsi="Palatino Linotype"/>
          <w:b/>
          <w:lang w:val="es-MX" w:eastAsia="en-US"/>
        </w:rPr>
        <w:lastRenderedPageBreak/>
        <w:t>IV. Condiciones especiales de la clasificación de la información como confidencial.</w:t>
      </w:r>
      <w:bookmarkEnd w:id="95"/>
      <w:bookmarkEnd w:id="96"/>
      <w:bookmarkEnd w:id="97"/>
      <w:bookmarkEnd w:id="98"/>
      <w:bookmarkEnd w:id="99"/>
      <w:bookmarkEnd w:id="100"/>
      <w:bookmarkEnd w:id="101"/>
      <w:bookmarkEnd w:id="102"/>
      <w:bookmarkEnd w:id="103"/>
    </w:p>
    <w:p w14:paraId="709333E4" w14:textId="77777777" w:rsidR="00387F91" w:rsidRPr="00E3081B" w:rsidRDefault="00387F91" w:rsidP="00387F91">
      <w:pPr>
        <w:keepNext/>
        <w:keepLines/>
        <w:spacing w:before="240" w:line="360" w:lineRule="auto"/>
        <w:jc w:val="both"/>
        <w:outlineLvl w:val="0"/>
        <w:rPr>
          <w:rFonts w:ascii="Palatino Linotype" w:hAnsi="Palatino Linotype"/>
          <w:b/>
          <w:lang w:val="es-MX" w:eastAsia="en-US"/>
        </w:rPr>
      </w:pPr>
    </w:p>
    <w:p w14:paraId="5A3AA4C4" w14:textId="77777777" w:rsidR="00387F91" w:rsidRPr="00E3081B" w:rsidRDefault="00387F91" w:rsidP="001D0403">
      <w:pPr>
        <w:numPr>
          <w:ilvl w:val="0"/>
          <w:numId w:val="1"/>
        </w:numPr>
        <w:spacing w:before="240" w:after="240" w:line="360" w:lineRule="auto"/>
        <w:ind w:left="-142" w:firstLine="142"/>
        <w:contextualSpacing/>
        <w:jc w:val="both"/>
        <w:rPr>
          <w:rFonts w:ascii="Palatino Linotype" w:hAnsi="Palatino Linotype" w:cs="Arial"/>
          <w:color w:val="000000"/>
          <w:lang w:val="es-ES_tradnl"/>
        </w:rPr>
      </w:pPr>
      <w:r w:rsidRPr="00E3081B">
        <w:rPr>
          <w:rFonts w:ascii="Palatino Linotype" w:hAnsi="Palatino Linotype" w:cs="Arial"/>
          <w:color w:val="000000"/>
          <w:lang w:val="es-ES_tradnl"/>
        </w:rPr>
        <w:t>Las disposiciones constitucionales y legales en la materia establecen los dos supuestos generales para clasificar la información: por reserva y por confidencialidad.</w:t>
      </w:r>
    </w:p>
    <w:p w14:paraId="16CFE59F" w14:textId="77777777" w:rsidR="00387F91" w:rsidRPr="00E3081B" w:rsidRDefault="00387F91" w:rsidP="00387F91">
      <w:pPr>
        <w:spacing w:before="240" w:after="240" w:line="360" w:lineRule="auto"/>
        <w:contextualSpacing/>
        <w:jc w:val="both"/>
        <w:rPr>
          <w:rFonts w:ascii="Palatino Linotype" w:hAnsi="Palatino Linotype" w:cs="Arial"/>
          <w:color w:val="000000"/>
          <w:lang w:val="es-ES_tradnl"/>
        </w:rPr>
      </w:pPr>
    </w:p>
    <w:p w14:paraId="40A8C640" w14:textId="77777777" w:rsidR="00387F91" w:rsidRPr="00E3081B" w:rsidRDefault="00387F91" w:rsidP="001D0403">
      <w:pPr>
        <w:numPr>
          <w:ilvl w:val="0"/>
          <w:numId w:val="1"/>
        </w:numPr>
        <w:spacing w:before="240" w:after="240" w:line="360" w:lineRule="auto"/>
        <w:ind w:left="0" w:firstLine="0"/>
        <w:contextualSpacing/>
        <w:jc w:val="both"/>
        <w:rPr>
          <w:rFonts w:ascii="Palatino Linotype" w:hAnsi="Palatino Linotype" w:cs="Arial"/>
          <w:color w:val="000000"/>
          <w:lang w:val="es-ES_tradnl"/>
        </w:rPr>
      </w:pPr>
      <w:r w:rsidRPr="00E3081B">
        <w:rPr>
          <w:rFonts w:ascii="Palatino Linotype" w:hAnsi="Palatino Linotype" w:cs="Arial"/>
          <w:color w:val="000000"/>
          <w:lang w:val="es-ES_tradnl"/>
        </w:rPr>
        <w:t>Los artículos 143 y 116 de la Ley Estatal y de la Ley General, respectivamente, señalan los supuestos para que la información pueda ser clasificada como confidencial:</w:t>
      </w:r>
    </w:p>
    <w:p w14:paraId="25CA55A6" w14:textId="77777777" w:rsidR="00387F91" w:rsidRPr="00E3081B" w:rsidRDefault="00387F91" w:rsidP="00387F91">
      <w:pPr>
        <w:spacing w:before="240" w:after="240" w:line="360" w:lineRule="auto"/>
        <w:contextualSpacing/>
        <w:jc w:val="both"/>
        <w:rPr>
          <w:rFonts w:ascii="Palatino Linotype" w:hAnsi="Palatino Linotype" w:cs="Arial"/>
          <w:color w:val="000000"/>
          <w:lang w:val="es-ES_tradnl"/>
        </w:rPr>
      </w:pPr>
    </w:p>
    <w:p w14:paraId="5E449752" w14:textId="77777777" w:rsidR="00387F91" w:rsidRPr="00E3081B" w:rsidRDefault="00387F91" w:rsidP="00387F91">
      <w:pPr>
        <w:widowControl w:val="0"/>
        <w:autoSpaceDE w:val="0"/>
        <w:autoSpaceDN w:val="0"/>
        <w:adjustRightInd w:val="0"/>
        <w:spacing w:after="240" w:line="360" w:lineRule="auto"/>
        <w:ind w:left="567" w:right="616"/>
        <w:jc w:val="both"/>
        <w:rPr>
          <w:rFonts w:ascii="Palatino Linotype" w:hAnsi="Palatino Linotype" w:cs="Times"/>
          <w:i/>
          <w:color w:val="000000"/>
          <w:lang w:val="es-ES_tradnl"/>
        </w:rPr>
      </w:pPr>
      <w:r w:rsidRPr="00E3081B">
        <w:rPr>
          <w:rFonts w:ascii="Palatino Linotype" w:hAnsi="Palatino Linotype" w:cs="Bookman Old Style"/>
          <w:bCs/>
          <w:i/>
          <w:color w:val="000000"/>
          <w:lang w:val="es-ES_tradnl"/>
        </w:rPr>
        <w:t xml:space="preserve">I. </w:t>
      </w:r>
      <w:r w:rsidRPr="00E3081B">
        <w:rPr>
          <w:rFonts w:ascii="Palatino Linotype" w:hAnsi="Palatino Linotype" w:cs="Bookman Old Style"/>
          <w:i/>
          <w:color w:val="000000"/>
          <w:lang w:val="es-ES_tradnl"/>
        </w:rPr>
        <w:t xml:space="preserve">Se refiera a la información privada y los datos personales concernientes a una persona física o </w:t>
      </w:r>
      <w:proofErr w:type="gramStart"/>
      <w:r w:rsidRPr="00E3081B">
        <w:rPr>
          <w:rFonts w:ascii="Palatino Linotype" w:hAnsi="Palatino Linotype" w:cs="Bookman Old Style"/>
          <w:i/>
          <w:color w:val="000000"/>
          <w:lang w:val="es-ES_tradnl"/>
        </w:rPr>
        <w:t>jurídico</w:t>
      </w:r>
      <w:proofErr w:type="gramEnd"/>
      <w:r w:rsidRPr="00E3081B">
        <w:rPr>
          <w:rFonts w:ascii="Palatino Linotype" w:hAnsi="Palatino Linotype" w:cs="Bookman Old Style"/>
          <w:i/>
          <w:color w:val="000000"/>
          <w:lang w:val="es-ES_tradnl"/>
        </w:rPr>
        <w:t xml:space="preserve"> colectiva identificada o identificable; </w:t>
      </w:r>
    </w:p>
    <w:p w14:paraId="086E12B6" w14:textId="77777777" w:rsidR="00387F91" w:rsidRPr="00E3081B" w:rsidRDefault="00387F91" w:rsidP="00387F91">
      <w:pPr>
        <w:widowControl w:val="0"/>
        <w:autoSpaceDE w:val="0"/>
        <w:autoSpaceDN w:val="0"/>
        <w:adjustRightInd w:val="0"/>
        <w:spacing w:after="240" w:line="360" w:lineRule="auto"/>
        <w:ind w:left="567" w:right="616"/>
        <w:jc w:val="both"/>
        <w:rPr>
          <w:rFonts w:ascii="Palatino Linotype" w:hAnsi="Palatino Linotype" w:cs="Times"/>
          <w:i/>
          <w:color w:val="000000"/>
          <w:lang w:val="es-ES_tradnl"/>
        </w:rPr>
      </w:pPr>
      <w:r w:rsidRPr="00E3081B">
        <w:rPr>
          <w:rFonts w:ascii="Palatino Linotype" w:hAnsi="Palatino Linotype" w:cs="Bookman Old Style"/>
          <w:bCs/>
          <w:i/>
          <w:color w:val="000000"/>
          <w:lang w:val="es-ES_tradnl"/>
        </w:rPr>
        <w:t xml:space="preserve">II. </w:t>
      </w:r>
      <w:r w:rsidRPr="00E3081B">
        <w:rPr>
          <w:rFonts w:ascii="Palatino Linotype" w:hAnsi="Palatino Linotype" w:cs="Bookman Old Style"/>
          <w:i/>
          <w:color w:val="000000"/>
          <w:lang w:val="es-ES_tradnl"/>
        </w:rPr>
        <w:t xml:space="preserve">Los secretos bancario, fiduciario, industrial, comercial, fiscal, bursátil y postal, cuya titularidad corresponda a particulares, sujetos de derecho internacional o a sujetos obligados cuando no involucren el ejercicio de recursos públicos; y </w:t>
      </w:r>
    </w:p>
    <w:p w14:paraId="01D09581" w14:textId="77777777" w:rsidR="00387F91" w:rsidRPr="00E3081B" w:rsidRDefault="00387F91" w:rsidP="00387F91">
      <w:pPr>
        <w:widowControl w:val="0"/>
        <w:autoSpaceDE w:val="0"/>
        <w:autoSpaceDN w:val="0"/>
        <w:adjustRightInd w:val="0"/>
        <w:spacing w:after="240" w:line="360" w:lineRule="auto"/>
        <w:ind w:left="567" w:right="616"/>
        <w:jc w:val="both"/>
        <w:rPr>
          <w:rFonts w:ascii="Palatino Linotype" w:hAnsi="Palatino Linotype" w:cs="Times"/>
          <w:i/>
          <w:color w:val="000000"/>
          <w:lang w:val="es-ES_tradnl"/>
        </w:rPr>
      </w:pPr>
      <w:r w:rsidRPr="00E3081B">
        <w:rPr>
          <w:rFonts w:ascii="Palatino Linotype" w:hAnsi="Palatino Linotype" w:cs="Bookman Old Style"/>
          <w:bCs/>
          <w:i/>
          <w:color w:val="000000"/>
          <w:lang w:val="es-ES_tradnl"/>
        </w:rPr>
        <w:t xml:space="preserve">III. </w:t>
      </w:r>
      <w:r w:rsidRPr="00E3081B">
        <w:rPr>
          <w:rFonts w:ascii="Palatino Linotype" w:hAnsi="Palatino Linotype" w:cs="Bookman Old Style"/>
          <w:i/>
          <w:color w:val="000000"/>
          <w:lang w:val="es-ES_tradnl"/>
        </w:rPr>
        <w:t xml:space="preserve">La que presenten los particulares a los sujetos obligados, de conformidad con lo dispuesto por las leyes o los tratados internacionales. </w:t>
      </w:r>
    </w:p>
    <w:p w14:paraId="3A0430FB" w14:textId="77777777" w:rsidR="00387F91" w:rsidRPr="00E3081B" w:rsidRDefault="00387F91" w:rsidP="00387F91">
      <w:pPr>
        <w:widowControl w:val="0"/>
        <w:autoSpaceDE w:val="0"/>
        <w:autoSpaceDN w:val="0"/>
        <w:adjustRightInd w:val="0"/>
        <w:spacing w:after="240" w:line="360" w:lineRule="auto"/>
        <w:ind w:left="567" w:right="616"/>
        <w:jc w:val="both"/>
        <w:rPr>
          <w:rFonts w:ascii="Palatino Linotype" w:hAnsi="Palatino Linotype" w:cs="Times"/>
          <w:i/>
          <w:color w:val="000000"/>
          <w:lang w:val="es-ES_tradnl"/>
        </w:rPr>
      </w:pPr>
      <w:r w:rsidRPr="00E3081B">
        <w:rPr>
          <w:rFonts w:ascii="Palatino Linotype" w:hAnsi="Palatino Linotype" w:cs="Bookman Old Style"/>
          <w:i/>
          <w:color w:val="000000"/>
          <w:lang w:val="es-ES_tradnl"/>
        </w:rPr>
        <w:t xml:space="preserve">La información confidencial no estará sujeta a temporalidad alguna y sólo podrán tener acceso a ella los titulares de la misma, sus representantes y los servidores públicos facultados para ello. </w:t>
      </w:r>
    </w:p>
    <w:p w14:paraId="4DD7F317" w14:textId="77777777" w:rsidR="00387F91" w:rsidRPr="00E3081B" w:rsidRDefault="00387F91" w:rsidP="00387F91">
      <w:pPr>
        <w:widowControl w:val="0"/>
        <w:autoSpaceDE w:val="0"/>
        <w:autoSpaceDN w:val="0"/>
        <w:adjustRightInd w:val="0"/>
        <w:spacing w:after="240" w:line="360" w:lineRule="auto"/>
        <w:ind w:left="567" w:right="616"/>
        <w:jc w:val="both"/>
        <w:rPr>
          <w:rFonts w:ascii="Palatino Linotype" w:hAnsi="Palatino Linotype" w:cs="Bookman Old Style"/>
          <w:i/>
          <w:color w:val="000000"/>
          <w:lang w:val="es-ES_tradnl"/>
        </w:rPr>
      </w:pPr>
      <w:r w:rsidRPr="00E3081B">
        <w:rPr>
          <w:rFonts w:ascii="Palatino Linotype" w:hAnsi="Palatino Linotype" w:cs="Bookman Old Style"/>
          <w:i/>
          <w:color w:val="000000"/>
          <w:lang w:val="es-ES_tradnl"/>
        </w:rPr>
        <w:t xml:space="preserve">No se considerará confidencial la información que se encuentre en los registros </w:t>
      </w:r>
      <w:r w:rsidRPr="00E3081B">
        <w:rPr>
          <w:rFonts w:ascii="Palatino Linotype" w:hAnsi="Palatino Linotype" w:cs="Bookman Old Style"/>
          <w:i/>
          <w:color w:val="000000"/>
          <w:lang w:val="es-ES_tradnl"/>
        </w:rPr>
        <w:lastRenderedPageBreak/>
        <w:t xml:space="preserve">públicos o en fuentes de acceso público, ni tampoco la que sea considerada por la presente ley como información pública. </w:t>
      </w:r>
    </w:p>
    <w:p w14:paraId="70958508" w14:textId="77777777" w:rsidR="00387F91" w:rsidRPr="00E3081B" w:rsidRDefault="00387F91" w:rsidP="001D0403">
      <w:pPr>
        <w:numPr>
          <w:ilvl w:val="0"/>
          <w:numId w:val="1"/>
        </w:numPr>
        <w:spacing w:before="240" w:after="240" w:line="360" w:lineRule="auto"/>
        <w:ind w:left="0" w:firstLine="0"/>
        <w:contextualSpacing/>
        <w:jc w:val="both"/>
        <w:rPr>
          <w:rFonts w:ascii="Palatino Linotype" w:hAnsi="Palatino Linotype" w:cs="Arial"/>
          <w:color w:val="000000"/>
          <w:lang w:val="es-ES_tradnl"/>
        </w:rPr>
      </w:pPr>
      <w:r w:rsidRPr="00E3081B">
        <w:rPr>
          <w:rFonts w:ascii="Palatino Linotype" w:hAnsi="Palatino Linotype" w:cs="Arial"/>
          <w:color w:val="000000"/>
          <w:lang w:val="es-ES_tradnl"/>
        </w:rPr>
        <w:t>Mientras que los artículos 130 y 105 de la Ley Estatal y de la Ley General, respectivamente, señalan que la aplicación de estos supuestos debe de realizarse de manera restrictiva y limitada, por lo que debe acreditarse que se cumple con esta condición y no se pueden ampliar las excepciones o supuestos de clasificación aduciendo analogía o mayoría de razón.</w:t>
      </w:r>
    </w:p>
    <w:p w14:paraId="331D6F48" w14:textId="77777777" w:rsidR="00387F91" w:rsidRPr="00E3081B" w:rsidRDefault="00387F91" w:rsidP="00387F91">
      <w:pPr>
        <w:spacing w:before="240" w:after="240" w:line="360" w:lineRule="auto"/>
        <w:contextualSpacing/>
        <w:jc w:val="both"/>
        <w:rPr>
          <w:rFonts w:ascii="Palatino Linotype" w:hAnsi="Palatino Linotype" w:cs="Arial"/>
          <w:color w:val="000000"/>
          <w:lang w:val="es-ES_tradnl"/>
        </w:rPr>
      </w:pPr>
    </w:p>
    <w:p w14:paraId="0B42DBE0" w14:textId="77777777" w:rsidR="00387F91" w:rsidRPr="00E3081B" w:rsidRDefault="00387F91" w:rsidP="001D0403">
      <w:pPr>
        <w:numPr>
          <w:ilvl w:val="0"/>
          <w:numId w:val="1"/>
        </w:numPr>
        <w:spacing w:before="240" w:after="240" w:line="360" w:lineRule="auto"/>
        <w:ind w:left="0" w:firstLine="0"/>
        <w:contextualSpacing/>
        <w:jc w:val="both"/>
        <w:rPr>
          <w:rFonts w:ascii="Palatino Linotype" w:hAnsi="Palatino Linotype" w:cs="Arial"/>
          <w:color w:val="000000"/>
          <w:lang w:val="es-ES_tradnl"/>
        </w:rPr>
      </w:pPr>
      <w:r w:rsidRPr="00E3081B">
        <w:rPr>
          <w:rFonts w:ascii="Palatino Linotype" w:hAnsi="Palatino Linotype" w:cs="Arial"/>
          <w:color w:val="000000"/>
          <w:lang w:val="es-ES_tradnl"/>
        </w:rPr>
        <w:t xml:space="preserve">Como consecuencia de lo anterior, el </w:t>
      </w:r>
      <w:r w:rsidRPr="00E3081B">
        <w:rPr>
          <w:rFonts w:ascii="Palatino Linotype" w:hAnsi="Palatino Linotype" w:cs="Arial"/>
          <w:b/>
          <w:color w:val="000000"/>
          <w:lang w:val="es-ES_tradnl"/>
        </w:rPr>
        <w:t>SUJETO OBLIGADO</w:t>
      </w:r>
      <w:r w:rsidRPr="00E3081B">
        <w:rPr>
          <w:rFonts w:ascii="Palatino Linotype" w:hAnsi="Palatino Linotype" w:cs="Arial"/>
          <w:color w:val="000000"/>
          <w:lang w:val="es-ES_tradnl"/>
        </w:rPr>
        <w:t xml:space="preserve"> debe identificar claramente el tipo de información y hacer un juicio de subsunción o encaje</w:t>
      </w:r>
      <w:r w:rsidRPr="00E3081B">
        <w:rPr>
          <w:rFonts w:ascii="Palatino Linotype" w:hAnsi="Palatino Linotype"/>
          <w:vertAlign w:val="superscript"/>
          <w:lang w:val="es-ES_tradnl"/>
        </w:rPr>
        <w:footnoteReference w:id="13"/>
      </w:r>
      <w:r w:rsidRPr="00E3081B">
        <w:rPr>
          <w:rFonts w:ascii="Palatino Linotype" w:hAnsi="Palatino Linotype" w:cs="Arial"/>
          <w:color w:val="000000"/>
          <w:lang w:val="es-ES_tradnl"/>
        </w:rPr>
        <w:t xml:space="preserve"> para acreditar que el supuesto de hecho corresponde estrictamente con la hipótesis jurídica. Esto también lo debe de realizar el servidor público habilitado y el titular del área que administra la información.</w:t>
      </w:r>
    </w:p>
    <w:p w14:paraId="1EF9D520" w14:textId="77777777" w:rsidR="00387F91" w:rsidRPr="00E3081B" w:rsidRDefault="00387F91" w:rsidP="00387F91">
      <w:pPr>
        <w:ind w:left="708"/>
        <w:rPr>
          <w:rFonts w:ascii="Palatino Linotype" w:hAnsi="Palatino Linotype" w:cs="Arial"/>
          <w:color w:val="000000"/>
          <w:lang w:val="es-ES_tradnl"/>
        </w:rPr>
      </w:pPr>
    </w:p>
    <w:p w14:paraId="717201AA" w14:textId="77777777" w:rsidR="00387F91" w:rsidRPr="00E3081B" w:rsidRDefault="00387F91" w:rsidP="001D0403">
      <w:pPr>
        <w:numPr>
          <w:ilvl w:val="0"/>
          <w:numId w:val="1"/>
        </w:numPr>
        <w:spacing w:before="240" w:after="240" w:line="360" w:lineRule="auto"/>
        <w:ind w:left="0" w:firstLine="0"/>
        <w:contextualSpacing/>
        <w:jc w:val="both"/>
        <w:rPr>
          <w:rFonts w:ascii="Palatino Linotype" w:hAnsi="Palatino Linotype" w:cs="Arial"/>
          <w:color w:val="000000"/>
          <w:lang w:val="es-ES_tradnl"/>
        </w:rPr>
      </w:pPr>
      <w:r w:rsidRPr="00E3081B">
        <w:rPr>
          <w:rFonts w:ascii="Palatino Linotype" w:hAnsi="Palatino Linotype" w:cs="Arial"/>
          <w:color w:val="000000"/>
          <w:lang w:val="es-ES_tradnl"/>
        </w:rPr>
        <w:lastRenderedPageBreak/>
        <w:t>Una vez hecho lo anterior, se remite la información al Titular de la Unidad de Transparencia, con el acuerdo de clasificación correspondiente, para que sea sometido al conocimiento del Comité de Transparencia.</w:t>
      </w:r>
    </w:p>
    <w:p w14:paraId="3DB6DD2E" w14:textId="77777777" w:rsidR="00387F91" w:rsidRPr="00E3081B" w:rsidRDefault="00387F91" w:rsidP="00387F91">
      <w:pPr>
        <w:ind w:left="708"/>
        <w:rPr>
          <w:rFonts w:ascii="Palatino Linotype" w:hAnsi="Palatino Linotype" w:cs="Arial"/>
          <w:color w:val="000000"/>
          <w:lang w:val="es-ES_tradnl"/>
        </w:rPr>
      </w:pPr>
    </w:p>
    <w:p w14:paraId="2B500275" w14:textId="77777777" w:rsidR="00387F91" w:rsidRPr="00E3081B" w:rsidRDefault="00387F91" w:rsidP="00387F91">
      <w:pPr>
        <w:spacing w:before="240" w:after="240" w:line="360" w:lineRule="auto"/>
        <w:contextualSpacing/>
        <w:jc w:val="both"/>
        <w:rPr>
          <w:rFonts w:ascii="Palatino Linotype" w:hAnsi="Palatino Linotype" w:cs="Arial"/>
          <w:color w:val="000000"/>
          <w:lang w:val="es-ES_tradnl"/>
        </w:rPr>
      </w:pPr>
    </w:p>
    <w:p w14:paraId="377B06B1" w14:textId="77777777" w:rsidR="00387F91" w:rsidRPr="00E3081B" w:rsidRDefault="00387F91" w:rsidP="001D0403">
      <w:pPr>
        <w:keepNext/>
        <w:keepLines/>
        <w:numPr>
          <w:ilvl w:val="0"/>
          <w:numId w:val="7"/>
        </w:numPr>
        <w:spacing w:before="240" w:after="160" w:line="360" w:lineRule="auto"/>
        <w:ind w:left="0" w:firstLine="0"/>
        <w:outlineLvl w:val="0"/>
        <w:rPr>
          <w:rFonts w:ascii="Palatino Linotype" w:eastAsia="MS Gothic" w:hAnsi="Palatino Linotype"/>
          <w:b/>
          <w:lang w:val="es-MX" w:eastAsia="en-US"/>
        </w:rPr>
      </w:pPr>
      <w:bookmarkStart w:id="104" w:name="_Toc5711930"/>
      <w:bookmarkStart w:id="105" w:name="_Toc5890467"/>
      <w:bookmarkStart w:id="106" w:name="_Toc50062193"/>
      <w:r w:rsidRPr="00E3081B">
        <w:rPr>
          <w:rFonts w:ascii="Palatino Linotype" w:eastAsia="MS Gothic" w:hAnsi="Palatino Linotype"/>
          <w:b/>
          <w:lang w:val="es-MX" w:eastAsia="en-US"/>
        </w:rPr>
        <w:t xml:space="preserve"> </w:t>
      </w:r>
      <w:bookmarkStart w:id="107" w:name="_Toc63348484"/>
      <w:bookmarkStart w:id="108" w:name="_Toc67598521"/>
      <w:bookmarkStart w:id="109" w:name="_Toc69999210"/>
      <w:bookmarkStart w:id="110" w:name="_Toc73033019"/>
      <w:bookmarkStart w:id="111" w:name="_Toc84433133"/>
      <w:bookmarkStart w:id="112" w:name="_Toc86262532"/>
      <w:r w:rsidRPr="00E3081B">
        <w:rPr>
          <w:rFonts w:ascii="Palatino Linotype" w:eastAsia="MS Gothic" w:hAnsi="Palatino Linotype"/>
          <w:b/>
          <w:lang w:val="es-MX" w:eastAsia="en-US"/>
        </w:rPr>
        <w:t>Del consentimiento.</w:t>
      </w:r>
      <w:bookmarkEnd w:id="104"/>
      <w:bookmarkEnd w:id="105"/>
      <w:bookmarkEnd w:id="106"/>
      <w:bookmarkEnd w:id="107"/>
      <w:bookmarkEnd w:id="108"/>
      <w:bookmarkEnd w:id="109"/>
      <w:bookmarkEnd w:id="110"/>
      <w:bookmarkEnd w:id="111"/>
      <w:bookmarkEnd w:id="112"/>
    </w:p>
    <w:p w14:paraId="05BC7305" w14:textId="77777777" w:rsidR="00387F91" w:rsidRPr="00E3081B" w:rsidRDefault="00387F91" w:rsidP="00387F91">
      <w:pPr>
        <w:spacing w:line="360" w:lineRule="auto"/>
        <w:rPr>
          <w:rFonts w:ascii="Palatino Linotype" w:eastAsia="MS Mincho" w:hAnsi="Palatino Linotype"/>
          <w:lang w:val="es-MX" w:eastAsia="en-US"/>
        </w:rPr>
      </w:pPr>
    </w:p>
    <w:p w14:paraId="29953B91" w14:textId="77777777" w:rsidR="00387F91" w:rsidRPr="00E3081B" w:rsidRDefault="00387F91" w:rsidP="001D0403">
      <w:pPr>
        <w:numPr>
          <w:ilvl w:val="0"/>
          <w:numId w:val="1"/>
        </w:numPr>
        <w:spacing w:after="120" w:line="360" w:lineRule="auto"/>
        <w:ind w:left="0" w:right="49" w:firstLine="0"/>
        <w:contextualSpacing/>
        <w:jc w:val="both"/>
        <w:rPr>
          <w:rFonts w:ascii="Palatino Linotype" w:eastAsia="MS Mincho" w:hAnsi="Palatino Linotype" w:cs="Arial"/>
          <w:color w:val="000000"/>
          <w:lang w:val="es-ES_tradnl"/>
        </w:rPr>
      </w:pPr>
      <w:r w:rsidRPr="00E3081B">
        <w:rPr>
          <w:rFonts w:ascii="Palatino Linotype" w:eastAsia="MS Mincho" w:hAnsi="Palatino Linotype" w:cs="Arial"/>
          <w:color w:val="000000"/>
          <w:lang w:val="es-ES_tradnl"/>
        </w:rPr>
        <w:t xml:space="preserve">Los artículos 148 y 120 de la Ley Estatal y de la Ley General, respectivamente, establecen que aun tratándose de datos personales, se podrán proporcionar, incluso sin solicitar el consentimiento de su titular, cuando dichos datos correspondan a los siguientes supuestos: </w:t>
      </w:r>
    </w:p>
    <w:p w14:paraId="5D1AFEB8" w14:textId="77777777" w:rsidR="00387F91" w:rsidRPr="00E3081B" w:rsidRDefault="00387F91" w:rsidP="00387F91">
      <w:pPr>
        <w:spacing w:after="120" w:line="360" w:lineRule="auto"/>
        <w:ind w:left="426" w:right="49" w:hanging="426"/>
        <w:contextualSpacing/>
        <w:jc w:val="both"/>
        <w:rPr>
          <w:rFonts w:ascii="Palatino Linotype" w:eastAsia="MS Mincho" w:hAnsi="Palatino Linotype" w:cs="Arial"/>
          <w:color w:val="000000"/>
          <w:lang w:val="es-ES_tradnl"/>
        </w:rPr>
      </w:pPr>
    </w:p>
    <w:p w14:paraId="6FAAB8E6" w14:textId="77777777" w:rsidR="00387F91" w:rsidRPr="00E3081B" w:rsidRDefault="00387F91" w:rsidP="00387F91">
      <w:pPr>
        <w:spacing w:after="120" w:line="360" w:lineRule="auto"/>
        <w:ind w:left="567" w:right="567"/>
        <w:contextualSpacing/>
        <w:jc w:val="both"/>
        <w:rPr>
          <w:rFonts w:ascii="Palatino Linotype" w:eastAsia="MS Mincho" w:hAnsi="Palatino Linotype" w:cs="Arial"/>
          <w:bCs/>
          <w:i/>
          <w:color w:val="000000"/>
          <w:lang w:val="es-MX"/>
        </w:rPr>
      </w:pPr>
      <w:r w:rsidRPr="00E3081B">
        <w:rPr>
          <w:rFonts w:ascii="Palatino Linotype" w:eastAsia="MS Mincho" w:hAnsi="Palatino Linotype" w:cs="Arial"/>
          <w:bCs/>
          <w:i/>
          <w:color w:val="000000"/>
          <w:lang w:val="es-MX"/>
        </w:rPr>
        <w:t>I.</w:t>
      </w:r>
      <w:r w:rsidRPr="00E3081B">
        <w:rPr>
          <w:rFonts w:ascii="Palatino Linotype" w:eastAsia="MS Mincho" w:hAnsi="Palatino Linotype" w:cs="Arial"/>
          <w:i/>
          <w:color w:val="000000"/>
          <w:lang w:val="es-MX"/>
        </w:rPr>
        <w:t xml:space="preserve"> La información se encuentre en registros públicos o fuentes de acceso público;</w:t>
      </w:r>
    </w:p>
    <w:p w14:paraId="03844A84" w14:textId="77777777" w:rsidR="00387F91" w:rsidRPr="00E3081B" w:rsidRDefault="00387F91" w:rsidP="00387F91">
      <w:pPr>
        <w:spacing w:after="120" w:line="360" w:lineRule="auto"/>
        <w:ind w:left="567" w:right="567"/>
        <w:contextualSpacing/>
        <w:jc w:val="both"/>
        <w:rPr>
          <w:rFonts w:ascii="Palatino Linotype" w:eastAsia="MS Mincho" w:hAnsi="Palatino Linotype" w:cs="Arial"/>
          <w:bCs/>
          <w:i/>
          <w:color w:val="000000"/>
          <w:lang w:val="es-MX"/>
        </w:rPr>
      </w:pPr>
      <w:r w:rsidRPr="00E3081B">
        <w:rPr>
          <w:rFonts w:ascii="Palatino Linotype" w:eastAsia="MS Mincho" w:hAnsi="Palatino Linotype" w:cs="Arial"/>
          <w:bCs/>
          <w:i/>
          <w:color w:val="000000"/>
          <w:lang w:val="es-MX"/>
        </w:rPr>
        <w:t xml:space="preserve">II. </w:t>
      </w:r>
      <w:r w:rsidRPr="00E3081B">
        <w:rPr>
          <w:rFonts w:ascii="Palatino Linotype" w:eastAsia="MS Mincho" w:hAnsi="Palatino Linotype" w:cs="Arial"/>
          <w:i/>
          <w:color w:val="000000"/>
          <w:lang w:val="es-MX"/>
        </w:rPr>
        <w:t>Por Ley tenga el carácter de pública;</w:t>
      </w:r>
    </w:p>
    <w:p w14:paraId="052B6048" w14:textId="77777777" w:rsidR="00387F91" w:rsidRPr="00E3081B" w:rsidRDefault="00387F91" w:rsidP="00387F91">
      <w:pPr>
        <w:spacing w:after="120" w:line="360" w:lineRule="auto"/>
        <w:ind w:left="567" w:right="567"/>
        <w:contextualSpacing/>
        <w:jc w:val="both"/>
        <w:rPr>
          <w:rFonts w:ascii="Palatino Linotype" w:eastAsia="MS Mincho" w:hAnsi="Palatino Linotype" w:cs="Arial"/>
          <w:i/>
          <w:color w:val="000000"/>
          <w:lang w:val="es-MX"/>
        </w:rPr>
      </w:pPr>
      <w:r w:rsidRPr="00E3081B">
        <w:rPr>
          <w:rFonts w:ascii="Palatino Linotype" w:eastAsia="MS Mincho" w:hAnsi="Palatino Linotype" w:cs="Arial"/>
          <w:bCs/>
          <w:i/>
          <w:color w:val="000000"/>
          <w:lang w:val="es-MX"/>
        </w:rPr>
        <w:t xml:space="preserve">III. </w:t>
      </w:r>
      <w:r w:rsidRPr="00E3081B">
        <w:rPr>
          <w:rFonts w:ascii="Palatino Linotype" w:eastAsia="MS Mincho" w:hAnsi="Palatino Linotype" w:cs="Arial"/>
          <w:i/>
          <w:color w:val="000000"/>
          <w:lang w:val="es-MX"/>
        </w:rPr>
        <w:t xml:space="preserve">Exista una orden judicial; </w:t>
      </w:r>
    </w:p>
    <w:p w14:paraId="6C1951B7" w14:textId="77777777" w:rsidR="00387F91" w:rsidRPr="00E3081B" w:rsidRDefault="00387F91" w:rsidP="00387F91">
      <w:pPr>
        <w:spacing w:after="120" w:line="360" w:lineRule="auto"/>
        <w:ind w:left="567" w:right="567"/>
        <w:contextualSpacing/>
        <w:jc w:val="both"/>
        <w:rPr>
          <w:rFonts w:ascii="Palatino Linotype" w:eastAsia="MS Mincho" w:hAnsi="Palatino Linotype" w:cs="Arial"/>
          <w:i/>
          <w:color w:val="000000"/>
          <w:lang w:val="es-MX"/>
        </w:rPr>
      </w:pPr>
      <w:r w:rsidRPr="00E3081B">
        <w:rPr>
          <w:rFonts w:ascii="Palatino Linotype" w:eastAsia="MS Mincho" w:hAnsi="Palatino Linotype" w:cs="Arial"/>
          <w:bCs/>
          <w:i/>
          <w:color w:val="000000"/>
          <w:lang w:val="es-MX"/>
        </w:rPr>
        <w:t xml:space="preserve">IV. </w:t>
      </w:r>
      <w:r w:rsidRPr="00E3081B">
        <w:rPr>
          <w:rFonts w:ascii="Palatino Linotype" w:eastAsia="MS Mincho" w:hAnsi="Palatino Linotype" w:cs="Arial"/>
          <w:i/>
          <w:color w:val="000000"/>
          <w:lang w:val="es-MX"/>
        </w:rPr>
        <w:t xml:space="preserve">Por razones de seguridad pública, o para proteger los derechos de terceros, se requiera su publicación; o </w:t>
      </w:r>
    </w:p>
    <w:p w14:paraId="2260D617" w14:textId="77777777" w:rsidR="00387F91" w:rsidRPr="00E3081B" w:rsidRDefault="00387F91" w:rsidP="00387F91">
      <w:pPr>
        <w:spacing w:after="120" w:line="360" w:lineRule="auto"/>
        <w:ind w:left="567" w:right="567"/>
        <w:contextualSpacing/>
        <w:jc w:val="both"/>
        <w:rPr>
          <w:rFonts w:ascii="Palatino Linotype" w:eastAsia="MS Mincho" w:hAnsi="Palatino Linotype" w:cs="Arial"/>
          <w:i/>
          <w:color w:val="000000"/>
          <w:lang w:val="es-MX"/>
        </w:rPr>
      </w:pPr>
      <w:r w:rsidRPr="00E3081B">
        <w:rPr>
          <w:rFonts w:ascii="Palatino Linotype" w:eastAsia="MS Mincho" w:hAnsi="Palatino Linotype" w:cs="Arial"/>
          <w:bCs/>
          <w:i/>
          <w:color w:val="000000"/>
          <w:lang w:val="es-MX"/>
        </w:rPr>
        <w:t xml:space="preserve">V. </w:t>
      </w:r>
      <w:r w:rsidRPr="00E3081B">
        <w:rPr>
          <w:rFonts w:ascii="Palatino Linotype" w:eastAsia="MS Mincho" w:hAnsi="Palatino Linotype" w:cs="Arial"/>
          <w:i/>
          <w:color w:val="000000"/>
          <w:lang w:val="es-MX"/>
        </w:rPr>
        <w:t xml:space="preserve">Cuando se transmita entre sujetos obligados y entre éstos y los sujetos de derecho internacional, en términos de los tratados y los acuerdos interinstitucionales, siempre y cuando la información se utilice para el ejercicio de facultades propias de los mismos. </w:t>
      </w:r>
    </w:p>
    <w:p w14:paraId="7801E687" w14:textId="77777777" w:rsidR="00387F91" w:rsidRPr="00E3081B" w:rsidRDefault="00387F91" w:rsidP="00387F91">
      <w:pPr>
        <w:spacing w:after="120" w:line="360" w:lineRule="auto"/>
        <w:ind w:left="426" w:right="49" w:hanging="426"/>
        <w:contextualSpacing/>
        <w:jc w:val="both"/>
        <w:rPr>
          <w:rFonts w:ascii="Palatino Linotype" w:eastAsia="MS Mincho" w:hAnsi="Palatino Linotype" w:cs="Arial"/>
          <w:color w:val="000000"/>
          <w:lang w:val="es-ES_tradnl"/>
        </w:rPr>
      </w:pPr>
    </w:p>
    <w:p w14:paraId="7BF5AF64" w14:textId="77777777" w:rsidR="00387F91" w:rsidRPr="00E3081B" w:rsidRDefault="00387F91" w:rsidP="001D0403">
      <w:pPr>
        <w:numPr>
          <w:ilvl w:val="0"/>
          <w:numId w:val="1"/>
        </w:numPr>
        <w:spacing w:after="120" w:line="360" w:lineRule="auto"/>
        <w:ind w:left="0" w:firstLine="0"/>
        <w:contextualSpacing/>
        <w:jc w:val="both"/>
        <w:rPr>
          <w:rFonts w:ascii="Palatino Linotype" w:eastAsia="MS Mincho" w:hAnsi="Palatino Linotype" w:cs="Arial"/>
          <w:color w:val="000000"/>
          <w:lang w:val="es-ES_tradnl"/>
        </w:rPr>
      </w:pPr>
      <w:r w:rsidRPr="00E3081B">
        <w:rPr>
          <w:rFonts w:ascii="Palatino Linotype" w:eastAsia="MS Mincho" w:hAnsi="Palatino Linotype" w:cs="Arial"/>
          <w:color w:val="000000"/>
          <w:lang w:val="es-ES_tradnl"/>
        </w:rPr>
        <w:t xml:space="preserve">En el caso de lo señalado en la fracción IV, será el Instituto quien deba aplicar la prueba de interés público, considerando también que como recientemente ha </w:t>
      </w:r>
      <w:r w:rsidRPr="00E3081B">
        <w:rPr>
          <w:rFonts w:ascii="Palatino Linotype" w:eastAsia="MS Mincho" w:hAnsi="Palatino Linotype" w:cs="Arial"/>
          <w:color w:val="000000"/>
          <w:lang w:val="es-ES_tradnl"/>
        </w:rPr>
        <w:lastRenderedPageBreak/>
        <w:t xml:space="preserve">discutido la Suprema Corte de Justicia de la Nación, los servidores públicos nos encontramos sujetos a un régimen menor de protección. </w:t>
      </w:r>
    </w:p>
    <w:p w14:paraId="1B569454" w14:textId="77777777" w:rsidR="00387F91" w:rsidRPr="00E3081B" w:rsidRDefault="00387F91" w:rsidP="00387F91">
      <w:pPr>
        <w:spacing w:after="120" w:line="360" w:lineRule="auto"/>
        <w:contextualSpacing/>
        <w:jc w:val="both"/>
        <w:rPr>
          <w:rFonts w:ascii="Palatino Linotype" w:eastAsia="MS Mincho" w:hAnsi="Palatino Linotype" w:cs="Arial"/>
          <w:color w:val="000000"/>
          <w:lang w:val="es-ES_tradnl"/>
        </w:rPr>
      </w:pPr>
    </w:p>
    <w:p w14:paraId="63851DE0" w14:textId="77777777" w:rsidR="00387F91" w:rsidRPr="00E3081B" w:rsidRDefault="00387F91" w:rsidP="001D0403">
      <w:pPr>
        <w:numPr>
          <w:ilvl w:val="0"/>
          <w:numId w:val="1"/>
        </w:numPr>
        <w:spacing w:after="120" w:line="360" w:lineRule="auto"/>
        <w:ind w:left="0" w:firstLine="0"/>
        <w:contextualSpacing/>
        <w:jc w:val="both"/>
        <w:rPr>
          <w:rFonts w:ascii="Palatino Linotype" w:eastAsia="MS Mincho" w:hAnsi="Palatino Linotype" w:cs="Arial"/>
          <w:color w:val="000000"/>
          <w:lang w:val="es-ES_tradnl"/>
        </w:rPr>
      </w:pPr>
      <w:r w:rsidRPr="00E3081B">
        <w:rPr>
          <w:rFonts w:ascii="Palatino Linotype" w:eastAsia="MS Mincho" w:hAnsi="Palatino Linotype" w:cs="Arial"/>
          <w:color w:val="000000"/>
          <w:lang w:val="es-ES_tradnl"/>
        </w:rPr>
        <w:t>Pero si la información que se pretende clasificar como confidencial no se encuentra en los supuestos antes señalados y es posible, se deberá consultar al titular de los datos si permite o no el acceso. De no ser posible, la realización de la consulta, procede, fundando y motivando, la clasificación.</w:t>
      </w:r>
    </w:p>
    <w:p w14:paraId="04D7FF88" w14:textId="77777777" w:rsidR="00387F91" w:rsidRPr="00E3081B" w:rsidRDefault="00387F91" w:rsidP="00387F91">
      <w:pPr>
        <w:spacing w:after="120" w:line="360" w:lineRule="auto"/>
        <w:ind w:left="284" w:right="49" w:hanging="284"/>
        <w:jc w:val="both"/>
        <w:rPr>
          <w:rFonts w:ascii="Palatino Linotype" w:eastAsia="MS Mincho" w:hAnsi="Palatino Linotype" w:cstheme="majorBidi"/>
          <w:lang w:val="es-ES_tradnl"/>
        </w:rPr>
      </w:pPr>
    </w:p>
    <w:p w14:paraId="6D72C01F" w14:textId="77777777" w:rsidR="00387F91" w:rsidRPr="00E3081B" w:rsidRDefault="00387F91" w:rsidP="001D0403">
      <w:pPr>
        <w:pStyle w:val="Ttulo1"/>
        <w:numPr>
          <w:ilvl w:val="0"/>
          <w:numId w:val="7"/>
        </w:numPr>
        <w:ind w:left="0" w:firstLine="0"/>
        <w:rPr>
          <w:rFonts w:ascii="Palatino Linotype" w:hAnsi="Palatino Linotype"/>
          <w:b/>
          <w:color w:val="000000" w:themeColor="text1"/>
          <w:sz w:val="24"/>
          <w:szCs w:val="24"/>
          <w:lang w:val="es-ES_tradnl"/>
        </w:rPr>
      </w:pPr>
      <w:bookmarkStart w:id="113" w:name="_Toc86262533"/>
      <w:r w:rsidRPr="00E3081B">
        <w:rPr>
          <w:rFonts w:ascii="Palatino Linotype" w:hAnsi="Palatino Linotype"/>
          <w:b/>
          <w:color w:val="000000" w:themeColor="text1"/>
          <w:sz w:val="24"/>
          <w:szCs w:val="24"/>
          <w:lang w:val="es-ES_tradnl"/>
        </w:rPr>
        <w:t>De la fotografía de servidores públicos.</w:t>
      </w:r>
      <w:bookmarkEnd w:id="113"/>
      <w:r w:rsidRPr="00E3081B">
        <w:rPr>
          <w:rFonts w:ascii="Palatino Linotype" w:hAnsi="Palatino Linotype"/>
          <w:b/>
          <w:color w:val="000000" w:themeColor="text1"/>
          <w:sz w:val="24"/>
          <w:szCs w:val="24"/>
          <w:lang w:val="es-ES_tradnl"/>
        </w:rPr>
        <w:t xml:space="preserve"> </w:t>
      </w:r>
    </w:p>
    <w:p w14:paraId="20B50B45" w14:textId="77777777" w:rsidR="000D248F" w:rsidRPr="00E3081B" w:rsidRDefault="000D248F" w:rsidP="000D248F">
      <w:pPr>
        <w:rPr>
          <w:rFonts w:ascii="Palatino Linotype" w:hAnsi="Palatino Linotype"/>
          <w:lang w:val="es-ES_tradnl"/>
        </w:rPr>
      </w:pPr>
    </w:p>
    <w:p w14:paraId="66415C8C" w14:textId="77777777" w:rsidR="00387F91" w:rsidRPr="00E3081B" w:rsidRDefault="00387F91" w:rsidP="00387F91">
      <w:pPr>
        <w:pStyle w:val="Prrafodelista"/>
        <w:rPr>
          <w:rFonts w:ascii="Palatino Linotype" w:eastAsia="MS Mincho" w:hAnsi="Palatino Linotype" w:cs="Arial"/>
          <w:color w:val="000000"/>
          <w:lang w:val="es-ES_tradnl"/>
        </w:rPr>
      </w:pPr>
    </w:p>
    <w:p w14:paraId="7488474A" w14:textId="77777777" w:rsidR="00387F91" w:rsidRPr="00E3081B" w:rsidRDefault="00387F91" w:rsidP="001D0403">
      <w:pPr>
        <w:pStyle w:val="Prrafodelista"/>
        <w:numPr>
          <w:ilvl w:val="0"/>
          <w:numId w:val="1"/>
        </w:numPr>
        <w:spacing w:line="360" w:lineRule="auto"/>
        <w:ind w:left="0" w:firstLine="0"/>
        <w:contextualSpacing/>
        <w:jc w:val="both"/>
        <w:rPr>
          <w:rFonts w:ascii="Palatino Linotype" w:eastAsiaTheme="minorEastAsia" w:hAnsi="Palatino Linotype" w:cstheme="minorBidi"/>
          <w:lang w:val="es-MX" w:eastAsia="en-US"/>
        </w:rPr>
      </w:pPr>
      <w:r w:rsidRPr="00E3081B">
        <w:rPr>
          <w:rFonts w:ascii="Palatino Linotype" w:eastAsiaTheme="minorEastAsia" w:hAnsi="Palatino Linotype" w:cs="Arial"/>
          <w:lang w:val="es-ES_tradnl"/>
        </w:rPr>
        <w:t>El acceder a cualquier documento que, acredite experiencia académica o profesional, de quien ocupe cargos en la administración permitirá al particular conocer con toda certeza y de manera indudable si las personas que se desempeñan en los cargos cuenta con la idoneidad de desempeñarlos y así como la capacidad de desarrollar las actividades y atribuciones que se deriven de este. Elementos indispensables y necesarios para que se encuentre en condiciones plenas de ejercer, de manera informada, su derecho a la libertad de expresión y, en su caso, el control constitucional popular de los actos de gobierno. Como se ha señalado antes, la concurrencia de todos los elementos que integran dichos documentos permiten apreciar en todo su valor el contenido de los documentos públicos requeridos.</w:t>
      </w:r>
    </w:p>
    <w:p w14:paraId="2B23D952" w14:textId="77777777" w:rsidR="00387F91" w:rsidRPr="00E3081B" w:rsidRDefault="00387F91" w:rsidP="00387F91">
      <w:pPr>
        <w:spacing w:line="360" w:lineRule="auto"/>
        <w:contextualSpacing/>
        <w:jc w:val="both"/>
        <w:rPr>
          <w:rFonts w:ascii="Palatino Linotype" w:eastAsiaTheme="minorEastAsia" w:hAnsi="Palatino Linotype" w:cstheme="minorBidi"/>
          <w:lang w:val="es-MX" w:eastAsia="en-US"/>
        </w:rPr>
      </w:pPr>
    </w:p>
    <w:p w14:paraId="1954E6F3" w14:textId="77777777" w:rsidR="00387F91" w:rsidRPr="00E3081B" w:rsidRDefault="00387F91" w:rsidP="001D0403">
      <w:pPr>
        <w:numPr>
          <w:ilvl w:val="0"/>
          <w:numId w:val="1"/>
        </w:numPr>
        <w:spacing w:line="360" w:lineRule="auto"/>
        <w:ind w:left="0" w:firstLine="0"/>
        <w:contextualSpacing/>
        <w:jc w:val="both"/>
        <w:rPr>
          <w:rFonts w:ascii="Palatino Linotype" w:eastAsiaTheme="minorEastAsia" w:hAnsi="Palatino Linotype" w:cstheme="minorBidi"/>
          <w:lang w:val="es-MX" w:eastAsia="en-US"/>
        </w:rPr>
      </w:pPr>
      <w:r w:rsidRPr="00E3081B">
        <w:rPr>
          <w:rFonts w:ascii="Palatino Linotype" w:eastAsiaTheme="minorEastAsia" w:hAnsi="Palatino Linotype" w:cs="Arial"/>
          <w:lang w:val="es-ES_tradnl"/>
        </w:rPr>
        <w:t xml:space="preserve">Frente a esa situación, si bien es cierto que no es la fotografía la que permite determinar la respectiva idoneidad profesional, también lo es que la concurrencia de todos los elementos que integran la documental permite constatar la acreditación </w:t>
      </w:r>
      <w:r w:rsidRPr="00E3081B">
        <w:rPr>
          <w:rFonts w:ascii="Palatino Linotype" w:eastAsiaTheme="minorEastAsia" w:hAnsi="Palatino Linotype" w:cs="Arial"/>
          <w:lang w:val="es-ES_tradnl"/>
        </w:rPr>
        <w:lastRenderedPageBreak/>
        <w:t>profesional, entre los cuales, la fotografía resulta esencial para determinar la identidad de quien se encuentra en laborando en la administración pública.</w:t>
      </w:r>
    </w:p>
    <w:p w14:paraId="692CA8AE" w14:textId="77777777" w:rsidR="00387F91" w:rsidRPr="00E3081B" w:rsidRDefault="00387F91" w:rsidP="00387F91">
      <w:pPr>
        <w:spacing w:line="360" w:lineRule="auto"/>
        <w:contextualSpacing/>
        <w:jc w:val="both"/>
        <w:rPr>
          <w:rFonts w:ascii="Palatino Linotype" w:eastAsiaTheme="minorEastAsia" w:hAnsi="Palatino Linotype" w:cstheme="minorBidi"/>
          <w:lang w:val="es-MX" w:eastAsia="en-US"/>
        </w:rPr>
      </w:pPr>
    </w:p>
    <w:p w14:paraId="71500216" w14:textId="77777777" w:rsidR="00387F91" w:rsidRPr="00E3081B" w:rsidRDefault="00387F91" w:rsidP="001D0403">
      <w:pPr>
        <w:numPr>
          <w:ilvl w:val="0"/>
          <w:numId w:val="1"/>
        </w:numPr>
        <w:spacing w:line="360" w:lineRule="auto"/>
        <w:ind w:left="0" w:firstLine="0"/>
        <w:contextualSpacing/>
        <w:jc w:val="both"/>
        <w:rPr>
          <w:rFonts w:ascii="Palatino Linotype" w:eastAsiaTheme="minorEastAsia" w:hAnsi="Palatino Linotype" w:cstheme="minorBidi"/>
          <w:lang w:val="es-MX" w:eastAsia="en-US"/>
        </w:rPr>
      </w:pPr>
      <w:r w:rsidRPr="00E3081B">
        <w:rPr>
          <w:rFonts w:ascii="Palatino Linotype" w:eastAsiaTheme="minorEastAsia" w:hAnsi="Palatino Linotype" w:cs="Arial"/>
          <w:lang w:val="es-ES_tradnl"/>
        </w:rPr>
        <w:t>Suponiendo sin conceder, que se trate de una probable colisión de derechos entre el de acceso a la información, del particular y el de protección de datos personales del servidor público, es necesario destacar que ambos cuentan con el mismo valor, son concebidos en los mismos ordenamientos y, en consecuencia, uno no puede prevalecer frente al otro en todos los casos y es obligación del operador constitucional determinar, en cada caso, el grado de intensidad que debe respetarse para que ambos principios prevalezcan y no exista una decisión predeterminada que resuelva, en todos los casos, los asuntos; ya que ello implicaría la determinación de jerarquías entre los derechos que no pueden existir ya que eso nos situaría en un estado de franca inconstitucionalidad según lo establecido en el artículo primero de la Constitución Federal y contrario a las disposiciones internacionales en materia de derechos humanos.</w:t>
      </w:r>
    </w:p>
    <w:p w14:paraId="256CEEE5" w14:textId="77777777" w:rsidR="00387F91" w:rsidRPr="00E3081B" w:rsidRDefault="00387F91" w:rsidP="00387F91">
      <w:pPr>
        <w:spacing w:line="360" w:lineRule="auto"/>
        <w:contextualSpacing/>
        <w:jc w:val="both"/>
        <w:rPr>
          <w:rFonts w:ascii="Palatino Linotype" w:eastAsiaTheme="minorEastAsia" w:hAnsi="Palatino Linotype" w:cstheme="minorBidi"/>
          <w:lang w:val="es-MX" w:eastAsia="en-US"/>
        </w:rPr>
      </w:pPr>
    </w:p>
    <w:p w14:paraId="5F15860E" w14:textId="77777777" w:rsidR="00387F91" w:rsidRPr="00E3081B" w:rsidRDefault="00387F91" w:rsidP="001D0403">
      <w:pPr>
        <w:numPr>
          <w:ilvl w:val="0"/>
          <w:numId w:val="1"/>
        </w:numPr>
        <w:spacing w:line="360" w:lineRule="auto"/>
        <w:ind w:left="0" w:firstLine="0"/>
        <w:contextualSpacing/>
        <w:jc w:val="both"/>
        <w:rPr>
          <w:rFonts w:ascii="Palatino Linotype" w:eastAsiaTheme="minorEastAsia" w:hAnsi="Palatino Linotype" w:cstheme="minorBidi"/>
          <w:lang w:val="es-MX" w:eastAsia="en-US"/>
        </w:rPr>
      </w:pPr>
      <w:r w:rsidRPr="00E3081B">
        <w:rPr>
          <w:rFonts w:ascii="Palatino Linotype" w:eastAsiaTheme="minorEastAsia" w:hAnsi="Palatino Linotype" w:cs="Arial"/>
          <w:lang w:val="es-ES_tradnl"/>
        </w:rPr>
        <w:t xml:space="preserve">En estos casos, el intérprete externo y los </w:t>
      </w:r>
      <w:proofErr w:type="spellStart"/>
      <w:r w:rsidRPr="00E3081B">
        <w:rPr>
          <w:rFonts w:ascii="Palatino Linotype" w:eastAsiaTheme="minorEastAsia" w:hAnsi="Palatino Linotype" w:cs="Arial"/>
          <w:i/>
          <w:lang w:val="es-ES_tradnl"/>
        </w:rPr>
        <w:t>ius</w:t>
      </w:r>
      <w:proofErr w:type="spellEnd"/>
      <w:r w:rsidRPr="00E3081B">
        <w:rPr>
          <w:rFonts w:ascii="Palatino Linotype" w:eastAsiaTheme="minorEastAsia" w:hAnsi="Palatino Linotype" w:cs="Arial"/>
          <w:lang w:val="es-ES_tradnl"/>
        </w:rPr>
        <w:t xml:space="preserve"> publicistas recomiendan realizar un juicio de ponderación que se rige por la exigencia de observar tres juicios: el juicio de idoneidad, el juicio de necesidad y el juicio de estricta proporcionalidad. La medida propuesta debe cumplir con los tres y la ausencia de uno sólo de ellos impediría la existencia del derecho, el cumplimiento de los tres permite identificar la medida indispensable que permita que los derechos en cuestión prevalezcan.</w:t>
      </w:r>
    </w:p>
    <w:p w14:paraId="57C4B022" w14:textId="77777777" w:rsidR="00387F91" w:rsidRPr="00E3081B" w:rsidRDefault="00387F91" w:rsidP="00387F91">
      <w:pPr>
        <w:keepNext/>
        <w:keepLines/>
        <w:spacing w:before="240" w:line="259" w:lineRule="auto"/>
        <w:outlineLvl w:val="0"/>
        <w:rPr>
          <w:rFonts w:ascii="Palatino Linotype" w:eastAsiaTheme="majorEastAsia" w:hAnsi="Palatino Linotype" w:cstheme="majorBidi"/>
          <w:b/>
          <w:lang w:val="es-ES_tradnl"/>
        </w:rPr>
      </w:pPr>
      <w:bookmarkStart w:id="114" w:name="_Toc459214621"/>
      <w:bookmarkStart w:id="115" w:name="_Toc476143569"/>
      <w:bookmarkStart w:id="116" w:name="_Toc4075937"/>
      <w:bookmarkStart w:id="117" w:name="_Toc8823927"/>
      <w:bookmarkStart w:id="118" w:name="_Toc86258107"/>
      <w:bookmarkStart w:id="119" w:name="_Toc86258199"/>
      <w:bookmarkStart w:id="120" w:name="_Toc86262534"/>
      <w:r w:rsidRPr="00E3081B">
        <w:rPr>
          <w:rFonts w:ascii="Palatino Linotype" w:eastAsiaTheme="majorEastAsia" w:hAnsi="Palatino Linotype" w:cstheme="majorBidi"/>
          <w:b/>
          <w:lang w:val="es-ES_tradnl"/>
        </w:rPr>
        <w:t>Juicio de idoneidad.</w:t>
      </w:r>
      <w:bookmarkEnd w:id="114"/>
      <w:bookmarkEnd w:id="115"/>
      <w:bookmarkEnd w:id="116"/>
      <w:bookmarkEnd w:id="117"/>
      <w:bookmarkEnd w:id="118"/>
      <w:bookmarkEnd w:id="119"/>
      <w:bookmarkEnd w:id="120"/>
    </w:p>
    <w:p w14:paraId="2FA5FB85" w14:textId="77777777" w:rsidR="00387F91" w:rsidRPr="00E3081B" w:rsidRDefault="00387F91" w:rsidP="00387F91">
      <w:pPr>
        <w:rPr>
          <w:rFonts w:ascii="Palatino Linotype" w:eastAsiaTheme="minorEastAsia" w:hAnsi="Palatino Linotype" w:cstheme="minorBidi"/>
          <w:lang w:val="es-ES_tradnl"/>
        </w:rPr>
      </w:pPr>
    </w:p>
    <w:p w14:paraId="0DAED7C4" w14:textId="77777777" w:rsidR="00387F91" w:rsidRPr="00E3081B" w:rsidRDefault="00387F91" w:rsidP="001D0403">
      <w:pPr>
        <w:numPr>
          <w:ilvl w:val="0"/>
          <w:numId w:val="1"/>
        </w:numPr>
        <w:spacing w:line="360" w:lineRule="auto"/>
        <w:ind w:left="0" w:firstLine="0"/>
        <w:contextualSpacing/>
        <w:jc w:val="both"/>
        <w:rPr>
          <w:rFonts w:ascii="Palatino Linotype" w:eastAsiaTheme="minorEastAsia" w:hAnsi="Palatino Linotype" w:cs="Arial"/>
          <w:lang w:val="es-ES_tradnl"/>
        </w:rPr>
      </w:pPr>
      <w:r w:rsidRPr="00E3081B">
        <w:rPr>
          <w:rFonts w:ascii="Palatino Linotype" w:eastAsiaTheme="minorEastAsia" w:hAnsi="Palatino Linotype" w:cs="Arial"/>
          <w:lang w:val="es-ES_tradnl"/>
        </w:rPr>
        <w:lastRenderedPageBreak/>
        <w:t xml:space="preserve">En el presente asunto, el derecho de acceso a la información se plantea a través de la solicitud del particular para obtener </w:t>
      </w:r>
      <w:r w:rsidRPr="00E3081B">
        <w:rPr>
          <w:rFonts w:ascii="Palatino Linotype" w:eastAsiaTheme="minorEastAsia" w:hAnsi="Palatino Linotype" w:cstheme="minorBidi"/>
          <w:bCs/>
          <w:color w:val="000000"/>
          <w:lang w:val="es-ES_tradnl"/>
        </w:rPr>
        <w:t>los documentos que avalen la experiencia previa a asumir el cargo en materia de transparencia, acceso a la información y protección de datos personales de los servidores públicos respecto de los cuales se requiere la información</w:t>
      </w:r>
      <w:r w:rsidRPr="00E3081B">
        <w:rPr>
          <w:rFonts w:ascii="Palatino Linotype" w:eastAsiaTheme="minorEastAsia" w:hAnsi="Palatino Linotype" w:cs="Arial"/>
          <w:lang w:val="es-ES_tradnl"/>
        </w:rPr>
        <w:t>, dichos documentos se integran por una serie de elementos cuya ausencia de cualquiera de los elementos dificulta que el documento cumpla con el propósito para el cual fue expedido. Por lo tanto, acceder al documento íntegro es la medida idónea para que el particular satisfaga su interés de verificar que las personas que desempeñan tales cargos cumplen con los requisitos señalados en la ley, lo cual permite asegurar el ejercicio del control popular sobre los actos de gobierno, fortalece la cultura de la rendición de cuentas al acreditar que los funcionarios públicos cumplen con el perfil señalado en la ley para desempeñarlo y fortalecen el debate informado de la sociedad democrática. Restar cualquier elemento a la documental, reduce su valor y disminuye sensiblemente la información que aporta al debate público.</w:t>
      </w:r>
    </w:p>
    <w:p w14:paraId="07982165" w14:textId="77777777" w:rsidR="00387F91" w:rsidRPr="00E3081B" w:rsidRDefault="00387F91" w:rsidP="00387F91">
      <w:pPr>
        <w:keepNext/>
        <w:keepLines/>
        <w:spacing w:before="240" w:after="160" w:line="259" w:lineRule="auto"/>
        <w:outlineLvl w:val="0"/>
        <w:rPr>
          <w:rFonts w:ascii="Palatino Linotype" w:eastAsiaTheme="majorEastAsia" w:hAnsi="Palatino Linotype" w:cstheme="majorBidi"/>
          <w:b/>
          <w:lang w:val="es-ES_tradnl"/>
        </w:rPr>
      </w:pPr>
      <w:bookmarkStart w:id="121" w:name="_Toc459214622"/>
      <w:bookmarkStart w:id="122" w:name="_Toc476143570"/>
      <w:bookmarkStart w:id="123" w:name="_Toc4075938"/>
      <w:bookmarkStart w:id="124" w:name="_Toc8823928"/>
      <w:bookmarkStart w:id="125" w:name="_Toc86258108"/>
      <w:bookmarkStart w:id="126" w:name="_Toc86258200"/>
      <w:bookmarkStart w:id="127" w:name="_Toc86262535"/>
      <w:r w:rsidRPr="00E3081B">
        <w:rPr>
          <w:rFonts w:ascii="Palatino Linotype" w:eastAsiaTheme="majorEastAsia" w:hAnsi="Palatino Linotype" w:cstheme="majorBidi"/>
          <w:b/>
          <w:lang w:val="es-ES_tradnl"/>
        </w:rPr>
        <w:t>Juicio de Necesidad.</w:t>
      </w:r>
      <w:bookmarkEnd w:id="121"/>
      <w:bookmarkEnd w:id="122"/>
      <w:bookmarkEnd w:id="123"/>
      <w:bookmarkEnd w:id="124"/>
      <w:bookmarkEnd w:id="125"/>
      <w:bookmarkEnd w:id="126"/>
      <w:bookmarkEnd w:id="127"/>
    </w:p>
    <w:p w14:paraId="7245D317" w14:textId="77777777" w:rsidR="00387F91" w:rsidRPr="00E3081B" w:rsidRDefault="00387F91" w:rsidP="00387F91">
      <w:pPr>
        <w:rPr>
          <w:rFonts w:ascii="Palatino Linotype" w:eastAsiaTheme="minorEastAsia" w:hAnsi="Palatino Linotype" w:cstheme="minorBidi"/>
          <w:lang w:val="es-ES_tradnl"/>
        </w:rPr>
      </w:pPr>
    </w:p>
    <w:p w14:paraId="7BC00A6B" w14:textId="77777777" w:rsidR="00387F91" w:rsidRPr="00E3081B" w:rsidRDefault="00387F91" w:rsidP="001D0403">
      <w:pPr>
        <w:numPr>
          <w:ilvl w:val="0"/>
          <w:numId w:val="1"/>
        </w:numPr>
        <w:spacing w:after="160" w:line="360" w:lineRule="auto"/>
        <w:ind w:left="0" w:firstLine="0"/>
        <w:contextualSpacing/>
        <w:jc w:val="both"/>
        <w:rPr>
          <w:rFonts w:ascii="Palatino Linotype" w:eastAsiaTheme="minorEastAsia" w:hAnsi="Palatino Linotype" w:cs="Arial"/>
          <w:lang w:val="es-ES_tradnl"/>
        </w:rPr>
      </w:pPr>
      <w:r w:rsidRPr="00E3081B">
        <w:rPr>
          <w:rFonts w:ascii="Palatino Linotype" w:eastAsiaTheme="minorEastAsia" w:hAnsi="Palatino Linotype" w:cs="Arial"/>
          <w:lang w:val="es-ES_tradnl"/>
        </w:rPr>
        <w:t xml:space="preserve">Para que el particular vea satisfecha su pretensión y su derecho sea respetado, es </w:t>
      </w:r>
      <w:r w:rsidRPr="00E3081B">
        <w:rPr>
          <w:rFonts w:ascii="Palatino Linotype" w:eastAsiaTheme="minorEastAsia" w:hAnsi="Palatino Linotype" w:cs="Arial"/>
          <w:b/>
          <w:lang w:val="es-ES_tradnl"/>
        </w:rPr>
        <w:t>necesario</w:t>
      </w:r>
      <w:r w:rsidRPr="00E3081B">
        <w:rPr>
          <w:rFonts w:ascii="Palatino Linotype" w:eastAsiaTheme="minorEastAsia" w:hAnsi="Palatino Linotype" w:cs="Arial"/>
          <w:lang w:val="es-ES_tradnl"/>
        </w:rPr>
        <w:t xml:space="preserve"> que acceda al documento que acredita el grado académico y a todos los elementos que lo componen, el nombre asentado en el documento puede ser contrastado con cualquier otro documento en posesión del particular para verificar que se trate de la misma persona; lo mismo ocurre con el caso del año de expedición para efectos de acreditar la antigüedad de su expedición; y la fotografía permite apreciar que los rasgos físicos corresponden a la persona que ocupa la función </w:t>
      </w:r>
      <w:r w:rsidRPr="00E3081B">
        <w:rPr>
          <w:rFonts w:ascii="Palatino Linotype" w:eastAsiaTheme="minorEastAsia" w:hAnsi="Palatino Linotype" w:cs="Arial"/>
          <w:lang w:val="es-ES_tradnl"/>
        </w:rPr>
        <w:lastRenderedPageBreak/>
        <w:t xml:space="preserve">pública. Impedir el acceso a alguno de los elementos que integran dichos documentos resta todo su valor y utilidad para los propósitos legítimos del particular por lo que resulta </w:t>
      </w:r>
      <w:r w:rsidRPr="00E3081B">
        <w:rPr>
          <w:rFonts w:ascii="Palatino Linotype" w:eastAsiaTheme="minorEastAsia" w:hAnsi="Palatino Linotype" w:cs="Arial"/>
          <w:b/>
          <w:lang w:val="es-ES_tradnl"/>
        </w:rPr>
        <w:t>necesario</w:t>
      </w:r>
      <w:r w:rsidRPr="00E3081B">
        <w:rPr>
          <w:rFonts w:ascii="Palatino Linotype" w:eastAsiaTheme="minorEastAsia" w:hAnsi="Palatino Linotype" w:cs="Arial"/>
          <w:lang w:val="es-ES_tradnl"/>
        </w:rPr>
        <w:t xml:space="preserve"> que se conserven en el documento que será entregado.</w:t>
      </w:r>
      <w:bookmarkStart w:id="128" w:name="_Toc459214623"/>
      <w:bookmarkStart w:id="129" w:name="_Toc476143571"/>
      <w:bookmarkStart w:id="130" w:name="_Toc4075939"/>
      <w:bookmarkStart w:id="131" w:name="_Toc8823929"/>
    </w:p>
    <w:p w14:paraId="115CAED3" w14:textId="77777777" w:rsidR="00387F91" w:rsidRPr="00E3081B" w:rsidRDefault="00387F91" w:rsidP="00387F91">
      <w:pPr>
        <w:spacing w:after="160" w:line="360" w:lineRule="auto"/>
        <w:contextualSpacing/>
        <w:jc w:val="both"/>
        <w:rPr>
          <w:rFonts w:ascii="Palatino Linotype" w:eastAsiaTheme="minorEastAsia" w:hAnsi="Palatino Linotype" w:cs="Arial"/>
          <w:lang w:val="es-ES_tradnl"/>
        </w:rPr>
      </w:pPr>
    </w:p>
    <w:p w14:paraId="2BAB832F" w14:textId="77777777" w:rsidR="00387F91" w:rsidRPr="00E3081B" w:rsidRDefault="00387F91" w:rsidP="00387F91">
      <w:pPr>
        <w:spacing w:after="160" w:line="360" w:lineRule="auto"/>
        <w:contextualSpacing/>
        <w:jc w:val="both"/>
        <w:rPr>
          <w:rFonts w:ascii="Palatino Linotype" w:eastAsiaTheme="minorEastAsia" w:hAnsi="Palatino Linotype" w:cs="Arial"/>
          <w:lang w:val="es-ES_tradnl"/>
        </w:rPr>
      </w:pPr>
      <w:r w:rsidRPr="00E3081B">
        <w:rPr>
          <w:rFonts w:ascii="Palatino Linotype" w:eastAsiaTheme="majorEastAsia" w:hAnsi="Palatino Linotype" w:cstheme="majorBidi"/>
          <w:b/>
          <w:lang w:val="es-ES_tradnl"/>
        </w:rPr>
        <w:t>Juicio de estricta proporcionalidad.</w:t>
      </w:r>
      <w:bookmarkEnd w:id="128"/>
      <w:bookmarkEnd w:id="129"/>
      <w:bookmarkEnd w:id="130"/>
      <w:bookmarkEnd w:id="131"/>
    </w:p>
    <w:p w14:paraId="6DD47431" w14:textId="77777777" w:rsidR="00387F91" w:rsidRPr="00E3081B" w:rsidRDefault="00387F91" w:rsidP="00387F91">
      <w:pPr>
        <w:spacing w:line="360" w:lineRule="auto"/>
        <w:jc w:val="both"/>
        <w:rPr>
          <w:rFonts w:ascii="Palatino Linotype" w:eastAsiaTheme="minorEastAsia" w:hAnsi="Palatino Linotype" w:cstheme="minorBidi"/>
          <w:lang w:val="es-ES_tradnl"/>
        </w:rPr>
      </w:pPr>
    </w:p>
    <w:p w14:paraId="0A7A7F01" w14:textId="77777777" w:rsidR="00387F91" w:rsidRPr="00E3081B" w:rsidRDefault="00387F91" w:rsidP="001D0403">
      <w:pPr>
        <w:numPr>
          <w:ilvl w:val="0"/>
          <w:numId w:val="1"/>
        </w:numPr>
        <w:spacing w:line="360" w:lineRule="auto"/>
        <w:ind w:left="0" w:firstLine="0"/>
        <w:contextualSpacing/>
        <w:jc w:val="both"/>
        <w:rPr>
          <w:rFonts w:ascii="Palatino Linotype" w:eastAsiaTheme="minorEastAsia" w:hAnsi="Palatino Linotype" w:cs="Arial"/>
          <w:lang w:val="es-ES_tradnl"/>
        </w:rPr>
      </w:pPr>
      <w:r w:rsidRPr="00E3081B">
        <w:rPr>
          <w:rFonts w:ascii="Palatino Linotype" w:eastAsiaTheme="minorEastAsia" w:hAnsi="Palatino Linotype" w:cs="Arial"/>
          <w:lang w:val="es-ES_tradnl"/>
        </w:rPr>
        <w:t>La medida propuesta debe ser estrictamente proporcional y constituir la mínima afectación posible al otro derecho involucrado, de tal forma que el de protección de datos personales retroceda en la estricta e indispensable proporción para que el de acceso a la información prevalezca, sin que, desde luego, desaparezca el primero. En este caso es evidente que para que el particular pueda acceder al título profesional o a la cédula profesional con la finalidad de generarse los elementos necesarios que le permitan manifestar, de manera libre e informada, su expresión o sus ideas, y en este caso en particular para realizar el control popular de los actos de gobierno, es estrictamente necesario que acceda a los documentos que lo acrediten, los cuales se integra por una serie de elementos cuya concurrencia simultánea generan una certeza indudable. Por lo tanto, permitirle el acceso a las documentales íntegras es la medida estrictamente proporcional indispensable que satisface completamente estos requerimientos. Es la mínima necesaria ya que, por ejemplo, no traslada el requerimiento a otros datos adicionales que pudieran contenerse en, por ejemplo, certificados de estudios, entre los cuales podríamos señalar las calificaciones correspondientes a determinadas materias o algún otro elemento adicional.</w:t>
      </w:r>
    </w:p>
    <w:p w14:paraId="1866FEF1" w14:textId="77777777" w:rsidR="00387F91" w:rsidRPr="00E3081B" w:rsidRDefault="00387F91" w:rsidP="00387F91">
      <w:pPr>
        <w:spacing w:line="360" w:lineRule="auto"/>
        <w:contextualSpacing/>
        <w:jc w:val="both"/>
        <w:rPr>
          <w:rFonts w:ascii="Palatino Linotype" w:eastAsiaTheme="minorEastAsia" w:hAnsi="Palatino Linotype" w:cs="Arial"/>
          <w:lang w:val="es-ES_tradnl"/>
        </w:rPr>
      </w:pPr>
    </w:p>
    <w:p w14:paraId="424F1228" w14:textId="77777777" w:rsidR="00387F91" w:rsidRPr="00E3081B" w:rsidRDefault="00387F91" w:rsidP="001D0403">
      <w:pPr>
        <w:numPr>
          <w:ilvl w:val="0"/>
          <w:numId w:val="1"/>
        </w:numPr>
        <w:spacing w:line="360" w:lineRule="auto"/>
        <w:ind w:left="0" w:firstLine="0"/>
        <w:contextualSpacing/>
        <w:jc w:val="both"/>
        <w:rPr>
          <w:rFonts w:ascii="Palatino Linotype" w:eastAsiaTheme="minorEastAsia" w:hAnsi="Palatino Linotype" w:cs="Arial"/>
          <w:lang w:val="es-ES_tradnl"/>
        </w:rPr>
      </w:pPr>
      <w:r w:rsidRPr="00E3081B">
        <w:rPr>
          <w:rFonts w:ascii="Palatino Linotype" w:eastAsiaTheme="minorEastAsia" w:hAnsi="Palatino Linotype" w:cs="Arial"/>
          <w:lang w:val="es-ES_tradnl"/>
        </w:rPr>
        <w:lastRenderedPageBreak/>
        <w:t>En sentido contrario, testar la fotografía impide que el particular cuente con los elementos necesarios e indispensables para apreciar que las personas que ocupan dichos cargos corresponda con las señaladas como titulares de los documentos respectivos.</w:t>
      </w:r>
    </w:p>
    <w:p w14:paraId="6E78619E" w14:textId="77777777" w:rsidR="00387F91" w:rsidRPr="00E3081B" w:rsidRDefault="00387F91" w:rsidP="00387F91">
      <w:pPr>
        <w:spacing w:line="360" w:lineRule="auto"/>
        <w:contextualSpacing/>
        <w:jc w:val="both"/>
        <w:rPr>
          <w:rFonts w:ascii="Palatino Linotype" w:eastAsiaTheme="minorEastAsia" w:hAnsi="Palatino Linotype" w:cs="Arial"/>
          <w:lang w:val="es-ES_tradnl"/>
        </w:rPr>
      </w:pPr>
    </w:p>
    <w:p w14:paraId="1B45E97B" w14:textId="4DC032EC" w:rsidR="00387F91" w:rsidRPr="00E3081B" w:rsidRDefault="00387F91" w:rsidP="001D0403">
      <w:pPr>
        <w:numPr>
          <w:ilvl w:val="0"/>
          <w:numId w:val="1"/>
        </w:numPr>
        <w:spacing w:line="360" w:lineRule="auto"/>
        <w:ind w:left="0" w:firstLine="0"/>
        <w:contextualSpacing/>
        <w:jc w:val="both"/>
        <w:rPr>
          <w:rFonts w:ascii="Palatino Linotype" w:eastAsiaTheme="minorEastAsia" w:hAnsi="Palatino Linotype" w:cs="Arial"/>
          <w:lang w:val="es-ES_tradnl"/>
        </w:rPr>
      </w:pPr>
      <w:r w:rsidRPr="00E3081B">
        <w:rPr>
          <w:rFonts w:ascii="Palatino Linotype" w:eastAsiaTheme="minorEastAsia" w:hAnsi="Palatino Linotype" w:cs="Arial"/>
          <w:lang w:val="es-ES_tradnl"/>
        </w:rPr>
        <w:t>En consecuencia, es que resulta legítimo ordenar la entrega del o los documentos señalados en la presente resolución sin que se ordene testar la fotografía</w:t>
      </w:r>
      <w:r w:rsidR="001C31A1">
        <w:rPr>
          <w:rFonts w:ascii="Palatino Linotype" w:eastAsiaTheme="minorEastAsia" w:hAnsi="Palatino Linotype" w:cs="Arial"/>
          <w:lang w:val="es-ES_tradnl"/>
        </w:rPr>
        <w:t xml:space="preserve"> de mandos medios y superiores</w:t>
      </w:r>
      <w:r w:rsidRPr="00E3081B">
        <w:rPr>
          <w:rFonts w:ascii="Palatino Linotype" w:eastAsiaTheme="minorEastAsia" w:hAnsi="Palatino Linotype" w:cs="Arial"/>
          <w:lang w:val="es-ES_tradnl"/>
        </w:rPr>
        <w:t>, con la finalidad de respetar plenamente el derecho del recurrente de acceso a la información.</w:t>
      </w:r>
    </w:p>
    <w:p w14:paraId="641AC98E" w14:textId="77777777" w:rsidR="00387F91" w:rsidRPr="00E3081B" w:rsidRDefault="00387F91" w:rsidP="00387F91">
      <w:pPr>
        <w:spacing w:line="360" w:lineRule="auto"/>
        <w:contextualSpacing/>
        <w:jc w:val="both"/>
        <w:rPr>
          <w:rFonts w:ascii="Palatino Linotype" w:eastAsiaTheme="minorEastAsia" w:hAnsi="Palatino Linotype" w:cs="Arial"/>
          <w:lang w:val="es-ES_tradnl"/>
        </w:rPr>
      </w:pPr>
    </w:p>
    <w:p w14:paraId="72B33D6D" w14:textId="77777777" w:rsidR="00387F91" w:rsidRPr="00E3081B" w:rsidRDefault="00387F91" w:rsidP="001D0403">
      <w:pPr>
        <w:numPr>
          <w:ilvl w:val="0"/>
          <w:numId w:val="1"/>
        </w:numPr>
        <w:spacing w:line="360" w:lineRule="auto"/>
        <w:ind w:left="0" w:firstLine="0"/>
        <w:contextualSpacing/>
        <w:jc w:val="both"/>
        <w:rPr>
          <w:rFonts w:ascii="Palatino Linotype" w:eastAsiaTheme="minorEastAsia" w:hAnsi="Palatino Linotype" w:cs="Arial"/>
          <w:lang w:val="es-ES_tradnl"/>
        </w:rPr>
      </w:pPr>
      <w:r w:rsidRPr="00E3081B">
        <w:rPr>
          <w:rFonts w:ascii="Palatino Linotype" w:eastAsiaTheme="minorEastAsia" w:hAnsi="Palatino Linotype" w:cs="Arial"/>
          <w:lang w:val="es-ES_tradnl"/>
        </w:rPr>
        <w:t>Robustece a lo anteriormente expuesto, lo señalado por el entonces Instituto Federal de Acceso a la Información en el criterio 1/13 “Fotografía de una persona física que conste en su título o cédula profesional no es susceptible de clasificarse con carácter de confidencial” y el 5-09 “Fotografía de servidores públicos es un dato personal confidencial”, el segundo de los cuales reconoce que esto se aplica “salvo en los casos que se detecten circunstancias particulares que ameriten un tratamiento singular del caso en cuestión”.</w:t>
      </w:r>
    </w:p>
    <w:p w14:paraId="61486D91" w14:textId="77777777" w:rsidR="00387F91" w:rsidRPr="00E3081B" w:rsidRDefault="00387F91" w:rsidP="00387F91">
      <w:pPr>
        <w:spacing w:line="360" w:lineRule="auto"/>
        <w:contextualSpacing/>
        <w:jc w:val="both"/>
        <w:rPr>
          <w:rFonts w:ascii="Palatino Linotype" w:eastAsiaTheme="minorEastAsia" w:hAnsi="Palatino Linotype" w:cs="Arial"/>
          <w:lang w:val="es-ES_tradnl"/>
        </w:rPr>
      </w:pPr>
    </w:p>
    <w:p w14:paraId="32A02DF7" w14:textId="77777777" w:rsidR="00387F91" w:rsidRPr="00E3081B" w:rsidRDefault="00387F91" w:rsidP="001D0403">
      <w:pPr>
        <w:numPr>
          <w:ilvl w:val="0"/>
          <w:numId w:val="1"/>
        </w:numPr>
        <w:spacing w:line="360" w:lineRule="auto"/>
        <w:ind w:left="0" w:firstLine="0"/>
        <w:contextualSpacing/>
        <w:jc w:val="both"/>
        <w:rPr>
          <w:rFonts w:ascii="Palatino Linotype" w:eastAsiaTheme="minorEastAsia" w:hAnsi="Palatino Linotype" w:cs="Arial"/>
          <w:lang w:val="es-ES_tradnl"/>
        </w:rPr>
      </w:pPr>
      <w:r w:rsidRPr="00E3081B">
        <w:rPr>
          <w:rFonts w:ascii="Palatino Linotype" w:eastAsiaTheme="minorEastAsia" w:hAnsi="Palatino Linotype" w:cs="Arial"/>
          <w:lang w:val="es-ES_tradnl"/>
        </w:rPr>
        <w:t xml:space="preserve">Vale la pena acudir a criterios de interpretación constitucional bajo el recurso del intérprete externo, según lo recomienda el Dr. </w:t>
      </w:r>
      <w:proofErr w:type="spellStart"/>
      <w:r w:rsidRPr="00E3081B">
        <w:rPr>
          <w:rFonts w:ascii="Palatino Linotype" w:eastAsiaTheme="minorEastAsia" w:hAnsi="Palatino Linotype" w:cs="Arial"/>
          <w:lang w:val="es-ES_tradnl"/>
        </w:rPr>
        <w:t>Nestor</w:t>
      </w:r>
      <w:proofErr w:type="spellEnd"/>
      <w:r w:rsidRPr="00E3081B">
        <w:rPr>
          <w:rFonts w:ascii="Palatino Linotype" w:eastAsiaTheme="minorEastAsia" w:hAnsi="Palatino Linotype" w:cs="Arial"/>
          <w:lang w:val="es-ES_tradnl"/>
        </w:rPr>
        <w:t xml:space="preserve"> Pedro </w:t>
      </w:r>
      <w:proofErr w:type="spellStart"/>
      <w:r w:rsidRPr="00E3081B">
        <w:rPr>
          <w:rFonts w:ascii="Palatino Linotype" w:eastAsiaTheme="minorEastAsia" w:hAnsi="Palatino Linotype" w:cs="Arial"/>
          <w:lang w:val="es-ES_tradnl"/>
        </w:rPr>
        <w:t>Sagüés</w:t>
      </w:r>
      <w:proofErr w:type="spellEnd"/>
      <w:r w:rsidRPr="00E3081B">
        <w:rPr>
          <w:rFonts w:ascii="Palatino Linotype" w:eastAsiaTheme="minorEastAsia" w:hAnsi="Palatino Linotype" w:cs="Arial"/>
          <w:lang w:val="es-ES_tradnl"/>
        </w:rPr>
        <w:t>.</w:t>
      </w:r>
      <w:r w:rsidRPr="00E3081B">
        <w:rPr>
          <w:rFonts w:ascii="Palatino Linotype" w:eastAsiaTheme="minorEastAsia" w:hAnsi="Palatino Linotype" w:cstheme="minorBidi"/>
          <w:vertAlign w:val="superscript"/>
          <w:lang w:val="es-ES_tradnl"/>
        </w:rPr>
        <w:footnoteReference w:id="14"/>
      </w:r>
      <w:r w:rsidRPr="00E3081B">
        <w:rPr>
          <w:rFonts w:ascii="Palatino Linotype" w:eastAsiaTheme="minorEastAsia" w:hAnsi="Palatino Linotype" w:cs="Arial"/>
          <w:lang w:val="es-ES_tradnl"/>
        </w:rPr>
        <w:t xml:space="preserve"> Para ello se acude a la interpretación de las más Altas Cortes, en primer lugar el Tribunal Constitucional Alemán y en segundo término el Tribunal de Estrasburgo.</w:t>
      </w:r>
    </w:p>
    <w:p w14:paraId="461031D9" w14:textId="77777777" w:rsidR="00387F91" w:rsidRPr="00E3081B" w:rsidRDefault="00387F91" w:rsidP="00387F91">
      <w:pPr>
        <w:spacing w:line="360" w:lineRule="auto"/>
        <w:contextualSpacing/>
        <w:jc w:val="both"/>
        <w:rPr>
          <w:rFonts w:ascii="Palatino Linotype" w:eastAsiaTheme="minorEastAsia" w:hAnsi="Palatino Linotype" w:cs="Arial"/>
          <w:lang w:val="es-ES_tradnl"/>
        </w:rPr>
      </w:pPr>
    </w:p>
    <w:p w14:paraId="765538DB" w14:textId="77777777" w:rsidR="00387F91" w:rsidRPr="00E3081B" w:rsidRDefault="00387F91" w:rsidP="001D0403">
      <w:pPr>
        <w:numPr>
          <w:ilvl w:val="0"/>
          <w:numId w:val="1"/>
        </w:numPr>
        <w:spacing w:line="360" w:lineRule="auto"/>
        <w:ind w:left="0" w:firstLine="0"/>
        <w:contextualSpacing/>
        <w:jc w:val="both"/>
        <w:rPr>
          <w:rFonts w:ascii="Palatino Linotype" w:eastAsiaTheme="minorEastAsia" w:hAnsi="Palatino Linotype" w:cs="Arial"/>
          <w:lang w:val="es-ES_tradnl"/>
        </w:rPr>
      </w:pPr>
      <w:r w:rsidRPr="00E3081B">
        <w:rPr>
          <w:rFonts w:ascii="Palatino Linotype" w:eastAsiaTheme="minorEastAsia" w:hAnsi="Palatino Linotype" w:cs="Arial"/>
          <w:lang w:val="es-ES_tradnl"/>
        </w:rPr>
        <w:t>El Tribunal Constitucional Alemán en su sentencia sobre el espionaje acústico masivo, de 3 de marzo de 2004 (</w:t>
      </w:r>
      <w:proofErr w:type="spellStart"/>
      <w:r w:rsidRPr="00E3081B">
        <w:rPr>
          <w:rFonts w:ascii="Palatino Linotype" w:eastAsiaTheme="minorEastAsia" w:hAnsi="Palatino Linotype" w:cs="Arial"/>
          <w:lang w:val="es-ES_tradnl"/>
        </w:rPr>
        <w:t>BVerfGE</w:t>
      </w:r>
      <w:proofErr w:type="spellEnd"/>
      <w:r w:rsidRPr="00E3081B">
        <w:rPr>
          <w:rFonts w:ascii="Palatino Linotype" w:eastAsiaTheme="minorEastAsia" w:hAnsi="Palatino Linotype" w:cs="Arial"/>
          <w:lang w:val="es-ES_tradnl"/>
        </w:rPr>
        <w:t xml:space="preserve"> 190, 279) señala:</w:t>
      </w:r>
    </w:p>
    <w:p w14:paraId="3E732065" w14:textId="77777777" w:rsidR="00387F91" w:rsidRPr="00E3081B" w:rsidRDefault="00387F91" w:rsidP="00387F91">
      <w:pPr>
        <w:spacing w:line="360" w:lineRule="auto"/>
        <w:ind w:left="426" w:right="616"/>
        <w:contextualSpacing/>
        <w:jc w:val="both"/>
        <w:rPr>
          <w:rFonts w:ascii="Palatino Linotype" w:eastAsiaTheme="minorEastAsia" w:hAnsi="Palatino Linotype" w:cs="Arial"/>
          <w:lang w:val="es-ES_tradnl"/>
        </w:rPr>
      </w:pPr>
    </w:p>
    <w:p w14:paraId="61AE9FD3" w14:textId="77777777" w:rsidR="00387F91" w:rsidRPr="00E3081B" w:rsidRDefault="00387F91" w:rsidP="00387F91">
      <w:pPr>
        <w:spacing w:line="360" w:lineRule="auto"/>
        <w:ind w:left="567" w:right="616"/>
        <w:contextualSpacing/>
        <w:jc w:val="both"/>
        <w:rPr>
          <w:rFonts w:ascii="Palatino Linotype" w:eastAsiaTheme="minorEastAsia" w:hAnsi="Palatino Linotype" w:cs="Arial"/>
          <w:i/>
          <w:lang w:val="es-ES_tradnl"/>
        </w:rPr>
      </w:pPr>
      <w:r w:rsidRPr="00E3081B">
        <w:rPr>
          <w:rFonts w:ascii="Palatino Linotype" w:eastAsiaTheme="minorEastAsia" w:hAnsi="Palatino Linotype" w:cs="Arial"/>
          <w:i/>
          <w:lang w:val="es-ES_tradnl"/>
        </w:rPr>
        <w:t xml:space="preserve">“a) Para ver si una medida limitadora de derechos fundamentales es proporcionada, resulta decisiva la intensidad de la injerencia. Por ello es de importancia saber cuántas personas se ven afectadas y cuán intensas son las afecciones, y si estas personas han dado motivos para ello (vid. </w:t>
      </w:r>
      <w:proofErr w:type="spellStart"/>
      <w:r w:rsidRPr="00E3081B">
        <w:rPr>
          <w:rFonts w:ascii="Palatino Linotype" w:eastAsiaTheme="minorEastAsia" w:hAnsi="Palatino Linotype" w:cs="Arial"/>
          <w:i/>
          <w:lang w:val="es-ES_tradnl"/>
        </w:rPr>
        <w:t>BVerfGE</w:t>
      </w:r>
      <w:proofErr w:type="spellEnd"/>
      <w:r w:rsidRPr="00E3081B">
        <w:rPr>
          <w:rFonts w:ascii="Palatino Linotype" w:eastAsiaTheme="minorEastAsia" w:hAnsi="Palatino Linotype" w:cs="Arial"/>
          <w:i/>
          <w:lang w:val="es-ES_tradnl"/>
        </w:rPr>
        <w:t xml:space="preserve"> 100, 313, 376). El peso de la afectación depende de si los afectados permanecen anónimos como personas, de qué circunstancias y contenidos de la comunicación pueden ser abarcados y que perjuicios amenazan a los titulares de derechos fundamentales desde la medida de vigilancia o que ellos razonablemente temen (vid. </w:t>
      </w:r>
      <w:proofErr w:type="spellStart"/>
      <w:r w:rsidRPr="00E3081B">
        <w:rPr>
          <w:rFonts w:ascii="Palatino Linotype" w:eastAsiaTheme="minorEastAsia" w:hAnsi="Palatino Linotype" w:cs="Arial"/>
          <w:i/>
          <w:lang w:val="es-ES_tradnl"/>
        </w:rPr>
        <w:t>BVerfGE</w:t>
      </w:r>
      <w:proofErr w:type="spellEnd"/>
      <w:r w:rsidRPr="00E3081B">
        <w:rPr>
          <w:rFonts w:ascii="Palatino Linotype" w:eastAsiaTheme="minorEastAsia" w:hAnsi="Palatino Linotype" w:cs="Arial"/>
          <w:i/>
          <w:lang w:val="es-ES_tradnl"/>
        </w:rPr>
        <w:t xml:space="preserve"> 100, 313, 376; 107, 299, 320). Además, la situación también es diferente dependiendo de si las medidas de investigación tienen lugar en una vivienda privada o en espacios industriales o comerciales y de si se ven afectados terceros no sospechosos y del número de estos”.</w:t>
      </w:r>
      <w:r w:rsidRPr="00E3081B">
        <w:rPr>
          <w:rFonts w:ascii="Palatino Linotype" w:eastAsiaTheme="minorEastAsia" w:hAnsi="Palatino Linotype" w:cs="Arial"/>
          <w:i/>
          <w:vertAlign w:val="superscript"/>
          <w:lang w:val="es-ES_tradnl"/>
        </w:rPr>
        <w:footnoteReference w:id="15"/>
      </w:r>
    </w:p>
    <w:p w14:paraId="03365964" w14:textId="77777777" w:rsidR="00387F91" w:rsidRPr="00E3081B" w:rsidRDefault="00387F91" w:rsidP="00387F91">
      <w:pPr>
        <w:spacing w:line="360" w:lineRule="auto"/>
        <w:ind w:left="426" w:hanging="425"/>
        <w:jc w:val="both"/>
        <w:rPr>
          <w:rFonts w:ascii="Palatino Linotype" w:eastAsiaTheme="minorEastAsia" w:hAnsi="Palatino Linotype" w:cs="Arial"/>
          <w:lang w:val="es-ES_tradnl"/>
        </w:rPr>
      </w:pPr>
    </w:p>
    <w:p w14:paraId="57100ED8" w14:textId="77777777" w:rsidR="00387F91" w:rsidRPr="00E3081B" w:rsidRDefault="00387F91" w:rsidP="001D0403">
      <w:pPr>
        <w:numPr>
          <w:ilvl w:val="0"/>
          <w:numId w:val="1"/>
        </w:numPr>
        <w:spacing w:line="360" w:lineRule="auto"/>
        <w:ind w:left="0" w:firstLine="0"/>
        <w:contextualSpacing/>
        <w:jc w:val="both"/>
        <w:rPr>
          <w:rFonts w:ascii="Palatino Linotype" w:eastAsiaTheme="minorEastAsia" w:hAnsi="Palatino Linotype" w:cs="Arial"/>
          <w:lang w:val="es-ES_tradnl"/>
        </w:rPr>
      </w:pPr>
      <w:r w:rsidRPr="00E3081B">
        <w:rPr>
          <w:rFonts w:ascii="Palatino Linotype" w:eastAsiaTheme="minorEastAsia" w:hAnsi="Palatino Linotype" w:cs="Arial"/>
          <w:lang w:val="es-ES_tradnl"/>
        </w:rPr>
        <w:t>Por su parte el Tribunal Europeo de Derechos Humanos, al analizar temas relacionados con el uso de fotografías ha centrado su análisis en determinar el ámbito en el que éstas se localizan, según se aprecia en la sentencia del Asunto Von Hannover c. Alemania, de 24 de junio de 2004, señalando lo siguiente:</w:t>
      </w:r>
    </w:p>
    <w:p w14:paraId="1E16532F" w14:textId="77777777" w:rsidR="00387F91" w:rsidRPr="00E3081B" w:rsidRDefault="00387F91" w:rsidP="00387F91">
      <w:pPr>
        <w:spacing w:line="360" w:lineRule="auto"/>
        <w:ind w:right="616"/>
        <w:jc w:val="both"/>
        <w:rPr>
          <w:rFonts w:ascii="Palatino Linotype" w:eastAsiaTheme="minorEastAsia" w:hAnsi="Palatino Linotype" w:cs="Arial"/>
          <w:lang w:val="es-ES_tradnl"/>
        </w:rPr>
      </w:pPr>
    </w:p>
    <w:p w14:paraId="5981ECF7" w14:textId="77777777" w:rsidR="00387F91" w:rsidRPr="00E3081B" w:rsidRDefault="00387F91" w:rsidP="00387F91">
      <w:pPr>
        <w:tabs>
          <w:tab w:val="left" w:pos="567"/>
        </w:tabs>
        <w:spacing w:line="360" w:lineRule="auto"/>
        <w:ind w:left="567" w:right="616"/>
        <w:jc w:val="both"/>
        <w:rPr>
          <w:rFonts w:ascii="Palatino Linotype" w:eastAsiaTheme="minorEastAsia" w:hAnsi="Palatino Linotype" w:cs="Arial"/>
          <w:i/>
          <w:lang w:val="es-ES_tradnl"/>
        </w:rPr>
      </w:pPr>
      <w:r w:rsidRPr="00E3081B">
        <w:rPr>
          <w:rFonts w:ascii="Palatino Linotype" w:eastAsiaTheme="minorEastAsia" w:hAnsi="Palatino Linotype" w:cs="Arial"/>
          <w:i/>
          <w:lang w:val="es-ES_tradnl"/>
        </w:rPr>
        <w:lastRenderedPageBreak/>
        <w:t xml:space="preserve">“52. En el caso de fotografías, la Comisión, para determinar el alcance de la protección que otorga el artículo 8 contra la injerencia arbitraria de las autoridades públicas, examinó si eran referentes a un ámbito privado o a incidentes públicos, y si los elementos así obtenidos estaban destinados a un uso limitado o podían ser accesibles al público en general (ver, mutatis mutandis, Sentencia </w:t>
      </w:r>
      <w:proofErr w:type="spellStart"/>
      <w:r w:rsidRPr="00E3081B">
        <w:rPr>
          <w:rFonts w:ascii="Palatino Linotype" w:eastAsiaTheme="minorEastAsia" w:hAnsi="Palatino Linotype" w:cs="Arial"/>
          <w:i/>
          <w:lang w:val="es-ES_tradnl"/>
        </w:rPr>
        <w:t>Friedl</w:t>
      </w:r>
      <w:proofErr w:type="spellEnd"/>
      <w:r w:rsidRPr="00E3081B">
        <w:rPr>
          <w:rFonts w:ascii="Palatino Linotype" w:eastAsiaTheme="minorEastAsia" w:hAnsi="Palatino Linotype" w:cs="Arial"/>
          <w:i/>
          <w:lang w:val="es-ES_tradnl"/>
        </w:rPr>
        <w:t xml:space="preserve"> contra Austria de 31 de enero de 1995, serie A núm. 305-B, acuerdo amistoso, Dictamen de la Comisión, pg. 21, </w:t>
      </w:r>
      <w:proofErr w:type="spellStart"/>
      <w:r w:rsidRPr="00E3081B">
        <w:rPr>
          <w:rFonts w:ascii="Palatino Linotype" w:eastAsiaTheme="minorEastAsia" w:hAnsi="Palatino Linotype" w:cs="Arial"/>
          <w:i/>
          <w:lang w:val="es-ES_tradnl"/>
        </w:rPr>
        <w:t>aps</w:t>
      </w:r>
      <w:proofErr w:type="spellEnd"/>
      <w:r w:rsidRPr="00E3081B">
        <w:rPr>
          <w:rFonts w:ascii="Palatino Linotype" w:eastAsiaTheme="minorEastAsia" w:hAnsi="Palatino Linotype" w:cs="Arial"/>
          <w:i/>
          <w:lang w:val="es-ES_tradnl"/>
        </w:rPr>
        <w:t xml:space="preserve">. 49-52, PG y JH anteriormente citada, ap. 58 y </w:t>
      </w:r>
      <w:proofErr w:type="spellStart"/>
      <w:r w:rsidRPr="00E3081B">
        <w:rPr>
          <w:rFonts w:ascii="Palatino Linotype" w:eastAsiaTheme="minorEastAsia" w:hAnsi="Palatino Linotype" w:cs="Arial"/>
          <w:i/>
          <w:lang w:val="es-ES_tradnl"/>
        </w:rPr>
        <w:t>Peck</w:t>
      </w:r>
      <w:proofErr w:type="spellEnd"/>
      <w:r w:rsidRPr="00E3081B">
        <w:rPr>
          <w:rFonts w:ascii="Palatino Linotype" w:eastAsiaTheme="minorEastAsia" w:hAnsi="Palatino Linotype" w:cs="Arial"/>
          <w:i/>
          <w:lang w:val="es-ES_tradnl"/>
        </w:rPr>
        <w:t>, previamente citada, ap. 61)”.</w:t>
      </w:r>
      <w:r w:rsidRPr="00E3081B">
        <w:rPr>
          <w:rFonts w:ascii="Palatino Linotype" w:eastAsiaTheme="minorEastAsia" w:hAnsi="Palatino Linotype" w:cs="Arial"/>
          <w:i/>
          <w:vertAlign w:val="superscript"/>
          <w:lang w:val="es-ES_tradnl"/>
        </w:rPr>
        <w:footnoteReference w:id="16"/>
      </w:r>
    </w:p>
    <w:p w14:paraId="686CB717" w14:textId="77777777" w:rsidR="00387F91" w:rsidRPr="00E3081B" w:rsidRDefault="00387F91" w:rsidP="00387F91">
      <w:pPr>
        <w:spacing w:line="360" w:lineRule="auto"/>
        <w:jc w:val="both"/>
        <w:rPr>
          <w:rFonts w:ascii="Palatino Linotype" w:eastAsiaTheme="minorEastAsia" w:hAnsi="Palatino Linotype" w:cs="Arial"/>
          <w:lang w:val="es-ES_tradnl"/>
        </w:rPr>
      </w:pPr>
    </w:p>
    <w:p w14:paraId="2DB8D4C2" w14:textId="77777777" w:rsidR="00387F91" w:rsidRPr="00E3081B" w:rsidRDefault="00387F91" w:rsidP="001D0403">
      <w:pPr>
        <w:numPr>
          <w:ilvl w:val="0"/>
          <w:numId w:val="1"/>
        </w:numPr>
        <w:spacing w:line="360" w:lineRule="auto"/>
        <w:ind w:left="0" w:firstLine="0"/>
        <w:contextualSpacing/>
        <w:jc w:val="both"/>
        <w:rPr>
          <w:rFonts w:ascii="Palatino Linotype" w:eastAsiaTheme="minorEastAsia" w:hAnsi="Palatino Linotype" w:cs="Arial"/>
          <w:lang w:val="es-ES_tradnl"/>
        </w:rPr>
      </w:pPr>
      <w:r w:rsidRPr="00E3081B">
        <w:rPr>
          <w:rFonts w:ascii="Palatino Linotype" w:eastAsiaTheme="minorEastAsia" w:hAnsi="Palatino Linotype" w:cs="Arial"/>
          <w:lang w:val="es-ES_tradnl"/>
        </w:rPr>
        <w:t xml:space="preserve">En el presente recurso, puede señalarse que la expedición de un </w:t>
      </w:r>
      <w:proofErr w:type="spellStart"/>
      <w:r w:rsidRPr="00E3081B">
        <w:rPr>
          <w:rFonts w:ascii="Palatino Linotype" w:eastAsiaTheme="minorEastAsia" w:hAnsi="Palatino Linotype" w:cs="Arial"/>
          <w:lang w:val="es-ES_tradnl"/>
        </w:rPr>
        <w:t>curriculum</w:t>
      </w:r>
      <w:proofErr w:type="spellEnd"/>
      <w:r w:rsidRPr="00E3081B">
        <w:rPr>
          <w:rFonts w:ascii="Palatino Linotype" w:eastAsiaTheme="minorEastAsia" w:hAnsi="Palatino Linotype" w:cs="Arial"/>
          <w:lang w:val="es-ES_tradnl"/>
        </w:rPr>
        <w:t xml:space="preserve"> o ficha curricular o documento análogo tienen como finalidad el acreditar que una persona determinada cuenta con un grado académico respectivo o experiencia profesional, lo que resulta indispensable para efectos de su práctica laboral toda vez que es perfectamente razonable que, aún en terreno de las relaciones entre particulares, cuando establezca cualquier relación de prestación de servicios, la contraparte contratante ejerza su derecho a verificar que la persona con la que está estableciendo una relación determinada, cuenta con la experiencia o el grado académico respectivo, lo que debería de constituir una obligación agravada de comprobación del perfil profesional cuando la prestación de los servicios profesionales se sitúa en el ámbito de la esfera pública en cargos que no son resultado de un proceso de elección popular, sino que se ubican en la esfera de la administración pública y, más aún, cuando se trata de cargos directivos que, para </w:t>
      </w:r>
      <w:r w:rsidRPr="00E3081B">
        <w:rPr>
          <w:rFonts w:ascii="Palatino Linotype" w:eastAsiaTheme="minorEastAsia" w:hAnsi="Palatino Linotype" w:cs="Arial"/>
          <w:lang w:val="es-ES_tradnl"/>
        </w:rPr>
        <w:lastRenderedPageBreak/>
        <w:t>ser ocupados, deben cumplir con determinados requisitos expresamente señalados por la ley.</w:t>
      </w:r>
    </w:p>
    <w:p w14:paraId="26C6E36E" w14:textId="77777777" w:rsidR="00387F91" w:rsidRPr="00E3081B" w:rsidRDefault="00387F91" w:rsidP="00387F91">
      <w:pPr>
        <w:spacing w:line="360" w:lineRule="auto"/>
        <w:contextualSpacing/>
        <w:jc w:val="both"/>
        <w:rPr>
          <w:rFonts w:ascii="Palatino Linotype" w:eastAsiaTheme="minorEastAsia" w:hAnsi="Palatino Linotype" w:cs="Arial"/>
          <w:lang w:val="es-ES_tradnl"/>
        </w:rPr>
      </w:pPr>
    </w:p>
    <w:p w14:paraId="2B4C524F" w14:textId="32E2D07C" w:rsidR="00387F91" w:rsidRPr="00E3081B" w:rsidRDefault="00387F91" w:rsidP="001D0403">
      <w:pPr>
        <w:numPr>
          <w:ilvl w:val="0"/>
          <w:numId w:val="1"/>
        </w:numPr>
        <w:spacing w:line="360" w:lineRule="auto"/>
        <w:ind w:left="0" w:firstLine="0"/>
        <w:contextualSpacing/>
        <w:jc w:val="both"/>
        <w:rPr>
          <w:rFonts w:ascii="Palatino Linotype" w:eastAsiaTheme="minorEastAsia" w:hAnsi="Palatino Linotype" w:cs="Arial"/>
          <w:lang w:val="es-ES_tradnl"/>
        </w:rPr>
      </w:pPr>
      <w:r w:rsidRPr="00E3081B">
        <w:rPr>
          <w:rFonts w:ascii="Palatino Linotype" w:eastAsiaTheme="minorEastAsia" w:hAnsi="Palatino Linotype" w:cs="Arial"/>
          <w:lang w:val="es-ES_tradnl"/>
        </w:rPr>
        <w:t xml:space="preserve">Es en atención a las consideraciones antes señaladas un </w:t>
      </w:r>
      <w:proofErr w:type="spellStart"/>
      <w:r w:rsidRPr="00E3081B">
        <w:rPr>
          <w:rFonts w:ascii="Palatino Linotype" w:eastAsiaTheme="minorEastAsia" w:hAnsi="Palatino Linotype" w:cs="Arial"/>
          <w:lang w:val="es-ES_tradnl"/>
        </w:rPr>
        <w:t>curriculum</w:t>
      </w:r>
      <w:proofErr w:type="spellEnd"/>
      <w:r w:rsidRPr="00E3081B">
        <w:rPr>
          <w:rFonts w:ascii="Palatino Linotype" w:eastAsiaTheme="minorEastAsia" w:hAnsi="Palatino Linotype" w:cs="Arial"/>
          <w:lang w:val="es-ES_tradnl"/>
        </w:rPr>
        <w:t xml:space="preserve"> vitae o ficha curricular se integran por un conjunto de elementos cuya concurrencia simultánea permiten identificar clara e indubitablemente que una persona determinada cuenta con capacidad para desempeñar una función. Para que </w:t>
      </w:r>
      <w:r w:rsidRPr="00E3081B">
        <w:rPr>
          <w:rFonts w:ascii="Palatino Linotype" w:hAnsi="Palatino Linotype" w:cs="Arial"/>
        </w:rPr>
        <w:t>el particular</w:t>
      </w:r>
      <w:r w:rsidRPr="00E3081B">
        <w:rPr>
          <w:rFonts w:ascii="Palatino Linotype" w:hAnsi="Palatino Linotype" w:cs="Arial"/>
          <w:b/>
        </w:rPr>
        <w:t xml:space="preserve"> </w:t>
      </w:r>
      <w:r w:rsidRPr="00E3081B">
        <w:rPr>
          <w:rFonts w:ascii="Palatino Linotype" w:eastAsiaTheme="minorEastAsia" w:hAnsi="Palatino Linotype" w:cs="Arial"/>
          <w:lang w:val="es-ES_tradnl"/>
        </w:rPr>
        <w:t>pueda acceder en plenitud a su derecho de acceso a la información pública, debería de entregársele el documento integro, es decir, sin que se teste la fotografía, actuar de forma contraria resulta una carga desproporcionada que limita su derecho, afecta el ejercicio de control popular de los actos de gobierno, debilita el debate público informado que, a la larga, sólo puede contribuir al fortalecimiento de la sociedad democrática.</w:t>
      </w:r>
    </w:p>
    <w:p w14:paraId="5BBE30A3" w14:textId="77777777" w:rsidR="008D26E1" w:rsidRPr="00E3081B" w:rsidRDefault="008D26E1" w:rsidP="008D26E1">
      <w:pPr>
        <w:spacing w:line="360" w:lineRule="auto"/>
        <w:contextualSpacing/>
        <w:jc w:val="both"/>
        <w:rPr>
          <w:rFonts w:ascii="Palatino Linotype" w:eastAsiaTheme="minorEastAsia" w:hAnsi="Palatino Linotype" w:cs="Arial"/>
          <w:lang w:val="es-ES_tradnl"/>
        </w:rPr>
      </w:pPr>
    </w:p>
    <w:p w14:paraId="76BF8BFA" w14:textId="11F9E0C5" w:rsidR="008D26E1" w:rsidRPr="008D26E1" w:rsidRDefault="00387F91" w:rsidP="001D0403">
      <w:pPr>
        <w:keepNext/>
        <w:keepLines/>
        <w:numPr>
          <w:ilvl w:val="0"/>
          <w:numId w:val="7"/>
        </w:numPr>
        <w:spacing w:before="240" w:after="160" w:line="360" w:lineRule="auto"/>
        <w:ind w:left="284" w:hanging="284"/>
        <w:outlineLvl w:val="0"/>
        <w:rPr>
          <w:rFonts w:ascii="Palatino Linotype" w:hAnsi="Palatino Linotype"/>
          <w:b/>
          <w:color w:val="000000"/>
          <w:lang w:val="es-ES_tradnl"/>
        </w:rPr>
      </w:pPr>
      <w:r w:rsidRPr="00E3081B">
        <w:rPr>
          <w:rFonts w:ascii="Palatino Linotype" w:eastAsia="MS Gothic" w:hAnsi="Palatino Linotype"/>
          <w:b/>
          <w:lang w:val="es-MX" w:eastAsia="en-US"/>
        </w:rPr>
        <w:t xml:space="preserve"> </w:t>
      </w:r>
      <w:bookmarkStart w:id="132" w:name="_Toc63348485"/>
      <w:bookmarkStart w:id="133" w:name="_Toc67598522"/>
      <w:bookmarkStart w:id="134" w:name="_Toc69999211"/>
      <w:bookmarkStart w:id="135" w:name="_Toc73033020"/>
      <w:bookmarkStart w:id="136" w:name="_Toc84433134"/>
      <w:bookmarkStart w:id="137" w:name="_Toc86262536"/>
      <w:r w:rsidRPr="00E3081B">
        <w:rPr>
          <w:rFonts w:ascii="Palatino Linotype" w:hAnsi="Palatino Linotype"/>
          <w:b/>
          <w:lang w:val="es-MX" w:eastAsia="en-US"/>
        </w:rPr>
        <w:t xml:space="preserve">De la </w:t>
      </w:r>
      <w:bookmarkEnd w:id="132"/>
      <w:bookmarkEnd w:id="133"/>
      <w:bookmarkEnd w:id="134"/>
      <w:bookmarkEnd w:id="135"/>
      <w:bookmarkEnd w:id="136"/>
      <w:bookmarkEnd w:id="137"/>
      <w:r w:rsidR="008D26E1" w:rsidRPr="00E3081B">
        <w:rPr>
          <w:rFonts w:ascii="Palatino Linotype" w:hAnsi="Palatino Linotype" w:cs="Tahoma"/>
          <w:b/>
          <w:lang w:val="es-MX"/>
        </w:rPr>
        <w:t>f</w:t>
      </w:r>
      <w:r w:rsidR="008D26E1" w:rsidRPr="008D26E1">
        <w:rPr>
          <w:rFonts w:ascii="Palatino Linotype" w:hAnsi="Palatino Linotype" w:cs="Tahoma"/>
          <w:b/>
          <w:lang w:val="es-MX"/>
        </w:rPr>
        <w:t>irma de servidores públicos en Títulos y cédulas profesionales</w:t>
      </w:r>
    </w:p>
    <w:p w14:paraId="2D69F832" w14:textId="77777777" w:rsidR="008D26E1" w:rsidRPr="008D26E1" w:rsidRDefault="008D26E1" w:rsidP="008D26E1">
      <w:pPr>
        <w:tabs>
          <w:tab w:val="left" w:pos="4962"/>
        </w:tabs>
        <w:spacing w:line="360" w:lineRule="auto"/>
        <w:ind w:left="720"/>
        <w:contextualSpacing/>
        <w:jc w:val="both"/>
        <w:rPr>
          <w:rFonts w:ascii="Palatino Linotype" w:hAnsi="Palatino Linotype" w:cs="Tahoma"/>
          <w:b/>
          <w:lang w:val="es-MX"/>
        </w:rPr>
      </w:pPr>
    </w:p>
    <w:p w14:paraId="78202610" w14:textId="77777777" w:rsidR="008D26E1" w:rsidRPr="00E3081B" w:rsidRDefault="008D26E1" w:rsidP="001D0403">
      <w:pPr>
        <w:pStyle w:val="Prrafodelista"/>
        <w:numPr>
          <w:ilvl w:val="0"/>
          <w:numId w:val="1"/>
        </w:numPr>
        <w:spacing w:line="360" w:lineRule="auto"/>
        <w:ind w:left="0" w:firstLine="0"/>
        <w:jc w:val="both"/>
        <w:rPr>
          <w:rFonts w:ascii="Palatino Linotype" w:hAnsi="Palatino Linotype" w:cs="Arial"/>
          <w:lang w:val="es-MX"/>
        </w:rPr>
      </w:pPr>
      <w:r w:rsidRPr="00E3081B">
        <w:rPr>
          <w:rFonts w:ascii="Palatino Linotype" w:hAnsi="Palatino Linotype" w:cs="Arial"/>
          <w:lang w:val="es-MX"/>
        </w:rPr>
        <w:t xml:space="preserve">Al respecto es necesario precisar que la cédula y el título profesional, son los documentos que toda persona </w:t>
      </w:r>
      <w:r w:rsidRPr="00E3081B">
        <w:rPr>
          <w:rFonts w:ascii="Palatino Linotype" w:hAnsi="Palatino Linotype" w:cs="Arial"/>
          <w:i/>
          <w:lang w:val="es-MX"/>
        </w:rPr>
        <w:t>a quien legalmente se le haya expedido título profesional o grado académico equivalente, podrá obtener</w:t>
      </w:r>
      <w:r w:rsidRPr="00E3081B">
        <w:rPr>
          <w:rFonts w:ascii="Palatino Linotype" w:hAnsi="Palatino Linotype" w:cs="Arial"/>
          <w:lang w:val="es-MX"/>
        </w:rPr>
        <w:t xml:space="preserve"> (…) </w:t>
      </w:r>
      <w:r w:rsidRPr="00E3081B">
        <w:rPr>
          <w:rFonts w:ascii="Palatino Linotype" w:hAnsi="Palatino Linotype" w:cs="Arial"/>
          <w:b/>
          <w:i/>
          <w:lang w:val="es-MX"/>
        </w:rPr>
        <w:t xml:space="preserve">con efectos de patente </w:t>
      </w:r>
      <w:r w:rsidRPr="00E3081B">
        <w:rPr>
          <w:rFonts w:ascii="Palatino Linotype" w:hAnsi="Palatino Linotype" w:cs="Arial"/>
          <w:lang w:val="es-MX"/>
        </w:rPr>
        <w:t xml:space="preserve">y es otorgada por la Dirección General de Profesiones o por la Institución respectiva, para identidad en todas las actividades profesionales, de conformidad con los artículos 3° y 23, fracción IV de la Ley Reglamentaria del Artículo 5° Constitucional, Relativo al Ejercicio de las Profesiones en la Ciudad de México. </w:t>
      </w:r>
    </w:p>
    <w:p w14:paraId="1CF35336" w14:textId="77777777" w:rsidR="008D26E1" w:rsidRPr="00E3081B" w:rsidRDefault="008D26E1" w:rsidP="008D26E1">
      <w:pPr>
        <w:pStyle w:val="Prrafodelista"/>
        <w:spacing w:line="360" w:lineRule="auto"/>
        <w:ind w:left="0"/>
        <w:jc w:val="both"/>
        <w:rPr>
          <w:rFonts w:ascii="Palatino Linotype" w:hAnsi="Palatino Linotype" w:cs="Arial"/>
          <w:lang w:val="es-MX"/>
        </w:rPr>
      </w:pPr>
    </w:p>
    <w:p w14:paraId="257BD33D" w14:textId="77777777" w:rsidR="008D26E1" w:rsidRPr="00E3081B" w:rsidRDefault="008D26E1" w:rsidP="001D0403">
      <w:pPr>
        <w:pStyle w:val="Prrafodelista"/>
        <w:numPr>
          <w:ilvl w:val="0"/>
          <w:numId w:val="1"/>
        </w:numPr>
        <w:spacing w:line="360" w:lineRule="auto"/>
        <w:ind w:left="0" w:firstLine="0"/>
        <w:jc w:val="both"/>
        <w:rPr>
          <w:rFonts w:ascii="Palatino Linotype" w:hAnsi="Palatino Linotype" w:cs="Arial"/>
          <w:lang w:val="es-MX"/>
        </w:rPr>
      </w:pPr>
      <w:r w:rsidRPr="00E3081B">
        <w:rPr>
          <w:rFonts w:ascii="Palatino Linotype" w:hAnsi="Palatino Linotype" w:cs="Arial"/>
          <w:lang w:val="es-MX"/>
        </w:rPr>
        <w:lastRenderedPageBreak/>
        <w:t xml:space="preserve">En este sentido, estos documentos tienen como objetivo, el de servir como medios de identificación, para que a su titular lo relacionen con el nivel de estudios con que cuenta. Así, acceder a la fotocopia de la cédula y título profesional con fotografía, firma, permite conocer con toda certeza y de manera indudable si las personas que se desempeñan como servidores públicos tienen el perfil idóneo para desarrollar las actividades y atribuciones que se deriven de su encargo. </w:t>
      </w:r>
    </w:p>
    <w:p w14:paraId="78EC4321" w14:textId="77777777" w:rsidR="008D26E1" w:rsidRPr="00E3081B" w:rsidRDefault="008D26E1" w:rsidP="008D26E1">
      <w:pPr>
        <w:pStyle w:val="Prrafodelista"/>
        <w:rPr>
          <w:rFonts w:ascii="Palatino Linotype" w:hAnsi="Palatino Linotype" w:cs="Arial"/>
          <w:lang w:val="es-MX"/>
        </w:rPr>
      </w:pPr>
    </w:p>
    <w:p w14:paraId="3754A74A" w14:textId="77777777" w:rsidR="008D26E1" w:rsidRPr="00E3081B" w:rsidRDefault="008D26E1" w:rsidP="001D0403">
      <w:pPr>
        <w:pStyle w:val="Prrafodelista"/>
        <w:numPr>
          <w:ilvl w:val="0"/>
          <w:numId w:val="1"/>
        </w:numPr>
        <w:spacing w:line="360" w:lineRule="auto"/>
        <w:ind w:left="0" w:firstLine="0"/>
        <w:jc w:val="both"/>
        <w:rPr>
          <w:rFonts w:ascii="Palatino Linotype" w:hAnsi="Palatino Linotype" w:cs="Arial"/>
          <w:lang w:val="es-MX"/>
        </w:rPr>
      </w:pPr>
      <w:r w:rsidRPr="00E3081B">
        <w:rPr>
          <w:rFonts w:ascii="Palatino Linotype" w:hAnsi="Palatino Linotype" w:cs="Arial"/>
          <w:lang w:val="es-MX"/>
        </w:rPr>
        <w:t>Al respecto, se debe tener presente que la naturaleza de la cédula y título profesional, consisten en la de ser un documento de identificación para que a su titular, los acrediten como profesional o experto en algún área de estudio o conocimiento frente a terceros, por lo que su entrega total, incluida la firma, justamente tiene el efecto cumplir este objetivo.</w:t>
      </w:r>
    </w:p>
    <w:p w14:paraId="0973A2EF" w14:textId="77777777" w:rsidR="008D26E1" w:rsidRPr="00E3081B" w:rsidRDefault="008D26E1" w:rsidP="008D26E1">
      <w:pPr>
        <w:pStyle w:val="Prrafodelista"/>
        <w:rPr>
          <w:rFonts w:ascii="Palatino Linotype" w:hAnsi="Palatino Linotype" w:cs="Arial"/>
          <w:lang w:val="es-MX"/>
        </w:rPr>
      </w:pPr>
    </w:p>
    <w:p w14:paraId="582AF1F8" w14:textId="77777777" w:rsidR="008D26E1" w:rsidRPr="00E3081B" w:rsidRDefault="008D26E1" w:rsidP="001D0403">
      <w:pPr>
        <w:pStyle w:val="Prrafodelista"/>
        <w:numPr>
          <w:ilvl w:val="0"/>
          <w:numId w:val="1"/>
        </w:numPr>
        <w:spacing w:line="360" w:lineRule="auto"/>
        <w:ind w:left="0" w:firstLine="0"/>
        <w:jc w:val="both"/>
        <w:rPr>
          <w:rFonts w:ascii="Palatino Linotype" w:hAnsi="Palatino Linotype" w:cs="Arial"/>
          <w:lang w:val="es-MX"/>
        </w:rPr>
      </w:pPr>
      <w:r w:rsidRPr="00E3081B">
        <w:rPr>
          <w:rFonts w:ascii="Palatino Linotype" w:hAnsi="Palatino Linotype" w:cs="Arial"/>
          <w:lang w:val="es-MX"/>
        </w:rPr>
        <w:t xml:space="preserve">La publicidad de la firma en cédulas y títulos profesionales, debe situarse sobre la publicidad de los documentos solicitados </w:t>
      </w:r>
      <w:r w:rsidRPr="00E3081B">
        <w:rPr>
          <w:rFonts w:ascii="Palatino Linotype" w:hAnsi="Palatino Linotype" w:cs="Arial"/>
          <w:b/>
          <w:lang w:val="es-MX"/>
        </w:rPr>
        <w:t>a partir de su propia naturaleza como documentos de identidad para acreditar frente a terceros que se tiene determinado nivel académico, de conocimientos</w:t>
      </w:r>
      <w:r w:rsidRPr="00E3081B">
        <w:rPr>
          <w:rFonts w:ascii="Palatino Linotype" w:hAnsi="Palatino Linotype" w:cs="Arial"/>
          <w:lang w:val="es-MX"/>
        </w:rPr>
        <w:t xml:space="preserve"> o nivel de experiencia laboral y, que estos efectivamente corresponden al servidor público del cual se requiere conocer información. </w:t>
      </w:r>
    </w:p>
    <w:p w14:paraId="2657E827" w14:textId="77777777" w:rsidR="008D26E1" w:rsidRPr="00E3081B" w:rsidRDefault="008D26E1" w:rsidP="008D26E1">
      <w:pPr>
        <w:pStyle w:val="Prrafodelista"/>
        <w:rPr>
          <w:rFonts w:ascii="Palatino Linotype" w:hAnsi="Palatino Linotype" w:cs="Arial"/>
          <w:lang w:val="es-MX"/>
        </w:rPr>
      </w:pPr>
    </w:p>
    <w:p w14:paraId="41972F65" w14:textId="029196EE" w:rsidR="008D26E1" w:rsidRPr="00E3081B" w:rsidRDefault="008D26E1" w:rsidP="001D0403">
      <w:pPr>
        <w:pStyle w:val="Prrafodelista"/>
        <w:numPr>
          <w:ilvl w:val="0"/>
          <w:numId w:val="1"/>
        </w:numPr>
        <w:spacing w:line="360" w:lineRule="auto"/>
        <w:ind w:left="0" w:firstLine="0"/>
        <w:jc w:val="both"/>
        <w:rPr>
          <w:rFonts w:ascii="Palatino Linotype" w:hAnsi="Palatino Linotype" w:cs="Arial"/>
          <w:lang w:val="es-MX"/>
        </w:rPr>
      </w:pPr>
      <w:r w:rsidRPr="00E3081B">
        <w:rPr>
          <w:rFonts w:ascii="Palatino Linotype" w:hAnsi="Palatino Linotype" w:cs="Arial"/>
          <w:lang w:val="es-MX"/>
        </w:rPr>
        <w:t xml:space="preserve">No obstante lo anterior, procede confirmar la clasificación de la firma por tratarse de un dato personal confidencial en términos del artículo 143, fracción I, de la </w:t>
      </w:r>
      <w:r w:rsidRPr="00E3081B">
        <w:rPr>
          <w:rFonts w:ascii="Palatino Linotype" w:eastAsia="Calibri" w:hAnsi="Palatino Linotype" w:cs="Tahoma"/>
          <w:iCs/>
          <w:lang w:eastAsia="es-ES_tradnl"/>
        </w:rPr>
        <w:t>Ley de Transparencia y Acceso a la Información Pública del Estado de México y Municipios</w:t>
      </w:r>
      <w:r w:rsidRPr="00E3081B">
        <w:rPr>
          <w:rFonts w:ascii="Palatino Linotype" w:hAnsi="Palatino Linotype" w:cs="Arial"/>
          <w:lang w:val="es-MX"/>
        </w:rPr>
        <w:t>.</w:t>
      </w:r>
    </w:p>
    <w:p w14:paraId="2DBD12B4" w14:textId="77777777" w:rsidR="00D0538E" w:rsidRPr="00E3081B" w:rsidRDefault="00D0538E" w:rsidP="00D0538E">
      <w:pPr>
        <w:pStyle w:val="Prrafodelista"/>
        <w:tabs>
          <w:tab w:val="left" w:pos="426"/>
        </w:tabs>
        <w:spacing w:line="360" w:lineRule="auto"/>
        <w:ind w:left="0" w:right="51"/>
        <w:jc w:val="both"/>
        <w:rPr>
          <w:rFonts w:ascii="Palatino Linotype" w:hAnsi="Palatino Linotype"/>
          <w:b/>
          <w:color w:val="000000" w:themeColor="text1"/>
        </w:rPr>
      </w:pPr>
    </w:p>
    <w:p w14:paraId="49834089" w14:textId="77777777" w:rsidR="00D0538E" w:rsidRPr="00E3081B" w:rsidRDefault="00D0538E" w:rsidP="00D0538E">
      <w:pPr>
        <w:pStyle w:val="Prrafodelista"/>
        <w:tabs>
          <w:tab w:val="left" w:pos="426"/>
        </w:tabs>
        <w:spacing w:line="360" w:lineRule="auto"/>
        <w:ind w:left="0" w:right="51"/>
        <w:jc w:val="both"/>
        <w:outlineLvl w:val="1"/>
        <w:rPr>
          <w:rFonts w:ascii="Palatino Linotype" w:hAnsi="Palatino Linotype"/>
          <w:b/>
        </w:rPr>
      </w:pPr>
      <w:r w:rsidRPr="00E3081B">
        <w:rPr>
          <w:rFonts w:ascii="Palatino Linotype" w:hAnsi="Palatino Linotype"/>
          <w:b/>
          <w:bCs/>
          <w:color w:val="000000" w:themeColor="text1"/>
        </w:rPr>
        <w:t xml:space="preserve">SEXTO. </w:t>
      </w:r>
      <w:r w:rsidRPr="00E3081B">
        <w:rPr>
          <w:rFonts w:ascii="Palatino Linotype" w:hAnsi="Palatino Linotype"/>
          <w:b/>
        </w:rPr>
        <w:t xml:space="preserve">Vista a la dirección de protección de datos personales. </w:t>
      </w:r>
    </w:p>
    <w:p w14:paraId="4B4F9AA4" w14:textId="77777777" w:rsidR="00D0538E" w:rsidRPr="00E3081B" w:rsidRDefault="00D0538E" w:rsidP="00D0538E">
      <w:pPr>
        <w:pStyle w:val="Prrafodelista"/>
        <w:tabs>
          <w:tab w:val="left" w:pos="426"/>
        </w:tabs>
        <w:spacing w:line="360" w:lineRule="auto"/>
        <w:ind w:left="0" w:right="51"/>
        <w:jc w:val="both"/>
        <w:outlineLvl w:val="1"/>
        <w:rPr>
          <w:rFonts w:ascii="Palatino Linotype" w:hAnsi="Palatino Linotype"/>
        </w:rPr>
      </w:pPr>
    </w:p>
    <w:p w14:paraId="47EC5B5F" w14:textId="596D1EDB" w:rsidR="00D0538E" w:rsidRPr="008B0B2F" w:rsidRDefault="00D0538E" w:rsidP="00125A79">
      <w:pPr>
        <w:pStyle w:val="Prrafodelista"/>
        <w:numPr>
          <w:ilvl w:val="0"/>
          <w:numId w:val="1"/>
        </w:numPr>
        <w:tabs>
          <w:tab w:val="left" w:pos="426"/>
        </w:tabs>
        <w:spacing w:line="360" w:lineRule="auto"/>
        <w:ind w:left="0" w:right="51" w:firstLine="0"/>
        <w:contextualSpacing/>
        <w:jc w:val="both"/>
        <w:outlineLvl w:val="1"/>
        <w:rPr>
          <w:rFonts w:ascii="Palatino Linotype" w:hAnsi="Palatino Linotype"/>
          <w:b/>
          <w:bCs/>
          <w:color w:val="000000" w:themeColor="text1"/>
        </w:rPr>
      </w:pPr>
      <w:r w:rsidRPr="008B0B2F">
        <w:rPr>
          <w:rFonts w:ascii="Palatino Linotype" w:hAnsi="Palatino Linotype"/>
        </w:rPr>
        <w:t xml:space="preserve">Es necesario resaltar que el recurso de revisión previsto en la Ley de la materia no es el medio para investigar y, en su caso, sancionar a servidores públicos por la falta de cuidado de la protección de datos personales; sin embargo, derivado de los planteamientos señalados en el estudio de la presente resolución, relativo a la exposición de datos personales como </w:t>
      </w:r>
      <w:r w:rsidR="00985734" w:rsidRPr="008B0B2F">
        <w:rPr>
          <w:rFonts w:ascii="Palatino Linotype" w:hAnsi="Palatino Linotype"/>
          <w:b/>
        </w:rPr>
        <w:t>nombre y firmas de particulares</w:t>
      </w:r>
      <w:r w:rsidRPr="008B0B2F">
        <w:rPr>
          <w:rFonts w:ascii="Palatino Linotype" w:hAnsi="Palatino Linotype"/>
        </w:rPr>
        <w:t xml:space="preserve">, se dará vista al área competente para que en ejercicio de sus atribuciones realice las investigaciones pertinentes por las omisiones detectadas atribuibles al </w:t>
      </w:r>
      <w:r w:rsidRPr="008B0B2F">
        <w:rPr>
          <w:rFonts w:ascii="Palatino Linotype" w:hAnsi="Palatino Linotype"/>
          <w:b/>
        </w:rPr>
        <w:t>SUJETO OBLIGADO.</w:t>
      </w:r>
    </w:p>
    <w:p w14:paraId="517A2487" w14:textId="77777777" w:rsidR="00D0538E" w:rsidRPr="00E3081B" w:rsidRDefault="00D0538E" w:rsidP="00D0538E">
      <w:pPr>
        <w:pStyle w:val="Prrafodelista"/>
        <w:tabs>
          <w:tab w:val="left" w:pos="426"/>
        </w:tabs>
        <w:spacing w:line="360" w:lineRule="auto"/>
        <w:ind w:left="0" w:right="51"/>
        <w:contextualSpacing/>
        <w:jc w:val="both"/>
        <w:outlineLvl w:val="1"/>
        <w:rPr>
          <w:rFonts w:ascii="Palatino Linotype" w:hAnsi="Palatino Linotype"/>
          <w:b/>
          <w:bCs/>
          <w:color w:val="000000" w:themeColor="text1"/>
        </w:rPr>
      </w:pPr>
    </w:p>
    <w:p w14:paraId="55D820CA" w14:textId="77777777" w:rsidR="00D0538E" w:rsidRPr="00E3081B" w:rsidRDefault="00D0538E" w:rsidP="001D0403">
      <w:pPr>
        <w:pStyle w:val="Prrafodelista"/>
        <w:numPr>
          <w:ilvl w:val="0"/>
          <w:numId w:val="1"/>
        </w:numPr>
        <w:tabs>
          <w:tab w:val="left" w:pos="426"/>
        </w:tabs>
        <w:spacing w:line="360" w:lineRule="auto"/>
        <w:ind w:left="0" w:right="51" w:firstLine="0"/>
        <w:contextualSpacing/>
        <w:jc w:val="both"/>
        <w:outlineLvl w:val="1"/>
        <w:rPr>
          <w:rFonts w:ascii="Palatino Linotype" w:hAnsi="Palatino Linotype"/>
          <w:b/>
          <w:bCs/>
          <w:color w:val="000000" w:themeColor="text1"/>
        </w:rPr>
      </w:pPr>
      <w:r w:rsidRPr="00E3081B">
        <w:rPr>
          <w:rFonts w:ascii="Palatino Linotype" w:hAnsi="Palatino Linotype"/>
        </w:rPr>
        <w:t xml:space="preserve">Por ello, es conveniente señalar las fracciones XIV, XXII, XXIII y XXV, del artículo 82, de la Ley de Protección de Datos Personales en Posesión de Sujetos Obligados del Estado de México y Municipios, que establece: </w:t>
      </w:r>
    </w:p>
    <w:p w14:paraId="5F6EC5BD" w14:textId="77777777" w:rsidR="00D0538E" w:rsidRPr="00E3081B" w:rsidRDefault="00D0538E" w:rsidP="00D0538E">
      <w:pPr>
        <w:pStyle w:val="Prrafodelista"/>
        <w:rPr>
          <w:rFonts w:ascii="Palatino Linotype" w:hAnsi="Palatino Linotype"/>
        </w:rPr>
      </w:pPr>
    </w:p>
    <w:p w14:paraId="37A4D421" w14:textId="77777777" w:rsidR="00D0538E" w:rsidRPr="00E3081B" w:rsidRDefault="00D0538E" w:rsidP="00D0538E">
      <w:pPr>
        <w:pStyle w:val="Prrafodelista"/>
        <w:tabs>
          <w:tab w:val="left" w:pos="426"/>
        </w:tabs>
        <w:spacing w:line="360" w:lineRule="auto"/>
        <w:ind w:left="851" w:right="822"/>
        <w:jc w:val="both"/>
        <w:outlineLvl w:val="1"/>
        <w:rPr>
          <w:rFonts w:ascii="Palatino Linotype" w:hAnsi="Palatino Linotype"/>
          <w:b/>
          <w:i/>
        </w:rPr>
      </w:pPr>
      <w:r w:rsidRPr="00E3081B">
        <w:rPr>
          <w:rFonts w:ascii="Palatino Linotype" w:hAnsi="Palatino Linotype"/>
          <w:b/>
          <w:i/>
        </w:rPr>
        <w:t xml:space="preserve">Atribuciones del Instituto </w:t>
      </w:r>
    </w:p>
    <w:p w14:paraId="496AC21D" w14:textId="77777777" w:rsidR="00D0538E" w:rsidRPr="00E3081B" w:rsidRDefault="00D0538E" w:rsidP="00D0538E">
      <w:pPr>
        <w:pStyle w:val="Prrafodelista"/>
        <w:tabs>
          <w:tab w:val="left" w:pos="426"/>
        </w:tabs>
        <w:spacing w:line="360" w:lineRule="auto"/>
        <w:ind w:left="851" w:right="822"/>
        <w:jc w:val="both"/>
        <w:outlineLvl w:val="1"/>
        <w:rPr>
          <w:rFonts w:ascii="Palatino Linotype" w:hAnsi="Palatino Linotype"/>
          <w:i/>
        </w:rPr>
      </w:pPr>
      <w:r w:rsidRPr="00E3081B">
        <w:rPr>
          <w:rFonts w:ascii="Palatino Linotype" w:hAnsi="Palatino Linotype"/>
          <w:b/>
          <w:i/>
        </w:rPr>
        <w:t>“Artículo 82</w:t>
      </w:r>
      <w:r w:rsidRPr="00E3081B">
        <w:rPr>
          <w:rFonts w:ascii="Palatino Linotype" w:hAnsi="Palatino Linotype"/>
          <w:i/>
        </w:rPr>
        <w:t xml:space="preserve">. El Instituto, además de las atribuciones encomendadas por la Ley de Transparencia y normatividad aplicable, tendrá las atribuciones siguientes: </w:t>
      </w:r>
    </w:p>
    <w:p w14:paraId="1FA5C15B" w14:textId="77777777" w:rsidR="00D0538E" w:rsidRPr="00E3081B" w:rsidRDefault="00D0538E" w:rsidP="00D0538E">
      <w:pPr>
        <w:pStyle w:val="Prrafodelista"/>
        <w:tabs>
          <w:tab w:val="left" w:pos="426"/>
        </w:tabs>
        <w:spacing w:line="360" w:lineRule="auto"/>
        <w:ind w:left="851" w:right="822"/>
        <w:jc w:val="both"/>
        <w:outlineLvl w:val="1"/>
        <w:rPr>
          <w:rFonts w:ascii="Palatino Linotype" w:hAnsi="Palatino Linotype"/>
          <w:i/>
        </w:rPr>
      </w:pPr>
      <w:r w:rsidRPr="00E3081B">
        <w:rPr>
          <w:rFonts w:ascii="Palatino Linotype" w:hAnsi="Palatino Linotype"/>
          <w:i/>
        </w:rPr>
        <w:t xml:space="preserve">(…) </w:t>
      </w:r>
    </w:p>
    <w:p w14:paraId="34F78C56" w14:textId="77777777" w:rsidR="00D0538E" w:rsidRPr="00E3081B" w:rsidRDefault="00D0538E" w:rsidP="00D0538E">
      <w:pPr>
        <w:pStyle w:val="Prrafodelista"/>
        <w:tabs>
          <w:tab w:val="left" w:pos="426"/>
        </w:tabs>
        <w:spacing w:line="360" w:lineRule="auto"/>
        <w:ind w:left="851" w:right="822"/>
        <w:jc w:val="both"/>
        <w:outlineLvl w:val="1"/>
        <w:rPr>
          <w:rFonts w:ascii="Palatino Linotype" w:hAnsi="Palatino Linotype"/>
          <w:i/>
        </w:rPr>
      </w:pPr>
      <w:r w:rsidRPr="00E3081B">
        <w:rPr>
          <w:rFonts w:ascii="Palatino Linotype" w:hAnsi="Palatino Linotype"/>
          <w:i/>
        </w:rPr>
        <w:t xml:space="preserve">XIV. Formular observaciones y recomendaciones a los sujetos obligados que incumplan esta Ley. </w:t>
      </w:r>
    </w:p>
    <w:p w14:paraId="17CF95A3" w14:textId="77777777" w:rsidR="00D0538E" w:rsidRPr="00E3081B" w:rsidRDefault="00D0538E" w:rsidP="00D0538E">
      <w:pPr>
        <w:pStyle w:val="Prrafodelista"/>
        <w:tabs>
          <w:tab w:val="left" w:pos="426"/>
        </w:tabs>
        <w:spacing w:line="360" w:lineRule="auto"/>
        <w:ind w:left="851" w:right="822"/>
        <w:jc w:val="both"/>
        <w:outlineLvl w:val="1"/>
        <w:rPr>
          <w:rFonts w:ascii="Palatino Linotype" w:hAnsi="Palatino Linotype"/>
          <w:i/>
        </w:rPr>
      </w:pPr>
      <w:r w:rsidRPr="00E3081B">
        <w:rPr>
          <w:rFonts w:ascii="Palatino Linotype" w:hAnsi="Palatino Linotype"/>
          <w:i/>
        </w:rPr>
        <w:t xml:space="preserve">(…) </w:t>
      </w:r>
    </w:p>
    <w:p w14:paraId="11AC5241" w14:textId="77777777" w:rsidR="00D0538E" w:rsidRPr="00E3081B" w:rsidRDefault="00D0538E" w:rsidP="00D0538E">
      <w:pPr>
        <w:pStyle w:val="Prrafodelista"/>
        <w:tabs>
          <w:tab w:val="left" w:pos="426"/>
        </w:tabs>
        <w:spacing w:line="360" w:lineRule="auto"/>
        <w:ind w:left="851" w:right="822"/>
        <w:jc w:val="both"/>
        <w:outlineLvl w:val="1"/>
        <w:rPr>
          <w:rFonts w:ascii="Palatino Linotype" w:hAnsi="Palatino Linotype"/>
          <w:i/>
        </w:rPr>
      </w:pPr>
      <w:r w:rsidRPr="00E3081B">
        <w:rPr>
          <w:rFonts w:ascii="Palatino Linotype" w:hAnsi="Palatino Linotype"/>
          <w:i/>
        </w:rPr>
        <w:t xml:space="preserve">XXII. Verificar el cumplimiento de las disposiciones previstas en esta Ley a través de los procedimientos de revisión que resulten compatibles con las disposiciones de esta Ley. </w:t>
      </w:r>
    </w:p>
    <w:p w14:paraId="1ADC3865" w14:textId="77777777" w:rsidR="00D0538E" w:rsidRPr="00E3081B" w:rsidRDefault="00D0538E" w:rsidP="00D0538E">
      <w:pPr>
        <w:pStyle w:val="Prrafodelista"/>
        <w:tabs>
          <w:tab w:val="left" w:pos="426"/>
        </w:tabs>
        <w:spacing w:line="360" w:lineRule="auto"/>
        <w:ind w:left="851" w:right="822"/>
        <w:jc w:val="both"/>
        <w:outlineLvl w:val="1"/>
        <w:rPr>
          <w:rFonts w:ascii="Palatino Linotype" w:hAnsi="Palatino Linotype"/>
          <w:i/>
        </w:rPr>
      </w:pPr>
      <w:r w:rsidRPr="00E3081B">
        <w:rPr>
          <w:rFonts w:ascii="Palatino Linotype" w:hAnsi="Palatino Linotype"/>
          <w:i/>
        </w:rPr>
        <w:lastRenderedPageBreak/>
        <w:t xml:space="preserve">XXIII. Implementar los procedimientos que resulten necesarios para el cumplimiento de las disposiciones de esta Ley y para asegurar la protección de datos personales de los titulares. </w:t>
      </w:r>
    </w:p>
    <w:p w14:paraId="0D6C37B0" w14:textId="77777777" w:rsidR="00D0538E" w:rsidRPr="00E3081B" w:rsidRDefault="00D0538E" w:rsidP="00D0538E">
      <w:pPr>
        <w:pStyle w:val="Prrafodelista"/>
        <w:tabs>
          <w:tab w:val="left" w:pos="426"/>
        </w:tabs>
        <w:spacing w:line="360" w:lineRule="auto"/>
        <w:ind w:left="851" w:right="822"/>
        <w:jc w:val="both"/>
        <w:outlineLvl w:val="1"/>
        <w:rPr>
          <w:rFonts w:ascii="Palatino Linotype" w:hAnsi="Palatino Linotype"/>
          <w:i/>
        </w:rPr>
      </w:pPr>
      <w:r w:rsidRPr="00E3081B">
        <w:rPr>
          <w:rFonts w:ascii="Palatino Linotype" w:hAnsi="Palatino Linotype"/>
          <w:i/>
        </w:rPr>
        <w:t xml:space="preserve">(…) </w:t>
      </w:r>
    </w:p>
    <w:p w14:paraId="0BA108DF" w14:textId="77777777" w:rsidR="00D0538E" w:rsidRPr="00E3081B" w:rsidRDefault="00D0538E" w:rsidP="00D0538E">
      <w:pPr>
        <w:pStyle w:val="Prrafodelista"/>
        <w:tabs>
          <w:tab w:val="left" w:pos="426"/>
        </w:tabs>
        <w:spacing w:line="360" w:lineRule="auto"/>
        <w:ind w:left="851" w:right="822"/>
        <w:jc w:val="both"/>
        <w:outlineLvl w:val="1"/>
        <w:rPr>
          <w:rFonts w:ascii="Palatino Linotype" w:hAnsi="Palatino Linotype"/>
          <w:i/>
        </w:rPr>
      </w:pPr>
      <w:r w:rsidRPr="00E3081B">
        <w:rPr>
          <w:rFonts w:ascii="Palatino Linotype" w:hAnsi="Palatino Linotype"/>
          <w:i/>
        </w:rPr>
        <w:t xml:space="preserve">XXV. Investigar las posibles violaciones a la seguridad de los datos personales a fin de determinar la práctica de verificaciones. </w:t>
      </w:r>
    </w:p>
    <w:p w14:paraId="3BDE13C0" w14:textId="77777777" w:rsidR="00D0538E" w:rsidRPr="00E3081B" w:rsidRDefault="00D0538E" w:rsidP="00D0538E">
      <w:pPr>
        <w:pStyle w:val="Prrafodelista"/>
        <w:tabs>
          <w:tab w:val="left" w:pos="426"/>
        </w:tabs>
        <w:spacing w:line="360" w:lineRule="auto"/>
        <w:ind w:left="851" w:right="822"/>
        <w:jc w:val="both"/>
        <w:outlineLvl w:val="1"/>
        <w:rPr>
          <w:rFonts w:ascii="Palatino Linotype" w:hAnsi="Palatino Linotype"/>
          <w:i/>
        </w:rPr>
      </w:pPr>
      <w:r w:rsidRPr="00E3081B">
        <w:rPr>
          <w:rFonts w:ascii="Palatino Linotype" w:hAnsi="Palatino Linotype"/>
          <w:i/>
        </w:rPr>
        <w:t xml:space="preserve">(…)” </w:t>
      </w:r>
    </w:p>
    <w:p w14:paraId="51A88431" w14:textId="77777777" w:rsidR="00D0538E" w:rsidRPr="00E3081B" w:rsidRDefault="00D0538E" w:rsidP="00D0538E">
      <w:pPr>
        <w:pStyle w:val="Prrafodelista"/>
        <w:tabs>
          <w:tab w:val="left" w:pos="426"/>
        </w:tabs>
        <w:spacing w:line="360" w:lineRule="auto"/>
        <w:ind w:left="851" w:right="822"/>
        <w:jc w:val="both"/>
        <w:outlineLvl w:val="1"/>
        <w:rPr>
          <w:rFonts w:ascii="Palatino Linotype" w:hAnsi="Palatino Linotype"/>
          <w:i/>
        </w:rPr>
      </w:pPr>
      <w:r w:rsidRPr="00E3081B">
        <w:rPr>
          <w:rFonts w:ascii="Palatino Linotype" w:hAnsi="Palatino Linotype"/>
          <w:i/>
        </w:rPr>
        <w:t>(Énfasis añadido)</w:t>
      </w:r>
    </w:p>
    <w:p w14:paraId="48E424AA" w14:textId="77777777" w:rsidR="00D0538E" w:rsidRPr="00E3081B" w:rsidRDefault="00D0538E" w:rsidP="00D0538E">
      <w:pPr>
        <w:pStyle w:val="Prrafodelista"/>
        <w:tabs>
          <w:tab w:val="left" w:pos="426"/>
        </w:tabs>
        <w:spacing w:line="360" w:lineRule="auto"/>
        <w:ind w:left="0" w:right="822"/>
        <w:jc w:val="both"/>
        <w:outlineLvl w:val="1"/>
        <w:rPr>
          <w:rFonts w:ascii="Palatino Linotype" w:hAnsi="Palatino Linotype"/>
          <w:b/>
          <w:bCs/>
          <w:i/>
          <w:color w:val="000000" w:themeColor="text1"/>
        </w:rPr>
      </w:pPr>
    </w:p>
    <w:p w14:paraId="735F77EE" w14:textId="77777777" w:rsidR="00D0538E" w:rsidRPr="00E3081B" w:rsidRDefault="00D0538E" w:rsidP="001D0403">
      <w:pPr>
        <w:pStyle w:val="Prrafodelista"/>
        <w:numPr>
          <w:ilvl w:val="0"/>
          <w:numId w:val="1"/>
        </w:numPr>
        <w:tabs>
          <w:tab w:val="left" w:pos="426"/>
        </w:tabs>
        <w:spacing w:line="360" w:lineRule="auto"/>
        <w:ind w:left="0" w:right="51" w:firstLine="0"/>
        <w:contextualSpacing/>
        <w:jc w:val="both"/>
        <w:outlineLvl w:val="1"/>
        <w:rPr>
          <w:rFonts w:ascii="Palatino Linotype" w:hAnsi="Palatino Linotype"/>
          <w:b/>
          <w:bCs/>
          <w:color w:val="000000" w:themeColor="text1"/>
        </w:rPr>
      </w:pPr>
      <w:r w:rsidRPr="00E3081B">
        <w:rPr>
          <w:rFonts w:ascii="Palatino Linotype" w:hAnsi="Palatino Linotype"/>
        </w:rPr>
        <w:t xml:space="preserve">Asimismo, este Pleno hará del conocimiento de la Dirección de Datos Personales de este Instituto de las infracciones en que el </w:t>
      </w:r>
      <w:r w:rsidRPr="00E3081B">
        <w:rPr>
          <w:rFonts w:ascii="Palatino Linotype" w:hAnsi="Palatino Linotype"/>
          <w:b/>
        </w:rPr>
        <w:t>SUJETO OBLIGADO</w:t>
      </w:r>
      <w:r w:rsidRPr="00E3081B">
        <w:rPr>
          <w:rFonts w:ascii="Palatino Linotype" w:hAnsi="Palatino Linotype"/>
        </w:rPr>
        <w:t xml:space="preserve"> incurrió, toda vez que la naturaleza de investigar omisiones relativas a la esfera de obligaciones de protección de datos personales en posesión de Sujetos Obligados corresponde a un ente distinto a éste, a través de un procedimiento diferente al recurso de revisión.</w:t>
      </w:r>
    </w:p>
    <w:p w14:paraId="3088CE10" w14:textId="77777777" w:rsidR="00D0538E" w:rsidRPr="00E3081B" w:rsidRDefault="00D0538E" w:rsidP="00D0538E">
      <w:pPr>
        <w:pStyle w:val="Prrafodelista"/>
        <w:tabs>
          <w:tab w:val="left" w:pos="426"/>
        </w:tabs>
        <w:spacing w:line="360" w:lineRule="auto"/>
        <w:ind w:left="0" w:right="51"/>
        <w:jc w:val="both"/>
        <w:outlineLvl w:val="1"/>
        <w:rPr>
          <w:rFonts w:ascii="Palatino Linotype" w:hAnsi="Palatino Linotype"/>
          <w:b/>
          <w:bCs/>
          <w:color w:val="000000" w:themeColor="text1"/>
        </w:rPr>
      </w:pPr>
    </w:p>
    <w:p w14:paraId="0B56052C" w14:textId="77777777" w:rsidR="00D0538E" w:rsidRPr="00E3081B" w:rsidRDefault="00D0538E" w:rsidP="001D0403">
      <w:pPr>
        <w:pStyle w:val="Prrafodelista"/>
        <w:numPr>
          <w:ilvl w:val="0"/>
          <w:numId w:val="1"/>
        </w:numPr>
        <w:tabs>
          <w:tab w:val="left" w:pos="426"/>
        </w:tabs>
        <w:spacing w:line="360" w:lineRule="auto"/>
        <w:ind w:left="0" w:right="51" w:firstLine="0"/>
        <w:contextualSpacing/>
        <w:jc w:val="both"/>
        <w:outlineLvl w:val="1"/>
        <w:rPr>
          <w:rFonts w:ascii="Palatino Linotype" w:hAnsi="Palatino Linotype"/>
          <w:b/>
          <w:bCs/>
          <w:color w:val="000000" w:themeColor="text1"/>
        </w:rPr>
      </w:pPr>
      <w:r w:rsidRPr="00E3081B">
        <w:rPr>
          <w:rFonts w:ascii="Palatino Linotype" w:hAnsi="Palatino Linotype"/>
        </w:rPr>
        <w:t xml:space="preserve">Por lo anterior, resulta conveniente dar vista a la Dirección de Protección de Datos Personales de este Instituto, para que en ejercicio de sus atribuciones contenidas en el numeral 23, fracciones V, XI y XII, del Reglamento Interior del Instituto de Transparencia, Acceso a la Información Pública y Protección de Datos Personales del Estado de México y Municipios, investigue y sancione las omisiones en las que el </w:t>
      </w:r>
      <w:r w:rsidRPr="00E3081B">
        <w:rPr>
          <w:rFonts w:ascii="Palatino Linotype" w:hAnsi="Palatino Linotype"/>
          <w:b/>
        </w:rPr>
        <w:t>SUJETO OBLIGADO</w:t>
      </w:r>
      <w:r w:rsidRPr="00E3081B">
        <w:rPr>
          <w:rFonts w:ascii="Palatino Linotype" w:hAnsi="Palatino Linotype"/>
        </w:rPr>
        <w:t xml:space="preserve"> pudo haber incurrido por el incumplimiento a las obligaciones previstas en la Ley de Protección de Datos Personales en Posesión de Sujetos Obligados del Estado de México y Municipios, y las demás disposiciones jurídicas aplicables en la materia; que en el caso de acreditarse las mismas, lo deberá </w:t>
      </w:r>
      <w:r w:rsidRPr="00E3081B">
        <w:rPr>
          <w:rFonts w:ascii="Palatino Linotype" w:hAnsi="Palatino Linotype"/>
        </w:rPr>
        <w:lastRenderedPageBreak/>
        <w:t xml:space="preserve">hacer del conocimiento del Órgano de Control Interno del </w:t>
      </w:r>
      <w:r w:rsidRPr="00E3081B">
        <w:rPr>
          <w:rFonts w:ascii="Palatino Linotype" w:hAnsi="Palatino Linotype"/>
          <w:b/>
        </w:rPr>
        <w:t>SUJETO OBLIGADO</w:t>
      </w:r>
      <w:r w:rsidRPr="00E3081B">
        <w:rPr>
          <w:rFonts w:ascii="Palatino Linotype" w:hAnsi="Palatino Linotype"/>
        </w:rPr>
        <w:t xml:space="preserve"> para que éste determine lo que conforme a derecho conduzca, cuyo resultado deberá de ser informado al Instituto.</w:t>
      </w:r>
    </w:p>
    <w:p w14:paraId="7E1115CA" w14:textId="77777777" w:rsidR="00D0538E" w:rsidRPr="00E3081B" w:rsidRDefault="00D0538E" w:rsidP="00D0538E">
      <w:pPr>
        <w:pStyle w:val="Prrafodelista"/>
        <w:tabs>
          <w:tab w:val="left" w:pos="426"/>
        </w:tabs>
        <w:spacing w:line="360" w:lineRule="auto"/>
        <w:ind w:left="0" w:right="51"/>
        <w:jc w:val="both"/>
        <w:outlineLvl w:val="1"/>
        <w:rPr>
          <w:rFonts w:ascii="Palatino Linotype" w:hAnsi="Palatino Linotype"/>
          <w:b/>
          <w:bCs/>
          <w:color w:val="000000" w:themeColor="text1"/>
        </w:rPr>
      </w:pPr>
    </w:p>
    <w:p w14:paraId="6BBC4C4F" w14:textId="4C6E83C4" w:rsidR="00985734" w:rsidRPr="008B0B2F" w:rsidRDefault="00D0538E" w:rsidP="00125A79">
      <w:pPr>
        <w:pStyle w:val="Prrafodelista"/>
        <w:numPr>
          <w:ilvl w:val="0"/>
          <w:numId w:val="1"/>
        </w:numPr>
        <w:tabs>
          <w:tab w:val="left" w:pos="426"/>
        </w:tabs>
        <w:spacing w:line="360" w:lineRule="auto"/>
        <w:ind w:left="0" w:right="51" w:firstLine="0"/>
        <w:contextualSpacing/>
        <w:jc w:val="both"/>
        <w:outlineLvl w:val="1"/>
        <w:rPr>
          <w:rFonts w:ascii="Palatino Linotype" w:hAnsi="Palatino Linotype"/>
          <w:b/>
          <w:bCs/>
          <w:color w:val="000000" w:themeColor="text1"/>
        </w:rPr>
      </w:pPr>
      <w:r w:rsidRPr="008B0B2F">
        <w:rPr>
          <w:rFonts w:ascii="Palatino Linotype" w:hAnsi="Palatino Linotype"/>
        </w:rPr>
        <w:t xml:space="preserve">Lo anterior, como consecuencia de que el </w:t>
      </w:r>
      <w:r w:rsidRPr="008B0B2F">
        <w:rPr>
          <w:rFonts w:ascii="Palatino Linotype" w:hAnsi="Palatino Linotype"/>
          <w:b/>
        </w:rPr>
        <w:t>SUJETO OBLIGADO</w:t>
      </w:r>
      <w:r w:rsidR="001C31A1" w:rsidRPr="008B0B2F">
        <w:rPr>
          <w:rFonts w:ascii="Palatino Linotype" w:hAnsi="Palatino Linotype"/>
        </w:rPr>
        <w:t xml:space="preserve"> </w:t>
      </w:r>
      <w:r w:rsidR="004D472D" w:rsidRPr="008B0B2F">
        <w:rPr>
          <w:rFonts w:ascii="Palatino Linotype" w:hAnsi="Palatino Linotype"/>
        </w:rPr>
        <w:t>expuso</w:t>
      </w:r>
      <w:r w:rsidR="001C31A1" w:rsidRPr="008B0B2F">
        <w:rPr>
          <w:rFonts w:ascii="Palatino Linotype" w:hAnsi="Palatino Linotype"/>
        </w:rPr>
        <w:t xml:space="preserve"> datos personales en los documentos </w:t>
      </w:r>
      <w:r w:rsidR="00982E21" w:rsidRPr="008B0B2F">
        <w:rPr>
          <w:rFonts w:ascii="Palatino Linotype" w:hAnsi="Palatino Linotype"/>
        </w:rPr>
        <w:t xml:space="preserve">RESPUESTA 699.pdf </w:t>
      </w:r>
      <w:r w:rsidR="004D472D" w:rsidRPr="008B0B2F">
        <w:rPr>
          <w:rFonts w:ascii="Palatino Linotype" w:hAnsi="Palatino Linotype"/>
        </w:rPr>
        <w:t>consistentes en</w:t>
      </w:r>
      <w:r w:rsidR="00982E21" w:rsidRPr="008B0B2F">
        <w:rPr>
          <w:rFonts w:ascii="Palatino Linotype" w:hAnsi="Palatino Linotype"/>
        </w:rPr>
        <w:t xml:space="preserve"> </w:t>
      </w:r>
      <w:r w:rsidR="008B0B2F" w:rsidRPr="008B0B2F">
        <w:rPr>
          <w:rFonts w:ascii="Palatino Linotype" w:hAnsi="Palatino Linotype"/>
          <w:b/>
        </w:rPr>
        <w:t>nombre y firmas de particulares</w:t>
      </w:r>
      <w:r w:rsidR="008B0B2F">
        <w:rPr>
          <w:rFonts w:ascii="Palatino Linotype" w:hAnsi="Palatino Linotype"/>
        </w:rPr>
        <w:t>.</w:t>
      </w:r>
    </w:p>
    <w:p w14:paraId="3968C448" w14:textId="77777777" w:rsidR="008B0B2F" w:rsidRPr="008B0B2F" w:rsidRDefault="008B0B2F" w:rsidP="008B0B2F">
      <w:pPr>
        <w:pStyle w:val="Prrafodelista"/>
        <w:rPr>
          <w:rFonts w:ascii="Palatino Linotype" w:hAnsi="Palatino Linotype"/>
          <w:b/>
          <w:bCs/>
          <w:color w:val="000000" w:themeColor="text1"/>
        </w:rPr>
      </w:pPr>
    </w:p>
    <w:p w14:paraId="513216FF" w14:textId="77777777" w:rsidR="008B0B2F" w:rsidRPr="008B0B2F" w:rsidRDefault="008B0B2F" w:rsidP="008B0B2F">
      <w:pPr>
        <w:pStyle w:val="Prrafodelista"/>
        <w:tabs>
          <w:tab w:val="left" w:pos="426"/>
        </w:tabs>
        <w:spacing w:line="360" w:lineRule="auto"/>
        <w:ind w:left="0" w:right="51"/>
        <w:contextualSpacing/>
        <w:jc w:val="both"/>
        <w:outlineLvl w:val="1"/>
        <w:rPr>
          <w:rFonts w:ascii="Palatino Linotype" w:hAnsi="Palatino Linotype"/>
          <w:b/>
          <w:bCs/>
          <w:color w:val="000000" w:themeColor="text1"/>
        </w:rPr>
      </w:pPr>
    </w:p>
    <w:p w14:paraId="027BF7CF" w14:textId="77777777" w:rsidR="00D0538E" w:rsidRPr="00E3081B" w:rsidRDefault="00D0538E" w:rsidP="001D0403">
      <w:pPr>
        <w:pStyle w:val="Prrafodelista"/>
        <w:numPr>
          <w:ilvl w:val="0"/>
          <w:numId w:val="1"/>
        </w:numPr>
        <w:tabs>
          <w:tab w:val="left" w:pos="426"/>
        </w:tabs>
        <w:spacing w:line="360" w:lineRule="auto"/>
        <w:ind w:left="0" w:right="51" w:firstLine="0"/>
        <w:contextualSpacing/>
        <w:jc w:val="both"/>
        <w:outlineLvl w:val="1"/>
        <w:rPr>
          <w:rFonts w:ascii="Palatino Linotype" w:hAnsi="Palatino Linotype"/>
          <w:bCs/>
          <w:color w:val="000000" w:themeColor="text1"/>
        </w:rPr>
      </w:pPr>
      <w:r w:rsidRPr="00E3081B">
        <w:rPr>
          <w:rFonts w:ascii="Palatino Linotype" w:hAnsi="Palatino Linotype"/>
          <w:bCs/>
          <w:color w:val="000000" w:themeColor="text1"/>
        </w:rPr>
        <w:t xml:space="preserve">Finalmente no está demás mencionar que el particular tuvo acceso a datos personales, por lo que ahora es responsable del uso y tratamiento que le dé a los mismos en los términos de la Ley Federal de Protección de Datos Personales en Posesión de los Particulares. </w:t>
      </w:r>
    </w:p>
    <w:p w14:paraId="08E2DFD0" w14:textId="77777777" w:rsidR="00387F91" w:rsidRPr="00E3081B" w:rsidRDefault="00387F91" w:rsidP="00387F91">
      <w:pPr>
        <w:pStyle w:val="Prrafodelista"/>
        <w:spacing w:after="160" w:line="360" w:lineRule="auto"/>
        <w:ind w:left="0"/>
        <w:contextualSpacing/>
        <w:jc w:val="both"/>
        <w:rPr>
          <w:rFonts w:ascii="Palatino Linotype" w:hAnsi="Palatino Linotype"/>
        </w:rPr>
      </w:pPr>
    </w:p>
    <w:p w14:paraId="02B0D17C" w14:textId="77777777" w:rsidR="00387F91" w:rsidRPr="00E3081B" w:rsidRDefault="00387F91" w:rsidP="00387F91">
      <w:pPr>
        <w:pStyle w:val="Ttulo1"/>
        <w:spacing w:line="360" w:lineRule="auto"/>
        <w:rPr>
          <w:rFonts w:ascii="Palatino Linotype" w:eastAsia="MS Mincho" w:hAnsi="Palatino Linotype"/>
          <w:sz w:val="24"/>
          <w:szCs w:val="24"/>
          <w:lang w:val="es-ES_tradnl"/>
        </w:rPr>
      </w:pPr>
      <w:bookmarkStart w:id="138" w:name="_Toc86262538"/>
      <w:r w:rsidRPr="00E3081B">
        <w:rPr>
          <w:rFonts w:ascii="Palatino Linotype" w:eastAsia="MS Gothic" w:hAnsi="Palatino Linotype"/>
          <w:b/>
          <w:color w:val="auto"/>
          <w:sz w:val="24"/>
          <w:szCs w:val="24"/>
          <w:lang w:val="es-ES_tradnl" w:eastAsia="es-ES_tradnl"/>
        </w:rPr>
        <w:t xml:space="preserve">SÉPTIMO. </w:t>
      </w:r>
      <w:r w:rsidRPr="00E3081B">
        <w:rPr>
          <w:rFonts w:ascii="Palatino Linotype" w:eastAsia="MS Mincho" w:hAnsi="Palatino Linotype"/>
          <w:b/>
          <w:color w:val="000000"/>
          <w:sz w:val="24"/>
          <w:szCs w:val="24"/>
          <w:lang w:val="es-ES_tradnl"/>
        </w:rPr>
        <w:t>De la decisión.</w:t>
      </w:r>
      <w:bookmarkEnd w:id="138"/>
      <w:r w:rsidRPr="00E3081B">
        <w:rPr>
          <w:rFonts w:ascii="Palatino Linotype" w:eastAsia="MS Mincho" w:hAnsi="Palatino Linotype"/>
          <w:b/>
          <w:color w:val="000000"/>
          <w:sz w:val="24"/>
          <w:szCs w:val="24"/>
          <w:lang w:val="es-ES_tradnl"/>
        </w:rPr>
        <w:t xml:space="preserve"> </w:t>
      </w:r>
    </w:p>
    <w:p w14:paraId="546127E2" w14:textId="5E355C79" w:rsidR="00387F91" w:rsidRPr="00E3081B" w:rsidRDefault="00387F91" w:rsidP="001D0403">
      <w:pPr>
        <w:pStyle w:val="Prrafodelista"/>
        <w:numPr>
          <w:ilvl w:val="0"/>
          <w:numId w:val="1"/>
        </w:numPr>
        <w:shd w:val="clear" w:color="auto" w:fill="FFFFFF"/>
        <w:tabs>
          <w:tab w:val="left" w:pos="0"/>
        </w:tabs>
        <w:spacing w:before="240" w:after="240" w:line="360" w:lineRule="auto"/>
        <w:ind w:left="0" w:right="49" w:firstLine="0"/>
        <w:jc w:val="both"/>
        <w:rPr>
          <w:rFonts w:ascii="Palatino Linotype" w:eastAsia="MS Mincho" w:hAnsi="Palatino Linotype"/>
          <w:i/>
          <w:iCs/>
          <w:color w:val="000000"/>
          <w:lang w:val="es-ES_tradnl"/>
        </w:rPr>
      </w:pPr>
      <w:r w:rsidRPr="00E3081B">
        <w:rPr>
          <w:rFonts w:ascii="Palatino Linotype" w:hAnsi="Palatino Linotype" w:cs="Tahoma"/>
          <w:lang w:val="es-MX"/>
        </w:rPr>
        <w:t>Con base en todo lo expuesto, y con fundamento en el artículo 186, fracción III, de la Ley de Transparencia y Acceso a la Información Pública del Estado de México y Municipios, este Instituto considera procedente</w:t>
      </w:r>
      <w:r w:rsidR="00D0538E" w:rsidRPr="00E3081B">
        <w:rPr>
          <w:rFonts w:ascii="Palatino Linotype" w:hAnsi="Palatino Linotype" w:cs="Tahoma"/>
          <w:b/>
          <w:lang w:val="es-MX"/>
        </w:rPr>
        <w:t xml:space="preserve"> </w:t>
      </w:r>
      <w:r w:rsidR="004D472D">
        <w:rPr>
          <w:rFonts w:ascii="Palatino Linotype" w:hAnsi="Palatino Linotype" w:cs="Tahoma"/>
          <w:b/>
          <w:lang w:val="es-MX"/>
        </w:rPr>
        <w:t>MODIFICAR</w:t>
      </w:r>
      <w:r w:rsidRPr="00E3081B">
        <w:rPr>
          <w:rFonts w:ascii="Palatino Linotype" w:hAnsi="Palatino Linotype" w:cs="Tahoma"/>
          <w:b/>
          <w:lang w:val="es-MX"/>
        </w:rPr>
        <w:t xml:space="preserve"> </w:t>
      </w:r>
      <w:r w:rsidR="00D0538E" w:rsidRPr="00E3081B">
        <w:rPr>
          <w:rFonts w:ascii="Palatino Linotype" w:hAnsi="Palatino Linotype" w:cs="Tahoma"/>
          <w:lang w:val="es-MX"/>
        </w:rPr>
        <w:t xml:space="preserve">la respuesta otorgada por el </w:t>
      </w:r>
      <w:r w:rsidR="00D0538E" w:rsidRPr="00E3081B">
        <w:rPr>
          <w:rFonts w:ascii="Palatino Linotype" w:hAnsi="Palatino Linotype" w:cs="Tahoma"/>
          <w:b/>
          <w:lang w:val="es-MX"/>
        </w:rPr>
        <w:t xml:space="preserve">Ayuntamiento de </w:t>
      </w:r>
      <w:r w:rsidR="00C006C3">
        <w:rPr>
          <w:rFonts w:ascii="Palatino Linotype" w:hAnsi="Palatino Linotype" w:cs="Tahoma"/>
          <w:b/>
          <w:lang w:val="es-MX"/>
        </w:rPr>
        <w:t xml:space="preserve">Huixquilucan </w:t>
      </w:r>
      <w:r w:rsidRPr="00E3081B">
        <w:rPr>
          <w:rFonts w:ascii="Palatino Linotype" w:eastAsia="MS Mincho" w:hAnsi="Palatino Linotype"/>
          <w:lang w:val="es-ES_tradnl"/>
        </w:rPr>
        <w:t xml:space="preserve">y ordenar la entrega de los documentos donde </w:t>
      </w:r>
      <w:r w:rsidR="00D0538E" w:rsidRPr="00E3081B">
        <w:rPr>
          <w:rFonts w:ascii="Palatino Linotype" w:eastAsia="MS Mincho" w:hAnsi="Palatino Linotype"/>
          <w:lang w:val="es-ES_tradnl"/>
        </w:rPr>
        <w:t xml:space="preserve">conste la información </w:t>
      </w:r>
      <w:r w:rsidR="004D472D" w:rsidRPr="00E3081B">
        <w:rPr>
          <w:rFonts w:ascii="Palatino Linotype" w:eastAsia="MS Mincho" w:hAnsi="Palatino Linotype"/>
          <w:lang w:val="es-ES_tradnl"/>
        </w:rPr>
        <w:t>académica</w:t>
      </w:r>
      <w:r w:rsidRPr="00E3081B">
        <w:rPr>
          <w:rFonts w:ascii="Palatino Linotype" w:eastAsia="MS Mincho" w:hAnsi="Palatino Linotype"/>
          <w:lang w:val="es-ES_tradnl"/>
        </w:rPr>
        <w:t xml:space="preserve"> solicitada por el particular.</w:t>
      </w:r>
    </w:p>
    <w:p w14:paraId="2E43FEE5" w14:textId="77777777" w:rsidR="00387F91" w:rsidRPr="00E3081B" w:rsidRDefault="00387F91" w:rsidP="001D0403">
      <w:pPr>
        <w:pStyle w:val="Prrafodelista"/>
        <w:numPr>
          <w:ilvl w:val="0"/>
          <w:numId w:val="1"/>
        </w:numPr>
        <w:shd w:val="clear" w:color="auto" w:fill="FFFFFF"/>
        <w:tabs>
          <w:tab w:val="left" w:pos="0"/>
        </w:tabs>
        <w:spacing w:before="240" w:after="240" w:line="360" w:lineRule="auto"/>
        <w:ind w:left="0" w:right="49" w:firstLine="0"/>
        <w:jc w:val="both"/>
        <w:rPr>
          <w:rFonts w:ascii="Palatino Linotype" w:eastAsia="MS Mincho" w:hAnsi="Palatino Linotype"/>
          <w:i/>
          <w:iCs/>
          <w:color w:val="000000"/>
          <w:lang w:val="es-ES_tradnl"/>
        </w:rPr>
      </w:pPr>
      <w:r w:rsidRPr="00E3081B">
        <w:rPr>
          <w:rFonts w:ascii="Palatino Linotype" w:eastAsia="MS Mincho" w:hAnsi="Palatino Linotype"/>
          <w:color w:val="000000"/>
        </w:rPr>
        <w:t xml:space="preserve">Por lo anteriormente expuesto y fundado, este </w:t>
      </w:r>
      <w:r w:rsidRPr="00E3081B">
        <w:rPr>
          <w:rFonts w:ascii="Palatino Linotype" w:eastAsia="MS Mincho" w:hAnsi="Palatino Linotype"/>
          <w:b/>
          <w:bCs/>
          <w:color w:val="000000"/>
        </w:rPr>
        <w:t>ÓRGANO GARANTE</w:t>
      </w:r>
      <w:r w:rsidRPr="00E3081B">
        <w:rPr>
          <w:rFonts w:ascii="Palatino Linotype" w:eastAsia="MS Mincho" w:hAnsi="Palatino Linotype"/>
          <w:color w:val="000000"/>
        </w:rPr>
        <w:t xml:space="preserve"> emite los siguientes:</w:t>
      </w:r>
    </w:p>
    <w:p w14:paraId="7E876A9B" w14:textId="2F624889" w:rsidR="00387F91" w:rsidRPr="00E3081B" w:rsidRDefault="00387F91" w:rsidP="00D0538E">
      <w:pPr>
        <w:pStyle w:val="Ttulo1"/>
        <w:spacing w:line="360" w:lineRule="auto"/>
        <w:jc w:val="center"/>
        <w:rPr>
          <w:rFonts w:ascii="Palatino Linotype" w:hAnsi="Palatino Linotype"/>
          <w:b/>
          <w:color w:val="000000" w:themeColor="text1"/>
          <w:sz w:val="24"/>
          <w:szCs w:val="24"/>
          <w:lang w:val="es-ES_tradnl"/>
        </w:rPr>
      </w:pPr>
      <w:bookmarkStart w:id="139" w:name="_Toc86262539"/>
      <w:r w:rsidRPr="00E3081B">
        <w:rPr>
          <w:rFonts w:ascii="Palatino Linotype" w:hAnsi="Palatino Linotype"/>
          <w:b/>
          <w:color w:val="000000" w:themeColor="text1"/>
          <w:sz w:val="24"/>
          <w:szCs w:val="24"/>
          <w:lang w:val="es-ES_tradnl"/>
        </w:rPr>
        <w:lastRenderedPageBreak/>
        <w:t>R E S O L U T I V O S</w:t>
      </w:r>
      <w:bookmarkEnd w:id="139"/>
    </w:p>
    <w:p w14:paraId="68858004" w14:textId="77777777" w:rsidR="00D0538E" w:rsidRPr="00E3081B" w:rsidRDefault="00D0538E" w:rsidP="00D0538E">
      <w:pPr>
        <w:rPr>
          <w:rFonts w:ascii="Palatino Linotype" w:eastAsiaTheme="minorEastAsia" w:hAnsi="Palatino Linotype"/>
          <w:lang w:val="es-ES_tradnl"/>
        </w:rPr>
      </w:pPr>
    </w:p>
    <w:p w14:paraId="2C11CA60" w14:textId="4B04021D" w:rsidR="00387F91" w:rsidRPr="00E3081B" w:rsidRDefault="00387F91" w:rsidP="00387F91">
      <w:pPr>
        <w:spacing w:line="360" w:lineRule="auto"/>
        <w:jc w:val="both"/>
        <w:rPr>
          <w:rFonts w:ascii="Palatino Linotype" w:eastAsia="Calibri" w:hAnsi="Palatino Linotype" w:cs="Arial"/>
          <w:lang w:val="es-ES_tradnl"/>
        </w:rPr>
      </w:pPr>
      <w:r w:rsidRPr="00E3081B">
        <w:rPr>
          <w:rFonts w:ascii="Palatino Linotype" w:hAnsi="Palatino Linotype" w:cs="Arial"/>
          <w:b/>
          <w:lang w:val="es-ES_tradnl"/>
        </w:rPr>
        <w:t xml:space="preserve">PRIMERO. </w:t>
      </w:r>
      <w:r w:rsidR="00D0538E" w:rsidRPr="00E3081B">
        <w:rPr>
          <w:rFonts w:ascii="Palatino Linotype" w:hAnsi="Palatino Linotype" w:cs="Arial"/>
          <w:lang w:val="es-ES_tradnl"/>
        </w:rPr>
        <w:t>Resultan</w:t>
      </w:r>
      <w:r w:rsidR="00CD030E">
        <w:rPr>
          <w:rFonts w:ascii="Palatino Linotype" w:hAnsi="Palatino Linotype" w:cs="Arial"/>
          <w:lang w:val="es-ES_tradnl"/>
        </w:rPr>
        <w:t xml:space="preserve"> parcialmente </w:t>
      </w:r>
      <w:r w:rsidRPr="00E3081B">
        <w:rPr>
          <w:rFonts w:ascii="Palatino Linotype" w:hAnsi="Palatino Linotype" w:cs="Arial"/>
          <w:lang w:val="es-ES_tradnl"/>
        </w:rPr>
        <w:t>fundadas las</w:t>
      </w:r>
      <w:r w:rsidRPr="00E3081B">
        <w:rPr>
          <w:rFonts w:ascii="Palatino Linotype" w:hAnsi="Palatino Linotype" w:cs="Arial"/>
          <w:b/>
          <w:lang w:val="es-ES_tradnl"/>
        </w:rPr>
        <w:t xml:space="preserve"> </w:t>
      </w:r>
      <w:r w:rsidRPr="00E3081B">
        <w:rPr>
          <w:rFonts w:ascii="Palatino Linotype" w:hAnsi="Palatino Linotype" w:cs="Arial"/>
          <w:lang w:val="es-ES_tradnl"/>
        </w:rPr>
        <w:t xml:space="preserve">razones y motivos de inconformidad hechos valer </w:t>
      </w:r>
      <w:r w:rsidR="00982E21">
        <w:rPr>
          <w:rFonts w:ascii="Palatino Linotype" w:eastAsia="Calibri" w:hAnsi="Palatino Linotype" w:cs="Arial"/>
          <w:lang w:val="es-ES_tradnl"/>
        </w:rPr>
        <w:t xml:space="preserve">en el recurso de revisión </w:t>
      </w:r>
      <w:r w:rsidR="00982E21" w:rsidRPr="00982E21">
        <w:rPr>
          <w:rFonts w:ascii="Palatino Linotype" w:eastAsia="Calibri" w:hAnsi="Palatino Linotype" w:cs="Arial"/>
          <w:b/>
          <w:lang w:val="es-ES_tradnl"/>
        </w:rPr>
        <w:t>00113/INFOEM/IP/RR/2023</w:t>
      </w:r>
      <w:r w:rsidRPr="00E3081B">
        <w:rPr>
          <w:rFonts w:ascii="Palatino Linotype" w:eastAsiaTheme="minorEastAsia" w:hAnsi="Palatino Linotype" w:cs="Arial"/>
          <w:b/>
          <w:bCs/>
          <w:lang w:val="es-ES_tradnl"/>
        </w:rPr>
        <w:t xml:space="preserve">, </w:t>
      </w:r>
      <w:r w:rsidRPr="00E3081B">
        <w:rPr>
          <w:rFonts w:ascii="Palatino Linotype" w:eastAsiaTheme="minorEastAsia" w:hAnsi="Palatino Linotype" w:cs="Arial"/>
          <w:bCs/>
          <w:lang w:val="es-ES_tradnl"/>
        </w:rPr>
        <w:t xml:space="preserve">en términos del </w:t>
      </w:r>
      <w:r w:rsidRPr="00E3081B">
        <w:rPr>
          <w:rFonts w:ascii="Palatino Linotype" w:eastAsiaTheme="minorEastAsia" w:hAnsi="Palatino Linotype" w:cs="Arial"/>
          <w:b/>
          <w:bCs/>
          <w:lang w:val="es-ES_tradnl"/>
        </w:rPr>
        <w:t>Considerandos</w:t>
      </w:r>
      <w:r w:rsidRPr="00E3081B">
        <w:rPr>
          <w:rFonts w:ascii="Palatino Linotype" w:eastAsiaTheme="minorEastAsia" w:hAnsi="Palatino Linotype" w:cs="Arial"/>
          <w:bCs/>
          <w:lang w:val="es-ES_tradnl"/>
        </w:rPr>
        <w:t xml:space="preserve"> </w:t>
      </w:r>
      <w:r w:rsidRPr="00E3081B">
        <w:rPr>
          <w:rFonts w:ascii="Palatino Linotype" w:eastAsiaTheme="minorEastAsia" w:hAnsi="Palatino Linotype" w:cs="Arial"/>
          <w:b/>
          <w:bCs/>
          <w:lang w:val="es-ES_tradnl"/>
        </w:rPr>
        <w:t xml:space="preserve">CUARTO y QUINTO </w:t>
      </w:r>
      <w:r w:rsidRPr="00E3081B">
        <w:rPr>
          <w:rFonts w:ascii="Palatino Linotype" w:eastAsiaTheme="minorEastAsia" w:hAnsi="Palatino Linotype" w:cs="Arial"/>
          <w:bCs/>
          <w:lang w:val="es-ES_tradnl"/>
        </w:rPr>
        <w:t>de la presente resolución.</w:t>
      </w:r>
    </w:p>
    <w:p w14:paraId="4A2B3A16" w14:textId="77603894" w:rsidR="00CD030E" w:rsidRDefault="00387F91" w:rsidP="001D26BE">
      <w:pPr>
        <w:spacing w:before="240" w:line="360" w:lineRule="auto"/>
        <w:jc w:val="both"/>
        <w:rPr>
          <w:rFonts w:ascii="Palatino Linotype" w:eastAsia="MS Mincho" w:hAnsi="Palatino Linotype" w:cs="Arial"/>
          <w:lang w:val="es-MX"/>
        </w:rPr>
      </w:pPr>
      <w:r w:rsidRPr="00E3081B">
        <w:rPr>
          <w:rFonts w:ascii="Palatino Linotype" w:eastAsiaTheme="minorEastAsia" w:hAnsi="Palatino Linotype" w:cstheme="minorBidi"/>
          <w:b/>
          <w:lang w:val="es-ES_tradnl"/>
        </w:rPr>
        <w:t>SEGUNDO.</w:t>
      </w:r>
      <w:r w:rsidRPr="00E3081B">
        <w:rPr>
          <w:rFonts w:ascii="Palatino Linotype" w:eastAsiaTheme="majorEastAsia" w:hAnsi="Palatino Linotype" w:cstheme="majorBidi"/>
          <w:b/>
          <w:color w:val="365F91" w:themeColor="accent1" w:themeShade="BF"/>
          <w:lang w:val="es-MX" w:eastAsia="en-US"/>
        </w:rPr>
        <w:t xml:space="preserve"> </w:t>
      </w:r>
      <w:r w:rsidRPr="00E3081B">
        <w:rPr>
          <w:rFonts w:ascii="Palatino Linotype" w:eastAsia="Calibri" w:hAnsi="Palatino Linotype" w:cs="Arial"/>
          <w:lang w:val="es-ES_tradnl"/>
        </w:rPr>
        <w:t>Se</w:t>
      </w:r>
      <w:r w:rsidR="00E3081B" w:rsidRPr="00E3081B">
        <w:rPr>
          <w:rFonts w:ascii="Palatino Linotype" w:eastAsia="Calibri" w:hAnsi="Palatino Linotype" w:cs="Arial"/>
          <w:b/>
          <w:lang w:val="es-ES_tradnl"/>
        </w:rPr>
        <w:t xml:space="preserve"> </w:t>
      </w:r>
      <w:r w:rsidR="004D472D">
        <w:rPr>
          <w:rFonts w:ascii="Palatino Linotype" w:eastAsia="Calibri" w:hAnsi="Palatino Linotype" w:cs="Arial"/>
          <w:b/>
          <w:lang w:val="es-ES_tradnl"/>
        </w:rPr>
        <w:t>MODIFICA</w:t>
      </w:r>
      <w:r w:rsidRPr="00E3081B">
        <w:rPr>
          <w:rFonts w:ascii="Palatino Linotype" w:eastAsia="Calibri" w:hAnsi="Palatino Linotype" w:cs="Arial"/>
          <w:b/>
          <w:lang w:val="es-ES_tradnl"/>
        </w:rPr>
        <w:t xml:space="preserve"> </w:t>
      </w:r>
      <w:r w:rsidRPr="00E3081B">
        <w:rPr>
          <w:rFonts w:ascii="Palatino Linotype" w:eastAsia="Calibri" w:hAnsi="Palatino Linotype" w:cs="Arial"/>
          <w:lang w:val="es-ES_tradnl"/>
        </w:rPr>
        <w:t>la respuesta emitida por el</w:t>
      </w:r>
      <w:r w:rsidRPr="00E3081B">
        <w:rPr>
          <w:rFonts w:ascii="Palatino Linotype" w:hAnsi="Palatino Linotype"/>
          <w:b/>
          <w:lang w:val="es-ES_tradnl"/>
        </w:rPr>
        <w:t xml:space="preserve"> </w:t>
      </w:r>
      <w:r w:rsidR="00E3081B" w:rsidRPr="00E3081B">
        <w:rPr>
          <w:rFonts w:ascii="Palatino Linotype" w:hAnsi="Palatino Linotype"/>
          <w:b/>
          <w:lang w:val="es-ES_tradnl"/>
        </w:rPr>
        <w:t>Ayuntamiento de</w:t>
      </w:r>
      <w:r w:rsidR="00982E21">
        <w:rPr>
          <w:rFonts w:ascii="Palatino Linotype" w:hAnsi="Palatino Linotype"/>
          <w:b/>
          <w:lang w:val="es-ES_tradnl"/>
        </w:rPr>
        <w:t xml:space="preserve"> Huixquilucan </w:t>
      </w:r>
      <w:r w:rsidRPr="00E3081B">
        <w:rPr>
          <w:rFonts w:ascii="Palatino Linotype" w:eastAsia="Calibri" w:hAnsi="Palatino Linotype" w:cs="Arial"/>
          <w:lang w:val="es-ES_tradnl"/>
        </w:rPr>
        <w:t>y se</w:t>
      </w:r>
      <w:r w:rsidRPr="00E3081B">
        <w:rPr>
          <w:rFonts w:ascii="Palatino Linotype" w:eastAsia="Calibri" w:hAnsi="Palatino Linotype" w:cs="Arial"/>
          <w:b/>
          <w:lang w:val="es-ES_tradnl"/>
        </w:rPr>
        <w:t xml:space="preserve"> ORDENA </w:t>
      </w:r>
      <w:r w:rsidRPr="00E3081B">
        <w:rPr>
          <w:rFonts w:ascii="Palatino Linotype" w:hAnsi="Palatino Linotype" w:cs="Arial"/>
          <w:lang w:val="es-ES_tradnl"/>
        </w:rPr>
        <w:t xml:space="preserve">entregar vía Sistema de Acceso a la Información Mexiquense </w:t>
      </w:r>
      <w:r w:rsidRPr="00E3081B">
        <w:rPr>
          <w:rFonts w:ascii="Palatino Linotype" w:hAnsi="Palatino Linotype" w:cs="Arial"/>
          <w:b/>
          <w:lang w:val="es-ES_tradnl"/>
        </w:rPr>
        <w:t>(SAIMEX)</w:t>
      </w:r>
      <w:r w:rsidRPr="00E3081B">
        <w:rPr>
          <w:rFonts w:ascii="Palatino Linotype" w:eastAsia="MS Mincho" w:hAnsi="Palatino Linotype" w:cs="Arial"/>
          <w:lang w:val="es-MX"/>
        </w:rPr>
        <w:t>, en versión pública, la siguiente información:</w:t>
      </w:r>
    </w:p>
    <w:p w14:paraId="416776C2" w14:textId="77777777" w:rsidR="00CD030E" w:rsidRPr="00CD030E" w:rsidRDefault="00CD030E" w:rsidP="001D26BE">
      <w:pPr>
        <w:spacing w:before="240" w:line="360" w:lineRule="auto"/>
        <w:jc w:val="both"/>
        <w:rPr>
          <w:rFonts w:ascii="Palatino Linotype" w:eastAsia="MS Mincho" w:hAnsi="Palatino Linotype" w:cs="Arial"/>
          <w:lang w:val="es-MX"/>
        </w:rPr>
      </w:pPr>
    </w:p>
    <w:p w14:paraId="7DC973FB" w14:textId="2524886D" w:rsidR="001D26BE" w:rsidRPr="00994E56" w:rsidRDefault="001D26BE" w:rsidP="00CD030E">
      <w:pPr>
        <w:pStyle w:val="Prrafodelista"/>
        <w:numPr>
          <w:ilvl w:val="0"/>
          <w:numId w:val="15"/>
        </w:numPr>
        <w:spacing w:before="240" w:line="360" w:lineRule="auto"/>
        <w:ind w:right="900"/>
        <w:jc w:val="both"/>
        <w:rPr>
          <w:rFonts w:ascii="Palatino Linotype" w:hAnsi="Palatino Linotype"/>
          <w:b/>
          <w:lang w:val="es-ES_tradnl"/>
        </w:rPr>
      </w:pPr>
      <w:bookmarkStart w:id="140" w:name="_GoBack"/>
      <w:bookmarkEnd w:id="140"/>
      <w:r w:rsidRPr="00994E56">
        <w:rPr>
          <w:rFonts w:ascii="Palatino Linotype" w:eastAsia="MS Mincho" w:hAnsi="Palatino Linotype" w:cs="Arial"/>
          <w:b/>
          <w:lang w:val="es-MX"/>
        </w:rPr>
        <w:t>Documentos con validez oficial que amparen los estudios de licenciatura de la persona referida en la solicitud de información 00699/HUIXQUIL/IP/2022.</w:t>
      </w:r>
    </w:p>
    <w:p w14:paraId="2E067E62" w14:textId="77777777" w:rsidR="00CD030E" w:rsidRPr="00CD030E" w:rsidRDefault="00CD030E" w:rsidP="00CD030E">
      <w:pPr>
        <w:pStyle w:val="Prrafodelista"/>
        <w:spacing w:before="240" w:line="360" w:lineRule="auto"/>
        <w:ind w:left="720" w:right="900"/>
        <w:jc w:val="both"/>
        <w:rPr>
          <w:rFonts w:ascii="Palatino Linotype" w:hAnsi="Palatino Linotype"/>
          <w:b/>
          <w:lang w:val="es-ES_tradnl"/>
        </w:rPr>
      </w:pPr>
    </w:p>
    <w:p w14:paraId="2C8F37BB" w14:textId="77777777" w:rsidR="00E3081B" w:rsidRPr="00E3081B" w:rsidRDefault="00E3081B" w:rsidP="00E3081B">
      <w:pPr>
        <w:tabs>
          <w:tab w:val="left" w:pos="7088"/>
        </w:tabs>
        <w:autoSpaceDE w:val="0"/>
        <w:autoSpaceDN w:val="0"/>
        <w:adjustRightInd w:val="0"/>
        <w:spacing w:line="360" w:lineRule="auto"/>
        <w:ind w:right="49"/>
        <w:contextualSpacing/>
        <w:jc w:val="both"/>
        <w:rPr>
          <w:rFonts w:ascii="Palatino Linotype" w:eastAsia="Calibri" w:hAnsi="Palatino Linotype" w:cs="Arial"/>
          <w:lang w:val="es-ES_tradnl"/>
        </w:rPr>
      </w:pPr>
      <w:r w:rsidRPr="00E3081B">
        <w:rPr>
          <w:rFonts w:ascii="Palatino Linotype" w:eastAsia="Calibri" w:hAnsi="Palatino Linotype" w:cs="Arial"/>
          <w:lang w:val="es-ES_tradnl"/>
        </w:rPr>
        <w:t xml:space="preserve">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 del recurrente. </w:t>
      </w:r>
    </w:p>
    <w:p w14:paraId="0D59BAC8" w14:textId="77777777" w:rsidR="00E3081B" w:rsidRPr="00E3081B" w:rsidRDefault="00E3081B" w:rsidP="00E3081B">
      <w:pPr>
        <w:tabs>
          <w:tab w:val="left" w:pos="7088"/>
        </w:tabs>
        <w:autoSpaceDE w:val="0"/>
        <w:autoSpaceDN w:val="0"/>
        <w:adjustRightInd w:val="0"/>
        <w:spacing w:line="360" w:lineRule="auto"/>
        <w:ind w:right="49"/>
        <w:contextualSpacing/>
        <w:jc w:val="both"/>
        <w:rPr>
          <w:rFonts w:ascii="Palatino Linotype" w:eastAsia="Calibri" w:hAnsi="Palatino Linotype" w:cs="Arial"/>
          <w:lang w:val="es-ES_tradnl"/>
        </w:rPr>
      </w:pPr>
    </w:p>
    <w:p w14:paraId="465F46D3" w14:textId="77777777" w:rsidR="00E3081B" w:rsidRPr="00E3081B" w:rsidRDefault="00E3081B" w:rsidP="00E3081B">
      <w:pPr>
        <w:shd w:val="clear" w:color="auto" w:fill="FFFFFF"/>
        <w:spacing w:before="240" w:line="360" w:lineRule="auto"/>
        <w:ind w:right="49"/>
        <w:jc w:val="both"/>
        <w:rPr>
          <w:rFonts w:ascii="Palatino Linotype" w:hAnsi="Palatino Linotype" w:cs="Arial"/>
          <w:b/>
          <w:bCs/>
          <w:color w:val="222222"/>
          <w:lang w:val="es-ES_tradnl" w:eastAsia="es-MX"/>
        </w:rPr>
      </w:pPr>
      <w:r w:rsidRPr="00E3081B">
        <w:rPr>
          <w:rFonts w:ascii="Palatino Linotype" w:hAnsi="Palatino Linotype" w:cs="Arial"/>
          <w:b/>
          <w:bCs/>
          <w:color w:val="222222"/>
          <w:lang w:val="es-ES_tradnl" w:eastAsia="es-MX"/>
        </w:rPr>
        <w:t xml:space="preserve">TERCERO. </w:t>
      </w:r>
      <w:r w:rsidRPr="00E3081B">
        <w:rPr>
          <w:rFonts w:ascii="Palatino Linotype" w:hAnsi="Palatino Linotype" w:cs="Arial"/>
          <w:b/>
          <w:color w:val="222222"/>
          <w:lang w:val="es-ES_tradnl" w:eastAsia="es-MX"/>
        </w:rPr>
        <w:t>Notifíquese</w:t>
      </w:r>
      <w:r w:rsidRPr="00E3081B">
        <w:rPr>
          <w:rFonts w:ascii="Palatino Linotype" w:hAnsi="Palatino Linotype" w:cs="Arial"/>
          <w:b/>
          <w:bCs/>
          <w:color w:val="222222"/>
          <w:lang w:val="es-ES_tradnl" w:eastAsia="es-MX"/>
        </w:rPr>
        <w:t xml:space="preserve"> </w:t>
      </w:r>
      <w:r w:rsidRPr="00E3081B">
        <w:rPr>
          <w:rFonts w:ascii="Palatino Linotype" w:hAnsi="Palatino Linotype" w:cs="Arial"/>
          <w:color w:val="222222"/>
          <w:lang w:val="es-ES_tradnl" w:eastAsia="es-MX"/>
        </w:rPr>
        <w:t xml:space="preserve">al Titular de la Unidad de Transparencia del </w:t>
      </w:r>
      <w:r w:rsidRPr="00E3081B">
        <w:rPr>
          <w:rFonts w:ascii="Palatino Linotype" w:hAnsi="Palatino Linotype" w:cs="Arial"/>
          <w:b/>
          <w:bCs/>
          <w:color w:val="222222"/>
          <w:lang w:val="es-ES_tradnl" w:eastAsia="es-MX"/>
        </w:rPr>
        <w:t xml:space="preserve">SUJETO OBLIGADO la presente resolución vía Sistema de Acceso a la Información </w:t>
      </w:r>
      <w:r w:rsidRPr="00E3081B">
        <w:rPr>
          <w:rFonts w:ascii="Palatino Linotype" w:hAnsi="Palatino Linotype" w:cs="Arial"/>
          <w:b/>
          <w:bCs/>
          <w:color w:val="222222"/>
          <w:lang w:val="es-ES_tradnl" w:eastAsia="es-MX"/>
        </w:rPr>
        <w:lastRenderedPageBreak/>
        <w:t>Mexiquense (SAIMEX)</w:t>
      </w:r>
      <w:r w:rsidRPr="00E3081B">
        <w:rPr>
          <w:rFonts w:ascii="Palatino Linotype" w:hAnsi="Palatino Linotype" w:cs="Arial"/>
          <w:color w:val="222222"/>
          <w:lang w:val="es-ES_tradnl" w:eastAsia="es-MX"/>
        </w:rPr>
        <w:t>, para que conforme a los artículos 186 último párrafo, 189 párrafo segundo y 199 de la Ley de Transparencia y Acceso a la Información Pública del Estado de México y Municipios, dé cumplimiento a lo ordenado dentro del plazo de diez días hábiles, debiendo rendir a este Instituto el informe de cumplimiento de la resolución en un plazo de tres días hábiles posteriores.</w:t>
      </w:r>
    </w:p>
    <w:p w14:paraId="502CE105" w14:textId="77777777" w:rsidR="00E3081B" w:rsidRPr="00E3081B" w:rsidRDefault="00E3081B" w:rsidP="00E3081B">
      <w:pPr>
        <w:shd w:val="clear" w:color="auto" w:fill="FFFFFF"/>
        <w:spacing w:before="240" w:line="360" w:lineRule="auto"/>
        <w:ind w:right="49"/>
        <w:jc w:val="both"/>
        <w:rPr>
          <w:rFonts w:ascii="Palatino Linotype" w:hAnsi="Palatino Linotype" w:cs="Arial"/>
          <w:b/>
          <w:bCs/>
          <w:color w:val="222222"/>
          <w:lang w:val="es-ES_tradnl" w:eastAsia="es-MX"/>
        </w:rPr>
      </w:pPr>
    </w:p>
    <w:p w14:paraId="64C16AE2" w14:textId="77777777" w:rsidR="00E3081B" w:rsidRPr="00E3081B" w:rsidRDefault="00E3081B" w:rsidP="00E3081B">
      <w:pPr>
        <w:shd w:val="clear" w:color="auto" w:fill="FFFFFF"/>
        <w:spacing w:line="360" w:lineRule="auto"/>
        <w:jc w:val="both"/>
        <w:rPr>
          <w:rFonts w:ascii="Palatino Linotype" w:eastAsia="MS Mincho" w:hAnsi="Palatino Linotype"/>
          <w:color w:val="000000"/>
          <w:shd w:val="clear" w:color="auto" w:fill="FFFFFF"/>
          <w:lang w:val="es-ES_tradnl"/>
        </w:rPr>
      </w:pPr>
      <w:r w:rsidRPr="00E3081B">
        <w:rPr>
          <w:rFonts w:ascii="Palatino Linotype" w:eastAsia="Calibri" w:hAnsi="Palatino Linotype" w:cs="Arial"/>
          <w:b/>
          <w:bCs/>
          <w:color w:val="000000"/>
          <w:lang w:val="es-MX" w:eastAsia="en-US"/>
        </w:rPr>
        <w:t>CUARTO.</w:t>
      </w:r>
      <w:r w:rsidRPr="00E3081B">
        <w:rPr>
          <w:rFonts w:ascii="Palatino Linotype" w:eastAsia="Calibri" w:hAnsi="Palatino Linotype" w:cs="Arial"/>
          <w:bCs/>
          <w:color w:val="000000"/>
          <w:lang w:val="es-MX" w:eastAsia="en-US"/>
        </w:rPr>
        <w:t xml:space="preserve"> 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6B2E59C8" w14:textId="77777777" w:rsidR="00E3081B" w:rsidRPr="00E3081B" w:rsidRDefault="00E3081B" w:rsidP="00E3081B">
      <w:pPr>
        <w:spacing w:line="360" w:lineRule="auto"/>
        <w:rPr>
          <w:rFonts w:ascii="Palatino Linotype" w:eastAsia="MS Mincho" w:hAnsi="Palatino Linotype"/>
        </w:rPr>
      </w:pPr>
    </w:p>
    <w:p w14:paraId="6C374D42" w14:textId="77777777" w:rsidR="00E3081B" w:rsidRPr="00E3081B" w:rsidRDefault="00E3081B" w:rsidP="00E3081B">
      <w:pPr>
        <w:shd w:val="clear" w:color="auto" w:fill="FFFFFF"/>
        <w:spacing w:line="360" w:lineRule="auto"/>
        <w:jc w:val="both"/>
        <w:rPr>
          <w:rFonts w:ascii="Palatino Linotype" w:hAnsi="Palatino Linotype"/>
          <w:color w:val="000000" w:themeColor="text1"/>
          <w:lang w:val="es-ES_tradnl"/>
        </w:rPr>
      </w:pPr>
      <w:r w:rsidRPr="00E3081B">
        <w:rPr>
          <w:rFonts w:ascii="Palatino Linotype" w:hAnsi="Palatino Linotype" w:cs="Arial"/>
          <w:b/>
          <w:lang w:val="es-ES_tradnl"/>
        </w:rPr>
        <w:t xml:space="preserve">QUINTO. </w:t>
      </w:r>
      <w:r w:rsidRPr="00E3081B">
        <w:rPr>
          <w:rFonts w:ascii="Palatino Linotype" w:hAnsi="Palatino Linotype"/>
          <w:b/>
          <w:bCs/>
          <w:color w:val="222222"/>
        </w:rPr>
        <w:t xml:space="preserve">Notifíquese </w:t>
      </w:r>
      <w:r w:rsidRPr="00E3081B">
        <w:rPr>
          <w:rFonts w:ascii="Palatino Linotype" w:hAnsi="Palatino Linotype"/>
          <w:bCs/>
          <w:color w:val="222222"/>
        </w:rPr>
        <w:t xml:space="preserve">al </w:t>
      </w:r>
      <w:r w:rsidRPr="00E3081B">
        <w:rPr>
          <w:rFonts w:ascii="Palatino Linotype" w:hAnsi="Palatino Linotype"/>
          <w:b/>
          <w:bCs/>
          <w:color w:val="222222"/>
        </w:rPr>
        <w:t>RECURRENTE</w:t>
      </w:r>
      <w:r w:rsidRPr="00E3081B">
        <w:rPr>
          <w:rFonts w:ascii="Palatino Linotype" w:hAnsi="Palatino Linotype"/>
          <w:bCs/>
          <w:color w:val="222222"/>
        </w:rPr>
        <w:t xml:space="preserve"> </w:t>
      </w:r>
      <w:r w:rsidRPr="00E3081B">
        <w:rPr>
          <w:rFonts w:ascii="Palatino Linotype" w:hAnsi="Palatino Linotype"/>
          <w:lang w:val="es-ES_tradnl"/>
        </w:rPr>
        <w:t xml:space="preserve">la presente resolución vía </w:t>
      </w:r>
      <w:r w:rsidRPr="00E3081B">
        <w:rPr>
          <w:rFonts w:ascii="Palatino Linotype" w:hAnsi="Palatino Linotype" w:cs="Arial"/>
          <w:lang w:val="es-ES_tradnl"/>
        </w:rPr>
        <w:t xml:space="preserve">Sistema de Acceso a la Información Mexiquense </w:t>
      </w:r>
      <w:r w:rsidRPr="00E3081B">
        <w:rPr>
          <w:rFonts w:ascii="Palatino Linotype" w:hAnsi="Palatino Linotype" w:cs="Arial"/>
          <w:b/>
          <w:lang w:val="es-ES_tradnl"/>
        </w:rPr>
        <w:t>(SAIMEX).</w:t>
      </w:r>
    </w:p>
    <w:p w14:paraId="209BC3B5" w14:textId="77777777" w:rsidR="00E3081B" w:rsidRPr="00E3081B" w:rsidRDefault="00E3081B" w:rsidP="00E3081B">
      <w:pPr>
        <w:shd w:val="clear" w:color="auto" w:fill="FFFFFF"/>
        <w:spacing w:line="360" w:lineRule="auto"/>
        <w:jc w:val="both"/>
        <w:rPr>
          <w:rFonts w:ascii="Palatino Linotype" w:hAnsi="Palatino Linotype"/>
          <w:lang w:val="es-ES_tradnl"/>
        </w:rPr>
      </w:pPr>
    </w:p>
    <w:p w14:paraId="12AFAB6E" w14:textId="77777777" w:rsidR="00E3081B" w:rsidRPr="00E3081B" w:rsidRDefault="00E3081B" w:rsidP="00E3081B">
      <w:pPr>
        <w:spacing w:line="360" w:lineRule="auto"/>
        <w:jc w:val="both"/>
        <w:rPr>
          <w:rFonts w:ascii="Palatino Linotype" w:hAnsi="Palatino Linotype"/>
          <w:b/>
          <w:lang w:val="es-MX" w:eastAsia="es-MX"/>
        </w:rPr>
      </w:pPr>
      <w:r w:rsidRPr="00E3081B">
        <w:rPr>
          <w:rFonts w:ascii="Palatino Linotype" w:eastAsia="MS Mincho" w:hAnsi="Palatino Linotype"/>
          <w:b/>
          <w:lang w:val="es-MX"/>
        </w:rPr>
        <w:t>SEXTO.</w:t>
      </w:r>
      <w:r w:rsidRPr="00E3081B">
        <w:rPr>
          <w:rFonts w:ascii="Palatino Linotype" w:eastAsia="MS Mincho" w:hAnsi="Palatino Linotype"/>
          <w:lang w:val="es-MX"/>
        </w:rPr>
        <w:t xml:space="preserve"> </w:t>
      </w:r>
      <w:r w:rsidRPr="00E3081B">
        <w:rPr>
          <w:rFonts w:ascii="Palatino Linotype" w:eastAsia="MS Mincho" w:hAnsi="Palatino Linotype"/>
        </w:rPr>
        <w:t xml:space="preserve">Se hace del conocimiento del </w:t>
      </w:r>
      <w:r w:rsidRPr="00E3081B">
        <w:rPr>
          <w:rFonts w:ascii="Palatino Linotype" w:eastAsia="MS Mincho" w:hAnsi="Palatino Linotype"/>
          <w:b/>
          <w:bCs/>
        </w:rPr>
        <w:t>RECURRENTE</w:t>
      </w:r>
      <w:r w:rsidRPr="00E3081B">
        <w:rPr>
          <w:rFonts w:ascii="Palatino Linotype" w:hAnsi="Palatino Linotype"/>
          <w:bCs/>
          <w:color w:val="222222"/>
          <w:lang w:val="es-ES_tradnl"/>
        </w:rPr>
        <w:t xml:space="preserve"> </w:t>
      </w:r>
      <w:r w:rsidRPr="00E3081B">
        <w:rPr>
          <w:rFonts w:ascii="Palatino Linotype" w:eastAsia="MS Mincho" w:hAnsi="Palatino Linotype"/>
        </w:rPr>
        <w:t>que, de conformidad con lo establecido en el artículo 196 de la Ley de Transparencia y Acceso a la Información Pública del Estado de México y Municipios, en caso de que considere que la resolución le cause algún perjuicio podrá impugnarla </w:t>
      </w:r>
      <w:r w:rsidRPr="00E3081B">
        <w:rPr>
          <w:rFonts w:ascii="Palatino Linotype" w:eastAsia="MS Mincho" w:hAnsi="Palatino Linotype"/>
          <w:bCs/>
        </w:rPr>
        <w:t>vía juicio de amparo</w:t>
      </w:r>
      <w:r w:rsidRPr="00E3081B">
        <w:rPr>
          <w:rFonts w:ascii="Palatino Linotype" w:eastAsia="MS Mincho" w:hAnsi="Palatino Linotype"/>
        </w:rPr>
        <w:t> en los términos de las leyes aplicables.</w:t>
      </w:r>
      <w:r w:rsidRPr="00E3081B">
        <w:rPr>
          <w:rFonts w:ascii="Palatino Linotype" w:eastAsia="MS Mincho" w:hAnsi="Palatino Linotype"/>
        </w:rPr>
        <w:tab/>
      </w:r>
      <w:r w:rsidRPr="00E3081B">
        <w:rPr>
          <w:rFonts w:ascii="Palatino Linotype" w:hAnsi="Palatino Linotype"/>
          <w:b/>
          <w:lang w:val="es-MX" w:eastAsia="es-MX"/>
        </w:rPr>
        <w:t xml:space="preserve"> </w:t>
      </w:r>
    </w:p>
    <w:p w14:paraId="78506908" w14:textId="77777777" w:rsidR="00E3081B" w:rsidRPr="00E3081B" w:rsidRDefault="00E3081B" w:rsidP="00E3081B">
      <w:pPr>
        <w:tabs>
          <w:tab w:val="left" w:pos="284"/>
          <w:tab w:val="left" w:pos="426"/>
        </w:tabs>
        <w:spacing w:before="240" w:after="240" w:line="360" w:lineRule="auto"/>
        <w:ind w:right="49"/>
        <w:contextualSpacing/>
        <w:jc w:val="both"/>
        <w:rPr>
          <w:rFonts w:ascii="Palatino Linotype" w:hAnsi="Palatino Linotype" w:cs="Arial"/>
        </w:rPr>
      </w:pPr>
    </w:p>
    <w:p w14:paraId="3FDA6273" w14:textId="77777777" w:rsidR="00E3081B" w:rsidRPr="00E3081B" w:rsidRDefault="00E3081B" w:rsidP="00E3081B">
      <w:pPr>
        <w:spacing w:line="360" w:lineRule="auto"/>
        <w:ind w:right="48"/>
        <w:jc w:val="both"/>
        <w:rPr>
          <w:rFonts w:ascii="Palatino Linotype" w:eastAsia="Calibri" w:hAnsi="Palatino Linotype" w:cs="Arial"/>
          <w:bCs/>
          <w:lang w:val="es-MX" w:eastAsia="es-MX"/>
        </w:rPr>
      </w:pPr>
      <w:r w:rsidRPr="00E3081B">
        <w:rPr>
          <w:rFonts w:ascii="Palatino Linotype" w:hAnsi="Palatino Linotype"/>
          <w:b/>
          <w:lang w:val="es-MX" w:eastAsia="es-MX"/>
        </w:rPr>
        <w:t>SÉPTIMO.</w:t>
      </w:r>
      <w:r w:rsidRPr="00E3081B">
        <w:rPr>
          <w:rFonts w:ascii="Palatino Linotype" w:hAnsi="Palatino Linotype"/>
          <w:lang w:val="es-MX" w:eastAsia="es-MX"/>
        </w:rPr>
        <w:t xml:space="preserve"> Gírese oficio a la Dirección de Protección de Datos Personales de este Instituto para hacer de su conocimiento la presente resolución, a fin de que en ejercicio de sus atribuciones, y de conformidad con lo dispuesto por el artículo 82, fracciones XIV, XXII, XXIII y XXV, de la Ley de Protección de Datos Personales en </w:t>
      </w:r>
      <w:r w:rsidRPr="00E3081B">
        <w:rPr>
          <w:rFonts w:ascii="Palatino Linotype" w:hAnsi="Palatino Linotype"/>
          <w:lang w:val="es-MX" w:eastAsia="es-MX"/>
        </w:rPr>
        <w:lastRenderedPageBreak/>
        <w:t xml:space="preserve">Posesión de Sujetos Obligados del Estado de México y Municipios, determine lo conducente, en términos del Considerando </w:t>
      </w:r>
      <w:r w:rsidRPr="00E3081B">
        <w:rPr>
          <w:rFonts w:ascii="Palatino Linotype" w:hAnsi="Palatino Linotype"/>
          <w:b/>
          <w:lang w:val="es-MX" w:eastAsia="es-MX"/>
        </w:rPr>
        <w:t>SEXTO</w:t>
      </w:r>
      <w:r w:rsidRPr="00E3081B">
        <w:rPr>
          <w:rFonts w:ascii="Palatino Linotype" w:hAnsi="Palatino Linotype"/>
          <w:lang w:val="es-MX" w:eastAsia="es-MX"/>
        </w:rPr>
        <w:t>.</w:t>
      </w:r>
    </w:p>
    <w:p w14:paraId="37FFAA13" w14:textId="77777777" w:rsidR="00E3081B" w:rsidRPr="00E3081B" w:rsidRDefault="00E3081B" w:rsidP="00E3081B">
      <w:pPr>
        <w:tabs>
          <w:tab w:val="left" w:pos="284"/>
          <w:tab w:val="left" w:pos="426"/>
        </w:tabs>
        <w:spacing w:before="240" w:after="240" w:line="360" w:lineRule="auto"/>
        <w:ind w:right="49"/>
        <w:contextualSpacing/>
        <w:jc w:val="both"/>
        <w:rPr>
          <w:rFonts w:ascii="Palatino Linotype" w:hAnsi="Palatino Linotype" w:cs="Arial"/>
        </w:rPr>
      </w:pPr>
    </w:p>
    <w:p w14:paraId="2682C2FB" w14:textId="279E89A8" w:rsidR="0004442A" w:rsidRDefault="0004442A" w:rsidP="0004442A">
      <w:pPr>
        <w:spacing w:before="240" w:after="240" w:line="360" w:lineRule="auto"/>
        <w:jc w:val="both"/>
        <w:rPr>
          <w:rFonts w:ascii="Palatino Linotype" w:hAnsi="Palatino Linotype"/>
        </w:rPr>
      </w:pPr>
      <w:r w:rsidRPr="00A0054B">
        <w:rPr>
          <w:rFonts w:ascii="Palatino Linotype" w:hAnsi="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w:t>
      </w:r>
      <w:r>
        <w:rPr>
          <w:rFonts w:ascii="Palatino Linotype" w:hAnsi="Palatino Linotype"/>
        </w:rPr>
        <w:t xml:space="preserve">; </w:t>
      </w:r>
      <w:r w:rsidRPr="00A0054B">
        <w:rPr>
          <w:rFonts w:ascii="Palatino Linotype" w:hAnsi="Palatino Linotype"/>
        </w:rPr>
        <w:t xml:space="preserve">LUIS GUSTAVO PARRA NORIEGA </w:t>
      </w:r>
      <w:r w:rsidR="009739F5">
        <w:rPr>
          <w:rFonts w:ascii="Palatino Linotype" w:hAnsi="Palatino Linotype"/>
        </w:rPr>
        <w:t xml:space="preserve">EMITIENDO VOTO PARTICULAR </w:t>
      </w:r>
      <w:r w:rsidRPr="00A0054B">
        <w:rPr>
          <w:rFonts w:ascii="Palatino Linotype" w:hAnsi="Palatino Linotype"/>
        </w:rPr>
        <w:t xml:space="preserve">Y GUADALUPE RAMÍREZ PEÑA EN LA </w:t>
      </w:r>
      <w:r>
        <w:rPr>
          <w:rFonts w:ascii="Palatino Linotype" w:hAnsi="Palatino Linotype"/>
        </w:rPr>
        <w:t xml:space="preserve">NOVENA </w:t>
      </w:r>
      <w:r w:rsidRPr="00A0054B">
        <w:rPr>
          <w:rFonts w:ascii="Palatino Linotype" w:hAnsi="Palatino Linotype"/>
        </w:rPr>
        <w:t xml:space="preserve">SESIÓN ORDINARIA CELEBRADA EL </w:t>
      </w:r>
      <w:r>
        <w:rPr>
          <w:rFonts w:ascii="Palatino Linotype" w:hAnsi="Palatino Linotype"/>
        </w:rPr>
        <w:t>OCHO (08)</w:t>
      </w:r>
      <w:r w:rsidRPr="00A0054B">
        <w:rPr>
          <w:rFonts w:ascii="Palatino Linotype" w:hAnsi="Palatino Linotype"/>
        </w:rPr>
        <w:t xml:space="preserve"> DE </w:t>
      </w:r>
      <w:r>
        <w:rPr>
          <w:rFonts w:ascii="Palatino Linotype" w:hAnsi="Palatino Linotype"/>
        </w:rPr>
        <w:t>MARZO DE DOS MIL VEINTITRÉS</w:t>
      </w:r>
      <w:r w:rsidRPr="00A0054B">
        <w:rPr>
          <w:rFonts w:ascii="Palatino Linotype" w:hAnsi="Palatino Linotype"/>
        </w:rPr>
        <w:t>, ANTE EL SECRETARIO TÉCNICO DEL PLENO ALEXIS TAPIA RAMÍREZ</w:t>
      </w:r>
      <w:r>
        <w:rPr>
          <w:rFonts w:ascii="Palatino Linotype" w:hAnsi="Palatino Linotype"/>
        </w:rPr>
        <w:t>.</w:t>
      </w:r>
      <w:r w:rsidRPr="00624AAD">
        <w:rPr>
          <w:rFonts w:ascii="Palatino Linotype" w:hAnsi="Palatino Linotype"/>
        </w:rPr>
        <w:t xml:space="preserve"> </w:t>
      </w:r>
    </w:p>
    <w:p w14:paraId="2521BB04" w14:textId="77777777" w:rsidR="00A46BE6" w:rsidRPr="00E3081B" w:rsidRDefault="00A46BE6" w:rsidP="00A46BE6">
      <w:pPr>
        <w:tabs>
          <w:tab w:val="left" w:pos="0"/>
        </w:tabs>
        <w:spacing w:before="240" w:after="240" w:line="360" w:lineRule="auto"/>
        <w:ind w:right="49"/>
        <w:contextualSpacing/>
        <w:jc w:val="both"/>
        <w:rPr>
          <w:rFonts w:ascii="Palatino Linotype" w:hAnsi="Palatino Linotype" w:cs="Arial"/>
        </w:rPr>
      </w:pPr>
    </w:p>
    <w:p w14:paraId="33D4131E" w14:textId="77777777" w:rsidR="00C038C5" w:rsidRPr="00E3081B" w:rsidRDefault="00C038C5" w:rsidP="00B77B5E">
      <w:pPr>
        <w:spacing w:before="240" w:after="240" w:line="360" w:lineRule="auto"/>
        <w:jc w:val="both"/>
        <w:rPr>
          <w:rFonts w:ascii="Palatino Linotype" w:hAnsi="Palatino Linotype"/>
        </w:rPr>
      </w:pPr>
    </w:p>
    <w:sectPr w:rsidR="00C038C5" w:rsidRPr="00E3081B" w:rsidSect="009F07F4">
      <w:headerReference w:type="default" r:id="rId11"/>
      <w:footerReference w:type="default" r:id="rId12"/>
      <w:headerReference w:type="first" r:id="rId13"/>
      <w:footerReference w:type="first" r:id="rId14"/>
      <w:pgSz w:w="12240" w:h="15840" w:code="1"/>
      <w:pgMar w:top="1417" w:right="1701" w:bottom="1417"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4175637" w14:textId="77777777" w:rsidR="000A2487" w:rsidRDefault="000A2487" w:rsidP="00C80F8C">
      <w:r>
        <w:separator/>
      </w:r>
    </w:p>
  </w:endnote>
  <w:endnote w:type="continuationSeparator" w:id="0">
    <w:p w14:paraId="397B5FBA" w14:textId="77777777" w:rsidR="000A2487" w:rsidRDefault="000A2487"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Courier New"/>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4BD0B5" w14:textId="50C1945E" w:rsidR="009F13B5" w:rsidRPr="00817AAB" w:rsidRDefault="009F13B5" w:rsidP="00935A0D">
    <w:pPr>
      <w:pStyle w:val="Piedepgina"/>
      <w:jc w:val="right"/>
      <w:rPr>
        <w:rFonts w:ascii="Palatino Linotype" w:hAnsi="Palatino Linotype" w:cs="Arial"/>
        <w:lang w:val="es-ES"/>
      </w:rPr>
    </w:pPr>
    <w:r w:rsidRPr="00817AAB">
      <w:rPr>
        <w:rFonts w:ascii="Palatino Linotype" w:hAnsi="Palatino Linotype" w:cs="Arial"/>
        <w:b/>
        <w:bCs/>
      </w:rPr>
      <w:t xml:space="preserve">Página </w:t>
    </w:r>
    <w:r w:rsidRPr="00817AAB">
      <w:rPr>
        <w:rFonts w:ascii="Palatino Linotype" w:hAnsi="Palatino Linotype" w:cs="Arial"/>
        <w:b/>
        <w:bCs/>
      </w:rPr>
      <w:fldChar w:fldCharType="begin"/>
    </w:r>
    <w:r w:rsidRPr="00817AAB">
      <w:rPr>
        <w:rFonts w:ascii="Palatino Linotype" w:hAnsi="Palatino Linotype" w:cs="Arial"/>
        <w:b/>
        <w:bCs/>
      </w:rPr>
      <w:instrText>PAGE</w:instrText>
    </w:r>
    <w:r w:rsidRPr="00817AAB">
      <w:rPr>
        <w:rFonts w:ascii="Palatino Linotype" w:hAnsi="Palatino Linotype" w:cs="Arial"/>
        <w:b/>
        <w:bCs/>
      </w:rPr>
      <w:fldChar w:fldCharType="separate"/>
    </w:r>
    <w:r w:rsidR="00994E56">
      <w:rPr>
        <w:rFonts w:ascii="Palatino Linotype" w:hAnsi="Palatino Linotype" w:cs="Arial"/>
        <w:b/>
        <w:bCs/>
        <w:noProof/>
      </w:rPr>
      <w:t>66</w:t>
    </w:r>
    <w:r w:rsidRPr="00817AAB">
      <w:rPr>
        <w:rFonts w:ascii="Palatino Linotype" w:hAnsi="Palatino Linotype" w:cs="Arial"/>
        <w:b/>
        <w:bCs/>
      </w:rPr>
      <w:fldChar w:fldCharType="end"/>
    </w:r>
    <w:r w:rsidRPr="00817AAB">
      <w:rPr>
        <w:rFonts w:ascii="Palatino Linotype" w:hAnsi="Palatino Linotype" w:cs="Arial"/>
      </w:rPr>
      <w:t xml:space="preserve"> de </w:t>
    </w:r>
    <w:r w:rsidRPr="00817AAB">
      <w:rPr>
        <w:rFonts w:ascii="Palatino Linotype" w:hAnsi="Palatino Linotype" w:cs="Arial"/>
        <w:b/>
        <w:bCs/>
      </w:rPr>
      <w:fldChar w:fldCharType="begin"/>
    </w:r>
    <w:r w:rsidRPr="00817AAB">
      <w:rPr>
        <w:rFonts w:ascii="Palatino Linotype" w:hAnsi="Palatino Linotype" w:cs="Arial"/>
        <w:b/>
        <w:bCs/>
      </w:rPr>
      <w:instrText>NUMPAGES</w:instrText>
    </w:r>
    <w:r w:rsidRPr="00817AAB">
      <w:rPr>
        <w:rFonts w:ascii="Palatino Linotype" w:hAnsi="Palatino Linotype" w:cs="Arial"/>
        <w:b/>
        <w:bCs/>
      </w:rPr>
      <w:fldChar w:fldCharType="separate"/>
    </w:r>
    <w:r w:rsidR="00994E56">
      <w:rPr>
        <w:rFonts w:ascii="Palatino Linotype" w:hAnsi="Palatino Linotype" w:cs="Arial"/>
        <w:b/>
        <w:bCs/>
        <w:noProof/>
      </w:rPr>
      <w:t>67</w:t>
    </w:r>
    <w:r w:rsidRPr="00817AAB">
      <w:rPr>
        <w:rFonts w:ascii="Palatino Linotype" w:hAnsi="Palatino Linotype" w:cs="Arial"/>
        <w:b/>
        <w:bCs/>
      </w:rPr>
      <w:fldChar w:fldCharType="end"/>
    </w:r>
  </w:p>
  <w:p w14:paraId="1192A578" w14:textId="77777777" w:rsidR="009F13B5" w:rsidRDefault="009F13B5" w:rsidP="00935A0D">
    <w:pPr>
      <w:pStyle w:val="Piedepgina"/>
      <w:rPr>
        <w:rFonts w:ascii="Times New Roman" w:hAnsi="Times New Roman" w:cs="Times New Roman"/>
      </w:rPr>
    </w:pPr>
  </w:p>
  <w:p w14:paraId="14A770F8" w14:textId="77777777" w:rsidR="009F13B5" w:rsidRDefault="009F13B5" w:rsidP="006F30F8">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0B0BFC" w14:textId="2BD524D0" w:rsidR="009F13B5" w:rsidRDefault="009F13B5" w:rsidP="00935A0D">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994E56">
      <w:rPr>
        <w:rFonts w:ascii="Arial" w:hAnsi="Arial" w:cs="Arial"/>
        <w:b/>
        <w:bCs/>
        <w:noProof/>
        <w:sz w:val="20"/>
        <w:szCs w:val="20"/>
      </w:rPr>
      <w:t>1</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994E56">
      <w:rPr>
        <w:rFonts w:ascii="Arial" w:hAnsi="Arial" w:cs="Arial"/>
        <w:b/>
        <w:bCs/>
        <w:noProof/>
        <w:sz w:val="20"/>
        <w:szCs w:val="20"/>
      </w:rPr>
      <w:t>67</w:t>
    </w:r>
    <w:r>
      <w:rPr>
        <w:rFonts w:ascii="Arial" w:hAnsi="Arial" w:cs="Arial"/>
        <w:b/>
        <w:bCs/>
        <w:sz w:val="20"/>
        <w:szCs w:val="20"/>
      </w:rPr>
      <w:fldChar w:fldCharType="end"/>
    </w:r>
  </w:p>
  <w:p w14:paraId="5D98ABD5" w14:textId="77777777" w:rsidR="009F13B5" w:rsidRDefault="009F13B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B4F3F16" w14:textId="77777777" w:rsidR="000A2487" w:rsidRDefault="000A2487" w:rsidP="00C80F8C">
      <w:r>
        <w:separator/>
      </w:r>
    </w:p>
  </w:footnote>
  <w:footnote w:type="continuationSeparator" w:id="0">
    <w:p w14:paraId="47D97558" w14:textId="77777777" w:rsidR="000A2487" w:rsidRDefault="000A2487" w:rsidP="00C80F8C">
      <w:r>
        <w:continuationSeparator/>
      </w:r>
    </w:p>
  </w:footnote>
  <w:footnote w:id="1">
    <w:p w14:paraId="39D7764F" w14:textId="77777777" w:rsidR="009F13B5" w:rsidRDefault="009F13B5" w:rsidP="009C4F62">
      <w:pPr>
        <w:pStyle w:val="Textonotapie"/>
        <w:jc w:val="both"/>
        <w:rPr>
          <w:lang w:val="es-ES"/>
        </w:rPr>
      </w:pPr>
      <w:r>
        <w:rPr>
          <w:rStyle w:val="Refdenotaalpie"/>
        </w:rPr>
        <w:footnoteRef/>
      </w:r>
      <w:r>
        <w:t xml:space="preserve"> </w:t>
      </w:r>
      <w:r w:rsidRPr="009C4F62">
        <w:rPr>
          <w:lang w:val="es-ES"/>
        </w:rPr>
        <w:t>Artículo 179. El recurso de revisión es un medio de protección que la Ley otorga a los particulares, para hacer valer su derecho de acceso a la información pública, y procederá en contra de las siguientes causas:</w:t>
      </w:r>
      <w:r>
        <w:rPr>
          <w:lang w:val="es-ES"/>
        </w:rPr>
        <w:t xml:space="preserve"> </w:t>
      </w:r>
    </w:p>
    <w:p w14:paraId="5C40C4B6" w14:textId="68225C96" w:rsidR="009F13B5" w:rsidRDefault="009F13B5" w:rsidP="009C4F62">
      <w:pPr>
        <w:pStyle w:val="Textonotapie"/>
        <w:jc w:val="both"/>
        <w:rPr>
          <w:lang w:val="es-ES"/>
        </w:rPr>
      </w:pPr>
      <w:r>
        <w:rPr>
          <w:lang w:val="es-ES"/>
        </w:rPr>
        <w:t>(…)</w:t>
      </w:r>
    </w:p>
    <w:p w14:paraId="4C939DAA" w14:textId="356E1C4F" w:rsidR="009F13B5" w:rsidRDefault="009F13B5" w:rsidP="009C4F62">
      <w:pPr>
        <w:pStyle w:val="Textonotapie"/>
        <w:jc w:val="both"/>
        <w:rPr>
          <w:lang w:val="es-ES"/>
        </w:rPr>
      </w:pPr>
      <w:r w:rsidRPr="00E50755">
        <w:rPr>
          <w:lang w:val="es-ES"/>
        </w:rPr>
        <w:t>I. La negativa a la información solicitada;</w:t>
      </w:r>
    </w:p>
    <w:p w14:paraId="04AAB5F3" w14:textId="05DB2550" w:rsidR="009F13B5" w:rsidRDefault="009F13B5" w:rsidP="009C4F62">
      <w:pPr>
        <w:pStyle w:val="Textonotapie"/>
        <w:jc w:val="both"/>
        <w:rPr>
          <w:lang w:val="es-ES"/>
        </w:rPr>
      </w:pPr>
      <w:r>
        <w:rPr>
          <w:lang w:val="es-ES"/>
        </w:rPr>
        <w:t>(…)</w:t>
      </w:r>
    </w:p>
    <w:p w14:paraId="1329747F" w14:textId="013C74D1" w:rsidR="009F13B5" w:rsidRDefault="009F13B5" w:rsidP="009C4F62">
      <w:pPr>
        <w:pStyle w:val="Textonotapie"/>
        <w:jc w:val="both"/>
        <w:rPr>
          <w:lang w:val="es-ES"/>
        </w:rPr>
      </w:pPr>
      <w:r w:rsidRPr="00A46BE6">
        <w:rPr>
          <w:lang w:val="es-ES"/>
        </w:rPr>
        <w:t>V. La en</w:t>
      </w:r>
      <w:r>
        <w:rPr>
          <w:lang w:val="es-ES"/>
        </w:rPr>
        <w:t>trega de información incompleta</w:t>
      </w:r>
      <w:r w:rsidRPr="00F56AA1">
        <w:rPr>
          <w:lang w:val="es-ES"/>
        </w:rPr>
        <w:t>;</w:t>
      </w:r>
    </w:p>
    <w:p w14:paraId="1A8DFF2E" w14:textId="26D6A29F" w:rsidR="009F13B5" w:rsidRDefault="009F13B5" w:rsidP="009C4F62">
      <w:pPr>
        <w:pStyle w:val="Textonotapie"/>
        <w:jc w:val="both"/>
        <w:rPr>
          <w:lang w:val="es-ES"/>
        </w:rPr>
      </w:pPr>
      <w:r>
        <w:rPr>
          <w:lang w:val="es-ES"/>
        </w:rPr>
        <w:t>(…)</w:t>
      </w:r>
    </w:p>
    <w:p w14:paraId="3EBA8880" w14:textId="5E3164DF" w:rsidR="009F13B5" w:rsidRDefault="009F13B5" w:rsidP="00A2042B">
      <w:pPr>
        <w:pStyle w:val="Textonotapie"/>
        <w:jc w:val="both"/>
        <w:rPr>
          <w:lang w:val="es-ES"/>
        </w:rPr>
      </w:pPr>
    </w:p>
    <w:p w14:paraId="1867D448" w14:textId="3D0D5CA2" w:rsidR="009F13B5" w:rsidRDefault="009F13B5" w:rsidP="009C4F62">
      <w:pPr>
        <w:pStyle w:val="Textonotapie"/>
        <w:jc w:val="both"/>
      </w:pPr>
    </w:p>
  </w:footnote>
  <w:footnote w:id="2">
    <w:p w14:paraId="58D3DD6E" w14:textId="77777777" w:rsidR="009F13B5" w:rsidRDefault="009F13B5" w:rsidP="00652931">
      <w:pPr>
        <w:pStyle w:val="Textonotapie"/>
        <w:rPr>
          <w:rFonts w:ascii="Palatino Linotype" w:eastAsia="Cambria" w:hAnsi="Palatino Linotype" w:cs="Times New Roman"/>
          <w:sz w:val="18"/>
        </w:rPr>
      </w:pPr>
      <w:r>
        <w:rPr>
          <w:rStyle w:val="Refdenotaalpie"/>
          <w:rFonts w:ascii="Palatino Linotype" w:hAnsi="Palatino Linotype"/>
        </w:rPr>
        <w:footnoteRef/>
      </w:r>
      <w:r>
        <w:rPr>
          <w:rFonts w:ascii="Palatino Linotype" w:hAnsi="Palatino Linotype"/>
          <w:sz w:val="18"/>
        </w:rPr>
        <w:t xml:space="preserve"> Convención Americana sobre Derechos Humanos. Artículo 13.</w:t>
      </w:r>
    </w:p>
  </w:footnote>
  <w:footnote w:id="3">
    <w:p w14:paraId="52E297D5" w14:textId="77777777" w:rsidR="009F13B5" w:rsidRDefault="009F13B5" w:rsidP="00652931">
      <w:pPr>
        <w:pStyle w:val="Textonotapie"/>
        <w:rPr>
          <w:rFonts w:ascii="Palatino Linotype" w:hAnsi="Palatino Linotype"/>
          <w:sz w:val="18"/>
        </w:rPr>
      </w:pPr>
      <w:r>
        <w:rPr>
          <w:rStyle w:val="Refdenotaalpie"/>
          <w:rFonts w:ascii="Palatino Linotype" w:hAnsi="Palatino Linotype"/>
        </w:rPr>
        <w:footnoteRef/>
      </w:r>
      <w:r>
        <w:rPr>
          <w:rFonts w:ascii="Palatino Linotype" w:hAnsi="Palatino Linotype"/>
          <w:sz w:val="18"/>
        </w:rPr>
        <w:t xml:space="preserve"> Constitución Política de los Estados Unidos Mexicanos. Artículo sexto, sección A, fracción I.</w:t>
      </w:r>
    </w:p>
  </w:footnote>
  <w:footnote w:id="4">
    <w:p w14:paraId="59E79C2C" w14:textId="77777777" w:rsidR="009F13B5" w:rsidRDefault="009F13B5" w:rsidP="00652931">
      <w:pPr>
        <w:pStyle w:val="Textonotapie"/>
        <w:rPr>
          <w:rFonts w:ascii="Palatino Linotype" w:hAnsi="Palatino Linotype"/>
          <w:sz w:val="18"/>
        </w:rPr>
      </w:pPr>
      <w:r>
        <w:rPr>
          <w:rStyle w:val="Refdenotaalpie"/>
          <w:rFonts w:ascii="Palatino Linotype" w:hAnsi="Palatino Linotype"/>
        </w:rPr>
        <w:footnoteRef/>
      </w:r>
      <w:r>
        <w:rPr>
          <w:rFonts w:ascii="Palatino Linotype" w:hAnsi="Palatino Linotype"/>
          <w:sz w:val="18"/>
        </w:rPr>
        <w:t xml:space="preserve"> Corte Interamericana de Derechos Humanos. Caso Claude Reyes y otros vs. Chile. Sentencia de 19 de septiembre de 2006. Serie C. No. 151. Párr. 86.</w:t>
      </w:r>
    </w:p>
  </w:footnote>
  <w:footnote w:id="5">
    <w:p w14:paraId="255F1D00" w14:textId="77777777" w:rsidR="009F13B5" w:rsidRDefault="009F13B5" w:rsidP="00652931">
      <w:pPr>
        <w:pStyle w:val="Textonotapie"/>
        <w:rPr>
          <w:rFonts w:ascii="Cambria" w:hAnsi="Cambria"/>
        </w:rPr>
      </w:pPr>
      <w:r>
        <w:rPr>
          <w:rStyle w:val="Refdenotaalpie"/>
          <w:rFonts w:ascii="Palatino Linotype" w:hAnsi="Palatino Linotype"/>
        </w:rPr>
        <w:footnoteRef/>
      </w:r>
      <w:r>
        <w:rPr>
          <w:rFonts w:ascii="Palatino Linotype" w:hAnsi="Palatino Linotype"/>
          <w:sz w:val="18"/>
        </w:rPr>
        <w:t xml:space="preserve"> Ibídem. </w:t>
      </w:r>
      <w:proofErr w:type="spellStart"/>
      <w:r>
        <w:rPr>
          <w:rFonts w:ascii="Palatino Linotype" w:hAnsi="Palatino Linotype"/>
          <w:sz w:val="18"/>
        </w:rPr>
        <w:t>Parr</w:t>
      </w:r>
      <w:proofErr w:type="spellEnd"/>
      <w:r>
        <w:rPr>
          <w:rFonts w:ascii="Palatino Linotype" w:hAnsi="Palatino Linotype"/>
          <w:sz w:val="18"/>
        </w:rPr>
        <w:t>. 87.</w:t>
      </w:r>
    </w:p>
  </w:footnote>
  <w:footnote w:id="6">
    <w:p w14:paraId="6E57EC4F" w14:textId="77777777" w:rsidR="009F13B5" w:rsidRPr="00F5102E" w:rsidRDefault="009F13B5" w:rsidP="00C548CF">
      <w:pPr>
        <w:pStyle w:val="Textonotapie"/>
        <w:jc w:val="both"/>
        <w:rPr>
          <w:rFonts w:ascii="Palatino Linotype" w:hAnsi="Palatino Linotype"/>
        </w:rPr>
      </w:pPr>
      <w:r w:rsidRPr="00F5102E">
        <w:rPr>
          <w:rStyle w:val="Refdenotaalpie"/>
          <w:rFonts w:ascii="Palatino Linotype" w:hAnsi="Palatino Linotype"/>
        </w:rPr>
        <w:footnoteRef/>
      </w:r>
      <w:r w:rsidRPr="00F5102E">
        <w:rPr>
          <w:rFonts w:ascii="Palatino Linotype" w:hAnsi="Palatino Linotype"/>
        </w:rPr>
        <w:t xml:space="preserve"> </w:t>
      </w:r>
      <w:r w:rsidRPr="00F5102E">
        <w:rPr>
          <w:rFonts w:ascii="Palatino Linotype" w:hAnsi="Palatino Linotype"/>
          <w:b/>
        </w:rPr>
        <w:t>Artículo 9.</w:t>
      </w:r>
      <w:r w:rsidRPr="00F5102E">
        <w:rPr>
          <w:rFonts w:ascii="Palatino Linotype" w:hAnsi="Palatino Linotype"/>
        </w:rPr>
        <w:t xml:space="preserve"> El Instituto deberá regir su funcionamiento de acuerdo a los siguientes principios:</w:t>
      </w:r>
    </w:p>
    <w:p w14:paraId="3E119021" w14:textId="77777777" w:rsidR="009F13B5" w:rsidRPr="00F5102E" w:rsidRDefault="009F13B5" w:rsidP="00C548CF">
      <w:pPr>
        <w:pStyle w:val="Textonotapie"/>
        <w:jc w:val="both"/>
        <w:rPr>
          <w:rFonts w:ascii="Palatino Linotype" w:hAnsi="Palatino Linotype"/>
        </w:rPr>
      </w:pPr>
      <w:r w:rsidRPr="00F5102E">
        <w:rPr>
          <w:rFonts w:ascii="Palatino Linotype" w:hAnsi="Palatino Linotype"/>
        </w:rPr>
        <w:t>(…)</w:t>
      </w:r>
    </w:p>
    <w:p w14:paraId="42D31E86" w14:textId="77777777" w:rsidR="009F13B5" w:rsidRPr="00F5102E" w:rsidRDefault="009F13B5" w:rsidP="00C548CF">
      <w:pPr>
        <w:pStyle w:val="Textonotapie"/>
        <w:jc w:val="both"/>
        <w:rPr>
          <w:rFonts w:ascii="Palatino Linotype" w:hAnsi="Palatino Linotype"/>
          <w:lang w:val="es-ES"/>
        </w:rPr>
      </w:pPr>
      <w:r w:rsidRPr="00F5102E">
        <w:rPr>
          <w:rFonts w:ascii="Palatino Linotype" w:hAnsi="Palatino Linotype"/>
          <w:b/>
          <w:lang w:val="es-ES"/>
        </w:rPr>
        <w:t>II. Eficacia:</w:t>
      </w:r>
      <w:r w:rsidRPr="00F5102E">
        <w:rPr>
          <w:rFonts w:ascii="Palatino Linotype" w:hAnsi="Palatino Linotype"/>
          <w:lang w:val="es-ES"/>
        </w:rPr>
        <w:t xml:space="preserve"> Obligación del Instituto para tutelar, de manera efectiva, el derecho de acceso a la información</w:t>
      </w:r>
    </w:p>
    <w:p w14:paraId="3846E108" w14:textId="77777777" w:rsidR="009F13B5" w:rsidRPr="00F5102E" w:rsidRDefault="009F13B5" w:rsidP="00C548CF">
      <w:pPr>
        <w:pStyle w:val="Textonotapie"/>
        <w:jc w:val="both"/>
        <w:rPr>
          <w:rFonts w:ascii="Palatino Linotype" w:hAnsi="Palatino Linotype"/>
          <w:lang w:val="es-ES"/>
        </w:rPr>
      </w:pPr>
      <w:r w:rsidRPr="00F5102E">
        <w:rPr>
          <w:rFonts w:ascii="Palatino Linotype" w:hAnsi="Palatino Linotype"/>
          <w:lang w:val="es-ES"/>
        </w:rPr>
        <w:t>(…)</w:t>
      </w:r>
    </w:p>
    <w:p w14:paraId="1233CE65" w14:textId="77777777" w:rsidR="009F13B5" w:rsidRDefault="009F13B5" w:rsidP="00C548CF">
      <w:pPr>
        <w:pStyle w:val="Textonotapie"/>
        <w:jc w:val="both"/>
      </w:pPr>
      <w:r w:rsidRPr="00F5102E">
        <w:rPr>
          <w:rFonts w:ascii="Palatino Linotype" w:hAnsi="Palatino Linotype"/>
          <w:b/>
          <w:lang w:val="es-ES"/>
        </w:rPr>
        <w:t>IX. Profesionalismo:</w:t>
      </w:r>
      <w:r w:rsidRPr="00F5102E">
        <w:rPr>
          <w:rFonts w:ascii="Palatino Linotype" w:hAnsi="Palatino Linotype"/>
          <w:lang w:val="es-ES"/>
        </w:rPr>
        <w:t xml:space="preserve"> Los servidores públicos que laboren en el Instituto deberán sujetar su actuación a conocimientos técnicos, teóricos y metodológicos que garanticen un desempeño eficiente y eficaz en el ejercicio de la función pública que tienen encomendada; y</w:t>
      </w:r>
    </w:p>
  </w:footnote>
  <w:footnote w:id="7">
    <w:p w14:paraId="63C86DA1" w14:textId="6BA981E9" w:rsidR="009F13B5" w:rsidRPr="008C494B" w:rsidRDefault="009F13B5" w:rsidP="008C494B">
      <w:pPr>
        <w:pStyle w:val="Textonotapie"/>
        <w:ind w:right="-376"/>
        <w:jc w:val="both"/>
      </w:pPr>
      <w:r>
        <w:rPr>
          <w:rStyle w:val="Refdenotaalpie"/>
        </w:rPr>
        <w:footnoteRef/>
      </w:r>
      <w:r>
        <w:t xml:space="preserve"> Lineamientos Técnicos Generales para la publicación, homologación </w:t>
      </w:r>
      <w:proofErr w:type="spellStart"/>
      <w:r>
        <w:t>yestandarización</w:t>
      </w:r>
      <w:proofErr w:type="spellEnd"/>
      <w:r>
        <w:t xml:space="preserve">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w:t>
      </w:r>
      <w:r>
        <w:cr/>
      </w:r>
    </w:p>
  </w:footnote>
  <w:footnote w:id="8">
    <w:p w14:paraId="1F0B98F8" w14:textId="77777777" w:rsidR="009F13B5" w:rsidRPr="00985DD4" w:rsidRDefault="009F13B5" w:rsidP="00387F91">
      <w:pPr>
        <w:autoSpaceDE w:val="0"/>
        <w:autoSpaceDN w:val="0"/>
        <w:adjustRightInd w:val="0"/>
        <w:spacing w:line="276" w:lineRule="auto"/>
        <w:jc w:val="both"/>
        <w:rPr>
          <w:rFonts w:cs="Arial"/>
          <w:sz w:val="20"/>
          <w:szCs w:val="20"/>
        </w:rPr>
      </w:pPr>
      <w:r>
        <w:rPr>
          <w:rStyle w:val="Refdenotaalpie"/>
        </w:rPr>
        <w:footnoteRef/>
      </w:r>
      <w:r>
        <w:t xml:space="preserve"> </w:t>
      </w:r>
      <w:r w:rsidRPr="00985DD4">
        <w:rPr>
          <w:rFonts w:cs="Arial"/>
          <w:b/>
          <w:bCs/>
          <w:sz w:val="20"/>
          <w:szCs w:val="20"/>
        </w:rPr>
        <w:t xml:space="preserve">Artículo 122. </w:t>
      </w:r>
      <w:r w:rsidRPr="00985DD4">
        <w:rPr>
          <w:rFonts w:cs="Arial"/>
          <w:sz w:val="20"/>
          <w:szCs w:val="20"/>
        </w:rPr>
        <w:t xml:space="preserve">La clasificación es el proceso mediante el cual el sujeto obligado determina que la información en su poder </w:t>
      </w:r>
      <w:proofErr w:type="spellStart"/>
      <w:r w:rsidRPr="00985DD4">
        <w:rPr>
          <w:rFonts w:cs="Arial"/>
          <w:sz w:val="20"/>
          <w:szCs w:val="20"/>
        </w:rPr>
        <w:t>actualiza</w:t>
      </w:r>
      <w:proofErr w:type="spellEnd"/>
      <w:r w:rsidRPr="00985DD4">
        <w:rPr>
          <w:rFonts w:cs="Arial"/>
          <w:sz w:val="20"/>
          <w:szCs w:val="20"/>
        </w:rPr>
        <w:t xml:space="preserve"> alguno de los supuestos de reserva o confidencialidad, de conformidad con lo dispuesto en el presente título.</w:t>
      </w:r>
    </w:p>
    <w:p w14:paraId="1AF82169" w14:textId="77777777" w:rsidR="009F13B5" w:rsidRPr="00985DD4" w:rsidRDefault="009F13B5" w:rsidP="00387F91">
      <w:pPr>
        <w:autoSpaceDE w:val="0"/>
        <w:autoSpaceDN w:val="0"/>
        <w:adjustRightInd w:val="0"/>
        <w:spacing w:line="276" w:lineRule="auto"/>
        <w:jc w:val="both"/>
        <w:rPr>
          <w:rFonts w:cs="Arial"/>
          <w:sz w:val="20"/>
          <w:szCs w:val="20"/>
        </w:rPr>
      </w:pPr>
      <w:r w:rsidRPr="00985DD4">
        <w:rPr>
          <w:rFonts w:cs="Arial"/>
          <w:sz w:val="20"/>
          <w:szCs w:val="20"/>
        </w:rPr>
        <w:t>Los supuestos de reserva o confidencialidad previstos en las leyes deberán ser acordes con las bases, principios y disposiciones establecidos en la Ley General y, en ningún caso, podrán contravenirla.</w:t>
      </w:r>
    </w:p>
    <w:p w14:paraId="3C267F47" w14:textId="77777777" w:rsidR="009F13B5" w:rsidRPr="00BE13A0" w:rsidRDefault="009F13B5" w:rsidP="00387F91">
      <w:pPr>
        <w:autoSpaceDE w:val="0"/>
        <w:autoSpaceDN w:val="0"/>
        <w:adjustRightInd w:val="0"/>
        <w:spacing w:line="276" w:lineRule="auto"/>
        <w:jc w:val="both"/>
        <w:rPr>
          <w:rFonts w:cs="Arial"/>
          <w:sz w:val="20"/>
          <w:szCs w:val="20"/>
        </w:rPr>
      </w:pPr>
      <w:r w:rsidRPr="00985DD4">
        <w:rPr>
          <w:rFonts w:cs="Arial"/>
          <w:sz w:val="20"/>
          <w:szCs w:val="20"/>
        </w:rPr>
        <w:t>Los titulares de las áreas de los sujetos obligados serán los responsables de clasificar la información, de conformidad con lo dispuesto en la presente Ley y demás disposiciones jurídicas aplicables.</w:t>
      </w:r>
    </w:p>
  </w:footnote>
  <w:footnote w:id="9">
    <w:p w14:paraId="2BEDA13C" w14:textId="77777777" w:rsidR="009F13B5" w:rsidRPr="00985DD4" w:rsidRDefault="009F13B5" w:rsidP="00387F91">
      <w:pPr>
        <w:autoSpaceDE w:val="0"/>
        <w:autoSpaceDN w:val="0"/>
        <w:adjustRightInd w:val="0"/>
        <w:spacing w:line="276" w:lineRule="auto"/>
        <w:jc w:val="both"/>
        <w:rPr>
          <w:rFonts w:cs="Arial"/>
          <w:sz w:val="20"/>
          <w:szCs w:val="20"/>
        </w:rPr>
      </w:pPr>
      <w:r w:rsidRPr="00985DD4">
        <w:rPr>
          <w:rStyle w:val="Refdenotaalpie"/>
        </w:rPr>
        <w:footnoteRef/>
      </w:r>
      <w:r w:rsidRPr="00985DD4">
        <w:rPr>
          <w:sz w:val="20"/>
          <w:szCs w:val="20"/>
        </w:rPr>
        <w:t xml:space="preserve"> </w:t>
      </w:r>
      <w:r w:rsidRPr="00985DD4">
        <w:rPr>
          <w:rFonts w:cs="Arial"/>
          <w:b/>
          <w:sz w:val="20"/>
          <w:szCs w:val="20"/>
        </w:rPr>
        <w:t>Artículo 135.</w:t>
      </w:r>
      <w:r w:rsidRPr="00985DD4">
        <w:rPr>
          <w:rFonts w:cs="Arial"/>
          <w:sz w:val="20"/>
          <w:szCs w:val="20"/>
        </w:rPr>
        <w:t xml:space="preserve"> Los lineamientos generales que se emitan al respecto en materia de clasificación de la información reservada y confidencial y, para la elaboración de versiones públicas, serán de observancia obligatoria para los sujetos obligados.</w:t>
      </w:r>
    </w:p>
  </w:footnote>
  <w:footnote w:id="10">
    <w:p w14:paraId="564F377D" w14:textId="77777777" w:rsidR="009F13B5" w:rsidRPr="009F19BE" w:rsidRDefault="009F13B5" w:rsidP="00387F91">
      <w:pPr>
        <w:pStyle w:val="Textonotapie"/>
        <w:jc w:val="both"/>
        <w:rPr>
          <w:rFonts w:ascii="Palatino Linotype" w:hAnsi="Palatino Linotype"/>
          <w:sz w:val="18"/>
        </w:rPr>
      </w:pPr>
      <w:r w:rsidRPr="009F19BE">
        <w:rPr>
          <w:rStyle w:val="Refdenotaalpie"/>
          <w:rFonts w:ascii="Palatino Linotype" w:hAnsi="Palatino Linotype"/>
          <w:sz w:val="16"/>
        </w:rPr>
        <w:footnoteRef/>
      </w:r>
      <w:r w:rsidRPr="009F19BE">
        <w:rPr>
          <w:rFonts w:ascii="Palatino Linotype" w:hAnsi="Palatino Linotype"/>
          <w:sz w:val="16"/>
          <w:lang w:val="es-ES"/>
        </w:rPr>
        <w:t xml:space="preserve"> </w:t>
      </w:r>
      <w:r w:rsidRPr="009F19BE">
        <w:rPr>
          <w:rFonts w:ascii="Palatino Linotype" w:hAnsi="Palatino Linotype"/>
          <w:b/>
          <w:sz w:val="16"/>
        </w:rPr>
        <w:t>RESTRICCIONES A LOS DERECHOS FUNDAMENTALES. ELEMENTOS QUE EL JUEZ CONSTITUCIONAL DEBE TOMAR EN CUENTA PARA CONSIDERARLAS VÁLIDAS.</w:t>
      </w:r>
      <w:r w:rsidRPr="009F19BE">
        <w:rPr>
          <w:rFonts w:ascii="Palatino Linotype" w:hAnsi="Palatino Linotype"/>
          <w:sz w:val="16"/>
        </w:rPr>
        <w:t xml:space="preserve"> </w:t>
      </w:r>
      <w:proofErr w:type="spellStart"/>
      <w:r w:rsidRPr="009F19BE">
        <w:rPr>
          <w:rFonts w:ascii="Palatino Linotype" w:hAnsi="Palatino Linotype"/>
          <w:sz w:val="16"/>
        </w:rPr>
        <w:t>Ningún</w:t>
      </w:r>
      <w:proofErr w:type="spellEnd"/>
      <w:r w:rsidRPr="009F19BE">
        <w:rPr>
          <w:rFonts w:ascii="Palatino Linotype" w:hAnsi="Palatino Linotype"/>
          <w:sz w:val="16"/>
        </w:rPr>
        <w:t xml:space="preserve"> derecho fundamental es absoluto y en esa medida todos admiten restricciones. Sin embargo, la </w:t>
      </w:r>
      <w:proofErr w:type="spellStart"/>
      <w:r w:rsidRPr="009F19BE">
        <w:rPr>
          <w:rFonts w:ascii="Palatino Linotype" w:hAnsi="Palatino Linotype"/>
          <w:sz w:val="16"/>
        </w:rPr>
        <w:t>regulación</w:t>
      </w:r>
      <w:proofErr w:type="spellEnd"/>
      <w:r w:rsidRPr="009F19BE">
        <w:rPr>
          <w:rFonts w:ascii="Palatino Linotype" w:hAnsi="Palatino Linotype"/>
          <w:sz w:val="16"/>
        </w:rPr>
        <w:t xml:space="preserve"> de dichas restricciones no puede ser arbitraria. Para que las medidas emitidas por el legislador ordinario con el </w:t>
      </w:r>
      <w:proofErr w:type="spellStart"/>
      <w:r w:rsidRPr="009F19BE">
        <w:rPr>
          <w:rFonts w:ascii="Palatino Linotype" w:hAnsi="Palatino Linotype"/>
          <w:sz w:val="16"/>
        </w:rPr>
        <w:t>propósito</w:t>
      </w:r>
      <w:proofErr w:type="spellEnd"/>
      <w:r w:rsidRPr="009F19BE">
        <w:rPr>
          <w:rFonts w:ascii="Palatino Linotype" w:hAnsi="Palatino Linotype"/>
          <w:sz w:val="16"/>
        </w:rPr>
        <w:t xml:space="preserve"> de restringir los derechos fundamentales sean </w:t>
      </w:r>
      <w:proofErr w:type="spellStart"/>
      <w:r w:rsidRPr="009F19BE">
        <w:rPr>
          <w:rFonts w:ascii="Palatino Linotype" w:hAnsi="Palatino Linotype"/>
          <w:sz w:val="16"/>
        </w:rPr>
        <w:t>válidas</w:t>
      </w:r>
      <w:proofErr w:type="spellEnd"/>
      <w:r w:rsidRPr="009F19BE">
        <w:rPr>
          <w:rFonts w:ascii="Palatino Linotype" w:hAnsi="Palatino Linotype"/>
          <w:sz w:val="16"/>
        </w:rPr>
        <w:t xml:space="preserve">, deben satisfacer al menos los siguientes requisitos: a) ser admisibles dentro del </w:t>
      </w:r>
      <w:proofErr w:type="spellStart"/>
      <w:r w:rsidRPr="009F19BE">
        <w:rPr>
          <w:rFonts w:ascii="Palatino Linotype" w:hAnsi="Palatino Linotype"/>
          <w:sz w:val="16"/>
        </w:rPr>
        <w:t>ámbito</w:t>
      </w:r>
      <w:proofErr w:type="spellEnd"/>
      <w:r w:rsidRPr="009F19BE">
        <w:rPr>
          <w:rFonts w:ascii="Palatino Linotype" w:hAnsi="Palatino Linotype"/>
          <w:sz w:val="16"/>
        </w:rPr>
        <w:t xml:space="preserve"> constitucional, esto es, el legislador ordinario </w:t>
      </w:r>
      <w:proofErr w:type="spellStart"/>
      <w:r w:rsidRPr="009F19BE">
        <w:rPr>
          <w:rFonts w:ascii="Palatino Linotype" w:hAnsi="Palatino Linotype"/>
          <w:sz w:val="16"/>
        </w:rPr>
        <w:t>sólo</w:t>
      </w:r>
      <w:proofErr w:type="spellEnd"/>
      <w:r w:rsidRPr="009F19BE">
        <w:rPr>
          <w:rFonts w:ascii="Palatino Linotype" w:hAnsi="Palatino Linotype"/>
          <w:sz w:val="16"/>
        </w:rPr>
        <w:t xml:space="preserve"> puede restringir o suspender el ejercicio de las </w:t>
      </w:r>
      <w:proofErr w:type="spellStart"/>
      <w:r w:rsidRPr="009F19BE">
        <w:rPr>
          <w:rFonts w:ascii="Palatino Linotype" w:hAnsi="Palatino Linotype"/>
          <w:sz w:val="16"/>
        </w:rPr>
        <w:t>garantías</w:t>
      </w:r>
      <w:proofErr w:type="spellEnd"/>
      <w:r w:rsidRPr="009F19BE">
        <w:rPr>
          <w:rFonts w:ascii="Palatino Linotype" w:hAnsi="Palatino Linotype"/>
          <w:sz w:val="16"/>
        </w:rPr>
        <w:t xml:space="preserve"> individuales con objetivos que puedan enmarcarse dentro de las previsiones de la Carta Magna; b) ser necesarias para asegurar la </w:t>
      </w:r>
      <w:proofErr w:type="spellStart"/>
      <w:r w:rsidRPr="009F19BE">
        <w:rPr>
          <w:rFonts w:ascii="Palatino Linotype" w:hAnsi="Palatino Linotype"/>
          <w:sz w:val="16"/>
        </w:rPr>
        <w:t>obtención</w:t>
      </w:r>
      <w:proofErr w:type="spellEnd"/>
      <w:r w:rsidRPr="009F19BE">
        <w:rPr>
          <w:rFonts w:ascii="Palatino Linotype" w:hAnsi="Palatino Linotype"/>
          <w:sz w:val="16"/>
        </w:rPr>
        <w:t xml:space="preserve"> de los fines que fundamentan la </w:t>
      </w:r>
      <w:proofErr w:type="spellStart"/>
      <w:r w:rsidRPr="009F19BE">
        <w:rPr>
          <w:rFonts w:ascii="Palatino Linotype" w:hAnsi="Palatino Linotype"/>
          <w:sz w:val="16"/>
        </w:rPr>
        <w:t>restricción</w:t>
      </w:r>
      <w:proofErr w:type="spellEnd"/>
      <w:r w:rsidRPr="009F19BE">
        <w:rPr>
          <w:rFonts w:ascii="Palatino Linotype" w:hAnsi="Palatino Linotype"/>
          <w:sz w:val="16"/>
        </w:rPr>
        <w:t xml:space="preserve"> constitucional, es decir, no basta que la </w:t>
      </w:r>
      <w:proofErr w:type="spellStart"/>
      <w:r w:rsidRPr="009F19BE">
        <w:rPr>
          <w:rFonts w:ascii="Palatino Linotype" w:hAnsi="Palatino Linotype"/>
          <w:sz w:val="16"/>
        </w:rPr>
        <w:t>restricción</w:t>
      </w:r>
      <w:proofErr w:type="spellEnd"/>
      <w:r w:rsidRPr="009F19BE">
        <w:rPr>
          <w:rFonts w:ascii="Palatino Linotype" w:hAnsi="Palatino Linotype"/>
          <w:sz w:val="16"/>
        </w:rPr>
        <w:t xml:space="preserve"> sea en </w:t>
      </w:r>
      <w:proofErr w:type="spellStart"/>
      <w:r w:rsidRPr="009F19BE">
        <w:rPr>
          <w:rFonts w:ascii="Palatino Linotype" w:hAnsi="Palatino Linotype"/>
          <w:sz w:val="16"/>
        </w:rPr>
        <w:t>términos</w:t>
      </w:r>
      <w:proofErr w:type="spellEnd"/>
      <w:r w:rsidRPr="009F19BE">
        <w:rPr>
          <w:rFonts w:ascii="Palatino Linotype" w:hAnsi="Palatino Linotype"/>
          <w:sz w:val="16"/>
        </w:rPr>
        <w:t xml:space="preserve"> amplios </w:t>
      </w:r>
      <w:proofErr w:type="spellStart"/>
      <w:r w:rsidRPr="009F19BE">
        <w:rPr>
          <w:rFonts w:ascii="Palatino Linotype" w:hAnsi="Palatino Linotype"/>
          <w:sz w:val="16"/>
        </w:rPr>
        <w:t>útil</w:t>
      </w:r>
      <w:proofErr w:type="spellEnd"/>
      <w:r w:rsidRPr="009F19BE">
        <w:rPr>
          <w:rFonts w:ascii="Palatino Linotype" w:hAnsi="Palatino Linotype"/>
          <w:sz w:val="16"/>
        </w:rPr>
        <w:t xml:space="preserve"> para la </w:t>
      </w:r>
      <w:proofErr w:type="spellStart"/>
      <w:r w:rsidRPr="009F19BE">
        <w:rPr>
          <w:rFonts w:ascii="Palatino Linotype" w:hAnsi="Palatino Linotype"/>
          <w:sz w:val="16"/>
        </w:rPr>
        <w:t>obtención</w:t>
      </w:r>
      <w:proofErr w:type="spellEnd"/>
      <w:r w:rsidRPr="009F19BE">
        <w:rPr>
          <w:rFonts w:ascii="Palatino Linotype" w:hAnsi="Palatino Linotype"/>
          <w:sz w:val="16"/>
        </w:rPr>
        <w:t xml:space="preserve"> de esos objetivos, sino que debe ser la </w:t>
      </w:r>
      <w:proofErr w:type="spellStart"/>
      <w:r w:rsidRPr="009F19BE">
        <w:rPr>
          <w:rFonts w:ascii="Palatino Linotype" w:hAnsi="Palatino Linotype"/>
          <w:sz w:val="16"/>
        </w:rPr>
        <w:t>idónea</w:t>
      </w:r>
      <w:proofErr w:type="spellEnd"/>
      <w:r w:rsidRPr="009F19BE">
        <w:rPr>
          <w:rFonts w:ascii="Palatino Linotype" w:hAnsi="Palatino Linotype"/>
          <w:sz w:val="16"/>
        </w:rPr>
        <w:t xml:space="preserve"> para su </w:t>
      </w:r>
      <w:proofErr w:type="spellStart"/>
      <w:r w:rsidRPr="009F19BE">
        <w:rPr>
          <w:rFonts w:ascii="Palatino Linotype" w:hAnsi="Palatino Linotype"/>
          <w:sz w:val="16"/>
        </w:rPr>
        <w:t>realización</w:t>
      </w:r>
      <w:proofErr w:type="spellEnd"/>
      <w:r w:rsidRPr="009F19BE">
        <w:rPr>
          <w:rFonts w:ascii="Palatino Linotype" w:hAnsi="Palatino Linotype"/>
          <w:sz w:val="16"/>
        </w:rPr>
        <w:t xml:space="preserve">, lo que significa que el fin buscado por el legislador no se pueda alcanzar razonablemente por otros medios menos restrictivos de derechos fundamentales; y, c) ser proporcional, esto es, la medida legislativa debe respetar una correspondencia entre la </w:t>
      </w:r>
      <w:r w:rsidRPr="009F19BE">
        <w:rPr>
          <w:rFonts w:ascii="Palatino Linotype" w:hAnsi="Palatino Linotype"/>
          <w:sz w:val="18"/>
        </w:rPr>
        <w:t xml:space="preserve">importancia del fin buscado por la ley, y los efectos perjudiciales que produce en otros derechos e intereses constitucionales, en el entendido de que la </w:t>
      </w:r>
      <w:proofErr w:type="spellStart"/>
      <w:r w:rsidRPr="009F19BE">
        <w:rPr>
          <w:rFonts w:ascii="Palatino Linotype" w:hAnsi="Palatino Linotype"/>
          <w:sz w:val="18"/>
        </w:rPr>
        <w:t>persecución</w:t>
      </w:r>
      <w:proofErr w:type="spellEnd"/>
      <w:r w:rsidRPr="009F19BE">
        <w:rPr>
          <w:rFonts w:ascii="Palatino Linotype" w:hAnsi="Palatino Linotype"/>
          <w:sz w:val="18"/>
        </w:rPr>
        <w:t xml:space="preserve"> de un objetivo constitucional no puede hacerse a costa de una </w:t>
      </w:r>
      <w:proofErr w:type="spellStart"/>
      <w:r w:rsidRPr="009F19BE">
        <w:rPr>
          <w:rFonts w:ascii="Palatino Linotype" w:hAnsi="Palatino Linotype"/>
          <w:sz w:val="18"/>
        </w:rPr>
        <w:t>afectación</w:t>
      </w:r>
      <w:proofErr w:type="spellEnd"/>
      <w:r w:rsidRPr="009F19BE">
        <w:rPr>
          <w:rFonts w:ascii="Palatino Linotype" w:hAnsi="Palatino Linotype"/>
          <w:sz w:val="18"/>
        </w:rPr>
        <w:t xml:space="preserve"> innecesaria o desmedida a otros bienes y derechos constitucionalmente protegidos. </w:t>
      </w:r>
      <w:proofErr w:type="spellStart"/>
      <w:r w:rsidRPr="009F19BE">
        <w:rPr>
          <w:rFonts w:ascii="Palatino Linotype" w:hAnsi="Palatino Linotype"/>
          <w:sz w:val="18"/>
        </w:rPr>
        <w:t>Asi</w:t>
      </w:r>
      <w:proofErr w:type="spellEnd"/>
      <w:r w:rsidRPr="009F19BE">
        <w:rPr>
          <w:rFonts w:ascii="Palatino Linotype" w:hAnsi="Palatino Linotype"/>
          <w:sz w:val="18"/>
        </w:rPr>
        <w:t xml:space="preserve">́, el juzgador debe determinar en cada caso si la </w:t>
      </w:r>
      <w:proofErr w:type="spellStart"/>
      <w:r w:rsidRPr="009F19BE">
        <w:rPr>
          <w:rFonts w:ascii="Palatino Linotype" w:hAnsi="Palatino Linotype"/>
          <w:sz w:val="18"/>
        </w:rPr>
        <w:t>restricción</w:t>
      </w:r>
      <w:proofErr w:type="spellEnd"/>
      <w:r w:rsidRPr="009F19BE">
        <w:rPr>
          <w:rFonts w:ascii="Palatino Linotype" w:hAnsi="Palatino Linotype"/>
          <w:sz w:val="18"/>
        </w:rPr>
        <w:t xml:space="preserve"> legislativa a un derecho fundamental es, en primer lugar, admisible dadas las previsiones constitucionales, en segundo lugar, si es el medio necesario para proteger esos fines o intereses constitucionalmente amparados, al no existir opciones menos restrictivas que permitan alcanzarlos; y en tercer lugar, si la </w:t>
      </w:r>
      <w:proofErr w:type="spellStart"/>
      <w:r w:rsidRPr="009F19BE">
        <w:rPr>
          <w:rFonts w:ascii="Palatino Linotype" w:hAnsi="Palatino Linotype"/>
          <w:sz w:val="18"/>
        </w:rPr>
        <w:t>distinción</w:t>
      </w:r>
      <w:proofErr w:type="spellEnd"/>
      <w:r w:rsidRPr="009F19BE">
        <w:rPr>
          <w:rFonts w:ascii="Palatino Linotype" w:hAnsi="Palatino Linotype"/>
          <w:sz w:val="18"/>
        </w:rPr>
        <w:t xml:space="preserve"> legislativa se encuentra dentro de las opciones de tratamiento que pueden considerarse proporcionales. De igual manera, las restricciones </w:t>
      </w:r>
      <w:proofErr w:type="spellStart"/>
      <w:r w:rsidRPr="009F19BE">
        <w:rPr>
          <w:rFonts w:ascii="Palatino Linotype" w:hAnsi="Palatino Linotype"/>
          <w:sz w:val="18"/>
        </w:rPr>
        <w:t>deberán</w:t>
      </w:r>
      <w:proofErr w:type="spellEnd"/>
      <w:r w:rsidRPr="009F19BE">
        <w:rPr>
          <w:rFonts w:ascii="Palatino Linotype" w:hAnsi="Palatino Linotype"/>
          <w:sz w:val="18"/>
        </w:rPr>
        <w:t xml:space="preserve"> estar en consonancia con la ley, incluidas las normas internacionales de derechos humanos, y ser compatibles con la naturaleza de los derechos amparados por la </w:t>
      </w:r>
      <w:proofErr w:type="spellStart"/>
      <w:r w:rsidRPr="009F19BE">
        <w:rPr>
          <w:rFonts w:ascii="Palatino Linotype" w:hAnsi="Palatino Linotype"/>
          <w:sz w:val="18"/>
        </w:rPr>
        <w:t>Constitución</w:t>
      </w:r>
      <w:proofErr w:type="spellEnd"/>
      <w:r w:rsidRPr="009F19BE">
        <w:rPr>
          <w:rFonts w:ascii="Palatino Linotype" w:hAnsi="Palatino Linotype"/>
          <w:sz w:val="18"/>
        </w:rPr>
        <w:t xml:space="preserve">, en aras de la </w:t>
      </w:r>
      <w:proofErr w:type="spellStart"/>
      <w:r w:rsidRPr="009F19BE">
        <w:rPr>
          <w:rFonts w:ascii="Palatino Linotype" w:hAnsi="Palatino Linotype"/>
          <w:sz w:val="18"/>
        </w:rPr>
        <w:t>consecución</w:t>
      </w:r>
      <w:proofErr w:type="spellEnd"/>
      <w:r w:rsidRPr="009F19BE">
        <w:rPr>
          <w:rFonts w:ascii="Palatino Linotype" w:hAnsi="Palatino Linotype"/>
          <w:sz w:val="18"/>
        </w:rPr>
        <w:t xml:space="preserve"> de los objetivos </w:t>
      </w:r>
      <w:proofErr w:type="spellStart"/>
      <w:r w:rsidRPr="009F19BE">
        <w:rPr>
          <w:rFonts w:ascii="Palatino Linotype" w:hAnsi="Palatino Linotype"/>
          <w:sz w:val="18"/>
        </w:rPr>
        <w:t>legítimos</w:t>
      </w:r>
      <w:proofErr w:type="spellEnd"/>
      <w:r w:rsidRPr="009F19BE">
        <w:rPr>
          <w:rFonts w:ascii="Palatino Linotype" w:hAnsi="Palatino Linotype"/>
          <w:sz w:val="18"/>
        </w:rPr>
        <w:t xml:space="preserve"> perseguidos, y ser estrictamente necesarias para promover el bienestar general en una sociedad </w:t>
      </w:r>
      <w:proofErr w:type="spellStart"/>
      <w:r w:rsidRPr="009F19BE">
        <w:rPr>
          <w:rFonts w:ascii="Palatino Linotype" w:hAnsi="Palatino Linotype"/>
          <w:sz w:val="18"/>
        </w:rPr>
        <w:t>democrática</w:t>
      </w:r>
      <w:proofErr w:type="spellEnd"/>
      <w:r w:rsidRPr="009F19BE">
        <w:rPr>
          <w:rFonts w:ascii="Palatino Linotype" w:hAnsi="Palatino Linotype"/>
          <w:sz w:val="18"/>
        </w:rPr>
        <w:t xml:space="preserve">. </w:t>
      </w:r>
    </w:p>
    <w:p w14:paraId="38109532" w14:textId="77777777" w:rsidR="009F13B5" w:rsidRPr="009F19BE" w:rsidRDefault="009F13B5" w:rsidP="00387F91">
      <w:pPr>
        <w:pStyle w:val="Textonotapie"/>
        <w:jc w:val="both"/>
        <w:rPr>
          <w:rFonts w:ascii="Palatino Linotype" w:hAnsi="Palatino Linotype"/>
          <w:sz w:val="18"/>
        </w:rPr>
      </w:pPr>
      <w:r w:rsidRPr="009F19BE">
        <w:rPr>
          <w:rFonts w:ascii="Palatino Linotype" w:hAnsi="Palatino Linotype"/>
          <w:sz w:val="18"/>
        </w:rPr>
        <w:t>1a</w:t>
      </w:r>
      <w:proofErr w:type="gramStart"/>
      <w:r w:rsidRPr="009F19BE">
        <w:rPr>
          <w:rFonts w:ascii="Palatino Linotype" w:hAnsi="Palatino Linotype"/>
          <w:sz w:val="18"/>
        </w:rPr>
        <w:t>./</w:t>
      </w:r>
      <w:proofErr w:type="gramEnd"/>
      <w:r w:rsidRPr="009F19BE">
        <w:rPr>
          <w:rFonts w:ascii="Palatino Linotype" w:hAnsi="Palatino Linotype"/>
          <w:sz w:val="18"/>
        </w:rPr>
        <w:t xml:space="preserve">J. 2/2012 (9a.). Primera Sala. </w:t>
      </w:r>
      <w:proofErr w:type="spellStart"/>
      <w:r w:rsidRPr="009F19BE">
        <w:rPr>
          <w:rFonts w:ascii="Palatino Linotype" w:hAnsi="Palatino Linotype"/>
          <w:sz w:val="18"/>
        </w:rPr>
        <w:t>Décima</w:t>
      </w:r>
      <w:proofErr w:type="spellEnd"/>
      <w:r w:rsidRPr="009F19BE">
        <w:rPr>
          <w:rFonts w:ascii="Palatino Linotype" w:hAnsi="Palatino Linotype"/>
          <w:sz w:val="18"/>
        </w:rPr>
        <w:t xml:space="preserve"> </w:t>
      </w:r>
      <w:proofErr w:type="spellStart"/>
      <w:r w:rsidRPr="009F19BE">
        <w:rPr>
          <w:rFonts w:ascii="Palatino Linotype" w:hAnsi="Palatino Linotype"/>
          <w:sz w:val="18"/>
        </w:rPr>
        <w:t>Época</w:t>
      </w:r>
      <w:proofErr w:type="spellEnd"/>
      <w:r w:rsidRPr="009F19BE">
        <w:rPr>
          <w:rFonts w:ascii="Palatino Linotype" w:hAnsi="Palatino Linotype"/>
          <w:sz w:val="18"/>
        </w:rPr>
        <w:t xml:space="preserve">. Semanario Judicial de la </w:t>
      </w:r>
      <w:proofErr w:type="spellStart"/>
      <w:r w:rsidRPr="009F19BE">
        <w:rPr>
          <w:rFonts w:ascii="Palatino Linotype" w:hAnsi="Palatino Linotype"/>
          <w:sz w:val="18"/>
        </w:rPr>
        <w:t>Federación</w:t>
      </w:r>
      <w:proofErr w:type="spellEnd"/>
      <w:r w:rsidRPr="009F19BE">
        <w:rPr>
          <w:rFonts w:ascii="Palatino Linotype" w:hAnsi="Palatino Linotype"/>
          <w:sz w:val="18"/>
        </w:rPr>
        <w:t xml:space="preserve"> y su Gaceta. Libro V, </w:t>
      </w:r>
      <w:proofErr w:type="gramStart"/>
      <w:r w:rsidRPr="009F19BE">
        <w:rPr>
          <w:rFonts w:ascii="Palatino Linotype" w:hAnsi="Palatino Linotype"/>
          <w:sz w:val="18"/>
        </w:rPr>
        <w:t>Febrero</w:t>
      </w:r>
      <w:proofErr w:type="gramEnd"/>
      <w:r w:rsidRPr="009F19BE">
        <w:rPr>
          <w:rFonts w:ascii="Palatino Linotype" w:hAnsi="Palatino Linotype"/>
          <w:sz w:val="18"/>
        </w:rPr>
        <w:t xml:space="preserve"> de 2012, </w:t>
      </w:r>
      <w:proofErr w:type="spellStart"/>
      <w:r w:rsidRPr="009F19BE">
        <w:rPr>
          <w:rFonts w:ascii="Palatino Linotype" w:hAnsi="Palatino Linotype"/>
          <w:sz w:val="18"/>
        </w:rPr>
        <w:t>Pág</w:t>
      </w:r>
      <w:proofErr w:type="spellEnd"/>
      <w:r w:rsidRPr="009F19BE">
        <w:rPr>
          <w:rFonts w:ascii="Palatino Linotype" w:hAnsi="Palatino Linotype"/>
          <w:sz w:val="18"/>
        </w:rPr>
        <w:t xml:space="preserve">. 533.  </w:t>
      </w:r>
    </w:p>
  </w:footnote>
  <w:footnote w:id="11">
    <w:p w14:paraId="6F387062" w14:textId="77777777" w:rsidR="009F13B5" w:rsidRPr="009F19BE" w:rsidRDefault="009F13B5" w:rsidP="00387F91">
      <w:pPr>
        <w:pStyle w:val="Textonotapie"/>
        <w:jc w:val="both"/>
        <w:rPr>
          <w:rFonts w:ascii="Palatino Linotype" w:hAnsi="Palatino Linotype"/>
          <w:sz w:val="16"/>
          <w:lang w:val="es-ES"/>
        </w:rPr>
      </w:pPr>
      <w:r w:rsidRPr="009F19BE">
        <w:rPr>
          <w:rStyle w:val="Refdenotaalpie"/>
          <w:rFonts w:ascii="Palatino Linotype" w:hAnsi="Palatino Linotype"/>
          <w:sz w:val="18"/>
        </w:rPr>
        <w:footnoteRef/>
      </w:r>
      <w:r w:rsidRPr="009F19BE">
        <w:rPr>
          <w:rFonts w:ascii="Palatino Linotype" w:hAnsi="Palatino Linotype"/>
          <w:sz w:val="18"/>
        </w:rPr>
        <w:t xml:space="preserve"> “67. Según se ha interpretado por la jurisprudencia interamericana, el artículo 13.2 de la Convención Americana exige el cumplimiento de las siguientes tres condiciones básicas para que una limitación al derecho a la libertad de expresión sea admisible: (1) la limitación debe haber sido definida en forma precisa y clara a través de una ley formal y material, (2) la limitación debe estar orientada al logro de objetivos imperiosos autorizados por la Convención Americana, y (3) la limitación debe ser necesaria en una sociedad democrática para el logro de los fines imperiosos que se buscan; estrictamente proporcionada a la finalidad perseguida; e idónea para lograr el objetivo imperioso que pretende lograr”. Relatoría Especial para la Libertad de Expresión, Comisión Interamericana de Derechos Humanos. </w:t>
      </w:r>
      <w:r w:rsidRPr="009F19BE">
        <w:rPr>
          <w:rFonts w:ascii="Palatino Linotype" w:hAnsi="Palatino Linotype"/>
          <w:i/>
          <w:sz w:val="18"/>
        </w:rPr>
        <w:t>Marco jurídico interamericano sobre el derecho a la libertad de expresión</w:t>
      </w:r>
      <w:r w:rsidRPr="009F19BE">
        <w:rPr>
          <w:rFonts w:ascii="Palatino Linotype" w:hAnsi="Palatino Linotype"/>
          <w:sz w:val="18"/>
        </w:rPr>
        <w:t xml:space="preserve">. Párr. 67. </w:t>
      </w:r>
    </w:p>
  </w:footnote>
  <w:footnote w:id="12">
    <w:p w14:paraId="633C5BE8" w14:textId="77777777" w:rsidR="009F13B5" w:rsidRPr="00034B44" w:rsidRDefault="009F13B5" w:rsidP="00387F91">
      <w:pPr>
        <w:pStyle w:val="Textonotapie"/>
        <w:jc w:val="both"/>
        <w:rPr>
          <w:rFonts w:ascii="Palatino Linotype" w:hAnsi="Palatino Linotype"/>
          <w:sz w:val="18"/>
          <w:lang w:val="es-ES"/>
        </w:rPr>
      </w:pPr>
      <w:r w:rsidRPr="00034B44">
        <w:rPr>
          <w:rStyle w:val="Refdenotaalpie"/>
          <w:rFonts w:ascii="Palatino Linotype" w:hAnsi="Palatino Linotype"/>
          <w:sz w:val="18"/>
        </w:rPr>
        <w:footnoteRef/>
      </w:r>
      <w:r w:rsidRPr="00034B44">
        <w:rPr>
          <w:rFonts w:ascii="Palatino Linotype" w:hAnsi="Palatino Linotype"/>
          <w:sz w:val="18"/>
        </w:rPr>
        <w:t xml:space="preserve"> </w:t>
      </w:r>
      <w:r w:rsidRPr="00034B44">
        <w:rPr>
          <w:rFonts w:ascii="Palatino Linotype" w:hAnsi="Palatino Linotype"/>
          <w:sz w:val="18"/>
          <w:lang w:val="es-ES"/>
        </w:rPr>
        <w:t xml:space="preserve">Tribunales Colegiados de Circuito. Novena </w:t>
      </w:r>
      <w:proofErr w:type="spellStart"/>
      <w:r w:rsidRPr="00034B44">
        <w:rPr>
          <w:rFonts w:ascii="Palatino Linotype" w:hAnsi="Palatino Linotype"/>
          <w:sz w:val="18"/>
          <w:lang w:val="es-ES"/>
        </w:rPr>
        <w:t>Epoca</w:t>
      </w:r>
      <w:proofErr w:type="spellEnd"/>
      <w:r w:rsidRPr="00034B44">
        <w:rPr>
          <w:rFonts w:ascii="Palatino Linotype" w:hAnsi="Palatino Linotype"/>
          <w:sz w:val="18"/>
          <w:lang w:val="es-ES"/>
        </w:rPr>
        <w:t xml:space="preserve">. Semanario Judicial de la Federación y su Gaceta. Tomo III, marzo de 1996. </w:t>
      </w:r>
      <w:proofErr w:type="spellStart"/>
      <w:r w:rsidRPr="00034B44">
        <w:rPr>
          <w:rFonts w:ascii="Palatino Linotype" w:hAnsi="Palatino Linotype"/>
          <w:sz w:val="18"/>
          <w:lang w:val="es-ES"/>
        </w:rPr>
        <w:t>Pág</w:t>
      </w:r>
      <w:proofErr w:type="spellEnd"/>
      <w:r w:rsidRPr="00034B44">
        <w:rPr>
          <w:rFonts w:ascii="Palatino Linotype" w:hAnsi="Palatino Linotype"/>
          <w:sz w:val="18"/>
          <w:lang w:val="es-ES"/>
        </w:rPr>
        <w:t xml:space="preserve"> 769. Consultado en http://sjf.scjn.gob.mx/sjfsist/Documentos/Tesis/203/</w:t>
      </w:r>
      <w:proofErr w:type="gramStart"/>
      <w:r w:rsidRPr="00034B44">
        <w:rPr>
          <w:rFonts w:ascii="Palatino Linotype" w:hAnsi="Palatino Linotype"/>
          <w:sz w:val="18"/>
          <w:lang w:val="es-ES"/>
        </w:rPr>
        <w:t>203143.pdf  el</w:t>
      </w:r>
      <w:proofErr w:type="gramEnd"/>
      <w:r w:rsidRPr="00034B44">
        <w:rPr>
          <w:rFonts w:ascii="Palatino Linotype" w:hAnsi="Palatino Linotype"/>
          <w:sz w:val="18"/>
          <w:lang w:val="es-ES"/>
        </w:rPr>
        <w:t xml:space="preserve"> viernes 16 de junio de 2017.</w:t>
      </w:r>
    </w:p>
  </w:footnote>
  <w:footnote w:id="13">
    <w:p w14:paraId="1D9EBA4F" w14:textId="77777777" w:rsidR="009F13B5" w:rsidRPr="00034B44" w:rsidRDefault="009F13B5" w:rsidP="00387F91">
      <w:pPr>
        <w:pStyle w:val="Textonotapie"/>
        <w:jc w:val="both"/>
        <w:rPr>
          <w:rFonts w:ascii="Palatino Linotype" w:hAnsi="Palatino Linotype"/>
          <w:sz w:val="18"/>
          <w:lang w:val="es-ES"/>
        </w:rPr>
      </w:pPr>
      <w:r w:rsidRPr="00034B44">
        <w:rPr>
          <w:rStyle w:val="Refdenotaalpie"/>
          <w:rFonts w:ascii="Palatino Linotype" w:hAnsi="Palatino Linotype"/>
          <w:sz w:val="18"/>
        </w:rPr>
        <w:footnoteRef/>
      </w:r>
      <w:r w:rsidRPr="00034B44">
        <w:rPr>
          <w:rFonts w:ascii="Palatino Linotype" w:hAnsi="Palatino Linotype"/>
          <w:sz w:val="18"/>
        </w:rPr>
        <w:t xml:space="preserve"> </w:t>
      </w:r>
      <w:r w:rsidRPr="00034B44">
        <w:rPr>
          <w:rFonts w:ascii="Palatino Linotype" w:hAnsi="Palatino Linotype"/>
          <w:sz w:val="18"/>
          <w:lang w:val="es-ES"/>
        </w:rPr>
        <w:t xml:space="preserve">“De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w:t>
      </w:r>
      <w:proofErr w:type="gramStart"/>
      <w:r w:rsidRPr="00034B44">
        <w:rPr>
          <w:rFonts w:ascii="Palatino Linotype" w:hAnsi="Palatino Linotype"/>
          <w:sz w:val="18"/>
          <w:lang w:val="es-ES"/>
        </w:rPr>
        <w:t>propiedades  a</w:t>
      </w:r>
      <w:proofErr w:type="gramEnd"/>
      <w:r w:rsidRPr="00034B44">
        <w:rPr>
          <w:rFonts w:ascii="Palatino Linotype" w:hAnsi="Palatino Linotype"/>
          <w:sz w:val="18"/>
          <w:lang w:val="es-ES"/>
        </w:rPr>
        <w:t>, b, c y d diremos que no es un J. Todo esto, en verdad, son obviedades, casi perogrulladas, pero veremos que conviene aquí explicitarlas e ir paso a paso.</w:t>
      </w:r>
    </w:p>
    <w:p w14:paraId="6D5E392B" w14:textId="77777777" w:rsidR="009F13B5" w:rsidRPr="00034B44" w:rsidRDefault="009F13B5" w:rsidP="00387F91">
      <w:pPr>
        <w:pStyle w:val="Textonotapie"/>
        <w:jc w:val="both"/>
        <w:rPr>
          <w:rFonts w:ascii="Palatino Linotype" w:hAnsi="Palatino Linotype"/>
          <w:sz w:val="18"/>
          <w:lang w:val="es-ES"/>
        </w:rPr>
      </w:pPr>
      <w:r w:rsidRPr="00034B44">
        <w:rPr>
          <w:rFonts w:ascii="Palatino Linotype" w:hAnsi="Palatino Linotype"/>
          <w:sz w:val="18"/>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14:paraId="52C429F8" w14:textId="77777777" w:rsidR="009F13B5" w:rsidRPr="00034B44" w:rsidRDefault="009F13B5" w:rsidP="00387F91">
      <w:pPr>
        <w:pStyle w:val="Textonotapie"/>
        <w:jc w:val="both"/>
        <w:rPr>
          <w:rFonts w:ascii="Palatino Linotype" w:hAnsi="Palatino Linotype"/>
          <w:sz w:val="18"/>
          <w:lang w:val="es-ES"/>
        </w:rPr>
      </w:pPr>
      <w:r w:rsidRPr="00034B44">
        <w:rPr>
          <w:rFonts w:ascii="Palatino Linotype" w:hAnsi="Palatino Linotype"/>
          <w:sz w:val="18"/>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w:t>
      </w:r>
      <w:proofErr w:type="spellStart"/>
      <w:r w:rsidRPr="00034B44">
        <w:rPr>
          <w:rFonts w:ascii="Palatino Linotype" w:hAnsi="Palatino Linotype"/>
          <w:sz w:val="18"/>
          <w:lang w:val="es-ES"/>
        </w:rPr>
        <w:t>Pp</w:t>
      </w:r>
      <w:proofErr w:type="spellEnd"/>
      <w:r w:rsidRPr="00034B44">
        <w:rPr>
          <w:rFonts w:ascii="Palatino Linotype" w:hAnsi="Palatino Linotype"/>
          <w:sz w:val="18"/>
          <w:lang w:val="es-ES"/>
        </w:rPr>
        <w:t xml:space="preserve"> 1-19. </w:t>
      </w:r>
    </w:p>
  </w:footnote>
  <w:footnote w:id="14">
    <w:p w14:paraId="4A8AF8F8" w14:textId="77777777" w:rsidR="009F13B5" w:rsidRPr="00D84239" w:rsidRDefault="009F13B5" w:rsidP="00387F91">
      <w:pPr>
        <w:pStyle w:val="Textonotapie"/>
        <w:jc w:val="both"/>
        <w:rPr>
          <w:rFonts w:ascii="Arial" w:hAnsi="Arial" w:cs="Arial"/>
        </w:rPr>
      </w:pPr>
      <w:r w:rsidRPr="00D84239">
        <w:rPr>
          <w:rStyle w:val="Refdenotaalpie"/>
          <w:rFonts w:ascii="Arial" w:hAnsi="Arial" w:cs="Arial"/>
        </w:rPr>
        <w:footnoteRef/>
      </w:r>
      <w:r w:rsidRPr="00D84239">
        <w:rPr>
          <w:rFonts w:ascii="Arial" w:hAnsi="Arial" w:cs="Arial"/>
        </w:rPr>
        <w:t xml:space="preserve"> SAGÜÉS, Néstor Pedro. </w:t>
      </w:r>
      <w:r>
        <w:rPr>
          <w:rFonts w:ascii="Arial" w:hAnsi="Arial" w:cs="Arial"/>
        </w:rPr>
        <w:t>“</w:t>
      </w:r>
      <w:r w:rsidRPr="00384B2A">
        <w:rPr>
          <w:rFonts w:ascii="Arial" w:hAnsi="Arial" w:cs="Arial"/>
          <w:i/>
        </w:rPr>
        <w:t>La interpretación judicial de la Constitución. De la Constitución nacional a la Constitución convencionalizada”.</w:t>
      </w:r>
      <w:r w:rsidRPr="00D84239">
        <w:rPr>
          <w:rFonts w:ascii="Arial" w:hAnsi="Arial" w:cs="Arial"/>
        </w:rPr>
        <w:t xml:space="preserve"> México, </w:t>
      </w:r>
      <w:proofErr w:type="spellStart"/>
      <w:r w:rsidRPr="00D84239">
        <w:rPr>
          <w:rFonts w:ascii="Arial" w:hAnsi="Arial" w:cs="Arial"/>
        </w:rPr>
        <w:t>Coed</w:t>
      </w:r>
      <w:proofErr w:type="spellEnd"/>
      <w:r w:rsidRPr="00D84239">
        <w:rPr>
          <w:rFonts w:ascii="Arial" w:hAnsi="Arial" w:cs="Arial"/>
        </w:rPr>
        <w:t>. Porrúa e Instituto Mexicano de Derecho Procesal Constitucional. 2013. Págs. 263 y 264.</w:t>
      </w:r>
    </w:p>
  </w:footnote>
  <w:footnote w:id="15">
    <w:p w14:paraId="507E0ED2" w14:textId="77777777" w:rsidR="009F13B5" w:rsidRPr="00D84239" w:rsidRDefault="009F13B5" w:rsidP="00387F91">
      <w:pPr>
        <w:pStyle w:val="Textonotapie"/>
        <w:jc w:val="both"/>
        <w:rPr>
          <w:rFonts w:ascii="Arial" w:hAnsi="Arial" w:cs="Arial"/>
        </w:rPr>
      </w:pPr>
      <w:r w:rsidRPr="00D84239">
        <w:rPr>
          <w:rStyle w:val="Refdenotaalpie"/>
          <w:rFonts w:ascii="Arial" w:hAnsi="Arial" w:cs="Arial"/>
        </w:rPr>
        <w:footnoteRef/>
      </w:r>
      <w:r w:rsidRPr="00D84239">
        <w:rPr>
          <w:rFonts w:ascii="Arial" w:hAnsi="Arial" w:cs="Arial"/>
        </w:rPr>
        <w:t xml:space="preserve"> La versión en español de la resolución se obtiene de ALÁEZ CORRAL, Benito y ÁLVAREZ </w:t>
      </w:r>
      <w:proofErr w:type="spellStart"/>
      <w:r w:rsidRPr="00D84239">
        <w:rPr>
          <w:rFonts w:ascii="Arial" w:hAnsi="Arial" w:cs="Arial"/>
        </w:rPr>
        <w:t>ÁLVAREZ</w:t>
      </w:r>
      <w:proofErr w:type="spellEnd"/>
      <w:r w:rsidRPr="00D84239">
        <w:rPr>
          <w:rFonts w:ascii="Arial" w:hAnsi="Arial" w:cs="Arial"/>
        </w:rPr>
        <w:t xml:space="preserve">, Leonardo. </w:t>
      </w:r>
      <w:r>
        <w:rPr>
          <w:rFonts w:ascii="Arial" w:hAnsi="Arial" w:cs="Arial"/>
        </w:rPr>
        <w:t>“</w:t>
      </w:r>
      <w:r w:rsidRPr="00384B2A">
        <w:rPr>
          <w:rFonts w:ascii="Arial" w:hAnsi="Arial" w:cs="Arial"/>
          <w:i/>
        </w:rPr>
        <w:t>Las decisiones básicas del T</w:t>
      </w:r>
      <w:r>
        <w:rPr>
          <w:rFonts w:ascii="Arial" w:hAnsi="Arial" w:cs="Arial"/>
          <w:i/>
        </w:rPr>
        <w:t>ribunal Constitucional Federal A</w:t>
      </w:r>
      <w:r w:rsidRPr="00384B2A">
        <w:rPr>
          <w:rFonts w:ascii="Arial" w:hAnsi="Arial" w:cs="Arial"/>
          <w:i/>
        </w:rPr>
        <w:t>lemán en las encrucijadas del cambio de milenio</w:t>
      </w:r>
      <w:r>
        <w:rPr>
          <w:rFonts w:ascii="Arial" w:hAnsi="Arial" w:cs="Arial"/>
          <w:i/>
        </w:rPr>
        <w:t>”</w:t>
      </w:r>
      <w:r w:rsidRPr="00D84239">
        <w:rPr>
          <w:rFonts w:ascii="Arial" w:hAnsi="Arial" w:cs="Arial"/>
        </w:rPr>
        <w:t xml:space="preserve">. Madrid. </w:t>
      </w:r>
      <w:proofErr w:type="spellStart"/>
      <w:r w:rsidRPr="00D84239">
        <w:rPr>
          <w:rFonts w:ascii="Arial" w:hAnsi="Arial" w:cs="Arial"/>
        </w:rPr>
        <w:t>Coed</w:t>
      </w:r>
      <w:proofErr w:type="spellEnd"/>
      <w:r w:rsidRPr="00D84239">
        <w:rPr>
          <w:rFonts w:ascii="Arial" w:hAnsi="Arial" w:cs="Arial"/>
        </w:rPr>
        <w:t>. Centro de Estudios Políticos y Constitucionales y Boletín Oficial Español. 2008. Págs. 179 y 180.</w:t>
      </w:r>
    </w:p>
  </w:footnote>
  <w:footnote w:id="16">
    <w:p w14:paraId="0F0B6822" w14:textId="77777777" w:rsidR="009F13B5" w:rsidRPr="00D84239" w:rsidRDefault="009F13B5" w:rsidP="00387F91">
      <w:pPr>
        <w:pStyle w:val="Textonotapie"/>
        <w:jc w:val="both"/>
        <w:rPr>
          <w:rFonts w:ascii="Arial" w:hAnsi="Arial" w:cs="Arial"/>
        </w:rPr>
      </w:pPr>
      <w:r w:rsidRPr="00D84239">
        <w:rPr>
          <w:rStyle w:val="Refdenotaalpie"/>
          <w:rFonts w:ascii="Arial" w:hAnsi="Arial" w:cs="Arial"/>
        </w:rPr>
        <w:footnoteRef/>
      </w:r>
      <w:r w:rsidRPr="00D84239">
        <w:rPr>
          <w:rFonts w:ascii="Arial" w:hAnsi="Arial" w:cs="Arial"/>
        </w:rPr>
        <w:t xml:space="preserve"> La versión </w:t>
      </w:r>
      <w:r>
        <w:rPr>
          <w:rFonts w:ascii="Arial" w:hAnsi="Arial" w:cs="Arial"/>
        </w:rPr>
        <w:t xml:space="preserve">en español </w:t>
      </w:r>
      <w:r w:rsidRPr="00D84239">
        <w:rPr>
          <w:rFonts w:ascii="Arial" w:hAnsi="Arial" w:cs="Arial"/>
        </w:rPr>
        <w:t xml:space="preserve">de la sentencia puede consultarse en SARMIENTO, Daniel et al. </w:t>
      </w:r>
      <w:r w:rsidRPr="00D84239">
        <w:rPr>
          <w:rFonts w:ascii="Arial" w:hAnsi="Arial" w:cs="Arial"/>
          <w:i/>
        </w:rPr>
        <w:t>Las sentencias básicas del Tribunal Europeo de Derechos Humanos. Estudio y Jurisprudencia</w:t>
      </w:r>
      <w:r w:rsidRPr="00D84239">
        <w:rPr>
          <w:rFonts w:ascii="Arial" w:hAnsi="Arial" w:cs="Arial"/>
        </w:rPr>
        <w:t xml:space="preserve">. Navarra. </w:t>
      </w:r>
      <w:proofErr w:type="spellStart"/>
      <w:r w:rsidRPr="00D84239">
        <w:rPr>
          <w:rFonts w:ascii="Arial" w:hAnsi="Arial" w:cs="Arial"/>
        </w:rPr>
        <w:t>Coed</w:t>
      </w:r>
      <w:proofErr w:type="spellEnd"/>
      <w:r w:rsidRPr="00D84239">
        <w:rPr>
          <w:rFonts w:ascii="Arial" w:hAnsi="Arial" w:cs="Arial"/>
        </w:rPr>
        <w:t xml:space="preserve">. Thomson y </w:t>
      </w:r>
      <w:proofErr w:type="spellStart"/>
      <w:r w:rsidRPr="00D84239">
        <w:rPr>
          <w:rFonts w:ascii="Arial" w:hAnsi="Arial" w:cs="Arial"/>
        </w:rPr>
        <w:t>Civitas</w:t>
      </w:r>
      <w:proofErr w:type="spellEnd"/>
      <w:r w:rsidRPr="00D84239">
        <w:rPr>
          <w:rFonts w:ascii="Arial" w:hAnsi="Arial" w:cs="Arial"/>
        </w:rPr>
        <w:t>, 2007. Pág. 465.</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447" w:type="dxa"/>
      <w:tblInd w:w="2964" w:type="dxa"/>
      <w:tblLayout w:type="fixed"/>
      <w:tblLook w:val="04A0" w:firstRow="1" w:lastRow="0" w:firstColumn="1" w:lastColumn="0" w:noHBand="0" w:noVBand="1"/>
    </w:tblPr>
    <w:tblGrid>
      <w:gridCol w:w="2701"/>
      <w:gridCol w:w="3746"/>
    </w:tblGrid>
    <w:tr w:rsidR="009F13B5" w14:paraId="6B4E3B81" w14:textId="77777777" w:rsidTr="00B4299A">
      <w:tc>
        <w:tcPr>
          <w:tcW w:w="2701" w:type="dxa"/>
          <w:vAlign w:val="center"/>
          <w:hideMark/>
        </w:tcPr>
        <w:p w14:paraId="0ABBC6C0" w14:textId="1226DAAF" w:rsidR="009F13B5" w:rsidRPr="00B4299A" w:rsidRDefault="009F13B5" w:rsidP="009D4854">
          <w:pPr>
            <w:rPr>
              <w:rFonts w:ascii="Palatino Linotype" w:hAnsi="Palatino Linotype"/>
              <w:b/>
              <w:szCs w:val="22"/>
              <w:lang w:val="es-ES_tradnl"/>
            </w:rPr>
          </w:pPr>
          <w:r w:rsidRPr="00B4299A">
            <w:rPr>
              <w:rFonts w:ascii="Palatino Linotype" w:hAnsi="Palatino Linotype"/>
              <w:b/>
              <w:szCs w:val="22"/>
              <w:lang w:val="es-ES_tradnl"/>
            </w:rPr>
            <w:t>Recurso de Revisión:</w:t>
          </w:r>
        </w:p>
      </w:tc>
      <w:tc>
        <w:tcPr>
          <w:tcW w:w="3746" w:type="dxa"/>
          <w:vAlign w:val="center"/>
          <w:hideMark/>
        </w:tcPr>
        <w:p w14:paraId="60C471CA" w14:textId="33520015" w:rsidR="009F13B5" w:rsidRPr="00B4299A" w:rsidRDefault="009F13B5" w:rsidP="00A46BE6">
          <w:pPr>
            <w:rPr>
              <w:rFonts w:ascii="Palatino Linotype" w:hAnsi="Palatino Linotype"/>
              <w:b/>
              <w:szCs w:val="22"/>
              <w:lang w:val="es-ES_tradnl"/>
            </w:rPr>
          </w:pPr>
          <w:r w:rsidRPr="00A1497C">
            <w:rPr>
              <w:rFonts w:ascii="Palatino Linotype" w:hAnsi="Palatino Linotype"/>
              <w:b/>
              <w:szCs w:val="22"/>
              <w:lang w:val="es-ES_tradnl"/>
            </w:rPr>
            <w:t>00113/INFOEM/IP/RR/2023</w:t>
          </w:r>
        </w:p>
      </w:tc>
    </w:tr>
    <w:tr w:rsidR="009F13B5" w14:paraId="31CB780F" w14:textId="77777777" w:rsidTr="00B4299A">
      <w:trPr>
        <w:trHeight w:val="228"/>
      </w:trPr>
      <w:tc>
        <w:tcPr>
          <w:tcW w:w="2701" w:type="dxa"/>
          <w:vAlign w:val="center"/>
          <w:hideMark/>
        </w:tcPr>
        <w:p w14:paraId="4F49CB4A" w14:textId="6966D32E" w:rsidR="009F13B5" w:rsidRPr="00B4299A" w:rsidRDefault="009F13B5" w:rsidP="009D4854">
          <w:pPr>
            <w:rPr>
              <w:rFonts w:ascii="Palatino Linotype" w:hAnsi="Palatino Linotype"/>
              <w:b/>
              <w:szCs w:val="22"/>
              <w:lang w:val="es-ES_tradnl"/>
            </w:rPr>
          </w:pPr>
          <w:r w:rsidRPr="00B4299A">
            <w:rPr>
              <w:rFonts w:ascii="Palatino Linotype" w:hAnsi="Palatino Linotype"/>
              <w:b/>
              <w:szCs w:val="22"/>
              <w:lang w:val="es-ES_tradnl"/>
            </w:rPr>
            <w:t>Sujeto Obligado:</w:t>
          </w:r>
        </w:p>
      </w:tc>
      <w:tc>
        <w:tcPr>
          <w:tcW w:w="3746" w:type="dxa"/>
          <w:vAlign w:val="center"/>
          <w:hideMark/>
        </w:tcPr>
        <w:p w14:paraId="5D08B318" w14:textId="53CEF7BC" w:rsidR="009F13B5" w:rsidRPr="00B4299A" w:rsidRDefault="009F13B5" w:rsidP="00A1497C">
          <w:pPr>
            <w:jc w:val="both"/>
            <w:rPr>
              <w:rFonts w:ascii="Palatino Linotype" w:hAnsi="Palatino Linotype"/>
              <w:b/>
              <w:szCs w:val="22"/>
              <w:lang w:val="es-ES_tradnl"/>
            </w:rPr>
          </w:pPr>
          <w:r w:rsidRPr="00A1497C">
            <w:rPr>
              <w:rFonts w:ascii="Palatino Linotype" w:hAnsi="Palatino Linotype"/>
              <w:b/>
              <w:szCs w:val="22"/>
              <w:lang w:val="es-ES_tradnl"/>
            </w:rPr>
            <w:t>Ayuntamiento de Huixquilucan</w:t>
          </w:r>
        </w:p>
      </w:tc>
    </w:tr>
    <w:tr w:rsidR="009F13B5" w14:paraId="69050F56" w14:textId="77777777" w:rsidTr="00B4299A">
      <w:tc>
        <w:tcPr>
          <w:tcW w:w="2701" w:type="dxa"/>
          <w:vAlign w:val="center"/>
          <w:hideMark/>
        </w:tcPr>
        <w:p w14:paraId="65C9B735" w14:textId="75C78F81" w:rsidR="009F13B5" w:rsidRPr="00B4299A" w:rsidRDefault="009F13B5" w:rsidP="009D4854">
          <w:pPr>
            <w:rPr>
              <w:rFonts w:ascii="Palatino Linotype" w:hAnsi="Palatino Linotype"/>
              <w:b/>
              <w:szCs w:val="22"/>
              <w:lang w:val="es-ES_tradnl"/>
            </w:rPr>
          </w:pPr>
          <w:r>
            <w:rPr>
              <w:rFonts w:ascii="Palatino Linotype" w:hAnsi="Palatino Linotype"/>
              <w:b/>
              <w:szCs w:val="22"/>
              <w:lang w:val="es-ES_tradnl"/>
            </w:rPr>
            <w:t>Comisionada</w:t>
          </w:r>
          <w:r w:rsidRPr="00B4299A">
            <w:rPr>
              <w:rFonts w:ascii="Palatino Linotype" w:hAnsi="Palatino Linotype"/>
              <w:b/>
              <w:szCs w:val="22"/>
              <w:lang w:val="es-ES_tradnl"/>
            </w:rPr>
            <w:t xml:space="preserve"> ponente:</w:t>
          </w:r>
        </w:p>
      </w:tc>
      <w:tc>
        <w:tcPr>
          <w:tcW w:w="3746" w:type="dxa"/>
          <w:vAlign w:val="center"/>
          <w:hideMark/>
        </w:tcPr>
        <w:p w14:paraId="06864B57" w14:textId="38CF125F" w:rsidR="009F13B5" w:rsidRPr="00B4299A" w:rsidRDefault="009F13B5" w:rsidP="00EA0165">
          <w:pPr>
            <w:ind w:right="-533"/>
            <w:rPr>
              <w:rFonts w:ascii="Palatino Linotype" w:hAnsi="Palatino Linotype"/>
              <w:b/>
              <w:szCs w:val="22"/>
              <w:lang w:val="es-ES_tradnl"/>
            </w:rPr>
          </w:pPr>
          <w:r w:rsidRPr="00B4299A">
            <w:rPr>
              <w:rFonts w:ascii="Palatino Linotype" w:hAnsi="Palatino Linotype"/>
              <w:b/>
              <w:szCs w:val="22"/>
            </w:rPr>
            <w:t xml:space="preserve">María del Rosario Mejía Ayala  </w:t>
          </w:r>
        </w:p>
      </w:tc>
    </w:tr>
  </w:tbl>
  <w:p w14:paraId="0F9141D0" w14:textId="72CC8652" w:rsidR="009F13B5" w:rsidRDefault="009F13B5" w:rsidP="006F30F8">
    <w:pPr>
      <w:pStyle w:val="Encabezado"/>
      <w:tabs>
        <w:tab w:val="clear" w:pos="4252"/>
        <w:tab w:val="clear" w:pos="8504"/>
        <w:tab w:val="left" w:pos="2326"/>
      </w:tabs>
    </w:pPr>
    <w:r>
      <w:rPr>
        <w:noProof/>
        <w:lang w:val="es-MX" w:eastAsia="es-MX"/>
      </w:rPr>
      <w:drawing>
        <wp:anchor distT="0" distB="0" distL="114300" distR="114300" simplePos="0" relativeHeight="251661312" behindDoc="1" locked="0" layoutInCell="1" allowOverlap="1" wp14:anchorId="0F9EF6C9" wp14:editId="388279F5">
          <wp:simplePos x="0" y="0"/>
          <wp:positionH relativeFrom="page">
            <wp:align>left</wp:align>
          </wp:positionH>
          <wp:positionV relativeFrom="paragraph">
            <wp:posOffset>-913130</wp:posOffset>
          </wp:positionV>
          <wp:extent cx="7635875" cy="9943465"/>
          <wp:effectExtent l="0" t="0" r="3175" b="635"/>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875" cy="9943465"/>
                  </a:xfrm>
                  <a:prstGeom prst="rect">
                    <a:avLst/>
                  </a:prstGeom>
                  <a:noFill/>
                </pic:spPr>
              </pic:pic>
            </a:graphicData>
          </a:graphic>
          <wp14:sizeRelH relativeFrom="page">
            <wp14:pctWidth>0</wp14:pctWidth>
          </wp14:sizeRelH>
          <wp14:sizeRelV relativeFrom="page">
            <wp14:pctHeight>0</wp14:pctHeight>
          </wp14:sizeRelV>
        </wp:anchor>
      </w:drawing>
    </w:r>
    <w:r>
      <w:tab/>
    </w:r>
  </w:p>
  <w:p w14:paraId="23403E59" w14:textId="77777777" w:rsidR="009F13B5" w:rsidRDefault="009F13B5" w:rsidP="006F30F8">
    <w:pPr>
      <w:pStyle w:val="Encabezado"/>
      <w:tabs>
        <w:tab w:val="clear" w:pos="4252"/>
        <w:tab w:val="clear" w:pos="8504"/>
        <w:tab w:val="left" w:pos="2326"/>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4E970C" w14:textId="786D2B05" w:rsidR="009F13B5" w:rsidRDefault="009F13B5" w:rsidP="00C47D1B">
    <w:pPr>
      <w:pStyle w:val="Encabezado"/>
      <w:jc w:val="both"/>
    </w:pPr>
    <w:r>
      <w:rPr>
        <w:noProof/>
        <w:lang w:val="es-MX" w:eastAsia="es-MX"/>
      </w:rPr>
      <w:drawing>
        <wp:anchor distT="0" distB="0" distL="114300" distR="114300" simplePos="0" relativeHeight="251659264" behindDoc="1" locked="0" layoutInCell="1" allowOverlap="1" wp14:anchorId="0F18532F" wp14:editId="50AB2CCF">
          <wp:simplePos x="0" y="0"/>
          <wp:positionH relativeFrom="page">
            <wp:align>left</wp:align>
          </wp:positionH>
          <wp:positionV relativeFrom="paragraph">
            <wp:posOffset>-353060</wp:posOffset>
          </wp:positionV>
          <wp:extent cx="7635875" cy="9943465"/>
          <wp:effectExtent l="0" t="0" r="3175" b="635"/>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875" cy="9943465"/>
                  </a:xfrm>
                  <a:prstGeom prst="rect">
                    <a:avLst/>
                  </a:prstGeom>
                  <a:noFill/>
                </pic:spPr>
              </pic:pic>
            </a:graphicData>
          </a:graphic>
          <wp14:sizeRelH relativeFrom="page">
            <wp14:pctWidth>0</wp14:pctWidth>
          </wp14:sizeRelH>
          <wp14:sizeRelV relativeFrom="page">
            <wp14:pctHeight>0</wp14:pctHeight>
          </wp14:sizeRelV>
        </wp:anchor>
      </w:drawing>
    </w:r>
    <w:r>
      <w:t xml:space="preserve">                                  </w:t>
    </w:r>
  </w:p>
  <w:tbl>
    <w:tblPr>
      <w:tblW w:w="6669" w:type="dxa"/>
      <w:tblInd w:w="3256" w:type="dxa"/>
      <w:tblLayout w:type="fixed"/>
      <w:tblLook w:val="04A0" w:firstRow="1" w:lastRow="0" w:firstColumn="1" w:lastColumn="0" w:noHBand="0" w:noVBand="1"/>
    </w:tblPr>
    <w:tblGrid>
      <w:gridCol w:w="2693"/>
      <w:gridCol w:w="3976"/>
    </w:tblGrid>
    <w:tr w:rsidR="009F13B5" w14:paraId="477E149B" w14:textId="77777777" w:rsidTr="00CB57FD">
      <w:trPr>
        <w:trHeight w:val="277"/>
      </w:trPr>
      <w:tc>
        <w:tcPr>
          <w:tcW w:w="2693" w:type="dxa"/>
          <w:vAlign w:val="center"/>
          <w:hideMark/>
        </w:tcPr>
        <w:p w14:paraId="5C0586E4" w14:textId="77777777" w:rsidR="009F13B5" w:rsidRPr="009B3353" w:rsidRDefault="009F13B5" w:rsidP="00C47D1B">
          <w:pPr>
            <w:rPr>
              <w:rFonts w:ascii="Palatino Linotype" w:hAnsi="Palatino Linotype"/>
              <w:b/>
              <w:szCs w:val="22"/>
              <w:lang w:val="es-ES_tradnl"/>
            </w:rPr>
          </w:pPr>
          <w:r w:rsidRPr="009B3353">
            <w:rPr>
              <w:rFonts w:ascii="Palatino Linotype" w:hAnsi="Palatino Linotype"/>
              <w:b/>
              <w:szCs w:val="22"/>
              <w:lang w:val="es-ES_tradnl"/>
            </w:rPr>
            <w:t>Recurso de Revisión:</w:t>
          </w:r>
        </w:p>
      </w:tc>
      <w:tc>
        <w:tcPr>
          <w:tcW w:w="3976" w:type="dxa"/>
          <w:vAlign w:val="center"/>
          <w:hideMark/>
        </w:tcPr>
        <w:p w14:paraId="5B14C95E" w14:textId="7D268D59" w:rsidR="009F13B5" w:rsidRPr="009B3353" w:rsidRDefault="009F13B5" w:rsidP="00A1497C">
          <w:pPr>
            <w:rPr>
              <w:rFonts w:ascii="Palatino Linotype" w:hAnsi="Palatino Linotype"/>
              <w:b/>
              <w:szCs w:val="22"/>
              <w:lang w:val="es-ES_tradnl"/>
            </w:rPr>
          </w:pPr>
          <w:r w:rsidRPr="00A1497C">
            <w:rPr>
              <w:rFonts w:ascii="Palatino Linotype" w:hAnsi="Palatino Linotype"/>
              <w:b/>
              <w:szCs w:val="22"/>
              <w:lang w:val="es-ES_tradnl"/>
            </w:rPr>
            <w:t>00113/INFOEM/IP/RR/2023</w:t>
          </w:r>
        </w:p>
      </w:tc>
    </w:tr>
    <w:tr w:rsidR="009F13B5" w14:paraId="5B5BE21C" w14:textId="77777777" w:rsidTr="00CB57FD">
      <w:tc>
        <w:tcPr>
          <w:tcW w:w="2693" w:type="dxa"/>
          <w:vAlign w:val="center"/>
          <w:hideMark/>
        </w:tcPr>
        <w:p w14:paraId="4AE96902" w14:textId="4E063913" w:rsidR="009F13B5" w:rsidRPr="009B3353" w:rsidRDefault="009F13B5" w:rsidP="00C47D1B">
          <w:pPr>
            <w:rPr>
              <w:rFonts w:ascii="Palatino Linotype" w:hAnsi="Palatino Linotype"/>
              <w:b/>
              <w:szCs w:val="22"/>
              <w:lang w:val="es-ES_tradnl"/>
            </w:rPr>
          </w:pPr>
          <w:r w:rsidRPr="009B3353">
            <w:rPr>
              <w:rFonts w:ascii="Palatino Linotype" w:hAnsi="Palatino Linotype"/>
              <w:b/>
              <w:szCs w:val="22"/>
              <w:lang w:val="es-ES_tradnl"/>
            </w:rPr>
            <w:t>Recurrente:</w:t>
          </w:r>
        </w:p>
      </w:tc>
      <w:tc>
        <w:tcPr>
          <w:tcW w:w="3976" w:type="dxa"/>
          <w:vAlign w:val="center"/>
          <w:hideMark/>
        </w:tcPr>
        <w:p w14:paraId="776E3E60" w14:textId="08032ED3" w:rsidR="009F13B5" w:rsidRPr="009B3353" w:rsidRDefault="009F13B5" w:rsidP="002B7BCC">
          <w:pPr>
            <w:rPr>
              <w:rFonts w:ascii="Palatino Linotype" w:hAnsi="Palatino Linotype"/>
              <w:b/>
              <w:szCs w:val="22"/>
              <w:lang w:val="es-ES_tradnl"/>
            </w:rPr>
          </w:pPr>
          <w:r>
            <w:rPr>
              <w:rFonts w:ascii="Palatino Linotype" w:hAnsi="Palatino Linotype"/>
              <w:b/>
              <w:szCs w:val="22"/>
              <w:lang w:val="es-ES_tradnl"/>
            </w:rPr>
            <w:t>XXXXXXX</w:t>
          </w:r>
        </w:p>
      </w:tc>
    </w:tr>
    <w:tr w:rsidR="009F13B5" w14:paraId="22601A11" w14:textId="77777777" w:rsidTr="00CB57FD">
      <w:trPr>
        <w:trHeight w:val="228"/>
      </w:trPr>
      <w:tc>
        <w:tcPr>
          <w:tcW w:w="2693" w:type="dxa"/>
          <w:vAlign w:val="center"/>
          <w:hideMark/>
        </w:tcPr>
        <w:p w14:paraId="6EFE221D" w14:textId="49C5F800" w:rsidR="009F13B5" w:rsidRPr="009B3353" w:rsidRDefault="009F13B5" w:rsidP="00C47D1B">
          <w:pPr>
            <w:rPr>
              <w:rFonts w:ascii="Palatino Linotype" w:hAnsi="Palatino Linotype"/>
              <w:b/>
              <w:szCs w:val="22"/>
              <w:lang w:val="es-ES_tradnl"/>
            </w:rPr>
          </w:pPr>
          <w:r w:rsidRPr="009B3353">
            <w:rPr>
              <w:rFonts w:ascii="Palatino Linotype" w:hAnsi="Palatino Linotype"/>
              <w:b/>
              <w:szCs w:val="22"/>
              <w:lang w:val="es-ES_tradnl"/>
            </w:rPr>
            <w:t>Sujeto Obligado:</w:t>
          </w:r>
        </w:p>
      </w:tc>
      <w:tc>
        <w:tcPr>
          <w:tcW w:w="3976" w:type="dxa"/>
          <w:vAlign w:val="center"/>
          <w:hideMark/>
        </w:tcPr>
        <w:p w14:paraId="266F997D" w14:textId="002E97D1" w:rsidR="009F13B5" w:rsidRPr="009B3353" w:rsidRDefault="009F13B5" w:rsidP="009109BD">
          <w:pPr>
            <w:jc w:val="both"/>
            <w:rPr>
              <w:rFonts w:ascii="Palatino Linotype" w:eastAsia="Calibri" w:hAnsi="Palatino Linotype"/>
              <w:b/>
              <w:szCs w:val="22"/>
              <w:lang w:val="es-MX" w:eastAsia="en-US"/>
            </w:rPr>
          </w:pPr>
          <w:r w:rsidRPr="00A1497C">
            <w:rPr>
              <w:rFonts w:ascii="Palatino Linotype" w:eastAsia="Calibri" w:hAnsi="Palatino Linotype"/>
              <w:b/>
              <w:szCs w:val="22"/>
              <w:lang w:val="es-MX" w:eastAsia="en-US"/>
            </w:rPr>
            <w:t>Ayuntamiento de Huixquilucan</w:t>
          </w:r>
        </w:p>
      </w:tc>
    </w:tr>
    <w:tr w:rsidR="009F13B5" w14:paraId="2D6C630E" w14:textId="77777777" w:rsidTr="00CB57FD">
      <w:tc>
        <w:tcPr>
          <w:tcW w:w="2693" w:type="dxa"/>
          <w:vAlign w:val="center"/>
          <w:hideMark/>
        </w:tcPr>
        <w:p w14:paraId="5BD4C6DB" w14:textId="7CF21504" w:rsidR="009F13B5" w:rsidRPr="009B3353" w:rsidRDefault="009F13B5" w:rsidP="00C47D1B">
          <w:pPr>
            <w:rPr>
              <w:rFonts w:ascii="Palatino Linotype" w:hAnsi="Palatino Linotype"/>
              <w:b/>
              <w:szCs w:val="22"/>
              <w:lang w:val="es-ES_tradnl"/>
            </w:rPr>
          </w:pPr>
          <w:r>
            <w:rPr>
              <w:rFonts w:ascii="Palatino Linotype" w:hAnsi="Palatino Linotype"/>
              <w:b/>
              <w:szCs w:val="22"/>
              <w:lang w:val="es-ES_tradnl"/>
            </w:rPr>
            <w:t>Comisionada P</w:t>
          </w:r>
          <w:r w:rsidRPr="009B3353">
            <w:rPr>
              <w:rFonts w:ascii="Palatino Linotype" w:hAnsi="Palatino Linotype"/>
              <w:b/>
              <w:szCs w:val="22"/>
              <w:lang w:val="es-ES_tradnl"/>
            </w:rPr>
            <w:t>onente:</w:t>
          </w:r>
        </w:p>
      </w:tc>
      <w:tc>
        <w:tcPr>
          <w:tcW w:w="3976" w:type="dxa"/>
          <w:vAlign w:val="center"/>
          <w:hideMark/>
        </w:tcPr>
        <w:p w14:paraId="0CDDA0BE" w14:textId="7A79F24D" w:rsidR="009F13B5" w:rsidRPr="009B3353" w:rsidRDefault="009F13B5" w:rsidP="00C47D1B">
          <w:pPr>
            <w:ind w:right="-533"/>
            <w:rPr>
              <w:rFonts w:ascii="Palatino Linotype" w:hAnsi="Palatino Linotype"/>
              <w:b/>
              <w:szCs w:val="22"/>
              <w:lang w:val="es-ES_tradnl"/>
            </w:rPr>
          </w:pPr>
          <w:r>
            <w:rPr>
              <w:rFonts w:ascii="Palatino Linotype" w:hAnsi="Palatino Linotype"/>
              <w:b/>
              <w:szCs w:val="22"/>
            </w:rPr>
            <w:t>María del Rosario Mejía Ayala</w:t>
          </w:r>
        </w:p>
      </w:tc>
    </w:tr>
  </w:tbl>
  <w:p w14:paraId="59DE3767" w14:textId="6FD10F8D" w:rsidR="009F13B5" w:rsidRDefault="009F13B5" w:rsidP="00C47D1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E26272"/>
    <w:multiLevelType w:val="hybridMultilevel"/>
    <w:tmpl w:val="164E30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6B31864"/>
    <w:multiLevelType w:val="hybridMultilevel"/>
    <w:tmpl w:val="782E1EE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18274735"/>
    <w:multiLevelType w:val="hybridMultilevel"/>
    <w:tmpl w:val="E0A847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1DC722D3"/>
    <w:multiLevelType w:val="hybridMultilevel"/>
    <w:tmpl w:val="21E6C992"/>
    <w:lvl w:ilvl="0" w:tplc="A52C2E2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28364FF8"/>
    <w:multiLevelType w:val="hybridMultilevel"/>
    <w:tmpl w:val="A1F6F6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28B55868"/>
    <w:multiLevelType w:val="hybridMultilevel"/>
    <w:tmpl w:val="C732677E"/>
    <w:lvl w:ilvl="0" w:tplc="070EED50">
      <w:start w:val="4"/>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36324F42"/>
    <w:multiLevelType w:val="hybridMultilevel"/>
    <w:tmpl w:val="6C9AADBC"/>
    <w:lvl w:ilvl="0" w:tplc="2A4C109C">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364538ED"/>
    <w:multiLevelType w:val="hybridMultilevel"/>
    <w:tmpl w:val="8D3CB034"/>
    <w:lvl w:ilvl="0" w:tplc="D1149A22">
      <w:start w:val="1"/>
      <w:numFmt w:val="upperLetter"/>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8">
    <w:nsid w:val="3C821594"/>
    <w:multiLevelType w:val="hybridMultilevel"/>
    <w:tmpl w:val="F998F7F8"/>
    <w:lvl w:ilvl="0" w:tplc="ECECA9FE">
      <w:numFmt w:val="bullet"/>
      <w:lvlText w:val="-"/>
      <w:lvlJc w:val="left"/>
      <w:pPr>
        <w:ind w:left="1080" w:hanging="360"/>
      </w:pPr>
      <w:rPr>
        <w:rFonts w:ascii="Palatino Linotype" w:eastAsiaTheme="minorEastAsia" w:hAnsi="Palatino Linotype" w:cstheme="minorBidi"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9">
    <w:nsid w:val="4771781B"/>
    <w:multiLevelType w:val="hybridMultilevel"/>
    <w:tmpl w:val="DB7A504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560839D1"/>
    <w:multiLevelType w:val="hybridMultilevel"/>
    <w:tmpl w:val="334C5C00"/>
    <w:lvl w:ilvl="0" w:tplc="C302A056">
      <w:start w:val="1"/>
      <w:numFmt w:val="decimal"/>
      <w:lvlText w:val="%1."/>
      <w:lvlJc w:val="left"/>
      <w:pPr>
        <w:ind w:left="644" w:hanging="360"/>
      </w:pPr>
      <w:rPr>
        <w:b/>
        <w:i w:val="0"/>
        <w:color w:val="000000" w:themeColor="text1"/>
        <w:sz w:val="24"/>
        <w:szCs w:val="24"/>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1">
    <w:nsid w:val="6BEB6A0F"/>
    <w:multiLevelType w:val="hybridMultilevel"/>
    <w:tmpl w:val="199CC78A"/>
    <w:lvl w:ilvl="0" w:tplc="F6D4B0B2">
      <w:numFmt w:val="bullet"/>
      <w:lvlText w:val="-"/>
      <w:lvlJc w:val="left"/>
      <w:pPr>
        <w:ind w:left="1080" w:hanging="360"/>
      </w:pPr>
      <w:rPr>
        <w:rFonts w:ascii="Times New Roman" w:eastAsiaTheme="minorEastAsia" w:hAnsi="Times New Roman" w:cs="Times New Roman" w:hint="default"/>
        <w:i w:val="0"/>
        <w:color w:val="auto"/>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2">
    <w:nsid w:val="72270B05"/>
    <w:multiLevelType w:val="hybridMultilevel"/>
    <w:tmpl w:val="0BE82DC2"/>
    <w:lvl w:ilvl="0" w:tplc="F374348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743204EE"/>
    <w:multiLevelType w:val="hybridMultilevel"/>
    <w:tmpl w:val="E2F0AE90"/>
    <w:lvl w:ilvl="0" w:tplc="AAE0F64C">
      <w:start w:val="1"/>
      <w:numFmt w:val="decimal"/>
      <w:lvlText w:val="%1."/>
      <w:lvlJc w:val="left"/>
      <w:pPr>
        <w:ind w:left="360" w:hanging="360"/>
      </w:pPr>
      <w:rPr>
        <w:rFonts w:ascii="Palatino Linotype" w:hAnsi="Palatino Linotype" w:hint="default"/>
        <w:b/>
        <w:i w:val="0"/>
        <w:sz w:val="24"/>
        <w:szCs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74A94E56"/>
    <w:multiLevelType w:val="hybridMultilevel"/>
    <w:tmpl w:val="10E6A0C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7884274A"/>
    <w:multiLevelType w:val="hybridMultilevel"/>
    <w:tmpl w:val="871A9914"/>
    <w:lvl w:ilvl="0" w:tplc="FEFCD20A">
      <w:start w:val="1"/>
      <w:numFmt w:val="upperRoman"/>
      <w:lvlText w:val="%1."/>
      <w:lvlJc w:val="left"/>
      <w:pPr>
        <w:ind w:left="1080" w:hanging="720"/>
      </w:pPr>
      <w:rPr>
        <w:rFonts w:hint="default"/>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3"/>
  </w:num>
  <w:num w:numId="2">
    <w:abstractNumId w:val="3"/>
  </w:num>
  <w:num w:numId="3">
    <w:abstractNumId w:val="4"/>
  </w:num>
  <w:num w:numId="4">
    <w:abstractNumId w:val="6"/>
  </w:num>
  <w:num w:numId="5">
    <w:abstractNumId w:val="15"/>
  </w:num>
  <w:num w:numId="6">
    <w:abstractNumId w:val="1"/>
  </w:num>
  <w:num w:numId="7">
    <w:abstractNumId w:val="14"/>
  </w:num>
  <w:num w:numId="8">
    <w:abstractNumId w:val="12"/>
  </w:num>
  <w:num w:numId="9">
    <w:abstractNumId w:val="0"/>
  </w:num>
  <w:num w:numId="10">
    <w:abstractNumId w:val="8"/>
  </w:num>
  <w:num w:numId="11">
    <w:abstractNumId w:val="5"/>
  </w:num>
  <w:num w:numId="12">
    <w:abstractNumId w:val="11"/>
  </w:num>
  <w:num w:numId="13">
    <w:abstractNumId w:val="2"/>
  </w:num>
  <w:num w:numId="14">
    <w:abstractNumId w:val="7"/>
  </w:num>
  <w:num w:numId="15">
    <w:abstractNumId w:val="9"/>
  </w:num>
  <w:num w:numId="1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
  </w:num>
  <w:num w:numId="1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 w:vendorID="64" w:dllVersion="6" w:nlCheck="1" w:checkStyle="0"/>
  <w:activeWritingStyle w:appName="MSWord" w:lang="es-ES_tradnl" w:vendorID="64" w:dllVersion="6" w:nlCheck="1" w:checkStyle="0"/>
  <w:activeWritingStyle w:appName="MSWord" w:lang="es-MX" w:vendorID="64" w:dllVersion="6" w:nlCheck="1" w:checkStyle="0"/>
  <w:activeWritingStyle w:appName="MSWord" w:lang="es-AR" w:vendorID="64" w:dllVersion="6" w:nlCheck="1" w:checkStyle="1"/>
  <w:activeWritingStyle w:appName="MSWord" w:lang="es-ES" w:vendorID="64" w:dllVersion="0" w:nlCheck="1" w:checkStyle="0"/>
  <w:activeWritingStyle w:appName="MSWord" w:lang="es-MX" w:vendorID="64" w:dllVersion="0" w:nlCheck="1" w:checkStyle="0"/>
  <w:activeWritingStyle w:appName="MSWord" w:lang="es-ES_tradnl" w:vendorID="64" w:dllVersion="0" w:nlCheck="1" w:checkStyle="0"/>
  <w:activeWritingStyle w:appName="MSWord" w:lang="es-ES_tradnl" w:vendorID="64" w:dllVersion="131078" w:nlCheck="1" w:checkStyle="0"/>
  <w:activeWritingStyle w:appName="MSWord" w:lang="es-MX" w:vendorID="64" w:dllVersion="131078" w:nlCheck="1" w:checkStyle="0"/>
  <w:activeWritingStyle w:appName="MSWord" w:lang="es-ES" w:vendorID="64" w:dllVersion="131078" w:nlCheck="1" w:checkStyle="0"/>
  <w:activeWritingStyle w:appName="MSWord" w:lang="es-AR" w:vendorID="64" w:dllVersion="131078" w:nlCheck="1" w:checkStyle="1"/>
  <w:activeWritingStyle w:appName="MSWord" w:lang="en-US" w:vendorID="64" w:dllVersion="131078" w:nlCheck="1" w:checkStyle="1"/>
  <w:activeWritingStyle w:appName="MSWord" w:lang="es-419" w:vendorID="64" w:dllVersion="131078" w:nlCheck="1" w:checkStyle="1"/>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938"/>
    <w:rsid w:val="000035AE"/>
    <w:rsid w:val="000045A8"/>
    <w:rsid w:val="00004FDE"/>
    <w:rsid w:val="000059CF"/>
    <w:rsid w:val="000061F4"/>
    <w:rsid w:val="0000625E"/>
    <w:rsid w:val="000064FC"/>
    <w:rsid w:val="0000746A"/>
    <w:rsid w:val="000115F7"/>
    <w:rsid w:val="00012A5F"/>
    <w:rsid w:val="00012D1B"/>
    <w:rsid w:val="00012DD5"/>
    <w:rsid w:val="000134A7"/>
    <w:rsid w:val="000147FB"/>
    <w:rsid w:val="00014A65"/>
    <w:rsid w:val="000151A7"/>
    <w:rsid w:val="000151E0"/>
    <w:rsid w:val="000155EF"/>
    <w:rsid w:val="000163E2"/>
    <w:rsid w:val="00017BE1"/>
    <w:rsid w:val="000200EF"/>
    <w:rsid w:val="00020869"/>
    <w:rsid w:val="00020A18"/>
    <w:rsid w:val="00020EC6"/>
    <w:rsid w:val="00021E8D"/>
    <w:rsid w:val="000239D7"/>
    <w:rsid w:val="00023C79"/>
    <w:rsid w:val="00024227"/>
    <w:rsid w:val="0002434A"/>
    <w:rsid w:val="00024AE6"/>
    <w:rsid w:val="00024BA6"/>
    <w:rsid w:val="000252E9"/>
    <w:rsid w:val="00025532"/>
    <w:rsid w:val="000260E9"/>
    <w:rsid w:val="0002611C"/>
    <w:rsid w:val="00026705"/>
    <w:rsid w:val="00026D94"/>
    <w:rsid w:val="00026F9C"/>
    <w:rsid w:val="00027E08"/>
    <w:rsid w:val="0003080E"/>
    <w:rsid w:val="00030E35"/>
    <w:rsid w:val="000313AF"/>
    <w:rsid w:val="000314E8"/>
    <w:rsid w:val="000323E5"/>
    <w:rsid w:val="00033629"/>
    <w:rsid w:val="0003385D"/>
    <w:rsid w:val="00034D7D"/>
    <w:rsid w:val="00035413"/>
    <w:rsid w:val="000354B7"/>
    <w:rsid w:val="000359D8"/>
    <w:rsid w:val="00035B1B"/>
    <w:rsid w:val="00035F2E"/>
    <w:rsid w:val="00036575"/>
    <w:rsid w:val="00036B8A"/>
    <w:rsid w:val="00040383"/>
    <w:rsid w:val="000403FB"/>
    <w:rsid w:val="00041464"/>
    <w:rsid w:val="00041731"/>
    <w:rsid w:val="00041BCD"/>
    <w:rsid w:val="000423C7"/>
    <w:rsid w:val="0004442A"/>
    <w:rsid w:val="0004471E"/>
    <w:rsid w:val="0004480E"/>
    <w:rsid w:val="00044978"/>
    <w:rsid w:val="00045165"/>
    <w:rsid w:val="00045FD8"/>
    <w:rsid w:val="00047F41"/>
    <w:rsid w:val="00051773"/>
    <w:rsid w:val="0005205E"/>
    <w:rsid w:val="000535B0"/>
    <w:rsid w:val="00053D74"/>
    <w:rsid w:val="0005469E"/>
    <w:rsid w:val="00054EFE"/>
    <w:rsid w:val="00055938"/>
    <w:rsid w:val="00055F7A"/>
    <w:rsid w:val="00057073"/>
    <w:rsid w:val="00060CD1"/>
    <w:rsid w:val="0006184D"/>
    <w:rsid w:val="000646E3"/>
    <w:rsid w:val="00066610"/>
    <w:rsid w:val="000667E0"/>
    <w:rsid w:val="00070A81"/>
    <w:rsid w:val="00071462"/>
    <w:rsid w:val="00071A99"/>
    <w:rsid w:val="00072BEF"/>
    <w:rsid w:val="00072D06"/>
    <w:rsid w:val="00074010"/>
    <w:rsid w:val="000752EF"/>
    <w:rsid w:val="00075D7A"/>
    <w:rsid w:val="00076CAF"/>
    <w:rsid w:val="0007730D"/>
    <w:rsid w:val="00077347"/>
    <w:rsid w:val="00077788"/>
    <w:rsid w:val="00077C21"/>
    <w:rsid w:val="00080FA4"/>
    <w:rsid w:val="0008195D"/>
    <w:rsid w:val="00081E42"/>
    <w:rsid w:val="000824DB"/>
    <w:rsid w:val="00083058"/>
    <w:rsid w:val="0008337E"/>
    <w:rsid w:val="00084105"/>
    <w:rsid w:val="00085359"/>
    <w:rsid w:val="0008542A"/>
    <w:rsid w:val="00085C91"/>
    <w:rsid w:val="00086E2B"/>
    <w:rsid w:val="00086EAA"/>
    <w:rsid w:val="00087498"/>
    <w:rsid w:val="00087514"/>
    <w:rsid w:val="00090DE6"/>
    <w:rsid w:val="00090EBA"/>
    <w:rsid w:val="00091682"/>
    <w:rsid w:val="000924FA"/>
    <w:rsid w:val="0009456A"/>
    <w:rsid w:val="00094E67"/>
    <w:rsid w:val="0009719D"/>
    <w:rsid w:val="00097C05"/>
    <w:rsid w:val="00097EF0"/>
    <w:rsid w:val="000A05A2"/>
    <w:rsid w:val="000A0D0B"/>
    <w:rsid w:val="000A1C9A"/>
    <w:rsid w:val="000A1E1F"/>
    <w:rsid w:val="000A2487"/>
    <w:rsid w:val="000A261A"/>
    <w:rsid w:val="000A351A"/>
    <w:rsid w:val="000A3A51"/>
    <w:rsid w:val="000A4EC4"/>
    <w:rsid w:val="000A515A"/>
    <w:rsid w:val="000A577A"/>
    <w:rsid w:val="000A5B28"/>
    <w:rsid w:val="000A6205"/>
    <w:rsid w:val="000A63B9"/>
    <w:rsid w:val="000A6651"/>
    <w:rsid w:val="000A75AF"/>
    <w:rsid w:val="000A7C0E"/>
    <w:rsid w:val="000B07E5"/>
    <w:rsid w:val="000B0BF3"/>
    <w:rsid w:val="000B1236"/>
    <w:rsid w:val="000B1437"/>
    <w:rsid w:val="000B1693"/>
    <w:rsid w:val="000B2B61"/>
    <w:rsid w:val="000B2CE3"/>
    <w:rsid w:val="000B2FE2"/>
    <w:rsid w:val="000B3FFD"/>
    <w:rsid w:val="000B4571"/>
    <w:rsid w:val="000B495A"/>
    <w:rsid w:val="000B4E3D"/>
    <w:rsid w:val="000B5351"/>
    <w:rsid w:val="000B57CE"/>
    <w:rsid w:val="000B69A8"/>
    <w:rsid w:val="000B7101"/>
    <w:rsid w:val="000B7318"/>
    <w:rsid w:val="000B7332"/>
    <w:rsid w:val="000B77BE"/>
    <w:rsid w:val="000B7B5A"/>
    <w:rsid w:val="000C1184"/>
    <w:rsid w:val="000C11BE"/>
    <w:rsid w:val="000C16AF"/>
    <w:rsid w:val="000C1B34"/>
    <w:rsid w:val="000C1CF8"/>
    <w:rsid w:val="000C3D4F"/>
    <w:rsid w:val="000C4453"/>
    <w:rsid w:val="000C485E"/>
    <w:rsid w:val="000C54A3"/>
    <w:rsid w:val="000C5528"/>
    <w:rsid w:val="000C59F1"/>
    <w:rsid w:val="000C6204"/>
    <w:rsid w:val="000C72EB"/>
    <w:rsid w:val="000C7714"/>
    <w:rsid w:val="000C77C6"/>
    <w:rsid w:val="000C7C04"/>
    <w:rsid w:val="000D0395"/>
    <w:rsid w:val="000D07EC"/>
    <w:rsid w:val="000D248F"/>
    <w:rsid w:val="000D29F9"/>
    <w:rsid w:val="000D4710"/>
    <w:rsid w:val="000D4D96"/>
    <w:rsid w:val="000D6B27"/>
    <w:rsid w:val="000D7676"/>
    <w:rsid w:val="000D7CBE"/>
    <w:rsid w:val="000D7F38"/>
    <w:rsid w:val="000D7F6F"/>
    <w:rsid w:val="000E08B8"/>
    <w:rsid w:val="000E1259"/>
    <w:rsid w:val="000E1C85"/>
    <w:rsid w:val="000E1CA1"/>
    <w:rsid w:val="000E44E3"/>
    <w:rsid w:val="000E462D"/>
    <w:rsid w:val="000E48C2"/>
    <w:rsid w:val="000E5560"/>
    <w:rsid w:val="000E59A1"/>
    <w:rsid w:val="000E5D65"/>
    <w:rsid w:val="000E6359"/>
    <w:rsid w:val="000E693E"/>
    <w:rsid w:val="000F1BBF"/>
    <w:rsid w:val="000F219C"/>
    <w:rsid w:val="000F2EB3"/>
    <w:rsid w:val="000F4598"/>
    <w:rsid w:val="000F71B5"/>
    <w:rsid w:val="000F7FE2"/>
    <w:rsid w:val="001002A8"/>
    <w:rsid w:val="0010152C"/>
    <w:rsid w:val="00101832"/>
    <w:rsid w:val="00103E4C"/>
    <w:rsid w:val="0010451F"/>
    <w:rsid w:val="00104E08"/>
    <w:rsid w:val="00104ECA"/>
    <w:rsid w:val="00106146"/>
    <w:rsid w:val="00106B32"/>
    <w:rsid w:val="00107249"/>
    <w:rsid w:val="001073CC"/>
    <w:rsid w:val="00107584"/>
    <w:rsid w:val="00107A49"/>
    <w:rsid w:val="00107BBC"/>
    <w:rsid w:val="00107FC5"/>
    <w:rsid w:val="00110202"/>
    <w:rsid w:val="0011033C"/>
    <w:rsid w:val="00110507"/>
    <w:rsid w:val="001110FC"/>
    <w:rsid w:val="00111A41"/>
    <w:rsid w:val="00111D7F"/>
    <w:rsid w:val="00112892"/>
    <w:rsid w:val="00112B9F"/>
    <w:rsid w:val="0011387A"/>
    <w:rsid w:val="00114D4B"/>
    <w:rsid w:val="00114DDF"/>
    <w:rsid w:val="00115AAD"/>
    <w:rsid w:val="00116064"/>
    <w:rsid w:val="00117030"/>
    <w:rsid w:val="0012062D"/>
    <w:rsid w:val="00120D7C"/>
    <w:rsid w:val="001210A4"/>
    <w:rsid w:val="001219E7"/>
    <w:rsid w:val="001227CA"/>
    <w:rsid w:val="00124762"/>
    <w:rsid w:val="0012497E"/>
    <w:rsid w:val="00124CCF"/>
    <w:rsid w:val="00124D16"/>
    <w:rsid w:val="00125A79"/>
    <w:rsid w:val="00126994"/>
    <w:rsid w:val="00126F04"/>
    <w:rsid w:val="00127CCA"/>
    <w:rsid w:val="00130642"/>
    <w:rsid w:val="001306E4"/>
    <w:rsid w:val="00130AA5"/>
    <w:rsid w:val="00130BA7"/>
    <w:rsid w:val="00135D98"/>
    <w:rsid w:val="00136083"/>
    <w:rsid w:val="001362C2"/>
    <w:rsid w:val="00137C1F"/>
    <w:rsid w:val="00141F78"/>
    <w:rsid w:val="00143012"/>
    <w:rsid w:val="00143967"/>
    <w:rsid w:val="001445AB"/>
    <w:rsid w:val="00144F67"/>
    <w:rsid w:val="0014506E"/>
    <w:rsid w:val="00147E1D"/>
    <w:rsid w:val="00150789"/>
    <w:rsid w:val="00150C0D"/>
    <w:rsid w:val="00151A0D"/>
    <w:rsid w:val="00151D19"/>
    <w:rsid w:val="00152866"/>
    <w:rsid w:val="0015311F"/>
    <w:rsid w:val="001539B3"/>
    <w:rsid w:val="00153F8E"/>
    <w:rsid w:val="001543BC"/>
    <w:rsid w:val="0015502B"/>
    <w:rsid w:val="0015554A"/>
    <w:rsid w:val="0015575F"/>
    <w:rsid w:val="00155BCB"/>
    <w:rsid w:val="00156ED4"/>
    <w:rsid w:val="00160E43"/>
    <w:rsid w:val="001610A1"/>
    <w:rsid w:val="00161160"/>
    <w:rsid w:val="00161B66"/>
    <w:rsid w:val="00161E29"/>
    <w:rsid w:val="00161FC4"/>
    <w:rsid w:val="00162CA1"/>
    <w:rsid w:val="0016390D"/>
    <w:rsid w:val="00163B98"/>
    <w:rsid w:val="001643F3"/>
    <w:rsid w:val="00164952"/>
    <w:rsid w:val="00164BD1"/>
    <w:rsid w:val="00165138"/>
    <w:rsid w:val="00166139"/>
    <w:rsid w:val="001667F0"/>
    <w:rsid w:val="00167F89"/>
    <w:rsid w:val="00167F8F"/>
    <w:rsid w:val="001701C4"/>
    <w:rsid w:val="001705A5"/>
    <w:rsid w:val="00170979"/>
    <w:rsid w:val="00170D88"/>
    <w:rsid w:val="00170E0A"/>
    <w:rsid w:val="00170E97"/>
    <w:rsid w:val="00171D47"/>
    <w:rsid w:val="00171F21"/>
    <w:rsid w:val="00172089"/>
    <w:rsid w:val="001723BF"/>
    <w:rsid w:val="00173627"/>
    <w:rsid w:val="00174E15"/>
    <w:rsid w:val="0017530C"/>
    <w:rsid w:val="0017555E"/>
    <w:rsid w:val="00175974"/>
    <w:rsid w:val="00175A2B"/>
    <w:rsid w:val="00176F55"/>
    <w:rsid w:val="00177A27"/>
    <w:rsid w:val="00177B7E"/>
    <w:rsid w:val="00181594"/>
    <w:rsid w:val="00181791"/>
    <w:rsid w:val="00182E55"/>
    <w:rsid w:val="00183275"/>
    <w:rsid w:val="001833F2"/>
    <w:rsid w:val="00184BC3"/>
    <w:rsid w:val="00184FBA"/>
    <w:rsid w:val="0018512D"/>
    <w:rsid w:val="001852E0"/>
    <w:rsid w:val="0018689B"/>
    <w:rsid w:val="00186B63"/>
    <w:rsid w:val="00186C88"/>
    <w:rsid w:val="001871B2"/>
    <w:rsid w:val="00190A74"/>
    <w:rsid w:val="001911CC"/>
    <w:rsid w:val="00191ACE"/>
    <w:rsid w:val="00193909"/>
    <w:rsid w:val="00196141"/>
    <w:rsid w:val="00196B63"/>
    <w:rsid w:val="00196EF5"/>
    <w:rsid w:val="00197DA4"/>
    <w:rsid w:val="001A0542"/>
    <w:rsid w:val="001A0598"/>
    <w:rsid w:val="001A05BA"/>
    <w:rsid w:val="001A0F86"/>
    <w:rsid w:val="001A1125"/>
    <w:rsid w:val="001A1810"/>
    <w:rsid w:val="001A2131"/>
    <w:rsid w:val="001A25D5"/>
    <w:rsid w:val="001A2A37"/>
    <w:rsid w:val="001A2FF3"/>
    <w:rsid w:val="001A373A"/>
    <w:rsid w:val="001A466C"/>
    <w:rsid w:val="001A4E38"/>
    <w:rsid w:val="001A4F68"/>
    <w:rsid w:val="001A78F5"/>
    <w:rsid w:val="001A7913"/>
    <w:rsid w:val="001B0C32"/>
    <w:rsid w:val="001B234C"/>
    <w:rsid w:val="001B2379"/>
    <w:rsid w:val="001B3256"/>
    <w:rsid w:val="001B3C02"/>
    <w:rsid w:val="001B5099"/>
    <w:rsid w:val="001B6BDC"/>
    <w:rsid w:val="001B6E23"/>
    <w:rsid w:val="001C085B"/>
    <w:rsid w:val="001C0C3F"/>
    <w:rsid w:val="001C19C4"/>
    <w:rsid w:val="001C1CAE"/>
    <w:rsid w:val="001C1DC2"/>
    <w:rsid w:val="001C304B"/>
    <w:rsid w:val="001C31A1"/>
    <w:rsid w:val="001C51A0"/>
    <w:rsid w:val="001C54E5"/>
    <w:rsid w:val="001C592C"/>
    <w:rsid w:val="001C5CD3"/>
    <w:rsid w:val="001D0403"/>
    <w:rsid w:val="001D0631"/>
    <w:rsid w:val="001D064E"/>
    <w:rsid w:val="001D19AB"/>
    <w:rsid w:val="001D26BE"/>
    <w:rsid w:val="001D2EB5"/>
    <w:rsid w:val="001D54C7"/>
    <w:rsid w:val="001D6064"/>
    <w:rsid w:val="001D60A4"/>
    <w:rsid w:val="001D63C6"/>
    <w:rsid w:val="001D6A83"/>
    <w:rsid w:val="001E0ACB"/>
    <w:rsid w:val="001E1C02"/>
    <w:rsid w:val="001E39C4"/>
    <w:rsid w:val="001E3CA0"/>
    <w:rsid w:val="001E5309"/>
    <w:rsid w:val="001E54C9"/>
    <w:rsid w:val="001E64BE"/>
    <w:rsid w:val="001E766B"/>
    <w:rsid w:val="001F05C9"/>
    <w:rsid w:val="001F07FA"/>
    <w:rsid w:val="001F174A"/>
    <w:rsid w:val="001F1B46"/>
    <w:rsid w:val="001F1F7D"/>
    <w:rsid w:val="001F20AB"/>
    <w:rsid w:val="001F21C4"/>
    <w:rsid w:val="001F2CA8"/>
    <w:rsid w:val="001F3663"/>
    <w:rsid w:val="001F41FB"/>
    <w:rsid w:val="001F465A"/>
    <w:rsid w:val="001F4E10"/>
    <w:rsid w:val="001F501F"/>
    <w:rsid w:val="001F6D50"/>
    <w:rsid w:val="0020054B"/>
    <w:rsid w:val="00201E21"/>
    <w:rsid w:val="00203E4E"/>
    <w:rsid w:val="00204C2A"/>
    <w:rsid w:val="00205361"/>
    <w:rsid w:val="00205ADF"/>
    <w:rsid w:val="002066DF"/>
    <w:rsid w:val="002070E6"/>
    <w:rsid w:val="00212FE4"/>
    <w:rsid w:val="00213228"/>
    <w:rsid w:val="0021442C"/>
    <w:rsid w:val="002155B0"/>
    <w:rsid w:val="002158CB"/>
    <w:rsid w:val="00215922"/>
    <w:rsid w:val="00217540"/>
    <w:rsid w:val="00220958"/>
    <w:rsid w:val="00221545"/>
    <w:rsid w:val="00221D2C"/>
    <w:rsid w:val="0022285B"/>
    <w:rsid w:val="00222F65"/>
    <w:rsid w:val="00223869"/>
    <w:rsid w:val="00223D0B"/>
    <w:rsid w:val="00224DEB"/>
    <w:rsid w:val="00225FCB"/>
    <w:rsid w:val="002271AA"/>
    <w:rsid w:val="002278E9"/>
    <w:rsid w:val="002309FD"/>
    <w:rsid w:val="00231269"/>
    <w:rsid w:val="0023264F"/>
    <w:rsid w:val="00233285"/>
    <w:rsid w:val="00233748"/>
    <w:rsid w:val="0023380E"/>
    <w:rsid w:val="002339A2"/>
    <w:rsid w:val="00233F88"/>
    <w:rsid w:val="002347E0"/>
    <w:rsid w:val="00234DEF"/>
    <w:rsid w:val="00235FB4"/>
    <w:rsid w:val="00236540"/>
    <w:rsid w:val="00236E44"/>
    <w:rsid w:val="00237482"/>
    <w:rsid w:val="002423FE"/>
    <w:rsid w:val="00242C4A"/>
    <w:rsid w:val="0024380A"/>
    <w:rsid w:val="0024404E"/>
    <w:rsid w:val="002440EB"/>
    <w:rsid w:val="002441D0"/>
    <w:rsid w:val="00244265"/>
    <w:rsid w:val="00244EEF"/>
    <w:rsid w:val="0024540D"/>
    <w:rsid w:val="002464E7"/>
    <w:rsid w:val="002500C8"/>
    <w:rsid w:val="00251066"/>
    <w:rsid w:val="00251C63"/>
    <w:rsid w:val="002529ED"/>
    <w:rsid w:val="0025386B"/>
    <w:rsid w:val="00253F03"/>
    <w:rsid w:val="002556CA"/>
    <w:rsid w:val="00255E4E"/>
    <w:rsid w:val="00256193"/>
    <w:rsid w:val="00256BFD"/>
    <w:rsid w:val="00257AA8"/>
    <w:rsid w:val="002602B1"/>
    <w:rsid w:val="0026164E"/>
    <w:rsid w:val="0026271B"/>
    <w:rsid w:val="002629E7"/>
    <w:rsid w:val="00265366"/>
    <w:rsid w:val="002657BB"/>
    <w:rsid w:val="00266490"/>
    <w:rsid w:val="0026683E"/>
    <w:rsid w:val="00266A60"/>
    <w:rsid w:val="0026773D"/>
    <w:rsid w:val="002677C1"/>
    <w:rsid w:val="00267A6D"/>
    <w:rsid w:val="00270883"/>
    <w:rsid w:val="00271446"/>
    <w:rsid w:val="00271FC2"/>
    <w:rsid w:val="00273204"/>
    <w:rsid w:val="00275423"/>
    <w:rsid w:val="00275AD6"/>
    <w:rsid w:val="00276D8F"/>
    <w:rsid w:val="00276F2E"/>
    <w:rsid w:val="0027702B"/>
    <w:rsid w:val="00277F70"/>
    <w:rsid w:val="00280FF5"/>
    <w:rsid w:val="002817BA"/>
    <w:rsid w:val="00281EF2"/>
    <w:rsid w:val="00282135"/>
    <w:rsid w:val="00283308"/>
    <w:rsid w:val="00284224"/>
    <w:rsid w:val="002856CF"/>
    <w:rsid w:val="002856DC"/>
    <w:rsid w:val="0028632C"/>
    <w:rsid w:val="002864D4"/>
    <w:rsid w:val="0028674A"/>
    <w:rsid w:val="00286C23"/>
    <w:rsid w:val="00286DC8"/>
    <w:rsid w:val="00290C42"/>
    <w:rsid w:val="00291435"/>
    <w:rsid w:val="00291A1A"/>
    <w:rsid w:val="00292786"/>
    <w:rsid w:val="00292EA0"/>
    <w:rsid w:val="002937C6"/>
    <w:rsid w:val="00293DE5"/>
    <w:rsid w:val="00293E07"/>
    <w:rsid w:val="00295078"/>
    <w:rsid w:val="00295960"/>
    <w:rsid w:val="00295C72"/>
    <w:rsid w:val="00295D44"/>
    <w:rsid w:val="00295DE7"/>
    <w:rsid w:val="0029609C"/>
    <w:rsid w:val="0029670A"/>
    <w:rsid w:val="0029745A"/>
    <w:rsid w:val="00297AB0"/>
    <w:rsid w:val="002A0448"/>
    <w:rsid w:val="002A28FE"/>
    <w:rsid w:val="002A3A7A"/>
    <w:rsid w:val="002A43B0"/>
    <w:rsid w:val="002A5EA5"/>
    <w:rsid w:val="002A6A41"/>
    <w:rsid w:val="002A6CC7"/>
    <w:rsid w:val="002B0A1D"/>
    <w:rsid w:val="002B0EF8"/>
    <w:rsid w:val="002B1708"/>
    <w:rsid w:val="002B1960"/>
    <w:rsid w:val="002B2467"/>
    <w:rsid w:val="002B27E7"/>
    <w:rsid w:val="002B2B24"/>
    <w:rsid w:val="002B393B"/>
    <w:rsid w:val="002B3A2C"/>
    <w:rsid w:val="002B3E09"/>
    <w:rsid w:val="002B45EF"/>
    <w:rsid w:val="002B45F2"/>
    <w:rsid w:val="002B4950"/>
    <w:rsid w:val="002B5A05"/>
    <w:rsid w:val="002B62AF"/>
    <w:rsid w:val="002B7622"/>
    <w:rsid w:val="002B7BCC"/>
    <w:rsid w:val="002B7C06"/>
    <w:rsid w:val="002C053B"/>
    <w:rsid w:val="002C0C63"/>
    <w:rsid w:val="002C0F55"/>
    <w:rsid w:val="002C0F5C"/>
    <w:rsid w:val="002C2743"/>
    <w:rsid w:val="002C4011"/>
    <w:rsid w:val="002C4537"/>
    <w:rsid w:val="002C4BC2"/>
    <w:rsid w:val="002C4CA2"/>
    <w:rsid w:val="002C4EBB"/>
    <w:rsid w:val="002C4F45"/>
    <w:rsid w:val="002C6154"/>
    <w:rsid w:val="002C6432"/>
    <w:rsid w:val="002C75F2"/>
    <w:rsid w:val="002C77E4"/>
    <w:rsid w:val="002C7992"/>
    <w:rsid w:val="002C7E93"/>
    <w:rsid w:val="002D02DC"/>
    <w:rsid w:val="002D07B6"/>
    <w:rsid w:val="002D0878"/>
    <w:rsid w:val="002D21B3"/>
    <w:rsid w:val="002D2486"/>
    <w:rsid w:val="002D46BF"/>
    <w:rsid w:val="002D4C95"/>
    <w:rsid w:val="002D508B"/>
    <w:rsid w:val="002D678A"/>
    <w:rsid w:val="002D6AD2"/>
    <w:rsid w:val="002E03BC"/>
    <w:rsid w:val="002E1D63"/>
    <w:rsid w:val="002E2669"/>
    <w:rsid w:val="002E4EC0"/>
    <w:rsid w:val="002E5744"/>
    <w:rsid w:val="002E578A"/>
    <w:rsid w:val="002E6172"/>
    <w:rsid w:val="002E6B74"/>
    <w:rsid w:val="002E76D5"/>
    <w:rsid w:val="002F1C4D"/>
    <w:rsid w:val="002F2653"/>
    <w:rsid w:val="002F2FB4"/>
    <w:rsid w:val="002F345E"/>
    <w:rsid w:val="002F3910"/>
    <w:rsid w:val="002F3A84"/>
    <w:rsid w:val="002F3EA4"/>
    <w:rsid w:val="002F411A"/>
    <w:rsid w:val="002F54A4"/>
    <w:rsid w:val="002F5A90"/>
    <w:rsid w:val="002F6977"/>
    <w:rsid w:val="002F700E"/>
    <w:rsid w:val="002F750C"/>
    <w:rsid w:val="002F772C"/>
    <w:rsid w:val="002F78E8"/>
    <w:rsid w:val="003002F7"/>
    <w:rsid w:val="00302787"/>
    <w:rsid w:val="00302C06"/>
    <w:rsid w:val="00302FBC"/>
    <w:rsid w:val="00303364"/>
    <w:rsid w:val="00303BC7"/>
    <w:rsid w:val="00303BDC"/>
    <w:rsid w:val="00304058"/>
    <w:rsid w:val="00305480"/>
    <w:rsid w:val="00306589"/>
    <w:rsid w:val="00306B09"/>
    <w:rsid w:val="00306D3D"/>
    <w:rsid w:val="0030711C"/>
    <w:rsid w:val="00307186"/>
    <w:rsid w:val="00307275"/>
    <w:rsid w:val="0031046F"/>
    <w:rsid w:val="0031090D"/>
    <w:rsid w:val="0031093D"/>
    <w:rsid w:val="003129F4"/>
    <w:rsid w:val="003130BD"/>
    <w:rsid w:val="0031395E"/>
    <w:rsid w:val="00313AFB"/>
    <w:rsid w:val="00314023"/>
    <w:rsid w:val="00314587"/>
    <w:rsid w:val="003156AE"/>
    <w:rsid w:val="00315780"/>
    <w:rsid w:val="00315891"/>
    <w:rsid w:val="00315DA1"/>
    <w:rsid w:val="00316240"/>
    <w:rsid w:val="0031687C"/>
    <w:rsid w:val="00320B63"/>
    <w:rsid w:val="0032180D"/>
    <w:rsid w:val="00321D72"/>
    <w:rsid w:val="00321DF2"/>
    <w:rsid w:val="003227E4"/>
    <w:rsid w:val="00322AE2"/>
    <w:rsid w:val="003231A8"/>
    <w:rsid w:val="00323623"/>
    <w:rsid w:val="00323995"/>
    <w:rsid w:val="00323CFF"/>
    <w:rsid w:val="00325275"/>
    <w:rsid w:val="00325874"/>
    <w:rsid w:val="00326AE6"/>
    <w:rsid w:val="00326DF2"/>
    <w:rsid w:val="00327357"/>
    <w:rsid w:val="0033030C"/>
    <w:rsid w:val="003324DF"/>
    <w:rsid w:val="00333422"/>
    <w:rsid w:val="003339C3"/>
    <w:rsid w:val="00333C7C"/>
    <w:rsid w:val="00333D9B"/>
    <w:rsid w:val="003349F4"/>
    <w:rsid w:val="00335047"/>
    <w:rsid w:val="0033544E"/>
    <w:rsid w:val="003374EB"/>
    <w:rsid w:val="003404F0"/>
    <w:rsid w:val="00340732"/>
    <w:rsid w:val="0034094E"/>
    <w:rsid w:val="00340B86"/>
    <w:rsid w:val="0034164E"/>
    <w:rsid w:val="00342AE7"/>
    <w:rsid w:val="00343A82"/>
    <w:rsid w:val="00345D3E"/>
    <w:rsid w:val="00346090"/>
    <w:rsid w:val="00347274"/>
    <w:rsid w:val="0034736C"/>
    <w:rsid w:val="00347F1F"/>
    <w:rsid w:val="00351568"/>
    <w:rsid w:val="00351CB7"/>
    <w:rsid w:val="003523DE"/>
    <w:rsid w:val="00352703"/>
    <w:rsid w:val="00352FCD"/>
    <w:rsid w:val="003537DE"/>
    <w:rsid w:val="00353940"/>
    <w:rsid w:val="003541CA"/>
    <w:rsid w:val="003543B2"/>
    <w:rsid w:val="003555AA"/>
    <w:rsid w:val="003557C1"/>
    <w:rsid w:val="00355B75"/>
    <w:rsid w:val="003560A5"/>
    <w:rsid w:val="00356202"/>
    <w:rsid w:val="0035716F"/>
    <w:rsid w:val="003579BC"/>
    <w:rsid w:val="0036086E"/>
    <w:rsid w:val="00360A55"/>
    <w:rsid w:val="00361B13"/>
    <w:rsid w:val="0036269D"/>
    <w:rsid w:val="00363278"/>
    <w:rsid w:val="003633DD"/>
    <w:rsid w:val="00363CD1"/>
    <w:rsid w:val="00363ED0"/>
    <w:rsid w:val="003655C3"/>
    <w:rsid w:val="003669E8"/>
    <w:rsid w:val="00366C6B"/>
    <w:rsid w:val="00367026"/>
    <w:rsid w:val="003676B6"/>
    <w:rsid w:val="00367BBB"/>
    <w:rsid w:val="00367CE5"/>
    <w:rsid w:val="0037225D"/>
    <w:rsid w:val="003729E8"/>
    <w:rsid w:val="00373299"/>
    <w:rsid w:val="00373579"/>
    <w:rsid w:val="00374B55"/>
    <w:rsid w:val="00374C7D"/>
    <w:rsid w:val="00374F4D"/>
    <w:rsid w:val="003756E8"/>
    <w:rsid w:val="00375BB0"/>
    <w:rsid w:val="00376142"/>
    <w:rsid w:val="0037663F"/>
    <w:rsid w:val="003771DD"/>
    <w:rsid w:val="00377B34"/>
    <w:rsid w:val="00381893"/>
    <w:rsid w:val="00382014"/>
    <w:rsid w:val="00382780"/>
    <w:rsid w:val="00384CD8"/>
    <w:rsid w:val="00386816"/>
    <w:rsid w:val="00387128"/>
    <w:rsid w:val="00387F91"/>
    <w:rsid w:val="00392E2B"/>
    <w:rsid w:val="00397B04"/>
    <w:rsid w:val="003A0C73"/>
    <w:rsid w:val="003A11DD"/>
    <w:rsid w:val="003A19EE"/>
    <w:rsid w:val="003A2B96"/>
    <w:rsid w:val="003A2E5E"/>
    <w:rsid w:val="003A3683"/>
    <w:rsid w:val="003A4ABA"/>
    <w:rsid w:val="003A5891"/>
    <w:rsid w:val="003A5A6E"/>
    <w:rsid w:val="003A5E0F"/>
    <w:rsid w:val="003A6186"/>
    <w:rsid w:val="003A6534"/>
    <w:rsid w:val="003A78A7"/>
    <w:rsid w:val="003A7A6D"/>
    <w:rsid w:val="003A7E31"/>
    <w:rsid w:val="003A7F01"/>
    <w:rsid w:val="003B088F"/>
    <w:rsid w:val="003B5CA9"/>
    <w:rsid w:val="003B62A2"/>
    <w:rsid w:val="003B6A7C"/>
    <w:rsid w:val="003B72E9"/>
    <w:rsid w:val="003B748B"/>
    <w:rsid w:val="003B7A17"/>
    <w:rsid w:val="003C375A"/>
    <w:rsid w:val="003C4A72"/>
    <w:rsid w:val="003C4A79"/>
    <w:rsid w:val="003C4C4B"/>
    <w:rsid w:val="003C5222"/>
    <w:rsid w:val="003C5460"/>
    <w:rsid w:val="003C55F5"/>
    <w:rsid w:val="003C5A54"/>
    <w:rsid w:val="003C5B34"/>
    <w:rsid w:val="003C5BCA"/>
    <w:rsid w:val="003C5C90"/>
    <w:rsid w:val="003C689A"/>
    <w:rsid w:val="003C741C"/>
    <w:rsid w:val="003D0889"/>
    <w:rsid w:val="003D1883"/>
    <w:rsid w:val="003D18A4"/>
    <w:rsid w:val="003D1A39"/>
    <w:rsid w:val="003D1DF9"/>
    <w:rsid w:val="003D1E19"/>
    <w:rsid w:val="003D1ED1"/>
    <w:rsid w:val="003D25A4"/>
    <w:rsid w:val="003D30A5"/>
    <w:rsid w:val="003D473A"/>
    <w:rsid w:val="003D489B"/>
    <w:rsid w:val="003D48A3"/>
    <w:rsid w:val="003D5101"/>
    <w:rsid w:val="003D61B0"/>
    <w:rsid w:val="003E0A67"/>
    <w:rsid w:val="003E0BFB"/>
    <w:rsid w:val="003E132A"/>
    <w:rsid w:val="003E1576"/>
    <w:rsid w:val="003E1BBE"/>
    <w:rsid w:val="003E5DB7"/>
    <w:rsid w:val="003E5F18"/>
    <w:rsid w:val="003E6A2E"/>
    <w:rsid w:val="003E6D0E"/>
    <w:rsid w:val="003F09F0"/>
    <w:rsid w:val="003F0CD4"/>
    <w:rsid w:val="003F2BA9"/>
    <w:rsid w:val="003F3041"/>
    <w:rsid w:val="003F3A6C"/>
    <w:rsid w:val="003F52C2"/>
    <w:rsid w:val="003F58C3"/>
    <w:rsid w:val="003F5CBA"/>
    <w:rsid w:val="003F61FF"/>
    <w:rsid w:val="003F6A1E"/>
    <w:rsid w:val="003F733C"/>
    <w:rsid w:val="003F7346"/>
    <w:rsid w:val="0040233B"/>
    <w:rsid w:val="00402A30"/>
    <w:rsid w:val="004030E3"/>
    <w:rsid w:val="00403FAA"/>
    <w:rsid w:val="00404666"/>
    <w:rsid w:val="004053FB"/>
    <w:rsid w:val="004058AB"/>
    <w:rsid w:val="0040596D"/>
    <w:rsid w:val="00405A99"/>
    <w:rsid w:val="00410650"/>
    <w:rsid w:val="004106C1"/>
    <w:rsid w:val="004126F7"/>
    <w:rsid w:val="00413FC2"/>
    <w:rsid w:val="004140B9"/>
    <w:rsid w:val="00414AE6"/>
    <w:rsid w:val="00414EE8"/>
    <w:rsid w:val="00416CFB"/>
    <w:rsid w:val="00416D0E"/>
    <w:rsid w:val="00416E00"/>
    <w:rsid w:val="00417006"/>
    <w:rsid w:val="00417703"/>
    <w:rsid w:val="0042006D"/>
    <w:rsid w:val="0042021B"/>
    <w:rsid w:val="00421A38"/>
    <w:rsid w:val="00422DF8"/>
    <w:rsid w:val="00422FA0"/>
    <w:rsid w:val="0042327C"/>
    <w:rsid w:val="004235DA"/>
    <w:rsid w:val="00423786"/>
    <w:rsid w:val="00423D1D"/>
    <w:rsid w:val="00423FC1"/>
    <w:rsid w:val="00424241"/>
    <w:rsid w:val="00425620"/>
    <w:rsid w:val="00425AD4"/>
    <w:rsid w:val="004315B7"/>
    <w:rsid w:val="00431E02"/>
    <w:rsid w:val="0043317E"/>
    <w:rsid w:val="00433345"/>
    <w:rsid w:val="00433382"/>
    <w:rsid w:val="0043373A"/>
    <w:rsid w:val="0043397D"/>
    <w:rsid w:val="00434033"/>
    <w:rsid w:val="00434264"/>
    <w:rsid w:val="0043442A"/>
    <w:rsid w:val="00434D26"/>
    <w:rsid w:val="00435FB9"/>
    <w:rsid w:val="00436503"/>
    <w:rsid w:val="0043669C"/>
    <w:rsid w:val="0043670A"/>
    <w:rsid w:val="0043700B"/>
    <w:rsid w:val="00437337"/>
    <w:rsid w:val="00437D10"/>
    <w:rsid w:val="00440454"/>
    <w:rsid w:val="00440BFF"/>
    <w:rsid w:val="00441BF3"/>
    <w:rsid w:val="004436A9"/>
    <w:rsid w:val="004436ED"/>
    <w:rsid w:val="00443FE0"/>
    <w:rsid w:val="004440AC"/>
    <w:rsid w:val="004443A2"/>
    <w:rsid w:val="00444919"/>
    <w:rsid w:val="00445454"/>
    <w:rsid w:val="0044547C"/>
    <w:rsid w:val="00446BB3"/>
    <w:rsid w:val="00446C36"/>
    <w:rsid w:val="004471D2"/>
    <w:rsid w:val="00450182"/>
    <w:rsid w:val="00450869"/>
    <w:rsid w:val="00450C33"/>
    <w:rsid w:val="00450F57"/>
    <w:rsid w:val="00451E4C"/>
    <w:rsid w:val="00451F5B"/>
    <w:rsid w:val="00452122"/>
    <w:rsid w:val="00452AF2"/>
    <w:rsid w:val="00453028"/>
    <w:rsid w:val="00453918"/>
    <w:rsid w:val="004553D4"/>
    <w:rsid w:val="00455768"/>
    <w:rsid w:val="004566EE"/>
    <w:rsid w:val="00456E2C"/>
    <w:rsid w:val="00456F5D"/>
    <w:rsid w:val="00457077"/>
    <w:rsid w:val="00457FC7"/>
    <w:rsid w:val="00461796"/>
    <w:rsid w:val="00461A0A"/>
    <w:rsid w:val="00461B3D"/>
    <w:rsid w:val="00462197"/>
    <w:rsid w:val="00462417"/>
    <w:rsid w:val="004645F5"/>
    <w:rsid w:val="00464624"/>
    <w:rsid w:val="00464C89"/>
    <w:rsid w:val="00464EB1"/>
    <w:rsid w:val="0046570E"/>
    <w:rsid w:val="00465E62"/>
    <w:rsid w:val="00467700"/>
    <w:rsid w:val="004677F9"/>
    <w:rsid w:val="00467874"/>
    <w:rsid w:val="00467C85"/>
    <w:rsid w:val="004716B0"/>
    <w:rsid w:val="004716C4"/>
    <w:rsid w:val="00471823"/>
    <w:rsid w:val="004723A9"/>
    <w:rsid w:val="00472460"/>
    <w:rsid w:val="004754E1"/>
    <w:rsid w:val="004763B5"/>
    <w:rsid w:val="00476A24"/>
    <w:rsid w:val="0047775E"/>
    <w:rsid w:val="00481ABD"/>
    <w:rsid w:val="00482683"/>
    <w:rsid w:val="00482731"/>
    <w:rsid w:val="0048286C"/>
    <w:rsid w:val="00483A0F"/>
    <w:rsid w:val="00484625"/>
    <w:rsid w:val="0048589D"/>
    <w:rsid w:val="00487218"/>
    <w:rsid w:val="004879E2"/>
    <w:rsid w:val="00487F15"/>
    <w:rsid w:val="004901F0"/>
    <w:rsid w:val="0049105B"/>
    <w:rsid w:val="004912A0"/>
    <w:rsid w:val="0049206E"/>
    <w:rsid w:val="004928DE"/>
    <w:rsid w:val="00493E2F"/>
    <w:rsid w:val="00494CB5"/>
    <w:rsid w:val="004954D8"/>
    <w:rsid w:val="0049576C"/>
    <w:rsid w:val="00495836"/>
    <w:rsid w:val="004967E8"/>
    <w:rsid w:val="004A0812"/>
    <w:rsid w:val="004A0EA8"/>
    <w:rsid w:val="004A14D9"/>
    <w:rsid w:val="004A21F6"/>
    <w:rsid w:val="004A2680"/>
    <w:rsid w:val="004A4608"/>
    <w:rsid w:val="004A4B61"/>
    <w:rsid w:val="004A5E2D"/>
    <w:rsid w:val="004A6E0B"/>
    <w:rsid w:val="004A6EFE"/>
    <w:rsid w:val="004A70A0"/>
    <w:rsid w:val="004A755A"/>
    <w:rsid w:val="004A79C5"/>
    <w:rsid w:val="004B1858"/>
    <w:rsid w:val="004B1A4B"/>
    <w:rsid w:val="004B2540"/>
    <w:rsid w:val="004B2DE2"/>
    <w:rsid w:val="004B3D11"/>
    <w:rsid w:val="004B455B"/>
    <w:rsid w:val="004B4987"/>
    <w:rsid w:val="004B4A83"/>
    <w:rsid w:val="004B4DC3"/>
    <w:rsid w:val="004B58C3"/>
    <w:rsid w:val="004B675F"/>
    <w:rsid w:val="004B72C5"/>
    <w:rsid w:val="004B7A1B"/>
    <w:rsid w:val="004C08BF"/>
    <w:rsid w:val="004C223B"/>
    <w:rsid w:val="004C3804"/>
    <w:rsid w:val="004C3F96"/>
    <w:rsid w:val="004C41D8"/>
    <w:rsid w:val="004C45A2"/>
    <w:rsid w:val="004C56DE"/>
    <w:rsid w:val="004C60E6"/>
    <w:rsid w:val="004C6611"/>
    <w:rsid w:val="004C6CFE"/>
    <w:rsid w:val="004C7629"/>
    <w:rsid w:val="004C7701"/>
    <w:rsid w:val="004D088F"/>
    <w:rsid w:val="004D0A26"/>
    <w:rsid w:val="004D0EE4"/>
    <w:rsid w:val="004D30E1"/>
    <w:rsid w:val="004D35FC"/>
    <w:rsid w:val="004D472D"/>
    <w:rsid w:val="004D482C"/>
    <w:rsid w:val="004D5AC0"/>
    <w:rsid w:val="004D5FEF"/>
    <w:rsid w:val="004D680A"/>
    <w:rsid w:val="004D764F"/>
    <w:rsid w:val="004D7D33"/>
    <w:rsid w:val="004E1EBF"/>
    <w:rsid w:val="004E27AD"/>
    <w:rsid w:val="004E2D51"/>
    <w:rsid w:val="004E37B6"/>
    <w:rsid w:val="004E3AFD"/>
    <w:rsid w:val="004E44D0"/>
    <w:rsid w:val="004E4987"/>
    <w:rsid w:val="004E52D1"/>
    <w:rsid w:val="004E585B"/>
    <w:rsid w:val="004F0A75"/>
    <w:rsid w:val="004F1841"/>
    <w:rsid w:val="004F197D"/>
    <w:rsid w:val="004F227C"/>
    <w:rsid w:val="004F2CC0"/>
    <w:rsid w:val="004F3B64"/>
    <w:rsid w:val="004F5243"/>
    <w:rsid w:val="004F64AD"/>
    <w:rsid w:val="004F759E"/>
    <w:rsid w:val="004F7AC2"/>
    <w:rsid w:val="00501261"/>
    <w:rsid w:val="00501721"/>
    <w:rsid w:val="00503053"/>
    <w:rsid w:val="00503E5E"/>
    <w:rsid w:val="005042BC"/>
    <w:rsid w:val="0050583D"/>
    <w:rsid w:val="00505B26"/>
    <w:rsid w:val="0050606E"/>
    <w:rsid w:val="00506258"/>
    <w:rsid w:val="00507449"/>
    <w:rsid w:val="005079B9"/>
    <w:rsid w:val="00510866"/>
    <w:rsid w:val="00511092"/>
    <w:rsid w:val="00511602"/>
    <w:rsid w:val="005119CD"/>
    <w:rsid w:val="00513EAE"/>
    <w:rsid w:val="00514166"/>
    <w:rsid w:val="005164B6"/>
    <w:rsid w:val="00516E6A"/>
    <w:rsid w:val="005171DE"/>
    <w:rsid w:val="005206C8"/>
    <w:rsid w:val="005218EA"/>
    <w:rsid w:val="00521A5B"/>
    <w:rsid w:val="00521EE1"/>
    <w:rsid w:val="0052268F"/>
    <w:rsid w:val="00523390"/>
    <w:rsid w:val="00523435"/>
    <w:rsid w:val="0052414D"/>
    <w:rsid w:val="00525A54"/>
    <w:rsid w:val="00525A5B"/>
    <w:rsid w:val="0052638D"/>
    <w:rsid w:val="0053002A"/>
    <w:rsid w:val="0053153A"/>
    <w:rsid w:val="00531ABD"/>
    <w:rsid w:val="00535560"/>
    <w:rsid w:val="005356D8"/>
    <w:rsid w:val="00537427"/>
    <w:rsid w:val="005379E3"/>
    <w:rsid w:val="00541397"/>
    <w:rsid w:val="005413A9"/>
    <w:rsid w:val="00541C7E"/>
    <w:rsid w:val="00542386"/>
    <w:rsid w:val="00542D8A"/>
    <w:rsid w:val="00543427"/>
    <w:rsid w:val="00543BF9"/>
    <w:rsid w:val="00544117"/>
    <w:rsid w:val="00544E0A"/>
    <w:rsid w:val="00550CA5"/>
    <w:rsid w:val="00551BA4"/>
    <w:rsid w:val="00552D59"/>
    <w:rsid w:val="005535EF"/>
    <w:rsid w:val="00553835"/>
    <w:rsid w:val="00554DD8"/>
    <w:rsid w:val="00555349"/>
    <w:rsid w:val="005553D7"/>
    <w:rsid w:val="00555595"/>
    <w:rsid w:val="005556E4"/>
    <w:rsid w:val="0055597D"/>
    <w:rsid w:val="00556E99"/>
    <w:rsid w:val="00557314"/>
    <w:rsid w:val="005603D9"/>
    <w:rsid w:val="0056136A"/>
    <w:rsid w:val="00561A82"/>
    <w:rsid w:val="00561B6E"/>
    <w:rsid w:val="005624EC"/>
    <w:rsid w:val="00562ACE"/>
    <w:rsid w:val="0056316F"/>
    <w:rsid w:val="00564711"/>
    <w:rsid w:val="00565483"/>
    <w:rsid w:val="0056588E"/>
    <w:rsid w:val="00567EF2"/>
    <w:rsid w:val="00571391"/>
    <w:rsid w:val="005714AD"/>
    <w:rsid w:val="005726F4"/>
    <w:rsid w:val="00572DA9"/>
    <w:rsid w:val="00573949"/>
    <w:rsid w:val="00573ECF"/>
    <w:rsid w:val="00574A4F"/>
    <w:rsid w:val="00576107"/>
    <w:rsid w:val="00576A50"/>
    <w:rsid w:val="00577287"/>
    <w:rsid w:val="00577553"/>
    <w:rsid w:val="005777E0"/>
    <w:rsid w:val="00581562"/>
    <w:rsid w:val="0058269D"/>
    <w:rsid w:val="00583795"/>
    <w:rsid w:val="0058439D"/>
    <w:rsid w:val="00585149"/>
    <w:rsid w:val="00585C24"/>
    <w:rsid w:val="00585F8F"/>
    <w:rsid w:val="00586C7B"/>
    <w:rsid w:val="0058743A"/>
    <w:rsid w:val="005875A9"/>
    <w:rsid w:val="00590D33"/>
    <w:rsid w:val="005921E5"/>
    <w:rsid w:val="00592755"/>
    <w:rsid w:val="00593401"/>
    <w:rsid w:val="00593DB7"/>
    <w:rsid w:val="00594366"/>
    <w:rsid w:val="00594BC5"/>
    <w:rsid w:val="005954A5"/>
    <w:rsid w:val="005954E9"/>
    <w:rsid w:val="005A0040"/>
    <w:rsid w:val="005A119B"/>
    <w:rsid w:val="005A1564"/>
    <w:rsid w:val="005A232E"/>
    <w:rsid w:val="005A2689"/>
    <w:rsid w:val="005A3328"/>
    <w:rsid w:val="005A52D3"/>
    <w:rsid w:val="005A6845"/>
    <w:rsid w:val="005A7138"/>
    <w:rsid w:val="005A7C3F"/>
    <w:rsid w:val="005B00B6"/>
    <w:rsid w:val="005B087C"/>
    <w:rsid w:val="005B112F"/>
    <w:rsid w:val="005B1FED"/>
    <w:rsid w:val="005B2F33"/>
    <w:rsid w:val="005B3671"/>
    <w:rsid w:val="005B3B62"/>
    <w:rsid w:val="005B3D93"/>
    <w:rsid w:val="005B6938"/>
    <w:rsid w:val="005B6F32"/>
    <w:rsid w:val="005B7350"/>
    <w:rsid w:val="005C222C"/>
    <w:rsid w:val="005C299A"/>
    <w:rsid w:val="005C2D60"/>
    <w:rsid w:val="005C3943"/>
    <w:rsid w:val="005C3D2C"/>
    <w:rsid w:val="005C5799"/>
    <w:rsid w:val="005C5929"/>
    <w:rsid w:val="005C637B"/>
    <w:rsid w:val="005C6B17"/>
    <w:rsid w:val="005D19E4"/>
    <w:rsid w:val="005D1DF5"/>
    <w:rsid w:val="005D45A0"/>
    <w:rsid w:val="005D5A52"/>
    <w:rsid w:val="005D6415"/>
    <w:rsid w:val="005D6831"/>
    <w:rsid w:val="005D7248"/>
    <w:rsid w:val="005D7B7C"/>
    <w:rsid w:val="005E0300"/>
    <w:rsid w:val="005E0424"/>
    <w:rsid w:val="005E1009"/>
    <w:rsid w:val="005E15A3"/>
    <w:rsid w:val="005E35A0"/>
    <w:rsid w:val="005E3C0B"/>
    <w:rsid w:val="005E3CD0"/>
    <w:rsid w:val="005E4975"/>
    <w:rsid w:val="005E4A3D"/>
    <w:rsid w:val="005E4F05"/>
    <w:rsid w:val="005E5502"/>
    <w:rsid w:val="005E5859"/>
    <w:rsid w:val="005E5DC1"/>
    <w:rsid w:val="005E5FD3"/>
    <w:rsid w:val="005E6282"/>
    <w:rsid w:val="005E67EC"/>
    <w:rsid w:val="005F15E7"/>
    <w:rsid w:val="005F178D"/>
    <w:rsid w:val="005F1FCF"/>
    <w:rsid w:val="005F2060"/>
    <w:rsid w:val="005F2E9B"/>
    <w:rsid w:val="005F4281"/>
    <w:rsid w:val="005F4C5D"/>
    <w:rsid w:val="005F4DCE"/>
    <w:rsid w:val="005F557E"/>
    <w:rsid w:val="005F5725"/>
    <w:rsid w:val="005F666A"/>
    <w:rsid w:val="005F684F"/>
    <w:rsid w:val="005F7AD4"/>
    <w:rsid w:val="00600000"/>
    <w:rsid w:val="0060026F"/>
    <w:rsid w:val="00600733"/>
    <w:rsid w:val="006010BF"/>
    <w:rsid w:val="00601222"/>
    <w:rsid w:val="0060127F"/>
    <w:rsid w:val="00601296"/>
    <w:rsid w:val="00601A09"/>
    <w:rsid w:val="00601B42"/>
    <w:rsid w:val="006031FE"/>
    <w:rsid w:val="00603E10"/>
    <w:rsid w:val="006047FC"/>
    <w:rsid w:val="006048D2"/>
    <w:rsid w:val="00605233"/>
    <w:rsid w:val="006056EF"/>
    <w:rsid w:val="00605A1F"/>
    <w:rsid w:val="00607550"/>
    <w:rsid w:val="00607726"/>
    <w:rsid w:val="006077EB"/>
    <w:rsid w:val="006079C9"/>
    <w:rsid w:val="006100A1"/>
    <w:rsid w:val="006104BE"/>
    <w:rsid w:val="0061110A"/>
    <w:rsid w:val="006112E3"/>
    <w:rsid w:val="00611F9E"/>
    <w:rsid w:val="00612386"/>
    <w:rsid w:val="00613D29"/>
    <w:rsid w:val="0061488D"/>
    <w:rsid w:val="0061663A"/>
    <w:rsid w:val="0062111F"/>
    <w:rsid w:val="00621380"/>
    <w:rsid w:val="00621BE7"/>
    <w:rsid w:val="00621D3A"/>
    <w:rsid w:val="00622C25"/>
    <w:rsid w:val="00623006"/>
    <w:rsid w:val="00623DDC"/>
    <w:rsid w:val="00623EA3"/>
    <w:rsid w:val="00624BDB"/>
    <w:rsid w:val="00625AFD"/>
    <w:rsid w:val="00625E1B"/>
    <w:rsid w:val="006274A1"/>
    <w:rsid w:val="00627B5D"/>
    <w:rsid w:val="006302FD"/>
    <w:rsid w:val="00631490"/>
    <w:rsid w:val="00631C13"/>
    <w:rsid w:val="00631E44"/>
    <w:rsid w:val="00632401"/>
    <w:rsid w:val="006325BF"/>
    <w:rsid w:val="00632AF8"/>
    <w:rsid w:val="00633134"/>
    <w:rsid w:val="0063373B"/>
    <w:rsid w:val="00633AB7"/>
    <w:rsid w:val="00634485"/>
    <w:rsid w:val="006345A0"/>
    <w:rsid w:val="00634EDF"/>
    <w:rsid w:val="006354DC"/>
    <w:rsid w:val="00635EAF"/>
    <w:rsid w:val="00636313"/>
    <w:rsid w:val="00637407"/>
    <w:rsid w:val="00637C16"/>
    <w:rsid w:val="00637FDB"/>
    <w:rsid w:val="00640D71"/>
    <w:rsid w:val="00640FB3"/>
    <w:rsid w:val="00641635"/>
    <w:rsid w:val="00641BB7"/>
    <w:rsid w:val="00643D6C"/>
    <w:rsid w:val="006443ED"/>
    <w:rsid w:val="006445D2"/>
    <w:rsid w:val="00644DEA"/>
    <w:rsid w:val="00645887"/>
    <w:rsid w:val="0064661F"/>
    <w:rsid w:val="00647094"/>
    <w:rsid w:val="006505D9"/>
    <w:rsid w:val="00650880"/>
    <w:rsid w:val="00650D78"/>
    <w:rsid w:val="00651F76"/>
    <w:rsid w:val="00652931"/>
    <w:rsid w:val="00653030"/>
    <w:rsid w:val="0065578F"/>
    <w:rsid w:val="00655A5C"/>
    <w:rsid w:val="00655B83"/>
    <w:rsid w:val="00655F33"/>
    <w:rsid w:val="00656AB0"/>
    <w:rsid w:val="00656C59"/>
    <w:rsid w:val="006578C2"/>
    <w:rsid w:val="00661AC2"/>
    <w:rsid w:val="00661B36"/>
    <w:rsid w:val="00663207"/>
    <w:rsid w:val="00663B3C"/>
    <w:rsid w:val="00663F26"/>
    <w:rsid w:val="00666655"/>
    <w:rsid w:val="00666C54"/>
    <w:rsid w:val="00667C8B"/>
    <w:rsid w:val="00667D3E"/>
    <w:rsid w:val="00672C9C"/>
    <w:rsid w:val="006742F8"/>
    <w:rsid w:val="006747B5"/>
    <w:rsid w:val="00675974"/>
    <w:rsid w:val="00676566"/>
    <w:rsid w:val="00680270"/>
    <w:rsid w:val="006803E8"/>
    <w:rsid w:val="006804B2"/>
    <w:rsid w:val="006808AD"/>
    <w:rsid w:val="00681481"/>
    <w:rsid w:val="00682656"/>
    <w:rsid w:val="00683617"/>
    <w:rsid w:val="00683EAC"/>
    <w:rsid w:val="00684313"/>
    <w:rsid w:val="006843DA"/>
    <w:rsid w:val="00684EF6"/>
    <w:rsid w:val="00686279"/>
    <w:rsid w:val="00686A8A"/>
    <w:rsid w:val="006870C8"/>
    <w:rsid w:val="00687197"/>
    <w:rsid w:val="006871B3"/>
    <w:rsid w:val="006878A4"/>
    <w:rsid w:val="00690415"/>
    <w:rsid w:val="00691811"/>
    <w:rsid w:val="0069305F"/>
    <w:rsid w:val="006937F3"/>
    <w:rsid w:val="00694CB5"/>
    <w:rsid w:val="006954F2"/>
    <w:rsid w:val="006957B8"/>
    <w:rsid w:val="00697E9E"/>
    <w:rsid w:val="006A03CD"/>
    <w:rsid w:val="006A06FE"/>
    <w:rsid w:val="006A3BCF"/>
    <w:rsid w:val="006A425A"/>
    <w:rsid w:val="006A42D4"/>
    <w:rsid w:val="006A48CE"/>
    <w:rsid w:val="006A4E98"/>
    <w:rsid w:val="006A505E"/>
    <w:rsid w:val="006A737B"/>
    <w:rsid w:val="006A77F3"/>
    <w:rsid w:val="006A7829"/>
    <w:rsid w:val="006A7D53"/>
    <w:rsid w:val="006B1BF1"/>
    <w:rsid w:val="006B2A9B"/>
    <w:rsid w:val="006B2BA6"/>
    <w:rsid w:val="006B3762"/>
    <w:rsid w:val="006B3E26"/>
    <w:rsid w:val="006B432D"/>
    <w:rsid w:val="006B4844"/>
    <w:rsid w:val="006B497B"/>
    <w:rsid w:val="006B4A50"/>
    <w:rsid w:val="006B4B65"/>
    <w:rsid w:val="006B537E"/>
    <w:rsid w:val="006B5A82"/>
    <w:rsid w:val="006B7AA1"/>
    <w:rsid w:val="006C1330"/>
    <w:rsid w:val="006C1711"/>
    <w:rsid w:val="006C24A5"/>
    <w:rsid w:val="006C24CD"/>
    <w:rsid w:val="006C3292"/>
    <w:rsid w:val="006C5263"/>
    <w:rsid w:val="006C5282"/>
    <w:rsid w:val="006C60B5"/>
    <w:rsid w:val="006C693D"/>
    <w:rsid w:val="006C7D68"/>
    <w:rsid w:val="006D07EA"/>
    <w:rsid w:val="006D153C"/>
    <w:rsid w:val="006D16CB"/>
    <w:rsid w:val="006D1A5E"/>
    <w:rsid w:val="006D25FC"/>
    <w:rsid w:val="006D396A"/>
    <w:rsid w:val="006D3F2C"/>
    <w:rsid w:val="006D4834"/>
    <w:rsid w:val="006D64F9"/>
    <w:rsid w:val="006D6E15"/>
    <w:rsid w:val="006D7A2C"/>
    <w:rsid w:val="006E011A"/>
    <w:rsid w:val="006E13E8"/>
    <w:rsid w:val="006E1421"/>
    <w:rsid w:val="006E2585"/>
    <w:rsid w:val="006E2EDE"/>
    <w:rsid w:val="006E307D"/>
    <w:rsid w:val="006E34B6"/>
    <w:rsid w:val="006E3ED4"/>
    <w:rsid w:val="006E5B3F"/>
    <w:rsid w:val="006E5FB5"/>
    <w:rsid w:val="006E60D7"/>
    <w:rsid w:val="006E6278"/>
    <w:rsid w:val="006E6389"/>
    <w:rsid w:val="006E65F1"/>
    <w:rsid w:val="006E662E"/>
    <w:rsid w:val="006E682E"/>
    <w:rsid w:val="006E69AA"/>
    <w:rsid w:val="006E6EAC"/>
    <w:rsid w:val="006E7798"/>
    <w:rsid w:val="006F1806"/>
    <w:rsid w:val="006F180C"/>
    <w:rsid w:val="006F1C74"/>
    <w:rsid w:val="006F1E16"/>
    <w:rsid w:val="006F29C3"/>
    <w:rsid w:val="006F2C9D"/>
    <w:rsid w:val="006F30F8"/>
    <w:rsid w:val="006F3131"/>
    <w:rsid w:val="006F3144"/>
    <w:rsid w:val="006F363E"/>
    <w:rsid w:val="006F3CA9"/>
    <w:rsid w:val="006F48B0"/>
    <w:rsid w:val="006F5B9E"/>
    <w:rsid w:val="006F6E1B"/>
    <w:rsid w:val="006F733F"/>
    <w:rsid w:val="00700C41"/>
    <w:rsid w:val="00700D26"/>
    <w:rsid w:val="007020A1"/>
    <w:rsid w:val="00702B26"/>
    <w:rsid w:val="00702CB3"/>
    <w:rsid w:val="00703402"/>
    <w:rsid w:val="00703B3F"/>
    <w:rsid w:val="00703E92"/>
    <w:rsid w:val="0070581D"/>
    <w:rsid w:val="007061DF"/>
    <w:rsid w:val="00707416"/>
    <w:rsid w:val="00707E75"/>
    <w:rsid w:val="007112A9"/>
    <w:rsid w:val="00711B09"/>
    <w:rsid w:val="00711C22"/>
    <w:rsid w:val="00711D4D"/>
    <w:rsid w:val="00711E97"/>
    <w:rsid w:val="00712137"/>
    <w:rsid w:val="00712516"/>
    <w:rsid w:val="00713A6B"/>
    <w:rsid w:val="0071427E"/>
    <w:rsid w:val="0071646D"/>
    <w:rsid w:val="00716CE1"/>
    <w:rsid w:val="0071764B"/>
    <w:rsid w:val="00722ECF"/>
    <w:rsid w:val="0072562F"/>
    <w:rsid w:val="00725913"/>
    <w:rsid w:val="0072655F"/>
    <w:rsid w:val="00726DD1"/>
    <w:rsid w:val="00726FA5"/>
    <w:rsid w:val="007300F7"/>
    <w:rsid w:val="00730313"/>
    <w:rsid w:val="00730BC4"/>
    <w:rsid w:val="00731D9B"/>
    <w:rsid w:val="00731DAB"/>
    <w:rsid w:val="00731F23"/>
    <w:rsid w:val="00732AE5"/>
    <w:rsid w:val="0073352D"/>
    <w:rsid w:val="00733CB7"/>
    <w:rsid w:val="00734371"/>
    <w:rsid w:val="007347B0"/>
    <w:rsid w:val="00734A8B"/>
    <w:rsid w:val="00735210"/>
    <w:rsid w:val="00735B0D"/>
    <w:rsid w:val="00735DCB"/>
    <w:rsid w:val="00736C06"/>
    <w:rsid w:val="007401BB"/>
    <w:rsid w:val="00740BCB"/>
    <w:rsid w:val="00740E5C"/>
    <w:rsid w:val="0074195B"/>
    <w:rsid w:val="00741FEA"/>
    <w:rsid w:val="0074244D"/>
    <w:rsid w:val="00742E96"/>
    <w:rsid w:val="007446D8"/>
    <w:rsid w:val="00744736"/>
    <w:rsid w:val="007456B6"/>
    <w:rsid w:val="00745E5B"/>
    <w:rsid w:val="00747AD7"/>
    <w:rsid w:val="00747F78"/>
    <w:rsid w:val="00750F05"/>
    <w:rsid w:val="00751311"/>
    <w:rsid w:val="00751330"/>
    <w:rsid w:val="00751627"/>
    <w:rsid w:val="00751E19"/>
    <w:rsid w:val="0075239A"/>
    <w:rsid w:val="00754866"/>
    <w:rsid w:val="00755299"/>
    <w:rsid w:val="00755944"/>
    <w:rsid w:val="00757444"/>
    <w:rsid w:val="00757D2A"/>
    <w:rsid w:val="00757F23"/>
    <w:rsid w:val="00761460"/>
    <w:rsid w:val="007624E7"/>
    <w:rsid w:val="00764B6A"/>
    <w:rsid w:val="00766B6B"/>
    <w:rsid w:val="00766D4A"/>
    <w:rsid w:val="00766D7A"/>
    <w:rsid w:val="00767857"/>
    <w:rsid w:val="00767912"/>
    <w:rsid w:val="00770E29"/>
    <w:rsid w:val="0077107A"/>
    <w:rsid w:val="007710A6"/>
    <w:rsid w:val="007714A8"/>
    <w:rsid w:val="00771B98"/>
    <w:rsid w:val="00771F5E"/>
    <w:rsid w:val="0077203A"/>
    <w:rsid w:val="0077266E"/>
    <w:rsid w:val="00773156"/>
    <w:rsid w:val="00773601"/>
    <w:rsid w:val="007738EC"/>
    <w:rsid w:val="00773EA1"/>
    <w:rsid w:val="007753ED"/>
    <w:rsid w:val="00775414"/>
    <w:rsid w:val="00775CB2"/>
    <w:rsid w:val="0077600B"/>
    <w:rsid w:val="0077689F"/>
    <w:rsid w:val="0078030F"/>
    <w:rsid w:val="00780906"/>
    <w:rsid w:val="00780D17"/>
    <w:rsid w:val="00782370"/>
    <w:rsid w:val="00782DD9"/>
    <w:rsid w:val="007830E3"/>
    <w:rsid w:val="0078775D"/>
    <w:rsid w:val="00787DB5"/>
    <w:rsid w:val="0079039F"/>
    <w:rsid w:val="0079298A"/>
    <w:rsid w:val="00793368"/>
    <w:rsid w:val="0079361A"/>
    <w:rsid w:val="00793A7B"/>
    <w:rsid w:val="00794261"/>
    <w:rsid w:val="00794305"/>
    <w:rsid w:val="00794323"/>
    <w:rsid w:val="007966AC"/>
    <w:rsid w:val="007A02EB"/>
    <w:rsid w:val="007A0327"/>
    <w:rsid w:val="007A1080"/>
    <w:rsid w:val="007A1177"/>
    <w:rsid w:val="007A11F1"/>
    <w:rsid w:val="007A1A5F"/>
    <w:rsid w:val="007A2132"/>
    <w:rsid w:val="007A29CA"/>
    <w:rsid w:val="007A32BE"/>
    <w:rsid w:val="007A33E2"/>
    <w:rsid w:val="007A35F6"/>
    <w:rsid w:val="007A49CE"/>
    <w:rsid w:val="007A4E83"/>
    <w:rsid w:val="007A583C"/>
    <w:rsid w:val="007A5F1A"/>
    <w:rsid w:val="007A7693"/>
    <w:rsid w:val="007A7764"/>
    <w:rsid w:val="007B15EA"/>
    <w:rsid w:val="007B33CC"/>
    <w:rsid w:val="007B5B76"/>
    <w:rsid w:val="007B6CA0"/>
    <w:rsid w:val="007B70B3"/>
    <w:rsid w:val="007B7166"/>
    <w:rsid w:val="007B755C"/>
    <w:rsid w:val="007C025F"/>
    <w:rsid w:val="007C09AA"/>
    <w:rsid w:val="007C0AFD"/>
    <w:rsid w:val="007C20AF"/>
    <w:rsid w:val="007C37F3"/>
    <w:rsid w:val="007C3D29"/>
    <w:rsid w:val="007C3E67"/>
    <w:rsid w:val="007C46DC"/>
    <w:rsid w:val="007C4965"/>
    <w:rsid w:val="007C52B5"/>
    <w:rsid w:val="007C6783"/>
    <w:rsid w:val="007C68C7"/>
    <w:rsid w:val="007C6937"/>
    <w:rsid w:val="007C6CAB"/>
    <w:rsid w:val="007C6E50"/>
    <w:rsid w:val="007C78A6"/>
    <w:rsid w:val="007C7C3E"/>
    <w:rsid w:val="007C7E5A"/>
    <w:rsid w:val="007D0C6E"/>
    <w:rsid w:val="007D0DD5"/>
    <w:rsid w:val="007D112D"/>
    <w:rsid w:val="007D1598"/>
    <w:rsid w:val="007D1AB2"/>
    <w:rsid w:val="007D210F"/>
    <w:rsid w:val="007D336B"/>
    <w:rsid w:val="007D5575"/>
    <w:rsid w:val="007D5A0A"/>
    <w:rsid w:val="007D5B23"/>
    <w:rsid w:val="007D71E1"/>
    <w:rsid w:val="007D7334"/>
    <w:rsid w:val="007D7BC8"/>
    <w:rsid w:val="007E07A7"/>
    <w:rsid w:val="007E0B21"/>
    <w:rsid w:val="007E16B7"/>
    <w:rsid w:val="007E24F8"/>
    <w:rsid w:val="007E2D8C"/>
    <w:rsid w:val="007E3963"/>
    <w:rsid w:val="007E5467"/>
    <w:rsid w:val="007E5CB2"/>
    <w:rsid w:val="007E64E0"/>
    <w:rsid w:val="007E6A21"/>
    <w:rsid w:val="007E75D0"/>
    <w:rsid w:val="007F0999"/>
    <w:rsid w:val="007F18A3"/>
    <w:rsid w:val="007F18DF"/>
    <w:rsid w:val="007F2DB5"/>
    <w:rsid w:val="007F36DE"/>
    <w:rsid w:val="007F4FC6"/>
    <w:rsid w:val="007F528B"/>
    <w:rsid w:val="007F53E3"/>
    <w:rsid w:val="007F5901"/>
    <w:rsid w:val="007F5936"/>
    <w:rsid w:val="007F5E7A"/>
    <w:rsid w:val="007F60E9"/>
    <w:rsid w:val="007F61DA"/>
    <w:rsid w:val="007F62D5"/>
    <w:rsid w:val="007F6BF7"/>
    <w:rsid w:val="007F7203"/>
    <w:rsid w:val="007F7CB2"/>
    <w:rsid w:val="00800061"/>
    <w:rsid w:val="00800475"/>
    <w:rsid w:val="00800DDC"/>
    <w:rsid w:val="0080152B"/>
    <w:rsid w:val="00801983"/>
    <w:rsid w:val="00801D34"/>
    <w:rsid w:val="008026F6"/>
    <w:rsid w:val="00804137"/>
    <w:rsid w:val="00805A48"/>
    <w:rsid w:val="008063E2"/>
    <w:rsid w:val="00806829"/>
    <w:rsid w:val="00806A83"/>
    <w:rsid w:val="00807739"/>
    <w:rsid w:val="0080791A"/>
    <w:rsid w:val="008100C2"/>
    <w:rsid w:val="00810A48"/>
    <w:rsid w:val="00811637"/>
    <w:rsid w:val="008139B9"/>
    <w:rsid w:val="00814930"/>
    <w:rsid w:val="008155F1"/>
    <w:rsid w:val="00815752"/>
    <w:rsid w:val="00817AAB"/>
    <w:rsid w:val="008207CA"/>
    <w:rsid w:val="008223A5"/>
    <w:rsid w:val="008228A2"/>
    <w:rsid w:val="008235DE"/>
    <w:rsid w:val="008246C9"/>
    <w:rsid w:val="00824873"/>
    <w:rsid w:val="008254D3"/>
    <w:rsid w:val="00825CA4"/>
    <w:rsid w:val="00826018"/>
    <w:rsid w:val="0082641D"/>
    <w:rsid w:val="008266BC"/>
    <w:rsid w:val="00832DF8"/>
    <w:rsid w:val="008331EF"/>
    <w:rsid w:val="00833271"/>
    <w:rsid w:val="0083379F"/>
    <w:rsid w:val="0083402A"/>
    <w:rsid w:val="00834C20"/>
    <w:rsid w:val="0083553C"/>
    <w:rsid w:val="00835546"/>
    <w:rsid w:val="00835741"/>
    <w:rsid w:val="00836326"/>
    <w:rsid w:val="008367D9"/>
    <w:rsid w:val="00836AD8"/>
    <w:rsid w:val="00836EA1"/>
    <w:rsid w:val="00837520"/>
    <w:rsid w:val="00840982"/>
    <w:rsid w:val="00841B13"/>
    <w:rsid w:val="00842100"/>
    <w:rsid w:val="008422A0"/>
    <w:rsid w:val="008426D8"/>
    <w:rsid w:val="0084270E"/>
    <w:rsid w:val="00842C37"/>
    <w:rsid w:val="008437F2"/>
    <w:rsid w:val="00843AB9"/>
    <w:rsid w:val="00843C46"/>
    <w:rsid w:val="008442E6"/>
    <w:rsid w:val="00845A90"/>
    <w:rsid w:val="00846339"/>
    <w:rsid w:val="00846E76"/>
    <w:rsid w:val="0085032B"/>
    <w:rsid w:val="00850422"/>
    <w:rsid w:val="00850491"/>
    <w:rsid w:val="00851F8C"/>
    <w:rsid w:val="008531B2"/>
    <w:rsid w:val="00854008"/>
    <w:rsid w:val="0085526B"/>
    <w:rsid w:val="00856585"/>
    <w:rsid w:val="00856E3C"/>
    <w:rsid w:val="00856F7A"/>
    <w:rsid w:val="00857279"/>
    <w:rsid w:val="0085736B"/>
    <w:rsid w:val="0085795F"/>
    <w:rsid w:val="00857B52"/>
    <w:rsid w:val="00860265"/>
    <w:rsid w:val="00861B32"/>
    <w:rsid w:val="00861DD8"/>
    <w:rsid w:val="008665F8"/>
    <w:rsid w:val="00867111"/>
    <w:rsid w:val="00867C9A"/>
    <w:rsid w:val="008701A1"/>
    <w:rsid w:val="008712EF"/>
    <w:rsid w:val="0087173E"/>
    <w:rsid w:val="008718F3"/>
    <w:rsid w:val="0087246B"/>
    <w:rsid w:val="00872487"/>
    <w:rsid w:val="00872D3B"/>
    <w:rsid w:val="00873B3E"/>
    <w:rsid w:val="00874685"/>
    <w:rsid w:val="00874DC9"/>
    <w:rsid w:val="0087561C"/>
    <w:rsid w:val="00876615"/>
    <w:rsid w:val="00876F20"/>
    <w:rsid w:val="00877094"/>
    <w:rsid w:val="0088137B"/>
    <w:rsid w:val="008813ED"/>
    <w:rsid w:val="00882131"/>
    <w:rsid w:val="0088217A"/>
    <w:rsid w:val="008846F1"/>
    <w:rsid w:val="00884E7E"/>
    <w:rsid w:val="0088510A"/>
    <w:rsid w:val="0088524F"/>
    <w:rsid w:val="00885CAF"/>
    <w:rsid w:val="00885CB3"/>
    <w:rsid w:val="008860BB"/>
    <w:rsid w:val="00886BFC"/>
    <w:rsid w:val="00887493"/>
    <w:rsid w:val="008900BC"/>
    <w:rsid w:val="0089164B"/>
    <w:rsid w:val="00891989"/>
    <w:rsid w:val="00891BF9"/>
    <w:rsid w:val="0089236D"/>
    <w:rsid w:val="00892AF9"/>
    <w:rsid w:val="00892AFC"/>
    <w:rsid w:val="00892BC4"/>
    <w:rsid w:val="00893CC5"/>
    <w:rsid w:val="00893DB2"/>
    <w:rsid w:val="0089436A"/>
    <w:rsid w:val="00894491"/>
    <w:rsid w:val="0089482C"/>
    <w:rsid w:val="00895379"/>
    <w:rsid w:val="008956BD"/>
    <w:rsid w:val="00895C62"/>
    <w:rsid w:val="008A0C05"/>
    <w:rsid w:val="008A0CFD"/>
    <w:rsid w:val="008A1F9B"/>
    <w:rsid w:val="008A2018"/>
    <w:rsid w:val="008A37D4"/>
    <w:rsid w:val="008A42B0"/>
    <w:rsid w:val="008A4945"/>
    <w:rsid w:val="008A4982"/>
    <w:rsid w:val="008A6085"/>
    <w:rsid w:val="008A663F"/>
    <w:rsid w:val="008A734C"/>
    <w:rsid w:val="008A7C97"/>
    <w:rsid w:val="008A7EBE"/>
    <w:rsid w:val="008B0803"/>
    <w:rsid w:val="008B0B2F"/>
    <w:rsid w:val="008B1154"/>
    <w:rsid w:val="008B118D"/>
    <w:rsid w:val="008B1273"/>
    <w:rsid w:val="008B14C3"/>
    <w:rsid w:val="008B18BC"/>
    <w:rsid w:val="008B1D10"/>
    <w:rsid w:val="008B2258"/>
    <w:rsid w:val="008B36C5"/>
    <w:rsid w:val="008B542E"/>
    <w:rsid w:val="008B590E"/>
    <w:rsid w:val="008B5BE2"/>
    <w:rsid w:val="008B5C38"/>
    <w:rsid w:val="008B6E93"/>
    <w:rsid w:val="008B7691"/>
    <w:rsid w:val="008C04B3"/>
    <w:rsid w:val="008C0694"/>
    <w:rsid w:val="008C06D5"/>
    <w:rsid w:val="008C1208"/>
    <w:rsid w:val="008C3158"/>
    <w:rsid w:val="008C3963"/>
    <w:rsid w:val="008C4415"/>
    <w:rsid w:val="008C494B"/>
    <w:rsid w:val="008C4CFE"/>
    <w:rsid w:val="008D033C"/>
    <w:rsid w:val="008D0725"/>
    <w:rsid w:val="008D0B33"/>
    <w:rsid w:val="008D0B48"/>
    <w:rsid w:val="008D0D25"/>
    <w:rsid w:val="008D1526"/>
    <w:rsid w:val="008D2273"/>
    <w:rsid w:val="008D26E1"/>
    <w:rsid w:val="008D38EE"/>
    <w:rsid w:val="008D4B2A"/>
    <w:rsid w:val="008D70C5"/>
    <w:rsid w:val="008D75E7"/>
    <w:rsid w:val="008E0791"/>
    <w:rsid w:val="008E094D"/>
    <w:rsid w:val="008E0D06"/>
    <w:rsid w:val="008E0F00"/>
    <w:rsid w:val="008E152A"/>
    <w:rsid w:val="008E176A"/>
    <w:rsid w:val="008E1A76"/>
    <w:rsid w:val="008E2822"/>
    <w:rsid w:val="008E2982"/>
    <w:rsid w:val="008E3357"/>
    <w:rsid w:val="008E4713"/>
    <w:rsid w:val="008E4F15"/>
    <w:rsid w:val="008E537E"/>
    <w:rsid w:val="008E5BC1"/>
    <w:rsid w:val="008E72F5"/>
    <w:rsid w:val="008E7698"/>
    <w:rsid w:val="008E7709"/>
    <w:rsid w:val="008E7D11"/>
    <w:rsid w:val="008E7D60"/>
    <w:rsid w:val="008F07D2"/>
    <w:rsid w:val="008F0A0A"/>
    <w:rsid w:val="008F0F17"/>
    <w:rsid w:val="008F1049"/>
    <w:rsid w:val="008F10DA"/>
    <w:rsid w:val="008F148D"/>
    <w:rsid w:val="008F1ADF"/>
    <w:rsid w:val="008F355E"/>
    <w:rsid w:val="008F3F44"/>
    <w:rsid w:val="008F4C62"/>
    <w:rsid w:val="008F5E3B"/>
    <w:rsid w:val="008F6B38"/>
    <w:rsid w:val="008F72A6"/>
    <w:rsid w:val="008F7CEB"/>
    <w:rsid w:val="008F7D25"/>
    <w:rsid w:val="00900226"/>
    <w:rsid w:val="00900C8D"/>
    <w:rsid w:val="009012C6"/>
    <w:rsid w:val="009015DD"/>
    <w:rsid w:val="009028DF"/>
    <w:rsid w:val="00902A1D"/>
    <w:rsid w:val="00903064"/>
    <w:rsid w:val="0090362D"/>
    <w:rsid w:val="00903ED1"/>
    <w:rsid w:val="009052E1"/>
    <w:rsid w:val="00905508"/>
    <w:rsid w:val="0090585F"/>
    <w:rsid w:val="00905A0D"/>
    <w:rsid w:val="00905A1C"/>
    <w:rsid w:val="0090665D"/>
    <w:rsid w:val="009109BD"/>
    <w:rsid w:val="00911559"/>
    <w:rsid w:val="00912A8A"/>
    <w:rsid w:val="00913103"/>
    <w:rsid w:val="0091329D"/>
    <w:rsid w:val="00914FCF"/>
    <w:rsid w:val="00914FDF"/>
    <w:rsid w:val="0091599A"/>
    <w:rsid w:val="00916B08"/>
    <w:rsid w:val="00917B8D"/>
    <w:rsid w:val="00917EB1"/>
    <w:rsid w:val="00921109"/>
    <w:rsid w:val="00921436"/>
    <w:rsid w:val="009224C5"/>
    <w:rsid w:val="00922DE5"/>
    <w:rsid w:val="009233BF"/>
    <w:rsid w:val="00923433"/>
    <w:rsid w:val="00923961"/>
    <w:rsid w:val="009239BB"/>
    <w:rsid w:val="00923BD9"/>
    <w:rsid w:val="0092433B"/>
    <w:rsid w:val="00925CD5"/>
    <w:rsid w:val="00926B57"/>
    <w:rsid w:val="009305F2"/>
    <w:rsid w:val="00930F79"/>
    <w:rsid w:val="0093125E"/>
    <w:rsid w:val="0093143C"/>
    <w:rsid w:val="00931559"/>
    <w:rsid w:val="00931A26"/>
    <w:rsid w:val="00931EE5"/>
    <w:rsid w:val="00931EF0"/>
    <w:rsid w:val="00932CFF"/>
    <w:rsid w:val="00932F08"/>
    <w:rsid w:val="00932FB2"/>
    <w:rsid w:val="009346F9"/>
    <w:rsid w:val="00934A24"/>
    <w:rsid w:val="009354B9"/>
    <w:rsid w:val="00935A0D"/>
    <w:rsid w:val="00936419"/>
    <w:rsid w:val="00936BED"/>
    <w:rsid w:val="00936E01"/>
    <w:rsid w:val="00937737"/>
    <w:rsid w:val="00940803"/>
    <w:rsid w:val="00940FFE"/>
    <w:rsid w:val="009411A0"/>
    <w:rsid w:val="00942B6C"/>
    <w:rsid w:val="00943B74"/>
    <w:rsid w:val="0094486F"/>
    <w:rsid w:val="00944A83"/>
    <w:rsid w:val="00944CA2"/>
    <w:rsid w:val="009458C7"/>
    <w:rsid w:val="0094714C"/>
    <w:rsid w:val="009472B3"/>
    <w:rsid w:val="00947905"/>
    <w:rsid w:val="00947F35"/>
    <w:rsid w:val="009500DD"/>
    <w:rsid w:val="00951598"/>
    <w:rsid w:val="00952919"/>
    <w:rsid w:val="009542AC"/>
    <w:rsid w:val="00954A59"/>
    <w:rsid w:val="00955ADE"/>
    <w:rsid w:val="009573BD"/>
    <w:rsid w:val="0095790B"/>
    <w:rsid w:val="00957ED4"/>
    <w:rsid w:val="0096079C"/>
    <w:rsid w:val="0096089C"/>
    <w:rsid w:val="0096146C"/>
    <w:rsid w:val="00962E4E"/>
    <w:rsid w:val="00964C60"/>
    <w:rsid w:val="00964E79"/>
    <w:rsid w:val="00964F37"/>
    <w:rsid w:val="0096576D"/>
    <w:rsid w:val="00966926"/>
    <w:rsid w:val="00966C2B"/>
    <w:rsid w:val="00966FEC"/>
    <w:rsid w:val="00967C2E"/>
    <w:rsid w:val="00971134"/>
    <w:rsid w:val="00971434"/>
    <w:rsid w:val="009737A5"/>
    <w:rsid w:val="009739F5"/>
    <w:rsid w:val="00974437"/>
    <w:rsid w:val="00974C3A"/>
    <w:rsid w:val="009752BA"/>
    <w:rsid w:val="00975A2A"/>
    <w:rsid w:val="00975D23"/>
    <w:rsid w:val="00975EB9"/>
    <w:rsid w:val="009763B8"/>
    <w:rsid w:val="00976A12"/>
    <w:rsid w:val="00977454"/>
    <w:rsid w:val="009816F9"/>
    <w:rsid w:val="00981F51"/>
    <w:rsid w:val="0098269C"/>
    <w:rsid w:val="00982E21"/>
    <w:rsid w:val="009837CB"/>
    <w:rsid w:val="00985240"/>
    <w:rsid w:val="00985672"/>
    <w:rsid w:val="00985734"/>
    <w:rsid w:val="009858EF"/>
    <w:rsid w:val="00985CF2"/>
    <w:rsid w:val="00985D90"/>
    <w:rsid w:val="009865F5"/>
    <w:rsid w:val="00986B3C"/>
    <w:rsid w:val="009872E2"/>
    <w:rsid w:val="0099065F"/>
    <w:rsid w:val="0099075B"/>
    <w:rsid w:val="00990860"/>
    <w:rsid w:val="00990E7A"/>
    <w:rsid w:val="0099195F"/>
    <w:rsid w:val="00991EC7"/>
    <w:rsid w:val="00992009"/>
    <w:rsid w:val="009925EC"/>
    <w:rsid w:val="00992BC7"/>
    <w:rsid w:val="00993AD0"/>
    <w:rsid w:val="00994602"/>
    <w:rsid w:val="00994E56"/>
    <w:rsid w:val="00995953"/>
    <w:rsid w:val="009969DF"/>
    <w:rsid w:val="009A00BC"/>
    <w:rsid w:val="009A07EA"/>
    <w:rsid w:val="009A0F6D"/>
    <w:rsid w:val="009A13F2"/>
    <w:rsid w:val="009A1902"/>
    <w:rsid w:val="009A1A3F"/>
    <w:rsid w:val="009A1E3F"/>
    <w:rsid w:val="009A34EE"/>
    <w:rsid w:val="009A3ADA"/>
    <w:rsid w:val="009A4BD3"/>
    <w:rsid w:val="009A52D1"/>
    <w:rsid w:val="009A6863"/>
    <w:rsid w:val="009A6A8A"/>
    <w:rsid w:val="009A6D89"/>
    <w:rsid w:val="009A78A9"/>
    <w:rsid w:val="009A78F0"/>
    <w:rsid w:val="009A7C52"/>
    <w:rsid w:val="009B08DD"/>
    <w:rsid w:val="009B0AF2"/>
    <w:rsid w:val="009B299F"/>
    <w:rsid w:val="009B29BB"/>
    <w:rsid w:val="009B3353"/>
    <w:rsid w:val="009B3BD2"/>
    <w:rsid w:val="009B40B2"/>
    <w:rsid w:val="009B498E"/>
    <w:rsid w:val="009B5319"/>
    <w:rsid w:val="009B55C4"/>
    <w:rsid w:val="009B5F4C"/>
    <w:rsid w:val="009B6C33"/>
    <w:rsid w:val="009B6C5A"/>
    <w:rsid w:val="009B6EF8"/>
    <w:rsid w:val="009B7B7A"/>
    <w:rsid w:val="009C19C0"/>
    <w:rsid w:val="009C3731"/>
    <w:rsid w:val="009C3AE6"/>
    <w:rsid w:val="009C4F62"/>
    <w:rsid w:val="009C4FE0"/>
    <w:rsid w:val="009C5252"/>
    <w:rsid w:val="009C5D0E"/>
    <w:rsid w:val="009C6175"/>
    <w:rsid w:val="009C61F1"/>
    <w:rsid w:val="009C64B7"/>
    <w:rsid w:val="009C6A35"/>
    <w:rsid w:val="009D00FC"/>
    <w:rsid w:val="009D0123"/>
    <w:rsid w:val="009D023A"/>
    <w:rsid w:val="009D1675"/>
    <w:rsid w:val="009D1C6B"/>
    <w:rsid w:val="009D21FF"/>
    <w:rsid w:val="009D2860"/>
    <w:rsid w:val="009D3D61"/>
    <w:rsid w:val="009D4854"/>
    <w:rsid w:val="009D502B"/>
    <w:rsid w:val="009D5847"/>
    <w:rsid w:val="009D605C"/>
    <w:rsid w:val="009D674D"/>
    <w:rsid w:val="009D6900"/>
    <w:rsid w:val="009D7015"/>
    <w:rsid w:val="009D7497"/>
    <w:rsid w:val="009E03BE"/>
    <w:rsid w:val="009E0480"/>
    <w:rsid w:val="009E0526"/>
    <w:rsid w:val="009E108B"/>
    <w:rsid w:val="009E11BB"/>
    <w:rsid w:val="009E1E5F"/>
    <w:rsid w:val="009E2222"/>
    <w:rsid w:val="009E2235"/>
    <w:rsid w:val="009E240F"/>
    <w:rsid w:val="009E25E5"/>
    <w:rsid w:val="009E2747"/>
    <w:rsid w:val="009E2EEE"/>
    <w:rsid w:val="009E30D5"/>
    <w:rsid w:val="009E32EE"/>
    <w:rsid w:val="009E4D74"/>
    <w:rsid w:val="009E5076"/>
    <w:rsid w:val="009E68BB"/>
    <w:rsid w:val="009E7036"/>
    <w:rsid w:val="009E7593"/>
    <w:rsid w:val="009F07F4"/>
    <w:rsid w:val="009F11E8"/>
    <w:rsid w:val="009F13B5"/>
    <w:rsid w:val="009F19E6"/>
    <w:rsid w:val="009F1F2E"/>
    <w:rsid w:val="009F1F62"/>
    <w:rsid w:val="009F3947"/>
    <w:rsid w:val="009F4D23"/>
    <w:rsid w:val="009F5C19"/>
    <w:rsid w:val="009F69BA"/>
    <w:rsid w:val="009F6E82"/>
    <w:rsid w:val="009F704F"/>
    <w:rsid w:val="00A00110"/>
    <w:rsid w:val="00A00BC6"/>
    <w:rsid w:val="00A014EE"/>
    <w:rsid w:val="00A01821"/>
    <w:rsid w:val="00A0225D"/>
    <w:rsid w:val="00A0245B"/>
    <w:rsid w:val="00A037CB"/>
    <w:rsid w:val="00A0469A"/>
    <w:rsid w:val="00A04B89"/>
    <w:rsid w:val="00A04EB0"/>
    <w:rsid w:val="00A05063"/>
    <w:rsid w:val="00A075F7"/>
    <w:rsid w:val="00A076B7"/>
    <w:rsid w:val="00A11324"/>
    <w:rsid w:val="00A13008"/>
    <w:rsid w:val="00A138DC"/>
    <w:rsid w:val="00A14237"/>
    <w:rsid w:val="00A1430D"/>
    <w:rsid w:val="00A14429"/>
    <w:rsid w:val="00A1497C"/>
    <w:rsid w:val="00A15125"/>
    <w:rsid w:val="00A15FFD"/>
    <w:rsid w:val="00A16207"/>
    <w:rsid w:val="00A17823"/>
    <w:rsid w:val="00A17875"/>
    <w:rsid w:val="00A17D0D"/>
    <w:rsid w:val="00A2042B"/>
    <w:rsid w:val="00A20C97"/>
    <w:rsid w:val="00A20F7B"/>
    <w:rsid w:val="00A22365"/>
    <w:rsid w:val="00A2300C"/>
    <w:rsid w:val="00A2340B"/>
    <w:rsid w:val="00A234AD"/>
    <w:rsid w:val="00A25070"/>
    <w:rsid w:val="00A25AF8"/>
    <w:rsid w:val="00A27150"/>
    <w:rsid w:val="00A272BC"/>
    <w:rsid w:val="00A27728"/>
    <w:rsid w:val="00A31EDE"/>
    <w:rsid w:val="00A31F2A"/>
    <w:rsid w:val="00A32A88"/>
    <w:rsid w:val="00A32DE9"/>
    <w:rsid w:val="00A3314E"/>
    <w:rsid w:val="00A344AD"/>
    <w:rsid w:val="00A35622"/>
    <w:rsid w:val="00A36ED5"/>
    <w:rsid w:val="00A376FD"/>
    <w:rsid w:val="00A41054"/>
    <w:rsid w:val="00A415DB"/>
    <w:rsid w:val="00A4197A"/>
    <w:rsid w:val="00A41E44"/>
    <w:rsid w:val="00A42D27"/>
    <w:rsid w:val="00A43472"/>
    <w:rsid w:val="00A43B64"/>
    <w:rsid w:val="00A447FB"/>
    <w:rsid w:val="00A4679F"/>
    <w:rsid w:val="00A46BE6"/>
    <w:rsid w:val="00A4714C"/>
    <w:rsid w:val="00A47246"/>
    <w:rsid w:val="00A47C9E"/>
    <w:rsid w:val="00A50C74"/>
    <w:rsid w:val="00A51357"/>
    <w:rsid w:val="00A51D2C"/>
    <w:rsid w:val="00A52C18"/>
    <w:rsid w:val="00A536A0"/>
    <w:rsid w:val="00A53CB1"/>
    <w:rsid w:val="00A5404F"/>
    <w:rsid w:val="00A55D42"/>
    <w:rsid w:val="00A55E21"/>
    <w:rsid w:val="00A572CB"/>
    <w:rsid w:val="00A57AFC"/>
    <w:rsid w:val="00A6004F"/>
    <w:rsid w:val="00A6220A"/>
    <w:rsid w:val="00A64A07"/>
    <w:rsid w:val="00A650DC"/>
    <w:rsid w:val="00A654F7"/>
    <w:rsid w:val="00A66299"/>
    <w:rsid w:val="00A67754"/>
    <w:rsid w:val="00A67ED9"/>
    <w:rsid w:val="00A717E4"/>
    <w:rsid w:val="00A744CF"/>
    <w:rsid w:val="00A757D4"/>
    <w:rsid w:val="00A7641B"/>
    <w:rsid w:val="00A767EF"/>
    <w:rsid w:val="00A76FB1"/>
    <w:rsid w:val="00A77111"/>
    <w:rsid w:val="00A81037"/>
    <w:rsid w:val="00A81140"/>
    <w:rsid w:val="00A81C19"/>
    <w:rsid w:val="00A82448"/>
    <w:rsid w:val="00A8620C"/>
    <w:rsid w:val="00A8711C"/>
    <w:rsid w:val="00A900E2"/>
    <w:rsid w:val="00A90703"/>
    <w:rsid w:val="00A917E6"/>
    <w:rsid w:val="00A92027"/>
    <w:rsid w:val="00A933EF"/>
    <w:rsid w:val="00A93B3D"/>
    <w:rsid w:val="00A94713"/>
    <w:rsid w:val="00A949F0"/>
    <w:rsid w:val="00A95947"/>
    <w:rsid w:val="00A96BC3"/>
    <w:rsid w:val="00A96EE6"/>
    <w:rsid w:val="00A96FD2"/>
    <w:rsid w:val="00A97959"/>
    <w:rsid w:val="00A97EAD"/>
    <w:rsid w:val="00AA09B3"/>
    <w:rsid w:val="00AA0C83"/>
    <w:rsid w:val="00AA1733"/>
    <w:rsid w:val="00AA19A7"/>
    <w:rsid w:val="00AA2C2B"/>
    <w:rsid w:val="00AA37FC"/>
    <w:rsid w:val="00AA44B0"/>
    <w:rsid w:val="00AA4B65"/>
    <w:rsid w:val="00AA57EF"/>
    <w:rsid w:val="00AA5F5D"/>
    <w:rsid w:val="00AB1362"/>
    <w:rsid w:val="00AB34DB"/>
    <w:rsid w:val="00AB3F5E"/>
    <w:rsid w:val="00AB4396"/>
    <w:rsid w:val="00AB6036"/>
    <w:rsid w:val="00AB61CC"/>
    <w:rsid w:val="00AB66F0"/>
    <w:rsid w:val="00AB7491"/>
    <w:rsid w:val="00AB7DB9"/>
    <w:rsid w:val="00AC161D"/>
    <w:rsid w:val="00AC17F2"/>
    <w:rsid w:val="00AC20D8"/>
    <w:rsid w:val="00AC2D4B"/>
    <w:rsid w:val="00AC3EA4"/>
    <w:rsid w:val="00AC3EC5"/>
    <w:rsid w:val="00AC46E5"/>
    <w:rsid w:val="00AC5B93"/>
    <w:rsid w:val="00AC61B3"/>
    <w:rsid w:val="00AC6E31"/>
    <w:rsid w:val="00AC6FA3"/>
    <w:rsid w:val="00AC74AC"/>
    <w:rsid w:val="00AC7ABC"/>
    <w:rsid w:val="00AC7CF6"/>
    <w:rsid w:val="00AD1C3D"/>
    <w:rsid w:val="00AD1D3D"/>
    <w:rsid w:val="00AD2277"/>
    <w:rsid w:val="00AD5C04"/>
    <w:rsid w:val="00AE013D"/>
    <w:rsid w:val="00AE125E"/>
    <w:rsid w:val="00AE1D9E"/>
    <w:rsid w:val="00AE27DE"/>
    <w:rsid w:val="00AE34E5"/>
    <w:rsid w:val="00AE4286"/>
    <w:rsid w:val="00AE45EA"/>
    <w:rsid w:val="00AE5719"/>
    <w:rsid w:val="00AE5953"/>
    <w:rsid w:val="00AE5B7C"/>
    <w:rsid w:val="00AE6B73"/>
    <w:rsid w:val="00AE6EC3"/>
    <w:rsid w:val="00AE73E2"/>
    <w:rsid w:val="00AF0030"/>
    <w:rsid w:val="00AF02C2"/>
    <w:rsid w:val="00AF0927"/>
    <w:rsid w:val="00AF16F8"/>
    <w:rsid w:val="00AF1B2B"/>
    <w:rsid w:val="00AF200E"/>
    <w:rsid w:val="00AF203D"/>
    <w:rsid w:val="00AF299E"/>
    <w:rsid w:val="00AF2AD6"/>
    <w:rsid w:val="00AF2ADD"/>
    <w:rsid w:val="00AF3B9F"/>
    <w:rsid w:val="00AF4007"/>
    <w:rsid w:val="00AF4BD7"/>
    <w:rsid w:val="00AF55A6"/>
    <w:rsid w:val="00AF621D"/>
    <w:rsid w:val="00AF65A0"/>
    <w:rsid w:val="00AF6C34"/>
    <w:rsid w:val="00B0049C"/>
    <w:rsid w:val="00B0060F"/>
    <w:rsid w:val="00B0148A"/>
    <w:rsid w:val="00B01E0D"/>
    <w:rsid w:val="00B03459"/>
    <w:rsid w:val="00B03CE2"/>
    <w:rsid w:val="00B04842"/>
    <w:rsid w:val="00B05E33"/>
    <w:rsid w:val="00B06BA1"/>
    <w:rsid w:val="00B10802"/>
    <w:rsid w:val="00B11E6A"/>
    <w:rsid w:val="00B125CC"/>
    <w:rsid w:val="00B13EF8"/>
    <w:rsid w:val="00B13F95"/>
    <w:rsid w:val="00B14987"/>
    <w:rsid w:val="00B14E37"/>
    <w:rsid w:val="00B1522A"/>
    <w:rsid w:val="00B153AD"/>
    <w:rsid w:val="00B158C6"/>
    <w:rsid w:val="00B15C4F"/>
    <w:rsid w:val="00B169F5"/>
    <w:rsid w:val="00B16FF2"/>
    <w:rsid w:val="00B172A1"/>
    <w:rsid w:val="00B17A5B"/>
    <w:rsid w:val="00B2081B"/>
    <w:rsid w:val="00B21982"/>
    <w:rsid w:val="00B21F2B"/>
    <w:rsid w:val="00B2362A"/>
    <w:rsid w:val="00B25866"/>
    <w:rsid w:val="00B25A6F"/>
    <w:rsid w:val="00B25BC6"/>
    <w:rsid w:val="00B270F3"/>
    <w:rsid w:val="00B30948"/>
    <w:rsid w:val="00B316E2"/>
    <w:rsid w:val="00B322FC"/>
    <w:rsid w:val="00B33A9A"/>
    <w:rsid w:val="00B33C2F"/>
    <w:rsid w:val="00B34D6D"/>
    <w:rsid w:val="00B3507E"/>
    <w:rsid w:val="00B35432"/>
    <w:rsid w:val="00B373AD"/>
    <w:rsid w:val="00B41343"/>
    <w:rsid w:val="00B4134E"/>
    <w:rsid w:val="00B4137E"/>
    <w:rsid w:val="00B41BE7"/>
    <w:rsid w:val="00B42775"/>
    <w:rsid w:val="00B4299A"/>
    <w:rsid w:val="00B42B2D"/>
    <w:rsid w:val="00B441CE"/>
    <w:rsid w:val="00B44DA3"/>
    <w:rsid w:val="00B461C1"/>
    <w:rsid w:val="00B46853"/>
    <w:rsid w:val="00B5061D"/>
    <w:rsid w:val="00B5114C"/>
    <w:rsid w:val="00B518F7"/>
    <w:rsid w:val="00B51A2C"/>
    <w:rsid w:val="00B52026"/>
    <w:rsid w:val="00B5328A"/>
    <w:rsid w:val="00B5510F"/>
    <w:rsid w:val="00B55C52"/>
    <w:rsid w:val="00B566EA"/>
    <w:rsid w:val="00B57587"/>
    <w:rsid w:val="00B57F5C"/>
    <w:rsid w:val="00B61DD1"/>
    <w:rsid w:val="00B623CE"/>
    <w:rsid w:val="00B62B91"/>
    <w:rsid w:val="00B62CE7"/>
    <w:rsid w:val="00B63188"/>
    <w:rsid w:val="00B64BF6"/>
    <w:rsid w:val="00B65840"/>
    <w:rsid w:val="00B662AD"/>
    <w:rsid w:val="00B67E89"/>
    <w:rsid w:val="00B70AD5"/>
    <w:rsid w:val="00B71DAA"/>
    <w:rsid w:val="00B722A7"/>
    <w:rsid w:val="00B728D6"/>
    <w:rsid w:val="00B72ACE"/>
    <w:rsid w:val="00B73228"/>
    <w:rsid w:val="00B7332C"/>
    <w:rsid w:val="00B73BC0"/>
    <w:rsid w:val="00B75466"/>
    <w:rsid w:val="00B76233"/>
    <w:rsid w:val="00B76358"/>
    <w:rsid w:val="00B778AA"/>
    <w:rsid w:val="00B77B5E"/>
    <w:rsid w:val="00B81C55"/>
    <w:rsid w:val="00B82000"/>
    <w:rsid w:val="00B82E36"/>
    <w:rsid w:val="00B84265"/>
    <w:rsid w:val="00B8497B"/>
    <w:rsid w:val="00B85D36"/>
    <w:rsid w:val="00B86A4A"/>
    <w:rsid w:val="00B86DC2"/>
    <w:rsid w:val="00B86E05"/>
    <w:rsid w:val="00B90397"/>
    <w:rsid w:val="00B90CBE"/>
    <w:rsid w:val="00B91560"/>
    <w:rsid w:val="00B91A02"/>
    <w:rsid w:val="00B91C28"/>
    <w:rsid w:val="00B91F2F"/>
    <w:rsid w:val="00B92B46"/>
    <w:rsid w:val="00B92E1C"/>
    <w:rsid w:val="00B95A00"/>
    <w:rsid w:val="00B95CDD"/>
    <w:rsid w:val="00B96729"/>
    <w:rsid w:val="00B9729F"/>
    <w:rsid w:val="00BA00A9"/>
    <w:rsid w:val="00BA0426"/>
    <w:rsid w:val="00BA1854"/>
    <w:rsid w:val="00BA1B7A"/>
    <w:rsid w:val="00BA2EE9"/>
    <w:rsid w:val="00BA363C"/>
    <w:rsid w:val="00BA3674"/>
    <w:rsid w:val="00BA36A5"/>
    <w:rsid w:val="00BA3CDE"/>
    <w:rsid w:val="00BA4B2C"/>
    <w:rsid w:val="00BA56BB"/>
    <w:rsid w:val="00BA69F4"/>
    <w:rsid w:val="00BA7F80"/>
    <w:rsid w:val="00BB0CC2"/>
    <w:rsid w:val="00BB107D"/>
    <w:rsid w:val="00BB15ED"/>
    <w:rsid w:val="00BB1A72"/>
    <w:rsid w:val="00BB1C5D"/>
    <w:rsid w:val="00BB2701"/>
    <w:rsid w:val="00BB2E4E"/>
    <w:rsid w:val="00BB3344"/>
    <w:rsid w:val="00BB37FC"/>
    <w:rsid w:val="00BB4B26"/>
    <w:rsid w:val="00BB50A5"/>
    <w:rsid w:val="00BB6202"/>
    <w:rsid w:val="00BB7698"/>
    <w:rsid w:val="00BB78FC"/>
    <w:rsid w:val="00BB7C68"/>
    <w:rsid w:val="00BC15AB"/>
    <w:rsid w:val="00BC1BAD"/>
    <w:rsid w:val="00BC250E"/>
    <w:rsid w:val="00BC30AA"/>
    <w:rsid w:val="00BC3927"/>
    <w:rsid w:val="00BC3FE1"/>
    <w:rsid w:val="00BC5040"/>
    <w:rsid w:val="00BC63BC"/>
    <w:rsid w:val="00BC6602"/>
    <w:rsid w:val="00BC6991"/>
    <w:rsid w:val="00BC704A"/>
    <w:rsid w:val="00BC7267"/>
    <w:rsid w:val="00BD000E"/>
    <w:rsid w:val="00BD0947"/>
    <w:rsid w:val="00BD1191"/>
    <w:rsid w:val="00BD1625"/>
    <w:rsid w:val="00BD1943"/>
    <w:rsid w:val="00BD1BDB"/>
    <w:rsid w:val="00BD24F0"/>
    <w:rsid w:val="00BD2E7D"/>
    <w:rsid w:val="00BD3667"/>
    <w:rsid w:val="00BD3AD2"/>
    <w:rsid w:val="00BD428D"/>
    <w:rsid w:val="00BD4B1F"/>
    <w:rsid w:val="00BD5EA7"/>
    <w:rsid w:val="00BD6857"/>
    <w:rsid w:val="00BD6BED"/>
    <w:rsid w:val="00BD7483"/>
    <w:rsid w:val="00BE097D"/>
    <w:rsid w:val="00BE0E74"/>
    <w:rsid w:val="00BE1D89"/>
    <w:rsid w:val="00BE1DBF"/>
    <w:rsid w:val="00BE226E"/>
    <w:rsid w:val="00BE3B2F"/>
    <w:rsid w:val="00BE421A"/>
    <w:rsid w:val="00BE66D6"/>
    <w:rsid w:val="00BE67A1"/>
    <w:rsid w:val="00BE732D"/>
    <w:rsid w:val="00BF0540"/>
    <w:rsid w:val="00BF0748"/>
    <w:rsid w:val="00BF0B64"/>
    <w:rsid w:val="00BF212E"/>
    <w:rsid w:val="00BF330A"/>
    <w:rsid w:val="00BF42CF"/>
    <w:rsid w:val="00BF469C"/>
    <w:rsid w:val="00BF558C"/>
    <w:rsid w:val="00BF685A"/>
    <w:rsid w:val="00BF6B39"/>
    <w:rsid w:val="00C006C3"/>
    <w:rsid w:val="00C0076A"/>
    <w:rsid w:val="00C0130F"/>
    <w:rsid w:val="00C038C5"/>
    <w:rsid w:val="00C0590E"/>
    <w:rsid w:val="00C05950"/>
    <w:rsid w:val="00C06929"/>
    <w:rsid w:val="00C06EF4"/>
    <w:rsid w:val="00C07899"/>
    <w:rsid w:val="00C07FA9"/>
    <w:rsid w:val="00C10AEE"/>
    <w:rsid w:val="00C10DD6"/>
    <w:rsid w:val="00C10DEC"/>
    <w:rsid w:val="00C1122F"/>
    <w:rsid w:val="00C11F89"/>
    <w:rsid w:val="00C120C6"/>
    <w:rsid w:val="00C12C0F"/>
    <w:rsid w:val="00C13454"/>
    <w:rsid w:val="00C134E5"/>
    <w:rsid w:val="00C13832"/>
    <w:rsid w:val="00C1424D"/>
    <w:rsid w:val="00C143AE"/>
    <w:rsid w:val="00C16490"/>
    <w:rsid w:val="00C16ECF"/>
    <w:rsid w:val="00C17535"/>
    <w:rsid w:val="00C1778D"/>
    <w:rsid w:val="00C20E42"/>
    <w:rsid w:val="00C22635"/>
    <w:rsid w:val="00C22842"/>
    <w:rsid w:val="00C22DAC"/>
    <w:rsid w:val="00C23048"/>
    <w:rsid w:val="00C23621"/>
    <w:rsid w:val="00C23792"/>
    <w:rsid w:val="00C24F5E"/>
    <w:rsid w:val="00C255BC"/>
    <w:rsid w:val="00C265CC"/>
    <w:rsid w:val="00C265FB"/>
    <w:rsid w:val="00C26973"/>
    <w:rsid w:val="00C273AE"/>
    <w:rsid w:val="00C27C1C"/>
    <w:rsid w:val="00C27C61"/>
    <w:rsid w:val="00C3109F"/>
    <w:rsid w:val="00C32280"/>
    <w:rsid w:val="00C330CA"/>
    <w:rsid w:val="00C3479E"/>
    <w:rsid w:val="00C34A6D"/>
    <w:rsid w:val="00C3500A"/>
    <w:rsid w:val="00C400E5"/>
    <w:rsid w:val="00C4201F"/>
    <w:rsid w:val="00C420DF"/>
    <w:rsid w:val="00C4284F"/>
    <w:rsid w:val="00C42ACD"/>
    <w:rsid w:val="00C4317A"/>
    <w:rsid w:val="00C45222"/>
    <w:rsid w:val="00C4591F"/>
    <w:rsid w:val="00C459AC"/>
    <w:rsid w:val="00C4622D"/>
    <w:rsid w:val="00C46263"/>
    <w:rsid w:val="00C46981"/>
    <w:rsid w:val="00C470AF"/>
    <w:rsid w:val="00C472F7"/>
    <w:rsid w:val="00C47D1B"/>
    <w:rsid w:val="00C503FF"/>
    <w:rsid w:val="00C505E8"/>
    <w:rsid w:val="00C51140"/>
    <w:rsid w:val="00C51346"/>
    <w:rsid w:val="00C515D8"/>
    <w:rsid w:val="00C51B23"/>
    <w:rsid w:val="00C51E4F"/>
    <w:rsid w:val="00C5305E"/>
    <w:rsid w:val="00C53782"/>
    <w:rsid w:val="00C53985"/>
    <w:rsid w:val="00C53E72"/>
    <w:rsid w:val="00C546A6"/>
    <w:rsid w:val="00C548CF"/>
    <w:rsid w:val="00C54BE5"/>
    <w:rsid w:val="00C56625"/>
    <w:rsid w:val="00C56912"/>
    <w:rsid w:val="00C56A45"/>
    <w:rsid w:val="00C57553"/>
    <w:rsid w:val="00C57670"/>
    <w:rsid w:val="00C579F0"/>
    <w:rsid w:val="00C6012D"/>
    <w:rsid w:val="00C61018"/>
    <w:rsid w:val="00C61355"/>
    <w:rsid w:val="00C61471"/>
    <w:rsid w:val="00C63269"/>
    <w:rsid w:val="00C636D0"/>
    <w:rsid w:val="00C66549"/>
    <w:rsid w:val="00C66C9E"/>
    <w:rsid w:val="00C66CFB"/>
    <w:rsid w:val="00C673D1"/>
    <w:rsid w:val="00C71059"/>
    <w:rsid w:val="00C716E5"/>
    <w:rsid w:val="00C7186E"/>
    <w:rsid w:val="00C71A66"/>
    <w:rsid w:val="00C71FD4"/>
    <w:rsid w:val="00C722E0"/>
    <w:rsid w:val="00C731DC"/>
    <w:rsid w:val="00C7372B"/>
    <w:rsid w:val="00C73907"/>
    <w:rsid w:val="00C748A4"/>
    <w:rsid w:val="00C74C5A"/>
    <w:rsid w:val="00C76800"/>
    <w:rsid w:val="00C77CD0"/>
    <w:rsid w:val="00C77FCC"/>
    <w:rsid w:val="00C80153"/>
    <w:rsid w:val="00C8083C"/>
    <w:rsid w:val="00C80F64"/>
    <w:rsid w:val="00C80F8C"/>
    <w:rsid w:val="00C8162E"/>
    <w:rsid w:val="00C81D68"/>
    <w:rsid w:val="00C828BE"/>
    <w:rsid w:val="00C82C57"/>
    <w:rsid w:val="00C8343C"/>
    <w:rsid w:val="00C83B36"/>
    <w:rsid w:val="00C84585"/>
    <w:rsid w:val="00C8497C"/>
    <w:rsid w:val="00C84A04"/>
    <w:rsid w:val="00C860AD"/>
    <w:rsid w:val="00C866A8"/>
    <w:rsid w:val="00C87926"/>
    <w:rsid w:val="00C90A72"/>
    <w:rsid w:val="00C91A3F"/>
    <w:rsid w:val="00C92091"/>
    <w:rsid w:val="00C92FA3"/>
    <w:rsid w:val="00C9414E"/>
    <w:rsid w:val="00C94EA7"/>
    <w:rsid w:val="00C95E47"/>
    <w:rsid w:val="00C963A0"/>
    <w:rsid w:val="00C9699D"/>
    <w:rsid w:val="00C9775A"/>
    <w:rsid w:val="00C97E22"/>
    <w:rsid w:val="00CA07FF"/>
    <w:rsid w:val="00CA0F7D"/>
    <w:rsid w:val="00CA30DF"/>
    <w:rsid w:val="00CA43FB"/>
    <w:rsid w:val="00CA456C"/>
    <w:rsid w:val="00CA460D"/>
    <w:rsid w:val="00CA666E"/>
    <w:rsid w:val="00CA66DF"/>
    <w:rsid w:val="00CA7476"/>
    <w:rsid w:val="00CA764C"/>
    <w:rsid w:val="00CA7C1E"/>
    <w:rsid w:val="00CA7FE3"/>
    <w:rsid w:val="00CB0565"/>
    <w:rsid w:val="00CB1D5A"/>
    <w:rsid w:val="00CB2A57"/>
    <w:rsid w:val="00CB57FD"/>
    <w:rsid w:val="00CB63FB"/>
    <w:rsid w:val="00CB6D69"/>
    <w:rsid w:val="00CB6E8B"/>
    <w:rsid w:val="00CB703A"/>
    <w:rsid w:val="00CB7D2C"/>
    <w:rsid w:val="00CB7E67"/>
    <w:rsid w:val="00CC02EB"/>
    <w:rsid w:val="00CC0C5D"/>
    <w:rsid w:val="00CC0EE1"/>
    <w:rsid w:val="00CC18AB"/>
    <w:rsid w:val="00CC22DD"/>
    <w:rsid w:val="00CC2BF2"/>
    <w:rsid w:val="00CC2D38"/>
    <w:rsid w:val="00CC30A8"/>
    <w:rsid w:val="00CC3C9F"/>
    <w:rsid w:val="00CC4A8B"/>
    <w:rsid w:val="00CC5E23"/>
    <w:rsid w:val="00CC77E3"/>
    <w:rsid w:val="00CD030E"/>
    <w:rsid w:val="00CD04A8"/>
    <w:rsid w:val="00CD0985"/>
    <w:rsid w:val="00CD2AE3"/>
    <w:rsid w:val="00CD4A97"/>
    <w:rsid w:val="00CD4D23"/>
    <w:rsid w:val="00CD50FB"/>
    <w:rsid w:val="00CD55AE"/>
    <w:rsid w:val="00CD57CA"/>
    <w:rsid w:val="00CD6519"/>
    <w:rsid w:val="00CD707C"/>
    <w:rsid w:val="00CD737C"/>
    <w:rsid w:val="00CD7BC3"/>
    <w:rsid w:val="00CD7C46"/>
    <w:rsid w:val="00CD7DA9"/>
    <w:rsid w:val="00CD7E25"/>
    <w:rsid w:val="00CE05D4"/>
    <w:rsid w:val="00CE0EE6"/>
    <w:rsid w:val="00CE1592"/>
    <w:rsid w:val="00CE2251"/>
    <w:rsid w:val="00CE234D"/>
    <w:rsid w:val="00CE40D0"/>
    <w:rsid w:val="00CE4301"/>
    <w:rsid w:val="00CE468E"/>
    <w:rsid w:val="00CE46FC"/>
    <w:rsid w:val="00CE481E"/>
    <w:rsid w:val="00CE4AA8"/>
    <w:rsid w:val="00CE515F"/>
    <w:rsid w:val="00CE657B"/>
    <w:rsid w:val="00CF3292"/>
    <w:rsid w:val="00CF3A3D"/>
    <w:rsid w:val="00CF58CF"/>
    <w:rsid w:val="00CF67F8"/>
    <w:rsid w:val="00CF6971"/>
    <w:rsid w:val="00CF6B0F"/>
    <w:rsid w:val="00CF78DB"/>
    <w:rsid w:val="00CF7D1F"/>
    <w:rsid w:val="00D01CEF"/>
    <w:rsid w:val="00D01EDC"/>
    <w:rsid w:val="00D0248E"/>
    <w:rsid w:val="00D027E3"/>
    <w:rsid w:val="00D035FA"/>
    <w:rsid w:val="00D03C02"/>
    <w:rsid w:val="00D03E56"/>
    <w:rsid w:val="00D049A0"/>
    <w:rsid w:val="00D0538E"/>
    <w:rsid w:val="00D07F0D"/>
    <w:rsid w:val="00D11533"/>
    <w:rsid w:val="00D11F5B"/>
    <w:rsid w:val="00D12E08"/>
    <w:rsid w:val="00D14D6E"/>
    <w:rsid w:val="00D15398"/>
    <w:rsid w:val="00D1585E"/>
    <w:rsid w:val="00D15EDB"/>
    <w:rsid w:val="00D16EAC"/>
    <w:rsid w:val="00D17381"/>
    <w:rsid w:val="00D17DCA"/>
    <w:rsid w:val="00D21482"/>
    <w:rsid w:val="00D217A4"/>
    <w:rsid w:val="00D236C3"/>
    <w:rsid w:val="00D24764"/>
    <w:rsid w:val="00D24A5F"/>
    <w:rsid w:val="00D25ADE"/>
    <w:rsid w:val="00D269B7"/>
    <w:rsid w:val="00D2728D"/>
    <w:rsid w:val="00D27298"/>
    <w:rsid w:val="00D278A7"/>
    <w:rsid w:val="00D30441"/>
    <w:rsid w:val="00D31B06"/>
    <w:rsid w:val="00D31BFC"/>
    <w:rsid w:val="00D31F2E"/>
    <w:rsid w:val="00D32B38"/>
    <w:rsid w:val="00D33B5C"/>
    <w:rsid w:val="00D35C16"/>
    <w:rsid w:val="00D36C80"/>
    <w:rsid w:val="00D371C6"/>
    <w:rsid w:val="00D372B2"/>
    <w:rsid w:val="00D407D5"/>
    <w:rsid w:val="00D4136B"/>
    <w:rsid w:val="00D41D70"/>
    <w:rsid w:val="00D42123"/>
    <w:rsid w:val="00D42175"/>
    <w:rsid w:val="00D42497"/>
    <w:rsid w:val="00D443AF"/>
    <w:rsid w:val="00D47351"/>
    <w:rsid w:val="00D473CC"/>
    <w:rsid w:val="00D47643"/>
    <w:rsid w:val="00D47A9E"/>
    <w:rsid w:val="00D50580"/>
    <w:rsid w:val="00D50CDF"/>
    <w:rsid w:val="00D518E8"/>
    <w:rsid w:val="00D520C2"/>
    <w:rsid w:val="00D5257F"/>
    <w:rsid w:val="00D5288E"/>
    <w:rsid w:val="00D53645"/>
    <w:rsid w:val="00D53E41"/>
    <w:rsid w:val="00D547F7"/>
    <w:rsid w:val="00D553E6"/>
    <w:rsid w:val="00D55FB7"/>
    <w:rsid w:val="00D562E7"/>
    <w:rsid w:val="00D5723A"/>
    <w:rsid w:val="00D61B15"/>
    <w:rsid w:val="00D63904"/>
    <w:rsid w:val="00D64514"/>
    <w:rsid w:val="00D649B8"/>
    <w:rsid w:val="00D64A87"/>
    <w:rsid w:val="00D65DA3"/>
    <w:rsid w:val="00D666F3"/>
    <w:rsid w:val="00D66740"/>
    <w:rsid w:val="00D66BAE"/>
    <w:rsid w:val="00D66BD4"/>
    <w:rsid w:val="00D66FEB"/>
    <w:rsid w:val="00D7015C"/>
    <w:rsid w:val="00D70B6F"/>
    <w:rsid w:val="00D71102"/>
    <w:rsid w:val="00D71585"/>
    <w:rsid w:val="00D72B26"/>
    <w:rsid w:val="00D7492A"/>
    <w:rsid w:val="00D75214"/>
    <w:rsid w:val="00D756D5"/>
    <w:rsid w:val="00D75922"/>
    <w:rsid w:val="00D77B71"/>
    <w:rsid w:val="00D804E1"/>
    <w:rsid w:val="00D80BCC"/>
    <w:rsid w:val="00D83994"/>
    <w:rsid w:val="00D83CE5"/>
    <w:rsid w:val="00D8465C"/>
    <w:rsid w:val="00D85008"/>
    <w:rsid w:val="00D87A49"/>
    <w:rsid w:val="00D90475"/>
    <w:rsid w:val="00D90BBF"/>
    <w:rsid w:val="00D9148A"/>
    <w:rsid w:val="00D91C33"/>
    <w:rsid w:val="00D91FB9"/>
    <w:rsid w:val="00D922F3"/>
    <w:rsid w:val="00D92D94"/>
    <w:rsid w:val="00D943C5"/>
    <w:rsid w:val="00D94DEE"/>
    <w:rsid w:val="00D950A6"/>
    <w:rsid w:val="00D950EC"/>
    <w:rsid w:val="00D956AA"/>
    <w:rsid w:val="00D95EF8"/>
    <w:rsid w:val="00D971F3"/>
    <w:rsid w:val="00DA0B14"/>
    <w:rsid w:val="00DA0B77"/>
    <w:rsid w:val="00DA1064"/>
    <w:rsid w:val="00DA120B"/>
    <w:rsid w:val="00DA13FD"/>
    <w:rsid w:val="00DA1851"/>
    <w:rsid w:val="00DA205C"/>
    <w:rsid w:val="00DA2450"/>
    <w:rsid w:val="00DA299A"/>
    <w:rsid w:val="00DA31C0"/>
    <w:rsid w:val="00DA3DBD"/>
    <w:rsid w:val="00DA4C11"/>
    <w:rsid w:val="00DA5781"/>
    <w:rsid w:val="00DA63C9"/>
    <w:rsid w:val="00DA6B83"/>
    <w:rsid w:val="00DA6E68"/>
    <w:rsid w:val="00DB143B"/>
    <w:rsid w:val="00DB19E6"/>
    <w:rsid w:val="00DB25BC"/>
    <w:rsid w:val="00DB2606"/>
    <w:rsid w:val="00DB26C3"/>
    <w:rsid w:val="00DB5812"/>
    <w:rsid w:val="00DB5868"/>
    <w:rsid w:val="00DB7C2A"/>
    <w:rsid w:val="00DC057B"/>
    <w:rsid w:val="00DC0595"/>
    <w:rsid w:val="00DC10E2"/>
    <w:rsid w:val="00DC215D"/>
    <w:rsid w:val="00DC241A"/>
    <w:rsid w:val="00DC2975"/>
    <w:rsid w:val="00DC3E83"/>
    <w:rsid w:val="00DC4A66"/>
    <w:rsid w:val="00DC5B57"/>
    <w:rsid w:val="00DC60C7"/>
    <w:rsid w:val="00DC6415"/>
    <w:rsid w:val="00DC6829"/>
    <w:rsid w:val="00DC7022"/>
    <w:rsid w:val="00DC752F"/>
    <w:rsid w:val="00DC7C00"/>
    <w:rsid w:val="00DD0174"/>
    <w:rsid w:val="00DD0B9B"/>
    <w:rsid w:val="00DD0DA2"/>
    <w:rsid w:val="00DD0FEA"/>
    <w:rsid w:val="00DD1B85"/>
    <w:rsid w:val="00DD238A"/>
    <w:rsid w:val="00DD2460"/>
    <w:rsid w:val="00DD24BD"/>
    <w:rsid w:val="00DD295D"/>
    <w:rsid w:val="00DD324F"/>
    <w:rsid w:val="00DD36E9"/>
    <w:rsid w:val="00DD4235"/>
    <w:rsid w:val="00DD43B7"/>
    <w:rsid w:val="00DD4779"/>
    <w:rsid w:val="00DD4EA2"/>
    <w:rsid w:val="00DD625F"/>
    <w:rsid w:val="00DD65CC"/>
    <w:rsid w:val="00DD6C50"/>
    <w:rsid w:val="00DD747F"/>
    <w:rsid w:val="00DE015D"/>
    <w:rsid w:val="00DE03DC"/>
    <w:rsid w:val="00DE0BC1"/>
    <w:rsid w:val="00DE1D18"/>
    <w:rsid w:val="00DE23D2"/>
    <w:rsid w:val="00DE37CF"/>
    <w:rsid w:val="00DE3D5F"/>
    <w:rsid w:val="00DE3FBD"/>
    <w:rsid w:val="00DE4508"/>
    <w:rsid w:val="00DE540B"/>
    <w:rsid w:val="00DE5725"/>
    <w:rsid w:val="00DE66BA"/>
    <w:rsid w:val="00DE71E4"/>
    <w:rsid w:val="00DE74D7"/>
    <w:rsid w:val="00DE7834"/>
    <w:rsid w:val="00DE7F9A"/>
    <w:rsid w:val="00DF0690"/>
    <w:rsid w:val="00DF0AB0"/>
    <w:rsid w:val="00DF0B40"/>
    <w:rsid w:val="00DF0B8A"/>
    <w:rsid w:val="00DF0C2C"/>
    <w:rsid w:val="00DF0D44"/>
    <w:rsid w:val="00DF10AC"/>
    <w:rsid w:val="00DF10C0"/>
    <w:rsid w:val="00DF1223"/>
    <w:rsid w:val="00DF134A"/>
    <w:rsid w:val="00DF13C0"/>
    <w:rsid w:val="00DF1658"/>
    <w:rsid w:val="00DF20A4"/>
    <w:rsid w:val="00DF20D1"/>
    <w:rsid w:val="00DF29FB"/>
    <w:rsid w:val="00DF3014"/>
    <w:rsid w:val="00DF3CE0"/>
    <w:rsid w:val="00DF578F"/>
    <w:rsid w:val="00E00BFD"/>
    <w:rsid w:val="00E01862"/>
    <w:rsid w:val="00E0197E"/>
    <w:rsid w:val="00E020A1"/>
    <w:rsid w:val="00E023C9"/>
    <w:rsid w:val="00E02A38"/>
    <w:rsid w:val="00E02B90"/>
    <w:rsid w:val="00E02C5A"/>
    <w:rsid w:val="00E0331E"/>
    <w:rsid w:val="00E03758"/>
    <w:rsid w:val="00E04B3C"/>
    <w:rsid w:val="00E05C70"/>
    <w:rsid w:val="00E05C8E"/>
    <w:rsid w:val="00E05DED"/>
    <w:rsid w:val="00E06941"/>
    <w:rsid w:val="00E06C29"/>
    <w:rsid w:val="00E07911"/>
    <w:rsid w:val="00E10D95"/>
    <w:rsid w:val="00E1303E"/>
    <w:rsid w:val="00E136DD"/>
    <w:rsid w:val="00E13E29"/>
    <w:rsid w:val="00E143B4"/>
    <w:rsid w:val="00E16244"/>
    <w:rsid w:val="00E162C7"/>
    <w:rsid w:val="00E16369"/>
    <w:rsid w:val="00E16AC1"/>
    <w:rsid w:val="00E16B50"/>
    <w:rsid w:val="00E2007F"/>
    <w:rsid w:val="00E20329"/>
    <w:rsid w:val="00E207FE"/>
    <w:rsid w:val="00E209C5"/>
    <w:rsid w:val="00E20B6F"/>
    <w:rsid w:val="00E21052"/>
    <w:rsid w:val="00E21313"/>
    <w:rsid w:val="00E2306B"/>
    <w:rsid w:val="00E24F10"/>
    <w:rsid w:val="00E2538E"/>
    <w:rsid w:val="00E27797"/>
    <w:rsid w:val="00E30119"/>
    <w:rsid w:val="00E3081B"/>
    <w:rsid w:val="00E3149E"/>
    <w:rsid w:val="00E31DB5"/>
    <w:rsid w:val="00E31FC0"/>
    <w:rsid w:val="00E324A7"/>
    <w:rsid w:val="00E32C4F"/>
    <w:rsid w:val="00E32EF4"/>
    <w:rsid w:val="00E33369"/>
    <w:rsid w:val="00E3370D"/>
    <w:rsid w:val="00E33EE9"/>
    <w:rsid w:val="00E34890"/>
    <w:rsid w:val="00E35635"/>
    <w:rsid w:val="00E35A32"/>
    <w:rsid w:val="00E36E31"/>
    <w:rsid w:val="00E36F5E"/>
    <w:rsid w:val="00E372AC"/>
    <w:rsid w:val="00E40160"/>
    <w:rsid w:val="00E4041D"/>
    <w:rsid w:val="00E41445"/>
    <w:rsid w:val="00E41A85"/>
    <w:rsid w:val="00E423B1"/>
    <w:rsid w:val="00E42620"/>
    <w:rsid w:val="00E42F9F"/>
    <w:rsid w:val="00E430A9"/>
    <w:rsid w:val="00E43B4A"/>
    <w:rsid w:val="00E45F6B"/>
    <w:rsid w:val="00E468BA"/>
    <w:rsid w:val="00E46FEC"/>
    <w:rsid w:val="00E47425"/>
    <w:rsid w:val="00E50233"/>
    <w:rsid w:val="00E50755"/>
    <w:rsid w:val="00E52878"/>
    <w:rsid w:val="00E5288E"/>
    <w:rsid w:val="00E52A5F"/>
    <w:rsid w:val="00E53A19"/>
    <w:rsid w:val="00E5452C"/>
    <w:rsid w:val="00E54E16"/>
    <w:rsid w:val="00E54F16"/>
    <w:rsid w:val="00E5532F"/>
    <w:rsid w:val="00E55E95"/>
    <w:rsid w:val="00E56BC5"/>
    <w:rsid w:val="00E56D08"/>
    <w:rsid w:val="00E56D19"/>
    <w:rsid w:val="00E57C06"/>
    <w:rsid w:val="00E619AC"/>
    <w:rsid w:val="00E61E9D"/>
    <w:rsid w:val="00E625A0"/>
    <w:rsid w:val="00E62DB9"/>
    <w:rsid w:val="00E62DC6"/>
    <w:rsid w:val="00E640ED"/>
    <w:rsid w:val="00E64143"/>
    <w:rsid w:val="00E64976"/>
    <w:rsid w:val="00E64BAB"/>
    <w:rsid w:val="00E6514E"/>
    <w:rsid w:val="00E65A1F"/>
    <w:rsid w:val="00E65C80"/>
    <w:rsid w:val="00E66AC9"/>
    <w:rsid w:val="00E66CA0"/>
    <w:rsid w:val="00E70156"/>
    <w:rsid w:val="00E70E38"/>
    <w:rsid w:val="00E70F66"/>
    <w:rsid w:val="00E71476"/>
    <w:rsid w:val="00E733A6"/>
    <w:rsid w:val="00E7373D"/>
    <w:rsid w:val="00E742B9"/>
    <w:rsid w:val="00E747D5"/>
    <w:rsid w:val="00E74EB3"/>
    <w:rsid w:val="00E75637"/>
    <w:rsid w:val="00E75D14"/>
    <w:rsid w:val="00E8003A"/>
    <w:rsid w:val="00E805C5"/>
    <w:rsid w:val="00E8080E"/>
    <w:rsid w:val="00E81221"/>
    <w:rsid w:val="00E8169E"/>
    <w:rsid w:val="00E81DB5"/>
    <w:rsid w:val="00E82030"/>
    <w:rsid w:val="00E82A53"/>
    <w:rsid w:val="00E8397B"/>
    <w:rsid w:val="00E83AF0"/>
    <w:rsid w:val="00E85072"/>
    <w:rsid w:val="00E85228"/>
    <w:rsid w:val="00E856D8"/>
    <w:rsid w:val="00E85BA8"/>
    <w:rsid w:val="00E86E4F"/>
    <w:rsid w:val="00E86EA4"/>
    <w:rsid w:val="00E87ACA"/>
    <w:rsid w:val="00E905A0"/>
    <w:rsid w:val="00E906D5"/>
    <w:rsid w:val="00E9257A"/>
    <w:rsid w:val="00E92E98"/>
    <w:rsid w:val="00E94560"/>
    <w:rsid w:val="00E94E45"/>
    <w:rsid w:val="00E954B7"/>
    <w:rsid w:val="00E9550C"/>
    <w:rsid w:val="00E95D22"/>
    <w:rsid w:val="00E96435"/>
    <w:rsid w:val="00E97A91"/>
    <w:rsid w:val="00EA0165"/>
    <w:rsid w:val="00EA17C7"/>
    <w:rsid w:val="00EA3987"/>
    <w:rsid w:val="00EA4173"/>
    <w:rsid w:val="00EA4CD3"/>
    <w:rsid w:val="00EA56D6"/>
    <w:rsid w:val="00EA5FD5"/>
    <w:rsid w:val="00EA6925"/>
    <w:rsid w:val="00EA6D71"/>
    <w:rsid w:val="00EA713A"/>
    <w:rsid w:val="00EB1551"/>
    <w:rsid w:val="00EB1938"/>
    <w:rsid w:val="00EB1965"/>
    <w:rsid w:val="00EB1A69"/>
    <w:rsid w:val="00EB23EF"/>
    <w:rsid w:val="00EB29D3"/>
    <w:rsid w:val="00EB32A5"/>
    <w:rsid w:val="00EB39EF"/>
    <w:rsid w:val="00EB3E96"/>
    <w:rsid w:val="00EB4AF6"/>
    <w:rsid w:val="00EB4B80"/>
    <w:rsid w:val="00EB57EC"/>
    <w:rsid w:val="00EB5BD5"/>
    <w:rsid w:val="00EB648C"/>
    <w:rsid w:val="00EC0103"/>
    <w:rsid w:val="00EC088B"/>
    <w:rsid w:val="00EC35B4"/>
    <w:rsid w:val="00EC3643"/>
    <w:rsid w:val="00EC5949"/>
    <w:rsid w:val="00EC6134"/>
    <w:rsid w:val="00EC692E"/>
    <w:rsid w:val="00EC75E9"/>
    <w:rsid w:val="00ED05A8"/>
    <w:rsid w:val="00ED12AE"/>
    <w:rsid w:val="00ED3020"/>
    <w:rsid w:val="00ED34BE"/>
    <w:rsid w:val="00ED4629"/>
    <w:rsid w:val="00ED4E84"/>
    <w:rsid w:val="00ED6699"/>
    <w:rsid w:val="00ED6A67"/>
    <w:rsid w:val="00ED7CAF"/>
    <w:rsid w:val="00ED7D9E"/>
    <w:rsid w:val="00ED7FAB"/>
    <w:rsid w:val="00EE03B1"/>
    <w:rsid w:val="00EE16E2"/>
    <w:rsid w:val="00EE2C63"/>
    <w:rsid w:val="00EE3DDA"/>
    <w:rsid w:val="00EE4D23"/>
    <w:rsid w:val="00EE5B01"/>
    <w:rsid w:val="00EE5DF3"/>
    <w:rsid w:val="00EE6541"/>
    <w:rsid w:val="00EE6B49"/>
    <w:rsid w:val="00EF00D9"/>
    <w:rsid w:val="00EF079E"/>
    <w:rsid w:val="00EF07E6"/>
    <w:rsid w:val="00EF0E89"/>
    <w:rsid w:val="00EF35FA"/>
    <w:rsid w:val="00EF3FA7"/>
    <w:rsid w:val="00EF4435"/>
    <w:rsid w:val="00EF507D"/>
    <w:rsid w:val="00EF6D71"/>
    <w:rsid w:val="00EF7FED"/>
    <w:rsid w:val="00F00AB6"/>
    <w:rsid w:val="00F00CD5"/>
    <w:rsid w:val="00F00D29"/>
    <w:rsid w:val="00F00FF2"/>
    <w:rsid w:val="00F01081"/>
    <w:rsid w:val="00F01C7E"/>
    <w:rsid w:val="00F02049"/>
    <w:rsid w:val="00F0338A"/>
    <w:rsid w:val="00F0358A"/>
    <w:rsid w:val="00F0373D"/>
    <w:rsid w:val="00F03747"/>
    <w:rsid w:val="00F03AFC"/>
    <w:rsid w:val="00F041CF"/>
    <w:rsid w:val="00F04F66"/>
    <w:rsid w:val="00F05283"/>
    <w:rsid w:val="00F05DBF"/>
    <w:rsid w:val="00F05E09"/>
    <w:rsid w:val="00F06568"/>
    <w:rsid w:val="00F069F1"/>
    <w:rsid w:val="00F11950"/>
    <w:rsid w:val="00F11AAF"/>
    <w:rsid w:val="00F12A0E"/>
    <w:rsid w:val="00F134AC"/>
    <w:rsid w:val="00F13EA4"/>
    <w:rsid w:val="00F16720"/>
    <w:rsid w:val="00F172EE"/>
    <w:rsid w:val="00F179D8"/>
    <w:rsid w:val="00F17D6C"/>
    <w:rsid w:val="00F20045"/>
    <w:rsid w:val="00F20655"/>
    <w:rsid w:val="00F2098F"/>
    <w:rsid w:val="00F216D7"/>
    <w:rsid w:val="00F21EBC"/>
    <w:rsid w:val="00F22397"/>
    <w:rsid w:val="00F23DD7"/>
    <w:rsid w:val="00F240EA"/>
    <w:rsid w:val="00F2496F"/>
    <w:rsid w:val="00F252AC"/>
    <w:rsid w:val="00F25D1F"/>
    <w:rsid w:val="00F25EC1"/>
    <w:rsid w:val="00F26185"/>
    <w:rsid w:val="00F26DC3"/>
    <w:rsid w:val="00F300EF"/>
    <w:rsid w:val="00F301C6"/>
    <w:rsid w:val="00F30A35"/>
    <w:rsid w:val="00F30F7B"/>
    <w:rsid w:val="00F322EA"/>
    <w:rsid w:val="00F32BCB"/>
    <w:rsid w:val="00F3329C"/>
    <w:rsid w:val="00F35F1D"/>
    <w:rsid w:val="00F36631"/>
    <w:rsid w:val="00F3676C"/>
    <w:rsid w:val="00F37C44"/>
    <w:rsid w:val="00F37F40"/>
    <w:rsid w:val="00F403FD"/>
    <w:rsid w:val="00F41380"/>
    <w:rsid w:val="00F414B3"/>
    <w:rsid w:val="00F4347B"/>
    <w:rsid w:val="00F43FEC"/>
    <w:rsid w:val="00F45839"/>
    <w:rsid w:val="00F4715B"/>
    <w:rsid w:val="00F47385"/>
    <w:rsid w:val="00F47EF8"/>
    <w:rsid w:val="00F5164C"/>
    <w:rsid w:val="00F5255E"/>
    <w:rsid w:val="00F533A1"/>
    <w:rsid w:val="00F5394A"/>
    <w:rsid w:val="00F552FA"/>
    <w:rsid w:val="00F555BE"/>
    <w:rsid w:val="00F567A8"/>
    <w:rsid w:val="00F56AA1"/>
    <w:rsid w:val="00F574F8"/>
    <w:rsid w:val="00F576E4"/>
    <w:rsid w:val="00F600F2"/>
    <w:rsid w:val="00F6065B"/>
    <w:rsid w:val="00F62E09"/>
    <w:rsid w:val="00F63C1F"/>
    <w:rsid w:val="00F6662F"/>
    <w:rsid w:val="00F70118"/>
    <w:rsid w:val="00F702B4"/>
    <w:rsid w:val="00F706F1"/>
    <w:rsid w:val="00F70E4A"/>
    <w:rsid w:val="00F7196B"/>
    <w:rsid w:val="00F74052"/>
    <w:rsid w:val="00F743AF"/>
    <w:rsid w:val="00F75810"/>
    <w:rsid w:val="00F76A55"/>
    <w:rsid w:val="00F77FF2"/>
    <w:rsid w:val="00F80496"/>
    <w:rsid w:val="00F80729"/>
    <w:rsid w:val="00F80996"/>
    <w:rsid w:val="00F81DCD"/>
    <w:rsid w:val="00F82380"/>
    <w:rsid w:val="00F84BAA"/>
    <w:rsid w:val="00F84D35"/>
    <w:rsid w:val="00F85D73"/>
    <w:rsid w:val="00F86921"/>
    <w:rsid w:val="00F87186"/>
    <w:rsid w:val="00F8725D"/>
    <w:rsid w:val="00F87384"/>
    <w:rsid w:val="00F87F8D"/>
    <w:rsid w:val="00F904F7"/>
    <w:rsid w:val="00F907B2"/>
    <w:rsid w:val="00F90BD9"/>
    <w:rsid w:val="00F90DE0"/>
    <w:rsid w:val="00F91EB7"/>
    <w:rsid w:val="00F92058"/>
    <w:rsid w:val="00F923A7"/>
    <w:rsid w:val="00F944D7"/>
    <w:rsid w:val="00F97F78"/>
    <w:rsid w:val="00FA17C7"/>
    <w:rsid w:val="00FA2526"/>
    <w:rsid w:val="00FA43A4"/>
    <w:rsid w:val="00FA499D"/>
    <w:rsid w:val="00FA5129"/>
    <w:rsid w:val="00FA62D8"/>
    <w:rsid w:val="00FA7275"/>
    <w:rsid w:val="00FA7B5A"/>
    <w:rsid w:val="00FA7FCA"/>
    <w:rsid w:val="00FA7FF8"/>
    <w:rsid w:val="00FB1D01"/>
    <w:rsid w:val="00FB1D39"/>
    <w:rsid w:val="00FB3A38"/>
    <w:rsid w:val="00FB48D6"/>
    <w:rsid w:val="00FB52E0"/>
    <w:rsid w:val="00FB53E4"/>
    <w:rsid w:val="00FB59B6"/>
    <w:rsid w:val="00FB75C0"/>
    <w:rsid w:val="00FC12AD"/>
    <w:rsid w:val="00FC17E0"/>
    <w:rsid w:val="00FC21B4"/>
    <w:rsid w:val="00FC3122"/>
    <w:rsid w:val="00FC3695"/>
    <w:rsid w:val="00FC43ED"/>
    <w:rsid w:val="00FC5F9B"/>
    <w:rsid w:val="00FC687B"/>
    <w:rsid w:val="00FC698F"/>
    <w:rsid w:val="00FC6B59"/>
    <w:rsid w:val="00FC7BA9"/>
    <w:rsid w:val="00FD0471"/>
    <w:rsid w:val="00FD0A75"/>
    <w:rsid w:val="00FD15F2"/>
    <w:rsid w:val="00FD168C"/>
    <w:rsid w:val="00FD1A19"/>
    <w:rsid w:val="00FD1A93"/>
    <w:rsid w:val="00FD1DE6"/>
    <w:rsid w:val="00FD2092"/>
    <w:rsid w:val="00FD2A22"/>
    <w:rsid w:val="00FD344E"/>
    <w:rsid w:val="00FD34DD"/>
    <w:rsid w:val="00FD45A6"/>
    <w:rsid w:val="00FD66EF"/>
    <w:rsid w:val="00FD6ADE"/>
    <w:rsid w:val="00FD6EAB"/>
    <w:rsid w:val="00FD7CD2"/>
    <w:rsid w:val="00FE021A"/>
    <w:rsid w:val="00FE1A69"/>
    <w:rsid w:val="00FE1B57"/>
    <w:rsid w:val="00FE1F79"/>
    <w:rsid w:val="00FE2DB0"/>
    <w:rsid w:val="00FE43BA"/>
    <w:rsid w:val="00FE5006"/>
    <w:rsid w:val="00FE517E"/>
    <w:rsid w:val="00FE5219"/>
    <w:rsid w:val="00FE5747"/>
    <w:rsid w:val="00FE612F"/>
    <w:rsid w:val="00FE6C02"/>
    <w:rsid w:val="00FE71F9"/>
    <w:rsid w:val="00FE7FBB"/>
    <w:rsid w:val="00FF0383"/>
    <w:rsid w:val="00FF0FB1"/>
    <w:rsid w:val="00FF4376"/>
    <w:rsid w:val="00FF49E6"/>
    <w:rsid w:val="00FF5669"/>
    <w:rsid w:val="00FF5688"/>
    <w:rsid w:val="00FF607A"/>
    <w:rsid w:val="00FF64F7"/>
    <w:rsid w:val="00FF744A"/>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E8CC70D"/>
  <w15:docId w15:val="{5639B854-048E-4B18-89FE-B18398B624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80F8C"/>
    <w:rPr>
      <w:rFonts w:ascii="Times New Roman" w:eastAsia="Times New Roman" w:hAnsi="Times New Roman" w:cs="Times New Roman"/>
      <w:lang w:val="es-ES"/>
    </w:rPr>
  </w:style>
  <w:style w:type="paragraph" w:styleId="Ttulo1">
    <w:name w:val="heading 1"/>
    <w:basedOn w:val="Normal"/>
    <w:next w:val="Normal"/>
    <w:link w:val="Ttulo1Car"/>
    <w:uiPriority w:val="9"/>
    <w:qFormat/>
    <w:rsid w:val="007F61DA"/>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4A6EFE"/>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9D4854"/>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9D4854"/>
    <w:pPr>
      <w:ind w:left="708"/>
    </w:pPr>
  </w:style>
  <w:style w:type="table" w:styleId="Tablaconcuadrcula">
    <w:name w:val="Table Grid"/>
    <w:basedOn w:val="Tablanormal"/>
    <w:uiPriority w:val="59"/>
    <w:rsid w:val="00AB3F5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AB3F5E"/>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qFormat/>
    <w:rsid w:val="00AB3F5E"/>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AB3F5E"/>
    <w:rPr>
      <w:vertAlign w:val="superscript"/>
    </w:rPr>
  </w:style>
  <w:style w:type="character" w:customStyle="1" w:styleId="Ttulo2Car">
    <w:name w:val="Título 2 Car"/>
    <w:basedOn w:val="Fuentedeprrafopredeter"/>
    <w:link w:val="Ttulo2"/>
    <w:uiPriority w:val="9"/>
    <w:rsid w:val="004A6EFE"/>
    <w:rPr>
      <w:rFonts w:asciiTheme="majorHAnsi" w:eastAsiaTheme="majorEastAsia" w:hAnsiTheme="majorHAnsi" w:cstheme="majorBidi"/>
      <w:color w:val="365F91" w:themeColor="accent1" w:themeShade="BF"/>
      <w:sz w:val="26"/>
      <w:szCs w:val="26"/>
      <w:lang w:val="es-ES"/>
    </w:rPr>
  </w:style>
  <w:style w:type="character" w:customStyle="1" w:styleId="apple-converted-space">
    <w:name w:val="apple-converted-space"/>
    <w:basedOn w:val="Fuentedeprrafopredeter"/>
    <w:rsid w:val="00A5404F"/>
  </w:style>
  <w:style w:type="character" w:customStyle="1" w:styleId="normaltextrun">
    <w:name w:val="normaltextrun"/>
    <w:basedOn w:val="Fuentedeprrafopredeter"/>
    <w:rsid w:val="00355B75"/>
  </w:style>
  <w:style w:type="paragraph" w:customStyle="1" w:styleId="paragraph">
    <w:name w:val="paragraph"/>
    <w:basedOn w:val="Normal"/>
    <w:rsid w:val="00355B75"/>
    <w:pPr>
      <w:spacing w:before="100" w:beforeAutospacing="1" w:after="100" w:afterAutospacing="1"/>
    </w:pPr>
    <w:rPr>
      <w:lang w:val="es-MX" w:eastAsia="es-MX"/>
    </w:rPr>
  </w:style>
  <w:style w:type="character" w:customStyle="1" w:styleId="eop">
    <w:name w:val="eop"/>
    <w:basedOn w:val="Fuentedeprrafopredeter"/>
    <w:rsid w:val="00355B75"/>
  </w:style>
  <w:style w:type="character" w:styleId="Hipervnculo">
    <w:name w:val="Hyperlink"/>
    <w:aliases w:val="Hipervínculo1,Hipervínculo11,Hipervínculo12,Hipervínculo13,Hipervínculo14,Hipervínculo15"/>
    <w:basedOn w:val="Fuentedeprrafopredeter"/>
    <w:uiPriority w:val="99"/>
    <w:unhideWhenUsed/>
    <w:rsid w:val="00623EA3"/>
    <w:rPr>
      <w:color w:val="0000FF" w:themeColor="hyperlink"/>
      <w:u w:val="single"/>
    </w:rPr>
  </w:style>
  <w:style w:type="character" w:customStyle="1" w:styleId="nacep">
    <w:name w:val="n_acep"/>
    <w:basedOn w:val="Fuentedeprrafopredeter"/>
    <w:rsid w:val="00585C24"/>
  </w:style>
  <w:style w:type="paragraph" w:customStyle="1" w:styleId="Texto">
    <w:name w:val="Texto"/>
    <w:basedOn w:val="Normal"/>
    <w:link w:val="TextoCar"/>
    <w:qFormat/>
    <w:rsid w:val="009573BD"/>
    <w:pPr>
      <w:spacing w:after="101" w:line="216" w:lineRule="exact"/>
      <w:ind w:firstLine="288"/>
      <w:jc w:val="both"/>
    </w:pPr>
    <w:rPr>
      <w:rFonts w:ascii="Arial" w:hAnsi="Arial" w:cs="Arial"/>
      <w:sz w:val="18"/>
      <w:szCs w:val="20"/>
    </w:rPr>
  </w:style>
  <w:style w:type="character" w:customStyle="1" w:styleId="TextoCar">
    <w:name w:val="Texto Car"/>
    <w:link w:val="Texto"/>
    <w:locked/>
    <w:rsid w:val="009573BD"/>
    <w:rPr>
      <w:rFonts w:ascii="Arial" w:eastAsia="Times New Roman" w:hAnsi="Arial" w:cs="Arial"/>
      <w:sz w:val="18"/>
      <w:szCs w:val="20"/>
      <w:lang w:val="es-ES"/>
    </w:rPr>
  </w:style>
  <w:style w:type="character" w:customStyle="1" w:styleId="Ttulo1Car">
    <w:name w:val="Título 1 Car"/>
    <w:basedOn w:val="Fuentedeprrafopredeter"/>
    <w:link w:val="Ttulo1"/>
    <w:uiPriority w:val="9"/>
    <w:rsid w:val="007F61DA"/>
    <w:rPr>
      <w:rFonts w:asciiTheme="majorHAnsi" w:eastAsiaTheme="majorEastAsia" w:hAnsiTheme="majorHAnsi" w:cstheme="majorBidi"/>
      <w:color w:val="365F91" w:themeColor="accent1" w:themeShade="BF"/>
      <w:sz w:val="32"/>
      <w:szCs w:val="32"/>
      <w:lang w:val="es-ES"/>
    </w:rPr>
  </w:style>
  <w:style w:type="paragraph" w:customStyle="1" w:styleId="Default">
    <w:name w:val="Default"/>
    <w:rsid w:val="00DF0D44"/>
    <w:pPr>
      <w:autoSpaceDE w:val="0"/>
      <w:autoSpaceDN w:val="0"/>
      <w:adjustRightInd w:val="0"/>
    </w:pPr>
    <w:rPr>
      <w:rFonts w:ascii="Arial" w:hAnsi="Arial" w:cs="Arial"/>
      <w:color w:val="000000"/>
      <w:lang w:val="es-MX"/>
    </w:rPr>
  </w:style>
  <w:style w:type="paragraph" w:styleId="Sinespaciado">
    <w:name w:val="No Spacing"/>
    <w:aliases w:val="Francesa"/>
    <w:link w:val="SinespaciadoCar"/>
    <w:uiPriority w:val="1"/>
    <w:qFormat/>
    <w:rsid w:val="00932CFF"/>
    <w:rPr>
      <w:rFonts w:ascii="Times New Roman" w:eastAsia="Times New Roman" w:hAnsi="Times New Roman" w:cs="Times New Roman"/>
      <w:lang w:val="es-MX"/>
    </w:rPr>
  </w:style>
  <w:style w:type="character" w:styleId="Textoennegrita">
    <w:name w:val="Strong"/>
    <w:uiPriority w:val="22"/>
    <w:qFormat/>
    <w:rsid w:val="00932CFF"/>
    <w:rPr>
      <w:b/>
      <w:bCs/>
    </w:rPr>
  </w:style>
  <w:style w:type="character" w:customStyle="1" w:styleId="SinespaciadoCar">
    <w:name w:val="Sin espaciado Car"/>
    <w:aliases w:val="Francesa Car"/>
    <w:link w:val="Sinespaciado"/>
    <w:uiPriority w:val="1"/>
    <w:locked/>
    <w:rsid w:val="00932CFF"/>
    <w:rPr>
      <w:rFonts w:ascii="Times New Roman" w:eastAsia="Times New Roman" w:hAnsi="Times New Roman" w:cs="Times New Roman"/>
      <w:lang w:val="es-MX"/>
    </w:rPr>
  </w:style>
  <w:style w:type="paragraph" w:styleId="NormalWeb">
    <w:name w:val="Normal (Web)"/>
    <w:basedOn w:val="Normal"/>
    <w:uiPriority w:val="99"/>
    <w:semiHidden/>
    <w:unhideWhenUsed/>
    <w:rsid w:val="00444919"/>
    <w:pPr>
      <w:spacing w:before="100" w:beforeAutospacing="1" w:after="100" w:afterAutospacing="1"/>
    </w:pPr>
    <w:rPr>
      <w:lang w:val="es-MX" w:eastAsia="es-MX"/>
    </w:rPr>
  </w:style>
  <w:style w:type="paragraph" w:styleId="Textoindependiente">
    <w:name w:val="Body Text"/>
    <w:basedOn w:val="Normal"/>
    <w:link w:val="TextoindependienteCar"/>
    <w:uiPriority w:val="1"/>
    <w:qFormat/>
    <w:rsid w:val="00446C36"/>
    <w:pPr>
      <w:widowControl w:val="0"/>
      <w:autoSpaceDE w:val="0"/>
      <w:autoSpaceDN w:val="0"/>
      <w:adjustRightInd w:val="0"/>
      <w:ind w:left="112"/>
    </w:pPr>
    <w:rPr>
      <w:rFonts w:eastAsiaTheme="minorEastAsia"/>
      <w:sz w:val="25"/>
      <w:szCs w:val="25"/>
      <w:lang w:val="es-MX" w:eastAsia="es-MX"/>
    </w:rPr>
  </w:style>
  <w:style w:type="character" w:customStyle="1" w:styleId="TextoindependienteCar">
    <w:name w:val="Texto independiente Car"/>
    <w:basedOn w:val="Fuentedeprrafopredeter"/>
    <w:link w:val="Textoindependiente"/>
    <w:uiPriority w:val="1"/>
    <w:rsid w:val="00446C36"/>
    <w:rPr>
      <w:rFonts w:ascii="Times New Roman" w:hAnsi="Times New Roman" w:cs="Times New Roman"/>
      <w:sz w:val="25"/>
      <w:szCs w:val="25"/>
      <w:lang w:val="es-MX" w:eastAsia="es-MX"/>
    </w:rPr>
  </w:style>
  <w:style w:type="paragraph" w:styleId="Textosinformato">
    <w:name w:val="Plain Text"/>
    <w:basedOn w:val="Normal"/>
    <w:link w:val="TextosinformatoCar"/>
    <w:unhideWhenUsed/>
    <w:rsid w:val="006F1806"/>
    <w:rPr>
      <w:rFonts w:ascii="Courier New" w:hAnsi="Courier New"/>
      <w:sz w:val="20"/>
      <w:szCs w:val="20"/>
    </w:rPr>
  </w:style>
  <w:style w:type="character" w:customStyle="1" w:styleId="TextosinformatoCar">
    <w:name w:val="Texto sin formato Car"/>
    <w:basedOn w:val="Fuentedeprrafopredeter"/>
    <w:link w:val="Textosinformato"/>
    <w:rsid w:val="006F1806"/>
    <w:rPr>
      <w:rFonts w:ascii="Courier New" w:eastAsia="Times New Roman" w:hAnsi="Courier New" w:cs="Times New Roman"/>
      <w:sz w:val="20"/>
      <w:szCs w:val="20"/>
      <w:lang w:val="es-ES"/>
    </w:rPr>
  </w:style>
  <w:style w:type="table" w:styleId="Tabladelista1clara-nfasis1">
    <w:name w:val="List Table 1 Light Accent 1"/>
    <w:basedOn w:val="Tablanormal"/>
    <w:uiPriority w:val="46"/>
    <w:rsid w:val="007B70B3"/>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aconcuadrcula211">
    <w:name w:val="Tabla con cuadrícula211"/>
    <w:basedOn w:val="Tablanormal"/>
    <w:next w:val="Tablaconcuadrcula"/>
    <w:uiPriority w:val="39"/>
    <w:rsid w:val="006E011A"/>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fasis">
    <w:name w:val="Emphasis"/>
    <w:basedOn w:val="Fuentedeprrafopredeter"/>
    <w:uiPriority w:val="20"/>
    <w:qFormat/>
    <w:rsid w:val="00CB703A"/>
    <w:rPr>
      <w:i/>
      <w:iCs/>
    </w:rPr>
  </w:style>
  <w:style w:type="table" w:customStyle="1" w:styleId="Tablaconcuadrcula2111">
    <w:name w:val="Tabla con cuadrícula2111"/>
    <w:basedOn w:val="Tablanormal"/>
    <w:next w:val="Tablaconcuadrcula"/>
    <w:uiPriority w:val="39"/>
    <w:rsid w:val="00EA0165"/>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
    <w:name w:val="Tabla con cuadrícula111"/>
    <w:basedOn w:val="Tablanormal"/>
    <w:next w:val="Tablaconcuadrcula"/>
    <w:uiPriority w:val="59"/>
    <w:rsid w:val="00EA016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DC1">
    <w:name w:val="toc 1"/>
    <w:basedOn w:val="Normal"/>
    <w:next w:val="Normal"/>
    <w:autoRedefine/>
    <w:uiPriority w:val="39"/>
    <w:unhideWhenUsed/>
    <w:rsid w:val="0046570E"/>
    <w:pPr>
      <w:tabs>
        <w:tab w:val="left" w:pos="426"/>
        <w:tab w:val="right" w:leader="dot" w:pos="8828"/>
      </w:tabs>
      <w:spacing w:after="100"/>
    </w:pPr>
  </w:style>
  <w:style w:type="paragraph" w:styleId="TDC2">
    <w:name w:val="toc 2"/>
    <w:basedOn w:val="Normal"/>
    <w:next w:val="Normal"/>
    <w:autoRedefine/>
    <w:uiPriority w:val="39"/>
    <w:unhideWhenUsed/>
    <w:rsid w:val="00EB23EF"/>
    <w:pPr>
      <w:spacing w:after="100"/>
      <w:ind w:left="240"/>
    </w:pPr>
  </w:style>
  <w:style w:type="paragraph" w:styleId="TDC3">
    <w:name w:val="toc 3"/>
    <w:basedOn w:val="Normal"/>
    <w:next w:val="Normal"/>
    <w:autoRedefine/>
    <w:uiPriority w:val="39"/>
    <w:unhideWhenUsed/>
    <w:rsid w:val="0046570E"/>
    <w:pPr>
      <w:tabs>
        <w:tab w:val="left" w:pos="426"/>
        <w:tab w:val="right" w:leader="dot" w:pos="8828"/>
      </w:tabs>
      <w:spacing w:after="100"/>
    </w:pPr>
  </w:style>
  <w:style w:type="table" w:customStyle="1" w:styleId="Tablaconcuadrcula7">
    <w:name w:val="Tabla con cuadrícula7"/>
    <w:basedOn w:val="Tablanormal"/>
    <w:next w:val="Tablaconcuadrcula"/>
    <w:uiPriority w:val="39"/>
    <w:rsid w:val="00F86921"/>
    <w:rPr>
      <w:rFonts w:eastAsia="MS Minch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DB1">
    <w:name w:val="ADB1"/>
    <w:basedOn w:val="Normal"/>
    <w:next w:val="Textonotapie"/>
    <w:uiPriority w:val="99"/>
    <w:unhideWhenUsed/>
    <w:qFormat/>
    <w:rsid w:val="00BB15ED"/>
    <w:rPr>
      <w:rFonts w:ascii="Calibri" w:eastAsia="Cambria" w:hAnsi="Calibri"/>
      <w:sz w:val="20"/>
      <w:szCs w:val="20"/>
      <w:lang w:val="es-MX" w:eastAsia="en-US"/>
    </w:rPr>
  </w:style>
  <w:style w:type="character" w:customStyle="1" w:styleId="Hipervnculo151">
    <w:name w:val="Hipervínculo151"/>
    <w:basedOn w:val="Fuentedeprrafopredeter"/>
    <w:uiPriority w:val="99"/>
    <w:unhideWhenUsed/>
    <w:rsid w:val="00004FDE"/>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201349">
      <w:bodyDiv w:val="1"/>
      <w:marLeft w:val="0"/>
      <w:marRight w:val="0"/>
      <w:marTop w:val="0"/>
      <w:marBottom w:val="0"/>
      <w:divBdr>
        <w:top w:val="none" w:sz="0" w:space="0" w:color="auto"/>
        <w:left w:val="none" w:sz="0" w:space="0" w:color="auto"/>
        <w:bottom w:val="none" w:sz="0" w:space="0" w:color="auto"/>
        <w:right w:val="none" w:sz="0" w:space="0" w:color="auto"/>
      </w:divBdr>
    </w:div>
    <w:div w:id="113183635">
      <w:bodyDiv w:val="1"/>
      <w:marLeft w:val="0"/>
      <w:marRight w:val="0"/>
      <w:marTop w:val="0"/>
      <w:marBottom w:val="0"/>
      <w:divBdr>
        <w:top w:val="none" w:sz="0" w:space="0" w:color="auto"/>
        <w:left w:val="none" w:sz="0" w:space="0" w:color="auto"/>
        <w:bottom w:val="none" w:sz="0" w:space="0" w:color="auto"/>
        <w:right w:val="none" w:sz="0" w:space="0" w:color="auto"/>
      </w:divBdr>
    </w:div>
    <w:div w:id="120923337">
      <w:bodyDiv w:val="1"/>
      <w:marLeft w:val="0"/>
      <w:marRight w:val="0"/>
      <w:marTop w:val="0"/>
      <w:marBottom w:val="0"/>
      <w:divBdr>
        <w:top w:val="none" w:sz="0" w:space="0" w:color="auto"/>
        <w:left w:val="none" w:sz="0" w:space="0" w:color="auto"/>
        <w:bottom w:val="none" w:sz="0" w:space="0" w:color="auto"/>
        <w:right w:val="none" w:sz="0" w:space="0" w:color="auto"/>
      </w:divBdr>
    </w:div>
    <w:div w:id="132522224">
      <w:bodyDiv w:val="1"/>
      <w:marLeft w:val="0"/>
      <w:marRight w:val="0"/>
      <w:marTop w:val="0"/>
      <w:marBottom w:val="0"/>
      <w:divBdr>
        <w:top w:val="none" w:sz="0" w:space="0" w:color="auto"/>
        <w:left w:val="none" w:sz="0" w:space="0" w:color="auto"/>
        <w:bottom w:val="none" w:sz="0" w:space="0" w:color="auto"/>
        <w:right w:val="none" w:sz="0" w:space="0" w:color="auto"/>
      </w:divBdr>
    </w:div>
    <w:div w:id="136607946">
      <w:bodyDiv w:val="1"/>
      <w:marLeft w:val="0"/>
      <w:marRight w:val="0"/>
      <w:marTop w:val="0"/>
      <w:marBottom w:val="0"/>
      <w:divBdr>
        <w:top w:val="none" w:sz="0" w:space="0" w:color="auto"/>
        <w:left w:val="none" w:sz="0" w:space="0" w:color="auto"/>
        <w:bottom w:val="none" w:sz="0" w:space="0" w:color="auto"/>
        <w:right w:val="none" w:sz="0" w:space="0" w:color="auto"/>
      </w:divBdr>
    </w:div>
    <w:div w:id="188758197">
      <w:bodyDiv w:val="1"/>
      <w:marLeft w:val="0"/>
      <w:marRight w:val="0"/>
      <w:marTop w:val="0"/>
      <w:marBottom w:val="0"/>
      <w:divBdr>
        <w:top w:val="none" w:sz="0" w:space="0" w:color="auto"/>
        <w:left w:val="none" w:sz="0" w:space="0" w:color="auto"/>
        <w:bottom w:val="none" w:sz="0" w:space="0" w:color="auto"/>
        <w:right w:val="none" w:sz="0" w:space="0" w:color="auto"/>
      </w:divBdr>
    </w:div>
    <w:div w:id="255482185">
      <w:bodyDiv w:val="1"/>
      <w:marLeft w:val="0"/>
      <w:marRight w:val="0"/>
      <w:marTop w:val="0"/>
      <w:marBottom w:val="0"/>
      <w:divBdr>
        <w:top w:val="none" w:sz="0" w:space="0" w:color="auto"/>
        <w:left w:val="none" w:sz="0" w:space="0" w:color="auto"/>
        <w:bottom w:val="none" w:sz="0" w:space="0" w:color="auto"/>
        <w:right w:val="none" w:sz="0" w:space="0" w:color="auto"/>
      </w:divBdr>
    </w:div>
    <w:div w:id="271325150">
      <w:bodyDiv w:val="1"/>
      <w:marLeft w:val="0"/>
      <w:marRight w:val="0"/>
      <w:marTop w:val="0"/>
      <w:marBottom w:val="0"/>
      <w:divBdr>
        <w:top w:val="none" w:sz="0" w:space="0" w:color="auto"/>
        <w:left w:val="none" w:sz="0" w:space="0" w:color="auto"/>
        <w:bottom w:val="none" w:sz="0" w:space="0" w:color="auto"/>
        <w:right w:val="none" w:sz="0" w:space="0" w:color="auto"/>
      </w:divBdr>
    </w:div>
    <w:div w:id="283535765">
      <w:bodyDiv w:val="1"/>
      <w:marLeft w:val="0"/>
      <w:marRight w:val="0"/>
      <w:marTop w:val="0"/>
      <w:marBottom w:val="0"/>
      <w:divBdr>
        <w:top w:val="none" w:sz="0" w:space="0" w:color="auto"/>
        <w:left w:val="none" w:sz="0" w:space="0" w:color="auto"/>
        <w:bottom w:val="none" w:sz="0" w:space="0" w:color="auto"/>
        <w:right w:val="none" w:sz="0" w:space="0" w:color="auto"/>
      </w:divBdr>
    </w:div>
    <w:div w:id="285504980">
      <w:bodyDiv w:val="1"/>
      <w:marLeft w:val="0"/>
      <w:marRight w:val="0"/>
      <w:marTop w:val="0"/>
      <w:marBottom w:val="0"/>
      <w:divBdr>
        <w:top w:val="none" w:sz="0" w:space="0" w:color="auto"/>
        <w:left w:val="none" w:sz="0" w:space="0" w:color="auto"/>
        <w:bottom w:val="none" w:sz="0" w:space="0" w:color="auto"/>
        <w:right w:val="none" w:sz="0" w:space="0" w:color="auto"/>
      </w:divBdr>
    </w:div>
    <w:div w:id="319770551">
      <w:bodyDiv w:val="1"/>
      <w:marLeft w:val="0"/>
      <w:marRight w:val="0"/>
      <w:marTop w:val="0"/>
      <w:marBottom w:val="0"/>
      <w:divBdr>
        <w:top w:val="none" w:sz="0" w:space="0" w:color="auto"/>
        <w:left w:val="none" w:sz="0" w:space="0" w:color="auto"/>
        <w:bottom w:val="none" w:sz="0" w:space="0" w:color="auto"/>
        <w:right w:val="none" w:sz="0" w:space="0" w:color="auto"/>
      </w:divBdr>
    </w:div>
    <w:div w:id="320738556">
      <w:bodyDiv w:val="1"/>
      <w:marLeft w:val="0"/>
      <w:marRight w:val="0"/>
      <w:marTop w:val="0"/>
      <w:marBottom w:val="0"/>
      <w:divBdr>
        <w:top w:val="none" w:sz="0" w:space="0" w:color="auto"/>
        <w:left w:val="none" w:sz="0" w:space="0" w:color="auto"/>
        <w:bottom w:val="none" w:sz="0" w:space="0" w:color="auto"/>
        <w:right w:val="none" w:sz="0" w:space="0" w:color="auto"/>
      </w:divBdr>
    </w:div>
    <w:div w:id="331757613">
      <w:bodyDiv w:val="1"/>
      <w:marLeft w:val="0"/>
      <w:marRight w:val="0"/>
      <w:marTop w:val="0"/>
      <w:marBottom w:val="0"/>
      <w:divBdr>
        <w:top w:val="none" w:sz="0" w:space="0" w:color="auto"/>
        <w:left w:val="none" w:sz="0" w:space="0" w:color="auto"/>
        <w:bottom w:val="none" w:sz="0" w:space="0" w:color="auto"/>
        <w:right w:val="none" w:sz="0" w:space="0" w:color="auto"/>
      </w:divBdr>
    </w:div>
    <w:div w:id="358093108">
      <w:bodyDiv w:val="1"/>
      <w:marLeft w:val="0"/>
      <w:marRight w:val="0"/>
      <w:marTop w:val="0"/>
      <w:marBottom w:val="0"/>
      <w:divBdr>
        <w:top w:val="none" w:sz="0" w:space="0" w:color="auto"/>
        <w:left w:val="none" w:sz="0" w:space="0" w:color="auto"/>
        <w:bottom w:val="none" w:sz="0" w:space="0" w:color="auto"/>
        <w:right w:val="none" w:sz="0" w:space="0" w:color="auto"/>
      </w:divBdr>
    </w:div>
    <w:div w:id="361248420">
      <w:bodyDiv w:val="1"/>
      <w:marLeft w:val="0"/>
      <w:marRight w:val="0"/>
      <w:marTop w:val="0"/>
      <w:marBottom w:val="0"/>
      <w:divBdr>
        <w:top w:val="none" w:sz="0" w:space="0" w:color="auto"/>
        <w:left w:val="none" w:sz="0" w:space="0" w:color="auto"/>
        <w:bottom w:val="none" w:sz="0" w:space="0" w:color="auto"/>
        <w:right w:val="none" w:sz="0" w:space="0" w:color="auto"/>
      </w:divBdr>
    </w:div>
    <w:div w:id="381246491">
      <w:bodyDiv w:val="1"/>
      <w:marLeft w:val="0"/>
      <w:marRight w:val="0"/>
      <w:marTop w:val="0"/>
      <w:marBottom w:val="0"/>
      <w:divBdr>
        <w:top w:val="none" w:sz="0" w:space="0" w:color="auto"/>
        <w:left w:val="none" w:sz="0" w:space="0" w:color="auto"/>
        <w:bottom w:val="none" w:sz="0" w:space="0" w:color="auto"/>
        <w:right w:val="none" w:sz="0" w:space="0" w:color="auto"/>
      </w:divBdr>
    </w:div>
    <w:div w:id="454755402">
      <w:bodyDiv w:val="1"/>
      <w:marLeft w:val="0"/>
      <w:marRight w:val="0"/>
      <w:marTop w:val="0"/>
      <w:marBottom w:val="0"/>
      <w:divBdr>
        <w:top w:val="none" w:sz="0" w:space="0" w:color="auto"/>
        <w:left w:val="none" w:sz="0" w:space="0" w:color="auto"/>
        <w:bottom w:val="none" w:sz="0" w:space="0" w:color="auto"/>
        <w:right w:val="none" w:sz="0" w:space="0" w:color="auto"/>
      </w:divBdr>
    </w:div>
    <w:div w:id="463234333">
      <w:bodyDiv w:val="1"/>
      <w:marLeft w:val="0"/>
      <w:marRight w:val="0"/>
      <w:marTop w:val="0"/>
      <w:marBottom w:val="0"/>
      <w:divBdr>
        <w:top w:val="none" w:sz="0" w:space="0" w:color="auto"/>
        <w:left w:val="none" w:sz="0" w:space="0" w:color="auto"/>
        <w:bottom w:val="none" w:sz="0" w:space="0" w:color="auto"/>
        <w:right w:val="none" w:sz="0" w:space="0" w:color="auto"/>
      </w:divBdr>
    </w:div>
    <w:div w:id="496698662">
      <w:bodyDiv w:val="1"/>
      <w:marLeft w:val="0"/>
      <w:marRight w:val="0"/>
      <w:marTop w:val="0"/>
      <w:marBottom w:val="0"/>
      <w:divBdr>
        <w:top w:val="none" w:sz="0" w:space="0" w:color="auto"/>
        <w:left w:val="none" w:sz="0" w:space="0" w:color="auto"/>
        <w:bottom w:val="none" w:sz="0" w:space="0" w:color="auto"/>
        <w:right w:val="none" w:sz="0" w:space="0" w:color="auto"/>
      </w:divBdr>
    </w:div>
    <w:div w:id="526140367">
      <w:bodyDiv w:val="1"/>
      <w:marLeft w:val="0"/>
      <w:marRight w:val="0"/>
      <w:marTop w:val="0"/>
      <w:marBottom w:val="0"/>
      <w:divBdr>
        <w:top w:val="none" w:sz="0" w:space="0" w:color="auto"/>
        <w:left w:val="none" w:sz="0" w:space="0" w:color="auto"/>
        <w:bottom w:val="none" w:sz="0" w:space="0" w:color="auto"/>
        <w:right w:val="none" w:sz="0" w:space="0" w:color="auto"/>
      </w:divBdr>
      <w:divsChild>
        <w:div w:id="72239116">
          <w:marLeft w:val="0"/>
          <w:marRight w:val="0"/>
          <w:marTop w:val="0"/>
          <w:marBottom w:val="0"/>
          <w:divBdr>
            <w:top w:val="none" w:sz="0" w:space="0" w:color="auto"/>
            <w:left w:val="none" w:sz="0" w:space="0" w:color="auto"/>
            <w:bottom w:val="none" w:sz="0" w:space="0" w:color="auto"/>
            <w:right w:val="none" w:sz="0" w:space="0" w:color="auto"/>
          </w:divBdr>
          <w:divsChild>
            <w:div w:id="875191895">
              <w:marLeft w:val="0"/>
              <w:marRight w:val="0"/>
              <w:marTop w:val="0"/>
              <w:marBottom w:val="0"/>
              <w:divBdr>
                <w:top w:val="none" w:sz="0" w:space="0" w:color="auto"/>
                <w:left w:val="none" w:sz="0" w:space="0" w:color="auto"/>
                <w:bottom w:val="none" w:sz="0" w:space="0" w:color="auto"/>
                <w:right w:val="none" w:sz="0" w:space="0" w:color="auto"/>
              </w:divBdr>
            </w:div>
            <w:div w:id="1282036551">
              <w:marLeft w:val="0"/>
              <w:marRight w:val="0"/>
              <w:marTop w:val="0"/>
              <w:marBottom w:val="0"/>
              <w:divBdr>
                <w:top w:val="none" w:sz="0" w:space="0" w:color="auto"/>
                <w:left w:val="none" w:sz="0" w:space="0" w:color="auto"/>
                <w:bottom w:val="none" w:sz="0" w:space="0" w:color="auto"/>
                <w:right w:val="none" w:sz="0" w:space="0" w:color="auto"/>
              </w:divBdr>
            </w:div>
            <w:div w:id="1621567824">
              <w:marLeft w:val="0"/>
              <w:marRight w:val="0"/>
              <w:marTop w:val="0"/>
              <w:marBottom w:val="0"/>
              <w:divBdr>
                <w:top w:val="none" w:sz="0" w:space="0" w:color="auto"/>
                <w:left w:val="none" w:sz="0" w:space="0" w:color="auto"/>
                <w:bottom w:val="none" w:sz="0" w:space="0" w:color="auto"/>
                <w:right w:val="none" w:sz="0" w:space="0" w:color="auto"/>
              </w:divBdr>
            </w:div>
            <w:div w:id="1913348112">
              <w:marLeft w:val="0"/>
              <w:marRight w:val="0"/>
              <w:marTop w:val="0"/>
              <w:marBottom w:val="0"/>
              <w:divBdr>
                <w:top w:val="none" w:sz="0" w:space="0" w:color="auto"/>
                <w:left w:val="none" w:sz="0" w:space="0" w:color="auto"/>
                <w:bottom w:val="none" w:sz="0" w:space="0" w:color="auto"/>
                <w:right w:val="none" w:sz="0" w:space="0" w:color="auto"/>
              </w:divBdr>
            </w:div>
            <w:div w:id="2071806496">
              <w:marLeft w:val="0"/>
              <w:marRight w:val="0"/>
              <w:marTop w:val="0"/>
              <w:marBottom w:val="0"/>
              <w:divBdr>
                <w:top w:val="none" w:sz="0" w:space="0" w:color="auto"/>
                <w:left w:val="none" w:sz="0" w:space="0" w:color="auto"/>
                <w:bottom w:val="none" w:sz="0" w:space="0" w:color="auto"/>
                <w:right w:val="none" w:sz="0" w:space="0" w:color="auto"/>
              </w:divBdr>
            </w:div>
          </w:divsChild>
        </w:div>
        <w:div w:id="373502370">
          <w:marLeft w:val="0"/>
          <w:marRight w:val="0"/>
          <w:marTop w:val="0"/>
          <w:marBottom w:val="0"/>
          <w:divBdr>
            <w:top w:val="none" w:sz="0" w:space="0" w:color="auto"/>
            <w:left w:val="none" w:sz="0" w:space="0" w:color="auto"/>
            <w:bottom w:val="none" w:sz="0" w:space="0" w:color="auto"/>
            <w:right w:val="none" w:sz="0" w:space="0" w:color="auto"/>
          </w:divBdr>
        </w:div>
        <w:div w:id="1896617816">
          <w:marLeft w:val="0"/>
          <w:marRight w:val="0"/>
          <w:marTop w:val="0"/>
          <w:marBottom w:val="0"/>
          <w:divBdr>
            <w:top w:val="none" w:sz="0" w:space="0" w:color="auto"/>
            <w:left w:val="none" w:sz="0" w:space="0" w:color="auto"/>
            <w:bottom w:val="none" w:sz="0" w:space="0" w:color="auto"/>
            <w:right w:val="none" w:sz="0" w:space="0" w:color="auto"/>
          </w:divBdr>
        </w:div>
      </w:divsChild>
    </w:div>
    <w:div w:id="527260290">
      <w:bodyDiv w:val="1"/>
      <w:marLeft w:val="0"/>
      <w:marRight w:val="0"/>
      <w:marTop w:val="0"/>
      <w:marBottom w:val="0"/>
      <w:divBdr>
        <w:top w:val="none" w:sz="0" w:space="0" w:color="auto"/>
        <w:left w:val="none" w:sz="0" w:space="0" w:color="auto"/>
        <w:bottom w:val="none" w:sz="0" w:space="0" w:color="auto"/>
        <w:right w:val="none" w:sz="0" w:space="0" w:color="auto"/>
      </w:divBdr>
    </w:div>
    <w:div w:id="557132270">
      <w:bodyDiv w:val="1"/>
      <w:marLeft w:val="0"/>
      <w:marRight w:val="0"/>
      <w:marTop w:val="0"/>
      <w:marBottom w:val="0"/>
      <w:divBdr>
        <w:top w:val="none" w:sz="0" w:space="0" w:color="auto"/>
        <w:left w:val="none" w:sz="0" w:space="0" w:color="auto"/>
        <w:bottom w:val="none" w:sz="0" w:space="0" w:color="auto"/>
        <w:right w:val="none" w:sz="0" w:space="0" w:color="auto"/>
      </w:divBdr>
    </w:div>
    <w:div w:id="569273065">
      <w:bodyDiv w:val="1"/>
      <w:marLeft w:val="0"/>
      <w:marRight w:val="0"/>
      <w:marTop w:val="0"/>
      <w:marBottom w:val="0"/>
      <w:divBdr>
        <w:top w:val="none" w:sz="0" w:space="0" w:color="auto"/>
        <w:left w:val="none" w:sz="0" w:space="0" w:color="auto"/>
        <w:bottom w:val="none" w:sz="0" w:space="0" w:color="auto"/>
        <w:right w:val="none" w:sz="0" w:space="0" w:color="auto"/>
      </w:divBdr>
    </w:div>
    <w:div w:id="572279491">
      <w:bodyDiv w:val="1"/>
      <w:marLeft w:val="0"/>
      <w:marRight w:val="0"/>
      <w:marTop w:val="0"/>
      <w:marBottom w:val="0"/>
      <w:divBdr>
        <w:top w:val="none" w:sz="0" w:space="0" w:color="auto"/>
        <w:left w:val="none" w:sz="0" w:space="0" w:color="auto"/>
        <w:bottom w:val="none" w:sz="0" w:space="0" w:color="auto"/>
        <w:right w:val="none" w:sz="0" w:space="0" w:color="auto"/>
      </w:divBdr>
    </w:div>
    <w:div w:id="660550014">
      <w:bodyDiv w:val="1"/>
      <w:marLeft w:val="0"/>
      <w:marRight w:val="0"/>
      <w:marTop w:val="0"/>
      <w:marBottom w:val="0"/>
      <w:divBdr>
        <w:top w:val="none" w:sz="0" w:space="0" w:color="auto"/>
        <w:left w:val="none" w:sz="0" w:space="0" w:color="auto"/>
        <w:bottom w:val="none" w:sz="0" w:space="0" w:color="auto"/>
        <w:right w:val="none" w:sz="0" w:space="0" w:color="auto"/>
      </w:divBdr>
    </w:div>
    <w:div w:id="725950946">
      <w:bodyDiv w:val="1"/>
      <w:marLeft w:val="0"/>
      <w:marRight w:val="0"/>
      <w:marTop w:val="0"/>
      <w:marBottom w:val="0"/>
      <w:divBdr>
        <w:top w:val="none" w:sz="0" w:space="0" w:color="auto"/>
        <w:left w:val="none" w:sz="0" w:space="0" w:color="auto"/>
        <w:bottom w:val="none" w:sz="0" w:space="0" w:color="auto"/>
        <w:right w:val="none" w:sz="0" w:space="0" w:color="auto"/>
      </w:divBdr>
    </w:div>
    <w:div w:id="739795668">
      <w:bodyDiv w:val="1"/>
      <w:marLeft w:val="0"/>
      <w:marRight w:val="0"/>
      <w:marTop w:val="0"/>
      <w:marBottom w:val="0"/>
      <w:divBdr>
        <w:top w:val="none" w:sz="0" w:space="0" w:color="auto"/>
        <w:left w:val="none" w:sz="0" w:space="0" w:color="auto"/>
        <w:bottom w:val="none" w:sz="0" w:space="0" w:color="auto"/>
        <w:right w:val="none" w:sz="0" w:space="0" w:color="auto"/>
      </w:divBdr>
    </w:div>
    <w:div w:id="782652029">
      <w:bodyDiv w:val="1"/>
      <w:marLeft w:val="0"/>
      <w:marRight w:val="0"/>
      <w:marTop w:val="0"/>
      <w:marBottom w:val="0"/>
      <w:divBdr>
        <w:top w:val="none" w:sz="0" w:space="0" w:color="auto"/>
        <w:left w:val="none" w:sz="0" w:space="0" w:color="auto"/>
        <w:bottom w:val="none" w:sz="0" w:space="0" w:color="auto"/>
        <w:right w:val="none" w:sz="0" w:space="0" w:color="auto"/>
      </w:divBdr>
    </w:div>
    <w:div w:id="800340666">
      <w:bodyDiv w:val="1"/>
      <w:marLeft w:val="0"/>
      <w:marRight w:val="0"/>
      <w:marTop w:val="0"/>
      <w:marBottom w:val="0"/>
      <w:divBdr>
        <w:top w:val="none" w:sz="0" w:space="0" w:color="auto"/>
        <w:left w:val="none" w:sz="0" w:space="0" w:color="auto"/>
        <w:bottom w:val="none" w:sz="0" w:space="0" w:color="auto"/>
        <w:right w:val="none" w:sz="0" w:space="0" w:color="auto"/>
      </w:divBdr>
    </w:div>
    <w:div w:id="834762471">
      <w:bodyDiv w:val="1"/>
      <w:marLeft w:val="0"/>
      <w:marRight w:val="0"/>
      <w:marTop w:val="0"/>
      <w:marBottom w:val="0"/>
      <w:divBdr>
        <w:top w:val="none" w:sz="0" w:space="0" w:color="auto"/>
        <w:left w:val="none" w:sz="0" w:space="0" w:color="auto"/>
        <w:bottom w:val="none" w:sz="0" w:space="0" w:color="auto"/>
        <w:right w:val="none" w:sz="0" w:space="0" w:color="auto"/>
      </w:divBdr>
    </w:div>
    <w:div w:id="859506917">
      <w:bodyDiv w:val="1"/>
      <w:marLeft w:val="0"/>
      <w:marRight w:val="0"/>
      <w:marTop w:val="0"/>
      <w:marBottom w:val="0"/>
      <w:divBdr>
        <w:top w:val="none" w:sz="0" w:space="0" w:color="auto"/>
        <w:left w:val="none" w:sz="0" w:space="0" w:color="auto"/>
        <w:bottom w:val="none" w:sz="0" w:space="0" w:color="auto"/>
        <w:right w:val="none" w:sz="0" w:space="0" w:color="auto"/>
      </w:divBdr>
    </w:div>
    <w:div w:id="874348528">
      <w:bodyDiv w:val="1"/>
      <w:marLeft w:val="0"/>
      <w:marRight w:val="0"/>
      <w:marTop w:val="0"/>
      <w:marBottom w:val="0"/>
      <w:divBdr>
        <w:top w:val="none" w:sz="0" w:space="0" w:color="auto"/>
        <w:left w:val="none" w:sz="0" w:space="0" w:color="auto"/>
        <w:bottom w:val="none" w:sz="0" w:space="0" w:color="auto"/>
        <w:right w:val="none" w:sz="0" w:space="0" w:color="auto"/>
      </w:divBdr>
    </w:div>
    <w:div w:id="885990257">
      <w:bodyDiv w:val="1"/>
      <w:marLeft w:val="0"/>
      <w:marRight w:val="0"/>
      <w:marTop w:val="0"/>
      <w:marBottom w:val="0"/>
      <w:divBdr>
        <w:top w:val="none" w:sz="0" w:space="0" w:color="auto"/>
        <w:left w:val="none" w:sz="0" w:space="0" w:color="auto"/>
        <w:bottom w:val="none" w:sz="0" w:space="0" w:color="auto"/>
        <w:right w:val="none" w:sz="0" w:space="0" w:color="auto"/>
      </w:divBdr>
    </w:div>
    <w:div w:id="886797973">
      <w:bodyDiv w:val="1"/>
      <w:marLeft w:val="0"/>
      <w:marRight w:val="0"/>
      <w:marTop w:val="0"/>
      <w:marBottom w:val="0"/>
      <w:divBdr>
        <w:top w:val="none" w:sz="0" w:space="0" w:color="auto"/>
        <w:left w:val="none" w:sz="0" w:space="0" w:color="auto"/>
        <w:bottom w:val="none" w:sz="0" w:space="0" w:color="auto"/>
        <w:right w:val="none" w:sz="0" w:space="0" w:color="auto"/>
      </w:divBdr>
    </w:div>
    <w:div w:id="928587711">
      <w:bodyDiv w:val="1"/>
      <w:marLeft w:val="0"/>
      <w:marRight w:val="0"/>
      <w:marTop w:val="0"/>
      <w:marBottom w:val="0"/>
      <w:divBdr>
        <w:top w:val="none" w:sz="0" w:space="0" w:color="auto"/>
        <w:left w:val="none" w:sz="0" w:space="0" w:color="auto"/>
        <w:bottom w:val="none" w:sz="0" w:space="0" w:color="auto"/>
        <w:right w:val="none" w:sz="0" w:space="0" w:color="auto"/>
      </w:divBdr>
    </w:div>
    <w:div w:id="934484121">
      <w:bodyDiv w:val="1"/>
      <w:marLeft w:val="0"/>
      <w:marRight w:val="0"/>
      <w:marTop w:val="0"/>
      <w:marBottom w:val="0"/>
      <w:divBdr>
        <w:top w:val="none" w:sz="0" w:space="0" w:color="auto"/>
        <w:left w:val="none" w:sz="0" w:space="0" w:color="auto"/>
        <w:bottom w:val="none" w:sz="0" w:space="0" w:color="auto"/>
        <w:right w:val="none" w:sz="0" w:space="0" w:color="auto"/>
      </w:divBdr>
    </w:div>
    <w:div w:id="960265669">
      <w:bodyDiv w:val="1"/>
      <w:marLeft w:val="0"/>
      <w:marRight w:val="0"/>
      <w:marTop w:val="0"/>
      <w:marBottom w:val="0"/>
      <w:divBdr>
        <w:top w:val="none" w:sz="0" w:space="0" w:color="auto"/>
        <w:left w:val="none" w:sz="0" w:space="0" w:color="auto"/>
        <w:bottom w:val="none" w:sz="0" w:space="0" w:color="auto"/>
        <w:right w:val="none" w:sz="0" w:space="0" w:color="auto"/>
      </w:divBdr>
      <w:divsChild>
        <w:div w:id="157699650">
          <w:marLeft w:val="0"/>
          <w:marRight w:val="0"/>
          <w:marTop w:val="0"/>
          <w:marBottom w:val="0"/>
          <w:divBdr>
            <w:top w:val="none" w:sz="0" w:space="0" w:color="auto"/>
            <w:left w:val="none" w:sz="0" w:space="0" w:color="auto"/>
            <w:bottom w:val="none" w:sz="0" w:space="0" w:color="auto"/>
            <w:right w:val="none" w:sz="0" w:space="0" w:color="auto"/>
          </w:divBdr>
          <w:divsChild>
            <w:div w:id="143794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615117">
      <w:bodyDiv w:val="1"/>
      <w:marLeft w:val="0"/>
      <w:marRight w:val="0"/>
      <w:marTop w:val="0"/>
      <w:marBottom w:val="0"/>
      <w:divBdr>
        <w:top w:val="none" w:sz="0" w:space="0" w:color="auto"/>
        <w:left w:val="none" w:sz="0" w:space="0" w:color="auto"/>
        <w:bottom w:val="none" w:sz="0" w:space="0" w:color="auto"/>
        <w:right w:val="none" w:sz="0" w:space="0" w:color="auto"/>
      </w:divBdr>
    </w:div>
    <w:div w:id="964241692">
      <w:bodyDiv w:val="1"/>
      <w:marLeft w:val="0"/>
      <w:marRight w:val="0"/>
      <w:marTop w:val="0"/>
      <w:marBottom w:val="0"/>
      <w:divBdr>
        <w:top w:val="none" w:sz="0" w:space="0" w:color="auto"/>
        <w:left w:val="none" w:sz="0" w:space="0" w:color="auto"/>
        <w:bottom w:val="none" w:sz="0" w:space="0" w:color="auto"/>
        <w:right w:val="none" w:sz="0" w:space="0" w:color="auto"/>
      </w:divBdr>
    </w:div>
    <w:div w:id="967391089">
      <w:bodyDiv w:val="1"/>
      <w:marLeft w:val="0"/>
      <w:marRight w:val="0"/>
      <w:marTop w:val="0"/>
      <w:marBottom w:val="0"/>
      <w:divBdr>
        <w:top w:val="none" w:sz="0" w:space="0" w:color="auto"/>
        <w:left w:val="none" w:sz="0" w:space="0" w:color="auto"/>
        <w:bottom w:val="none" w:sz="0" w:space="0" w:color="auto"/>
        <w:right w:val="none" w:sz="0" w:space="0" w:color="auto"/>
      </w:divBdr>
    </w:div>
    <w:div w:id="1008599725">
      <w:bodyDiv w:val="1"/>
      <w:marLeft w:val="0"/>
      <w:marRight w:val="0"/>
      <w:marTop w:val="0"/>
      <w:marBottom w:val="0"/>
      <w:divBdr>
        <w:top w:val="none" w:sz="0" w:space="0" w:color="auto"/>
        <w:left w:val="none" w:sz="0" w:space="0" w:color="auto"/>
        <w:bottom w:val="none" w:sz="0" w:space="0" w:color="auto"/>
        <w:right w:val="none" w:sz="0" w:space="0" w:color="auto"/>
      </w:divBdr>
    </w:div>
    <w:div w:id="1039889826">
      <w:bodyDiv w:val="1"/>
      <w:marLeft w:val="0"/>
      <w:marRight w:val="0"/>
      <w:marTop w:val="0"/>
      <w:marBottom w:val="0"/>
      <w:divBdr>
        <w:top w:val="none" w:sz="0" w:space="0" w:color="auto"/>
        <w:left w:val="none" w:sz="0" w:space="0" w:color="auto"/>
        <w:bottom w:val="none" w:sz="0" w:space="0" w:color="auto"/>
        <w:right w:val="none" w:sz="0" w:space="0" w:color="auto"/>
      </w:divBdr>
    </w:div>
    <w:div w:id="1044906637">
      <w:bodyDiv w:val="1"/>
      <w:marLeft w:val="0"/>
      <w:marRight w:val="0"/>
      <w:marTop w:val="0"/>
      <w:marBottom w:val="0"/>
      <w:divBdr>
        <w:top w:val="none" w:sz="0" w:space="0" w:color="auto"/>
        <w:left w:val="none" w:sz="0" w:space="0" w:color="auto"/>
        <w:bottom w:val="none" w:sz="0" w:space="0" w:color="auto"/>
        <w:right w:val="none" w:sz="0" w:space="0" w:color="auto"/>
      </w:divBdr>
    </w:div>
    <w:div w:id="1047993166">
      <w:bodyDiv w:val="1"/>
      <w:marLeft w:val="0"/>
      <w:marRight w:val="0"/>
      <w:marTop w:val="0"/>
      <w:marBottom w:val="0"/>
      <w:divBdr>
        <w:top w:val="none" w:sz="0" w:space="0" w:color="auto"/>
        <w:left w:val="none" w:sz="0" w:space="0" w:color="auto"/>
        <w:bottom w:val="none" w:sz="0" w:space="0" w:color="auto"/>
        <w:right w:val="none" w:sz="0" w:space="0" w:color="auto"/>
      </w:divBdr>
    </w:div>
    <w:div w:id="1050612787">
      <w:bodyDiv w:val="1"/>
      <w:marLeft w:val="0"/>
      <w:marRight w:val="0"/>
      <w:marTop w:val="0"/>
      <w:marBottom w:val="0"/>
      <w:divBdr>
        <w:top w:val="none" w:sz="0" w:space="0" w:color="auto"/>
        <w:left w:val="none" w:sz="0" w:space="0" w:color="auto"/>
        <w:bottom w:val="none" w:sz="0" w:space="0" w:color="auto"/>
        <w:right w:val="none" w:sz="0" w:space="0" w:color="auto"/>
      </w:divBdr>
    </w:div>
    <w:div w:id="1064327722">
      <w:bodyDiv w:val="1"/>
      <w:marLeft w:val="0"/>
      <w:marRight w:val="0"/>
      <w:marTop w:val="0"/>
      <w:marBottom w:val="0"/>
      <w:divBdr>
        <w:top w:val="none" w:sz="0" w:space="0" w:color="auto"/>
        <w:left w:val="none" w:sz="0" w:space="0" w:color="auto"/>
        <w:bottom w:val="none" w:sz="0" w:space="0" w:color="auto"/>
        <w:right w:val="none" w:sz="0" w:space="0" w:color="auto"/>
      </w:divBdr>
    </w:div>
    <w:div w:id="1077824684">
      <w:bodyDiv w:val="1"/>
      <w:marLeft w:val="0"/>
      <w:marRight w:val="0"/>
      <w:marTop w:val="0"/>
      <w:marBottom w:val="0"/>
      <w:divBdr>
        <w:top w:val="none" w:sz="0" w:space="0" w:color="auto"/>
        <w:left w:val="none" w:sz="0" w:space="0" w:color="auto"/>
        <w:bottom w:val="none" w:sz="0" w:space="0" w:color="auto"/>
        <w:right w:val="none" w:sz="0" w:space="0" w:color="auto"/>
      </w:divBdr>
    </w:div>
    <w:div w:id="1090662348">
      <w:bodyDiv w:val="1"/>
      <w:marLeft w:val="0"/>
      <w:marRight w:val="0"/>
      <w:marTop w:val="0"/>
      <w:marBottom w:val="0"/>
      <w:divBdr>
        <w:top w:val="none" w:sz="0" w:space="0" w:color="auto"/>
        <w:left w:val="none" w:sz="0" w:space="0" w:color="auto"/>
        <w:bottom w:val="none" w:sz="0" w:space="0" w:color="auto"/>
        <w:right w:val="none" w:sz="0" w:space="0" w:color="auto"/>
      </w:divBdr>
    </w:div>
    <w:div w:id="1129739555">
      <w:bodyDiv w:val="1"/>
      <w:marLeft w:val="0"/>
      <w:marRight w:val="0"/>
      <w:marTop w:val="0"/>
      <w:marBottom w:val="0"/>
      <w:divBdr>
        <w:top w:val="none" w:sz="0" w:space="0" w:color="auto"/>
        <w:left w:val="none" w:sz="0" w:space="0" w:color="auto"/>
        <w:bottom w:val="none" w:sz="0" w:space="0" w:color="auto"/>
        <w:right w:val="none" w:sz="0" w:space="0" w:color="auto"/>
      </w:divBdr>
    </w:div>
    <w:div w:id="1155997180">
      <w:bodyDiv w:val="1"/>
      <w:marLeft w:val="0"/>
      <w:marRight w:val="0"/>
      <w:marTop w:val="0"/>
      <w:marBottom w:val="0"/>
      <w:divBdr>
        <w:top w:val="none" w:sz="0" w:space="0" w:color="auto"/>
        <w:left w:val="none" w:sz="0" w:space="0" w:color="auto"/>
        <w:bottom w:val="none" w:sz="0" w:space="0" w:color="auto"/>
        <w:right w:val="none" w:sz="0" w:space="0" w:color="auto"/>
      </w:divBdr>
    </w:div>
    <w:div w:id="1161770427">
      <w:bodyDiv w:val="1"/>
      <w:marLeft w:val="0"/>
      <w:marRight w:val="0"/>
      <w:marTop w:val="0"/>
      <w:marBottom w:val="0"/>
      <w:divBdr>
        <w:top w:val="none" w:sz="0" w:space="0" w:color="auto"/>
        <w:left w:val="none" w:sz="0" w:space="0" w:color="auto"/>
        <w:bottom w:val="none" w:sz="0" w:space="0" w:color="auto"/>
        <w:right w:val="none" w:sz="0" w:space="0" w:color="auto"/>
      </w:divBdr>
    </w:div>
    <w:div w:id="1179999714">
      <w:bodyDiv w:val="1"/>
      <w:marLeft w:val="0"/>
      <w:marRight w:val="0"/>
      <w:marTop w:val="0"/>
      <w:marBottom w:val="0"/>
      <w:divBdr>
        <w:top w:val="none" w:sz="0" w:space="0" w:color="auto"/>
        <w:left w:val="none" w:sz="0" w:space="0" w:color="auto"/>
        <w:bottom w:val="none" w:sz="0" w:space="0" w:color="auto"/>
        <w:right w:val="none" w:sz="0" w:space="0" w:color="auto"/>
      </w:divBdr>
    </w:div>
    <w:div w:id="1193956612">
      <w:bodyDiv w:val="1"/>
      <w:marLeft w:val="0"/>
      <w:marRight w:val="0"/>
      <w:marTop w:val="0"/>
      <w:marBottom w:val="0"/>
      <w:divBdr>
        <w:top w:val="none" w:sz="0" w:space="0" w:color="auto"/>
        <w:left w:val="none" w:sz="0" w:space="0" w:color="auto"/>
        <w:bottom w:val="none" w:sz="0" w:space="0" w:color="auto"/>
        <w:right w:val="none" w:sz="0" w:space="0" w:color="auto"/>
      </w:divBdr>
    </w:div>
    <w:div w:id="1194808878">
      <w:bodyDiv w:val="1"/>
      <w:marLeft w:val="0"/>
      <w:marRight w:val="0"/>
      <w:marTop w:val="0"/>
      <w:marBottom w:val="0"/>
      <w:divBdr>
        <w:top w:val="none" w:sz="0" w:space="0" w:color="auto"/>
        <w:left w:val="none" w:sz="0" w:space="0" w:color="auto"/>
        <w:bottom w:val="none" w:sz="0" w:space="0" w:color="auto"/>
        <w:right w:val="none" w:sz="0" w:space="0" w:color="auto"/>
      </w:divBdr>
    </w:div>
    <w:div w:id="1222250180">
      <w:bodyDiv w:val="1"/>
      <w:marLeft w:val="0"/>
      <w:marRight w:val="0"/>
      <w:marTop w:val="0"/>
      <w:marBottom w:val="0"/>
      <w:divBdr>
        <w:top w:val="none" w:sz="0" w:space="0" w:color="auto"/>
        <w:left w:val="none" w:sz="0" w:space="0" w:color="auto"/>
        <w:bottom w:val="none" w:sz="0" w:space="0" w:color="auto"/>
        <w:right w:val="none" w:sz="0" w:space="0" w:color="auto"/>
      </w:divBdr>
    </w:div>
    <w:div w:id="1229803364">
      <w:bodyDiv w:val="1"/>
      <w:marLeft w:val="0"/>
      <w:marRight w:val="0"/>
      <w:marTop w:val="0"/>
      <w:marBottom w:val="0"/>
      <w:divBdr>
        <w:top w:val="none" w:sz="0" w:space="0" w:color="auto"/>
        <w:left w:val="none" w:sz="0" w:space="0" w:color="auto"/>
        <w:bottom w:val="none" w:sz="0" w:space="0" w:color="auto"/>
        <w:right w:val="none" w:sz="0" w:space="0" w:color="auto"/>
      </w:divBdr>
    </w:div>
    <w:div w:id="1256551066">
      <w:bodyDiv w:val="1"/>
      <w:marLeft w:val="0"/>
      <w:marRight w:val="0"/>
      <w:marTop w:val="0"/>
      <w:marBottom w:val="0"/>
      <w:divBdr>
        <w:top w:val="none" w:sz="0" w:space="0" w:color="auto"/>
        <w:left w:val="none" w:sz="0" w:space="0" w:color="auto"/>
        <w:bottom w:val="none" w:sz="0" w:space="0" w:color="auto"/>
        <w:right w:val="none" w:sz="0" w:space="0" w:color="auto"/>
      </w:divBdr>
    </w:div>
    <w:div w:id="1273394555">
      <w:bodyDiv w:val="1"/>
      <w:marLeft w:val="0"/>
      <w:marRight w:val="0"/>
      <w:marTop w:val="0"/>
      <w:marBottom w:val="0"/>
      <w:divBdr>
        <w:top w:val="none" w:sz="0" w:space="0" w:color="auto"/>
        <w:left w:val="none" w:sz="0" w:space="0" w:color="auto"/>
        <w:bottom w:val="none" w:sz="0" w:space="0" w:color="auto"/>
        <w:right w:val="none" w:sz="0" w:space="0" w:color="auto"/>
      </w:divBdr>
    </w:div>
    <w:div w:id="1309941774">
      <w:bodyDiv w:val="1"/>
      <w:marLeft w:val="0"/>
      <w:marRight w:val="0"/>
      <w:marTop w:val="0"/>
      <w:marBottom w:val="0"/>
      <w:divBdr>
        <w:top w:val="none" w:sz="0" w:space="0" w:color="auto"/>
        <w:left w:val="none" w:sz="0" w:space="0" w:color="auto"/>
        <w:bottom w:val="none" w:sz="0" w:space="0" w:color="auto"/>
        <w:right w:val="none" w:sz="0" w:space="0" w:color="auto"/>
      </w:divBdr>
    </w:div>
    <w:div w:id="1313215921">
      <w:bodyDiv w:val="1"/>
      <w:marLeft w:val="0"/>
      <w:marRight w:val="0"/>
      <w:marTop w:val="0"/>
      <w:marBottom w:val="0"/>
      <w:divBdr>
        <w:top w:val="none" w:sz="0" w:space="0" w:color="auto"/>
        <w:left w:val="none" w:sz="0" w:space="0" w:color="auto"/>
        <w:bottom w:val="none" w:sz="0" w:space="0" w:color="auto"/>
        <w:right w:val="none" w:sz="0" w:space="0" w:color="auto"/>
      </w:divBdr>
    </w:div>
    <w:div w:id="1319069367">
      <w:bodyDiv w:val="1"/>
      <w:marLeft w:val="0"/>
      <w:marRight w:val="0"/>
      <w:marTop w:val="0"/>
      <w:marBottom w:val="0"/>
      <w:divBdr>
        <w:top w:val="none" w:sz="0" w:space="0" w:color="auto"/>
        <w:left w:val="none" w:sz="0" w:space="0" w:color="auto"/>
        <w:bottom w:val="none" w:sz="0" w:space="0" w:color="auto"/>
        <w:right w:val="none" w:sz="0" w:space="0" w:color="auto"/>
      </w:divBdr>
    </w:div>
    <w:div w:id="1336497469">
      <w:bodyDiv w:val="1"/>
      <w:marLeft w:val="0"/>
      <w:marRight w:val="0"/>
      <w:marTop w:val="0"/>
      <w:marBottom w:val="0"/>
      <w:divBdr>
        <w:top w:val="none" w:sz="0" w:space="0" w:color="auto"/>
        <w:left w:val="none" w:sz="0" w:space="0" w:color="auto"/>
        <w:bottom w:val="none" w:sz="0" w:space="0" w:color="auto"/>
        <w:right w:val="none" w:sz="0" w:space="0" w:color="auto"/>
      </w:divBdr>
    </w:div>
    <w:div w:id="1352028698">
      <w:bodyDiv w:val="1"/>
      <w:marLeft w:val="0"/>
      <w:marRight w:val="0"/>
      <w:marTop w:val="0"/>
      <w:marBottom w:val="0"/>
      <w:divBdr>
        <w:top w:val="none" w:sz="0" w:space="0" w:color="auto"/>
        <w:left w:val="none" w:sz="0" w:space="0" w:color="auto"/>
        <w:bottom w:val="none" w:sz="0" w:space="0" w:color="auto"/>
        <w:right w:val="none" w:sz="0" w:space="0" w:color="auto"/>
      </w:divBdr>
    </w:div>
    <w:div w:id="1360660482">
      <w:bodyDiv w:val="1"/>
      <w:marLeft w:val="0"/>
      <w:marRight w:val="0"/>
      <w:marTop w:val="0"/>
      <w:marBottom w:val="0"/>
      <w:divBdr>
        <w:top w:val="none" w:sz="0" w:space="0" w:color="auto"/>
        <w:left w:val="none" w:sz="0" w:space="0" w:color="auto"/>
        <w:bottom w:val="none" w:sz="0" w:space="0" w:color="auto"/>
        <w:right w:val="none" w:sz="0" w:space="0" w:color="auto"/>
      </w:divBdr>
    </w:div>
    <w:div w:id="1367605553">
      <w:bodyDiv w:val="1"/>
      <w:marLeft w:val="0"/>
      <w:marRight w:val="0"/>
      <w:marTop w:val="0"/>
      <w:marBottom w:val="0"/>
      <w:divBdr>
        <w:top w:val="none" w:sz="0" w:space="0" w:color="auto"/>
        <w:left w:val="none" w:sz="0" w:space="0" w:color="auto"/>
        <w:bottom w:val="none" w:sz="0" w:space="0" w:color="auto"/>
        <w:right w:val="none" w:sz="0" w:space="0" w:color="auto"/>
      </w:divBdr>
    </w:div>
    <w:div w:id="1377698766">
      <w:bodyDiv w:val="1"/>
      <w:marLeft w:val="0"/>
      <w:marRight w:val="0"/>
      <w:marTop w:val="0"/>
      <w:marBottom w:val="0"/>
      <w:divBdr>
        <w:top w:val="none" w:sz="0" w:space="0" w:color="auto"/>
        <w:left w:val="none" w:sz="0" w:space="0" w:color="auto"/>
        <w:bottom w:val="none" w:sz="0" w:space="0" w:color="auto"/>
        <w:right w:val="none" w:sz="0" w:space="0" w:color="auto"/>
      </w:divBdr>
    </w:div>
    <w:div w:id="1420177192">
      <w:bodyDiv w:val="1"/>
      <w:marLeft w:val="0"/>
      <w:marRight w:val="0"/>
      <w:marTop w:val="0"/>
      <w:marBottom w:val="0"/>
      <w:divBdr>
        <w:top w:val="none" w:sz="0" w:space="0" w:color="auto"/>
        <w:left w:val="none" w:sz="0" w:space="0" w:color="auto"/>
        <w:bottom w:val="none" w:sz="0" w:space="0" w:color="auto"/>
        <w:right w:val="none" w:sz="0" w:space="0" w:color="auto"/>
      </w:divBdr>
    </w:div>
    <w:div w:id="1452937162">
      <w:bodyDiv w:val="1"/>
      <w:marLeft w:val="0"/>
      <w:marRight w:val="0"/>
      <w:marTop w:val="0"/>
      <w:marBottom w:val="0"/>
      <w:divBdr>
        <w:top w:val="none" w:sz="0" w:space="0" w:color="auto"/>
        <w:left w:val="none" w:sz="0" w:space="0" w:color="auto"/>
        <w:bottom w:val="none" w:sz="0" w:space="0" w:color="auto"/>
        <w:right w:val="none" w:sz="0" w:space="0" w:color="auto"/>
      </w:divBdr>
    </w:div>
    <w:div w:id="1466124211">
      <w:bodyDiv w:val="1"/>
      <w:marLeft w:val="0"/>
      <w:marRight w:val="0"/>
      <w:marTop w:val="0"/>
      <w:marBottom w:val="0"/>
      <w:divBdr>
        <w:top w:val="none" w:sz="0" w:space="0" w:color="auto"/>
        <w:left w:val="none" w:sz="0" w:space="0" w:color="auto"/>
        <w:bottom w:val="none" w:sz="0" w:space="0" w:color="auto"/>
        <w:right w:val="none" w:sz="0" w:space="0" w:color="auto"/>
      </w:divBdr>
    </w:div>
    <w:div w:id="1473446181">
      <w:bodyDiv w:val="1"/>
      <w:marLeft w:val="0"/>
      <w:marRight w:val="0"/>
      <w:marTop w:val="0"/>
      <w:marBottom w:val="0"/>
      <w:divBdr>
        <w:top w:val="none" w:sz="0" w:space="0" w:color="auto"/>
        <w:left w:val="none" w:sz="0" w:space="0" w:color="auto"/>
        <w:bottom w:val="none" w:sz="0" w:space="0" w:color="auto"/>
        <w:right w:val="none" w:sz="0" w:space="0" w:color="auto"/>
      </w:divBdr>
    </w:div>
    <w:div w:id="1499928079">
      <w:bodyDiv w:val="1"/>
      <w:marLeft w:val="0"/>
      <w:marRight w:val="0"/>
      <w:marTop w:val="0"/>
      <w:marBottom w:val="0"/>
      <w:divBdr>
        <w:top w:val="none" w:sz="0" w:space="0" w:color="auto"/>
        <w:left w:val="none" w:sz="0" w:space="0" w:color="auto"/>
        <w:bottom w:val="none" w:sz="0" w:space="0" w:color="auto"/>
        <w:right w:val="none" w:sz="0" w:space="0" w:color="auto"/>
      </w:divBdr>
    </w:div>
    <w:div w:id="1507553271">
      <w:bodyDiv w:val="1"/>
      <w:marLeft w:val="0"/>
      <w:marRight w:val="0"/>
      <w:marTop w:val="0"/>
      <w:marBottom w:val="0"/>
      <w:divBdr>
        <w:top w:val="none" w:sz="0" w:space="0" w:color="auto"/>
        <w:left w:val="none" w:sz="0" w:space="0" w:color="auto"/>
        <w:bottom w:val="none" w:sz="0" w:space="0" w:color="auto"/>
        <w:right w:val="none" w:sz="0" w:space="0" w:color="auto"/>
      </w:divBdr>
    </w:div>
    <w:div w:id="1529442372">
      <w:bodyDiv w:val="1"/>
      <w:marLeft w:val="0"/>
      <w:marRight w:val="0"/>
      <w:marTop w:val="0"/>
      <w:marBottom w:val="0"/>
      <w:divBdr>
        <w:top w:val="none" w:sz="0" w:space="0" w:color="auto"/>
        <w:left w:val="none" w:sz="0" w:space="0" w:color="auto"/>
        <w:bottom w:val="none" w:sz="0" w:space="0" w:color="auto"/>
        <w:right w:val="none" w:sz="0" w:space="0" w:color="auto"/>
      </w:divBdr>
    </w:div>
    <w:div w:id="1537965943">
      <w:bodyDiv w:val="1"/>
      <w:marLeft w:val="0"/>
      <w:marRight w:val="0"/>
      <w:marTop w:val="0"/>
      <w:marBottom w:val="0"/>
      <w:divBdr>
        <w:top w:val="none" w:sz="0" w:space="0" w:color="auto"/>
        <w:left w:val="none" w:sz="0" w:space="0" w:color="auto"/>
        <w:bottom w:val="none" w:sz="0" w:space="0" w:color="auto"/>
        <w:right w:val="none" w:sz="0" w:space="0" w:color="auto"/>
      </w:divBdr>
    </w:div>
    <w:div w:id="1556433658">
      <w:bodyDiv w:val="1"/>
      <w:marLeft w:val="0"/>
      <w:marRight w:val="0"/>
      <w:marTop w:val="0"/>
      <w:marBottom w:val="0"/>
      <w:divBdr>
        <w:top w:val="none" w:sz="0" w:space="0" w:color="auto"/>
        <w:left w:val="none" w:sz="0" w:space="0" w:color="auto"/>
        <w:bottom w:val="none" w:sz="0" w:space="0" w:color="auto"/>
        <w:right w:val="none" w:sz="0" w:space="0" w:color="auto"/>
      </w:divBdr>
    </w:div>
    <w:div w:id="1557204874">
      <w:bodyDiv w:val="1"/>
      <w:marLeft w:val="0"/>
      <w:marRight w:val="0"/>
      <w:marTop w:val="0"/>
      <w:marBottom w:val="0"/>
      <w:divBdr>
        <w:top w:val="none" w:sz="0" w:space="0" w:color="auto"/>
        <w:left w:val="none" w:sz="0" w:space="0" w:color="auto"/>
        <w:bottom w:val="none" w:sz="0" w:space="0" w:color="auto"/>
        <w:right w:val="none" w:sz="0" w:space="0" w:color="auto"/>
      </w:divBdr>
      <w:divsChild>
        <w:div w:id="1678078576">
          <w:marLeft w:val="0"/>
          <w:marRight w:val="0"/>
          <w:marTop w:val="0"/>
          <w:marBottom w:val="0"/>
          <w:divBdr>
            <w:top w:val="none" w:sz="0" w:space="0" w:color="auto"/>
            <w:left w:val="none" w:sz="0" w:space="0" w:color="auto"/>
            <w:bottom w:val="none" w:sz="0" w:space="0" w:color="auto"/>
            <w:right w:val="none" w:sz="0" w:space="0" w:color="auto"/>
          </w:divBdr>
        </w:div>
      </w:divsChild>
    </w:div>
    <w:div w:id="1597637457">
      <w:bodyDiv w:val="1"/>
      <w:marLeft w:val="0"/>
      <w:marRight w:val="0"/>
      <w:marTop w:val="0"/>
      <w:marBottom w:val="0"/>
      <w:divBdr>
        <w:top w:val="none" w:sz="0" w:space="0" w:color="auto"/>
        <w:left w:val="none" w:sz="0" w:space="0" w:color="auto"/>
        <w:bottom w:val="none" w:sz="0" w:space="0" w:color="auto"/>
        <w:right w:val="none" w:sz="0" w:space="0" w:color="auto"/>
      </w:divBdr>
    </w:div>
    <w:div w:id="1599175686">
      <w:bodyDiv w:val="1"/>
      <w:marLeft w:val="0"/>
      <w:marRight w:val="0"/>
      <w:marTop w:val="0"/>
      <w:marBottom w:val="0"/>
      <w:divBdr>
        <w:top w:val="none" w:sz="0" w:space="0" w:color="auto"/>
        <w:left w:val="none" w:sz="0" w:space="0" w:color="auto"/>
        <w:bottom w:val="none" w:sz="0" w:space="0" w:color="auto"/>
        <w:right w:val="none" w:sz="0" w:space="0" w:color="auto"/>
      </w:divBdr>
    </w:div>
    <w:div w:id="1601597170">
      <w:bodyDiv w:val="1"/>
      <w:marLeft w:val="0"/>
      <w:marRight w:val="0"/>
      <w:marTop w:val="0"/>
      <w:marBottom w:val="0"/>
      <w:divBdr>
        <w:top w:val="none" w:sz="0" w:space="0" w:color="auto"/>
        <w:left w:val="none" w:sz="0" w:space="0" w:color="auto"/>
        <w:bottom w:val="none" w:sz="0" w:space="0" w:color="auto"/>
        <w:right w:val="none" w:sz="0" w:space="0" w:color="auto"/>
      </w:divBdr>
    </w:div>
    <w:div w:id="1627348134">
      <w:bodyDiv w:val="1"/>
      <w:marLeft w:val="0"/>
      <w:marRight w:val="0"/>
      <w:marTop w:val="0"/>
      <w:marBottom w:val="0"/>
      <w:divBdr>
        <w:top w:val="none" w:sz="0" w:space="0" w:color="auto"/>
        <w:left w:val="none" w:sz="0" w:space="0" w:color="auto"/>
        <w:bottom w:val="none" w:sz="0" w:space="0" w:color="auto"/>
        <w:right w:val="none" w:sz="0" w:space="0" w:color="auto"/>
      </w:divBdr>
    </w:div>
    <w:div w:id="1633560925">
      <w:bodyDiv w:val="1"/>
      <w:marLeft w:val="0"/>
      <w:marRight w:val="0"/>
      <w:marTop w:val="0"/>
      <w:marBottom w:val="0"/>
      <w:divBdr>
        <w:top w:val="none" w:sz="0" w:space="0" w:color="auto"/>
        <w:left w:val="none" w:sz="0" w:space="0" w:color="auto"/>
        <w:bottom w:val="none" w:sz="0" w:space="0" w:color="auto"/>
        <w:right w:val="none" w:sz="0" w:space="0" w:color="auto"/>
      </w:divBdr>
      <w:divsChild>
        <w:div w:id="35735610">
          <w:marLeft w:val="0"/>
          <w:marRight w:val="0"/>
          <w:marTop w:val="0"/>
          <w:marBottom w:val="0"/>
          <w:divBdr>
            <w:top w:val="none" w:sz="0" w:space="0" w:color="auto"/>
            <w:left w:val="none" w:sz="0" w:space="0" w:color="auto"/>
            <w:bottom w:val="none" w:sz="0" w:space="0" w:color="auto"/>
            <w:right w:val="none" w:sz="0" w:space="0" w:color="auto"/>
          </w:divBdr>
        </w:div>
        <w:div w:id="51000756">
          <w:marLeft w:val="0"/>
          <w:marRight w:val="0"/>
          <w:marTop w:val="0"/>
          <w:marBottom w:val="0"/>
          <w:divBdr>
            <w:top w:val="none" w:sz="0" w:space="0" w:color="auto"/>
            <w:left w:val="none" w:sz="0" w:space="0" w:color="auto"/>
            <w:bottom w:val="none" w:sz="0" w:space="0" w:color="auto"/>
            <w:right w:val="none" w:sz="0" w:space="0" w:color="auto"/>
          </w:divBdr>
        </w:div>
        <w:div w:id="52045169">
          <w:marLeft w:val="0"/>
          <w:marRight w:val="0"/>
          <w:marTop w:val="0"/>
          <w:marBottom w:val="0"/>
          <w:divBdr>
            <w:top w:val="none" w:sz="0" w:space="0" w:color="auto"/>
            <w:left w:val="none" w:sz="0" w:space="0" w:color="auto"/>
            <w:bottom w:val="none" w:sz="0" w:space="0" w:color="auto"/>
            <w:right w:val="none" w:sz="0" w:space="0" w:color="auto"/>
          </w:divBdr>
        </w:div>
        <w:div w:id="155001549">
          <w:marLeft w:val="0"/>
          <w:marRight w:val="0"/>
          <w:marTop w:val="0"/>
          <w:marBottom w:val="0"/>
          <w:divBdr>
            <w:top w:val="none" w:sz="0" w:space="0" w:color="auto"/>
            <w:left w:val="none" w:sz="0" w:space="0" w:color="auto"/>
            <w:bottom w:val="none" w:sz="0" w:space="0" w:color="auto"/>
            <w:right w:val="none" w:sz="0" w:space="0" w:color="auto"/>
          </w:divBdr>
        </w:div>
        <w:div w:id="162281827">
          <w:marLeft w:val="0"/>
          <w:marRight w:val="0"/>
          <w:marTop w:val="0"/>
          <w:marBottom w:val="0"/>
          <w:divBdr>
            <w:top w:val="none" w:sz="0" w:space="0" w:color="auto"/>
            <w:left w:val="none" w:sz="0" w:space="0" w:color="auto"/>
            <w:bottom w:val="none" w:sz="0" w:space="0" w:color="auto"/>
            <w:right w:val="none" w:sz="0" w:space="0" w:color="auto"/>
          </w:divBdr>
        </w:div>
        <w:div w:id="176700899">
          <w:marLeft w:val="0"/>
          <w:marRight w:val="0"/>
          <w:marTop w:val="0"/>
          <w:marBottom w:val="0"/>
          <w:divBdr>
            <w:top w:val="none" w:sz="0" w:space="0" w:color="auto"/>
            <w:left w:val="none" w:sz="0" w:space="0" w:color="auto"/>
            <w:bottom w:val="none" w:sz="0" w:space="0" w:color="auto"/>
            <w:right w:val="none" w:sz="0" w:space="0" w:color="auto"/>
          </w:divBdr>
        </w:div>
        <w:div w:id="278689046">
          <w:marLeft w:val="0"/>
          <w:marRight w:val="0"/>
          <w:marTop w:val="0"/>
          <w:marBottom w:val="0"/>
          <w:divBdr>
            <w:top w:val="none" w:sz="0" w:space="0" w:color="auto"/>
            <w:left w:val="none" w:sz="0" w:space="0" w:color="auto"/>
            <w:bottom w:val="none" w:sz="0" w:space="0" w:color="auto"/>
            <w:right w:val="none" w:sz="0" w:space="0" w:color="auto"/>
          </w:divBdr>
        </w:div>
        <w:div w:id="339084675">
          <w:marLeft w:val="0"/>
          <w:marRight w:val="0"/>
          <w:marTop w:val="0"/>
          <w:marBottom w:val="0"/>
          <w:divBdr>
            <w:top w:val="none" w:sz="0" w:space="0" w:color="auto"/>
            <w:left w:val="none" w:sz="0" w:space="0" w:color="auto"/>
            <w:bottom w:val="none" w:sz="0" w:space="0" w:color="auto"/>
            <w:right w:val="none" w:sz="0" w:space="0" w:color="auto"/>
          </w:divBdr>
        </w:div>
        <w:div w:id="426001545">
          <w:marLeft w:val="0"/>
          <w:marRight w:val="0"/>
          <w:marTop w:val="0"/>
          <w:marBottom w:val="0"/>
          <w:divBdr>
            <w:top w:val="none" w:sz="0" w:space="0" w:color="auto"/>
            <w:left w:val="none" w:sz="0" w:space="0" w:color="auto"/>
            <w:bottom w:val="none" w:sz="0" w:space="0" w:color="auto"/>
            <w:right w:val="none" w:sz="0" w:space="0" w:color="auto"/>
          </w:divBdr>
        </w:div>
        <w:div w:id="438913445">
          <w:marLeft w:val="0"/>
          <w:marRight w:val="0"/>
          <w:marTop w:val="0"/>
          <w:marBottom w:val="0"/>
          <w:divBdr>
            <w:top w:val="none" w:sz="0" w:space="0" w:color="auto"/>
            <w:left w:val="none" w:sz="0" w:space="0" w:color="auto"/>
            <w:bottom w:val="none" w:sz="0" w:space="0" w:color="auto"/>
            <w:right w:val="none" w:sz="0" w:space="0" w:color="auto"/>
          </w:divBdr>
        </w:div>
        <w:div w:id="468516918">
          <w:marLeft w:val="0"/>
          <w:marRight w:val="0"/>
          <w:marTop w:val="0"/>
          <w:marBottom w:val="0"/>
          <w:divBdr>
            <w:top w:val="none" w:sz="0" w:space="0" w:color="auto"/>
            <w:left w:val="none" w:sz="0" w:space="0" w:color="auto"/>
            <w:bottom w:val="none" w:sz="0" w:space="0" w:color="auto"/>
            <w:right w:val="none" w:sz="0" w:space="0" w:color="auto"/>
          </w:divBdr>
        </w:div>
        <w:div w:id="540021934">
          <w:marLeft w:val="0"/>
          <w:marRight w:val="0"/>
          <w:marTop w:val="0"/>
          <w:marBottom w:val="0"/>
          <w:divBdr>
            <w:top w:val="none" w:sz="0" w:space="0" w:color="auto"/>
            <w:left w:val="none" w:sz="0" w:space="0" w:color="auto"/>
            <w:bottom w:val="none" w:sz="0" w:space="0" w:color="auto"/>
            <w:right w:val="none" w:sz="0" w:space="0" w:color="auto"/>
          </w:divBdr>
        </w:div>
        <w:div w:id="567351727">
          <w:marLeft w:val="0"/>
          <w:marRight w:val="0"/>
          <w:marTop w:val="0"/>
          <w:marBottom w:val="0"/>
          <w:divBdr>
            <w:top w:val="none" w:sz="0" w:space="0" w:color="auto"/>
            <w:left w:val="none" w:sz="0" w:space="0" w:color="auto"/>
            <w:bottom w:val="none" w:sz="0" w:space="0" w:color="auto"/>
            <w:right w:val="none" w:sz="0" w:space="0" w:color="auto"/>
          </w:divBdr>
        </w:div>
        <w:div w:id="654070716">
          <w:marLeft w:val="0"/>
          <w:marRight w:val="0"/>
          <w:marTop w:val="0"/>
          <w:marBottom w:val="0"/>
          <w:divBdr>
            <w:top w:val="none" w:sz="0" w:space="0" w:color="auto"/>
            <w:left w:val="none" w:sz="0" w:space="0" w:color="auto"/>
            <w:bottom w:val="none" w:sz="0" w:space="0" w:color="auto"/>
            <w:right w:val="none" w:sz="0" w:space="0" w:color="auto"/>
          </w:divBdr>
        </w:div>
        <w:div w:id="692655151">
          <w:marLeft w:val="0"/>
          <w:marRight w:val="0"/>
          <w:marTop w:val="0"/>
          <w:marBottom w:val="0"/>
          <w:divBdr>
            <w:top w:val="none" w:sz="0" w:space="0" w:color="auto"/>
            <w:left w:val="none" w:sz="0" w:space="0" w:color="auto"/>
            <w:bottom w:val="none" w:sz="0" w:space="0" w:color="auto"/>
            <w:right w:val="none" w:sz="0" w:space="0" w:color="auto"/>
          </w:divBdr>
        </w:div>
        <w:div w:id="775831420">
          <w:marLeft w:val="0"/>
          <w:marRight w:val="0"/>
          <w:marTop w:val="0"/>
          <w:marBottom w:val="0"/>
          <w:divBdr>
            <w:top w:val="none" w:sz="0" w:space="0" w:color="auto"/>
            <w:left w:val="none" w:sz="0" w:space="0" w:color="auto"/>
            <w:bottom w:val="none" w:sz="0" w:space="0" w:color="auto"/>
            <w:right w:val="none" w:sz="0" w:space="0" w:color="auto"/>
          </w:divBdr>
        </w:div>
        <w:div w:id="1051802951">
          <w:marLeft w:val="0"/>
          <w:marRight w:val="0"/>
          <w:marTop w:val="0"/>
          <w:marBottom w:val="0"/>
          <w:divBdr>
            <w:top w:val="none" w:sz="0" w:space="0" w:color="auto"/>
            <w:left w:val="none" w:sz="0" w:space="0" w:color="auto"/>
            <w:bottom w:val="none" w:sz="0" w:space="0" w:color="auto"/>
            <w:right w:val="none" w:sz="0" w:space="0" w:color="auto"/>
          </w:divBdr>
        </w:div>
        <w:div w:id="1113861018">
          <w:marLeft w:val="0"/>
          <w:marRight w:val="0"/>
          <w:marTop w:val="0"/>
          <w:marBottom w:val="0"/>
          <w:divBdr>
            <w:top w:val="none" w:sz="0" w:space="0" w:color="auto"/>
            <w:left w:val="none" w:sz="0" w:space="0" w:color="auto"/>
            <w:bottom w:val="none" w:sz="0" w:space="0" w:color="auto"/>
            <w:right w:val="none" w:sz="0" w:space="0" w:color="auto"/>
          </w:divBdr>
        </w:div>
        <w:div w:id="1190874535">
          <w:marLeft w:val="0"/>
          <w:marRight w:val="0"/>
          <w:marTop w:val="0"/>
          <w:marBottom w:val="0"/>
          <w:divBdr>
            <w:top w:val="none" w:sz="0" w:space="0" w:color="auto"/>
            <w:left w:val="none" w:sz="0" w:space="0" w:color="auto"/>
            <w:bottom w:val="none" w:sz="0" w:space="0" w:color="auto"/>
            <w:right w:val="none" w:sz="0" w:space="0" w:color="auto"/>
          </w:divBdr>
        </w:div>
        <w:div w:id="1254826766">
          <w:marLeft w:val="0"/>
          <w:marRight w:val="0"/>
          <w:marTop w:val="0"/>
          <w:marBottom w:val="0"/>
          <w:divBdr>
            <w:top w:val="none" w:sz="0" w:space="0" w:color="auto"/>
            <w:left w:val="none" w:sz="0" w:space="0" w:color="auto"/>
            <w:bottom w:val="none" w:sz="0" w:space="0" w:color="auto"/>
            <w:right w:val="none" w:sz="0" w:space="0" w:color="auto"/>
          </w:divBdr>
        </w:div>
        <w:div w:id="1381319880">
          <w:marLeft w:val="0"/>
          <w:marRight w:val="0"/>
          <w:marTop w:val="0"/>
          <w:marBottom w:val="0"/>
          <w:divBdr>
            <w:top w:val="none" w:sz="0" w:space="0" w:color="auto"/>
            <w:left w:val="none" w:sz="0" w:space="0" w:color="auto"/>
            <w:bottom w:val="none" w:sz="0" w:space="0" w:color="auto"/>
            <w:right w:val="none" w:sz="0" w:space="0" w:color="auto"/>
          </w:divBdr>
        </w:div>
        <w:div w:id="1392575605">
          <w:marLeft w:val="0"/>
          <w:marRight w:val="0"/>
          <w:marTop w:val="0"/>
          <w:marBottom w:val="0"/>
          <w:divBdr>
            <w:top w:val="none" w:sz="0" w:space="0" w:color="auto"/>
            <w:left w:val="none" w:sz="0" w:space="0" w:color="auto"/>
            <w:bottom w:val="none" w:sz="0" w:space="0" w:color="auto"/>
            <w:right w:val="none" w:sz="0" w:space="0" w:color="auto"/>
          </w:divBdr>
        </w:div>
        <w:div w:id="1418596425">
          <w:marLeft w:val="0"/>
          <w:marRight w:val="0"/>
          <w:marTop w:val="0"/>
          <w:marBottom w:val="0"/>
          <w:divBdr>
            <w:top w:val="none" w:sz="0" w:space="0" w:color="auto"/>
            <w:left w:val="none" w:sz="0" w:space="0" w:color="auto"/>
            <w:bottom w:val="none" w:sz="0" w:space="0" w:color="auto"/>
            <w:right w:val="none" w:sz="0" w:space="0" w:color="auto"/>
          </w:divBdr>
        </w:div>
        <w:div w:id="1423376545">
          <w:marLeft w:val="0"/>
          <w:marRight w:val="0"/>
          <w:marTop w:val="0"/>
          <w:marBottom w:val="0"/>
          <w:divBdr>
            <w:top w:val="none" w:sz="0" w:space="0" w:color="auto"/>
            <w:left w:val="none" w:sz="0" w:space="0" w:color="auto"/>
            <w:bottom w:val="none" w:sz="0" w:space="0" w:color="auto"/>
            <w:right w:val="none" w:sz="0" w:space="0" w:color="auto"/>
          </w:divBdr>
        </w:div>
        <w:div w:id="1513179274">
          <w:marLeft w:val="0"/>
          <w:marRight w:val="0"/>
          <w:marTop w:val="0"/>
          <w:marBottom w:val="0"/>
          <w:divBdr>
            <w:top w:val="none" w:sz="0" w:space="0" w:color="auto"/>
            <w:left w:val="none" w:sz="0" w:space="0" w:color="auto"/>
            <w:bottom w:val="none" w:sz="0" w:space="0" w:color="auto"/>
            <w:right w:val="none" w:sz="0" w:space="0" w:color="auto"/>
          </w:divBdr>
        </w:div>
        <w:div w:id="1516925100">
          <w:marLeft w:val="0"/>
          <w:marRight w:val="0"/>
          <w:marTop w:val="0"/>
          <w:marBottom w:val="0"/>
          <w:divBdr>
            <w:top w:val="none" w:sz="0" w:space="0" w:color="auto"/>
            <w:left w:val="none" w:sz="0" w:space="0" w:color="auto"/>
            <w:bottom w:val="none" w:sz="0" w:space="0" w:color="auto"/>
            <w:right w:val="none" w:sz="0" w:space="0" w:color="auto"/>
          </w:divBdr>
        </w:div>
        <w:div w:id="1597246579">
          <w:marLeft w:val="0"/>
          <w:marRight w:val="0"/>
          <w:marTop w:val="0"/>
          <w:marBottom w:val="0"/>
          <w:divBdr>
            <w:top w:val="none" w:sz="0" w:space="0" w:color="auto"/>
            <w:left w:val="none" w:sz="0" w:space="0" w:color="auto"/>
            <w:bottom w:val="none" w:sz="0" w:space="0" w:color="auto"/>
            <w:right w:val="none" w:sz="0" w:space="0" w:color="auto"/>
          </w:divBdr>
        </w:div>
        <w:div w:id="1650087698">
          <w:marLeft w:val="0"/>
          <w:marRight w:val="0"/>
          <w:marTop w:val="0"/>
          <w:marBottom w:val="0"/>
          <w:divBdr>
            <w:top w:val="none" w:sz="0" w:space="0" w:color="auto"/>
            <w:left w:val="none" w:sz="0" w:space="0" w:color="auto"/>
            <w:bottom w:val="none" w:sz="0" w:space="0" w:color="auto"/>
            <w:right w:val="none" w:sz="0" w:space="0" w:color="auto"/>
          </w:divBdr>
        </w:div>
        <w:div w:id="1651640564">
          <w:marLeft w:val="0"/>
          <w:marRight w:val="0"/>
          <w:marTop w:val="0"/>
          <w:marBottom w:val="0"/>
          <w:divBdr>
            <w:top w:val="none" w:sz="0" w:space="0" w:color="auto"/>
            <w:left w:val="none" w:sz="0" w:space="0" w:color="auto"/>
            <w:bottom w:val="none" w:sz="0" w:space="0" w:color="auto"/>
            <w:right w:val="none" w:sz="0" w:space="0" w:color="auto"/>
          </w:divBdr>
        </w:div>
        <w:div w:id="1689213103">
          <w:marLeft w:val="0"/>
          <w:marRight w:val="0"/>
          <w:marTop w:val="0"/>
          <w:marBottom w:val="0"/>
          <w:divBdr>
            <w:top w:val="none" w:sz="0" w:space="0" w:color="auto"/>
            <w:left w:val="none" w:sz="0" w:space="0" w:color="auto"/>
            <w:bottom w:val="none" w:sz="0" w:space="0" w:color="auto"/>
            <w:right w:val="none" w:sz="0" w:space="0" w:color="auto"/>
          </w:divBdr>
        </w:div>
        <w:div w:id="1700817170">
          <w:marLeft w:val="0"/>
          <w:marRight w:val="0"/>
          <w:marTop w:val="0"/>
          <w:marBottom w:val="0"/>
          <w:divBdr>
            <w:top w:val="none" w:sz="0" w:space="0" w:color="auto"/>
            <w:left w:val="none" w:sz="0" w:space="0" w:color="auto"/>
            <w:bottom w:val="none" w:sz="0" w:space="0" w:color="auto"/>
            <w:right w:val="none" w:sz="0" w:space="0" w:color="auto"/>
          </w:divBdr>
        </w:div>
        <w:div w:id="1709915801">
          <w:marLeft w:val="0"/>
          <w:marRight w:val="0"/>
          <w:marTop w:val="0"/>
          <w:marBottom w:val="0"/>
          <w:divBdr>
            <w:top w:val="none" w:sz="0" w:space="0" w:color="auto"/>
            <w:left w:val="none" w:sz="0" w:space="0" w:color="auto"/>
            <w:bottom w:val="none" w:sz="0" w:space="0" w:color="auto"/>
            <w:right w:val="none" w:sz="0" w:space="0" w:color="auto"/>
          </w:divBdr>
        </w:div>
        <w:div w:id="1744601012">
          <w:marLeft w:val="0"/>
          <w:marRight w:val="0"/>
          <w:marTop w:val="0"/>
          <w:marBottom w:val="0"/>
          <w:divBdr>
            <w:top w:val="none" w:sz="0" w:space="0" w:color="auto"/>
            <w:left w:val="none" w:sz="0" w:space="0" w:color="auto"/>
            <w:bottom w:val="none" w:sz="0" w:space="0" w:color="auto"/>
            <w:right w:val="none" w:sz="0" w:space="0" w:color="auto"/>
          </w:divBdr>
        </w:div>
        <w:div w:id="1768769615">
          <w:marLeft w:val="0"/>
          <w:marRight w:val="0"/>
          <w:marTop w:val="0"/>
          <w:marBottom w:val="0"/>
          <w:divBdr>
            <w:top w:val="none" w:sz="0" w:space="0" w:color="auto"/>
            <w:left w:val="none" w:sz="0" w:space="0" w:color="auto"/>
            <w:bottom w:val="none" w:sz="0" w:space="0" w:color="auto"/>
            <w:right w:val="none" w:sz="0" w:space="0" w:color="auto"/>
          </w:divBdr>
        </w:div>
        <w:div w:id="1885020086">
          <w:marLeft w:val="0"/>
          <w:marRight w:val="0"/>
          <w:marTop w:val="0"/>
          <w:marBottom w:val="0"/>
          <w:divBdr>
            <w:top w:val="none" w:sz="0" w:space="0" w:color="auto"/>
            <w:left w:val="none" w:sz="0" w:space="0" w:color="auto"/>
            <w:bottom w:val="none" w:sz="0" w:space="0" w:color="auto"/>
            <w:right w:val="none" w:sz="0" w:space="0" w:color="auto"/>
          </w:divBdr>
        </w:div>
        <w:div w:id="2006322400">
          <w:marLeft w:val="0"/>
          <w:marRight w:val="0"/>
          <w:marTop w:val="0"/>
          <w:marBottom w:val="0"/>
          <w:divBdr>
            <w:top w:val="none" w:sz="0" w:space="0" w:color="auto"/>
            <w:left w:val="none" w:sz="0" w:space="0" w:color="auto"/>
            <w:bottom w:val="none" w:sz="0" w:space="0" w:color="auto"/>
            <w:right w:val="none" w:sz="0" w:space="0" w:color="auto"/>
          </w:divBdr>
        </w:div>
        <w:div w:id="2034576461">
          <w:marLeft w:val="0"/>
          <w:marRight w:val="0"/>
          <w:marTop w:val="0"/>
          <w:marBottom w:val="0"/>
          <w:divBdr>
            <w:top w:val="none" w:sz="0" w:space="0" w:color="auto"/>
            <w:left w:val="none" w:sz="0" w:space="0" w:color="auto"/>
            <w:bottom w:val="none" w:sz="0" w:space="0" w:color="auto"/>
            <w:right w:val="none" w:sz="0" w:space="0" w:color="auto"/>
          </w:divBdr>
        </w:div>
        <w:div w:id="2104840687">
          <w:marLeft w:val="0"/>
          <w:marRight w:val="0"/>
          <w:marTop w:val="0"/>
          <w:marBottom w:val="0"/>
          <w:divBdr>
            <w:top w:val="none" w:sz="0" w:space="0" w:color="auto"/>
            <w:left w:val="none" w:sz="0" w:space="0" w:color="auto"/>
            <w:bottom w:val="none" w:sz="0" w:space="0" w:color="auto"/>
            <w:right w:val="none" w:sz="0" w:space="0" w:color="auto"/>
          </w:divBdr>
        </w:div>
        <w:div w:id="2117940093">
          <w:marLeft w:val="0"/>
          <w:marRight w:val="0"/>
          <w:marTop w:val="0"/>
          <w:marBottom w:val="0"/>
          <w:divBdr>
            <w:top w:val="none" w:sz="0" w:space="0" w:color="auto"/>
            <w:left w:val="none" w:sz="0" w:space="0" w:color="auto"/>
            <w:bottom w:val="none" w:sz="0" w:space="0" w:color="auto"/>
            <w:right w:val="none" w:sz="0" w:space="0" w:color="auto"/>
          </w:divBdr>
        </w:div>
        <w:div w:id="2143231968">
          <w:marLeft w:val="0"/>
          <w:marRight w:val="0"/>
          <w:marTop w:val="0"/>
          <w:marBottom w:val="0"/>
          <w:divBdr>
            <w:top w:val="none" w:sz="0" w:space="0" w:color="auto"/>
            <w:left w:val="none" w:sz="0" w:space="0" w:color="auto"/>
            <w:bottom w:val="none" w:sz="0" w:space="0" w:color="auto"/>
            <w:right w:val="none" w:sz="0" w:space="0" w:color="auto"/>
          </w:divBdr>
        </w:div>
      </w:divsChild>
    </w:div>
    <w:div w:id="1645426652">
      <w:bodyDiv w:val="1"/>
      <w:marLeft w:val="0"/>
      <w:marRight w:val="0"/>
      <w:marTop w:val="0"/>
      <w:marBottom w:val="0"/>
      <w:divBdr>
        <w:top w:val="none" w:sz="0" w:space="0" w:color="auto"/>
        <w:left w:val="none" w:sz="0" w:space="0" w:color="auto"/>
        <w:bottom w:val="none" w:sz="0" w:space="0" w:color="auto"/>
        <w:right w:val="none" w:sz="0" w:space="0" w:color="auto"/>
      </w:divBdr>
    </w:div>
    <w:div w:id="1654026568">
      <w:bodyDiv w:val="1"/>
      <w:marLeft w:val="0"/>
      <w:marRight w:val="0"/>
      <w:marTop w:val="0"/>
      <w:marBottom w:val="0"/>
      <w:divBdr>
        <w:top w:val="none" w:sz="0" w:space="0" w:color="auto"/>
        <w:left w:val="none" w:sz="0" w:space="0" w:color="auto"/>
        <w:bottom w:val="none" w:sz="0" w:space="0" w:color="auto"/>
        <w:right w:val="none" w:sz="0" w:space="0" w:color="auto"/>
      </w:divBdr>
    </w:div>
    <w:div w:id="1672833611">
      <w:bodyDiv w:val="1"/>
      <w:marLeft w:val="0"/>
      <w:marRight w:val="0"/>
      <w:marTop w:val="0"/>
      <w:marBottom w:val="0"/>
      <w:divBdr>
        <w:top w:val="none" w:sz="0" w:space="0" w:color="auto"/>
        <w:left w:val="none" w:sz="0" w:space="0" w:color="auto"/>
        <w:bottom w:val="none" w:sz="0" w:space="0" w:color="auto"/>
        <w:right w:val="none" w:sz="0" w:space="0" w:color="auto"/>
      </w:divBdr>
    </w:div>
    <w:div w:id="1688873419">
      <w:bodyDiv w:val="1"/>
      <w:marLeft w:val="0"/>
      <w:marRight w:val="0"/>
      <w:marTop w:val="0"/>
      <w:marBottom w:val="0"/>
      <w:divBdr>
        <w:top w:val="none" w:sz="0" w:space="0" w:color="auto"/>
        <w:left w:val="none" w:sz="0" w:space="0" w:color="auto"/>
        <w:bottom w:val="none" w:sz="0" w:space="0" w:color="auto"/>
        <w:right w:val="none" w:sz="0" w:space="0" w:color="auto"/>
      </w:divBdr>
    </w:div>
    <w:div w:id="1695692546">
      <w:bodyDiv w:val="1"/>
      <w:marLeft w:val="0"/>
      <w:marRight w:val="0"/>
      <w:marTop w:val="0"/>
      <w:marBottom w:val="0"/>
      <w:divBdr>
        <w:top w:val="none" w:sz="0" w:space="0" w:color="auto"/>
        <w:left w:val="none" w:sz="0" w:space="0" w:color="auto"/>
        <w:bottom w:val="none" w:sz="0" w:space="0" w:color="auto"/>
        <w:right w:val="none" w:sz="0" w:space="0" w:color="auto"/>
      </w:divBdr>
    </w:div>
    <w:div w:id="1701008147">
      <w:bodyDiv w:val="1"/>
      <w:marLeft w:val="0"/>
      <w:marRight w:val="0"/>
      <w:marTop w:val="0"/>
      <w:marBottom w:val="0"/>
      <w:divBdr>
        <w:top w:val="none" w:sz="0" w:space="0" w:color="auto"/>
        <w:left w:val="none" w:sz="0" w:space="0" w:color="auto"/>
        <w:bottom w:val="none" w:sz="0" w:space="0" w:color="auto"/>
        <w:right w:val="none" w:sz="0" w:space="0" w:color="auto"/>
      </w:divBdr>
    </w:div>
    <w:div w:id="1704012175">
      <w:bodyDiv w:val="1"/>
      <w:marLeft w:val="0"/>
      <w:marRight w:val="0"/>
      <w:marTop w:val="0"/>
      <w:marBottom w:val="0"/>
      <w:divBdr>
        <w:top w:val="none" w:sz="0" w:space="0" w:color="auto"/>
        <w:left w:val="none" w:sz="0" w:space="0" w:color="auto"/>
        <w:bottom w:val="none" w:sz="0" w:space="0" w:color="auto"/>
        <w:right w:val="none" w:sz="0" w:space="0" w:color="auto"/>
      </w:divBdr>
    </w:div>
    <w:div w:id="1721123801">
      <w:bodyDiv w:val="1"/>
      <w:marLeft w:val="0"/>
      <w:marRight w:val="0"/>
      <w:marTop w:val="0"/>
      <w:marBottom w:val="0"/>
      <w:divBdr>
        <w:top w:val="none" w:sz="0" w:space="0" w:color="auto"/>
        <w:left w:val="none" w:sz="0" w:space="0" w:color="auto"/>
        <w:bottom w:val="none" w:sz="0" w:space="0" w:color="auto"/>
        <w:right w:val="none" w:sz="0" w:space="0" w:color="auto"/>
      </w:divBdr>
    </w:div>
    <w:div w:id="1756241379">
      <w:bodyDiv w:val="1"/>
      <w:marLeft w:val="0"/>
      <w:marRight w:val="0"/>
      <w:marTop w:val="0"/>
      <w:marBottom w:val="0"/>
      <w:divBdr>
        <w:top w:val="none" w:sz="0" w:space="0" w:color="auto"/>
        <w:left w:val="none" w:sz="0" w:space="0" w:color="auto"/>
        <w:bottom w:val="none" w:sz="0" w:space="0" w:color="auto"/>
        <w:right w:val="none" w:sz="0" w:space="0" w:color="auto"/>
      </w:divBdr>
    </w:div>
    <w:div w:id="1762797160">
      <w:bodyDiv w:val="1"/>
      <w:marLeft w:val="0"/>
      <w:marRight w:val="0"/>
      <w:marTop w:val="0"/>
      <w:marBottom w:val="0"/>
      <w:divBdr>
        <w:top w:val="none" w:sz="0" w:space="0" w:color="auto"/>
        <w:left w:val="none" w:sz="0" w:space="0" w:color="auto"/>
        <w:bottom w:val="none" w:sz="0" w:space="0" w:color="auto"/>
        <w:right w:val="none" w:sz="0" w:space="0" w:color="auto"/>
      </w:divBdr>
    </w:div>
    <w:div w:id="1827017740">
      <w:bodyDiv w:val="1"/>
      <w:marLeft w:val="0"/>
      <w:marRight w:val="0"/>
      <w:marTop w:val="0"/>
      <w:marBottom w:val="0"/>
      <w:divBdr>
        <w:top w:val="none" w:sz="0" w:space="0" w:color="auto"/>
        <w:left w:val="none" w:sz="0" w:space="0" w:color="auto"/>
        <w:bottom w:val="none" w:sz="0" w:space="0" w:color="auto"/>
        <w:right w:val="none" w:sz="0" w:space="0" w:color="auto"/>
      </w:divBdr>
    </w:div>
    <w:div w:id="1884094926">
      <w:bodyDiv w:val="1"/>
      <w:marLeft w:val="0"/>
      <w:marRight w:val="0"/>
      <w:marTop w:val="0"/>
      <w:marBottom w:val="0"/>
      <w:divBdr>
        <w:top w:val="none" w:sz="0" w:space="0" w:color="auto"/>
        <w:left w:val="none" w:sz="0" w:space="0" w:color="auto"/>
        <w:bottom w:val="none" w:sz="0" w:space="0" w:color="auto"/>
        <w:right w:val="none" w:sz="0" w:space="0" w:color="auto"/>
      </w:divBdr>
    </w:div>
    <w:div w:id="1922716293">
      <w:bodyDiv w:val="1"/>
      <w:marLeft w:val="0"/>
      <w:marRight w:val="0"/>
      <w:marTop w:val="0"/>
      <w:marBottom w:val="0"/>
      <w:divBdr>
        <w:top w:val="none" w:sz="0" w:space="0" w:color="auto"/>
        <w:left w:val="none" w:sz="0" w:space="0" w:color="auto"/>
        <w:bottom w:val="none" w:sz="0" w:space="0" w:color="auto"/>
        <w:right w:val="none" w:sz="0" w:space="0" w:color="auto"/>
      </w:divBdr>
    </w:div>
    <w:div w:id="1957251488">
      <w:bodyDiv w:val="1"/>
      <w:marLeft w:val="0"/>
      <w:marRight w:val="0"/>
      <w:marTop w:val="0"/>
      <w:marBottom w:val="0"/>
      <w:divBdr>
        <w:top w:val="none" w:sz="0" w:space="0" w:color="auto"/>
        <w:left w:val="none" w:sz="0" w:space="0" w:color="auto"/>
        <w:bottom w:val="none" w:sz="0" w:space="0" w:color="auto"/>
        <w:right w:val="none" w:sz="0" w:space="0" w:color="auto"/>
      </w:divBdr>
    </w:div>
    <w:div w:id="1974165360">
      <w:bodyDiv w:val="1"/>
      <w:marLeft w:val="0"/>
      <w:marRight w:val="0"/>
      <w:marTop w:val="0"/>
      <w:marBottom w:val="0"/>
      <w:divBdr>
        <w:top w:val="none" w:sz="0" w:space="0" w:color="auto"/>
        <w:left w:val="none" w:sz="0" w:space="0" w:color="auto"/>
        <w:bottom w:val="none" w:sz="0" w:space="0" w:color="auto"/>
        <w:right w:val="none" w:sz="0" w:space="0" w:color="auto"/>
      </w:divBdr>
    </w:div>
    <w:div w:id="1989675273">
      <w:bodyDiv w:val="1"/>
      <w:marLeft w:val="0"/>
      <w:marRight w:val="0"/>
      <w:marTop w:val="0"/>
      <w:marBottom w:val="0"/>
      <w:divBdr>
        <w:top w:val="none" w:sz="0" w:space="0" w:color="auto"/>
        <w:left w:val="none" w:sz="0" w:space="0" w:color="auto"/>
        <w:bottom w:val="none" w:sz="0" w:space="0" w:color="auto"/>
        <w:right w:val="none" w:sz="0" w:space="0" w:color="auto"/>
      </w:divBdr>
    </w:div>
    <w:div w:id="1990205381">
      <w:bodyDiv w:val="1"/>
      <w:marLeft w:val="0"/>
      <w:marRight w:val="0"/>
      <w:marTop w:val="0"/>
      <w:marBottom w:val="0"/>
      <w:divBdr>
        <w:top w:val="none" w:sz="0" w:space="0" w:color="auto"/>
        <w:left w:val="none" w:sz="0" w:space="0" w:color="auto"/>
        <w:bottom w:val="none" w:sz="0" w:space="0" w:color="auto"/>
        <w:right w:val="none" w:sz="0" w:space="0" w:color="auto"/>
      </w:divBdr>
    </w:div>
    <w:div w:id="2004241361">
      <w:bodyDiv w:val="1"/>
      <w:marLeft w:val="0"/>
      <w:marRight w:val="0"/>
      <w:marTop w:val="0"/>
      <w:marBottom w:val="0"/>
      <w:divBdr>
        <w:top w:val="none" w:sz="0" w:space="0" w:color="auto"/>
        <w:left w:val="none" w:sz="0" w:space="0" w:color="auto"/>
        <w:bottom w:val="none" w:sz="0" w:space="0" w:color="auto"/>
        <w:right w:val="none" w:sz="0" w:space="0" w:color="auto"/>
      </w:divBdr>
    </w:div>
    <w:div w:id="2010791337">
      <w:bodyDiv w:val="1"/>
      <w:marLeft w:val="0"/>
      <w:marRight w:val="0"/>
      <w:marTop w:val="0"/>
      <w:marBottom w:val="0"/>
      <w:divBdr>
        <w:top w:val="none" w:sz="0" w:space="0" w:color="auto"/>
        <w:left w:val="none" w:sz="0" w:space="0" w:color="auto"/>
        <w:bottom w:val="none" w:sz="0" w:space="0" w:color="auto"/>
        <w:right w:val="none" w:sz="0" w:space="0" w:color="auto"/>
      </w:divBdr>
    </w:div>
    <w:div w:id="2033678109">
      <w:bodyDiv w:val="1"/>
      <w:marLeft w:val="0"/>
      <w:marRight w:val="0"/>
      <w:marTop w:val="0"/>
      <w:marBottom w:val="0"/>
      <w:divBdr>
        <w:top w:val="none" w:sz="0" w:space="0" w:color="auto"/>
        <w:left w:val="none" w:sz="0" w:space="0" w:color="auto"/>
        <w:bottom w:val="none" w:sz="0" w:space="0" w:color="auto"/>
        <w:right w:val="none" w:sz="0" w:space="0" w:color="auto"/>
      </w:divBdr>
    </w:div>
    <w:div w:id="2048680405">
      <w:bodyDiv w:val="1"/>
      <w:marLeft w:val="0"/>
      <w:marRight w:val="0"/>
      <w:marTop w:val="0"/>
      <w:marBottom w:val="0"/>
      <w:divBdr>
        <w:top w:val="none" w:sz="0" w:space="0" w:color="auto"/>
        <w:left w:val="none" w:sz="0" w:space="0" w:color="auto"/>
        <w:bottom w:val="none" w:sz="0" w:space="0" w:color="auto"/>
        <w:right w:val="none" w:sz="0" w:space="0" w:color="auto"/>
      </w:divBdr>
    </w:div>
    <w:div w:id="2075658601">
      <w:bodyDiv w:val="1"/>
      <w:marLeft w:val="0"/>
      <w:marRight w:val="0"/>
      <w:marTop w:val="0"/>
      <w:marBottom w:val="0"/>
      <w:divBdr>
        <w:top w:val="none" w:sz="0" w:space="0" w:color="auto"/>
        <w:left w:val="none" w:sz="0" w:space="0" w:color="auto"/>
        <w:bottom w:val="none" w:sz="0" w:space="0" w:color="auto"/>
        <w:right w:val="none" w:sz="0" w:space="0" w:color="auto"/>
      </w:divBdr>
    </w:div>
    <w:div w:id="2078239838">
      <w:bodyDiv w:val="1"/>
      <w:marLeft w:val="0"/>
      <w:marRight w:val="0"/>
      <w:marTop w:val="0"/>
      <w:marBottom w:val="0"/>
      <w:divBdr>
        <w:top w:val="none" w:sz="0" w:space="0" w:color="auto"/>
        <w:left w:val="none" w:sz="0" w:space="0" w:color="auto"/>
        <w:bottom w:val="none" w:sz="0" w:space="0" w:color="auto"/>
        <w:right w:val="none" w:sz="0" w:space="0" w:color="auto"/>
      </w:divBdr>
    </w:div>
    <w:div w:id="2088184187">
      <w:bodyDiv w:val="1"/>
      <w:marLeft w:val="0"/>
      <w:marRight w:val="0"/>
      <w:marTop w:val="0"/>
      <w:marBottom w:val="0"/>
      <w:divBdr>
        <w:top w:val="none" w:sz="0" w:space="0" w:color="auto"/>
        <w:left w:val="none" w:sz="0" w:space="0" w:color="auto"/>
        <w:bottom w:val="none" w:sz="0" w:space="0" w:color="auto"/>
        <w:right w:val="none" w:sz="0" w:space="0" w:color="auto"/>
      </w:divBdr>
    </w:div>
    <w:div w:id="2095199972">
      <w:bodyDiv w:val="1"/>
      <w:marLeft w:val="0"/>
      <w:marRight w:val="0"/>
      <w:marTop w:val="0"/>
      <w:marBottom w:val="0"/>
      <w:divBdr>
        <w:top w:val="none" w:sz="0" w:space="0" w:color="auto"/>
        <w:left w:val="none" w:sz="0" w:space="0" w:color="auto"/>
        <w:bottom w:val="none" w:sz="0" w:space="0" w:color="auto"/>
        <w:right w:val="none" w:sz="0" w:space="0" w:color="auto"/>
      </w:divBdr>
    </w:div>
    <w:div w:id="2106606776">
      <w:bodyDiv w:val="1"/>
      <w:marLeft w:val="0"/>
      <w:marRight w:val="0"/>
      <w:marTop w:val="0"/>
      <w:marBottom w:val="0"/>
      <w:divBdr>
        <w:top w:val="none" w:sz="0" w:space="0" w:color="auto"/>
        <w:left w:val="none" w:sz="0" w:space="0" w:color="auto"/>
        <w:bottom w:val="none" w:sz="0" w:space="0" w:color="auto"/>
        <w:right w:val="none" w:sz="0" w:space="0" w:color="auto"/>
      </w:divBdr>
    </w:div>
    <w:div w:id="2126777179">
      <w:bodyDiv w:val="1"/>
      <w:marLeft w:val="0"/>
      <w:marRight w:val="0"/>
      <w:marTop w:val="0"/>
      <w:marBottom w:val="0"/>
      <w:divBdr>
        <w:top w:val="none" w:sz="0" w:space="0" w:color="auto"/>
        <w:left w:val="none" w:sz="0" w:space="0" w:color="auto"/>
        <w:bottom w:val="none" w:sz="0" w:space="0" w:color="auto"/>
        <w:right w:val="none" w:sz="0" w:space="0" w:color="auto"/>
      </w:divBdr>
    </w:div>
    <w:div w:id="21337423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aimex.org.mx/saimex/solicitud/downloadAttach/1193286.page" TargetMode="Externa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s://www.saimex.org.mx/saimex/solicitud/downloadAttach/1193286.page" TargetMode="Externa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C90AB0-7053-4250-B22E-CFE2AA9680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316</TotalTime>
  <Pages>67</Pages>
  <Words>13304</Words>
  <Characters>73175</Characters>
  <Application>Microsoft Office Word</Application>
  <DocSecurity>0</DocSecurity>
  <Lines>609</Lines>
  <Paragraphs>172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86307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13</cp:revision>
  <cp:lastPrinted>2021-11-25T20:29:00Z</cp:lastPrinted>
  <dcterms:created xsi:type="dcterms:W3CDTF">2023-03-01T03:19:00Z</dcterms:created>
  <dcterms:modified xsi:type="dcterms:W3CDTF">2023-03-17T00:33:00Z</dcterms:modified>
</cp:coreProperties>
</file>