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4C187B6" w:rsidR="005000AA" w:rsidRPr="00514B93" w:rsidRDefault="005000AA" w:rsidP="005000AA">
      <w:pPr>
        <w:spacing w:before="240" w:after="240" w:line="360" w:lineRule="auto"/>
        <w:jc w:val="both"/>
        <w:rPr>
          <w:rFonts w:ascii="Palatino Linotype" w:hAnsi="Palatino Linotype"/>
          <w:sz w:val="24"/>
          <w:szCs w:val="24"/>
        </w:rPr>
      </w:pPr>
      <w:r w:rsidRPr="00514B9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BA796B" w:rsidRPr="00514B93">
        <w:rPr>
          <w:rFonts w:ascii="Palatino Linotype" w:hAnsi="Palatino Linotype"/>
          <w:sz w:val="24"/>
          <w:szCs w:val="24"/>
        </w:rPr>
        <w:t>uno</w:t>
      </w:r>
      <w:r w:rsidRPr="00514B93">
        <w:rPr>
          <w:rFonts w:ascii="Palatino Linotype" w:hAnsi="Palatino Linotype"/>
          <w:sz w:val="24"/>
          <w:szCs w:val="24"/>
        </w:rPr>
        <w:t xml:space="preserve"> (</w:t>
      </w:r>
      <w:r w:rsidR="00514B93" w:rsidRPr="00514B93">
        <w:rPr>
          <w:rFonts w:ascii="Palatino Linotype" w:hAnsi="Palatino Linotype"/>
          <w:sz w:val="24"/>
          <w:szCs w:val="24"/>
        </w:rPr>
        <w:t>0</w:t>
      </w:r>
      <w:r w:rsidR="00BA796B" w:rsidRPr="00514B93">
        <w:rPr>
          <w:rFonts w:ascii="Palatino Linotype" w:hAnsi="Palatino Linotype"/>
          <w:sz w:val="24"/>
          <w:szCs w:val="24"/>
        </w:rPr>
        <w:t>1</w:t>
      </w:r>
      <w:r w:rsidR="00BE6E79" w:rsidRPr="00514B93">
        <w:rPr>
          <w:rFonts w:ascii="Palatino Linotype" w:hAnsi="Palatino Linotype"/>
          <w:sz w:val="24"/>
          <w:szCs w:val="24"/>
        </w:rPr>
        <w:t xml:space="preserve">) de </w:t>
      </w:r>
      <w:r w:rsidR="00BA796B" w:rsidRPr="00514B93">
        <w:rPr>
          <w:rFonts w:ascii="Palatino Linotype" w:hAnsi="Palatino Linotype"/>
          <w:sz w:val="24"/>
          <w:szCs w:val="24"/>
        </w:rPr>
        <w:t>marzo</w:t>
      </w:r>
      <w:r w:rsidRPr="00514B93">
        <w:rPr>
          <w:rFonts w:ascii="Palatino Linotype" w:hAnsi="Palatino Linotype"/>
          <w:sz w:val="24"/>
          <w:szCs w:val="24"/>
        </w:rPr>
        <w:t xml:space="preserve"> de dos mil veinti</w:t>
      </w:r>
      <w:r w:rsidR="00573C5F" w:rsidRPr="00514B93">
        <w:rPr>
          <w:rFonts w:ascii="Palatino Linotype" w:hAnsi="Palatino Linotype"/>
          <w:sz w:val="24"/>
          <w:szCs w:val="24"/>
        </w:rPr>
        <w:t>trés</w:t>
      </w:r>
      <w:r w:rsidRPr="00514B93">
        <w:rPr>
          <w:rFonts w:ascii="Palatino Linotype" w:hAnsi="Palatino Linotype"/>
          <w:sz w:val="24"/>
          <w:szCs w:val="24"/>
        </w:rPr>
        <w:t>.</w:t>
      </w:r>
    </w:p>
    <w:p w14:paraId="4C818016" w14:textId="30718CB5" w:rsidR="005000AA" w:rsidRPr="00514B93" w:rsidRDefault="005000AA" w:rsidP="005000AA">
      <w:pPr>
        <w:pStyle w:val="Encabezado"/>
        <w:spacing w:line="360" w:lineRule="auto"/>
        <w:jc w:val="both"/>
        <w:rPr>
          <w:rFonts w:ascii="Palatino Linotype" w:hAnsi="Palatino Linotype"/>
          <w:sz w:val="24"/>
          <w:szCs w:val="24"/>
        </w:rPr>
      </w:pPr>
      <w:r w:rsidRPr="00514B93">
        <w:rPr>
          <w:rFonts w:ascii="Palatino Linotype" w:hAnsi="Palatino Linotype"/>
          <w:b/>
          <w:sz w:val="24"/>
          <w:szCs w:val="24"/>
        </w:rPr>
        <w:t xml:space="preserve">VISTO </w:t>
      </w:r>
      <w:r w:rsidR="00B13121" w:rsidRPr="00514B93">
        <w:rPr>
          <w:rFonts w:ascii="Palatino Linotype" w:hAnsi="Palatino Linotype"/>
          <w:b/>
          <w:sz w:val="24"/>
          <w:szCs w:val="24"/>
        </w:rPr>
        <w:t>e</w:t>
      </w:r>
      <w:r w:rsidR="00F714A9" w:rsidRPr="00514B93">
        <w:rPr>
          <w:rFonts w:ascii="Palatino Linotype" w:hAnsi="Palatino Linotype"/>
          <w:b/>
          <w:sz w:val="24"/>
          <w:szCs w:val="24"/>
        </w:rPr>
        <w:t>l</w:t>
      </w:r>
      <w:r w:rsidRPr="00514B93">
        <w:rPr>
          <w:rFonts w:ascii="Palatino Linotype" w:hAnsi="Palatino Linotype"/>
          <w:sz w:val="24"/>
          <w:szCs w:val="24"/>
        </w:rPr>
        <w:t xml:space="preserve"> expediente electrónico formado</w:t>
      </w:r>
      <w:r w:rsidR="00B13121" w:rsidRPr="00514B93">
        <w:rPr>
          <w:rFonts w:ascii="Palatino Linotype" w:hAnsi="Palatino Linotype"/>
          <w:sz w:val="24"/>
          <w:szCs w:val="24"/>
        </w:rPr>
        <w:t xml:space="preserve"> </w:t>
      </w:r>
      <w:r w:rsidRPr="00514B93">
        <w:rPr>
          <w:rFonts w:ascii="Palatino Linotype" w:hAnsi="Palatino Linotype"/>
          <w:sz w:val="24"/>
          <w:szCs w:val="24"/>
        </w:rPr>
        <w:t>con motivo del</w:t>
      </w:r>
      <w:r w:rsidR="003374B1" w:rsidRPr="00514B93">
        <w:rPr>
          <w:rFonts w:ascii="Palatino Linotype" w:hAnsi="Palatino Linotype"/>
          <w:sz w:val="24"/>
          <w:szCs w:val="24"/>
        </w:rPr>
        <w:t xml:space="preserve"> recurso de revisión</w:t>
      </w:r>
      <w:r w:rsidR="00B13121" w:rsidRPr="00514B93">
        <w:rPr>
          <w:rFonts w:ascii="Palatino Linotype" w:hAnsi="Palatino Linotype"/>
          <w:sz w:val="24"/>
          <w:szCs w:val="24"/>
        </w:rPr>
        <w:t xml:space="preserve"> </w:t>
      </w:r>
      <w:r w:rsidR="00BA796B" w:rsidRPr="00514B93">
        <w:rPr>
          <w:rFonts w:ascii="Palatino Linotype" w:eastAsia="Calibri" w:hAnsi="Palatino Linotype" w:cs="Tahoma"/>
          <w:b/>
          <w:sz w:val="24"/>
          <w:lang w:eastAsia="en-US"/>
        </w:rPr>
        <w:t>00003/INFOEM/IP/RR/2023</w:t>
      </w:r>
      <w:r w:rsidR="00174363" w:rsidRPr="00514B93">
        <w:rPr>
          <w:rFonts w:ascii="Palatino Linotype" w:hAnsi="Palatino Linotype"/>
          <w:b/>
          <w:sz w:val="24"/>
          <w:szCs w:val="24"/>
        </w:rPr>
        <w:t xml:space="preserve">, </w:t>
      </w:r>
      <w:r w:rsidRPr="00514B93">
        <w:rPr>
          <w:rFonts w:ascii="Palatino Linotype" w:hAnsi="Palatino Linotype"/>
          <w:sz w:val="24"/>
          <w:szCs w:val="24"/>
        </w:rPr>
        <w:t>promovido por</w:t>
      </w:r>
      <w:r w:rsidR="00396CF5" w:rsidRPr="00514B93">
        <w:rPr>
          <w:rFonts w:ascii="Palatino Linotype" w:hAnsi="Palatino Linotype"/>
          <w:sz w:val="24"/>
          <w:szCs w:val="24"/>
        </w:rPr>
        <w:t xml:space="preserve"> </w:t>
      </w:r>
      <w:r w:rsidR="00C56D1A" w:rsidRPr="00514B93">
        <w:rPr>
          <w:rFonts w:ascii="Palatino Linotype" w:hAnsi="Palatino Linotype"/>
          <w:b/>
          <w:sz w:val="24"/>
          <w:szCs w:val="24"/>
        </w:rPr>
        <w:t>Un Usuario del Sistema de Acceso a la Información Mexiquense que no proporcionó su nombre</w:t>
      </w:r>
      <w:r w:rsidR="00CA3902" w:rsidRPr="00514B93">
        <w:rPr>
          <w:rFonts w:ascii="Palatino Linotype" w:eastAsia="Calibri" w:hAnsi="Palatino Linotype" w:cs="Tahoma"/>
          <w:b/>
          <w:sz w:val="24"/>
          <w:szCs w:val="22"/>
          <w:lang w:eastAsia="en-US"/>
        </w:rPr>
        <w:t>,</w:t>
      </w:r>
      <w:r w:rsidR="005D09C1" w:rsidRPr="00514B93">
        <w:rPr>
          <w:rFonts w:ascii="Palatino Linotype" w:hAnsi="Palatino Linotype"/>
          <w:sz w:val="24"/>
          <w:szCs w:val="24"/>
        </w:rPr>
        <w:t xml:space="preserve"> en su calidad de </w:t>
      </w:r>
      <w:r w:rsidRPr="00514B93">
        <w:rPr>
          <w:rFonts w:ascii="Palatino Linotype" w:hAnsi="Palatino Linotype"/>
          <w:b/>
          <w:sz w:val="24"/>
          <w:szCs w:val="24"/>
        </w:rPr>
        <w:t>RECURRENTE</w:t>
      </w:r>
      <w:r w:rsidRPr="00514B93">
        <w:rPr>
          <w:rFonts w:ascii="Palatino Linotype" w:hAnsi="Palatino Linotype" w:cs="Arial"/>
          <w:sz w:val="24"/>
          <w:szCs w:val="24"/>
        </w:rPr>
        <w:t>, en contra de la</w:t>
      </w:r>
      <w:r w:rsidR="00C56D1A" w:rsidRPr="00514B93">
        <w:rPr>
          <w:rFonts w:ascii="Palatino Linotype" w:hAnsi="Palatino Linotype" w:cs="Arial"/>
          <w:sz w:val="24"/>
          <w:szCs w:val="24"/>
        </w:rPr>
        <w:t xml:space="preserve"> falta de</w:t>
      </w:r>
      <w:r w:rsidRPr="00514B93">
        <w:rPr>
          <w:rFonts w:ascii="Palatino Linotype" w:hAnsi="Palatino Linotype" w:cs="Arial"/>
          <w:sz w:val="24"/>
          <w:szCs w:val="24"/>
        </w:rPr>
        <w:t xml:space="preserve"> respuesta del </w:t>
      </w:r>
      <w:r w:rsidR="00BA796B" w:rsidRPr="00514B93">
        <w:rPr>
          <w:rFonts w:ascii="Palatino Linotype" w:eastAsia="Calibri" w:hAnsi="Palatino Linotype" w:cs="Arial"/>
          <w:b/>
          <w:sz w:val="24"/>
        </w:rPr>
        <w:t>Ayuntamiento de Villa de Allende</w:t>
      </w:r>
      <w:r w:rsidRPr="00514B93">
        <w:rPr>
          <w:rFonts w:ascii="Palatino Linotype" w:hAnsi="Palatino Linotype" w:cs="Arial"/>
          <w:sz w:val="24"/>
          <w:szCs w:val="24"/>
        </w:rPr>
        <w:t>,</w:t>
      </w:r>
      <w:r w:rsidRPr="00514B93">
        <w:rPr>
          <w:rFonts w:ascii="Palatino Linotype" w:hAnsi="Palatino Linotype"/>
          <w:b/>
          <w:sz w:val="24"/>
          <w:szCs w:val="24"/>
        </w:rPr>
        <w:t xml:space="preserve"> </w:t>
      </w:r>
      <w:r w:rsidRPr="00514B93">
        <w:rPr>
          <w:rFonts w:ascii="Palatino Linotype" w:hAnsi="Palatino Linotype"/>
          <w:sz w:val="24"/>
          <w:szCs w:val="24"/>
        </w:rPr>
        <w:t>en lo sucesivo el</w:t>
      </w:r>
      <w:r w:rsidRPr="00514B93">
        <w:rPr>
          <w:rFonts w:ascii="Palatino Linotype" w:hAnsi="Palatino Linotype"/>
          <w:b/>
          <w:sz w:val="24"/>
          <w:szCs w:val="24"/>
        </w:rPr>
        <w:t xml:space="preserve"> SUJETO OBLIGADO, </w:t>
      </w:r>
      <w:r w:rsidRPr="00514B93">
        <w:rPr>
          <w:rFonts w:ascii="Palatino Linotype" w:hAnsi="Palatino Linotype"/>
          <w:sz w:val="24"/>
          <w:szCs w:val="24"/>
        </w:rPr>
        <w:t>se procede a dictar la presente resolución, con base en los siguientes:</w:t>
      </w:r>
    </w:p>
    <w:p w14:paraId="1F1BAF80" w14:textId="77777777" w:rsidR="005000AA" w:rsidRPr="00514B93" w:rsidRDefault="005000AA" w:rsidP="005000AA">
      <w:pPr>
        <w:pStyle w:val="Ttulo1"/>
        <w:jc w:val="center"/>
        <w:rPr>
          <w:rFonts w:ascii="Palatino Linotype" w:hAnsi="Palatino Linotype"/>
          <w:b/>
          <w:color w:val="auto"/>
          <w:sz w:val="24"/>
          <w:szCs w:val="24"/>
        </w:rPr>
      </w:pPr>
      <w:bookmarkStart w:id="0" w:name="_Toc87549671"/>
      <w:r w:rsidRPr="00514B93">
        <w:rPr>
          <w:rFonts w:ascii="Palatino Linotype" w:hAnsi="Palatino Linotype"/>
          <w:b/>
          <w:color w:val="auto"/>
          <w:sz w:val="24"/>
          <w:szCs w:val="24"/>
        </w:rPr>
        <w:t>ANTECEDENTES</w:t>
      </w:r>
      <w:bookmarkEnd w:id="0"/>
    </w:p>
    <w:p w14:paraId="04287D5F" w14:textId="77777777" w:rsidR="005000AA" w:rsidRPr="00514B93" w:rsidRDefault="005000AA" w:rsidP="005000AA">
      <w:pPr>
        <w:rPr>
          <w:rFonts w:ascii="Palatino Linotype" w:hAnsi="Palatino Linotype"/>
          <w:sz w:val="24"/>
          <w:szCs w:val="24"/>
          <w:lang w:eastAsia="en-US"/>
        </w:rPr>
      </w:pPr>
    </w:p>
    <w:p w14:paraId="5ED33D9B" w14:textId="6CA78885" w:rsidR="00A87524" w:rsidRPr="00514B93"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514B93">
        <w:rPr>
          <w:rFonts w:ascii="Palatino Linotype" w:eastAsia="Calibri" w:hAnsi="Palatino Linotype" w:cs="Arial"/>
          <w:sz w:val="24"/>
          <w:lang w:val="es-ES"/>
        </w:rPr>
        <w:t xml:space="preserve">El </w:t>
      </w:r>
      <w:r w:rsidR="004B6D60" w:rsidRPr="00514B93">
        <w:rPr>
          <w:rFonts w:ascii="Palatino Linotype" w:eastAsia="Calibri" w:hAnsi="Palatino Linotype" w:cs="Arial"/>
          <w:sz w:val="24"/>
          <w:lang w:val="es-ES"/>
        </w:rPr>
        <w:t>dieci</w:t>
      </w:r>
      <w:r w:rsidR="00BA796B" w:rsidRPr="00514B93">
        <w:rPr>
          <w:rFonts w:ascii="Palatino Linotype" w:eastAsia="Calibri" w:hAnsi="Palatino Linotype" w:cs="Arial"/>
          <w:sz w:val="24"/>
          <w:lang w:val="es-ES"/>
        </w:rPr>
        <w:t>siete</w:t>
      </w:r>
      <w:r w:rsidR="000904E7" w:rsidRPr="00514B93">
        <w:rPr>
          <w:rFonts w:ascii="Palatino Linotype" w:eastAsia="Calibri" w:hAnsi="Palatino Linotype" w:cs="Arial"/>
          <w:sz w:val="24"/>
          <w:lang w:val="es-ES"/>
        </w:rPr>
        <w:t xml:space="preserve"> (</w:t>
      </w:r>
      <w:r w:rsidR="00BA796B" w:rsidRPr="00514B93">
        <w:rPr>
          <w:rFonts w:ascii="Palatino Linotype" w:eastAsia="Calibri" w:hAnsi="Palatino Linotype" w:cs="Arial"/>
          <w:sz w:val="24"/>
          <w:lang w:val="es-ES"/>
        </w:rPr>
        <w:t>17</w:t>
      </w:r>
      <w:r w:rsidR="000904E7" w:rsidRPr="00514B93">
        <w:rPr>
          <w:rFonts w:ascii="Palatino Linotype" w:eastAsia="Calibri" w:hAnsi="Palatino Linotype" w:cs="Arial"/>
          <w:sz w:val="24"/>
          <w:lang w:val="es-ES"/>
        </w:rPr>
        <w:t xml:space="preserve">) </w:t>
      </w:r>
      <w:r w:rsidR="00A87524" w:rsidRPr="00514B93">
        <w:rPr>
          <w:rFonts w:ascii="Palatino Linotype" w:eastAsia="Calibri" w:hAnsi="Palatino Linotype" w:cs="Arial"/>
          <w:sz w:val="24"/>
          <w:lang w:val="es-ES"/>
        </w:rPr>
        <w:t xml:space="preserve">de </w:t>
      </w:r>
      <w:r w:rsidR="00BA796B" w:rsidRPr="00514B93">
        <w:rPr>
          <w:rFonts w:ascii="Palatino Linotype" w:eastAsia="Calibri" w:hAnsi="Palatino Linotype" w:cs="Arial"/>
          <w:sz w:val="24"/>
          <w:lang w:val="es-ES"/>
        </w:rPr>
        <w:t>noviembre</w:t>
      </w:r>
      <w:r w:rsidR="00A526EE" w:rsidRPr="00514B93">
        <w:rPr>
          <w:rFonts w:ascii="Palatino Linotype" w:eastAsia="Calibri" w:hAnsi="Palatino Linotype"/>
          <w:sz w:val="24"/>
          <w:lang w:val="es-ES"/>
        </w:rPr>
        <w:t xml:space="preserve"> </w:t>
      </w:r>
      <w:r w:rsidR="005000AA" w:rsidRPr="00514B93">
        <w:rPr>
          <w:rFonts w:ascii="Palatino Linotype" w:eastAsia="Calibri" w:hAnsi="Palatino Linotype"/>
          <w:sz w:val="24"/>
          <w:lang w:val="es-ES"/>
        </w:rPr>
        <w:t>de dos mil veinti</w:t>
      </w:r>
      <w:r w:rsidR="00F714A9" w:rsidRPr="00514B93">
        <w:rPr>
          <w:rFonts w:ascii="Palatino Linotype" w:eastAsia="Calibri" w:hAnsi="Palatino Linotype"/>
          <w:sz w:val="24"/>
          <w:lang w:val="es-ES"/>
        </w:rPr>
        <w:t>dós</w:t>
      </w:r>
      <w:r w:rsidR="005000AA" w:rsidRPr="00514B93">
        <w:rPr>
          <w:rFonts w:ascii="Palatino Linotype" w:eastAsia="Calibri" w:hAnsi="Palatino Linotype" w:cs="Arial"/>
          <w:sz w:val="24"/>
          <w:lang w:val="es-ES"/>
        </w:rPr>
        <w:t>,</w:t>
      </w:r>
      <w:r w:rsidR="005000AA" w:rsidRPr="00514B93">
        <w:rPr>
          <w:rFonts w:ascii="Palatino Linotype" w:eastAsia="Calibri" w:hAnsi="Palatino Linotype"/>
          <w:sz w:val="24"/>
          <w:lang w:val="es-ES"/>
        </w:rPr>
        <w:t xml:space="preserve"> </w:t>
      </w:r>
      <w:r w:rsidR="005000AA" w:rsidRPr="00514B93">
        <w:rPr>
          <w:rFonts w:ascii="Palatino Linotype" w:eastAsia="Calibri" w:hAnsi="Palatino Linotype"/>
          <w:b/>
          <w:sz w:val="24"/>
          <w:lang w:val="es-ES"/>
        </w:rPr>
        <w:t xml:space="preserve">EL RECURRENTE </w:t>
      </w:r>
      <w:r w:rsidR="005000AA" w:rsidRPr="00514B93">
        <w:rPr>
          <w:rFonts w:ascii="Palatino Linotype" w:eastAsia="Calibri" w:hAnsi="Palatino Linotype"/>
          <w:bCs/>
          <w:sz w:val="24"/>
          <w:lang w:val="es-ES"/>
        </w:rPr>
        <w:t>presentó</w:t>
      </w:r>
      <w:r w:rsidR="005000AA" w:rsidRPr="00514B93">
        <w:rPr>
          <w:rFonts w:ascii="Palatino Linotype" w:hAnsi="Palatino Linotype"/>
          <w:b/>
          <w:sz w:val="24"/>
        </w:rPr>
        <w:t>,</w:t>
      </w:r>
      <w:r w:rsidR="005000AA" w:rsidRPr="00514B93">
        <w:rPr>
          <w:rFonts w:ascii="Palatino Linotype" w:eastAsia="Calibri" w:hAnsi="Palatino Linotype" w:cs="Arial"/>
          <w:sz w:val="24"/>
          <w:lang w:val="es-ES"/>
        </w:rPr>
        <w:t xml:space="preserve"> ante el </w:t>
      </w:r>
      <w:r w:rsidR="005000AA" w:rsidRPr="00514B93">
        <w:rPr>
          <w:rFonts w:ascii="Palatino Linotype" w:eastAsia="Calibri" w:hAnsi="Palatino Linotype" w:cs="Arial"/>
          <w:b/>
          <w:sz w:val="24"/>
          <w:lang w:val="es-ES"/>
        </w:rPr>
        <w:t>SUJETO OBLIGADO</w:t>
      </w:r>
      <w:r w:rsidR="005000AA" w:rsidRPr="00514B93">
        <w:rPr>
          <w:rFonts w:ascii="Palatino Linotype" w:eastAsia="Calibri" w:hAnsi="Palatino Linotype" w:cs="Arial"/>
          <w:sz w:val="24"/>
        </w:rPr>
        <w:t xml:space="preserve"> vía </w:t>
      </w:r>
      <w:r w:rsidR="005000AA" w:rsidRPr="00514B93">
        <w:rPr>
          <w:rFonts w:ascii="Palatino Linotype" w:eastAsia="Calibri" w:hAnsi="Palatino Linotype" w:cs="Arial"/>
          <w:sz w:val="24"/>
          <w:lang w:val="es-ES"/>
        </w:rPr>
        <w:t>Sistema de Acceso a la Información Mexiquense (</w:t>
      </w:r>
      <w:r w:rsidR="005000AA" w:rsidRPr="00514B93">
        <w:rPr>
          <w:rFonts w:ascii="Palatino Linotype" w:eastAsia="Calibri" w:hAnsi="Palatino Linotype" w:cs="Arial"/>
          <w:b/>
          <w:sz w:val="24"/>
          <w:lang w:val="es-ES"/>
        </w:rPr>
        <w:t>SAIMEX)</w:t>
      </w:r>
      <w:r w:rsidR="005000AA" w:rsidRPr="00514B93">
        <w:rPr>
          <w:rFonts w:ascii="Palatino Linotype" w:eastAsia="Calibri" w:hAnsi="Palatino Linotype" w:cs="Arial"/>
          <w:sz w:val="24"/>
          <w:lang w:val="es-ES"/>
        </w:rPr>
        <w:t xml:space="preserve">, la solicitud de información pública registrada con el número </w:t>
      </w:r>
      <w:r w:rsidR="006C28CC" w:rsidRPr="00514B93">
        <w:rPr>
          <w:rFonts w:ascii="Palatino Linotype" w:hAnsi="Palatino Linotype" w:cs="Arial"/>
          <w:b/>
          <w:sz w:val="24"/>
          <w:lang w:val="es-ES"/>
        </w:rPr>
        <w:t>0</w:t>
      </w:r>
      <w:r w:rsidR="00B13121" w:rsidRPr="00514B93">
        <w:rPr>
          <w:rFonts w:ascii="Palatino Linotype" w:hAnsi="Palatino Linotype" w:cs="Arial"/>
          <w:b/>
          <w:sz w:val="24"/>
          <w:lang w:val="es-ES"/>
        </w:rPr>
        <w:t>0</w:t>
      </w:r>
      <w:r w:rsidR="00BA796B" w:rsidRPr="00514B93">
        <w:rPr>
          <w:rFonts w:ascii="Palatino Linotype" w:hAnsi="Palatino Linotype" w:cs="Arial"/>
          <w:b/>
          <w:sz w:val="24"/>
          <w:lang w:val="es-ES"/>
        </w:rPr>
        <w:t>128</w:t>
      </w:r>
      <w:r w:rsidR="006C28CC" w:rsidRPr="00514B93">
        <w:rPr>
          <w:rFonts w:ascii="Palatino Linotype" w:hAnsi="Palatino Linotype" w:cs="Arial"/>
          <w:b/>
          <w:sz w:val="24"/>
          <w:lang w:val="es-ES"/>
        </w:rPr>
        <w:t>/</w:t>
      </w:r>
      <w:r w:rsidR="00BA796B" w:rsidRPr="00514B93">
        <w:rPr>
          <w:rFonts w:ascii="Palatino Linotype" w:hAnsi="Palatino Linotype" w:cs="Arial"/>
          <w:b/>
          <w:sz w:val="24"/>
          <w:lang w:val="es-ES"/>
        </w:rPr>
        <w:t>VIALLEN</w:t>
      </w:r>
      <w:r w:rsidR="00B13121" w:rsidRPr="00514B93">
        <w:rPr>
          <w:rFonts w:ascii="Palatino Linotype" w:hAnsi="Palatino Linotype" w:cs="Arial"/>
          <w:b/>
          <w:sz w:val="24"/>
          <w:lang w:val="es-ES"/>
        </w:rPr>
        <w:t xml:space="preserve">/IP/2022 </w:t>
      </w:r>
      <w:r w:rsidR="008A2519" w:rsidRPr="00514B93">
        <w:rPr>
          <w:rFonts w:ascii="Palatino Linotype" w:eastAsia="Calibri" w:hAnsi="Palatino Linotype" w:cs="Arial"/>
          <w:sz w:val="24"/>
          <w:lang w:val="es-ES"/>
        </w:rPr>
        <w:t>mediante la cual solicitó lo siguiente:</w:t>
      </w:r>
    </w:p>
    <w:p w14:paraId="39EB81E9" w14:textId="77777777" w:rsidR="008A2519" w:rsidRPr="00514B93" w:rsidRDefault="008A2519" w:rsidP="008A2519">
      <w:pPr>
        <w:pStyle w:val="Prrafodelista"/>
        <w:spacing w:line="360" w:lineRule="auto"/>
        <w:ind w:left="0"/>
        <w:jc w:val="both"/>
        <w:rPr>
          <w:rFonts w:ascii="Palatino Linotype" w:hAnsi="Palatino Linotype" w:cs="Arial"/>
          <w:sz w:val="24"/>
          <w:lang w:val="es-ES"/>
        </w:rPr>
      </w:pPr>
    </w:p>
    <w:p w14:paraId="58C6E069" w14:textId="286FE727" w:rsidR="006C28CC" w:rsidRPr="00514B93" w:rsidRDefault="00BA796B" w:rsidP="008A2519">
      <w:pPr>
        <w:pStyle w:val="Prrafodelista"/>
        <w:spacing w:line="360" w:lineRule="auto"/>
        <w:ind w:left="0"/>
        <w:jc w:val="both"/>
        <w:rPr>
          <w:rFonts w:ascii="Palatino Linotype" w:hAnsi="Palatino Linotype" w:cs="Arial"/>
          <w:b/>
          <w:sz w:val="24"/>
          <w:lang w:val="es-ES"/>
        </w:rPr>
      </w:pPr>
      <w:r w:rsidRPr="00514B93">
        <w:rPr>
          <w:rFonts w:ascii="Palatino Linotype" w:hAnsi="Palatino Linotype" w:cs="Arial"/>
          <w:b/>
          <w:sz w:val="24"/>
          <w:lang w:val="es-ES"/>
        </w:rPr>
        <w:t>00128/VIALLEN/IP/2022</w:t>
      </w:r>
    </w:p>
    <w:p w14:paraId="148F26C7" w14:textId="15541AED" w:rsidR="00B13121" w:rsidRPr="00514B93" w:rsidRDefault="00BA796B" w:rsidP="008A2519">
      <w:pPr>
        <w:pStyle w:val="Prrafodelista"/>
        <w:spacing w:line="360" w:lineRule="auto"/>
        <w:ind w:left="0"/>
        <w:jc w:val="both"/>
        <w:rPr>
          <w:rFonts w:ascii="Palatino Linotype" w:hAnsi="Palatino Linotype"/>
          <w:i/>
        </w:rPr>
      </w:pPr>
      <w:r w:rsidRPr="00514B93">
        <w:rPr>
          <w:rFonts w:ascii="Palatino Linotype" w:hAnsi="Palatino Linotype"/>
          <w:i/>
        </w:rPr>
        <w:t>Solicito, por favor, la versión digital y completa de todos los contratos de prestación de servicios que amparan el pago de las remuneraciones realizadas a todos los integrantes del Comité de Participación Ciudadana del Sistema Municipal Anticorrupción de Villa de Allende, desde la fundación de éste y hasta los actuales integrantes. Es importante que en los documentos o la contestación a la solicitud vengan los montos pagados y el período de pago.</w:t>
      </w:r>
    </w:p>
    <w:p w14:paraId="10A9E574" w14:textId="77777777" w:rsidR="00573C5F" w:rsidRPr="00514B93"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514B93">
        <w:rPr>
          <w:rFonts w:ascii="Palatino Linotype" w:hAnsi="Palatino Linotype" w:cs="Arial"/>
          <w:sz w:val="24"/>
          <w:lang w:val="es-ES"/>
        </w:rPr>
        <w:lastRenderedPageBreak/>
        <w:t>Señaló como modalidad de entrega</w:t>
      </w:r>
      <w:r w:rsidR="006C28CC" w:rsidRPr="00514B93">
        <w:rPr>
          <w:rFonts w:ascii="Palatino Linotype" w:hAnsi="Palatino Linotype" w:cs="Arial"/>
          <w:sz w:val="24"/>
          <w:lang w:val="es-ES"/>
        </w:rPr>
        <w:t xml:space="preserve"> de la información a través de</w:t>
      </w:r>
      <w:r w:rsidR="00573C5F" w:rsidRPr="00514B93">
        <w:rPr>
          <w:rFonts w:ascii="Palatino Linotype" w:hAnsi="Palatino Linotype" w:cs="Arial"/>
          <w:sz w:val="24"/>
          <w:lang w:val="es-ES"/>
        </w:rPr>
        <w:t>l</w:t>
      </w:r>
      <w:r w:rsidR="006C28CC" w:rsidRPr="00514B93">
        <w:rPr>
          <w:rFonts w:ascii="Palatino Linotype" w:hAnsi="Palatino Linotype" w:cs="Arial"/>
          <w:sz w:val="24"/>
          <w:lang w:val="es-ES"/>
        </w:rPr>
        <w:t xml:space="preserve"> </w:t>
      </w:r>
      <w:r w:rsidRPr="00514B93">
        <w:rPr>
          <w:rFonts w:ascii="Palatino Linotype" w:hAnsi="Palatino Linotype" w:cs="Arial"/>
          <w:b/>
          <w:sz w:val="24"/>
          <w:lang w:val="es-ES"/>
        </w:rPr>
        <w:t>SAIMEX.</w:t>
      </w:r>
    </w:p>
    <w:p w14:paraId="49A61894" w14:textId="77777777" w:rsidR="00573C5F" w:rsidRPr="00514B93" w:rsidRDefault="00573C5F" w:rsidP="00573C5F">
      <w:pPr>
        <w:pStyle w:val="Prrafodelista"/>
        <w:spacing w:line="360" w:lineRule="auto"/>
        <w:ind w:left="0"/>
        <w:jc w:val="both"/>
        <w:rPr>
          <w:rFonts w:ascii="Palatino Linotype" w:hAnsi="Palatino Linotype" w:cs="Arial"/>
          <w:sz w:val="24"/>
          <w:lang w:val="es-ES"/>
        </w:rPr>
      </w:pPr>
    </w:p>
    <w:p w14:paraId="5E662ECD" w14:textId="5DDC57FC" w:rsidR="00BA796B" w:rsidRPr="00514B93" w:rsidRDefault="00BA796B" w:rsidP="00573C5F">
      <w:pPr>
        <w:pStyle w:val="Prrafodelista"/>
        <w:numPr>
          <w:ilvl w:val="0"/>
          <w:numId w:val="3"/>
        </w:numPr>
        <w:spacing w:line="360" w:lineRule="auto"/>
        <w:ind w:left="0" w:firstLine="0"/>
        <w:jc w:val="both"/>
        <w:rPr>
          <w:rFonts w:ascii="Palatino Linotype" w:hAnsi="Palatino Linotype" w:cs="Arial"/>
          <w:sz w:val="24"/>
          <w:lang w:val="es-ES"/>
        </w:rPr>
      </w:pPr>
      <w:r w:rsidRPr="00514B93">
        <w:rPr>
          <w:rFonts w:ascii="Palatino Linotype" w:hAnsi="Palatino Linotype" w:cs="Arial"/>
          <w:sz w:val="24"/>
          <w:lang w:val="es-ES"/>
        </w:rPr>
        <w:t>De las constancias que obran en el expediente electrónico del SAIMEX aperturado con motivo de la solicitud de mérito que dio origen al recurso de revisión que se resuelve, se aprecia que el Sujeto Obligado no dio respuesta a la solicitud de acceso a la información pública.</w:t>
      </w:r>
    </w:p>
    <w:p w14:paraId="56A2BEDD" w14:textId="77777777" w:rsidR="00BA796B" w:rsidRPr="00514B93" w:rsidRDefault="00BA796B" w:rsidP="00BA796B">
      <w:pPr>
        <w:pStyle w:val="Prrafodelista"/>
        <w:rPr>
          <w:rFonts w:ascii="Palatino Linotype" w:hAnsi="Palatino Linotype" w:cs="Arial"/>
          <w:sz w:val="24"/>
          <w:lang w:val="es-ES"/>
        </w:rPr>
      </w:pPr>
    </w:p>
    <w:p w14:paraId="518CDCD9" w14:textId="749C5189" w:rsidR="005000AA" w:rsidRPr="00514B93"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514B93">
        <w:rPr>
          <w:rFonts w:ascii="Palatino Linotype" w:eastAsia="Calibri" w:hAnsi="Palatino Linotype" w:cs="Arial"/>
          <w:sz w:val="24"/>
          <w:lang w:val="es-AR"/>
        </w:rPr>
        <w:t xml:space="preserve">El </w:t>
      </w:r>
      <w:r w:rsidR="002749BC" w:rsidRPr="00514B93">
        <w:rPr>
          <w:rFonts w:ascii="Palatino Linotype" w:eastAsia="Calibri" w:hAnsi="Palatino Linotype" w:cs="Arial"/>
          <w:sz w:val="24"/>
          <w:lang w:val="es-AR"/>
        </w:rPr>
        <w:t>veintidós</w:t>
      </w:r>
      <w:r w:rsidR="00A871C4" w:rsidRPr="00514B93">
        <w:rPr>
          <w:rFonts w:ascii="Palatino Linotype" w:eastAsia="Calibri" w:hAnsi="Palatino Linotype" w:cs="Arial"/>
          <w:sz w:val="24"/>
          <w:lang w:val="es-AR"/>
        </w:rPr>
        <w:t xml:space="preserve"> </w:t>
      </w:r>
      <w:r w:rsidR="00D74DC2" w:rsidRPr="00514B93">
        <w:rPr>
          <w:rFonts w:ascii="Palatino Linotype" w:eastAsia="Calibri" w:hAnsi="Palatino Linotype" w:cs="Arial"/>
          <w:sz w:val="24"/>
          <w:lang w:val="es-AR"/>
        </w:rPr>
        <w:t>(</w:t>
      </w:r>
      <w:r w:rsidR="002749BC" w:rsidRPr="00514B93">
        <w:rPr>
          <w:rFonts w:ascii="Palatino Linotype" w:eastAsia="Calibri" w:hAnsi="Palatino Linotype" w:cs="Arial"/>
          <w:sz w:val="24"/>
          <w:lang w:val="es-AR"/>
        </w:rPr>
        <w:t>22</w:t>
      </w:r>
      <w:r w:rsidR="00D74DC2" w:rsidRPr="00514B93">
        <w:rPr>
          <w:rFonts w:ascii="Palatino Linotype" w:eastAsia="Calibri" w:hAnsi="Palatino Linotype" w:cs="Arial"/>
          <w:sz w:val="24"/>
          <w:lang w:val="es-AR"/>
        </w:rPr>
        <w:t>)</w:t>
      </w:r>
      <w:r w:rsidR="005000AA" w:rsidRPr="00514B93">
        <w:rPr>
          <w:rFonts w:ascii="Palatino Linotype" w:eastAsia="Calibri" w:hAnsi="Palatino Linotype" w:cs="Arial"/>
          <w:sz w:val="24"/>
          <w:lang w:val="es-AR"/>
        </w:rPr>
        <w:t xml:space="preserve"> </w:t>
      </w:r>
      <w:r w:rsidR="00A871C4" w:rsidRPr="00514B93">
        <w:rPr>
          <w:rFonts w:ascii="Palatino Linotype" w:eastAsia="Calibri" w:hAnsi="Palatino Linotype" w:cs="Arial"/>
          <w:sz w:val="24"/>
          <w:lang w:val="es-AR"/>
        </w:rPr>
        <w:t xml:space="preserve">de </w:t>
      </w:r>
      <w:r w:rsidR="002749BC" w:rsidRPr="00514B93">
        <w:rPr>
          <w:rFonts w:ascii="Palatino Linotype" w:eastAsia="Calibri" w:hAnsi="Palatino Linotype" w:cs="Arial"/>
          <w:sz w:val="24"/>
          <w:lang w:val="es-AR"/>
        </w:rPr>
        <w:t>diciembre de dos</w:t>
      </w:r>
      <w:r w:rsidR="005000AA" w:rsidRPr="00514B93">
        <w:rPr>
          <w:rFonts w:ascii="Palatino Linotype" w:hAnsi="Palatino Linotype" w:cs="Arial"/>
          <w:sz w:val="24"/>
          <w:lang w:val="es-ES"/>
        </w:rPr>
        <w:t xml:space="preserve"> mil veinti</w:t>
      </w:r>
      <w:r w:rsidR="0021453D" w:rsidRPr="00514B93">
        <w:rPr>
          <w:rFonts w:ascii="Palatino Linotype" w:hAnsi="Palatino Linotype" w:cs="Arial"/>
          <w:sz w:val="24"/>
          <w:lang w:val="es-ES"/>
        </w:rPr>
        <w:t>dós</w:t>
      </w:r>
      <w:r w:rsidR="005000AA" w:rsidRPr="00514B93">
        <w:rPr>
          <w:rFonts w:ascii="Palatino Linotype" w:hAnsi="Palatino Linotype" w:cs="Arial"/>
          <w:sz w:val="24"/>
          <w:lang w:val="es-ES"/>
        </w:rPr>
        <w:t>,</w:t>
      </w:r>
      <w:r w:rsidR="002749BC" w:rsidRPr="00514B93">
        <w:rPr>
          <w:rFonts w:ascii="Palatino Linotype" w:hAnsi="Palatino Linotype" w:cs="Arial"/>
          <w:sz w:val="24"/>
          <w:lang w:val="es-ES"/>
        </w:rPr>
        <w:t xml:space="preserve"> el particular</w:t>
      </w:r>
      <w:r w:rsidR="005000AA" w:rsidRPr="00514B93">
        <w:rPr>
          <w:rFonts w:ascii="Palatino Linotype" w:hAnsi="Palatino Linotype" w:cs="Arial"/>
          <w:sz w:val="24"/>
          <w:lang w:val="es-ES"/>
        </w:rPr>
        <w:t xml:space="preserve"> </w:t>
      </w:r>
      <w:r w:rsidR="002749BC" w:rsidRPr="00514B93">
        <w:rPr>
          <w:rFonts w:ascii="Palatino Linotype" w:hAnsi="Palatino Linotype" w:cs="Arial"/>
          <w:sz w:val="24"/>
          <w:lang w:val="es-ES"/>
        </w:rPr>
        <w:t>promovió recurso de revisión; sin embargo, al corresponder a día inhábil conforme al calendario oficial de este Órgano Garante, se tiene por interpuesto al siguiente día hábil, siendo el nueve (9) de enero de dos mil veintitrés</w:t>
      </w:r>
      <w:r w:rsidR="00411CE7" w:rsidRPr="00514B93">
        <w:rPr>
          <w:rFonts w:ascii="Palatino Linotype" w:hAnsi="Palatino Linotype" w:cs="Arial"/>
          <w:sz w:val="24"/>
          <w:lang w:val="es-ES"/>
        </w:rPr>
        <w:t xml:space="preserve"> y</w:t>
      </w:r>
      <w:r w:rsidR="005000AA" w:rsidRPr="00514B93">
        <w:rPr>
          <w:rFonts w:ascii="Palatino Linotype" w:hAnsi="Palatino Linotype" w:cs="Arial"/>
          <w:sz w:val="24"/>
          <w:lang w:val="es-ES"/>
        </w:rPr>
        <w:t xml:space="preserve"> señaló</w:t>
      </w:r>
      <w:r w:rsidR="00411CE7" w:rsidRPr="00514B93">
        <w:rPr>
          <w:rFonts w:ascii="Palatino Linotype" w:hAnsi="Palatino Linotype" w:cs="Arial"/>
          <w:sz w:val="24"/>
          <w:lang w:val="es-ES"/>
        </w:rPr>
        <w:t xml:space="preserve"> </w:t>
      </w:r>
      <w:r w:rsidR="005000AA" w:rsidRPr="00514B93">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514B93" w:rsidRDefault="00F714A9" w:rsidP="005000AA">
      <w:pPr>
        <w:pStyle w:val="Prrafodelista"/>
        <w:rPr>
          <w:rFonts w:ascii="Palatino Linotype" w:eastAsia="Calibri" w:hAnsi="Palatino Linotype" w:cs="Tahoma"/>
          <w:b/>
          <w:sz w:val="24"/>
          <w:lang w:eastAsia="en-US"/>
        </w:rPr>
      </w:pPr>
    </w:p>
    <w:p w14:paraId="137ACA93" w14:textId="38A46DD8" w:rsidR="00F714A9" w:rsidRPr="00514B93" w:rsidRDefault="00F714A9" w:rsidP="00F714A9">
      <w:pPr>
        <w:pStyle w:val="Prrafodelista"/>
        <w:spacing w:line="360" w:lineRule="auto"/>
        <w:jc w:val="both"/>
        <w:rPr>
          <w:rFonts w:ascii="Palatino Linotype" w:hAnsi="Palatino Linotype"/>
          <w:bCs/>
          <w:i/>
          <w:iCs/>
          <w:sz w:val="24"/>
        </w:rPr>
      </w:pPr>
      <w:r w:rsidRPr="00514B93">
        <w:rPr>
          <w:rFonts w:ascii="Palatino Linotype" w:hAnsi="Palatino Linotype"/>
          <w:b/>
          <w:sz w:val="24"/>
        </w:rPr>
        <w:t xml:space="preserve">Acto impugnado: </w:t>
      </w:r>
      <w:r w:rsidRPr="00514B93">
        <w:rPr>
          <w:rFonts w:ascii="Palatino Linotype" w:hAnsi="Palatino Linotype"/>
          <w:bCs/>
          <w:i/>
          <w:iCs/>
          <w:sz w:val="24"/>
        </w:rPr>
        <w:t>“</w:t>
      </w:r>
      <w:r w:rsidR="002749BC" w:rsidRPr="00514B93">
        <w:rPr>
          <w:rFonts w:ascii="Palatino Linotype" w:eastAsia="Calibri" w:hAnsi="Palatino Linotype" w:cs="Tahoma"/>
          <w:i/>
          <w:sz w:val="24"/>
          <w:szCs w:val="22"/>
          <w:lang w:eastAsia="en-US"/>
        </w:rPr>
        <w:t>No se me entrego informcion</w:t>
      </w:r>
      <w:bookmarkStart w:id="4" w:name="_GoBack"/>
      <w:bookmarkEnd w:id="4"/>
      <w:r w:rsidR="002749BC" w:rsidRPr="00514B93">
        <w:rPr>
          <w:rFonts w:ascii="Palatino Linotype" w:eastAsia="Calibri" w:hAnsi="Palatino Linotype" w:cs="Tahoma"/>
          <w:i/>
          <w:sz w:val="24"/>
          <w:szCs w:val="22"/>
          <w:lang w:eastAsia="en-US"/>
        </w:rPr>
        <w:t>.</w:t>
      </w:r>
      <w:r w:rsidRPr="00514B93">
        <w:rPr>
          <w:rFonts w:ascii="Palatino Linotype" w:hAnsi="Palatino Linotype"/>
          <w:bCs/>
          <w:i/>
          <w:iCs/>
          <w:sz w:val="24"/>
        </w:rPr>
        <w:t>”</w:t>
      </w:r>
      <w:r w:rsidR="00B83EE1" w:rsidRPr="00514B93">
        <w:rPr>
          <w:rFonts w:ascii="Palatino Linotype" w:hAnsi="Palatino Linotype"/>
          <w:bCs/>
          <w:i/>
          <w:iCs/>
          <w:sz w:val="24"/>
        </w:rPr>
        <w:t xml:space="preserve"> (sic)</w:t>
      </w:r>
    </w:p>
    <w:p w14:paraId="67187D0D" w14:textId="77777777" w:rsidR="001A0283" w:rsidRPr="00514B93" w:rsidRDefault="001A0283" w:rsidP="00F714A9">
      <w:pPr>
        <w:pStyle w:val="Prrafodelista"/>
        <w:spacing w:line="360" w:lineRule="auto"/>
        <w:jc w:val="both"/>
        <w:rPr>
          <w:rFonts w:ascii="Palatino Linotype" w:hAnsi="Palatino Linotype" w:cstheme="minorBidi"/>
          <w:bCs/>
          <w:i/>
          <w:iCs/>
          <w:sz w:val="24"/>
        </w:rPr>
      </w:pPr>
    </w:p>
    <w:p w14:paraId="0F38B6A1" w14:textId="22376745" w:rsidR="001A0283" w:rsidRPr="00514B93" w:rsidRDefault="00ED737F" w:rsidP="00ED737F">
      <w:pPr>
        <w:pStyle w:val="Prrafodelista"/>
        <w:spacing w:line="360" w:lineRule="auto"/>
        <w:jc w:val="both"/>
        <w:rPr>
          <w:rFonts w:ascii="Palatino Linotype" w:hAnsi="Palatino Linotype"/>
          <w:b/>
          <w:sz w:val="24"/>
        </w:rPr>
      </w:pPr>
      <w:r w:rsidRPr="00514B93">
        <w:rPr>
          <w:rFonts w:ascii="Palatino Linotype" w:hAnsi="Palatino Linotype"/>
          <w:b/>
          <w:sz w:val="24"/>
        </w:rPr>
        <w:t>Motivos o razones de inconformidad</w:t>
      </w:r>
      <w:r w:rsidR="001A0283" w:rsidRPr="00514B93">
        <w:rPr>
          <w:rFonts w:ascii="Palatino Linotype" w:hAnsi="Palatino Linotype"/>
          <w:b/>
          <w:sz w:val="24"/>
        </w:rPr>
        <w:t>: “</w:t>
      </w:r>
      <w:r w:rsidR="002749BC" w:rsidRPr="00514B93">
        <w:rPr>
          <w:rFonts w:ascii="Palatino Linotype" w:hAnsi="Palatino Linotype"/>
          <w:i/>
          <w:sz w:val="24"/>
        </w:rPr>
        <w:t>No se me entrego informacion alguna</w:t>
      </w:r>
      <w:r w:rsidR="001A0283" w:rsidRPr="00514B93">
        <w:rPr>
          <w:rFonts w:ascii="Palatino Linotype" w:hAnsi="Palatino Linotype" w:cstheme="minorBidi"/>
          <w:bCs/>
          <w:i/>
          <w:iCs/>
          <w:sz w:val="24"/>
        </w:rPr>
        <w:t>” (sic)</w:t>
      </w:r>
    </w:p>
    <w:p w14:paraId="7CE208EC" w14:textId="77777777" w:rsidR="001A0283" w:rsidRPr="00514B93"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514B93"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14B93">
        <w:rPr>
          <w:rFonts w:ascii="Palatino Linotype" w:hAnsi="Palatino Linotype" w:cs="Arial"/>
          <w:sz w:val="24"/>
          <w:lang w:val="es-ES"/>
        </w:rPr>
        <w:t>Se regist</w:t>
      </w:r>
      <w:r w:rsidR="00043374" w:rsidRPr="00514B93">
        <w:rPr>
          <w:rFonts w:ascii="Palatino Linotype" w:hAnsi="Palatino Linotype" w:cs="Arial"/>
          <w:sz w:val="24"/>
          <w:lang w:val="es-ES"/>
        </w:rPr>
        <w:t>raron</w:t>
      </w:r>
      <w:r w:rsidRPr="00514B93">
        <w:rPr>
          <w:rFonts w:ascii="Palatino Linotype" w:hAnsi="Palatino Linotype" w:cs="Arial"/>
          <w:sz w:val="24"/>
          <w:lang w:val="es-ES"/>
        </w:rPr>
        <w:t xml:space="preserve"> </w:t>
      </w:r>
      <w:r w:rsidR="00043374" w:rsidRPr="00514B93">
        <w:rPr>
          <w:rFonts w:ascii="Palatino Linotype" w:hAnsi="Palatino Linotype" w:cs="Arial"/>
          <w:sz w:val="24"/>
          <w:lang w:val="es-ES"/>
        </w:rPr>
        <w:t>los</w:t>
      </w:r>
      <w:r w:rsidRPr="00514B93">
        <w:rPr>
          <w:rFonts w:ascii="Palatino Linotype" w:hAnsi="Palatino Linotype" w:cs="Arial"/>
          <w:sz w:val="24"/>
          <w:lang w:val="es-ES"/>
        </w:rPr>
        <w:t xml:space="preserve"> recurso</w:t>
      </w:r>
      <w:r w:rsidR="00043374" w:rsidRPr="00514B93">
        <w:rPr>
          <w:rFonts w:ascii="Palatino Linotype" w:hAnsi="Palatino Linotype" w:cs="Arial"/>
          <w:sz w:val="24"/>
          <w:lang w:val="es-ES"/>
        </w:rPr>
        <w:t>s</w:t>
      </w:r>
      <w:r w:rsidRPr="00514B93">
        <w:rPr>
          <w:rFonts w:ascii="Palatino Linotype" w:hAnsi="Palatino Linotype" w:cs="Arial"/>
          <w:sz w:val="24"/>
          <w:lang w:val="es-ES"/>
        </w:rPr>
        <w:t xml:space="preserve"> de revisión bajo </w:t>
      </w:r>
      <w:r w:rsidR="00043374" w:rsidRPr="00514B93">
        <w:rPr>
          <w:rFonts w:ascii="Palatino Linotype" w:hAnsi="Palatino Linotype" w:cs="Arial"/>
          <w:sz w:val="24"/>
          <w:lang w:val="es-ES"/>
        </w:rPr>
        <w:t>los</w:t>
      </w:r>
      <w:r w:rsidRPr="00514B93">
        <w:rPr>
          <w:rFonts w:ascii="Palatino Linotype" w:hAnsi="Palatino Linotype" w:cs="Arial"/>
          <w:sz w:val="24"/>
          <w:lang w:val="es-ES"/>
        </w:rPr>
        <w:t xml:space="preserve"> número</w:t>
      </w:r>
      <w:r w:rsidR="00043374" w:rsidRPr="00514B93">
        <w:rPr>
          <w:rFonts w:ascii="Palatino Linotype" w:hAnsi="Palatino Linotype" w:cs="Arial"/>
          <w:sz w:val="24"/>
          <w:lang w:val="es-ES"/>
        </w:rPr>
        <w:t>s</w:t>
      </w:r>
      <w:r w:rsidRPr="00514B93">
        <w:rPr>
          <w:rFonts w:ascii="Palatino Linotype" w:hAnsi="Palatino Linotype" w:cs="Arial"/>
          <w:sz w:val="24"/>
          <w:lang w:val="es-ES"/>
        </w:rPr>
        <w:t xml:space="preserve"> de expediente </w:t>
      </w:r>
      <w:r w:rsidRPr="00514B93">
        <w:rPr>
          <w:rFonts w:ascii="Palatino Linotype" w:hAnsi="Palatino Linotype" w:cs="Arial"/>
          <w:bCs/>
          <w:sz w:val="24"/>
        </w:rPr>
        <w:t>al rubro indicado</w:t>
      </w:r>
      <w:r w:rsidR="00043374" w:rsidRPr="00514B93">
        <w:rPr>
          <w:rFonts w:ascii="Palatino Linotype" w:hAnsi="Palatino Linotype" w:cs="Arial"/>
          <w:bCs/>
          <w:sz w:val="24"/>
        </w:rPr>
        <w:t>s</w:t>
      </w:r>
      <w:r w:rsidRPr="00514B93">
        <w:rPr>
          <w:rFonts w:ascii="Palatino Linotype" w:hAnsi="Palatino Linotype" w:cs="Arial"/>
          <w:bCs/>
          <w:sz w:val="24"/>
        </w:rPr>
        <w:t xml:space="preserve">, asimismo con fundamento en lo dispuesto por el </w:t>
      </w:r>
      <w:r w:rsidRPr="00514B93">
        <w:rPr>
          <w:rFonts w:ascii="Palatino Linotype" w:eastAsia="Calibri" w:hAnsi="Palatino Linotype" w:cs="Arial"/>
          <w:sz w:val="24"/>
          <w:lang w:val="es-ES"/>
        </w:rPr>
        <w:t xml:space="preserve">artículo 185 fracción I de la </w:t>
      </w:r>
      <w:r w:rsidRPr="00514B93">
        <w:rPr>
          <w:rFonts w:ascii="Palatino Linotype" w:eastAsia="Calibri" w:hAnsi="Palatino Linotype" w:cs="Arial"/>
          <w:b/>
          <w:sz w:val="24"/>
          <w:lang w:val="es-ES"/>
        </w:rPr>
        <w:t xml:space="preserve">Ley de Transparencia y Acceso a la Información Pública del Estado de México y Municipios </w:t>
      </w:r>
      <w:r w:rsidR="00D31521" w:rsidRPr="00514B93">
        <w:rPr>
          <w:rFonts w:ascii="Palatino Linotype" w:hAnsi="Palatino Linotype" w:cs="Arial"/>
          <w:sz w:val="24"/>
          <w:lang w:val="es-ES"/>
        </w:rPr>
        <w:t>se turnó a</w:t>
      </w:r>
      <w:r w:rsidR="00F942BD" w:rsidRPr="00514B93">
        <w:rPr>
          <w:rFonts w:ascii="Palatino Linotype" w:hAnsi="Palatino Linotype" w:cs="Arial"/>
          <w:sz w:val="24"/>
          <w:lang w:val="es-ES"/>
        </w:rPr>
        <w:t xml:space="preserve"> </w:t>
      </w:r>
      <w:r w:rsidRPr="00514B93">
        <w:rPr>
          <w:rFonts w:ascii="Palatino Linotype" w:hAnsi="Palatino Linotype" w:cs="Arial"/>
          <w:sz w:val="24"/>
          <w:lang w:val="es-ES"/>
        </w:rPr>
        <w:t>l</w:t>
      </w:r>
      <w:r w:rsidR="00F942BD" w:rsidRPr="00514B93">
        <w:rPr>
          <w:rFonts w:ascii="Palatino Linotype" w:hAnsi="Palatino Linotype" w:cs="Arial"/>
          <w:sz w:val="24"/>
          <w:lang w:val="es-ES"/>
        </w:rPr>
        <w:t>a</w:t>
      </w:r>
      <w:r w:rsidRPr="00514B93">
        <w:rPr>
          <w:rFonts w:ascii="Palatino Linotype" w:hAnsi="Palatino Linotype" w:cs="Arial"/>
          <w:sz w:val="24"/>
          <w:lang w:val="es-ES"/>
        </w:rPr>
        <w:t xml:space="preserve"> </w:t>
      </w:r>
      <w:r w:rsidR="00F942BD" w:rsidRPr="00514B93">
        <w:rPr>
          <w:rFonts w:ascii="Palatino Linotype" w:hAnsi="Palatino Linotype" w:cs="Arial"/>
          <w:b/>
          <w:sz w:val="24"/>
          <w:lang w:val="es-ES"/>
        </w:rPr>
        <w:t>Comisionada</w:t>
      </w:r>
      <w:r w:rsidRPr="00514B93">
        <w:rPr>
          <w:rFonts w:ascii="Palatino Linotype" w:hAnsi="Palatino Linotype" w:cs="Arial"/>
          <w:b/>
          <w:sz w:val="24"/>
          <w:lang w:val="es-ES"/>
        </w:rPr>
        <w:t xml:space="preserve"> </w:t>
      </w:r>
      <w:r w:rsidR="00F942BD" w:rsidRPr="00514B93">
        <w:rPr>
          <w:rFonts w:ascii="Palatino Linotype" w:hAnsi="Palatino Linotype" w:cs="Arial"/>
          <w:b/>
          <w:sz w:val="24"/>
          <w:lang w:val="es-ES"/>
        </w:rPr>
        <w:t>María del Rosario Mejía Ayala</w:t>
      </w:r>
      <w:r w:rsidRPr="00514B93">
        <w:rPr>
          <w:rFonts w:ascii="Palatino Linotype" w:hAnsi="Palatino Linotype" w:cs="Arial"/>
          <w:b/>
          <w:sz w:val="24"/>
          <w:lang w:val="es-ES"/>
        </w:rPr>
        <w:t xml:space="preserve">, </w:t>
      </w:r>
      <w:r w:rsidRPr="00514B93">
        <w:rPr>
          <w:rFonts w:ascii="Palatino Linotype" w:hAnsi="Palatino Linotype" w:cs="Arial"/>
          <w:sz w:val="24"/>
          <w:lang w:val="es-ES"/>
        </w:rPr>
        <w:t xml:space="preserve">con el objeto de </w:t>
      </w:r>
      <w:r w:rsidRPr="00514B93">
        <w:rPr>
          <w:rFonts w:ascii="Palatino Linotype" w:hAnsi="Palatino Linotype" w:cs="Arial"/>
          <w:sz w:val="24"/>
        </w:rPr>
        <w:t>su análisis.</w:t>
      </w:r>
    </w:p>
    <w:p w14:paraId="21EFF6B2" w14:textId="77777777" w:rsidR="005000AA" w:rsidRPr="00514B9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017F4BC" w:rsidR="005000AA" w:rsidRPr="00514B93"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14B93">
        <w:rPr>
          <w:rFonts w:ascii="Palatino Linotype" w:eastAsia="Calibri" w:hAnsi="Palatino Linotype" w:cs="Arial"/>
          <w:sz w:val="24"/>
          <w:lang w:val="es-ES"/>
        </w:rPr>
        <w:lastRenderedPageBreak/>
        <w:t>La Comisionada</w:t>
      </w:r>
      <w:r w:rsidR="005000AA" w:rsidRPr="00514B93">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514B93">
        <w:rPr>
          <w:rFonts w:ascii="Palatino Linotype" w:eastAsia="Calibri" w:hAnsi="Palatino Linotype" w:cs="Arial"/>
          <w:sz w:val="24"/>
          <w:lang w:val="es-ES"/>
        </w:rPr>
        <w:t xml:space="preserve"> </w:t>
      </w:r>
      <w:r w:rsidR="002749BC" w:rsidRPr="00514B93">
        <w:rPr>
          <w:rFonts w:ascii="Palatino Linotype" w:eastAsia="Calibri" w:hAnsi="Palatino Linotype" w:cs="Arial"/>
          <w:sz w:val="24"/>
          <w:lang w:val="es-ES"/>
        </w:rPr>
        <w:t>trece</w:t>
      </w:r>
      <w:r w:rsidR="00ED737F" w:rsidRPr="00514B93">
        <w:rPr>
          <w:rFonts w:ascii="Palatino Linotype" w:eastAsia="Calibri" w:hAnsi="Palatino Linotype" w:cs="Arial"/>
          <w:sz w:val="24"/>
          <w:lang w:val="es-ES"/>
        </w:rPr>
        <w:t xml:space="preserve"> (</w:t>
      </w:r>
      <w:r w:rsidR="002749BC" w:rsidRPr="00514B93">
        <w:rPr>
          <w:rFonts w:ascii="Palatino Linotype" w:eastAsia="Calibri" w:hAnsi="Palatino Linotype" w:cs="Arial"/>
          <w:sz w:val="24"/>
          <w:lang w:val="es-ES"/>
        </w:rPr>
        <w:t>13</w:t>
      </w:r>
      <w:r w:rsidR="00ED737F" w:rsidRPr="00514B93">
        <w:rPr>
          <w:rFonts w:ascii="Palatino Linotype" w:eastAsia="Calibri" w:hAnsi="Palatino Linotype" w:cs="Arial"/>
          <w:sz w:val="24"/>
          <w:lang w:val="es-ES"/>
        </w:rPr>
        <w:t xml:space="preserve">) </w:t>
      </w:r>
      <w:r w:rsidR="004B6D60" w:rsidRPr="00514B93">
        <w:rPr>
          <w:rFonts w:ascii="Palatino Linotype" w:eastAsia="Calibri" w:hAnsi="Palatino Linotype" w:cs="Arial"/>
          <w:sz w:val="24"/>
          <w:lang w:val="es-ES"/>
        </w:rPr>
        <w:t xml:space="preserve">de </w:t>
      </w:r>
      <w:r w:rsidR="002749BC" w:rsidRPr="00514B93">
        <w:rPr>
          <w:rFonts w:ascii="Palatino Linotype" w:eastAsia="Calibri" w:hAnsi="Palatino Linotype" w:cs="Arial"/>
          <w:sz w:val="24"/>
          <w:lang w:val="es-ES"/>
        </w:rPr>
        <w:t>enero de dos mil veintitrés</w:t>
      </w:r>
      <w:r w:rsidR="005000AA" w:rsidRPr="00514B93">
        <w:rPr>
          <w:rFonts w:ascii="Palatino Linotype" w:eastAsia="Calibri" w:hAnsi="Palatino Linotype" w:cs="Arial"/>
          <w:sz w:val="24"/>
          <w:lang w:val="es-ES"/>
        </w:rPr>
        <w:t xml:space="preserve">, puso a disposición de las partes el expediente electrónico </w:t>
      </w:r>
      <w:r w:rsidR="005000AA" w:rsidRPr="00514B93">
        <w:rPr>
          <w:rFonts w:ascii="Palatino Linotype" w:eastAsia="Calibri" w:hAnsi="Palatino Linotype" w:cs="Arial"/>
          <w:sz w:val="24"/>
        </w:rPr>
        <w:t xml:space="preserve">vía </w:t>
      </w:r>
      <w:r w:rsidR="005000AA" w:rsidRPr="00514B93">
        <w:rPr>
          <w:rFonts w:ascii="Palatino Linotype" w:eastAsia="Calibri" w:hAnsi="Palatino Linotype" w:cs="Arial"/>
          <w:b/>
          <w:sz w:val="24"/>
          <w:lang w:val="es-ES"/>
        </w:rPr>
        <w:t xml:space="preserve">SAIMEX </w:t>
      </w:r>
      <w:r w:rsidR="005000AA" w:rsidRPr="00514B9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14B93">
        <w:rPr>
          <w:rFonts w:ascii="Palatino Linotype" w:eastAsia="Calibri" w:hAnsi="Palatino Linotype" w:cs="Arial"/>
          <w:b/>
          <w:sz w:val="24"/>
          <w:lang w:val="es-ES"/>
        </w:rPr>
        <w:t>SUJETO OBLIGADO</w:t>
      </w:r>
      <w:r w:rsidR="005000AA" w:rsidRPr="00514B93">
        <w:rPr>
          <w:rFonts w:ascii="Palatino Linotype" w:eastAsia="Calibri" w:hAnsi="Palatino Linotype" w:cs="Arial"/>
          <w:sz w:val="24"/>
          <w:lang w:val="es-ES"/>
        </w:rPr>
        <w:t xml:space="preserve"> presentara el informe justificado procedente.</w:t>
      </w:r>
    </w:p>
    <w:p w14:paraId="51336F6A" w14:textId="77777777" w:rsidR="00043374" w:rsidRPr="00514B93" w:rsidRDefault="00043374" w:rsidP="00043374">
      <w:pPr>
        <w:pStyle w:val="Prrafodelista"/>
        <w:rPr>
          <w:rFonts w:ascii="Palatino Linotype" w:eastAsiaTheme="minorEastAsia" w:hAnsi="Palatino Linotype" w:cstheme="minorBidi"/>
          <w:i/>
          <w:color w:val="000000"/>
          <w:sz w:val="24"/>
          <w:lang w:val="es-ES_tradnl"/>
        </w:rPr>
      </w:pPr>
    </w:p>
    <w:p w14:paraId="31B6122A" w14:textId="490DDE15" w:rsidR="00DC4C30" w:rsidRPr="00514B93"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514B93">
        <w:rPr>
          <w:rFonts w:ascii="Palatino Linotype" w:eastAsiaTheme="minorEastAsia" w:hAnsi="Palatino Linotype"/>
          <w:color w:val="000000"/>
          <w:sz w:val="24"/>
          <w:szCs w:val="24"/>
          <w:lang w:val="es-ES_tradnl"/>
        </w:rPr>
        <w:t xml:space="preserve">El </w:t>
      </w:r>
      <w:r w:rsidRPr="00514B93">
        <w:rPr>
          <w:rFonts w:ascii="Palatino Linotype" w:eastAsiaTheme="minorEastAsia" w:hAnsi="Palatino Linotype"/>
          <w:b/>
          <w:color w:val="000000"/>
          <w:sz w:val="24"/>
          <w:szCs w:val="24"/>
          <w:lang w:val="es-ES_tradnl"/>
        </w:rPr>
        <w:t xml:space="preserve">SUJETO OBLIGADO </w:t>
      </w:r>
      <w:r w:rsidR="00ED737F" w:rsidRPr="00514B93">
        <w:rPr>
          <w:rFonts w:ascii="Palatino Linotype" w:eastAsiaTheme="minorEastAsia" w:hAnsi="Palatino Linotype"/>
          <w:color w:val="000000"/>
          <w:sz w:val="24"/>
          <w:szCs w:val="24"/>
          <w:lang w:val="es-ES_tradnl"/>
        </w:rPr>
        <w:t xml:space="preserve">el </w:t>
      </w:r>
      <w:r w:rsidR="002749BC" w:rsidRPr="00514B93">
        <w:rPr>
          <w:rFonts w:ascii="Palatino Linotype" w:eastAsiaTheme="minorEastAsia" w:hAnsi="Palatino Linotype"/>
          <w:color w:val="000000"/>
          <w:sz w:val="24"/>
          <w:szCs w:val="24"/>
          <w:lang w:val="es-ES_tradnl"/>
        </w:rPr>
        <w:t>veintitrés</w:t>
      </w:r>
      <w:r w:rsidR="00DC4C30" w:rsidRPr="00514B93">
        <w:rPr>
          <w:rFonts w:ascii="Palatino Linotype" w:eastAsiaTheme="minorEastAsia" w:hAnsi="Palatino Linotype"/>
          <w:color w:val="000000"/>
          <w:sz w:val="24"/>
          <w:szCs w:val="24"/>
          <w:lang w:val="es-ES_tradnl"/>
        </w:rPr>
        <w:t xml:space="preserve"> (</w:t>
      </w:r>
      <w:r w:rsidR="002749BC" w:rsidRPr="00514B93">
        <w:rPr>
          <w:rFonts w:ascii="Palatino Linotype" w:eastAsiaTheme="minorEastAsia" w:hAnsi="Palatino Linotype"/>
          <w:color w:val="000000"/>
          <w:sz w:val="24"/>
          <w:szCs w:val="24"/>
          <w:lang w:val="es-ES_tradnl"/>
        </w:rPr>
        <w:t>23</w:t>
      </w:r>
      <w:r w:rsidR="00DC4C30" w:rsidRPr="00514B93">
        <w:rPr>
          <w:rFonts w:ascii="Palatino Linotype" w:eastAsiaTheme="minorEastAsia" w:hAnsi="Palatino Linotype"/>
          <w:color w:val="000000"/>
          <w:sz w:val="24"/>
          <w:szCs w:val="24"/>
          <w:lang w:val="es-ES_tradnl"/>
        </w:rPr>
        <w:t>) de</w:t>
      </w:r>
      <w:r w:rsidR="002749BC" w:rsidRPr="00514B93">
        <w:rPr>
          <w:rFonts w:ascii="Palatino Linotype" w:eastAsiaTheme="minorEastAsia" w:hAnsi="Palatino Linotype"/>
          <w:color w:val="000000"/>
          <w:sz w:val="24"/>
          <w:szCs w:val="24"/>
          <w:lang w:val="es-ES_tradnl"/>
        </w:rPr>
        <w:t xml:space="preserve"> enero</w:t>
      </w:r>
      <w:r w:rsidR="00ED737F" w:rsidRPr="00514B93">
        <w:rPr>
          <w:rFonts w:ascii="Palatino Linotype" w:eastAsiaTheme="minorEastAsia" w:hAnsi="Palatino Linotype"/>
          <w:color w:val="000000"/>
          <w:sz w:val="24"/>
          <w:szCs w:val="24"/>
          <w:lang w:val="es-ES_tradnl"/>
        </w:rPr>
        <w:t xml:space="preserve"> </w:t>
      </w:r>
      <w:r w:rsidR="00DC4C30" w:rsidRPr="00514B93">
        <w:rPr>
          <w:rFonts w:ascii="Palatino Linotype" w:eastAsiaTheme="minorEastAsia" w:hAnsi="Palatino Linotype"/>
          <w:color w:val="000000"/>
          <w:sz w:val="24"/>
          <w:szCs w:val="24"/>
          <w:lang w:val="es-ES_tradnl"/>
        </w:rPr>
        <w:t>de dos mil veinti</w:t>
      </w:r>
      <w:r w:rsidR="002749BC" w:rsidRPr="00514B93">
        <w:rPr>
          <w:rFonts w:ascii="Palatino Linotype" w:eastAsiaTheme="minorEastAsia" w:hAnsi="Palatino Linotype"/>
          <w:color w:val="000000"/>
          <w:sz w:val="24"/>
          <w:szCs w:val="24"/>
          <w:lang w:val="es-ES_tradnl"/>
        </w:rPr>
        <w:t>trés</w:t>
      </w:r>
      <w:r w:rsidR="00DC4C30" w:rsidRPr="00514B93">
        <w:rPr>
          <w:rFonts w:ascii="Palatino Linotype" w:eastAsiaTheme="minorEastAsia" w:hAnsi="Palatino Linotype"/>
          <w:color w:val="000000"/>
          <w:sz w:val="24"/>
          <w:szCs w:val="24"/>
          <w:lang w:val="es-ES_tradnl"/>
        </w:rPr>
        <w:t>, rindió su informe justificado a través de</w:t>
      </w:r>
      <w:r w:rsidR="00411CE7" w:rsidRPr="00514B93">
        <w:rPr>
          <w:rFonts w:ascii="Palatino Linotype" w:eastAsiaTheme="minorEastAsia" w:hAnsi="Palatino Linotype"/>
          <w:color w:val="000000"/>
          <w:sz w:val="24"/>
          <w:szCs w:val="24"/>
          <w:lang w:val="es-ES_tradnl"/>
        </w:rPr>
        <w:t>l</w:t>
      </w:r>
      <w:r w:rsidR="00DC4C30" w:rsidRPr="00514B93">
        <w:rPr>
          <w:rFonts w:ascii="Palatino Linotype" w:eastAsiaTheme="minorEastAsia" w:hAnsi="Palatino Linotype"/>
          <w:color w:val="000000"/>
          <w:sz w:val="24"/>
          <w:szCs w:val="24"/>
          <w:lang w:val="es-ES_tradnl"/>
        </w:rPr>
        <w:t xml:space="preserve"> documento electrónico </w:t>
      </w:r>
      <w:r w:rsidR="00ED737F" w:rsidRPr="00514B93">
        <w:rPr>
          <w:rFonts w:ascii="Palatino Linotype" w:eastAsiaTheme="minorEastAsia" w:hAnsi="Palatino Linotype"/>
          <w:color w:val="000000"/>
          <w:sz w:val="24"/>
          <w:szCs w:val="24"/>
          <w:lang w:val="es-ES_tradnl"/>
        </w:rPr>
        <w:t>que a continuación se describe</w:t>
      </w:r>
      <w:r w:rsidR="001D2908" w:rsidRPr="00514B93">
        <w:rPr>
          <w:rFonts w:ascii="Palatino Linotype" w:eastAsiaTheme="minorEastAsia" w:hAnsi="Palatino Linotype"/>
          <w:color w:val="000000"/>
          <w:sz w:val="24"/>
          <w:szCs w:val="24"/>
          <w:lang w:val="es-ES_tradnl"/>
        </w:rPr>
        <w:t xml:space="preserve">, </w:t>
      </w:r>
      <w:r w:rsidR="00411CE7" w:rsidRPr="00514B93">
        <w:rPr>
          <w:rFonts w:ascii="Palatino Linotype" w:eastAsiaTheme="minorEastAsia" w:hAnsi="Palatino Linotype"/>
          <w:color w:val="000000"/>
          <w:sz w:val="24"/>
          <w:szCs w:val="24"/>
          <w:lang w:val="es-ES_tradnl"/>
        </w:rPr>
        <w:t>ya que no fue de conocimiento del particular por contener datos personales</w:t>
      </w:r>
      <w:r w:rsidR="00ED737F" w:rsidRPr="00514B93">
        <w:rPr>
          <w:rFonts w:ascii="Palatino Linotype" w:eastAsiaTheme="minorEastAsia" w:hAnsi="Palatino Linotype"/>
          <w:color w:val="000000"/>
          <w:sz w:val="24"/>
          <w:szCs w:val="24"/>
          <w:lang w:val="es-ES_tradnl"/>
        </w:rPr>
        <w:t>:</w:t>
      </w:r>
    </w:p>
    <w:p w14:paraId="4544F3B9" w14:textId="02EB8E24" w:rsidR="002749BC" w:rsidRPr="00514B93" w:rsidRDefault="00FF4A8D" w:rsidP="00411CE7">
      <w:pPr>
        <w:pStyle w:val="Prrafodelista"/>
        <w:numPr>
          <w:ilvl w:val="0"/>
          <w:numId w:val="23"/>
        </w:numPr>
        <w:tabs>
          <w:tab w:val="left" w:pos="284"/>
        </w:tabs>
        <w:spacing w:before="240" w:after="240" w:line="360" w:lineRule="auto"/>
        <w:ind w:left="567"/>
        <w:jc w:val="both"/>
        <w:rPr>
          <w:rFonts w:ascii="Palatino Linotype" w:hAnsi="Palatino Linotype"/>
          <w:b/>
          <w:sz w:val="24"/>
        </w:rPr>
      </w:pPr>
      <w:hyperlink r:id="rId9" w:history="1">
        <w:r w:rsidR="002749BC" w:rsidRPr="00514B93">
          <w:rPr>
            <w:rStyle w:val="Hipervnculo"/>
            <w:rFonts w:ascii="Palatino Linotype" w:hAnsi="Palatino Linotype" w:cs="Arial"/>
            <w:b/>
            <w:bCs/>
            <w:color w:val="auto"/>
            <w:sz w:val="24"/>
            <w:u w:val="none"/>
          </w:rPr>
          <w:t>CamScanner 01-23-2023 11.39.pdf</w:t>
        </w:r>
      </w:hyperlink>
      <w:r w:rsidR="002749BC" w:rsidRPr="00514B93">
        <w:rPr>
          <w:rFonts w:ascii="Palatino Linotype" w:hAnsi="Palatino Linotype"/>
          <w:b/>
          <w:sz w:val="24"/>
        </w:rPr>
        <w:t xml:space="preserve">: </w:t>
      </w:r>
      <w:r w:rsidR="002749BC" w:rsidRPr="00514B93">
        <w:rPr>
          <w:rFonts w:ascii="Palatino Linotype" w:hAnsi="Palatino Linotype"/>
          <w:sz w:val="24"/>
        </w:rPr>
        <w:t>Oficio TMVA/15/l/2023 suscrito por el Tesorero Municipal mediante el cual refiere que proporciona los contratos de prestación de servicios de los Integrantes del Comité de Participación Ciudadana Municipal del Sistema Municipal Anticorrupción vigentes 2022. Asimismo refiere los montos pagados desde 2017 al 2022.</w:t>
      </w:r>
    </w:p>
    <w:p w14:paraId="17FAC72A" w14:textId="77777777" w:rsidR="002749BC" w:rsidRPr="00514B93" w:rsidRDefault="002749BC" w:rsidP="002749BC">
      <w:pPr>
        <w:pStyle w:val="Prrafodelista"/>
        <w:tabs>
          <w:tab w:val="left" w:pos="284"/>
        </w:tabs>
        <w:spacing w:before="240" w:after="240" w:line="360" w:lineRule="auto"/>
        <w:ind w:left="567"/>
        <w:jc w:val="both"/>
        <w:rPr>
          <w:rFonts w:ascii="Palatino Linotype" w:hAnsi="Palatino Linotype"/>
          <w:b/>
          <w:sz w:val="24"/>
        </w:rPr>
      </w:pPr>
    </w:p>
    <w:p w14:paraId="160271B7" w14:textId="2AE8FF3B" w:rsidR="002749BC" w:rsidRPr="00514B93" w:rsidRDefault="00FF4A8D" w:rsidP="00411CE7">
      <w:pPr>
        <w:pStyle w:val="Prrafodelista"/>
        <w:numPr>
          <w:ilvl w:val="0"/>
          <w:numId w:val="23"/>
        </w:numPr>
        <w:tabs>
          <w:tab w:val="left" w:pos="284"/>
        </w:tabs>
        <w:spacing w:before="240" w:after="240" w:line="360" w:lineRule="auto"/>
        <w:ind w:left="567"/>
        <w:jc w:val="both"/>
        <w:rPr>
          <w:rFonts w:ascii="Palatino Linotype" w:hAnsi="Palatino Linotype"/>
          <w:sz w:val="24"/>
        </w:rPr>
      </w:pPr>
      <w:hyperlink r:id="rId10" w:history="1">
        <w:r w:rsidR="002749BC" w:rsidRPr="00514B93">
          <w:rPr>
            <w:rStyle w:val="Hipervnculo"/>
            <w:rFonts w:ascii="Palatino Linotype" w:hAnsi="Palatino Linotype" w:cs="Arial"/>
            <w:b/>
            <w:bCs/>
            <w:color w:val="auto"/>
            <w:sz w:val="24"/>
            <w:u w:val="none"/>
          </w:rPr>
          <w:t>CONTRATOS ANTICORRUPCION 2017-2022.pdf</w:t>
        </w:r>
      </w:hyperlink>
      <w:r w:rsidR="002749BC" w:rsidRPr="00514B93">
        <w:rPr>
          <w:rFonts w:ascii="Palatino Linotype" w:hAnsi="Palatino Linotype"/>
          <w:b/>
          <w:sz w:val="24"/>
        </w:rPr>
        <w:t xml:space="preserve">: </w:t>
      </w:r>
      <w:r w:rsidR="002749BC" w:rsidRPr="00514B93">
        <w:rPr>
          <w:rFonts w:ascii="Palatino Linotype" w:hAnsi="Palatino Linotype"/>
          <w:sz w:val="24"/>
        </w:rPr>
        <w:t>Documento que se integra de 64 páginas en las cuales se aprecian diversos contratos de prestación de Servicios.</w:t>
      </w:r>
    </w:p>
    <w:p w14:paraId="2766A961" w14:textId="77777777" w:rsidR="002749BC" w:rsidRPr="00514B93" w:rsidRDefault="002749BC" w:rsidP="002749BC">
      <w:pPr>
        <w:pStyle w:val="Prrafodelista"/>
        <w:spacing w:line="360" w:lineRule="auto"/>
        <w:ind w:left="0"/>
        <w:jc w:val="both"/>
        <w:rPr>
          <w:rFonts w:ascii="Palatino Linotype" w:hAnsi="Palatino Linotype" w:cs="Tahoma"/>
          <w:sz w:val="24"/>
        </w:rPr>
      </w:pPr>
    </w:p>
    <w:p w14:paraId="641EF24B" w14:textId="242A0E84" w:rsidR="003E4CA3" w:rsidRPr="00514B93" w:rsidRDefault="002749BC" w:rsidP="008A06D7">
      <w:pPr>
        <w:pStyle w:val="Prrafodelista"/>
        <w:numPr>
          <w:ilvl w:val="0"/>
          <w:numId w:val="3"/>
        </w:numPr>
        <w:spacing w:line="360" w:lineRule="auto"/>
        <w:ind w:left="0" w:firstLine="0"/>
        <w:jc w:val="both"/>
        <w:rPr>
          <w:rFonts w:ascii="Palatino Linotype" w:hAnsi="Palatino Linotype" w:cs="Tahoma"/>
          <w:sz w:val="24"/>
        </w:rPr>
      </w:pPr>
      <w:r w:rsidRPr="00514B93">
        <w:rPr>
          <w:rFonts w:ascii="Palatino Linotype" w:hAnsi="Palatino Linotype" w:cs="Tahoma"/>
          <w:sz w:val="24"/>
        </w:rPr>
        <w:lastRenderedPageBreak/>
        <w:t>El veintidós</w:t>
      </w:r>
      <w:r w:rsidR="003E4CA3" w:rsidRPr="00514B93">
        <w:rPr>
          <w:rFonts w:ascii="Palatino Linotype" w:hAnsi="Palatino Linotype" w:cs="Tahoma"/>
          <w:sz w:val="24"/>
        </w:rPr>
        <w:t xml:space="preserve"> (</w:t>
      </w:r>
      <w:r w:rsidRPr="00514B93">
        <w:rPr>
          <w:rFonts w:ascii="Palatino Linotype" w:hAnsi="Palatino Linotype" w:cs="Tahoma"/>
          <w:sz w:val="24"/>
        </w:rPr>
        <w:t>22</w:t>
      </w:r>
      <w:r w:rsidR="003E4CA3" w:rsidRPr="00514B93">
        <w:rPr>
          <w:rFonts w:ascii="Palatino Linotype" w:hAnsi="Palatino Linotype" w:cs="Tahoma"/>
          <w:sz w:val="24"/>
        </w:rPr>
        <w:t>) de febrero de dos mil veintitrés se notificó el acuerdo de ampliación de plazo para emitir resolución.</w:t>
      </w:r>
    </w:p>
    <w:p w14:paraId="5358651A" w14:textId="77777777" w:rsidR="003E4CA3" w:rsidRPr="00514B93" w:rsidRDefault="003E4CA3" w:rsidP="003E4CA3">
      <w:pPr>
        <w:spacing w:line="360" w:lineRule="auto"/>
        <w:jc w:val="both"/>
        <w:rPr>
          <w:rFonts w:ascii="Palatino Linotype" w:hAnsi="Palatino Linotype" w:cs="Tahoma"/>
          <w:sz w:val="24"/>
        </w:rPr>
      </w:pPr>
    </w:p>
    <w:p w14:paraId="04016115" w14:textId="507999F6" w:rsidR="00BC6FDD" w:rsidRPr="00514B93"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514B93">
        <w:rPr>
          <w:rFonts w:ascii="Palatino Linotype" w:eastAsia="Calibri" w:hAnsi="Palatino Linotype" w:cs="Arial"/>
          <w:sz w:val="24"/>
          <w:lang w:val="es-ES"/>
        </w:rPr>
        <w:t xml:space="preserve">El </w:t>
      </w:r>
      <w:r w:rsidR="002749BC" w:rsidRPr="00514B93">
        <w:rPr>
          <w:rFonts w:ascii="Palatino Linotype" w:eastAsia="Calibri" w:hAnsi="Palatino Linotype" w:cs="Arial"/>
          <w:sz w:val="24"/>
          <w:lang w:val="es-ES"/>
        </w:rPr>
        <w:t>veintiocho</w:t>
      </w:r>
      <w:r w:rsidR="004F1E2D" w:rsidRPr="00514B93">
        <w:rPr>
          <w:rFonts w:ascii="Palatino Linotype" w:eastAsia="Calibri" w:hAnsi="Palatino Linotype" w:cs="Arial"/>
          <w:sz w:val="24"/>
          <w:lang w:val="es-ES"/>
        </w:rPr>
        <w:t xml:space="preserve"> (</w:t>
      </w:r>
      <w:r w:rsidR="002749BC" w:rsidRPr="00514B93">
        <w:rPr>
          <w:rFonts w:ascii="Palatino Linotype" w:eastAsia="Calibri" w:hAnsi="Palatino Linotype" w:cs="Arial"/>
          <w:sz w:val="24"/>
          <w:lang w:val="es-ES"/>
        </w:rPr>
        <w:t>28</w:t>
      </w:r>
      <w:r w:rsidR="004F1E2D" w:rsidRPr="00514B93">
        <w:rPr>
          <w:rFonts w:ascii="Palatino Linotype" w:eastAsia="Calibri" w:hAnsi="Palatino Linotype" w:cs="Arial"/>
          <w:sz w:val="24"/>
          <w:lang w:val="es-ES"/>
        </w:rPr>
        <w:t xml:space="preserve">) </w:t>
      </w:r>
      <w:r w:rsidR="0012305A" w:rsidRPr="00514B93">
        <w:rPr>
          <w:rFonts w:ascii="Palatino Linotype" w:eastAsia="Calibri" w:hAnsi="Palatino Linotype" w:cs="Arial"/>
          <w:sz w:val="24"/>
          <w:lang w:val="es-ES"/>
        </w:rPr>
        <w:t xml:space="preserve">de </w:t>
      </w:r>
      <w:r w:rsidR="003E4CA3" w:rsidRPr="00514B93">
        <w:rPr>
          <w:rFonts w:ascii="Palatino Linotype" w:eastAsia="Calibri" w:hAnsi="Palatino Linotype" w:cs="Arial"/>
          <w:sz w:val="24"/>
          <w:lang w:val="es-ES"/>
        </w:rPr>
        <w:t>febrero</w:t>
      </w:r>
      <w:r w:rsidR="001A0283" w:rsidRPr="00514B93">
        <w:rPr>
          <w:rFonts w:ascii="Palatino Linotype" w:eastAsia="Calibri" w:hAnsi="Palatino Linotype" w:cs="Arial"/>
          <w:sz w:val="24"/>
          <w:lang w:val="es-ES"/>
        </w:rPr>
        <w:t xml:space="preserve"> de dos mil veintitrés</w:t>
      </w:r>
      <w:r w:rsidR="00D73603" w:rsidRPr="00514B93">
        <w:rPr>
          <w:rFonts w:ascii="Palatino Linotype" w:eastAsia="Calibri" w:hAnsi="Palatino Linotype" w:cs="Arial"/>
          <w:sz w:val="24"/>
          <w:lang w:val="es-ES"/>
        </w:rPr>
        <w:t>, la</w:t>
      </w:r>
      <w:r w:rsidR="005000AA" w:rsidRPr="00514B93">
        <w:rPr>
          <w:rFonts w:ascii="Palatino Linotype" w:hAnsi="Palatino Linotype"/>
          <w:sz w:val="24"/>
        </w:rPr>
        <w:t xml:space="preserve"> Comisionad</w:t>
      </w:r>
      <w:r w:rsidR="00D73603" w:rsidRPr="00514B93">
        <w:rPr>
          <w:rFonts w:ascii="Palatino Linotype" w:hAnsi="Palatino Linotype"/>
          <w:sz w:val="24"/>
        </w:rPr>
        <w:t>a</w:t>
      </w:r>
      <w:r w:rsidR="005000AA" w:rsidRPr="00514B93">
        <w:rPr>
          <w:rFonts w:ascii="Palatino Linotype" w:hAnsi="Palatino Linotype"/>
          <w:sz w:val="24"/>
        </w:rPr>
        <w:t xml:space="preserve"> Ponente decretó el cierre de instrucción</w:t>
      </w:r>
      <w:r w:rsidR="00B83EE1" w:rsidRPr="00514B93">
        <w:rPr>
          <w:rFonts w:ascii="Palatino Linotype" w:hAnsi="Palatino Linotype" w:cs="Arial"/>
          <w:sz w:val="24"/>
        </w:rPr>
        <w:t>,</w:t>
      </w:r>
      <w:r w:rsidR="001A0283" w:rsidRPr="00514B93">
        <w:rPr>
          <w:rFonts w:ascii="Palatino Linotype" w:hAnsi="Palatino Linotype" w:cs="Arial"/>
          <w:sz w:val="24"/>
        </w:rPr>
        <w:t xml:space="preserve"> </w:t>
      </w:r>
      <w:r w:rsidR="00B83EE1" w:rsidRPr="00514B93">
        <w:rPr>
          <w:rFonts w:ascii="Palatino Linotype" w:hAnsi="Palatino Linotype" w:cs="Arial"/>
          <w:sz w:val="24"/>
        </w:rPr>
        <w:t>p</w:t>
      </w:r>
      <w:r w:rsidR="003C497F" w:rsidRPr="00514B93">
        <w:rPr>
          <w:rFonts w:ascii="Palatino Linotype" w:hAnsi="Palatino Linotype" w:cs="Tahoma"/>
          <w:sz w:val="24"/>
        </w:rPr>
        <w:t xml:space="preserve">or lo que turnó la presente resolución </w:t>
      </w:r>
      <w:r w:rsidR="003C5753" w:rsidRPr="00514B93">
        <w:rPr>
          <w:rFonts w:ascii="Palatino Linotype" w:hAnsi="Palatino Linotype" w:cs="Tahoma"/>
          <w:sz w:val="24"/>
        </w:rPr>
        <w:t>para su aprobación.</w:t>
      </w:r>
    </w:p>
    <w:p w14:paraId="0F9176A0" w14:textId="77777777" w:rsidR="005000AA" w:rsidRPr="00514B93" w:rsidRDefault="005000AA" w:rsidP="005000AA">
      <w:pPr>
        <w:pStyle w:val="Ttulo1"/>
        <w:jc w:val="center"/>
        <w:rPr>
          <w:rFonts w:ascii="Palatino Linotype" w:hAnsi="Palatino Linotype"/>
          <w:b/>
          <w:color w:val="auto"/>
          <w:sz w:val="24"/>
          <w:szCs w:val="24"/>
        </w:rPr>
      </w:pPr>
      <w:bookmarkStart w:id="5" w:name="_Toc87549672"/>
      <w:r w:rsidRPr="00514B93">
        <w:rPr>
          <w:rFonts w:ascii="Palatino Linotype" w:hAnsi="Palatino Linotype"/>
          <w:b/>
          <w:color w:val="auto"/>
          <w:sz w:val="24"/>
          <w:szCs w:val="24"/>
        </w:rPr>
        <w:t>CONSIDERANDO</w:t>
      </w:r>
      <w:bookmarkEnd w:id="5"/>
      <w:r w:rsidRPr="00514B93">
        <w:rPr>
          <w:rFonts w:ascii="Palatino Linotype" w:hAnsi="Palatino Linotype"/>
          <w:b/>
          <w:color w:val="auto"/>
          <w:sz w:val="24"/>
          <w:szCs w:val="24"/>
        </w:rPr>
        <w:t xml:space="preserve"> </w:t>
      </w:r>
    </w:p>
    <w:p w14:paraId="5A808AC6" w14:textId="77777777" w:rsidR="005000AA" w:rsidRPr="00514B93" w:rsidRDefault="005000AA" w:rsidP="005000AA">
      <w:pPr>
        <w:rPr>
          <w:rFonts w:ascii="Palatino Linotype" w:hAnsi="Palatino Linotype"/>
          <w:sz w:val="24"/>
          <w:szCs w:val="24"/>
          <w:lang w:eastAsia="en-US"/>
        </w:rPr>
      </w:pPr>
    </w:p>
    <w:p w14:paraId="1058C60B" w14:textId="77777777" w:rsidR="005000AA" w:rsidRPr="00514B93" w:rsidRDefault="005000AA" w:rsidP="005000AA">
      <w:pPr>
        <w:pStyle w:val="Ttulo2"/>
        <w:rPr>
          <w:rFonts w:ascii="Palatino Linotype" w:hAnsi="Palatino Linotype"/>
          <w:b/>
          <w:bCs/>
          <w:color w:val="auto"/>
          <w:spacing w:val="60"/>
          <w:sz w:val="24"/>
          <w:szCs w:val="24"/>
          <w:lang w:eastAsia="en-US"/>
        </w:rPr>
      </w:pPr>
      <w:bookmarkStart w:id="6" w:name="_Toc87549673"/>
      <w:r w:rsidRPr="00514B93">
        <w:rPr>
          <w:rFonts w:ascii="Palatino Linotype" w:hAnsi="Palatino Linotype"/>
          <w:b/>
          <w:color w:val="auto"/>
          <w:sz w:val="24"/>
          <w:szCs w:val="24"/>
        </w:rPr>
        <w:t>PRIMERO. De la competencia</w:t>
      </w:r>
      <w:bookmarkEnd w:id="6"/>
    </w:p>
    <w:p w14:paraId="38B24DFE" w14:textId="3BFE7192" w:rsidR="005000AA" w:rsidRPr="00514B93"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514B9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4B93">
        <w:rPr>
          <w:rFonts w:ascii="Palatino Linotype" w:eastAsia="Calibri" w:hAnsi="Palatino Linotype"/>
          <w:b/>
          <w:sz w:val="24"/>
          <w:lang w:val="es-ES"/>
        </w:rPr>
        <w:t>Constitución Política de los Estados Unidos Mexicanos</w:t>
      </w:r>
      <w:r w:rsidRPr="00514B93">
        <w:rPr>
          <w:rFonts w:ascii="Palatino Linotype" w:eastAsia="Calibri" w:hAnsi="Palatino Linotype"/>
          <w:sz w:val="24"/>
          <w:lang w:val="es-ES"/>
        </w:rPr>
        <w:t xml:space="preserve">; 5, párrafos </w:t>
      </w:r>
      <w:r w:rsidRPr="00514B93">
        <w:rPr>
          <w:rFonts w:ascii="Palatino Linotype" w:hAnsi="Palatino Linotype" w:cs="Arial"/>
          <w:bCs/>
          <w:color w:val="222222"/>
          <w:sz w:val="24"/>
          <w:lang w:val="es-ES"/>
        </w:rPr>
        <w:t>trigésimo y trigésimo primero fracciones</w:t>
      </w:r>
      <w:r w:rsidRPr="00514B93">
        <w:rPr>
          <w:rFonts w:ascii="Palatino Linotype" w:eastAsia="Calibri" w:hAnsi="Palatino Linotype"/>
          <w:sz w:val="24"/>
          <w:lang w:val="es-ES"/>
        </w:rPr>
        <w:t xml:space="preserve"> IV y V de la </w:t>
      </w:r>
      <w:r w:rsidRPr="00514B93">
        <w:rPr>
          <w:rFonts w:ascii="Palatino Linotype" w:eastAsia="Calibri" w:hAnsi="Palatino Linotype"/>
          <w:b/>
          <w:sz w:val="24"/>
          <w:lang w:val="es-ES"/>
        </w:rPr>
        <w:t>Constitución Política del Estado Libre y Soberano de México</w:t>
      </w:r>
      <w:r w:rsidRPr="00514B93">
        <w:rPr>
          <w:rFonts w:ascii="Palatino Linotype" w:eastAsia="Calibri" w:hAnsi="Palatino Linotype"/>
          <w:sz w:val="24"/>
          <w:lang w:val="es-ES"/>
        </w:rPr>
        <w:t xml:space="preserve">; artículos 1, 2 fracción II, 13, 29, 36 fracciones I y II, 176, 178, 179, 181 párrafo tercero y 185 </w:t>
      </w:r>
      <w:r w:rsidRPr="00514B93">
        <w:rPr>
          <w:rFonts w:ascii="Palatino Linotype" w:eastAsia="Calibri" w:hAnsi="Palatino Linotype" w:cs="Arial"/>
          <w:sz w:val="24"/>
          <w:lang w:val="es-ES"/>
        </w:rPr>
        <w:t xml:space="preserve">de la </w:t>
      </w:r>
      <w:r w:rsidRPr="00514B93">
        <w:rPr>
          <w:rFonts w:ascii="Palatino Linotype" w:eastAsia="Calibri" w:hAnsi="Palatino Linotype" w:cs="Arial"/>
          <w:b/>
          <w:sz w:val="24"/>
          <w:lang w:val="es-ES"/>
        </w:rPr>
        <w:t>Ley de Transparencia y Acceso a la Información Pública del Estado de México y Municipios</w:t>
      </w:r>
      <w:r w:rsidRPr="00514B93">
        <w:rPr>
          <w:rFonts w:ascii="Palatino Linotype" w:eastAsia="Calibri" w:hAnsi="Palatino Linotype" w:cs="Arial"/>
          <w:sz w:val="24"/>
          <w:lang w:val="es-ES"/>
        </w:rPr>
        <w:t xml:space="preserve">; y 7, 9 fracciones I y XXIV, y 11 del </w:t>
      </w:r>
      <w:r w:rsidRPr="00514B93">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514B93">
        <w:rPr>
          <w:rFonts w:ascii="Palatino Linotype" w:hAnsi="Palatino Linotype"/>
          <w:sz w:val="24"/>
        </w:rPr>
        <w:t>.</w:t>
      </w:r>
    </w:p>
    <w:p w14:paraId="6D296A9A" w14:textId="77777777" w:rsidR="005000AA" w:rsidRPr="00514B93" w:rsidRDefault="005000AA" w:rsidP="005000AA">
      <w:pPr>
        <w:pStyle w:val="Ttulo2"/>
        <w:rPr>
          <w:rFonts w:ascii="Palatino Linotype" w:hAnsi="Palatino Linotype"/>
          <w:b/>
          <w:color w:val="auto"/>
          <w:sz w:val="24"/>
          <w:szCs w:val="24"/>
        </w:rPr>
      </w:pPr>
      <w:bookmarkStart w:id="7" w:name="_Toc87549674"/>
      <w:r w:rsidRPr="00514B93">
        <w:rPr>
          <w:rFonts w:ascii="Palatino Linotype" w:hAnsi="Palatino Linotype"/>
          <w:b/>
          <w:color w:val="auto"/>
          <w:sz w:val="24"/>
          <w:szCs w:val="24"/>
        </w:rPr>
        <w:t>SEGUNDO. De la oportunidad y procedencia.</w:t>
      </w:r>
      <w:bookmarkEnd w:id="7"/>
    </w:p>
    <w:p w14:paraId="34A6A51D" w14:textId="77777777" w:rsidR="00DA420D" w:rsidRPr="00514B93" w:rsidRDefault="00DA420D" w:rsidP="00DA420D">
      <w:pPr>
        <w:rPr>
          <w:rFonts w:ascii="Palatino Linotype" w:hAnsi="Palatino Linotype"/>
        </w:rPr>
      </w:pPr>
    </w:p>
    <w:p w14:paraId="274F72F2" w14:textId="77777777" w:rsidR="001D2908" w:rsidRPr="00514B93"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8" w:name="_Toc87549675"/>
      <w:r w:rsidRPr="00514B93">
        <w:rPr>
          <w:rFonts w:ascii="Palatino Linotype" w:eastAsia="Calibri" w:hAnsi="Palatino Linotype" w:cs="Arial"/>
          <w:sz w:val="24"/>
          <w:szCs w:val="24"/>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514B93">
        <w:rPr>
          <w:rFonts w:ascii="Palatino Linotype" w:eastAsia="Calibri" w:hAnsi="Palatino Linotype" w:cs="Arial"/>
          <w:b/>
          <w:sz w:val="24"/>
          <w:szCs w:val="24"/>
          <w:lang w:val="es-ES"/>
        </w:rPr>
        <w:t>SUJETO OBLIGADO</w:t>
      </w:r>
      <w:r w:rsidRPr="00514B93">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514B93"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514B93"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14B93">
        <w:rPr>
          <w:rFonts w:ascii="Palatino Linotype" w:eastAsia="Calibri" w:hAnsi="Palatino Linotype" w:cs="Arial"/>
          <w:sz w:val="24"/>
          <w:szCs w:val="24"/>
          <w:lang w:val="es-ES"/>
        </w:rPr>
        <w:t xml:space="preserve">Por ende, se constituye la figura jurídica de la </w:t>
      </w:r>
      <w:r w:rsidRPr="00514B93">
        <w:rPr>
          <w:rFonts w:ascii="Palatino Linotype" w:eastAsia="Calibri" w:hAnsi="Palatino Linotype" w:cs="Arial"/>
          <w:i/>
          <w:sz w:val="24"/>
          <w:szCs w:val="24"/>
          <w:lang w:val="es-ES"/>
        </w:rPr>
        <w:t>negativa ficta</w:t>
      </w:r>
      <w:r w:rsidRPr="00514B93">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514B93">
        <w:rPr>
          <w:rFonts w:ascii="Palatino Linotype" w:eastAsia="Calibri" w:hAnsi="Palatino Linotype" w:cs="Arial"/>
          <w:b/>
          <w:sz w:val="24"/>
          <w:szCs w:val="24"/>
          <w:lang w:val="es-ES"/>
        </w:rPr>
        <w:t>178</w:t>
      </w:r>
      <w:r w:rsidRPr="00514B93">
        <w:rPr>
          <w:rFonts w:ascii="Palatino Linotype" w:eastAsia="Calibri" w:hAnsi="Palatino Linotype" w:cs="Arial"/>
          <w:sz w:val="24"/>
          <w:szCs w:val="24"/>
          <w:lang w:val="es-ES"/>
        </w:rPr>
        <w:t xml:space="preserve"> segundo párrafo de </w:t>
      </w:r>
      <w:r w:rsidRPr="00514B93">
        <w:rPr>
          <w:rFonts w:ascii="Palatino Linotype" w:eastAsia="Calibri" w:hAnsi="Palatino Linotype" w:cs="Arial"/>
          <w:b/>
          <w:sz w:val="24"/>
          <w:szCs w:val="24"/>
          <w:lang w:val="es-ES"/>
        </w:rPr>
        <w:t>Ley de Transparencia y Acceso a la Información Pública del Estado de México y Municipios</w:t>
      </w:r>
      <w:r w:rsidRPr="00514B93">
        <w:rPr>
          <w:rFonts w:ascii="Palatino Linotype" w:eastAsia="Calibri" w:hAnsi="Palatino Linotype"/>
          <w:color w:val="000000"/>
          <w:sz w:val="24"/>
          <w:szCs w:val="24"/>
          <w:shd w:val="clear" w:color="auto" w:fill="FFFFFF"/>
        </w:rPr>
        <w:t xml:space="preserve">, que dispone; ante la falta de respuesta del </w:t>
      </w:r>
      <w:r w:rsidRPr="00514B93">
        <w:rPr>
          <w:rFonts w:ascii="Palatino Linotype" w:eastAsia="Calibri" w:hAnsi="Palatino Linotype"/>
          <w:b/>
          <w:color w:val="000000"/>
          <w:sz w:val="24"/>
          <w:szCs w:val="24"/>
          <w:shd w:val="clear" w:color="auto" w:fill="FFFFFF"/>
        </w:rPr>
        <w:t>SUJETO OBLIGADO,</w:t>
      </w:r>
      <w:r w:rsidRPr="00514B93">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514B93">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514B93"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514B93"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14B93">
        <w:rPr>
          <w:rFonts w:ascii="Palatino Linotype" w:eastAsia="Calibri" w:hAnsi="Palatino Linotype" w:cs="Arial"/>
          <w:sz w:val="24"/>
          <w:szCs w:val="24"/>
          <w:lang w:val="es-ES"/>
        </w:rPr>
        <w:t xml:space="preserve">Por lo que, tratándose de la </w:t>
      </w:r>
      <w:r w:rsidRPr="00514B93">
        <w:rPr>
          <w:rFonts w:ascii="Palatino Linotype" w:eastAsia="Calibri" w:hAnsi="Palatino Linotype" w:cs="Arial"/>
          <w:i/>
          <w:sz w:val="24"/>
          <w:szCs w:val="24"/>
          <w:lang w:val="es-ES"/>
        </w:rPr>
        <w:t>negativa ficta</w:t>
      </w:r>
      <w:r w:rsidRPr="00514B93">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w:t>
      </w:r>
      <w:r w:rsidRPr="00514B93">
        <w:rPr>
          <w:rFonts w:ascii="Palatino Linotype" w:eastAsia="Calibri" w:hAnsi="Palatino Linotype" w:cs="Arial"/>
          <w:sz w:val="24"/>
          <w:szCs w:val="24"/>
          <w:lang w:val="es-ES"/>
        </w:rPr>
        <w:lastRenderedPageBreak/>
        <w:t xml:space="preserve">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14B93">
        <w:rPr>
          <w:rFonts w:ascii="Palatino Linotype" w:eastAsia="Calibri" w:hAnsi="Palatino Linotype" w:cs="Arial"/>
          <w:i/>
          <w:sz w:val="24"/>
          <w:szCs w:val="24"/>
          <w:lang w:val="es-ES"/>
        </w:rPr>
        <w:t>negativa ficta</w:t>
      </w:r>
      <w:r w:rsidRPr="00514B93">
        <w:rPr>
          <w:rFonts w:ascii="Palatino Linotype" w:eastAsia="Calibri" w:hAnsi="Palatino Linotype" w:cs="Arial"/>
          <w:sz w:val="24"/>
          <w:szCs w:val="24"/>
          <w:lang w:val="es-ES"/>
        </w:rPr>
        <w:t>, que señala:</w:t>
      </w:r>
    </w:p>
    <w:p w14:paraId="55C29071" w14:textId="77777777" w:rsidR="001D2908" w:rsidRPr="00514B93"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514B93">
        <w:rPr>
          <w:rFonts w:ascii="Palatino Linotype" w:eastAsia="Calibri" w:hAnsi="Palatino Linotype" w:cs="Arial"/>
          <w:b/>
          <w:sz w:val="24"/>
          <w:szCs w:val="24"/>
          <w:lang w:val="es-ES"/>
        </w:rPr>
        <w:t>Criterio 0001-15</w:t>
      </w:r>
    </w:p>
    <w:p w14:paraId="242C2AF3" w14:textId="77777777" w:rsidR="001D2908" w:rsidRPr="00514B93"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514B93">
        <w:rPr>
          <w:rFonts w:ascii="Palatino Linotype" w:eastAsia="Calibri" w:hAnsi="Palatino Linotype" w:cs="Arial"/>
          <w:b/>
          <w:i/>
          <w:sz w:val="24"/>
          <w:szCs w:val="24"/>
          <w:lang w:val="es-ES"/>
        </w:rPr>
        <w:t>NEGATIVA FICTA. PLAZO PARA INTERPONER EL RECURSO DE REVISIÓN TRATÁNDOSE DE.</w:t>
      </w:r>
      <w:r w:rsidRPr="00514B93">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514B93">
        <w:rPr>
          <w:rFonts w:ascii="Palatino Linotype" w:eastAsia="Calibri" w:hAnsi="Palatino Linotype" w:cs="Arial"/>
          <w:i/>
          <w:sz w:val="24"/>
          <w:szCs w:val="24"/>
          <w:lang w:val="es-ES"/>
        </w:rPr>
        <w:lastRenderedPageBreak/>
        <w:t>respuesta por parte del Sujeto Obligado, momento a partir del cual deberá computarse el plazo previsto en el artículo 72 de la citada Ley.</w:t>
      </w:r>
    </w:p>
    <w:p w14:paraId="4D787555" w14:textId="77777777" w:rsidR="001D2908" w:rsidRPr="00514B93"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14B93">
        <w:rPr>
          <w:rFonts w:ascii="Palatino Linotype" w:hAnsi="Palatino Linotype" w:cs="Arial"/>
          <w:color w:val="000000" w:themeColor="text1"/>
          <w:sz w:val="24"/>
          <w:szCs w:val="24"/>
          <w:lang w:val="es-ES" w:eastAsia="es-MX"/>
        </w:rPr>
        <w:t xml:space="preserve">Lo anterior, se explica porque la </w:t>
      </w:r>
      <w:r w:rsidRPr="00514B93">
        <w:rPr>
          <w:rFonts w:ascii="Palatino Linotype" w:hAnsi="Palatino Linotype" w:cs="Arial"/>
          <w:b/>
          <w:color w:val="000000" w:themeColor="text1"/>
          <w:sz w:val="24"/>
          <w:szCs w:val="24"/>
          <w:u w:val="single"/>
          <w:lang w:val="es-ES" w:eastAsia="es-MX"/>
        </w:rPr>
        <w:t>posible ausencia</w:t>
      </w:r>
      <w:r w:rsidRPr="00514B93">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14B93">
        <w:rPr>
          <w:rFonts w:ascii="Palatino Linotype" w:hAnsi="Palatino Linotype" w:cs="Arial"/>
          <w:b/>
          <w:color w:val="000000" w:themeColor="text1"/>
          <w:sz w:val="24"/>
          <w:szCs w:val="24"/>
          <w:lang w:val="es-ES" w:eastAsia="es-MX"/>
        </w:rPr>
        <w:t>SUJETO OBLIGADO</w:t>
      </w:r>
      <w:r w:rsidRPr="00514B93">
        <w:rPr>
          <w:rFonts w:ascii="Palatino Linotype" w:hAnsi="Palatino Linotype" w:cs="Arial"/>
          <w:color w:val="000000" w:themeColor="text1"/>
          <w:sz w:val="24"/>
          <w:szCs w:val="24"/>
          <w:lang w:val="es-ES" w:eastAsia="es-MX"/>
        </w:rPr>
        <w:t>.</w:t>
      </w:r>
    </w:p>
    <w:p w14:paraId="213A1B8B" w14:textId="77777777" w:rsidR="001D2908" w:rsidRPr="00514B93"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514B93"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14B93">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514B93" w:rsidRDefault="005000AA" w:rsidP="005000AA">
      <w:pPr>
        <w:pStyle w:val="Ttulo1"/>
        <w:rPr>
          <w:rFonts w:ascii="Palatino Linotype" w:eastAsia="MS Mincho" w:hAnsi="Palatino Linotype" w:cs="Times New Roman"/>
          <w:b/>
          <w:color w:val="auto"/>
          <w:sz w:val="24"/>
          <w:szCs w:val="24"/>
        </w:rPr>
      </w:pPr>
      <w:r w:rsidRPr="00514B93">
        <w:rPr>
          <w:rFonts w:ascii="Palatino Linotype" w:hAnsi="Palatino Linotype"/>
          <w:b/>
          <w:color w:val="auto"/>
          <w:sz w:val="24"/>
          <w:szCs w:val="24"/>
        </w:rPr>
        <w:t>TERCERO. Planteamiento de la Litis</w:t>
      </w:r>
      <w:bookmarkEnd w:id="8"/>
      <w:r w:rsidRPr="00514B93">
        <w:rPr>
          <w:rFonts w:ascii="Palatino Linotype" w:hAnsi="Palatino Linotype"/>
          <w:b/>
          <w:color w:val="auto"/>
          <w:sz w:val="24"/>
          <w:szCs w:val="24"/>
        </w:rPr>
        <w:t xml:space="preserve"> </w:t>
      </w:r>
    </w:p>
    <w:p w14:paraId="2F059F0C" w14:textId="77777777" w:rsidR="00601054" w:rsidRPr="00514B9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514B93">
        <w:rPr>
          <w:rFonts w:ascii="Palatino Linotype" w:hAnsi="Palatino Linotype"/>
          <w:bCs/>
          <w:sz w:val="24"/>
        </w:rPr>
        <w:t>El recurrente solicitó</w:t>
      </w:r>
      <w:r w:rsidR="00030C87" w:rsidRPr="00514B93">
        <w:rPr>
          <w:rFonts w:ascii="Palatino Linotype" w:hAnsi="Palatino Linotype"/>
          <w:bCs/>
          <w:sz w:val="24"/>
        </w:rPr>
        <w:t xml:space="preserve"> </w:t>
      </w:r>
      <w:r w:rsidR="00601054" w:rsidRPr="00514B93">
        <w:rPr>
          <w:rFonts w:ascii="Palatino Linotype" w:hAnsi="Palatino Linotype"/>
          <w:bCs/>
          <w:sz w:val="24"/>
        </w:rPr>
        <w:t>lo siguiente:</w:t>
      </w:r>
    </w:p>
    <w:p w14:paraId="4CE651F6" w14:textId="77777777" w:rsidR="002749BC" w:rsidRPr="00514B93" w:rsidRDefault="002749BC" w:rsidP="002749BC">
      <w:pPr>
        <w:pStyle w:val="Prrafodelista"/>
        <w:spacing w:before="240" w:after="240" w:line="360" w:lineRule="auto"/>
        <w:ind w:left="0" w:right="49"/>
        <w:jc w:val="both"/>
        <w:rPr>
          <w:rFonts w:ascii="Palatino Linotype" w:hAnsi="Palatino Linotype"/>
          <w:i/>
          <w:sz w:val="24"/>
          <w:lang w:eastAsia="es-MX"/>
        </w:rPr>
      </w:pPr>
    </w:p>
    <w:p w14:paraId="01621797" w14:textId="77777777" w:rsidR="00A01E31" w:rsidRPr="00514B93" w:rsidRDefault="00A01E31" w:rsidP="002749BC">
      <w:pPr>
        <w:pStyle w:val="Prrafodelista"/>
        <w:numPr>
          <w:ilvl w:val="0"/>
          <w:numId w:val="32"/>
        </w:numPr>
        <w:spacing w:line="360" w:lineRule="auto"/>
        <w:ind w:left="709"/>
        <w:jc w:val="both"/>
        <w:rPr>
          <w:rFonts w:ascii="Palatino Linotype" w:hAnsi="Palatino Linotype"/>
          <w:sz w:val="24"/>
        </w:rPr>
      </w:pPr>
      <w:r w:rsidRPr="00514B93">
        <w:rPr>
          <w:rFonts w:ascii="Palatino Linotype" w:hAnsi="Palatino Linotype"/>
          <w:sz w:val="24"/>
        </w:rPr>
        <w:t>C</w:t>
      </w:r>
      <w:r w:rsidR="002749BC" w:rsidRPr="00514B93">
        <w:rPr>
          <w:rFonts w:ascii="Palatino Linotype" w:hAnsi="Palatino Linotype"/>
          <w:sz w:val="24"/>
        </w:rPr>
        <w:t xml:space="preserve">ontratos de prestación de servicios que amparan el pago de las remuneraciones realizadas a todos los integrantes del Comité de Participación Ciudadana del Sistema Municipal Anticorrupción de Villa de Allende, desde la fundación de éste y hasta los actuales integrantes. </w:t>
      </w:r>
    </w:p>
    <w:p w14:paraId="61E724B6" w14:textId="77777777" w:rsidR="00A01E31" w:rsidRPr="00514B93" w:rsidRDefault="00A01E31" w:rsidP="00A01E31">
      <w:pPr>
        <w:pStyle w:val="Prrafodelista"/>
        <w:spacing w:line="360" w:lineRule="auto"/>
        <w:ind w:left="709"/>
        <w:jc w:val="both"/>
        <w:rPr>
          <w:rFonts w:ascii="Palatino Linotype" w:hAnsi="Palatino Linotype"/>
          <w:sz w:val="24"/>
        </w:rPr>
      </w:pPr>
    </w:p>
    <w:p w14:paraId="218768EE" w14:textId="349B7A26" w:rsidR="004E24D9" w:rsidRPr="00514B93"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14B93">
        <w:rPr>
          <w:rFonts w:ascii="Palatino Linotype" w:eastAsiaTheme="minorEastAsia" w:hAnsi="Palatino Linotype"/>
          <w:iCs/>
          <w:sz w:val="24"/>
          <w:lang w:val="es-ES_tradnl"/>
        </w:rPr>
        <w:t>El Sujeto Obligado</w:t>
      </w:r>
      <w:r w:rsidR="00601054" w:rsidRPr="00514B93">
        <w:rPr>
          <w:rFonts w:ascii="Palatino Linotype" w:eastAsiaTheme="minorEastAsia" w:hAnsi="Palatino Linotype"/>
          <w:iCs/>
          <w:sz w:val="24"/>
          <w:lang w:val="es-ES_tradnl"/>
        </w:rPr>
        <w:t xml:space="preserve"> </w:t>
      </w:r>
      <w:r w:rsidR="00B30557" w:rsidRPr="00514B93">
        <w:rPr>
          <w:rFonts w:ascii="Palatino Linotype" w:eastAsiaTheme="minorEastAsia" w:hAnsi="Palatino Linotype"/>
          <w:iCs/>
          <w:sz w:val="24"/>
          <w:lang w:val="es-ES_tradnl"/>
        </w:rPr>
        <w:t xml:space="preserve">no </w:t>
      </w:r>
      <w:r w:rsidR="00A5216C" w:rsidRPr="00514B93">
        <w:rPr>
          <w:rFonts w:ascii="Palatino Linotype" w:eastAsiaTheme="minorEastAsia" w:hAnsi="Palatino Linotype"/>
          <w:iCs/>
          <w:sz w:val="24"/>
          <w:lang w:val="es-ES_tradnl"/>
        </w:rPr>
        <w:t>dio respuesta a la solicitud.</w:t>
      </w:r>
    </w:p>
    <w:p w14:paraId="77FCABCB" w14:textId="62D145DB" w:rsidR="00030C87" w:rsidRPr="00514B93"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514B93">
        <w:rPr>
          <w:rFonts w:ascii="Palatino Linotype" w:eastAsiaTheme="minorEastAsia" w:hAnsi="Palatino Linotype"/>
          <w:iCs/>
          <w:sz w:val="24"/>
          <w:lang w:val="es-ES_tradnl"/>
        </w:rPr>
        <w:lastRenderedPageBreak/>
        <w:t xml:space="preserve"> </w:t>
      </w:r>
    </w:p>
    <w:p w14:paraId="46653142" w14:textId="2F8B9F30" w:rsidR="00B30557" w:rsidRPr="00514B93"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14B93">
        <w:rPr>
          <w:rFonts w:ascii="Palatino Linotype" w:eastAsiaTheme="minorEastAsia" w:hAnsi="Palatino Linotype" w:cs="Arial"/>
          <w:sz w:val="24"/>
          <w:szCs w:val="24"/>
          <w:lang w:val="es-ES_tradnl"/>
        </w:rPr>
        <w:t xml:space="preserve">Por lo tanto, el presente recurso de revisión se circunscribe en determinar si se </w:t>
      </w:r>
      <w:r w:rsidRPr="00514B93">
        <w:rPr>
          <w:rFonts w:ascii="Palatino Linotype" w:hAnsi="Palatino Linotype"/>
          <w:sz w:val="24"/>
          <w:szCs w:val="24"/>
          <w:lang w:val="es-ES_tradnl"/>
        </w:rPr>
        <w:t>actualiza las causales de procedencia</w:t>
      </w:r>
      <w:r w:rsidRPr="00514B93">
        <w:rPr>
          <w:rFonts w:ascii="Palatino Linotype" w:hAnsi="Palatino Linotype"/>
          <w:b/>
          <w:sz w:val="24"/>
          <w:szCs w:val="24"/>
          <w:lang w:val="es-ES_tradnl"/>
        </w:rPr>
        <w:t xml:space="preserve"> </w:t>
      </w:r>
      <w:r w:rsidRPr="00514B93">
        <w:rPr>
          <w:rFonts w:ascii="Palatino Linotype" w:hAnsi="Palatino Linotype" w:cs="Arial"/>
          <w:sz w:val="24"/>
          <w:szCs w:val="24"/>
          <w:lang w:val="es-ES_tradnl" w:eastAsia="es-MX"/>
        </w:rPr>
        <w:t xml:space="preserve">contenidas en </w:t>
      </w:r>
      <w:r w:rsidRPr="00514B93">
        <w:rPr>
          <w:rFonts w:ascii="Palatino Linotype" w:hAnsi="Palatino Linotype" w:cs="Arial"/>
          <w:sz w:val="24"/>
          <w:szCs w:val="24"/>
          <w:lang w:val="es-ES" w:eastAsia="es-MX"/>
        </w:rPr>
        <w:t>el artículo 179 fracciones V</w:t>
      </w:r>
      <w:r w:rsidR="00C3678D" w:rsidRPr="00514B93">
        <w:rPr>
          <w:rFonts w:ascii="Palatino Linotype" w:hAnsi="Palatino Linotype" w:cs="Arial"/>
          <w:sz w:val="24"/>
          <w:szCs w:val="24"/>
          <w:lang w:val="es-ES" w:eastAsia="es-MX"/>
        </w:rPr>
        <w:t>II</w:t>
      </w:r>
      <w:r w:rsidR="00B35B3B" w:rsidRPr="00514B93">
        <w:rPr>
          <w:rFonts w:ascii="Palatino Linotype" w:hAnsi="Palatino Linotype" w:cs="Arial"/>
          <w:sz w:val="24"/>
          <w:szCs w:val="24"/>
          <w:lang w:val="es-ES" w:eastAsia="es-MX"/>
        </w:rPr>
        <w:t>, relativo a la falta de respuesta,</w:t>
      </w:r>
      <w:r w:rsidRPr="00514B93">
        <w:rPr>
          <w:rFonts w:ascii="Palatino Linotype" w:hAnsi="Palatino Linotype" w:cs="Arial"/>
          <w:sz w:val="24"/>
          <w:szCs w:val="24"/>
          <w:lang w:val="es-ES" w:eastAsia="es-MX"/>
        </w:rPr>
        <w:t xml:space="preserve"> de la </w:t>
      </w:r>
      <w:r w:rsidRPr="00514B93">
        <w:rPr>
          <w:rFonts w:ascii="Palatino Linotype" w:eastAsia="Calibri" w:hAnsi="Palatino Linotype" w:cs="Arial"/>
          <w:b/>
          <w:sz w:val="24"/>
          <w:szCs w:val="24"/>
          <w:lang w:val="es-ES"/>
        </w:rPr>
        <w:t>Ley de Transparencia y Acceso a la Información Pública del Estado de México y Municipios</w:t>
      </w:r>
      <w:r w:rsidRPr="00514B93">
        <w:rPr>
          <w:rFonts w:ascii="Palatino Linotype" w:hAnsi="Palatino Linotype" w:cs="Arial"/>
          <w:sz w:val="24"/>
          <w:szCs w:val="24"/>
          <w:lang w:val="es-ES" w:eastAsia="es-MX"/>
        </w:rPr>
        <w:t>.</w:t>
      </w:r>
    </w:p>
    <w:p w14:paraId="7F7546DD" w14:textId="77777777" w:rsidR="00601054" w:rsidRPr="00514B93"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514B93"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514B93">
        <w:rPr>
          <w:rFonts w:ascii="Palatino Linotype" w:hAnsi="Palatino Linotype" w:cs="Arial"/>
          <w:b/>
          <w:color w:val="000000" w:themeColor="text1"/>
          <w:sz w:val="24"/>
          <w:szCs w:val="24"/>
        </w:rPr>
        <w:t>CUARTO. Estudio y Resolución del asunto.</w:t>
      </w:r>
      <w:bookmarkEnd w:id="9"/>
    </w:p>
    <w:p w14:paraId="221A5442" w14:textId="77777777" w:rsidR="00030C87" w:rsidRPr="00514B93"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514B93"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514B93">
        <w:rPr>
          <w:rFonts w:ascii="Palatino Linotype" w:hAnsi="Palatino Linotype"/>
          <w:b/>
          <w:bCs/>
          <w:color w:val="000000" w:themeColor="text1"/>
          <w:sz w:val="24"/>
        </w:rPr>
        <w:t>I. De la atención a la solicitud de información.</w:t>
      </w:r>
      <w:bookmarkEnd w:id="11"/>
    </w:p>
    <w:p w14:paraId="305E77F3" w14:textId="77777777" w:rsidR="00030C87" w:rsidRPr="00514B93"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514B93">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514B93" w:rsidRDefault="00030C87" w:rsidP="00030C87">
      <w:pPr>
        <w:rPr>
          <w:rFonts w:ascii="Palatino Linotype" w:hAnsi="Palatino Linotype"/>
          <w:sz w:val="24"/>
          <w:szCs w:val="24"/>
          <w:lang w:val="es-ES"/>
        </w:rPr>
      </w:pPr>
    </w:p>
    <w:p w14:paraId="4CE1B5E6" w14:textId="77777777" w:rsidR="00030C87" w:rsidRPr="00514B93"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514B93">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14B93">
        <w:rPr>
          <w:rFonts w:ascii="Palatino Linotype" w:hAnsi="Palatino Linotype" w:cs="Arial"/>
          <w:color w:val="000000"/>
          <w:sz w:val="24"/>
          <w:szCs w:val="24"/>
        </w:rPr>
        <w:t xml:space="preserve"> </w:t>
      </w:r>
      <w:r w:rsidRPr="00514B93">
        <w:rPr>
          <w:rFonts w:ascii="Palatino Linotype" w:hAnsi="Palatino Linotype" w:cs="Arial"/>
          <w:b/>
          <w:color w:val="000000"/>
          <w:sz w:val="24"/>
          <w:szCs w:val="24"/>
        </w:rPr>
        <w:t>SUJETO OBLIGADO</w:t>
      </w:r>
      <w:r w:rsidRPr="00514B93">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14B93">
        <w:rPr>
          <w:rFonts w:ascii="Palatino Linotype" w:hAnsi="Palatino Linotype" w:cs="Arial"/>
          <w:b/>
          <w:color w:val="000000"/>
          <w:sz w:val="24"/>
          <w:szCs w:val="24"/>
        </w:rPr>
        <w:t xml:space="preserve">Constitución Política de los Estados Unidos Mexicanos </w:t>
      </w:r>
      <w:r w:rsidRPr="00514B93">
        <w:rPr>
          <w:rFonts w:ascii="Palatino Linotype" w:hAnsi="Palatino Linotype" w:cs="Arial"/>
          <w:color w:val="000000"/>
          <w:sz w:val="24"/>
          <w:szCs w:val="24"/>
        </w:rPr>
        <w:t xml:space="preserve">al señalar la obligación de </w:t>
      </w:r>
      <w:r w:rsidRPr="00514B93">
        <w:rPr>
          <w:rFonts w:ascii="Palatino Linotype" w:hAnsi="Palatino Linotype" w:cs="Arial"/>
          <w:color w:val="000000"/>
          <w:sz w:val="24"/>
          <w:szCs w:val="24"/>
        </w:rPr>
        <w:lastRenderedPageBreak/>
        <w:t xml:space="preserve">“promover, </w:t>
      </w:r>
      <w:r w:rsidRPr="00514B93">
        <w:rPr>
          <w:rFonts w:ascii="Palatino Linotype" w:hAnsi="Palatino Linotype" w:cs="Arial"/>
          <w:b/>
          <w:color w:val="000000"/>
          <w:sz w:val="24"/>
          <w:szCs w:val="24"/>
        </w:rPr>
        <w:t>respetar</w:t>
      </w:r>
      <w:r w:rsidRPr="00514B93">
        <w:rPr>
          <w:rFonts w:ascii="Palatino Linotype" w:hAnsi="Palatino Linotype" w:cs="Arial"/>
          <w:color w:val="000000"/>
          <w:sz w:val="24"/>
          <w:szCs w:val="24"/>
        </w:rPr>
        <w:t xml:space="preserve">, proteger y </w:t>
      </w:r>
      <w:r w:rsidRPr="00514B93">
        <w:rPr>
          <w:rFonts w:ascii="Palatino Linotype" w:hAnsi="Palatino Linotype" w:cs="Arial"/>
          <w:b/>
          <w:color w:val="000000"/>
          <w:sz w:val="24"/>
          <w:szCs w:val="24"/>
        </w:rPr>
        <w:t>garantizar</w:t>
      </w:r>
      <w:r w:rsidRPr="00514B93">
        <w:rPr>
          <w:rFonts w:ascii="Palatino Linotype" w:hAnsi="Palatino Linotype" w:cs="Arial"/>
          <w:color w:val="000000"/>
          <w:sz w:val="24"/>
          <w:szCs w:val="24"/>
        </w:rPr>
        <w:t xml:space="preserve"> los derechos humanos”, entre los cuales se encuentra dicho derecho. </w:t>
      </w:r>
    </w:p>
    <w:p w14:paraId="0A0C0F66" w14:textId="77777777" w:rsidR="00030C87" w:rsidRPr="00514B93"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514B9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514B93">
        <w:rPr>
          <w:rFonts w:ascii="Palatino Linotype" w:hAnsi="Palatino Linotype"/>
          <w:sz w:val="24"/>
          <w:szCs w:val="24"/>
        </w:rPr>
        <w:t xml:space="preserve">Definiendo el Derecho de Acceso a la Información Pública como: </w:t>
      </w:r>
      <w:r w:rsidRPr="00514B93">
        <w:rPr>
          <w:rFonts w:ascii="Palatino Linotype" w:hAnsi="Palatino Linotype"/>
          <w:i/>
          <w:color w:val="000000"/>
          <w:sz w:val="24"/>
          <w:szCs w:val="24"/>
        </w:rPr>
        <w:t>La igualdad de oportunidades para recibir, buscar e impartir información</w:t>
      </w:r>
      <w:r w:rsidRPr="00514B93">
        <w:rPr>
          <w:rFonts w:ascii="Palatino Linotype" w:hAnsi="Palatino Linotype"/>
          <w:i/>
          <w:color w:val="000000"/>
          <w:sz w:val="24"/>
          <w:szCs w:val="24"/>
          <w:vertAlign w:val="superscript"/>
        </w:rPr>
        <w:footnoteReference w:id="1"/>
      </w:r>
      <w:r w:rsidRPr="00514B93">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14B93">
        <w:rPr>
          <w:rFonts w:ascii="Palatino Linotype" w:hAnsi="Palatino Linotype"/>
          <w:i/>
          <w:color w:val="000000"/>
          <w:sz w:val="24"/>
          <w:szCs w:val="24"/>
          <w:vertAlign w:val="superscript"/>
        </w:rPr>
        <w:footnoteReference w:id="2"/>
      </w:r>
      <w:r w:rsidRPr="00514B93">
        <w:rPr>
          <w:rFonts w:ascii="Palatino Linotype" w:hAnsi="Palatino Linotype"/>
          <w:color w:val="000000"/>
          <w:sz w:val="24"/>
          <w:szCs w:val="24"/>
        </w:rPr>
        <w:t>que se constituye como una herramienta fundamental para ejercer</w:t>
      </w:r>
      <w:r w:rsidRPr="00514B93">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514B93">
        <w:rPr>
          <w:rFonts w:ascii="Palatino Linotype" w:hAnsi="Palatino Linotype"/>
          <w:i/>
          <w:color w:val="000000"/>
          <w:sz w:val="24"/>
          <w:szCs w:val="24"/>
          <w:vertAlign w:val="superscript"/>
        </w:rPr>
        <w:footnoteReference w:id="3"/>
      </w:r>
      <w:r w:rsidRPr="00514B93">
        <w:rPr>
          <w:rFonts w:ascii="Palatino Linotype" w:hAnsi="Palatino Linotype"/>
          <w:color w:val="000000"/>
          <w:sz w:val="24"/>
          <w:szCs w:val="24"/>
        </w:rPr>
        <w:t>fomentando</w:t>
      </w:r>
      <w:r w:rsidRPr="00514B93">
        <w:rPr>
          <w:rFonts w:ascii="Palatino Linotype" w:hAnsi="Palatino Linotype"/>
          <w:i/>
          <w:color w:val="000000"/>
          <w:sz w:val="24"/>
          <w:szCs w:val="24"/>
        </w:rPr>
        <w:t xml:space="preserve"> la transparencia de las actividades estatales y </w:t>
      </w:r>
      <w:r w:rsidRPr="00514B93">
        <w:rPr>
          <w:rFonts w:ascii="Palatino Linotype" w:hAnsi="Palatino Linotype"/>
          <w:color w:val="000000"/>
          <w:sz w:val="24"/>
          <w:szCs w:val="24"/>
        </w:rPr>
        <w:t>promoviendo</w:t>
      </w:r>
      <w:r w:rsidRPr="00514B93">
        <w:rPr>
          <w:rFonts w:ascii="Palatino Linotype" w:hAnsi="Palatino Linotype"/>
          <w:i/>
          <w:color w:val="000000"/>
          <w:sz w:val="24"/>
          <w:szCs w:val="24"/>
        </w:rPr>
        <w:t xml:space="preserve"> la responsabilidad de los funcionarios sobre su gestión pública,</w:t>
      </w:r>
      <w:r w:rsidRPr="00514B93">
        <w:rPr>
          <w:rFonts w:ascii="Palatino Linotype" w:hAnsi="Palatino Linotype"/>
          <w:i/>
          <w:color w:val="000000"/>
          <w:sz w:val="24"/>
          <w:szCs w:val="24"/>
          <w:vertAlign w:val="superscript"/>
        </w:rPr>
        <w:footnoteReference w:id="4"/>
      </w:r>
      <w:r w:rsidRPr="00514B93">
        <w:rPr>
          <w:rFonts w:ascii="Palatino Linotype" w:hAnsi="Palatino Linotype"/>
          <w:color w:val="000000"/>
          <w:sz w:val="24"/>
          <w:szCs w:val="24"/>
        </w:rPr>
        <w:t>que permite</w:t>
      </w:r>
      <w:r w:rsidRPr="00514B93">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514B93" w:rsidRDefault="00030C87" w:rsidP="00030C87">
      <w:pPr>
        <w:tabs>
          <w:tab w:val="left" w:pos="284"/>
        </w:tabs>
        <w:contextualSpacing/>
        <w:rPr>
          <w:rFonts w:ascii="Palatino Linotype" w:hAnsi="Palatino Linotype"/>
          <w:sz w:val="24"/>
          <w:szCs w:val="24"/>
        </w:rPr>
      </w:pPr>
    </w:p>
    <w:p w14:paraId="581AF776" w14:textId="77777777" w:rsidR="00030C87" w:rsidRPr="00514B9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514B93">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514B93">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514B93" w:rsidRDefault="00030C87" w:rsidP="00030C87">
      <w:pPr>
        <w:tabs>
          <w:tab w:val="left" w:pos="284"/>
        </w:tabs>
        <w:spacing w:before="240" w:after="240" w:line="360" w:lineRule="auto"/>
        <w:contextualSpacing/>
        <w:jc w:val="both"/>
        <w:rPr>
          <w:rFonts w:ascii="Palatino Linotype" w:hAnsi="Palatino Linotype"/>
          <w:i/>
          <w:sz w:val="24"/>
          <w:szCs w:val="24"/>
        </w:rPr>
      </w:pPr>
      <w:r w:rsidRPr="00514B93">
        <w:rPr>
          <w:rFonts w:ascii="Palatino Linotype" w:hAnsi="Palatino Linotype"/>
          <w:i/>
          <w:sz w:val="24"/>
          <w:szCs w:val="24"/>
        </w:rPr>
        <w:t xml:space="preserve"> </w:t>
      </w:r>
    </w:p>
    <w:p w14:paraId="5DB6B440" w14:textId="77777777" w:rsidR="00030C87" w:rsidRPr="00514B93"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514B93">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14B93">
        <w:rPr>
          <w:rFonts w:ascii="Palatino Linotype" w:hAnsi="Palatino Linotype" w:cs="Arial"/>
          <w:i/>
          <w:sz w:val="24"/>
          <w:szCs w:val="24"/>
        </w:rPr>
        <w:t>por los principios de simplicidad, rapidez gratuidad del procedimiento, auxilio y orientación a los particulares</w:t>
      </w:r>
      <w:r w:rsidRPr="00514B93">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514B93"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514B9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514B93">
        <w:rPr>
          <w:rFonts w:ascii="Palatino Linotype" w:hAnsi="Palatino Linotype"/>
          <w:sz w:val="24"/>
          <w:szCs w:val="24"/>
        </w:rPr>
        <w:t xml:space="preserve">Es así que la </w:t>
      </w:r>
      <w:r w:rsidRPr="00514B93">
        <w:rPr>
          <w:rFonts w:ascii="Palatino Linotype" w:hAnsi="Palatino Linotype"/>
          <w:b/>
          <w:sz w:val="24"/>
          <w:szCs w:val="24"/>
        </w:rPr>
        <w:t xml:space="preserve">Ley de Transparencia y Acceso a la Información Pública del Estado de México y Municipios, </w:t>
      </w:r>
      <w:r w:rsidRPr="00514B93">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514B93">
        <w:rPr>
          <w:rFonts w:ascii="Palatino Linotype" w:hAnsi="Palatino Linotype"/>
          <w:b/>
          <w:sz w:val="24"/>
          <w:szCs w:val="24"/>
        </w:rPr>
        <w:t xml:space="preserve"> </w:t>
      </w:r>
      <w:r w:rsidRPr="00514B93">
        <w:rPr>
          <w:rFonts w:ascii="Palatino Linotype" w:hAnsi="Palatino Linotype"/>
          <w:sz w:val="24"/>
          <w:szCs w:val="24"/>
        </w:rPr>
        <w:t xml:space="preserve">establece que </w:t>
      </w:r>
      <w:r w:rsidRPr="00514B93">
        <w:rPr>
          <w:rFonts w:ascii="Palatino Linotype" w:hAnsi="Palatino Linotype"/>
          <w:b/>
          <w:i/>
          <w:sz w:val="24"/>
          <w:szCs w:val="24"/>
          <w:u w:val="single"/>
        </w:rPr>
        <w:t>el recurso de revisión es la garantía secundaria</w:t>
      </w:r>
      <w:r w:rsidRPr="00514B93">
        <w:rPr>
          <w:rFonts w:ascii="Palatino Linotype" w:hAnsi="Palatino Linotype"/>
          <w:b/>
          <w:i/>
          <w:sz w:val="24"/>
          <w:szCs w:val="24"/>
        </w:rPr>
        <w:t xml:space="preserve"> mediante la cual se pretende reparar cualquier posible afectación al derecho de acceso a la información pública</w:t>
      </w:r>
      <w:r w:rsidRPr="00514B93">
        <w:rPr>
          <w:rFonts w:ascii="Palatino Linotype" w:hAnsi="Palatino Linotype"/>
          <w:b/>
          <w:sz w:val="24"/>
          <w:szCs w:val="24"/>
        </w:rPr>
        <w:t>, s</w:t>
      </w:r>
      <w:r w:rsidRPr="00514B93">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514B93" w:rsidRDefault="00030C87" w:rsidP="00030C87">
      <w:pPr>
        <w:tabs>
          <w:tab w:val="left" w:pos="284"/>
        </w:tabs>
        <w:rPr>
          <w:rFonts w:ascii="Palatino Linotype" w:eastAsia="MS Mincho" w:hAnsi="Palatino Linotype" w:cs="Arial"/>
          <w:sz w:val="24"/>
          <w:szCs w:val="24"/>
        </w:rPr>
      </w:pPr>
    </w:p>
    <w:p w14:paraId="39AE54FA" w14:textId="77777777" w:rsidR="00030C87" w:rsidRPr="00514B93"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514B93">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514B93">
        <w:rPr>
          <w:rFonts w:ascii="Palatino Linotype" w:eastAsia="Calibri" w:hAnsi="Palatino Linotype"/>
          <w:b/>
          <w:sz w:val="24"/>
          <w:szCs w:val="24"/>
        </w:rPr>
        <w:t>fundadas y procedentes</w:t>
      </w:r>
      <w:r w:rsidRPr="00514B93">
        <w:rPr>
          <w:rFonts w:ascii="Palatino Linotype" w:eastAsia="Calibri" w:hAnsi="Palatino Linotype"/>
          <w:sz w:val="24"/>
          <w:szCs w:val="24"/>
        </w:rPr>
        <w:t xml:space="preserve">, debido a que el </w:t>
      </w:r>
      <w:r w:rsidRPr="00514B93">
        <w:rPr>
          <w:rFonts w:ascii="Palatino Linotype" w:eastAsia="Calibri" w:hAnsi="Palatino Linotype"/>
          <w:b/>
          <w:sz w:val="24"/>
          <w:szCs w:val="24"/>
        </w:rPr>
        <w:t>SUJETO OBLIGADO</w:t>
      </w:r>
      <w:r w:rsidRPr="00514B93">
        <w:rPr>
          <w:rFonts w:ascii="Palatino Linotype" w:eastAsia="Calibri" w:hAnsi="Palatino Linotype"/>
          <w:sz w:val="24"/>
          <w:szCs w:val="24"/>
        </w:rPr>
        <w:t xml:space="preserve"> proporcionó información que no corresponde con lo solicitado.</w:t>
      </w:r>
    </w:p>
    <w:p w14:paraId="6FFECD04" w14:textId="77777777" w:rsidR="00030C87" w:rsidRPr="00514B93"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514B93">
        <w:rPr>
          <w:rFonts w:ascii="Palatino Linotype" w:hAnsi="Palatino Linotype" w:cs="Arial"/>
          <w:sz w:val="24"/>
        </w:rPr>
        <w:t xml:space="preserve">Ahora bien, para entender los alcances de la información pública se considera importante citar el criterio </w:t>
      </w:r>
      <w:r w:rsidRPr="00514B9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14B93">
        <w:rPr>
          <w:rFonts w:ascii="Palatino Linotype" w:hAnsi="Palatino Linotype" w:cs="Arial"/>
          <w:sz w:val="24"/>
        </w:rPr>
        <w:t>cuyo rubro y texto dispone:</w:t>
      </w:r>
    </w:p>
    <w:p w14:paraId="1D0BF643" w14:textId="77777777" w:rsidR="00030C87" w:rsidRPr="00514B93"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514B93"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514B93">
        <w:rPr>
          <w:rFonts w:ascii="Palatino Linotype" w:hAnsi="Palatino Linotype" w:cs="Arial"/>
          <w:b/>
          <w:i/>
          <w:sz w:val="22"/>
          <w:szCs w:val="24"/>
          <w:lang w:eastAsia="es-MX"/>
        </w:rPr>
        <w:t>“CRITERIO 0002-11</w:t>
      </w:r>
    </w:p>
    <w:p w14:paraId="7F2E7637" w14:textId="77777777" w:rsidR="00030C87" w:rsidRPr="00514B9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514B93">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514B93">
        <w:rPr>
          <w:rFonts w:ascii="Palatino Linotype" w:hAnsi="Palatino Linotype" w:cs="Arial"/>
          <w:b/>
          <w:bCs/>
          <w:i/>
          <w:sz w:val="22"/>
          <w:szCs w:val="24"/>
          <w:lang w:eastAsia="es-MX"/>
        </w:rPr>
        <w:t xml:space="preserve">V, XV, Y XVI, </w:t>
      </w:r>
      <w:r w:rsidRPr="00514B93">
        <w:rPr>
          <w:rFonts w:ascii="Palatino Linotype" w:hAnsi="Palatino Linotype" w:cs="Arial"/>
          <w:b/>
          <w:i/>
          <w:sz w:val="22"/>
          <w:szCs w:val="24"/>
          <w:lang w:eastAsia="es-MX"/>
        </w:rPr>
        <w:t>3, 4,11 Y 41.</w:t>
      </w:r>
      <w:r w:rsidRPr="00514B93">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514B9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514B93">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514B9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514B93">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514B9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514B93">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514B93" w:rsidRDefault="00030C87" w:rsidP="00030C87">
      <w:pPr>
        <w:ind w:left="567" w:right="567"/>
        <w:jc w:val="both"/>
        <w:rPr>
          <w:rFonts w:ascii="Palatino Linotype" w:hAnsi="Palatino Linotype" w:cs="Arial"/>
          <w:i/>
          <w:color w:val="000000" w:themeColor="text1"/>
          <w:sz w:val="22"/>
          <w:szCs w:val="24"/>
        </w:rPr>
      </w:pPr>
      <w:r w:rsidRPr="00514B93">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514B9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514B93"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514B9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514B93" w:rsidRDefault="00030C87" w:rsidP="00030C87">
      <w:pPr>
        <w:autoSpaceDE w:val="0"/>
        <w:autoSpaceDN w:val="0"/>
        <w:adjustRightInd w:val="0"/>
        <w:ind w:left="567" w:right="567"/>
        <w:jc w:val="both"/>
        <w:rPr>
          <w:rFonts w:ascii="Palatino Linotype" w:hAnsi="Palatino Linotype"/>
          <w:i/>
          <w:sz w:val="22"/>
          <w:szCs w:val="24"/>
          <w:lang w:val="es-ES"/>
        </w:rPr>
      </w:pPr>
      <w:r w:rsidRPr="00514B93">
        <w:rPr>
          <w:rFonts w:ascii="Palatino Linotype" w:eastAsiaTheme="minorHAnsi" w:hAnsi="Palatino Linotype" w:cs="Bookman Old Style,Bold"/>
          <w:b/>
          <w:bCs/>
          <w:i/>
          <w:sz w:val="22"/>
          <w:szCs w:val="24"/>
          <w:lang w:eastAsia="en-US"/>
        </w:rPr>
        <w:t xml:space="preserve">XI. Documento: </w:t>
      </w:r>
      <w:r w:rsidRPr="00514B93">
        <w:rPr>
          <w:rFonts w:ascii="Palatino Linotype" w:eastAsiaTheme="minorHAnsi" w:hAnsi="Palatino Linotype" w:cs="Bookman Old Style"/>
          <w:i/>
          <w:sz w:val="22"/>
          <w:szCs w:val="24"/>
          <w:lang w:eastAsia="en-US"/>
        </w:rPr>
        <w:t xml:space="preserve">Los expedientes, reportes, estudios, actas, resoluciones, </w:t>
      </w:r>
      <w:r w:rsidRPr="00514B93">
        <w:rPr>
          <w:rFonts w:ascii="Palatino Linotype" w:eastAsiaTheme="minorHAnsi" w:hAnsi="Palatino Linotype" w:cs="Bookman Old Style"/>
          <w:b/>
          <w:i/>
          <w:sz w:val="22"/>
          <w:szCs w:val="24"/>
          <w:lang w:eastAsia="en-US"/>
        </w:rPr>
        <w:t>oficios,</w:t>
      </w:r>
      <w:r w:rsidRPr="00514B93">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514B93">
        <w:rPr>
          <w:rFonts w:ascii="Palatino Linotype" w:eastAsiaTheme="minorHAnsi" w:hAnsi="Palatino Linotype" w:cs="Bookman Old Style"/>
          <w:b/>
          <w:i/>
          <w:sz w:val="22"/>
          <w:szCs w:val="24"/>
          <w:lang w:eastAsia="en-US"/>
        </w:rPr>
        <w:t>cualquier otro registro</w:t>
      </w:r>
      <w:r w:rsidRPr="00514B93">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514B93"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514B9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14B9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514B93"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514B9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514B93">
        <w:rPr>
          <w:rFonts w:ascii="Palatino Linotype" w:hAnsi="Palatino Linotype"/>
          <w:color w:val="000000" w:themeColor="text1"/>
          <w:sz w:val="24"/>
        </w:rPr>
        <w:t xml:space="preserve">Resulta necesario referir que, el </w:t>
      </w:r>
      <w:r w:rsidRPr="00514B9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14B93">
        <w:rPr>
          <w:rFonts w:ascii="Palatino Linotype" w:eastAsia="Calibri" w:hAnsi="Palatino Linotype" w:cs="Arial"/>
          <w:b/>
          <w:sz w:val="24"/>
        </w:rPr>
        <w:t>los Sujetos Obligados deberán documentar todo acto que se derive del ejercicio de sus facultades, competencias o funciones,</w:t>
      </w:r>
      <w:r w:rsidRPr="00514B93">
        <w:rPr>
          <w:rFonts w:ascii="Palatino Linotype" w:eastAsia="Calibri" w:hAnsi="Palatino Linotype" w:cs="Arial"/>
          <w:sz w:val="24"/>
        </w:rPr>
        <w:t xml:space="preserve"> considerando </w:t>
      </w:r>
      <w:r w:rsidRPr="00514B93">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514B93" w:rsidRDefault="00030C87" w:rsidP="00030C87">
      <w:pPr>
        <w:pStyle w:val="Prrafodelista"/>
        <w:rPr>
          <w:rFonts w:ascii="Palatino Linotype" w:eastAsia="Calibri" w:hAnsi="Palatino Linotype" w:cs="Arial"/>
          <w:sz w:val="24"/>
        </w:rPr>
      </w:pPr>
    </w:p>
    <w:p w14:paraId="05E2B4E9" w14:textId="77777777" w:rsidR="00030C87" w:rsidRPr="00514B9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514B9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514B93" w:rsidRDefault="00030C87" w:rsidP="00030C87">
      <w:pPr>
        <w:pStyle w:val="Prrafodelista"/>
        <w:spacing w:line="360" w:lineRule="auto"/>
        <w:rPr>
          <w:rFonts w:ascii="Palatino Linotype" w:hAnsi="Palatino Linotype" w:cs="Arial"/>
          <w:color w:val="000000"/>
          <w:sz w:val="24"/>
        </w:rPr>
      </w:pPr>
    </w:p>
    <w:p w14:paraId="56593512" w14:textId="77777777" w:rsidR="00030C87" w:rsidRPr="00514B93" w:rsidRDefault="00030C87" w:rsidP="00030C87">
      <w:pPr>
        <w:autoSpaceDE w:val="0"/>
        <w:autoSpaceDN w:val="0"/>
        <w:adjustRightInd w:val="0"/>
        <w:ind w:left="567" w:right="567"/>
        <w:jc w:val="both"/>
        <w:rPr>
          <w:rFonts w:ascii="Palatino Linotype" w:hAnsi="Palatino Linotype" w:cs="Bookman Old Style"/>
          <w:i/>
          <w:sz w:val="22"/>
          <w:szCs w:val="24"/>
        </w:rPr>
      </w:pPr>
      <w:r w:rsidRPr="00514B93">
        <w:rPr>
          <w:rFonts w:ascii="Palatino Linotype" w:hAnsi="Palatino Linotype" w:cs="Bookman Old Style,Bold"/>
          <w:b/>
          <w:bCs/>
          <w:i/>
          <w:sz w:val="22"/>
          <w:szCs w:val="24"/>
        </w:rPr>
        <w:t xml:space="preserve">Artículo 4. </w:t>
      </w:r>
      <w:r w:rsidRPr="00514B93">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514B93"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514B93" w:rsidRDefault="00030C87" w:rsidP="00030C87">
      <w:pPr>
        <w:autoSpaceDE w:val="0"/>
        <w:autoSpaceDN w:val="0"/>
        <w:adjustRightInd w:val="0"/>
        <w:ind w:left="567" w:right="567"/>
        <w:jc w:val="both"/>
        <w:rPr>
          <w:rFonts w:ascii="Palatino Linotype" w:hAnsi="Palatino Linotype" w:cs="Bookman Old Style"/>
          <w:i/>
          <w:sz w:val="22"/>
          <w:szCs w:val="24"/>
        </w:rPr>
      </w:pPr>
      <w:r w:rsidRPr="00514B93">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514B93"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514B93" w:rsidRDefault="00030C87" w:rsidP="00030C87">
      <w:pPr>
        <w:autoSpaceDE w:val="0"/>
        <w:autoSpaceDN w:val="0"/>
        <w:adjustRightInd w:val="0"/>
        <w:ind w:left="567" w:right="567"/>
        <w:jc w:val="both"/>
        <w:rPr>
          <w:rFonts w:ascii="Palatino Linotype" w:hAnsi="Palatino Linotype" w:cs="Bookman Old Style"/>
          <w:i/>
          <w:sz w:val="22"/>
          <w:szCs w:val="24"/>
        </w:rPr>
      </w:pPr>
      <w:r w:rsidRPr="00514B93">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514B93"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514B93" w:rsidRDefault="00030C87" w:rsidP="00030C87">
      <w:pPr>
        <w:autoSpaceDE w:val="0"/>
        <w:autoSpaceDN w:val="0"/>
        <w:adjustRightInd w:val="0"/>
        <w:ind w:left="567" w:right="567"/>
        <w:jc w:val="both"/>
        <w:rPr>
          <w:rFonts w:ascii="Palatino Linotype" w:hAnsi="Palatino Linotype" w:cs="Bookman Old Style"/>
          <w:i/>
          <w:sz w:val="22"/>
          <w:szCs w:val="24"/>
        </w:rPr>
      </w:pPr>
      <w:r w:rsidRPr="00514B93">
        <w:rPr>
          <w:rFonts w:ascii="Palatino Linotype" w:hAnsi="Palatino Linotype" w:cs="Bookman Old Style,Bold"/>
          <w:b/>
          <w:bCs/>
          <w:i/>
          <w:sz w:val="22"/>
          <w:szCs w:val="24"/>
        </w:rPr>
        <w:t xml:space="preserve">Artículo 12. </w:t>
      </w:r>
      <w:r w:rsidRPr="00514B93">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514B93"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514B93" w:rsidRDefault="00030C87" w:rsidP="00030C87">
      <w:pPr>
        <w:autoSpaceDE w:val="0"/>
        <w:autoSpaceDN w:val="0"/>
        <w:adjustRightInd w:val="0"/>
        <w:ind w:left="567" w:right="567"/>
        <w:jc w:val="both"/>
        <w:rPr>
          <w:rFonts w:ascii="Palatino Linotype" w:hAnsi="Palatino Linotype" w:cs="Bookman Old Style"/>
          <w:b/>
          <w:i/>
          <w:sz w:val="22"/>
          <w:szCs w:val="24"/>
        </w:rPr>
      </w:pPr>
      <w:r w:rsidRPr="00514B93">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514B93">
        <w:rPr>
          <w:rFonts w:ascii="Palatino Linotype" w:hAnsi="Palatino Linotype" w:cs="Bookman Old Style"/>
          <w:b/>
          <w:i/>
          <w:sz w:val="22"/>
          <w:szCs w:val="24"/>
        </w:rPr>
        <w:t xml:space="preserve">La obligación de proporcionar información no comprende el procesamiento de la misma, ni el </w:t>
      </w:r>
      <w:r w:rsidRPr="00514B93">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514B93"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514B9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14B9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14B93">
        <w:rPr>
          <w:rStyle w:val="Refdenotaalpie"/>
          <w:rFonts w:ascii="Palatino Linotype" w:hAnsi="Palatino Linotype"/>
          <w:sz w:val="24"/>
        </w:rPr>
        <w:footnoteReference w:id="5"/>
      </w:r>
      <w:r w:rsidRPr="00514B9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514B9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514B9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14B9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514B93" w:rsidRDefault="00030C87" w:rsidP="00030C87">
      <w:pPr>
        <w:pStyle w:val="Prrafodelista"/>
        <w:spacing w:line="360" w:lineRule="auto"/>
        <w:rPr>
          <w:rFonts w:ascii="Palatino Linotype" w:hAnsi="Palatino Linotype"/>
          <w:sz w:val="24"/>
          <w:lang w:val="es-ES"/>
        </w:rPr>
      </w:pPr>
    </w:p>
    <w:p w14:paraId="61DA40C6" w14:textId="77777777" w:rsidR="00030C87" w:rsidRPr="00514B93" w:rsidRDefault="00030C87" w:rsidP="00030C87">
      <w:pPr>
        <w:pStyle w:val="Prrafodelista"/>
        <w:tabs>
          <w:tab w:val="left" w:pos="851"/>
        </w:tabs>
        <w:ind w:left="567" w:right="567"/>
        <w:jc w:val="both"/>
        <w:rPr>
          <w:rFonts w:ascii="Palatino Linotype" w:hAnsi="Palatino Linotype"/>
          <w:i/>
        </w:rPr>
      </w:pPr>
      <w:r w:rsidRPr="00514B93">
        <w:rPr>
          <w:rFonts w:ascii="Palatino Linotype" w:hAnsi="Palatino Linotype"/>
          <w:b/>
          <w:i/>
        </w:rPr>
        <w:t>ACCESO A LA INFORMACIÓN. IMPLICACIÓN DEL PRINCIPIO DE MÁXIMA PUBLICIDAD EN EL DERECHO FUNDAMENTAL RELATIVO.</w:t>
      </w:r>
      <w:r w:rsidRPr="00514B9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w:t>
      </w:r>
      <w:r w:rsidRPr="00514B93">
        <w:rPr>
          <w:rFonts w:ascii="Palatino Linotype" w:hAnsi="Palatino Linotype"/>
          <w:i/>
        </w:rPr>
        <w:lastRenderedPageBreak/>
        <w:t xml:space="preserve">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514B93"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514B93" w:rsidRDefault="00030C87" w:rsidP="00030C87">
      <w:pPr>
        <w:pStyle w:val="Prrafodelista"/>
        <w:tabs>
          <w:tab w:val="left" w:pos="851"/>
        </w:tabs>
        <w:ind w:left="567" w:right="567"/>
        <w:jc w:val="both"/>
        <w:rPr>
          <w:rFonts w:ascii="Palatino Linotype" w:hAnsi="Palatino Linotype"/>
          <w:i/>
        </w:rPr>
      </w:pPr>
      <w:r w:rsidRPr="00514B93">
        <w:rPr>
          <w:rFonts w:ascii="Palatino Linotype" w:hAnsi="Palatino Linotype"/>
          <w:i/>
        </w:rPr>
        <w:t xml:space="preserve">CUARTO TRIBUNAL COLEGIADO EN MATERIA ADMINISTRATIVA DEL PRIMER CIRCUITO. </w:t>
      </w:r>
    </w:p>
    <w:p w14:paraId="009F6F6E" w14:textId="77777777" w:rsidR="00030C87" w:rsidRPr="00514B93"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514B93" w:rsidRDefault="00030C87" w:rsidP="00030C87">
      <w:pPr>
        <w:pStyle w:val="Prrafodelista"/>
        <w:tabs>
          <w:tab w:val="left" w:pos="851"/>
        </w:tabs>
        <w:ind w:left="567" w:right="567"/>
        <w:jc w:val="both"/>
        <w:rPr>
          <w:rFonts w:ascii="Palatino Linotype" w:hAnsi="Palatino Linotype"/>
          <w:i/>
        </w:rPr>
      </w:pPr>
      <w:r w:rsidRPr="00514B93">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514B93"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514B9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14B9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514B93"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514B93"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514B93">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514B93" w:rsidRDefault="00F05CCB" w:rsidP="00F05CCB">
      <w:pPr>
        <w:pStyle w:val="Prrafodelista"/>
        <w:rPr>
          <w:rFonts w:ascii="Palatino Linotype" w:hAnsi="Palatino Linotype" w:cs="Arial"/>
          <w:sz w:val="24"/>
          <w:lang w:eastAsia="es-MX"/>
        </w:rPr>
      </w:pPr>
    </w:p>
    <w:p w14:paraId="77562420"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b/>
          <w:i/>
          <w:sz w:val="22"/>
          <w:szCs w:val="24"/>
        </w:rPr>
        <w:t>“Artículo 6o.</w:t>
      </w:r>
      <w:r w:rsidRPr="00514B93">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14B93">
        <w:rPr>
          <w:rFonts w:ascii="Palatino Linotype" w:hAnsi="Palatino Linotype" w:cs="Arial"/>
          <w:b/>
          <w:i/>
          <w:sz w:val="22"/>
          <w:szCs w:val="24"/>
        </w:rPr>
        <w:t>El derecho a la información será garantizado por el Estado.</w:t>
      </w:r>
      <w:r w:rsidRPr="00514B93">
        <w:rPr>
          <w:rFonts w:ascii="Palatino Linotype" w:hAnsi="Palatino Linotype" w:cs="Arial"/>
          <w:i/>
          <w:sz w:val="22"/>
          <w:szCs w:val="24"/>
        </w:rPr>
        <w:t xml:space="preserve"> </w:t>
      </w:r>
    </w:p>
    <w:p w14:paraId="3EB4E778" w14:textId="77777777" w:rsidR="00030C87" w:rsidRPr="00514B93" w:rsidRDefault="00030C87" w:rsidP="00030C87">
      <w:pPr>
        <w:ind w:left="567" w:right="567"/>
        <w:jc w:val="both"/>
        <w:rPr>
          <w:rFonts w:ascii="Palatino Linotype" w:hAnsi="Palatino Linotype" w:cs="Arial"/>
          <w:i/>
          <w:sz w:val="22"/>
          <w:szCs w:val="24"/>
        </w:rPr>
      </w:pPr>
    </w:p>
    <w:p w14:paraId="3D20CC92"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514B93" w:rsidRDefault="00030C87" w:rsidP="00030C87">
      <w:pPr>
        <w:ind w:left="567" w:right="567"/>
        <w:jc w:val="both"/>
        <w:rPr>
          <w:rFonts w:ascii="Palatino Linotype" w:hAnsi="Palatino Linotype" w:cs="Arial"/>
          <w:i/>
          <w:sz w:val="22"/>
          <w:szCs w:val="24"/>
        </w:rPr>
      </w:pPr>
    </w:p>
    <w:p w14:paraId="08FD9951"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Para efectos de lo dispuesto en el presente artículo se observará lo siguiente:</w:t>
      </w:r>
    </w:p>
    <w:p w14:paraId="03EF769F" w14:textId="77777777" w:rsidR="00030C87" w:rsidRPr="00514B93" w:rsidRDefault="00030C87" w:rsidP="00030C87">
      <w:pPr>
        <w:ind w:left="567" w:right="567"/>
        <w:jc w:val="both"/>
        <w:rPr>
          <w:rFonts w:ascii="Palatino Linotype" w:hAnsi="Palatino Linotype" w:cs="Arial"/>
          <w:i/>
          <w:sz w:val="22"/>
          <w:szCs w:val="24"/>
        </w:rPr>
      </w:pPr>
    </w:p>
    <w:p w14:paraId="14A65C19"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514B93" w:rsidRDefault="00030C87" w:rsidP="00030C87">
      <w:pPr>
        <w:ind w:left="567" w:right="567"/>
        <w:jc w:val="both"/>
        <w:rPr>
          <w:rFonts w:ascii="Palatino Linotype" w:hAnsi="Palatino Linotype" w:cs="Arial"/>
          <w:b/>
          <w:i/>
          <w:sz w:val="22"/>
          <w:szCs w:val="24"/>
        </w:rPr>
      </w:pPr>
    </w:p>
    <w:p w14:paraId="112C9C1C"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b/>
          <w:i/>
          <w:sz w:val="22"/>
          <w:szCs w:val="24"/>
        </w:rPr>
        <w:t>I. Toda la información en posesión de</w:t>
      </w:r>
      <w:r w:rsidRPr="00514B93">
        <w:rPr>
          <w:rFonts w:ascii="Palatino Linotype" w:hAnsi="Palatino Linotype" w:cs="Arial"/>
          <w:i/>
          <w:sz w:val="22"/>
          <w:szCs w:val="24"/>
        </w:rPr>
        <w:t xml:space="preserve"> </w:t>
      </w:r>
      <w:r w:rsidRPr="00514B93">
        <w:rPr>
          <w:rFonts w:ascii="Palatino Linotype" w:hAnsi="Palatino Linotype" w:cs="Arial"/>
          <w:b/>
          <w:i/>
          <w:sz w:val="22"/>
          <w:szCs w:val="24"/>
        </w:rPr>
        <w:t>cualquier autoridad</w:t>
      </w:r>
      <w:r w:rsidRPr="00514B93">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14B93">
        <w:rPr>
          <w:rFonts w:ascii="Palatino Linotype" w:hAnsi="Palatino Linotype" w:cs="Arial"/>
          <w:b/>
          <w:i/>
          <w:sz w:val="22"/>
          <w:szCs w:val="24"/>
        </w:rPr>
        <w:t>es pública</w:t>
      </w:r>
      <w:r w:rsidRPr="00514B93">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514B93">
        <w:rPr>
          <w:rFonts w:ascii="Palatino Linotype" w:hAnsi="Palatino Linotype" w:cs="Arial"/>
          <w:b/>
          <w:i/>
          <w:sz w:val="22"/>
          <w:szCs w:val="24"/>
        </w:rPr>
        <w:t>Los sujetos obligados deberán documentar todo acto que derive del ejercicio de sus facultades, competencias o funciones</w:t>
      </w:r>
      <w:r w:rsidRPr="00514B93">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514B93" w:rsidRDefault="00030C87" w:rsidP="00030C87">
      <w:pPr>
        <w:ind w:left="567" w:right="567"/>
        <w:jc w:val="both"/>
        <w:rPr>
          <w:rFonts w:ascii="Palatino Linotype" w:hAnsi="Palatino Linotype" w:cs="Arial"/>
          <w:i/>
          <w:sz w:val="22"/>
          <w:szCs w:val="24"/>
        </w:rPr>
      </w:pPr>
    </w:p>
    <w:p w14:paraId="4461DD7B"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514B93" w:rsidRDefault="00030C87" w:rsidP="00030C87">
      <w:pPr>
        <w:ind w:left="567" w:right="567"/>
        <w:jc w:val="both"/>
        <w:rPr>
          <w:rFonts w:ascii="Palatino Linotype" w:hAnsi="Palatino Linotype" w:cs="Arial"/>
          <w:i/>
          <w:sz w:val="22"/>
          <w:szCs w:val="24"/>
        </w:rPr>
      </w:pPr>
    </w:p>
    <w:p w14:paraId="6F24C83A"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514B93" w:rsidRDefault="00030C87" w:rsidP="00030C87">
      <w:pPr>
        <w:ind w:left="567" w:right="567"/>
        <w:jc w:val="both"/>
        <w:rPr>
          <w:rFonts w:ascii="Palatino Linotype" w:hAnsi="Palatino Linotype" w:cs="Arial"/>
          <w:i/>
          <w:sz w:val="22"/>
          <w:szCs w:val="24"/>
        </w:rPr>
      </w:pPr>
    </w:p>
    <w:p w14:paraId="4C57B4BB"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514B93" w:rsidRDefault="00030C87" w:rsidP="00030C87">
      <w:pPr>
        <w:ind w:left="567" w:right="567"/>
        <w:jc w:val="both"/>
        <w:rPr>
          <w:rFonts w:ascii="Palatino Linotype" w:hAnsi="Palatino Linotype" w:cs="Arial"/>
          <w:b/>
          <w:i/>
          <w:sz w:val="22"/>
          <w:szCs w:val="24"/>
        </w:rPr>
      </w:pPr>
    </w:p>
    <w:p w14:paraId="066AD9C7"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514B93">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514B93" w:rsidRDefault="00030C87" w:rsidP="00030C87">
      <w:pPr>
        <w:ind w:left="567" w:right="567"/>
        <w:jc w:val="both"/>
        <w:rPr>
          <w:rFonts w:ascii="Palatino Linotype" w:hAnsi="Palatino Linotype" w:cs="Arial"/>
          <w:i/>
          <w:sz w:val="22"/>
          <w:szCs w:val="24"/>
        </w:rPr>
      </w:pPr>
    </w:p>
    <w:p w14:paraId="1E17B65C"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514B93" w:rsidRDefault="00030C87" w:rsidP="00030C87">
      <w:pPr>
        <w:ind w:left="567" w:right="567"/>
        <w:jc w:val="both"/>
        <w:rPr>
          <w:rFonts w:ascii="Palatino Linotype" w:hAnsi="Palatino Linotype" w:cs="Arial"/>
          <w:i/>
          <w:sz w:val="22"/>
          <w:szCs w:val="24"/>
        </w:rPr>
      </w:pPr>
    </w:p>
    <w:p w14:paraId="4FF2A70D"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514B93" w:rsidRDefault="00030C87" w:rsidP="00030C87">
      <w:pPr>
        <w:ind w:left="567" w:right="567"/>
        <w:jc w:val="both"/>
        <w:rPr>
          <w:rFonts w:ascii="Palatino Linotype" w:hAnsi="Palatino Linotype" w:cs="Arial"/>
          <w:i/>
          <w:sz w:val="22"/>
          <w:szCs w:val="24"/>
        </w:rPr>
      </w:pPr>
    </w:p>
    <w:p w14:paraId="26EDD1BA"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w:t>
      </w:r>
    </w:p>
    <w:p w14:paraId="13700958"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cs="Arial"/>
          <w:i/>
          <w:sz w:val="22"/>
          <w:szCs w:val="24"/>
        </w:rPr>
        <w:t>La ley establecerá aquella información que se considere reservada o confidencial.”</w:t>
      </w:r>
    </w:p>
    <w:p w14:paraId="4C2320CD" w14:textId="77777777" w:rsidR="00030C87" w:rsidRPr="00514B93" w:rsidRDefault="00030C87" w:rsidP="00030C87">
      <w:pPr>
        <w:ind w:left="567" w:right="567"/>
        <w:jc w:val="both"/>
        <w:rPr>
          <w:rFonts w:ascii="Palatino Linotype" w:hAnsi="Palatino Linotype"/>
          <w:i/>
          <w:sz w:val="22"/>
          <w:szCs w:val="24"/>
        </w:rPr>
      </w:pPr>
    </w:p>
    <w:p w14:paraId="7AAE3C46"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i/>
          <w:sz w:val="22"/>
          <w:szCs w:val="24"/>
        </w:rPr>
        <w:t>(Énfasis añadido)</w:t>
      </w:r>
    </w:p>
    <w:p w14:paraId="094B478A" w14:textId="77777777" w:rsidR="00030C87" w:rsidRPr="00514B93" w:rsidRDefault="00030C87" w:rsidP="00030C87">
      <w:pPr>
        <w:spacing w:line="360" w:lineRule="auto"/>
        <w:ind w:left="709" w:right="757"/>
        <w:jc w:val="both"/>
        <w:rPr>
          <w:rFonts w:ascii="Palatino Linotype" w:hAnsi="Palatino Linotype"/>
          <w:sz w:val="24"/>
          <w:szCs w:val="24"/>
        </w:rPr>
      </w:pPr>
    </w:p>
    <w:p w14:paraId="28042139" w14:textId="77777777" w:rsidR="00030C87" w:rsidRPr="00514B9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514B93">
        <w:rPr>
          <w:rFonts w:ascii="Palatino Linotype" w:hAnsi="Palatino Linotype" w:cs="Arial"/>
          <w:sz w:val="24"/>
        </w:rPr>
        <w:lastRenderedPageBreak/>
        <w:t>Por su parte, la Constitución Política del Estado Libre y Soberano de México, en su artículo 5°, dispone en su parte conducente, lo siguiente:</w:t>
      </w:r>
    </w:p>
    <w:p w14:paraId="309FDFFB" w14:textId="77777777" w:rsidR="00030C87" w:rsidRPr="00514B93" w:rsidRDefault="00030C87" w:rsidP="00030C87">
      <w:pPr>
        <w:ind w:left="567" w:right="567"/>
        <w:jc w:val="both"/>
        <w:rPr>
          <w:rFonts w:ascii="Palatino Linotype" w:hAnsi="Palatino Linotype" w:cs="Arial"/>
          <w:b/>
          <w:i/>
          <w:sz w:val="22"/>
          <w:szCs w:val="24"/>
        </w:rPr>
      </w:pPr>
      <w:r w:rsidRPr="00514B93">
        <w:rPr>
          <w:rFonts w:ascii="Palatino Linotype" w:hAnsi="Palatino Linotype" w:cs="Arial"/>
          <w:b/>
          <w:i/>
          <w:sz w:val="22"/>
          <w:szCs w:val="24"/>
        </w:rPr>
        <w:t xml:space="preserve">“Artículo 5. … </w:t>
      </w:r>
    </w:p>
    <w:p w14:paraId="00605BD5"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b/>
          <w:i/>
          <w:sz w:val="22"/>
          <w:szCs w:val="24"/>
        </w:rPr>
        <w:t>El derecho a la información será garantizado por el Estado</w:t>
      </w:r>
      <w:r w:rsidRPr="00514B93">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514B93" w:rsidRDefault="00030C87" w:rsidP="00030C87">
      <w:pPr>
        <w:ind w:left="567" w:right="567"/>
        <w:jc w:val="both"/>
        <w:rPr>
          <w:rFonts w:ascii="Palatino Linotype" w:hAnsi="Palatino Linotype"/>
          <w:i/>
          <w:sz w:val="22"/>
          <w:szCs w:val="24"/>
        </w:rPr>
      </w:pPr>
    </w:p>
    <w:p w14:paraId="61341A61"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i/>
          <w:sz w:val="22"/>
          <w:szCs w:val="24"/>
        </w:rPr>
        <w:t>Este derecho se regirá por los principios y bases siguientes:</w:t>
      </w:r>
    </w:p>
    <w:p w14:paraId="26E4D920" w14:textId="77777777" w:rsidR="00030C87" w:rsidRPr="00514B93" w:rsidRDefault="00030C87" w:rsidP="00030C87">
      <w:pPr>
        <w:ind w:left="567" w:right="567"/>
        <w:jc w:val="both"/>
        <w:rPr>
          <w:rFonts w:ascii="Palatino Linotype" w:hAnsi="Palatino Linotype"/>
          <w:b/>
          <w:i/>
          <w:sz w:val="22"/>
          <w:szCs w:val="24"/>
        </w:rPr>
      </w:pPr>
    </w:p>
    <w:p w14:paraId="346A6AF4"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b/>
          <w:i/>
          <w:sz w:val="22"/>
          <w:szCs w:val="24"/>
        </w:rPr>
        <w:t xml:space="preserve">I. Toda la información en posesión </w:t>
      </w:r>
      <w:r w:rsidRPr="00514B93">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514B93">
        <w:rPr>
          <w:rFonts w:ascii="Palatino Linotype" w:hAnsi="Palatino Linotype"/>
          <w:b/>
          <w:i/>
          <w:sz w:val="22"/>
          <w:szCs w:val="24"/>
        </w:rPr>
        <w:t>del gobierno y de la administración pública municipal y sus organismos descentralizados</w:t>
      </w:r>
      <w:r w:rsidRPr="00514B93">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514B93">
        <w:rPr>
          <w:rFonts w:ascii="Palatino Linotype" w:hAnsi="Palatino Linotype"/>
          <w:b/>
          <w:i/>
          <w:sz w:val="22"/>
          <w:szCs w:val="24"/>
        </w:rPr>
        <w:t>es pública</w:t>
      </w:r>
      <w:r w:rsidRPr="00514B93">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514B93" w:rsidRDefault="00030C87" w:rsidP="00030C87">
      <w:pPr>
        <w:ind w:left="567" w:right="567"/>
        <w:jc w:val="both"/>
        <w:rPr>
          <w:rFonts w:ascii="Palatino Linotype" w:hAnsi="Palatino Linotype"/>
          <w:i/>
          <w:sz w:val="22"/>
          <w:szCs w:val="24"/>
        </w:rPr>
      </w:pPr>
    </w:p>
    <w:p w14:paraId="20B1EFF1"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514B93" w:rsidRDefault="00030C87" w:rsidP="00030C87">
      <w:pPr>
        <w:ind w:left="567" w:right="567"/>
        <w:jc w:val="both"/>
        <w:rPr>
          <w:rFonts w:ascii="Palatino Linotype" w:hAnsi="Palatino Linotype"/>
          <w:i/>
          <w:sz w:val="22"/>
          <w:szCs w:val="24"/>
        </w:rPr>
      </w:pPr>
    </w:p>
    <w:p w14:paraId="18DFC536"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514B93" w:rsidRDefault="00030C87" w:rsidP="00030C87">
      <w:pPr>
        <w:ind w:left="567" w:right="567"/>
        <w:jc w:val="both"/>
        <w:rPr>
          <w:rFonts w:ascii="Palatino Linotype" w:hAnsi="Palatino Linotype"/>
          <w:i/>
          <w:sz w:val="22"/>
          <w:szCs w:val="24"/>
        </w:rPr>
      </w:pPr>
    </w:p>
    <w:p w14:paraId="425DEE4D"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514B93" w:rsidRDefault="00030C87" w:rsidP="00030C87">
      <w:pPr>
        <w:ind w:left="567" w:right="567"/>
        <w:jc w:val="both"/>
        <w:rPr>
          <w:rFonts w:ascii="Palatino Linotype" w:hAnsi="Palatino Linotype"/>
          <w:i/>
          <w:sz w:val="22"/>
          <w:szCs w:val="24"/>
        </w:rPr>
      </w:pPr>
    </w:p>
    <w:p w14:paraId="1663E6EE"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514B93" w:rsidRDefault="00030C87" w:rsidP="00030C87">
      <w:pPr>
        <w:ind w:left="567" w:right="567"/>
        <w:jc w:val="both"/>
        <w:rPr>
          <w:rFonts w:ascii="Palatino Linotype" w:hAnsi="Palatino Linotype"/>
          <w:b/>
          <w:i/>
          <w:sz w:val="22"/>
          <w:szCs w:val="24"/>
        </w:rPr>
      </w:pPr>
    </w:p>
    <w:p w14:paraId="19D0DC39" w14:textId="77777777" w:rsidR="00030C87" w:rsidRPr="00514B93" w:rsidRDefault="00030C87" w:rsidP="00030C87">
      <w:pPr>
        <w:ind w:left="567" w:right="567"/>
        <w:jc w:val="both"/>
        <w:rPr>
          <w:rFonts w:ascii="Palatino Linotype" w:hAnsi="Palatino Linotype"/>
          <w:i/>
          <w:sz w:val="22"/>
          <w:szCs w:val="24"/>
        </w:rPr>
      </w:pPr>
      <w:r w:rsidRPr="00514B93">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514B93">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514B93" w:rsidRDefault="00030C87" w:rsidP="00030C87">
      <w:pPr>
        <w:ind w:left="567" w:right="567"/>
        <w:jc w:val="both"/>
        <w:rPr>
          <w:rFonts w:ascii="Palatino Linotype" w:hAnsi="Palatino Linotype"/>
          <w:i/>
          <w:sz w:val="22"/>
          <w:szCs w:val="24"/>
        </w:rPr>
      </w:pPr>
    </w:p>
    <w:p w14:paraId="363F898A" w14:textId="77777777" w:rsidR="00030C87" w:rsidRPr="00514B93" w:rsidRDefault="00030C87" w:rsidP="00030C87">
      <w:pPr>
        <w:ind w:left="567" w:right="567"/>
        <w:jc w:val="both"/>
        <w:rPr>
          <w:rFonts w:ascii="Palatino Linotype" w:hAnsi="Palatino Linotype" w:cs="Arial"/>
          <w:i/>
          <w:sz w:val="22"/>
          <w:szCs w:val="24"/>
        </w:rPr>
      </w:pPr>
      <w:r w:rsidRPr="00514B93">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514B93" w:rsidRDefault="00030C87" w:rsidP="00030C87">
      <w:pPr>
        <w:ind w:left="567" w:right="567"/>
        <w:jc w:val="both"/>
        <w:rPr>
          <w:rFonts w:ascii="Palatino Linotype" w:hAnsi="Palatino Linotype"/>
          <w:sz w:val="22"/>
          <w:szCs w:val="24"/>
        </w:rPr>
      </w:pPr>
    </w:p>
    <w:p w14:paraId="23D9E784" w14:textId="77777777" w:rsidR="00030C87" w:rsidRPr="00514B93" w:rsidRDefault="00030C87" w:rsidP="00030C87">
      <w:pPr>
        <w:ind w:left="567" w:right="567"/>
        <w:jc w:val="both"/>
        <w:rPr>
          <w:rFonts w:ascii="Palatino Linotype" w:hAnsi="Palatino Linotype"/>
          <w:sz w:val="22"/>
          <w:szCs w:val="24"/>
        </w:rPr>
      </w:pPr>
      <w:r w:rsidRPr="00514B93">
        <w:rPr>
          <w:rFonts w:ascii="Palatino Linotype" w:hAnsi="Palatino Linotype"/>
          <w:sz w:val="22"/>
          <w:szCs w:val="24"/>
        </w:rPr>
        <w:t>(Énfasis añadido)</w:t>
      </w:r>
    </w:p>
    <w:p w14:paraId="7993745D" w14:textId="77777777" w:rsidR="00030C87" w:rsidRPr="00514B93" w:rsidRDefault="00030C87" w:rsidP="00030C87">
      <w:pPr>
        <w:spacing w:line="360" w:lineRule="auto"/>
        <w:ind w:left="567" w:right="567"/>
        <w:jc w:val="both"/>
        <w:rPr>
          <w:rFonts w:ascii="Palatino Linotype" w:hAnsi="Palatino Linotype"/>
          <w:sz w:val="24"/>
          <w:szCs w:val="24"/>
        </w:rPr>
      </w:pPr>
    </w:p>
    <w:p w14:paraId="28E40394" w14:textId="77777777" w:rsidR="00030C87" w:rsidRPr="00514B9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514B93">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514B93" w:rsidRDefault="00030C87" w:rsidP="00030C87">
      <w:pPr>
        <w:spacing w:line="360" w:lineRule="auto"/>
        <w:jc w:val="both"/>
        <w:rPr>
          <w:rFonts w:ascii="Palatino Linotype" w:hAnsi="Palatino Linotype" w:cs="Arial"/>
          <w:sz w:val="24"/>
          <w:szCs w:val="24"/>
        </w:rPr>
      </w:pPr>
    </w:p>
    <w:p w14:paraId="58307176" w14:textId="77777777" w:rsidR="00030C87" w:rsidRPr="00514B93" w:rsidRDefault="00030C87" w:rsidP="00030C87">
      <w:pPr>
        <w:ind w:left="567" w:right="822"/>
        <w:jc w:val="both"/>
        <w:rPr>
          <w:rFonts w:ascii="Palatino Linotype" w:eastAsia="MS Mincho" w:hAnsi="Palatino Linotype" w:cs="Arial"/>
          <w:i/>
          <w:sz w:val="22"/>
          <w:szCs w:val="24"/>
        </w:rPr>
      </w:pPr>
      <w:r w:rsidRPr="00514B93">
        <w:rPr>
          <w:rFonts w:ascii="Palatino Linotype" w:eastAsia="MS Mincho" w:hAnsi="Palatino Linotype" w:cs="Arial"/>
          <w:b/>
          <w:i/>
          <w:sz w:val="22"/>
          <w:szCs w:val="24"/>
        </w:rPr>
        <w:t xml:space="preserve">“Artículo 23. Son sujetos obligados a transparentar y permitir el acceso a su información y </w:t>
      </w:r>
      <w:r w:rsidRPr="00514B93">
        <w:rPr>
          <w:rFonts w:ascii="Palatino Linotype" w:eastAsia="MS Mincho" w:hAnsi="Palatino Linotype"/>
          <w:b/>
          <w:i/>
          <w:sz w:val="22"/>
          <w:szCs w:val="24"/>
        </w:rPr>
        <w:t>proteger</w:t>
      </w:r>
      <w:r w:rsidRPr="00514B93">
        <w:rPr>
          <w:rFonts w:ascii="Palatino Linotype" w:eastAsia="MS Mincho" w:hAnsi="Palatino Linotype" w:cs="Arial"/>
          <w:b/>
          <w:i/>
          <w:sz w:val="22"/>
          <w:szCs w:val="24"/>
        </w:rPr>
        <w:t xml:space="preserve"> los datos personales que obren en su poder</w:t>
      </w:r>
      <w:r w:rsidRPr="00514B93">
        <w:rPr>
          <w:rFonts w:ascii="Palatino Linotype" w:eastAsia="MS Mincho" w:hAnsi="Palatino Linotype" w:cs="Arial"/>
          <w:i/>
          <w:sz w:val="22"/>
          <w:szCs w:val="24"/>
        </w:rPr>
        <w:t>:</w:t>
      </w:r>
    </w:p>
    <w:p w14:paraId="557DAB22" w14:textId="77777777" w:rsidR="00030C87" w:rsidRPr="00514B93" w:rsidRDefault="00030C87" w:rsidP="00030C87">
      <w:pPr>
        <w:ind w:left="567" w:right="822"/>
        <w:jc w:val="both"/>
        <w:rPr>
          <w:rFonts w:ascii="Palatino Linotype" w:eastAsia="MS Mincho" w:hAnsi="Palatino Linotype" w:cs="Arial"/>
          <w:i/>
          <w:sz w:val="22"/>
          <w:szCs w:val="24"/>
        </w:rPr>
      </w:pPr>
      <w:r w:rsidRPr="00514B93">
        <w:rPr>
          <w:rFonts w:ascii="Palatino Linotype" w:eastAsia="MS Mincho" w:hAnsi="Palatino Linotype" w:cs="Arial"/>
          <w:i/>
          <w:sz w:val="22"/>
          <w:szCs w:val="24"/>
        </w:rPr>
        <w:t>…</w:t>
      </w:r>
    </w:p>
    <w:p w14:paraId="511B2D70" w14:textId="77777777" w:rsidR="00030C87" w:rsidRPr="00514B93" w:rsidRDefault="00030C87" w:rsidP="00030C87">
      <w:pPr>
        <w:ind w:left="567" w:right="822"/>
        <w:jc w:val="both"/>
        <w:rPr>
          <w:rFonts w:ascii="Palatino Linotype" w:eastAsia="MS Mincho" w:hAnsi="Palatino Linotype" w:cs="Arial"/>
          <w:b/>
          <w:i/>
          <w:iCs/>
          <w:sz w:val="22"/>
          <w:szCs w:val="24"/>
        </w:rPr>
      </w:pPr>
      <w:r w:rsidRPr="00514B93">
        <w:rPr>
          <w:rFonts w:ascii="Palatino Linotype" w:hAnsi="Palatino Linotype"/>
          <w:i/>
          <w:iCs/>
          <w:sz w:val="22"/>
          <w:szCs w:val="24"/>
        </w:rPr>
        <w:t>IV. Los ayuntamientos y las dependencias, organismos, órganos y entidades de la administración municipal;</w:t>
      </w:r>
      <w:r w:rsidRPr="00514B93">
        <w:rPr>
          <w:rFonts w:ascii="Palatino Linotype" w:eastAsia="MS Mincho" w:hAnsi="Palatino Linotype" w:cs="Arial"/>
          <w:b/>
          <w:i/>
          <w:iCs/>
          <w:sz w:val="22"/>
          <w:szCs w:val="24"/>
        </w:rPr>
        <w:t xml:space="preserve"> </w:t>
      </w:r>
    </w:p>
    <w:p w14:paraId="1AAB05B8" w14:textId="77777777" w:rsidR="00030C87" w:rsidRPr="00514B93" w:rsidRDefault="00030C87" w:rsidP="00030C87">
      <w:pPr>
        <w:ind w:left="567" w:right="822"/>
        <w:jc w:val="both"/>
        <w:rPr>
          <w:rFonts w:ascii="Palatino Linotype" w:eastAsia="MS Mincho" w:hAnsi="Palatino Linotype" w:cs="Arial"/>
          <w:b/>
          <w:i/>
          <w:sz w:val="22"/>
          <w:szCs w:val="24"/>
        </w:rPr>
      </w:pPr>
      <w:r w:rsidRPr="00514B93">
        <w:rPr>
          <w:rFonts w:ascii="Palatino Linotype" w:eastAsia="MS Mincho" w:hAnsi="Palatino Linotype" w:cs="Arial"/>
          <w:b/>
          <w:i/>
          <w:sz w:val="22"/>
          <w:szCs w:val="24"/>
        </w:rPr>
        <w:lastRenderedPageBreak/>
        <w:t>…</w:t>
      </w:r>
    </w:p>
    <w:p w14:paraId="2E072A21" w14:textId="77777777" w:rsidR="00030C87" w:rsidRPr="00514B93" w:rsidRDefault="00030C87" w:rsidP="00030C87">
      <w:pPr>
        <w:ind w:left="567" w:right="822"/>
        <w:jc w:val="both"/>
        <w:rPr>
          <w:rFonts w:ascii="Palatino Linotype" w:eastAsia="MS Mincho" w:hAnsi="Palatino Linotype"/>
          <w:b/>
          <w:i/>
          <w:sz w:val="22"/>
          <w:szCs w:val="24"/>
        </w:rPr>
      </w:pPr>
      <w:r w:rsidRPr="00514B93">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514B93">
        <w:rPr>
          <w:rFonts w:ascii="Palatino Linotype" w:eastAsia="MS Mincho" w:hAnsi="Palatino Linotype"/>
          <w:i/>
          <w:sz w:val="22"/>
          <w:szCs w:val="24"/>
        </w:rPr>
        <w:t xml:space="preserve">, </w:t>
      </w:r>
      <w:r w:rsidRPr="00514B93">
        <w:rPr>
          <w:rFonts w:ascii="Palatino Linotype" w:eastAsia="MS Mincho" w:hAnsi="Palatino Linotype"/>
          <w:b/>
          <w:i/>
          <w:sz w:val="22"/>
          <w:szCs w:val="24"/>
        </w:rPr>
        <w:t>así como</w:t>
      </w:r>
      <w:r w:rsidRPr="00514B93">
        <w:rPr>
          <w:rFonts w:ascii="Palatino Linotype" w:eastAsia="MS Mincho" w:hAnsi="Palatino Linotype"/>
          <w:i/>
          <w:sz w:val="22"/>
          <w:szCs w:val="24"/>
        </w:rPr>
        <w:t xml:space="preserve"> </w:t>
      </w:r>
      <w:r w:rsidRPr="00514B93">
        <w:rPr>
          <w:rFonts w:ascii="Palatino Linotype" w:eastAsia="MS Mincho" w:hAnsi="Palatino Linotype"/>
          <w:b/>
          <w:i/>
          <w:sz w:val="22"/>
          <w:szCs w:val="24"/>
        </w:rPr>
        <w:t>los informes que dichas personas les entreguen sobre el uso y destino de dichos recursos.</w:t>
      </w:r>
    </w:p>
    <w:p w14:paraId="63E7F600" w14:textId="77777777" w:rsidR="00030C87" w:rsidRPr="00514B93" w:rsidRDefault="00030C87" w:rsidP="00030C87">
      <w:pPr>
        <w:ind w:left="567" w:right="822"/>
        <w:jc w:val="both"/>
        <w:rPr>
          <w:rFonts w:ascii="Palatino Linotype" w:eastAsia="MS Mincho" w:hAnsi="Palatino Linotype"/>
          <w:b/>
          <w:i/>
          <w:sz w:val="22"/>
          <w:szCs w:val="24"/>
        </w:rPr>
      </w:pPr>
    </w:p>
    <w:p w14:paraId="54D538D0" w14:textId="77777777" w:rsidR="00030C87" w:rsidRPr="00514B93" w:rsidRDefault="00030C87" w:rsidP="00030C87">
      <w:pPr>
        <w:ind w:left="567" w:right="822"/>
        <w:jc w:val="both"/>
        <w:rPr>
          <w:rFonts w:ascii="Palatino Linotype" w:eastAsia="MS Mincho" w:hAnsi="Palatino Linotype" w:cs="Arial"/>
          <w:i/>
          <w:sz w:val="22"/>
          <w:szCs w:val="24"/>
        </w:rPr>
      </w:pPr>
      <w:r w:rsidRPr="00514B93">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514B93" w:rsidRDefault="00030C87" w:rsidP="00030C87">
      <w:pPr>
        <w:ind w:left="567" w:right="822"/>
        <w:jc w:val="both"/>
        <w:rPr>
          <w:rFonts w:ascii="Palatino Linotype" w:eastAsia="MS Mincho" w:hAnsi="Palatino Linotype" w:cs="Arial"/>
          <w:i/>
          <w:sz w:val="22"/>
          <w:szCs w:val="24"/>
        </w:rPr>
      </w:pPr>
      <w:r w:rsidRPr="00514B93">
        <w:rPr>
          <w:rFonts w:ascii="Palatino Linotype" w:eastAsia="MS Mincho" w:hAnsi="Palatino Linotype" w:cs="Arial"/>
          <w:i/>
          <w:sz w:val="22"/>
          <w:szCs w:val="24"/>
        </w:rPr>
        <w:t>(Énfasis añadido)</w:t>
      </w:r>
    </w:p>
    <w:p w14:paraId="51738043" w14:textId="77777777" w:rsidR="00030C87" w:rsidRPr="00514B93" w:rsidRDefault="00030C87" w:rsidP="00030C87">
      <w:pPr>
        <w:spacing w:line="360" w:lineRule="auto"/>
        <w:jc w:val="both"/>
        <w:rPr>
          <w:rFonts w:ascii="Palatino Linotype" w:hAnsi="Palatino Linotype" w:cs="Arial"/>
          <w:sz w:val="24"/>
          <w:szCs w:val="24"/>
        </w:rPr>
      </w:pPr>
    </w:p>
    <w:p w14:paraId="570C5D6F" w14:textId="77777777" w:rsidR="00030C87" w:rsidRPr="00514B9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514B93">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514B93" w:rsidRDefault="00030C87" w:rsidP="00030C87">
      <w:pPr>
        <w:pStyle w:val="Prrafodelista"/>
        <w:spacing w:line="360" w:lineRule="auto"/>
        <w:ind w:left="0"/>
        <w:jc w:val="both"/>
        <w:rPr>
          <w:rFonts w:ascii="Palatino Linotype" w:hAnsi="Palatino Linotype" w:cs="Arial"/>
          <w:sz w:val="24"/>
        </w:rPr>
      </w:pPr>
    </w:p>
    <w:p w14:paraId="3415F0D5" w14:textId="2D432792" w:rsidR="00030C87" w:rsidRPr="00514B9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514B93">
        <w:rPr>
          <w:rFonts w:ascii="Palatino Linotype" w:hAnsi="Palatino Linotype" w:cs="Arial"/>
          <w:sz w:val="24"/>
        </w:rPr>
        <w:t>Por lo anterior, es de referir que,</w:t>
      </w:r>
      <w:r w:rsidRPr="00514B93">
        <w:rPr>
          <w:rFonts w:ascii="Palatino Linotype" w:hAnsi="Palatino Linotype" w:cs="Arial"/>
          <w:b/>
          <w:sz w:val="24"/>
        </w:rPr>
        <w:t xml:space="preserve"> el</w:t>
      </w:r>
      <w:r w:rsidRPr="00514B93">
        <w:rPr>
          <w:rFonts w:ascii="Palatino Linotype" w:hAnsi="Palatino Linotype"/>
          <w:b/>
          <w:bCs/>
          <w:sz w:val="24"/>
        </w:rPr>
        <w:t xml:space="preserve"> </w:t>
      </w:r>
      <w:r w:rsidR="00BA796B" w:rsidRPr="00514B93">
        <w:rPr>
          <w:rFonts w:ascii="Palatino Linotype" w:eastAsia="Calibri" w:hAnsi="Palatino Linotype" w:cs="Arial"/>
          <w:b/>
          <w:sz w:val="24"/>
        </w:rPr>
        <w:t>Ayuntamiento de Villa de Allende</w:t>
      </w:r>
      <w:r w:rsidRPr="00514B93">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514B93" w:rsidRDefault="00B30557" w:rsidP="00B30557">
      <w:pPr>
        <w:pStyle w:val="Prrafodelista"/>
        <w:rPr>
          <w:rFonts w:ascii="Palatino Linotype" w:hAnsi="Palatino Linotype" w:cs="Arial"/>
          <w:sz w:val="24"/>
        </w:rPr>
      </w:pPr>
    </w:p>
    <w:p w14:paraId="4653FD44" w14:textId="4BA9C4B1" w:rsidR="00085010" w:rsidRPr="00514B93"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514B93">
        <w:rPr>
          <w:rFonts w:ascii="Palatino Linotype" w:hAnsi="Palatino Linotype"/>
          <w:b/>
          <w:color w:val="000000" w:themeColor="text1"/>
          <w:sz w:val="24"/>
        </w:rPr>
        <w:t xml:space="preserve">II. </w:t>
      </w:r>
      <w:bookmarkEnd w:id="17"/>
      <w:r w:rsidR="00085010" w:rsidRPr="00514B93">
        <w:rPr>
          <w:rFonts w:ascii="Palatino Linotype" w:hAnsi="Palatino Linotype"/>
          <w:b/>
          <w:color w:val="000000" w:themeColor="text1"/>
          <w:sz w:val="24"/>
        </w:rPr>
        <w:t>De la</w:t>
      </w:r>
      <w:r w:rsidR="008A06D7" w:rsidRPr="00514B93">
        <w:rPr>
          <w:rFonts w:ascii="Palatino Linotype" w:hAnsi="Palatino Linotype"/>
          <w:b/>
          <w:color w:val="000000" w:themeColor="text1"/>
          <w:sz w:val="24"/>
        </w:rPr>
        <w:t xml:space="preserve"> </w:t>
      </w:r>
      <w:r w:rsidR="00AE265F" w:rsidRPr="00514B93">
        <w:rPr>
          <w:rFonts w:ascii="Palatino Linotype" w:hAnsi="Palatino Linotype"/>
          <w:b/>
          <w:color w:val="000000" w:themeColor="text1"/>
          <w:sz w:val="24"/>
        </w:rPr>
        <w:t>información proporcionada</w:t>
      </w:r>
      <w:r w:rsidR="00A5216C" w:rsidRPr="00514B93">
        <w:rPr>
          <w:rFonts w:ascii="Palatino Linotype" w:hAnsi="Palatino Linotype"/>
          <w:b/>
          <w:color w:val="000000" w:themeColor="text1"/>
          <w:sz w:val="24"/>
        </w:rPr>
        <w:t xml:space="preserve"> mediante informe justificado</w:t>
      </w:r>
      <w:r w:rsidR="00AE265F" w:rsidRPr="00514B93">
        <w:rPr>
          <w:rFonts w:ascii="Palatino Linotype" w:hAnsi="Palatino Linotype"/>
          <w:b/>
          <w:color w:val="000000" w:themeColor="text1"/>
          <w:sz w:val="24"/>
        </w:rPr>
        <w:t>.</w:t>
      </w:r>
    </w:p>
    <w:p w14:paraId="1F27F711" w14:textId="77777777" w:rsidR="00085010" w:rsidRPr="00514B93" w:rsidRDefault="00085010" w:rsidP="00085010">
      <w:pPr>
        <w:pStyle w:val="Prrafodelista"/>
        <w:spacing w:line="360" w:lineRule="auto"/>
        <w:ind w:left="0"/>
        <w:jc w:val="both"/>
        <w:rPr>
          <w:rFonts w:ascii="Palatino Linotype" w:eastAsia="MS Mincho" w:hAnsi="Palatino Linotype"/>
        </w:rPr>
      </w:pPr>
    </w:p>
    <w:p w14:paraId="7ACA3202" w14:textId="77777777" w:rsidR="00AE265F" w:rsidRPr="00514B93"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14B93">
        <w:rPr>
          <w:rFonts w:ascii="Palatino Linotype" w:eastAsia="Calibri" w:hAnsi="Palatino Linotype" w:cs="Arial"/>
          <w:sz w:val="24"/>
        </w:rPr>
        <w:t xml:space="preserve">El Recurrente </w:t>
      </w:r>
      <w:r w:rsidR="00AE265F" w:rsidRPr="00514B93">
        <w:rPr>
          <w:rFonts w:ascii="Palatino Linotype" w:eastAsia="Calibri" w:hAnsi="Palatino Linotype" w:cs="Arial"/>
          <w:sz w:val="24"/>
        </w:rPr>
        <w:t>solicitó la siguiente información:</w:t>
      </w:r>
    </w:p>
    <w:p w14:paraId="677F489E" w14:textId="77777777" w:rsidR="00AE265F" w:rsidRPr="00514B93"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3FB930B6" w14:textId="197E8834" w:rsidR="00A5216C" w:rsidRPr="00514B93" w:rsidRDefault="00A5216C" w:rsidP="00A5216C">
      <w:pPr>
        <w:pStyle w:val="Prrafodelista"/>
        <w:numPr>
          <w:ilvl w:val="0"/>
          <w:numId w:val="13"/>
        </w:numPr>
        <w:spacing w:line="360" w:lineRule="auto"/>
        <w:jc w:val="both"/>
        <w:rPr>
          <w:rFonts w:ascii="Palatino Linotype" w:hAnsi="Palatino Linotype"/>
          <w:sz w:val="40"/>
        </w:rPr>
      </w:pPr>
      <w:r w:rsidRPr="00514B93">
        <w:rPr>
          <w:rFonts w:ascii="Palatino Linotype" w:hAnsi="Palatino Linotype"/>
          <w:sz w:val="24"/>
          <w:szCs w:val="14"/>
        </w:rPr>
        <w:lastRenderedPageBreak/>
        <w:t>Contrato de prestación de Servicios de los Integrantes del Comité de Participación Ciudadana del Sistema Municipal Anticorrupción, donde se aprecien las remuneraciones.</w:t>
      </w:r>
    </w:p>
    <w:p w14:paraId="7617EF62" w14:textId="77777777" w:rsidR="00E82F06" w:rsidRPr="00514B93" w:rsidRDefault="00E82F06" w:rsidP="00E82F06">
      <w:pPr>
        <w:spacing w:line="360" w:lineRule="auto"/>
        <w:jc w:val="both"/>
        <w:rPr>
          <w:rFonts w:ascii="Palatino Linotype" w:hAnsi="Palatino Linotype"/>
          <w:i/>
          <w:sz w:val="24"/>
        </w:rPr>
      </w:pPr>
    </w:p>
    <w:p w14:paraId="77F3B04D" w14:textId="77777777" w:rsidR="00A5216C" w:rsidRPr="00514B93" w:rsidRDefault="00E82F06"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14B93">
        <w:rPr>
          <w:rFonts w:ascii="Palatino Linotype" w:eastAsia="Calibri" w:hAnsi="Palatino Linotype" w:cs="Arial"/>
          <w:sz w:val="24"/>
        </w:rPr>
        <w:t>El Sujeto Obligado no dio respuesta a la solicitud; sin embargo, mediante el informe justificado</w:t>
      </w:r>
      <w:r w:rsidR="00A5216C" w:rsidRPr="00514B93">
        <w:rPr>
          <w:rFonts w:ascii="Palatino Linotype" w:eastAsia="Calibri" w:hAnsi="Palatino Linotype" w:cs="Arial"/>
          <w:sz w:val="24"/>
        </w:rPr>
        <w:t xml:space="preserve"> la siguiente información:</w:t>
      </w:r>
    </w:p>
    <w:p w14:paraId="7B7787DB" w14:textId="77777777" w:rsidR="00A5216C" w:rsidRPr="00514B93" w:rsidRDefault="00A5216C" w:rsidP="00A5216C">
      <w:pPr>
        <w:pStyle w:val="Prrafodelista"/>
        <w:tabs>
          <w:tab w:val="left" w:pos="567"/>
        </w:tabs>
        <w:spacing w:line="360" w:lineRule="auto"/>
        <w:ind w:left="0"/>
        <w:jc w:val="both"/>
        <w:rPr>
          <w:rFonts w:ascii="Palatino Linotype" w:eastAsia="Calibri" w:hAnsi="Palatino Linotype" w:cs="Arial"/>
          <w:sz w:val="24"/>
        </w:rPr>
      </w:pPr>
    </w:p>
    <w:p w14:paraId="44787722" w14:textId="60596CF6" w:rsidR="00A5216C" w:rsidRPr="00514B93" w:rsidRDefault="00A5216C" w:rsidP="001D6CF5">
      <w:pPr>
        <w:pStyle w:val="Prrafodelista"/>
        <w:numPr>
          <w:ilvl w:val="0"/>
          <w:numId w:val="32"/>
        </w:numPr>
        <w:tabs>
          <w:tab w:val="left" w:pos="567"/>
        </w:tabs>
        <w:spacing w:line="360" w:lineRule="auto"/>
        <w:ind w:left="567"/>
        <w:jc w:val="both"/>
        <w:rPr>
          <w:rFonts w:ascii="Palatino Linotype" w:eastAsia="Calibri" w:hAnsi="Palatino Linotype" w:cs="Arial"/>
          <w:sz w:val="24"/>
        </w:rPr>
      </w:pPr>
      <w:r w:rsidRPr="00514B93">
        <w:rPr>
          <w:rFonts w:ascii="Palatino Linotype" w:eastAsia="Calibri" w:hAnsi="Palatino Linotype" w:cs="Arial"/>
          <w:sz w:val="24"/>
        </w:rPr>
        <w:t>En el periodo 2017 en el mes de octubre se les pagó 3,500.00 (tres mil quinientos pesos 00/100 m.n) a cada uno de los integrantes del sistema de anticorrupción.</w:t>
      </w:r>
    </w:p>
    <w:p w14:paraId="61B6014A" w14:textId="2AD093BB" w:rsidR="00A5216C" w:rsidRPr="00514B93" w:rsidRDefault="00A5216C" w:rsidP="001D6CF5">
      <w:pPr>
        <w:pStyle w:val="Prrafodelista"/>
        <w:numPr>
          <w:ilvl w:val="0"/>
          <w:numId w:val="32"/>
        </w:numPr>
        <w:tabs>
          <w:tab w:val="left" w:pos="567"/>
        </w:tabs>
        <w:spacing w:line="360" w:lineRule="auto"/>
        <w:ind w:left="567"/>
        <w:jc w:val="both"/>
        <w:rPr>
          <w:rFonts w:ascii="Palatino Linotype" w:eastAsia="Calibri" w:hAnsi="Palatino Linotype" w:cs="Arial"/>
          <w:sz w:val="24"/>
        </w:rPr>
      </w:pPr>
      <w:r w:rsidRPr="00514B93">
        <w:rPr>
          <w:rFonts w:ascii="Palatino Linotype" w:eastAsia="Calibri" w:hAnsi="Palatino Linotype" w:cs="Arial"/>
          <w:sz w:val="24"/>
        </w:rPr>
        <w:t>En el mes de noviembre se les pagaron 7,000.00 (siete mil pesos 00/100 m.n)</w:t>
      </w:r>
      <w:r w:rsidR="001D6CF5" w:rsidRPr="00514B93">
        <w:rPr>
          <w:rFonts w:ascii="Palatino Linotype" w:eastAsia="Calibri" w:hAnsi="Palatino Linotype" w:cs="Arial"/>
          <w:sz w:val="24"/>
        </w:rPr>
        <w:t xml:space="preserve"> a cada uno</w:t>
      </w:r>
    </w:p>
    <w:p w14:paraId="4BA24226" w14:textId="14BC4266" w:rsidR="001D6CF5" w:rsidRPr="00514B93" w:rsidRDefault="001D6CF5" w:rsidP="001D6CF5">
      <w:pPr>
        <w:pStyle w:val="Prrafodelista"/>
        <w:numPr>
          <w:ilvl w:val="0"/>
          <w:numId w:val="32"/>
        </w:numPr>
        <w:tabs>
          <w:tab w:val="left" w:pos="567"/>
        </w:tabs>
        <w:spacing w:line="360" w:lineRule="auto"/>
        <w:ind w:left="567"/>
        <w:jc w:val="both"/>
        <w:rPr>
          <w:rFonts w:ascii="Palatino Linotype" w:eastAsia="Calibri" w:hAnsi="Palatino Linotype" w:cs="Arial"/>
          <w:sz w:val="24"/>
        </w:rPr>
      </w:pPr>
      <w:r w:rsidRPr="00514B93">
        <w:rPr>
          <w:rFonts w:ascii="Palatino Linotype" w:eastAsia="Calibri" w:hAnsi="Palatino Linotype" w:cs="Arial"/>
          <w:sz w:val="24"/>
        </w:rPr>
        <w:t>En el periodo 2018 de enero a diciembre se les pagaron 9,537.88 (nueve mil quinientos treinta y siete pesos 88/100 m.n) para cada mes a cada integrante</w:t>
      </w:r>
    </w:p>
    <w:p w14:paraId="154C0C7D" w14:textId="70C5E2FE" w:rsidR="001D6CF5" w:rsidRPr="00514B93" w:rsidRDefault="001D6CF5" w:rsidP="001D6CF5">
      <w:pPr>
        <w:pStyle w:val="Prrafodelista"/>
        <w:numPr>
          <w:ilvl w:val="0"/>
          <w:numId w:val="32"/>
        </w:numPr>
        <w:tabs>
          <w:tab w:val="left" w:pos="567"/>
        </w:tabs>
        <w:spacing w:line="360" w:lineRule="auto"/>
        <w:ind w:left="567"/>
        <w:jc w:val="both"/>
        <w:rPr>
          <w:rFonts w:ascii="Palatino Linotype" w:eastAsia="Calibri" w:hAnsi="Palatino Linotype" w:cs="Arial"/>
          <w:sz w:val="24"/>
        </w:rPr>
      </w:pPr>
      <w:r w:rsidRPr="00514B93">
        <w:rPr>
          <w:rFonts w:ascii="Palatino Linotype" w:eastAsia="Calibri" w:hAnsi="Palatino Linotype" w:cs="Arial"/>
          <w:sz w:val="24"/>
        </w:rPr>
        <w:t>En el periodo 2019 de enero a diciembre se les pagaron 6,000.00 (seis mil pesos 00/100 m.n) por mes a cada integrante;</w:t>
      </w:r>
    </w:p>
    <w:p w14:paraId="35FFD31F" w14:textId="77777777" w:rsidR="001D6CF5" w:rsidRPr="00514B93" w:rsidRDefault="001D6CF5" w:rsidP="001D6CF5">
      <w:pPr>
        <w:pStyle w:val="Prrafodelista"/>
        <w:numPr>
          <w:ilvl w:val="0"/>
          <w:numId w:val="32"/>
        </w:numPr>
        <w:tabs>
          <w:tab w:val="left" w:pos="567"/>
        </w:tabs>
        <w:spacing w:line="360" w:lineRule="auto"/>
        <w:ind w:left="567"/>
        <w:jc w:val="both"/>
        <w:rPr>
          <w:rFonts w:ascii="Palatino Linotype" w:eastAsia="Calibri" w:hAnsi="Palatino Linotype" w:cs="Arial"/>
          <w:sz w:val="24"/>
        </w:rPr>
      </w:pPr>
      <w:r w:rsidRPr="00514B93">
        <w:rPr>
          <w:rFonts w:ascii="Palatino Linotype" w:eastAsia="Calibri" w:hAnsi="Palatino Linotype" w:cs="Arial"/>
          <w:sz w:val="24"/>
        </w:rPr>
        <w:t>En el periodo 2020 de enero a octubre se les pagaron 6,000.00 (seis mil pesos 00/100 m.n) por mes a cada integrante;</w:t>
      </w:r>
    </w:p>
    <w:p w14:paraId="39331FF3" w14:textId="795D82D8" w:rsidR="001D6CF5" w:rsidRPr="00514B93" w:rsidRDefault="001D6CF5" w:rsidP="001D6CF5">
      <w:pPr>
        <w:pStyle w:val="Prrafodelista"/>
        <w:numPr>
          <w:ilvl w:val="0"/>
          <w:numId w:val="32"/>
        </w:numPr>
        <w:tabs>
          <w:tab w:val="left" w:pos="567"/>
        </w:tabs>
        <w:spacing w:line="360" w:lineRule="auto"/>
        <w:ind w:left="567"/>
        <w:jc w:val="both"/>
        <w:rPr>
          <w:rFonts w:ascii="Palatino Linotype" w:eastAsia="Calibri" w:hAnsi="Palatino Linotype" w:cs="Arial"/>
          <w:sz w:val="24"/>
        </w:rPr>
      </w:pPr>
      <w:r w:rsidRPr="00514B93">
        <w:rPr>
          <w:rFonts w:ascii="Palatino Linotype" w:eastAsia="Calibri" w:hAnsi="Palatino Linotype" w:cs="Arial"/>
          <w:sz w:val="24"/>
        </w:rPr>
        <w:t>En el periodo 2021 de abril a diciembre se les pagaron  6,000.00 (seis mil pesos 00/100 m.n) por mes a cada integrante;</w:t>
      </w:r>
    </w:p>
    <w:p w14:paraId="6FB3B6F4" w14:textId="72404CE7" w:rsidR="001D6CF5" w:rsidRPr="00514B93" w:rsidRDefault="001D6CF5" w:rsidP="001D6CF5">
      <w:pPr>
        <w:pStyle w:val="Prrafodelista"/>
        <w:numPr>
          <w:ilvl w:val="0"/>
          <w:numId w:val="32"/>
        </w:numPr>
        <w:tabs>
          <w:tab w:val="left" w:pos="567"/>
        </w:tabs>
        <w:spacing w:line="360" w:lineRule="auto"/>
        <w:ind w:left="567"/>
        <w:jc w:val="both"/>
        <w:rPr>
          <w:rFonts w:ascii="Palatino Linotype" w:eastAsia="Calibri" w:hAnsi="Palatino Linotype" w:cs="Arial"/>
          <w:sz w:val="24"/>
        </w:rPr>
      </w:pPr>
      <w:r w:rsidRPr="00514B93">
        <w:rPr>
          <w:rFonts w:ascii="Palatino Linotype" w:eastAsia="Calibri" w:hAnsi="Palatino Linotype" w:cs="Arial"/>
          <w:sz w:val="24"/>
        </w:rPr>
        <w:t xml:space="preserve">En el periodo 2022 de enero a abril se les pagaron 6,000.00 (seis mil pesos 00/100 m.n) mensual a la C. Guadalupe Paredes de Jesus, al C. Carlos Alberto Delgado </w:t>
      </w:r>
      <w:r w:rsidRPr="00514B93">
        <w:rPr>
          <w:rFonts w:ascii="Palatino Linotype" w:eastAsia="Calibri" w:hAnsi="Palatino Linotype" w:cs="Arial"/>
          <w:sz w:val="24"/>
        </w:rPr>
        <w:lastRenderedPageBreak/>
        <w:t>Martínez se le pago de enero a junio la cantidad de 6,000.00 (seis mil pesos 00/100 m.n) mensuales, a la C. Isela Cenobio Cruz se le pago de enero a septiembre la cantidad de 6,000.00 (seis mil pesos 00/100 m.n)  mensuales. Al C. Andi Cristian Nolasco Irineo se le paso del mes de abril a diciembre la cantidad de 6,000.00 (seis mil pesos 00/100 m.n) mensuales.</w:t>
      </w:r>
    </w:p>
    <w:p w14:paraId="463E302B" w14:textId="71F218F1" w:rsidR="001D6CF5" w:rsidRPr="00514B93" w:rsidRDefault="001D6CF5" w:rsidP="001D6CF5">
      <w:pPr>
        <w:pStyle w:val="Prrafodelista"/>
        <w:tabs>
          <w:tab w:val="left" w:pos="567"/>
        </w:tabs>
        <w:spacing w:line="360" w:lineRule="auto"/>
        <w:ind w:left="0"/>
        <w:jc w:val="both"/>
        <w:rPr>
          <w:rFonts w:ascii="Palatino Linotype" w:eastAsia="Calibri" w:hAnsi="Palatino Linotype" w:cs="Arial"/>
          <w:sz w:val="24"/>
        </w:rPr>
      </w:pPr>
    </w:p>
    <w:p w14:paraId="5B9C5D41" w14:textId="3D702260" w:rsidR="00B115A9" w:rsidRPr="00514B93" w:rsidRDefault="001D6CF5"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14B93">
        <w:rPr>
          <w:rFonts w:ascii="Palatino Linotype" w:eastAsia="Calibri" w:hAnsi="Palatino Linotype" w:cs="Arial"/>
          <w:sz w:val="24"/>
        </w:rPr>
        <w:t xml:space="preserve">Asimismo, adjuntó una serie de contratos </w:t>
      </w:r>
      <w:r w:rsidR="00B115A9" w:rsidRPr="00514B93">
        <w:rPr>
          <w:rFonts w:ascii="Palatino Linotype" w:eastAsia="Calibri" w:hAnsi="Palatino Linotype" w:cs="Arial"/>
          <w:sz w:val="24"/>
        </w:rPr>
        <w:t>en versión pública testando información relativa a:</w:t>
      </w:r>
    </w:p>
    <w:p w14:paraId="61E34A1E" w14:textId="6BFAA686" w:rsidR="00B115A9" w:rsidRPr="00514B93" w:rsidRDefault="00B115A9" w:rsidP="00B115A9">
      <w:pPr>
        <w:pStyle w:val="Prrafodelista"/>
        <w:numPr>
          <w:ilvl w:val="0"/>
          <w:numId w:val="33"/>
        </w:numPr>
        <w:tabs>
          <w:tab w:val="left" w:pos="567"/>
        </w:tabs>
        <w:spacing w:line="360" w:lineRule="auto"/>
        <w:jc w:val="both"/>
        <w:rPr>
          <w:rFonts w:ascii="Palatino Linotype" w:eastAsia="Calibri" w:hAnsi="Palatino Linotype" w:cs="Arial"/>
          <w:sz w:val="24"/>
        </w:rPr>
      </w:pPr>
      <w:r w:rsidRPr="00514B93">
        <w:rPr>
          <w:rFonts w:ascii="Palatino Linotype" w:eastAsia="Calibri" w:hAnsi="Palatino Linotype" w:cs="Arial"/>
          <w:sz w:val="24"/>
        </w:rPr>
        <w:t>Nombre del proveedor;</w:t>
      </w:r>
    </w:p>
    <w:p w14:paraId="09D35F70" w14:textId="722B7602" w:rsidR="00B115A9" w:rsidRPr="00514B93" w:rsidRDefault="00B115A9" w:rsidP="00B115A9">
      <w:pPr>
        <w:pStyle w:val="Prrafodelista"/>
        <w:numPr>
          <w:ilvl w:val="0"/>
          <w:numId w:val="33"/>
        </w:numPr>
        <w:tabs>
          <w:tab w:val="left" w:pos="567"/>
        </w:tabs>
        <w:spacing w:line="360" w:lineRule="auto"/>
        <w:jc w:val="both"/>
        <w:rPr>
          <w:rFonts w:ascii="Palatino Linotype" w:eastAsia="Calibri" w:hAnsi="Palatino Linotype" w:cs="Arial"/>
          <w:sz w:val="24"/>
        </w:rPr>
      </w:pPr>
      <w:r w:rsidRPr="00514B93">
        <w:rPr>
          <w:rFonts w:ascii="Palatino Linotype" w:eastAsia="Calibri" w:hAnsi="Palatino Linotype" w:cs="Arial"/>
          <w:sz w:val="24"/>
        </w:rPr>
        <w:t>Registro Federal de Contribuyentes;</w:t>
      </w:r>
    </w:p>
    <w:p w14:paraId="085B1CD9" w14:textId="45E48605" w:rsidR="00B115A9" w:rsidRPr="00514B93" w:rsidRDefault="00B115A9" w:rsidP="00B115A9">
      <w:pPr>
        <w:pStyle w:val="Prrafodelista"/>
        <w:numPr>
          <w:ilvl w:val="0"/>
          <w:numId w:val="33"/>
        </w:numPr>
        <w:tabs>
          <w:tab w:val="left" w:pos="567"/>
        </w:tabs>
        <w:spacing w:line="360" w:lineRule="auto"/>
        <w:jc w:val="both"/>
        <w:rPr>
          <w:rFonts w:ascii="Palatino Linotype" w:eastAsia="Calibri" w:hAnsi="Palatino Linotype" w:cs="Arial"/>
          <w:sz w:val="24"/>
        </w:rPr>
      </w:pPr>
      <w:r w:rsidRPr="00514B93">
        <w:rPr>
          <w:rFonts w:ascii="Palatino Linotype" w:eastAsia="Calibri" w:hAnsi="Palatino Linotype" w:cs="Arial"/>
          <w:sz w:val="24"/>
        </w:rPr>
        <w:t>Domicilio legal;</w:t>
      </w:r>
    </w:p>
    <w:p w14:paraId="11920CA1" w14:textId="169274A2" w:rsidR="00B115A9" w:rsidRPr="00514B93" w:rsidRDefault="00B115A9"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14B93">
        <w:rPr>
          <w:rFonts w:ascii="Palatino Linotype" w:eastAsia="Calibri" w:hAnsi="Palatino Linotype" w:cs="Arial"/>
          <w:sz w:val="24"/>
        </w:rPr>
        <w:t>Es así que, con la información remitida mediante informe justificado se pretende colmar el derecho accionado por el particular, por lo que es necesario verificar tal situación.</w:t>
      </w:r>
    </w:p>
    <w:p w14:paraId="2AFB40D3" w14:textId="77777777" w:rsidR="00B115A9" w:rsidRPr="00514B93" w:rsidRDefault="00B115A9" w:rsidP="00B115A9">
      <w:pPr>
        <w:pStyle w:val="Prrafodelista"/>
        <w:tabs>
          <w:tab w:val="left" w:pos="567"/>
        </w:tabs>
        <w:spacing w:line="360" w:lineRule="auto"/>
        <w:ind w:left="0"/>
        <w:jc w:val="both"/>
        <w:rPr>
          <w:rFonts w:ascii="Palatino Linotype" w:eastAsia="Calibri" w:hAnsi="Palatino Linotype" w:cs="Arial"/>
          <w:sz w:val="24"/>
        </w:rPr>
      </w:pPr>
    </w:p>
    <w:p w14:paraId="0FEFB675" w14:textId="77777777" w:rsidR="00341740" w:rsidRPr="00514B93" w:rsidRDefault="00341740"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14B93">
        <w:rPr>
          <w:rFonts w:ascii="Palatino Linotype" w:eastAsia="Calibri" w:hAnsi="Palatino Linotype" w:cs="Arial"/>
          <w:sz w:val="24"/>
        </w:rPr>
        <w:t>Ante tal situación y tomando en consideración que el Sujeto Obligado no niega la existencia de la información, sino por el contrario entrega el soporte documental con el que se da cuenta de lo requerido, es que se omite analizar la fuente obligacional para generar, administrar o poseer los documentos requeridos por el particular, pues –se insiste- ya fue asumido por el Sujeto Obligado, por lo que se obvia el análisis correspondiente.</w:t>
      </w:r>
    </w:p>
    <w:p w14:paraId="3A8C0C73" w14:textId="77777777" w:rsidR="00341740" w:rsidRPr="00514B93" w:rsidRDefault="00341740" w:rsidP="00341740">
      <w:pPr>
        <w:pStyle w:val="Prrafodelista"/>
        <w:rPr>
          <w:rFonts w:ascii="Palatino Linotype" w:eastAsia="Calibri" w:hAnsi="Palatino Linotype" w:cs="Arial"/>
          <w:sz w:val="24"/>
        </w:rPr>
      </w:pPr>
    </w:p>
    <w:p w14:paraId="3BECB3F3" w14:textId="6620D788" w:rsidR="00341740" w:rsidRPr="00514B93" w:rsidRDefault="00341740" w:rsidP="0034174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14B93">
        <w:rPr>
          <w:rFonts w:ascii="Palatino Linotype" w:eastAsia="Calibri" w:hAnsi="Palatino Linotype" w:cs="Arial"/>
          <w:sz w:val="24"/>
        </w:rPr>
        <w:t xml:space="preserve">Primeramente, es necesario enfatizar que el particular requirió expresamente los contratos que amparen las remuneraciones realizadas a los Integrantes de los Comités de Participación Ciudadana del Sistema Municipal Anticorrupción de Villa de Allende. Es necesario precisar que </w:t>
      </w:r>
      <w:r w:rsidRPr="00514B93">
        <w:rPr>
          <w:rFonts w:ascii="Palatino Linotype" w:hAnsi="Palatino Linotype" w:cs="Arial"/>
          <w:sz w:val="24"/>
        </w:rPr>
        <w:t>el derecho de acceso a la información pública se satisface en aquellos casos en que se entregue el soporte documental en que conste la información pública, de acuerdo al artículo 4 y 12 de la Ley de Transparencia Local, toda vez que los Sujetos Obligados</w:t>
      </w:r>
      <w:r w:rsidRPr="00514B93">
        <w:rPr>
          <w:rFonts w:ascii="Palatino Linotype" w:hAnsi="Palatino Linotype" w:cs="Arial"/>
          <w:b/>
          <w:sz w:val="24"/>
        </w:rPr>
        <w:t xml:space="preserve"> </w:t>
      </w:r>
      <w:r w:rsidRPr="00514B93">
        <w:rPr>
          <w:rFonts w:ascii="Palatino Linotype" w:hAnsi="Palatino Linotype" w:cs="Arial"/>
          <w:sz w:val="24"/>
        </w:rPr>
        <w:t xml:space="preserve">no tienen el deber de generar un documento </w:t>
      </w:r>
      <w:r w:rsidRPr="00514B93">
        <w:rPr>
          <w:rFonts w:ascii="Palatino Linotype" w:hAnsi="Palatino Linotype" w:cs="Arial"/>
          <w:b/>
          <w:i/>
          <w:sz w:val="24"/>
        </w:rPr>
        <w:t>ad hoc</w:t>
      </w:r>
      <w:r w:rsidRPr="00514B93">
        <w:rPr>
          <w:rFonts w:ascii="Palatino Linotype" w:hAnsi="Palatino Linotype" w:cs="Arial"/>
          <w:sz w:val="24"/>
        </w:rPr>
        <w:t>, para satisfacer el derecho de acceso a la información pública.</w:t>
      </w:r>
    </w:p>
    <w:p w14:paraId="02C0340B" w14:textId="77777777" w:rsidR="00341740" w:rsidRPr="00514B93" w:rsidRDefault="00341740" w:rsidP="00341740">
      <w:pPr>
        <w:pStyle w:val="Prrafodelista"/>
        <w:spacing w:line="360" w:lineRule="auto"/>
        <w:rPr>
          <w:rFonts w:ascii="Palatino Linotype" w:hAnsi="Palatino Linotype" w:cs="Arial"/>
          <w:sz w:val="24"/>
        </w:rPr>
      </w:pPr>
    </w:p>
    <w:p w14:paraId="22993768" w14:textId="77777777" w:rsidR="00341740" w:rsidRPr="00514B93" w:rsidRDefault="00341740" w:rsidP="00341740">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514B93">
        <w:rPr>
          <w:rFonts w:ascii="Palatino Linotype" w:hAnsi="Palatino Linotype" w:cs="Arial"/>
          <w:sz w:val="24"/>
        </w:rPr>
        <w:t xml:space="preserve">Como apoyo a lo anterior, es aplicable el Criterio 09-10, emitido por </w:t>
      </w:r>
      <w:r w:rsidRPr="00514B93">
        <w:rPr>
          <w:rFonts w:ascii="Palatino Linotype" w:eastAsia="Arial Unicode MS" w:hAnsi="Palatino Linotype" w:cs="Arial"/>
          <w:sz w:val="24"/>
        </w:rPr>
        <w:t xml:space="preserve">el Pleno del entonces </w:t>
      </w:r>
      <w:r w:rsidRPr="00514B93">
        <w:rPr>
          <w:rFonts w:ascii="Palatino Linotype" w:eastAsia="Arial Unicode MS" w:hAnsi="Palatino Linotype" w:cs="Arial"/>
          <w:bCs/>
          <w:sz w:val="24"/>
        </w:rPr>
        <w:t xml:space="preserve">Instituto Federal </w:t>
      </w:r>
      <w:r w:rsidRPr="00514B93">
        <w:rPr>
          <w:rFonts w:ascii="Palatino Linotype" w:hAnsi="Palatino Linotype" w:cs="Arial"/>
          <w:sz w:val="24"/>
        </w:rPr>
        <w:t>de</w:t>
      </w:r>
      <w:r w:rsidRPr="00514B93">
        <w:rPr>
          <w:rFonts w:ascii="Palatino Linotype" w:eastAsia="Arial Unicode MS" w:hAnsi="Palatino Linotype" w:cs="Arial"/>
          <w:bCs/>
          <w:sz w:val="24"/>
        </w:rPr>
        <w:t xml:space="preserve"> Acceso a la Información y Protección de Datos (IFAI), </w:t>
      </w:r>
      <w:r w:rsidRPr="00514B93">
        <w:rPr>
          <w:rFonts w:ascii="Palatino Linotype" w:eastAsia="Arial Unicode MS" w:hAnsi="Palatino Linotype" w:cs="Arial"/>
          <w:sz w:val="24"/>
        </w:rPr>
        <w:t>ahora Instituto Nacional de Transparencia, Acceso a la Información y Protección de Datos Personales (INAI),</w:t>
      </w:r>
      <w:r w:rsidRPr="00514B93">
        <w:rPr>
          <w:rFonts w:ascii="Palatino Linotype" w:hAnsi="Palatino Linotype"/>
          <w:bCs/>
          <w:sz w:val="24"/>
        </w:rPr>
        <w:t xml:space="preserve"> que dice:</w:t>
      </w:r>
      <w:r w:rsidRPr="00514B93">
        <w:rPr>
          <w:rFonts w:ascii="Palatino Linotype" w:hAnsi="Palatino Linotype"/>
          <w:b/>
          <w:bCs/>
          <w:sz w:val="24"/>
        </w:rPr>
        <w:t xml:space="preserve"> </w:t>
      </w:r>
    </w:p>
    <w:p w14:paraId="6AEF471B" w14:textId="77777777" w:rsidR="00341740" w:rsidRPr="00514B93" w:rsidRDefault="00341740" w:rsidP="00341740">
      <w:pPr>
        <w:spacing w:line="360" w:lineRule="auto"/>
        <w:ind w:left="567" w:right="616"/>
        <w:jc w:val="both"/>
        <w:rPr>
          <w:rFonts w:ascii="Palatino Linotype" w:hAnsi="Palatino Linotype" w:cs="Arial"/>
          <w:i/>
          <w:sz w:val="22"/>
          <w:szCs w:val="22"/>
        </w:rPr>
      </w:pPr>
      <w:r w:rsidRPr="00514B93">
        <w:rPr>
          <w:rFonts w:ascii="Palatino Linotype" w:hAnsi="Palatino Linotype" w:cs="Arial"/>
          <w:i/>
          <w:sz w:val="22"/>
          <w:szCs w:val="22"/>
        </w:rPr>
        <w:t>“</w:t>
      </w:r>
      <w:r w:rsidRPr="00514B93">
        <w:rPr>
          <w:rFonts w:ascii="Palatino Linotype" w:hAnsi="Palatino Linotype" w:cs="Arial"/>
          <w:b/>
          <w:i/>
          <w:sz w:val="22"/>
          <w:szCs w:val="22"/>
          <w:u w:val="single"/>
        </w:rPr>
        <w:t>Las dependencias y entidades no están obligadas a generar documentos ad hoc para responder una solicitud de acceso a la información.</w:t>
      </w:r>
      <w:r w:rsidRPr="00514B93">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w:t>
      </w:r>
      <w:r w:rsidRPr="00514B93">
        <w:rPr>
          <w:rFonts w:ascii="Palatino Linotype" w:hAnsi="Palatino Linotype" w:cs="Arial"/>
          <w:i/>
          <w:sz w:val="22"/>
          <w:szCs w:val="22"/>
        </w:rPr>
        <w:lastRenderedPageBreak/>
        <w:t>que cuentan en el formato que la misma así lo permita o se encuentre, en aras de dar satisfacción a la solicitud presentada.</w:t>
      </w:r>
    </w:p>
    <w:p w14:paraId="7887BBBC" w14:textId="77777777" w:rsidR="00341740" w:rsidRPr="00514B93" w:rsidRDefault="00341740" w:rsidP="00341740">
      <w:pPr>
        <w:spacing w:line="360" w:lineRule="auto"/>
        <w:ind w:left="567" w:right="616"/>
        <w:jc w:val="both"/>
        <w:rPr>
          <w:rFonts w:ascii="Palatino Linotype" w:hAnsi="Palatino Linotype" w:cs="Arial"/>
          <w:i/>
          <w:sz w:val="22"/>
          <w:szCs w:val="22"/>
        </w:rPr>
      </w:pPr>
      <w:r w:rsidRPr="00514B93">
        <w:rPr>
          <w:rFonts w:ascii="Palatino Linotype" w:hAnsi="Palatino Linotype" w:cs="Arial"/>
          <w:i/>
          <w:sz w:val="22"/>
          <w:szCs w:val="22"/>
        </w:rPr>
        <w:t>Expedientes:</w:t>
      </w:r>
    </w:p>
    <w:p w14:paraId="0A3A0EEA" w14:textId="77777777" w:rsidR="00341740" w:rsidRPr="00514B93" w:rsidRDefault="00341740" w:rsidP="00341740">
      <w:pPr>
        <w:spacing w:line="360" w:lineRule="auto"/>
        <w:ind w:left="567" w:right="616"/>
        <w:jc w:val="both"/>
        <w:rPr>
          <w:rFonts w:ascii="Palatino Linotype" w:hAnsi="Palatino Linotype" w:cs="Arial"/>
          <w:i/>
          <w:sz w:val="22"/>
          <w:szCs w:val="22"/>
        </w:rPr>
      </w:pPr>
      <w:r w:rsidRPr="00514B93">
        <w:rPr>
          <w:rFonts w:ascii="Palatino Linotype" w:hAnsi="Palatino Linotype" w:cs="Arial"/>
          <w:i/>
          <w:sz w:val="22"/>
          <w:szCs w:val="22"/>
        </w:rPr>
        <w:t>0438/08 Pemex Exploración y Producción – Alonso Lujambio Irazábal</w:t>
      </w:r>
    </w:p>
    <w:p w14:paraId="705AE4F9" w14:textId="77777777" w:rsidR="00341740" w:rsidRPr="00514B93" w:rsidRDefault="00341740" w:rsidP="00341740">
      <w:pPr>
        <w:spacing w:line="360" w:lineRule="auto"/>
        <w:ind w:left="567" w:right="616"/>
        <w:jc w:val="both"/>
        <w:rPr>
          <w:rFonts w:ascii="Palatino Linotype" w:hAnsi="Palatino Linotype" w:cs="Arial"/>
          <w:i/>
          <w:sz w:val="22"/>
          <w:szCs w:val="22"/>
        </w:rPr>
      </w:pPr>
      <w:r w:rsidRPr="00514B93">
        <w:rPr>
          <w:rFonts w:ascii="Palatino Linotype" w:hAnsi="Palatino Linotype" w:cs="Arial"/>
          <w:i/>
          <w:sz w:val="22"/>
          <w:szCs w:val="22"/>
        </w:rPr>
        <w:t>1751/09 Laboratorios de Biológicos y Reactivos de México S.A. de C.V. – María Marván Laborde</w:t>
      </w:r>
    </w:p>
    <w:p w14:paraId="6A0F069C" w14:textId="77777777" w:rsidR="00341740" w:rsidRPr="00514B93" w:rsidRDefault="00341740" w:rsidP="00341740">
      <w:pPr>
        <w:spacing w:line="360" w:lineRule="auto"/>
        <w:ind w:left="567" w:right="616"/>
        <w:jc w:val="both"/>
        <w:rPr>
          <w:rFonts w:ascii="Palatino Linotype" w:hAnsi="Palatino Linotype" w:cs="Arial"/>
          <w:i/>
          <w:sz w:val="22"/>
          <w:szCs w:val="22"/>
        </w:rPr>
      </w:pPr>
      <w:r w:rsidRPr="00514B93">
        <w:rPr>
          <w:rFonts w:ascii="Palatino Linotype" w:hAnsi="Palatino Linotype" w:cs="Arial"/>
          <w:i/>
          <w:sz w:val="22"/>
          <w:szCs w:val="22"/>
        </w:rPr>
        <w:t>2868/09 Consejo Nacional de Ciencia y Tecnología – Jacqueline Peschard Mariscal</w:t>
      </w:r>
    </w:p>
    <w:p w14:paraId="5D7D8D13" w14:textId="77777777" w:rsidR="00341740" w:rsidRPr="00514B93" w:rsidRDefault="00341740" w:rsidP="00341740">
      <w:pPr>
        <w:spacing w:line="360" w:lineRule="auto"/>
        <w:ind w:left="567" w:right="616"/>
        <w:jc w:val="both"/>
        <w:rPr>
          <w:rFonts w:ascii="Palatino Linotype" w:hAnsi="Palatino Linotype" w:cs="Arial"/>
          <w:i/>
          <w:sz w:val="22"/>
          <w:szCs w:val="22"/>
        </w:rPr>
      </w:pPr>
      <w:r w:rsidRPr="00514B93">
        <w:rPr>
          <w:rFonts w:ascii="Palatino Linotype" w:hAnsi="Palatino Linotype" w:cs="Arial"/>
          <w:i/>
          <w:sz w:val="22"/>
          <w:szCs w:val="22"/>
        </w:rPr>
        <w:t>5160/09 Secretaría de Hacienda y Crédito Público – Ángel Trinidad Zaldívar</w:t>
      </w:r>
    </w:p>
    <w:p w14:paraId="3499FC27" w14:textId="77777777" w:rsidR="00341740" w:rsidRPr="00514B93" w:rsidRDefault="00341740" w:rsidP="00341740">
      <w:pPr>
        <w:spacing w:line="360" w:lineRule="auto"/>
        <w:ind w:left="567" w:right="616"/>
        <w:jc w:val="both"/>
        <w:rPr>
          <w:rFonts w:ascii="Palatino Linotype" w:hAnsi="Palatino Linotype" w:cs="Arial"/>
          <w:i/>
          <w:sz w:val="22"/>
          <w:szCs w:val="22"/>
        </w:rPr>
      </w:pPr>
      <w:r w:rsidRPr="00514B93">
        <w:rPr>
          <w:rFonts w:ascii="Palatino Linotype" w:hAnsi="Palatino Linotype" w:cs="Arial"/>
          <w:i/>
          <w:sz w:val="22"/>
          <w:szCs w:val="22"/>
        </w:rPr>
        <w:t>0304/10 Instituto Nacional de Cancerología – Jacqueline Peschard Mariscal”</w:t>
      </w:r>
    </w:p>
    <w:p w14:paraId="126B2D60" w14:textId="77777777" w:rsidR="00341740" w:rsidRPr="00514B93" w:rsidRDefault="00341740" w:rsidP="00341740">
      <w:pPr>
        <w:spacing w:line="360" w:lineRule="auto"/>
        <w:ind w:left="567" w:right="616"/>
        <w:jc w:val="both"/>
        <w:rPr>
          <w:rFonts w:ascii="Palatino Linotype" w:hAnsi="Palatino Linotype" w:cs="Arial"/>
          <w:sz w:val="22"/>
          <w:szCs w:val="22"/>
        </w:rPr>
      </w:pPr>
      <w:r w:rsidRPr="00514B93">
        <w:rPr>
          <w:rFonts w:ascii="Palatino Linotype" w:hAnsi="Palatino Linotype" w:cs="Arial"/>
          <w:sz w:val="22"/>
          <w:szCs w:val="22"/>
        </w:rPr>
        <w:t>(Énfasis añadido)</w:t>
      </w:r>
    </w:p>
    <w:p w14:paraId="34B8811C" w14:textId="1AE33910" w:rsidR="00341740" w:rsidRPr="00514B93" w:rsidRDefault="00341740" w:rsidP="00341740">
      <w:pPr>
        <w:pStyle w:val="Prrafodelista"/>
        <w:numPr>
          <w:ilvl w:val="0"/>
          <w:numId w:val="2"/>
        </w:numPr>
        <w:spacing w:before="120" w:after="120" w:line="360" w:lineRule="auto"/>
        <w:ind w:left="0" w:firstLine="0"/>
        <w:jc w:val="both"/>
        <w:rPr>
          <w:rFonts w:ascii="Palatino Linotype" w:hAnsi="Palatino Linotype"/>
          <w:sz w:val="24"/>
        </w:rPr>
      </w:pPr>
      <w:r w:rsidRPr="00514B93">
        <w:rPr>
          <w:rFonts w:ascii="Palatino Linotype" w:hAnsi="Palatino Linotype"/>
          <w:sz w:val="24"/>
        </w:rPr>
        <w:t xml:space="preserve">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Además, en la entrega de información se debe garantizar que sea completa y accesible, conforme a lo dispuesto en el artículo 11 de la Ley de Transparencia </w:t>
      </w:r>
      <w:r w:rsidR="00AF253D" w:rsidRPr="00514B93">
        <w:rPr>
          <w:rFonts w:ascii="Palatino Linotype" w:hAnsi="Palatino Linotype"/>
          <w:sz w:val="24"/>
        </w:rPr>
        <w:t>y Acceso a la Información Pública del Estado de México y Municipios; se inserta contenido del precepto legal:</w:t>
      </w:r>
    </w:p>
    <w:p w14:paraId="253DE2B8" w14:textId="77777777" w:rsidR="00341740" w:rsidRPr="00514B93" w:rsidRDefault="00341740" w:rsidP="00341740">
      <w:pPr>
        <w:rPr>
          <w:rFonts w:ascii="Palatino Linotype" w:eastAsia="Calibri" w:hAnsi="Palatino Linotype" w:cs="Arial"/>
          <w:sz w:val="24"/>
        </w:rPr>
      </w:pPr>
    </w:p>
    <w:p w14:paraId="522F74A0" w14:textId="77777777" w:rsidR="00341740" w:rsidRPr="00514B93" w:rsidRDefault="00341740" w:rsidP="00341740">
      <w:pPr>
        <w:ind w:left="567" w:right="822"/>
        <w:jc w:val="both"/>
        <w:rPr>
          <w:rFonts w:ascii="Palatino Linotype" w:hAnsi="Palatino Linotype"/>
          <w:b/>
          <w:i/>
          <w:sz w:val="22"/>
        </w:rPr>
      </w:pPr>
      <w:r w:rsidRPr="00514B93">
        <w:rPr>
          <w:rFonts w:ascii="Palatino Linotype" w:hAnsi="Palatino Linotype"/>
          <w:i/>
          <w:sz w:val="22"/>
        </w:rPr>
        <w:t xml:space="preserve">Artículo 11. En la generación, publicación y entrega de información se deberá garantizar que ésta sea accesible, actualizada, completa, </w:t>
      </w:r>
      <w:r w:rsidRPr="00514B93">
        <w:rPr>
          <w:rFonts w:ascii="Palatino Linotype" w:hAnsi="Palatino Linotype"/>
          <w:b/>
          <w:i/>
          <w:sz w:val="22"/>
        </w:rPr>
        <w:t>congruente</w:t>
      </w:r>
      <w:r w:rsidRPr="00514B93">
        <w:rPr>
          <w:rFonts w:ascii="Palatino Linotype" w:hAnsi="Palatino Linotype"/>
          <w:i/>
          <w:sz w:val="22"/>
        </w:rPr>
        <w:t xml:space="preserve">, confiable, verificable, veraz, integral, oportuna y expedita, </w:t>
      </w:r>
      <w:r w:rsidRPr="00514B93">
        <w:rPr>
          <w:rFonts w:ascii="Palatino Linotype" w:hAnsi="Palatino Linotype"/>
          <w:b/>
          <w:i/>
          <w:sz w:val="22"/>
        </w:rPr>
        <w:t xml:space="preserve">sujeta a un claro régimen de excepciones que deberá estar definido y ser además legítima y estrictamente </w:t>
      </w:r>
      <w:r w:rsidRPr="00514B93">
        <w:rPr>
          <w:rFonts w:ascii="Palatino Linotype" w:hAnsi="Palatino Linotype"/>
          <w:b/>
          <w:i/>
          <w:sz w:val="22"/>
        </w:rPr>
        <w:lastRenderedPageBreak/>
        <w:t xml:space="preserve">necesaria en una sociedad democrática, por lo que atenderá las necesidades del derecho de acceso a la información de toda persona. </w:t>
      </w:r>
    </w:p>
    <w:p w14:paraId="0199F86B" w14:textId="77777777" w:rsidR="00341740" w:rsidRPr="00514B93" w:rsidRDefault="00341740" w:rsidP="00341740">
      <w:pPr>
        <w:ind w:left="567" w:right="822"/>
        <w:jc w:val="both"/>
        <w:rPr>
          <w:rFonts w:ascii="Palatino Linotype" w:hAnsi="Palatino Linotype"/>
          <w:i/>
          <w:sz w:val="22"/>
        </w:rPr>
      </w:pPr>
    </w:p>
    <w:p w14:paraId="0ADBCFA1" w14:textId="77777777" w:rsidR="00341740" w:rsidRPr="00514B93" w:rsidRDefault="00341740" w:rsidP="00341740">
      <w:pPr>
        <w:ind w:left="567" w:right="822"/>
        <w:jc w:val="both"/>
        <w:rPr>
          <w:rFonts w:ascii="Palatino Linotype" w:eastAsia="Calibri" w:hAnsi="Palatino Linotype" w:cs="Arial"/>
          <w:i/>
          <w:sz w:val="28"/>
        </w:rPr>
      </w:pPr>
      <w:r w:rsidRPr="00514B93">
        <w:rPr>
          <w:rFonts w:ascii="Palatino Linotype" w:hAnsi="Palatino Linotype"/>
          <w:i/>
          <w:sz w:val="22"/>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p>
    <w:p w14:paraId="54AE0309" w14:textId="77777777" w:rsidR="00341740" w:rsidRPr="00514B93" w:rsidRDefault="00341740" w:rsidP="00341740">
      <w:pPr>
        <w:tabs>
          <w:tab w:val="left" w:pos="567"/>
        </w:tabs>
        <w:spacing w:line="360" w:lineRule="auto"/>
        <w:jc w:val="both"/>
        <w:rPr>
          <w:rFonts w:ascii="Palatino Linotype" w:eastAsia="Calibri" w:hAnsi="Palatino Linotype" w:cs="Arial"/>
          <w:sz w:val="24"/>
        </w:rPr>
      </w:pPr>
    </w:p>
    <w:p w14:paraId="3B937C6B" w14:textId="6AE6A335" w:rsidR="00AF253D" w:rsidRPr="00514B93" w:rsidRDefault="00AF253D"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14B93">
        <w:rPr>
          <w:rFonts w:ascii="Palatino Linotype" w:eastAsia="Calibri" w:hAnsi="Palatino Linotype" w:cs="Arial"/>
          <w:sz w:val="24"/>
        </w:rPr>
        <w:t>Lo anterior se trae a contexto en razón de que el Sujeto Obligado en sus contratos de prestación de servicios establece la cantidad que se pagará mensualmente, sin embargo, no acredita fehacientemente que dichos pagos se hayan realizado como lo sería un recibo de pago, cheque, entre otro. Sin embargo, a través del oficio remitido por la Tesorería, se manifiesta la cantidad que se pagó a cada integrante durante la vigencia de sus contratos, por lo que la información es la que se relaciona con las cantidades fijadas en los contratos, además, por el hecho de haber referido que se pagaron las cantidades, es que se tiene la certeza de la realización de dichos pagos.</w:t>
      </w:r>
    </w:p>
    <w:p w14:paraId="55124FE4" w14:textId="77777777" w:rsidR="00AF253D" w:rsidRPr="00514B93" w:rsidRDefault="00AF253D" w:rsidP="00AF253D">
      <w:pPr>
        <w:pStyle w:val="Prrafodelista"/>
        <w:tabs>
          <w:tab w:val="left" w:pos="567"/>
        </w:tabs>
        <w:spacing w:line="360" w:lineRule="auto"/>
        <w:ind w:left="0"/>
        <w:jc w:val="both"/>
        <w:rPr>
          <w:rFonts w:ascii="Palatino Linotype" w:eastAsia="Calibri" w:hAnsi="Palatino Linotype" w:cs="Arial"/>
          <w:sz w:val="24"/>
        </w:rPr>
      </w:pPr>
    </w:p>
    <w:p w14:paraId="5A581C3A" w14:textId="69294CDB" w:rsidR="00AF253D" w:rsidRPr="00514B93" w:rsidRDefault="00AF253D" w:rsidP="00AF253D">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14B93">
        <w:rPr>
          <w:rFonts w:ascii="Palatino Linotype" w:eastAsia="MS Gothic" w:hAnsi="Palatino Linotype"/>
          <w:sz w:val="24"/>
          <w:szCs w:val="26"/>
        </w:rPr>
        <w:t>En</w:t>
      </w:r>
      <w:r w:rsidRPr="00514B93">
        <w:rPr>
          <w:rFonts w:ascii="Palatino Linotype" w:hAnsi="Palatino Linotype"/>
          <w:sz w:val="24"/>
          <w:lang w:val="es-ES"/>
        </w:rPr>
        <w:t xml:space="preserve"> ese sentido, </w:t>
      </w:r>
      <w:r w:rsidRPr="00514B93">
        <w:rPr>
          <w:rFonts w:ascii="Palatino Linotype" w:hAnsi="Palatino Linotype"/>
          <w:sz w:val="24"/>
          <w:lang w:eastAsia="en-US"/>
        </w:rPr>
        <w:t xml:space="preserve">al haber existido un pronunciamiento por parte del área que de acuerdo a sus atribuciones, funciones y competencias debe generar la información requerida y, manifestar que se pagaron las cantidades referidas en los contratos, es que </w:t>
      </w:r>
      <w:r w:rsidRPr="00514B93">
        <w:rPr>
          <w:rFonts w:ascii="Palatino Linotype" w:hAnsi="Palatino Linotype"/>
          <w:sz w:val="24"/>
          <w:lang w:val="es-ES"/>
        </w:rPr>
        <w:t>debemos</w:t>
      </w:r>
      <w:r w:rsidRPr="00514B93">
        <w:rPr>
          <w:rFonts w:ascii="Palatino Linotype" w:hAnsi="Palatino Linotype"/>
          <w:i/>
          <w:sz w:val="24"/>
          <w:lang w:val="es-ES"/>
        </w:rPr>
        <w:t xml:space="preserve"> </w:t>
      </w:r>
      <w:r w:rsidRPr="00514B93">
        <w:rPr>
          <w:rFonts w:ascii="Palatino Linotype" w:hAnsi="Palatino Linotype" w:cs="Arial"/>
          <w:sz w:val="24"/>
          <w:szCs w:val="20"/>
        </w:rPr>
        <w:t>hacer referencia a l</w:t>
      </w:r>
      <w:r w:rsidRPr="00514B93">
        <w:rPr>
          <w:rFonts w:ascii="Palatino Linotype" w:hAnsi="Palatino Linotype"/>
          <w:sz w:val="24"/>
        </w:rPr>
        <w:t>a presunción de veracidad</w:t>
      </w:r>
      <w:r w:rsidRPr="00514B93">
        <w:rPr>
          <w:rStyle w:val="Refdenotaalpie"/>
          <w:rFonts w:ascii="Palatino Linotype" w:hAnsi="Palatino Linotype"/>
          <w:sz w:val="24"/>
        </w:rPr>
        <w:footnoteReference w:id="6"/>
      </w:r>
      <w:r w:rsidRPr="00514B93">
        <w:rPr>
          <w:rFonts w:ascii="Palatino Linotype" w:hAnsi="Palatino Linotype"/>
          <w:sz w:val="24"/>
        </w:rPr>
        <w:t xml:space="preserve"> supone una declaración </w:t>
      </w:r>
      <w:r w:rsidRPr="00514B93">
        <w:rPr>
          <w:rFonts w:ascii="Palatino Linotype" w:hAnsi="Palatino Linotype"/>
          <w:i/>
          <w:sz w:val="24"/>
        </w:rPr>
        <w:lastRenderedPageBreak/>
        <w:t>iurus tantum</w:t>
      </w:r>
      <w:r w:rsidRPr="00514B93">
        <w:rPr>
          <w:rFonts w:ascii="Palatino Linotype" w:hAnsi="Palatino Linotype"/>
          <w:sz w:val="24"/>
        </w:rPr>
        <w:t xml:space="preserve"> ya que admite prueba en contra, por lo que este Órgano no está facultado para pronunciarse sobre la veracidad de la información entregada.</w:t>
      </w:r>
    </w:p>
    <w:p w14:paraId="013FB1D2" w14:textId="77777777" w:rsidR="00AF253D" w:rsidRPr="00514B93" w:rsidRDefault="00AF253D" w:rsidP="00AF253D">
      <w:pPr>
        <w:pStyle w:val="Prrafodelista"/>
        <w:rPr>
          <w:rFonts w:ascii="Palatino Linotype" w:hAnsi="Palatino Linotype"/>
          <w:sz w:val="24"/>
        </w:rPr>
      </w:pPr>
    </w:p>
    <w:p w14:paraId="0395631D" w14:textId="77777777" w:rsidR="00AF253D" w:rsidRPr="00514B93" w:rsidRDefault="00AF253D" w:rsidP="00AF253D">
      <w:pPr>
        <w:pStyle w:val="Prrafodelista"/>
        <w:numPr>
          <w:ilvl w:val="0"/>
          <w:numId w:val="2"/>
        </w:numPr>
        <w:spacing w:line="360" w:lineRule="auto"/>
        <w:ind w:left="0" w:firstLine="0"/>
        <w:jc w:val="both"/>
        <w:rPr>
          <w:rFonts w:ascii="Palatino Linotype" w:hAnsi="Palatino Linotype"/>
          <w:sz w:val="24"/>
        </w:rPr>
      </w:pPr>
      <w:r w:rsidRPr="00514B93">
        <w:rPr>
          <w:rFonts w:ascii="Palatino Linotype" w:hAnsi="Palatino Linotype"/>
          <w:sz w:val="24"/>
        </w:rPr>
        <w:t>Sirve de apoyo a lo anterior por analogía el criterio 31-10 emitido por el entonces Instituto Federal de Acceso a la Información y Protección de Datos, que a la letra dice:</w:t>
      </w:r>
    </w:p>
    <w:p w14:paraId="15080E41" w14:textId="77777777" w:rsidR="00AF253D" w:rsidRPr="00514B93" w:rsidRDefault="00AF253D" w:rsidP="00AF253D">
      <w:pPr>
        <w:pStyle w:val="Prrafodelista"/>
        <w:rPr>
          <w:rFonts w:ascii="Palatino Linotype" w:hAnsi="Palatino Linotype"/>
        </w:rPr>
      </w:pPr>
    </w:p>
    <w:p w14:paraId="711793DB" w14:textId="77777777" w:rsidR="00AF253D" w:rsidRPr="00514B93" w:rsidRDefault="00AF253D" w:rsidP="00AF253D">
      <w:pPr>
        <w:autoSpaceDE w:val="0"/>
        <w:autoSpaceDN w:val="0"/>
        <w:adjustRightInd w:val="0"/>
        <w:spacing w:line="360" w:lineRule="auto"/>
        <w:ind w:left="567" w:right="567"/>
        <w:jc w:val="both"/>
        <w:rPr>
          <w:rFonts w:ascii="Palatino Linotype" w:hAnsi="Palatino Linotype"/>
          <w:i/>
          <w:iCs/>
          <w:sz w:val="22"/>
        </w:rPr>
      </w:pPr>
      <w:r w:rsidRPr="00514B93">
        <w:rPr>
          <w:rFonts w:ascii="Palatino Linotype" w:hAnsi="Palatino Linotype"/>
          <w:b/>
          <w:i/>
          <w:iCs/>
          <w:sz w:val="22"/>
        </w:rPr>
        <w:t>El Instituto Federal de Acceso a la Información y Protección de Datos </w:t>
      </w:r>
      <w:r w:rsidRPr="00514B93">
        <w:rPr>
          <w:rFonts w:ascii="Palatino Linotype" w:hAnsi="Palatino Linotype"/>
          <w:b/>
          <w:bCs/>
          <w:i/>
          <w:iCs/>
          <w:sz w:val="22"/>
        </w:rPr>
        <w:t>no cuenta con facultades para pronunciarse respecto de la veracidad de los documentos proporcionados por los sujetos obligados.</w:t>
      </w:r>
      <w:r w:rsidRPr="00514B93">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7651BC" w14:textId="18E5D2D7" w:rsidR="00AF253D" w:rsidRPr="00514B93" w:rsidRDefault="00AF253D" w:rsidP="00AF253D">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514B93">
        <w:rPr>
          <w:rFonts w:ascii="Palatino Linotype" w:hAnsi="Palatino Linotype" w:cs="Arial"/>
          <w:color w:val="000000"/>
          <w:sz w:val="24"/>
        </w:rPr>
        <w:t>Este Órgano Garante carece de facultades para dudar de la veracidad sobre la información proporcionad</w:t>
      </w:r>
      <w:r w:rsidR="000A5208" w:rsidRPr="00514B93">
        <w:rPr>
          <w:rFonts w:ascii="Palatino Linotype" w:hAnsi="Palatino Linotype" w:cs="Arial"/>
          <w:color w:val="000000"/>
          <w:sz w:val="24"/>
        </w:rPr>
        <w:t>a por el Sujeto Obligado.</w:t>
      </w:r>
    </w:p>
    <w:p w14:paraId="025E4D5C" w14:textId="77777777" w:rsidR="00AF253D" w:rsidRPr="00514B93" w:rsidRDefault="00AF253D" w:rsidP="00AF253D">
      <w:pPr>
        <w:pStyle w:val="Prrafodelista"/>
        <w:shd w:val="clear" w:color="auto" w:fill="FFFFFF"/>
        <w:spacing w:before="240" w:after="240" w:line="360" w:lineRule="auto"/>
        <w:ind w:left="0"/>
        <w:jc w:val="both"/>
        <w:rPr>
          <w:rFonts w:ascii="Palatino Linotype" w:hAnsi="Palatino Linotype" w:cs="Arial"/>
          <w:sz w:val="24"/>
        </w:rPr>
      </w:pPr>
    </w:p>
    <w:p w14:paraId="43359BD3" w14:textId="03E32452" w:rsidR="00AF253D" w:rsidRPr="00514B93" w:rsidRDefault="00AF253D" w:rsidP="00AF253D">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514B93">
        <w:rPr>
          <w:rFonts w:ascii="Palatino Linotype" w:hAnsi="Palatino Linotype" w:cs="Arial"/>
          <w:sz w:val="24"/>
        </w:rPr>
        <w:lastRenderedPageBreak/>
        <w:t>Ahora bien, no pasa desapercibido para este Órgano Garante que los contratos remitidos por el Sujeto Obligado se encuentran en versión pública; sin embargo, carecen de acuerdo que sustenta la eliminación de los datos personales en los documentos.</w:t>
      </w:r>
    </w:p>
    <w:p w14:paraId="379B93CA" w14:textId="77777777" w:rsidR="000A5208" w:rsidRPr="00514B93" w:rsidRDefault="000A5208" w:rsidP="000A5208">
      <w:pPr>
        <w:pStyle w:val="Prrafodelista"/>
        <w:rPr>
          <w:rFonts w:ascii="Palatino Linotype" w:hAnsi="Palatino Linotype" w:cs="Arial"/>
          <w:sz w:val="24"/>
        </w:rPr>
      </w:pPr>
    </w:p>
    <w:p w14:paraId="510DC0EC" w14:textId="28AC5EC6"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sz w:val="24"/>
        </w:rPr>
      </w:pPr>
      <w:r w:rsidRPr="00514B93">
        <w:rPr>
          <w:rFonts w:ascii="Palatino Linotype"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14B93">
        <w:rPr>
          <w:rStyle w:val="Refdenotaalpie"/>
          <w:rFonts w:ascii="Palatino Linotype" w:hAnsi="Palatino Linotype"/>
          <w:sz w:val="24"/>
        </w:rPr>
        <w:footnoteReference w:id="7"/>
      </w:r>
      <w:r w:rsidRPr="00514B93">
        <w:rPr>
          <w:rFonts w:ascii="Palatino Linotype" w:hAnsi="Palatino Linotype"/>
          <w:sz w:val="24"/>
        </w:rPr>
        <w:t xml:space="preserve"> aunque cualquier límite o restricción, </w:t>
      </w:r>
      <w:r w:rsidRPr="00514B93">
        <w:rPr>
          <w:rFonts w:ascii="Palatino Linotype"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14B93">
        <w:rPr>
          <w:rStyle w:val="Refdenotaalpie"/>
          <w:rFonts w:ascii="Palatino Linotype" w:hAnsi="Palatino Linotype"/>
          <w:sz w:val="24"/>
        </w:rPr>
        <w:footnoteReference w:id="8"/>
      </w:r>
      <w:r w:rsidRPr="00514B93">
        <w:rPr>
          <w:rFonts w:ascii="Palatino Linotype"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7AF0969" w14:textId="77777777" w:rsidR="000A5208" w:rsidRPr="00514B93" w:rsidRDefault="000A5208" w:rsidP="000A5208">
      <w:pPr>
        <w:pStyle w:val="Prrafodelista"/>
        <w:spacing w:line="360" w:lineRule="auto"/>
        <w:ind w:left="0"/>
        <w:jc w:val="both"/>
        <w:rPr>
          <w:rFonts w:ascii="Palatino Linotype" w:hAnsi="Palatino Linotype"/>
        </w:rPr>
      </w:pPr>
      <w:r w:rsidRPr="00514B93">
        <w:rPr>
          <w:rFonts w:ascii="Palatino Linotype" w:hAnsi="Palatino Linotype"/>
        </w:rPr>
        <w:t xml:space="preserve"> </w:t>
      </w:r>
    </w:p>
    <w:p w14:paraId="3108B54C"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sz w:val="24"/>
        </w:rPr>
      </w:pPr>
      <w:r w:rsidRPr="00514B93">
        <w:rPr>
          <w:rFonts w:ascii="Palatino Linotype" w:hAnsi="Palatino Linotype"/>
          <w:sz w:val="24"/>
        </w:rPr>
        <w:t>El grave problema que enfrentamos todos los días, al resolver los recursos de revisión que se presenten consiste en que los acuerdos de clasificación de la información que emiten los sujetos obligados, siguen sin observar los requisitos, tanto por la complejidad del procedimiento como por la falta de atención de los operadores jurídicos, o bien, como lo es el caso que se resuelve, no media ningún acuerdo.</w:t>
      </w:r>
    </w:p>
    <w:p w14:paraId="361FE845" w14:textId="77777777" w:rsidR="000A5208" w:rsidRPr="00514B93" w:rsidRDefault="000A5208" w:rsidP="000A5208">
      <w:pPr>
        <w:pStyle w:val="Prrafodelista"/>
        <w:spacing w:line="360" w:lineRule="auto"/>
        <w:ind w:left="0"/>
        <w:jc w:val="both"/>
        <w:rPr>
          <w:rFonts w:ascii="Palatino Linotype" w:hAnsi="Palatino Linotype" w:cs="Arial"/>
        </w:rPr>
      </w:pPr>
    </w:p>
    <w:p w14:paraId="011E79BC"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lastRenderedPageBreak/>
        <w:t xml:space="preserve">Los </w:t>
      </w:r>
      <w:r w:rsidRPr="00514B93">
        <w:rPr>
          <w:rFonts w:ascii="Palatino Linotype" w:hAnsi="Palatino Linotype"/>
          <w:sz w:val="24"/>
        </w:rPr>
        <w:t>artículos</w:t>
      </w:r>
      <w:r w:rsidRPr="00514B93">
        <w:rPr>
          <w:rFonts w:ascii="Palatino Linotype" w:hAnsi="Palatino Linotype" w:cs="Arial"/>
          <w:sz w:val="24"/>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930CC89" w14:textId="77777777" w:rsidR="000A5208" w:rsidRPr="00514B93" w:rsidRDefault="000A5208" w:rsidP="000A5208">
      <w:pPr>
        <w:pStyle w:val="Prrafodelista"/>
        <w:spacing w:line="360" w:lineRule="auto"/>
        <w:ind w:left="0"/>
        <w:jc w:val="both"/>
        <w:rPr>
          <w:rFonts w:ascii="Palatino Linotype" w:hAnsi="Palatino Linotype" w:cs="Arial"/>
        </w:rPr>
      </w:pPr>
    </w:p>
    <w:p w14:paraId="30234FD4"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5BA55DD" w14:textId="77777777" w:rsidR="000A5208" w:rsidRPr="00514B93" w:rsidRDefault="000A5208" w:rsidP="000A5208">
      <w:pPr>
        <w:pStyle w:val="Prrafodelista"/>
        <w:spacing w:line="360" w:lineRule="auto"/>
        <w:ind w:left="0"/>
        <w:jc w:val="both"/>
        <w:rPr>
          <w:rFonts w:ascii="Palatino Linotype" w:hAnsi="Palatino Linotype" w:cs="Arial"/>
          <w:sz w:val="24"/>
        </w:rPr>
      </w:pPr>
    </w:p>
    <w:p w14:paraId="687CD94F"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w:t>
      </w:r>
      <w:r w:rsidRPr="00514B93">
        <w:rPr>
          <w:rFonts w:ascii="Palatino Linotype" w:hAnsi="Palatino Linotype" w:cs="Arial"/>
          <w:sz w:val="24"/>
        </w:rPr>
        <w:lastRenderedPageBreak/>
        <w:t>que se vaya a clasificar dentro de un documento con diez datos, por ejemplo, susceptibles de ser clasificados.</w:t>
      </w:r>
    </w:p>
    <w:p w14:paraId="18A9A1F0" w14:textId="77777777" w:rsidR="000A5208" w:rsidRPr="00514B93" w:rsidRDefault="000A5208" w:rsidP="000A5208">
      <w:pPr>
        <w:pStyle w:val="Ttulo1"/>
        <w:spacing w:line="360" w:lineRule="auto"/>
        <w:rPr>
          <w:rFonts w:ascii="Palatino Linotype" w:hAnsi="Palatino Linotype"/>
          <w:b/>
          <w:color w:val="auto"/>
          <w:sz w:val="24"/>
          <w:szCs w:val="24"/>
        </w:rPr>
      </w:pPr>
      <w:bookmarkStart w:id="18" w:name="_Toc495330688"/>
      <w:r w:rsidRPr="00514B93">
        <w:rPr>
          <w:rFonts w:ascii="Palatino Linotype" w:hAnsi="Palatino Linotype"/>
          <w:b/>
          <w:color w:val="auto"/>
          <w:sz w:val="24"/>
          <w:szCs w:val="24"/>
        </w:rPr>
        <w:t>A. Supuestos de clasificación</w:t>
      </w:r>
      <w:bookmarkEnd w:id="18"/>
    </w:p>
    <w:p w14:paraId="3EB63FCA" w14:textId="77777777" w:rsidR="000A5208" w:rsidRPr="00514B93" w:rsidRDefault="000A5208" w:rsidP="000A5208">
      <w:pPr>
        <w:spacing w:line="360" w:lineRule="auto"/>
        <w:jc w:val="both"/>
        <w:rPr>
          <w:rFonts w:ascii="Palatino Linotype" w:hAnsi="Palatino Linotype" w:cs="Arial"/>
        </w:rPr>
      </w:pPr>
    </w:p>
    <w:p w14:paraId="70BA0CC9"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t>Las disposiciones constitucionales y legales en la materia establecen los dos supuestos generales para clasificar la información: por reserva y por confidencialidad.</w:t>
      </w:r>
    </w:p>
    <w:p w14:paraId="2C896425"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t>Respecto a la clasificación como información confidencial, los artículos 143 y 116 de la Ley Estatal y de la Ley General, respectivamente, señalan los supuestos para que la información pueda ser clasificada como confidencial:</w:t>
      </w:r>
    </w:p>
    <w:p w14:paraId="2DD3B34A" w14:textId="77777777" w:rsidR="000A5208" w:rsidRPr="00514B93" w:rsidRDefault="000A5208" w:rsidP="000A5208">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14B93">
        <w:rPr>
          <w:rFonts w:ascii="Palatino Linotype" w:hAnsi="Palatino Linotype" w:cs="Bookman Old Style"/>
          <w:bCs/>
          <w:sz w:val="24"/>
          <w:szCs w:val="24"/>
        </w:rPr>
        <w:t xml:space="preserve">I. </w:t>
      </w:r>
      <w:r w:rsidRPr="00514B93">
        <w:rPr>
          <w:rFonts w:ascii="Palatino Linotype" w:hAnsi="Palatino Linotype" w:cs="Bookman Old Style"/>
          <w:sz w:val="24"/>
          <w:szCs w:val="24"/>
        </w:rPr>
        <w:t xml:space="preserve">Se refiera a la información privada y los datos personales concernientes a una persona física o jurídico colectiva identificada o identificable; </w:t>
      </w:r>
    </w:p>
    <w:p w14:paraId="2D91DB2D" w14:textId="77777777" w:rsidR="000A5208" w:rsidRPr="00514B93" w:rsidRDefault="000A5208" w:rsidP="000A5208">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14B93">
        <w:rPr>
          <w:rFonts w:ascii="Palatino Linotype" w:hAnsi="Palatino Linotype" w:cs="Bookman Old Style"/>
          <w:bCs/>
          <w:sz w:val="24"/>
          <w:szCs w:val="24"/>
        </w:rPr>
        <w:t xml:space="preserve">II. </w:t>
      </w:r>
      <w:r w:rsidRPr="00514B93">
        <w:rPr>
          <w:rFonts w:ascii="Palatino Linotype" w:hAnsi="Palatino Linotype" w:cs="Bookman Old Style"/>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F921727" w14:textId="77777777" w:rsidR="000A5208" w:rsidRPr="00514B93" w:rsidRDefault="000A5208" w:rsidP="000A5208">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14B93">
        <w:rPr>
          <w:rFonts w:ascii="Palatino Linotype" w:hAnsi="Palatino Linotype" w:cs="Bookman Old Style"/>
          <w:bCs/>
          <w:sz w:val="24"/>
          <w:szCs w:val="24"/>
        </w:rPr>
        <w:t xml:space="preserve">III. </w:t>
      </w:r>
      <w:r w:rsidRPr="00514B93">
        <w:rPr>
          <w:rFonts w:ascii="Palatino Linotype" w:hAnsi="Palatino Linotype" w:cs="Bookman Old Style"/>
          <w:sz w:val="24"/>
          <w:szCs w:val="24"/>
        </w:rPr>
        <w:t xml:space="preserve">La que presenten los particulares a los sujetos obligados, de conformidad con lo dispuesto por las leyes o los tratados internacionales. </w:t>
      </w:r>
    </w:p>
    <w:p w14:paraId="328F09C9" w14:textId="77777777" w:rsidR="000A5208" w:rsidRPr="00514B93" w:rsidRDefault="000A5208" w:rsidP="000A5208">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14B93">
        <w:rPr>
          <w:rFonts w:ascii="Palatino Linotype" w:hAnsi="Palatino Linotype" w:cs="Bookman Old Style"/>
          <w:sz w:val="24"/>
          <w:szCs w:val="24"/>
        </w:rPr>
        <w:t xml:space="preserve">La información confidencial no estará sujeta a temporalidad alguna y sólo podrán tener acceso a ella los titulares de la misma, sus representantes y los </w:t>
      </w:r>
      <w:r w:rsidRPr="00514B93">
        <w:rPr>
          <w:rFonts w:ascii="Palatino Linotype" w:hAnsi="Palatino Linotype" w:cs="Bookman Old Style"/>
          <w:sz w:val="24"/>
          <w:szCs w:val="24"/>
        </w:rPr>
        <w:lastRenderedPageBreak/>
        <w:t xml:space="preserve">servidores públicos facultados para ello. </w:t>
      </w:r>
    </w:p>
    <w:p w14:paraId="34773CF6" w14:textId="77777777" w:rsidR="000A5208" w:rsidRPr="00514B93" w:rsidRDefault="000A5208" w:rsidP="000A5208">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14B93">
        <w:rPr>
          <w:rFonts w:ascii="Palatino Linotype" w:hAnsi="Palatino Linotype" w:cs="Bookman Old Style"/>
          <w:sz w:val="24"/>
          <w:szCs w:val="24"/>
        </w:rPr>
        <w:t xml:space="preserve">No se considerará confidencial la información que se encuentre en los registros públicos o en fuentes de acceso público, ni tampoco la que sea considerada por la presente ley como información pública. </w:t>
      </w:r>
    </w:p>
    <w:p w14:paraId="5D6A7425" w14:textId="77777777" w:rsidR="000A5208" w:rsidRPr="00514B93" w:rsidRDefault="000A5208" w:rsidP="000A5208">
      <w:pPr>
        <w:spacing w:line="360" w:lineRule="auto"/>
        <w:jc w:val="both"/>
        <w:rPr>
          <w:rFonts w:ascii="Palatino Linotype" w:hAnsi="Palatino Linotype" w:cs="Arial"/>
          <w:sz w:val="24"/>
          <w:szCs w:val="24"/>
        </w:rPr>
      </w:pPr>
    </w:p>
    <w:p w14:paraId="57F693EB"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58E77" w14:textId="77777777" w:rsidR="000A5208" w:rsidRPr="00514B93" w:rsidRDefault="000A5208" w:rsidP="000A5208">
      <w:pPr>
        <w:pStyle w:val="Prrafodelista"/>
        <w:spacing w:line="360" w:lineRule="auto"/>
        <w:ind w:left="0"/>
        <w:jc w:val="both"/>
        <w:rPr>
          <w:rFonts w:ascii="Palatino Linotype" w:hAnsi="Palatino Linotype" w:cs="Arial"/>
          <w:sz w:val="24"/>
        </w:rPr>
      </w:pPr>
    </w:p>
    <w:p w14:paraId="69873AE1"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t>Sobre Como consecuencia de lo anterior, el sujeto obligado debe identificar claramente el tipo de información y hacer un juicio de subsunción o encaje</w:t>
      </w:r>
      <w:r w:rsidRPr="00514B93">
        <w:rPr>
          <w:rStyle w:val="Refdenotaalpie"/>
          <w:rFonts w:ascii="Palatino Linotype" w:hAnsi="Palatino Linotype" w:cs="Arial"/>
          <w:sz w:val="24"/>
        </w:rPr>
        <w:footnoteReference w:id="9"/>
      </w:r>
      <w:r w:rsidRPr="00514B93">
        <w:rPr>
          <w:rFonts w:ascii="Palatino Linotype" w:hAnsi="Palatino Linotype" w:cs="Arial"/>
          <w:sz w:val="24"/>
        </w:rPr>
        <w:t xml:space="preserve"> para </w:t>
      </w:r>
      <w:r w:rsidRPr="00514B93">
        <w:rPr>
          <w:rFonts w:ascii="Palatino Linotype" w:hAnsi="Palatino Linotype" w:cs="Arial"/>
          <w:sz w:val="24"/>
        </w:rPr>
        <w:lastRenderedPageBreak/>
        <w:t>acreditar que el supuesto de hecho corresponde estrictamente con la hipótesis jurídica. Esto también lo debe de realizar el servidor público habilitado y el titular del área que administra la información.</w:t>
      </w:r>
    </w:p>
    <w:p w14:paraId="03EAA6CE" w14:textId="77777777" w:rsidR="000A5208" w:rsidRPr="00514B93" w:rsidRDefault="000A5208" w:rsidP="000A5208">
      <w:pPr>
        <w:pStyle w:val="Prrafodelista"/>
        <w:spacing w:line="360" w:lineRule="auto"/>
        <w:ind w:left="0"/>
        <w:jc w:val="both"/>
        <w:rPr>
          <w:rFonts w:ascii="Palatino Linotype" w:hAnsi="Palatino Linotype" w:cs="Arial"/>
        </w:rPr>
      </w:pPr>
    </w:p>
    <w:p w14:paraId="5C0DD0E0"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t>Una vez hecho lo anterior, se remite la información al Titular de la Unidad de Transparencia, con el acuerdo de clasificación correspondiente, para que sea sometido al conocimiento del Comité de Transparencia.</w:t>
      </w:r>
    </w:p>
    <w:p w14:paraId="19130961" w14:textId="77777777" w:rsidR="000A5208" w:rsidRPr="00514B93" w:rsidRDefault="000A5208" w:rsidP="000A5208">
      <w:pPr>
        <w:pStyle w:val="Ttulo1"/>
        <w:spacing w:line="259" w:lineRule="auto"/>
        <w:rPr>
          <w:rFonts w:ascii="Palatino Linotype" w:hAnsi="Palatino Linotype"/>
          <w:b/>
          <w:color w:val="auto"/>
          <w:sz w:val="24"/>
        </w:rPr>
      </w:pPr>
      <w:bookmarkStart w:id="19" w:name="_Toc489270106"/>
      <w:r w:rsidRPr="00514B93">
        <w:rPr>
          <w:rFonts w:ascii="Palatino Linotype" w:hAnsi="Palatino Linotype"/>
          <w:b/>
          <w:color w:val="auto"/>
          <w:sz w:val="24"/>
        </w:rPr>
        <w:t>B. La intervención del Comité de Transparencia.</w:t>
      </w:r>
      <w:bookmarkEnd w:id="19"/>
    </w:p>
    <w:p w14:paraId="0A5B8637" w14:textId="77777777" w:rsidR="000A5208" w:rsidRPr="00514B93" w:rsidRDefault="000A5208" w:rsidP="000A5208">
      <w:pPr>
        <w:pStyle w:val="Prrafodelista"/>
        <w:spacing w:line="360" w:lineRule="auto"/>
        <w:ind w:left="0"/>
        <w:jc w:val="both"/>
        <w:rPr>
          <w:rFonts w:ascii="Palatino Linotype" w:hAnsi="Palatino Linotype" w:cs="Arial"/>
          <w:b/>
        </w:rPr>
      </w:pPr>
    </w:p>
    <w:p w14:paraId="74389364" w14:textId="77777777" w:rsidR="000A5208" w:rsidRPr="00514B93" w:rsidRDefault="000A5208" w:rsidP="000A5208">
      <w:pPr>
        <w:pStyle w:val="Ttulo2"/>
        <w:numPr>
          <w:ilvl w:val="2"/>
          <w:numId w:val="2"/>
        </w:numPr>
        <w:spacing w:line="259" w:lineRule="auto"/>
        <w:ind w:left="851"/>
        <w:rPr>
          <w:b/>
          <w:color w:val="auto"/>
          <w:sz w:val="24"/>
        </w:rPr>
      </w:pPr>
      <w:bookmarkStart w:id="20" w:name="_Toc489270107"/>
      <w:r w:rsidRPr="00514B93">
        <w:rPr>
          <w:rFonts w:ascii="Palatino Linotype" w:hAnsi="Palatino Linotype"/>
          <w:b/>
          <w:color w:val="auto"/>
          <w:sz w:val="24"/>
        </w:rPr>
        <w:t>Formalidades para emitir el acuerdo de clasificación</w:t>
      </w:r>
      <w:r w:rsidRPr="00514B93">
        <w:rPr>
          <w:b/>
          <w:color w:val="auto"/>
          <w:sz w:val="24"/>
        </w:rPr>
        <w:t>.</w:t>
      </w:r>
      <w:bookmarkEnd w:id="20"/>
    </w:p>
    <w:p w14:paraId="397B51FF" w14:textId="77777777" w:rsidR="000A5208" w:rsidRPr="00514B93" w:rsidRDefault="000A5208" w:rsidP="000A5208">
      <w:pPr>
        <w:pStyle w:val="Prrafodelista"/>
        <w:spacing w:line="360" w:lineRule="auto"/>
        <w:ind w:left="0"/>
        <w:jc w:val="both"/>
        <w:rPr>
          <w:rFonts w:ascii="Palatino Linotype" w:hAnsi="Palatino Linotype" w:cs="Arial"/>
        </w:rPr>
      </w:pPr>
    </w:p>
    <w:p w14:paraId="4B05886A"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sz w:val="24"/>
          <w:lang w:eastAsia="es-ES_tradnl"/>
        </w:rPr>
      </w:pPr>
      <w:r w:rsidRPr="00514B93">
        <w:rPr>
          <w:rFonts w:ascii="Palatino Linotype" w:hAnsi="Palatino Linotype" w:cs="Arial"/>
          <w:sz w:val="24"/>
        </w:rPr>
        <w:t xml:space="preserve">El Comité de Transparencia, según lo dispuesto en los artículos 128 y 103 de la Ley Estatal y de la Ley General, respectivamente, y </w:t>
      </w:r>
      <w:r w:rsidRPr="00514B93">
        <w:rPr>
          <w:rFonts w:ascii="Palatino Linotype" w:hAnsi="Palatino Linotype"/>
          <w:sz w:val="24"/>
        </w:rPr>
        <w:t xml:space="preserve">la fracción III del numeral Segundo de los </w:t>
      </w:r>
      <w:r w:rsidRPr="00514B93">
        <w:rPr>
          <w:rFonts w:ascii="Palatino Linotype" w:hAnsi="Palatino Linotype" w:cs="Arial"/>
          <w:sz w:val="24"/>
        </w:rPr>
        <w:t>Lineamientos generales en materia de clasificación y desclasificación de la información, así como para la elaboración de versiones públicas, en adelante los Lineamientos Generales,</w:t>
      </w:r>
      <w:r w:rsidRPr="00514B93">
        <w:rPr>
          <w:rFonts w:ascii="Palatino Linotype" w:hAnsi="Palatino Linotype"/>
          <w:sz w:val="24"/>
        </w:rPr>
        <w:t xml:space="preserve"> </w:t>
      </w:r>
      <w:r w:rsidRPr="00514B93">
        <w:rPr>
          <w:rFonts w:ascii="Palatino Linotype" w:hAnsi="Palatino Linotype" w:cs="Arial"/>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E4F301D" w14:textId="77777777" w:rsidR="000A5208" w:rsidRPr="00514B93" w:rsidRDefault="000A5208" w:rsidP="000A5208">
      <w:pPr>
        <w:pStyle w:val="Prrafodelista"/>
        <w:spacing w:line="360" w:lineRule="auto"/>
        <w:ind w:left="0"/>
        <w:jc w:val="both"/>
        <w:rPr>
          <w:rFonts w:ascii="Palatino Linotype" w:hAnsi="Palatino Linotype" w:cs="Arial"/>
          <w:sz w:val="24"/>
        </w:rPr>
      </w:pPr>
    </w:p>
    <w:p w14:paraId="2EF587B3"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C63BC97" w14:textId="77777777" w:rsidR="000A5208" w:rsidRPr="00514B93" w:rsidRDefault="000A5208" w:rsidP="000A5208">
      <w:pPr>
        <w:spacing w:line="360" w:lineRule="auto"/>
        <w:jc w:val="both"/>
        <w:rPr>
          <w:rFonts w:ascii="Palatino Linotype" w:hAnsi="Palatino Linotype"/>
          <w:sz w:val="14"/>
        </w:rPr>
      </w:pPr>
    </w:p>
    <w:p w14:paraId="3946A92C"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rPr>
      </w:pPr>
      <w:r w:rsidRPr="00514B93">
        <w:rPr>
          <w:rFonts w:ascii="Palatino Linotype" w:hAnsi="Palatino Linotype"/>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6D4DF4A" w14:textId="77777777" w:rsidR="000A5208" w:rsidRPr="00514B93" w:rsidRDefault="000A5208" w:rsidP="000A5208">
      <w:pPr>
        <w:spacing w:line="360" w:lineRule="auto"/>
        <w:jc w:val="both"/>
        <w:rPr>
          <w:rFonts w:ascii="Palatino Linotype" w:hAnsi="Palatino Linotype"/>
          <w:sz w:val="14"/>
        </w:rPr>
      </w:pPr>
    </w:p>
    <w:p w14:paraId="0F86FFB7" w14:textId="77777777" w:rsidR="000A5208" w:rsidRPr="00514B93" w:rsidRDefault="000A5208" w:rsidP="000A5208">
      <w:pPr>
        <w:pStyle w:val="Ttulo2"/>
        <w:spacing w:line="259" w:lineRule="auto"/>
        <w:ind w:left="360"/>
        <w:rPr>
          <w:rFonts w:ascii="Palatino Linotype" w:hAnsi="Palatino Linotype"/>
          <w:b/>
          <w:color w:val="auto"/>
          <w:sz w:val="24"/>
        </w:rPr>
      </w:pPr>
      <w:bookmarkStart w:id="21" w:name="_Toc489270108"/>
      <w:r w:rsidRPr="00514B93">
        <w:rPr>
          <w:rFonts w:ascii="Palatino Linotype" w:hAnsi="Palatino Linotype"/>
          <w:b/>
          <w:color w:val="auto"/>
          <w:sz w:val="24"/>
        </w:rPr>
        <w:t>ii. Requisitos de fondo del acuerdo de clasificación</w:t>
      </w:r>
      <w:bookmarkEnd w:id="21"/>
    </w:p>
    <w:p w14:paraId="490CBD30" w14:textId="77777777" w:rsidR="000A5208" w:rsidRPr="00514B93" w:rsidRDefault="000A5208" w:rsidP="000A5208">
      <w:pPr>
        <w:pStyle w:val="Prrafodelista"/>
        <w:spacing w:line="360" w:lineRule="auto"/>
        <w:ind w:left="0"/>
        <w:jc w:val="both"/>
        <w:rPr>
          <w:rFonts w:ascii="Palatino Linotype" w:hAnsi="Palatino Linotype" w:cs="Arial"/>
        </w:rPr>
      </w:pPr>
    </w:p>
    <w:p w14:paraId="08C2ACA3"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cs="Arial"/>
          <w:sz w:val="24"/>
        </w:rPr>
      </w:pPr>
      <w:r w:rsidRPr="00514B93">
        <w:rPr>
          <w:rFonts w:ascii="Palatino Linotype" w:hAnsi="Palatino Linotype" w:cs="Arial"/>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F65A6A8" w14:textId="77777777" w:rsidR="000A5208" w:rsidRPr="00514B93" w:rsidRDefault="000A5208" w:rsidP="000A5208">
      <w:pPr>
        <w:pStyle w:val="Prrafodelista"/>
        <w:spacing w:line="360" w:lineRule="auto"/>
        <w:ind w:left="0"/>
        <w:jc w:val="both"/>
        <w:rPr>
          <w:rFonts w:ascii="Palatino Linotype" w:hAnsi="Palatino Linotype"/>
          <w:sz w:val="24"/>
        </w:rPr>
      </w:pPr>
    </w:p>
    <w:p w14:paraId="69B752C5" w14:textId="77777777" w:rsidR="000A5208" w:rsidRPr="00514B93" w:rsidRDefault="000A5208" w:rsidP="000A5208">
      <w:pPr>
        <w:pStyle w:val="Prrafodelista"/>
        <w:numPr>
          <w:ilvl w:val="0"/>
          <w:numId w:val="2"/>
        </w:numPr>
        <w:spacing w:after="160" w:line="360" w:lineRule="auto"/>
        <w:ind w:left="0" w:firstLine="0"/>
        <w:jc w:val="both"/>
        <w:rPr>
          <w:rFonts w:ascii="Palatino Linotype" w:hAnsi="Palatino Linotype"/>
          <w:sz w:val="24"/>
        </w:rPr>
      </w:pPr>
      <w:r w:rsidRPr="00514B93">
        <w:rPr>
          <w:rFonts w:ascii="Palatino Linotype" w:hAnsi="Palatino Linotype"/>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8EF444E" w14:textId="77777777" w:rsidR="000A5208" w:rsidRPr="00514B93" w:rsidRDefault="000A5208" w:rsidP="000A5208">
      <w:pPr>
        <w:shd w:val="clear" w:color="auto" w:fill="FFFFFF"/>
        <w:spacing w:line="360" w:lineRule="auto"/>
        <w:contextualSpacing/>
        <w:jc w:val="both"/>
        <w:rPr>
          <w:rFonts w:ascii="Palatino Linotype" w:hAnsi="Palatino Linotype" w:cs="Arial"/>
          <w:sz w:val="10"/>
          <w:lang w:eastAsia="es-MX"/>
        </w:rPr>
      </w:pPr>
    </w:p>
    <w:p w14:paraId="4E1C3E06" w14:textId="77777777" w:rsidR="000A5208" w:rsidRPr="00514B93" w:rsidRDefault="000A5208" w:rsidP="000A5208">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14B93">
        <w:rPr>
          <w:rFonts w:ascii="Palatino Linotype" w:hAnsi="Palatino Linotype" w:cs="Arial"/>
          <w:sz w:val="24"/>
          <w:lang w:eastAsia="es-MX"/>
        </w:rPr>
        <w:t xml:space="preserve">Han sido vastos los estudios doctrinarios relativos a estos derechos fundamentales y al principio de legalidad en ellos contenidos; como ejemplo, el </w:t>
      </w:r>
      <w:r w:rsidRPr="00514B93">
        <w:rPr>
          <w:rFonts w:ascii="Palatino Linotype" w:hAnsi="Palatino Linotype" w:cs="Arial"/>
          <w:sz w:val="24"/>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14B93">
        <w:rPr>
          <w:rStyle w:val="Refdenotaalpie"/>
          <w:rFonts w:ascii="Palatino Linotype" w:hAnsi="Palatino Linotype" w:cs="Arial"/>
          <w:sz w:val="24"/>
          <w:lang w:eastAsia="es-MX"/>
        </w:rPr>
        <w:footnoteReference w:id="10"/>
      </w:r>
    </w:p>
    <w:p w14:paraId="2C845648" w14:textId="77777777" w:rsidR="000A5208" w:rsidRPr="00514B93" w:rsidRDefault="000A5208" w:rsidP="000A5208">
      <w:pPr>
        <w:shd w:val="clear" w:color="auto" w:fill="FFFFFF"/>
        <w:spacing w:line="360" w:lineRule="auto"/>
        <w:contextualSpacing/>
        <w:jc w:val="both"/>
        <w:rPr>
          <w:rFonts w:ascii="Palatino Linotype" w:hAnsi="Palatino Linotype" w:cs="Arial"/>
          <w:sz w:val="22"/>
          <w:lang w:eastAsia="es-MX"/>
        </w:rPr>
      </w:pPr>
    </w:p>
    <w:p w14:paraId="6BEEC36C" w14:textId="77777777" w:rsidR="000A5208" w:rsidRPr="00514B93" w:rsidRDefault="000A5208" w:rsidP="000A5208">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14B93">
        <w:rPr>
          <w:rFonts w:ascii="Palatino Linotype" w:hAnsi="Palatino Linotype" w:cs="Arial"/>
          <w:sz w:val="24"/>
          <w:lang w:eastAsia="es-MX"/>
        </w:rPr>
        <w:t>Por su parte, el intérprete judicial del país ha establecido una jurisprudencia respecto a qué debe entenderse por fundamentación y motivación, en los siguientes términos:</w:t>
      </w:r>
    </w:p>
    <w:p w14:paraId="41CBFA13" w14:textId="77777777" w:rsidR="000A5208" w:rsidRPr="00514B93" w:rsidRDefault="000A5208" w:rsidP="000A5208">
      <w:pPr>
        <w:spacing w:line="360" w:lineRule="auto"/>
        <w:ind w:right="618"/>
        <w:contextualSpacing/>
        <w:jc w:val="both"/>
        <w:rPr>
          <w:rFonts w:ascii="Palatino Linotype" w:hAnsi="Palatino Linotype" w:cs="Arial"/>
        </w:rPr>
      </w:pPr>
    </w:p>
    <w:p w14:paraId="49457DD9" w14:textId="77777777" w:rsidR="000A5208" w:rsidRPr="00514B93" w:rsidRDefault="000A5208" w:rsidP="000A5208">
      <w:pPr>
        <w:spacing w:line="360" w:lineRule="auto"/>
        <w:ind w:left="567" w:right="618"/>
        <w:contextualSpacing/>
        <w:jc w:val="both"/>
        <w:rPr>
          <w:rFonts w:ascii="Palatino Linotype" w:hAnsi="Palatino Linotype" w:cs="Arial"/>
          <w:i/>
          <w:sz w:val="22"/>
        </w:rPr>
      </w:pPr>
      <w:r w:rsidRPr="00514B93">
        <w:rPr>
          <w:rFonts w:ascii="Palatino Linotype" w:hAnsi="Palatino Linotype" w:cs="Arial"/>
          <w:b/>
          <w:i/>
          <w:sz w:val="22"/>
        </w:rPr>
        <w:t>FUNDAMENTACIÓN Y MOTIVACIÓN.</w:t>
      </w:r>
      <w:r w:rsidRPr="00514B93">
        <w:rPr>
          <w:rFonts w:ascii="Palatino Linotype" w:hAnsi="Palatino Linotype" w:cs="Arial"/>
          <w:i/>
          <w:sz w:val="22"/>
        </w:rPr>
        <w:t xml:space="preserve"> La </w:t>
      </w:r>
      <w:r w:rsidRPr="00514B93">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14B93">
        <w:rPr>
          <w:rFonts w:ascii="Palatino Linotype" w:hAnsi="Palatino Linotype" w:cs="Arial"/>
          <w:i/>
          <w:sz w:val="22"/>
        </w:rPr>
        <w:t>.</w:t>
      </w:r>
    </w:p>
    <w:p w14:paraId="09F9CA99" w14:textId="77777777" w:rsidR="000A5208" w:rsidRPr="00514B93" w:rsidRDefault="000A5208" w:rsidP="000A5208">
      <w:pPr>
        <w:spacing w:line="360" w:lineRule="auto"/>
        <w:ind w:left="567" w:right="618"/>
        <w:contextualSpacing/>
        <w:jc w:val="both"/>
        <w:rPr>
          <w:rFonts w:ascii="Palatino Linotype" w:hAnsi="Palatino Linotype" w:cs="Arial"/>
          <w:i/>
          <w:sz w:val="22"/>
        </w:rPr>
      </w:pPr>
      <w:r w:rsidRPr="00514B93">
        <w:rPr>
          <w:rFonts w:ascii="Palatino Linotype" w:hAnsi="Palatino Linotype" w:cs="Arial"/>
          <w:i/>
          <w:sz w:val="22"/>
        </w:rPr>
        <w:t>SEGUNDO TRIBUNAL COLEGIADO DEL SEXTO CIRCUITO.</w:t>
      </w:r>
    </w:p>
    <w:p w14:paraId="4EDDFE1D" w14:textId="77777777" w:rsidR="000A5208" w:rsidRPr="00514B93" w:rsidRDefault="000A5208" w:rsidP="000A5208">
      <w:pPr>
        <w:spacing w:line="360" w:lineRule="auto"/>
        <w:ind w:left="567" w:right="618"/>
        <w:contextualSpacing/>
        <w:jc w:val="both"/>
        <w:rPr>
          <w:rFonts w:ascii="Palatino Linotype" w:hAnsi="Palatino Linotype" w:cs="Arial"/>
          <w:i/>
          <w:sz w:val="22"/>
        </w:rPr>
      </w:pPr>
      <w:r w:rsidRPr="00514B93">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356A70A8" w14:textId="77777777" w:rsidR="000A5208" w:rsidRPr="00514B93" w:rsidRDefault="000A5208" w:rsidP="000A5208">
      <w:pPr>
        <w:spacing w:line="360" w:lineRule="auto"/>
        <w:ind w:left="567" w:right="618"/>
        <w:contextualSpacing/>
        <w:jc w:val="both"/>
        <w:rPr>
          <w:rFonts w:ascii="Palatino Linotype" w:hAnsi="Palatino Linotype" w:cs="Arial"/>
          <w:i/>
          <w:sz w:val="22"/>
        </w:rPr>
      </w:pPr>
      <w:r w:rsidRPr="00514B93">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4F70B9DE" w14:textId="77777777" w:rsidR="000A5208" w:rsidRPr="00514B93" w:rsidRDefault="000A5208" w:rsidP="000A5208">
      <w:pPr>
        <w:spacing w:line="360" w:lineRule="auto"/>
        <w:ind w:left="567" w:right="618"/>
        <w:contextualSpacing/>
        <w:jc w:val="both"/>
        <w:rPr>
          <w:rFonts w:ascii="Palatino Linotype" w:hAnsi="Palatino Linotype" w:cs="Arial"/>
          <w:i/>
          <w:sz w:val="22"/>
        </w:rPr>
      </w:pPr>
      <w:r w:rsidRPr="00514B93">
        <w:rPr>
          <w:rFonts w:ascii="Palatino Linotype" w:hAnsi="Palatino Linotype" w:cs="Arial"/>
          <w:i/>
          <w:sz w:val="22"/>
        </w:rPr>
        <w:t>Amparo en revisión 333/88. Adilia Romero. 26 de octubre de 1988. Unanimidad de votos. Ponente: Arnoldo Nájera Virgen. Secretario: Enrique Crispín Campos Ramírez.</w:t>
      </w:r>
    </w:p>
    <w:p w14:paraId="32975583" w14:textId="77777777" w:rsidR="000A5208" w:rsidRPr="00514B93" w:rsidRDefault="000A5208" w:rsidP="000A5208">
      <w:pPr>
        <w:spacing w:line="360" w:lineRule="auto"/>
        <w:ind w:left="567" w:right="618"/>
        <w:contextualSpacing/>
        <w:jc w:val="both"/>
        <w:rPr>
          <w:rFonts w:ascii="Palatino Linotype" w:hAnsi="Palatino Linotype" w:cs="Arial"/>
          <w:i/>
          <w:sz w:val="22"/>
        </w:rPr>
      </w:pPr>
      <w:r w:rsidRPr="00514B93">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72B85096" w14:textId="77777777" w:rsidR="000A5208" w:rsidRPr="00514B93" w:rsidRDefault="000A5208" w:rsidP="000A5208">
      <w:pPr>
        <w:spacing w:line="360" w:lineRule="auto"/>
        <w:ind w:left="567" w:right="618"/>
        <w:contextualSpacing/>
        <w:jc w:val="both"/>
        <w:rPr>
          <w:rFonts w:ascii="Palatino Linotype" w:hAnsi="Palatino Linotype" w:cs="Arial"/>
          <w:i/>
          <w:sz w:val="22"/>
        </w:rPr>
      </w:pPr>
      <w:r w:rsidRPr="00514B93">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23F88E11" w14:textId="77777777" w:rsidR="000A5208" w:rsidRPr="00514B93" w:rsidRDefault="000A5208" w:rsidP="000A5208">
      <w:pPr>
        <w:spacing w:line="360" w:lineRule="auto"/>
        <w:contextualSpacing/>
        <w:jc w:val="both"/>
        <w:rPr>
          <w:rFonts w:ascii="Palatino Linotype" w:hAnsi="Palatino Linotype" w:cs="Arial"/>
          <w:lang w:val="es-ES"/>
        </w:rPr>
      </w:pPr>
    </w:p>
    <w:p w14:paraId="116EFA85" w14:textId="77777777" w:rsidR="000A5208" w:rsidRPr="00514B93" w:rsidRDefault="000A5208" w:rsidP="000A5208">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14B93">
        <w:rPr>
          <w:rFonts w:ascii="Palatino Linotype" w:hAnsi="Palatino Linotype" w:cs="Arial"/>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8D79B6" w14:textId="77777777" w:rsidR="000A5208" w:rsidRPr="00514B93" w:rsidRDefault="000A5208" w:rsidP="000A5208">
      <w:pPr>
        <w:pStyle w:val="Prrafodelista"/>
        <w:shd w:val="clear" w:color="auto" w:fill="FFFFFF"/>
        <w:spacing w:line="360" w:lineRule="auto"/>
        <w:ind w:left="0"/>
        <w:jc w:val="both"/>
        <w:rPr>
          <w:rFonts w:ascii="Palatino Linotype" w:hAnsi="Palatino Linotype" w:cs="Arial"/>
          <w:sz w:val="24"/>
          <w:lang w:eastAsia="es-MX"/>
        </w:rPr>
      </w:pPr>
    </w:p>
    <w:p w14:paraId="73831A33" w14:textId="77777777" w:rsidR="000A5208" w:rsidRPr="00514B93" w:rsidRDefault="000A5208" w:rsidP="000A5208">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14B93">
        <w:rPr>
          <w:rFonts w:ascii="Palatino Linotype" w:hAnsi="Palatino Linotype" w:cs="Arial"/>
          <w:sz w:val="24"/>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514B93">
        <w:rPr>
          <w:rFonts w:ascii="Palatino Linotype" w:hAnsi="Palatino Linotype" w:cs="Arial"/>
          <w:sz w:val="24"/>
          <w:lang w:eastAsia="es-MX"/>
        </w:rPr>
        <w:lastRenderedPageBreak/>
        <w:t>modo, la persona que se sienta afectada pueda impugnar la decisión, permitiéndole una real y auténtica defensa.</w:t>
      </w:r>
    </w:p>
    <w:p w14:paraId="079103A0" w14:textId="77777777" w:rsidR="000A5208" w:rsidRPr="00514B93" w:rsidRDefault="000A5208" w:rsidP="000A5208">
      <w:pPr>
        <w:pStyle w:val="Prrafodelista"/>
        <w:rPr>
          <w:rFonts w:ascii="Palatino Linotype" w:hAnsi="Palatino Linotype" w:cs="Arial"/>
          <w:sz w:val="24"/>
          <w:lang w:eastAsia="es-MX"/>
        </w:rPr>
      </w:pPr>
    </w:p>
    <w:p w14:paraId="6144D695" w14:textId="77777777" w:rsidR="000A5208" w:rsidRPr="00514B93" w:rsidRDefault="000A5208" w:rsidP="000A5208">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14B93">
        <w:rPr>
          <w:rFonts w:ascii="Palatino Linotype" w:hAnsi="Palatino Linotype" w:cs="Arial"/>
          <w:sz w:val="24"/>
          <w:lang w:eastAsia="es-MX"/>
        </w:rPr>
        <w:t>En ese mismo sentido, el lineamiento trigésimo tercero fracción V de los Lineamientos Generales, precisa que para motivar la clasificación se deben acreditar las circunstancias de tiempo, modo y lugar.</w:t>
      </w:r>
    </w:p>
    <w:p w14:paraId="55E45F24" w14:textId="77777777" w:rsidR="009F7653" w:rsidRPr="00514B93" w:rsidRDefault="009F7653" w:rsidP="009F7653">
      <w:pPr>
        <w:pStyle w:val="Prrafodelista"/>
        <w:rPr>
          <w:rFonts w:ascii="Palatino Linotype" w:hAnsi="Palatino Linotype" w:cs="Arial"/>
          <w:sz w:val="24"/>
          <w:lang w:eastAsia="es-MX"/>
        </w:rPr>
      </w:pPr>
    </w:p>
    <w:p w14:paraId="28E8FA95" w14:textId="77777777" w:rsidR="000A5208" w:rsidRPr="00514B93" w:rsidRDefault="000A5208" w:rsidP="000A5208">
      <w:pPr>
        <w:pStyle w:val="Prrafodelista"/>
        <w:numPr>
          <w:ilvl w:val="0"/>
          <w:numId w:val="2"/>
        </w:numPr>
        <w:shd w:val="clear" w:color="auto" w:fill="FFFFFF"/>
        <w:spacing w:after="200" w:line="360" w:lineRule="auto"/>
        <w:ind w:left="0" w:firstLine="0"/>
        <w:jc w:val="both"/>
        <w:rPr>
          <w:rFonts w:ascii="Palatino Linotype" w:hAnsi="Palatino Linotype" w:cs="Arial"/>
          <w:sz w:val="24"/>
          <w:lang w:eastAsia="es-MX"/>
        </w:rPr>
      </w:pPr>
      <w:r w:rsidRPr="00514B93">
        <w:rPr>
          <w:rFonts w:ascii="Palatino Linotype" w:hAnsi="Palatino Linotype" w:cs="Arial"/>
          <w:sz w:val="24"/>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14B93">
        <w:rPr>
          <w:rFonts w:ascii="Palatino Linotype" w:hAnsi="Palatino Linotype"/>
          <w:sz w:val="24"/>
        </w:rPr>
        <w:t xml:space="preserve"> </w:t>
      </w:r>
      <w:r w:rsidRPr="00514B93">
        <w:rPr>
          <w:rFonts w:ascii="Palatino Linotype" w:hAnsi="Palatino Linotype" w:cs="Arial"/>
          <w:sz w:val="24"/>
          <w:lang w:eastAsia="es-MX"/>
        </w:rPr>
        <w:t>datos personales</w:t>
      </w:r>
      <w:r w:rsidRPr="00514B93">
        <w:rPr>
          <w:rStyle w:val="Refdenotaalpie"/>
          <w:rFonts w:ascii="Palatino Linotype" w:hAnsi="Palatino Linotype" w:cs="Arial"/>
          <w:sz w:val="24"/>
          <w:lang w:eastAsia="es-MX"/>
        </w:rPr>
        <w:footnoteReference w:id="11"/>
      </w:r>
      <w:r w:rsidRPr="00514B93">
        <w:rPr>
          <w:rFonts w:ascii="Palatino Linotype" w:hAnsi="Palatino Linotype" w:cs="Arial"/>
          <w:sz w:val="24"/>
          <w:lang w:eastAsia="es-MX"/>
        </w:rPr>
        <w:t xml:space="preserve"> del servidor público que no tienen ninguna injerencia en el tema de la transparencia y la rendición de cuentas,  por ejemplo, </w:t>
      </w:r>
      <w:r w:rsidRPr="00514B93">
        <w:rPr>
          <w:rFonts w:ascii="Palatino Linotype" w:eastAsia="Calibri" w:hAnsi="Palatino Linotype" w:cs="Arial"/>
          <w:sz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w:t>
      </w:r>
      <w:r w:rsidRPr="00514B93">
        <w:rPr>
          <w:rFonts w:ascii="Palatino Linotype" w:eastAsia="Calibri" w:hAnsi="Palatino Linotype" w:cs="Arial"/>
          <w:sz w:val="24"/>
          <w:lang w:val="es-ES" w:eastAsia="es-MX"/>
        </w:rPr>
        <w:lastRenderedPageBreak/>
        <w:t xml:space="preserve">mediante una versión pública que deje a la vista los datos que ofrezcan la información requerida.  </w:t>
      </w:r>
    </w:p>
    <w:p w14:paraId="0CE1E18D" w14:textId="77777777" w:rsidR="000A5208" w:rsidRPr="00514B93" w:rsidRDefault="000A5208" w:rsidP="000A5208">
      <w:pPr>
        <w:pStyle w:val="Prrafodelista"/>
        <w:shd w:val="clear" w:color="auto" w:fill="FFFFFF"/>
        <w:spacing w:after="200" w:line="360" w:lineRule="auto"/>
        <w:ind w:left="0"/>
        <w:jc w:val="both"/>
        <w:rPr>
          <w:rFonts w:ascii="Palatino Linotype" w:eastAsia="Calibri" w:hAnsi="Palatino Linotype" w:cs="Arial"/>
          <w:sz w:val="24"/>
          <w:lang w:val="es-ES" w:eastAsia="es-MX"/>
        </w:rPr>
      </w:pPr>
    </w:p>
    <w:p w14:paraId="50969345" w14:textId="77777777" w:rsidR="000A5208" w:rsidRPr="00514B93" w:rsidRDefault="000A5208" w:rsidP="000A5208">
      <w:pPr>
        <w:pStyle w:val="Prrafodelista"/>
        <w:numPr>
          <w:ilvl w:val="0"/>
          <w:numId w:val="2"/>
        </w:numPr>
        <w:shd w:val="clear" w:color="auto" w:fill="FFFFFF"/>
        <w:spacing w:after="200" w:line="360" w:lineRule="auto"/>
        <w:ind w:left="0" w:firstLine="0"/>
        <w:jc w:val="both"/>
        <w:rPr>
          <w:rFonts w:ascii="Palatino Linotype" w:eastAsia="Calibri" w:hAnsi="Palatino Linotype" w:cs="Arial"/>
          <w:sz w:val="24"/>
          <w:lang w:val="es-ES" w:eastAsia="es-MX"/>
        </w:rPr>
      </w:pPr>
      <w:r w:rsidRPr="00514B93">
        <w:rPr>
          <w:rFonts w:ascii="Palatino Linotype" w:eastAsia="Calibri" w:hAnsi="Palatino Linotype" w:cs="Arial"/>
          <w:sz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B9CAEFC" w14:textId="77777777" w:rsidR="000A5208" w:rsidRPr="00514B93" w:rsidRDefault="000A5208" w:rsidP="000A5208">
      <w:pPr>
        <w:pStyle w:val="Prrafodelista"/>
        <w:tabs>
          <w:tab w:val="left" w:pos="567"/>
        </w:tabs>
        <w:spacing w:line="360" w:lineRule="auto"/>
        <w:ind w:left="0"/>
        <w:jc w:val="both"/>
        <w:rPr>
          <w:rFonts w:ascii="Palatino Linotype" w:eastAsia="Calibri" w:hAnsi="Palatino Linotype" w:cs="Arial"/>
          <w:sz w:val="24"/>
        </w:rPr>
      </w:pPr>
    </w:p>
    <w:p w14:paraId="04F1C920" w14:textId="77777777" w:rsidR="000A5208" w:rsidRPr="00514B93" w:rsidRDefault="000A5208" w:rsidP="000A5208">
      <w:pPr>
        <w:pStyle w:val="Ttulo2"/>
        <w:spacing w:line="259" w:lineRule="auto"/>
        <w:rPr>
          <w:rFonts w:ascii="Palatino Linotype" w:hAnsi="Palatino Linotype"/>
          <w:b/>
          <w:color w:val="auto"/>
          <w:sz w:val="22"/>
        </w:rPr>
      </w:pPr>
      <w:bookmarkStart w:id="22" w:name="_Toc489270113"/>
      <w:r w:rsidRPr="00514B93">
        <w:rPr>
          <w:rFonts w:ascii="Palatino Linotype" w:hAnsi="Palatino Linotype"/>
          <w:b/>
          <w:color w:val="auto"/>
          <w:sz w:val="24"/>
        </w:rPr>
        <w:t>C. Condiciones especiales de la clasificación de la información como confidencial</w:t>
      </w:r>
      <w:bookmarkEnd w:id="22"/>
      <w:r w:rsidRPr="00514B93">
        <w:rPr>
          <w:rFonts w:ascii="Palatino Linotype" w:hAnsi="Palatino Linotype"/>
          <w:b/>
          <w:color w:val="auto"/>
          <w:sz w:val="24"/>
        </w:rPr>
        <w:t xml:space="preserve"> </w:t>
      </w:r>
    </w:p>
    <w:p w14:paraId="4ABD805B" w14:textId="77777777" w:rsidR="000A5208" w:rsidRPr="00514B93" w:rsidRDefault="000A5208" w:rsidP="000A5208">
      <w:pPr>
        <w:pStyle w:val="j"/>
        <w:numPr>
          <w:ilvl w:val="0"/>
          <w:numId w:val="2"/>
        </w:numPr>
        <w:shd w:val="clear" w:color="auto" w:fill="FFFFFF"/>
        <w:spacing w:before="0" w:after="0" w:line="360" w:lineRule="auto"/>
        <w:ind w:left="0" w:firstLine="0"/>
        <w:jc w:val="both"/>
        <w:textAlignment w:val="baseline"/>
        <w:rPr>
          <w:rFonts w:ascii="Palatino Linotype" w:hAnsi="Palatino Linotype" w:cstheme="minorBidi"/>
          <w:lang w:eastAsia="en-US"/>
        </w:rPr>
      </w:pPr>
      <w:r w:rsidRPr="00514B93">
        <w:rPr>
          <w:rFonts w:ascii="Palatino Linotype" w:hAnsi="Palatino Linotype" w:cstheme="minorBidi"/>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2F1F195" w14:textId="77777777" w:rsidR="000A5208" w:rsidRPr="00514B93" w:rsidRDefault="000A5208" w:rsidP="000A5208">
      <w:pPr>
        <w:pStyle w:val="NormalWeb"/>
        <w:spacing w:line="360" w:lineRule="auto"/>
        <w:ind w:left="567" w:right="567"/>
        <w:jc w:val="both"/>
        <w:rPr>
          <w:rFonts w:ascii="Palatino Linotype" w:hAnsi="Palatino Linotype"/>
          <w:bCs/>
        </w:rPr>
      </w:pPr>
      <w:r w:rsidRPr="00514B93">
        <w:rPr>
          <w:rFonts w:ascii="Palatino Linotype" w:hAnsi="Palatino Linotype"/>
          <w:bCs/>
        </w:rPr>
        <w:t>I.</w:t>
      </w:r>
      <w:r w:rsidRPr="00514B93">
        <w:rPr>
          <w:rFonts w:ascii="Palatino Linotype" w:hAnsi="Palatino Linotype"/>
        </w:rPr>
        <w:t xml:space="preserve"> La información se encuentre en registros públicos o fuentes de acceso público;</w:t>
      </w:r>
    </w:p>
    <w:p w14:paraId="76CDC8C0" w14:textId="77777777" w:rsidR="000A5208" w:rsidRPr="00514B93" w:rsidRDefault="000A5208" w:rsidP="000A5208">
      <w:pPr>
        <w:pStyle w:val="NormalWeb"/>
        <w:spacing w:line="360" w:lineRule="auto"/>
        <w:ind w:left="567" w:right="567"/>
        <w:jc w:val="both"/>
        <w:rPr>
          <w:rFonts w:ascii="Palatino Linotype" w:hAnsi="Palatino Linotype"/>
          <w:bCs/>
        </w:rPr>
      </w:pPr>
      <w:r w:rsidRPr="00514B93">
        <w:rPr>
          <w:rFonts w:ascii="Palatino Linotype" w:hAnsi="Palatino Linotype"/>
          <w:bCs/>
        </w:rPr>
        <w:t xml:space="preserve">II. </w:t>
      </w:r>
      <w:r w:rsidRPr="00514B93">
        <w:rPr>
          <w:rFonts w:ascii="Palatino Linotype" w:hAnsi="Palatino Linotype"/>
        </w:rPr>
        <w:t>Por Ley tenga el carácter de pública;</w:t>
      </w:r>
    </w:p>
    <w:p w14:paraId="4F9B75F8" w14:textId="77777777" w:rsidR="000A5208" w:rsidRPr="00514B93" w:rsidRDefault="000A5208" w:rsidP="000A5208">
      <w:pPr>
        <w:pStyle w:val="NormalWeb"/>
        <w:spacing w:line="360" w:lineRule="auto"/>
        <w:ind w:left="567" w:right="567"/>
        <w:jc w:val="both"/>
        <w:rPr>
          <w:rFonts w:ascii="Palatino Linotype" w:hAnsi="Palatino Linotype"/>
        </w:rPr>
      </w:pPr>
      <w:r w:rsidRPr="00514B93">
        <w:rPr>
          <w:rFonts w:ascii="Palatino Linotype" w:hAnsi="Palatino Linotype"/>
          <w:bCs/>
        </w:rPr>
        <w:t xml:space="preserve">III. </w:t>
      </w:r>
      <w:r w:rsidRPr="00514B93">
        <w:rPr>
          <w:rFonts w:ascii="Palatino Linotype" w:hAnsi="Palatino Linotype"/>
        </w:rPr>
        <w:t xml:space="preserve">Exista una orden judicial; </w:t>
      </w:r>
    </w:p>
    <w:p w14:paraId="1A098DA1" w14:textId="77777777" w:rsidR="000A5208" w:rsidRPr="00514B93" w:rsidRDefault="000A5208" w:rsidP="000A5208">
      <w:pPr>
        <w:pStyle w:val="NormalWeb"/>
        <w:spacing w:line="360" w:lineRule="auto"/>
        <w:ind w:left="567" w:right="567"/>
        <w:jc w:val="both"/>
        <w:rPr>
          <w:rFonts w:ascii="Palatino Linotype" w:hAnsi="Palatino Linotype"/>
        </w:rPr>
      </w:pPr>
      <w:r w:rsidRPr="00514B93">
        <w:rPr>
          <w:rFonts w:ascii="Palatino Linotype" w:hAnsi="Palatino Linotype"/>
          <w:bCs/>
        </w:rPr>
        <w:lastRenderedPageBreak/>
        <w:t xml:space="preserve">IV. </w:t>
      </w:r>
      <w:r w:rsidRPr="00514B93">
        <w:rPr>
          <w:rFonts w:ascii="Palatino Linotype" w:hAnsi="Palatino Linotype"/>
        </w:rPr>
        <w:t xml:space="preserve">Por razones de seguridad pública, o para proteger los derechos de terceros, se requiera su publicación; o </w:t>
      </w:r>
    </w:p>
    <w:p w14:paraId="7B8B077E" w14:textId="77777777" w:rsidR="000A5208" w:rsidRPr="00514B93" w:rsidRDefault="000A5208" w:rsidP="000A5208">
      <w:pPr>
        <w:pStyle w:val="NormalWeb"/>
        <w:spacing w:line="360" w:lineRule="auto"/>
        <w:ind w:left="567" w:right="567"/>
        <w:jc w:val="both"/>
        <w:rPr>
          <w:rFonts w:ascii="Palatino Linotype" w:hAnsi="Palatino Linotype"/>
        </w:rPr>
      </w:pPr>
      <w:r w:rsidRPr="00514B93">
        <w:rPr>
          <w:rFonts w:ascii="Palatino Linotype" w:hAnsi="Palatino Linotype"/>
          <w:bCs/>
        </w:rPr>
        <w:t xml:space="preserve">V. </w:t>
      </w:r>
      <w:r w:rsidRPr="00514B93">
        <w:rPr>
          <w:rFonts w:ascii="Palatino Linotype" w:hAnsi="Palatino Linotype"/>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FAB5AD8" w14:textId="77777777" w:rsidR="000A5208" w:rsidRPr="00514B93" w:rsidRDefault="000A5208" w:rsidP="000A5208">
      <w:pPr>
        <w:pStyle w:val="j"/>
        <w:numPr>
          <w:ilvl w:val="0"/>
          <w:numId w:val="2"/>
        </w:numPr>
        <w:shd w:val="clear" w:color="auto" w:fill="FFFFFF"/>
        <w:spacing w:before="240" w:beforeAutospacing="0" w:after="240" w:afterAutospacing="0" w:line="360" w:lineRule="auto"/>
        <w:ind w:left="0" w:firstLine="0"/>
        <w:jc w:val="both"/>
        <w:textAlignment w:val="baseline"/>
        <w:rPr>
          <w:rFonts w:ascii="Palatino Linotype" w:hAnsi="Palatino Linotype"/>
        </w:rPr>
      </w:pPr>
      <w:r w:rsidRPr="00514B93">
        <w:rPr>
          <w:rFonts w:ascii="Palatino Linotype" w:hAnsi="Palatino Linotype" w:cstheme="minorBidi"/>
          <w:lang w:eastAsia="en-US"/>
        </w:rPr>
        <w:t>En</w:t>
      </w:r>
      <w:r w:rsidRPr="00514B93">
        <w:rPr>
          <w:rFonts w:ascii="Palatino Linotype" w:hAnsi="Palatino Linotype"/>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BC8E3DE" w14:textId="77777777" w:rsidR="000A5208" w:rsidRPr="00514B93" w:rsidRDefault="000A5208" w:rsidP="000A5208">
      <w:pPr>
        <w:pStyle w:val="j"/>
        <w:numPr>
          <w:ilvl w:val="0"/>
          <w:numId w:val="2"/>
        </w:numPr>
        <w:shd w:val="clear" w:color="auto" w:fill="FFFFFF"/>
        <w:spacing w:before="0" w:after="0" w:line="360" w:lineRule="auto"/>
        <w:ind w:left="0" w:firstLine="0"/>
        <w:jc w:val="both"/>
        <w:textAlignment w:val="baseline"/>
        <w:rPr>
          <w:rFonts w:ascii="Palatino Linotype" w:hAnsi="Palatino Linotype"/>
        </w:rPr>
      </w:pPr>
      <w:r w:rsidRPr="00514B93">
        <w:rPr>
          <w:rFonts w:ascii="Palatino Linotype" w:hAnsi="Palatino Linotype" w:cstheme="minorBidi"/>
          <w:lang w:eastAsia="en-US"/>
        </w:rPr>
        <w:t>Pero</w:t>
      </w:r>
      <w:r w:rsidRPr="00514B93">
        <w:rPr>
          <w:rFonts w:ascii="Palatino Linotype" w:hAnsi="Palatino Linotype"/>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4DA757E" w14:textId="77777777" w:rsidR="000A5208" w:rsidRPr="00514B93" w:rsidRDefault="000A5208" w:rsidP="000A5208">
      <w:pPr>
        <w:pStyle w:val="Prrafodelista"/>
        <w:rPr>
          <w:rFonts w:ascii="Palatino Linotype" w:hAnsi="Palatino Linotype"/>
          <w:sz w:val="2"/>
        </w:rPr>
      </w:pPr>
    </w:p>
    <w:p w14:paraId="55C6E9CD" w14:textId="7784B6BD" w:rsidR="009F7653" w:rsidRPr="00514B93" w:rsidRDefault="000A5208" w:rsidP="009F7653">
      <w:pPr>
        <w:pStyle w:val="Default"/>
        <w:numPr>
          <w:ilvl w:val="0"/>
          <w:numId w:val="2"/>
        </w:numPr>
        <w:spacing w:line="360" w:lineRule="auto"/>
        <w:ind w:left="0" w:firstLine="0"/>
        <w:jc w:val="both"/>
        <w:rPr>
          <w:rFonts w:ascii="Palatino Linotype" w:hAnsi="Palatino Linotype"/>
        </w:rPr>
      </w:pPr>
      <w:r w:rsidRPr="00514B93">
        <w:rPr>
          <w:rFonts w:ascii="Palatino Linotype" w:hAnsi="Palatino Linotype"/>
        </w:rPr>
        <w:t xml:space="preserve">Ahora bien, de la manifestación expuesta por el Sujeto Obligado mediante  la respuesta, se aprecia que no se cumplió con los requisitos previstos en la normatividad en materia de clasificación y desclasificación de la información, toda vez que, es el titular de la unidad de transparencia </w:t>
      </w:r>
      <w:r w:rsidR="009F7653" w:rsidRPr="00514B93">
        <w:rPr>
          <w:rFonts w:ascii="Palatino Linotype" w:hAnsi="Palatino Linotype"/>
        </w:rPr>
        <w:t xml:space="preserve">fue omiso en poner a disposición del particular el acuerdo del Comité de Transparencia que sustente las versiones públicas de los </w:t>
      </w:r>
      <w:r w:rsidR="009F7653" w:rsidRPr="00514B93">
        <w:rPr>
          <w:rFonts w:ascii="Palatino Linotype" w:hAnsi="Palatino Linotype"/>
        </w:rPr>
        <w:lastRenderedPageBreak/>
        <w:t>contratos. En consecuencia, se causó un agravio al particular, ya que al no estar debidamente fundada y motivada la restricción al derecho de acceso a la información se convierte en una restricción fuera del marco legal causando un agravio directo al derecho accionado por el particular.</w:t>
      </w:r>
    </w:p>
    <w:p w14:paraId="1E2042D2" w14:textId="77777777" w:rsidR="009F7653" w:rsidRPr="00514B93" w:rsidRDefault="009F7653" w:rsidP="009F7653">
      <w:pPr>
        <w:pStyle w:val="Prrafodelista"/>
        <w:rPr>
          <w:rFonts w:ascii="Palatino Linotype" w:hAnsi="Palatino Linotype"/>
        </w:rPr>
      </w:pPr>
    </w:p>
    <w:p w14:paraId="56B02C35" w14:textId="28BAF54D" w:rsidR="009F7653" w:rsidRPr="00514B93" w:rsidRDefault="002266CD" w:rsidP="000A5208">
      <w:pPr>
        <w:pStyle w:val="Default"/>
        <w:numPr>
          <w:ilvl w:val="0"/>
          <w:numId w:val="2"/>
        </w:numPr>
        <w:spacing w:line="360" w:lineRule="auto"/>
        <w:ind w:left="0" w:firstLine="0"/>
        <w:jc w:val="both"/>
        <w:rPr>
          <w:rFonts w:ascii="Palatino Linotype" w:hAnsi="Palatino Linotype"/>
        </w:rPr>
      </w:pPr>
      <w:r w:rsidRPr="00514B93">
        <w:rPr>
          <w:rFonts w:ascii="Palatino Linotype" w:hAnsi="Palatino Linotype"/>
        </w:rPr>
        <w:t xml:space="preserve">No obstante, </w:t>
      </w:r>
      <w:r w:rsidR="009F7653" w:rsidRPr="00514B93">
        <w:rPr>
          <w:rFonts w:ascii="Palatino Linotype" w:hAnsi="Palatino Linotype"/>
        </w:rPr>
        <w:t>es necesario analizar la información que fue suprimida de los contratos remitid</w:t>
      </w:r>
      <w:r w:rsidRPr="00514B93">
        <w:rPr>
          <w:rFonts w:ascii="Palatino Linotype" w:hAnsi="Palatino Linotype"/>
        </w:rPr>
        <w:t xml:space="preserve">os mediante informe justificado, para lo cual es necesario enfatizar lo que dispone la Ley de Transparencia Local </w:t>
      </w:r>
    </w:p>
    <w:p w14:paraId="3F9CD6C1" w14:textId="77777777" w:rsidR="009F7653" w:rsidRPr="00514B93" w:rsidRDefault="009F7653" w:rsidP="009F7653">
      <w:pPr>
        <w:pStyle w:val="Prrafodelista"/>
        <w:rPr>
          <w:rFonts w:ascii="Palatino Linotype" w:hAnsi="Palatino Linotype"/>
        </w:rPr>
      </w:pPr>
    </w:p>
    <w:p w14:paraId="276149FD" w14:textId="77777777" w:rsidR="002266CD" w:rsidRPr="00514B93" w:rsidRDefault="002266CD" w:rsidP="009F7653">
      <w:pPr>
        <w:pStyle w:val="Prrafodelista"/>
        <w:rPr>
          <w:rFonts w:ascii="Palatino Linotype" w:hAnsi="Palatino Linotype"/>
        </w:rPr>
      </w:pPr>
    </w:p>
    <w:p w14:paraId="5A603F88" w14:textId="07C3CBDF" w:rsidR="002266CD" w:rsidRPr="00514B93" w:rsidRDefault="002266CD" w:rsidP="002266CD">
      <w:pPr>
        <w:pStyle w:val="Prrafodelista"/>
        <w:spacing w:line="360" w:lineRule="auto"/>
        <w:ind w:left="567" w:right="822"/>
        <w:jc w:val="both"/>
        <w:rPr>
          <w:rFonts w:ascii="Palatino Linotype" w:hAnsi="Palatino Linotype"/>
          <w:i/>
        </w:rPr>
      </w:pPr>
      <w:r w:rsidRPr="00514B9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722F54" w14:textId="77777777" w:rsidR="002266CD" w:rsidRPr="00514B93" w:rsidRDefault="002266CD" w:rsidP="002266CD">
      <w:pPr>
        <w:pStyle w:val="Prrafodelista"/>
        <w:spacing w:line="360" w:lineRule="auto"/>
        <w:ind w:left="567" w:right="822"/>
        <w:jc w:val="both"/>
        <w:rPr>
          <w:rFonts w:ascii="Palatino Linotype" w:hAnsi="Palatino Linotype"/>
          <w:i/>
        </w:rPr>
      </w:pPr>
    </w:p>
    <w:p w14:paraId="6C8E8B12" w14:textId="5EB8F369" w:rsidR="002266CD" w:rsidRPr="00514B93" w:rsidRDefault="002266CD" w:rsidP="002266CD">
      <w:pPr>
        <w:pStyle w:val="Prrafodelista"/>
        <w:spacing w:line="360" w:lineRule="auto"/>
        <w:ind w:left="567" w:right="822"/>
        <w:jc w:val="both"/>
        <w:rPr>
          <w:rFonts w:ascii="Palatino Linotype" w:hAnsi="Palatino Linotype"/>
          <w:i/>
        </w:rPr>
      </w:pPr>
      <w:r w:rsidRPr="00514B93">
        <w:rPr>
          <w:rFonts w:ascii="Palatino Linotype" w:hAnsi="Palatino Linotype"/>
          <w:i/>
        </w:rPr>
        <w:t xml:space="preserve">XI. Las contrataciones de servicios profesionales por honorarios, </w:t>
      </w:r>
      <w:r w:rsidRPr="00514B93">
        <w:rPr>
          <w:rFonts w:ascii="Palatino Linotype" w:hAnsi="Palatino Linotype"/>
          <w:b/>
          <w:i/>
        </w:rPr>
        <w:t>señalando los nombres de los prestadores de servicios</w:t>
      </w:r>
      <w:r w:rsidRPr="00514B93">
        <w:rPr>
          <w:rFonts w:ascii="Palatino Linotype" w:hAnsi="Palatino Linotype"/>
          <w:i/>
        </w:rPr>
        <w:t>, los servicios contratados, el monto de los honorarios y el periodo de contratación;</w:t>
      </w:r>
    </w:p>
    <w:p w14:paraId="7EC26A4F" w14:textId="77777777" w:rsidR="008B5954" w:rsidRPr="00514B93" w:rsidRDefault="008B5954" w:rsidP="008B5954">
      <w:pPr>
        <w:pStyle w:val="Default"/>
        <w:spacing w:line="360" w:lineRule="auto"/>
        <w:jc w:val="both"/>
        <w:rPr>
          <w:rFonts w:ascii="Palatino Linotype" w:hAnsi="Palatino Linotype"/>
        </w:rPr>
      </w:pPr>
    </w:p>
    <w:p w14:paraId="4AC073E7" w14:textId="17D8D2C2" w:rsidR="008B5954" w:rsidRPr="00514B93" w:rsidRDefault="008B5954" w:rsidP="008B5954">
      <w:pPr>
        <w:pStyle w:val="Default"/>
        <w:numPr>
          <w:ilvl w:val="0"/>
          <w:numId w:val="2"/>
        </w:numPr>
        <w:spacing w:line="360" w:lineRule="auto"/>
        <w:ind w:left="0" w:firstLine="0"/>
        <w:jc w:val="both"/>
        <w:rPr>
          <w:rFonts w:ascii="Palatino Linotype" w:hAnsi="Palatino Linotype"/>
        </w:rPr>
      </w:pPr>
      <w:r w:rsidRPr="00514B93">
        <w:rPr>
          <w:rFonts w:ascii="Palatino Linotype" w:hAnsi="Palatino Linotype"/>
        </w:rPr>
        <w:t xml:space="preserve">En primer momento, la propia legislación local establece los sujetos obligados deberán poner a disposición del público de manera permanente y actualizada de forma sencilla, precisa y entendible en sus medios electrónicos la información relativa </w:t>
      </w:r>
      <w:r w:rsidRPr="00514B93">
        <w:rPr>
          <w:rFonts w:ascii="Palatino Linotype" w:hAnsi="Palatino Linotype"/>
        </w:rPr>
        <w:lastRenderedPageBreak/>
        <w:t>a las contrataciones de servicios profesionales por honorarios, haciendo pública la información relativa al nombre del prestador de servicios.</w:t>
      </w:r>
    </w:p>
    <w:p w14:paraId="741A2B39" w14:textId="77777777" w:rsidR="008B5954" w:rsidRPr="00514B93" w:rsidRDefault="008B5954" w:rsidP="008B5954">
      <w:pPr>
        <w:pStyle w:val="Default"/>
        <w:spacing w:line="360" w:lineRule="auto"/>
        <w:jc w:val="both"/>
        <w:rPr>
          <w:rFonts w:ascii="Palatino Linotype" w:hAnsi="Palatino Linotype"/>
        </w:rPr>
      </w:pPr>
    </w:p>
    <w:p w14:paraId="410BAC3F" w14:textId="1E28E3FD" w:rsidR="008B5954" w:rsidRPr="00514B93" w:rsidRDefault="008B5954" w:rsidP="008B5954">
      <w:pPr>
        <w:pStyle w:val="Default"/>
        <w:numPr>
          <w:ilvl w:val="0"/>
          <w:numId w:val="2"/>
        </w:numPr>
        <w:spacing w:line="360" w:lineRule="auto"/>
        <w:ind w:left="0" w:firstLine="0"/>
        <w:jc w:val="both"/>
        <w:rPr>
          <w:rFonts w:ascii="Palatino Linotype" w:hAnsi="Palatino Linotype"/>
        </w:rPr>
      </w:pPr>
      <w:r w:rsidRPr="00514B93">
        <w:rPr>
          <w:rFonts w:ascii="Palatino Linotype" w:hAnsi="Palatino Linotype"/>
        </w:rPr>
        <w:t xml:space="preserve">Además, los </w:t>
      </w:r>
      <w:r w:rsidRPr="00514B93">
        <w:rPr>
          <w:rFonts w:ascii="Palatino Linotype"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refieren lo siguiente:</w:t>
      </w:r>
    </w:p>
    <w:p w14:paraId="3DD3A53A" w14:textId="77777777" w:rsidR="008B5954" w:rsidRPr="00514B93" w:rsidRDefault="008B5954" w:rsidP="008B5954">
      <w:pPr>
        <w:pStyle w:val="Prrafodelista"/>
        <w:rPr>
          <w:rFonts w:ascii="Palatino Linotype" w:hAnsi="Palatino Linotype"/>
        </w:rPr>
      </w:pPr>
    </w:p>
    <w:p w14:paraId="21BF2AA4" w14:textId="77777777" w:rsidR="008B5954" w:rsidRPr="00514B93" w:rsidRDefault="008B5954" w:rsidP="008B5954">
      <w:pPr>
        <w:pStyle w:val="Default"/>
        <w:spacing w:line="360" w:lineRule="auto"/>
        <w:jc w:val="both"/>
        <w:rPr>
          <w:rFonts w:ascii="Palatino Linotype" w:hAnsi="Palatino Linotype"/>
        </w:rPr>
      </w:pPr>
    </w:p>
    <w:p w14:paraId="7B767F21" w14:textId="5B5E5D83"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XII. Las contrataciones de servicios personales señalando el nombre del prestador del servicio, objeto, monto y vigencia del contrato de los órganos de gobierno, Comisiones, Comités, Grupos Parlamentarios y centros de estudio u órganos de investigación</w:t>
      </w:r>
    </w:p>
    <w:p w14:paraId="4E365A62" w14:textId="77777777" w:rsidR="008B5954" w:rsidRPr="00514B93" w:rsidRDefault="008B5954" w:rsidP="008B5954">
      <w:pPr>
        <w:pStyle w:val="Default"/>
        <w:spacing w:line="360" w:lineRule="auto"/>
        <w:ind w:left="567" w:right="822"/>
        <w:jc w:val="both"/>
        <w:rPr>
          <w:rFonts w:ascii="Palatino Linotype" w:hAnsi="Palatino Linotype"/>
          <w:i/>
          <w:sz w:val="22"/>
        </w:rPr>
      </w:pPr>
    </w:p>
    <w:p w14:paraId="16363BBE" w14:textId="77777777" w:rsidR="008B5954" w:rsidRPr="00514B93" w:rsidRDefault="008B5954" w:rsidP="008B5954">
      <w:pPr>
        <w:pStyle w:val="Default"/>
        <w:spacing w:line="360" w:lineRule="auto"/>
        <w:ind w:left="567" w:right="822"/>
        <w:jc w:val="both"/>
        <w:rPr>
          <w:rFonts w:ascii="Palatino Linotype" w:hAnsi="Palatino Linotype"/>
          <w:i/>
          <w:sz w:val="22"/>
        </w:rPr>
      </w:pPr>
    </w:p>
    <w:p w14:paraId="4464C75A" w14:textId="77777777" w:rsidR="008B5954" w:rsidRPr="00514B93" w:rsidRDefault="008B5954" w:rsidP="008B5954">
      <w:pPr>
        <w:pStyle w:val="Default"/>
        <w:spacing w:line="360" w:lineRule="auto"/>
        <w:ind w:left="567" w:right="822"/>
        <w:jc w:val="both"/>
        <w:rPr>
          <w:rFonts w:ascii="Palatino Linotype" w:hAnsi="Palatino Linotype"/>
          <w:b/>
          <w:i/>
          <w:sz w:val="22"/>
        </w:rPr>
      </w:pPr>
      <w:r w:rsidRPr="00514B93">
        <w:rPr>
          <w:rFonts w:ascii="Palatino Linotype" w:hAnsi="Palatino Linotype"/>
          <w:b/>
          <w:i/>
          <w:sz w:val="22"/>
        </w:rPr>
        <w:t xml:space="preserve">Criterios sustantivos de contenido </w:t>
      </w:r>
    </w:p>
    <w:p w14:paraId="1E90CCB5" w14:textId="77777777"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w:t>
      </w:r>
    </w:p>
    <w:p w14:paraId="17471FB5" w14:textId="77777777"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 xml:space="preserve">Criterio 4 Tipo de contratación (catálogo): Régimen de servicios profesionales por honorarios/Asimilados a salarios/Contratados o nombrados de manera eventual/ Contratos por tiempo, obra o trabajo determinado </w:t>
      </w:r>
    </w:p>
    <w:p w14:paraId="4D1AD5C6" w14:textId="77777777"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 xml:space="preserve">Criterio 5 Fecha de firma del contrato expresada con el formato día/mes/año </w:t>
      </w:r>
    </w:p>
    <w:p w14:paraId="1116BDED" w14:textId="77777777" w:rsidR="008B5954" w:rsidRPr="00514B93" w:rsidRDefault="008B5954" w:rsidP="008B5954">
      <w:pPr>
        <w:pStyle w:val="Default"/>
        <w:spacing w:line="360" w:lineRule="auto"/>
        <w:ind w:left="567" w:right="822"/>
        <w:jc w:val="both"/>
        <w:rPr>
          <w:rFonts w:ascii="Palatino Linotype" w:hAnsi="Palatino Linotype"/>
          <w:b/>
          <w:i/>
          <w:sz w:val="22"/>
        </w:rPr>
      </w:pPr>
      <w:r w:rsidRPr="00514B93">
        <w:rPr>
          <w:rFonts w:ascii="Palatino Linotype" w:hAnsi="Palatino Linotype"/>
          <w:b/>
          <w:i/>
          <w:sz w:val="22"/>
        </w:rPr>
        <w:t xml:space="preserve">Criterio 6 Nombre completo de la persona contratada (nombre[s], primer apellido, segundo apellido) </w:t>
      </w:r>
    </w:p>
    <w:p w14:paraId="5D1CE316" w14:textId="77777777"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lastRenderedPageBreak/>
        <w:t xml:space="preserve">Criterio 7 Funciones, tareas o actividades que desempeña </w:t>
      </w:r>
    </w:p>
    <w:p w14:paraId="746A3F30" w14:textId="77777777"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 xml:space="preserve">Criterio 8 Área de adscripción </w:t>
      </w:r>
    </w:p>
    <w:p w14:paraId="25FAB8F2" w14:textId="2B0700DC"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 xml:space="preserve">Criterio 9 Número o nomenclatura que identifique al contrato </w:t>
      </w:r>
    </w:p>
    <w:p w14:paraId="46B8CB78" w14:textId="77777777"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 xml:space="preserve">Criterio 10 Fecha de inicio del contrato (vigencia) expresada con el formato día/mes/año </w:t>
      </w:r>
    </w:p>
    <w:p w14:paraId="70307729" w14:textId="77777777"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 xml:space="preserve">Criterio 11 Fecha de término del contrato (vigencia) expresada con el formato día/mes/año </w:t>
      </w:r>
    </w:p>
    <w:p w14:paraId="6EB658E6" w14:textId="77777777" w:rsidR="008B5954" w:rsidRPr="00514B93" w:rsidRDefault="008B5954" w:rsidP="008B5954">
      <w:pPr>
        <w:pStyle w:val="Default"/>
        <w:spacing w:line="360" w:lineRule="auto"/>
        <w:ind w:left="567" w:right="822"/>
        <w:jc w:val="both"/>
        <w:rPr>
          <w:rFonts w:ascii="Palatino Linotype" w:hAnsi="Palatino Linotype"/>
          <w:b/>
          <w:i/>
          <w:sz w:val="22"/>
        </w:rPr>
      </w:pPr>
      <w:r w:rsidRPr="00514B93">
        <w:rPr>
          <w:rFonts w:ascii="Palatino Linotype" w:hAnsi="Palatino Linotype"/>
          <w:b/>
          <w:i/>
          <w:sz w:val="22"/>
        </w:rPr>
        <w:t xml:space="preserve">Criterio 12 Servicios contratados (objeto del contrato) </w:t>
      </w:r>
    </w:p>
    <w:p w14:paraId="39CDE777" w14:textId="77777777" w:rsidR="008B5954" w:rsidRPr="00514B93" w:rsidRDefault="008B5954" w:rsidP="008B5954">
      <w:pPr>
        <w:pStyle w:val="Default"/>
        <w:spacing w:line="360" w:lineRule="auto"/>
        <w:ind w:left="567" w:right="822"/>
        <w:jc w:val="both"/>
        <w:rPr>
          <w:rFonts w:ascii="Palatino Linotype" w:hAnsi="Palatino Linotype"/>
          <w:b/>
          <w:i/>
          <w:sz w:val="22"/>
        </w:rPr>
      </w:pPr>
      <w:r w:rsidRPr="00514B93">
        <w:rPr>
          <w:rFonts w:ascii="Palatino Linotype" w:hAnsi="Palatino Linotype"/>
          <w:b/>
          <w:i/>
          <w:sz w:val="22"/>
        </w:rPr>
        <w:t xml:space="preserve">Criterio 13 Remuneración bruta </w:t>
      </w:r>
    </w:p>
    <w:p w14:paraId="411FA4D3" w14:textId="77777777" w:rsidR="008B5954" w:rsidRPr="00514B93" w:rsidRDefault="008B5954" w:rsidP="008B5954">
      <w:pPr>
        <w:pStyle w:val="Default"/>
        <w:spacing w:line="360" w:lineRule="auto"/>
        <w:ind w:left="567" w:right="822"/>
        <w:jc w:val="both"/>
        <w:rPr>
          <w:rFonts w:ascii="Palatino Linotype" w:hAnsi="Palatino Linotype"/>
          <w:b/>
          <w:i/>
          <w:sz w:val="22"/>
        </w:rPr>
      </w:pPr>
      <w:r w:rsidRPr="00514B93">
        <w:rPr>
          <w:rFonts w:ascii="Palatino Linotype" w:hAnsi="Palatino Linotype"/>
          <w:b/>
          <w:i/>
          <w:sz w:val="22"/>
        </w:rPr>
        <w:t xml:space="preserve">Criterio 14 Remuneración neta o contraprestación </w:t>
      </w:r>
    </w:p>
    <w:p w14:paraId="103C2731" w14:textId="440FF7E4"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Criterio 15 Periodicidad de la remuneración (catálogo): Semanal/Quincenal/Mensual/Trimestral/Anual/Única ocasión/Otro</w:t>
      </w:r>
    </w:p>
    <w:p w14:paraId="0BF805C2" w14:textId="48340BFE" w:rsidR="008B5954" w:rsidRPr="00514B93" w:rsidRDefault="008B5954" w:rsidP="008B5954">
      <w:pPr>
        <w:pStyle w:val="Default"/>
        <w:spacing w:line="360" w:lineRule="auto"/>
        <w:ind w:left="567" w:right="822"/>
        <w:jc w:val="both"/>
        <w:rPr>
          <w:rFonts w:ascii="Palatino Linotype" w:hAnsi="Palatino Linotype"/>
          <w:i/>
          <w:sz w:val="22"/>
        </w:rPr>
      </w:pPr>
      <w:r w:rsidRPr="00514B93">
        <w:rPr>
          <w:rFonts w:ascii="Palatino Linotype" w:hAnsi="Palatino Linotype"/>
          <w:i/>
          <w:sz w:val="22"/>
        </w:rPr>
        <w:t>…</w:t>
      </w:r>
    </w:p>
    <w:p w14:paraId="0FBCD8EE" w14:textId="77777777" w:rsidR="008B5954" w:rsidRPr="00514B93" w:rsidRDefault="008B5954" w:rsidP="008B5954">
      <w:pPr>
        <w:pStyle w:val="Default"/>
        <w:spacing w:line="360" w:lineRule="auto"/>
        <w:jc w:val="both"/>
        <w:rPr>
          <w:rFonts w:ascii="Palatino Linotype" w:hAnsi="Palatino Linotype"/>
        </w:rPr>
      </w:pPr>
    </w:p>
    <w:p w14:paraId="5D6E4440" w14:textId="73BE9A19" w:rsidR="008B5954" w:rsidRPr="00514B93" w:rsidRDefault="008B5954" w:rsidP="000A5208">
      <w:pPr>
        <w:pStyle w:val="Default"/>
        <w:numPr>
          <w:ilvl w:val="0"/>
          <w:numId w:val="2"/>
        </w:numPr>
        <w:spacing w:line="360" w:lineRule="auto"/>
        <w:ind w:left="0" w:firstLine="0"/>
        <w:jc w:val="both"/>
        <w:rPr>
          <w:rFonts w:ascii="Palatino Linotype" w:hAnsi="Palatino Linotype"/>
        </w:rPr>
      </w:pPr>
      <w:r w:rsidRPr="00514B93">
        <w:rPr>
          <w:rFonts w:ascii="Palatino Linotype" w:hAnsi="Palatino Linotype"/>
        </w:rPr>
        <w:t>Es así que, de igual forma, los lineamientos en comento establecen que los Sujetos Obligados deben hacer pública entre otra información, el no</w:t>
      </w:r>
      <w:r w:rsidR="00700F66" w:rsidRPr="00514B93">
        <w:rPr>
          <w:rFonts w:ascii="Palatino Linotype" w:hAnsi="Palatino Linotype"/>
        </w:rPr>
        <w:t>mbre del prestador de servicios. En consecuencia, se aprecia que las versiones públicas remitidas mediante informe justificado resultan excesivas, toda vez que el nombre del prestador de servicios, según lo dispuesto por la normatividad en materia, resulta de interés público, por lo que debe ser difundido en los medios electrónicos.</w:t>
      </w:r>
    </w:p>
    <w:p w14:paraId="722A98DB" w14:textId="72FCF46E" w:rsidR="00700F66" w:rsidRPr="00514B93" w:rsidRDefault="00700F66" w:rsidP="000A5208">
      <w:pPr>
        <w:pStyle w:val="Default"/>
        <w:numPr>
          <w:ilvl w:val="0"/>
          <w:numId w:val="2"/>
        </w:numPr>
        <w:spacing w:line="360" w:lineRule="auto"/>
        <w:ind w:left="0" w:firstLine="0"/>
        <w:jc w:val="both"/>
        <w:rPr>
          <w:rFonts w:ascii="Palatino Linotype" w:hAnsi="Palatino Linotype"/>
        </w:rPr>
      </w:pPr>
      <w:r w:rsidRPr="00514B93">
        <w:rPr>
          <w:rFonts w:ascii="Palatino Linotype" w:hAnsi="Palatino Linotype"/>
        </w:rPr>
        <w:t xml:space="preserve">Como resultado de lo anterior, se determina que las versiones públicas no se ajustan a lo dispuesto en las normas en materia de transparencia y acceso a la información, por lo que se ORDENA al Sujeto Obligado entregar de nueva cuenta los </w:t>
      </w:r>
      <w:r w:rsidRPr="00514B93">
        <w:rPr>
          <w:rFonts w:ascii="Palatino Linotype" w:hAnsi="Palatino Linotype"/>
        </w:rPr>
        <w:lastRenderedPageBreak/>
        <w:t>contratos remitidos mediante informe justificado en una correcta versión pública dejando a la vista el nombre del prestador de servicios.</w:t>
      </w:r>
    </w:p>
    <w:p w14:paraId="4A510C29" w14:textId="77777777" w:rsidR="008B5954" w:rsidRPr="00514B93" w:rsidRDefault="008B5954" w:rsidP="008B5954">
      <w:pPr>
        <w:pStyle w:val="Default"/>
        <w:spacing w:line="360" w:lineRule="auto"/>
        <w:jc w:val="both"/>
        <w:rPr>
          <w:rFonts w:ascii="Palatino Linotype" w:hAnsi="Palatino Linotype"/>
        </w:rPr>
      </w:pPr>
    </w:p>
    <w:p w14:paraId="22F26A18" w14:textId="77777777" w:rsidR="00CB2836" w:rsidRPr="00514B93" w:rsidRDefault="00CB2836" w:rsidP="00CB2836">
      <w:pPr>
        <w:pStyle w:val="Ttulo1"/>
        <w:rPr>
          <w:rFonts w:ascii="Palatino Linotype" w:hAnsi="Palatino Linotype"/>
          <w:b/>
          <w:color w:val="auto"/>
          <w:sz w:val="24"/>
          <w:lang w:val="es-ES_tradnl"/>
        </w:rPr>
      </w:pPr>
      <w:bookmarkStart w:id="23" w:name="_Toc87549682"/>
      <w:r w:rsidRPr="00514B93">
        <w:rPr>
          <w:rFonts w:ascii="Palatino Linotype" w:hAnsi="Palatino Linotype"/>
          <w:b/>
          <w:color w:val="auto"/>
          <w:sz w:val="24"/>
          <w:lang w:val="es-ES_tradnl"/>
        </w:rPr>
        <w:t>QUINTO. De la versión pública.</w:t>
      </w:r>
      <w:bookmarkEnd w:id="23"/>
    </w:p>
    <w:p w14:paraId="48DCD071" w14:textId="77777777" w:rsidR="00CB2836" w:rsidRPr="00514B93" w:rsidRDefault="00CB2836" w:rsidP="00CB2836">
      <w:pPr>
        <w:rPr>
          <w:rFonts w:ascii="Palatino Linotype" w:hAnsi="Palatino Linotype"/>
          <w:lang w:val="es-ES_tradnl"/>
        </w:rPr>
      </w:pPr>
    </w:p>
    <w:p w14:paraId="5A3561F4" w14:textId="77777777" w:rsidR="00CB2836" w:rsidRPr="00514B93"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4" w:name="_Toc48135362"/>
      <w:bookmarkStart w:id="25" w:name="_Toc72309902"/>
      <w:bookmarkStart w:id="26" w:name="_Toc73643041"/>
      <w:bookmarkStart w:id="27" w:name="_Toc73911519"/>
      <w:bookmarkStart w:id="28" w:name="_Toc87549683"/>
      <w:r w:rsidRPr="00514B93">
        <w:rPr>
          <w:rFonts w:ascii="Palatino Linotype" w:hAnsi="Palatino Linotype" w:cs="Times New Roman"/>
          <w:b/>
          <w:color w:val="000000" w:themeColor="text1"/>
          <w:sz w:val="24"/>
          <w:szCs w:val="24"/>
          <w:lang w:eastAsia="es-ES_tradnl"/>
        </w:rPr>
        <w:t>Nociones generales.</w:t>
      </w:r>
      <w:bookmarkEnd w:id="24"/>
      <w:bookmarkEnd w:id="25"/>
      <w:bookmarkEnd w:id="26"/>
      <w:bookmarkEnd w:id="27"/>
      <w:bookmarkEnd w:id="28"/>
      <w:r w:rsidRPr="00514B93">
        <w:rPr>
          <w:rFonts w:ascii="Palatino Linotype" w:hAnsi="Palatino Linotype" w:cs="Times New Roman"/>
          <w:b/>
          <w:color w:val="000000" w:themeColor="text1"/>
          <w:sz w:val="24"/>
          <w:szCs w:val="24"/>
          <w:lang w:eastAsia="es-ES_tradnl"/>
        </w:rPr>
        <w:t xml:space="preserve"> </w:t>
      </w:r>
    </w:p>
    <w:p w14:paraId="4CFBC4DA" w14:textId="77777777" w:rsidR="00CB2836" w:rsidRPr="00514B93" w:rsidRDefault="00CB2836" w:rsidP="00CB2836">
      <w:pPr>
        <w:rPr>
          <w:rFonts w:ascii="Palatino Linotype" w:hAnsi="Palatino Linotype"/>
          <w:lang w:eastAsia="es-ES_tradnl"/>
        </w:rPr>
      </w:pPr>
    </w:p>
    <w:p w14:paraId="71BBB8A8" w14:textId="77777777" w:rsidR="00CB2836" w:rsidRPr="00514B93"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14B93">
        <w:rPr>
          <w:rFonts w:ascii="Palatino Linotype" w:hAnsi="Palatino Linotype" w:cs="Arial"/>
          <w:color w:val="000000"/>
          <w:sz w:val="24"/>
        </w:rPr>
        <w:t>Debe destacarse que, debido a la naturaleza de la información solicitada</w:t>
      </w:r>
      <w:r w:rsidRPr="00514B93">
        <w:rPr>
          <w:rFonts w:ascii="Palatino Linotype" w:hAnsi="Palatino Linotype" w:cs="Arial"/>
          <w:b/>
          <w:color w:val="000000"/>
          <w:sz w:val="24"/>
        </w:rPr>
        <w:t xml:space="preserve">, </w:t>
      </w:r>
      <w:r w:rsidRPr="00514B9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14B93">
        <w:rPr>
          <w:rFonts w:ascii="Palatino Linotype" w:hAnsi="Palatino Linotype" w:cs="Arial"/>
          <w:b/>
          <w:bCs/>
          <w:color w:val="000000"/>
          <w:sz w:val="24"/>
        </w:rPr>
        <w:t xml:space="preserve">Sujeto Obligado </w:t>
      </w:r>
      <w:r w:rsidRPr="00514B93">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514B93"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514B93"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14B93">
        <w:rPr>
          <w:rFonts w:ascii="Palatino Linotype" w:hAnsi="Palatino Linotype" w:cs="Arial"/>
          <w:color w:val="000000"/>
          <w:sz w:val="24"/>
          <w:szCs w:val="24"/>
        </w:rPr>
        <w:t xml:space="preserve">No pasa desapercibido para este Órgano Garante que los </w:t>
      </w:r>
      <w:r w:rsidRPr="00514B93">
        <w:rPr>
          <w:rFonts w:ascii="Palatino Linotype" w:hAnsi="Palatino Linotype" w:cs="Arial"/>
          <w:b/>
          <w:bCs/>
          <w:color w:val="000000"/>
          <w:sz w:val="24"/>
          <w:szCs w:val="24"/>
        </w:rPr>
        <w:t xml:space="preserve">Sujetos Obligados </w:t>
      </w:r>
      <w:r w:rsidRPr="00514B9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514B93"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514B93"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514B93" w:rsidRDefault="00CB2836" w:rsidP="003E4CA3">
            <w:pPr>
              <w:tabs>
                <w:tab w:val="left" w:pos="284"/>
              </w:tabs>
              <w:spacing w:line="360" w:lineRule="auto"/>
              <w:rPr>
                <w:rFonts w:ascii="Palatino Linotype" w:hAnsi="Palatino Linotype"/>
                <w:bCs w:val="0"/>
                <w:sz w:val="20"/>
              </w:rPr>
            </w:pPr>
            <w:r w:rsidRPr="00514B93">
              <w:rPr>
                <w:rFonts w:ascii="Palatino Linotype" w:hAnsi="Palatino Linotype" w:cstheme="majorBidi"/>
                <w:sz w:val="20"/>
              </w:rPr>
              <w:t>a) Requisitos previos.</w:t>
            </w:r>
          </w:p>
        </w:tc>
        <w:tc>
          <w:tcPr>
            <w:tcW w:w="6667" w:type="dxa"/>
            <w:hideMark/>
          </w:tcPr>
          <w:p w14:paraId="2A73E002" w14:textId="77777777" w:rsidR="00CB2836" w:rsidRPr="00514B9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14B93">
              <w:rPr>
                <w:rFonts w:ascii="Palatino Linotype" w:hAnsi="Palatino Linotype" w:cs="Arial"/>
                <w:color w:val="000000"/>
                <w:sz w:val="20"/>
              </w:rPr>
              <w:t xml:space="preserve">Los artículos 100 y 122 de la Ley Estatal y de la Ley General, respectivamente, señalan que si los Sujetos Obligados determinan que </w:t>
            </w:r>
            <w:r w:rsidRPr="00514B93">
              <w:rPr>
                <w:rFonts w:ascii="Palatino Linotype" w:hAnsi="Palatino Linotype" w:cs="Arial"/>
                <w:color w:val="000000"/>
                <w:sz w:val="20"/>
              </w:rPr>
              <w:lastRenderedPageBreak/>
              <w:t xml:space="preserve">la información actualiza alguno de los supuestos de clasificación, es deber de los titulares de las áreas proponer su clasificación y no del Comité de Transparencia. </w:t>
            </w:r>
          </w:p>
          <w:p w14:paraId="3A6580B9" w14:textId="77777777" w:rsidR="00CB2836" w:rsidRPr="00514B9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14B93">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514B9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14B93">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514B93"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514B93">
              <w:rPr>
                <w:rFonts w:ascii="Palatino Linotype" w:hAnsi="Palatino Linotype" w:cs="Arial"/>
                <w:color w:val="000000"/>
                <w:sz w:val="20"/>
              </w:rPr>
              <w:t xml:space="preserve">El último de estos requisitos previos consiste en que no se pueden emitir acuerdos de carácter general ni particular, esto es, </w:t>
            </w:r>
            <w:r w:rsidRPr="00514B93">
              <w:rPr>
                <w:rFonts w:ascii="Palatino Linotype" w:hAnsi="Palatino Linotype" w:cs="Arial"/>
                <w:color w:val="000000"/>
                <w:sz w:val="20"/>
                <w:u w:val="single"/>
              </w:rPr>
              <w:t>no se puede hacer un acuerdo para clasificar de manera general todos los documentos de un expediente o área, sin</w:t>
            </w:r>
            <w:r w:rsidRPr="00514B9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514B93"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514B93" w:rsidRDefault="00CB2836" w:rsidP="003E4CA3">
            <w:pPr>
              <w:tabs>
                <w:tab w:val="left" w:pos="284"/>
              </w:tabs>
              <w:spacing w:line="360" w:lineRule="auto"/>
              <w:rPr>
                <w:rFonts w:ascii="Palatino Linotype" w:hAnsi="Palatino Linotype"/>
                <w:bCs w:val="0"/>
                <w:sz w:val="20"/>
              </w:rPr>
            </w:pPr>
            <w:r w:rsidRPr="00514B93">
              <w:rPr>
                <w:rFonts w:ascii="Palatino Linotype" w:hAnsi="Palatino Linotype" w:cstheme="majorBidi"/>
                <w:sz w:val="20"/>
              </w:rPr>
              <w:lastRenderedPageBreak/>
              <w:t>b) Supuestos de clasificación.</w:t>
            </w:r>
          </w:p>
        </w:tc>
        <w:tc>
          <w:tcPr>
            <w:tcW w:w="6667" w:type="dxa"/>
            <w:hideMark/>
          </w:tcPr>
          <w:p w14:paraId="3491A29E" w14:textId="77777777" w:rsidR="00CB2836" w:rsidRPr="00514B9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514B9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514B93"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514B93">
              <w:rPr>
                <w:rFonts w:ascii="Palatino Linotype" w:hAnsi="Palatino Linotype" w:cs="Arial"/>
                <w:color w:val="000000"/>
                <w:sz w:val="20"/>
              </w:rPr>
              <w:lastRenderedPageBreak/>
              <w:t xml:space="preserve">El </w:t>
            </w:r>
            <w:r w:rsidRPr="00514B93">
              <w:rPr>
                <w:rFonts w:ascii="Palatino Linotype" w:hAnsi="Palatino Linotype" w:cs="Arial"/>
                <w:b/>
                <w:color w:val="000000"/>
                <w:sz w:val="20"/>
              </w:rPr>
              <w:t>Sujeto Obligado</w:t>
            </w:r>
            <w:r w:rsidRPr="00514B9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514B93"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514B93" w:rsidRDefault="00CB2836" w:rsidP="003E4CA3">
            <w:pPr>
              <w:tabs>
                <w:tab w:val="left" w:pos="284"/>
              </w:tabs>
              <w:spacing w:line="360" w:lineRule="auto"/>
              <w:rPr>
                <w:rFonts w:ascii="Palatino Linotype" w:hAnsi="Palatino Linotype"/>
                <w:bCs w:val="0"/>
                <w:sz w:val="20"/>
              </w:rPr>
            </w:pPr>
            <w:r w:rsidRPr="00514B93">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514B9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514B9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 xml:space="preserve">Es necesario que </w:t>
            </w:r>
            <w:r w:rsidRPr="00514B93">
              <w:rPr>
                <w:rFonts w:ascii="Palatino Linotype" w:hAnsi="Palatino Linotype" w:cs="Arial"/>
                <w:b/>
                <w:color w:val="000000"/>
                <w:sz w:val="20"/>
                <w:u w:val="single"/>
              </w:rPr>
              <w:t>el acto reúna con los requisitos elementales</w:t>
            </w:r>
            <w:r w:rsidRPr="00514B93">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514B93"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14B9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514B93"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514B93" w:rsidRDefault="00CB2836" w:rsidP="003E4CA3">
            <w:pPr>
              <w:tabs>
                <w:tab w:val="left" w:pos="284"/>
              </w:tabs>
              <w:spacing w:line="360" w:lineRule="auto"/>
              <w:rPr>
                <w:rFonts w:ascii="Palatino Linotype" w:hAnsi="Palatino Linotype"/>
                <w:b w:val="0"/>
                <w:sz w:val="20"/>
              </w:rPr>
            </w:pPr>
          </w:p>
          <w:p w14:paraId="223D977E" w14:textId="77777777" w:rsidR="00CB2836" w:rsidRPr="00514B93" w:rsidRDefault="00CB2836" w:rsidP="003E4CA3">
            <w:pPr>
              <w:tabs>
                <w:tab w:val="left" w:pos="284"/>
              </w:tabs>
              <w:spacing w:line="360" w:lineRule="auto"/>
              <w:jc w:val="both"/>
              <w:rPr>
                <w:rFonts w:ascii="Palatino Linotype" w:hAnsi="Palatino Linotype"/>
                <w:bCs w:val="0"/>
                <w:sz w:val="20"/>
              </w:rPr>
            </w:pPr>
            <w:r w:rsidRPr="00514B93">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514B9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514B93">
              <w:rPr>
                <w:rFonts w:ascii="Palatino Linotype" w:hAnsi="Palatino Linotype" w:cs="Arial"/>
                <w:color w:val="000000"/>
                <w:sz w:val="20"/>
              </w:rPr>
              <w:lastRenderedPageBreak/>
              <w:t xml:space="preserve">corresponde a los </w:t>
            </w:r>
            <w:r w:rsidRPr="00514B93">
              <w:rPr>
                <w:rFonts w:ascii="Palatino Linotype" w:hAnsi="Palatino Linotype" w:cs="Arial"/>
                <w:b/>
                <w:color w:val="000000"/>
                <w:sz w:val="20"/>
              </w:rPr>
              <w:t>Sujetos Obligados</w:t>
            </w:r>
            <w:r w:rsidRPr="00514B93">
              <w:rPr>
                <w:rFonts w:ascii="Palatino Linotype" w:hAnsi="Palatino Linotype" w:cs="Arial"/>
                <w:color w:val="000000"/>
                <w:sz w:val="20"/>
              </w:rPr>
              <w:t xml:space="preserve">, por lo que deberán fundar y motivar debidamente la clasificación. </w:t>
            </w:r>
          </w:p>
          <w:p w14:paraId="29A9773E" w14:textId="77777777" w:rsidR="00CB2836" w:rsidRPr="00514B9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 xml:space="preserve">De lo anterior, se desprende que para una correcta </w:t>
            </w:r>
            <w:r w:rsidRPr="00514B93">
              <w:rPr>
                <w:rFonts w:ascii="Palatino Linotype" w:hAnsi="Palatino Linotype" w:cs="Arial"/>
                <w:b/>
                <w:color w:val="000000"/>
                <w:sz w:val="20"/>
              </w:rPr>
              <w:t>clasificación total o parcial</w:t>
            </w:r>
            <w:r w:rsidRPr="00514B9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514B9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514B9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514B9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 xml:space="preserve">Ahora bien, </w:t>
            </w:r>
            <w:r w:rsidRPr="00514B93">
              <w:rPr>
                <w:rFonts w:ascii="Palatino Linotype" w:hAnsi="Palatino Linotype" w:cs="Arial"/>
                <w:b/>
                <w:color w:val="000000"/>
                <w:sz w:val="20"/>
                <w:u w:val="single"/>
              </w:rPr>
              <w:t>para cada caso además de fundar y motivar</w:t>
            </w:r>
            <w:r w:rsidRPr="00514B93">
              <w:rPr>
                <w:rFonts w:ascii="Palatino Linotype" w:hAnsi="Palatino Linotype" w:cs="Arial"/>
                <w:color w:val="000000"/>
                <w:sz w:val="20"/>
              </w:rPr>
              <w:t xml:space="preserve">, se debe identificar con claridad que datos contenidos en las documentales que son susceptibles de suprimirse, por ejemplo; </w:t>
            </w:r>
            <w:r w:rsidRPr="00514B9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514B93"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514B93" w:rsidRDefault="00CB2836" w:rsidP="003E4CA3">
            <w:pPr>
              <w:tabs>
                <w:tab w:val="left" w:pos="284"/>
              </w:tabs>
              <w:spacing w:line="360" w:lineRule="auto"/>
              <w:ind w:right="49"/>
              <w:jc w:val="both"/>
              <w:rPr>
                <w:rFonts w:ascii="Palatino Linotype" w:hAnsi="Palatino Linotype" w:cs="Arial"/>
                <w:bCs w:val="0"/>
                <w:sz w:val="20"/>
              </w:rPr>
            </w:pPr>
            <w:r w:rsidRPr="00514B9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514B9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514B9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14B9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514B93"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14B9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514B93"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514B93"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514B93">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334682BD" w14:textId="77777777" w:rsidR="003B0450" w:rsidRPr="00514B93" w:rsidRDefault="003B0450" w:rsidP="003B0450">
      <w:pPr>
        <w:tabs>
          <w:tab w:val="left" w:pos="284"/>
        </w:tabs>
        <w:spacing w:line="360" w:lineRule="auto"/>
        <w:jc w:val="both"/>
        <w:rPr>
          <w:rFonts w:ascii="Palatino Linotype" w:hAnsi="Palatino Linotype" w:cs="Arial"/>
          <w:color w:val="000000"/>
          <w:sz w:val="24"/>
        </w:rPr>
      </w:pPr>
    </w:p>
    <w:p w14:paraId="73628DBB" w14:textId="77777777" w:rsidR="003B0450" w:rsidRPr="00514B93" w:rsidRDefault="003B0450" w:rsidP="003B0450">
      <w:pPr>
        <w:keepNext/>
        <w:keepLines/>
        <w:tabs>
          <w:tab w:val="left" w:pos="284"/>
        </w:tabs>
        <w:spacing w:before="240"/>
        <w:outlineLvl w:val="0"/>
        <w:rPr>
          <w:rFonts w:ascii="Palatino Linotype" w:eastAsia="MS Gothic" w:hAnsi="Palatino Linotype" w:cstheme="majorBidi"/>
          <w:b/>
          <w:sz w:val="24"/>
          <w:szCs w:val="24"/>
        </w:rPr>
      </w:pPr>
      <w:bookmarkStart w:id="29" w:name="_Toc487739452"/>
      <w:bookmarkStart w:id="30" w:name="_Toc524344196"/>
      <w:bookmarkStart w:id="31" w:name="_Toc526271201"/>
      <w:bookmarkStart w:id="32" w:name="_Toc536106975"/>
      <w:bookmarkStart w:id="33" w:name="_Toc68793658"/>
      <w:bookmarkStart w:id="34" w:name="_Toc87549681"/>
      <w:r w:rsidRPr="00514B93">
        <w:rPr>
          <w:rFonts w:ascii="Palatino Linotype" w:eastAsia="MS Gothic" w:hAnsi="Palatino Linotype" w:cstheme="majorBidi"/>
          <w:b/>
          <w:sz w:val="24"/>
          <w:szCs w:val="24"/>
        </w:rPr>
        <w:t>SEXTO. Vista a los órganos de control interno</w:t>
      </w:r>
      <w:bookmarkEnd w:id="29"/>
      <w:r w:rsidRPr="00514B93">
        <w:rPr>
          <w:rFonts w:ascii="Palatino Linotype" w:eastAsia="MS Gothic" w:hAnsi="Palatino Linotype" w:cstheme="majorBidi"/>
          <w:b/>
          <w:sz w:val="24"/>
          <w:szCs w:val="24"/>
        </w:rPr>
        <w:t>.</w:t>
      </w:r>
      <w:bookmarkEnd w:id="30"/>
      <w:bookmarkEnd w:id="31"/>
      <w:bookmarkEnd w:id="32"/>
      <w:bookmarkEnd w:id="33"/>
      <w:bookmarkEnd w:id="34"/>
    </w:p>
    <w:p w14:paraId="26E44548" w14:textId="77777777" w:rsidR="003B0450" w:rsidRPr="00514B93" w:rsidRDefault="003B0450" w:rsidP="003B0450">
      <w:pPr>
        <w:tabs>
          <w:tab w:val="left" w:pos="284"/>
        </w:tabs>
        <w:rPr>
          <w:rFonts w:eastAsiaTheme="minorEastAsia"/>
          <w:sz w:val="24"/>
          <w:szCs w:val="24"/>
        </w:rPr>
      </w:pPr>
    </w:p>
    <w:p w14:paraId="1E42A8DC" w14:textId="77777777" w:rsidR="003B0450" w:rsidRPr="00514B93"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4B93">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E54C142" w14:textId="77777777" w:rsidR="003B0450" w:rsidRPr="00514B93"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486E9CE"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514B9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16C43BCF"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514B93">
        <w:rPr>
          <w:rFonts w:ascii="Palatino Linotype" w:hAnsi="Palatino Linotype"/>
          <w:i/>
          <w:iCs/>
          <w:sz w:val="22"/>
        </w:rPr>
        <w:t xml:space="preserve">I. Cualquier acto u omisión que provoque la suspensión o deficiencia en la atención de las solicitudes de información; </w:t>
      </w:r>
    </w:p>
    <w:p w14:paraId="013741FB"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514B93">
        <w:rPr>
          <w:rFonts w:ascii="Palatino Linotype" w:hAnsi="Palatino Linotype"/>
          <w:i/>
          <w:iCs/>
          <w:sz w:val="22"/>
        </w:rPr>
        <w:t>II. La falta de respuesta a las solicitudes de información en los plazos señalados en la normatividad aplicable;</w:t>
      </w:r>
    </w:p>
    <w:p w14:paraId="3FEADC20"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514B93">
        <w:rPr>
          <w:rFonts w:ascii="Palatino Linotype" w:hAnsi="Palatino Linotype"/>
          <w:i/>
          <w:iCs/>
          <w:sz w:val="22"/>
        </w:rPr>
        <w:t>III. a XXI. …</w:t>
      </w:r>
    </w:p>
    <w:p w14:paraId="300B9C55" w14:textId="77777777" w:rsidR="003B0450" w:rsidRPr="00514B93"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48792C9D"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514B9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BB164AA"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0F6FC19A"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514B93">
        <w:rPr>
          <w:rFonts w:ascii="Palatino Linotype" w:hAnsi="Palatino Linotype"/>
          <w:i/>
          <w:iCs/>
          <w:sz w:val="22"/>
        </w:rPr>
        <w:t>Artículo 59. Los servidores públicos habilitados tendrán las funciones siguientes:</w:t>
      </w:r>
    </w:p>
    <w:p w14:paraId="4D62DD87"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64D960CD"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514B93">
        <w:rPr>
          <w:rFonts w:ascii="Palatino Linotype" w:hAnsi="Palatino Linotype"/>
          <w:i/>
          <w:iCs/>
          <w:sz w:val="22"/>
        </w:rPr>
        <w:t xml:space="preserve">I. Localizar la información que le solicite la Unidad de Transparencia; </w:t>
      </w:r>
    </w:p>
    <w:p w14:paraId="026393BC"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514B93">
        <w:rPr>
          <w:rFonts w:ascii="Palatino Linotype" w:hAnsi="Palatino Linotype"/>
          <w:i/>
          <w:iCs/>
          <w:sz w:val="22"/>
        </w:rPr>
        <w:t>II. Proporcionar la información que obre en los archivos y que le sea solicitada por la Unidad de Transparencia;</w:t>
      </w:r>
    </w:p>
    <w:p w14:paraId="41273F0E" w14:textId="77777777" w:rsidR="003B0450" w:rsidRPr="00514B93"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514B93">
        <w:rPr>
          <w:rFonts w:ascii="Palatino Linotype" w:hAnsi="Palatino Linotype"/>
          <w:i/>
          <w:iCs/>
          <w:sz w:val="22"/>
        </w:rPr>
        <w:t>III. a VII. …</w:t>
      </w:r>
    </w:p>
    <w:p w14:paraId="19AAD8ED" w14:textId="77777777" w:rsidR="003B0450" w:rsidRPr="00514B93"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4A50C899" w14:textId="77777777" w:rsidR="003B0450" w:rsidRPr="00514B93"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4B93">
        <w:rPr>
          <w:rFonts w:ascii="Palatino Linotype" w:eastAsiaTheme="minorEastAsia" w:hAnsi="Palatino Linotype" w:cs="Arial"/>
          <w:sz w:val="24"/>
          <w:szCs w:val="24"/>
          <w:lang w:val="es-ES_tradnl"/>
        </w:rPr>
        <w:lastRenderedPageBreak/>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82C80E2" w14:textId="77777777" w:rsidR="003B0450" w:rsidRPr="00514B93"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E5915C5" w14:textId="77777777" w:rsidR="003B0450" w:rsidRPr="00514B93"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4B9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3AA52532" w14:textId="77777777" w:rsidR="003B0450" w:rsidRPr="00514B93"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9597E97" w14:textId="7AC4A856" w:rsidR="003B0450" w:rsidRPr="00514B93" w:rsidRDefault="003B0450" w:rsidP="00BA1D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4B93">
        <w:rPr>
          <w:rFonts w:ascii="Palatino Linotype" w:eastAsiaTheme="minorEastAsia" w:hAnsi="Palatino Linotype" w:cs="Arial"/>
          <w:sz w:val="24"/>
          <w:szCs w:val="24"/>
          <w:lang w:val="es-ES_tradnl"/>
        </w:rPr>
        <w:t xml:space="preserve">En el presente asunto en particular, se tiene que el Titular de la Unidad de Transparencia </w:t>
      </w:r>
      <w:r w:rsidR="00BA1D50" w:rsidRPr="00514B93">
        <w:rPr>
          <w:rFonts w:ascii="Palatino Linotype" w:eastAsiaTheme="minorEastAsia" w:hAnsi="Palatino Linotype" w:cs="Arial"/>
          <w:sz w:val="24"/>
          <w:szCs w:val="24"/>
          <w:lang w:val="es-ES_tradnl"/>
        </w:rPr>
        <w:t xml:space="preserve">no dio respuesta a la solicitud de acceso a la información; en consecuencia, </w:t>
      </w:r>
      <w:r w:rsidRPr="00514B93">
        <w:rPr>
          <w:rFonts w:ascii="Palatino Linotype" w:hAnsi="Palatino Linotype" w:cs="Arial"/>
          <w:sz w:val="24"/>
        </w:rPr>
        <w:t>incumplió con sus funciones, atribuciones y competencias, al no dar trámite a la solicitud, lo cual tuvo como con</w:t>
      </w:r>
      <w:r w:rsidR="00BA1D50" w:rsidRPr="00514B93">
        <w:rPr>
          <w:rFonts w:ascii="Palatino Linotype" w:hAnsi="Palatino Linotype" w:cs="Arial"/>
          <w:sz w:val="24"/>
        </w:rPr>
        <w:t>secuencia la falta de respuesta.</w:t>
      </w:r>
    </w:p>
    <w:p w14:paraId="495A251F" w14:textId="77777777" w:rsidR="003B0450" w:rsidRPr="00514B93" w:rsidRDefault="003B0450" w:rsidP="003B0450">
      <w:pPr>
        <w:pStyle w:val="Prrafodelista"/>
        <w:tabs>
          <w:tab w:val="left" w:pos="284"/>
        </w:tabs>
        <w:spacing w:before="240" w:after="240" w:line="360" w:lineRule="auto"/>
        <w:ind w:left="0"/>
        <w:jc w:val="both"/>
        <w:rPr>
          <w:rFonts w:ascii="Palatino Linotype" w:hAnsi="Palatino Linotype"/>
          <w:sz w:val="24"/>
        </w:rPr>
      </w:pPr>
    </w:p>
    <w:p w14:paraId="224EEDEE" w14:textId="77777777" w:rsidR="003B0450" w:rsidRPr="00514B93" w:rsidRDefault="003B0450" w:rsidP="003B0450">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14B93">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w:t>
      </w:r>
      <w:r w:rsidRPr="00514B93">
        <w:rPr>
          <w:rFonts w:ascii="Palatino Linotype" w:hAnsi="Palatino Linotype"/>
          <w:sz w:val="24"/>
        </w:rPr>
        <w:lastRenderedPageBreak/>
        <w:t>debe hacer de conocimiento del órgano control interno, para que inicie, en su caso, el procedimiento de responsabilidad respectivo.</w:t>
      </w:r>
    </w:p>
    <w:p w14:paraId="042A9DA0" w14:textId="77777777" w:rsidR="00CB2836" w:rsidRPr="00514B93" w:rsidRDefault="00CB2836" w:rsidP="00CB2836">
      <w:pPr>
        <w:pStyle w:val="Prrafodelista"/>
        <w:tabs>
          <w:tab w:val="left" w:pos="284"/>
        </w:tabs>
        <w:spacing w:line="360" w:lineRule="auto"/>
        <w:ind w:left="0"/>
        <w:jc w:val="both"/>
        <w:rPr>
          <w:rFonts w:ascii="Palatino Linotype" w:hAnsi="Palatino Linotype" w:cs="Arial"/>
          <w:sz w:val="24"/>
        </w:rPr>
      </w:pPr>
    </w:p>
    <w:bookmarkEnd w:id="10"/>
    <w:p w14:paraId="18814E0F" w14:textId="77777777" w:rsidR="005000AA" w:rsidRPr="00514B9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14B93">
        <w:rPr>
          <w:rFonts w:ascii="Palatino Linotype" w:hAnsi="Palatino Linotype" w:cs="Arial"/>
          <w:color w:val="222222"/>
          <w:sz w:val="24"/>
          <w:lang w:eastAsia="es-MX"/>
        </w:rPr>
        <w:t xml:space="preserve">Por lo anteriormente expuesto y fundado, este </w:t>
      </w:r>
      <w:r w:rsidRPr="00514B93">
        <w:rPr>
          <w:rFonts w:ascii="Palatino Linotype" w:hAnsi="Palatino Linotype" w:cs="Arial"/>
          <w:b/>
          <w:bCs/>
          <w:color w:val="222222"/>
          <w:sz w:val="24"/>
          <w:lang w:eastAsia="es-MX"/>
        </w:rPr>
        <w:t>ÓRGANO GARANTE</w:t>
      </w:r>
      <w:r w:rsidRPr="00514B93">
        <w:rPr>
          <w:rFonts w:ascii="Palatino Linotype" w:hAnsi="Palatino Linotype" w:cs="Arial"/>
          <w:color w:val="222222"/>
          <w:sz w:val="24"/>
          <w:lang w:eastAsia="es-MX"/>
        </w:rPr>
        <w:t xml:space="preserve"> emite los siguientes:</w:t>
      </w:r>
    </w:p>
    <w:p w14:paraId="15F72B0A" w14:textId="77777777" w:rsidR="005000AA" w:rsidRPr="00514B93" w:rsidRDefault="005000AA" w:rsidP="00DB2180">
      <w:pPr>
        <w:pStyle w:val="Ttulo1"/>
        <w:jc w:val="center"/>
        <w:rPr>
          <w:rFonts w:ascii="Palatino Linotype" w:hAnsi="Palatino Linotype"/>
          <w:b/>
          <w:color w:val="auto"/>
          <w:sz w:val="24"/>
          <w:szCs w:val="24"/>
        </w:rPr>
      </w:pPr>
      <w:bookmarkStart w:id="35" w:name="_Toc4061692"/>
      <w:bookmarkStart w:id="36" w:name="_Toc486525261"/>
      <w:bookmarkStart w:id="37" w:name="_Toc445745148"/>
      <w:bookmarkStart w:id="38" w:name="_Toc447699324"/>
      <w:bookmarkStart w:id="39" w:name="_Toc87549684"/>
      <w:r w:rsidRPr="00514B93">
        <w:rPr>
          <w:rFonts w:ascii="Palatino Linotype" w:hAnsi="Palatino Linotype"/>
          <w:b/>
          <w:color w:val="auto"/>
          <w:sz w:val="24"/>
          <w:szCs w:val="24"/>
        </w:rPr>
        <w:t>R E S O L U T I V O S</w:t>
      </w:r>
      <w:bookmarkEnd w:id="35"/>
      <w:bookmarkEnd w:id="36"/>
      <w:bookmarkEnd w:id="37"/>
      <w:bookmarkEnd w:id="38"/>
      <w:bookmarkEnd w:id="39"/>
    </w:p>
    <w:p w14:paraId="463AEB82" w14:textId="77777777" w:rsidR="005000AA" w:rsidRPr="00514B93"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2F6107CC" w:rsidR="00CB2836" w:rsidRPr="00514B93" w:rsidRDefault="00CB2836" w:rsidP="00946F7F">
      <w:pPr>
        <w:spacing w:line="360" w:lineRule="auto"/>
        <w:jc w:val="both"/>
        <w:rPr>
          <w:rFonts w:ascii="Palatino Linotype" w:hAnsi="Palatino Linotype"/>
          <w:sz w:val="24"/>
          <w:szCs w:val="24"/>
        </w:rPr>
      </w:pPr>
      <w:r w:rsidRPr="00514B93">
        <w:rPr>
          <w:rFonts w:ascii="Palatino Linotype" w:hAnsi="Palatino Linotype" w:cs="Arial"/>
          <w:b/>
          <w:sz w:val="24"/>
          <w:szCs w:val="24"/>
        </w:rPr>
        <w:t xml:space="preserve">PRIMERO. </w:t>
      </w:r>
      <w:r w:rsidRPr="00514B93">
        <w:rPr>
          <w:rFonts w:ascii="Palatino Linotype" w:hAnsi="Palatino Linotype" w:cs="Arial"/>
          <w:sz w:val="24"/>
          <w:szCs w:val="24"/>
        </w:rPr>
        <w:t>Resultan fundadas las</w:t>
      </w:r>
      <w:r w:rsidRPr="00514B93">
        <w:rPr>
          <w:rFonts w:ascii="Palatino Linotype" w:hAnsi="Palatino Linotype" w:cs="Arial"/>
          <w:b/>
          <w:sz w:val="24"/>
          <w:szCs w:val="24"/>
        </w:rPr>
        <w:t xml:space="preserve"> </w:t>
      </w:r>
      <w:r w:rsidRPr="00514B93">
        <w:rPr>
          <w:rFonts w:ascii="Palatino Linotype" w:hAnsi="Palatino Linotype" w:cs="Arial"/>
          <w:sz w:val="24"/>
          <w:szCs w:val="24"/>
          <w:lang w:val="es-ES"/>
        </w:rPr>
        <w:t xml:space="preserve">razones o motivos de inconformidad hechos valer </w:t>
      </w:r>
      <w:r w:rsidRPr="00514B93">
        <w:rPr>
          <w:rFonts w:ascii="Palatino Linotype" w:eastAsia="Calibri" w:hAnsi="Palatino Linotype" w:cs="Arial"/>
          <w:sz w:val="24"/>
          <w:szCs w:val="24"/>
          <w:lang w:val="es-ES"/>
        </w:rPr>
        <w:t xml:space="preserve">en </w:t>
      </w:r>
      <w:r w:rsidR="00B13121" w:rsidRPr="00514B93">
        <w:rPr>
          <w:rFonts w:ascii="Palatino Linotype" w:eastAsia="Calibri" w:hAnsi="Palatino Linotype" w:cs="Arial"/>
          <w:sz w:val="24"/>
          <w:szCs w:val="24"/>
          <w:lang w:val="es-ES"/>
        </w:rPr>
        <w:t>el recurso</w:t>
      </w:r>
      <w:r w:rsidRPr="00514B93">
        <w:rPr>
          <w:rFonts w:ascii="Palatino Linotype" w:eastAsia="Calibri" w:hAnsi="Palatino Linotype" w:cs="Arial"/>
          <w:sz w:val="24"/>
          <w:szCs w:val="24"/>
          <w:lang w:val="es-ES"/>
        </w:rPr>
        <w:t xml:space="preserve"> de revisión </w:t>
      </w:r>
      <w:r w:rsidR="00BA796B" w:rsidRPr="00514B93">
        <w:rPr>
          <w:rFonts w:ascii="Palatino Linotype" w:eastAsia="Calibri" w:hAnsi="Palatino Linotype" w:cs="Tahoma"/>
          <w:b/>
          <w:sz w:val="24"/>
          <w:lang w:eastAsia="en-US"/>
        </w:rPr>
        <w:t>00003/INFOEM/IP/RR/2023</w:t>
      </w:r>
      <w:r w:rsidRPr="00514B93">
        <w:rPr>
          <w:rFonts w:ascii="Palatino Linotype" w:hAnsi="Palatino Linotype"/>
          <w:b/>
          <w:sz w:val="24"/>
          <w:szCs w:val="24"/>
        </w:rPr>
        <w:t xml:space="preserve"> </w:t>
      </w:r>
      <w:r w:rsidRPr="00514B93">
        <w:rPr>
          <w:rFonts w:ascii="Palatino Linotype" w:hAnsi="Palatino Linotype"/>
          <w:sz w:val="24"/>
          <w:szCs w:val="24"/>
        </w:rPr>
        <w:t>en términos de los</w:t>
      </w:r>
      <w:r w:rsidRPr="00514B93">
        <w:rPr>
          <w:rFonts w:ascii="Palatino Linotype" w:hAnsi="Palatino Linotype"/>
          <w:b/>
          <w:bCs/>
          <w:sz w:val="24"/>
          <w:szCs w:val="24"/>
        </w:rPr>
        <w:t xml:space="preserve"> Considerandos</w:t>
      </w:r>
      <w:r w:rsidRPr="00514B93">
        <w:rPr>
          <w:rFonts w:ascii="Palatino Linotype" w:hAnsi="Palatino Linotype"/>
          <w:sz w:val="24"/>
          <w:szCs w:val="24"/>
        </w:rPr>
        <w:t xml:space="preserve"> </w:t>
      </w:r>
      <w:r w:rsidRPr="00514B93">
        <w:rPr>
          <w:rFonts w:ascii="Palatino Linotype" w:hAnsi="Palatino Linotype"/>
          <w:b/>
          <w:sz w:val="24"/>
          <w:szCs w:val="24"/>
        </w:rPr>
        <w:t>CUARTO y QUINTO</w:t>
      </w:r>
      <w:r w:rsidRPr="00514B93">
        <w:rPr>
          <w:rFonts w:ascii="Palatino Linotype" w:hAnsi="Palatino Linotype"/>
          <w:sz w:val="24"/>
          <w:szCs w:val="24"/>
        </w:rPr>
        <w:t xml:space="preserve"> de la presente resolución.</w:t>
      </w:r>
    </w:p>
    <w:p w14:paraId="2AB2F298" w14:textId="77777777" w:rsidR="00CB2836" w:rsidRPr="00514B93"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4231AD68" w:rsidR="00CB2836" w:rsidRPr="00514B93" w:rsidRDefault="00CB2836" w:rsidP="00946F7F">
      <w:pPr>
        <w:pStyle w:val="Sinespaciado"/>
        <w:spacing w:line="360" w:lineRule="auto"/>
        <w:ind w:left="0" w:right="0"/>
        <w:rPr>
          <w:rFonts w:ascii="Palatino Linotype" w:eastAsia="Calibri" w:hAnsi="Palatino Linotype" w:cs="Arial"/>
          <w:bCs/>
          <w:sz w:val="24"/>
          <w:lang w:val="es-ES"/>
        </w:rPr>
      </w:pPr>
      <w:r w:rsidRPr="00514B93">
        <w:rPr>
          <w:rFonts w:ascii="Palatino Linotype" w:eastAsia="Calibri" w:hAnsi="Palatino Linotype" w:cs="Arial"/>
          <w:b/>
          <w:bCs/>
          <w:sz w:val="24"/>
          <w:lang w:val="es-ES"/>
        </w:rPr>
        <w:t xml:space="preserve">SEGUNDO. ORDENA al </w:t>
      </w:r>
      <w:r w:rsidR="00B13121" w:rsidRPr="00514B93">
        <w:rPr>
          <w:rFonts w:ascii="Palatino Linotype" w:eastAsia="Calibri" w:hAnsi="Palatino Linotype" w:cs="Arial"/>
          <w:b/>
          <w:sz w:val="24"/>
        </w:rPr>
        <w:t xml:space="preserve">Ayuntamiento de </w:t>
      </w:r>
      <w:r w:rsidR="00BA796B" w:rsidRPr="00514B93">
        <w:rPr>
          <w:rFonts w:ascii="Palatino Linotype" w:eastAsia="Calibri" w:hAnsi="Palatino Linotype" w:cs="Arial"/>
          <w:b/>
          <w:sz w:val="24"/>
        </w:rPr>
        <w:t>Villa de Allende</w:t>
      </w:r>
      <w:r w:rsidRPr="00514B93">
        <w:rPr>
          <w:rFonts w:ascii="Palatino Linotype" w:eastAsia="Calibri" w:hAnsi="Palatino Linotype" w:cs="Arial"/>
          <w:b/>
          <w:bCs/>
          <w:sz w:val="24"/>
          <w:lang w:val="es-ES"/>
        </w:rPr>
        <w:t xml:space="preserve"> </w:t>
      </w:r>
      <w:r w:rsidRPr="00514B93">
        <w:rPr>
          <w:rFonts w:ascii="Palatino Linotype" w:eastAsia="Calibri" w:hAnsi="Palatino Linotype" w:cs="Arial"/>
          <w:bCs/>
          <w:sz w:val="24"/>
          <w:lang w:val="es-ES"/>
        </w:rPr>
        <w:t xml:space="preserve">entregar vía </w:t>
      </w:r>
      <w:r w:rsidRPr="00514B93">
        <w:rPr>
          <w:rFonts w:ascii="Palatino Linotype" w:eastAsia="Calibri" w:hAnsi="Palatino Linotype" w:cs="Arial"/>
          <w:b/>
          <w:bCs/>
          <w:sz w:val="24"/>
          <w:lang w:val="es-ES"/>
        </w:rPr>
        <w:t xml:space="preserve">Sistema de Acceso a la Información Mexiquense (SAIMEX, </w:t>
      </w:r>
      <w:r w:rsidRPr="00514B93">
        <w:rPr>
          <w:rFonts w:ascii="Palatino Linotype" w:eastAsia="Calibri" w:hAnsi="Palatino Linotype" w:cs="Arial"/>
          <w:bCs/>
          <w:sz w:val="24"/>
          <w:lang w:val="es-ES"/>
        </w:rPr>
        <w:t>en</w:t>
      </w:r>
      <w:r w:rsidRPr="00514B93">
        <w:rPr>
          <w:rFonts w:ascii="Palatino Linotype" w:eastAsia="Calibri" w:hAnsi="Palatino Linotype" w:cs="Arial"/>
          <w:sz w:val="24"/>
          <w:lang w:val="es-ES"/>
        </w:rPr>
        <w:t xml:space="preserve"> versión pública, la</w:t>
      </w:r>
      <w:r w:rsidRPr="00514B93">
        <w:rPr>
          <w:rFonts w:ascii="Palatino Linotype" w:eastAsia="Calibri" w:hAnsi="Palatino Linotype" w:cs="Arial"/>
          <w:bCs/>
          <w:sz w:val="24"/>
          <w:lang w:val="es-ES"/>
        </w:rPr>
        <w:t xml:space="preserve"> siguiente información:</w:t>
      </w:r>
    </w:p>
    <w:p w14:paraId="713BE531" w14:textId="77777777" w:rsidR="00CB2836" w:rsidRPr="00514B93" w:rsidRDefault="00CB2836" w:rsidP="00CB2836">
      <w:pPr>
        <w:spacing w:line="360" w:lineRule="auto"/>
        <w:ind w:right="-93"/>
        <w:jc w:val="both"/>
        <w:rPr>
          <w:rFonts w:ascii="Palatino Linotype" w:hAnsi="Palatino Linotype" w:cs="Tahoma"/>
          <w:sz w:val="22"/>
          <w:szCs w:val="22"/>
          <w:lang w:val="es-ES"/>
        </w:rPr>
      </w:pPr>
    </w:p>
    <w:p w14:paraId="2D1538C7" w14:textId="1B898A64" w:rsidR="003B0450" w:rsidRPr="00514B93" w:rsidRDefault="00700F66" w:rsidP="003B0450">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514B93">
        <w:rPr>
          <w:rFonts w:ascii="Palatino Linotype" w:hAnsi="Palatino Linotype"/>
          <w:b/>
          <w:color w:val="000000" w:themeColor="text1"/>
          <w:sz w:val="24"/>
        </w:rPr>
        <w:t>Contratos de prestación de servicios</w:t>
      </w:r>
      <w:r w:rsidR="002C2939" w:rsidRPr="00514B93">
        <w:rPr>
          <w:rFonts w:ascii="Palatino Linotype" w:hAnsi="Palatino Linotype"/>
          <w:b/>
          <w:color w:val="000000" w:themeColor="text1"/>
          <w:sz w:val="24"/>
        </w:rPr>
        <w:t xml:space="preserve"> de los integrantes del Comité de Participación Ciudadana del Sistema Municipal Anticorrupción</w:t>
      </w:r>
      <w:r w:rsidRPr="00514B93">
        <w:rPr>
          <w:rFonts w:ascii="Palatino Linotype" w:hAnsi="Palatino Linotype"/>
          <w:b/>
          <w:color w:val="000000" w:themeColor="text1"/>
          <w:sz w:val="24"/>
        </w:rPr>
        <w:t xml:space="preserve"> </w:t>
      </w:r>
      <w:r w:rsidR="002C2939" w:rsidRPr="00514B93">
        <w:rPr>
          <w:rFonts w:ascii="Palatino Linotype" w:hAnsi="Palatino Linotype"/>
          <w:b/>
          <w:color w:val="000000" w:themeColor="text1"/>
          <w:sz w:val="24"/>
        </w:rPr>
        <w:t>remitidos en informe justificado.</w:t>
      </w:r>
    </w:p>
    <w:p w14:paraId="67255C7D" w14:textId="77777777" w:rsidR="002C2939" w:rsidRPr="00514B93" w:rsidRDefault="002C2939" w:rsidP="002C2939">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514B93" w:rsidRDefault="00CB2836" w:rsidP="00CB2836">
      <w:pPr>
        <w:spacing w:line="360" w:lineRule="auto"/>
        <w:jc w:val="both"/>
        <w:rPr>
          <w:rFonts w:ascii="Palatino Linotype" w:eastAsia="Calibri" w:hAnsi="Palatino Linotype" w:cs="Arial"/>
          <w:sz w:val="24"/>
        </w:rPr>
      </w:pPr>
      <w:r w:rsidRPr="00514B93">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w:t>
      </w:r>
      <w:r w:rsidRPr="00514B93">
        <w:rPr>
          <w:rFonts w:ascii="Palatino Linotype" w:eastAsia="Calibri" w:hAnsi="Palatino Linotype" w:cs="Arial"/>
          <w:sz w:val="24"/>
        </w:rPr>
        <w:lastRenderedPageBreak/>
        <w:t>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Pr="00514B93" w:rsidRDefault="00CB2836" w:rsidP="00CB2836">
      <w:pPr>
        <w:spacing w:line="360" w:lineRule="auto"/>
        <w:jc w:val="both"/>
        <w:rPr>
          <w:rFonts w:ascii="Palatino Linotype" w:eastAsia="Calibri" w:hAnsi="Palatino Linotype" w:cs="Arial"/>
        </w:rPr>
      </w:pPr>
    </w:p>
    <w:p w14:paraId="31BBDDAB" w14:textId="77777777" w:rsidR="00CB2836" w:rsidRPr="00514B93"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514B93">
        <w:rPr>
          <w:rFonts w:ascii="Palatino Linotype" w:eastAsia="Palatino Linotype" w:hAnsi="Palatino Linotype" w:cs="Palatino Linotype"/>
          <w:b/>
          <w:sz w:val="24"/>
          <w:szCs w:val="24"/>
          <w:lang w:val="es-ES_tradnl"/>
        </w:rPr>
        <w:t xml:space="preserve">TERCERO. Notifíquese </w:t>
      </w:r>
      <w:r w:rsidRPr="00514B93">
        <w:rPr>
          <w:rFonts w:ascii="Palatino Linotype" w:eastAsia="Palatino Linotype" w:hAnsi="Palatino Linotype" w:cs="Palatino Linotype"/>
          <w:sz w:val="24"/>
          <w:szCs w:val="24"/>
          <w:lang w:val="es-ES_tradnl"/>
        </w:rPr>
        <w:t xml:space="preserve">al Titular de la Unidad de Transparencia del </w:t>
      </w:r>
      <w:r w:rsidRPr="00514B93">
        <w:rPr>
          <w:rFonts w:ascii="Palatino Linotype" w:eastAsia="Palatino Linotype" w:hAnsi="Palatino Linotype" w:cs="Palatino Linotype"/>
          <w:b/>
          <w:sz w:val="24"/>
          <w:szCs w:val="24"/>
          <w:lang w:val="es-ES_tradnl"/>
        </w:rPr>
        <w:t>SUJETO OBLIGADO</w:t>
      </w:r>
      <w:r w:rsidRPr="00514B93">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514B93">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F33B507" w14:textId="77777777" w:rsidR="00CB2836" w:rsidRPr="00514B93"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514B93"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514B93">
        <w:rPr>
          <w:rFonts w:ascii="Palatino Linotype" w:hAnsi="Palatino Linotype" w:cs="Arial"/>
          <w:b/>
          <w:sz w:val="24"/>
          <w:szCs w:val="24"/>
          <w:lang w:val="es-ES_tradnl"/>
        </w:rPr>
        <w:t>CUARTO</w:t>
      </w:r>
      <w:r w:rsidR="00CB2836" w:rsidRPr="00514B93">
        <w:rPr>
          <w:rFonts w:ascii="Palatino Linotype" w:hAnsi="Palatino Linotype" w:cs="Arial"/>
          <w:b/>
          <w:sz w:val="24"/>
          <w:szCs w:val="24"/>
          <w:lang w:val="es-ES_tradnl"/>
        </w:rPr>
        <w:t xml:space="preserve">. </w:t>
      </w:r>
      <w:r w:rsidR="00CB2836" w:rsidRPr="00514B93">
        <w:rPr>
          <w:rFonts w:ascii="Palatino Linotype" w:hAnsi="Palatino Linotype"/>
          <w:b/>
          <w:bCs/>
          <w:color w:val="222222"/>
          <w:sz w:val="24"/>
          <w:szCs w:val="24"/>
          <w:lang w:val="es-ES"/>
        </w:rPr>
        <w:t xml:space="preserve">Notifíquese </w:t>
      </w:r>
      <w:r w:rsidR="00CB2836" w:rsidRPr="00514B93">
        <w:rPr>
          <w:rFonts w:ascii="Palatino Linotype" w:hAnsi="Palatino Linotype"/>
          <w:bCs/>
          <w:color w:val="222222"/>
          <w:sz w:val="24"/>
          <w:szCs w:val="24"/>
          <w:lang w:val="es-ES"/>
        </w:rPr>
        <w:t xml:space="preserve">al </w:t>
      </w:r>
      <w:r w:rsidR="00CB2836" w:rsidRPr="00514B93">
        <w:rPr>
          <w:rFonts w:ascii="Palatino Linotype" w:hAnsi="Palatino Linotype"/>
          <w:b/>
          <w:bCs/>
          <w:color w:val="222222"/>
          <w:sz w:val="24"/>
          <w:szCs w:val="24"/>
          <w:lang w:val="es-ES"/>
        </w:rPr>
        <w:t>RECURRENTE</w:t>
      </w:r>
      <w:r w:rsidR="00CB2836" w:rsidRPr="00514B93">
        <w:rPr>
          <w:rFonts w:ascii="Palatino Linotype" w:hAnsi="Palatino Linotype"/>
          <w:b/>
          <w:color w:val="222222"/>
          <w:sz w:val="24"/>
          <w:szCs w:val="24"/>
          <w:lang w:val="es-ES"/>
        </w:rPr>
        <w:t xml:space="preserve"> </w:t>
      </w:r>
      <w:r w:rsidR="00CB2836" w:rsidRPr="00514B93">
        <w:rPr>
          <w:rFonts w:ascii="Palatino Linotype" w:eastAsiaTheme="minorEastAsia" w:hAnsi="Palatino Linotype"/>
          <w:sz w:val="24"/>
          <w:szCs w:val="24"/>
          <w:lang w:val="es-ES_tradnl"/>
        </w:rPr>
        <w:t>la presente resolución</w:t>
      </w:r>
      <w:r w:rsidR="00CB2836" w:rsidRPr="00514B93">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514B93"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Pr="00514B93"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514B93">
        <w:rPr>
          <w:rFonts w:ascii="Palatino Linotype" w:eastAsia="MS Mincho" w:hAnsi="Palatino Linotype"/>
          <w:b/>
          <w:sz w:val="24"/>
          <w:szCs w:val="24"/>
        </w:rPr>
        <w:t>QUINTO.</w:t>
      </w:r>
      <w:r w:rsidR="00CB2836" w:rsidRPr="00514B93">
        <w:rPr>
          <w:rFonts w:ascii="Palatino Linotype" w:eastAsia="MS Mincho" w:hAnsi="Palatino Linotype"/>
          <w:sz w:val="24"/>
          <w:szCs w:val="24"/>
        </w:rPr>
        <w:t xml:space="preserve"> </w:t>
      </w:r>
      <w:r w:rsidR="00CB2836" w:rsidRPr="00514B93">
        <w:rPr>
          <w:rFonts w:ascii="Palatino Linotype" w:eastAsia="MS Mincho" w:hAnsi="Palatino Linotype"/>
          <w:sz w:val="24"/>
          <w:szCs w:val="24"/>
          <w:lang w:val="es-ES"/>
        </w:rPr>
        <w:t>Se hace del conocimiento del</w:t>
      </w:r>
      <w:r w:rsidR="00CB2836" w:rsidRPr="00514B93">
        <w:rPr>
          <w:rFonts w:ascii="Palatino Linotype" w:eastAsiaTheme="minorEastAsia" w:hAnsi="Palatino Linotype"/>
          <w:b/>
          <w:sz w:val="24"/>
          <w:szCs w:val="24"/>
          <w:lang w:val="es-ES_tradnl"/>
        </w:rPr>
        <w:t xml:space="preserve"> RECURRENTE </w:t>
      </w:r>
      <w:r w:rsidR="00CB2836" w:rsidRPr="00514B93">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514B93">
        <w:rPr>
          <w:rFonts w:ascii="Palatino Linotype" w:eastAsia="MS Mincho" w:hAnsi="Palatino Linotype"/>
          <w:bCs/>
          <w:sz w:val="24"/>
          <w:szCs w:val="24"/>
          <w:lang w:val="es-ES"/>
        </w:rPr>
        <w:t>vía juicio de amparo</w:t>
      </w:r>
      <w:r w:rsidR="00CB2836" w:rsidRPr="00514B93">
        <w:rPr>
          <w:rFonts w:ascii="Palatino Linotype" w:eastAsia="MS Mincho" w:hAnsi="Palatino Linotype"/>
          <w:sz w:val="24"/>
          <w:szCs w:val="24"/>
          <w:lang w:val="es-ES"/>
        </w:rPr>
        <w:t> en los términos de las leyes aplicables.</w:t>
      </w:r>
    </w:p>
    <w:p w14:paraId="1B03558B" w14:textId="77777777" w:rsidR="00CB2836" w:rsidRPr="00514B93" w:rsidRDefault="00CB2836"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69F571E3" w14:textId="21EC98A4" w:rsidR="00CB2836" w:rsidRPr="00514B93" w:rsidRDefault="00BA1D50" w:rsidP="00CB2836">
      <w:pPr>
        <w:shd w:val="clear" w:color="auto" w:fill="FFFFFF"/>
        <w:tabs>
          <w:tab w:val="left" w:pos="284"/>
        </w:tabs>
        <w:spacing w:line="360" w:lineRule="auto"/>
        <w:jc w:val="both"/>
        <w:rPr>
          <w:rFonts w:ascii="Palatino Linotype" w:eastAsia="MS Mincho" w:hAnsi="Palatino Linotype"/>
          <w:sz w:val="24"/>
          <w:szCs w:val="24"/>
        </w:rPr>
      </w:pPr>
      <w:r w:rsidRPr="00514B93">
        <w:rPr>
          <w:rFonts w:ascii="Palatino Linotype" w:eastAsia="MS Mincho" w:hAnsi="Palatino Linotype"/>
          <w:b/>
          <w:bCs/>
          <w:sz w:val="24"/>
          <w:szCs w:val="24"/>
        </w:rPr>
        <w:lastRenderedPageBreak/>
        <w:t>SEXTO</w:t>
      </w:r>
      <w:r w:rsidR="00CB2836" w:rsidRPr="00514B93">
        <w:rPr>
          <w:rFonts w:ascii="Palatino Linotype" w:eastAsia="MS Mincho" w:hAnsi="Palatino Linotype"/>
          <w:b/>
          <w:bCs/>
          <w:sz w:val="24"/>
          <w:szCs w:val="24"/>
        </w:rPr>
        <w:t>.</w:t>
      </w:r>
      <w:r w:rsidR="00CB2836" w:rsidRPr="00514B93">
        <w:rPr>
          <w:rFonts w:ascii="Palatino Linotype" w:eastAsia="MS Mincho" w:hAnsi="Palatino Linotype"/>
          <w:bCs/>
          <w:sz w:val="24"/>
          <w:szCs w:val="24"/>
        </w:rPr>
        <w:t xml:space="preserve"> Hágase del conocimiento</w:t>
      </w:r>
      <w:r w:rsidR="00CB2836" w:rsidRPr="00514B93">
        <w:rPr>
          <w:rFonts w:ascii="Palatino Linotype" w:eastAsia="MS Mincho" w:hAnsi="Palatino Linotype"/>
          <w:b/>
          <w:bCs/>
          <w:sz w:val="24"/>
          <w:szCs w:val="24"/>
        </w:rPr>
        <w:t> </w:t>
      </w:r>
      <w:r w:rsidR="00CB2836" w:rsidRPr="00514B93">
        <w:rPr>
          <w:rFonts w:ascii="Palatino Linotype" w:eastAsia="MS Mincho" w:hAnsi="Palatino Linotype"/>
          <w:sz w:val="24"/>
          <w:szCs w:val="24"/>
        </w:rPr>
        <w:t>del </w:t>
      </w:r>
      <w:r w:rsidR="00CB2836" w:rsidRPr="00514B93">
        <w:rPr>
          <w:rFonts w:ascii="Palatino Linotype" w:hAnsi="Palatino Linotype"/>
          <w:b/>
          <w:color w:val="222222"/>
          <w:sz w:val="24"/>
          <w:szCs w:val="24"/>
          <w:lang w:val="es-ES"/>
        </w:rPr>
        <w:t>RECURRENTE</w:t>
      </w:r>
      <w:r w:rsidR="00CB2836" w:rsidRPr="00514B93">
        <w:rPr>
          <w:rFonts w:ascii="Palatino Linotype" w:eastAsia="MS Mincho" w:hAnsi="Palatino Linotype"/>
          <w:b/>
          <w:bCs/>
          <w:sz w:val="24"/>
          <w:szCs w:val="24"/>
        </w:rPr>
        <w:t> </w:t>
      </w:r>
      <w:r w:rsidR="00CB2836" w:rsidRPr="00514B93">
        <w:rPr>
          <w:rFonts w:ascii="Palatino Linotype" w:eastAsia="MS Mincho" w:hAnsi="Palatino Linotype"/>
          <w:sz w:val="24"/>
          <w:szCs w:val="24"/>
        </w:rPr>
        <w:t>que la respuesta que dé </w:t>
      </w:r>
      <w:r w:rsidR="00CB2836" w:rsidRPr="00514B93">
        <w:rPr>
          <w:rFonts w:ascii="Palatino Linotype" w:eastAsia="MS Mincho" w:hAnsi="Palatino Linotype"/>
          <w:b/>
          <w:bCs/>
          <w:sz w:val="24"/>
          <w:szCs w:val="24"/>
        </w:rPr>
        <w:t>EL SUJETO OBLIGADO</w:t>
      </w:r>
      <w:r w:rsidR="00CB2836" w:rsidRPr="00514B93">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1EFABE" w14:textId="77777777" w:rsidR="00CB2836" w:rsidRPr="00514B93"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2786065E" w14:textId="70A0BB77" w:rsidR="00CB2836" w:rsidRPr="00514B93" w:rsidRDefault="00BA1D50" w:rsidP="00CB2836">
      <w:pPr>
        <w:shd w:val="clear" w:color="auto" w:fill="FFFFFF"/>
        <w:tabs>
          <w:tab w:val="left" w:pos="284"/>
        </w:tabs>
        <w:spacing w:line="360" w:lineRule="auto"/>
        <w:jc w:val="both"/>
        <w:rPr>
          <w:rFonts w:ascii="Palatino Linotype" w:eastAsia="MS Mincho" w:hAnsi="Palatino Linotype"/>
          <w:sz w:val="24"/>
          <w:szCs w:val="24"/>
        </w:rPr>
      </w:pPr>
      <w:r w:rsidRPr="00514B93">
        <w:rPr>
          <w:rFonts w:ascii="Palatino Linotype" w:eastAsia="MS Mincho" w:hAnsi="Palatino Linotype"/>
          <w:b/>
          <w:sz w:val="24"/>
          <w:szCs w:val="24"/>
        </w:rPr>
        <w:t>SÉPTIMO</w:t>
      </w:r>
      <w:r w:rsidR="00CB2836" w:rsidRPr="00514B93">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00CB2836" w:rsidRPr="00514B93">
        <w:rPr>
          <w:rFonts w:ascii="Palatino Linotype" w:eastAsia="MS Mincho" w:hAnsi="Palatino Linotype"/>
          <w:b/>
          <w:sz w:val="24"/>
          <w:szCs w:val="24"/>
        </w:rPr>
        <w:t xml:space="preserve">al SUJETO OBLIGADO </w:t>
      </w:r>
      <w:r w:rsidR="00CB2836" w:rsidRPr="00514B93">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5BAF1897" w14:textId="77777777" w:rsidR="00CB2836" w:rsidRPr="00514B93"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674F4DE4" w14:textId="22872CBF" w:rsidR="00CB2836" w:rsidRPr="00514B93" w:rsidRDefault="00BA1D50" w:rsidP="00CB2836">
      <w:pPr>
        <w:tabs>
          <w:tab w:val="left" w:pos="284"/>
        </w:tabs>
        <w:spacing w:line="360" w:lineRule="auto"/>
        <w:jc w:val="both"/>
        <w:rPr>
          <w:rFonts w:ascii="Palatino Linotype" w:eastAsia="MS Mincho" w:hAnsi="Palatino Linotype"/>
          <w:b/>
          <w:sz w:val="24"/>
          <w:szCs w:val="24"/>
          <w:lang w:val="es-ES_tradnl"/>
        </w:rPr>
      </w:pPr>
      <w:r w:rsidRPr="00514B93">
        <w:rPr>
          <w:rFonts w:ascii="Palatino Linotype" w:eastAsia="MS Mincho" w:hAnsi="Palatino Linotype"/>
          <w:b/>
          <w:sz w:val="24"/>
          <w:szCs w:val="24"/>
          <w:lang w:val="es-ES_tradnl"/>
        </w:rPr>
        <w:t>OCTAVO</w:t>
      </w:r>
      <w:r w:rsidR="00CB2836" w:rsidRPr="00514B93">
        <w:rPr>
          <w:rFonts w:ascii="Palatino Linotype" w:eastAsia="MS Mincho" w:hAnsi="Palatino Linotype"/>
          <w:b/>
          <w:sz w:val="24"/>
          <w:szCs w:val="24"/>
          <w:lang w:val="es-ES_tradnl"/>
        </w:rPr>
        <w:t xml:space="preserve">. </w:t>
      </w:r>
      <w:r w:rsidR="00CB2836" w:rsidRPr="00514B93">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B2836" w:rsidRPr="00514B93">
        <w:rPr>
          <w:rFonts w:ascii="Palatino Linotype" w:eastAsia="MS Mincho" w:hAnsi="Palatino Linotype"/>
          <w:b/>
          <w:sz w:val="24"/>
          <w:szCs w:val="24"/>
          <w:lang w:val="es-ES_tradnl"/>
        </w:rPr>
        <w:t>Considerando SEXTO.</w:t>
      </w:r>
    </w:p>
    <w:p w14:paraId="79194C1B" w14:textId="77777777" w:rsidR="00514B93" w:rsidRPr="00514B93" w:rsidRDefault="00514B93" w:rsidP="00514B93">
      <w:pPr>
        <w:spacing w:before="240" w:after="240" w:line="360" w:lineRule="auto"/>
        <w:jc w:val="both"/>
        <w:rPr>
          <w:rFonts w:ascii="Palatino Linotype" w:hAnsi="Palatino Linotype"/>
          <w:sz w:val="24"/>
        </w:rPr>
      </w:pPr>
      <w:r w:rsidRPr="00514B93">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514B93">
        <w:rPr>
          <w:rFonts w:ascii="Palatino Linotype" w:hAnsi="Palatino Linotype"/>
          <w:sz w:val="24"/>
        </w:rPr>
        <w:lastRenderedPageBreak/>
        <w:t xml:space="preserve">DEL ROSARIO MEJÍA AYALA; SHARON CRISTINA MORALES MARTÍNEZ; LUIS GUSTAVO PARRA NORIEGA Y GUADALUPE RAMÍREZ PEÑA EN LA OCTAVA SESIÓN ORDINARIA CELEBRADA EL PRIMERO (01) DE MARZO DE DOS MIL VEINTITRÉS, ANTE EL SECRETARIO TÉCNICO DEL PLENO ALEXIS TAPIA RAMÍREZ.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C398E" w14:textId="77777777" w:rsidR="00FF4A8D" w:rsidRDefault="00FF4A8D">
      <w:r>
        <w:separator/>
      </w:r>
    </w:p>
  </w:endnote>
  <w:endnote w:type="continuationSeparator" w:id="0">
    <w:p w14:paraId="61035942" w14:textId="77777777" w:rsidR="00FF4A8D" w:rsidRDefault="00FF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BA796B" w:rsidRDefault="00BA796B">
            <w:pPr>
              <w:pStyle w:val="Piedepgina"/>
              <w:jc w:val="right"/>
            </w:pPr>
          </w:p>
          <w:p w14:paraId="1F7A191C" w14:textId="2A69F491" w:rsidR="00BA796B" w:rsidRDefault="00BA796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4B93">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4B93">
              <w:rPr>
                <w:b/>
                <w:bCs/>
                <w:noProof/>
              </w:rPr>
              <w:t>53</w:t>
            </w:r>
            <w:r>
              <w:rPr>
                <w:b/>
                <w:bCs/>
                <w:sz w:val="24"/>
                <w:szCs w:val="24"/>
              </w:rPr>
              <w:fldChar w:fldCharType="end"/>
            </w:r>
          </w:p>
        </w:sdtContent>
      </w:sdt>
    </w:sdtContent>
  </w:sdt>
  <w:p w14:paraId="2A221972" w14:textId="77777777" w:rsidR="00BA796B" w:rsidRDefault="00BA796B">
    <w:pPr>
      <w:pStyle w:val="Piedepgina"/>
    </w:pPr>
  </w:p>
  <w:p w14:paraId="1D6FF208" w14:textId="77777777" w:rsidR="00BA796B" w:rsidRDefault="00BA796B"/>
  <w:p w14:paraId="70055CD7" w14:textId="77777777" w:rsidR="00BA796B" w:rsidRDefault="00BA796B"/>
  <w:p w14:paraId="5452645F" w14:textId="77777777" w:rsidR="00BA796B" w:rsidRDefault="00BA79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BA796B" w:rsidRDefault="00BA796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4B9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4B93">
              <w:rPr>
                <w:b/>
                <w:bCs/>
                <w:noProof/>
              </w:rPr>
              <w:t>53</w:t>
            </w:r>
            <w:r>
              <w:rPr>
                <w:b/>
                <w:bCs/>
                <w:sz w:val="24"/>
                <w:szCs w:val="24"/>
              </w:rPr>
              <w:fldChar w:fldCharType="end"/>
            </w:r>
          </w:p>
        </w:sdtContent>
      </w:sdt>
    </w:sdtContent>
  </w:sdt>
  <w:p w14:paraId="2D12AEB2" w14:textId="77777777" w:rsidR="00BA796B" w:rsidRDefault="00BA796B">
    <w:pPr>
      <w:pStyle w:val="Piedepgina"/>
    </w:pPr>
  </w:p>
  <w:p w14:paraId="54227169" w14:textId="77777777" w:rsidR="00BA796B" w:rsidRDefault="00BA796B"/>
  <w:p w14:paraId="7DE40FB1" w14:textId="77777777" w:rsidR="00BA796B" w:rsidRDefault="00BA796B"/>
  <w:p w14:paraId="33755E87" w14:textId="77777777" w:rsidR="00BA796B" w:rsidRDefault="00BA79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2C98B" w14:textId="77777777" w:rsidR="00FF4A8D" w:rsidRDefault="00FF4A8D">
      <w:r>
        <w:separator/>
      </w:r>
    </w:p>
  </w:footnote>
  <w:footnote w:type="continuationSeparator" w:id="0">
    <w:p w14:paraId="278F892A" w14:textId="77777777" w:rsidR="00FF4A8D" w:rsidRDefault="00FF4A8D">
      <w:r>
        <w:continuationSeparator/>
      </w:r>
    </w:p>
  </w:footnote>
  <w:footnote w:id="1">
    <w:p w14:paraId="625BCC19" w14:textId="77777777" w:rsidR="00BA796B" w:rsidRDefault="00BA796B" w:rsidP="00030C87">
      <w:pPr>
        <w:pStyle w:val="Textonotapie"/>
      </w:pPr>
      <w:r>
        <w:rPr>
          <w:rStyle w:val="Refdenotaalpie"/>
        </w:rPr>
        <w:footnoteRef/>
      </w:r>
      <w:r>
        <w:t xml:space="preserve"> Convención Americana sobre Derechos Humanos. Artículo 13.</w:t>
      </w:r>
    </w:p>
  </w:footnote>
  <w:footnote w:id="2">
    <w:p w14:paraId="76B1CB8C" w14:textId="77777777" w:rsidR="00BA796B" w:rsidRDefault="00BA796B"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BA796B" w:rsidRDefault="00BA796B"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BA796B" w:rsidRDefault="00BA796B" w:rsidP="00030C87">
      <w:pPr>
        <w:pStyle w:val="Textonotapie"/>
      </w:pPr>
      <w:r>
        <w:rPr>
          <w:rStyle w:val="Refdenotaalpie"/>
        </w:rPr>
        <w:footnoteRef/>
      </w:r>
      <w:r>
        <w:t xml:space="preserve"> Ibídem. Parr. 87.</w:t>
      </w:r>
    </w:p>
  </w:footnote>
  <w:footnote w:id="5">
    <w:p w14:paraId="0F88C173" w14:textId="77777777" w:rsidR="00BA796B" w:rsidRDefault="00BA796B"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BA796B" w:rsidRDefault="00BA796B" w:rsidP="00030C87">
      <w:pPr>
        <w:pStyle w:val="Textonotapie"/>
      </w:pPr>
      <w:r>
        <w:t>II. Eficacia: Obligación del Instituto para tutelar, de manera efectiva, el derecho de acceso a la información;</w:t>
      </w:r>
    </w:p>
    <w:p w14:paraId="0DC8B13D" w14:textId="77777777" w:rsidR="00BA796B" w:rsidRDefault="00BA796B" w:rsidP="00030C87">
      <w:pPr>
        <w:pStyle w:val="Textonotapie"/>
      </w:pPr>
      <w:r>
        <w:t xml:space="preserve">… </w:t>
      </w:r>
    </w:p>
  </w:footnote>
  <w:footnote w:id="6">
    <w:p w14:paraId="2833E6AF" w14:textId="77777777" w:rsidR="00AF253D" w:rsidRPr="00952F10" w:rsidRDefault="00AF253D" w:rsidP="00AF253D">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A259B31" w14:textId="77777777" w:rsidR="00AF253D" w:rsidRDefault="00AF253D" w:rsidP="00AF253D">
      <w:pPr>
        <w:pStyle w:val="Textonotapie"/>
      </w:pPr>
    </w:p>
  </w:footnote>
  <w:footnote w:id="7">
    <w:p w14:paraId="50C66A30" w14:textId="77777777" w:rsidR="000A5208" w:rsidRDefault="000A5208" w:rsidP="000A5208">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6E48CAD" w14:textId="77777777" w:rsidR="000A5208" w:rsidRPr="00266430" w:rsidRDefault="000A5208" w:rsidP="000A5208">
      <w:pPr>
        <w:pStyle w:val="Textonotapie"/>
        <w:jc w:val="both"/>
      </w:pPr>
      <w:r w:rsidRPr="00266430">
        <w:t xml:space="preserve">1a./J. 2/2012 (9a.). Primera Sala. Décima Época. Semanario Judicial de la Federación y su Gaceta. Libro V, Febrero de 2012, Pág. 533.  </w:t>
      </w:r>
    </w:p>
  </w:footnote>
  <w:footnote w:id="8">
    <w:p w14:paraId="68F5AF7F" w14:textId="77777777" w:rsidR="000A5208" w:rsidRPr="00A870EF" w:rsidRDefault="000A5208" w:rsidP="000A5208">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345A957F" w14:textId="77777777" w:rsidR="000A5208" w:rsidRDefault="000A5208" w:rsidP="000A520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225F45E" w14:textId="77777777" w:rsidR="000A5208" w:rsidRDefault="000A5208" w:rsidP="000A520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51C7BB6" w14:textId="77777777" w:rsidR="000A5208" w:rsidRPr="001E1F95" w:rsidRDefault="000A5208" w:rsidP="000A520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40C2CC7C" w14:textId="77777777" w:rsidR="000A5208" w:rsidRPr="0037004E" w:rsidRDefault="000A5208" w:rsidP="000A5208">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0C2B82F2" w14:textId="77777777" w:rsidR="000A5208" w:rsidRDefault="000A5208" w:rsidP="000A5208">
      <w:pPr>
        <w:pStyle w:val="Textonotapie"/>
        <w:jc w:val="both"/>
      </w:pPr>
      <w:r>
        <w:rPr>
          <w:rStyle w:val="Refdenotaalpie"/>
        </w:rPr>
        <w:footnoteRef/>
      </w:r>
      <w:r>
        <w:t xml:space="preserve"> Artículo 3. Para los efectos de la presente Ley se entenderá por:</w:t>
      </w:r>
    </w:p>
    <w:p w14:paraId="7C4B45D8" w14:textId="77777777" w:rsidR="000A5208" w:rsidRDefault="000A5208" w:rsidP="000A5208">
      <w:pPr>
        <w:pStyle w:val="Textonotapie"/>
        <w:jc w:val="both"/>
      </w:pPr>
      <w:r>
        <w:t xml:space="preserve"> (…)</w:t>
      </w:r>
    </w:p>
    <w:p w14:paraId="6EC357B1" w14:textId="77777777" w:rsidR="000A5208" w:rsidRDefault="000A5208" w:rsidP="000A5208">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BA796B" w:rsidRDefault="00FF4A8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BA796B" w:rsidRDefault="00BA796B"/>
  <w:p w14:paraId="77B719CE" w14:textId="77777777" w:rsidR="00BA796B" w:rsidRDefault="00BA796B"/>
  <w:p w14:paraId="50A3AAAA" w14:textId="77777777" w:rsidR="00BA796B" w:rsidRDefault="00BA79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BA796B" w14:paraId="6255E3A4" w14:textId="77777777" w:rsidTr="00814079">
      <w:trPr>
        <w:trHeight w:val="1435"/>
      </w:trPr>
      <w:tc>
        <w:tcPr>
          <w:tcW w:w="1843" w:type="dxa"/>
          <w:shd w:val="clear" w:color="auto" w:fill="auto"/>
        </w:tcPr>
        <w:p w14:paraId="3E05202F" w14:textId="4A7C9DF8" w:rsidR="00BA796B" w:rsidRDefault="00BA796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BA796B" w:rsidRDefault="00BA796B"/>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BA796B" w14:paraId="727F90BF" w14:textId="77777777" w:rsidTr="007441D8">
            <w:trPr>
              <w:trHeight w:val="338"/>
            </w:trPr>
            <w:tc>
              <w:tcPr>
                <w:tcW w:w="2551" w:type="dxa"/>
              </w:tcPr>
              <w:p w14:paraId="23087CD5" w14:textId="77777777" w:rsidR="00BA796B" w:rsidRDefault="00BA796B">
                <w:pPr>
                  <w:tabs>
                    <w:tab w:val="right" w:pos="8838"/>
                  </w:tabs>
                  <w:ind w:right="-105"/>
                  <w:rPr>
                    <w:rFonts w:ascii="Palatino Linotype" w:eastAsia="Calibri" w:hAnsi="Palatino Linotype" w:cs="Tahoma"/>
                    <w:b/>
                    <w:sz w:val="22"/>
                    <w:szCs w:val="22"/>
                    <w:lang w:eastAsia="en-US"/>
                  </w:rPr>
                </w:pPr>
              </w:p>
              <w:p w14:paraId="410A3741" w14:textId="535C9D39" w:rsidR="00BA796B" w:rsidRDefault="00BA796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BA796B" w:rsidRDefault="00BA796B" w:rsidP="00427B6E">
                <w:pPr>
                  <w:tabs>
                    <w:tab w:val="right" w:pos="8838"/>
                  </w:tabs>
                  <w:ind w:right="-105" w:hanging="101"/>
                  <w:jc w:val="both"/>
                  <w:rPr>
                    <w:rFonts w:ascii="Palatino Linotype" w:eastAsia="Calibri" w:hAnsi="Palatino Linotype" w:cs="Tahoma"/>
                    <w:bCs/>
                    <w:sz w:val="22"/>
                    <w:szCs w:val="22"/>
                    <w:lang w:eastAsia="en-US"/>
                  </w:rPr>
                </w:pPr>
              </w:p>
              <w:p w14:paraId="3FF69A05" w14:textId="76097EE7" w:rsidR="00BA796B" w:rsidRDefault="00BA796B"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00003/INFOEM/IP/RR/2023</w:t>
                </w:r>
              </w:p>
            </w:tc>
          </w:tr>
          <w:tr w:rsidR="00BA796B" w14:paraId="1389436A" w14:textId="128385F2" w:rsidTr="007441D8">
            <w:trPr>
              <w:trHeight w:val="283"/>
            </w:trPr>
            <w:tc>
              <w:tcPr>
                <w:tcW w:w="2551" w:type="dxa"/>
              </w:tcPr>
              <w:p w14:paraId="22E0F4E9" w14:textId="77777777" w:rsidR="00BA796B" w:rsidRDefault="00BA796B">
                <w:pPr>
                  <w:tabs>
                    <w:tab w:val="right" w:pos="8838"/>
                  </w:tabs>
                  <w:ind w:right="-105"/>
                  <w:rPr>
                    <w:rFonts w:ascii="Palatino Linotype" w:eastAsia="Calibri" w:hAnsi="Palatino Linotype" w:cs="Tahoma"/>
                    <w:b/>
                    <w:sz w:val="22"/>
                    <w:szCs w:val="22"/>
                    <w:lang w:eastAsia="en-US"/>
                  </w:rPr>
                </w:pPr>
                <w:bookmarkStart w:id="40" w:name="_Hlk33010189"/>
                <w:r>
                  <w:rPr>
                    <w:rFonts w:ascii="Palatino Linotype" w:eastAsia="Calibri" w:hAnsi="Palatino Linotype" w:cs="Tahoma"/>
                    <w:b/>
                    <w:sz w:val="22"/>
                    <w:szCs w:val="22"/>
                    <w:lang w:eastAsia="en-US"/>
                  </w:rPr>
                  <w:t>Sujeto Obligado:</w:t>
                </w:r>
              </w:p>
            </w:tc>
            <w:tc>
              <w:tcPr>
                <w:tcW w:w="2977" w:type="dxa"/>
              </w:tcPr>
              <w:p w14:paraId="2B205C7F" w14:textId="7DFF2081" w:rsidR="00BA796B" w:rsidRPr="00B13121" w:rsidRDefault="00BA796B" w:rsidP="00BA796B">
                <w:pPr>
                  <w:tabs>
                    <w:tab w:val="left" w:pos="2834"/>
                    <w:tab w:val="right" w:pos="8838"/>
                  </w:tabs>
                  <w:ind w:left="-113" w:right="-107"/>
                  <w:jc w:val="both"/>
                  <w:rPr>
                    <w:rFonts w:ascii="Palatino Linotype" w:eastAsia="Calibri" w:hAnsi="Palatino Linotype" w:cs="Tahoma"/>
                    <w:sz w:val="22"/>
                    <w:szCs w:val="22"/>
                    <w:lang w:eastAsia="en-US"/>
                  </w:rPr>
                </w:pPr>
                <w:r w:rsidRPr="00B13121">
                  <w:rPr>
                    <w:rFonts w:ascii="Palatino Linotype" w:eastAsia="Calibri" w:hAnsi="Palatino Linotype" w:cs="Arial"/>
                    <w:sz w:val="22"/>
                  </w:rPr>
                  <w:t xml:space="preserve">Ayuntamiento de </w:t>
                </w:r>
                <w:r>
                  <w:rPr>
                    <w:rFonts w:ascii="Palatino Linotype" w:eastAsia="Calibri" w:hAnsi="Palatino Linotype" w:cs="Arial"/>
                    <w:sz w:val="22"/>
                  </w:rPr>
                  <w:t>Villa de Allende</w:t>
                </w:r>
              </w:p>
            </w:tc>
          </w:tr>
          <w:bookmarkEnd w:id="40"/>
          <w:tr w:rsidR="00BA796B" w14:paraId="28CCE4E5" w14:textId="77777777" w:rsidTr="007441D8">
            <w:trPr>
              <w:trHeight w:val="283"/>
            </w:trPr>
            <w:tc>
              <w:tcPr>
                <w:tcW w:w="2551" w:type="dxa"/>
              </w:tcPr>
              <w:p w14:paraId="13EBF3BB" w14:textId="6E4ECE4B" w:rsidR="00BA796B" w:rsidRDefault="00BA796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BA796B" w:rsidRDefault="00BA796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BA796B" w:rsidRDefault="00BA796B">
          <w:pPr>
            <w:tabs>
              <w:tab w:val="right" w:pos="8838"/>
            </w:tabs>
            <w:ind w:left="-28"/>
            <w:jc w:val="both"/>
            <w:rPr>
              <w:rFonts w:ascii="Arial" w:eastAsia="Calibri" w:hAnsi="Arial" w:cs="Arial"/>
              <w:b/>
              <w:sz w:val="22"/>
              <w:szCs w:val="22"/>
              <w:lang w:eastAsia="en-US"/>
            </w:rPr>
          </w:pPr>
        </w:p>
      </w:tc>
    </w:tr>
  </w:tbl>
  <w:p w14:paraId="07EF2D29" w14:textId="1620A8B4" w:rsidR="00BA796B" w:rsidRDefault="00FF4A8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BA796B" w:rsidRDefault="00BA796B"/>
  <w:p w14:paraId="104386EF" w14:textId="77777777" w:rsidR="00BA796B" w:rsidRDefault="00BA796B"/>
  <w:p w14:paraId="60A3E393" w14:textId="77777777" w:rsidR="00BA796B" w:rsidRDefault="00BA79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BA796B" w14:paraId="61517A1D" w14:textId="77777777" w:rsidTr="003A6126">
      <w:trPr>
        <w:trHeight w:val="1435"/>
      </w:trPr>
      <w:tc>
        <w:tcPr>
          <w:tcW w:w="1560" w:type="dxa"/>
          <w:shd w:val="clear" w:color="auto" w:fill="auto"/>
        </w:tcPr>
        <w:p w14:paraId="4B74E846" w14:textId="1E0D62B9" w:rsidR="00BA796B" w:rsidRDefault="00BA796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BA796B" w14:paraId="7F59E1EF" w14:textId="77777777" w:rsidTr="007441D8">
            <w:trPr>
              <w:trHeight w:val="144"/>
            </w:trPr>
            <w:tc>
              <w:tcPr>
                <w:tcW w:w="2444" w:type="dxa"/>
              </w:tcPr>
              <w:p w14:paraId="5EFF942E" w14:textId="77777777" w:rsidR="00BA796B" w:rsidRDefault="00BA796B" w:rsidP="000D485D">
                <w:pPr>
                  <w:tabs>
                    <w:tab w:val="right" w:pos="8838"/>
                  </w:tabs>
                  <w:ind w:left="-74" w:right="-105"/>
                  <w:rPr>
                    <w:rFonts w:ascii="Palatino Linotype" w:eastAsia="Calibri" w:hAnsi="Palatino Linotype" w:cs="Tahoma"/>
                    <w:b/>
                    <w:sz w:val="22"/>
                    <w:szCs w:val="22"/>
                    <w:lang w:eastAsia="en-US"/>
                  </w:rPr>
                </w:pPr>
                <w:bookmarkStart w:id="41" w:name="_Hlk12526980"/>
                <w:r>
                  <w:rPr>
                    <w:rFonts w:ascii="Palatino Linotype" w:eastAsia="Calibri" w:hAnsi="Palatino Linotype" w:cs="Tahoma"/>
                    <w:b/>
                    <w:sz w:val="22"/>
                    <w:szCs w:val="22"/>
                    <w:lang w:eastAsia="en-US"/>
                  </w:rPr>
                  <w:t>Recurso de Revisión:</w:t>
                </w:r>
              </w:p>
            </w:tc>
            <w:tc>
              <w:tcPr>
                <w:tcW w:w="3084" w:type="dxa"/>
              </w:tcPr>
              <w:p w14:paraId="0DE47EE2" w14:textId="52D89406" w:rsidR="00BA796B" w:rsidRPr="002B2042" w:rsidRDefault="00BA796B" w:rsidP="00BA796B">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00003/INFOEM/IP/RR/2023</w:t>
                </w:r>
              </w:p>
            </w:tc>
            <w:tc>
              <w:tcPr>
                <w:tcW w:w="3402" w:type="dxa"/>
              </w:tcPr>
              <w:p w14:paraId="11E4533C" w14:textId="3B21362A" w:rsidR="00BA796B" w:rsidRDefault="00BA796B">
                <w:pPr>
                  <w:tabs>
                    <w:tab w:val="right" w:pos="8838"/>
                  </w:tabs>
                  <w:ind w:left="-74" w:right="-105"/>
                  <w:jc w:val="both"/>
                  <w:rPr>
                    <w:rFonts w:ascii="Palatino Linotype" w:eastAsia="Calibri" w:hAnsi="Palatino Linotype" w:cs="Tahoma"/>
                    <w:bCs/>
                    <w:sz w:val="22"/>
                    <w:szCs w:val="22"/>
                    <w:lang w:eastAsia="en-US"/>
                  </w:rPr>
                </w:pPr>
              </w:p>
            </w:tc>
          </w:tr>
          <w:tr w:rsidR="00BA796B" w14:paraId="3FC4FA7D" w14:textId="77777777" w:rsidTr="007441D8">
            <w:trPr>
              <w:trHeight w:val="144"/>
            </w:trPr>
            <w:tc>
              <w:tcPr>
                <w:tcW w:w="2444" w:type="dxa"/>
              </w:tcPr>
              <w:p w14:paraId="363D966B" w14:textId="77777777" w:rsidR="00BA796B" w:rsidRDefault="00BA796B" w:rsidP="000D485D">
                <w:pPr>
                  <w:tabs>
                    <w:tab w:val="right" w:pos="8838"/>
                  </w:tabs>
                  <w:ind w:left="-74" w:right="-105"/>
                  <w:rPr>
                    <w:rFonts w:ascii="Palatino Linotype" w:eastAsia="Calibri" w:hAnsi="Palatino Linotype" w:cs="Tahoma"/>
                    <w:b/>
                    <w:sz w:val="22"/>
                    <w:szCs w:val="22"/>
                    <w:lang w:eastAsia="en-US"/>
                  </w:rPr>
                </w:pPr>
                <w:bookmarkStart w:id="42" w:name="_Hlk10641523"/>
                <w:bookmarkEnd w:id="41"/>
                <w:r>
                  <w:rPr>
                    <w:rFonts w:ascii="Palatino Linotype" w:eastAsia="Calibri" w:hAnsi="Palatino Linotype" w:cs="Tahoma"/>
                    <w:b/>
                    <w:sz w:val="22"/>
                    <w:szCs w:val="22"/>
                    <w:lang w:eastAsia="en-US"/>
                  </w:rPr>
                  <w:t>Recurrente:</w:t>
                </w:r>
              </w:p>
            </w:tc>
            <w:tc>
              <w:tcPr>
                <w:tcW w:w="3084" w:type="dxa"/>
              </w:tcPr>
              <w:p w14:paraId="73C065CD" w14:textId="4CD61C8D" w:rsidR="00BA796B" w:rsidRPr="000A7E5D" w:rsidRDefault="00BA796B"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BA796B" w:rsidRDefault="00BA796B" w:rsidP="003037E1">
                <w:pPr>
                  <w:tabs>
                    <w:tab w:val="left" w:pos="3122"/>
                    <w:tab w:val="right" w:pos="8838"/>
                  </w:tabs>
                  <w:ind w:right="-105"/>
                  <w:jc w:val="both"/>
                  <w:rPr>
                    <w:rFonts w:ascii="Palatino Linotype" w:eastAsia="Calibri" w:hAnsi="Palatino Linotype" w:cs="Tahoma"/>
                    <w:sz w:val="22"/>
                    <w:szCs w:val="22"/>
                    <w:lang w:eastAsia="en-US"/>
                  </w:rPr>
                </w:pPr>
              </w:p>
            </w:tc>
          </w:tr>
          <w:bookmarkEnd w:id="42"/>
          <w:tr w:rsidR="00BA796B" w14:paraId="4D832A43" w14:textId="77777777" w:rsidTr="007441D8">
            <w:trPr>
              <w:trHeight w:val="283"/>
            </w:trPr>
            <w:tc>
              <w:tcPr>
                <w:tcW w:w="2444" w:type="dxa"/>
              </w:tcPr>
              <w:p w14:paraId="02CA5CB0" w14:textId="77777777" w:rsidR="00BA796B" w:rsidRDefault="00BA796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4A9260CD" w:rsidR="00BA796B" w:rsidRPr="00396CF5" w:rsidRDefault="00BA796B" w:rsidP="00C56D1A">
                <w:pPr>
                  <w:tabs>
                    <w:tab w:val="left" w:pos="2834"/>
                    <w:tab w:val="right" w:pos="8838"/>
                  </w:tabs>
                  <w:ind w:left="-3" w:right="-105"/>
                  <w:jc w:val="both"/>
                  <w:rPr>
                    <w:rFonts w:ascii="Palatino Linotype" w:eastAsia="Calibri" w:hAnsi="Palatino Linotype" w:cs="Tahoma"/>
                    <w:sz w:val="22"/>
                    <w:szCs w:val="22"/>
                    <w:lang w:eastAsia="en-US"/>
                  </w:rPr>
                </w:pPr>
                <w:r w:rsidRPr="00B13121">
                  <w:rPr>
                    <w:rFonts w:ascii="Palatino Linotype" w:eastAsia="Calibri" w:hAnsi="Palatino Linotype" w:cs="Arial"/>
                    <w:sz w:val="22"/>
                  </w:rPr>
                  <w:t xml:space="preserve">Ayuntamiento de </w:t>
                </w:r>
                <w:r>
                  <w:rPr>
                    <w:rFonts w:ascii="Palatino Linotype" w:eastAsia="Calibri" w:hAnsi="Palatino Linotype" w:cs="Arial"/>
                    <w:sz w:val="22"/>
                  </w:rPr>
                  <w:t>Villa de Allende</w:t>
                </w:r>
              </w:p>
            </w:tc>
            <w:tc>
              <w:tcPr>
                <w:tcW w:w="3402" w:type="dxa"/>
              </w:tcPr>
              <w:p w14:paraId="00F18B8C" w14:textId="77777777" w:rsidR="00BA796B" w:rsidRDefault="00BA796B">
                <w:pPr>
                  <w:tabs>
                    <w:tab w:val="left" w:pos="2834"/>
                    <w:tab w:val="right" w:pos="8838"/>
                  </w:tabs>
                  <w:ind w:left="-74" w:right="-105"/>
                  <w:jc w:val="both"/>
                  <w:rPr>
                    <w:rFonts w:ascii="Palatino Linotype" w:eastAsia="Calibri" w:hAnsi="Palatino Linotype" w:cs="Tahoma"/>
                    <w:sz w:val="22"/>
                    <w:szCs w:val="22"/>
                    <w:lang w:eastAsia="en-US"/>
                  </w:rPr>
                </w:pPr>
              </w:p>
            </w:tc>
          </w:tr>
          <w:tr w:rsidR="00BA796B" w14:paraId="7BC74D7A" w14:textId="77777777" w:rsidTr="007441D8">
            <w:trPr>
              <w:trHeight w:val="283"/>
            </w:trPr>
            <w:tc>
              <w:tcPr>
                <w:tcW w:w="2444" w:type="dxa"/>
              </w:tcPr>
              <w:p w14:paraId="3BF93338" w14:textId="01E84F2D" w:rsidR="00BA796B" w:rsidRDefault="00BA796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BA796B" w:rsidRPr="003037E1" w:rsidRDefault="00BA796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BA796B" w:rsidRDefault="00BA796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BA796B" w:rsidRDefault="00BA796B">
          <w:pPr>
            <w:tabs>
              <w:tab w:val="right" w:pos="8838"/>
            </w:tabs>
            <w:ind w:left="-28"/>
            <w:jc w:val="both"/>
            <w:rPr>
              <w:rFonts w:ascii="Arial" w:eastAsia="Calibri" w:hAnsi="Arial" w:cs="Arial"/>
              <w:b/>
              <w:sz w:val="22"/>
              <w:szCs w:val="22"/>
              <w:lang w:eastAsia="en-US"/>
            </w:rPr>
          </w:pPr>
        </w:p>
      </w:tc>
    </w:tr>
  </w:tbl>
  <w:p w14:paraId="5F654A99" w14:textId="6CB7D4AE" w:rsidR="00BA796B" w:rsidRDefault="00FF4A8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BA796B" w:rsidRDefault="00BA796B"/>
  <w:p w14:paraId="69AC6122" w14:textId="77777777" w:rsidR="00BA796B" w:rsidRDefault="00BA7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3E2F74"/>
    <w:multiLevelType w:val="hybridMultilevel"/>
    <w:tmpl w:val="6630A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74212E"/>
    <w:multiLevelType w:val="hybridMultilevel"/>
    <w:tmpl w:val="4FA4D2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17C63D8"/>
    <w:multiLevelType w:val="hybridMultilevel"/>
    <w:tmpl w:val="54A469B0"/>
    <w:lvl w:ilvl="0" w:tplc="080A0013">
      <w:start w:val="1"/>
      <w:numFmt w:val="upperRoman"/>
      <w:lvlText w:val="%1."/>
      <w:lvlJc w:val="righ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
  </w:num>
  <w:num w:numId="7">
    <w:abstractNumId w:val="3"/>
  </w:num>
  <w:num w:numId="8">
    <w:abstractNumId w:val="24"/>
  </w:num>
  <w:num w:numId="9">
    <w:abstractNumId w:val="27"/>
  </w:num>
  <w:num w:numId="10">
    <w:abstractNumId w:val="23"/>
  </w:num>
  <w:num w:numId="11">
    <w:abstractNumId w:val="4"/>
  </w:num>
  <w:num w:numId="12">
    <w:abstractNumId w:val="14"/>
  </w:num>
  <w:num w:numId="13">
    <w:abstractNumId w:val="29"/>
  </w:num>
  <w:num w:numId="14">
    <w:abstractNumId w:val="2"/>
  </w:num>
  <w:num w:numId="15">
    <w:abstractNumId w:val="17"/>
  </w:num>
  <w:num w:numId="16">
    <w:abstractNumId w:val="15"/>
  </w:num>
  <w:num w:numId="17">
    <w:abstractNumId w:val="21"/>
  </w:num>
  <w:num w:numId="18">
    <w:abstractNumId w:val="20"/>
  </w:num>
  <w:num w:numId="19">
    <w:abstractNumId w:val="16"/>
  </w:num>
  <w:num w:numId="20">
    <w:abstractNumId w:val="9"/>
  </w:num>
  <w:num w:numId="21">
    <w:abstractNumId w:val="12"/>
  </w:num>
  <w:num w:numId="22">
    <w:abstractNumId w:val="28"/>
  </w:num>
  <w:num w:numId="23">
    <w:abstractNumId w:val="18"/>
  </w:num>
  <w:num w:numId="24">
    <w:abstractNumId w:val="22"/>
  </w:num>
  <w:num w:numId="25">
    <w:abstractNumId w:val="26"/>
  </w:num>
  <w:num w:numId="26">
    <w:abstractNumId w:val="25"/>
  </w:num>
  <w:num w:numId="27">
    <w:abstractNumId w:val="31"/>
  </w:num>
  <w:num w:numId="28">
    <w:abstractNumId w:val="8"/>
  </w:num>
  <w:num w:numId="29">
    <w:abstractNumId w:val="19"/>
  </w:num>
  <w:num w:numId="30">
    <w:abstractNumId w:val="13"/>
  </w:num>
  <w:num w:numId="31">
    <w:abstractNumId w:val="30"/>
  </w:num>
  <w:num w:numId="32">
    <w:abstractNumId w:val="7"/>
  </w:num>
  <w:num w:numId="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025"/>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20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6C9E"/>
    <w:rsid w:val="001C7F97"/>
    <w:rsid w:val="001D0086"/>
    <w:rsid w:val="001D0094"/>
    <w:rsid w:val="001D00D6"/>
    <w:rsid w:val="001D10E0"/>
    <w:rsid w:val="001D230D"/>
    <w:rsid w:val="001D2908"/>
    <w:rsid w:val="001D43DB"/>
    <w:rsid w:val="001D4965"/>
    <w:rsid w:val="001D4A5C"/>
    <w:rsid w:val="001D51A3"/>
    <w:rsid w:val="001D67AC"/>
    <w:rsid w:val="001D6CF5"/>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6CD"/>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49BC"/>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939"/>
    <w:rsid w:val="002C2EA7"/>
    <w:rsid w:val="002C2F5C"/>
    <w:rsid w:val="002C33B4"/>
    <w:rsid w:val="002C4046"/>
    <w:rsid w:val="002C458A"/>
    <w:rsid w:val="002C51B6"/>
    <w:rsid w:val="002C68DE"/>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740"/>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249A"/>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4B93"/>
    <w:rsid w:val="00515EDE"/>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6961"/>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0F66"/>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27"/>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17F"/>
    <w:rsid w:val="008A5D96"/>
    <w:rsid w:val="008A6E96"/>
    <w:rsid w:val="008A7BB5"/>
    <w:rsid w:val="008B0922"/>
    <w:rsid w:val="008B1DF8"/>
    <w:rsid w:val="008B2357"/>
    <w:rsid w:val="008B4826"/>
    <w:rsid w:val="008B5954"/>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9F7653"/>
    <w:rsid w:val="00A01666"/>
    <w:rsid w:val="00A01C00"/>
    <w:rsid w:val="00A01E31"/>
    <w:rsid w:val="00A02488"/>
    <w:rsid w:val="00A025B1"/>
    <w:rsid w:val="00A03A1B"/>
    <w:rsid w:val="00A05A75"/>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16C"/>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53D"/>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5A9"/>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796B"/>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0CEB"/>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100"/>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394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3EED"/>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5D7"/>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972"/>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A8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52019004">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584670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20134">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279633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imex.org.mx/saimex/solicitud/downloadAttach/1686986.page" TargetMode="External"/><Relationship Id="rId4" Type="http://schemas.openxmlformats.org/officeDocument/2006/relationships/styles" Target="styles.xml"/><Relationship Id="rId9" Type="http://schemas.openxmlformats.org/officeDocument/2006/relationships/hyperlink" Target="https://saimex.org.mx/saimex/solicitud/downloadAttach/168698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D7C9A-87DF-454F-A7C9-1051DA8C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53</Pages>
  <Words>11098</Words>
  <Characters>61041</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2021-08-18T17:12:00Z</cp:lastPrinted>
  <dcterms:created xsi:type="dcterms:W3CDTF">2023-02-22T17:13:00Z</dcterms:created>
  <dcterms:modified xsi:type="dcterms:W3CDTF">2023-03-01T16:12:00Z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