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E0983" w14:textId="77777777" w:rsidR="00323202" w:rsidRDefault="00D40CCD">
      <w:pPr>
        <w:spacing w:before="240" w:after="240" w:line="360" w:lineRule="auto"/>
        <w:jc w:val="both"/>
        <w:rPr>
          <w:rFonts w:ascii="Palatino Linotype" w:eastAsia="Palatino Linotype" w:hAnsi="Palatino Linotype" w:cs="Palatino Linotype"/>
          <w:b/>
          <w:sz w:val="24"/>
          <w:szCs w:val="24"/>
        </w:rPr>
      </w:pPr>
      <w:bookmarkStart w:id="0" w:name="_heading=h.gjdgxs" w:colFirst="0" w:colLast="0"/>
      <w:bookmarkEnd w:id="0"/>
      <w:r>
        <w:rPr>
          <w:rFonts w:ascii="Palatino Linotype" w:eastAsia="Palatino Linotype" w:hAnsi="Palatino Linotype" w:cs="Palatino Linotype"/>
          <w:b/>
          <w:sz w:val="24"/>
          <w:szCs w:val="24"/>
        </w:rPr>
        <w:t xml:space="preserve">VOTO PARTICULAR QUE FORMULA LA COMISIONADA GUADALUPE RAMÍREZ PEÑA, EN RELACIÓN CON LA RESOLUCIÓN DICTADA POR EL PLENO DEL INSTITUTO DE TRANSPARENCIA, ACCESO A LA INFORMACIÓN PÚBLICA Y PROTECCIÓN DE DATOS PERSONALES DEL ESTADO DE MÉXICO Y MUNICIPIOS, EN LA </w:t>
      </w:r>
      <w:r>
        <w:rPr>
          <w:rFonts w:ascii="Palatino Linotype" w:eastAsia="Palatino Linotype" w:hAnsi="Palatino Linotype" w:cs="Palatino Linotype"/>
          <w:b/>
          <w:sz w:val="24"/>
          <w:szCs w:val="24"/>
        </w:rPr>
        <w:t>PRIMERA SESIÓN ORDINARIA DEL DIECISIETE DE ENERO DE DOS MIL VEINTICUATRO, EN EL RECURSO DE REVISIÓN 06662/INFOEM/IP/RR/2023.</w:t>
      </w:r>
    </w:p>
    <w:p w14:paraId="264FB45E" w14:textId="77777777" w:rsidR="00323202" w:rsidRDefault="00D40CCD">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Con fundamento en lo dispuesto por el artículo 14, fracciones X y XI, del Reglamento del Instituto de Transparencia, Acceso a la In</w:t>
      </w:r>
      <w:r>
        <w:rPr>
          <w:rFonts w:ascii="Palatino Linotype" w:eastAsia="Palatino Linotype" w:hAnsi="Palatino Linotype" w:cs="Palatino Linotype"/>
          <w:sz w:val="24"/>
          <w:szCs w:val="24"/>
        </w:rPr>
        <w:t xml:space="preserve">formación Pública y Protección de Datos Personales del Estado de México, la suscrita emite </w:t>
      </w:r>
      <w:r>
        <w:rPr>
          <w:rFonts w:ascii="Palatino Linotype" w:eastAsia="Palatino Linotype" w:hAnsi="Palatino Linotype" w:cs="Palatino Linotype"/>
          <w:b/>
          <w:sz w:val="24"/>
          <w:szCs w:val="24"/>
        </w:rPr>
        <w:t xml:space="preserve">VOTO PARTICULAR </w:t>
      </w:r>
      <w:r>
        <w:rPr>
          <w:rFonts w:ascii="Palatino Linotype" w:eastAsia="Palatino Linotype" w:hAnsi="Palatino Linotype" w:cs="Palatino Linotype"/>
          <w:sz w:val="24"/>
          <w:szCs w:val="24"/>
        </w:rPr>
        <w:t xml:space="preserve">respecto a la resolución dictada en el recurso de revisión número </w:t>
      </w:r>
      <w:r>
        <w:rPr>
          <w:rFonts w:ascii="Palatino Linotype" w:eastAsia="Palatino Linotype" w:hAnsi="Palatino Linotype" w:cs="Palatino Linotype"/>
          <w:b/>
          <w:sz w:val="24"/>
          <w:szCs w:val="24"/>
        </w:rPr>
        <w:t>06662/INFOEM/IP/RR/2023</w:t>
      </w:r>
      <w:r>
        <w:rPr>
          <w:rFonts w:ascii="Palatino Linotype" w:eastAsia="Palatino Linotype" w:hAnsi="Palatino Linotype" w:cs="Palatino Linotype"/>
          <w:sz w:val="24"/>
          <w:szCs w:val="24"/>
        </w:rPr>
        <w:t>, pronunciada por el Pleno de este Instituto ante el proyect</w:t>
      </w:r>
      <w:r>
        <w:rPr>
          <w:rFonts w:ascii="Palatino Linotype" w:eastAsia="Palatino Linotype" w:hAnsi="Palatino Linotype" w:cs="Palatino Linotype"/>
          <w:sz w:val="24"/>
          <w:szCs w:val="24"/>
        </w:rPr>
        <w:t xml:space="preserve">o presentado por la Comisionada </w:t>
      </w:r>
      <w:r>
        <w:rPr>
          <w:rFonts w:ascii="Palatino Linotype" w:eastAsia="Palatino Linotype" w:hAnsi="Palatino Linotype" w:cs="Palatino Linotype"/>
          <w:b/>
          <w:sz w:val="24"/>
          <w:szCs w:val="24"/>
        </w:rPr>
        <w:t>Sharon Cristina Morales Martínez</w:t>
      </w:r>
      <w:r>
        <w:rPr>
          <w:rFonts w:ascii="Palatino Linotype" w:eastAsia="Palatino Linotype" w:hAnsi="Palatino Linotype" w:cs="Palatino Linotype"/>
          <w:sz w:val="24"/>
          <w:szCs w:val="24"/>
        </w:rPr>
        <w:t>, conforme al criterio mayoritario el cual es al tenor siguiente:</w:t>
      </w:r>
    </w:p>
    <w:p w14:paraId="5AC74DF4" w14:textId="77777777" w:rsidR="00323202" w:rsidRDefault="00D40CCD">
      <w:pPr>
        <w:numPr>
          <w:ilvl w:val="0"/>
          <w:numId w:val="4"/>
        </w:numPr>
        <w:tabs>
          <w:tab w:val="left" w:pos="567"/>
        </w:tabs>
        <w:spacing w:after="0" w:line="360" w:lineRule="auto"/>
        <w:ind w:left="284" w:firstLine="0"/>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Antecedentes.</w:t>
      </w:r>
    </w:p>
    <w:p w14:paraId="2B067CFF" w14:textId="77777777" w:rsidR="00323202" w:rsidRDefault="00D40CC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el asunto que nos ocupa,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solicitó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le proporcionara la siguiente infor</w:t>
      </w:r>
      <w:r>
        <w:rPr>
          <w:rFonts w:ascii="Palatino Linotype" w:eastAsia="Palatino Linotype" w:hAnsi="Palatino Linotype" w:cs="Palatino Linotype"/>
          <w:sz w:val="24"/>
          <w:szCs w:val="24"/>
        </w:rPr>
        <w:t xml:space="preserve">mación: </w:t>
      </w:r>
    </w:p>
    <w:p w14:paraId="32F5FB49" w14:textId="77777777" w:rsidR="00323202" w:rsidRDefault="00D40CCD">
      <w:pPr>
        <w:spacing w:before="240" w:after="240" w:line="360" w:lineRule="auto"/>
        <w:ind w:left="851"/>
        <w:jc w:val="both"/>
        <w:rPr>
          <w:rFonts w:ascii="Palatino Linotype" w:eastAsia="Palatino Linotype" w:hAnsi="Palatino Linotype" w:cs="Palatino Linotype"/>
          <w:i/>
        </w:rPr>
      </w:pPr>
      <w:bookmarkStart w:id="1" w:name="_heading=h.30j0zll" w:colFirst="0" w:colLast="0"/>
      <w:bookmarkEnd w:id="1"/>
      <w:r>
        <w:rPr>
          <w:rFonts w:ascii="Palatino Linotype" w:eastAsia="Palatino Linotype" w:hAnsi="Palatino Linotype" w:cs="Palatino Linotype"/>
          <w:i/>
        </w:rPr>
        <w:t>“Solicito expediente de la persona titular de transparencia” (Sic).</w:t>
      </w:r>
    </w:p>
    <w:p w14:paraId="21B5DF49" w14:textId="77777777" w:rsidR="00323202" w:rsidRDefault="00D40CCD">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respuesta,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 xml:space="preserve">entregó el Acta de la séptima sesión extraordinaria del comité de transparencia del Organismo Público Descentralizado Municipal para </w:t>
      </w:r>
      <w:r>
        <w:rPr>
          <w:rFonts w:ascii="Palatino Linotype" w:eastAsia="Palatino Linotype" w:hAnsi="Palatino Linotype" w:cs="Palatino Linotype"/>
          <w:sz w:val="24"/>
          <w:szCs w:val="24"/>
        </w:rPr>
        <w:lastRenderedPageBreak/>
        <w:t>la Prestación</w:t>
      </w:r>
      <w:r>
        <w:rPr>
          <w:rFonts w:ascii="Palatino Linotype" w:eastAsia="Palatino Linotype" w:hAnsi="Palatino Linotype" w:cs="Palatino Linotype"/>
          <w:sz w:val="24"/>
          <w:szCs w:val="24"/>
        </w:rPr>
        <w:t xml:space="preserve"> de Los Servicios de Agua Potable Alcantarillado y Saneamiento de Cuautitlán Izcalli denominado OPERAGUA, O.P.D.M. del año 2023 donde se aprueba la versión pública de los documentos que integran el expediente laboral; siendo los siguientes: </w:t>
      </w:r>
    </w:p>
    <w:p w14:paraId="5943BD19" w14:textId="77777777" w:rsidR="00323202" w:rsidRDefault="00D40CCD">
      <w:pPr>
        <w:numPr>
          <w:ilvl w:val="0"/>
          <w:numId w:val="1"/>
        </w:numPr>
        <w:pBdr>
          <w:top w:val="nil"/>
          <w:left w:val="nil"/>
          <w:bottom w:val="nil"/>
          <w:right w:val="nil"/>
          <w:between w:val="nil"/>
        </w:pBdr>
        <w:spacing w:after="0" w:line="360" w:lineRule="auto"/>
        <w:ind w:right="794"/>
        <w:jc w:val="both"/>
        <w:rPr>
          <w:rFonts w:ascii="Palatino Linotype" w:eastAsia="Palatino Linotype" w:hAnsi="Palatino Linotype" w:cs="Palatino Linotype"/>
          <w:color w:val="000000"/>
          <w:sz w:val="24"/>
          <w:szCs w:val="24"/>
        </w:rPr>
      </w:pPr>
      <w:proofErr w:type="spellStart"/>
      <w:r>
        <w:rPr>
          <w:rFonts w:ascii="Palatino Linotype" w:eastAsia="Palatino Linotype" w:hAnsi="Palatino Linotype" w:cs="Palatino Linotype"/>
          <w:color w:val="000000"/>
          <w:sz w:val="24"/>
          <w:szCs w:val="24"/>
        </w:rPr>
        <w:t>Curriculum</w:t>
      </w:r>
      <w:proofErr w:type="spellEnd"/>
      <w:r>
        <w:rPr>
          <w:rFonts w:ascii="Palatino Linotype" w:eastAsia="Palatino Linotype" w:hAnsi="Palatino Linotype" w:cs="Palatino Linotype"/>
          <w:color w:val="000000"/>
          <w:sz w:val="24"/>
          <w:szCs w:val="24"/>
        </w:rPr>
        <w:t xml:space="preserve"> vit</w:t>
      </w:r>
      <w:r>
        <w:rPr>
          <w:rFonts w:ascii="Palatino Linotype" w:eastAsia="Palatino Linotype" w:hAnsi="Palatino Linotype" w:cs="Palatino Linotype"/>
          <w:color w:val="000000"/>
          <w:sz w:val="24"/>
          <w:szCs w:val="24"/>
        </w:rPr>
        <w:t>ae.</w:t>
      </w:r>
    </w:p>
    <w:p w14:paraId="16BA5029" w14:textId="77777777" w:rsidR="00323202" w:rsidRDefault="00D40CCD">
      <w:pPr>
        <w:numPr>
          <w:ilvl w:val="0"/>
          <w:numId w:val="1"/>
        </w:numPr>
        <w:pBdr>
          <w:top w:val="nil"/>
          <w:left w:val="nil"/>
          <w:bottom w:val="nil"/>
          <w:right w:val="nil"/>
          <w:between w:val="nil"/>
        </w:pBdr>
        <w:spacing w:after="0" w:line="360" w:lineRule="auto"/>
        <w:ind w:right="794"/>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Actualización y/o ingreso al sistema </w:t>
      </w:r>
      <w:proofErr w:type="spellStart"/>
      <w:r>
        <w:rPr>
          <w:rFonts w:ascii="Palatino Linotype" w:eastAsia="Palatino Linotype" w:hAnsi="Palatino Linotype" w:cs="Palatino Linotype"/>
          <w:color w:val="000000"/>
          <w:sz w:val="24"/>
          <w:szCs w:val="24"/>
        </w:rPr>
        <w:t>backoffice</w:t>
      </w:r>
      <w:proofErr w:type="spellEnd"/>
      <w:r>
        <w:rPr>
          <w:rFonts w:ascii="Palatino Linotype" w:eastAsia="Palatino Linotype" w:hAnsi="Palatino Linotype" w:cs="Palatino Linotype"/>
          <w:color w:val="000000"/>
          <w:sz w:val="24"/>
          <w:szCs w:val="24"/>
        </w:rPr>
        <w:t xml:space="preserve"> </w:t>
      </w:r>
      <w:proofErr w:type="spellStart"/>
      <w:r>
        <w:rPr>
          <w:rFonts w:ascii="Palatino Linotype" w:eastAsia="Palatino Linotype" w:hAnsi="Palatino Linotype" w:cs="Palatino Linotype"/>
          <w:color w:val="000000"/>
          <w:sz w:val="24"/>
          <w:szCs w:val="24"/>
        </w:rPr>
        <w:t>declaranet</w:t>
      </w:r>
      <w:proofErr w:type="spellEnd"/>
      <w:r>
        <w:rPr>
          <w:rFonts w:ascii="Palatino Linotype" w:eastAsia="Palatino Linotype" w:hAnsi="Palatino Linotype" w:cs="Palatino Linotype"/>
          <w:color w:val="000000"/>
          <w:sz w:val="24"/>
          <w:szCs w:val="24"/>
        </w:rPr>
        <w:t>.</w:t>
      </w:r>
    </w:p>
    <w:p w14:paraId="04A1F3D7" w14:textId="77777777" w:rsidR="00323202" w:rsidRDefault="00D40CCD">
      <w:pPr>
        <w:numPr>
          <w:ilvl w:val="0"/>
          <w:numId w:val="1"/>
        </w:numPr>
        <w:pBdr>
          <w:top w:val="nil"/>
          <w:left w:val="nil"/>
          <w:bottom w:val="nil"/>
          <w:right w:val="nil"/>
          <w:between w:val="nil"/>
        </w:pBdr>
        <w:spacing w:after="0" w:line="360" w:lineRule="auto"/>
        <w:ind w:right="794"/>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Informe de antecedentes penales.</w:t>
      </w:r>
    </w:p>
    <w:p w14:paraId="54142265" w14:textId="77777777" w:rsidR="00323202" w:rsidRDefault="00D40CCD">
      <w:pPr>
        <w:numPr>
          <w:ilvl w:val="0"/>
          <w:numId w:val="1"/>
        </w:numPr>
        <w:pBdr>
          <w:top w:val="nil"/>
          <w:left w:val="nil"/>
          <w:bottom w:val="nil"/>
          <w:right w:val="nil"/>
          <w:between w:val="nil"/>
        </w:pBdr>
        <w:spacing w:after="0" w:line="360" w:lineRule="auto"/>
        <w:ind w:right="794"/>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Credencial para votar con fotografía.</w:t>
      </w:r>
    </w:p>
    <w:p w14:paraId="23786BBD" w14:textId="77777777" w:rsidR="00323202" w:rsidRDefault="00D40CCD">
      <w:pPr>
        <w:numPr>
          <w:ilvl w:val="0"/>
          <w:numId w:val="1"/>
        </w:numPr>
        <w:pBdr>
          <w:top w:val="nil"/>
          <w:left w:val="nil"/>
          <w:bottom w:val="nil"/>
          <w:right w:val="nil"/>
          <w:between w:val="nil"/>
        </w:pBdr>
        <w:spacing w:after="0" w:line="360" w:lineRule="auto"/>
        <w:ind w:right="794"/>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Constancia de registros de sanciones y de procedimientos administrativos.</w:t>
      </w:r>
    </w:p>
    <w:p w14:paraId="5DC9EC7A" w14:textId="77777777" w:rsidR="00323202" w:rsidRDefault="00D40CCD">
      <w:pPr>
        <w:numPr>
          <w:ilvl w:val="0"/>
          <w:numId w:val="1"/>
        </w:numPr>
        <w:pBdr>
          <w:top w:val="nil"/>
          <w:left w:val="nil"/>
          <w:bottom w:val="nil"/>
          <w:right w:val="nil"/>
          <w:between w:val="nil"/>
        </w:pBdr>
        <w:spacing w:after="0" w:line="360" w:lineRule="auto"/>
        <w:ind w:right="794"/>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Cedula profesional.</w:t>
      </w:r>
    </w:p>
    <w:p w14:paraId="2681F4B7" w14:textId="77777777" w:rsidR="00323202" w:rsidRDefault="00D40CCD">
      <w:pPr>
        <w:numPr>
          <w:ilvl w:val="0"/>
          <w:numId w:val="1"/>
        </w:numPr>
        <w:pBdr>
          <w:top w:val="nil"/>
          <w:left w:val="nil"/>
          <w:bottom w:val="nil"/>
          <w:right w:val="nil"/>
          <w:between w:val="nil"/>
        </w:pBdr>
        <w:spacing w:after="0" w:line="360" w:lineRule="auto"/>
        <w:ind w:right="794"/>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CURP</w:t>
      </w:r>
    </w:p>
    <w:p w14:paraId="6295D5A3" w14:textId="77777777" w:rsidR="00323202" w:rsidRDefault="00D40CCD">
      <w:pPr>
        <w:numPr>
          <w:ilvl w:val="0"/>
          <w:numId w:val="1"/>
        </w:numPr>
        <w:pBdr>
          <w:top w:val="nil"/>
          <w:left w:val="nil"/>
          <w:bottom w:val="nil"/>
          <w:right w:val="nil"/>
          <w:between w:val="nil"/>
        </w:pBdr>
        <w:spacing w:after="0" w:line="360" w:lineRule="auto"/>
        <w:ind w:right="794"/>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Acta de nacimiento.</w:t>
      </w:r>
    </w:p>
    <w:p w14:paraId="2931C128" w14:textId="77777777" w:rsidR="00323202" w:rsidRDefault="00D40CCD">
      <w:pPr>
        <w:numPr>
          <w:ilvl w:val="0"/>
          <w:numId w:val="1"/>
        </w:numPr>
        <w:pBdr>
          <w:top w:val="nil"/>
          <w:left w:val="nil"/>
          <w:bottom w:val="nil"/>
          <w:right w:val="nil"/>
          <w:between w:val="nil"/>
        </w:pBdr>
        <w:spacing w:after="0" w:line="360" w:lineRule="auto"/>
        <w:ind w:right="794"/>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Cartas de recomendación.</w:t>
      </w:r>
    </w:p>
    <w:p w14:paraId="74CBE76E" w14:textId="77777777" w:rsidR="00323202" w:rsidRDefault="00D40CCD">
      <w:pPr>
        <w:numPr>
          <w:ilvl w:val="0"/>
          <w:numId w:val="1"/>
        </w:numPr>
        <w:pBdr>
          <w:top w:val="nil"/>
          <w:left w:val="nil"/>
          <w:bottom w:val="nil"/>
          <w:right w:val="nil"/>
          <w:between w:val="nil"/>
        </w:pBdr>
        <w:spacing w:after="0" w:line="360" w:lineRule="auto"/>
        <w:ind w:right="794"/>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Nombramiento para el cargo de titular de la coordinación de transparencia y archivo</w:t>
      </w:r>
    </w:p>
    <w:p w14:paraId="4D7A673D" w14:textId="77777777" w:rsidR="00323202" w:rsidRDefault="00D40CCD">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No obstante, al no estar conforme con los términos de la respuesta proporcionada, la persona solicitante interpuso el recurso de revisión que se resolvió, manifestando como motivo de inconformidad, lo siguiente:</w:t>
      </w:r>
    </w:p>
    <w:p w14:paraId="6BD767CC" w14:textId="77777777" w:rsidR="00323202" w:rsidRDefault="00D40CCD">
      <w:pPr>
        <w:ind w:left="851" w:right="899"/>
        <w:jc w:val="both"/>
        <w:rPr>
          <w:rFonts w:ascii="Palatino Linotype" w:eastAsia="Palatino Linotype" w:hAnsi="Palatino Linotype" w:cs="Palatino Linotype"/>
        </w:rPr>
      </w:pPr>
      <w:r>
        <w:rPr>
          <w:rFonts w:ascii="Palatino Linotype" w:eastAsia="Palatino Linotype" w:hAnsi="Palatino Linotype" w:cs="Palatino Linotype"/>
          <w:i/>
        </w:rPr>
        <w:t>“</w:t>
      </w:r>
      <w:proofErr w:type="gramStart"/>
      <w:r>
        <w:rPr>
          <w:rFonts w:ascii="Palatino Linotype" w:eastAsia="Palatino Linotype" w:hAnsi="Palatino Linotype" w:cs="Palatino Linotype"/>
          <w:i/>
        </w:rPr>
        <w:t>No solicite ver documentos personales, much</w:t>
      </w:r>
      <w:r>
        <w:rPr>
          <w:rFonts w:ascii="Palatino Linotype" w:eastAsia="Palatino Linotype" w:hAnsi="Palatino Linotype" w:cs="Palatino Linotype"/>
          <w:i/>
        </w:rPr>
        <w:t xml:space="preserve">o menos que contengan clave y contraseña que me den acceso a los datos personales de la persona como en el informe de antecedentes ni penales, además el número de cédula profesional es </w:t>
      </w:r>
      <w:r>
        <w:rPr>
          <w:rFonts w:ascii="Palatino Linotype" w:eastAsia="Palatino Linotype" w:hAnsi="Palatino Linotype" w:cs="Palatino Linotype"/>
          <w:i/>
        </w:rPr>
        <w:lastRenderedPageBreak/>
        <w:t>pública, y si la fotografía del servidor público es pública en la cédul</w:t>
      </w:r>
      <w:r>
        <w:rPr>
          <w:rFonts w:ascii="Palatino Linotype" w:eastAsia="Palatino Linotype" w:hAnsi="Palatino Linotype" w:cs="Palatino Linotype"/>
          <w:i/>
        </w:rPr>
        <w:t>a, porque no aplica el mismo criterio para la firma?</w:t>
      </w:r>
      <w:proofErr w:type="gramEnd"/>
      <w:r>
        <w:rPr>
          <w:rFonts w:ascii="Palatino Linotype" w:eastAsia="Palatino Linotype" w:hAnsi="Palatino Linotype" w:cs="Palatino Linotype"/>
          <w:i/>
        </w:rPr>
        <w:t xml:space="preserve"> También tiene un acuerdo mal estructurado, no remite acuerdo de documentos confidenciales y además le hace falta documentos. Finalmente, por décima ocasión (o más) solicito den vista a protección de dato</w:t>
      </w:r>
      <w:r>
        <w:rPr>
          <w:rFonts w:ascii="Palatino Linotype" w:eastAsia="Palatino Linotype" w:hAnsi="Palatino Linotype" w:cs="Palatino Linotype"/>
          <w:i/>
        </w:rPr>
        <w:t>s personales por la vulneración de sus sistemas de bases de datos y dejar a la vista documentos y datos personales” (Sic)</w:t>
      </w:r>
    </w:p>
    <w:p w14:paraId="41B5F8BE" w14:textId="77777777" w:rsidR="00323202" w:rsidRDefault="00D40CCD">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Una vez admitido el recurso de revisión, se puso a disposición de las partes para que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presentara su informe justifi</w:t>
      </w:r>
      <w:r>
        <w:rPr>
          <w:rFonts w:ascii="Palatino Linotype" w:eastAsia="Palatino Linotype" w:hAnsi="Palatino Linotype" w:cs="Palatino Linotype"/>
          <w:sz w:val="24"/>
          <w:szCs w:val="24"/>
        </w:rPr>
        <w:t xml:space="preserve">cado y la parte </w:t>
      </w:r>
      <w:r>
        <w:rPr>
          <w:rFonts w:ascii="Palatino Linotype" w:eastAsia="Palatino Linotype" w:hAnsi="Palatino Linotype" w:cs="Palatino Linotype"/>
          <w:b/>
          <w:sz w:val="24"/>
          <w:szCs w:val="24"/>
        </w:rPr>
        <w:t xml:space="preserve">Recurrente </w:t>
      </w:r>
      <w:r>
        <w:rPr>
          <w:rFonts w:ascii="Palatino Linotype" w:eastAsia="Palatino Linotype" w:hAnsi="Palatino Linotype" w:cs="Palatino Linotype"/>
          <w:sz w:val="24"/>
          <w:szCs w:val="24"/>
        </w:rPr>
        <w:t>presentara sus manifestaciones o alegatos.</w:t>
      </w:r>
    </w:p>
    <w:p w14:paraId="7D145FC5" w14:textId="77777777" w:rsidR="00323202" w:rsidRDefault="00D40CCD">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este sentido,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 xml:space="preserve">remitió el oficio número DAF/674/2023 del tres de octubre de dos mil veintitrés, por ese medio la </w:t>
      </w:r>
      <w:proofErr w:type="gramStart"/>
      <w:r>
        <w:rPr>
          <w:rFonts w:ascii="Palatino Linotype" w:eastAsia="Palatino Linotype" w:hAnsi="Palatino Linotype" w:cs="Palatino Linotype"/>
          <w:sz w:val="24"/>
          <w:szCs w:val="24"/>
        </w:rPr>
        <w:t>Directora</w:t>
      </w:r>
      <w:proofErr w:type="gramEnd"/>
      <w:r>
        <w:rPr>
          <w:rFonts w:ascii="Palatino Linotype" w:eastAsia="Palatino Linotype" w:hAnsi="Palatino Linotype" w:cs="Palatino Linotype"/>
          <w:sz w:val="24"/>
          <w:szCs w:val="24"/>
        </w:rPr>
        <w:t xml:space="preserve"> de Administración y Finanzas medularmente</w:t>
      </w:r>
      <w:r>
        <w:rPr>
          <w:rFonts w:ascii="Palatino Linotype" w:eastAsia="Palatino Linotype" w:hAnsi="Palatino Linotype" w:cs="Palatino Linotype"/>
          <w:sz w:val="24"/>
          <w:szCs w:val="24"/>
        </w:rPr>
        <w:t xml:space="preserve"> ratifica su respuesta; del mismo modo, adjuntó el Acta del Comité de Transparencia que sustente la versión pública, remitida en respuesta. </w:t>
      </w:r>
    </w:p>
    <w:p w14:paraId="11AB051A" w14:textId="77777777" w:rsidR="00323202" w:rsidRDefault="00D40CCD">
      <w:pPr>
        <w:widowControl w:val="0"/>
        <w:tabs>
          <w:tab w:val="left" w:pos="0"/>
        </w:tabs>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Derivado del análisis de las constancias que integran el expediente, este Instituto consideró que los motivos de i</w:t>
      </w:r>
      <w:r>
        <w:rPr>
          <w:rFonts w:ascii="Palatino Linotype" w:eastAsia="Palatino Linotype" w:hAnsi="Palatino Linotype" w:cs="Palatino Linotype"/>
          <w:sz w:val="24"/>
          <w:szCs w:val="24"/>
        </w:rPr>
        <w:t xml:space="preserve">nconformidad aducidos por la parte </w:t>
      </w:r>
      <w:r>
        <w:rPr>
          <w:rFonts w:ascii="Palatino Linotype" w:eastAsia="Palatino Linotype" w:hAnsi="Palatino Linotype" w:cs="Palatino Linotype"/>
          <w:b/>
          <w:sz w:val="24"/>
          <w:szCs w:val="24"/>
        </w:rPr>
        <w:t xml:space="preserve">Recurrente </w:t>
      </w:r>
      <w:r>
        <w:rPr>
          <w:rFonts w:ascii="Palatino Linotype" w:eastAsia="Palatino Linotype" w:hAnsi="Palatino Linotype" w:cs="Palatino Linotype"/>
          <w:sz w:val="24"/>
          <w:szCs w:val="24"/>
        </w:rPr>
        <w:t>resultan fundados y determinó ordenar la entrega de lo siguiente:</w:t>
      </w:r>
    </w:p>
    <w:p w14:paraId="68EF65B9" w14:textId="77777777" w:rsidR="00323202" w:rsidRDefault="00D40CCD">
      <w:pPr>
        <w:spacing w:line="276" w:lineRule="auto"/>
        <w:ind w:left="851" w:right="706"/>
        <w:jc w:val="both"/>
        <w:rPr>
          <w:rFonts w:ascii="Palatino Linotype" w:eastAsia="Palatino Linotype" w:hAnsi="Palatino Linotype" w:cs="Palatino Linotype"/>
          <w:i/>
        </w:rPr>
      </w:pPr>
      <w:r>
        <w:rPr>
          <w:rFonts w:ascii="Palatino Linotype" w:eastAsia="Palatino Linotype" w:hAnsi="Palatino Linotype" w:cs="Palatino Linotype"/>
          <w:b/>
          <w:i/>
        </w:rPr>
        <w:t>“</w:t>
      </w:r>
      <w:r>
        <w:rPr>
          <w:rFonts w:ascii="Palatino Linotype" w:eastAsia="Palatino Linotype" w:hAnsi="Palatino Linotype" w:cs="Palatino Linotype"/>
          <w:b/>
          <w:i/>
          <w:color w:val="000000"/>
        </w:rPr>
        <w:t>SEGUNDO</w:t>
      </w:r>
      <w:r>
        <w:rPr>
          <w:rFonts w:ascii="Palatino Linotype" w:eastAsia="Palatino Linotype" w:hAnsi="Palatino Linotype" w:cs="Palatino Linotype"/>
          <w:i/>
          <w:color w:val="000000"/>
        </w:rPr>
        <w:t xml:space="preserve">. Se </w:t>
      </w:r>
      <w:r>
        <w:rPr>
          <w:rFonts w:ascii="Palatino Linotype" w:eastAsia="Palatino Linotype" w:hAnsi="Palatino Linotype" w:cs="Palatino Linotype"/>
          <w:b/>
          <w:i/>
          <w:color w:val="000000"/>
        </w:rPr>
        <w:t xml:space="preserve">MODIFICA </w:t>
      </w:r>
      <w:r>
        <w:rPr>
          <w:rFonts w:ascii="Palatino Linotype" w:eastAsia="Palatino Linotype" w:hAnsi="Palatino Linotype" w:cs="Palatino Linotype"/>
          <w:i/>
          <w:color w:val="000000"/>
        </w:rPr>
        <w:t xml:space="preserve">la respuesta proporcionada por </w:t>
      </w:r>
      <w:r>
        <w:rPr>
          <w:rFonts w:ascii="Palatino Linotype" w:eastAsia="Palatino Linotype" w:hAnsi="Palatino Linotype" w:cs="Palatino Linotype"/>
          <w:b/>
          <w:i/>
          <w:color w:val="000000"/>
        </w:rPr>
        <w:t xml:space="preserve">EL SUJETO OBLIGADO, </w:t>
      </w:r>
      <w:r>
        <w:rPr>
          <w:rFonts w:ascii="Palatino Linotype" w:eastAsia="Palatino Linotype" w:hAnsi="Palatino Linotype" w:cs="Palatino Linotype"/>
          <w:i/>
          <w:color w:val="000000"/>
          <w:highlight w:val="white"/>
        </w:rPr>
        <w:t xml:space="preserve">que </w:t>
      </w:r>
      <w:r>
        <w:rPr>
          <w:rFonts w:ascii="Palatino Linotype" w:eastAsia="Palatino Linotype" w:hAnsi="Palatino Linotype" w:cs="Palatino Linotype"/>
          <w:i/>
          <w:color w:val="000000"/>
        </w:rPr>
        <w:t xml:space="preserve">generó el Recurso de Revisión </w:t>
      </w:r>
      <w:r>
        <w:rPr>
          <w:rFonts w:ascii="Palatino Linotype" w:eastAsia="Palatino Linotype" w:hAnsi="Palatino Linotype" w:cs="Palatino Linotype"/>
          <w:b/>
          <w:i/>
          <w:color w:val="000000"/>
        </w:rPr>
        <w:t>06662/INFOEM/IP/RR/2023</w:t>
      </w:r>
      <w:r>
        <w:rPr>
          <w:rFonts w:ascii="Palatino Linotype" w:eastAsia="Palatino Linotype" w:hAnsi="Palatino Linotype" w:cs="Palatino Linotype"/>
          <w:i/>
          <w:color w:val="000000"/>
        </w:rPr>
        <w:t xml:space="preserve">, en términos </w:t>
      </w:r>
      <w:r>
        <w:rPr>
          <w:rFonts w:ascii="Palatino Linotype" w:eastAsia="Palatino Linotype" w:hAnsi="Palatino Linotype" w:cs="Palatino Linotype"/>
          <w:i/>
          <w:color w:val="000000"/>
        </w:rPr>
        <w:t>del considerando</w:t>
      </w:r>
      <w:r>
        <w:rPr>
          <w:rFonts w:ascii="Palatino Linotype" w:eastAsia="Palatino Linotype" w:hAnsi="Palatino Linotype" w:cs="Palatino Linotype"/>
          <w:b/>
          <w:i/>
          <w:color w:val="000000"/>
        </w:rPr>
        <w:t xml:space="preserve"> QUINTO </w:t>
      </w:r>
      <w:r>
        <w:rPr>
          <w:rFonts w:ascii="Palatino Linotype" w:eastAsia="Palatino Linotype" w:hAnsi="Palatino Linotype" w:cs="Palatino Linotype"/>
          <w:i/>
          <w:color w:val="000000"/>
        </w:rPr>
        <w:t xml:space="preserve">de la presente resolución y se </w:t>
      </w:r>
      <w:r>
        <w:rPr>
          <w:rFonts w:ascii="Palatino Linotype" w:eastAsia="Palatino Linotype" w:hAnsi="Palatino Linotype" w:cs="Palatino Linotype"/>
          <w:b/>
          <w:i/>
          <w:color w:val="000000"/>
        </w:rPr>
        <w:t>ORDENA</w:t>
      </w:r>
      <w:r>
        <w:rPr>
          <w:rFonts w:ascii="Palatino Linotype" w:eastAsia="Palatino Linotype" w:hAnsi="Palatino Linotype" w:cs="Palatino Linotype"/>
          <w:i/>
          <w:color w:val="000000"/>
        </w:rPr>
        <w:t xml:space="preserve"> haga entrega al</w:t>
      </w:r>
      <w:r>
        <w:rPr>
          <w:rFonts w:ascii="Palatino Linotype" w:eastAsia="Palatino Linotype" w:hAnsi="Palatino Linotype" w:cs="Palatino Linotype"/>
          <w:b/>
          <w:i/>
          <w:color w:val="000000"/>
        </w:rPr>
        <w:t xml:space="preserve"> RECURRENTE, </w:t>
      </w:r>
      <w:r>
        <w:rPr>
          <w:rFonts w:ascii="Palatino Linotype" w:eastAsia="Palatino Linotype" w:hAnsi="Palatino Linotype" w:cs="Palatino Linotype"/>
          <w:i/>
          <w:color w:val="000000"/>
        </w:rPr>
        <w:t xml:space="preserve">a través del Sistema de Acceso a la Información Mexiquense </w:t>
      </w:r>
      <w:r>
        <w:rPr>
          <w:rFonts w:ascii="Palatino Linotype" w:eastAsia="Palatino Linotype" w:hAnsi="Palatino Linotype" w:cs="Palatino Linotype"/>
          <w:b/>
          <w:i/>
          <w:color w:val="000000"/>
        </w:rPr>
        <w:t>(SAIMEX)</w:t>
      </w:r>
      <w:r>
        <w:rPr>
          <w:rFonts w:ascii="Palatino Linotype" w:eastAsia="Palatino Linotype" w:hAnsi="Palatino Linotype" w:cs="Palatino Linotype"/>
          <w:i/>
          <w:color w:val="000000"/>
        </w:rPr>
        <w:t xml:space="preserve">, de ser procedente en </w:t>
      </w:r>
      <w:r>
        <w:rPr>
          <w:rFonts w:ascii="Palatino Linotype" w:eastAsia="Palatino Linotype" w:hAnsi="Palatino Linotype" w:cs="Palatino Linotype"/>
          <w:b/>
          <w:i/>
          <w:color w:val="000000"/>
        </w:rPr>
        <w:t xml:space="preserve">versión pública </w:t>
      </w:r>
      <w:r>
        <w:rPr>
          <w:rFonts w:ascii="Palatino Linotype" w:eastAsia="Palatino Linotype" w:hAnsi="Palatino Linotype" w:cs="Palatino Linotype"/>
          <w:i/>
        </w:rPr>
        <w:t xml:space="preserve">los documentos que adviertan los requisitos </w:t>
      </w:r>
      <w:r>
        <w:rPr>
          <w:rFonts w:ascii="Palatino Linotype" w:eastAsia="Palatino Linotype" w:hAnsi="Palatino Linotype" w:cs="Palatino Linotype"/>
          <w:b/>
          <w:i/>
        </w:rPr>
        <w:t>faltantes</w:t>
      </w:r>
      <w:r>
        <w:rPr>
          <w:rFonts w:ascii="Palatino Linotype" w:eastAsia="Palatino Linotype" w:hAnsi="Palatino Linotype" w:cs="Palatino Linotype"/>
          <w:i/>
        </w:rPr>
        <w:t xml:space="preserve"> previs</w:t>
      </w:r>
      <w:r>
        <w:rPr>
          <w:rFonts w:ascii="Palatino Linotype" w:eastAsia="Palatino Linotype" w:hAnsi="Palatino Linotype" w:cs="Palatino Linotype"/>
          <w:i/>
        </w:rPr>
        <w:t>tos en el artículo 47, de la Ley de trabajo de los servidores públicos del Estado de México y Municipios, de la titular de la Unidad de Transparencia, al once de septiembre dos mil veintitrés, es decir:</w:t>
      </w:r>
    </w:p>
    <w:p w14:paraId="431E5BA6" w14:textId="77777777" w:rsidR="00323202" w:rsidRDefault="00323202">
      <w:pPr>
        <w:spacing w:line="276" w:lineRule="auto"/>
        <w:ind w:left="851" w:right="706"/>
        <w:jc w:val="both"/>
        <w:rPr>
          <w:rFonts w:ascii="Palatino Linotype" w:eastAsia="Palatino Linotype" w:hAnsi="Palatino Linotype" w:cs="Palatino Linotype"/>
          <w:i/>
        </w:rPr>
      </w:pPr>
    </w:p>
    <w:p w14:paraId="7EAEC94A" w14:textId="77777777" w:rsidR="00323202" w:rsidRDefault="00D40CCD">
      <w:pPr>
        <w:numPr>
          <w:ilvl w:val="0"/>
          <w:numId w:val="2"/>
        </w:numPr>
        <w:pBdr>
          <w:top w:val="nil"/>
          <w:left w:val="nil"/>
          <w:bottom w:val="nil"/>
          <w:right w:val="nil"/>
          <w:between w:val="nil"/>
        </w:pBdr>
        <w:spacing w:after="0" w:line="276" w:lineRule="auto"/>
        <w:ind w:left="851" w:right="706" w:firstLine="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lastRenderedPageBreak/>
        <w:t>Los documentos faltantes que integran el expediente laboral del Titular Unidad de Transparencia, adscrito al 11 de septiembre 2023.</w:t>
      </w:r>
    </w:p>
    <w:p w14:paraId="126D21DC" w14:textId="77777777" w:rsidR="00323202" w:rsidRDefault="00323202">
      <w:pPr>
        <w:spacing w:line="276" w:lineRule="auto"/>
        <w:ind w:left="851" w:right="706"/>
        <w:jc w:val="both"/>
        <w:rPr>
          <w:rFonts w:ascii="Palatino Linotype" w:eastAsia="Palatino Linotype" w:hAnsi="Palatino Linotype" w:cs="Palatino Linotype"/>
          <w:i/>
          <w:color w:val="000000"/>
        </w:rPr>
      </w:pPr>
      <w:bookmarkStart w:id="2" w:name="_heading=h.2et92p0" w:colFirst="0" w:colLast="0"/>
      <w:bookmarkEnd w:id="2"/>
    </w:p>
    <w:p w14:paraId="7FB89FB4" w14:textId="77777777" w:rsidR="00323202" w:rsidRDefault="00D40CCD">
      <w:pPr>
        <w:numPr>
          <w:ilvl w:val="0"/>
          <w:numId w:val="2"/>
        </w:numPr>
        <w:pBdr>
          <w:top w:val="nil"/>
          <w:left w:val="nil"/>
          <w:bottom w:val="nil"/>
          <w:right w:val="nil"/>
          <w:between w:val="nil"/>
        </w:pBdr>
        <w:spacing w:after="0" w:line="276" w:lineRule="auto"/>
        <w:ind w:left="851" w:right="706" w:firstLine="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El Acuerdo de Clasificación de la información que emita el Comité de Transparencia con motivo de la versión pública; así co</w:t>
      </w:r>
      <w:r>
        <w:rPr>
          <w:rFonts w:ascii="Palatino Linotype" w:eastAsia="Palatino Linotype" w:hAnsi="Palatino Linotype" w:cs="Palatino Linotype"/>
          <w:i/>
          <w:color w:val="000000"/>
        </w:rPr>
        <w:t xml:space="preserve">mo, en el que se clasifiquen en su totalidad </w:t>
      </w:r>
      <w:r>
        <w:rPr>
          <w:rFonts w:ascii="Palatino Linotype" w:eastAsia="Palatino Linotype" w:hAnsi="Palatino Linotype" w:cs="Palatino Linotype"/>
          <w:b/>
          <w:i/>
          <w:color w:val="000000"/>
        </w:rPr>
        <w:t>el certificado médico</w:t>
      </w:r>
      <w:r>
        <w:rPr>
          <w:rFonts w:ascii="Palatino Linotype" w:eastAsia="Palatino Linotype" w:hAnsi="Palatino Linotype" w:cs="Palatino Linotype"/>
          <w:i/>
          <w:color w:val="000000"/>
        </w:rPr>
        <w:t>, en términos de los artículos 49, fracción II de la Ley de Transparencia y Acceso a la Información Pública del Estado de México y Municipios.</w:t>
      </w:r>
    </w:p>
    <w:p w14:paraId="68D3B1BA" w14:textId="77777777" w:rsidR="00323202" w:rsidRDefault="00323202">
      <w:pPr>
        <w:spacing w:line="276" w:lineRule="auto"/>
        <w:ind w:left="851" w:right="706"/>
        <w:jc w:val="both"/>
        <w:rPr>
          <w:rFonts w:ascii="Palatino Linotype" w:eastAsia="Palatino Linotype" w:hAnsi="Palatino Linotype" w:cs="Palatino Linotype"/>
          <w:i/>
          <w:color w:val="000000"/>
        </w:rPr>
      </w:pPr>
    </w:p>
    <w:p w14:paraId="1C5617CC" w14:textId="77777777" w:rsidR="00323202" w:rsidRDefault="00D40CCD">
      <w:pPr>
        <w:pBdr>
          <w:top w:val="nil"/>
          <w:left w:val="nil"/>
          <w:bottom w:val="nil"/>
          <w:right w:val="nil"/>
          <w:between w:val="nil"/>
        </w:pBdr>
        <w:spacing w:after="0" w:line="276" w:lineRule="auto"/>
        <w:ind w:left="851" w:right="706"/>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En caso de que EL SUJETO OBLIGADO no cuente co</w:t>
      </w:r>
      <w:r>
        <w:rPr>
          <w:rFonts w:ascii="Palatino Linotype" w:eastAsia="Palatino Linotype" w:hAnsi="Palatino Linotype" w:cs="Palatino Linotype"/>
          <w:i/>
          <w:color w:val="000000"/>
        </w:rPr>
        <w:t>n documentos que den cumplimiento a lo enmarcado en el artículo 47 de la Ley del Trabajo de los Servidores Públicos del Estado de México y Municipios faltantes, deberá emitir el Acuerdo de Inexistencia, en términos de los artículos 49, fracciones II y XIII</w:t>
      </w:r>
      <w:r>
        <w:rPr>
          <w:rFonts w:ascii="Palatino Linotype" w:eastAsia="Palatino Linotype" w:hAnsi="Palatino Linotype" w:cs="Palatino Linotype"/>
          <w:i/>
          <w:color w:val="000000"/>
        </w:rPr>
        <w:t>, 169 y 170 de la Ley de Transparencia y Acceso a la Información Pública del Estado de México y Municipios.</w:t>
      </w:r>
    </w:p>
    <w:p w14:paraId="2DDB9DD0" w14:textId="77777777" w:rsidR="00323202" w:rsidRDefault="00323202">
      <w:pPr>
        <w:pBdr>
          <w:top w:val="nil"/>
          <w:left w:val="nil"/>
          <w:bottom w:val="nil"/>
          <w:right w:val="nil"/>
          <w:between w:val="nil"/>
        </w:pBdr>
        <w:spacing w:after="0" w:line="276" w:lineRule="auto"/>
        <w:ind w:left="851" w:right="706"/>
        <w:jc w:val="both"/>
        <w:rPr>
          <w:rFonts w:ascii="Palatino Linotype" w:eastAsia="Palatino Linotype" w:hAnsi="Palatino Linotype" w:cs="Palatino Linotype"/>
          <w:i/>
          <w:color w:val="000000"/>
        </w:rPr>
      </w:pPr>
    </w:p>
    <w:p w14:paraId="5D4210F3" w14:textId="77777777" w:rsidR="00323202" w:rsidRDefault="00D40CCD">
      <w:pPr>
        <w:pBdr>
          <w:top w:val="nil"/>
          <w:left w:val="nil"/>
          <w:bottom w:val="nil"/>
          <w:right w:val="nil"/>
          <w:between w:val="nil"/>
        </w:pBdr>
        <w:spacing w:after="0" w:line="276" w:lineRule="auto"/>
        <w:ind w:left="851" w:right="706"/>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Para el caso de que no cuente con la certificación en materia de acceso a la información, transparencia y protección de datos personales, al no hab</w:t>
      </w:r>
      <w:r>
        <w:rPr>
          <w:rFonts w:ascii="Palatino Linotype" w:eastAsia="Palatino Linotype" w:hAnsi="Palatino Linotype" w:cs="Palatino Linotype"/>
          <w:i/>
          <w:color w:val="000000"/>
        </w:rPr>
        <w:t xml:space="preserve">er transcurrido los seis meses que prevé la Ley Orgánica Municipal del Estado de México, </w:t>
      </w:r>
      <w:r>
        <w:rPr>
          <w:rFonts w:ascii="Palatino Linotype" w:eastAsia="Palatino Linotype" w:hAnsi="Palatino Linotype" w:cs="Palatino Linotype"/>
          <w:b/>
          <w:i/>
          <w:color w:val="000000"/>
        </w:rPr>
        <w:t xml:space="preserve">EL SUJETO OBLIGADO </w:t>
      </w:r>
      <w:r>
        <w:rPr>
          <w:rFonts w:ascii="Palatino Linotype" w:eastAsia="Palatino Linotype" w:hAnsi="Palatino Linotype" w:cs="Palatino Linotype"/>
          <w:i/>
          <w:color w:val="000000"/>
        </w:rPr>
        <w:t xml:space="preserve">deberá hacerlo del conocimiento de manera clara y precisa.” </w:t>
      </w:r>
    </w:p>
    <w:p w14:paraId="4A9112B1" w14:textId="77777777" w:rsidR="00323202" w:rsidRDefault="00D40CCD">
      <w:pPr>
        <w:pBdr>
          <w:top w:val="nil"/>
          <w:left w:val="nil"/>
          <w:bottom w:val="nil"/>
          <w:right w:val="nil"/>
          <w:between w:val="nil"/>
        </w:pBdr>
        <w:spacing w:before="240" w:after="240" w:line="360" w:lineRule="auto"/>
        <w:ind w:left="284"/>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II. Razones del Voto Particular.</w:t>
      </w:r>
    </w:p>
    <w:p w14:paraId="3A86F707" w14:textId="77777777" w:rsidR="00323202" w:rsidRDefault="00D40CCD">
      <w:pPr>
        <w:spacing w:before="240" w:after="240" w:line="360" w:lineRule="auto"/>
        <w:jc w:val="both"/>
        <w:rPr>
          <w:rFonts w:ascii="Palatino Linotype" w:eastAsia="Palatino Linotype" w:hAnsi="Palatino Linotype" w:cs="Palatino Linotype"/>
          <w:sz w:val="24"/>
          <w:szCs w:val="24"/>
        </w:rPr>
      </w:pPr>
      <w:bookmarkStart w:id="3" w:name="_heading=h.1fob9te" w:colFirst="0" w:colLast="0"/>
      <w:bookmarkEnd w:id="3"/>
      <w:r>
        <w:rPr>
          <w:rFonts w:ascii="Palatino Linotype" w:eastAsia="Palatino Linotype" w:hAnsi="Palatino Linotype" w:cs="Palatino Linotype"/>
          <w:sz w:val="24"/>
          <w:szCs w:val="24"/>
        </w:rPr>
        <w:t>Derivado de lo anterior, la emisión del voto se centrará en que, si bien se comparte el sentido de la resolución, no se coincide con los argumentos señalados en la misma particularmente respecto a lo siguiente:</w:t>
      </w:r>
    </w:p>
    <w:p w14:paraId="66BFA281" w14:textId="77777777" w:rsidR="00323202" w:rsidRDefault="00323202">
      <w:pPr>
        <w:spacing w:before="240" w:after="240" w:line="360" w:lineRule="auto"/>
        <w:jc w:val="both"/>
        <w:rPr>
          <w:rFonts w:ascii="Palatino Linotype" w:eastAsia="Palatino Linotype" w:hAnsi="Palatino Linotype" w:cs="Palatino Linotype"/>
          <w:sz w:val="24"/>
          <w:szCs w:val="24"/>
        </w:rPr>
      </w:pPr>
    </w:p>
    <w:p w14:paraId="60CA1C55" w14:textId="77777777" w:rsidR="00323202" w:rsidRDefault="00D40CCD">
      <w:pPr>
        <w:numPr>
          <w:ilvl w:val="0"/>
          <w:numId w:val="3"/>
        </w:numPr>
        <w:pBdr>
          <w:top w:val="nil"/>
          <w:left w:val="nil"/>
          <w:bottom w:val="nil"/>
          <w:right w:val="nil"/>
          <w:between w:val="nil"/>
        </w:pBdr>
        <w:spacing w:before="240" w:after="24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lastRenderedPageBreak/>
        <w:t>Certificado de no deudor alimentario.</w:t>
      </w:r>
    </w:p>
    <w:p w14:paraId="44ADD12E" w14:textId="77777777" w:rsidR="00323202" w:rsidRDefault="00D40CCD">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w:t>
      </w:r>
      <w:r>
        <w:rPr>
          <w:rFonts w:ascii="Palatino Linotype" w:eastAsia="Palatino Linotype" w:hAnsi="Palatino Linotype" w:cs="Palatino Linotype"/>
          <w:sz w:val="24"/>
          <w:szCs w:val="24"/>
        </w:rPr>
        <w:t xml:space="preserve"> que hace los certificados de no deudor alimentario moroso la suscrita considera que deben ser protegidos mediante su clasificación como confidencial en su totalidad, ello derivado a que el estar inscrito en dicho registro tiene un impacto en la imagen de </w:t>
      </w:r>
      <w:r>
        <w:rPr>
          <w:rFonts w:ascii="Palatino Linotype" w:eastAsia="Palatino Linotype" w:hAnsi="Palatino Linotype" w:cs="Palatino Linotype"/>
          <w:sz w:val="24"/>
          <w:szCs w:val="24"/>
        </w:rPr>
        <w:t>un servidor público y se trata de un tema estrictamente de carácter personal e incluso de tipo familiar.</w:t>
      </w:r>
    </w:p>
    <w:p w14:paraId="5B3EA58E" w14:textId="77777777" w:rsidR="00323202" w:rsidRDefault="00D40CCD">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Se considera que la información que se ordena, en efecto, da certeza que determinado servidor público cumplió con los requisitos señalados en el artícu</w:t>
      </w:r>
      <w:r>
        <w:rPr>
          <w:rFonts w:ascii="Palatino Linotype" w:eastAsia="Palatino Linotype" w:hAnsi="Palatino Linotype" w:cs="Palatino Linotype"/>
          <w:sz w:val="24"/>
          <w:szCs w:val="24"/>
        </w:rPr>
        <w:t xml:space="preserve">lo 32 de la Ley Orgánica Municipal del Estado de México, pero también lo es que dar a conocer esta información podría vulnerar la vida privada de los servidores públicos. </w:t>
      </w:r>
    </w:p>
    <w:p w14:paraId="0D621C3E" w14:textId="556B6651" w:rsidR="00323202" w:rsidRDefault="00D40CCD">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Más aún cuando en el </w:t>
      </w:r>
      <w:r>
        <w:rPr>
          <w:rFonts w:ascii="Palatino Linotype" w:eastAsia="Palatino Linotype" w:hAnsi="Palatino Linotype" w:cs="Palatino Linotype"/>
          <w:sz w:val="24"/>
          <w:szCs w:val="24"/>
        </w:rPr>
        <w:t>Proyecto de Decreto por el que se Reforman y Adicionan Diversa</w:t>
      </w:r>
      <w:r>
        <w:rPr>
          <w:rFonts w:ascii="Palatino Linotype" w:eastAsia="Palatino Linotype" w:hAnsi="Palatino Linotype" w:cs="Palatino Linotype"/>
          <w:sz w:val="24"/>
          <w:szCs w:val="24"/>
        </w:rPr>
        <w:t>s Disposiciones para crear el Registro de Deudores Alimentarios del Estado de México, disponible en la dirección electrónica</w:t>
      </w:r>
      <w:r>
        <w:rPr>
          <w:rFonts w:ascii="Palatino Linotype" w:eastAsia="Palatino Linotype" w:hAnsi="Palatino Linotype" w:cs="Palatino Linotype"/>
          <w:sz w:val="24"/>
          <w:szCs w:val="24"/>
        </w:rPr>
        <w:t xml:space="preserve"> </w:t>
      </w:r>
      <w:hyperlink r:id="rId8" w:history="1">
        <w:r w:rsidRPr="000E67A3">
          <w:rPr>
            <w:rStyle w:val="Hipervnculo"/>
            <w:rFonts w:ascii="Palatino Linotype" w:hAnsi="Palatino Linotype" w:cs="Palatino Linotype"/>
            <w:sz w:val="24"/>
            <w:szCs w:val="24"/>
          </w:rPr>
          <w:t>https://legislacion.edomex.gob.mx/sites/legislacion.edomex.gob.mx/files/files/pdf/gct/2014/nov144.PDF</w:t>
        </w:r>
      </w:hyperlink>
      <w:r>
        <w:rPr>
          <w:rFonts w:ascii="Palatino Linotype" w:eastAsia="Palatino Linotype" w:hAnsi="Palatino Linotype" w:cs="Palatino Linotype"/>
          <w:sz w:val="24"/>
          <w:szCs w:val="24"/>
        </w:rPr>
        <w:t xml:space="preserve">, pueden advertirse los objetivos de crear dicho registro: </w:t>
      </w:r>
    </w:p>
    <w:p w14:paraId="07E24055" w14:textId="77777777" w:rsidR="00323202" w:rsidRDefault="00D40CCD">
      <w:pPr>
        <w:spacing w:before="120" w:after="120" w:line="240" w:lineRule="auto"/>
        <w:ind w:left="851" w:right="992"/>
        <w:jc w:val="both"/>
        <w:rPr>
          <w:rFonts w:ascii="Palatino Linotype" w:eastAsia="Palatino Linotype" w:hAnsi="Palatino Linotype" w:cs="Palatino Linotype"/>
          <w:i/>
        </w:rPr>
      </w:pPr>
      <w:r>
        <w:rPr>
          <w:rFonts w:ascii="Palatino Linotype" w:eastAsia="Palatino Linotype" w:hAnsi="Palatino Linotype" w:cs="Palatino Linotype"/>
          <w:i/>
        </w:rPr>
        <w:t>“El interés superior del menor debe prevalecer en cua</w:t>
      </w:r>
      <w:r>
        <w:rPr>
          <w:rFonts w:ascii="Palatino Linotype" w:eastAsia="Palatino Linotype" w:hAnsi="Palatino Linotype" w:cs="Palatino Linotype"/>
          <w:i/>
        </w:rPr>
        <w:t>lquier controversia de derecho familiar, situación que obliga a las autoridades a establecer las medidas necesarias para asegurar el cumplimiento del pago de la pensión alimenticia decretada a su favor.</w:t>
      </w:r>
    </w:p>
    <w:p w14:paraId="0DCAAD23" w14:textId="77777777" w:rsidR="00323202" w:rsidRDefault="00D40CCD">
      <w:pPr>
        <w:spacing w:before="120" w:after="120" w:line="240" w:lineRule="auto"/>
        <w:ind w:left="851" w:right="992"/>
        <w:jc w:val="both"/>
        <w:rPr>
          <w:rFonts w:ascii="Palatino Linotype" w:eastAsia="Palatino Linotype" w:hAnsi="Palatino Linotype" w:cs="Palatino Linotype"/>
          <w:i/>
        </w:rPr>
      </w:pPr>
      <w:r>
        <w:rPr>
          <w:rFonts w:ascii="Palatino Linotype" w:eastAsia="Palatino Linotype" w:hAnsi="Palatino Linotype" w:cs="Palatino Linotype"/>
          <w:i/>
        </w:rPr>
        <w:t>De acuerdo a nuestra legislación, el derecho a los al</w:t>
      </w:r>
      <w:r>
        <w:rPr>
          <w:rFonts w:ascii="Palatino Linotype" w:eastAsia="Palatino Linotype" w:hAnsi="Palatino Linotype" w:cs="Palatino Linotype"/>
          <w:i/>
        </w:rPr>
        <w:t>imentos no sólo se comprende el acceso a los productos para la nutrición y alimentación sino también lo relativo a la educación, vivienda, vestido, asistencia médica, recreación, entre otros; aspectos todos que permiten o posibilitan el desarrollo integral</w:t>
      </w:r>
      <w:r>
        <w:rPr>
          <w:rFonts w:ascii="Palatino Linotype" w:eastAsia="Palatino Linotype" w:hAnsi="Palatino Linotype" w:cs="Palatino Linotype"/>
          <w:i/>
        </w:rPr>
        <w:t xml:space="preserve"> de las personas.</w:t>
      </w:r>
    </w:p>
    <w:p w14:paraId="3360CA4B" w14:textId="77777777" w:rsidR="00323202" w:rsidRDefault="00D40CCD">
      <w:pPr>
        <w:spacing w:before="120" w:after="120" w:line="240" w:lineRule="auto"/>
        <w:ind w:left="851" w:right="992"/>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En nuestra Entidad, las demandas de alimentos son presentadas en su gran mayoría por mujeres madres de familia que demandan, por su propio derecho y/o en representación de sus menores hijos, de su cónyuge, concubino o ex pareja el cumplim</w:t>
      </w:r>
      <w:r>
        <w:rPr>
          <w:rFonts w:ascii="Palatino Linotype" w:eastAsia="Palatino Linotype" w:hAnsi="Palatino Linotype" w:cs="Palatino Linotype"/>
          <w:i/>
        </w:rPr>
        <w:t>iento de esta obligación. Esto debido a que en ocasiones los obligados a proporcionar alimentos eluden su responsabilidad, con la errónea idea de que será en perjuicio de su pareja o ex pareja, sin entender que son los menores hijos los que resultan más af</w:t>
      </w:r>
      <w:r>
        <w:rPr>
          <w:rFonts w:ascii="Palatino Linotype" w:eastAsia="Palatino Linotype" w:hAnsi="Palatino Linotype" w:cs="Palatino Linotype"/>
          <w:i/>
        </w:rPr>
        <w:t>ectados. Así que, al acudir al sistema de justicia se pretende que la pensión alimenticia correspondiente quede fijada definitivamente y se garantice el cumplimiento de la obligación alimentaria.</w:t>
      </w:r>
    </w:p>
    <w:p w14:paraId="233D6A07" w14:textId="77777777" w:rsidR="00323202" w:rsidRDefault="00D40CCD">
      <w:pPr>
        <w:spacing w:before="120" w:after="120" w:line="240" w:lineRule="auto"/>
        <w:ind w:left="851" w:right="992"/>
        <w:jc w:val="both"/>
        <w:rPr>
          <w:rFonts w:ascii="Palatino Linotype" w:eastAsia="Palatino Linotype" w:hAnsi="Palatino Linotype" w:cs="Palatino Linotype"/>
          <w:i/>
        </w:rPr>
      </w:pPr>
      <w:r>
        <w:rPr>
          <w:rFonts w:ascii="Palatino Linotype" w:eastAsia="Palatino Linotype" w:hAnsi="Palatino Linotype" w:cs="Palatino Linotype"/>
          <w:i/>
        </w:rPr>
        <w:t>Los alimentos tienen carácter preferente a favor de los hijo</w:t>
      </w:r>
      <w:r>
        <w:rPr>
          <w:rFonts w:ascii="Palatino Linotype" w:eastAsia="Palatino Linotype" w:hAnsi="Palatino Linotype" w:cs="Palatino Linotype"/>
          <w:i/>
        </w:rPr>
        <w:t>s, sin que pueda eximirse el deudor alimentario de su cumplimiento cuando esté en posibilidades de hacerlo. En el Estado de México,</w:t>
      </w:r>
      <w:r>
        <w:rPr>
          <w:rFonts w:ascii="Palatino Linotype" w:eastAsia="Palatino Linotype" w:hAnsi="Palatino Linotype" w:cs="Palatino Linotype"/>
        </w:rPr>
        <w:t xml:space="preserve"> </w:t>
      </w:r>
      <w:r>
        <w:rPr>
          <w:rFonts w:ascii="Palatino Linotype" w:eastAsia="Palatino Linotype" w:hAnsi="Palatino Linotype" w:cs="Palatino Linotype"/>
          <w:i/>
        </w:rPr>
        <w:t xml:space="preserve">diversos son los instrumentos legales que se tienen para obligar al deudor al pago de alimentos, cuando éstos no se enteran </w:t>
      </w:r>
      <w:r>
        <w:rPr>
          <w:rFonts w:ascii="Palatino Linotype" w:eastAsia="Palatino Linotype" w:hAnsi="Palatino Linotype" w:cs="Palatino Linotype"/>
          <w:i/>
        </w:rPr>
        <w:t>de manera voluntaria, como debe ser el ideal, entre los que destacan: el embargo de bienes, incluyendo, la del salario, así como la pérdida de la patria potestad, contempladas en la legislación civil, sustantiva y adjetiva. También podemos citar, la imposi</w:t>
      </w:r>
      <w:r>
        <w:rPr>
          <w:rFonts w:ascii="Palatino Linotype" w:eastAsia="Palatino Linotype" w:hAnsi="Palatino Linotype" w:cs="Palatino Linotype"/>
          <w:i/>
        </w:rPr>
        <w:t xml:space="preserve">ción de la pena de prisión hasta por siete años, por el delito de incumplimiento de obligaciones, previsto en las fracciones II y III, del artículo 217, del Código Penal del Estado de México. Pese a los alcances de estas medidas legales, éstas no han sido </w:t>
      </w:r>
      <w:r>
        <w:rPr>
          <w:rFonts w:ascii="Palatino Linotype" w:eastAsia="Palatino Linotype" w:hAnsi="Palatino Linotype" w:cs="Palatino Linotype"/>
          <w:i/>
        </w:rPr>
        <w:t>suficientes para hacer cumplir a los deudores con sus obligaciones alimentarias.</w:t>
      </w:r>
    </w:p>
    <w:p w14:paraId="06194CAA" w14:textId="77777777" w:rsidR="00323202" w:rsidRDefault="00D40CCD">
      <w:pPr>
        <w:spacing w:before="120" w:after="120" w:line="240" w:lineRule="auto"/>
        <w:ind w:left="851" w:right="992"/>
        <w:jc w:val="both"/>
        <w:rPr>
          <w:rFonts w:ascii="Palatino Linotype" w:eastAsia="Palatino Linotype" w:hAnsi="Palatino Linotype" w:cs="Palatino Linotype"/>
          <w:i/>
        </w:rPr>
      </w:pPr>
      <w:r>
        <w:rPr>
          <w:rFonts w:ascii="Palatino Linotype" w:eastAsia="Palatino Linotype" w:hAnsi="Palatino Linotype" w:cs="Palatino Linotype"/>
          <w:i/>
        </w:rPr>
        <w:t>Por ello, creemos necesario establecer nuevos y diferentes mecanismos que aseguren el pago de los alimentos, para que sean satisfechas las necesidades más básicas, principalme</w:t>
      </w:r>
      <w:r>
        <w:rPr>
          <w:rFonts w:ascii="Palatino Linotype" w:eastAsia="Palatino Linotype" w:hAnsi="Palatino Linotype" w:cs="Palatino Linotype"/>
          <w:i/>
        </w:rPr>
        <w:t>nte de los menores, que no pueden allegarse por sí mismos los recursos económicos para la subsistencia. Lo anterior, porque cuando una persona ha logrado satisfacer sus necesidades básicas, entonces está en mejores condiciones para crecer y superarse. En e</w:t>
      </w:r>
      <w:r>
        <w:rPr>
          <w:rFonts w:ascii="Palatino Linotype" w:eastAsia="Palatino Linotype" w:hAnsi="Palatino Linotype" w:cs="Palatino Linotype"/>
          <w:i/>
        </w:rPr>
        <w:t xml:space="preserve">se sentido, el presente Proyecto de Decreto propone la creación del Registro de Deudores Alimentarios del Estado de México (REDAEM), </w:t>
      </w:r>
      <w:r>
        <w:rPr>
          <w:rFonts w:ascii="Palatino Linotype" w:eastAsia="Palatino Linotype" w:hAnsi="Palatino Linotype" w:cs="Palatino Linotype"/>
          <w:b/>
          <w:i/>
          <w:u w:val="single"/>
        </w:rPr>
        <w:t>con la finalidad de asegurar el cumplimiento de las obligaciones alimentarias que tienen los padres para con sus menores hi</w:t>
      </w:r>
      <w:r>
        <w:rPr>
          <w:rFonts w:ascii="Palatino Linotype" w:eastAsia="Palatino Linotype" w:hAnsi="Palatino Linotype" w:cs="Palatino Linotype"/>
          <w:b/>
          <w:i/>
          <w:u w:val="single"/>
        </w:rPr>
        <w:t>jos.” (Sic)</w:t>
      </w:r>
    </w:p>
    <w:p w14:paraId="139EB921" w14:textId="77777777" w:rsidR="00323202" w:rsidRDefault="00D40CCD">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lo anterior se desprende que el registro de deudores alimentarios morosos no tiene por objeto su publicidad, sino por el contrario que sea un mecanismo para </w:t>
      </w:r>
      <w:r>
        <w:rPr>
          <w:rFonts w:ascii="Palatino Linotype" w:eastAsia="Palatino Linotype" w:hAnsi="Palatino Linotype" w:cs="Palatino Linotype"/>
          <w:sz w:val="24"/>
          <w:szCs w:val="24"/>
        </w:rPr>
        <w:lastRenderedPageBreak/>
        <w:t xml:space="preserve">garantizar que los padres cumplan con su obligación de dar alimentos a los hijos en razón de su </w:t>
      </w:r>
      <w:r>
        <w:rPr>
          <w:rFonts w:ascii="Palatino Linotype" w:eastAsia="Palatino Linotype" w:hAnsi="Palatino Linotype" w:cs="Palatino Linotype"/>
          <w:sz w:val="24"/>
          <w:szCs w:val="24"/>
        </w:rPr>
        <w:t>protección (interés superior del menor).</w:t>
      </w:r>
    </w:p>
    <w:p w14:paraId="4B30D046" w14:textId="77777777" w:rsidR="00323202" w:rsidRDefault="00D40CCD">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este sentido, a consideración de la suscrita lo procedente es clasificar el Certificado de no deudor alimentario moroso como </w:t>
      </w:r>
      <w:r>
        <w:rPr>
          <w:rFonts w:ascii="Palatino Linotype" w:eastAsia="Palatino Linotype" w:hAnsi="Palatino Linotype" w:cs="Palatino Linotype"/>
          <w:b/>
          <w:sz w:val="24"/>
          <w:szCs w:val="24"/>
        </w:rPr>
        <w:t>información confidencial en su totalidad</w:t>
      </w:r>
      <w:r>
        <w:rPr>
          <w:rFonts w:ascii="Palatino Linotype" w:eastAsia="Palatino Linotype" w:hAnsi="Palatino Linotype" w:cs="Palatino Linotype"/>
          <w:sz w:val="24"/>
          <w:szCs w:val="24"/>
        </w:rPr>
        <w:t xml:space="preserve"> en términos del artículo 143, fracción I, de l</w:t>
      </w:r>
      <w:r>
        <w:rPr>
          <w:rFonts w:ascii="Palatino Linotype" w:eastAsia="Palatino Linotype" w:hAnsi="Palatino Linotype" w:cs="Palatino Linotype"/>
          <w:sz w:val="24"/>
          <w:szCs w:val="24"/>
        </w:rPr>
        <w:t>a Ley de Transparencia y Acceso a la Información Pública del Estado de México y Municipios.</w:t>
      </w:r>
    </w:p>
    <w:p w14:paraId="2AB2EA7E" w14:textId="77777777" w:rsidR="00323202" w:rsidRDefault="00D40CCD">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Lo anterior se estima así, ya que el clasificar en su totalidad esta información de igual forma da certeza del cumplimiento del requisito que establece la normativa</w:t>
      </w:r>
      <w:r>
        <w:rPr>
          <w:rFonts w:ascii="Palatino Linotype" w:eastAsia="Palatino Linotype" w:hAnsi="Palatino Linotype" w:cs="Palatino Linotype"/>
          <w:sz w:val="24"/>
          <w:szCs w:val="24"/>
        </w:rPr>
        <w:t xml:space="preserve"> para ostentar un cargo público, asimismo, de que el documento respectivo obra en los archivos del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toda vez que la clasificación y la inexistencia no pueden coexistir.</w:t>
      </w:r>
    </w:p>
    <w:p w14:paraId="2CDAAE2E" w14:textId="77777777" w:rsidR="00323202" w:rsidRDefault="00D40CCD">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 efecto de robustecer lo anterior, sirve de sustento el criterio orien</w:t>
      </w:r>
      <w:r>
        <w:rPr>
          <w:rFonts w:ascii="Palatino Linotype" w:eastAsia="Palatino Linotype" w:hAnsi="Palatino Linotype" w:cs="Palatino Linotype"/>
          <w:sz w:val="24"/>
          <w:szCs w:val="24"/>
        </w:rPr>
        <w:t xml:space="preserve">tador 29/10 emitido por el Instituto Nacional de Transparencia, Acceso a la Información y Protección de Datos Personales, INAI, el cual refiere lo siguiente: </w:t>
      </w:r>
    </w:p>
    <w:p w14:paraId="5C58DC59" w14:textId="77777777" w:rsidR="00323202" w:rsidRDefault="00D40CCD">
      <w:pPr>
        <w:tabs>
          <w:tab w:val="left" w:pos="851"/>
        </w:tabs>
        <w:spacing w:before="120" w:after="120" w:line="240" w:lineRule="auto"/>
        <w:ind w:left="851" w:right="902"/>
        <w:jc w:val="both"/>
        <w:rPr>
          <w:rFonts w:ascii="Palatino Linotype" w:eastAsia="Palatino Linotype" w:hAnsi="Palatino Linotype" w:cs="Palatino Linotype"/>
          <w:i/>
        </w:rPr>
      </w:pPr>
      <w:bookmarkStart w:id="4" w:name="_heading=h.3znysh7" w:colFirst="0" w:colLast="0"/>
      <w:bookmarkEnd w:id="4"/>
      <w:r>
        <w:rPr>
          <w:rFonts w:ascii="Palatino Linotype" w:eastAsia="Palatino Linotype" w:hAnsi="Palatino Linotype" w:cs="Palatino Linotype"/>
          <w:i/>
          <w:sz w:val="24"/>
          <w:szCs w:val="24"/>
        </w:rPr>
        <w:t xml:space="preserve"> </w:t>
      </w:r>
      <w:r>
        <w:rPr>
          <w:rFonts w:ascii="Palatino Linotype" w:eastAsia="Palatino Linotype" w:hAnsi="Palatino Linotype" w:cs="Palatino Linotype"/>
          <w:i/>
        </w:rPr>
        <w:t>“</w:t>
      </w:r>
      <w:r>
        <w:rPr>
          <w:rFonts w:ascii="Palatino Linotype" w:eastAsia="Palatino Linotype" w:hAnsi="Palatino Linotype" w:cs="Palatino Linotype"/>
          <w:b/>
          <w:i/>
        </w:rPr>
        <w:t>La clasificación y la inexistencia de información son conceptos que no pueden coexistir</w:t>
      </w:r>
      <w:r>
        <w:rPr>
          <w:rFonts w:ascii="Palatino Linotype" w:eastAsia="Palatino Linotype" w:hAnsi="Palatino Linotype" w:cs="Palatino Linotype"/>
          <w:i/>
        </w:rPr>
        <w:t>. La ine</w:t>
      </w:r>
      <w:r>
        <w:rPr>
          <w:rFonts w:ascii="Palatino Linotype" w:eastAsia="Palatino Linotype" w:hAnsi="Palatino Linotype" w:cs="Palatino Linotype"/>
          <w:i/>
        </w:rPr>
        <w:t>xistencia implica necesariamente que la información no se encuentra en los archivos de la autoridad, no obstante que la dependencia o entidad cuente con facultades para poseer dicha información. En este sentido, la inexistencia es una calidad que se atribu</w:t>
      </w:r>
      <w:r>
        <w:rPr>
          <w:rFonts w:ascii="Palatino Linotype" w:eastAsia="Palatino Linotype" w:hAnsi="Palatino Linotype" w:cs="Palatino Linotype"/>
          <w:i/>
        </w:rPr>
        <w:t>ye a la información solicitada. Por su parte, la clasificación es una característica que adquiere la información concreta contenida en un documento específico, siempre que se encuentre en los supuestos establecidos en los artículos 13 y 14 de la Ley Federa</w:t>
      </w:r>
      <w:r>
        <w:rPr>
          <w:rFonts w:ascii="Palatino Linotype" w:eastAsia="Palatino Linotype" w:hAnsi="Palatino Linotype" w:cs="Palatino Linotype"/>
          <w:i/>
        </w:rPr>
        <w:t>l de Transparencia y Acceso a la Información Pública Gubernamental, para el caso de la información reservada, y 18 del mismo ordenamiento, para el caso de la información confidencial. Por lo anterior, la clasificación y la inexistencia no coexisten entre s</w:t>
      </w:r>
      <w:r>
        <w:rPr>
          <w:rFonts w:ascii="Palatino Linotype" w:eastAsia="Palatino Linotype" w:hAnsi="Palatino Linotype" w:cs="Palatino Linotype"/>
          <w:i/>
        </w:rPr>
        <w:t xml:space="preserve">í, en virtud de que la </w:t>
      </w:r>
      <w:r>
        <w:rPr>
          <w:rFonts w:ascii="Palatino Linotype" w:eastAsia="Palatino Linotype" w:hAnsi="Palatino Linotype" w:cs="Palatino Linotype"/>
          <w:i/>
        </w:rPr>
        <w:lastRenderedPageBreak/>
        <w:t>clasificación de información implica invariablemente la existencia de un documento o documentos determinados mientras que la inexistencia conlleva la ausencia de los mismos en los archivos de la dependencia o entidad de que se trate.</w:t>
      </w:r>
      <w:r>
        <w:rPr>
          <w:rFonts w:ascii="Palatino Linotype" w:eastAsia="Palatino Linotype" w:hAnsi="Palatino Linotype" w:cs="Palatino Linotype"/>
          <w:i/>
        </w:rPr>
        <w:t xml:space="preserve">" </w:t>
      </w:r>
    </w:p>
    <w:p w14:paraId="580A20AA" w14:textId="77777777" w:rsidR="00323202" w:rsidRDefault="00D40CCD">
      <w:pPr>
        <w:spacing w:before="240" w:after="240" w:line="360" w:lineRule="auto"/>
        <w:jc w:val="both"/>
        <w:rPr>
          <w:rFonts w:ascii="Palatino Linotype" w:eastAsia="Palatino Linotype" w:hAnsi="Palatino Linotype" w:cs="Palatino Linotype"/>
          <w:color w:val="FF0000"/>
          <w:sz w:val="24"/>
          <w:szCs w:val="24"/>
          <w:highlight w:val="yellow"/>
        </w:rPr>
      </w:pPr>
      <w:r>
        <w:rPr>
          <w:rFonts w:ascii="Palatino Linotype" w:eastAsia="Palatino Linotype" w:hAnsi="Palatino Linotype" w:cs="Palatino Linotype"/>
          <w:sz w:val="24"/>
          <w:szCs w:val="24"/>
        </w:rPr>
        <w:t xml:space="preserve">Es por todo lo vertido en líneas argumentativas anteriores que la suscrita no comparte que se ordene el certificado de no deudor alimentario, razón por la cual se emite el presente </w:t>
      </w:r>
      <w:r>
        <w:rPr>
          <w:rFonts w:ascii="Palatino Linotype" w:eastAsia="Palatino Linotype" w:hAnsi="Palatino Linotype" w:cs="Palatino Linotype"/>
          <w:b/>
          <w:sz w:val="24"/>
          <w:szCs w:val="24"/>
        </w:rPr>
        <w:t>Voto particular</w:t>
      </w:r>
      <w:r>
        <w:rPr>
          <w:rFonts w:ascii="Palatino Linotype" w:eastAsia="Palatino Linotype" w:hAnsi="Palatino Linotype" w:cs="Palatino Linotype"/>
          <w:sz w:val="24"/>
          <w:szCs w:val="24"/>
        </w:rPr>
        <w:t>.</w:t>
      </w:r>
    </w:p>
    <w:p w14:paraId="17940DE6" w14:textId="77777777" w:rsidR="00323202" w:rsidRDefault="00323202">
      <w:pPr>
        <w:tabs>
          <w:tab w:val="left" w:pos="851"/>
        </w:tabs>
        <w:spacing w:before="120" w:after="120" w:line="240" w:lineRule="auto"/>
        <w:ind w:right="902"/>
        <w:jc w:val="both"/>
        <w:rPr>
          <w:rFonts w:ascii="Palatino Linotype" w:eastAsia="Palatino Linotype" w:hAnsi="Palatino Linotype" w:cs="Palatino Linotype"/>
          <w:i/>
        </w:rPr>
      </w:pPr>
    </w:p>
    <w:p w14:paraId="25E5F8DD" w14:textId="77777777" w:rsidR="00323202" w:rsidRDefault="00323202">
      <w:pPr>
        <w:tabs>
          <w:tab w:val="left" w:pos="851"/>
        </w:tabs>
        <w:spacing w:before="120" w:after="120" w:line="240" w:lineRule="auto"/>
        <w:ind w:right="902"/>
        <w:jc w:val="both"/>
        <w:rPr>
          <w:rFonts w:ascii="Palatino Linotype" w:eastAsia="Palatino Linotype" w:hAnsi="Palatino Linotype" w:cs="Palatino Linotype"/>
          <w:i/>
        </w:rPr>
      </w:pPr>
    </w:p>
    <w:p w14:paraId="0288F4A1" w14:textId="77777777" w:rsidR="00323202" w:rsidRDefault="00323202">
      <w:pPr>
        <w:tabs>
          <w:tab w:val="left" w:pos="851"/>
        </w:tabs>
        <w:spacing w:before="120" w:after="120" w:line="240" w:lineRule="auto"/>
        <w:ind w:right="902"/>
        <w:jc w:val="both"/>
        <w:rPr>
          <w:rFonts w:ascii="Palatino Linotype" w:eastAsia="Palatino Linotype" w:hAnsi="Palatino Linotype" w:cs="Palatino Linotype"/>
          <w:i/>
        </w:rPr>
      </w:pPr>
    </w:p>
    <w:p w14:paraId="5B1D7CC2" w14:textId="77777777" w:rsidR="00323202" w:rsidRDefault="00323202">
      <w:pPr>
        <w:tabs>
          <w:tab w:val="left" w:pos="851"/>
        </w:tabs>
        <w:spacing w:before="120" w:after="120" w:line="240" w:lineRule="auto"/>
        <w:ind w:right="902"/>
        <w:jc w:val="both"/>
        <w:rPr>
          <w:rFonts w:ascii="Palatino Linotype" w:eastAsia="Palatino Linotype" w:hAnsi="Palatino Linotype" w:cs="Palatino Linotype"/>
          <w:i/>
        </w:rPr>
      </w:pPr>
    </w:p>
    <w:p w14:paraId="15480821" w14:textId="77777777" w:rsidR="00323202" w:rsidRDefault="00323202">
      <w:pPr>
        <w:tabs>
          <w:tab w:val="left" w:pos="851"/>
        </w:tabs>
        <w:spacing w:before="120" w:after="120" w:line="240" w:lineRule="auto"/>
        <w:ind w:right="902"/>
        <w:jc w:val="both"/>
        <w:rPr>
          <w:rFonts w:ascii="Palatino Linotype" w:eastAsia="Palatino Linotype" w:hAnsi="Palatino Linotype" w:cs="Palatino Linotype"/>
          <w:i/>
        </w:rPr>
      </w:pPr>
    </w:p>
    <w:p w14:paraId="076CA8D1" w14:textId="77777777" w:rsidR="00323202" w:rsidRDefault="00323202">
      <w:pPr>
        <w:tabs>
          <w:tab w:val="left" w:pos="851"/>
        </w:tabs>
        <w:spacing w:before="120" w:after="120" w:line="240" w:lineRule="auto"/>
        <w:ind w:right="902"/>
        <w:jc w:val="both"/>
        <w:rPr>
          <w:rFonts w:ascii="Palatino Linotype" w:eastAsia="Palatino Linotype" w:hAnsi="Palatino Linotype" w:cs="Palatino Linotype"/>
          <w:i/>
        </w:rPr>
      </w:pPr>
    </w:p>
    <w:p w14:paraId="6E9510B2" w14:textId="77777777" w:rsidR="00323202" w:rsidRDefault="00323202">
      <w:pPr>
        <w:tabs>
          <w:tab w:val="left" w:pos="851"/>
        </w:tabs>
        <w:spacing w:before="120" w:after="120" w:line="240" w:lineRule="auto"/>
        <w:ind w:right="902"/>
        <w:jc w:val="both"/>
        <w:rPr>
          <w:rFonts w:ascii="Palatino Linotype" w:eastAsia="Palatino Linotype" w:hAnsi="Palatino Linotype" w:cs="Palatino Linotype"/>
          <w:i/>
        </w:rPr>
      </w:pPr>
    </w:p>
    <w:p w14:paraId="67AE7466" w14:textId="77777777" w:rsidR="00323202" w:rsidRDefault="00323202">
      <w:pPr>
        <w:tabs>
          <w:tab w:val="left" w:pos="851"/>
        </w:tabs>
        <w:spacing w:before="120" w:after="120" w:line="240" w:lineRule="auto"/>
        <w:ind w:right="902"/>
        <w:jc w:val="both"/>
        <w:rPr>
          <w:rFonts w:ascii="Palatino Linotype" w:eastAsia="Palatino Linotype" w:hAnsi="Palatino Linotype" w:cs="Palatino Linotype"/>
          <w:i/>
        </w:rPr>
      </w:pPr>
    </w:p>
    <w:p w14:paraId="2AB45116" w14:textId="77777777" w:rsidR="00323202" w:rsidRDefault="00323202">
      <w:pPr>
        <w:tabs>
          <w:tab w:val="left" w:pos="851"/>
        </w:tabs>
        <w:spacing w:before="120" w:after="120" w:line="240" w:lineRule="auto"/>
        <w:ind w:right="902"/>
        <w:jc w:val="both"/>
        <w:rPr>
          <w:rFonts w:ascii="Palatino Linotype" w:eastAsia="Palatino Linotype" w:hAnsi="Palatino Linotype" w:cs="Palatino Linotype"/>
          <w:i/>
        </w:rPr>
      </w:pPr>
    </w:p>
    <w:p w14:paraId="62977F46" w14:textId="77777777" w:rsidR="00323202" w:rsidRDefault="00323202">
      <w:pPr>
        <w:tabs>
          <w:tab w:val="left" w:pos="851"/>
        </w:tabs>
        <w:spacing w:before="120" w:after="120" w:line="240" w:lineRule="auto"/>
        <w:ind w:right="902"/>
        <w:jc w:val="both"/>
        <w:rPr>
          <w:rFonts w:ascii="Palatino Linotype" w:eastAsia="Palatino Linotype" w:hAnsi="Palatino Linotype" w:cs="Palatino Linotype"/>
          <w:i/>
        </w:rPr>
      </w:pPr>
    </w:p>
    <w:p w14:paraId="68FA88CD" w14:textId="77777777" w:rsidR="00323202" w:rsidRDefault="00323202">
      <w:pPr>
        <w:tabs>
          <w:tab w:val="left" w:pos="851"/>
        </w:tabs>
        <w:spacing w:before="120" w:after="120" w:line="240" w:lineRule="auto"/>
        <w:ind w:right="902"/>
        <w:jc w:val="both"/>
        <w:rPr>
          <w:rFonts w:ascii="Palatino Linotype" w:eastAsia="Palatino Linotype" w:hAnsi="Palatino Linotype" w:cs="Palatino Linotype"/>
          <w:i/>
        </w:rPr>
      </w:pPr>
    </w:p>
    <w:p w14:paraId="6E5F21A6" w14:textId="77777777" w:rsidR="00323202" w:rsidRDefault="00323202">
      <w:pPr>
        <w:tabs>
          <w:tab w:val="left" w:pos="851"/>
        </w:tabs>
        <w:spacing w:before="120" w:after="120" w:line="240" w:lineRule="auto"/>
        <w:ind w:right="902"/>
        <w:jc w:val="both"/>
        <w:rPr>
          <w:rFonts w:ascii="Palatino Linotype" w:eastAsia="Palatino Linotype" w:hAnsi="Palatino Linotype" w:cs="Palatino Linotype"/>
          <w:i/>
        </w:rPr>
      </w:pPr>
    </w:p>
    <w:p w14:paraId="529ABCD6" w14:textId="77777777" w:rsidR="00323202" w:rsidRDefault="00323202">
      <w:pPr>
        <w:tabs>
          <w:tab w:val="left" w:pos="851"/>
        </w:tabs>
        <w:spacing w:before="120" w:after="120" w:line="240" w:lineRule="auto"/>
        <w:ind w:right="902"/>
        <w:jc w:val="both"/>
        <w:rPr>
          <w:rFonts w:ascii="Palatino Linotype" w:eastAsia="Palatino Linotype" w:hAnsi="Palatino Linotype" w:cs="Palatino Linotype"/>
          <w:i/>
        </w:rPr>
      </w:pPr>
    </w:p>
    <w:p w14:paraId="154B4E5D" w14:textId="77777777" w:rsidR="00323202" w:rsidRDefault="00323202">
      <w:pPr>
        <w:tabs>
          <w:tab w:val="left" w:pos="851"/>
        </w:tabs>
        <w:spacing w:before="120" w:after="120" w:line="240" w:lineRule="auto"/>
        <w:ind w:right="902"/>
        <w:jc w:val="both"/>
        <w:rPr>
          <w:rFonts w:ascii="Palatino Linotype" w:eastAsia="Palatino Linotype" w:hAnsi="Palatino Linotype" w:cs="Palatino Linotype"/>
          <w:i/>
        </w:rPr>
      </w:pPr>
    </w:p>
    <w:p w14:paraId="0509F97D" w14:textId="77777777" w:rsidR="00323202" w:rsidRDefault="00323202">
      <w:pPr>
        <w:tabs>
          <w:tab w:val="left" w:pos="851"/>
        </w:tabs>
        <w:spacing w:before="120" w:after="120" w:line="240" w:lineRule="auto"/>
        <w:ind w:right="902"/>
        <w:jc w:val="both"/>
        <w:rPr>
          <w:rFonts w:ascii="Palatino Linotype" w:eastAsia="Palatino Linotype" w:hAnsi="Palatino Linotype" w:cs="Palatino Linotype"/>
          <w:i/>
        </w:rPr>
      </w:pPr>
    </w:p>
    <w:p w14:paraId="6AB4F09F" w14:textId="77777777" w:rsidR="00323202" w:rsidRDefault="00323202">
      <w:pPr>
        <w:tabs>
          <w:tab w:val="left" w:pos="851"/>
        </w:tabs>
        <w:spacing w:before="120" w:after="120" w:line="240" w:lineRule="auto"/>
        <w:ind w:right="902"/>
        <w:jc w:val="both"/>
        <w:rPr>
          <w:rFonts w:ascii="Palatino Linotype" w:eastAsia="Palatino Linotype" w:hAnsi="Palatino Linotype" w:cs="Palatino Linotype"/>
          <w:i/>
        </w:rPr>
      </w:pPr>
    </w:p>
    <w:p w14:paraId="3A7FF727" w14:textId="77777777" w:rsidR="00323202" w:rsidRDefault="00323202">
      <w:pPr>
        <w:tabs>
          <w:tab w:val="left" w:pos="851"/>
        </w:tabs>
        <w:spacing w:before="120" w:after="120" w:line="240" w:lineRule="auto"/>
        <w:ind w:right="902"/>
        <w:jc w:val="both"/>
        <w:rPr>
          <w:rFonts w:ascii="Palatino Linotype" w:eastAsia="Palatino Linotype" w:hAnsi="Palatino Linotype" w:cs="Palatino Linotype"/>
          <w:i/>
        </w:rPr>
      </w:pPr>
      <w:bookmarkStart w:id="5" w:name="_heading=h.tyjcwt" w:colFirst="0" w:colLast="0"/>
      <w:bookmarkEnd w:id="5"/>
    </w:p>
    <w:p w14:paraId="5A396284" w14:textId="77777777" w:rsidR="00323202" w:rsidRDefault="00323202">
      <w:pPr>
        <w:tabs>
          <w:tab w:val="left" w:pos="851"/>
        </w:tabs>
        <w:spacing w:before="120" w:after="120" w:line="240" w:lineRule="auto"/>
        <w:ind w:right="902"/>
        <w:jc w:val="both"/>
        <w:rPr>
          <w:rFonts w:ascii="Palatino Linotype" w:eastAsia="Palatino Linotype" w:hAnsi="Palatino Linotype" w:cs="Palatino Linotype"/>
          <w:i/>
        </w:rPr>
      </w:pPr>
    </w:p>
    <w:p w14:paraId="66854981" w14:textId="77777777" w:rsidR="00323202" w:rsidRDefault="00323202">
      <w:pPr>
        <w:tabs>
          <w:tab w:val="left" w:pos="851"/>
        </w:tabs>
        <w:spacing w:before="120" w:after="120" w:line="240" w:lineRule="auto"/>
        <w:ind w:right="902"/>
        <w:jc w:val="both"/>
        <w:rPr>
          <w:rFonts w:ascii="Palatino Linotype" w:eastAsia="Palatino Linotype" w:hAnsi="Palatino Linotype" w:cs="Palatino Linotype"/>
          <w:i/>
        </w:rPr>
      </w:pPr>
    </w:p>
    <w:p w14:paraId="2261B4C1" w14:textId="77777777" w:rsidR="00323202" w:rsidRDefault="00323202">
      <w:pPr>
        <w:tabs>
          <w:tab w:val="left" w:pos="851"/>
        </w:tabs>
        <w:spacing w:before="120" w:after="120" w:line="240" w:lineRule="auto"/>
        <w:ind w:right="902"/>
        <w:jc w:val="both"/>
        <w:rPr>
          <w:rFonts w:ascii="Palatino Linotype" w:eastAsia="Palatino Linotype" w:hAnsi="Palatino Linotype" w:cs="Palatino Linotype"/>
          <w:i/>
        </w:rPr>
      </w:pPr>
    </w:p>
    <w:p w14:paraId="19601041" w14:textId="77777777" w:rsidR="00323202" w:rsidRDefault="00323202">
      <w:pPr>
        <w:tabs>
          <w:tab w:val="left" w:pos="851"/>
        </w:tabs>
        <w:spacing w:before="120" w:after="120" w:line="240" w:lineRule="auto"/>
        <w:ind w:right="902"/>
        <w:jc w:val="both"/>
        <w:rPr>
          <w:rFonts w:ascii="Palatino Linotype" w:eastAsia="Palatino Linotype" w:hAnsi="Palatino Linotype" w:cs="Palatino Linotype"/>
          <w:i/>
        </w:rPr>
      </w:pPr>
    </w:p>
    <w:p w14:paraId="155C53AD" w14:textId="77777777" w:rsidR="00323202" w:rsidRDefault="00323202">
      <w:pPr>
        <w:tabs>
          <w:tab w:val="left" w:pos="851"/>
        </w:tabs>
        <w:spacing w:before="120" w:after="120" w:line="240" w:lineRule="auto"/>
        <w:ind w:right="902"/>
        <w:jc w:val="both"/>
        <w:rPr>
          <w:rFonts w:ascii="Palatino Linotype" w:eastAsia="Palatino Linotype" w:hAnsi="Palatino Linotype" w:cs="Palatino Linotype"/>
          <w:i/>
        </w:rPr>
      </w:pPr>
    </w:p>
    <w:p w14:paraId="1202C0F5" w14:textId="77777777" w:rsidR="00323202" w:rsidRDefault="00323202">
      <w:pPr>
        <w:tabs>
          <w:tab w:val="left" w:pos="851"/>
        </w:tabs>
        <w:spacing w:before="120" w:after="120" w:line="240" w:lineRule="auto"/>
        <w:ind w:right="902"/>
        <w:jc w:val="both"/>
        <w:rPr>
          <w:rFonts w:ascii="Palatino Linotype" w:eastAsia="Palatino Linotype" w:hAnsi="Palatino Linotype" w:cs="Palatino Linotype"/>
          <w:i/>
        </w:rPr>
      </w:pPr>
    </w:p>
    <w:p w14:paraId="0EB137D2" w14:textId="77777777" w:rsidR="00323202" w:rsidRDefault="00323202">
      <w:pPr>
        <w:tabs>
          <w:tab w:val="left" w:pos="851"/>
        </w:tabs>
        <w:spacing w:before="120" w:after="120" w:line="240" w:lineRule="auto"/>
        <w:ind w:right="902"/>
        <w:jc w:val="both"/>
        <w:rPr>
          <w:rFonts w:ascii="Palatino Linotype" w:eastAsia="Palatino Linotype" w:hAnsi="Palatino Linotype" w:cs="Palatino Linotype"/>
          <w:i/>
        </w:rPr>
      </w:pPr>
    </w:p>
    <w:p w14:paraId="3FB72B56" w14:textId="77777777" w:rsidR="00323202" w:rsidRDefault="00323202">
      <w:pPr>
        <w:tabs>
          <w:tab w:val="left" w:pos="851"/>
        </w:tabs>
        <w:spacing w:before="120" w:after="120" w:line="240" w:lineRule="auto"/>
        <w:ind w:right="902"/>
        <w:jc w:val="both"/>
        <w:rPr>
          <w:rFonts w:ascii="Palatino Linotype" w:eastAsia="Palatino Linotype" w:hAnsi="Palatino Linotype" w:cs="Palatino Linotype"/>
          <w:i/>
        </w:rPr>
      </w:pPr>
    </w:p>
    <w:p w14:paraId="710656FC" w14:textId="77777777" w:rsidR="00323202" w:rsidRDefault="00323202">
      <w:pPr>
        <w:tabs>
          <w:tab w:val="left" w:pos="851"/>
        </w:tabs>
        <w:spacing w:before="120" w:after="120" w:line="240" w:lineRule="auto"/>
        <w:ind w:right="902"/>
        <w:jc w:val="both"/>
        <w:rPr>
          <w:rFonts w:ascii="Palatino Linotype" w:eastAsia="Palatino Linotype" w:hAnsi="Palatino Linotype" w:cs="Palatino Linotype"/>
          <w:i/>
        </w:rPr>
      </w:pPr>
    </w:p>
    <w:p w14:paraId="1B43EC19" w14:textId="77777777" w:rsidR="00323202" w:rsidRDefault="00323202">
      <w:pPr>
        <w:tabs>
          <w:tab w:val="left" w:pos="851"/>
        </w:tabs>
        <w:spacing w:before="120" w:after="120" w:line="240" w:lineRule="auto"/>
        <w:ind w:right="902"/>
        <w:jc w:val="both"/>
        <w:rPr>
          <w:rFonts w:ascii="Palatino Linotype" w:eastAsia="Palatino Linotype" w:hAnsi="Palatino Linotype" w:cs="Palatino Linotype"/>
          <w:i/>
        </w:rPr>
      </w:pPr>
    </w:p>
    <w:p w14:paraId="17C539F3" w14:textId="77777777" w:rsidR="00323202" w:rsidRDefault="00323202">
      <w:pPr>
        <w:tabs>
          <w:tab w:val="left" w:pos="851"/>
        </w:tabs>
        <w:spacing w:before="120" w:after="120" w:line="240" w:lineRule="auto"/>
        <w:ind w:right="902"/>
        <w:jc w:val="both"/>
        <w:rPr>
          <w:rFonts w:ascii="Palatino Linotype" w:eastAsia="Palatino Linotype" w:hAnsi="Palatino Linotype" w:cs="Palatino Linotype"/>
          <w:i/>
        </w:rPr>
      </w:pPr>
    </w:p>
    <w:p w14:paraId="044CE1F8" w14:textId="77777777" w:rsidR="00323202" w:rsidRDefault="00323202">
      <w:pPr>
        <w:tabs>
          <w:tab w:val="left" w:pos="851"/>
        </w:tabs>
        <w:spacing w:before="120" w:after="120" w:line="240" w:lineRule="auto"/>
        <w:ind w:right="902"/>
        <w:jc w:val="both"/>
        <w:rPr>
          <w:rFonts w:ascii="Palatino Linotype" w:eastAsia="Palatino Linotype" w:hAnsi="Palatino Linotype" w:cs="Palatino Linotype"/>
          <w:i/>
        </w:rPr>
      </w:pPr>
    </w:p>
    <w:p w14:paraId="14858D89" w14:textId="77777777" w:rsidR="00323202" w:rsidRDefault="00323202">
      <w:pPr>
        <w:tabs>
          <w:tab w:val="left" w:pos="851"/>
        </w:tabs>
        <w:spacing w:before="120" w:after="120" w:line="240" w:lineRule="auto"/>
        <w:ind w:right="902"/>
        <w:jc w:val="both"/>
        <w:rPr>
          <w:rFonts w:ascii="Palatino Linotype" w:eastAsia="Palatino Linotype" w:hAnsi="Palatino Linotype" w:cs="Palatino Linotype"/>
          <w:i/>
        </w:rPr>
      </w:pPr>
    </w:p>
    <w:p w14:paraId="62937B36" w14:textId="77777777" w:rsidR="00323202" w:rsidRDefault="00323202">
      <w:pPr>
        <w:spacing w:after="0" w:line="360" w:lineRule="auto"/>
        <w:ind w:right="423"/>
        <w:jc w:val="both"/>
        <w:rPr>
          <w:rFonts w:ascii="Palatino Linotype" w:eastAsia="Palatino Linotype" w:hAnsi="Palatino Linotype" w:cs="Palatino Linotype"/>
        </w:rPr>
      </w:pPr>
    </w:p>
    <w:sectPr w:rsidR="00323202">
      <w:headerReference w:type="default" r:id="rId9"/>
      <w:pgSz w:w="12240" w:h="15840"/>
      <w:pgMar w:top="1871" w:right="1327" w:bottom="2836" w:left="1985" w:header="709" w:footer="58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525A1" w14:textId="77777777" w:rsidR="00000000" w:rsidRDefault="00D40CCD">
      <w:pPr>
        <w:spacing w:after="0" w:line="240" w:lineRule="auto"/>
      </w:pPr>
      <w:r>
        <w:separator/>
      </w:r>
    </w:p>
  </w:endnote>
  <w:endnote w:type="continuationSeparator" w:id="0">
    <w:p w14:paraId="6C19F96C" w14:textId="77777777" w:rsidR="00000000" w:rsidRDefault="00D40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ABA88" w14:textId="77777777" w:rsidR="00000000" w:rsidRDefault="00D40CCD">
      <w:pPr>
        <w:spacing w:after="0" w:line="240" w:lineRule="auto"/>
      </w:pPr>
      <w:r>
        <w:separator/>
      </w:r>
    </w:p>
  </w:footnote>
  <w:footnote w:type="continuationSeparator" w:id="0">
    <w:p w14:paraId="6C85DBAF" w14:textId="77777777" w:rsidR="00000000" w:rsidRDefault="00D40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1C7A7" w14:textId="77777777" w:rsidR="00323202" w:rsidRDefault="00D40CC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noProof/>
      </w:rPr>
      <w:drawing>
        <wp:anchor distT="0" distB="0" distL="0" distR="0" simplePos="0" relativeHeight="251658240" behindDoc="1" locked="0" layoutInCell="1" hidden="0" allowOverlap="1" wp14:anchorId="2821066D" wp14:editId="160048C2">
          <wp:simplePos x="0" y="0"/>
          <wp:positionH relativeFrom="column">
            <wp:posOffset>-1171572</wp:posOffset>
          </wp:positionH>
          <wp:positionV relativeFrom="paragraph">
            <wp:posOffset>-486407</wp:posOffset>
          </wp:positionV>
          <wp:extent cx="7510628" cy="9883775"/>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p>
  <w:p w14:paraId="0E851B40" w14:textId="77777777" w:rsidR="00323202" w:rsidRDefault="00D40CCD">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 xml:space="preserve">VOTO PARTICULAR </w:t>
    </w:r>
  </w:p>
  <w:p w14:paraId="237327F7" w14:textId="77777777" w:rsidR="00323202" w:rsidRDefault="00D40CCD">
    <w:pPr>
      <w:pBdr>
        <w:top w:val="nil"/>
        <w:left w:val="nil"/>
        <w:bottom w:val="nil"/>
        <w:right w:val="nil"/>
        <w:between w:val="nil"/>
      </w:pBdr>
      <w:tabs>
        <w:tab w:val="center" w:pos="4419"/>
        <w:tab w:val="right" w:pos="8838"/>
      </w:tabs>
      <w:spacing w:after="0" w:line="240" w:lineRule="auto"/>
      <w:ind w:left="2552"/>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   RECURSO DE REVISIÓN 06662/INFOEM/IP/RR/2023 </w:t>
    </w:r>
  </w:p>
  <w:p w14:paraId="13D0EDAC" w14:textId="77777777" w:rsidR="00323202" w:rsidRDefault="00323202">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14:paraId="513AA923" w14:textId="77777777" w:rsidR="00323202" w:rsidRDefault="00323202">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4252F"/>
    <w:multiLevelType w:val="multilevel"/>
    <w:tmpl w:val="7CF8955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7350F3A"/>
    <w:multiLevelType w:val="multilevel"/>
    <w:tmpl w:val="B6C2CF7C"/>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 w15:restartNumberingAfterBreak="0">
    <w:nsid w:val="4C0527F6"/>
    <w:multiLevelType w:val="multilevel"/>
    <w:tmpl w:val="8A2AFCA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23D5F68"/>
    <w:multiLevelType w:val="multilevel"/>
    <w:tmpl w:val="B152495A"/>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202"/>
    <w:rsid w:val="00323202"/>
    <w:rsid w:val="00D40C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F6FFD"/>
  <w15:docId w15:val="{2875239A-4297-4D54-A1A3-91F1E91AC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MX"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D40CCD"/>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legislacion.edomex.gob.mx/sites/legislacion.edomex.gob.mx/files/files/pdf/gct/2014/nov144.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gaw8Il9EOMRRKshvM1NaMl64gg==">CgMxLjAyCGguZ2pkZ3hzMgloLjMwajB6bGwyCWguMmV0OTJwMDIJaC4xZm9iOXRlMgloLjN6bnlzaDcyCGgudHlqY3d0OAByITFSQkl6dFJKODZUcl85bjM2SExJd3hCd2FDT3RuWkNQTw==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1880</Words>
  <Characters>10342</Characters>
  <Application>Microsoft Office Word</Application>
  <DocSecurity>0</DocSecurity>
  <Lines>86</Lines>
  <Paragraphs>24</Paragraphs>
  <ScaleCrop>false</ScaleCrop>
  <Company/>
  <LinksUpToDate>false</LinksUpToDate>
  <CharactersWithSpaces>12198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INFOEM619</cp:lastModifiedBy>
  <cp:revision>2</cp:revision>
  <dcterms:created xsi:type="dcterms:W3CDTF">2024-01-22T21:37:00Z</dcterms:created>
  <dcterms:modified xsi:type="dcterms:W3CDTF">2024-01-22T21:37:00Z</dcterms:modified>
</cp:coreProperties>
</file>