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3F3C5ADE" w:rsidR="00DB52AF" w:rsidRPr="008811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88115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C3DE0" w:rsidRPr="0088115E">
        <w:rPr>
          <w:rFonts w:ascii="Palatino Linotype" w:eastAsia="Times New Roman" w:hAnsi="Palatino Linotype" w:cs="Arial"/>
          <w:color w:val="000000"/>
          <w:sz w:val="24"/>
          <w:szCs w:val="24"/>
          <w:lang w:eastAsia="es-MX"/>
        </w:rPr>
        <w:t>ocho de marzo</w:t>
      </w:r>
      <w:r w:rsidRPr="0088115E">
        <w:rPr>
          <w:rFonts w:ascii="Palatino Linotype" w:eastAsia="Times New Roman" w:hAnsi="Palatino Linotype" w:cs="Arial"/>
          <w:color w:val="000000"/>
          <w:sz w:val="24"/>
          <w:szCs w:val="24"/>
          <w:lang w:eastAsia="es-MX"/>
        </w:rPr>
        <w:t xml:space="preserve"> de dos mil </w:t>
      </w:r>
      <w:r w:rsidR="009728D8" w:rsidRPr="0088115E">
        <w:rPr>
          <w:rFonts w:ascii="Palatino Linotype" w:eastAsia="Times New Roman" w:hAnsi="Palatino Linotype" w:cs="Arial"/>
          <w:color w:val="000000"/>
          <w:sz w:val="24"/>
          <w:szCs w:val="24"/>
          <w:lang w:eastAsia="es-MX"/>
        </w:rPr>
        <w:t>veintitrés</w:t>
      </w:r>
      <w:r w:rsidRPr="0088115E">
        <w:rPr>
          <w:rFonts w:ascii="Palatino Linotype" w:eastAsia="Times New Roman" w:hAnsi="Palatino Linotype" w:cs="Arial"/>
          <w:color w:val="000000"/>
          <w:sz w:val="24"/>
          <w:szCs w:val="24"/>
          <w:lang w:eastAsia="es-MX"/>
        </w:rPr>
        <w:t>.</w:t>
      </w:r>
    </w:p>
    <w:p w14:paraId="42FB219E" w14:textId="77777777" w:rsidR="00DB52AF" w:rsidRPr="008811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41A13473" w:rsidR="00DB52AF" w:rsidRPr="0088115E" w:rsidRDefault="00DB52AF" w:rsidP="00DB52AF">
      <w:pPr>
        <w:tabs>
          <w:tab w:val="left" w:pos="1701"/>
        </w:tabs>
        <w:spacing w:after="0" w:line="360" w:lineRule="auto"/>
        <w:jc w:val="both"/>
        <w:rPr>
          <w:rFonts w:ascii="Palatino Linotype" w:hAnsi="Palatino Linotype" w:cs="Arial"/>
          <w:b/>
          <w:sz w:val="24"/>
          <w:szCs w:val="24"/>
        </w:rPr>
      </w:pPr>
      <w:r w:rsidRPr="0088115E">
        <w:rPr>
          <w:rFonts w:ascii="Palatino Linotype" w:hAnsi="Palatino Linotype" w:cs="Arial"/>
          <w:b/>
          <w:sz w:val="24"/>
          <w:szCs w:val="24"/>
        </w:rPr>
        <w:t>VISTO</w:t>
      </w:r>
      <w:r w:rsidR="007342D6" w:rsidRPr="0088115E">
        <w:rPr>
          <w:rFonts w:ascii="Palatino Linotype" w:hAnsi="Palatino Linotype" w:cs="Arial"/>
          <w:sz w:val="24"/>
          <w:szCs w:val="24"/>
        </w:rPr>
        <w:t xml:space="preserve"> </w:t>
      </w:r>
      <w:r w:rsidR="00E30CC5" w:rsidRPr="0088115E">
        <w:rPr>
          <w:rFonts w:ascii="Palatino Linotype" w:hAnsi="Palatino Linotype" w:cs="Arial"/>
          <w:sz w:val="24"/>
          <w:szCs w:val="24"/>
        </w:rPr>
        <w:t>el</w:t>
      </w:r>
      <w:r w:rsidRPr="0088115E">
        <w:rPr>
          <w:rFonts w:ascii="Palatino Linotype" w:hAnsi="Palatino Linotype" w:cs="Arial"/>
          <w:sz w:val="24"/>
          <w:szCs w:val="24"/>
        </w:rPr>
        <w:t xml:space="preserve"> expediente electrónico formado</w:t>
      </w:r>
      <w:r w:rsidR="00422CC4" w:rsidRPr="0088115E">
        <w:rPr>
          <w:rFonts w:ascii="Palatino Linotype" w:hAnsi="Palatino Linotype" w:cs="Arial"/>
          <w:sz w:val="24"/>
          <w:szCs w:val="24"/>
        </w:rPr>
        <w:t xml:space="preserve"> con motivo del</w:t>
      </w:r>
      <w:r w:rsidR="007342D6" w:rsidRPr="0088115E">
        <w:rPr>
          <w:rFonts w:ascii="Palatino Linotype" w:hAnsi="Palatino Linotype" w:cs="Arial"/>
          <w:sz w:val="24"/>
          <w:szCs w:val="24"/>
        </w:rPr>
        <w:t xml:space="preserve"> </w:t>
      </w:r>
      <w:r w:rsidRPr="0088115E">
        <w:rPr>
          <w:rFonts w:ascii="Palatino Linotype" w:hAnsi="Palatino Linotype" w:cs="Arial"/>
          <w:sz w:val="24"/>
          <w:szCs w:val="24"/>
        </w:rPr>
        <w:t xml:space="preserve">recurso de revisión con número </w:t>
      </w:r>
      <w:bookmarkStart w:id="0" w:name="_Hlk107776858"/>
      <w:r w:rsidR="00152EB2" w:rsidRPr="0088115E">
        <w:rPr>
          <w:rFonts w:ascii="Palatino Linotype" w:hAnsi="Palatino Linotype" w:cs="Arial"/>
          <w:b/>
          <w:bCs/>
          <w:sz w:val="24"/>
          <w:szCs w:val="24"/>
          <w:lang w:eastAsia="es-MX"/>
        </w:rPr>
        <w:t>00630</w:t>
      </w:r>
      <w:r w:rsidRPr="0088115E">
        <w:rPr>
          <w:rFonts w:ascii="Palatino Linotype" w:hAnsi="Palatino Linotype" w:cs="Arial"/>
          <w:b/>
          <w:bCs/>
          <w:sz w:val="24"/>
          <w:szCs w:val="24"/>
          <w:lang w:eastAsia="es-MX"/>
        </w:rPr>
        <w:t>/INFOEM/IP/RR/202</w:t>
      </w:r>
      <w:r w:rsidR="00152EB2" w:rsidRPr="0088115E">
        <w:rPr>
          <w:rFonts w:ascii="Palatino Linotype" w:hAnsi="Palatino Linotype" w:cs="Arial"/>
          <w:b/>
          <w:bCs/>
          <w:sz w:val="24"/>
          <w:szCs w:val="24"/>
          <w:lang w:eastAsia="es-MX"/>
        </w:rPr>
        <w:t>3</w:t>
      </w:r>
      <w:r w:rsidR="0064175D" w:rsidRPr="0088115E">
        <w:rPr>
          <w:rFonts w:ascii="Palatino Linotype" w:hAnsi="Palatino Linotype" w:cs="Arial"/>
          <w:sz w:val="24"/>
          <w:szCs w:val="24"/>
        </w:rPr>
        <w:t xml:space="preserve"> </w:t>
      </w:r>
      <w:bookmarkEnd w:id="0"/>
      <w:r w:rsidR="00422CC4" w:rsidRPr="0088115E">
        <w:rPr>
          <w:rFonts w:ascii="Palatino Linotype" w:hAnsi="Palatino Linotype" w:cs="Arial"/>
          <w:sz w:val="24"/>
          <w:szCs w:val="24"/>
        </w:rPr>
        <w:t xml:space="preserve">interpuesto </w:t>
      </w:r>
      <w:r w:rsidR="0064175D" w:rsidRPr="0088115E">
        <w:rPr>
          <w:rFonts w:ascii="Palatino Linotype" w:hAnsi="Palatino Linotype" w:cs="Arial"/>
          <w:sz w:val="24"/>
          <w:szCs w:val="24"/>
        </w:rPr>
        <w:t xml:space="preserve">por </w:t>
      </w:r>
      <w:r w:rsidR="006F7068" w:rsidRPr="0088115E">
        <w:rPr>
          <w:rFonts w:ascii="Palatino Linotype" w:hAnsi="Palatino Linotype" w:cs="Arial"/>
          <w:b/>
          <w:sz w:val="24"/>
          <w:szCs w:val="24"/>
        </w:rPr>
        <w:t>persona que no proporcionó nombre para ser identificada</w:t>
      </w:r>
      <w:r w:rsidR="006F7068" w:rsidRPr="0088115E">
        <w:rPr>
          <w:rFonts w:ascii="Palatino Linotype" w:hAnsi="Palatino Linotype" w:cs="Arial"/>
          <w:sz w:val="24"/>
          <w:szCs w:val="24"/>
        </w:rPr>
        <w:t>,</w:t>
      </w:r>
      <w:r w:rsidR="006F7068" w:rsidRPr="0088115E">
        <w:rPr>
          <w:rFonts w:ascii="Palatino Linotype" w:hAnsi="Palatino Linotype" w:cs="Arial"/>
          <w:b/>
          <w:sz w:val="24"/>
          <w:szCs w:val="24"/>
        </w:rPr>
        <w:t xml:space="preserve"> </w:t>
      </w:r>
      <w:r w:rsidR="006F7068" w:rsidRPr="0088115E">
        <w:rPr>
          <w:rFonts w:ascii="Palatino Linotype" w:hAnsi="Palatino Linotype" w:cs="Arial"/>
          <w:sz w:val="24"/>
          <w:szCs w:val="24"/>
        </w:rPr>
        <w:t xml:space="preserve">en lo sucesivo </w:t>
      </w:r>
      <w:r w:rsidR="006F7068" w:rsidRPr="0088115E">
        <w:rPr>
          <w:rFonts w:ascii="Palatino Linotype" w:hAnsi="Palatino Linotype" w:cs="Arial"/>
          <w:b/>
          <w:bCs/>
          <w:sz w:val="24"/>
          <w:szCs w:val="24"/>
        </w:rPr>
        <w:t xml:space="preserve">El </w:t>
      </w:r>
      <w:r w:rsidR="006F7068" w:rsidRPr="0088115E">
        <w:rPr>
          <w:rFonts w:ascii="Palatino Linotype" w:hAnsi="Palatino Linotype" w:cs="Arial"/>
          <w:b/>
          <w:sz w:val="24"/>
          <w:szCs w:val="24"/>
        </w:rPr>
        <w:t xml:space="preserve">Recurrente, </w:t>
      </w:r>
      <w:r w:rsidRPr="0088115E">
        <w:rPr>
          <w:rFonts w:ascii="Palatino Linotype" w:hAnsi="Palatino Linotype" w:cs="Arial"/>
          <w:sz w:val="24"/>
          <w:szCs w:val="24"/>
        </w:rPr>
        <w:t xml:space="preserve">en contra de la falta de respuesta del </w:t>
      </w:r>
      <w:r w:rsidRPr="0088115E">
        <w:rPr>
          <w:rFonts w:ascii="Palatino Linotype" w:hAnsi="Palatino Linotype" w:cs="Arial"/>
          <w:b/>
          <w:sz w:val="24"/>
          <w:szCs w:val="24"/>
        </w:rPr>
        <w:t xml:space="preserve">Ayuntamiento de </w:t>
      </w:r>
      <w:r w:rsidR="00152EB2" w:rsidRPr="0088115E">
        <w:rPr>
          <w:rFonts w:ascii="Palatino Linotype" w:hAnsi="Palatino Linotype" w:cs="Arial"/>
          <w:b/>
          <w:sz w:val="24"/>
          <w:szCs w:val="24"/>
        </w:rPr>
        <w:t>Ixtapaluca</w:t>
      </w:r>
      <w:r w:rsidRPr="0088115E">
        <w:rPr>
          <w:rFonts w:ascii="Palatino Linotype" w:hAnsi="Palatino Linotype" w:cs="Arial"/>
          <w:b/>
          <w:sz w:val="24"/>
          <w:szCs w:val="24"/>
        </w:rPr>
        <w:t xml:space="preserve">, </w:t>
      </w:r>
      <w:r w:rsidRPr="0088115E">
        <w:rPr>
          <w:rFonts w:ascii="Palatino Linotype" w:hAnsi="Palatino Linotype" w:cs="Arial"/>
          <w:sz w:val="24"/>
          <w:szCs w:val="24"/>
        </w:rPr>
        <w:t>en lo subsecuente</w:t>
      </w:r>
      <w:r w:rsidRPr="0088115E">
        <w:rPr>
          <w:rFonts w:ascii="Palatino Linotype" w:hAnsi="Palatino Linotype" w:cs="Arial"/>
          <w:b/>
          <w:sz w:val="24"/>
          <w:szCs w:val="24"/>
        </w:rPr>
        <w:t xml:space="preserve"> </w:t>
      </w:r>
      <w:r w:rsidR="008E0A4A" w:rsidRPr="0088115E">
        <w:rPr>
          <w:rFonts w:ascii="Palatino Linotype" w:hAnsi="Palatino Linotype" w:cs="Arial"/>
          <w:b/>
          <w:sz w:val="24"/>
          <w:szCs w:val="24"/>
        </w:rPr>
        <w:t>E</w:t>
      </w:r>
      <w:r w:rsidRPr="0088115E">
        <w:rPr>
          <w:rFonts w:ascii="Palatino Linotype" w:hAnsi="Palatino Linotype" w:cs="Arial"/>
          <w:b/>
          <w:sz w:val="24"/>
          <w:szCs w:val="24"/>
        </w:rPr>
        <w:t xml:space="preserve">l Sujeto Obligado, </w:t>
      </w:r>
      <w:r w:rsidRPr="0088115E">
        <w:rPr>
          <w:rFonts w:ascii="Palatino Linotype" w:hAnsi="Palatino Linotype" w:cs="Arial"/>
          <w:sz w:val="24"/>
          <w:szCs w:val="24"/>
        </w:rPr>
        <w:t>se procede a dictar la presente resolución.</w:t>
      </w:r>
    </w:p>
    <w:p w14:paraId="02CC145E" w14:textId="77777777" w:rsidR="00DB52AF" w:rsidRPr="0088115E"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88115E" w:rsidRDefault="00DB52AF" w:rsidP="00DB52AF">
      <w:pPr>
        <w:spacing w:after="0" w:line="360" w:lineRule="auto"/>
        <w:jc w:val="center"/>
        <w:rPr>
          <w:rFonts w:ascii="Palatino Linotype" w:hAnsi="Palatino Linotype" w:cs="Arial"/>
          <w:b/>
          <w:sz w:val="24"/>
          <w:szCs w:val="24"/>
        </w:rPr>
      </w:pPr>
      <w:r w:rsidRPr="0088115E">
        <w:rPr>
          <w:rFonts w:ascii="Palatino Linotype" w:hAnsi="Palatino Linotype" w:cs="Arial"/>
          <w:b/>
          <w:sz w:val="24"/>
          <w:szCs w:val="24"/>
        </w:rPr>
        <w:t>A N T E C E D E N T E S</w:t>
      </w:r>
    </w:p>
    <w:p w14:paraId="379B7A74" w14:textId="77777777" w:rsidR="00DB52AF" w:rsidRPr="0088115E" w:rsidRDefault="00DB52AF" w:rsidP="00DB52AF">
      <w:pPr>
        <w:spacing w:after="0" w:line="360" w:lineRule="auto"/>
        <w:rPr>
          <w:rFonts w:ascii="Palatino Linotype" w:hAnsi="Palatino Linotype" w:cs="Arial"/>
          <w:b/>
          <w:sz w:val="24"/>
          <w:szCs w:val="24"/>
        </w:rPr>
      </w:pPr>
    </w:p>
    <w:p w14:paraId="62B58DC1" w14:textId="23A63A49" w:rsidR="00DB52AF" w:rsidRPr="0088115E" w:rsidRDefault="00DB52AF" w:rsidP="00DB52AF">
      <w:pPr>
        <w:spacing w:after="0" w:line="360" w:lineRule="auto"/>
        <w:jc w:val="both"/>
        <w:rPr>
          <w:rFonts w:ascii="Palatino Linotype" w:hAnsi="Palatino Linotype" w:cs="Arial"/>
          <w:sz w:val="24"/>
          <w:szCs w:val="24"/>
        </w:rPr>
      </w:pPr>
      <w:r w:rsidRPr="0088115E">
        <w:rPr>
          <w:rFonts w:ascii="Palatino Linotype" w:hAnsi="Palatino Linotype" w:cs="Arial"/>
          <w:b/>
          <w:sz w:val="24"/>
          <w:szCs w:val="24"/>
        </w:rPr>
        <w:t xml:space="preserve">PRIMERO. </w:t>
      </w:r>
      <w:r w:rsidRPr="0088115E">
        <w:rPr>
          <w:rFonts w:ascii="Palatino Linotype" w:hAnsi="Palatino Linotype" w:cs="Arial"/>
          <w:sz w:val="24"/>
          <w:szCs w:val="24"/>
        </w:rPr>
        <w:t xml:space="preserve">Con fecha </w:t>
      </w:r>
      <w:r w:rsidR="000C3DE0" w:rsidRPr="0088115E">
        <w:rPr>
          <w:rFonts w:ascii="Palatino Linotype" w:hAnsi="Palatino Linotype" w:cs="Arial"/>
          <w:sz w:val="24"/>
          <w:szCs w:val="24"/>
        </w:rPr>
        <w:t xml:space="preserve">nueve de </w:t>
      </w:r>
      <w:r w:rsidR="001C0EF8" w:rsidRPr="0088115E">
        <w:rPr>
          <w:rFonts w:ascii="Palatino Linotype" w:hAnsi="Palatino Linotype" w:cs="Arial"/>
          <w:sz w:val="24"/>
          <w:szCs w:val="24"/>
        </w:rPr>
        <w:t>enero de</w:t>
      </w:r>
      <w:r w:rsidRPr="0088115E">
        <w:rPr>
          <w:rFonts w:ascii="Palatino Linotype" w:hAnsi="Palatino Linotype" w:cs="Arial"/>
          <w:sz w:val="24"/>
          <w:szCs w:val="24"/>
        </w:rPr>
        <w:t xml:space="preserve"> dos mil veinti</w:t>
      </w:r>
      <w:r w:rsidR="000C3DE0" w:rsidRPr="0088115E">
        <w:rPr>
          <w:rFonts w:ascii="Palatino Linotype" w:hAnsi="Palatino Linotype" w:cs="Arial"/>
          <w:sz w:val="24"/>
          <w:szCs w:val="24"/>
        </w:rPr>
        <w:t>trés</w:t>
      </w:r>
      <w:r w:rsidRPr="0088115E">
        <w:rPr>
          <w:rFonts w:ascii="Palatino Linotype" w:hAnsi="Palatino Linotype" w:cs="Arial"/>
          <w:sz w:val="24"/>
          <w:szCs w:val="24"/>
        </w:rPr>
        <w:t xml:space="preserve">, </w:t>
      </w:r>
      <w:r w:rsidR="00E30CC5" w:rsidRPr="0088115E">
        <w:rPr>
          <w:rFonts w:ascii="Palatino Linotype" w:hAnsi="Palatino Linotype" w:cs="Arial"/>
          <w:sz w:val="24"/>
          <w:szCs w:val="24"/>
        </w:rPr>
        <w:t>el</w:t>
      </w:r>
      <w:r w:rsidRPr="0088115E">
        <w:rPr>
          <w:rFonts w:ascii="Palatino Linotype" w:hAnsi="Palatino Linotype" w:cs="Arial"/>
          <w:b/>
          <w:sz w:val="24"/>
          <w:szCs w:val="24"/>
        </w:rPr>
        <w:t xml:space="preserve"> Recurrente</w:t>
      </w:r>
      <w:r w:rsidRPr="0088115E">
        <w:rPr>
          <w:rFonts w:ascii="Palatino Linotype" w:hAnsi="Palatino Linotype" w:cs="Arial"/>
          <w:sz w:val="24"/>
          <w:szCs w:val="24"/>
        </w:rPr>
        <w:t xml:space="preserve"> presentó a través del Sistema de Acceso a la Información Mexiquense, en lo posterior el </w:t>
      </w:r>
      <w:r w:rsidRPr="0088115E">
        <w:rPr>
          <w:rFonts w:ascii="Palatino Linotype" w:hAnsi="Palatino Linotype" w:cs="Arial"/>
          <w:b/>
          <w:sz w:val="24"/>
          <w:szCs w:val="24"/>
        </w:rPr>
        <w:t>SAIMEX</w:t>
      </w:r>
      <w:r w:rsidRPr="0088115E">
        <w:rPr>
          <w:rFonts w:ascii="Palatino Linotype" w:hAnsi="Palatino Linotype" w:cs="Arial"/>
          <w:sz w:val="24"/>
          <w:szCs w:val="24"/>
        </w:rPr>
        <w:t xml:space="preserve">, ante </w:t>
      </w:r>
      <w:r w:rsidRPr="0088115E">
        <w:rPr>
          <w:rFonts w:ascii="Palatino Linotype" w:hAnsi="Palatino Linotype" w:cs="Arial"/>
          <w:b/>
          <w:sz w:val="24"/>
          <w:szCs w:val="24"/>
        </w:rPr>
        <w:t>el Sujeto Obligado</w:t>
      </w:r>
      <w:r w:rsidRPr="0088115E">
        <w:rPr>
          <w:rFonts w:ascii="Palatino Linotype" w:hAnsi="Palatino Linotype" w:cs="Arial"/>
          <w:sz w:val="24"/>
          <w:szCs w:val="24"/>
        </w:rPr>
        <w:t>, solicitu</w:t>
      </w:r>
      <w:r w:rsidR="00422CC4" w:rsidRPr="0088115E">
        <w:rPr>
          <w:rFonts w:ascii="Palatino Linotype" w:hAnsi="Palatino Linotype" w:cs="Arial"/>
          <w:sz w:val="24"/>
          <w:szCs w:val="24"/>
        </w:rPr>
        <w:t>d</w:t>
      </w:r>
      <w:r w:rsidRPr="0088115E">
        <w:rPr>
          <w:rFonts w:ascii="Palatino Linotype" w:hAnsi="Palatino Linotype" w:cs="Arial"/>
          <w:sz w:val="24"/>
          <w:szCs w:val="24"/>
        </w:rPr>
        <w:t xml:space="preserve"> de acceso a la información pública</w:t>
      </w:r>
      <w:r w:rsidR="00CF2D0F" w:rsidRPr="0088115E">
        <w:rPr>
          <w:rFonts w:ascii="Palatino Linotype" w:hAnsi="Palatino Linotype" w:cs="Arial"/>
          <w:sz w:val="24"/>
          <w:szCs w:val="24"/>
        </w:rPr>
        <w:t xml:space="preserve"> </w:t>
      </w:r>
      <w:r w:rsidRPr="0088115E">
        <w:rPr>
          <w:rFonts w:ascii="Palatino Linotype" w:hAnsi="Palatino Linotype" w:cs="Arial"/>
          <w:sz w:val="24"/>
          <w:szCs w:val="24"/>
        </w:rPr>
        <w:t xml:space="preserve">registrada bajo </w:t>
      </w:r>
      <w:r w:rsidR="00E30CC5" w:rsidRPr="0088115E">
        <w:rPr>
          <w:rFonts w:ascii="Palatino Linotype" w:hAnsi="Palatino Linotype" w:cs="Arial"/>
          <w:sz w:val="24"/>
          <w:szCs w:val="24"/>
        </w:rPr>
        <w:t>el</w:t>
      </w:r>
      <w:r w:rsidRPr="0088115E">
        <w:rPr>
          <w:rFonts w:ascii="Palatino Linotype" w:hAnsi="Palatino Linotype" w:cs="Arial"/>
          <w:sz w:val="24"/>
          <w:szCs w:val="24"/>
        </w:rPr>
        <w:t xml:space="preserve"> número</w:t>
      </w:r>
      <w:r w:rsidR="001C0EF8" w:rsidRPr="0088115E">
        <w:rPr>
          <w:rFonts w:ascii="Palatino Linotype" w:hAnsi="Palatino Linotype" w:cs="Arial"/>
          <w:sz w:val="24"/>
          <w:szCs w:val="24"/>
        </w:rPr>
        <w:t xml:space="preserve"> </w:t>
      </w:r>
      <w:r w:rsidR="001C0EF8" w:rsidRPr="0088115E">
        <w:rPr>
          <w:rFonts w:ascii="Palatino Linotype" w:hAnsi="Palatino Linotype" w:cs="Arial"/>
          <w:b/>
          <w:bCs/>
          <w:color w:val="333333"/>
          <w:sz w:val="24"/>
          <w:szCs w:val="24"/>
        </w:rPr>
        <w:t>00007/IXTAPALU/IP/2023</w:t>
      </w:r>
      <w:r w:rsidR="00422CC4" w:rsidRPr="0088115E">
        <w:rPr>
          <w:rFonts w:ascii="Palatino Linotype" w:hAnsi="Palatino Linotype"/>
          <w:b/>
          <w:bCs/>
          <w:sz w:val="24"/>
          <w:szCs w:val="24"/>
        </w:rPr>
        <w:t xml:space="preserve">, </w:t>
      </w:r>
      <w:r w:rsidR="00422CC4" w:rsidRPr="0088115E">
        <w:rPr>
          <w:rFonts w:ascii="Palatino Linotype" w:hAnsi="Palatino Linotype"/>
          <w:bCs/>
          <w:sz w:val="24"/>
          <w:szCs w:val="24"/>
        </w:rPr>
        <w:t xml:space="preserve">mediante </w:t>
      </w:r>
      <w:r w:rsidRPr="0088115E">
        <w:rPr>
          <w:rFonts w:ascii="Palatino Linotype" w:hAnsi="Palatino Linotype" w:cs="Arial"/>
          <w:sz w:val="24"/>
          <w:szCs w:val="24"/>
        </w:rPr>
        <w:t>la</w:t>
      </w:r>
      <w:r w:rsidR="00422CC4" w:rsidRPr="0088115E">
        <w:rPr>
          <w:rFonts w:ascii="Palatino Linotype" w:hAnsi="Palatino Linotype" w:cs="Arial"/>
          <w:sz w:val="24"/>
          <w:szCs w:val="24"/>
        </w:rPr>
        <w:t xml:space="preserve"> </w:t>
      </w:r>
      <w:r w:rsidR="00693747" w:rsidRPr="0088115E">
        <w:rPr>
          <w:rFonts w:ascii="Palatino Linotype" w:hAnsi="Palatino Linotype" w:cs="Arial"/>
          <w:sz w:val="24"/>
          <w:szCs w:val="24"/>
        </w:rPr>
        <w:t>cual se</w:t>
      </w:r>
      <w:r w:rsidR="001F229C" w:rsidRPr="0088115E">
        <w:rPr>
          <w:rFonts w:ascii="Palatino Linotype" w:hAnsi="Palatino Linotype" w:cs="Arial"/>
          <w:sz w:val="24"/>
          <w:szCs w:val="24"/>
        </w:rPr>
        <w:t xml:space="preserve"> </w:t>
      </w:r>
      <w:r w:rsidRPr="0088115E">
        <w:rPr>
          <w:rFonts w:ascii="Palatino Linotype" w:hAnsi="Palatino Linotype" w:cs="Arial"/>
          <w:sz w:val="24"/>
          <w:szCs w:val="24"/>
        </w:rPr>
        <w:t>solicitó información en el tenor siguiente:</w:t>
      </w:r>
    </w:p>
    <w:p w14:paraId="09566B55" w14:textId="77777777" w:rsidR="007A3E3A" w:rsidRPr="0088115E" w:rsidRDefault="007A3E3A" w:rsidP="00422CC4">
      <w:pPr>
        <w:spacing w:after="0" w:line="360" w:lineRule="auto"/>
        <w:ind w:left="567"/>
        <w:jc w:val="both"/>
        <w:rPr>
          <w:rFonts w:ascii="Palatino Linotype" w:hAnsi="Palatino Linotype" w:cs="Arial"/>
          <w:i/>
          <w:sz w:val="24"/>
          <w:szCs w:val="24"/>
        </w:rPr>
      </w:pPr>
    </w:p>
    <w:p w14:paraId="0C661BC9" w14:textId="10CFD0AD" w:rsidR="00EA66CD" w:rsidRPr="0088115E" w:rsidRDefault="00422CC4" w:rsidP="00EA66CD">
      <w:pPr>
        <w:tabs>
          <w:tab w:val="left" w:pos="5647"/>
        </w:tabs>
        <w:spacing w:after="0" w:line="360" w:lineRule="auto"/>
        <w:ind w:left="567" w:right="850"/>
        <w:jc w:val="both"/>
        <w:rPr>
          <w:rFonts w:ascii="Palatino Linotype" w:hAnsi="Palatino Linotype"/>
          <w:i/>
          <w:color w:val="000000"/>
          <w:sz w:val="24"/>
          <w:szCs w:val="24"/>
        </w:rPr>
      </w:pPr>
      <w:r w:rsidRPr="0088115E">
        <w:rPr>
          <w:rFonts w:ascii="Palatino Linotype" w:hAnsi="Palatino Linotype"/>
          <w:i/>
          <w:color w:val="000000"/>
        </w:rPr>
        <w:t>“</w:t>
      </w:r>
      <w:r w:rsidR="001C0EF8" w:rsidRPr="0088115E">
        <w:rPr>
          <w:rFonts w:ascii="Palatino Linotype" w:hAnsi="Palatino Linotype"/>
          <w:i/>
          <w:color w:val="000000"/>
        </w:rPr>
        <w:t>SOLICITO SE ME HAGA LLEGAR DE MANERA IMPRESA Y EN FORMATO PDF EL PLAN ANUAL DE TRABAJO DEL COMITE COORDINADOR DEL SISTEMA MUNICPAL ANTICORRUPCIÓN DE SU MUNICIPIO, A SI MISMO TAMBIEN HACERME LLEGAR EL PLAN ANUAL DEL COMITE DE PARTICIPACIÓN CIUDADANA ANTICORRUPCIÓN DE SU MUNICIPIO.COMO LO MARCA LA LEY DEL ESTADO DE MEXICO Y MUNICIPIOS.</w:t>
      </w:r>
      <w:r w:rsidR="00676275" w:rsidRPr="0088115E">
        <w:rPr>
          <w:rFonts w:ascii="Palatino Linotype" w:hAnsi="Palatino Linotype"/>
          <w:i/>
          <w:color w:val="000000"/>
        </w:rPr>
        <w:t>”</w:t>
      </w:r>
      <w:r w:rsidRPr="0088115E">
        <w:rPr>
          <w:rFonts w:ascii="Palatino Linotype" w:hAnsi="Palatino Linotype"/>
          <w:i/>
          <w:color w:val="000000"/>
          <w:sz w:val="24"/>
          <w:szCs w:val="24"/>
        </w:rPr>
        <w:t xml:space="preserve">  </w:t>
      </w:r>
      <w:r w:rsidRPr="0088115E">
        <w:rPr>
          <w:rFonts w:ascii="Palatino Linotype" w:hAnsi="Palatino Linotype"/>
          <w:b/>
          <w:i/>
          <w:color w:val="000000"/>
          <w:sz w:val="24"/>
          <w:szCs w:val="24"/>
        </w:rPr>
        <w:t>(Sic)</w:t>
      </w:r>
    </w:p>
    <w:p w14:paraId="6F84949C" w14:textId="77777777" w:rsidR="00C33036" w:rsidRPr="0088115E"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09A1F4AF" w:rsidR="00DB52AF" w:rsidRPr="0088115E"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88115E">
        <w:rPr>
          <w:rFonts w:ascii="Palatino Linotype" w:eastAsia="Times New Roman" w:hAnsi="Palatino Linotype" w:cs="Times New Roman"/>
          <w:b/>
          <w:sz w:val="24"/>
          <w:szCs w:val="24"/>
          <w:lang w:val="es-ES_tradnl" w:eastAsia="es-ES"/>
        </w:rPr>
        <w:t>Modalidad de entrega:</w:t>
      </w:r>
      <w:r w:rsidRPr="0088115E">
        <w:rPr>
          <w:rFonts w:ascii="Palatino Linotype" w:eastAsia="Times New Roman" w:hAnsi="Palatino Linotype" w:cs="Times New Roman"/>
          <w:sz w:val="24"/>
          <w:szCs w:val="24"/>
          <w:lang w:val="es-ES_tradnl" w:eastAsia="es-ES"/>
        </w:rPr>
        <w:t xml:space="preserve"> A través del SAIMEX</w:t>
      </w:r>
      <w:r w:rsidR="00561E43" w:rsidRPr="0088115E">
        <w:rPr>
          <w:rFonts w:ascii="Palatino Linotype" w:eastAsia="Times New Roman" w:hAnsi="Palatino Linotype" w:cs="Times New Roman"/>
          <w:sz w:val="24"/>
          <w:szCs w:val="24"/>
          <w:lang w:val="es-ES_tradnl" w:eastAsia="es-ES"/>
        </w:rPr>
        <w:t xml:space="preserve"> </w:t>
      </w:r>
    </w:p>
    <w:p w14:paraId="2912955F" w14:textId="77777777" w:rsidR="00DB52AF" w:rsidRPr="0088115E"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76924ACE" w:rsidR="00DB52AF" w:rsidRPr="0088115E" w:rsidRDefault="00DB52AF" w:rsidP="00DB52AF">
      <w:pPr>
        <w:spacing w:after="0" w:line="360" w:lineRule="auto"/>
        <w:jc w:val="both"/>
        <w:rPr>
          <w:rFonts w:ascii="Palatino Linotype" w:hAnsi="Palatino Linotype" w:cs="Arial"/>
          <w:sz w:val="24"/>
          <w:szCs w:val="24"/>
        </w:rPr>
      </w:pPr>
      <w:r w:rsidRPr="0088115E">
        <w:rPr>
          <w:rFonts w:ascii="Palatino Linotype" w:hAnsi="Palatino Linotype" w:cs="Arial"/>
          <w:b/>
          <w:sz w:val="24"/>
          <w:szCs w:val="24"/>
        </w:rPr>
        <w:t xml:space="preserve">SEGUNDO. </w:t>
      </w:r>
      <w:r w:rsidR="00CF2D0F" w:rsidRPr="0088115E">
        <w:rPr>
          <w:rFonts w:ascii="Palatino Linotype" w:hAnsi="Palatino Linotype" w:cs="Arial"/>
          <w:sz w:val="24"/>
          <w:szCs w:val="24"/>
        </w:rPr>
        <w:t>De las constancias del</w:t>
      </w:r>
      <w:r w:rsidRPr="0088115E">
        <w:rPr>
          <w:rFonts w:ascii="Palatino Linotype" w:hAnsi="Palatino Linotype" w:cs="Arial"/>
          <w:sz w:val="24"/>
          <w:szCs w:val="24"/>
        </w:rPr>
        <w:t xml:space="preserve"> expediente electrónico SAIMEX, se aprecia que el </w:t>
      </w:r>
      <w:r w:rsidRPr="0088115E">
        <w:rPr>
          <w:rFonts w:ascii="Palatino Linotype" w:hAnsi="Palatino Linotype" w:cs="Arial"/>
          <w:b/>
          <w:sz w:val="24"/>
          <w:szCs w:val="24"/>
        </w:rPr>
        <w:t>Sujeto Obligado</w:t>
      </w:r>
      <w:r w:rsidRPr="0088115E">
        <w:rPr>
          <w:rFonts w:ascii="Palatino Linotype" w:hAnsi="Palatino Linotype" w:cs="Arial"/>
          <w:sz w:val="24"/>
          <w:szCs w:val="24"/>
        </w:rPr>
        <w:t xml:space="preserve"> fue omiso en dar respuesta a la solicitud de información presentada por </w:t>
      </w:r>
      <w:r w:rsidR="00E30CC5" w:rsidRPr="0088115E">
        <w:rPr>
          <w:rFonts w:ascii="Palatino Linotype" w:hAnsi="Palatino Linotype" w:cs="Arial"/>
          <w:sz w:val="24"/>
          <w:szCs w:val="24"/>
        </w:rPr>
        <w:t>el</w:t>
      </w:r>
      <w:r w:rsidRPr="0088115E">
        <w:rPr>
          <w:rFonts w:ascii="Palatino Linotype" w:hAnsi="Palatino Linotype" w:cs="Arial"/>
          <w:sz w:val="24"/>
          <w:szCs w:val="24"/>
        </w:rPr>
        <w:t xml:space="preserve"> </w:t>
      </w:r>
      <w:r w:rsidRPr="0088115E">
        <w:rPr>
          <w:rFonts w:ascii="Palatino Linotype" w:hAnsi="Palatino Linotype" w:cs="Arial"/>
          <w:b/>
          <w:sz w:val="24"/>
          <w:szCs w:val="24"/>
        </w:rPr>
        <w:t>Recurrente</w:t>
      </w:r>
      <w:r w:rsidRPr="0088115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88115E" w:rsidRDefault="00DB52AF" w:rsidP="00DB52AF">
      <w:pPr>
        <w:spacing w:after="0" w:line="360" w:lineRule="auto"/>
        <w:jc w:val="both"/>
        <w:rPr>
          <w:rFonts w:ascii="Palatino Linotype" w:hAnsi="Palatino Linotype" w:cs="Arial"/>
          <w:sz w:val="24"/>
          <w:szCs w:val="24"/>
        </w:rPr>
      </w:pPr>
    </w:p>
    <w:p w14:paraId="7D3AE456" w14:textId="4DDBE724" w:rsidR="00DB52AF" w:rsidRPr="0088115E" w:rsidRDefault="00DB52AF" w:rsidP="00DB52AF">
      <w:pPr>
        <w:spacing w:after="0" w:line="360" w:lineRule="auto"/>
        <w:jc w:val="both"/>
        <w:rPr>
          <w:rFonts w:ascii="Palatino Linotype" w:hAnsi="Palatino Linotype" w:cs="Arial"/>
          <w:sz w:val="24"/>
          <w:szCs w:val="24"/>
        </w:rPr>
      </w:pPr>
      <w:r w:rsidRPr="0088115E">
        <w:rPr>
          <w:rFonts w:ascii="Palatino Linotype" w:eastAsia="Times New Roman" w:hAnsi="Palatino Linotype" w:cs="Arial"/>
          <w:b/>
          <w:sz w:val="24"/>
          <w:szCs w:val="24"/>
          <w:lang w:eastAsia="es-ES"/>
        </w:rPr>
        <w:t>TERCERO</w:t>
      </w:r>
      <w:r w:rsidRPr="0088115E">
        <w:rPr>
          <w:rFonts w:ascii="Palatino Linotype" w:hAnsi="Palatino Linotype" w:cs="Arial"/>
          <w:sz w:val="24"/>
          <w:szCs w:val="24"/>
        </w:rPr>
        <w:t xml:space="preserve">. </w:t>
      </w:r>
      <w:r w:rsidRPr="0088115E">
        <w:rPr>
          <w:rFonts w:ascii="Palatino Linotype" w:hAnsi="Palatino Linotype" w:cs="Arial"/>
          <w:bCs/>
          <w:sz w:val="24"/>
          <w:szCs w:val="24"/>
        </w:rPr>
        <w:t>I</w:t>
      </w:r>
      <w:r w:rsidRPr="0088115E">
        <w:rPr>
          <w:rFonts w:ascii="Palatino Linotype" w:hAnsi="Palatino Linotype" w:cs="Arial"/>
          <w:sz w:val="24"/>
          <w:szCs w:val="24"/>
        </w:rPr>
        <w:t xml:space="preserve">nconforme ante la falta de respuesta por parte del </w:t>
      </w:r>
      <w:r w:rsidRPr="0088115E">
        <w:rPr>
          <w:rFonts w:ascii="Palatino Linotype" w:hAnsi="Palatino Linotype" w:cs="Arial"/>
          <w:b/>
          <w:sz w:val="24"/>
          <w:szCs w:val="24"/>
        </w:rPr>
        <w:t>Sujeto Obligado</w:t>
      </w:r>
      <w:r w:rsidRPr="0088115E">
        <w:rPr>
          <w:rFonts w:ascii="Palatino Linotype" w:hAnsi="Palatino Linotype" w:cs="Arial"/>
          <w:sz w:val="24"/>
          <w:szCs w:val="24"/>
        </w:rPr>
        <w:t xml:space="preserve">, </w:t>
      </w:r>
      <w:r w:rsidR="00E30CC5" w:rsidRPr="0088115E">
        <w:rPr>
          <w:rFonts w:ascii="Palatino Linotype" w:hAnsi="Palatino Linotype" w:cs="Arial"/>
          <w:sz w:val="24"/>
          <w:szCs w:val="24"/>
        </w:rPr>
        <w:t>el</w:t>
      </w:r>
      <w:r w:rsidR="00260C70" w:rsidRPr="0088115E">
        <w:rPr>
          <w:rFonts w:ascii="Palatino Linotype" w:hAnsi="Palatino Linotype" w:cs="Arial"/>
          <w:sz w:val="24"/>
          <w:szCs w:val="24"/>
        </w:rPr>
        <w:t xml:space="preserve"> </w:t>
      </w:r>
      <w:r w:rsidRPr="0088115E">
        <w:rPr>
          <w:rFonts w:ascii="Palatino Linotype" w:hAnsi="Palatino Linotype" w:cs="Arial"/>
          <w:sz w:val="24"/>
          <w:szCs w:val="24"/>
        </w:rPr>
        <w:t xml:space="preserve">ahora </w:t>
      </w:r>
      <w:r w:rsidRPr="0088115E">
        <w:rPr>
          <w:rFonts w:ascii="Palatino Linotype" w:hAnsi="Palatino Linotype" w:cs="Arial"/>
          <w:b/>
          <w:sz w:val="24"/>
          <w:szCs w:val="24"/>
        </w:rPr>
        <w:t>Recurrente</w:t>
      </w:r>
      <w:r w:rsidRPr="0088115E">
        <w:rPr>
          <w:rFonts w:ascii="Palatino Linotype" w:hAnsi="Palatino Linotype" w:cs="Arial"/>
          <w:sz w:val="24"/>
          <w:szCs w:val="24"/>
        </w:rPr>
        <w:t xml:space="preserve"> en fecha </w:t>
      </w:r>
      <w:r w:rsidR="00676275" w:rsidRPr="0088115E">
        <w:rPr>
          <w:rFonts w:ascii="Palatino Linotype" w:hAnsi="Palatino Linotype" w:cs="Arial"/>
          <w:sz w:val="24"/>
          <w:szCs w:val="24"/>
        </w:rPr>
        <w:t xml:space="preserve">cinco de </w:t>
      </w:r>
      <w:r w:rsidR="001C0EF8" w:rsidRPr="0088115E">
        <w:rPr>
          <w:rFonts w:ascii="Palatino Linotype" w:hAnsi="Palatino Linotype" w:cs="Arial"/>
          <w:sz w:val="24"/>
          <w:szCs w:val="24"/>
        </w:rPr>
        <w:t>febrero</w:t>
      </w:r>
      <w:r w:rsidRPr="0088115E">
        <w:rPr>
          <w:rFonts w:ascii="Palatino Linotype" w:hAnsi="Palatino Linotype" w:cs="Arial"/>
          <w:sz w:val="24"/>
          <w:szCs w:val="24"/>
        </w:rPr>
        <w:t xml:space="preserve"> de dos mil veinti</w:t>
      </w:r>
      <w:r w:rsidR="001C0EF8" w:rsidRPr="0088115E">
        <w:rPr>
          <w:rFonts w:ascii="Palatino Linotype" w:hAnsi="Palatino Linotype" w:cs="Arial"/>
          <w:sz w:val="24"/>
          <w:szCs w:val="24"/>
        </w:rPr>
        <w:t>trés</w:t>
      </w:r>
      <w:r w:rsidRPr="0088115E">
        <w:rPr>
          <w:rFonts w:ascii="Palatino Linotype" w:hAnsi="Palatino Linotype" w:cs="Arial"/>
          <w:sz w:val="24"/>
          <w:szCs w:val="24"/>
        </w:rPr>
        <w:t xml:space="preserve">, interpuso </w:t>
      </w:r>
      <w:r w:rsidR="00422CC4" w:rsidRPr="0088115E">
        <w:rPr>
          <w:rFonts w:ascii="Palatino Linotype" w:hAnsi="Palatino Linotype" w:cs="Arial"/>
          <w:sz w:val="24"/>
          <w:szCs w:val="24"/>
        </w:rPr>
        <w:t>el</w:t>
      </w:r>
      <w:r w:rsidR="00260C70" w:rsidRPr="0088115E">
        <w:rPr>
          <w:rFonts w:ascii="Palatino Linotype" w:hAnsi="Palatino Linotype" w:cs="Arial"/>
          <w:sz w:val="24"/>
          <w:szCs w:val="24"/>
        </w:rPr>
        <w:t xml:space="preserve"> </w:t>
      </w:r>
      <w:r w:rsidRPr="0088115E">
        <w:rPr>
          <w:rFonts w:ascii="Palatino Linotype" w:hAnsi="Palatino Linotype" w:cs="Arial"/>
          <w:sz w:val="24"/>
          <w:szCs w:val="24"/>
        </w:rPr>
        <w:t>recurso de revisión,</w:t>
      </w:r>
      <w:r w:rsidR="00422CC4" w:rsidRPr="0088115E">
        <w:rPr>
          <w:rFonts w:ascii="Palatino Linotype" w:hAnsi="Palatino Linotype" w:cs="Arial"/>
          <w:sz w:val="24"/>
          <w:szCs w:val="24"/>
        </w:rPr>
        <w:t xml:space="preserve"> mismo</w:t>
      </w:r>
      <w:r w:rsidRPr="0088115E">
        <w:rPr>
          <w:rFonts w:ascii="Palatino Linotype" w:hAnsi="Palatino Linotype" w:cs="Arial"/>
          <w:sz w:val="24"/>
          <w:szCs w:val="24"/>
        </w:rPr>
        <w:t xml:space="preserve"> que fu</w:t>
      </w:r>
      <w:r w:rsidR="00422CC4" w:rsidRPr="0088115E">
        <w:rPr>
          <w:rFonts w:ascii="Palatino Linotype" w:hAnsi="Palatino Linotype" w:cs="Arial"/>
          <w:sz w:val="24"/>
          <w:szCs w:val="24"/>
        </w:rPr>
        <w:t xml:space="preserve">e </w:t>
      </w:r>
      <w:r w:rsidRPr="0088115E">
        <w:rPr>
          <w:rFonts w:ascii="Palatino Linotype" w:hAnsi="Palatino Linotype" w:cs="Arial"/>
          <w:sz w:val="24"/>
          <w:szCs w:val="24"/>
        </w:rPr>
        <w:t>registrado</w:t>
      </w:r>
      <w:r w:rsidRPr="0088115E">
        <w:rPr>
          <w:rFonts w:ascii="Palatino Linotype" w:hAnsi="Palatino Linotype" w:cs="Arial"/>
          <w:b/>
          <w:sz w:val="24"/>
          <w:szCs w:val="24"/>
        </w:rPr>
        <w:t xml:space="preserve"> </w:t>
      </w:r>
      <w:r w:rsidRPr="0088115E">
        <w:rPr>
          <w:rFonts w:ascii="Palatino Linotype" w:hAnsi="Palatino Linotype" w:cs="Arial"/>
          <w:sz w:val="24"/>
          <w:szCs w:val="24"/>
        </w:rPr>
        <w:t xml:space="preserve">en el sistema electrónico con número de expediente </w:t>
      </w:r>
      <w:bookmarkStart w:id="1" w:name="_Hlk107778012"/>
      <w:r w:rsidR="001C0EF8" w:rsidRPr="0088115E">
        <w:rPr>
          <w:rFonts w:ascii="Palatino Linotype" w:hAnsi="Palatino Linotype" w:cs="Arial"/>
          <w:b/>
          <w:bCs/>
          <w:sz w:val="24"/>
          <w:szCs w:val="24"/>
        </w:rPr>
        <w:t>00630</w:t>
      </w:r>
      <w:r w:rsidR="00693747" w:rsidRPr="0088115E">
        <w:rPr>
          <w:rFonts w:ascii="Palatino Linotype" w:hAnsi="Palatino Linotype" w:cs="Arial"/>
          <w:b/>
          <w:bCs/>
          <w:sz w:val="24"/>
          <w:szCs w:val="24"/>
          <w:lang w:eastAsia="es-MX"/>
        </w:rPr>
        <w:t>/INFOEM/IP/RR/202</w:t>
      </w:r>
      <w:bookmarkEnd w:id="1"/>
      <w:r w:rsidR="001C0EF8" w:rsidRPr="0088115E">
        <w:rPr>
          <w:rFonts w:ascii="Palatino Linotype" w:hAnsi="Palatino Linotype" w:cs="Arial"/>
          <w:b/>
          <w:bCs/>
          <w:sz w:val="24"/>
          <w:szCs w:val="24"/>
          <w:lang w:eastAsia="es-MX"/>
        </w:rPr>
        <w:t>3</w:t>
      </w:r>
      <w:r w:rsidR="009A27E6" w:rsidRPr="0088115E">
        <w:rPr>
          <w:rFonts w:ascii="Palatino Linotype" w:hAnsi="Palatino Linotype" w:cs="Arial"/>
          <w:sz w:val="24"/>
          <w:szCs w:val="24"/>
        </w:rPr>
        <w:t xml:space="preserve">, </w:t>
      </w:r>
      <w:r w:rsidRPr="0088115E">
        <w:rPr>
          <w:rFonts w:ascii="Palatino Linotype" w:hAnsi="Palatino Linotype" w:cs="Arial"/>
          <w:sz w:val="24"/>
          <w:szCs w:val="24"/>
        </w:rPr>
        <w:t xml:space="preserve">aduciendo como acto impugnado y razones o motivos de inconformidad, </w:t>
      </w:r>
      <w:r w:rsidR="009A27E6" w:rsidRPr="0088115E">
        <w:rPr>
          <w:rFonts w:ascii="Palatino Linotype" w:hAnsi="Palatino Linotype" w:cs="Arial"/>
          <w:sz w:val="24"/>
          <w:szCs w:val="24"/>
        </w:rPr>
        <w:t>el siguiente</w:t>
      </w:r>
      <w:r w:rsidRPr="0088115E">
        <w:rPr>
          <w:rFonts w:ascii="Palatino Linotype" w:hAnsi="Palatino Linotype" w:cs="Arial"/>
          <w:sz w:val="24"/>
          <w:szCs w:val="24"/>
        </w:rPr>
        <w:t>:</w:t>
      </w:r>
    </w:p>
    <w:p w14:paraId="5756AFF3" w14:textId="222F918E" w:rsidR="00DB52AF" w:rsidRPr="0088115E" w:rsidRDefault="00DB52AF" w:rsidP="00DB52AF">
      <w:pPr>
        <w:spacing w:after="0" w:line="360" w:lineRule="auto"/>
        <w:jc w:val="both"/>
        <w:rPr>
          <w:rFonts w:ascii="Palatino Linotype" w:hAnsi="Palatino Linotype" w:cs="Arial"/>
          <w:b/>
          <w:sz w:val="24"/>
          <w:szCs w:val="24"/>
        </w:rPr>
      </w:pPr>
    </w:p>
    <w:p w14:paraId="72E9422F" w14:textId="27C69F30" w:rsidR="00DB52AF" w:rsidRPr="0088115E" w:rsidRDefault="00DB52AF" w:rsidP="001F229C">
      <w:pPr>
        <w:pStyle w:val="Prrafodelista"/>
        <w:tabs>
          <w:tab w:val="left" w:pos="3060"/>
        </w:tabs>
        <w:spacing w:line="360" w:lineRule="auto"/>
        <w:ind w:left="0"/>
        <w:jc w:val="both"/>
        <w:rPr>
          <w:rFonts w:ascii="Palatino Linotype" w:hAnsi="Palatino Linotype" w:cs="Arial"/>
          <w:b/>
        </w:rPr>
      </w:pPr>
      <w:r w:rsidRPr="0088115E">
        <w:rPr>
          <w:rFonts w:ascii="Palatino Linotype" w:hAnsi="Palatino Linotype" w:cs="Arial"/>
          <w:b/>
        </w:rPr>
        <w:t>Acto Impugnado:</w:t>
      </w:r>
      <w:r w:rsidR="001F229C" w:rsidRPr="0088115E">
        <w:rPr>
          <w:rFonts w:ascii="Palatino Linotype" w:hAnsi="Palatino Linotype" w:cs="Arial"/>
          <w:b/>
        </w:rPr>
        <w:tab/>
      </w:r>
    </w:p>
    <w:p w14:paraId="799CF670" w14:textId="528155A1" w:rsidR="00DB52AF" w:rsidRPr="0088115E" w:rsidRDefault="009A27E6" w:rsidP="009A27E6">
      <w:pPr>
        <w:spacing w:after="0" w:line="240" w:lineRule="auto"/>
        <w:ind w:left="567"/>
        <w:jc w:val="both"/>
        <w:rPr>
          <w:rFonts w:ascii="Palatino Linotype" w:hAnsi="Palatino Linotype"/>
          <w:b/>
          <w:i/>
          <w:color w:val="000000"/>
        </w:rPr>
      </w:pPr>
      <w:r w:rsidRPr="0088115E">
        <w:rPr>
          <w:rFonts w:ascii="Palatino Linotype" w:eastAsia="Times New Roman" w:hAnsi="Palatino Linotype" w:cs="Times New Roman"/>
          <w:i/>
          <w:lang w:eastAsia="es-MX"/>
        </w:rPr>
        <w:t>“</w:t>
      </w:r>
      <w:r w:rsidR="001C0EF8" w:rsidRPr="0088115E">
        <w:rPr>
          <w:rFonts w:ascii="Palatino Linotype" w:eastAsia="Times New Roman" w:hAnsi="Palatino Linotype" w:cs="Times New Roman"/>
          <w:i/>
          <w:lang w:eastAsia="es-MX"/>
        </w:rPr>
        <w:t>NO SE ENTREGO INFORMACIÓN SOLICITADA</w:t>
      </w:r>
      <w:r w:rsidRPr="0088115E">
        <w:rPr>
          <w:rFonts w:ascii="Palatino Linotype" w:hAnsi="Palatino Linotype"/>
          <w:i/>
          <w:color w:val="000000"/>
        </w:rPr>
        <w:t>” (S</w:t>
      </w:r>
      <w:r w:rsidR="00DB52AF" w:rsidRPr="0088115E">
        <w:rPr>
          <w:rFonts w:ascii="Palatino Linotype" w:hAnsi="Palatino Linotype"/>
          <w:i/>
          <w:color w:val="000000"/>
        </w:rPr>
        <w:t>ic)</w:t>
      </w:r>
    </w:p>
    <w:p w14:paraId="15A72026" w14:textId="77777777" w:rsidR="00DB52AF" w:rsidRPr="0088115E" w:rsidRDefault="00DB52AF" w:rsidP="00DB52AF">
      <w:pPr>
        <w:spacing w:after="0" w:line="360" w:lineRule="auto"/>
        <w:jc w:val="both"/>
        <w:rPr>
          <w:rFonts w:ascii="Palatino Linotype" w:hAnsi="Palatino Linotype" w:cs="Arial"/>
          <w:sz w:val="24"/>
          <w:szCs w:val="24"/>
        </w:rPr>
      </w:pPr>
    </w:p>
    <w:p w14:paraId="71260F99" w14:textId="073A867D" w:rsidR="00DB52AF" w:rsidRPr="0088115E" w:rsidRDefault="00DB52AF" w:rsidP="00DB52AF">
      <w:pPr>
        <w:spacing w:after="0" w:line="360" w:lineRule="auto"/>
        <w:jc w:val="both"/>
        <w:rPr>
          <w:rFonts w:ascii="Palatino Linotype" w:hAnsi="Palatino Linotype" w:cs="Arial"/>
          <w:b/>
          <w:sz w:val="24"/>
          <w:szCs w:val="24"/>
        </w:rPr>
      </w:pPr>
      <w:r w:rsidRPr="0088115E">
        <w:rPr>
          <w:rFonts w:ascii="Palatino Linotype" w:hAnsi="Palatino Linotype" w:cs="Arial"/>
          <w:b/>
          <w:sz w:val="24"/>
          <w:szCs w:val="24"/>
        </w:rPr>
        <w:t>Razones o motivos de inconformidad:</w:t>
      </w:r>
    </w:p>
    <w:p w14:paraId="7A5F12B0" w14:textId="5A278653" w:rsidR="00E30CC5" w:rsidRPr="0088115E" w:rsidRDefault="00E30CC5" w:rsidP="00E30CC5">
      <w:pPr>
        <w:spacing w:after="0" w:line="240" w:lineRule="auto"/>
        <w:ind w:left="567"/>
        <w:jc w:val="both"/>
        <w:rPr>
          <w:rFonts w:ascii="Palatino Linotype" w:hAnsi="Palatino Linotype"/>
          <w:b/>
          <w:i/>
          <w:color w:val="000000"/>
        </w:rPr>
      </w:pPr>
      <w:r w:rsidRPr="0088115E">
        <w:rPr>
          <w:rFonts w:ascii="Palatino Linotype" w:eastAsia="Times New Roman" w:hAnsi="Palatino Linotype" w:cs="Times New Roman"/>
          <w:i/>
          <w:lang w:eastAsia="es-MX"/>
        </w:rPr>
        <w:t>“</w:t>
      </w:r>
      <w:r w:rsidR="001C0EF8" w:rsidRPr="0088115E">
        <w:rPr>
          <w:rFonts w:ascii="Palatino Linotype" w:eastAsia="Times New Roman" w:hAnsi="Palatino Linotype" w:cs="Times New Roman"/>
          <w:i/>
          <w:lang w:eastAsia="es-MX"/>
        </w:rPr>
        <w:t>NO SE ENTREGO LA INFORMACIÓN SOLICITADA</w:t>
      </w:r>
      <w:r w:rsidRPr="0088115E">
        <w:rPr>
          <w:rFonts w:ascii="Palatino Linotype" w:hAnsi="Palatino Linotype"/>
          <w:i/>
          <w:color w:val="000000"/>
        </w:rPr>
        <w:t>” (Sic)</w:t>
      </w:r>
    </w:p>
    <w:p w14:paraId="333ED8E7" w14:textId="3182FD6F" w:rsidR="00FA0BCB" w:rsidRPr="0088115E" w:rsidRDefault="00FA0BCB" w:rsidP="00FA0BCB">
      <w:pPr>
        <w:spacing w:before="100" w:beforeAutospacing="1" w:after="100" w:afterAutospacing="1" w:line="360" w:lineRule="auto"/>
        <w:ind w:left="720"/>
        <w:jc w:val="both"/>
        <w:rPr>
          <w:rFonts w:ascii="Palatino Linotype" w:hAnsi="Palatino Linotype"/>
          <w:b/>
          <w:bCs/>
          <w:i/>
          <w:iCs/>
        </w:rPr>
      </w:pPr>
    </w:p>
    <w:p w14:paraId="53D3283C" w14:textId="0D9D2D71" w:rsidR="00DB52AF" w:rsidRPr="0088115E" w:rsidRDefault="00DB52AF" w:rsidP="00DB52AF">
      <w:pPr>
        <w:spacing w:after="0" w:line="360" w:lineRule="auto"/>
        <w:jc w:val="both"/>
        <w:rPr>
          <w:rFonts w:ascii="Palatino Linotype" w:eastAsia="Times New Roman" w:hAnsi="Palatino Linotype" w:cs="Arial"/>
          <w:sz w:val="24"/>
          <w:szCs w:val="24"/>
          <w:lang w:val="es-ES_tradnl" w:eastAsia="es-ES"/>
        </w:rPr>
      </w:pPr>
      <w:r w:rsidRPr="0088115E">
        <w:rPr>
          <w:rFonts w:ascii="Palatino Linotype" w:eastAsia="Times New Roman" w:hAnsi="Palatino Linotype" w:cs="Arial"/>
          <w:b/>
          <w:sz w:val="24"/>
          <w:szCs w:val="24"/>
          <w:lang w:eastAsia="es-ES"/>
        </w:rPr>
        <w:t xml:space="preserve">CUARTO. </w:t>
      </w:r>
      <w:r w:rsidRPr="0088115E">
        <w:rPr>
          <w:rFonts w:ascii="Palatino Linotype" w:eastAsia="Times New Roman" w:hAnsi="Palatino Linotype" w:cs="Arial"/>
          <w:sz w:val="24"/>
          <w:szCs w:val="24"/>
          <w:lang w:val="es-ES" w:eastAsia="es-ES"/>
        </w:rPr>
        <w:t xml:space="preserve">En fecha </w:t>
      </w:r>
      <w:r w:rsidR="00C05A05" w:rsidRPr="0088115E">
        <w:rPr>
          <w:rFonts w:ascii="Palatino Linotype" w:eastAsia="Times New Roman" w:hAnsi="Palatino Linotype" w:cs="Arial"/>
          <w:sz w:val="24"/>
          <w:szCs w:val="24"/>
          <w:lang w:val="es-ES" w:eastAsia="es-ES"/>
        </w:rPr>
        <w:t xml:space="preserve">cinco de </w:t>
      </w:r>
      <w:r w:rsidR="001C0EF8" w:rsidRPr="0088115E">
        <w:rPr>
          <w:rFonts w:ascii="Palatino Linotype" w:eastAsia="Times New Roman" w:hAnsi="Palatino Linotype" w:cs="Arial"/>
          <w:sz w:val="24"/>
          <w:szCs w:val="24"/>
          <w:lang w:val="es-ES" w:eastAsia="es-ES"/>
        </w:rPr>
        <w:t>febrero</w:t>
      </w:r>
      <w:r w:rsidRPr="0088115E">
        <w:rPr>
          <w:rFonts w:ascii="Palatino Linotype" w:hAnsi="Palatino Linotype" w:cs="Arial"/>
          <w:sz w:val="24"/>
          <w:szCs w:val="24"/>
        </w:rPr>
        <w:t xml:space="preserve"> de dos mil veinti</w:t>
      </w:r>
      <w:r w:rsidR="001C0EF8" w:rsidRPr="0088115E">
        <w:rPr>
          <w:rFonts w:ascii="Palatino Linotype" w:hAnsi="Palatino Linotype" w:cs="Arial"/>
          <w:sz w:val="24"/>
          <w:szCs w:val="24"/>
        </w:rPr>
        <w:t>trés</w:t>
      </w:r>
      <w:r w:rsidRPr="0088115E">
        <w:rPr>
          <w:rFonts w:ascii="Palatino Linotype" w:eastAsia="Times New Roman" w:hAnsi="Palatino Linotype" w:cs="Arial"/>
          <w:sz w:val="24"/>
          <w:szCs w:val="24"/>
          <w:lang w:val="es-ES" w:eastAsia="es-ES"/>
        </w:rPr>
        <w:t xml:space="preserve">, </w:t>
      </w:r>
      <w:r w:rsidR="00115482" w:rsidRPr="0088115E">
        <w:rPr>
          <w:rFonts w:ascii="Palatino Linotype" w:eastAsia="Times New Roman" w:hAnsi="Palatino Linotype" w:cs="Arial"/>
          <w:sz w:val="24"/>
          <w:szCs w:val="24"/>
          <w:lang w:val="es-ES" w:eastAsia="es-ES"/>
        </w:rPr>
        <w:t>el recurso</w:t>
      </w:r>
      <w:r w:rsidRPr="0088115E">
        <w:rPr>
          <w:rFonts w:ascii="Palatino Linotype" w:eastAsia="Times New Roman" w:hAnsi="Palatino Linotype" w:cs="Arial"/>
          <w:sz w:val="24"/>
          <w:szCs w:val="24"/>
          <w:lang w:val="es-ES_tradnl" w:eastAsia="es-ES"/>
        </w:rPr>
        <w:t xml:space="preserve"> de </w:t>
      </w:r>
      <w:r w:rsidR="00CF2D0F" w:rsidRPr="0088115E">
        <w:rPr>
          <w:rFonts w:ascii="Palatino Linotype" w:eastAsia="Times New Roman" w:hAnsi="Palatino Linotype" w:cs="Arial"/>
          <w:sz w:val="24"/>
          <w:szCs w:val="24"/>
          <w:lang w:val="es-ES_tradnl" w:eastAsia="es-ES"/>
        </w:rPr>
        <w:t>revisión de mérito</w:t>
      </w:r>
      <w:r w:rsidRPr="0088115E">
        <w:rPr>
          <w:rFonts w:ascii="Palatino Linotype" w:eastAsia="Times New Roman" w:hAnsi="Palatino Linotype" w:cs="Arial"/>
          <w:sz w:val="24"/>
          <w:szCs w:val="24"/>
          <w:lang w:val="es-ES_tradnl" w:eastAsia="es-ES"/>
        </w:rPr>
        <w:t xml:space="preserve"> se envi</w:t>
      </w:r>
      <w:r w:rsidR="00115482" w:rsidRPr="0088115E">
        <w:rPr>
          <w:rFonts w:ascii="Palatino Linotype" w:eastAsia="Times New Roman" w:hAnsi="Palatino Linotype" w:cs="Arial"/>
          <w:sz w:val="24"/>
          <w:szCs w:val="24"/>
          <w:lang w:val="es-ES_tradnl" w:eastAsia="es-ES"/>
        </w:rPr>
        <w:t>ó</w:t>
      </w:r>
      <w:r w:rsidRPr="0088115E">
        <w:rPr>
          <w:rFonts w:ascii="Palatino Linotype" w:eastAsia="Times New Roman" w:hAnsi="Palatino Linotype" w:cs="Arial"/>
          <w:sz w:val="24"/>
          <w:szCs w:val="24"/>
          <w:lang w:val="es-ES_tradnl" w:eastAsia="es-ES"/>
        </w:rPr>
        <w:t xml:space="preserve"> electrónicamente al Instituto de </w:t>
      </w:r>
      <w:r w:rsidRPr="0088115E">
        <w:rPr>
          <w:rFonts w:ascii="Palatino Linotype" w:eastAsia="Arial Unicode MS" w:hAnsi="Palatino Linotype" w:cs="Arial"/>
          <w:sz w:val="24"/>
          <w:szCs w:val="24"/>
          <w:lang w:val="es-ES" w:eastAsia="es-ES"/>
        </w:rPr>
        <w:t>Transparencia</w:t>
      </w:r>
      <w:r w:rsidRPr="008811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8115E">
        <w:rPr>
          <w:rFonts w:ascii="Palatino Linotype" w:eastAsia="Times New Roman" w:hAnsi="Palatino Linotype" w:cs="Times New Roman"/>
          <w:sz w:val="24"/>
          <w:szCs w:val="24"/>
          <w:lang w:val="es-ES" w:eastAsia="es-ES"/>
        </w:rPr>
        <w:t xml:space="preserve">Ley de Transparencia </w:t>
      </w:r>
      <w:r w:rsidRPr="0088115E">
        <w:rPr>
          <w:rFonts w:ascii="Palatino Linotype" w:eastAsia="Times New Roman" w:hAnsi="Palatino Linotype" w:cs="Times New Roman"/>
          <w:sz w:val="24"/>
          <w:szCs w:val="24"/>
          <w:lang w:val="es-ES" w:eastAsia="es-ES"/>
        </w:rPr>
        <w:lastRenderedPageBreak/>
        <w:t>y Acceso a la Información Pública del Estado de México y Municipios</w:t>
      </w:r>
      <w:r w:rsidRPr="0088115E">
        <w:rPr>
          <w:rFonts w:ascii="Palatino Linotype" w:eastAsia="Times New Roman" w:hAnsi="Palatino Linotype" w:cs="Arial"/>
          <w:sz w:val="24"/>
          <w:szCs w:val="24"/>
          <w:lang w:val="es-ES_tradnl" w:eastAsia="es-ES"/>
        </w:rPr>
        <w:t>, se turn</w:t>
      </w:r>
      <w:r w:rsidR="00115482" w:rsidRPr="0088115E">
        <w:rPr>
          <w:rFonts w:ascii="Palatino Linotype" w:eastAsia="Times New Roman" w:hAnsi="Palatino Linotype" w:cs="Arial"/>
          <w:sz w:val="24"/>
          <w:szCs w:val="24"/>
          <w:lang w:val="es-ES_tradnl" w:eastAsia="es-ES"/>
        </w:rPr>
        <w:t>ó</w:t>
      </w:r>
      <w:r w:rsidRPr="0088115E">
        <w:rPr>
          <w:rFonts w:ascii="Palatino Linotype" w:eastAsia="Times New Roman" w:hAnsi="Palatino Linotype" w:cs="Arial"/>
          <w:sz w:val="24"/>
          <w:szCs w:val="24"/>
          <w:lang w:val="es-ES_tradnl" w:eastAsia="es-ES"/>
        </w:rPr>
        <w:t xml:space="preserve"> a través del</w:t>
      </w:r>
      <w:r w:rsidRPr="0088115E">
        <w:rPr>
          <w:rFonts w:ascii="Palatino Linotype" w:eastAsia="Arial Unicode MS" w:hAnsi="Palatino Linotype" w:cs="Arial"/>
          <w:sz w:val="24"/>
          <w:szCs w:val="24"/>
          <w:lang w:val="es-ES_tradnl" w:eastAsia="es-ES"/>
        </w:rPr>
        <w:t xml:space="preserve"> </w:t>
      </w:r>
      <w:r w:rsidRPr="0088115E">
        <w:rPr>
          <w:rFonts w:ascii="Palatino Linotype" w:eastAsia="Arial Unicode MS" w:hAnsi="Palatino Linotype" w:cs="Arial"/>
          <w:b/>
          <w:sz w:val="24"/>
          <w:szCs w:val="24"/>
          <w:lang w:val="es-ES_tradnl" w:eastAsia="es-ES"/>
        </w:rPr>
        <w:t>SAIMEX</w:t>
      </w:r>
      <w:r w:rsidRPr="0088115E">
        <w:rPr>
          <w:rFonts w:ascii="Palatino Linotype" w:eastAsia="Times New Roman" w:hAnsi="Palatino Linotype" w:cs="Times New Roman"/>
          <w:sz w:val="24"/>
          <w:szCs w:val="24"/>
          <w:lang w:val="es-ES" w:eastAsia="es-ES"/>
        </w:rPr>
        <w:t xml:space="preserve"> al </w:t>
      </w:r>
      <w:r w:rsidRPr="0088115E">
        <w:rPr>
          <w:rFonts w:ascii="Palatino Linotype" w:eastAsia="Times New Roman" w:hAnsi="Palatino Linotype" w:cs="Arial"/>
          <w:sz w:val="24"/>
          <w:szCs w:val="24"/>
          <w:lang w:val="es-ES_tradnl" w:eastAsia="es-ES"/>
        </w:rPr>
        <w:t xml:space="preserve">Comisionado Presidente </w:t>
      </w:r>
      <w:r w:rsidRPr="0088115E">
        <w:rPr>
          <w:rFonts w:ascii="Palatino Linotype" w:eastAsia="Times New Roman" w:hAnsi="Palatino Linotype" w:cs="Arial"/>
          <w:b/>
          <w:sz w:val="24"/>
          <w:szCs w:val="24"/>
          <w:lang w:val="es-ES_tradnl" w:eastAsia="es-ES"/>
        </w:rPr>
        <w:t xml:space="preserve">JOSÉ MARTÍNEZ VILCHIS, </w:t>
      </w:r>
      <w:r w:rsidRPr="008811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88115E"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Pr="0088115E"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3E72A9C5" w:rsidR="00DB52AF" w:rsidRPr="0088115E"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88115E">
        <w:rPr>
          <w:rFonts w:ascii="Palatino Linotype" w:eastAsia="Times New Roman" w:hAnsi="Palatino Linotype" w:cs="Arial"/>
          <w:b/>
          <w:sz w:val="24"/>
          <w:szCs w:val="24"/>
          <w:lang w:val="es-ES_tradnl" w:eastAsia="es-ES"/>
        </w:rPr>
        <w:t xml:space="preserve">QUINTO. </w:t>
      </w:r>
      <w:r w:rsidRPr="0088115E">
        <w:rPr>
          <w:rFonts w:ascii="Palatino Linotype" w:eastAsia="Times New Roman" w:hAnsi="Palatino Linotype" w:cs="Arial"/>
          <w:sz w:val="24"/>
          <w:szCs w:val="24"/>
          <w:lang w:val="es-ES_tradnl" w:eastAsia="es-ES"/>
        </w:rPr>
        <w:t>E</w:t>
      </w:r>
      <w:r w:rsidRPr="0088115E">
        <w:rPr>
          <w:rFonts w:ascii="Palatino Linotype" w:eastAsia="Times New Roman" w:hAnsi="Palatino Linotype" w:cs="Arial"/>
          <w:sz w:val="24"/>
          <w:szCs w:val="24"/>
          <w:lang w:val="es-ES" w:eastAsia="es-ES"/>
        </w:rPr>
        <w:t xml:space="preserve">n fecha </w:t>
      </w:r>
      <w:r w:rsidR="00E61CA5" w:rsidRPr="0088115E">
        <w:rPr>
          <w:rFonts w:ascii="Palatino Linotype" w:eastAsia="Times New Roman" w:hAnsi="Palatino Linotype" w:cs="Arial"/>
          <w:sz w:val="24"/>
          <w:szCs w:val="24"/>
          <w:lang w:val="es-ES" w:eastAsia="es-ES"/>
        </w:rPr>
        <w:t>ocho de febrero</w:t>
      </w:r>
      <w:r w:rsidRPr="0088115E">
        <w:rPr>
          <w:rFonts w:ascii="Palatino Linotype" w:eastAsia="Times New Roman" w:hAnsi="Palatino Linotype" w:cs="Arial"/>
          <w:sz w:val="24"/>
          <w:szCs w:val="24"/>
          <w:lang w:val="es-ES" w:eastAsia="es-ES"/>
        </w:rPr>
        <w:t xml:space="preserve"> de dos mil veinti</w:t>
      </w:r>
      <w:r w:rsidR="00E61CA5" w:rsidRPr="0088115E">
        <w:rPr>
          <w:rFonts w:ascii="Palatino Linotype" w:eastAsia="Times New Roman" w:hAnsi="Palatino Linotype" w:cs="Arial"/>
          <w:sz w:val="24"/>
          <w:szCs w:val="24"/>
          <w:lang w:val="es-ES" w:eastAsia="es-ES"/>
        </w:rPr>
        <w:t>trés</w:t>
      </w:r>
      <w:r w:rsidRPr="0088115E">
        <w:rPr>
          <w:rFonts w:ascii="Palatino Linotype" w:eastAsia="Times New Roman" w:hAnsi="Palatino Linotype" w:cs="Arial"/>
          <w:sz w:val="24"/>
          <w:szCs w:val="24"/>
          <w:lang w:val="es-ES" w:eastAsia="es-ES"/>
        </w:rPr>
        <w:t xml:space="preserve">, atento a lo dispuesto en el </w:t>
      </w:r>
      <w:r w:rsidRPr="0088115E">
        <w:rPr>
          <w:rFonts w:ascii="Palatino Linotype" w:eastAsia="Times New Roman" w:hAnsi="Palatino Linotype" w:cs="Arial"/>
          <w:sz w:val="24"/>
          <w:szCs w:val="24"/>
          <w:lang w:val="es-ES_tradnl" w:eastAsia="es-ES"/>
        </w:rPr>
        <w:t>artículo</w:t>
      </w:r>
      <w:r w:rsidRPr="0088115E">
        <w:rPr>
          <w:rFonts w:ascii="Palatino Linotype" w:eastAsia="Times New Roman" w:hAnsi="Palatino Linotype" w:cs="Arial"/>
          <w:sz w:val="24"/>
          <w:szCs w:val="24"/>
          <w:lang w:val="es-ES" w:eastAsia="es-ES"/>
        </w:rPr>
        <w:t xml:space="preserve"> 185 fracciones I, II y IV </w:t>
      </w:r>
      <w:r w:rsidRPr="0088115E">
        <w:rPr>
          <w:rFonts w:ascii="Palatino Linotype" w:eastAsia="Times New Roman" w:hAnsi="Palatino Linotype" w:cs="Arial"/>
          <w:sz w:val="24"/>
          <w:szCs w:val="24"/>
          <w:lang w:val="es-ES_tradnl" w:eastAsia="es-ES"/>
        </w:rPr>
        <w:t xml:space="preserve">de la </w:t>
      </w:r>
      <w:r w:rsidRPr="008811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8115E">
        <w:rPr>
          <w:rFonts w:ascii="Palatino Linotype" w:eastAsia="Times New Roman" w:hAnsi="Palatino Linotype" w:cs="Arial"/>
          <w:sz w:val="24"/>
          <w:szCs w:val="24"/>
          <w:lang w:val="es-ES" w:eastAsia="es-ES"/>
        </w:rPr>
        <w:t xml:space="preserve">cordó la admisión a trámite del </w:t>
      </w:r>
      <w:r w:rsidR="00DA6DEB" w:rsidRPr="0088115E">
        <w:rPr>
          <w:rFonts w:ascii="Palatino Linotype" w:eastAsia="Times New Roman" w:hAnsi="Palatino Linotype" w:cs="Arial"/>
          <w:sz w:val="24"/>
          <w:szCs w:val="24"/>
          <w:lang w:val="es-ES" w:eastAsia="es-ES"/>
        </w:rPr>
        <w:t xml:space="preserve">recurso </w:t>
      </w:r>
      <w:r w:rsidRPr="0088115E">
        <w:rPr>
          <w:rFonts w:ascii="Palatino Linotype" w:eastAsia="Times New Roman" w:hAnsi="Palatino Linotype" w:cs="Arial"/>
          <w:sz w:val="24"/>
          <w:szCs w:val="24"/>
          <w:lang w:val="es-ES" w:eastAsia="es-ES"/>
        </w:rPr>
        <w:t>de revisión</w:t>
      </w:r>
      <w:r w:rsidR="00DA6DEB" w:rsidRPr="0088115E">
        <w:rPr>
          <w:rFonts w:ascii="Palatino Linotype" w:eastAsia="Times New Roman" w:hAnsi="Palatino Linotype" w:cs="Arial"/>
          <w:sz w:val="24"/>
          <w:szCs w:val="24"/>
          <w:lang w:val="es-ES" w:eastAsia="es-ES"/>
        </w:rPr>
        <w:t xml:space="preserve"> </w:t>
      </w:r>
      <w:r w:rsidR="00E61CA5" w:rsidRPr="0088115E">
        <w:rPr>
          <w:rFonts w:ascii="Palatino Linotype" w:hAnsi="Palatino Linotype" w:cs="Arial"/>
          <w:b/>
          <w:bCs/>
          <w:sz w:val="24"/>
          <w:szCs w:val="24"/>
          <w:lang w:eastAsia="es-MX"/>
        </w:rPr>
        <w:t>00630</w:t>
      </w:r>
      <w:r w:rsidR="00DA6DEB" w:rsidRPr="0088115E">
        <w:rPr>
          <w:rFonts w:ascii="Palatino Linotype" w:hAnsi="Palatino Linotype" w:cs="Arial"/>
          <w:b/>
          <w:bCs/>
          <w:sz w:val="24"/>
          <w:szCs w:val="24"/>
          <w:lang w:eastAsia="es-MX"/>
        </w:rPr>
        <w:t>/INFOEM/IP/RR/202</w:t>
      </w:r>
      <w:r w:rsidR="00E61CA5" w:rsidRPr="0088115E">
        <w:rPr>
          <w:rFonts w:ascii="Palatino Linotype" w:hAnsi="Palatino Linotype" w:cs="Arial"/>
          <w:b/>
          <w:bCs/>
          <w:sz w:val="24"/>
          <w:szCs w:val="24"/>
          <w:lang w:eastAsia="es-MX"/>
        </w:rPr>
        <w:t>3</w:t>
      </w:r>
      <w:r w:rsidR="00B258A8" w:rsidRPr="0088115E">
        <w:rPr>
          <w:rFonts w:ascii="Palatino Linotype" w:hAnsi="Palatino Linotype" w:cs="Arial"/>
          <w:sz w:val="24"/>
          <w:szCs w:val="24"/>
        </w:rPr>
        <w:t xml:space="preserve">, </w:t>
      </w:r>
      <w:r w:rsidRPr="0088115E">
        <w:rPr>
          <w:rFonts w:ascii="Palatino Linotype" w:eastAsia="Times New Roman" w:hAnsi="Palatino Linotype" w:cs="Arial"/>
          <w:sz w:val="24"/>
          <w:szCs w:val="24"/>
          <w:lang w:val="es-ES" w:eastAsia="es-ES"/>
        </w:rPr>
        <w:t xml:space="preserve">así como la integración del expediente respectivo, </w:t>
      </w:r>
      <w:r w:rsidR="00115482" w:rsidRPr="0088115E">
        <w:rPr>
          <w:rFonts w:ascii="Palatino Linotype" w:eastAsia="Times New Roman" w:hAnsi="Palatino Linotype" w:cs="Arial"/>
          <w:sz w:val="24"/>
          <w:szCs w:val="24"/>
          <w:lang w:val="es-ES" w:eastAsia="es-ES"/>
        </w:rPr>
        <w:t xml:space="preserve">mismo </w:t>
      </w:r>
      <w:r w:rsidRPr="0088115E">
        <w:rPr>
          <w:rFonts w:ascii="Palatino Linotype" w:eastAsia="Times New Roman" w:hAnsi="Palatino Linotype" w:cs="Arial"/>
          <w:sz w:val="24"/>
          <w:szCs w:val="24"/>
          <w:lang w:val="es-ES" w:eastAsia="es-ES"/>
        </w:rPr>
        <w:t>que se pus</w:t>
      </w:r>
      <w:r w:rsidR="00115482" w:rsidRPr="0088115E">
        <w:rPr>
          <w:rFonts w:ascii="Palatino Linotype" w:eastAsia="Times New Roman" w:hAnsi="Palatino Linotype" w:cs="Arial"/>
          <w:sz w:val="24"/>
          <w:szCs w:val="24"/>
          <w:lang w:val="es-ES" w:eastAsia="es-ES"/>
        </w:rPr>
        <w:t>o</w:t>
      </w:r>
      <w:r w:rsidRPr="0088115E">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8811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2EE4BC7B" w:rsidR="001179E8" w:rsidRPr="0088115E" w:rsidRDefault="00DB52AF" w:rsidP="001179E8">
      <w:pPr>
        <w:spacing w:after="0" w:line="360" w:lineRule="auto"/>
        <w:jc w:val="both"/>
        <w:rPr>
          <w:rFonts w:ascii="Palatino Linotype" w:hAnsi="Palatino Linotype" w:cs="Arial"/>
          <w:sz w:val="24"/>
          <w:szCs w:val="24"/>
        </w:rPr>
      </w:pPr>
      <w:r w:rsidRPr="0088115E">
        <w:rPr>
          <w:rFonts w:ascii="Palatino Linotype" w:eastAsia="Times New Roman" w:hAnsi="Palatino Linotype" w:cs="Arial"/>
          <w:b/>
          <w:sz w:val="24"/>
          <w:szCs w:val="24"/>
          <w:lang w:val="es-ES_tradnl" w:eastAsia="es-ES"/>
        </w:rPr>
        <w:t>SEXTO</w:t>
      </w:r>
      <w:r w:rsidRPr="0088115E">
        <w:rPr>
          <w:rFonts w:ascii="Palatino Linotype" w:hAnsi="Palatino Linotype" w:cs="Arial"/>
          <w:b/>
          <w:sz w:val="24"/>
          <w:szCs w:val="24"/>
        </w:rPr>
        <w:t xml:space="preserve">. </w:t>
      </w:r>
      <w:r w:rsidR="001179E8" w:rsidRPr="0088115E">
        <w:rPr>
          <w:rFonts w:ascii="Palatino Linotype" w:hAnsi="Palatino Linotype" w:cs="Arial"/>
          <w:sz w:val="24"/>
          <w:szCs w:val="24"/>
        </w:rPr>
        <w:t xml:space="preserve">Así, una vez abierta la etapa de instrucción, en el sumario se observa que </w:t>
      </w:r>
      <w:r w:rsidR="001179E8" w:rsidRPr="0088115E">
        <w:rPr>
          <w:rFonts w:ascii="Palatino Linotype" w:hAnsi="Palatino Linotype" w:cs="Arial"/>
          <w:b/>
          <w:bCs/>
          <w:sz w:val="24"/>
          <w:szCs w:val="24"/>
        </w:rPr>
        <w:t>El Sujeto Obligado</w:t>
      </w:r>
      <w:r w:rsidR="001179E8" w:rsidRPr="0088115E">
        <w:rPr>
          <w:rFonts w:ascii="Palatino Linotype" w:hAnsi="Palatino Linotype" w:cs="Arial"/>
          <w:sz w:val="24"/>
          <w:szCs w:val="24"/>
        </w:rPr>
        <w:t xml:space="preserve"> fue omiso en remitir su informe justificado, por su parte, </w:t>
      </w:r>
      <w:r w:rsidR="00610518" w:rsidRPr="0088115E">
        <w:rPr>
          <w:rFonts w:ascii="Palatino Linotype" w:hAnsi="Palatino Linotype" w:cs="Arial"/>
          <w:b/>
          <w:bCs/>
          <w:sz w:val="24"/>
          <w:szCs w:val="24"/>
        </w:rPr>
        <w:t xml:space="preserve">El </w:t>
      </w:r>
      <w:r w:rsidR="001179E8" w:rsidRPr="0088115E">
        <w:rPr>
          <w:rFonts w:ascii="Palatino Linotype" w:hAnsi="Palatino Linotype" w:cs="Arial"/>
          <w:b/>
          <w:bCs/>
          <w:sz w:val="24"/>
          <w:szCs w:val="24"/>
        </w:rPr>
        <w:t>Recurrente</w:t>
      </w:r>
      <w:r w:rsidR="001179E8" w:rsidRPr="0088115E">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88115E" w:rsidRDefault="00DB52AF" w:rsidP="00DB52AF">
      <w:pPr>
        <w:spacing w:after="0" w:line="360" w:lineRule="auto"/>
        <w:jc w:val="both"/>
        <w:rPr>
          <w:rFonts w:ascii="Palatino Linotype" w:hAnsi="Palatino Linotype" w:cs="Arial"/>
          <w:sz w:val="24"/>
          <w:szCs w:val="24"/>
        </w:rPr>
      </w:pPr>
      <w:r w:rsidRPr="0088115E">
        <w:rPr>
          <w:rFonts w:ascii="Palatino Linotype" w:hAnsi="Palatino Linotype" w:cs="Arial"/>
          <w:sz w:val="24"/>
          <w:szCs w:val="24"/>
        </w:rPr>
        <w:t xml:space="preserve"> </w:t>
      </w:r>
    </w:p>
    <w:p w14:paraId="6923198B" w14:textId="77777777" w:rsidR="00DB52AF" w:rsidRPr="0088115E" w:rsidRDefault="00DB52AF" w:rsidP="00DB52AF">
      <w:pPr>
        <w:spacing w:after="0" w:line="360" w:lineRule="auto"/>
        <w:jc w:val="both"/>
        <w:rPr>
          <w:rFonts w:ascii="Palatino Linotype" w:hAnsi="Palatino Linotype" w:cs="Arial"/>
          <w:sz w:val="24"/>
          <w:szCs w:val="24"/>
        </w:rPr>
      </w:pPr>
      <w:r w:rsidRPr="0088115E">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8115E">
        <w:rPr>
          <w:rFonts w:ascii="Palatino Linotype" w:hAnsi="Palatino Linotype" w:cs="Arial"/>
          <w:b/>
          <w:sz w:val="24"/>
          <w:szCs w:val="24"/>
        </w:rPr>
        <w:t>Recurrente</w:t>
      </w:r>
      <w:r w:rsidRPr="0088115E">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88115E" w:rsidRDefault="00DB52AF" w:rsidP="00DB52AF">
      <w:pPr>
        <w:spacing w:after="0" w:line="360" w:lineRule="auto"/>
        <w:jc w:val="both"/>
        <w:rPr>
          <w:rFonts w:ascii="Palatino Linotype" w:hAnsi="Palatino Linotype" w:cs="Arial"/>
          <w:sz w:val="24"/>
          <w:szCs w:val="24"/>
        </w:rPr>
      </w:pPr>
    </w:p>
    <w:p w14:paraId="13F1031F" w14:textId="77777777" w:rsidR="00DB52AF" w:rsidRPr="0088115E" w:rsidRDefault="00DB52AF" w:rsidP="00DB52AF">
      <w:pPr>
        <w:spacing w:after="0" w:line="360" w:lineRule="auto"/>
        <w:jc w:val="both"/>
        <w:rPr>
          <w:rFonts w:ascii="Palatino Linotype" w:hAnsi="Palatino Linotype" w:cs="Arial"/>
          <w:sz w:val="24"/>
          <w:szCs w:val="24"/>
        </w:rPr>
      </w:pPr>
    </w:p>
    <w:p w14:paraId="7B910AEC" w14:textId="04C769F0" w:rsidR="00CF2D0F" w:rsidRPr="0088115E" w:rsidRDefault="00DB52AF" w:rsidP="00CF2D0F">
      <w:pPr>
        <w:spacing w:after="0" w:line="360" w:lineRule="auto"/>
        <w:jc w:val="both"/>
        <w:rPr>
          <w:rFonts w:ascii="Palatino Linotype" w:hAnsi="Palatino Linotype" w:cs="Arial"/>
          <w:sz w:val="24"/>
          <w:szCs w:val="24"/>
        </w:rPr>
      </w:pPr>
      <w:r w:rsidRPr="0088115E">
        <w:rPr>
          <w:rFonts w:ascii="Palatino Linotype" w:hAnsi="Palatino Linotype" w:cs="Arial"/>
          <w:b/>
          <w:sz w:val="24"/>
          <w:szCs w:val="24"/>
        </w:rPr>
        <w:t xml:space="preserve">SÉPTIMO. </w:t>
      </w:r>
      <w:r w:rsidR="00CF2D0F" w:rsidRPr="008811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65475" w:rsidRPr="0088115E">
        <w:rPr>
          <w:rFonts w:ascii="Palatino Linotype" w:hAnsi="Palatino Linotype" w:cs="Arial"/>
          <w:sz w:val="24"/>
          <w:szCs w:val="24"/>
        </w:rPr>
        <w:t xml:space="preserve">veintiuno de febrero </w:t>
      </w:r>
      <w:r w:rsidR="00CF2D0F" w:rsidRPr="0088115E">
        <w:rPr>
          <w:rFonts w:ascii="Palatino Linotype" w:hAnsi="Palatino Linotype" w:cs="Arial"/>
          <w:sz w:val="24"/>
          <w:szCs w:val="24"/>
        </w:rPr>
        <w:t>de dos mil veinti</w:t>
      </w:r>
      <w:r w:rsidR="009515F1" w:rsidRPr="0088115E">
        <w:rPr>
          <w:rFonts w:ascii="Palatino Linotype" w:hAnsi="Palatino Linotype" w:cs="Arial"/>
          <w:sz w:val="24"/>
          <w:szCs w:val="24"/>
        </w:rPr>
        <w:t>trés</w:t>
      </w:r>
      <w:r w:rsidR="00CF2D0F" w:rsidRPr="008811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88115E" w:rsidRDefault="00CF2D0F" w:rsidP="00F75BB1">
      <w:pPr>
        <w:spacing w:after="0" w:line="360" w:lineRule="auto"/>
        <w:jc w:val="both"/>
        <w:rPr>
          <w:rFonts w:ascii="Palatino Linotype" w:hAnsi="Palatino Linotype" w:cs="Arial"/>
          <w:bCs/>
          <w:sz w:val="24"/>
          <w:szCs w:val="24"/>
        </w:rPr>
      </w:pPr>
    </w:p>
    <w:p w14:paraId="39BE0F4C" w14:textId="77777777" w:rsidR="00DB52AF" w:rsidRPr="0088115E" w:rsidRDefault="00DB52AF" w:rsidP="00DB52AF">
      <w:pPr>
        <w:spacing w:after="0" w:line="360" w:lineRule="auto"/>
        <w:jc w:val="both"/>
        <w:rPr>
          <w:rFonts w:ascii="Palatino Linotype" w:hAnsi="Palatino Linotype" w:cs="Arial"/>
          <w:sz w:val="24"/>
          <w:szCs w:val="24"/>
        </w:rPr>
      </w:pPr>
    </w:p>
    <w:p w14:paraId="4B5DB5B1" w14:textId="77777777" w:rsidR="00DB52AF" w:rsidRPr="0088115E" w:rsidRDefault="00DB52AF" w:rsidP="00DB52AF">
      <w:pPr>
        <w:spacing w:after="0" w:line="360" w:lineRule="auto"/>
        <w:jc w:val="center"/>
        <w:rPr>
          <w:rFonts w:ascii="Palatino Linotype" w:hAnsi="Palatino Linotype" w:cs="Arial"/>
          <w:sz w:val="24"/>
          <w:szCs w:val="24"/>
        </w:rPr>
      </w:pPr>
      <w:r w:rsidRPr="0088115E">
        <w:rPr>
          <w:rFonts w:ascii="Palatino Linotype" w:hAnsi="Palatino Linotype" w:cs="Arial"/>
          <w:b/>
          <w:sz w:val="24"/>
          <w:szCs w:val="24"/>
        </w:rPr>
        <w:t xml:space="preserve">C O N S I D E R A N D O </w:t>
      </w:r>
    </w:p>
    <w:p w14:paraId="65103465" w14:textId="77777777" w:rsidR="00DB52AF" w:rsidRPr="0088115E" w:rsidRDefault="00DB52AF" w:rsidP="00DB52AF">
      <w:pPr>
        <w:spacing w:after="0" w:line="360" w:lineRule="auto"/>
        <w:jc w:val="center"/>
        <w:rPr>
          <w:rFonts w:ascii="Palatino Linotype" w:hAnsi="Palatino Linotype" w:cs="Arial"/>
          <w:sz w:val="24"/>
          <w:szCs w:val="24"/>
        </w:rPr>
      </w:pPr>
    </w:p>
    <w:p w14:paraId="39B6F284" w14:textId="77777777" w:rsidR="00DB52AF" w:rsidRPr="0088115E" w:rsidRDefault="00DB52AF" w:rsidP="00DB52AF">
      <w:pPr>
        <w:spacing w:after="0" w:line="360" w:lineRule="auto"/>
        <w:jc w:val="both"/>
        <w:rPr>
          <w:rFonts w:ascii="Palatino Linotype" w:hAnsi="Palatino Linotype" w:cs="Arial"/>
          <w:sz w:val="24"/>
          <w:szCs w:val="24"/>
        </w:rPr>
      </w:pPr>
      <w:r w:rsidRPr="0088115E">
        <w:rPr>
          <w:rFonts w:ascii="Palatino Linotype" w:hAnsi="Palatino Linotype" w:cs="Arial"/>
          <w:b/>
          <w:sz w:val="24"/>
          <w:szCs w:val="24"/>
        </w:rPr>
        <w:t>PRIMERO. De la competencia</w:t>
      </w:r>
      <w:r w:rsidRPr="0088115E">
        <w:rPr>
          <w:rFonts w:ascii="Palatino Linotype" w:hAnsi="Palatino Linotype" w:cs="Arial"/>
          <w:sz w:val="24"/>
          <w:szCs w:val="24"/>
        </w:rPr>
        <w:t>.</w:t>
      </w:r>
    </w:p>
    <w:p w14:paraId="3A82740A" w14:textId="044FC4B2" w:rsidR="00DB52AF" w:rsidRPr="0088115E" w:rsidRDefault="00DB52AF" w:rsidP="00DB52AF">
      <w:pPr>
        <w:spacing w:after="0" w:line="360" w:lineRule="auto"/>
        <w:jc w:val="both"/>
        <w:rPr>
          <w:rFonts w:ascii="Palatino Linotype" w:hAnsi="Palatino Linotype" w:cs="Arial"/>
          <w:sz w:val="24"/>
          <w:szCs w:val="24"/>
        </w:rPr>
      </w:pPr>
      <w:r w:rsidRPr="008811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610518" w:rsidRPr="0088115E">
        <w:rPr>
          <w:rFonts w:ascii="Palatino Linotype" w:hAnsi="Palatino Linotype" w:cs="Arial"/>
          <w:sz w:val="24"/>
          <w:szCs w:val="24"/>
        </w:rPr>
        <w:t>el</w:t>
      </w:r>
      <w:r w:rsidRPr="0088115E">
        <w:rPr>
          <w:rFonts w:ascii="Palatino Linotype" w:hAnsi="Palatino Linotype" w:cs="Arial"/>
          <w:sz w:val="24"/>
          <w:szCs w:val="24"/>
        </w:rPr>
        <w:t xml:space="preserve"> ahora </w:t>
      </w:r>
      <w:r w:rsidRPr="0088115E">
        <w:rPr>
          <w:rFonts w:ascii="Palatino Linotype" w:hAnsi="Palatino Linotype" w:cs="Arial"/>
          <w:b/>
          <w:sz w:val="24"/>
          <w:szCs w:val="24"/>
        </w:rPr>
        <w:t>Recurrente</w:t>
      </w:r>
      <w:r w:rsidRPr="008811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88115E" w:rsidRDefault="00DB52AF" w:rsidP="00DB52AF">
      <w:pPr>
        <w:spacing w:after="0" w:line="360" w:lineRule="auto"/>
        <w:jc w:val="both"/>
        <w:rPr>
          <w:rFonts w:ascii="Palatino Linotype" w:hAnsi="Palatino Linotype" w:cs="Arial"/>
          <w:sz w:val="24"/>
          <w:szCs w:val="24"/>
        </w:rPr>
      </w:pPr>
    </w:p>
    <w:p w14:paraId="5DCD0EEB" w14:textId="77777777" w:rsidR="00DB52AF" w:rsidRPr="0088115E" w:rsidRDefault="00DB52AF" w:rsidP="00DB52AF">
      <w:pPr>
        <w:autoSpaceDE w:val="0"/>
        <w:autoSpaceDN w:val="0"/>
        <w:adjustRightInd w:val="0"/>
        <w:spacing w:after="0" w:line="360" w:lineRule="auto"/>
        <w:jc w:val="both"/>
        <w:rPr>
          <w:rFonts w:ascii="Palatino Linotype" w:hAnsi="Palatino Linotype" w:cs="Arial"/>
          <w:b/>
          <w:sz w:val="24"/>
          <w:szCs w:val="24"/>
        </w:rPr>
      </w:pPr>
      <w:r w:rsidRPr="0088115E">
        <w:rPr>
          <w:rFonts w:ascii="Palatino Linotype" w:hAnsi="Palatino Linotype" w:cs="Arial"/>
          <w:b/>
          <w:sz w:val="24"/>
          <w:szCs w:val="24"/>
        </w:rPr>
        <w:lastRenderedPageBreak/>
        <w:t xml:space="preserve">SEGUNDO. Alcance del recurso de revisión. </w:t>
      </w:r>
    </w:p>
    <w:p w14:paraId="1EC23E4A" w14:textId="77777777" w:rsidR="00DB52AF" w:rsidRPr="008811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811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8811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88115E" w:rsidRDefault="00DB52AF" w:rsidP="00DB52AF">
      <w:pPr>
        <w:autoSpaceDE w:val="0"/>
        <w:autoSpaceDN w:val="0"/>
        <w:adjustRightInd w:val="0"/>
        <w:spacing w:after="0" w:line="360" w:lineRule="auto"/>
        <w:jc w:val="both"/>
        <w:rPr>
          <w:rFonts w:ascii="Palatino Linotype" w:hAnsi="Palatino Linotype" w:cs="Arial"/>
          <w:sz w:val="24"/>
          <w:szCs w:val="24"/>
        </w:rPr>
      </w:pPr>
      <w:r w:rsidRPr="008811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8811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8811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88115E">
        <w:rPr>
          <w:rFonts w:ascii="Palatino Linotype" w:eastAsia="Times New Roman" w:hAnsi="Palatino Linotype" w:cs="Arial"/>
          <w:i/>
          <w:sz w:val="24"/>
          <w:szCs w:val="24"/>
          <w:lang w:val="es-ES" w:eastAsia="es-ES"/>
        </w:rPr>
        <w:t>“</w:t>
      </w:r>
      <w:r w:rsidRPr="0088115E">
        <w:rPr>
          <w:rFonts w:ascii="Palatino Linotype" w:eastAsia="Times New Roman" w:hAnsi="Palatino Linotype" w:cs="Arial"/>
          <w:b/>
          <w:i/>
          <w:sz w:val="24"/>
          <w:szCs w:val="24"/>
          <w:lang w:val="es-ES" w:eastAsia="es-ES"/>
        </w:rPr>
        <w:t>Artículo 163.</w:t>
      </w:r>
      <w:r w:rsidRPr="0088115E">
        <w:rPr>
          <w:rFonts w:ascii="Palatino Linotype" w:eastAsia="Times New Roman" w:hAnsi="Palatino Linotype" w:cs="Arial"/>
          <w:i/>
          <w:sz w:val="24"/>
          <w:szCs w:val="24"/>
          <w:lang w:val="es-ES" w:eastAsia="es-ES"/>
        </w:rPr>
        <w:t xml:space="preserve"> </w:t>
      </w:r>
      <w:r w:rsidRPr="0088115E">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8811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8811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88115E">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88115E"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88115E">
        <w:rPr>
          <w:rFonts w:ascii="Palatino Linotype" w:eastAsia="Times New Roman" w:hAnsi="Palatino Linotype" w:cs="Arial"/>
          <w:sz w:val="24"/>
          <w:szCs w:val="24"/>
          <w:lang w:val="es-ES" w:eastAsia="es-ES"/>
        </w:rPr>
        <w:t>(Énfasis añadido)</w:t>
      </w:r>
    </w:p>
    <w:p w14:paraId="4819850B" w14:textId="77777777" w:rsidR="00DB52AF" w:rsidRPr="008811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6D39D2EC" w:rsidR="00DB52AF" w:rsidRPr="0088115E" w:rsidRDefault="00DB52AF" w:rsidP="00DB52AF">
      <w:pPr>
        <w:autoSpaceDE w:val="0"/>
        <w:autoSpaceDN w:val="0"/>
        <w:adjustRightInd w:val="0"/>
        <w:spacing w:after="0" w:line="360" w:lineRule="auto"/>
        <w:jc w:val="both"/>
        <w:rPr>
          <w:rFonts w:ascii="Palatino Linotype" w:hAnsi="Palatino Linotype" w:cs="Arial"/>
          <w:sz w:val="24"/>
          <w:szCs w:val="24"/>
        </w:rPr>
      </w:pPr>
      <w:r w:rsidRPr="0088115E">
        <w:rPr>
          <w:rFonts w:ascii="Palatino Linotype" w:hAnsi="Palatino Linotype" w:cs="Arial"/>
          <w:sz w:val="24"/>
          <w:szCs w:val="24"/>
        </w:rPr>
        <w:t xml:space="preserve">De la interpretación al precepto legal inserto, se advierte que el plazo que les asiste a los </w:t>
      </w:r>
      <w:r w:rsidRPr="0088115E">
        <w:rPr>
          <w:rFonts w:ascii="Palatino Linotype" w:hAnsi="Palatino Linotype" w:cs="Arial"/>
          <w:b/>
          <w:sz w:val="24"/>
          <w:szCs w:val="24"/>
        </w:rPr>
        <w:t>sujetos</w:t>
      </w:r>
      <w:r w:rsidRPr="0088115E">
        <w:rPr>
          <w:rFonts w:ascii="Palatino Linotype" w:hAnsi="Palatino Linotype" w:cs="Arial"/>
          <w:sz w:val="24"/>
          <w:szCs w:val="24"/>
        </w:rPr>
        <w:t xml:space="preserve"> </w:t>
      </w:r>
      <w:r w:rsidRPr="0088115E">
        <w:rPr>
          <w:rFonts w:ascii="Palatino Linotype" w:hAnsi="Palatino Linotype" w:cs="Arial"/>
          <w:b/>
          <w:sz w:val="24"/>
          <w:szCs w:val="24"/>
        </w:rPr>
        <w:t>obligados</w:t>
      </w:r>
      <w:r w:rsidRPr="0088115E">
        <w:rPr>
          <w:rFonts w:ascii="Palatino Linotype" w:hAnsi="Palatino Linotype" w:cs="Arial"/>
          <w:sz w:val="24"/>
          <w:szCs w:val="24"/>
        </w:rPr>
        <w:t xml:space="preserve"> para notificar la respuesta a una solicitud de información </w:t>
      </w:r>
      <w:r w:rsidR="008610EE" w:rsidRPr="0088115E">
        <w:rPr>
          <w:rFonts w:ascii="Palatino Linotype" w:hAnsi="Palatino Linotype" w:cs="Arial"/>
          <w:sz w:val="24"/>
          <w:szCs w:val="24"/>
        </w:rPr>
        <w:t>pública</w:t>
      </w:r>
      <w:r w:rsidRPr="008811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w:t>
      </w:r>
      <w:r w:rsidRPr="0088115E">
        <w:rPr>
          <w:rFonts w:ascii="Palatino Linotype" w:hAnsi="Palatino Linotype" w:cs="Arial"/>
          <w:sz w:val="24"/>
          <w:szCs w:val="24"/>
        </w:rPr>
        <w:lastRenderedPageBreak/>
        <w:t>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8811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88115E" w:rsidRDefault="00DB52AF" w:rsidP="00DB52AF">
      <w:pPr>
        <w:autoSpaceDE w:val="0"/>
        <w:autoSpaceDN w:val="0"/>
        <w:adjustRightInd w:val="0"/>
        <w:spacing w:after="0" w:line="360" w:lineRule="auto"/>
        <w:jc w:val="both"/>
        <w:rPr>
          <w:rFonts w:ascii="Palatino Linotype" w:hAnsi="Palatino Linotype" w:cs="Arial"/>
          <w:sz w:val="24"/>
          <w:szCs w:val="24"/>
        </w:rPr>
      </w:pPr>
      <w:r w:rsidRPr="0088115E">
        <w:rPr>
          <w:rFonts w:ascii="Palatino Linotype" w:hAnsi="Palatino Linotype" w:cs="Arial"/>
          <w:sz w:val="24"/>
          <w:szCs w:val="24"/>
        </w:rPr>
        <w:t xml:space="preserve">Se constituye la figura jurídica de la </w:t>
      </w:r>
      <w:r w:rsidRPr="0088115E">
        <w:rPr>
          <w:rFonts w:ascii="Palatino Linotype" w:hAnsi="Palatino Linotype" w:cs="Arial"/>
          <w:b/>
          <w:i/>
          <w:sz w:val="24"/>
          <w:szCs w:val="24"/>
        </w:rPr>
        <w:t>NEGATIVA FICTA</w:t>
      </w:r>
      <w:r w:rsidRPr="008811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88115E" w:rsidRDefault="00DB52AF" w:rsidP="00DB52AF">
      <w:pPr>
        <w:spacing w:after="0" w:line="240" w:lineRule="auto"/>
        <w:rPr>
          <w:rFonts w:ascii="Palatino Linotype" w:hAnsi="Palatino Linotype"/>
          <w:sz w:val="24"/>
          <w:szCs w:val="24"/>
        </w:rPr>
      </w:pPr>
    </w:p>
    <w:p w14:paraId="1BDB0F8D" w14:textId="77777777" w:rsidR="00DB52AF" w:rsidRPr="008811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88115E">
        <w:rPr>
          <w:rFonts w:ascii="Palatino Linotype" w:eastAsia="Times New Roman" w:hAnsi="Palatino Linotype" w:cs="Arial"/>
          <w:i/>
          <w:sz w:val="24"/>
          <w:szCs w:val="24"/>
          <w:lang w:val="es-ES" w:eastAsia="es-ES"/>
        </w:rPr>
        <w:t>“</w:t>
      </w:r>
      <w:r w:rsidRPr="0088115E">
        <w:rPr>
          <w:rFonts w:ascii="Palatino Linotype" w:eastAsia="Times New Roman" w:hAnsi="Palatino Linotype" w:cs="Arial"/>
          <w:b/>
          <w:i/>
          <w:sz w:val="24"/>
          <w:szCs w:val="24"/>
          <w:lang w:val="es-ES" w:eastAsia="es-ES"/>
        </w:rPr>
        <w:t>Artículo 178.</w:t>
      </w:r>
      <w:r w:rsidRPr="0088115E">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8811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8811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88115E">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88115E">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8811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8811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88115E">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8811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88115E"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88115E">
        <w:rPr>
          <w:rFonts w:ascii="Palatino Linotype" w:eastAsia="Times New Roman" w:hAnsi="Palatino Linotype" w:cs="Arial"/>
          <w:sz w:val="24"/>
          <w:szCs w:val="24"/>
          <w:lang w:val="es-ES" w:eastAsia="es-ES"/>
        </w:rPr>
        <w:t>(Énfasis añadido)</w:t>
      </w:r>
    </w:p>
    <w:p w14:paraId="4C616D23" w14:textId="77777777" w:rsidR="00DB52AF" w:rsidRPr="0088115E"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88115E" w:rsidRDefault="00DB52AF" w:rsidP="00DB52AF">
      <w:pPr>
        <w:autoSpaceDE w:val="0"/>
        <w:autoSpaceDN w:val="0"/>
        <w:adjustRightInd w:val="0"/>
        <w:spacing w:after="0" w:line="360" w:lineRule="auto"/>
        <w:jc w:val="both"/>
        <w:rPr>
          <w:rFonts w:ascii="Palatino Linotype" w:hAnsi="Palatino Linotype" w:cs="Arial"/>
          <w:sz w:val="24"/>
          <w:szCs w:val="24"/>
        </w:rPr>
      </w:pPr>
      <w:r w:rsidRPr="008811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88115E">
        <w:rPr>
          <w:rFonts w:ascii="Palatino Linotype" w:hAnsi="Palatino Linotype" w:cs="Arial"/>
          <w:sz w:val="24"/>
          <w:szCs w:val="24"/>
        </w:rPr>
        <w:lastRenderedPageBreak/>
        <w:t xml:space="preserve">por parte del </w:t>
      </w:r>
      <w:r w:rsidRPr="0088115E">
        <w:rPr>
          <w:rFonts w:ascii="Palatino Linotype" w:hAnsi="Palatino Linotype" w:cs="Arial"/>
          <w:b/>
          <w:sz w:val="24"/>
          <w:szCs w:val="24"/>
        </w:rPr>
        <w:t>Sujeto Obligado</w:t>
      </w:r>
      <w:r w:rsidRPr="008811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8811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47CE6A03" w:rsidR="00DB52AF" w:rsidRPr="0088115E" w:rsidRDefault="00DB52AF" w:rsidP="00DB52AF">
      <w:pPr>
        <w:autoSpaceDE w:val="0"/>
        <w:autoSpaceDN w:val="0"/>
        <w:adjustRightInd w:val="0"/>
        <w:spacing w:after="0" w:line="360" w:lineRule="auto"/>
        <w:jc w:val="both"/>
        <w:rPr>
          <w:rFonts w:ascii="Palatino Linotype" w:hAnsi="Palatino Linotype" w:cs="Arial"/>
          <w:sz w:val="24"/>
          <w:szCs w:val="24"/>
        </w:rPr>
      </w:pPr>
      <w:r w:rsidRPr="0088115E">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4C5C809" w14:textId="77777777" w:rsidR="00610518" w:rsidRPr="0088115E" w:rsidRDefault="00610518" w:rsidP="00DB52AF">
      <w:pPr>
        <w:autoSpaceDE w:val="0"/>
        <w:autoSpaceDN w:val="0"/>
        <w:adjustRightInd w:val="0"/>
        <w:spacing w:after="0" w:line="360" w:lineRule="auto"/>
        <w:jc w:val="both"/>
        <w:rPr>
          <w:rFonts w:ascii="Palatino Linotype" w:hAnsi="Palatino Linotype" w:cs="Arial"/>
          <w:sz w:val="24"/>
          <w:szCs w:val="24"/>
        </w:rPr>
      </w:pPr>
    </w:p>
    <w:p w14:paraId="5CA087C6" w14:textId="77777777" w:rsidR="00610518" w:rsidRPr="0088115E" w:rsidRDefault="00610518" w:rsidP="00610518">
      <w:pPr>
        <w:spacing w:line="360" w:lineRule="auto"/>
        <w:contextualSpacing/>
        <w:jc w:val="both"/>
        <w:rPr>
          <w:rFonts w:ascii="Palatino Linotype" w:eastAsia="Palatino Linotype" w:hAnsi="Palatino Linotype" w:cs="Palatino Linotype"/>
          <w:b/>
          <w:color w:val="000000"/>
          <w:sz w:val="24"/>
          <w:szCs w:val="24"/>
        </w:rPr>
      </w:pPr>
      <w:r w:rsidRPr="0088115E">
        <w:rPr>
          <w:rFonts w:ascii="Palatino Linotype" w:eastAsia="Palatino Linotype" w:hAnsi="Palatino Linotype" w:cs="Palatino Linotype"/>
          <w:b/>
          <w:color w:val="000000"/>
          <w:sz w:val="24"/>
          <w:szCs w:val="24"/>
        </w:rPr>
        <w:t>TERCERO. Cuestiones de previo y especial pronunciamiento.</w:t>
      </w:r>
    </w:p>
    <w:p w14:paraId="15859425" w14:textId="77777777" w:rsidR="00610518" w:rsidRPr="0088115E" w:rsidRDefault="00610518" w:rsidP="00610518">
      <w:pPr>
        <w:spacing w:line="360" w:lineRule="auto"/>
        <w:contextualSpacing/>
        <w:jc w:val="both"/>
        <w:rPr>
          <w:rFonts w:ascii="Palatino Linotype" w:eastAsia="Palatino Linotype" w:hAnsi="Palatino Linotype" w:cs="Palatino Linotype"/>
          <w:sz w:val="24"/>
          <w:szCs w:val="24"/>
        </w:rPr>
      </w:pPr>
      <w:r w:rsidRPr="0088115E">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091016B" w14:textId="77777777" w:rsidR="00610518" w:rsidRPr="0088115E" w:rsidRDefault="00610518" w:rsidP="00610518">
      <w:pPr>
        <w:spacing w:line="360" w:lineRule="auto"/>
        <w:contextualSpacing/>
        <w:jc w:val="both"/>
        <w:rPr>
          <w:rFonts w:ascii="Palatino Linotype" w:eastAsia="Palatino Linotype" w:hAnsi="Palatino Linotype" w:cs="Palatino Linotype"/>
          <w:sz w:val="24"/>
          <w:szCs w:val="24"/>
        </w:rPr>
      </w:pPr>
    </w:p>
    <w:p w14:paraId="15F045A2"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 xml:space="preserve">Artículo 180. </w:t>
      </w:r>
      <w:r w:rsidRPr="0088115E">
        <w:rPr>
          <w:rFonts w:ascii="Palatino Linotype" w:eastAsia="Palatino Linotype" w:hAnsi="Palatino Linotype" w:cs="Palatino Linotype"/>
          <w:i/>
        </w:rPr>
        <w:t>El recurso de revisión contendrá:</w:t>
      </w:r>
    </w:p>
    <w:p w14:paraId="3DAC1093"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I. El sujeto obligado ante la cual se presentó la solicitud;</w:t>
      </w:r>
    </w:p>
    <w:p w14:paraId="0D049E23"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II. El nombre del solicitante que recurre</w:t>
      </w:r>
      <w:r w:rsidRPr="0088115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05336A2D"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III. El número de folio de respuesta de la solicitud de acceso;</w:t>
      </w:r>
    </w:p>
    <w:p w14:paraId="207D0270"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6D33E1A"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V. El acto que se recurre;</w:t>
      </w:r>
    </w:p>
    <w:p w14:paraId="21026D39"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VI. Las razones o motivos de inconformidad;</w:t>
      </w:r>
    </w:p>
    <w:p w14:paraId="7524EE42"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VII. La copia de la respuesta que se impugna y, en su caso, de la notificación correspondiente, en el caso de respuesta de la solicitud; y</w:t>
      </w:r>
    </w:p>
    <w:p w14:paraId="24D54FEA"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VIII. Firma del recurrente, en su caso, cuando se presente por escrito, requisito sin el cual se dará trámite al recurso.</w:t>
      </w:r>
    </w:p>
    <w:p w14:paraId="26679A41"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p>
    <w:p w14:paraId="6F9565B5"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lastRenderedPageBreak/>
        <w:t>Adicionalmente, se podrán anexar las pruebas y demás elementos que considere procedentes someter a juicio del Instituto.</w:t>
      </w:r>
    </w:p>
    <w:p w14:paraId="516BD680"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p>
    <w:p w14:paraId="3110CF2F"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En ningún caso será necesario que el particular ratifique el recurso de revisión interpuesto.</w:t>
      </w:r>
    </w:p>
    <w:p w14:paraId="6CE8FA04"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p>
    <w:p w14:paraId="40CC5148"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88115E">
        <w:rPr>
          <w:rFonts w:ascii="Palatino Linotype" w:eastAsia="Palatino Linotype" w:hAnsi="Palatino Linotype" w:cs="Palatino Linotype"/>
          <w:i/>
        </w:rPr>
        <w:t>, IV, VII y VIII.</w:t>
      </w:r>
    </w:p>
    <w:p w14:paraId="79570B4C" w14:textId="77777777" w:rsidR="00610518" w:rsidRPr="0088115E" w:rsidRDefault="00610518" w:rsidP="00610518">
      <w:pPr>
        <w:spacing w:line="360" w:lineRule="auto"/>
        <w:contextualSpacing/>
        <w:jc w:val="both"/>
        <w:rPr>
          <w:rFonts w:ascii="Palatino Linotype" w:eastAsia="Palatino Linotype" w:hAnsi="Palatino Linotype" w:cs="Palatino Linotype"/>
          <w:b/>
          <w:i/>
          <w:sz w:val="24"/>
          <w:szCs w:val="24"/>
        </w:rPr>
      </w:pPr>
    </w:p>
    <w:p w14:paraId="1B596224" w14:textId="77777777" w:rsidR="00610518" w:rsidRPr="0088115E" w:rsidRDefault="00610518" w:rsidP="00610518">
      <w:pPr>
        <w:spacing w:line="360" w:lineRule="auto"/>
        <w:contextualSpacing/>
        <w:jc w:val="both"/>
        <w:rPr>
          <w:rFonts w:ascii="Palatino Linotype" w:eastAsia="Palatino Linotype" w:hAnsi="Palatino Linotype" w:cs="Palatino Linotype"/>
          <w:sz w:val="24"/>
          <w:szCs w:val="24"/>
        </w:rPr>
      </w:pPr>
      <w:r w:rsidRPr="0088115E">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F16B88C" w14:textId="77777777" w:rsidR="00610518" w:rsidRPr="0088115E" w:rsidRDefault="00610518" w:rsidP="00610518">
      <w:pPr>
        <w:spacing w:line="360" w:lineRule="auto"/>
        <w:contextualSpacing/>
        <w:jc w:val="both"/>
        <w:rPr>
          <w:rFonts w:ascii="Palatino Linotype" w:eastAsia="Palatino Linotype" w:hAnsi="Palatino Linotype" w:cs="Palatino Linotype"/>
          <w:sz w:val="24"/>
          <w:szCs w:val="24"/>
        </w:rPr>
      </w:pPr>
    </w:p>
    <w:p w14:paraId="35B2B8EA"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Artículo 155.</w:t>
      </w:r>
      <w:r w:rsidRPr="0088115E">
        <w:rPr>
          <w:rFonts w:ascii="Palatino Linotype" w:eastAsia="Palatino Linotype" w:hAnsi="Palatino Linotype" w:cs="Palatino Linotype"/>
          <w:i/>
        </w:rPr>
        <w:t xml:space="preserve"> (…)</w:t>
      </w:r>
    </w:p>
    <w:p w14:paraId="246CAB9F"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p>
    <w:p w14:paraId="7800B897"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Las solicitudes anónimas</w:t>
      </w:r>
      <w:r w:rsidRPr="0088115E">
        <w:rPr>
          <w:rFonts w:ascii="Palatino Linotype" w:eastAsia="Palatino Linotype" w:hAnsi="Palatino Linotype" w:cs="Palatino Linotype"/>
          <w:i/>
        </w:rPr>
        <w:t xml:space="preserve">, con nombre incompleto o seudónimo </w:t>
      </w:r>
      <w:r w:rsidRPr="0088115E">
        <w:rPr>
          <w:rFonts w:ascii="Palatino Linotype" w:eastAsia="Palatino Linotype" w:hAnsi="Palatino Linotype" w:cs="Palatino Linotype"/>
          <w:b/>
          <w:i/>
        </w:rPr>
        <w:t>serán procedentes para su trámite</w:t>
      </w:r>
      <w:r w:rsidRPr="0088115E">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EB68426" w14:textId="77777777" w:rsidR="00610518" w:rsidRPr="0088115E" w:rsidRDefault="00610518" w:rsidP="00610518">
      <w:pPr>
        <w:spacing w:line="360" w:lineRule="auto"/>
        <w:contextualSpacing/>
        <w:jc w:val="both"/>
        <w:rPr>
          <w:rFonts w:ascii="Palatino Linotype" w:eastAsia="Palatino Linotype" w:hAnsi="Palatino Linotype" w:cs="Palatino Linotype"/>
          <w:sz w:val="24"/>
          <w:szCs w:val="24"/>
        </w:rPr>
      </w:pPr>
    </w:p>
    <w:p w14:paraId="4AF8730E" w14:textId="77777777" w:rsidR="00610518" w:rsidRPr="0088115E" w:rsidRDefault="00610518" w:rsidP="00610518">
      <w:pPr>
        <w:spacing w:line="360" w:lineRule="auto"/>
        <w:contextualSpacing/>
        <w:jc w:val="both"/>
        <w:rPr>
          <w:rFonts w:ascii="Palatino Linotype" w:eastAsia="Palatino Linotype" w:hAnsi="Palatino Linotype" w:cs="Palatino Linotype"/>
          <w:sz w:val="24"/>
          <w:szCs w:val="24"/>
        </w:rPr>
      </w:pPr>
      <w:r w:rsidRPr="0088115E">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862C457" w14:textId="77777777" w:rsidR="00610518" w:rsidRPr="0088115E" w:rsidRDefault="00610518" w:rsidP="00610518">
      <w:pPr>
        <w:spacing w:line="360" w:lineRule="auto"/>
        <w:contextualSpacing/>
        <w:jc w:val="both"/>
        <w:rPr>
          <w:rFonts w:ascii="Palatino Linotype" w:eastAsia="Palatino Linotype" w:hAnsi="Palatino Linotype" w:cs="Palatino Linotype"/>
          <w:sz w:val="24"/>
          <w:szCs w:val="24"/>
        </w:rPr>
      </w:pPr>
    </w:p>
    <w:p w14:paraId="401318CB" w14:textId="77777777" w:rsidR="00610518" w:rsidRPr="0088115E"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88115E">
        <w:rPr>
          <w:rFonts w:ascii="Palatino Linotype" w:eastAsia="Palatino Linotype" w:hAnsi="Palatino Linotype" w:cs="Palatino Linotype"/>
          <w:b/>
          <w:i/>
          <w:u w:val="single"/>
        </w:rPr>
        <w:t>Constitución Política de los Estados Unidos Mexicanos</w:t>
      </w:r>
    </w:p>
    <w:p w14:paraId="37AAFFC2"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Artículo 6</w:t>
      </w:r>
      <w:r w:rsidRPr="0088115E">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88115E">
        <w:rPr>
          <w:rFonts w:ascii="Palatino Linotype" w:eastAsia="Palatino Linotype" w:hAnsi="Palatino Linotype" w:cs="Palatino Linotype"/>
          <w:i/>
        </w:rPr>
        <w:lastRenderedPageBreak/>
        <w:t>ejercido en los términos dispuestos por la ley. El derecho a la información será garantizado por el Estado.</w:t>
      </w:r>
    </w:p>
    <w:p w14:paraId="3622916A"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w:t>
      </w:r>
    </w:p>
    <w:p w14:paraId="67316479"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 xml:space="preserve">Para efectos de lo dispuesto en el presente artículo se observará lo siguiente: </w:t>
      </w:r>
    </w:p>
    <w:p w14:paraId="6CE87568"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CED15DC"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w:t>
      </w:r>
    </w:p>
    <w:p w14:paraId="1E6C7529"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1D77060"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0FEDB7C"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p>
    <w:p w14:paraId="4C36D7E6" w14:textId="77777777" w:rsidR="00610518" w:rsidRPr="0088115E"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88115E">
        <w:rPr>
          <w:rFonts w:ascii="Palatino Linotype" w:eastAsia="Palatino Linotype" w:hAnsi="Palatino Linotype" w:cs="Palatino Linotype"/>
          <w:b/>
          <w:i/>
          <w:u w:val="single"/>
        </w:rPr>
        <w:t>Constitución Política del Estado Libre y Soberano de México</w:t>
      </w:r>
    </w:p>
    <w:p w14:paraId="6F0560B4"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Artículo 5</w:t>
      </w:r>
      <w:r w:rsidRPr="0088115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C5BD001"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w:t>
      </w:r>
    </w:p>
    <w:p w14:paraId="29477E85"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6CD8B16"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w:t>
      </w:r>
    </w:p>
    <w:p w14:paraId="065D8B82"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BDBCC3"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p>
    <w:p w14:paraId="02FF6A12"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94F73A"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p>
    <w:p w14:paraId="3CDD38E0"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Este derecho se regirá por los principios y bases siguientes:</w:t>
      </w:r>
    </w:p>
    <w:p w14:paraId="0DDBBAD3"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w:t>
      </w:r>
    </w:p>
    <w:p w14:paraId="419AF523"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III.</w:t>
      </w:r>
      <w:r w:rsidRPr="0088115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BB1A4D"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lastRenderedPageBreak/>
        <w:t>IV.</w:t>
      </w:r>
      <w:r w:rsidRPr="0088115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4ECECF7"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w:t>
      </w:r>
    </w:p>
    <w:p w14:paraId="204B9646"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VIII.</w:t>
      </w:r>
      <w:r w:rsidRPr="0088115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ED0CD68"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w:t>
      </w:r>
    </w:p>
    <w:p w14:paraId="7B64B750" w14:textId="77777777" w:rsidR="00610518" w:rsidRPr="0088115E"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61D98287" w14:textId="77777777" w:rsidR="00610518" w:rsidRPr="0088115E" w:rsidRDefault="00610518" w:rsidP="00610518">
      <w:pPr>
        <w:spacing w:after="0" w:line="360" w:lineRule="auto"/>
        <w:ind w:right="49"/>
        <w:contextualSpacing/>
        <w:jc w:val="both"/>
        <w:rPr>
          <w:rFonts w:ascii="Palatino Linotype" w:eastAsia="Palatino Linotype" w:hAnsi="Palatino Linotype" w:cs="Palatino Linotype"/>
          <w:sz w:val="24"/>
          <w:szCs w:val="24"/>
        </w:rPr>
      </w:pPr>
      <w:r w:rsidRPr="0088115E">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07168A8"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sz w:val="24"/>
          <w:szCs w:val="24"/>
        </w:rPr>
      </w:pPr>
    </w:p>
    <w:p w14:paraId="49C8D949"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b/>
          <w:i/>
        </w:rPr>
        <w:t>Artículo 1o</w:t>
      </w:r>
      <w:r w:rsidRPr="0088115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44A0DC"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p>
    <w:p w14:paraId="18DBDB83"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580DDEC"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p>
    <w:p w14:paraId="7BCE7C73" w14:textId="77777777" w:rsidR="00610518" w:rsidRPr="0088115E" w:rsidRDefault="00610518" w:rsidP="00610518">
      <w:pPr>
        <w:spacing w:after="0" w:line="240" w:lineRule="auto"/>
        <w:ind w:left="567" w:right="567"/>
        <w:contextualSpacing/>
        <w:jc w:val="both"/>
        <w:rPr>
          <w:rFonts w:ascii="Palatino Linotype" w:eastAsia="Palatino Linotype" w:hAnsi="Palatino Linotype" w:cs="Palatino Linotype"/>
          <w:i/>
        </w:rPr>
      </w:pPr>
      <w:r w:rsidRPr="0088115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894030" w14:textId="77777777" w:rsidR="00610518" w:rsidRPr="0088115E"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1B704762" w14:textId="77777777" w:rsidR="00610518" w:rsidRPr="0088115E" w:rsidRDefault="00610518" w:rsidP="00610518">
      <w:pPr>
        <w:spacing w:line="360" w:lineRule="auto"/>
        <w:contextualSpacing/>
        <w:jc w:val="both"/>
        <w:rPr>
          <w:rFonts w:ascii="Palatino Linotype" w:eastAsia="Palatino Linotype" w:hAnsi="Palatino Linotype" w:cs="Palatino Linotype"/>
          <w:sz w:val="24"/>
          <w:szCs w:val="24"/>
        </w:rPr>
      </w:pPr>
      <w:r w:rsidRPr="0088115E">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88115E">
        <w:rPr>
          <w:rFonts w:ascii="Palatino Linotype" w:eastAsia="Palatino Linotype" w:hAnsi="Palatino Linotype" w:cs="Palatino Linotype"/>
          <w:sz w:val="24"/>
          <w:szCs w:val="24"/>
        </w:rPr>
        <w:lastRenderedPageBreak/>
        <w:t>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6F3B31" w14:textId="77777777" w:rsidR="00610518" w:rsidRPr="0088115E" w:rsidRDefault="00610518" w:rsidP="00610518">
      <w:pPr>
        <w:spacing w:line="360" w:lineRule="auto"/>
        <w:contextualSpacing/>
        <w:jc w:val="both"/>
        <w:rPr>
          <w:rFonts w:ascii="Palatino Linotype" w:eastAsia="Palatino Linotype" w:hAnsi="Palatino Linotype" w:cs="Palatino Linotype"/>
          <w:sz w:val="24"/>
          <w:szCs w:val="24"/>
        </w:rPr>
      </w:pPr>
    </w:p>
    <w:p w14:paraId="6F3E904E" w14:textId="77777777" w:rsidR="00610518" w:rsidRPr="0088115E" w:rsidRDefault="00610518" w:rsidP="00610518">
      <w:pP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E32E171" w14:textId="77777777" w:rsidR="00610518" w:rsidRPr="0088115E" w:rsidRDefault="00610518" w:rsidP="00610518">
      <w:pPr>
        <w:spacing w:after="0" w:line="360" w:lineRule="auto"/>
        <w:jc w:val="both"/>
        <w:rPr>
          <w:rFonts w:ascii="Palatino Linotype" w:eastAsia="Palatino Linotype" w:hAnsi="Palatino Linotype" w:cs="Palatino Linotype"/>
          <w:b/>
          <w:color w:val="000000"/>
          <w:sz w:val="24"/>
          <w:szCs w:val="24"/>
        </w:rPr>
      </w:pPr>
    </w:p>
    <w:p w14:paraId="42B4FD52" w14:textId="4C1935EB" w:rsidR="00DB52AF" w:rsidRPr="0088115E" w:rsidRDefault="00610518" w:rsidP="00DB52AF">
      <w:pPr>
        <w:spacing w:after="0" w:line="360" w:lineRule="auto"/>
        <w:ind w:right="49"/>
        <w:jc w:val="both"/>
        <w:rPr>
          <w:rFonts w:ascii="Palatino Linotype" w:eastAsia="Times New Roman" w:hAnsi="Palatino Linotype" w:cs="Arial"/>
          <w:b/>
          <w:sz w:val="24"/>
          <w:szCs w:val="24"/>
          <w:lang w:val="es-ES" w:eastAsia="es-ES"/>
        </w:rPr>
      </w:pPr>
      <w:r w:rsidRPr="0088115E">
        <w:rPr>
          <w:rFonts w:ascii="Palatino Linotype" w:eastAsia="Times New Roman" w:hAnsi="Palatino Linotype" w:cs="Arial"/>
          <w:b/>
          <w:sz w:val="24"/>
          <w:szCs w:val="24"/>
          <w:lang w:val="es-ES" w:eastAsia="es-ES"/>
        </w:rPr>
        <w:t>CUARTO</w:t>
      </w:r>
      <w:r w:rsidR="00DB52AF" w:rsidRPr="0088115E">
        <w:rPr>
          <w:rFonts w:ascii="Palatino Linotype" w:eastAsia="Times New Roman" w:hAnsi="Palatino Linotype" w:cs="Arial"/>
          <w:b/>
          <w:sz w:val="24"/>
          <w:szCs w:val="24"/>
          <w:lang w:val="es-ES" w:eastAsia="es-ES"/>
        </w:rPr>
        <w:t>.</w:t>
      </w:r>
      <w:r w:rsidR="00DB52AF" w:rsidRPr="0088115E">
        <w:rPr>
          <w:rFonts w:ascii="Palatino Linotype" w:eastAsia="Times New Roman" w:hAnsi="Palatino Linotype" w:cs="Arial"/>
          <w:sz w:val="24"/>
          <w:szCs w:val="24"/>
          <w:lang w:val="es-ES" w:eastAsia="es-ES"/>
        </w:rPr>
        <w:t xml:space="preserve"> </w:t>
      </w:r>
      <w:r w:rsidR="00DB52AF" w:rsidRPr="0088115E">
        <w:rPr>
          <w:rFonts w:ascii="Palatino Linotype" w:eastAsia="Times New Roman" w:hAnsi="Palatino Linotype" w:cs="Arial"/>
          <w:b/>
          <w:sz w:val="24"/>
          <w:szCs w:val="24"/>
          <w:lang w:val="es-ES" w:eastAsia="es-ES"/>
        </w:rPr>
        <w:t xml:space="preserve">De las causas de improcedencia. </w:t>
      </w:r>
    </w:p>
    <w:p w14:paraId="346707AF" w14:textId="77777777" w:rsidR="00DB52AF" w:rsidRPr="0088115E"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8811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8115E">
        <w:rPr>
          <w:rFonts w:ascii="Palatino Linotype" w:eastAsia="Times New Roman" w:hAnsi="Palatino Linotype" w:cs="Arial"/>
          <w:sz w:val="24"/>
          <w:szCs w:val="24"/>
          <w:vertAlign w:val="superscript"/>
          <w:lang w:val="es-ES" w:eastAsia="es-ES"/>
        </w:rPr>
        <w:footnoteReference w:id="1"/>
      </w:r>
      <w:r w:rsidRPr="0088115E">
        <w:rPr>
          <w:rFonts w:ascii="Palatino Linotype" w:eastAsia="Times New Roman" w:hAnsi="Palatino Linotype" w:cs="Arial"/>
          <w:sz w:val="24"/>
          <w:szCs w:val="24"/>
          <w:lang w:val="es-ES" w:eastAsia="es-ES"/>
        </w:rPr>
        <w:t>.</w:t>
      </w:r>
    </w:p>
    <w:p w14:paraId="6F9E96B1" w14:textId="41980A74" w:rsidR="00DB52AF" w:rsidRPr="008811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8115E">
        <w:rPr>
          <w:rFonts w:ascii="Palatino Linotype" w:eastAsia="Times New Roman" w:hAnsi="Palatino Linotype" w:cs="Arial"/>
          <w:sz w:val="24"/>
          <w:szCs w:val="24"/>
          <w:lang w:val="es-ES" w:eastAsia="es-ES"/>
        </w:rPr>
        <w:lastRenderedPageBreak/>
        <w:t>Así las cosas, del análisis del expediente</w:t>
      </w:r>
      <w:r w:rsidR="00B15986" w:rsidRPr="0088115E">
        <w:rPr>
          <w:rFonts w:ascii="Palatino Linotype" w:eastAsia="Times New Roman" w:hAnsi="Palatino Linotype" w:cs="Arial"/>
          <w:sz w:val="24"/>
          <w:szCs w:val="24"/>
          <w:lang w:val="es-ES" w:eastAsia="es-ES"/>
        </w:rPr>
        <w:t xml:space="preserve"> </w:t>
      </w:r>
      <w:r w:rsidRPr="0088115E">
        <w:rPr>
          <w:rFonts w:ascii="Palatino Linotype" w:eastAsia="Times New Roman" w:hAnsi="Palatino Linotype" w:cs="Arial"/>
          <w:sz w:val="24"/>
          <w:szCs w:val="24"/>
          <w:lang w:val="es-ES" w:eastAsia="es-ES"/>
        </w:rPr>
        <w:t>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8811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0FEBEBFA" w:rsidR="00DB52AF" w:rsidRPr="0088115E" w:rsidRDefault="00610518" w:rsidP="00DB52AF">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r w:rsidRPr="0088115E">
        <w:rPr>
          <w:rFonts w:ascii="Palatino Linotype" w:eastAsia="Times New Roman" w:hAnsi="Palatino Linotype" w:cs="Arial"/>
          <w:b/>
          <w:sz w:val="24"/>
          <w:szCs w:val="24"/>
          <w:lang w:val="es-ES" w:eastAsia="es-ES"/>
        </w:rPr>
        <w:t>QUINTO</w:t>
      </w:r>
      <w:r w:rsidR="00DB52AF" w:rsidRPr="0088115E">
        <w:rPr>
          <w:rFonts w:ascii="Palatino Linotype" w:eastAsia="Times New Roman" w:hAnsi="Palatino Linotype" w:cs="Arial"/>
          <w:b/>
          <w:sz w:val="24"/>
          <w:szCs w:val="24"/>
          <w:lang w:val="es-ES" w:eastAsia="es-ES"/>
        </w:rPr>
        <w:t>. Estudio y resolución del asunto</w:t>
      </w:r>
      <w:r w:rsidR="00DB52AF" w:rsidRPr="0088115E">
        <w:rPr>
          <w:rFonts w:ascii="Palatino Linotype" w:eastAsia="Times New Roman" w:hAnsi="Palatino Linotype" w:cs="Times New Roman"/>
          <w:b/>
          <w:sz w:val="24"/>
          <w:szCs w:val="24"/>
          <w:lang w:val="es-ES" w:eastAsia="es-ES"/>
        </w:rPr>
        <w:t xml:space="preserve">. </w:t>
      </w:r>
    </w:p>
    <w:p w14:paraId="10589311"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bookmarkStart w:id="2" w:name="_Hlk126175572"/>
      <w:r w:rsidRPr="0088115E">
        <w:rPr>
          <w:rFonts w:ascii="Palatino Linotype" w:eastAsia="Palatino Linotype" w:hAnsi="Palatino Linotype" w:cs="Palatino Linotype"/>
          <w:color w:val="000000"/>
          <w:sz w:val="24"/>
          <w:szCs w:val="24"/>
          <w:lang w:val="es-ES_tradnl"/>
        </w:rPr>
        <w:t xml:space="preserve">Antes del entrar al estudio, cabe precisar que </w:t>
      </w:r>
      <w:r w:rsidRPr="0088115E">
        <w:rPr>
          <w:rFonts w:ascii="Palatino Linotype" w:eastAsia="Palatino Linotype" w:hAnsi="Palatino Linotype" w:cs="Palatino Linotype"/>
          <w:b/>
          <w:color w:val="000000"/>
          <w:sz w:val="24"/>
          <w:szCs w:val="24"/>
          <w:lang w:val="es-ES_tradnl"/>
        </w:rPr>
        <w:t>El Sujeto Obligado</w:t>
      </w:r>
      <w:r w:rsidRPr="0088115E">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10EBF74"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DD39B89"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 xml:space="preserve">Así las cosas, ante la omisión del </w:t>
      </w:r>
      <w:r w:rsidRPr="0088115E">
        <w:rPr>
          <w:rFonts w:ascii="Palatino Linotype" w:eastAsia="Palatino Linotype" w:hAnsi="Palatino Linotype" w:cs="Palatino Linotype"/>
          <w:b/>
          <w:color w:val="000000"/>
          <w:sz w:val="24"/>
          <w:szCs w:val="24"/>
          <w:lang w:val="es-ES_tradnl"/>
        </w:rPr>
        <w:t>Sujeto Obligado</w:t>
      </w:r>
      <w:r w:rsidRPr="0088115E">
        <w:rPr>
          <w:rFonts w:ascii="Palatino Linotype" w:eastAsia="Palatino Linotype" w:hAnsi="Palatino Linotype" w:cs="Palatino Linotype"/>
          <w:color w:val="000000"/>
          <w:sz w:val="24"/>
          <w:szCs w:val="24"/>
          <w:lang w:val="es-ES_tradnl"/>
        </w:rPr>
        <w:t xml:space="preserve"> para dar respuesta al </w:t>
      </w:r>
      <w:r w:rsidRPr="0088115E">
        <w:rPr>
          <w:rFonts w:ascii="Palatino Linotype" w:eastAsia="Palatino Linotype" w:hAnsi="Palatino Linotype" w:cs="Palatino Linotype"/>
          <w:b/>
          <w:color w:val="000000"/>
          <w:sz w:val="24"/>
          <w:szCs w:val="24"/>
          <w:lang w:val="es-ES_tradnl"/>
        </w:rPr>
        <w:t>Recurrente,</w:t>
      </w:r>
      <w:r w:rsidRPr="0088115E">
        <w:rPr>
          <w:rFonts w:ascii="Palatino Linotype" w:eastAsia="Palatino Linotype" w:hAnsi="Palatino Linotype" w:cs="Palatino Linotype"/>
          <w:color w:val="000000"/>
          <w:sz w:val="24"/>
          <w:szCs w:val="24"/>
          <w:lang w:val="es-ES_tradnl"/>
        </w:rPr>
        <w:t xml:space="preserve"> se advierte lo que en la doctrina se le conoce como </w:t>
      </w:r>
      <w:r w:rsidRPr="0088115E">
        <w:rPr>
          <w:rFonts w:ascii="Palatino Linotype" w:eastAsia="Palatino Linotype" w:hAnsi="Palatino Linotype" w:cs="Palatino Linotype"/>
          <w:b/>
          <w:color w:val="000000"/>
          <w:sz w:val="24"/>
          <w:szCs w:val="24"/>
          <w:u w:val="single"/>
          <w:lang w:val="es-ES_tradnl"/>
        </w:rPr>
        <w:t>negativa ficta</w:t>
      </w:r>
      <w:r w:rsidRPr="0088115E">
        <w:rPr>
          <w:rFonts w:ascii="Palatino Linotype" w:eastAsia="Palatino Linotype" w:hAnsi="Palatino Linotype" w:cs="Palatino Linotype"/>
          <w:color w:val="000000"/>
          <w:sz w:val="24"/>
          <w:szCs w:val="24"/>
          <w:lang w:val="es-ES_tradnl"/>
        </w:rPr>
        <w:t xml:space="preserve">, figura jurídica cuya </w:t>
      </w:r>
      <w:r w:rsidRPr="0088115E">
        <w:rPr>
          <w:rFonts w:ascii="Palatino Linotype" w:eastAsia="Palatino Linotype" w:hAnsi="Palatino Linotype" w:cs="Palatino Linotype"/>
          <w:color w:val="000000"/>
          <w:sz w:val="24"/>
          <w:szCs w:val="24"/>
          <w:lang w:val="es-ES_tradnl"/>
        </w:rPr>
        <w:lastRenderedPageBreak/>
        <w:t>esencia consiste en atribuir un efecto negativo al silencio de la autoridad administrativa frente a las instancias y solicitudes que hagan los particulares.</w:t>
      </w:r>
    </w:p>
    <w:p w14:paraId="5A029ACE"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0F9A7FB" w14:textId="7D9924DD"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115E">
        <w:rPr>
          <w:rFonts w:ascii="Palatino Linotype" w:eastAsia="Palatino Linotype" w:hAnsi="Palatino Linotype" w:cs="Palatino Linotype"/>
          <w:b/>
          <w:color w:val="000000"/>
          <w:sz w:val="24"/>
          <w:szCs w:val="24"/>
          <w:lang w:val="es-ES_tradnl"/>
        </w:rPr>
        <w:t xml:space="preserve"> </w:t>
      </w:r>
      <w:r w:rsidRPr="0088115E">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74AE052C"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30963A4"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A4071C2" w14:textId="77777777" w:rsidR="001136F0" w:rsidRPr="0088115E" w:rsidRDefault="001136F0" w:rsidP="001136F0">
      <w:pPr>
        <w:pStyle w:val="INFOEM"/>
        <w:rPr>
          <w:lang w:val="es-ES_tradnl"/>
        </w:rPr>
      </w:pPr>
      <w:r w:rsidRPr="0088115E">
        <w:rPr>
          <w:b/>
          <w:lang w:val="es-ES_tradnl"/>
        </w:rPr>
        <w:t>“Artículo 4.</w:t>
      </w:r>
      <w:r w:rsidRPr="0088115E">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58D787" w14:textId="77777777" w:rsidR="001136F0" w:rsidRPr="0088115E" w:rsidRDefault="001136F0" w:rsidP="001136F0">
      <w:pPr>
        <w:pStyle w:val="INFOEM"/>
        <w:rPr>
          <w:lang w:val="es-ES_tradnl"/>
        </w:rPr>
      </w:pPr>
      <w:r w:rsidRPr="0088115E">
        <w:rPr>
          <w:lang w:val="es-ES_tradnl"/>
        </w:rPr>
        <w:t xml:space="preserve">Toda la información generada, obtenida, adquirida, transformada, administrada o en posesión de los sujetos obligados es pública y accesible de manera permanente a </w:t>
      </w:r>
      <w:r w:rsidRPr="0088115E">
        <w:rPr>
          <w:lang w:val="es-ES_tradnl"/>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51046D" w14:textId="77777777" w:rsidR="001136F0" w:rsidRPr="0088115E" w:rsidRDefault="001136F0" w:rsidP="001136F0">
      <w:pPr>
        <w:pStyle w:val="INFOEM"/>
        <w:rPr>
          <w:lang w:val="es-ES_tradnl"/>
        </w:rPr>
      </w:pPr>
      <w:r w:rsidRPr="0088115E">
        <w:rPr>
          <w:lang w:val="es-ES_tradnl"/>
        </w:rPr>
        <w:t>Los sujetos obligados deben poner en práctica, políticas y programas de acceso a la información que se apeguen a criterios de publicidad, veracidad, oportunidad, precisión y suficiencia en beneficio de los solicitantes.</w:t>
      </w:r>
    </w:p>
    <w:p w14:paraId="0B238DC9" w14:textId="77777777" w:rsidR="001136F0" w:rsidRPr="0088115E" w:rsidRDefault="001136F0" w:rsidP="001136F0">
      <w:pPr>
        <w:pStyle w:val="INFOEM"/>
        <w:rPr>
          <w:lang w:val="es-ES_tradnl"/>
        </w:rPr>
      </w:pPr>
      <w:r w:rsidRPr="0088115E">
        <w:rPr>
          <w:b/>
          <w:lang w:val="es-ES_tradnl"/>
        </w:rPr>
        <w:t>Artículo 12.</w:t>
      </w:r>
      <w:r w:rsidRPr="0088115E">
        <w:rPr>
          <w:lang w:val="es-ES_tradnl"/>
        </w:rPr>
        <w:t xml:space="preserve"> Quienes generen, recopilen, administren, manejen, procesen, archiven o conserven información pública serán responsables de la misma en los términos de las disposiciones jurídicas aplicables.</w:t>
      </w:r>
    </w:p>
    <w:p w14:paraId="6E0316BB" w14:textId="77777777" w:rsidR="001136F0" w:rsidRPr="0088115E" w:rsidRDefault="001136F0" w:rsidP="001136F0">
      <w:pPr>
        <w:pStyle w:val="INFOEM"/>
        <w:rPr>
          <w:lang w:val="es-ES_tradnl"/>
        </w:rPr>
      </w:pPr>
      <w:r w:rsidRPr="0088115E">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78C056A" w14:textId="77777777" w:rsidR="001136F0" w:rsidRPr="0088115E" w:rsidRDefault="001136F0" w:rsidP="001136F0">
      <w:pPr>
        <w:pStyle w:val="INFOEM"/>
        <w:rPr>
          <w:lang w:val="es-ES_tradnl"/>
        </w:rPr>
      </w:pPr>
      <w:r w:rsidRPr="0088115E">
        <w:rPr>
          <w:lang w:val="es-ES_tradnl"/>
        </w:rPr>
        <w:t>(…)</w:t>
      </w:r>
    </w:p>
    <w:p w14:paraId="21B86231" w14:textId="77777777" w:rsidR="001136F0" w:rsidRPr="0088115E" w:rsidRDefault="001136F0" w:rsidP="001136F0">
      <w:pPr>
        <w:pStyle w:val="INFOEM"/>
        <w:rPr>
          <w:b/>
          <w:lang w:val="es-ES_tradnl"/>
        </w:rPr>
      </w:pPr>
      <w:r w:rsidRPr="0088115E">
        <w:rPr>
          <w:b/>
          <w:lang w:val="es-ES_tradnl"/>
        </w:rPr>
        <w:t xml:space="preserve">Artículo 24. </w:t>
      </w:r>
    </w:p>
    <w:p w14:paraId="399BAB7F" w14:textId="77777777" w:rsidR="001136F0" w:rsidRPr="0088115E" w:rsidRDefault="001136F0" w:rsidP="001136F0">
      <w:pPr>
        <w:pStyle w:val="INFOEM"/>
        <w:rPr>
          <w:lang w:val="es-ES_tradnl"/>
        </w:rPr>
      </w:pPr>
      <w:r w:rsidRPr="0088115E">
        <w:rPr>
          <w:lang w:val="es-ES_tradnl"/>
        </w:rPr>
        <w:t>(…)</w:t>
      </w:r>
    </w:p>
    <w:p w14:paraId="240EFBBC" w14:textId="77777777" w:rsidR="001136F0" w:rsidRPr="0088115E" w:rsidRDefault="001136F0" w:rsidP="001136F0">
      <w:pPr>
        <w:pStyle w:val="INFOEM"/>
        <w:rPr>
          <w:lang w:val="es-ES_tradnl"/>
        </w:rPr>
      </w:pPr>
      <w:r w:rsidRPr="0088115E">
        <w:rPr>
          <w:lang w:val="es-ES_tradnl"/>
        </w:rPr>
        <w:t>Los sujetos obligados solo proporcionarán la información pública que generen, administren o posean en el ejercicio de sus atribuciones.”</w:t>
      </w:r>
    </w:p>
    <w:p w14:paraId="6DDC118B" w14:textId="77777777" w:rsidR="001136F0" w:rsidRPr="0088115E" w:rsidRDefault="001136F0" w:rsidP="001136F0">
      <w:pPr>
        <w:pStyle w:val="INFOEM"/>
        <w:rPr>
          <w:lang w:val="es-ES_tradnl"/>
        </w:rPr>
      </w:pPr>
      <w:r w:rsidRPr="0088115E">
        <w:rPr>
          <w:lang w:val="es-ES_tradnl"/>
        </w:rPr>
        <w:t>(…)</w:t>
      </w:r>
    </w:p>
    <w:p w14:paraId="2E99EED1" w14:textId="77777777" w:rsidR="001136F0" w:rsidRPr="0088115E" w:rsidRDefault="001136F0" w:rsidP="001136F0">
      <w:pPr>
        <w:pStyle w:val="INFOEM"/>
        <w:rPr>
          <w:lang w:val="es-ES_tradnl"/>
        </w:rPr>
      </w:pPr>
      <w:r w:rsidRPr="0088115E">
        <w:rPr>
          <w:b/>
          <w:lang w:val="es-ES_tradnl"/>
        </w:rPr>
        <w:lastRenderedPageBreak/>
        <w:t>Artículo 160.</w:t>
      </w:r>
      <w:r w:rsidRPr="0088115E">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6BA25D" w14:textId="77777777" w:rsidR="001136F0" w:rsidRPr="0088115E" w:rsidRDefault="001136F0" w:rsidP="001136F0">
      <w:pPr>
        <w:pStyle w:val="INFOEM"/>
        <w:rPr>
          <w:b/>
          <w:lang w:val="es-ES_tradnl"/>
        </w:rPr>
      </w:pPr>
      <w:r w:rsidRPr="0088115E">
        <w:rPr>
          <w:lang w:val="es-ES_tradnl"/>
        </w:rPr>
        <w:t xml:space="preserve">En caso que la información solicitada consista en bases de datos se deberá privilegiar la entrega de la misma en formatos abiertos.” </w:t>
      </w:r>
      <w:r w:rsidRPr="0088115E">
        <w:rPr>
          <w:b/>
          <w:lang w:val="es-ES_tradnl"/>
        </w:rPr>
        <w:t>(Sic)</w:t>
      </w:r>
    </w:p>
    <w:p w14:paraId="5640ACD7"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A3392E5"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bookmarkStart w:id="3" w:name="_Hlk126175675"/>
      <w:bookmarkEnd w:id="2"/>
      <w:r w:rsidRPr="0088115E">
        <w:rPr>
          <w:rFonts w:ascii="Palatino Linotype" w:eastAsia="Palatino Linotype" w:hAnsi="Palatino Linotype" w:cs="Palatino Linotype"/>
          <w:color w:val="000000"/>
          <w:sz w:val="24"/>
          <w:szCs w:val="24"/>
          <w:lang w:val="es-ES_tradnl"/>
        </w:rPr>
        <w:t xml:space="preserve">Así que la obligación de los </w:t>
      </w:r>
      <w:r w:rsidRPr="0088115E">
        <w:rPr>
          <w:rFonts w:ascii="Palatino Linotype" w:eastAsia="Palatino Linotype" w:hAnsi="Palatino Linotype" w:cs="Palatino Linotype"/>
          <w:b/>
          <w:color w:val="000000"/>
          <w:sz w:val="24"/>
          <w:szCs w:val="24"/>
          <w:lang w:val="es-ES_tradnl"/>
        </w:rPr>
        <w:t>Sujetos Obligados</w:t>
      </w:r>
      <w:r w:rsidRPr="0088115E">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797060C" w14:textId="77777777" w:rsidR="001136F0" w:rsidRPr="0088115E" w:rsidRDefault="001136F0" w:rsidP="001136F0">
      <w:pPr>
        <w:pStyle w:val="INFOEM"/>
        <w:rPr>
          <w:b/>
          <w:lang w:val="es-ES_tradnl"/>
        </w:rPr>
      </w:pPr>
      <w:r w:rsidRPr="0088115E">
        <w:rPr>
          <w:b/>
          <w:lang w:val="es-ES_tradnl"/>
        </w:rPr>
        <w:t>“Artículo 166.</w:t>
      </w:r>
      <w:r w:rsidRPr="0088115E">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 </w:t>
      </w:r>
      <w:r w:rsidRPr="0088115E">
        <w:rPr>
          <w:b/>
          <w:lang w:val="es-ES_tradnl"/>
        </w:rPr>
        <w:t>(Sic)</w:t>
      </w:r>
    </w:p>
    <w:p w14:paraId="77CFF6AA" w14:textId="77777777" w:rsidR="001136F0" w:rsidRPr="0088115E" w:rsidRDefault="001136F0" w:rsidP="001136F0">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0036BECA"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88115E">
        <w:rPr>
          <w:rFonts w:ascii="Palatino Linotype" w:eastAsia="Palatino Linotype" w:hAnsi="Palatino Linotype" w:cs="Palatino Linotype"/>
          <w:b/>
          <w:color w:val="000000"/>
          <w:sz w:val="24"/>
          <w:szCs w:val="24"/>
          <w:lang w:val="es-ES_tradnl"/>
        </w:rPr>
        <w:t>Recurrente,</w:t>
      </w:r>
      <w:r w:rsidRPr="0088115E">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4F41F591" w14:textId="77777777" w:rsidR="001136F0" w:rsidRPr="0088115E" w:rsidRDefault="001136F0" w:rsidP="001136F0">
      <w:pPr>
        <w:pStyle w:val="INFOEM"/>
        <w:rPr>
          <w:lang w:val="es-ES_tradnl"/>
        </w:rPr>
      </w:pPr>
      <w:r w:rsidRPr="0088115E">
        <w:rPr>
          <w:b/>
          <w:lang w:val="es-ES_tradnl"/>
        </w:rPr>
        <w:lastRenderedPageBreak/>
        <w:t>“Artículo 24.</w:t>
      </w:r>
      <w:r w:rsidRPr="0088115E">
        <w:rPr>
          <w:lang w:val="es-ES_tradnl"/>
        </w:rPr>
        <w:t xml:space="preserve"> Para el cumplimiento de los objetivos de esta Ley, los sujetos obligados deberán cumplir con las siguientes obligaciones, según corresponda, de acuerdo a su naturaleza:</w:t>
      </w:r>
    </w:p>
    <w:p w14:paraId="30769FA2" w14:textId="77777777" w:rsidR="001136F0" w:rsidRPr="0088115E" w:rsidRDefault="001136F0" w:rsidP="001136F0">
      <w:pPr>
        <w:pStyle w:val="INFOEM"/>
        <w:rPr>
          <w:lang w:val="es-ES_tradnl"/>
        </w:rPr>
      </w:pPr>
      <w:r w:rsidRPr="0088115E">
        <w:rPr>
          <w:lang w:val="es-ES_tradnl"/>
        </w:rPr>
        <w:t>(...)</w:t>
      </w:r>
    </w:p>
    <w:p w14:paraId="51D6D78D" w14:textId="77777777" w:rsidR="001136F0" w:rsidRPr="0088115E" w:rsidRDefault="001136F0" w:rsidP="001136F0">
      <w:pPr>
        <w:pStyle w:val="INFOEM"/>
        <w:rPr>
          <w:lang w:val="es-ES_tradnl"/>
        </w:rPr>
      </w:pPr>
      <w:r w:rsidRPr="0088115E">
        <w:rPr>
          <w:lang w:val="es-ES_tradnl"/>
        </w:rPr>
        <w:t>XI. Dar acceso a la información pública que le sea requerida, en los términos de la Ley General, esta Ley y demás disposiciones jurídicas aplicables;</w:t>
      </w:r>
    </w:p>
    <w:p w14:paraId="3A1823ED" w14:textId="77777777" w:rsidR="001136F0" w:rsidRPr="0088115E" w:rsidRDefault="001136F0" w:rsidP="001136F0">
      <w:pPr>
        <w:pStyle w:val="INFOEM"/>
        <w:rPr>
          <w:b/>
          <w:lang w:val="es-ES_tradnl"/>
        </w:rPr>
      </w:pPr>
      <w:r w:rsidRPr="0088115E">
        <w:rPr>
          <w:lang w:val="es-ES_tradnl"/>
        </w:rPr>
        <w:t xml:space="preserve">(...)” </w:t>
      </w:r>
      <w:r w:rsidRPr="0088115E">
        <w:rPr>
          <w:b/>
          <w:lang w:val="es-ES_tradnl"/>
        </w:rPr>
        <w:t>(Sic)</w:t>
      </w:r>
    </w:p>
    <w:p w14:paraId="4B26FD8F" w14:textId="77777777"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DA3536" w14:textId="6722D958" w:rsidR="001136F0" w:rsidRPr="0088115E"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 xml:space="preserve">En este punto, es </w:t>
      </w:r>
      <w:r w:rsidR="009060CA" w:rsidRPr="0088115E">
        <w:rPr>
          <w:rFonts w:ascii="Palatino Linotype" w:eastAsia="Palatino Linotype" w:hAnsi="Palatino Linotype" w:cs="Palatino Linotype"/>
          <w:color w:val="000000"/>
          <w:sz w:val="24"/>
          <w:szCs w:val="24"/>
          <w:lang w:val="es-ES_tradnl"/>
        </w:rPr>
        <w:t xml:space="preserve">de </w:t>
      </w:r>
      <w:r w:rsidRPr="0088115E">
        <w:rPr>
          <w:rFonts w:ascii="Palatino Linotype" w:eastAsia="Palatino Linotype" w:hAnsi="Palatino Linotype" w:cs="Palatino Linotype"/>
          <w:color w:val="000000"/>
          <w:sz w:val="24"/>
          <w:szCs w:val="24"/>
          <w:lang w:val="es-ES_tradnl"/>
        </w:rPr>
        <w:t xml:space="preserve">toral </w:t>
      </w:r>
      <w:r w:rsidR="009060CA" w:rsidRPr="0088115E">
        <w:rPr>
          <w:rFonts w:ascii="Palatino Linotype" w:eastAsia="Palatino Linotype" w:hAnsi="Palatino Linotype" w:cs="Palatino Linotype"/>
          <w:color w:val="000000"/>
          <w:sz w:val="24"/>
          <w:szCs w:val="24"/>
          <w:lang w:val="es-ES_tradnl"/>
        </w:rPr>
        <w:t xml:space="preserve">importancia </w:t>
      </w:r>
      <w:r w:rsidRPr="0088115E">
        <w:rPr>
          <w:rFonts w:ascii="Palatino Linotype" w:eastAsia="Palatino Linotype" w:hAnsi="Palatino Linotype" w:cs="Palatino Linotype"/>
          <w:color w:val="000000"/>
          <w:sz w:val="24"/>
          <w:szCs w:val="24"/>
          <w:lang w:val="es-ES_tradnl"/>
        </w:rPr>
        <w:t>recordar que el hoy Recurrente solicitó conocer lo siguiente:</w:t>
      </w:r>
    </w:p>
    <w:p w14:paraId="43AAFA85" w14:textId="77777777" w:rsidR="008610EE" w:rsidRPr="0088115E" w:rsidRDefault="008610EE" w:rsidP="001136F0">
      <w:pPr>
        <w:pBdr>
          <w:top w:val="nil"/>
          <w:left w:val="nil"/>
          <w:bottom w:val="nil"/>
          <w:right w:val="nil"/>
          <w:between w:val="nil"/>
        </w:pBdr>
        <w:spacing w:after="0" w:line="360" w:lineRule="auto"/>
        <w:jc w:val="both"/>
        <w:rPr>
          <w:rFonts w:ascii="Palatino Linotype" w:hAnsi="Palatino Linotype"/>
          <w:i/>
          <w:color w:val="000000"/>
        </w:rPr>
      </w:pPr>
    </w:p>
    <w:p w14:paraId="30FD5996" w14:textId="3E11DDD9" w:rsidR="008610EE" w:rsidRPr="0088115E" w:rsidRDefault="008610EE" w:rsidP="008610EE">
      <w:pPr>
        <w:pBdr>
          <w:top w:val="nil"/>
          <w:left w:val="nil"/>
          <w:bottom w:val="nil"/>
          <w:right w:val="nil"/>
          <w:between w:val="nil"/>
        </w:pBdr>
        <w:spacing w:line="360" w:lineRule="auto"/>
        <w:jc w:val="both"/>
        <w:rPr>
          <w:rFonts w:ascii="Palatino Linotype" w:hAnsi="Palatino Linotype"/>
          <w:i/>
          <w:color w:val="000000"/>
        </w:rPr>
      </w:pPr>
      <w:r w:rsidRPr="0088115E">
        <w:rPr>
          <w:rFonts w:ascii="Palatino Linotype" w:hAnsi="Palatino Linotype"/>
          <w:iCs/>
          <w:color w:val="000000"/>
        </w:rPr>
        <w:t xml:space="preserve">           DE MANERA IMPRESA Y EN FORMATO PDF </w:t>
      </w:r>
    </w:p>
    <w:p w14:paraId="29F5F2BF" w14:textId="35146D50" w:rsidR="008610EE" w:rsidRPr="0088115E" w:rsidRDefault="008610EE" w:rsidP="008610EE">
      <w:pPr>
        <w:pStyle w:val="Prrafodelista"/>
        <w:numPr>
          <w:ilvl w:val="0"/>
          <w:numId w:val="12"/>
        </w:numPr>
        <w:pBdr>
          <w:top w:val="nil"/>
          <w:left w:val="nil"/>
          <w:bottom w:val="nil"/>
          <w:right w:val="nil"/>
          <w:between w:val="nil"/>
        </w:pBdr>
        <w:spacing w:line="360" w:lineRule="auto"/>
        <w:jc w:val="both"/>
        <w:rPr>
          <w:rFonts w:ascii="Palatino Linotype" w:hAnsi="Palatino Linotype"/>
          <w:i/>
          <w:color w:val="000000"/>
          <w:sz w:val="22"/>
          <w:szCs w:val="22"/>
        </w:rPr>
      </w:pPr>
      <w:r w:rsidRPr="0088115E">
        <w:rPr>
          <w:rFonts w:ascii="Palatino Linotype" w:hAnsi="Palatino Linotype"/>
          <w:iCs/>
          <w:color w:val="000000"/>
          <w:sz w:val="22"/>
          <w:szCs w:val="22"/>
        </w:rPr>
        <w:t>EL PLAN ANUAL DE TRABAJO DEL COMITE COORDINADOR DEL SISTEMA MUNICIPAL ANTICORRUPCIÓN DEL MUNICIPIO DE IZTAPALUCA</w:t>
      </w:r>
    </w:p>
    <w:p w14:paraId="2CEFE615" w14:textId="4F39960D" w:rsidR="00996F55" w:rsidRPr="0088115E" w:rsidRDefault="008610EE" w:rsidP="001B3D56">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88115E">
        <w:rPr>
          <w:rFonts w:ascii="Palatino Linotype" w:hAnsi="Palatino Linotype"/>
          <w:iCs/>
          <w:color w:val="000000"/>
          <w:sz w:val="22"/>
          <w:szCs w:val="22"/>
        </w:rPr>
        <w:t>EL PLAN ANUAL DEL COMITE DE PARTICIPACIÓN CIUDADANA ANTICORRUPCIÓN DEL MUNICIPIO DE IZTAPALUCA.</w:t>
      </w:r>
    </w:p>
    <w:p w14:paraId="2EE60766" w14:textId="77777777" w:rsidR="008610EE" w:rsidRPr="0088115E" w:rsidRDefault="008610EE" w:rsidP="008610EE">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51179BC2" w14:textId="66DB3D43" w:rsidR="00C6357B" w:rsidRPr="0088115E" w:rsidRDefault="00C6357B" w:rsidP="00C6357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En orden a lo anterior es conveniente destacar lo que al respecto señala la Constitución Política del Estado Libre y Soberano de México en su Artículo 130 Bis</w:t>
      </w:r>
      <w:r w:rsidR="00655C92" w:rsidRPr="0088115E">
        <w:rPr>
          <w:rFonts w:ascii="Palatino Linotype" w:eastAsia="Palatino Linotype" w:hAnsi="Palatino Linotype" w:cs="Palatino Linotype"/>
          <w:color w:val="000000"/>
          <w:sz w:val="24"/>
          <w:szCs w:val="24"/>
        </w:rPr>
        <w:t xml:space="preserve">, fracción III inciso e, </w:t>
      </w:r>
      <w:r w:rsidR="00E71636" w:rsidRPr="0088115E">
        <w:rPr>
          <w:rFonts w:ascii="Palatino Linotype" w:eastAsia="Palatino Linotype" w:hAnsi="Palatino Linotype" w:cs="Palatino Linotype"/>
          <w:color w:val="000000"/>
          <w:sz w:val="24"/>
          <w:szCs w:val="24"/>
        </w:rPr>
        <w:t>conforme a la</w:t>
      </w:r>
      <w:r w:rsidR="00655C92" w:rsidRPr="0088115E">
        <w:rPr>
          <w:rFonts w:ascii="Palatino Linotype" w:eastAsia="Palatino Linotype" w:hAnsi="Palatino Linotype" w:cs="Palatino Linotype"/>
          <w:color w:val="000000"/>
          <w:sz w:val="24"/>
          <w:szCs w:val="24"/>
        </w:rPr>
        <w:t xml:space="preserve"> literalidad siguiente:</w:t>
      </w:r>
    </w:p>
    <w:p w14:paraId="70284609" w14:textId="77777777" w:rsidR="00C6357B" w:rsidRPr="0088115E" w:rsidRDefault="00C6357B" w:rsidP="00C6357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6D5A2D4" w14:textId="11BF3A32" w:rsidR="00C6357B" w:rsidRPr="0088115E" w:rsidRDefault="00C6357B" w:rsidP="00C6357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iCs/>
          <w:color w:val="000000"/>
        </w:rPr>
      </w:pPr>
      <w:r w:rsidRPr="0088115E">
        <w:rPr>
          <w:rFonts w:ascii="Palatino Linotype" w:eastAsia="Palatino Linotype" w:hAnsi="Palatino Linotype" w:cs="Palatino Linotype"/>
          <w:b/>
          <w:i/>
          <w:iCs/>
          <w:color w:val="000000"/>
        </w:rPr>
        <w:t>Artículo 130 bis.</w:t>
      </w:r>
      <w:r w:rsidRPr="0088115E">
        <w:rPr>
          <w:rFonts w:ascii="Palatino Linotype" w:eastAsia="Palatino Linotype" w:hAnsi="Palatino Linotype" w:cs="Palatino Linotype"/>
          <w:i/>
          <w:iCs/>
          <w:color w:val="000000"/>
        </w:rPr>
        <w:t xml:space="preserve"> El Sistema Estatal Anticorrupción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w:t>
      </w:r>
    </w:p>
    <w:p w14:paraId="58A90D00" w14:textId="7132687C"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lastRenderedPageBreak/>
        <w:t>III  (…)</w:t>
      </w:r>
    </w:p>
    <w:p w14:paraId="74879D9A" w14:textId="2BCE411E"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e) (…)</w:t>
      </w:r>
    </w:p>
    <w:p w14:paraId="14E5F347"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w:t>
      </w:r>
    </w:p>
    <w:p w14:paraId="54B2B8A4"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67626137"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Para su funcionamiento se sujetará a las siguientes bases mínimas y conforme a la ley respectiva:</w:t>
      </w:r>
    </w:p>
    <w:p w14:paraId="44385B90"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411D8252" w14:textId="77777777" w:rsidR="00655C92" w:rsidRPr="0088115E" w:rsidRDefault="00655C92" w:rsidP="00655C92">
      <w:pPr>
        <w:numPr>
          <w:ilvl w:val="0"/>
          <w:numId w:val="13"/>
        </w:numPr>
        <w:pBdr>
          <w:top w:val="nil"/>
          <w:left w:val="nil"/>
          <w:bottom w:val="nil"/>
          <w:right w:val="nil"/>
          <w:between w:val="nil"/>
        </w:pBdr>
        <w:spacing w:after="0" w:line="240" w:lineRule="auto"/>
        <w:ind w:left="567" w:right="567" w:firstLine="0"/>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El Sistema contará con un Comité Coordinador que estará integrado por el titular de la Contraloría Municipal, el de la Unidad de Transparencia y Acceso a la Información, así como un representante del Comité de Participación Ciudadana, quien lo presidirá.</w:t>
      </w:r>
    </w:p>
    <w:p w14:paraId="241D69EB"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177525F4" w14:textId="77777777" w:rsidR="00655C92" w:rsidRPr="0088115E" w:rsidRDefault="00655C92" w:rsidP="00655C92">
      <w:pPr>
        <w:numPr>
          <w:ilvl w:val="0"/>
          <w:numId w:val="13"/>
        </w:numPr>
        <w:pBdr>
          <w:top w:val="nil"/>
          <w:left w:val="nil"/>
          <w:bottom w:val="nil"/>
          <w:right w:val="nil"/>
          <w:between w:val="nil"/>
        </w:pBdr>
        <w:spacing w:after="0" w:line="240" w:lineRule="auto"/>
        <w:ind w:left="567" w:right="567" w:firstLine="0"/>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El Comité de Participación Ciudadana del Sistema deberá integrarse por tres ciudadanos que se hayan destacado por su contribución al combate a la corrupción, de notoria buena conducta y honorabilidad manifiesta, los cuales serán designados en los términos que establezca la ley.</w:t>
      </w:r>
    </w:p>
    <w:p w14:paraId="043DC35B"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507C38FF" w14:textId="77777777" w:rsidR="00655C92" w:rsidRPr="0088115E" w:rsidRDefault="00655C92" w:rsidP="00655C92">
      <w:pPr>
        <w:numPr>
          <w:ilvl w:val="0"/>
          <w:numId w:val="13"/>
        </w:numPr>
        <w:pBdr>
          <w:top w:val="nil"/>
          <w:left w:val="nil"/>
          <w:bottom w:val="nil"/>
          <w:right w:val="nil"/>
          <w:between w:val="nil"/>
        </w:pBdr>
        <w:spacing w:after="0" w:line="240" w:lineRule="auto"/>
        <w:ind w:left="567" w:right="567" w:firstLine="0"/>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 xml:space="preserve">Corresponderá </w:t>
      </w:r>
      <w:r w:rsidRPr="0088115E">
        <w:rPr>
          <w:rFonts w:ascii="Palatino Linotype" w:eastAsia="Palatino Linotype" w:hAnsi="Palatino Linotype" w:cs="Palatino Linotype"/>
          <w:b/>
          <w:i/>
          <w:iCs/>
          <w:color w:val="000000"/>
        </w:rPr>
        <w:t>al Comité Coordinador del Sistema</w:t>
      </w:r>
      <w:r w:rsidRPr="0088115E">
        <w:rPr>
          <w:rFonts w:ascii="Palatino Linotype" w:eastAsia="Palatino Linotype" w:hAnsi="Palatino Linotype" w:cs="Palatino Linotype"/>
          <w:bCs/>
          <w:i/>
          <w:iCs/>
          <w:color w:val="000000"/>
        </w:rPr>
        <w:t>, en los términos que determine la Ley:</w:t>
      </w:r>
    </w:p>
    <w:p w14:paraId="48A37EA8"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433EBBB6" w14:textId="23065FAC" w:rsidR="00655C92" w:rsidRPr="0088115E" w:rsidRDefault="00655C92" w:rsidP="00655C92">
      <w:pPr>
        <w:numPr>
          <w:ilvl w:val="0"/>
          <w:numId w:val="14"/>
        </w:numPr>
        <w:pBdr>
          <w:top w:val="nil"/>
          <w:left w:val="nil"/>
          <w:bottom w:val="nil"/>
          <w:right w:val="nil"/>
          <w:between w:val="nil"/>
        </w:pBdr>
        <w:spacing w:after="0" w:line="240" w:lineRule="auto"/>
        <w:ind w:left="567" w:right="567" w:firstLine="0"/>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El establecimiento de mecanismos de coordinación y armonización con el Siste</w:t>
      </w:r>
      <w:r w:rsidR="009060CA" w:rsidRPr="0088115E">
        <w:rPr>
          <w:rFonts w:ascii="Palatino Linotype" w:eastAsia="Palatino Linotype" w:hAnsi="Palatino Linotype" w:cs="Palatino Linotype"/>
          <w:bCs/>
          <w:i/>
          <w:iCs/>
          <w:color w:val="000000"/>
        </w:rPr>
        <w:t>m</w:t>
      </w:r>
      <w:r w:rsidRPr="0088115E">
        <w:rPr>
          <w:rFonts w:ascii="Palatino Linotype" w:eastAsia="Palatino Linotype" w:hAnsi="Palatino Linotype" w:cs="Palatino Linotype"/>
          <w:bCs/>
          <w:i/>
          <w:iCs/>
          <w:color w:val="000000"/>
        </w:rPr>
        <w:t>a Estatal Anticorrupción.</w:t>
      </w:r>
    </w:p>
    <w:p w14:paraId="58B4164C"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0FC85201" w14:textId="77777777" w:rsidR="00655C92" w:rsidRPr="0088115E" w:rsidRDefault="00655C92" w:rsidP="00655C92">
      <w:pPr>
        <w:numPr>
          <w:ilvl w:val="0"/>
          <w:numId w:val="14"/>
        </w:numPr>
        <w:pBdr>
          <w:top w:val="nil"/>
          <w:left w:val="nil"/>
          <w:bottom w:val="nil"/>
          <w:right w:val="nil"/>
          <w:between w:val="nil"/>
        </w:pBdr>
        <w:spacing w:after="0" w:line="240" w:lineRule="auto"/>
        <w:ind w:left="567" w:right="567" w:firstLine="0"/>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El diseño y promoción de políticas integrales en materia de prevención, control y disuasión de faltas administrativas y hechos de corrupción.</w:t>
      </w:r>
    </w:p>
    <w:p w14:paraId="12FEB586"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5086A241" w14:textId="77777777" w:rsidR="00655C92" w:rsidRPr="0088115E" w:rsidRDefault="00655C92" w:rsidP="00655C92">
      <w:pPr>
        <w:numPr>
          <w:ilvl w:val="0"/>
          <w:numId w:val="14"/>
        </w:numPr>
        <w:pBdr>
          <w:top w:val="nil"/>
          <w:left w:val="nil"/>
          <w:bottom w:val="nil"/>
          <w:right w:val="nil"/>
          <w:between w:val="nil"/>
        </w:pBdr>
        <w:spacing w:after="0" w:line="240" w:lineRule="auto"/>
        <w:ind w:left="567" w:right="567" w:firstLine="0"/>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Actualización y difusión de la información que sobre estas materias generen las instituciones competentes de los órdenes de gobierno.</w:t>
      </w:r>
    </w:p>
    <w:p w14:paraId="580B89E1"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4DB556A7" w14:textId="77777777" w:rsidR="00655C92" w:rsidRPr="0088115E" w:rsidRDefault="00655C92" w:rsidP="00655C92">
      <w:pPr>
        <w:numPr>
          <w:ilvl w:val="0"/>
          <w:numId w:val="14"/>
        </w:numPr>
        <w:pBdr>
          <w:top w:val="nil"/>
          <w:left w:val="nil"/>
          <w:bottom w:val="nil"/>
          <w:right w:val="nil"/>
          <w:between w:val="nil"/>
        </w:pBdr>
        <w:spacing w:after="0" w:line="240" w:lineRule="auto"/>
        <w:ind w:left="567" w:right="567" w:firstLine="0"/>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La elaboración de un informe anual que contenga los avances y resultados del ejercicio de sus funciones y de la aplicación de políticas y programas en la materia.</w:t>
      </w:r>
    </w:p>
    <w:p w14:paraId="40CA1D4F"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24D334F8" w14:textId="77777777" w:rsidR="00655C92" w:rsidRPr="0088115E" w:rsidRDefault="00655C92" w:rsidP="00655C92">
      <w:pPr>
        <w:numPr>
          <w:ilvl w:val="0"/>
          <w:numId w:val="14"/>
        </w:numPr>
        <w:pBdr>
          <w:top w:val="nil"/>
          <w:left w:val="nil"/>
          <w:bottom w:val="nil"/>
          <w:right w:val="nil"/>
          <w:between w:val="nil"/>
        </w:pBdr>
        <w:spacing w:after="0" w:line="240" w:lineRule="auto"/>
        <w:ind w:left="567" w:right="567" w:firstLine="0"/>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 xml:space="preserve">Elaboración y entrega de un informe anual al Comité Coordinador del Sistema Estatal Anticorrupción de las acciones realizadas, las políticas aplicadas y del avance de éstas con respecto al ejercicio de sus funciones, además informar al mismo Comité de la probable comisión de hechos de corrupción y faltas administrativas para que en su caso, emita recomendaciones no vinculantes a las autoridades competentes, a fin de que adopten </w:t>
      </w:r>
      <w:r w:rsidRPr="0088115E">
        <w:rPr>
          <w:rFonts w:ascii="Palatino Linotype" w:eastAsia="Palatino Linotype" w:hAnsi="Palatino Linotype" w:cs="Palatino Linotype"/>
          <w:bCs/>
          <w:i/>
          <w:iCs/>
          <w:color w:val="000000"/>
        </w:rPr>
        <w:lastRenderedPageBreak/>
        <w:t>medidas dirigidas al fortalecimiento institucional para la prevención y erradicación de tales conductas.</w:t>
      </w:r>
    </w:p>
    <w:p w14:paraId="55A3DCB1" w14:textId="77777777" w:rsidR="00655C92" w:rsidRPr="0088115E" w:rsidRDefault="00655C92" w:rsidP="00655C9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146ABA05" w14:textId="7F84FE7C" w:rsidR="0092363F" w:rsidRPr="0088115E" w:rsidRDefault="001D78D8" w:rsidP="001D78D8">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88115E">
        <w:rPr>
          <w:rFonts w:ascii="Palatino Linotype" w:eastAsia="Palatino Linotype" w:hAnsi="Palatino Linotype" w:cs="Palatino Linotype"/>
          <w:color w:val="000000"/>
          <w:sz w:val="24"/>
          <w:szCs w:val="24"/>
        </w:rPr>
        <w:t>Por su parte la Ley de del Sistema Anticorrupción del Estado de México y Municipios establece que el</w:t>
      </w:r>
      <w:r w:rsidR="0092363F" w:rsidRPr="0088115E">
        <w:rPr>
          <w:rFonts w:ascii="Palatino Linotype" w:eastAsia="Palatino Linotype" w:hAnsi="Palatino Linotype" w:cs="Palatino Linotype"/>
          <w:bCs/>
          <w:color w:val="000000"/>
          <w:sz w:val="24"/>
          <w:szCs w:val="24"/>
        </w:rPr>
        <w:t xml:space="preserve"> </w:t>
      </w:r>
      <w:r w:rsidR="0092363F" w:rsidRPr="0088115E">
        <w:rPr>
          <w:rFonts w:ascii="Palatino Linotype" w:eastAsia="Palatino Linotype" w:hAnsi="Palatino Linotype" w:cs="Palatino Linotype"/>
          <w:b/>
          <w:color w:val="000000"/>
          <w:sz w:val="24"/>
          <w:szCs w:val="24"/>
        </w:rPr>
        <w:t>Comité de Participación Ciudadana Municipal</w:t>
      </w:r>
      <w:r w:rsidR="0092363F" w:rsidRPr="0088115E">
        <w:rPr>
          <w:rFonts w:ascii="Palatino Linotype" w:eastAsia="Palatino Linotype" w:hAnsi="Palatino Linotype" w:cs="Palatino Linotype"/>
          <w:bCs/>
          <w:color w:val="000000"/>
          <w:sz w:val="24"/>
          <w:szCs w:val="24"/>
        </w:rPr>
        <w:t>,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w:t>
      </w:r>
      <w:r w:rsidRPr="0088115E">
        <w:rPr>
          <w:rFonts w:ascii="Palatino Linotype" w:eastAsia="Palatino Linotype" w:hAnsi="Palatino Linotype" w:cs="Palatino Linotype"/>
          <w:bCs/>
          <w:color w:val="000000"/>
          <w:sz w:val="24"/>
          <w:szCs w:val="24"/>
        </w:rPr>
        <w:t>, lo anterior en términos del artículo 68 de la mencionada ley.</w:t>
      </w:r>
    </w:p>
    <w:p w14:paraId="5D6F084A" w14:textId="51C93451" w:rsidR="0092363F" w:rsidRPr="0088115E" w:rsidRDefault="0092363F" w:rsidP="001D78D8">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2EE8DA86" w14:textId="029CCD75" w:rsidR="00BF2BB4" w:rsidRPr="0088115E" w:rsidRDefault="00BF2BB4" w:rsidP="001D78D8">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88115E">
        <w:rPr>
          <w:rFonts w:ascii="Palatino Linotype" w:eastAsia="Palatino Linotype" w:hAnsi="Palatino Linotype" w:cs="Palatino Linotype"/>
          <w:bCs/>
          <w:color w:val="000000"/>
          <w:sz w:val="24"/>
          <w:szCs w:val="24"/>
        </w:rPr>
        <w:t>Por lo que respecta a la integración y atribuciones de dicho órgano colegiado la normatividad que refiere establece lo siguiente:</w:t>
      </w:r>
    </w:p>
    <w:p w14:paraId="2D3E0B8D" w14:textId="77777777" w:rsidR="00BF2BB4" w:rsidRPr="0088115E" w:rsidRDefault="00BF2BB4" w:rsidP="001D78D8">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079DDAC0" w14:textId="54866B16" w:rsidR="0092363F" w:rsidRPr="0088115E" w:rsidRDefault="0092363F" w:rsidP="0092363F">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
          <w:bCs/>
          <w:i/>
          <w:iCs/>
          <w:color w:val="000000"/>
        </w:rPr>
        <w:t xml:space="preserve">Artículo 69. </w:t>
      </w:r>
      <w:r w:rsidRPr="0088115E">
        <w:rPr>
          <w:rFonts w:ascii="Palatino Linotype" w:eastAsia="Palatino Linotype" w:hAnsi="Palatino Linotype" w:cs="Palatino Linotype"/>
          <w:bCs/>
          <w:i/>
          <w:iCs/>
          <w:color w:val="000000"/>
        </w:rPr>
        <w:t>El Comité de Participación Ciudadana Municipal se integrará por tres ciudadanos que se hayan destacado por su contribución al combate a la corrupción, de notoria buena conducta y honorabilidad manifiesta.</w:t>
      </w:r>
    </w:p>
    <w:p w14:paraId="43C716AA" w14:textId="77777777" w:rsidR="00BF2BB4" w:rsidRPr="0088115E" w:rsidRDefault="00BF2BB4" w:rsidP="0092363F">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04D8B796"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Artículo 75. El Comité de Participación Ciudadana Municipal tendrá las atribuciones siguientes:</w:t>
      </w:r>
    </w:p>
    <w:p w14:paraId="09079916"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03889F30"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I.</w:t>
      </w:r>
      <w:r w:rsidRPr="0088115E">
        <w:rPr>
          <w:rFonts w:ascii="Palatino Linotype" w:eastAsia="Palatino Linotype" w:hAnsi="Palatino Linotype" w:cs="Palatino Linotype"/>
          <w:bCs/>
          <w:i/>
          <w:iCs/>
          <w:color w:val="000000"/>
        </w:rPr>
        <w:tab/>
        <w:t>Aprobar sus normas de carácter interno.</w:t>
      </w:r>
    </w:p>
    <w:p w14:paraId="2B4F9EC6"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288ADD76"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iCs/>
          <w:color w:val="000000"/>
        </w:rPr>
      </w:pPr>
      <w:r w:rsidRPr="0088115E">
        <w:rPr>
          <w:rFonts w:ascii="Palatino Linotype" w:eastAsia="Palatino Linotype" w:hAnsi="Palatino Linotype" w:cs="Palatino Linotype"/>
          <w:bCs/>
          <w:i/>
          <w:iCs/>
          <w:color w:val="000000"/>
        </w:rPr>
        <w:t>II.</w:t>
      </w:r>
      <w:r w:rsidRPr="0088115E">
        <w:rPr>
          <w:rFonts w:ascii="Palatino Linotype" w:eastAsia="Palatino Linotype" w:hAnsi="Palatino Linotype" w:cs="Palatino Linotype"/>
          <w:bCs/>
          <w:i/>
          <w:iCs/>
          <w:color w:val="000000"/>
        </w:rPr>
        <w:tab/>
      </w:r>
      <w:r w:rsidRPr="0088115E">
        <w:rPr>
          <w:rFonts w:ascii="Palatino Linotype" w:eastAsia="Palatino Linotype" w:hAnsi="Palatino Linotype" w:cs="Palatino Linotype"/>
          <w:b/>
          <w:i/>
          <w:iCs/>
          <w:color w:val="000000"/>
        </w:rPr>
        <w:t>Elaborar su programa anual de trabajo.</w:t>
      </w:r>
    </w:p>
    <w:p w14:paraId="725EAEF0"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iCs/>
          <w:color w:val="000000"/>
        </w:rPr>
      </w:pPr>
    </w:p>
    <w:p w14:paraId="356A1A6F"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III.</w:t>
      </w:r>
      <w:r w:rsidRPr="0088115E">
        <w:rPr>
          <w:rFonts w:ascii="Palatino Linotype" w:eastAsia="Palatino Linotype" w:hAnsi="Palatino Linotype" w:cs="Palatino Linotype"/>
          <w:bCs/>
          <w:i/>
          <w:iCs/>
          <w:color w:val="000000"/>
        </w:rPr>
        <w:tab/>
        <w:t>Aprobar el informe anual de las actividades que realice en cumplimiento a su programa anual de trabajo, mismo que deberá ser público.</w:t>
      </w:r>
    </w:p>
    <w:p w14:paraId="4284E7DF"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7FC01DCA"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IV.</w:t>
      </w:r>
      <w:r w:rsidRPr="0088115E">
        <w:rPr>
          <w:rFonts w:ascii="Palatino Linotype" w:eastAsia="Palatino Linotype" w:hAnsi="Palatino Linotype" w:cs="Palatino Linotype"/>
          <w:bCs/>
          <w:i/>
          <w:iCs/>
          <w:color w:val="000000"/>
        </w:rPr>
        <w:tab/>
        <w:t>Proponer al Comité Coordinador Municipal para su consideración:</w:t>
      </w:r>
    </w:p>
    <w:p w14:paraId="0843CF0A"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2C6A6177"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a)</w:t>
      </w:r>
      <w:r w:rsidRPr="0088115E">
        <w:rPr>
          <w:rFonts w:ascii="Palatino Linotype" w:eastAsia="Palatino Linotype" w:hAnsi="Palatino Linotype" w:cs="Palatino Linotype"/>
          <w:bCs/>
          <w:i/>
          <w:iCs/>
          <w:color w:val="000000"/>
        </w:rPr>
        <w:tab/>
        <w:t>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14:paraId="0829D9DE"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4897BFA3"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b)</w:t>
      </w:r>
      <w:r w:rsidRPr="0088115E">
        <w:rPr>
          <w:rFonts w:ascii="Palatino Linotype" w:eastAsia="Palatino Linotype" w:hAnsi="Palatino Linotype" w:cs="Palatino Linotype"/>
          <w:bCs/>
          <w:i/>
          <w:iCs/>
          <w:color w:val="000000"/>
        </w:rPr>
        <w:tab/>
        <w:t>Proyecto de mejora a los instrumentos, lineamientos y mecanismos para el suministro, intercambio, sistematización y actualización de la información que generen las autoridades municipales competentes en las materias reguladas por la presente ley.</w:t>
      </w:r>
    </w:p>
    <w:p w14:paraId="009FAD94"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08D2C6AF"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c)</w:t>
      </w:r>
      <w:r w:rsidRPr="0088115E">
        <w:rPr>
          <w:rFonts w:ascii="Palatino Linotype" w:eastAsia="Palatino Linotype" w:hAnsi="Palatino Linotype" w:cs="Palatino Linotype"/>
          <w:bCs/>
          <w:i/>
          <w:iCs/>
          <w:color w:val="000000"/>
        </w:rPr>
        <w:tab/>
        <w:t>Proyectos de mejora a los instrumentos, lineamientos y mecanismos requeridos para la operación del sistema electrónico municipal de quejas y denuncias.</w:t>
      </w:r>
    </w:p>
    <w:p w14:paraId="191CD8BB"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02B342E9"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V.</w:t>
      </w:r>
      <w:r w:rsidRPr="0088115E">
        <w:rPr>
          <w:rFonts w:ascii="Palatino Linotype" w:eastAsia="Palatino Linotype" w:hAnsi="Palatino Linotype" w:cs="Palatino Linotype"/>
          <w:bCs/>
          <w:i/>
          <w:iCs/>
          <w:color w:val="000000"/>
        </w:rPr>
        <w:tab/>
        <w:t>Proponer al Comité Coordinador Municipal mecanismos para que la sociedad participe en la prevención y denuncia de faltas administrativas y hechos de corrupción.</w:t>
      </w:r>
    </w:p>
    <w:p w14:paraId="321A8C9F"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3F9172CA"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VI.</w:t>
      </w:r>
      <w:r w:rsidRPr="0088115E">
        <w:rPr>
          <w:rFonts w:ascii="Palatino Linotype" w:eastAsia="Palatino Linotype" w:hAnsi="Palatino Linotype" w:cs="Palatino Linotype"/>
          <w:bCs/>
          <w:i/>
          <w:iCs/>
          <w:color w:val="000000"/>
        </w:rPr>
        <w:tab/>
        <w:t>Llevar un registro voluntario de las organizaciones de la sociedad civil que deseen colaborar de manera coordinada con el Comité de Participación Ciudadana Municipal, para establecer una red de participación ciudadana, conforme a sus normas de carácter interno.</w:t>
      </w:r>
    </w:p>
    <w:p w14:paraId="49ED7900"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3647CD6B"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VII.</w:t>
      </w:r>
      <w:r w:rsidRPr="0088115E">
        <w:rPr>
          <w:rFonts w:ascii="Palatino Linotype" w:eastAsia="Palatino Linotype" w:hAnsi="Palatino Linotype" w:cs="Palatino Linotype"/>
          <w:bCs/>
          <w:i/>
          <w:iCs/>
          <w:color w:val="000000"/>
        </w:rPr>
        <w:tab/>
        <w:t>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w:t>
      </w:r>
    </w:p>
    <w:p w14:paraId="7BA0423B"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4E19D2C2"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VIII.</w:t>
      </w:r>
      <w:r w:rsidRPr="0088115E">
        <w:rPr>
          <w:rFonts w:ascii="Palatino Linotype" w:eastAsia="Palatino Linotype" w:hAnsi="Palatino Linotype" w:cs="Palatino Linotype"/>
          <w:bCs/>
          <w:i/>
          <w:iCs/>
          <w:color w:val="000000"/>
        </w:rPr>
        <w:tab/>
        <w:t>Proponer mecanismos de articulación entre organizaciones de la sociedad civil, instituciones académicas y grupos ciudadanos.</w:t>
      </w:r>
    </w:p>
    <w:p w14:paraId="4FB74A19"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45A270F5"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IX.</w:t>
      </w:r>
      <w:r w:rsidRPr="0088115E">
        <w:rPr>
          <w:rFonts w:ascii="Palatino Linotype" w:eastAsia="Palatino Linotype" w:hAnsi="Palatino Linotype" w:cs="Palatino Linotype"/>
          <w:bCs/>
          <w:i/>
          <w:iCs/>
          <w:color w:val="000000"/>
        </w:rPr>
        <w:tab/>
        <w:t>Proponer reglas y procedimientos a través de los cuales se recibirán las peticiones, solicitudes y denuncias fundadas y motivadas que la sociedad civil pretenda hacer llegar al Órgano Superior de Fiscalización del Estado de México y a los Entes Públicos Fiscalizadores.</w:t>
      </w:r>
    </w:p>
    <w:p w14:paraId="03D4329C"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7EA648B6"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X.</w:t>
      </w:r>
      <w:r w:rsidRPr="0088115E">
        <w:rPr>
          <w:rFonts w:ascii="Palatino Linotype" w:eastAsia="Palatino Linotype" w:hAnsi="Palatino Linotype" w:cs="Palatino Linotype"/>
          <w:bCs/>
          <w:i/>
          <w:iCs/>
          <w:color w:val="000000"/>
        </w:rPr>
        <w:tab/>
        <w:t>Opinar sobre el Programa Anual de trabajo del Comité Coordinador Municipal.</w:t>
      </w:r>
    </w:p>
    <w:p w14:paraId="4C40573E"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5B5FB95E"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XI.</w:t>
      </w:r>
      <w:r w:rsidRPr="0088115E">
        <w:rPr>
          <w:rFonts w:ascii="Palatino Linotype" w:eastAsia="Palatino Linotype" w:hAnsi="Palatino Linotype" w:cs="Palatino Linotype"/>
          <w:bCs/>
          <w:i/>
          <w:iCs/>
          <w:color w:val="000000"/>
        </w:rPr>
        <w:tab/>
        <w:t>Realizar observaciones a los proyectos de informe anual del Comité Coordinador Municipal.</w:t>
      </w:r>
    </w:p>
    <w:p w14:paraId="02572ECF"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65AB5EA3"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XII.</w:t>
      </w:r>
      <w:r w:rsidRPr="0088115E">
        <w:rPr>
          <w:rFonts w:ascii="Palatino Linotype" w:eastAsia="Palatino Linotype" w:hAnsi="Palatino Linotype" w:cs="Palatino Linotype"/>
          <w:bCs/>
          <w:i/>
          <w:iCs/>
          <w:color w:val="000000"/>
        </w:rPr>
        <w:tab/>
        <w:t>Promover la colaboración con instituciones en la materia, con el propósito de elaborar investigaciones sobre las políticas públicas para la prevención, detección y combate de hechos de corrupción o faltas administrativas.</w:t>
      </w:r>
    </w:p>
    <w:p w14:paraId="7A5A9032"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7F5ABE1A"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t>XIII.</w:t>
      </w:r>
      <w:r w:rsidRPr="0088115E">
        <w:rPr>
          <w:rFonts w:ascii="Palatino Linotype" w:eastAsia="Palatino Linotype" w:hAnsi="Palatino Linotype" w:cs="Palatino Linotype"/>
          <w:bCs/>
          <w:i/>
          <w:iCs/>
          <w:color w:val="000000"/>
        </w:rPr>
        <w:tab/>
        <w:t>Dar seguimiento al funcionamiento del Sistema Municipal Anticorrupción.</w:t>
      </w:r>
    </w:p>
    <w:p w14:paraId="573BFA08"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32F3F839" w14:textId="77777777" w:rsidR="00BF2BB4" w:rsidRPr="0088115E" w:rsidRDefault="00BF2BB4" w:rsidP="00BF2BB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r w:rsidRPr="0088115E">
        <w:rPr>
          <w:rFonts w:ascii="Palatino Linotype" w:eastAsia="Palatino Linotype" w:hAnsi="Palatino Linotype" w:cs="Palatino Linotype"/>
          <w:bCs/>
          <w:i/>
          <w:iCs/>
          <w:color w:val="000000"/>
        </w:rPr>
        <w:lastRenderedPageBreak/>
        <w:t>XIV.</w:t>
      </w:r>
      <w:r w:rsidRPr="0088115E">
        <w:rPr>
          <w:rFonts w:ascii="Palatino Linotype" w:eastAsia="Palatino Linotype" w:hAnsi="Palatino Linotype" w:cs="Palatino Linotype"/>
          <w:bCs/>
          <w:i/>
          <w:iCs/>
          <w:color w:val="000000"/>
        </w:rPr>
        <w:tab/>
        <w:t>Proponer al Comité Coordinador Municipal, mecanismos para facilitar el funcionamiento de las instancias de contraloría social existentes, así como para recibir directamente información generada por esas instancias y formas de participación ciudadana.</w:t>
      </w:r>
    </w:p>
    <w:p w14:paraId="32C5311F" w14:textId="77777777" w:rsidR="00BF2BB4" w:rsidRPr="0088115E" w:rsidRDefault="00BF2BB4" w:rsidP="0092363F">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iCs/>
          <w:color w:val="000000"/>
        </w:rPr>
      </w:pPr>
    </w:p>
    <w:p w14:paraId="69CA57E2" w14:textId="77777777" w:rsidR="00655C92" w:rsidRPr="0088115E" w:rsidRDefault="00655C92"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F887710" w14:textId="5767ACC4" w:rsidR="00996F55" w:rsidRPr="0088115E" w:rsidRDefault="00BF2BB4"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En este orden de ideas y d</w:t>
      </w:r>
      <w:r w:rsidR="00996F55" w:rsidRPr="0088115E">
        <w:rPr>
          <w:rFonts w:ascii="Palatino Linotype" w:eastAsia="Palatino Linotype" w:hAnsi="Palatino Linotype" w:cs="Palatino Linotype"/>
          <w:color w:val="000000"/>
          <w:sz w:val="24"/>
          <w:szCs w:val="24"/>
        </w:rPr>
        <w:t xml:space="preserve">ebido a que </w:t>
      </w:r>
      <w:r w:rsidR="00996F55" w:rsidRPr="0088115E">
        <w:rPr>
          <w:rFonts w:ascii="Palatino Linotype" w:eastAsia="Palatino Linotype" w:hAnsi="Palatino Linotype" w:cs="Palatino Linotype"/>
          <w:b/>
          <w:color w:val="000000"/>
          <w:sz w:val="24"/>
          <w:szCs w:val="24"/>
        </w:rPr>
        <w:t>El Sujeto Obligado</w:t>
      </w:r>
      <w:r w:rsidR="00996F55" w:rsidRPr="0088115E">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w:t>
      </w:r>
      <w:r w:rsidR="009060CA" w:rsidRPr="0088115E">
        <w:rPr>
          <w:rFonts w:ascii="Palatino Linotype" w:eastAsia="Palatino Linotype" w:hAnsi="Palatino Linotype" w:cs="Palatino Linotype"/>
          <w:color w:val="000000"/>
          <w:sz w:val="24"/>
          <w:szCs w:val="24"/>
        </w:rPr>
        <w:t>falta de entrega de la información</w:t>
      </w:r>
      <w:r w:rsidR="00996F55" w:rsidRPr="0088115E">
        <w:rPr>
          <w:rFonts w:ascii="Palatino Linotype" w:eastAsia="Palatino Linotype" w:hAnsi="Palatino Linotype" w:cs="Palatino Linotype"/>
          <w:color w:val="000000"/>
          <w:sz w:val="24"/>
          <w:szCs w:val="24"/>
        </w:rPr>
        <w:t xml:space="preserve"> y dando como razones o motivos de inconformidad la falta de respuesta.</w:t>
      </w:r>
    </w:p>
    <w:p w14:paraId="414C915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712328" w14:textId="58222BCB" w:rsidR="00996F55" w:rsidRPr="0088115E" w:rsidRDefault="00124B8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Del expediente electrónico del recurso en estudio, se tiene que</w:t>
      </w:r>
      <w:r w:rsidR="00996F55" w:rsidRPr="0088115E">
        <w:rPr>
          <w:rFonts w:ascii="Palatino Linotype" w:eastAsia="Palatino Linotype" w:hAnsi="Palatino Linotype" w:cs="Palatino Linotype"/>
          <w:color w:val="000000"/>
          <w:sz w:val="24"/>
          <w:szCs w:val="24"/>
          <w:lang w:val="es-ES_tradnl"/>
        </w:rPr>
        <w:t xml:space="preserve"> </w:t>
      </w:r>
      <w:r w:rsidR="00996F55" w:rsidRPr="0088115E">
        <w:rPr>
          <w:rFonts w:ascii="Palatino Linotype" w:eastAsia="Palatino Linotype" w:hAnsi="Palatino Linotype" w:cs="Palatino Linotype"/>
          <w:b/>
          <w:color w:val="000000"/>
          <w:sz w:val="24"/>
          <w:szCs w:val="24"/>
          <w:lang w:val="es-ES_tradnl"/>
        </w:rPr>
        <w:t>El Sujeto Obligado</w:t>
      </w:r>
      <w:r w:rsidR="00996F55" w:rsidRPr="0088115E">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5C5E79D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F76064D" w14:textId="31F6EEB4"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En esa tesitura, el presente recurso de revisión es procedente; toda vez, que se actualizan las hipótesis previstas en las fracciones VII y XI del artículo 179 de la Ley de la materia, que a la letra dice:</w:t>
      </w:r>
    </w:p>
    <w:p w14:paraId="0A5A76FE"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DDC8AD8"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b/>
          <w:i/>
          <w:color w:val="000000"/>
          <w:sz w:val="24"/>
          <w:szCs w:val="24"/>
          <w:lang w:val="es-ES_tradnl"/>
        </w:rPr>
        <w:t>“Artículo 179.</w:t>
      </w:r>
      <w:r w:rsidRPr="0088115E">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70C75642"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b/>
          <w:i/>
          <w:color w:val="000000"/>
          <w:sz w:val="24"/>
          <w:szCs w:val="24"/>
          <w:lang w:val="es-ES_tradnl"/>
        </w:rPr>
        <w:t>(…)</w:t>
      </w:r>
    </w:p>
    <w:p w14:paraId="2A45215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88115E">
        <w:rPr>
          <w:rFonts w:ascii="Palatino Linotype" w:eastAsia="Palatino Linotype" w:hAnsi="Palatino Linotype" w:cs="Palatino Linotype"/>
          <w:b/>
          <w:i/>
          <w:color w:val="000000"/>
          <w:sz w:val="24"/>
          <w:szCs w:val="24"/>
          <w:lang w:val="es-ES_tradnl"/>
        </w:rPr>
        <w:lastRenderedPageBreak/>
        <w:t>VII. La falta de respuesta a una solicitud de acceso a la información;</w:t>
      </w:r>
    </w:p>
    <w:p w14:paraId="391D71CE"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88115E">
        <w:rPr>
          <w:rFonts w:ascii="Palatino Linotype" w:eastAsia="Palatino Linotype" w:hAnsi="Palatino Linotype" w:cs="Palatino Linotype"/>
          <w:b/>
          <w:i/>
          <w:color w:val="000000"/>
          <w:sz w:val="24"/>
          <w:szCs w:val="24"/>
          <w:lang w:val="es-ES_tradnl"/>
        </w:rPr>
        <w:t>(…)</w:t>
      </w:r>
    </w:p>
    <w:p w14:paraId="39A3CC32"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88115E">
        <w:rPr>
          <w:rFonts w:ascii="Palatino Linotype" w:eastAsia="Palatino Linotype" w:hAnsi="Palatino Linotype" w:cs="Palatino Linotype"/>
          <w:b/>
          <w:i/>
          <w:color w:val="000000"/>
          <w:sz w:val="24"/>
          <w:szCs w:val="24"/>
          <w:lang w:val="es-ES_tradnl"/>
        </w:rPr>
        <w:t>XI. La falta de trámite a una solicitud;</w:t>
      </w:r>
    </w:p>
    <w:p w14:paraId="5BDD644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88115E">
        <w:rPr>
          <w:rFonts w:ascii="Palatino Linotype" w:eastAsia="Palatino Linotype" w:hAnsi="Palatino Linotype" w:cs="Palatino Linotype"/>
          <w:b/>
          <w:i/>
          <w:color w:val="000000"/>
          <w:sz w:val="24"/>
          <w:szCs w:val="24"/>
          <w:lang w:val="es-ES_tradnl"/>
        </w:rPr>
        <w:t>(…</w:t>
      </w:r>
      <w:r w:rsidRPr="0088115E">
        <w:rPr>
          <w:rFonts w:ascii="Palatino Linotype" w:eastAsia="Palatino Linotype" w:hAnsi="Palatino Linotype" w:cs="Palatino Linotype"/>
          <w:i/>
          <w:color w:val="000000"/>
          <w:sz w:val="24"/>
          <w:szCs w:val="24"/>
          <w:lang w:val="es-ES_tradnl"/>
        </w:rPr>
        <w:t>)”</w:t>
      </w:r>
      <w:r w:rsidRPr="0088115E">
        <w:rPr>
          <w:rFonts w:ascii="Palatino Linotype" w:eastAsia="Palatino Linotype" w:hAnsi="Palatino Linotype" w:cs="Palatino Linotype"/>
          <w:b/>
          <w:i/>
          <w:color w:val="000000"/>
          <w:sz w:val="24"/>
          <w:szCs w:val="24"/>
          <w:lang w:val="es-ES_tradnl"/>
        </w:rPr>
        <w:t>(Sic)</w:t>
      </w:r>
    </w:p>
    <w:p w14:paraId="575C773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155819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115E">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88115E">
        <w:rPr>
          <w:rFonts w:ascii="Palatino Linotype" w:eastAsia="Palatino Linotype" w:hAnsi="Palatino Linotype" w:cs="Palatino Linotype"/>
          <w:b/>
          <w:color w:val="000000"/>
          <w:sz w:val="24"/>
          <w:szCs w:val="24"/>
          <w:lang w:val="es-ES_tradnl"/>
        </w:rPr>
        <w:t xml:space="preserve"> </w:t>
      </w:r>
    </w:p>
    <w:p w14:paraId="185A7D0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27BBF06"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4B93AD10"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05C339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b/>
          <w:i/>
          <w:color w:val="000000"/>
          <w:sz w:val="24"/>
          <w:szCs w:val="24"/>
          <w:lang w:val="es-ES_tradnl"/>
        </w:rPr>
        <w:t>“Artículo 6o.</w:t>
      </w:r>
      <w:r w:rsidRPr="0088115E">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115E">
        <w:rPr>
          <w:rFonts w:ascii="Palatino Linotype" w:eastAsia="Palatino Linotype" w:hAnsi="Palatino Linotype" w:cs="Palatino Linotype"/>
          <w:b/>
          <w:i/>
          <w:color w:val="000000"/>
          <w:sz w:val="24"/>
          <w:szCs w:val="24"/>
          <w:lang w:val="es-ES_tradnl"/>
        </w:rPr>
        <w:t>El derecho a la información será garantizado por el Estado.</w:t>
      </w:r>
      <w:r w:rsidRPr="0088115E">
        <w:rPr>
          <w:rFonts w:ascii="Palatino Linotype" w:eastAsia="Palatino Linotype" w:hAnsi="Palatino Linotype" w:cs="Palatino Linotype"/>
          <w:i/>
          <w:color w:val="000000"/>
          <w:sz w:val="24"/>
          <w:szCs w:val="24"/>
          <w:lang w:val="es-ES_tradnl"/>
        </w:rPr>
        <w:t xml:space="preserve"> </w:t>
      </w:r>
    </w:p>
    <w:p w14:paraId="2C338BE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Toda persona tiene derecho al libre acceso a información plural y oportuna, así como a buscar, recibir y difundir información e ideas de toda índole por cualquier medio de expresión.</w:t>
      </w:r>
    </w:p>
    <w:p w14:paraId="508B26A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Para efectos de lo dispuesto en el presente artículo se observará lo siguiente:</w:t>
      </w:r>
    </w:p>
    <w:p w14:paraId="05560F8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A. Para el ejercicio del derecho de acceso a la información, la Federación, los Estados y el Distrito Federal, en el ámbito de sus respectivas competencias, se regirán por los siguientes principios y bases:</w:t>
      </w:r>
    </w:p>
    <w:p w14:paraId="519DD55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b/>
          <w:i/>
          <w:color w:val="000000"/>
          <w:sz w:val="24"/>
          <w:szCs w:val="24"/>
          <w:lang w:val="es-ES_tradnl"/>
        </w:rPr>
        <w:lastRenderedPageBreak/>
        <w:t>I. Toda la información en posesión de</w:t>
      </w:r>
      <w:r w:rsidRPr="0088115E">
        <w:rPr>
          <w:rFonts w:ascii="Palatino Linotype" w:eastAsia="Palatino Linotype" w:hAnsi="Palatino Linotype" w:cs="Palatino Linotype"/>
          <w:i/>
          <w:color w:val="000000"/>
          <w:sz w:val="24"/>
          <w:szCs w:val="24"/>
          <w:lang w:val="es-ES_tradnl"/>
        </w:rPr>
        <w:t xml:space="preserve"> </w:t>
      </w:r>
      <w:r w:rsidRPr="0088115E">
        <w:rPr>
          <w:rFonts w:ascii="Palatino Linotype" w:eastAsia="Palatino Linotype" w:hAnsi="Palatino Linotype" w:cs="Palatino Linotype"/>
          <w:b/>
          <w:i/>
          <w:color w:val="000000"/>
          <w:sz w:val="24"/>
          <w:szCs w:val="24"/>
          <w:lang w:val="es-ES_tradnl"/>
        </w:rPr>
        <w:t>cualquier autoridad</w:t>
      </w:r>
      <w:r w:rsidRPr="0088115E">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115E">
        <w:rPr>
          <w:rFonts w:ascii="Palatino Linotype" w:eastAsia="Palatino Linotype" w:hAnsi="Palatino Linotype" w:cs="Palatino Linotype"/>
          <w:b/>
          <w:i/>
          <w:color w:val="000000"/>
          <w:sz w:val="24"/>
          <w:szCs w:val="24"/>
          <w:lang w:val="es-ES_tradnl"/>
        </w:rPr>
        <w:t>en el ámbito federal, estatal y municipal, es pública</w:t>
      </w:r>
      <w:r w:rsidRPr="0088115E">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8115E">
        <w:rPr>
          <w:rFonts w:ascii="Palatino Linotype" w:eastAsia="Palatino Linotype" w:hAnsi="Palatino Linotype" w:cs="Palatino Linotype"/>
          <w:b/>
          <w:i/>
          <w:color w:val="000000"/>
          <w:sz w:val="24"/>
          <w:szCs w:val="24"/>
          <w:lang w:val="es-ES_tradnl"/>
        </w:rPr>
        <w:t>Los sujetos obligados deberán documentar todo acto que derive del ejercicio de sus facultades, competencias o funciones</w:t>
      </w:r>
      <w:r w:rsidRPr="0088115E">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2F0DCEF5"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3FC965D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lang w:val="es-ES_tradnl"/>
        </w:rPr>
      </w:pPr>
      <w:r w:rsidRPr="0088115E">
        <w:rPr>
          <w:rFonts w:ascii="Palatino Linotype" w:eastAsia="Palatino Linotype" w:hAnsi="Palatino Linotype" w:cs="Palatino Linotype"/>
          <w:b/>
          <w:bCs/>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2C55DFD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los organismos autónomos especializados e imparciales que establece esta Constitución.</w:t>
      </w:r>
    </w:p>
    <w:p w14:paraId="757863E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88115E">
        <w:rPr>
          <w:rFonts w:ascii="Palatino Linotype" w:eastAsia="Palatino Linotype" w:hAnsi="Palatino Linotype" w:cs="Palatino Linotype"/>
          <w:b/>
          <w:i/>
          <w:color w:val="000000"/>
          <w:sz w:val="24"/>
          <w:szCs w:val="24"/>
          <w:lang w:val="es-ES_tradnl"/>
        </w:rPr>
        <w:t>V. Los sujetos obligados deberán preservar sus documentos en archivos administrativos actualizados y publicarán, a través de los medios electrónicos disponibles</w:t>
      </w:r>
      <w:r w:rsidRPr="0088115E">
        <w:rPr>
          <w:rFonts w:ascii="Palatino Linotype" w:eastAsia="Palatino Linotype" w:hAnsi="Palatino Linotype" w:cs="Palatino Linotype"/>
          <w:i/>
          <w:color w:val="000000"/>
          <w:sz w:val="24"/>
          <w:szCs w:val="24"/>
          <w:lang w:val="es-ES_tradnl"/>
        </w:rPr>
        <w:t xml:space="preserve">, </w:t>
      </w:r>
      <w:r w:rsidRPr="0088115E">
        <w:rPr>
          <w:rFonts w:ascii="Palatino Linotype" w:eastAsia="Palatino Linotype" w:hAnsi="Palatino Linotype" w:cs="Palatino Linotype"/>
          <w:b/>
          <w:i/>
          <w:color w:val="000000"/>
          <w:sz w:val="24"/>
          <w:szCs w:val="24"/>
          <w:lang w:val="es-ES_tradnl"/>
        </w:rPr>
        <w:t>la información completa y actualizada sobre el ejercicio de los recursos públicos y los indicadores que permitan rendir cuenta del cumplimiento de sus objetivos y de los resultados obtenidos.</w:t>
      </w:r>
    </w:p>
    <w:p w14:paraId="269CEB2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6CF73D5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lastRenderedPageBreak/>
        <w:t>VII. La inobservancia a las disposiciones en materia de acceso a la información pública será sancionada en los términos que dispongan las leyes.</w:t>
      </w:r>
    </w:p>
    <w:p w14:paraId="63F8450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7E3B5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w:t>
      </w:r>
    </w:p>
    <w:p w14:paraId="73B88D1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0A08B20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 xml:space="preserve">(…) “ </w:t>
      </w:r>
      <w:r w:rsidRPr="0088115E">
        <w:rPr>
          <w:rFonts w:ascii="Palatino Linotype" w:eastAsia="Palatino Linotype" w:hAnsi="Palatino Linotype" w:cs="Palatino Linotype"/>
          <w:b/>
          <w:i/>
          <w:color w:val="000000"/>
          <w:sz w:val="24"/>
          <w:szCs w:val="24"/>
          <w:lang w:val="es-ES_tradnl"/>
        </w:rPr>
        <w:t>(Sic)</w:t>
      </w:r>
    </w:p>
    <w:p w14:paraId="0AA34D5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5DB4B1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38DD741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“Artículo 5. (…)</w:t>
      </w:r>
    </w:p>
    <w:p w14:paraId="22BABCE5"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 xml:space="preserve">El derecho a la información será garantizado por el Estado. La ley establecerá las previsiones que permitan asegurar la protección, el respeto y la difusión de este derecho. </w:t>
      </w:r>
    </w:p>
    <w:p w14:paraId="70ED554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BEEB9C6"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Este derecho se regirá por los principios y bases siguientes:</w:t>
      </w:r>
    </w:p>
    <w:p w14:paraId="7059C75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115E">
        <w:rPr>
          <w:rFonts w:ascii="Palatino Linotype" w:eastAsia="Palatino Linotype" w:hAnsi="Palatino Linotype" w:cs="Palatino Linotype"/>
          <w:i/>
          <w:color w:val="000000"/>
          <w:sz w:val="24"/>
          <w:szCs w:val="24"/>
          <w:u w:val="single"/>
          <w:lang w:val="es-ES_tradnl"/>
        </w:rPr>
        <w:t xml:space="preserve">la administración pública </w:t>
      </w:r>
      <w:r w:rsidRPr="0088115E">
        <w:rPr>
          <w:rFonts w:ascii="Palatino Linotype" w:eastAsia="Palatino Linotype" w:hAnsi="Palatino Linotype" w:cs="Palatino Linotype"/>
          <w:i/>
          <w:color w:val="000000"/>
          <w:sz w:val="24"/>
          <w:szCs w:val="24"/>
          <w:u w:val="single"/>
          <w:lang w:val="es-ES_tradnl"/>
        </w:rPr>
        <w:lastRenderedPageBreak/>
        <w:t>municipal y sus organismos descentralizados, asimismo de cualquier persona física, jurídica colectiva o sindicato que reciba y ejerza recursos públicos o realice actos de autoridad en el ámbito estatal y municipal, es pública</w:t>
      </w:r>
      <w:r w:rsidRPr="0088115E">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41D38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B5C205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78512B40"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el organismo autónomo especializado e imparcial que establece esta Constitución.</w:t>
      </w:r>
    </w:p>
    <w:p w14:paraId="5CF5364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6311225"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 xml:space="preserve">VI. Los sujetos obligados deberán preservar sus documentos en archivos administrativos actualizados y publicarán, a través de los medios electrónicos disponibles, la información </w:t>
      </w:r>
      <w:r w:rsidRPr="0088115E">
        <w:rPr>
          <w:rFonts w:ascii="Palatino Linotype" w:eastAsia="Palatino Linotype" w:hAnsi="Palatino Linotype" w:cs="Palatino Linotype"/>
          <w:i/>
          <w:color w:val="000000"/>
          <w:sz w:val="24"/>
          <w:szCs w:val="24"/>
          <w:lang w:val="es-ES_tradnl"/>
        </w:rPr>
        <w:lastRenderedPageBreak/>
        <w:t>completa y actualizada sobre el ejercicio de los recursos públicos y los indicadores que permitan rendir cuenta del cumplimiento de sus objetivos y los resultados obtenidos.</w:t>
      </w:r>
    </w:p>
    <w:p w14:paraId="6391FE0A"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88115E">
        <w:rPr>
          <w:rFonts w:ascii="Palatino Linotype" w:eastAsia="Palatino Linotype" w:hAnsi="Palatino Linotype" w:cs="Palatino Linotype"/>
          <w:i/>
          <w:color w:val="000000"/>
          <w:sz w:val="24"/>
          <w:szCs w:val="24"/>
          <w:lang w:val="es-ES_tradnl"/>
        </w:rPr>
        <w:t xml:space="preserve">VII. La ley reglamentaria, determinará la manera en que los sujetos obligados deberán hacer pública la información relativa a los recursos públicos que entreguen a personas físicas o jurídicas colectivas.” </w:t>
      </w:r>
      <w:r w:rsidRPr="0088115E">
        <w:rPr>
          <w:rFonts w:ascii="Palatino Linotype" w:eastAsia="Palatino Linotype" w:hAnsi="Palatino Linotype" w:cs="Palatino Linotype"/>
          <w:b/>
          <w:i/>
          <w:color w:val="000000"/>
          <w:sz w:val="24"/>
          <w:szCs w:val="24"/>
          <w:lang w:val="es-ES_tradnl"/>
        </w:rPr>
        <w:t>(Sic)</w:t>
      </w:r>
    </w:p>
    <w:p w14:paraId="72CBB55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F910D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115E">
        <w:rPr>
          <w:rFonts w:ascii="Palatino Linotype" w:eastAsia="Palatino Linotype" w:hAnsi="Palatino Linotype" w:cs="Palatino Linotype"/>
          <w:color w:val="000000"/>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D08E01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088A1BE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88115E">
        <w:rPr>
          <w:rFonts w:ascii="Palatino Linotype" w:eastAsia="Palatino Linotype" w:hAnsi="Palatino Linotype" w:cs="Palatino Linotype"/>
          <w:color w:val="000000"/>
          <w:sz w:val="24"/>
          <w:szCs w:val="24"/>
          <w:lang w:val="es-ES"/>
        </w:rPr>
        <w:t xml:space="preserve">En este tenor es de destacar que en cumplimiento a las obligaciones que establece nuestra Carta Magna, la Constitución Estatal y que la Ley de la materia le imponen, el </w:t>
      </w:r>
      <w:r w:rsidRPr="0088115E">
        <w:rPr>
          <w:rFonts w:ascii="Palatino Linotype" w:eastAsia="Palatino Linotype" w:hAnsi="Palatino Linotype" w:cs="Palatino Linotype"/>
          <w:b/>
          <w:color w:val="000000"/>
          <w:sz w:val="24"/>
          <w:szCs w:val="24"/>
          <w:lang w:val="es-ES"/>
        </w:rPr>
        <w:t>Sujeto Obligado</w:t>
      </w:r>
      <w:r w:rsidRPr="0088115E">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8115E">
        <w:rPr>
          <w:rFonts w:ascii="Palatino Linotype" w:eastAsia="Palatino Linotype" w:hAnsi="Palatino Linotype" w:cs="Palatino Linotype"/>
          <w:b/>
          <w:color w:val="000000"/>
          <w:sz w:val="24"/>
          <w:szCs w:val="24"/>
          <w:lang w:val="es-ES"/>
        </w:rPr>
        <w:t>Sujeto Obligado</w:t>
      </w:r>
      <w:r w:rsidRPr="0088115E">
        <w:rPr>
          <w:rFonts w:ascii="Palatino Linotype" w:eastAsia="Palatino Linotype" w:hAnsi="Palatino Linotype" w:cs="Palatino Linotype"/>
          <w:color w:val="000000"/>
          <w:sz w:val="24"/>
          <w:szCs w:val="24"/>
          <w:lang w:val="es-ES"/>
        </w:rPr>
        <w:t xml:space="preserve"> fue omiso en dar respuesta a la solicitud.</w:t>
      </w:r>
    </w:p>
    <w:p w14:paraId="355DAB2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57C24DA"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88115E">
        <w:rPr>
          <w:rFonts w:ascii="Palatino Linotype" w:eastAsia="Palatino Linotype" w:hAnsi="Palatino Linotype" w:cs="Palatino Linotype"/>
          <w:color w:val="000000"/>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69E9AAE"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DA0FD18"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88115E">
        <w:rPr>
          <w:rFonts w:ascii="Palatino Linotype" w:eastAsia="Palatino Linotype" w:hAnsi="Palatino Linotype" w:cs="Palatino Linotype"/>
          <w:color w:val="000000"/>
          <w:sz w:val="24"/>
          <w:szCs w:val="24"/>
          <w:lang w:val="es-ES"/>
        </w:rPr>
        <w:t xml:space="preserve">No sobra decir que, al actuar de esta forma, el </w:t>
      </w:r>
      <w:r w:rsidRPr="0088115E">
        <w:rPr>
          <w:rFonts w:ascii="Palatino Linotype" w:eastAsia="Palatino Linotype" w:hAnsi="Palatino Linotype" w:cs="Palatino Linotype"/>
          <w:b/>
          <w:color w:val="000000"/>
          <w:sz w:val="24"/>
          <w:szCs w:val="24"/>
          <w:lang w:val="es-ES"/>
        </w:rPr>
        <w:t>Sujeto Obligado</w:t>
      </w:r>
      <w:r w:rsidRPr="0088115E">
        <w:rPr>
          <w:rFonts w:ascii="Palatino Linotype" w:eastAsia="Palatino Linotype" w:hAnsi="Palatino Linotype" w:cs="Palatino Linotype"/>
          <w:color w:val="000000"/>
          <w:sz w:val="24"/>
          <w:szCs w:val="24"/>
          <w:lang w:val="es-ES"/>
        </w:rPr>
        <w:t xml:space="preserve"> incumple con el primer mandato contenido en el párrafo tercero del artículo primero de la Constitución Política de los Estados Unidos Mexicanos que establece el deber de todas las autoridades, </w:t>
      </w:r>
      <w:r w:rsidRPr="0088115E">
        <w:rPr>
          <w:rFonts w:ascii="Palatino Linotype" w:eastAsia="Palatino Linotype" w:hAnsi="Palatino Linotype" w:cs="Palatino Linotype"/>
          <w:i/>
          <w:color w:val="000000"/>
          <w:sz w:val="24"/>
          <w:szCs w:val="24"/>
          <w:lang w:val="es-ES"/>
        </w:rPr>
        <w:t xml:space="preserve">en el ámbito de sus atribuciones, de promover, respetar, proteger y </w:t>
      </w:r>
      <w:r w:rsidRPr="0088115E">
        <w:rPr>
          <w:rFonts w:ascii="Palatino Linotype" w:eastAsia="Palatino Linotype" w:hAnsi="Palatino Linotype" w:cs="Palatino Linotype"/>
          <w:b/>
          <w:i/>
          <w:color w:val="000000"/>
          <w:sz w:val="24"/>
          <w:szCs w:val="24"/>
          <w:lang w:val="es-ES"/>
        </w:rPr>
        <w:t>garantizar</w:t>
      </w:r>
      <w:r w:rsidRPr="0088115E">
        <w:rPr>
          <w:rFonts w:ascii="Palatino Linotype" w:eastAsia="Palatino Linotype" w:hAnsi="Palatino Linotype" w:cs="Palatino Linotype"/>
          <w:i/>
          <w:color w:val="000000"/>
          <w:sz w:val="24"/>
          <w:szCs w:val="24"/>
          <w:lang w:val="es-ES"/>
        </w:rPr>
        <w:t xml:space="preserve"> los derechos humanos</w:t>
      </w:r>
      <w:r w:rsidRPr="0088115E">
        <w:rPr>
          <w:rFonts w:ascii="Palatino Linotype" w:eastAsia="Palatino Linotype" w:hAnsi="Palatino Linotype" w:cs="Palatino Linotype"/>
          <w:color w:val="000000"/>
          <w:sz w:val="24"/>
          <w:szCs w:val="24"/>
          <w:lang w:val="es-ES"/>
        </w:rPr>
        <w:t xml:space="preserve">. </w:t>
      </w:r>
    </w:p>
    <w:p w14:paraId="541A738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5CF255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88115E">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88115E">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88115E">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88115E">
        <w:rPr>
          <w:rFonts w:ascii="Palatino Linotype" w:eastAsia="Palatino Linotype" w:hAnsi="Palatino Linotype" w:cs="Palatino Linotype"/>
          <w:b/>
          <w:color w:val="000000"/>
          <w:sz w:val="24"/>
          <w:szCs w:val="24"/>
          <w:lang w:val="es-ES"/>
        </w:rPr>
        <w:t>Sujeto Obligado</w:t>
      </w:r>
      <w:r w:rsidRPr="0088115E">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8115E">
        <w:rPr>
          <w:rFonts w:ascii="Palatino Linotype" w:eastAsia="Palatino Linotype" w:hAnsi="Palatino Linotype" w:cs="Palatino Linotype"/>
          <w:i/>
          <w:color w:val="000000"/>
          <w:sz w:val="24"/>
          <w:szCs w:val="24"/>
          <w:lang w:val="es-ES"/>
        </w:rPr>
        <w:t>investigar, sancionar y reparar las violaciones a los derechos humanos.</w:t>
      </w:r>
    </w:p>
    <w:p w14:paraId="46D7400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bookmarkEnd w:id="3"/>
    <w:p w14:paraId="4AC0682B" w14:textId="77777777" w:rsidR="00996F55" w:rsidRPr="0088115E" w:rsidRDefault="00996F55" w:rsidP="00996F5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
        </w:rPr>
      </w:pPr>
      <w:r w:rsidRPr="0088115E">
        <w:rPr>
          <w:rFonts w:ascii="Palatino Linotype" w:eastAsia="Palatino Linotype" w:hAnsi="Palatino Linotype" w:cs="Palatino Linotype"/>
          <w:b/>
          <w:i/>
          <w:color w:val="000000"/>
          <w:sz w:val="24"/>
          <w:szCs w:val="24"/>
          <w:lang w:val="es-ES"/>
        </w:rPr>
        <w:t>De la versión pública</w:t>
      </w:r>
    </w:p>
    <w:p w14:paraId="52691DB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A635D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88115E">
        <w:rPr>
          <w:rFonts w:ascii="Palatino Linotype" w:eastAsia="Palatino Linotype" w:hAnsi="Palatino Linotype" w:cs="Palatino Linotype"/>
          <w:color w:val="000000"/>
          <w:sz w:val="24"/>
          <w:szCs w:val="24"/>
        </w:rPr>
        <w:lastRenderedPageBreak/>
        <w:t>y XLV; 4, 51, 91, 137 y 143 de la Ley de Transparencia y Acceso a la Información Pública del Estado de México y Municipios.</w:t>
      </w:r>
    </w:p>
    <w:p w14:paraId="746B9D8A"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87B8A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4C4EDA8"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DE4F4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8950DD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9400AC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8115E">
        <w:rPr>
          <w:rFonts w:ascii="Palatino Linotype" w:eastAsia="Palatino Linotype" w:hAnsi="Palatino Linotype" w:cs="Palatino Linotype"/>
          <w:b/>
          <w:color w:val="000000"/>
          <w:sz w:val="24"/>
          <w:szCs w:val="24"/>
        </w:rPr>
        <w:t>Registro Federal de Contribuyentes</w:t>
      </w:r>
      <w:r w:rsidRPr="0088115E">
        <w:rPr>
          <w:rFonts w:ascii="Palatino Linotype" w:eastAsia="Palatino Linotype" w:hAnsi="Palatino Linotype" w:cs="Palatino Linotype"/>
          <w:color w:val="000000"/>
          <w:sz w:val="24"/>
          <w:szCs w:val="24"/>
        </w:rPr>
        <w:t xml:space="preserve"> (RFC), la </w:t>
      </w:r>
      <w:r w:rsidRPr="0088115E">
        <w:rPr>
          <w:rFonts w:ascii="Palatino Linotype" w:eastAsia="Palatino Linotype" w:hAnsi="Palatino Linotype" w:cs="Palatino Linotype"/>
          <w:b/>
          <w:color w:val="000000"/>
          <w:sz w:val="24"/>
          <w:szCs w:val="24"/>
        </w:rPr>
        <w:t>Clave Única de Registro de Población</w:t>
      </w:r>
      <w:r w:rsidRPr="0088115E">
        <w:rPr>
          <w:rFonts w:ascii="Palatino Linotype" w:eastAsia="Palatino Linotype" w:hAnsi="Palatino Linotype" w:cs="Palatino Linotype"/>
          <w:color w:val="000000"/>
          <w:sz w:val="24"/>
          <w:szCs w:val="24"/>
        </w:rPr>
        <w:t xml:space="preserve"> (CURP), la </w:t>
      </w:r>
      <w:r w:rsidRPr="0088115E">
        <w:rPr>
          <w:rFonts w:ascii="Palatino Linotype" w:eastAsia="Palatino Linotype" w:hAnsi="Palatino Linotype" w:cs="Palatino Linotype"/>
          <w:b/>
          <w:color w:val="000000"/>
          <w:sz w:val="24"/>
          <w:szCs w:val="24"/>
        </w:rPr>
        <w:t>Clave de cualquier tipo de seguridad social</w:t>
      </w:r>
      <w:r w:rsidRPr="0088115E">
        <w:rPr>
          <w:rFonts w:ascii="Palatino Linotype" w:eastAsia="Palatino Linotype" w:hAnsi="Palatino Linotype" w:cs="Palatino Linotype"/>
          <w:color w:val="000000"/>
          <w:sz w:val="24"/>
          <w:szCs w:val="24"/>
        </w:rPr>
        <w:t xml:space="preserve"> (ISSEMYM, u otros), así como, los </w:t>
      </w:r>
      <w:r w:rsidRPr="0088115E">
        <w:rPr>
          <w:rFonts w:ascii="Palatino Linotype" w:eastAsia="Palatino Linotype" w:hAnsi="Palatino Linotype" w:cs="Palatino Linotype"/>
          <w:b/>
          <w:color w:val="000000"/>
          <w:sz w:val="24"/>
          <w:szCs w:val="24"/>
        </w:rPr>
        <w:t>préstamos o descuentos</w:t>
      </w:r>
      <w:r w:rsidRPr="0088115E">
        <w:rPr>
          <w:rFonts w:ascii="Palatino Linotype" w:eastAsia="Palatino Linotype" w:hAnsi="Palatino Linotype" w:cs="Palatino Linotype"/>
          <w:color w:val="000000"/>
          <w:sz w:val="24"/>
          <w:szCs w:val="24"/>
        </w:rPr>
        <w:t xml:space="preserve"> que se le hagan a la persona y que no tengan relación con los impuestos o la cuota por seguridad social.</w:t>
      </w:r>
    </w:p>
    <w:p w14:paraId="08E9634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C93955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D4AA3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Lo anterior, es compartido por el entonces Instituto Federal de Acceso a la Información Protección de Datos (IFAI) a través del Criterio 09/2009, el cual es del tenor literal siguiente:</w:t>
      </w:r>
    </w:p>
    <w:p w14:paraId="2D9376D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440FE6"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
          <w:bCs/>
          <w:i/>
          <w:color w:val="000000"/>
          <w:sz w:val="24"/>
          <w:szCs w:val="24"/>
        </w:rPr>
        <w:t xml:space="preserve">“Registro Federal de Contribuyentes (RFC) de las personas físicas es un dato personal confidencial. </w:t>
      </w:r>
      <w:r w:rsidRPr="0088115E">
        <w:rPr>
          <w:rFonts w:ascii="Palatino Linotype" w:eastAsia="Palatino Linotype" w:hAnsi="Palatino Linotype" w:cs="Palatino Linotype"/>
          <w:i/>
          <w:color w:val="000000"/>
          <w:sz w:val="24"/>
          <w:szCs w:val="24"/>
        </w:rPr>
        <w:t>De conformidad con lo establecido en el artículo 18,</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fracción II de la Ley Federal de Transparencia y Acceso a la Información Pública</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 xml:space="preserve">Gubernamental </w:t>
      </w:r>
      <w:r w:rsidRPr="0088115E">
        <w:rPr>
          <w:rFonts w:ascii="Palatino Linotype" w:eastAsia="Palatino Linotype" w:hAnsi="Palatino Linotype" w:cs="Palatino Linotype"/>
          <w:i/>
          <w:color w:val="000000"/>
          <w:sz w:val="24"/>
          <w:szCs w:val="24"/>
          <w:u w:val="single"/>
        </w:rPr>
        <w:t>se considera información confidencial los datos personales que</w:t>
      </w:r>
      <w:r w:rsidRPr="0088115E">
        <w:rPr>
          <w:rFonts w:ascii="Palatino Linotype" w:eastAsia="Palatino Linotype" w:hAnsi="Palatino Linotype" w:cs="Palatino Linotype"/>
          <w:bCs/>
          <w:i/>
          <w:color w:val="000000"/>
          <w:sz w:val="24"/>
          <w:szCs w:val="24"/>
          <w:u w:val="single"/>
        </w:rPr>
        <w:t xml:space="preserve"> </w:t>
      </w:r>
      <w:r w:rsidRPr="0088115E">
        <w:rPr>
          <w:rFonts w:ascii="Palatino Linotype" w:eastAsia="Palatino Linotype" w:hAnsi="Palatino Linotype" w:cs="Palatino Linotype"/>
          <w:i/>
          <w:color w:val="000000"/>
          <w:sz w:val="24"/>
          <w:szCs w:val="24"/>
          <w:u w:val="single"/>
        </w:rPr>
        <w:t>requieren el consentimiento de los individuos para su difusión, distribución o</w:t>
      </w:r>
      <w:r w:rsidRPr="0088115E">
        <w:rPr>
          <w:rFonts w:ascii="Palatino Linotype" w:eastAsia="Palatino Linotype" w:hAnsi="Palatino Linotype" w:cs="Palatino Linotype"/>
          <w:bCs/>
          <w:i/>
          <w:color w:val="000000"/>
          <w:sz w:val="24"/>
          <w:szCs w:val="24"/>
          <w:u w:val="single"/>
        </w:rPr>
        <w:t xml:space="preserve"> </w:t>
      </w:r>
      <w:r w:rsidRPr="0088115E">
        <w:rPr>
          <w:rFonts w:ascii="Palatino Linotype" w:eastAsia="Palatino Linotype" w:hAnsi="Palatino Linotype" w:cs="Palatino Linotype"/>
          <w:i/>
          <w:color w:val="000000"/>
          <w:sz w:val="24"/>
          <w:szCs w:val="24"/>
          <w:u w:val="single"/>
        </w:rPr>
        <w:t>comercialización en los términos de esta Ley. Por su parte, según dispone el</w:t>
      </w:r>
      <w:r w:rsidRPr="0088115E">
        <w:rPr>
          <w:rFonts w:ascii="Palatino Linotype" w:eastAsia="Palatino Linotype" w:hAnsi="Palatino Linotype" w:cs="Palatino Linotype"/>
          <w:bCs/>
          <w:i/>
          <w:color w:val="000000"/>
          <w:sz w:val="24"/>
          <w:szCs w:val="24"/>
          <w:u w:val="single"/>
        </w:rPr>
        <w:t xml:space="preserve"> </w:t>
      </w:r>
      <w:r w:rsidRPr="0088115E">
        <w:rPr>
          <w:rFonts w:ascii="Palatino Linotype" w:eastAsia="Palatino Linotype" w:hAnsi="Palatino Linotype" w:cs="Palatino Linotype"/>
          <w:i/>
          <w:color w:val="000000"/>
          <w:sz w:val="24"/>
          <w:szCs w:val="24"/>
          <w:u w:val="single"/>
        </w:rPr>
        <w:t>artículo 3, fracción II de la Ley Federal de Transparencia y Acceso a la Información</w:t>
      </w:r>
      <w:r w:rsidRPr="0088115E">
        <w:rPr>
          <w:rFonts w:ascii="Palatino Linotype" w:eastAsia="Palatino Linotype" w:hAnsi="Palatino Linotype" w:cs="Palatino Linotype"/>
          <w:bCs/>
          <w:i/>
          <w:color w:val="000000"/>
          <w:sz w:val="24"/>
          <w:szCs w:val="24"/>
          <w:u w:val="single"/>
        </w:rPr>
        <w:t xml:space="preserve"> </w:t>
      </w:r>
      <w:r w:rsidRPr="0088115E">
        <w:rPr>
          <w:rFonts w:ascii="Palatino Linotype" w:eastAsia="Palatino Linotype" w:hAnsi="Palatino Linotype" w:cs="Palatino Linotype"/>
          <w:i/>
          <w:color w:val="000000"/>
          <w:sz w:val="24"/>
          <w:szCs w:val="24"/>
          <w:u w:val="single"/>
        </w:rPr>
        <w:t>Pública Gubernamental, dato personal es toda aquella información concerniente a</w:t>
      </w:r>
      <w:r w:rsidRPr="0088115E">
        <w:rPr>
          <w:rFonts w:ascii="Palatino Linotype" w:eastAsia="Palatino Linotype" w:hAnsi="Palatino Linotype" w:cs="Palatino Linotype"/>
          <w:bCs/>
          <w:i/>
          <w:color w:val="000000"/>
          <w:sz w:val="24"/>
          <w:szCs w:val="24"/>
          <w:u w:val="single"/>
        </w:rPr>
        <w:t xml:space="preserve"> </w:t>
      </w:r>
      <w:r w:rsidRPr="0088115E">
        <w:rPr>
          <w:rFonts w:ascii="Palatino Linotype" w:eastAsia="Palatino Linotype" w:hAnsi="Palatino Linotype" w:cs="Palatino Linotype"/>
          <w:i/>
          <w:color w:val="000000"/>
          <w:sz w:val="24"/>
          <w:szCs w:val="24"/>
          <w:u w:val="single"/>
        </w:rPr>
        <w:t>una persona física identificada o identificable</w:t>
      </w:r>
      <w:r w:rsidRPr="0088115E">
        <w:rPr>
          <w:rFonts w:ascii="Palatino Linotype" w:eastAsia="Palatino Linotype" w:hAnsi="Palatino Linotype" w:cs="Palatino Linotype"/>
          <w:i/>
          <w:color w:val="000000"/>
          <w:sz w:val="24"/>
          <w:szCs w:val="24"/>
        </w:rPr>
        <w:t xml:space="preserve">. Para </w:t>
      </w:r>
      <w:r w:rsidRPr="0088115E">
        <w:rPr>
          <w:rFonts w:ascii="Palatino Linotype" w:eastAsia="Palatino Linotype" w:hAnsi="Palatino Linotype" w:cs="Palatino Linotype"/>
          <w:i/>
          <w:color w:val="000000"/>
          <w:sz w:val="24"/>
          <w:szCs w:val="24"/>
          <w:u w:val="single"/>
        </w:rPr>
        <w:t>obtener el RFC es necesario</w:t>
      </w:r>
      <w:r w:rsidRPr="0088115E">
        <w:rPr>
          <w:rFonts w:ascii="Palatino Linotype" w:eastAsia="Palatino Linotype" w:hAnsi="Palatino Linotype" w:cs="Palatino Linotype"/>
          <w:b/>
          <w:bCs/>
          <w:i/>
          <w:color w:val="000000"/>
          <w:sz w:val="24"/>
          <w:szCs w:val="24"/>
          <w:u w:val="single"/>
        </w:rPr>
        <w:t xml:space="preserve"> </w:t>
      </w:r>
      <w:r w:rsidRPr="0088115E">
        <w:rPr>
          <w:rFonts w:ascii="Palatino Linotype" w:eastAsia="Palatino Linotype" w:hAnsi="Palatino Linotype" w:cs="Palatino Linotype"/>
          <w:i/>
          <w:color w:val="000000"/>
          <w:sz w:val="24"/>
          <w:szCs w:val="24"/>
          <w:u w:val="single"/>
        </w:rPr>
        <w:t>acreditar previamente mediante documentos oficiales (pasaporte, acta de</w:t>
      </w:r>
      <w:r w:rsidRPr="0088115E">
        <w:rPr>
          <w:rFonts w:ascii="Palatino Linotype" w:eastAsia="Palatino Linotype" w:hAnsi="Palatino Linotype" w:cs="Palatino Linotype"/>
          <w:b/>
          <w:bCs/>
          <w:i/>
          <w:color w:val="000000"/>
          <w:sz w:val="24"/>
          <w:szCs w:val="24"/>
          <w:u w:val="single"/>
        </w:rPr>
        <w:t xml:space="preserve"> </w:t>
      </w:r>
      <w:r w:rsidRPr="0088115E">
        <w:rPr>
          <w:rFonts w:ascii="Palatino Linotype" w:eastAsia="Palatino Linotype" w:hAnsi="Palatino Linotype" w:cs="Palatino Linotype"/>
          <w:i/>
          <w:color w:val="000000"/>
          <w:sz w:val="24"/>
          <w:szCs w:val="24"/>
          <w:u w:val="single"/>
        </w:rPr>
        <w:t>nacimiento, etc.) la identidad de la persona, su fecha y lugar de nacimiento, entre</w:t>
      </w:r>
      <w:r w:rsidRPr="0088115E">
        <w:rPr>
          <w:rFonts w:ascii="Palatino Linotype" w:eastAsia="Palatino Linotype" w:hAnsi="Palatino Linotype" w:cs="Palatino Linotype"/>
          <w:b/>
          <w:bCs/>
          <w:i/>
          <w:color w:val="000000"/>
          <w:sz w:val="24"/>
          <w:szCs w:val="24"/>
          <w:u w:val="single"/>
        </w:rPr>
        <w:t xml:space="preserve"> </w:t>
      </w:r>
      <w:r w:rsidRPr="0088115E">
        <w:rPr>
          <w:rFonts w:ascii="Palatino Linotype" w:eastAsia="Palatino Linotype" w:hAnsi="Palatino Linotype" w:cs="Palatino Linotype"/>
          <w:i/>
          <w:color w:val="000000"/>
          <w:sz w:val="24"/>
          <w:szCs w:val="24"/>
          <w:u w:val="single"/>
        </w:rPr>
        <w:t xml:space="preserve">otros. </w:t>
      </w:r>
      <w:r w:rsidRPr="0088115E">
        <w:rPr>
          <w:rFonts w:ascii="Palatino Linotype" w:eastAsia="Palatino Linotype" w:hAnsi="Palatino Linotype" w:cs="Palatino Linotype"/>
          <w:i/>
          <w:color w:val="000000"/>
          <w:sz w:val="24"/>
          <w:szCs w:val="24"/>
        </w:rPr>
        <w:t>De acuerdo con la legislación tributaria, las personas físicas tramitan su</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inscripción en el Registro Federal de Contribuyentes con el único propósito de</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realizar mediante esa clave de identificación, operaciones o actividades de</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naturaleza tributaria. En este sentido, el artículo 79 del Código Fiscal de la</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Federación prevé que la utilización de una clave de registro no asignada por la</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 xml:space="preserve">autoridad constituye como una infracción </w:t>
      </w:r>
      <w:r w:rsidRPr="0088115E">
        <w:rPr>
          <w:rFonts w:ascii="Palatino Linotype" w:eastAsia="Palatino Linotype" w:hAnsi="Palatino Linotype" w:cs="Palatino Linotype"/>
          <w:i/>
          <w:color w:val="000000"/>
          <w:sz w:val="24"/>
          <w:szCs w:val="24"/>
        </w:rPr>
        <w:lastRenderedPageBreak/>
        <w:t>en materia fiscal. De acuerdo con lo</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antes apuntado, el RFC vinculado al nombre de su titular, permite identificar la</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edad de la persona, así como su homoclave, siendo esta última única e irrepetible,</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por lo que es posible concluir que el RFC constituye un dato personal y, por tanto,</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información confidencial, de conformidad con los previsto en el artículo 18,</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fracción II de la Ley Federal de Transparencia y Acceso a la Información Pública</w:t>
      </w:r>
      <w:r w:rsidRPr="0088115E">
        <w:rPr>
          <w:rFonts w:ascii="Palatino Linotype" w:eastAsia="Palatino Linotype" w:hAnsi="Palatino Linotype" w:cs="Palatino Linotype"/>
          <w:b/>
          <w:bCs/>
          <w:i/>
          <w:color w:val="000000"/>
          <w:sz w:val="24"/>
          <w:szCs w:val="24"/>
        </w:rPr>
        <w:t xml:space="preserve"> </w:t>
      </w:r>
      <w:r w:rsidRPr="0088115E">
        <w:rPr>
          <w:rFonts w:ascii="Palatino Linotype" w:eastAsia="Palatino Linotype" w:hAnsi="Palatino Linotype" w:cs="Palatino Linotype"/>
          <w:i/>
          <w:color w:val="000000"/>
          <w:sz w:val="24"/>
          <w:szCs w:val="24"/>
        </w:rPr>
        <w:t>Gubernamental</w:t>
      </w:r>
      <w:r w:rsidRPr="0088115E">
        <w:rPr>
          <w:rFonts w:ascii="Palatino Linotype" w:eastAsia="Palatino Linotype" w:hAnsi="Palatino Linotype" w:cs="Palatino Linotype"/>
          <w:bCs/>
          <w:i/>
          <w:color w:val="000000"/>
          <w:sz w:val="24"/>
          <w:szCs w:val="24"/>
        </w:rPr>
        <w:t xml:space="preserve">…” </w:t>
      </w:r>
    </w:p>
    <w:p w14:paraId="07229797"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551E35B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(Énfasis añadido)</w:t>
      </w:r>
    </w:p>
    <w:p w14:paraId="02FEF690"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A45A052"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C243180"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38BBF7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88115E">
        <w:rPr>
          <w:rFonts w:ascii="Palatino Linotype" w:eastAsia="Palatino Linotype" w:hAnsi="Palatino Linotype" w:cs="Palatino Linotype"/>
          <w:b/>
          <w:bCs/>
          <w:color w:val="000000"/>
          <w:sz w:val="24"/>
          <w:szCs w:val="24"/>
        </w:rPr>
        <w:t xml:space="preserve">Instituto Federal de Acceso a la Información y Protección de Datos (IFAI), conforme al </w:t>
      </w:r>
      <w:r w:rsidRPr="0088115E">
        <w:rPr>
          <w:rFonts w:ascii="Palatino Linotype" w:eastAsia="Palatino Linotype" w:hAnsi="Palatino Linotype" w:cs="Palatino Linotype"/>
          <w:color w:val="000000"/>
          <w:sz w:val="24"/>
          <w:szCs w:val="24"/>
        </w:rPr>
        <w:t xml:space="preserve">criterio número 0003-10, el cual refiere: </w:t>
      </w:r>
    </w:p>
    <w:p w14:paraId="233C861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00FD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b/>
          <w:bCs/>
          <w:i/>
          <w:color w:val="000000"/>
          <w:sz w:val="24"/>
          <w:szCs w:val="24"/>
        </w:rPr>
        <w:t xml:space="preserve">“Clave Única de Registro de Población (CURP) es un dato personal confidencial. </w:t>
      </w:r>
      <w:r w:rsidRPr="0088115E">
        <w:rPr>
          <w:rFonts w:ascii="Palatino Linotype" w:eastAsia="Palatino Linotype" w:hAnsi="Palatino Linotype" w:cs="Palatino Linotype"/>
          <w:i/>
          <w:color w:val="000000"/>
          <w:sz w:val="24"/>
          <w:szCs w:val="24"/>
        </w:rPr>
        <w:t xml:space="preserve">De conformidad con lo establecido en el artículo 3, fracción II de la Ley Federal de Transparencia y </w:t>
      </w:r>
      <w:r w:rsidRPr="0088115E">
        <w:rPr>
          <w:rFonts w:ascii="Palatino Linotype" w:eastAsia="Palatino Linotype" w:hAnsi="Palatino Linotype" w:cs="Palatino Linotype"/>
          <w:i/>
          <w:color w:val="000000"/>
          <w:sz w:val="24"/>
          <w:szCs w:val="24"/>
        </w:rPr>
        <w:lastRenderedPageBreak/>
        <w:t>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8115E">
        <w:rPr>
          <w:rFonts w:ascii="Palatino Linotype" w:eastAsia="Palatino Linotype" w:hAnsi="Palatino Linotype" w:cs="Palatino Linotype"/>
          <w:b/>
          <w:bCs/>
          <w:i/>
          <w:color w:val="000000"/>
          <w:sz w:val="24"/>
          <w:szCs w:val="24"/>
        </w:rPr>
        <w:t>..</w:t>
      </w:r>
      <w:r w:rsidRPr="0088115E">
        <w:rPr>
          <w:rFonts w:ascii="Palatino Linotype" w:eastAsia="Palatino Linotype" w:hAnsi="Palatino Linotype" w:cs="Palatino Linotype"/>
          <w:i/>
          <w:color w:val="000000"/>
          <w:sz w:val="24"/>
          <w:szCs w:val="24"/>
        </w:rPr>
        <w:t>.” (Sic)</w:t>
      </w:r>
    </w:p>
    <w:p w14:paraId="0B9D264E"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6D3431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88115E">
        <w:rPr>
          <w:rFonts w:ascii="Palatino Linotype" w:eastAsia="Palatino Linotype" w:hAnsi="Palatino Linotype" w:cs="Palatino Linotype"/>
          <w:color w:val="000000"/>
          <w:sz w:val="24"/>
          <w:szCs w:val="24"/>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1C2CC5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926C5E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841380"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ECFFD2"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71F11D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FBB32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Cs/>
          <w:i/>
          <w:color w:val="000000"/>
          <w:sz w:val="24"/>
          <w:szCs w:val="24"/>
        </w:rPr>
        <w:t>“</w:t>
      </w:r>
      <w:r w:rsidRPr="0088115E">
        <w:rPr>
          <w:rFonts w:ascii="Palatino Linotype" w:eastAsia="Palatino Linotype" w:hAnsi="Palatino Linotype" w:cs="Palatino Linotype"/>
          <w:b/>
          <w:bCs/>
          <w:i/>
          <w:color w:val="000000"/>
          <w:sz w:val="24"/>
          <w:szCs w:val="24"/>
        </w:rPr>
        <w:t>Cuarto</w:t>
      </w:r>
      <w:r w:rsidRPr="0088115E">
        <w:rPr>
          <w:rFonts w:ascii="Palatino Linotype" w:eastAsia="Palatino Linotype" w:hAnsi="Palatino Linotype" w:cs="Palatino Linotype"/>
          <w:bCs/>
          <w:i/>
          <w:color w:val="000000"/>
          <w:sz w:val="24"/>
          <w:szCs w:val="24"/>
        </w:rPr>
        <w:t xml:space="preserve">. </w:t>
      </w:r>
      <w:r w:rsidRPr="0088115E">
        <w:rPr>
          <w:rFonts w:ascii="Palatino Linotype" w:eastAsia="Palatino Linotype" w:hAnsi="Palatino Linotype" w:cs="Palatino Linotype"/>
          <w:b/>
          <w:bCs/>
          <w:i/>
          <w:color w:val="000000"/>
          <w:sz w:val="24"/>
          <w:szCs w:val="24"/>
          <w:u w:val="single"/>
        </w:rPr>
        <w:t>Para clasificar la información como reservada o confidencial,</w:t>
      </w:r>
      <w:r w:rsidRPr="0088115E">
        <w:rPr>
          <w:rFonts w:ascii="Palatino Linotype" w:eastAsia="Palatino Linotype" w:hAnsi="Palatino Linotype" w:cs="Palatino Linotype"/>
          <w:bCs/>
          <w:i/>
          <w:color w:val="000000"/>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13CCE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Cs/>
          <w:i/>
          <w:color w:val="000000"/>
          <w:sz w:val="24"/>
          <w:szCs w:val="24"/>
        </w:rPr>
        <w:t>Los sujetos obligados deberán aplicar, de manera estricta, las excepciones al derecho de acceso a la información y sólo podrán invocarlas cuando acrediten su procedencia.</w:t>
      </w:r>
    </w:p>
    <w:p w14:paraId="0EA8CAE8"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Cs/>
          <w:i/>
          <w:color w:val="000000"/>
          <w:sz w:val="24"/>
          <w:szCs w:val="24"/>
        </w:rPr>
        <w:t>…</w:t>
      </w:r>
    </w:p>
    <w:p w14:paraId="7C7CEBF6"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
          <w:bCs/>
          <w:i/>
          <w:color w:val="000000"/>
          <w:sz w:val="24"/>
          <w:szCs w:val="24"/>
        </w:rPr>
        <w:t>Quinto</w:t>
      </w:r>
      <w:r w:rsidRPr="0088115E">
        <w:rPr>
          <w:rFonts w:ascii="Palatino Linotype" w:eastAsia="Palatino Linotype" w:hAnsi="Palatino Linotype" w:cs="Palatino Linotype"/>
          <w:bCs/>
          <w:i/>
          <w:color w:val="000000"/>
          <w:sz w:val="24"/>
          <w:szCs w:val="24"/>
        </w:rPr>
        <w:t xml:space="preserve">. </w:t>
      </w:r>
      <w:r w:rsidRPr="0088115E">
        <w:rPr>
          <w:rFonts w:ascii="Palatino Linotype" w:eastAsia="Palatino Linotype" w:hAnsi="Palatino Linotype" w:cs="Palatino Linotype"/>
          <w:b/>
          <w:bCs/>
          <w:i/>
          <w:color w:val="000000"/>
          <w:sz w:val="24"/>
          <w:szCs w:val="24"/>
        </w:rPr>
        <w:t xml:space="preserve">La carga de la prueba para justificar toda negativa de acceso a la información, </w:t>
      </w:r>
      <w:r w:rsidRPr="0088115E">
        <w:rPr>
          <w:rFonts w:ascii="Palatino Linotype" w:eastAsia="Palatino Linotype" w:hAnsi="Palatino Linotype" w:cs="Palatino Linotype"/>
          <w:bCs/>
          <w:i/>
          <w:color w:val="000000"/>
          <w:sz w:val="24"/>
          <w:szCs w:val="24"/>
        </w:rPr>
        <w:t>por actualizarse cualquiera de los supuestos de clasificación previstos en la Ley General, la Ley Federal y leyes estatales, corresponderá</w:t>
      </w:r>
      <w:r w:rsidRPr="0088115E">
        <w:rPr>
          <w:rFonts w:ascii="Palatino Linotype" w:eastAsia="Palatino Linotype" w:hAnsi="Palatino Linotype" w:cs="Palatino Linotype"/>
          <w:b/>
          <w:bCs/>
          <w:i/>
          <w:color w:val="000000"/>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8115E">
        <w:rPr>
          <w:rFonts w:ascii="Palatino Linotype" w:eastAsia="Palatino Linotype" w:hAnsi="Palatino Linotype" w:cs="Palatino Linotype"/>
          <w:bCs/>
          <w:i/>
          <w:color w:val="000000"/>
          <w:sz w:val="24"/>
          <w:szCs w:val="24"/>
        </w:rPr>
        <w:t>, observando lo dispuesto en la Ley General y las demás disposiciones aplicables en la materia.</w:t>
      </w:r>
    </w:p>
    <w:p w14:paraId="5F7539B8"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p>
    <w:p w14:paraId="2F3443B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
          <w:bCs/>
          <w:i/>
          <w:color w:val="000000"/>
          <w:sz w:val="24"/>
          <w:szCs w:val="24"/>
        </w:rPr>
        <w:t>Octavo</w:t>
      </w:r>
      <w:r w:rsidRPr="0088115E">
        <w:rPr>
          <w:rFonts w:ascii="Palatino Linotype" w:eastAsia="Palatino Linotype" w:hAnsi="Palatino Linotype" w:cs="Palatino Linotype"/>
          <w:bCs/>
          <w:i/>
          <w:color w:val="000000"/>
          <w:sz w:val="24"/>
          <w:szCs w:val="24"/>
        </w:rPr>
        <w:t xml:space="preserve">. </w:t>
      </w:r>
      <w:r w:rsidRPr="0088115E">
        <w:rPr>
          <w:rFonts w:ascii="Palatino Linotype" w:eastAsia="Palatino Linotype" w:hAnsi="Palatino Linotype" w:cs="Palatino Linotype"/>
          <w:bCs/>
          <w:i/>
          <w:color w:val="000000"/>
          <w:sz w:val="24"/>
          <w:szCs w:val="24"/>
          <w:u w:val="single"/>
        </w:rPr>
        <w:t>Para fundar la clasificación de la información se debe señalar el artículo, fracción, inciso, párrafo o numeral de la ley o tratado internacional</w:t>
      </w:r>
      <w:r w:rsidRPr="0088115E">
        <w:rPr>
          <w:rFonts w:ascii="Palatino Linotype" w:eastAsia="Palatino Linotype" w:hAnsi="Palatino Linotype" w:cs="Palatino Linotype"/>
          <w:bCs/>
          <w:i/>
          <w:color w:val="000000"/>
          <w:sz w:val="24"/>
          <w:szCs w:val="24"/>
        </w:rPr>
        <w:t xml:space="preserve"> suscrito por el Estado mexicano que expresamente le otorga el carácter de reservada o confidencial.</w:t>
      </w:r>
    </w:p>
    <w:p w14:paraId="03160D8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Cs/>
          <w:i/>
          <w:color w:val="000000"/>
          <w:sz w:val="24"/>
          <w:szCs w:val="24"/>
        </w:rPr>
        <w:lastRenderedPageBreak/>
        <w:t>Para motivar la clasificación se deberán señalar las razones o circunstancias especiales que lo llevaron a concluir que el caso particular se ajusta al supuesto previsto por la norma legal invocada como fundamento.</w:t>
      </w:r>
    </w:p>
    <w:p w14:paraId="0011FCA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Cs/>
          <w:i/>
          <w:color w:val="000000"/>
          <w:sz w:val="24"/>
          <w:szCs w:val="24"/>
        </w:rPr>
        <w:t>…</w:t>
      </w:r>
    </w:p>
    <w:p w14:paraId="4D15D81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rPr>
      </w:pPr>
      <w:r w:rsidRPr="0088115E">
        <w:rPr>
          <w:rFonts w:ascii="Palatino Linotype" w:eastAsia="Palatino Linotype" w:hAnsi="Palatino Linotype" w:cs="Palatino Linotype"/>
          <w:b/>
          <w:bCs/>
          <w:i/>
          <w:color w:val="000000"/>
          <w:sz w:val="24"/>
          <w:szCs w:val="24"/>
        </w:rPr>
        <w:t>DE LA INFORMACIÓN CONFIDENCIAL</w:t>
      </w:r>
    </w:p>
    <w:p w14:paraId="5A0F4017"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
          <w:bCs/>
          <w:i/>
          <w:color w:val="000000"/>
          <w:sz w:val="24"/>
          <w:szCs w:val="24"/>
        </w:rPr>
        <w:t xml:space="preserve">Trigésimo octavo. </w:t>
      </w:r>
      <w:r w:rsidRPr="0088115E">
        <w:rPr>
          <w:rFonts w:ascii="Palatino Linotype" w:eastAsia="Palatino Linotype" w:hAnsi="Palatino Linotype" w:cs="Palatino Linotype"/>
          <w:bCs/>
          <w:i/>
          <w:color w:val="000000"/>
          <w:sz w:val="24"/>
          <w:szCs w:val="24"/>
        </w:rPr>
        <w:t>Se considera información confidencial:</w:t>
      </w:r>
    </w:p>
    <w:p w14:paraId="161A908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rPr>
      </w:pPr>
      <w:r w:rsidRPr="0088115E">
        <w:rPr>
          <w:rFonts w:ascii="Palatino Linotype" w:eastAsia="Palatino Linotype" w:hAnsi="Palatino Linotype" w:cs="Palatino Linotype"/>
          <w:bCs/>
          <w:i/>
          <w:color w:val="000000"/>
          <w:sz w:val="24"/>
          <w:szCs w:val="24"/>
        </w:rPr>
        <w:t xml:space="preserve">I. </w:t>
      </w:r>
      <w:r w:rsidRPr="0088115E">
        <w:rPr>
          <w:rFonts w:ascii="Palatino Linotype" w:eastAsia="Palatino Linotype" w:hAnsi="Palatino Linotype" w:cs="Palatino Linotype"/>
          <w:b/>
          <w:bCs/>
          <w:i/>
          <w:color w:val="000000"/>
          <w:sz w:val="24"/>
          <w:szCs w:val="24"/>
          <w:u w:val="single"/>
        </w:rPr>
        <w:t>Los datos personales en los términos de la norma aplicable</w:t>
      </w:r>
      <w:r w:rsidRPr="0088115E">
        <w:rPr>
          <w:rFonts w:ascii="Palatino Linotype" w:eastAsia="Palatino Linotype" w:hAnsi="Palatino Linotype" w:cs="Palatino Linotype"/>
          <w:b/>
          <w:bCs/>
          <w:i/>
          <w:color w:val="000000"/>
          <w:sz w:val="24"/>
          <w:szCs w:val="24"/>
        </w:rPr>
        <w:t>;</w:t>
      </w:r>
    </w:p>
    <w:p w14:paraId="1427E457"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Cs/>
          <w:i/>
          <w:color w:val="000000"/>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96F87CA"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Cs/>
          <w:i/>
          <w:color w:val="000000"/>
          <w:sz w:val="24"/>
          <w:szCs w:val="24"/>
        </w:rPr>
        <w:t>III …</w:t>
      </w:r>
    </w:p>
    <w:p w14:paraId="26B93457"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88115E">
        <w:rPr>
          <w:rFonts w:ascii="Palatino Linotype" w:eastAsia="Palatino Linotype" w:hAnsi="Palatino Linotype" w:cs="Palatino Linotype"/>
          <w:bCs/>
          <w:i/>
          <w:color w:val="000000"/>
          <w:sz w:val="24"/>
          <w:szCs w:val="24"/>
        </w:rPr>
        <w:t>La información confidencial no estará sujeta a temporalidad alguna y sólo podrán tener acceso a ella los titulares de la misma, sus representantes y los servidores públicos facultados para ello.”</w:t>
      </w:r>
    </w:p>
    <w:p w14:paraId="2A19ACEC"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88115E">
        <w:rPr>
          <w:rFonts w:ascii="Palatino Linotype" w:eastAsia="Palatino Linotype" w:hAnsi="Palatino Linotype" w:cs="Palatino Linotype"/>
          <w:bCs/>
          <w:color w:val="000000"/>
          <w:sz w:val="24"/>
          <w:szCs w:val="24"/>
        </w:rPr>
        <w:t>(Énfasis añadido)</w:t>
      </w:r>
    </w:p>
    <w:p w14:paraId="360B9FDE"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00E215"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w:t>
      </w:r>
      <w:r w:rsidRPr="0088115E">
        <w:rPr>
          <w:rFonts w:ascii="Palatino Linotype" w:eastAsia="Palatino Linotype" w:hAnsi="Palatino Linotype" w:cs="Palatino Linotype"/>
          <w:color w:val="000000"/>
          <w:sz w:val="24"/>
          <w:szCs w:val="24"/>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EE490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75304C"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88115E">
        <w:rPr>
          <w:rFonts w:ascii="Palatino Linotype" w:eastAsia="Palatino Linotype" w:hAnsi="Palatino Linotype" w:cs="Palatino Linotype"/>
          <w:color w:val="000000"/>
          <w:sz w:val="24"/>
          <w:szCs w:val="24"/>
          <w:lang w:val="es-ES"/>
        </w:rPr>
        <w:t xml:space="preserve">Entonces, el </w:t>
      </w:r>
      <w:r w:rsidRPr="0088115E">
        <w:rPr>
          <w:rFonts w:ascii="Palatino Linotype" w:eastAsia="Palatino Linotype" w:hAnsi="Palatino Linotype" w:cs="Palatino Linotype"/>
          <w:b/>
          <w:color w:val="000000"/>
          <w:sz w:val="24"/>
          <w:szCs w:val="24"/>
          <w:lang w:val="es-ES"/>
        </w:rPr>
        <w:t>Sujeto Obligado</w:t>
      </w:r>
      <w:r w:rsidRPr="0088115E">
        <w:rPr>
          <w:rFonts w:ascii="Palatino Linotype" w:eastAsia="Palatino Linotype" w:hAnsi="Palatino Linotype" w:cs="Palatino Linotype"/>
          <w:color w:val="000000"/>
          <w:sz w:val="24"/>
          <w:szCs w:val="24"/>
          <w:lang w:val="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8115E">
        <w:rPr>
          <w:rFonts w:ascii="Palatino Linotype" w:eastAsia="Palatino Linotype" w:hAnsi="Palatino Linotype" w:cs="Palatino Linotype"/>
          <w:i/>
          <w:iCs/>
          <w:color w:val="000000"/>
          <w:sz w:val="24"/>
          <w:szCs w:val="24"/>
          <w:lang w:val="es-ES"/>
        </w:rPr>
        <w:t>.</w:t>
      </w:r>
    </w:p>
    <w:p w14:paraId="29CA8C7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A7C1F5A" w14:textId="77777777" w:rsidR="00996F55" w:rsidRPr="0088115E" w:rsidRDefault="00996F55" w:rsidP="00996F55">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
        </w:rPr>
      </w:pPr>
      <w:r w:rsidRPr="0088115E">
        <w:rPr>
          <w:rFonts w:ascii="Palatino Linotype" w:eastAsia="Palatino Linotype" w:hAnsi="Palatino Linotype" w:cs="Palatino Linotype"/>
          <w:b/>
          <w:i/>
          <w:color w:val="000000"/>
          <w:sz w:val="24"/>
          <w:szCs w:val="24"/>
          <w:lang w:val="es-ES"/>
        </w:rPr>
        <w:t>Vista al Órgano de Control Interno</w:t>
      </w:r>
    </w:p>
    <w:p w14:paraId="66CBA346"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439DA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8115E">
        <w:rPr>
          <w:rFonts w:ascii="Palatino Linotype" w:eastAsia="Palatino Linotype" w:hAnsi="Palatino Linotype" w:cs="Palatino Linotype"/>
          <w:b/>
          <w:color w:val="000000"/>
          <w:sz w:val="24"/>
          <w:szCs w:val="24"/>
        </w:rPr>
        <w:t>Sujeto Obligado</w:t>
      </w:r>
      <w:r w:rsidRPr="0088115E">
        <w:rPr>
          <w:rFonts w:ascii="Palatino Linotype" w:eastAsia="Palatino Linotype" w:hAnsi="Palatino Linotype" w:cs="Palatino Linotype"/>
          <w:color w:val="000000"/>
          <w:sz w:val="24"/>
          <w:szCs w:val="24"/>
        </w:rPr>
        <w:t>.</w:t>
      </w:r>
    </w:p>
    <w:p w14:paraId="1603043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Por ello, es conveniente señalar la fracción X, del artículo 36, de la Ley de Transparencia y Acceso a la Información Pública del Estado de México y Municipios, que establece:</w:t>
      </w:r>
    </w:p>
    <w:p w14:paraId="0CC5FDA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2A0248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i/>
          <w:color w:val="000000"/>
          <w:sz w:val="24"/>
          <w:szCs w:val="24"/>
        </w:rPr>
        <w:t>“</w:t>
      </w:r>
      <w:r w:rsidRPr="0088115E">
        <w:rPr>
          <w:rFonts w:ascii="Palatino Linotype" w:eastAsia="Palatino Linotype" w:hAnsi="Palatino Linotype" w:cs="Palatino Linotype"/>
          <w:b/>
          <w:i/>
          <w:color w:val="000000"/>
          <w:sz w:val="24"/>
          <w:szCs w:val="24"/>
        </w:rPr>
        <w:t>Artículo 36</w:t>
      </w:r>
      <w:r w:rsidRPr="0088115E">
        <w:rPr>
          <w:rFonts w:ascii="Palatino Linotype" w:eastAsia="Palatino Linotype" w:hAnsi="Palatino Linotype" w:cs="Palatino Linotype"/>
          <w:i/>
          <w:color w:val="000000"/>
          <w:sz w:val="24"/>
          <w:szCs w:val="24"/>
        </w:rPr>
        <w:t>. El Instituto tendrá, en el ámbito de su competencia, las siguientes atribuciones:</w:t>
      </w:r>
    </w:p>
    <w:p w14:paraId="74A5AEAC"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i/>
          <w:color w:val="000000"/>
          <w:sz w:val="24"/>
          <w:szCs w:val="24"/>
        </w:rPr>
        <w:t>…</w:t>
      </w:r>
    </w:p>
    <w:p w14:paraId="132AEAB5"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b/>
          <w:i/>
          <w:color w:val="000000"/>
          <w:sz w:val="24"/>
          <w:szCs w:val="24"/>
        </w:rPr>
        <w:t>X</w:t>
      </w:r>
      <w:r w:rsidRPr="0088115E">
        <w:rPr>
          <w:rFonts w:ascii="Palatino Linotype" w:eastAsia="Palatino Linotype" w:hAnsi="Palatino Linotype" w:cs="Palatino Linotype"/>
          <w:i/>
          <w:color w:val="000000"/>
          <w:sz w:val="24"/>
          <w:szCs w:val="24"/>
        </w:rPr>
        <w:t xml:space="preserve">. Hacer del conocimiento del órgano de control interno o equivalente de cada Sujeto Obligado las infracciones a esta Ley; </w:t>
      </w:r>
    </w:p>
    <w:p w14:paraId="707ADCB8"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i/>
          <w:color w:val="000000"/>
          <w:sz w:val="24"/>
          <w:szCs w:val="24"/>
        </w:rPr>
        <w:t>…”</w:t>
      </w:r>
    </w:p>
    <w:p w14:paraId="34727D2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38E46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C9F91C5"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A8158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i/>
          <w:color w:val="000000"/>
          <w:sz w:val="24"/>
          <w:szCs w:val="24"/>
        </w:rPr>
        <w:t>“</w:t>
      </w:r>
      <w:r w:rsidRPr="0088115E">
        <w:rPr>
          <w:rFonts w:ascii="Palatino Linotype" w:eastAsia="Palatino Linotype" w:hAnsi="Palatino Linotype" w:cs="Palatino Linotype"/>
          <w:b/>
          <w:i/>
          <w:color w:val="000000"/>
          <w:sz w:val="24"/>
          <w:szCs w:val="24"/>
        </w:rPr>
        <w:t>Artículo 190</w:t>
      </w:r>
      <w:r w:rsidRPr="0088115E">
        <w:rPr>
          <w:rFonts w:ascii="Palatino Linotype" w:eastAsia="Palatino Linotype" w:hAnsi="Palatino Linotype" w:cs="Palatino Linotype"/>
          <w:i/>
          <w:color w:val="000000"/>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4F73AC"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62158930"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b/>
          <w:i/>
          <w:color w:val="000000"/>
          <w:sz w:val="24"/>
          <w:szCs w:val="24"/>
        </w:rPr>
        <w:t>Artículo 222</w:t>
      </w:r>
      <w:r w:rsidRPr="0088115E">
        <w:rPr>
          <w:rFonts w:ascii="Palatino Linotype" w:eastAsia="Palatino Linotype" w:hAnsi="Palatino Linotype" w:cs="Palatino Linotype"/>
          <w:i/>
          <w:color w:val="000000"/>
          <w:sz w:val="24"/>
          <w:szCs w:val="24"/>
        </w:rPr>
        <w:t>. Son causas de responsabilidad administrativa de los servidores públicos de los sujetos obligados, por incumplimiento de las obligaciones establecidas en la materia de la presente Ley, las siguientes:</w:t>
      </w:r>
    </w:p>
    <w:p w14:paraId="6F3CF27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i/>
          <w:color w:val="000000"/>
          <w:sz w:val="24"/>
          <w:szCs w:val="24"/>
        </w:rPr>
        <w:t>…</w:t>
      </w:r>
    </w:p>
    <w:p w14:paraId="102DCA7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i/>
          <w:color w:val="000000"/>
          <w:sz w:val="24"/>
          <w:szCs w:val="24"/>
        </w:rPr>
        <w:lastRenderedPageBreak/>
        <w:t>I. Cualquier acto u omisión que provoque la suspensión o deficiencia en la atención de las solicitudes de información;</w:t>
      </w:r>
    </w:p>
    <w:p w14:paraId="47BE1DE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i/>
          <w:color w:val="000000"/>
          <w:sz w:val="24"/>
          <w:szCs w:val="24"/>
        </w:rPr>
        <w:t>II. La falta de respuesta a las solicitudes de información en los plazos señalados en la normatividad aplicable;</w:t>
      </w:r>
    </w:p>
    <w:p w14:paraId="638E6130"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i/>
          <w:color w:val="000000"/>
          <w:sz w:val="24"/>
          <w:szCs w:val="24"/>
        </w:rPr>
        <w:t>…</w:t>
      </w:r>
    </w:p>
    <w:p w14:paraId="68335DB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8115E">
        <w:rPr>
          <w:rFonts w:ascii="Palatino Linotype" w:eastAsia="Palatino Linotype" w:hAnsi="Palatino Linotype" w:cs="Palatino Linotype"/>
          <w:b/>
          <w:i/>
          <w:color w:val="000000"/>
          <w:sz w:val="24"/>
          <w:szCs w:val="24"/>
        </w:rPr>
        <w:t>Artículo 223</w:t>
      </w:r>
      <w:r w:rsidRPr="0088115E">
        <w:rPr>
          <w:rFonts w:ascii="Palatino Linotype" w:eastAsia="Palatino Linotype" w:hAnsi="Palatino Linotype" w:cs="Palatino Linotype"/>
          <w:i/>
          <w:color w:val="000000"/>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9EB87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18045A" w14:textId="700148CA"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8115E">
        <w:rPr>
          <w:rFonts w:ascii="Palatino Linotype" w:eastAsia="Palatino Linotype" w:hAnsi="Palatino Linotype" w:cs="Palatino Linotype"/>
          <w:b/>
          <w:color w:val="000000"/>
          <w:sz w:val="24"/>
          <w:szCs w:val="24"/>
        </w:rPr>
        <w:t>ORDENA</w:t>
      </w:r>
      <w:r w:rsidRPr="0088115E">
        <w:rPr>
          <w:rFonts w:ascii="Palatino Linotype" w:eastAsia="Palatino Linotype" w:hAnsi="Palatino Linotype" w:cs="Palatino Linotype"/>
          <w:color w:val="000000"/>
          <w:sz w:val="24"/>
          <w:szCs w:val="24"/>
        </w:rPr>
        <w:t xml:space="preserve"> al </w:t>
      </w:r>
      <w:r w:rsidRPr="0088115E">
        <w:rPr>
          <w:rFonts w:ascii="Palatino Linotype" w:eastAsia="Palatino Linotype" w:hAnsi="Palatino Linotype" w:cs="Palatino Linotype"/>
          <w:b/>
          <w:color w:val="000000"/>
          <w:sz w:val="24"/>
          <w:szCs w:val="24"/>
        </w:rPr>
        <w:t>Sujeto Obligado</w:t>
      </w:r>
      <w:r w:rsidRPr="0088115E">
        <w:rPr>
          <w:rFonts w:ascii="Palatino Linotype" w:eastAsia="Palatino Linotype" w:hAnsi="Palatino Linotype" w:cs="Palatino Linotype"/>
          <w:color w:val="000000"/>
          <w:sz w:val="24"/>
          <w:szCs w:val="24"/>
        </w:rPr>
        <w:t>, atienda la solicitud de información</w:t>
      </w:r>
      <w:r w:rsidR="000718A1" w:rsidRPr="0088115E">
        <w:rPr>
          <w:rFonts w:ascii="Palatino Linotype" w:eastAsia="Palatino Linotype" w:hAnsi="Palatino Linotype" w:cs="Palatino Linotype"/>
          <w:color w:val="000000"/>
          <w:sz w:val="24"/>
          <w:szCs w:val="24"/>
        </w:rPr>
        <w:t xml:space="preserve"> </w:t>
      </w:r>
      <w:r w:rsidR="000718A1" w:rsidRPr="0088115E">
        <w:rPr>
          <w:rFonts w:ascii="Palatino Linotype" w:eastAsia="Palatino Linotype" w:hAnsi="Palatino Linotype" w:cs="Palatino Linotype"/>
          <w:b/>
          <w:bCs/>
          <w:color w:val="000000"/>
          <w:sz w:val="24"/>
          <w:szCs w:val="24"/>
        </w:rPr>
        <w:t>00007/IXTAPALU/IP/2023</w:t>
      </w:r>
      <w:r w:rsidR="00B90D17" w:rsidRPr="0088115E">
        <w:rPr>
          <w:rFonts w:ascii="Palatino Linotype" w:eastAsia="Palatino Linotype" w:hAnsi="Palatino Linotype" w:cs="Palatino Linotype"/>
          <w:b/>
          <w:bCs/>
          <w:color w:val="000000"/>
          <w:sz w:val="24"/>
          <w:szCs w:val="24"/>
        </w:rPr>
        <w:t xml:space="preserve">, </w:t>
      </w:r>
      <w:r w:rsidRPr="0088115E">
        <w:rPr>
          <w:rFonts w:ascii="Palatino Linotype" w:eastAsia="Palatino Linotype" w:hAnsi="Palatino Linotype" w:cs="Palatino Linotype"/>
          <w:color w:val="000000"/>
          <w:sz w:val="24"/>
          <w:szCs w:val="24"/>
        </w:rPr>
        <w:t>que ha sido materia del presente fallo.</w:t>
      </w:r>
    </w:p>
    <w:p w14:paraId="056BB6F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0577D3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Por lo antes expuesto y fundado es de resolverse y,</w:t>
      </w:r>
    </w:p>
    <w:p w14:paraId="076AC1FB"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A0735B" w14:textId="77777777" w:rsidR="00996F55" w:rsidRPr="0088115E" w:rsidRDefault="00996F55" w:rsidP="00B90D1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lang w:val="es-ES"/>
        </w:rPr>
      </w:pPr>
      <w:r w:rsidRPr="0088115E">
        <w:rPr>
          <w:rFonts w:ascii="Palatino Linotype" w:eastAsia="Palatino Linotype" w:hAnsi="Palatino Linotype" w:cs="Palatino Linotype"/>
          <w:b/>
          <w:color w:val="000000"/>
          <w:sz w:val="24"/>
          <w:szCs w:val="24"/>
          <w:lang w:val="es-ES"/>
        </w:rPr>
        <w:t>SE    RESUELVE</w:t>
      </w:r>
    </w:p>
    <w:p w14:paraId="1776343E"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CBEDB42"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b/>
          <w:color w:val="000000"/>
          <w:sz w:val="24"/>
          <w:szCs w:val="24"/>
        </w:rPr>
        <w:t>PRIMERO.</w:t>
      </w:r>
      <w:r w:rsidRPr="0088115E">
        <w:rPr>
          <w:rFonts w:ascii="Palatino Linotype" w:eastAsia="Palatino Linotype" w:hAnsi="Palatino Linotype" w:cs="Palatino Linotype"/>
          <w:color w:val="000000"/>
          <w:sz w:val="24"/>
          <w:szCs w:val="24"/>
        </w:rPr>
        <w:t xml:space="preserve"> Resultan fundadas las razones o motivos de inconformidad hechos valer por el </w:t>
      </w:r>
      <w:r w:rsidRPr="0088115E">
        <w:rPr>
          <w:rFonts w:ascii="Palatino Linotype" w:eastAsia="Palatino Linotype" w:hAnsi="Palatino Linotype" w:cs="Palatino Linotype"/>
          <w:b/>
          <w:color w:val="000000"/>
          <w:sz w:val="24"/>
          <w:szCs w:val="24"/>
        </w:rPr>
        <w:t>Recurrente,</w:t>
      </w:r>
      <w:r w:rsidRPr="0088115E">
        <w:rPr>
          <w:rFonts w:ascii="Palatino Linotype" w:eastAsia="Palatino Linotype" w:hAnsi="Palatino Linotype" w:cs="Palatino Linotype"/>
          <w:color w:val="000000"/>
          <w:sz w:val="24"/>
          <w:szCs w:val="24"/>
        </w:rPr>
        <w:t xml:space="preserve"> en términos del considerando </w:t>
      </w:r>
      <w:r w:rsidRPr="0088115E">
        <w:rPr>
          <w:rFonts w:ascii="Palatino Linotype" w:eastAsia="Palatino Linotype" w:hAnsi="Palatino Linotype" w:cs="Palatino Linotype"/>
          <w:b/>
          <w:bCs/>
          <w:color w:val="000000"/>
          <w:sz w:val="24"/>
          <w:szCs w:val="24"/>
        </w:rPr>
        <w:t>QUINTO</w:t>
      </w:r>
      <w:r w:rsidRPr="0088115E">
        <w:rPr>
          <w:rFonts w:ascii="Palatino Linotype" w:eastAsia="Palatino Linotype" w:hAnsi="Palatino Linotype" w:cs="Palatino Linotype"/>
          <w:color w:val="000000"/>
          <w:sz w:val="24"/>
          <w:szCs w:val="24"/>
        </w:rPr>
        <w:t>, de la presente resolución.</w:t>
      </w:r>
    </w:p>
    <w:p w14:paraId="30EE3750"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CCC4B7" w14:textId="0B524F69"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b/>
          <w:color w:val="000000"/>
          <w:sz w:val="24"/>
          <w:szCs w:val="24"/>
        </w:rPr>
        <w:lastRenderedPageBreak/>
        <w:t>SEGUNDO.</w:t>
      </w:r>
      <w:r w:rsidRPr="0088115E">
        <w:rPr>
          <w:rFonts w:ascii="Palatino Linotype" w:eastAsia="Palatino Linotype" w:hAnsi="Palatino Linotype" w:cs="Palatino Linotype"/>
          <w:color w:val="000000"/>
          <w:sz w:val="24"/>
          <w:szCs w:val="24"/>
        </w:rPr>
        <w:t xml:space="preserve"> Se </w:t>
      </w:r>
      <w:r w:rsidRPr="0088115E">
        <w:rPr>
          <w:rFonts w:ascii="Palatino Linotype" w:eastAsia="Palatino Linotype" w:hAnsi="Palatino Linotype" w:cs="Palatino Linotype"/>
          <w:b/>
          <w:color w:val="000000"/>
          <w:sz w:val="24"/>
          <w:szCs w:val="24"/>
        </w:rPr>
        <w:t>ORDENA</w:t>
      </w:r>
      <w:r w:rsidRPr="0088115E">
        <w:rPr>
          <w:rFonts w:ascii="Palatino Linotype" w:eastAsia="Palatino Linotype" w:hAnsi="Palatino Linotype" w:cs="Palatino Linotype"/>
          <w:color w:val="000000"/>
          <w:sz w:val="24"/>
          <w:szCs w:val="24"/>
        </w:rPr>
        <w:t xml:space="preserve"> al </w:t>
      </w:r>
      <w:r w:rsidRPr="0088115E">
        <w:rPr>
          <w:rFonts w:ascii="Palatino Linotype" w:eastAsia="Palatino Linotype" w:hAnsi="Palatino Linotype" w:cs="Palatino Linotype"/>
          <w:b/>
          <w:color w:val="000000"/>
          <w:sz w:val="24"/>
          <w:szCs w:val="24"/>
        </w:rPr>
        <w:t>Sujeto Obligado</w:t>
      </w:r>
      <w:r w:rsidRPr="0088115E">
        <w:rPr>
          <w:rFonts w:ascii="Palatino Linotype" w:eastAsia="Palatino Linotype" w:hAnsi="Palatino Linotype" w:cs="Palatino Linotype"/>
          <w:color w:val="000000"/>
          <w:sz w:val="24"/>
          <w:szCs w:val="24"/>
        </w:rPr>
        <w:t xml:space="preserve"> atienda la solicitud de información</w:t>
      </w:r>
      <w:r w:rsidR="000718A1" w:rsidRPr="0088115E">
        <w:rPr>
          <w:rFonts w:ascii="Palatino Linotype" w:eastAsia="Palatino Linotype" w:hAnsi="Palatino Linotype" w:cs="Palatino Linotype"/>
          <w:color w:val="000000"/>
          <w:sz w:val="24"/>
          <w:szCs w:val="24"/>
        </w:rPr>
        <w:t xml:space="preserve"> </w:t>
      </w:r>
      <w:r w:rsidR="000718A1" w:rsidRPr="0088115E">
        <w:rPr>
          <w:rFonts w:ascii="Palatino Linotype" w:eastAsia="Palatino Linotype" w:hAnsi="Palatino Linotype" w:cs="Palatino Linotype"/>
          <w:b/>
          <w:bCs/>
          <w:color w:val="000000"/>
          <w:sz w:val="24"/>
          <w:szCs w:val="24"/>
        </w:rPr>
        <w:t>00007/IXTAPALU/IP/2023</w:t>
      </w:r>
      <w:r w:rsidR="0086647B" w:rsidRPr="0088115E">
        <w:rPr>
          <w:rFonts w:ascii="Palatino Linotype" w:eastAsia="Palatino Linotype" w:hAnsi="Palatino Linotype" w:cs="Palatino Linotype"/>
          <w:b/>
          <w:bCs/>
          <w:color w:val="000000"/>
          <w:sz w:val="24"/>
          <w:szCs w:val="24"/>
        </w:rPr>
        <w:t>,</w:t>
      </w:r>
      <w:r w:rsidRPr="0088115E">
        <w:rPr>
          <w:rFonts w:ascii="Palatino Linotype" w:eastAsia="Palatino Linotype" w:hAnsi="Palatino Linotype" w:cs="Palatino Linotype"/>
          <w:color w:val="000000"/>
          <w:sz w:val="24"/>
          <w:szCs w:val="24"/>
        </w:rPr>
        <w:t xml:space="preserve"> en términos del Considerando </w:t>
      </w:r>
      <w:r w:rsidRPr="0088115E">
        <w:rPr>
          <w:rFonts w:ascii="Palatino Linotype" w:eastAsia="Palatino Linotype" w:hAnsi="Palatino Linotype" w:cs="Palatino Linotype"/>
          <w:b/>
          <w:color w:val="000000"/>
          <w:sz w:val="24"/>
          <w:szCs w:val="24"/>
        </w:rPr>
        <w:t xml:space="preserve">QUINTO </w:t>
      </w:r>
      <w:r w:rsidRPr="0088115E">
        <w:rPr>
          <w:rFonts w:ascii="Palatino Linotype" w:eastAsia="Palatino Linotype" w:hAnsi="Palatino Linotype" w:cs="Palatino Linotype"/>
          <w:color w:val="000000"/>
          <w:sz w:val="24"/>
          <w:szCs w:val="24"/>
        </w:rPr>
        <w:t>de esta resolución</w:t>
      </w:r>
      <w:r w:rsidRPr="0088115E">
        <w:rPr>
          <w:rFonts w:ascii="Palatino Linotype" w:eastAsia="Palatino Linotype" w:hAnsi="Palatino Linotype" w:cs="Palatino Linotype"/>
          <w:b/>
          <w:color w:val="000000"/>
          <w:sz w:val="24"/>
          <w:szCs w:val="24"/>
        </w:rPr>
        <w:t>,</w:t>
      </w:r>
      <w:r w:rsidRPr="0088115E">
        <w:rPr>
          <w:rFonts w:ascii="Palatino Linotype" w:eastAsia="Palatino Linotype" w:hAnsi="Palatino Linotype" w:cs="Palatino Linotype"/>
          <w:color w:val="000000"/>
          <w:sz w:val="24"/>
          <w:szCs w:val="24"/>
        </w:rPr>
        <w:t xml:space="preserve"> vía Sistema de Acceso a la Información Mexiquense (SAIMEX).</w:t>
      </w:r>
    </w:p>
    <w:p w14:paraId="73A37359"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8D197D"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b/>
          <w:color w:val="000000"/>
          <w:sz w:val="24"/>
          <w:szCs w:val="24"/>
        </w:rPr>
        <w:t>TERCERO.</w:t>
      </w:r>
      <w:r w:rsidRPr="0088115E">
        <w:rPr>
          <w:rFonts w:ascii="Palatino Linotype" w:eastAsia="Palatino Linotype" w:hAnsi="Palatino Linotype" w:cs="Palatino Linotype"/>
          <w:color w:val="000000"/>
          <w:sz w:val="24"/>
          <w:szCs w:val="24"/>
        </w:rPr>
        <w:t xml:space="preserve"> </w:t>
      </w:r>
      <w:r w:rsidRPr="0088115E">
        <w:rPr>
          <w:rFonts w:ascii="Palatino Linotype" w:eastAsia="Palatino Linotype" w:hAnsi="Palatino Linotype" w:cs="Palatino Linotype"/>
          <w:b/>
          <w:color w:val="000000"/>
          <w:sz w:val="24"/>
          <w:szCs w:val="24"/>
        </w:rPr>
        <w:t>Notifíquese</w:t>
      </w:r>
      <w:r w:rsidRPr="0088115E">
        <w:rPr>
          <w:rFonts w:ascii="Palatino Linotype" w:eastAsia="Palatino Linotype" w:hAnsi="Palatino Linotype" w:cs="Palatino Linotype"/>
          <w:b/>
          <w:i/>
          <w:color w:val="000000"/>
          <w:sz w:val="24"/>
          <w:szCs w:val="24"/>
        </w:rPr>
        <w:t xml:space="preserve"> </w:t>
      </w:r>
      <w:r w:rsidRPr="0088115E">
        <w:rPr>
          <w:rFonts w:ascii="Palatino Linotype" w:eastAsia="Palatino Linotype" w:hAnsi="Palatino Linotype" w:cs="Palatino Linotype"/>
          <w:color w:val="000000"/>
          <w:sz w:val="24"/>
          <w:szCs w:val="24"/>
        </w:rPr>
        <w:t>al Titular de la Unidad de Transparencia del</w:t>
      </w:r>
      <w:r w:rsidRPr="0088115E">
        <w:rPr>
          <w:rFonts w:ascii="Palatino Linotype" w:eastAsia="Palatino Linotype" w:hAnsi="Palatino Linotype" w:cs="Palatino Linotype"/>
          <w:b/>
          <w:color w:val="000000"/>
          <w:sz w:val="24"/>
          <w:szCs w:val="24"/>
        </w:rPr>
        <w:t xml:space="preserve"> Sujeto Obligado</w:t>
      </w:r>
      <w:r w:rsidRPr="0088115E">
        <w:rPr>
          <w:rFonts w:ascii="Palatino Linotype" w:eastAsia="Palatino Linotype" w:hAnsi="Palatino Linotype" w:cs="Palatino Linotype"/>
          <w:color w:val="000000"/>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017A981"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6CE6C37"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b/>
          <w:color w:val="000000"/>
          <w:sz w:val="24"/>
          <w:szCs w:val="24"/>
          <w:lang w:val="es-ES"/>
        </w:rPr>
        <w:t xml:space="preserve">CUARTO. </w:t>
      </w:r>
      <w:r w:rsidRPr="0088115E">
        <w:rPr>
          <w:rFonts w:ascii="Palatino Linotype" w:eastAsia="Palatino Linotype" w:hAnsi="Palatino Linotype" w:cs="Palatino Linotype"/>
          <w:color w:val="000000"/>
          <w:sz w:val="24"/>
          <w:szCs w:val="24"/>
        </w:rPr>
        <w:t xml:space="preserve">Con fundamento en el artículo 198 de la Ley de Transparencia y Acceso a la Información Pública del Estado de México y Municipios, se apercibe al </w:t>
      </w:r>
      <w:r w:rsidRPr="0088115E">
        <w:rPr>
          <w:rFonts w:ascii="Palatino Linotype" w:eastAsia="Palatino Linotype" w:hAnsi="Palatino Linotype" w:cs="Palatino Linotype"/>
          <w:b/>
          <w:color w:val="000000"/>
          <w:sz w:val="24"/>
          <w:szCs w:val="24"/>
        </w:rPr>
        <w:t>Sujeto Obligado</w:t>
      </w:r>
      <w:r w:rsidRPr="0088115E">
        <w:rPr>
          <w:rFonts w:ascii="Palatino Linotype" w:eastAsia="Palatino Linotype" w:hAnsi="Palatino Linotype" w:cs="Palatino Linotype"/>
          <w:color w:val="000000"/>
          <w:sz w:val="24"/>
          <w:szCs w:val="24"/>
        </w:rPr>
        <w:t xml:space="preserve"> a que, en caso de negarse a cumplir la presente resolución o hacerlo de manera parcial se actuara de conformidad con lo previsto en los artículos 213, 214, 216 y 217 de dicha Ley.</w:t>
      </w:r>
    </w:p>
    <w:p w14:paraId="781A5637"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6A6CD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88115E">
        <w:rPr>
          <w:rFonts w:ascii="Palatino Linotype" w:eastAsia="Palatino Linotype" w:hAnsi="Palatino Linotype" w:cs="Palatino Linotype"/>
          <w:b/>
          <w:color w:val="000000"/>
          <w:sz w:val="24"/>
          <w:szCs w:val="24"/>
        </w:rPr>
        <w:t xml:space="preserve">QUINTO. </w:t>
      </w:r>
      <w:r w:rsidRPr="0088115E">
        <w:rPr>
          <w:rFonts w:ascii="Palatino Linotype" w:eastAsia="Palatino Linotype" w:hAnsi="Palatino Linotype" w:cs="Palatino Linotype"/>
          <w:b/>
          <w:color w:val="000000"/>
          <w:sz w:val="24"/>
          <w:szCs w:val="24"/>
          <w:lang w:val="es-ES"/>
        </w:rPr>
        <w:t>Notifíquese</w:t>
      </w:r>
      <w:r w:rsidRPr="0088115E">
        <w:rPr>
          <w:rFonts w:ascii="Palatino Linotype" w:eastAsia="Palatino Linotype" w:hAnsi="Palatino Linotype" w:cs="Palatino Linotype"/>
          <w:color w:val="000000"/>
          <w:sz w:val="24"/>
          <w:szCs w:val="24"/>
          <w:lang w:val="es-ES"/>
        </w:rPr>
        <w:t xml:space="preserve"> </w:t>
      </w:r>
      <w:r w:rsidRPr="0088115E">
        <w:rPr>
          <w:rFonts w:ascii="Palatino Linotype" w:eastAsia="Palatino Linotype" w:hAnsi="Palatino Linotype" w:cs="Palatino Linotype"/>
          <w:b/>
          <w:color w:val="000000"/>
          <w:sz w:val="24"/>
          <w:szCs w:val="24"/>
          <w:lang w:val="es-ES"/>
        </w:rPr>
        <w:t>al Recurrente</w:t>
      </w:r>
      <w:r w:rsidRPr="0088115E">
        <w:rPr>
          <w:rFonts w:ascii="Palatino Linotype" w:eastAsia="Palatino Linotype" w:hAnsi="Palatino Linotype" w:cs="Palatino Linotype"/>
          <w:color w:val="000000"/>
          <w:sz w:val="24"/>
          <w:szCs w:val="24"/>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7EDDA367"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D2B4EF"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b/>
          <w:color w:val="000000"/>
          <w:sz w:val="24"/>
          <w:szCs w:val="24"/>
        </w:rPr>
        <w:t>SEXTO.</w:t>
      </w:r>
      <w:r w:rsidRPr="0088115E">
        <w:rPr>
          <w:rFonts w:ascii="Palatino Linotype" w:eastAsia="Palatino Linotype" w:hAnsi="Palatino Linotype" w:cs="Palatino Linotype"/>
          <w:color w:val="000000"/>
          <w:sz w:val="24"/>
          <w:szCs w:val="24"/>
        </w:rPr>
        <w:t xml:space="preserve"> </w:t>
      </w:r>
      <w:r w:rsidRPr="0088115E">
        <w:rPr>
          <w:rFonts w:ascii="Palatino Linotype" w:eastAsia="Palatino Linotype" w:hAnsi="Palatino Linotype" w:cs="Palatino Linotype"/>
          <w:b/>
          <w:color w:val="000000"/>
          <w:sz w:val="24"/>
          <w:szCs w:val="24"/>
        </w:rPr>
        <w:t>Notifíquese</w:t>
      </w:r>
      <w:r w:rsidRPr="0088115E">
        <w:rPr>
          <w:rFonts w:ascii="Palatino Linotype" w:eastAsia="Palatino Linotype" w:hAnsi="Palatino Linotype" w:cs="Palatino Linotype"/>
          <w:color w:val="000000"/>
          <w:sz w:val="24"/>
          <w:szCs w:val="24"/>
        </w:rPr>
        <w:t xml:space="preserve"> al </w:t>
      </w:r>
      <w:r w:rsidRPr="0088115E">
        <w:rPr>
          <w:rFonts w:ascii="Palatino Linotype" w:eastAsia="Palatino Linotype" w:hAnsi="Palatino Linotype" w:cs="Palatino Linotype"/>
          <w:b/>
          <w:color w:val="000000"/>
          <w:sz w:val="24"/>
          <w:szCs w:val="24"/>
        </w:rPr>
        <w:t>Recurrente</w:t>
      </w:r>
      <w:r w:rsidRPr="0088115E">
        <w:rPr>
          <w:rFonts w:ascii="Palatino Linotype" w:eastAsia="Palatino Linotype" w:hAnsi="Palatino Linotype" w:cs="Palatino Linotype"/>
          <w:color w:val="000000"/>
          <w:sz w:val="24"/>
          <w:szCs w:val="24"/>
        </w:rPr>
        <w:t xml:space="preserve"> que, de conformidad con lo establecido en el artículo 179 párrafo segundo de la Ley de Transparencia y Acceso a la Información </w:t>
      </w:r>
      <w:r w:rsidRPr="0088115E">
        <w:rPr>
          <w:rFonts w:ascii="Palatino Linotype" w:eastAsia="Palatino Linotype" w:hAnsi="Palatino Linotype" w:cs="Palatino Linotype"/>
          <w:color w:val="000000"/>
          <w:sz w:val="24"/>
          <w:szCs w:val="24"/>
        </w:rPr>
        <w:lastRenderedPageBreak/>
        <w:t xml:space="preserve">Pública del Estado de México y Municipios, tiene derecho a interponer nuevamente Recurso de Revisión ante este Instituto, por la respuesta que proporcione el </w:t>
      </w:r>
      <w:r w:rsidRPr="0088115E">
        <w:rPr>
          <w:rFonts w:ascii="Palatino Linotype" w:eastAsia="Palatino Linotype" w:hAnsi="Palatino Linotype" w:cs="Palatino Linotype"/>
          <w:b/>
          <w:color w:val="000000"/>
          <w:sz w:val="24"/>
          <w:szCs w:val="24"/>
        </w:rPr>
        <w:t>Sujeto Obligado</w:t>
      </w:r>
      <w:r w:rsidRPr="0088115E">
        <w:rPr>
          <w:rFonts w:ascii="Palatino Linotype" w:eastAsia="Palatino Linotype" w:hAnsi="Palatino Linotype" w:cs="Palatino Linotype"/>
          <w:color w:val="000000"/>
          <w:sz w:val="24"/>
          <w:szCs w:val="24"/>
        </w:rPr>
        <w:t>, en cumplimiento a esta Resolución.</w:t>
      </w:r>
    </w:p>
    <w:p w14:paraId="0973FAE3"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6C8392" w14:textId="6F17DCEA"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b/>
          <w:color w:val="000000"/>
          <w:sz w:val="24"/>
          <w:szCs w:val="24"/>
        </w:rPr>
        <w:t>SÉPTIMO. -</w:t>
      </w:r>
      <w:r w:rsidRPr="0088115E">
        <w:rPr>
          <w:rFonts w:ascii="Palatino Linotype" w:eastAsia="Palatino Linotype" w:hAnsi="Palatino Linotype" w:cs="Palatino Linotype"/>
          <w:color w:val="000000"/>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determine lo conducente, en </w:t>
      </w:r>
      <w:r w:rsidR="004D58D9" w:rsidRPr="0088115E">
        <w:rPr>
          <w:rFonts w:ascii="Palatino Linotype" w:eastAsia="Palatino Linotype" w:hAnsi="Palatino Linotype" w:cs="Palatino Linotype"/>
          <w:color w:val="000000"/>
          <w:sz w:val="24"/>
          <w:szCs w:val="24"/>
        </w:rPr>
        <w:t xml:space="preserve">términos del considerando </w:t>
      </w:r>
      <w:r w:rsidR="004D58D9" w:rsidRPr="0088115E">
        <w:rPr>
          <w:rFonts w:ascii="Palatino Linotype" w:eastAsia="Palatino Linotype" w:hAnsi="Palatino Linotype" w:cs="Palatino Linotype"/>
          <w:b/>
          <w:color w:val="000000"/>
          <w:sz w:val="24"/>
          <w:szCs w:val="24"/>
        </w:rPr>
        <w:t>Quinto</w:t>
      </w:r>
      <w:r w:rsidRPr="0088115E">
        <w:rPr>
          <w:rFonts w:ascii="Palatino Linotype" w:eastAsia="Palatino Linotype" w:hAnsi="Palatino Linotype" w:cs="Palatino Linotype"/>
          <w:color w:val="000000"/>
          <w:sz w:val="24"/>
          <w:szCs w:val="24"/>
        </w:rPr>
        <w:t xml:space="preserve"> de la presente resolución.</w:t>
      </w:r>
    </w:p>
    <w:p w14:paraId="7B005F36"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519F64" w14:textId="77777777" w:rsidR="00996F55" w:rsidRPr="0088115E"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FE6E13" w14:textId="5C5DE4E3" w:rsidR="00996F55" w:rsidRPr="0088115E" w:rsidRDefault="00996F55" w:rsidP="008811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0718A1" w:rsidRPr="0088115E">
        <w:rPr>
          <w:rFonts w:ascii="Palatino Linotype" w:eastAsia="Palatino Linotype" w:hAnsi="Palatino Linotype" w:cs="Palatino Linotype"/>
          <w:color w:val="000000"/>
          <w:sz w:val="24"/>
          <w:szCs w:val="24"/>
        </w:rPr>
        <w:t xml:space="preserve"> NOVENA </w:t>
      </w:r>
      <w:r w:rsidRPr="0088115E">
        <w:rPr>
          <w:rFonts w:ascii="Palatino Linotype" w:eastAsia="Palatino Linotype" w:hAnsi="Palatino Linotype" w:cs="Palatino Linotype"/>
          <w:color w:val="000000"/>
          <w:sz w:val="24"/>
          <w:szCs w:val="24"/>
        </w:rPr>
        <w:t xml:space="preserve">SESIÓN ORDINARIA CELEBRADA EL </w:t>
      </w:r>
      <w:r w:rsidR="000718A1" w:rsidRPr="0088115E">
        <w:rPr>
          <w:rFonts w:ascii="Palatino Linotype" w:eastAsia="Palatino Linotype" w:hAnsi="Palatino Linotype" w:cs="Palatino Linotype"/>
          <w:color w:val="000000"/>
          <w:sz w:val="24"/>
          <w:szCs w:val="24"/>
        </w:rPr>
        <w:t>OCHO DE MARZO</w:t>
      </w:r>
      <w:r w:rsidRPr="0088115E">
        <w:rPr>
          <w:rFonts w:ascii="Palatino Linotype" w:eastAsia="Palatino Linotype" w:hAnsi="Palatino Linotype" w:cs="Palatino Linotype"/>
          <w:color w:val="000000"/>
          <w:sz w:val="24"/>
          <w:szCs w:val="24"/>
        </w:rPr>
        <w:t xml:space="preserve"> DE DOS MIL VEINTITRÉS, ANTE EL ANTE EL SECRETARIO TÉCNICO DEL PLENO, ALEXIS TAPIA RAMÍREZ. ----------------------------------------------------------</w:t>
      </w:r>
      <w:r w:rsidR="004D58D9" w:rsidRPr="0088115E">
        <w:rPr>
          <w:rFonts w:ascii="Palatino Linotype" w:eastAsia="Palatino Linotype" w:hAnsi="Palatino Linotype" w:cs="Palatino Linotype"/>
          <w:color w:val="000000"/>
          <w:sz w:val="24"/>
          <w:szCs w:val="24"/>
        </w:rPr>
        <w:t>----------------------------------------------------------------------------------------------------------------------------------------------------------------------------------------------------------------------------------------------------------------</w:t>
      </w:r>
      <w:r w:rsidR="00E53438" w:rsidRPr="0088115E">
        <w:rPr>
          <w:rFonts w:ascii="Palatino Linotype" w:eastAsia="Palatino Linotype" w:hAnsi="Palatino Linotype" w:cs="Palatino Linotype"/>
          <w:color w:val="000000"/>
          <w:sz w:val="24"/>
          <w:szCs w:val="24"/>
        </w:rPr>
        <w:t>-----------------------------------------------------------------------------------------------------------------------------------------------------------------------------------------------------</w:t>
      </w:r>
      <w:r w:rsidR="0088115E">
        <w:rPr>
          <w:rFonts w:ascii="Palatino Linotype" w:eastAsia="Palatino Linotype" w:hAnsi="Palatino Linotype" w:cs="Palatino Linotype"/>
          <w:color w:val="000000"/>
          <w:sz w:val="24"/>
          <w:szCs w:val="24"/>
        </w:rPr>
        <w:t>-----------------------------</w:t>
      </w:r>
    </w:p>
    <w:p w14:paraId="17D183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8115E">
        <w:rPr>
          <w:rFonts w:ascii="Palatino Linotype" w:eastAsia="Palatino Linotype" w:hAnsi="Palatino Linotype" w:cs="Palatino Linotype"/>
          <w:color w:val="000000"/>
          <w:sz w:val="24"/>
          <w:szCs w:val="24"/>
        </w:rPr>
        <w:t>JMV/CCR/pgch</w:t>
      </w:r>
    </w:p>
    <w:p w14:paraId="5BB472B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190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4E2F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2314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9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FD56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E64A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B3DE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5B09F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9B2A9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EC4F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197223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E08030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67F63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72911F" w14:textId="77777777" w:rsidR="00D76D50" w:rsidRDefault="00D76D5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sectPr w:rsidR="00D76D50" w:rsidSect="00E33942">
      <w:headerReference w:type="even" r:id="rId7"/>
      <w:headerReference w:type="default" r:id="rId8"/>
      <w:footerReference w:type="even"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BF603" w14:textId="77777777" w:rsidR="00AD06DA" w:rsidRDefault="00AD06DA" w:rsidP="00DB52AF">
      <w:pPr>
        <w:spacing w:after="0" w:line="240" w:lineRule="auto"/>
      </w:pPr>
      <w:r>
        <w:separator/>
      </w:r>
    </w:p>
  </w:endnote>
  <w:endnote w:type="continuationSeparator" w:id="0">
    <w:p w14:paraId="5BE4BBBC" w14:textId="77777777" w:rsidR="00AD06DA" w:rsidRDefault="00AD06DA"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7DE86" w14:textId="77777777" w:rsidR="00D67F1D" w:rsidRDefault="00D67F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7F1D">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7F1D">
              <w:rPr>
                <w:rFonts w:ascii="Palatino Linotype" w:hAnsi="Palatino Linotype"/>
                <w:bCs/>
                <w:noProof/>
                <w:sz w:val="20"/>
              </w:rPr>
              <w:t>38</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7F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7F1D">
      <w:rPr>
        <w:rFonts w:ascii="Palatino Linotype" w:hAnsi="Palatino Linotype"/>
        <w:bCs/>
        <w:noProof/>
        <w:sz w:val="20"/>
      </w:rPr>
      <w:t>38</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4DB0D" w14:textId="77777777" w:rsidR="00AD06DA" w:rsidRDefault="00AD06DA" w:rsidP="00DB52AF">
      <w:pPr>
        <w:spacing w:after="0" w:line="240" w:lineRule="auto"/>
      </w:pPr>
      <w:r>
        <w:separator/>
      </w:r>
    </w:p>
  </w:footnote>
  <w:footnote w:type="continuationSeparator" w:id="0">
    <w:p w14:paraId="012417DE" w14:textId="77777777" w:rsidR="00AD06DA" w:rsidRDefault="00AD06DA"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38EA2" w14:textId="77777777" w:rsidR="00D67F1D" w:rsidRDefault="00D67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3942" w14:paraId="03484DA1" w14:textId="77777777" w:rsidTr="00E33942">
      <w:trPr>
        <w:trHeight w:val="227"/>
      </w:trPr>
      <w:tc>
        <w:tcPr>
          <w:tcW w:w="5246" w:type="dxa"/>
          <w:hideMark/>
        </w:tcPr>
        <w:p w14:paraId="0B9FC23D" w14:textId="77777777" w:rsidR="00E33942" w:rsidRPr="00641471" w:rsidRDefault="00761ED2"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083B2159"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152EB2">
            <w:rPr>
              <w:rFonts w:ascii="Palatino Linotype" w:hAnsi="Palatino Linotype" w:cs="Arial"/>
              <w:b/>
              <w:bCs/>
              <w:sz w:val="24"/>
              <w:lang w:eastAsia="es-MX"/>
            </w:rPr>
            <w:t>00630</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w:t>
          </w:r>
          <w:r w:rsidR="00152EB2">
            <w:rPr>
              <w:rFonts w:ascii="Palatino Linotype" w:hAnsi="Palatino Linotype" w:cs="Arial"/>
              <w:b/>
              <w:bCs/>
              <w:sz w:val="24"/>
              <w:lang w:eastAsia="es-MX"/>
            </w:rPr>
            <w:t>3</w:t>
          </w:r>
          <w:r>
            <w:rPr>
              <w:rFonts w:ascii="Palatino Linotype" w:hAnsi="Palatino Linotype" w:cs="Arial"/>
              <w:b/>
              <w:bCs/>
              <w:sz w:val="24"/>
              <w:lang w:eastAsia="es-MX"/>
            </w:rPr>
            <w:t xml:space="preserve">           </w:t>
          </w:r>
        </w:p>
      </w:tc>
    </w:tr>
    <w:tr w:rsidR="00E33942" w14:paraId="152F7D1D" w14:textId="77777777" w:rsidTr="00E33942">
      <w:trPr>
        <w:trHeight w:val="242"/>
      </w:trPr>
      <w:tc>
        <w:tcPr>
          <w:tcW w:w="5246" w:type="dxa"/>
          <w:hideMark/>
        </w:tcPr>
        <w:p w14:paraId="07D6C746"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6E373301" w:rsidR="00E33942" w:rsidRPr="00641471" w:rsidRDefault="00B258A8"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152EB2">
            <w:rPr>
              <w:rFonts w:ascii="Palatino Linotype" w:hAnsi="Palatino Linotype" w:cs="Arial"/>
              <w:b/>
              <w:szCs w:val="20"/>
            </w:rPr>
            <w:t>Ixtapaluca</w:t>
          </w:r>
        </w:p>
      </w:tc>
    </w:tr>
    <w:tr w:rsidR="00E33942" w14:paraId="6103794C" w14:textId="77777777" w:rsidTr="00E33942">
      <w:trPr>
        <w:trHeight w:val="342"/>
      </w:trPr>
      <w:tc>
        <w:tcPr>
          <w:tcW w:w="5246"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E33942" w:rsidRPr="00AE046A" w:rsidRDefault="00761ED2" w:rsidP="00E3394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E33942" w14:paraId="5C18D412" w14:textId="77777777" w:rsidTr="007342D6">
      <w:trPr>
        <w:trHeight w:val="227"/>
      </w:trPr>
      <w:tc>
        <w:tcPr>
          <w:tcW w:w="5104" w:type="dxa"/>
          <w:hideMark/>
        </w:tcPr>
        <w:p w14:paraId="6D425D0F" w14:textId="50473DE9" w:rsidR="00E33942" w:rsidRPr="00641471" w:rsidRDefault="007342D6"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6132FD4F">
                <wp:simplePos x="0" y="0"/>
                <wp:positionH relativeFrom="margin">
                  <wp:posOffset>-929005</wp:posOffset>
                </wp:positionH>
                <wp:positionV relativeFrom="margin">
                  <wp:posOffset>-308610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612193FF" w:rsidR="00E33942"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152EB2">
            <w:rPr>
              <w:rFonts w:ascii="Palatino Linotype" w:hAnsi="Palatino Linotype" w:cs="Arial"/>
              <w:b/>
              <w:bCs/>
              <w:sz w:val="24"/>
              <w:lang w:eastAsia="es-MX"/>
            </w:rPr>
            <w:t>00630</w:t>
          </w:r>
          <w:r w:rsidR="00761ED2">
            <w:rPr>
              <w:rFonts w:ascii="Palatino Linotype" w:hAnsi="Palatino Linotype" w:cs="Arial"/>
              <w:b/>
              <w:bCs/>
              <w:sz w:val="24"/>
              <w:lang w:eastAsia="es-MX"/>
            </w:rPr>
            <w:t>/INFOEM/IP/RR/202</w:t>
          </w:r>
          <w:r w:rsidR="00152EB2">
            <w:rPr>
              <w:rFonts w:ascii="Palatino Linotype" w:hAnsi="Palatino Linotype" w:cs="Arial"/>
              <w:b/>
              <w:bCs/>
              <w:sz w:val="24"/>
              <w:lang w:eastAsia="es-MX"/>
            </w:rPr>
            <w:t>3</w:t>
          </w:r>
          <w:r w:rsidR="00422CC4">
            <w:rPr>
              <w:rFonts w:ascii="Palatino Linotype" w:hAnsi="Palatino Linotype" w:cs="Arial"/>
              <w:b/>
              <w:bCs/>
              <w:sz w:val="24"/>
              <w:lang w:eastAsia="es-MX"/>
            </w:rPr>
            <w:t xml:space="preserve"> </w:t>
          </w:r>
        </w:p>
      </w:tc>
    </w:tr>
    <w:tr w:rsidR="00E33942" w14:paraId="774C0026" w14:textId="77777777" w:rsidTr="007342D6">
      <w:trPr>
        <w:trHeight w:val="242"/>
      </w:trPr>
      <w:tc>
        <w:tcPr>
          <w:tcW w:w="5104" w:type="dxa"/>
          <w:hideMark/>
        </w:tcPr>
        <w:p w14:paraId="3F8CA37C"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4A103CA4" w:rsidR="00E33942" w:rsidRPr="00641471" w:rsidRDefault="00422CC4"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152EB2">
            <w:rPr>
              <w:rFonts w:ascii="Palatino Linotype" w:hAnsi="Palatino Linotype" w:cs="Arial"/>
              <w:b/>
              <w:szCs w:val="20"/>
            </w:rPr>
            <w:t>Ixtapaluca</w:t>
          </w:r>
        </w:p>
      </w:tc>
    </w:tr>
    <w:tr w:rsidR="00E33942" w14:paraId="4D525FD1" w14:textId="77777777" w:rsidTr="007342D6">
      <w:trPr>
        <w:trHeight w:val="342"/>
      </w:trPr>
      <w:tc>
        <w:tcPr>
          <w:tcW w:w="5104" w:type="dxa"/>
        </w:tcPr>
        <w:p w14:paraId="39AEB933"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2397C490" w:rsidR="00E33942" w:rsidRPr="00641471" w:rsidRDefault="00D0018B" w:rsidP="00422CC4">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D67F1D">
            <w:rPr>
              <w:rFonts w:ascii="Palatino Linotype" w:hAnsi="Palatino Linotype" w:cs="Arial"/>
              <w:b/>
              <w:noProof/>
              <w:szCs w:val="20"/>
              <w:lang w:eastAsia="es-MX"/>
            </w:rPr>
            <w:t>xxxx</w:t>
          </w:r>
          <w:bookmarkStart w:id="4" w:name="_GoBack"/>
          <w:bookmarkEnd w:id="4"/>
        </w:p>
      </w:tc>
    </w:tr>
    <w:tr w:rsidR="00E33942" w14:paraId="17B2FB2D" w14:textId="77777777" w:rsidTr="007342D6">
      <w:trPr>
        <w:trHeight w:val="342"/>
      </w:trPr>
      <w:tc>
        <w:tcPr>
          <w:tcW w:w="5104"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4"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2F6494"/>
    <w:multiLevelType w:val="hybridMultilevel"/>
    <w:tmpl w:val="32542F06"/>
    <w:lvl w:ilvl="0" w:tplc="6A188844">
      <w:start w:val="1"/>
      <w:numFmt w:val="upperRoman"/>
      <w:lvlText w:val="%1."/>
      <w:lvlJc w:val="left"/>
      <w:pPr>
        <w:ind w:left="113" w:hanging="175"/>
      </w:pPr>
      <w:rPr>
        <w:rFonts w:ascii="Bookman Old Style" w:hAnsi="Bookman Old Style" w:cs="Arial" w:hint="default"/>
        <w:b/>
        <w:bCs/>
        <w:spacing w:val="0"/>
        <w:w w:val="100"/>
        <w:position w:val="0"/>
        <w:sz w:val="20"/>
        <w:szCs w:val="20"/>
      </w:rPr>
    </w:lvl>
    <w:lvl w:ilvl="1" w:tplc="332A3E3E">
      <w:numFmt w:val="bullet"/>
      <w:lvlText w:val="•"/>
      <w:lvlJc w:val="left"/>
      <w:pPr>
        <w:ind w:left="1128" w:hanging="175"/>
      </w:pPr>
    </w:lvl>
    <w:lvl w:ilvl="2" w:tplc="5E181512">
      <w:numFmt w:val="bullet"/>
      <w:lvlText w:val="•"/>
      <w:lvlJc w:val="left"/>
      <w:pPr>
        <w:ind w:left="2136" w:hanging="175"/>
      </w:pPr>
    </w:lvl>
    <w:lvl w:ilvl="3" w:tplc="9E42CC0C">
      <w:numFmt w:val="bullet"/>
      <w:lvlText w:val="•"/>
      <w:lvlJc w:val="left"/>
      <w:pPr>
        <w:ind w:left="3144" w:hanging="175"/>
      </w:pPr>
    </w:lvl>
    <w:lvl w:ilvl="4" w:tplc="881C2916">
      <w:numFmt w:val="bullet"/>
      <w:lvlText w:val="•"/>
      <w:lvlJc w:val="left"/>
      <w:pPr>
        <w:ind w:left="4152" w:hanging="175"/>
      </w:pPr>
    </w:lvl>
    <w:lvl w:ilvl="5" w:tplc="BBE243B2">
      <w:numFmt w:val="bullet"/>
      <w:lvlText w:val="•"/>
      <w:lvlJc w:val="left"/>
      <w:pPr>
        <w:ind w:left="5161" w:hanging="175"/>
      </w:pPr>
    </w:lvl>
    <w:lvl w:ilvl="6" w:tplc="77E4F226">
      <w:numFmt w:val="bullet"/>
      <w:lvlText w:val="•"/>
      <w:lvlJc w:val="left"/>
      <w:pPr>
        <w:ind w:left="6169" w:hanging="175"/>
      </w:pPr>
    </w:lvl>
    <w:lvl w:ilvl="7" w:tplc="2CB43D98">
      <w:numFmt w:val="bullet"/>
      <w:lvlText w:val="•"/>
      <w:lvlJc w:val="left"/>
      <w:pPr>
        <w:ind w:left="7177" w:hanging="175"/>
      </w:pPr>
    </w:lvl>
    <w:lvl w:ilvl="8" w:tplc="77DE0DC2">
      <w:numFmt w:val="bullet"/>
      <w:lvlText w:val="•"/>
      <w:lvlJc w:val="left"/>
      <w:pPr>
        <w:ind w:left="8185" w:hanging="175"/>
      </w:pPr>
    </w:lvl>
  </w:abstractNum>
  <w:abstractNum w:abstractNumId="6" w15:restartNumberingAfterBreak="0">
    <w:nsid w:val="4B3B52D0"/>
    <w:multiLevelType w:val="hybridMultilevel"/>
    <w:tmpl w:val="7B98D1E0"/>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3170B"/>
    <w:multiLevelType w:val="hybridMultilevel"/>
    <w:tmpl w:val="99A6ECCA"/>
    <w:lvl w:ilvl="0" w:tplc="70CA6D68">
      <w:start w:val="1"/>
      <w:numFmt w:val="lowerLetter"/>
      <w:lvlText w:val="%1)"/>
      <w:lvlJc w:val="left"/>
      <w:pPr>
        <w:ind w:left="113" w:hanging="210"/>
      </w:pPr>
      <w:rPr>
        <w:rFonts w:ascii="Bookman Old Style" w:hAnsi="Bookman Old Style" w:cs="Arial" w:hint="default"/>
        <w:b/>
        <w:bCs/>
        <w:spacing w:val="0"/>
        <w:w w:val="100"/>
        <w:position w:val="0"/>
        <w:sz w:val="20"/>
        <w:szCs w:val="20"/>
      </w:rPr>
    </w:lvl>
    <w:lvl w:ilvl="1" w:tplc="D8443B7A">
      <w:numFmt w:val="bullet"/>
      <w:lvlText w:val="•"/>
      <w:lvlJc w:val="left"/>
      <w:pPr>
        <w:ind w:left="1128" w:hanging="210"/>
      </w:pPr>
    </w:lvl>
    <w:lvl w:ilvl="2" w:tplc="1B54BE14">
      <w:numFmt w:val="bullet"/>
      <w:lvlText w:val="•"/>
      <w:lvlJc w:val="left"/>
      <w:pPr>
        <w:ind w:left="2136" w:hanging="210"/>
      </w:pPr>
    </w:lvl>
    <w:lvl w:ilvl="3" w:tplc="A5EE1C62">
      <w:numFmt w:val="bullet"/>
      <w:lvlText w:val="•"/>
      <w:lvlJc w:val="left"/>
      <w:pPr>
        <w:ind w:left="3144" w:hanging="210"/>
      </w:pPr>
    </w:lvl>
    <w:lvl w:ilvl="4" w:tplc="4002F002">
      <w:numFmt w:val="bullet"/>
      <w:lvlText w:val="•"/>
      <w:lvlJc w:val="left"/>
      <w:pPr>
        <w:ind w:left="4152" w:hanging="210"/>
      </w:pPr>
    </w:lvl>
    <w:lvl w:ilvl="5" w:tplc="2F4613D2">
      <w:numFmt w:val="bullet"/>
      <w:lvlText w:val="•"/>
      <w:lvlJc w:val="left"/>
      <w:pPr>
        <w:ind w:left="5161" w:hanging="210"/>
      </w:pPr>
    </w:lvl>
    <w:lvl w:ilvl="6" w:tplc="A830C928">
      <w:numFmt w:val="bullet"/>
      <w:lvlText w:val="•"/>
      <w:lvlJc w:val="left"/>
      <w:pPr>
        <w:ind w:left="6169" w:hanging="210"/>
      </w:pPr>
    </w:lvl>
    <w:lvl w:ilvl="7" w:tplc="BE1E4080">
      <w:numFmt w:val="bullet"/>
      <w:lvlText w:val="•"/>
      <w:lvlJc w:val="left"/>
      <w:pPr>
        <w:ind w:left="7177" w:hanging="210"/>
      </w:pPr>
    </w:lvl>
    <w:lvl w:ilvl="8" w:tplc="E2707212">
      <w:numFmt w:val="bullet"/>
      <w:lvlText w:val="•"/>
      <w:lvlJc w:val="left"/>
      <w:pPr>
        <w:ind w:left="8185" w:hanging="210"/>
      </w:pPr>
    </w:lvl>
  </w:abstractNum>
  <w:abstractNum w:abstractNumId="1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2"/>
  </w:num>
  <w:num w:numId="2">
    <w:abstractNumId w:val="12"/>
  </w:num>
  <w:num w:numId="3">
    <w:abstractNumId w:val="8"/>
  </w:num>
  <w:num w:numId="4">
    <w:abstractNumId w:val="3"/>
  </w:num>
  <w:num w:numId="5">
    <w:abstractNumId w:val="13"/>
  </w:num>
  <w:num w:numId="6">
    <w:abstractNumId w:val="1"/>
  </w:num>
  <w:num w:numId="7">
    <w:abstractNumId w:val="11"/>
  </w:num>
  <w:num w:numId="8">
    <w:abstractNumId w:val="4"/>
  </w:num>
  <w:num w:numId="9">
    <w:abstractNumId w:val="0"/>
  </w:num>
  <w:num w:numId="10">
    <w:abstractNumId w:val="7"/>
  </w:num>
  <w:num w:numId="11">
    <w:abstractNumId w:val="10"/>
  </w:num>
  <w:num w:numId="12">
    <w:abstractNumId w:val="6"/>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6F8B"/>
    <w:rsid w:val="00056585"/>
    <w:rsid w:val="00065DD5"/>
    <w:rsid w:val="000718A1"/>
    <w:rsid w:val="00093641"/>
    <w:rsid w:val="000C3DE0"/>
    <w:rsid w:val="000E6EB2"/>
    <w:rsid w:val="000F1D61"/>
    <w:rsid w:val="00101358"/>
    <w:rsid w:val="001136F0"/>
    <w:rsid w:val="00115482"/>
    <w:rsid w:val="001179E8"/>
    <w:rsid w:val="00123996"/>
    <w:rsid w:val="00123E98"/>
    <w:rsid w:val="00124B85"/>
    <w:rsid w:val="00124FDE"/>
    <w:rsid w:val="00152EB2"/>
    <w:rsid w:val="001848E7"/>
    <w:rsid w:val="001C0EF8"/>
    <w:rsid w:val="001D78D8"/>
    <w:rsid w:val="001E11A5"/>
    <w:rsid w:val="001F229C"/>
    <w:rsid w:val="00254B4C"/>
    <w:rsid w:val="002568A7"/>
    <w:rsid w:val="00260C70"/>
    <w:rsid w:val="002C327E"/>
    <w:rsid w:val="002E0A08"/>
    <w:rsid w:val="002F24E7"/>
    <w:rsid w:val="002F681D"/>
    <w:rsid w:val="00306EA3"/>
    <w:rsid w:val="00326F9E"/>
    <w:rsid w:val="00340FD1"/>
    <w:rsid w:val="003620A1"/>
    <w:rsid w:val="00365A88"/>
    <w:rsid w:val="0038538A"/>
    <w:rsid w:val="003C3421"/>
    <w:rsid w:val="00422CC4"/>
    <w:rsid w:val="00465475"/>
    <w:rsid w:val="00470099"/>
    <w:rsid w:val="004820CA"/>
    <w:rsid w:val="00485007"/>
    <w:rsid w:val="00487AE9"/>
    <w:rsid w:val="00495221"/>
    <w:rsid w:val="004D58D9"/>
    <w:rsid w:val="00534976"/>
    <w:rsid w:val="00546392"/>
    <w:rsid w:val="00561E43"/>
    <w:rsid w:val="005860F2"/>
    <w:rsid w:val="005F50D9"/>
    <w:rsid w:val="00606B58"/>
    <w:rsid w:val="00610518"/>
    <w:rsid w:val="00627524"/>
    <w:rsid w:val="0064175D"/>
    <w:rsid w:val="00655C92"/>
    <w:rsid w:val="00676275"/>
    <w:rsid w:val="00693747"/>
    <w:rsid w:val="006B1141"/>
    <w:rsid w:val="006B37A3"/>
    <w:rsid w:val="006E65BB"/>
    <w:rsid w:val="006E69E5"/>
    <w:rsid w:val="006F7068"/>
    <w:rsid w:val="007020EE"/>
    <w:rsid w:val="00710D20"/>
    <w:rsid w:val="00715CB6"/>
    <w:rsid w:val="007342D6"/>
    <w:rsid w:val="007439D0"/>
    <w:rsid w:val="0076026C"/>
    <w:rsid w:val="00761ED2"/>
    <w:rsid w:val="0076383D"/>
    <w:rsid w:val="007830B7"/>
    <w:rsid w:val="007A3E3A"/>
    <w:rsid w:val="007B092B"/>
    <w:rsid w:val="007B3EFE"/>
    <w:rsid w:val="007C7857"/>
    <w:rsid w:val="007D243E"/>
    <w:rsid w:val="007D763C"/>
    <w:rsid w:val="0082177A"/>
    <w:rsid w:val="00824475"/>
    <w:rsid w:val="00827E36"/>
    <w:rsid w:val="008610EE"/>
    <w:rsid w:val="00863788"/>
    <w:rsid w:val="0086647B"/>
    <w:rsid w:val="00870D90"/>
    <w:rsid w:val="0088115E"/>
    <w:rsid w:val="008D02AA"/>
    <w:rsid w:val="008E0A4A"/>
    <w:rsid w:val="008F3B3C"/>
    <w:rsid w:val="00902AF3"/>
    <w:rsid w:val="009060CA"/>
    <w:rsid w:val="0090656F"/>
    <w:rsid w:val="0092216E"/>
    <w:rsid w:val="0092363F"/>
    <w:rsid w:val="009515F1"/>
    <w:rsid w:val="009728D8"/>
    <w:rsid w:val="00996F55"/>
    <w:rsid w:val="009A27E6"/>
    <w:rsid w:val="009A36A6"/>
    <w:rsid w:val="009E6F3F"/>
    <w:rsid w:val="009F70A3"/>
    <w:rsid w:val="00A03F77"/>
    <w:rsid w:val="00A55319"/>
    <w:rsid w:val="00A64D2E"/>
    <w:rsid w:val="00A96D33"/>
    <w:rsid w:val="00AA1583"/>
    <w:rsid w:val="00AA650C"/>
    <w:rsid w:val="00AD06DA"/>
    <w:rsid w:val="00AF413E"/>
    <w:rsid w:val="00B15986"/>
    <w:rsid w:val="00B258A8"/>
    <w:rsid w:val="00B341D7"/>
    <w:rsid w:val="00B90D17"/>
    <w:rsid w:val="00BC4721"/>
    <w:rsid w:val="00BD3648"/>
    <w:rsid w:val="00BF1F28"/>
    <w:rsid w:val="00BF2BB4"/>
    <w:rsid w:val="00C05A05"/>
    <w:rsid w:val="00C33036"/>
    <w:rsid w:val="00C340AB"/>
    <w:rsid w:val="00C6357B"/>
    <w:rsid w:val="00C65A9D"/>
    <w:rsid w:val="00C846B9"/>
    <w:rsid w:val="00CA67B9"/>
    <w:rsid w:val="00CB3E89"/>
    <w:rsid w:val="00CC4919"/>
    <w:rsid w:val="00CE24CE"/>
    <w:rsid w:val="00CF2D0F"/>
    <w:rsid w:val="00D0018B"/>
    <w:rsid w:val="00D30ECB"/>
    <w:rsid w:val="00D67F1D"/>
    <w:rsid w:val="00D721A0"/>
    <w:rsid w:val="00D76D50"/>
    <w:rsid w:val="00DA2AA3"/>
    <w:rsid w:val="00DA450B"/>
    <w:rsid w:val="00DA6DEB"/>
    <w:rsid w:val="00DB2CE2"/>
    <w:rsid w:val="00DB52AF"/>
    <w:rsid w:val="00DE1FE8"/>
    <w:rsid w:val="00DF2CCE"/>
    <w:rsid w:val="00E309C0"/>
    <w:rsid w:val="00E30CC5"/>
    <w:rsid w:val="00E32619"/>
    <w:rsid w:val="00E33942"/>
    <w:rsid w:val="00E53438"/>
    <w:rsid w:val="00E606A0"/>
    <w:rsid w:val="00E61CA5"/>
    <w:rsid w:val="00E71636"/>
    <w:rsid w:val="00E80756"/>
    <w:rsid w:val="00EA66CD"/>
    <w:rsid w:val="00EB706F"/>
    <w:rsid w:val="00ED1EF9"/>
    <w:rsid w:val="00EE1028"/>
    <w:rsid w:val="00EE15FB"/>
    <w:rsid w:val="00F75BB1"/>
    <w:rsid w:val="00FA0BCB"/>
    <w:rsid w:val="00FA3633"/>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2A3E0214-8392-4C5D-BA9C-A9B49D0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 w:type="paragraph" w:styleId="Textoindependiente">
    <w:name w:val="Body Text"/>
    <w:basedOn w:val="Normal"/>
    <w:link w:val="TextoindependienteCar"/>
    <w:uiPriority w:val="99"/>
    <w:semiHidden/>
    <w:unhideWhenUsed/>
    <w:rsid w:val="00C6357B"/>
    <w:pPr>
      <w:spacing w:after="120"/>
    </w:pPr>
  </w:style>
  <w:style w:type="character" w:customStyle="1" w:styleId="TextoindependienteCar">
    <w:name w:val="Texto independiente Car"/>
    <w:basedOn w:val="Fuentedeprrafopredeter"/>
    <w:link w:val="Textoindependiente"/>
    <w:uiPriority w:val="99"/>
    <w:semiHidden/>
    <w:rsid w:val="00C6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8965">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113407558">
      <w:bodyDiv w:val="1"/>
      <w:marLeft w:val="0"/>
      <w:marRight w:val="0"/>
      <w:marTop w:val="0"/>
      <w:marBottom w:val="0"/>
      <w:divBdr>
        <w:top w:val="none" w:sz="0" w:space="0" w:color="auto"/>
        <w:left w:val="none" w:sz="0" w:space="0" w:color="auto"/>
        <w:bottom w:val="none" w:sz="0" w:space="0" w:color="auto"/>
        <w:right w:val="none" w:sz="0" w:space="0" w:color="auto"/>
      </w:divBdr>
    </w:div>
    <w:div w:id="127551173">
      <w:bodyDiv w:val="1"/>
      <w:marLeft w:val="0"/>
      <w:marRight w:val="0"/>
      <w:marTop w:val="0"/>
      <w:marBottom w:val="0"/>
      <w:divBdr>
        <w:top w:val="none" w:sz="0" w:space="0" w:color="auto"/>
        <w:left w:val="none" w:sz="0" w:space="0" w:color="auto"/>
        <w:bottom w:val="none" w:sz="0" w:space="0" w:color="auto"/>
        <w:right w:val="none" w:sz="0" w:space="0" w:color="auto"/>
      </w:divBdr>
    </w:div>
    <w:div w:id="140851472">
      <w:bodyDiv w:val="1"/>
      <w:marLeft w:val="0"/>
      <w:marRight w:val="0"/>
      <w:marTop w:val="0"/>
      <w:marBottom w:val="0"/>
      <w:divBdr>
        <w:top w:val="none" w:sz="0" w:space="0" w:color="auto"/>
        <w:left w:val="none" w:sz="0" w:space="0" w:color="auto"/>
        <w:bottom w:val="none" w:sz="0" w:space="0" w:color="auto"/>
        <w:right w:val="none" w:sz="0" w:space="0" w:color="auto"/>
      </w:divBdr>
    </w:div>
    <w:div w:id="23370603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 w:id="1821653999">
      <w:bodyDiv w:val="1"/>
      <w:marLeft w:val="0"/>
      <w:marRight w:val="0"/>
      <w:marTop w:val="0"/>
      <w:marBottom w:val="0"/>
      <w:divBdr>
        <w:top w:val="none" w:sz="0" w:space="0" w:color="auto"/>
        <w:left w:val="none" w:sz="0" w:space="0" w:color="auto"/>
        <w:bottom w:val="none" w:sz="0" w:space="0" w:color="auto"/>
        <w:right w:val="none" w:sz="0" w:space="0" w:color="auto"/>
      </w:divBdr>
    </w:div>
    <w:div w:id="1842041589">
      <w:bodyDiv w:val="1"/>
      <w:marLeft w:val="0"/>
      <w:marRight w:val="0"/>
      <w:marTop w:val="0"/>
      <w:marBottom w:val="0"/>
      <w:divBdr>
        <w:top w:val="none" w:sz="0" w:space="0" w:color="auto"/>
        <w:left w:val="none" w:sz="0" w:space="0" w:color="auto"/>
        <w:bottom w:val="none" w:sz="0" w:space="0" w:color="auto"/>
        <w:right w:val="none" w:sz="0" w:space="0" w:color="auto"/>
      </w:divBdr>
    </w:div>
    <w:div w:id="1998263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9512</Words>
  <Characters>52318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dcterms:created xsi:type="dcterms:W3CDTF">2023-02-27T23:26:00Z</dcterms:created>
  <dcterms:modified xsi:type="dcterms:W3CDTF">2023-04-20T17:41:00Z</dcterms:modified>
</cp:coreProperties>
</file>