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D41DC" w:rsidR="00C853D1" w:rsidP="00D6320D" w:rsidRDefault="00C853D1" w14:paraId="1DF6BBF6" w14:textId="3E55775E">
      <w:pPr>
        <w:spacing w:after="0" w:line="360" w:lineRule="auto"/>
        <w:rPr>
          <w:rFonts w:eastAsia="Times New Roman" w:cs="Tahoma"/>
          <w:bCs/>
          <w:color w:val="auto"/>
          <w:lang w:eastAsia="es-ES"/>
        </w:rPr>
      </w:pPr>
      <w:r w:rsidRPr="00BD41DC">
        <w:rPr>
          <w:rFonts w:eastAsia="Calibri" w:cs="Tahoma"/>
          <w:bCs/>
          <w:color w:val="000000"/>
        </w:rPr>
        <w:t xml:space="preserve">Resolución del Pleno del Instituto de Transparencia, Acceso a la Información Pública y </w:t>
      </w:r>
      <w:r w:rsidRPr="00BD41DC">
        <w:rPr>
          <w:rFonts w:eastAsia="Times New Roman" w:cs="Tahoma"/>
          <w:bCs/>
          <w:color w:val="auto"/>
          <w:lang w:eastAsia="es-ES"/>
        </w:rPr>
        <w:t>Protección de Datos Personales del Estado de México y Municipios, con domicilio en Metepec, Estado de México, de fecha</w:t>
      </w:r>
      <w:r w:rsidRPr="00BD41DC" w:rsidR="00B128B4">
        <w:rPr>
          <w:rFonts w:eastAsia="Times New Roman" w:cs="Tahoma"/>
          <w:bCs/>
          <w:color w:val="auto"/>
          <w:lang w:eastAsia="es-ES"/>
        </w:rPr>
        <w:t xml:space="preserve"> </w:t>
      </w:r>
      <w:r w:rsidRPr="00BD41DC" w:rsidR="000F100F">
        <w:rPr>
          <w:rFonts w:eastAsia="Times New Roman" w:cs="Tahoma"/>
          <w:bCs/>
          <w:color w:val="auto"/>
          <w:lang w:eastAsia="es-ES"/>
        </w:rPr>
        <w:t>primero de marzo</w:t>
      </w:r>
      <w:r w:rsidRPr="00BD41DC" w:rsidR="00A66072">
        <w:rPr>
          <w:rFonts w:eastAsia="Times New Roman" w:cs="Tahoma"/>
          <w:bCs/>
          <w:color w:val="auto"/>
          <w:lang w:eastAsia="es-ES"/>
        </w:rPr>
        <w:t xml:space="preserve"> de dos mil veintitrés.</w:t>
      </w:r>
      <w:r w:rsidRPr="00BD41DC" w:rsidR="00E200DE">
        <w:rPr>
          <w:rFonts w:eastAsia="Times New Roman" w:cs="Tahoma"/>
          <w:bCs/>
          <w:color w:val="auto"/>
          <w:lang w:eastAsia="es-ES"/>
        </w:rPr>
        <w:t xml:space="preserve"> </w:t>
      </w:r>
    </w:p>
    <w:p w:rsidRPr="00BD41DC" w:rsidR="00AF37B7" w:rsidP="00D6320D" w:rsidRDefault="00AF37B7" w14:paraId="0458E9F6" w14:textId="77777777">
      <w:pPr>
        <w:spacing w:after="0" w:line="360" w:lineRule="auto"/>
        <w:rPr>
          <w:rFonts w:eastAsia="Times New Roman" w:cs="Tahoma"/>
          <w:b/>
          <w:bCs/>
          <w:color w:val="auto"/>
          <w:lang w:eastAsia="es-ES"/>
        </w:rPr>
      </w:pPr>
    </w:p>
    <w:p w:rsidRPr="00BD41DC" w:rsidR="00C853D1" w:rsidP="00D6320D" w:rsidRDefault="00C853D1" w14:paraId="1066B8D1" w14:textId="545784E9">
      <w:pPr>
        <w:spacing w:after="0" w:line="360" w:lineRule="auto"/>
        <w:rPr>
          <w:rFonts w:eastAsia="Calibri" w:cs="Tahoma"/>
          <w:color w:val="0D0D0D"/>
        </w:rPr>
      </w:pPr>
      <w:r w:rsidRPr="2DAE15B6" w:rsidR="2DAE15B6">
        <w:rPr>
          <w:rFonts w:eastAsia="Times New Roman" w:cs="Tahoma"/>
          <w:b w:val="1"/>
          <w:bCs w:val="1"/>
          <w:color w:val="auto"/>
          <w:lang w:eastAsia="es-ES"/>
        </w:rPr>
        <w:t>VISTO</w:t>
      </w:r>
      <w:r w:rsidRPr="2DAE15B6" w:rsidR="2DAE15B6">
        <w:rPr>
          <w:rFonts w:eastAsia="Calibri" w:cs="Tahoma"/>
          <w:color w:val="0D0D0D" w:themeColor="text1" w:themeTint="F2" w:themeShade="FF"/>
        </w:rPr>
        <w:t xml:space="preserve"> el expediente conformado con motivo del Recurso de Revisión </w:t>
      </w:r>
      <w:r w:rsidRPr="2DAE15B6" w:rsidR="2DAE15B6">
        <w:rPr>
          <w:rFonts w:eastAsia="Calibri" w:cs="Tahoma"/>
          <w:b w:val="1"/>
          <w:bCs w:val="1"/>
          <w:color w:val="000000" w:themeColor="text1" w:themeTint="FF" w:themeShade="FF"/>
        </w:rPr>
        <w:t>00586/INFOEM/IP/RR/2023</w:t>
      </w:r>
      <w:r w:rsidRPr="2DAE15B6" w:rsidR="2DAE15B6">
        <w:rPr>
          <w:rFonts w:eastAsia="Calibri" w:cs="Tahoma"/>
          <w:color w:val="000000" w:themeColor="text1" w:themeTint="FF" w:themeShade="FF"/>
        </w:rPr>
        <w:t xml:space="preserve">, interpuesto por </w:t>
      </w:r>
      <w:r w:rsidRPr="2DAE15B6" w:rsidR="2DAE15B6">
        <w:rPr>
          <w:rFonts w:eastAsia="Calibri" w:cs="Tahoma"/>
          <w:color w:val="000000" w:themeColor="text1" w:themeTint="FF" w:themeShade="FF"/>
          <w:highlight w:val="black"/>
        </w:rPr>
        <w:t>XXXXXXXXXXXXXXXX</w:t>
      </w:r>
      <w:r w:rsidRPr="2DAE15B6" w:rsidR="2DAE15B6">
        <w:rPr>
          <w:rFonts w:eastAsia="Calibri" w:cs="Tahoma"/>
          <w:color w:val="000000" w:themeColor="text1" w:themeTint="FF" w:themeShade="FF"/>
        </w:rPr>
        <w:t xml:space="preserve">, a quien en lo sucesivo se le denominará </w:t>
      </w:r>
      <w:r w:rsidRPr="2DAE15B6" w:rsidR="2DAE15B6">
        <w:rPr>
          <w:rFonts w:eastAsia="Calibri" w:cs="Tahoma"/>
          <w:color w:val="0D0D0D" w:themeColor="text1" w:themeTint="F2" w:themeShade="FF"/>
        </w:rPr>
        <w:t>Recurrente o Particular, en contra de la respuesta del Sujeto Obligado,</w:t>
      </w:r>
      <w:r w:rsidRPr="2DAE15B6" w:rsidR="2DAE15B6">
        <w:rPr>
          <w:rFonts w:eastAsia="Calibri" w:cs="Tahoma"/>
          <w:color w:val="000000" w:themeColor="text1" w:themeTint="FF" w:themeShade="FF"/>
        </w:rPr>
        <w:t xml:space="preserve"> Instituto de Administración Pública del Estado de México, a la solicitud de acceso a la información 00008/IAPEM/IP/2023, se emite la presente Resolución, con base en los Antecedentes y Considerandos que se exponen a continuación: </w:t>
      </w:r>
    </w:p>
    <w:p w:rsidRPr="00BD41DC" w:rsidR="00C853D1" w:rsidP="00D6320D" w:rsidRDefault="00C853D1" w14:paraId="4FCCF228" w14:textId="77777777">
      <w:pPr>
        <w:spacing w:after="0" w:line="360" w:lineRule="auto"/>
        <w:rPr>
          <w:rFonts w:eastAsia="Calibri" w:cs="Tahoma"/>
          <w:color w:val="000000"/>
        </w:rPr>
      </w:pPr>
    </w:p>
    <w:p w:rsidRPr="00BD41DC" w:rsidR="00C853D1" w:rsidP="00D6320D" w:rsidRDefault="00C853D1" w14:paraId="0472C645" w14:textId="77777777">
      <w:pPr>
        <w:tabs>
          <w:tab w:val="center" w:pos="4522"/>
          <w:tab w:val="left" w:pos="7245"/>
        </w:tabs>
        <w:spacing w:after="0" w:line="360" w:lineRule="auto"/>
        <w:jc w:val="center"/>
        <w:rPr>
          <w:rFonts w:eastAsia="Calibri" w:cs="Tahoma"/>
          <w:b/>
          <w:color w:val="000000"/>
        </w:rPr>
      </w:pPr>
      <w:r w:rsidRPr="00BD41DC">
        <w:rPr>
          <w:rFonts w:eastAsia="Calibri" w:cs="Tahoma"/>
          <w:b/>
          <w:color w:val="000000"/>
        </w:rPr>
        <w:t>A N T E C E D E N T E S:</w:t>
      </w:r>
    </w:p>
    <w:p w:rsidRPr="00BD41DC" w:rsidR="00C853D1" w:rsidP="00D6320D" w:rsidRDefault="00C853D1" w14:paraId="422D0175" w14:textId="77777777">
      <w:pPr>
        <w:spacing w:after="0" w:line="360" w:lineRule="auto"/>
      </w:pPr>
    </w:p>
    <w:p w:rsidRPr="00BD41DC" w:rsidR="00C853D1" w:rsidP="00D6320D" w:rsidRDefault="00C853D1" w14:paraId="539DCEC7" w14:textId="0536A9A1">
      <w:pPr>
        <w:tabs>
          <w:tab w:val="left" w:pos="567"/>
        </w:tabs>
        <w:spacing w:after="0" w:line="360" w:lineRule="auto"/>
        <w:rPr>
          <w:rFonts w:eastAsia="Times New Roman" w:cs="Tahoma"/>
          <w:b/>
          <w:color w:val="auto"/>
          <w:lang w:eastAsia="es-ES"/>
        </w:rPr>
      </w:pPr>
      <w:r w:rsidRPr="00BD41DC">
        <w:rPr>
          <w:rFonts w:eastAsia="Times New Roman" w:cs="Tahoma"/>
          <w:b/>
          <w:color w:val="auto"/>
          <w:lang w:eastAsia="es-ES"/>
        </w:rPr>
        <w:t>I. Presentación de la solicitud de información:</w:t>
      </w:r>
    </w:p>
    <w:p w:rsidRPr="00BD41DC" w:rsidR="00C853D1" w:rsidP="00D6320D" w:rsidRDefault="00C853D1" w14:paraId="681289FF" w14:textId="77777777">
      <w:pPr>
        <w:tabs>
          <w:tab w:val="left" w:pos="567"/>
        </w:tabs>
        <w:spacing w:after="0" w:line="360" w:lineRule="auto"/>
        <w:rPr>
          <w:rFonts w:eastAsia="Times New Roman" w:cs="Tahoma"/>
          <w:color w:val="auto"/>
          <w:lang w:eastAsia="es-ES"/>
        </w:rPr>
      </w:pPr>
    </w:p>
    <w:p w:rsidRPr="00BD41DC" w:rsidR="00670FB3" w:rsidP="00D6320D" w:rsidRDefault="00670FB3" w14:paraId="04349C21" w14:textId="4E8AA8D4">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BD41DC">
        <w:rPr>
          <w:rFonts w:ascii="Palatino Linotype" w:hAnsi="Palatino Linotype" w:cs="Tahoma" w:eastAsiaTheme="minorHAnsi"/>
          <w:bCs/>
          <w:color w:val="0D0D0D" w:themeColor="text1" w:themeTint="F2"/>
          <w:sz w:val="22"/>
          <w:szCs w:val="22"/>
          <w:lang w:val="es-MX"/>
        </w:rPr>
        <w:t xml:space="preserve">Con fecha </w:t>
      </w:r>
      <w:r w:rsidRPr="00BD41DC" w:rsidR="00027427">
        <w:rPr>
          <w:rFonts w:ascii="Palatino Linotype" w:hAnsi="Palatino Linotype" w:cs="Tahoma" w:eastAsiaTheme="minorHAnsi"/>
          <w:bCs/>
          <w:color w:val="0D0D0D" w:themeColor="text1" w:themeTint="F2"/>
          <w:sz w:val="22"/>
          <w:szCs w:val="22"/>
          <w:lang w:val="es-MX"/>
        </w:rPr>
        <w:t>veinti</w:t>
      </w:r>
      <w:r w:rsidRPr="00BD41DC" w:rsidR="00BF0895">
        <w:rPr>
          <w:rFonts w:ascii="Palatino Linotype" w:hAnsi="Palatino Linotype" w:cs="Tahoma" w:eastAsiaTheme="minorHAnsi"/>
          <w:bCs/>
          <w:color w:val="0D0D0D" w:themeColor="text1" w:themeTint="F2"/>
          <w:sz w:val="22"/>
          <w:szCs w:val="22"/>
          <w:lang w:val="es-MX"/>
        </w:rPr>
        <w:t>cuatro</w:t>
      </w:r>
      <w:r w:rsidRPr="00BD41DC" w:rsidR="00027427">
        <w:rPr>
          <w:rFonts w:ascii="Palatino Linotype" w:hAnsi="Palatino Linotype" w:cs="Tahoma" w:eastAsiaTheme="minorHAnsi"/>
          <w:bCs/>
          <w:color w:val="0D0D0D" w:themeColor="text1" w:themeTint="F2"/>
          <w:sz w:val="22"/>
          <w:szCs w:val="22"/>
          <w:lang w:val="es-MX"/>
        </w:rPr>
        <w:t xml:space="preserve"> de enero de dos mil veintitrés</w:t>
      </w:r>
      <w:r w:rsidRPr="00BD41DC">
        <w:rPr>
          <w:rFonts w:ascii="Palatino Linotype" w:hAnsi="Palatino Linotype" w:cs="Tahoma" w:eastAsiaTheme="minorHAnsi"/>
          <w:bCs/>
          <w:color w:val="0D0D0D" w:themeColor="text1" w:themeTint="F2"/>
          <w:sz w:val="22"/>
          <w:szCs w:val="22"/>
          <w:lang w:val="es-MX"/>
        </w:rPr>
        <w:t xml:space="preserve">, el Particular presentó </w:t>
      </w:r>
      <w:r w:rsidRPr="00BD41DC" w:rsidR="00027427">
        <w:rPr>
          <w:rFonts w:ascii="Palatino Linotype" w:hAnsi="Palatino Linotype" w:cs="Tahoma" w:eastAsiaTheme="minorHAnsi"/>
          <w:bCs/>
          <w:color w:val="0D0D0D" w:themeColor="text1" w:themeTint="F2"/>
          <w:sz w:val="22"/>
          <w:szCs w:val="22"/>
          <w:lang w:val="es-MX"/>
        </w:rPr>
        <w:t>una</w:t>
      </w:r>
      <w:r w:rsidRPr="00BD41DC">
        <w:rPr>
          <w:rFonts w:ascii="Palatino Linotype" w:hAnsi="Palatino Linotype" w:cs="Tahoma" w:eastAsiaTheme="minorHAnsi"/>
          <w:bCs/>
          <w:color w:val="0D0D0D" w:themeColor="text1" w:themeTint="F2"/>
          <w:sz w:val="22"/>
          <w:szCs w:val="22"/>
          <w:lang w:val="es-MX"/>
        </w:rPr>
        <w:t xml:space="preserve"> solicitud de acceso a la información pública, a través del Sistema de Acceso a la Información Mexiquense (SAIMEX), ante el </w:t>
      </w:r>
      <w:r w:rsidRPr="00BD41DC" w:rsidR="00BF0895">
        <w:rPr>
          <w:rFonts w:ascii="Palatino Linotype" w:hAnsi="Palatino Linotype" w:cs="Tahoma" w:eastAsiaTheme="minorHAnsi"/>
          <w:bCs/>
          <w:color w:val="0D0D0D" w:themeColor="text1" w:themeTint="F2"/>
          <w:sz w:val="22"/>
          <w:szCs w:val="22"/>
          <w:lang w:val="es-MX"/>
        </w:rPr>
        <w:t>Instituto de Administración Pública del Estado de México</w:t>
      </w:r>
      <w:r w:rsidRPr="00BD41DC" w:rsidR="00AF1EAF">
        <w:rPr>
          <w:rFonts w:ascii="Palatino Linotype" w:hAnsi="Palatino Linotype" w:cs="Tahoma" w:eastAsiaTheme="minorHAnsi"/>
          <w:bCs/>
          <w:color w:val="0D0D0D" w:themeColor="text1" w:themeTint="F2"/>
          <w:sz w:val="22"/>
          <w:szCs w:val="22"/>
          <w:lang w:val="es-MX"/>
        </w:rPr>
        <w:t>,</w:t>
      </w:r>
      <w:r w:rsidRPr="00BD41DC" w:rsidR="00027427">
        <w:rPr>
          <w:rFonts w:ascii="Palatino Linotype" w:hAnsi="Palatino Linotype" w:cs="Tahoma" w:eastAsiaTheme="minorHAnsi"/>
          <w:bCs/>
          <w:color w:val="0D0D0D" w:themeColor="text1" w:themeTint="F2"/>
          <w:sz w:val="22"/>
          <w:szCs w:val="22"/>
          <w:lang w:val="es-MX"/>
        </w:rPr>
        <w:t xml:space="preserve"> en la</w:t>
      </w:r>
      <w:r w:rsidRPr="00BD41DC">
        <w:rPr>
          <w:rFonts w:ascii="Palatino Linotype" w:hAnsi="Palatino Linotype" w:cs="Tahoma" w:eastAsiaTheme="minorHAnsi"/>
          <w:bCs/>
          <w:color w:val="0D0D0D" w:themeColor="text1" w:themeTint="F2"/>
          <w:sz w:val="22"/>
          <w:szCs w:val="22"/>
          <w:lang w:val="es-MX"/>
        </w:rPr>
        <w:t xml:space="preserve"> que requirió, lo siguiente:</w:t>
      </w:r>
    </w:p>
    <w:p w:rsidRPr="00BD41DC" w:rsidR="00C853D1" w:rsidP="00D6320D" w:rsidRDefault="00C853D1" w14:paraId="32AF4217" w14:textId="77777777">
      <w:pPr>
        <w:spacing w:after="0" w:line="360" w:lineRule="auto"/>
        <w:rPr>
          <w:rFonts w:eastAsia="Calibri" w:cs="Tahoma"/>
        </w:rPr>
      </w:pPr>
    </w:p>
    <w:p w:rsidRPr="00BD41DC" w:rsidR="00027427" w:rsidP="00D6320D" w:rsidRDefault="00027427" w14:paraId="44A2121C" w14:textId="77777777">
      <w:pPr>
        <w:tabs>
          <w:tab w:val="left" w:pos="4667"/>
        </w:tabs>
        <w:spacing w:after="0" w:line="360" w:lineRule="auto"/>
        <w:ind w:left="567" w:right="567"/>
        <w:rPr>
          <w:rFonts w:cs="Tahoma"/>
          <w:b/>
          <w:bCs/>
        </w:rPr>
      </w:pPr>
      <w:r w:rsidRPr="00BD41DC">
        <w:rPr>
          <w:rFonts w:cs="Tahoma"/>
          <w:b/>
          <w:bCs/>
        </w:rPr>
        <w:t>DESCRIPCIÓN CLARA Y PRECISA DE LA INFORMACIÓN SOLICITADA</w:t>
      </w:r>
    </w:p>
    <w:p w:rsidRPr="00BD41DC" w:rsidR="00027427" w:rsidP="00D6320D" w:rsidRDefault="00BF0895" w14:paraId="189D859B" w14:textId="3E97907A">
      <w:pPr>
        <w:tabs>
          <w:tab w:val="left" w:pos="4667"/>
        </w:tabs>
        <w:spacing w:after="0" w:line="360" w:lineRule="auto"/>
        <w:ind w:left="567" w:right="567"/>
        <w:rPr>
          <w:rFonts w:cs="Tahoma"/>
          <w:bCs/>
          <w:i/>
          <w:sz w:val="20"/>
        </w:rPr>
      </w:pPr>
      <w:r w:rsidRPr="00BD41DC">
        <w:rPr>
          <w:rFonts w:cs="Tahoma"/>
          <w:bCs/>
          <w:i/>
          <w:sz w:val="20"/>
        </w:rPr>
        <w:t xml:space="preserve">solicito me entreguen el soporte documental probatorio que avale el cumplimiento del articulo 57 de la ley de transparencia y acceso a la información pública del estado de México y municipios, es decir: 1. soporte documental probatorio que compruebe que el responsable de la unidad de transparencia cuente con conocimiento en materia, entregar la certificación emitida por el instituto correspondiente. 2. soporte documental probatorio que compruebe la experiencia en materia de acceso </w:t>
      </w:r>
      <w:r w:rsidRPr="00BD41DC">
        <w:rPr>
          <w:rFonts w:cs="Tahoma"/>
          <w:bCs/>
          <w:i/>
          <w:sz w:val="20"/>
        </w:rPr>
        <w:lastRenderedPageBreak/>
        <w:t>a la información. 3.soporte documental probatorio que avalen las habilidades de organización, comunicación, así como visión y liderazgo</w:t>
      </w:r>
      <w:r w:rsidRPr="00BD41DC" w:rsidR="00027427">
        <w:rPr>
          <w:rFonts w:cs="Tahoma"/>
          <w:bCs/>
          <w:i/>
          <w:sz w:val="20"/>
        </w:rPr>
        <w:t xml:space="preserve"> (sic) </w:t>
      </w:r>
    </w:p>
    <w:p w:rsidRPr="00BD41DC" w:rsidR="00027427" w:rsidP="00D6320D" w:rsidRDefault="00027427" w14:paraId="1AF096E4" w14:textId="77777777">
      <w:pPr>
        <w:tabs>
          <w:tab w:val="left" w:pos="4667"/>
        </w:tabs>
        <w:spacing w:after="0" w:line="360" w:lineRule="auto"/>
        <w:ind w:left="567" w:right="567"/>
        <w:rPr>
          <w:rFonts w:cs="Tahoma"/>
          <w:b/>
          <w:bCs/>
        </w:rPr>
      </w:pPr>
    </w:p>
    <w:p w:rsidRPr="00BD41DC" w:rsidR="00027427" w:rsidP="00D6320D" w:rsidRDefault="00027427" w14:paraId="264FF62D" w14:textId="77777777">
      <w:pPr>
        <w:tabs>
          <w:tab w:val="left" w:pos="4667"/>
        </w:tabs>
        <w:spacing w:after="0" w:line="360" w:lineRule="auto"/>
        <w:ind w:left="567" w:right="567"/>
        <w:rPr>
          <w:rFonts w:cs="Tahoma"/>
          <w:bCs/>
        </w:rPr>
      </w:pPr>
      <w:r w:rsidRPr="00BD41DC">
        <w:rPr>
          <w:rFonts w:cs="Tahoma"/>
          <w:b/>
          <w:bCs/>
        </w:rPr>
        <w:t>MODALIDAD DE ENTREGA</w:t>
      </w:r>
    </w:p>
    <w:p w:rsidRPr="00BD41DC" w:rsidR="00357821" w:rsidP="00357821" w:rsidRDefault="00027427" w14:paraId="26CDD5F9" w14:textId="77777777">
      <w:pPr>
        <w:tabs>
          <w:tab w:val="left" w:pos="4667"/>
        </w:tabs>
        <w:spacing w:after="0" w:line="360" w:lineRule="auto"/>
        <w:ind w:left="567" w:right="567"/>
        <w:rPr>
          <w:rFonts w:cs="Tahoma"/>
          <w:bCs/>
          <w:i/>
          <w:sz w:val="20"/>
        </w:rPr>
      </w:pPr>
      <w:r w:rsidRPr="00BD41DC">
        <w:rPr>
          <w:rFonts w:cs="Tahoma"/>
          <w:bCs/>
          <w:i/>
          <w:sz w:val="20"/>
        </w:rPr>
        <w:t>A través del SAIMEX.</w:t>
      </w:r>
    </w:p>
    <w:p w:rsidRPr="00BD41DC" w:rsidR="00357821" w:rsidP="00357821" w:rsidRDefault="00357821" w14:paraId="4351837C" w14:textId="77777777">
      <w:pPr>
        <w:tabs>
          <w:tab w:val="left" w:pos="4667"/>
        </w:tabs>
        <w:spacing w:after="0" w:line="360" w:lineRule="auto"/>
        <w:ind w:right="567"/>
        <w:rPr>
          <w:rFonts w:cs="Tahoma"/>
          <w:bCs/>
          <w:i/>
          <w:sz w:val="20"/>
        </w:rPr>
      </w:pPr>
    </w:p>
    <w:p w:rsidRPr="00BD41DC" w:rsidR="00C853D1" w:rsidP="00357821" w:rsidRDefault="00D72EBB" w14:paraId="7488ED31" w14:textId="41966FF3">
      <w:pPr>
        <w:tabs>
          <w:tab w:val="left" w:pos="4667"/>
        </w:tabs>
        <w:spacing w:after="0" w:line="360" w:lineRule="auto"/>
        <w:ind w:right="567"/>
        <w:rPr>
          <w:rFonts w:cs="Tahoma"/>
          <w:bCs/>
          <w:i/>
          <w:sz w:val="20"/>
        </w:rPr>
      </w:pPr>
      <w:r w:rsidRPr="00BD41DC">
        <w:rPr>
          <w:b/>
          <w:bCs/>
        </w:rPr>
        <w:t xml:space="preserve">II. </w:t>
      </w:r>
      <w:r w:rsidRPr="00BD41DC" w:rsidR="00C853D1">
        <w:rPr>
          <w:b/>
          <w:bCs/>
        </w:rPr>
        <w:t xml:space="preserve">Respuesta del Sujeto Obligado. </w:t>
      </w:r>
    </w:p>
    <w:p w:rsidRPr="00BD41DC" w:rsidR="00C853D1" w:rsidP="00D6320D" w:rsidRDefault="00C853D1" w14:paraId="4400726D" w14:textId="77777777">
      <w:pPr>
        <w:spacing w:after="0" w:line="360" w:lineRule="auto"/>
      </w:pPr>
    </w:p>
    <w:p w:rsidRPr="00BD41DC" w:rsidR="00023E8F" w:rsidP="00D6320D" w:rsidRDefault="00C853D1" w14:paraId="46C66C9B" w14:textId="26754267">
      <w:pPr>
        <w:spacing w:after="0" w:line="360" w:lineRule="auto"/>
        <w:rPr>
          <w:rFonts w:eastAsia="Times New Roman" w:cs="Tahoma"/>
          <w:color w:val="auto"/>
          <w:lang w:eastAsia="es-ES"/>
        </w:rPr>
      </w:pPr>
      <w:r w:rsidRPr="00BD41DC">
        <w:t xml:space="preserve">Con fecha </w:t>
      </w:r>
      <w:r w:rsidRPr="00BD41DC" w:rsidR="00BF0895">
        <w:t>primero de febrero</w:t>
      </w:r>
      <w:r w:rsidRPr="00BD41DC" w:rsidR="00502F76">
        <w:t xml:space="preserve"> de dos mil veintitrés</w:t>
      </w:r>
      <w:r w:rsidRPr="00BD41DC" w:rsidR="002603DC">
        <w:t xml:space="preserve">, </w:t>
      </w:r>
      <w:r w:rsidRPr="00BD41DC" w:rsidR="00161BC4">
        <w:t xml:space="preserve">el </w:t>
      </w:r>
      <w:r w:rsidRPr="00BD41DC" w:rsidR="00BF0895">
        <w:rPr>
          <w:bCs/>
        </w:rPr>
        <w:t>Instituto de Administración Pública del Estado de México</w:t>
      </w:r>
      <w:r w:rsidRPr="00BD41DC" w:rsidR="00502F76">
        <w:t>,</w:t>
      </w:r>
      <w:r w:rsidRPr="00BD41DC" w:rsidR="00161BC4">
        <w:t xml:space="preserve"> </w:t>
      </w:r>
      <w:r w:rsidRPr="00BD41DC" w:rsidR="002603DC">
        <w:rPr>
          <w:rFonts w:eastAsia="Calibri" w:cs="Tahoma"/>
        </w:rPr>
        <w:t>notificó al Particular</w:t>
      </w:r>
      <w:r w:rsidRPr="00BD41DC" w:rsidR="004A7124">
        <w:rPr>
          <w:rFonts w:eastAsia="Calibri" w:cs="Tahoma"/>
        </w:rPr>
        <w:t>,</w:t>
      </w:r>
      <w:r w:rsidRPr="00BD41DC" w:rsidR="004A7124">
        <w:rPr>
          <w:rFonts w:eastAsia="Times New Roman" w:cs="Tahoma"/>
          <w:color w:val="auto"/>
          <w:lang w:eastAsia="es-ES"/>
        </w:rPr>
        <w:t xml:space="preserve"> a través del Sistema de Acceso a la Información Mexiquense (SAIMEX), la respuesta a su solicitud de información</w:t>
      </w:r>
      <w:r w:rsidRPr="00BD41DC" w:rsidR="00F55271">
        <w:rPr>
          <w:rFonts w:eastAsia="Times New Roman" w:cs="Tahoma"/>
          <w:color w:val="auto"/>
          <w:lang w:eastAsia="es-ES"/>
        </w:rPr>
        <w:t xml:space="preserve">, </w:t>
      </w:r>
      <w:r w:rsidRPr="00BD41DC" w:rsidR="00B06635">
        <w:rPr>
          <w:rFonts w:eastAsia="Times New Roman" w:cs="Tahoma"/>
          <w:color w:val="auto"/>
          <w:lang w:eastAsia="es-ES"/>
        </w:rPr>
        <w:t>en los términos que se</w:t>
      </w:r>
      <w:r w:rsidRPr="00BD41DC" w:rsidR="00DB0304">
        <w:rPr>
          <w:rFonts w:eastAsia="Times New Roman" w:cs="Tahoma"/>
          <w:color w:val="auto"/>
          <w:lang w:eastAsia="es-ES"/>
        </w:rPr>
        <w:t xml:space="preserve"> muestra</w:t>
      </w:r>
      <w:r w:rsidRPr="00BD41DC" w:rsidR="00B06635">
        <w:rPr>
          <w:rFonts w:eastAsia="Times New Roman" w:cs="Tahoma"/>
          <w:color w:val="auto"/>
          <w:lang w:eastAsia="es-ES"/>
        </w:rPr>
        <w:t>n</w:t>
      </w:r>
      <w:r w:rsidRPr="00BD41DC" w:rsidR="00DB0304">
        <w:rPr>
          <w:rFonts w:eastAsia="Times New Roman" w:cs="Tahoma"/>
          <w:color w:val="auto"/>
          <w:lang w:eastAsia="es-ES"/>
        </w:rPr>
        <w:t xml:space="preserve"> a continuación</w:t>
      </w:r>
      <w:r w:rsidRPr="00BD41DC" w:rsidR="006C30E2">
        <w:rPr>
          <w:rFonts w:eastAsia="Times New Roman" w:cs="Tahoma"/>
          <w:color w:val="auto"/>
          <w:lang w:eastAsia="es-ES"/>
        </w:rPr>
        <w:t xml:space="preserve">: </w:t>
      </w:r>
      <w:r w:rsidRPr="00BD41DC" w:rsidR="00BF0895">
        <w:rPr>
          <w:rFonts w:eastAsia="Times New Roman" w:cs="Tahoma"/>
          <w:color w:val="auto"/>
          <w:lang w:eastAsia="es-ES"/>
        </w:rPr>
        <w:t xml:space="preserve"> </w:t>
      </w:r>
    </w:p>
    <w:p w:rsidRPr="00BD41DC" w:rsidR="006C30E2" w:rsidP="00D6320D" w:rsidRDefault="006C30E2" w14:paraId="3CFD0239" w14:textId="77777777">
      <w:pPr>
        <w:spacing w:after="0" w:line="360" w:lineRule="auto"/>
        <w:rPr>
          <w:rFonts w:eastAsia="Times New Roman" w:cs="Tahoma"/>
          <w:color w:val="auto"/>
          <w:lang w:eastAsia="es-ES"/>
        </w:rPr>
      </w:pPr>
    </w:p>
    <w:p w:rsidRPr="00BD41DC" w:rsidR="00F55271" w:rsidP="00D6320D" w:rsidRDefault="00805E98" w14:paraId="47C7964C" w14:textId="31E270CE">
      <w:pPr>
        <w:spacing w:after="0" w:line="360" w:lineRule="auto"/>
        <w:ind w:left="567" w:right="567"/>
        <w:rPr>
          <w:rFonts w:eastAsia="Times New Roman" w:cs="Tahoma"/>
          <w:i/>
          <w:iCs/>
          <w:color w:val="auto"/>
          <w:sz w:val="20"/>
          <w:szCs w:val="20"/>
          <w:lang w:eastAsia="es-ES"/>
        </w:rPr>
      </w:pPr>
      <w:r w:rsidRPr="00BD41DC">
        <w:rPr>
          <w:rFonts w:eastAsia="Times New Roman" w:cs="Tahoma"/>
          <w:i/>
          <w:iCs/>
          <w:color w:val="auto"/>
          <w:sz w:val="20"/>
          <w:szCs w:val="20"/>
          <w:lang w:eastAsia="es-ES"/>
        </w:rPr>
        <w:t xml:space="preserve"> </w:t>
      </w:r>
      <w:r w:rsidRPr="00BD41DC" w:rsidR="004917BF">
        <w:rPr>
          <w:rFonts w:eastAsia="Times New Roman" w:cs="Tahoma"/>
          <w:i/>
          <w:iCs/>
          <w:color w:val="auto"/>
          <w:sz w:val="20"/>
          <w:szCs w:val="20"/>
          <w:lang w:eastAsia="es-ES"/>
        </w:rPr>
        <w:t>“…</w:t>
      </w:r>
    </w:p>
    <w:p w:rsidRPr="00BD41DC" w:rsidR="00161BC4" w:rsidP="00D6320D" w:rsidRDefault="00805E98" w14:paraId="323A9F45" w14:textId="3119F360">
      <w:pPr>
        <w:spacing w:after="0" w:line="360" w:lineRule="auto"/>
        <w:ind w:left="567" w:right="567"/>
        <w:rPr>
          <w:rFonts w:eastAsia="Times New Roman" w:cs="Tahoma"/>
          <w:i/>
          <w:iCs/>
          <w:color w:val="auto"/>
          <w:sz w:val="20"/>
          <w:szCs w:val="20"/>
          <w:lang w:eastAsia="es-ES"/>
        </w:rPr>
      </w:pPr>
      <w:r w:rsidRPr="00BD41DC">
        <w:rPr>
          <w:rFonts w:eastAsia="Times New Roman" w:cs="Tahoma"/>
          <w:i/>
          <w:iCs/>
          <w:color w:val="auto"/>
          <w:sz w:val="20"/>
          <w:szCs w:val="20"/>
          <w:lang w:eastAsia="es-ES"/>
        </w:rPr>
        <w:t xml:space="preserve">… </w:t>
      </w:r>
      <w:r w:rsidRPr="00BD41DC" w:rsidR="00BF0895">
        <w:rPr>
          <w:rFonts w:eastAsia="Times New Roman" w:cs="Tahoma"/>
          <w:i/>
          <w:iCs/>
          <w:color w:val="auto"/>
          <w:sz w:val="20"/>
          <w:szCs w:val="20"/>
          <w:lang w:eastAsia="es-ES"/>
        </w:rPr>
        <w:t>adjunto en formato PDF el nombramiento del titular de la Unidad de Información, Planeación y Evaluación del (IAPEM). Lo anterior es así, toda vez que de las facultades, competencias o funciones de este Organismo Garante no se advierte que este Sujeto Obligado genere, obtenga, adquiera, transforme, administre o posea la documentación que requiere. Ingrese a la dirección electrónica http: f1www.plataformadetransparencia.org.mxI el cual es el sitio oficial de la Plataforma Nacional de Transparencia, a través del cual es posible formular solicitudes de información a cualquier autoridad, entidad, órgano y organismo de los poderes ejecutivo, Legislativo y Judicial, órganos autónomos, partidos políticos, sindicados y fideicomisos, así como cualquier persona física, moral o sindicato que reciba y ejerza recursos públicos. SALUDOS CORDIALES. ATENTAMENTE INSTITUTO DE ADMINISTRACIÓN PÚBLICA DEL ESTADO DE MÉXICO (IAPEM)</w:t>
      </w:r>
      <w:r w:rsidRPr="00BD41DC">
        <w:rPr>
          <w:rFonts w:eastAsia="Times New Roman" w:cs="Tahoma"/>
          <w:i/>
          <w:iCs/>
          <w:color w:val="auto"/>
          <w:sz w:val="20"/>
          <w:szCs w:val="20"/>
          <w:lang w:eastAsia="es-ES"/>
        </w:rPr>
        <w:t>.</w:t>
      </w:r>
    </w:p>
    <w:p w:rsidRPr="00BD41DC" w:rsidR="001321FB" w:rsidP="00D6320D" w:rsidRDefault="00BB2DB8" w14:paraId="61D40BB0" w14:textId="43906109">
      <w:pPr>
        <w:spacing w:after="0" w:line="360" w:lineRule="auto"/>
        <w:ind w:left="567" w:right="567"/>
        <w:rPr>
          <w:rFonts w:eastAsia="Times New Roman" w:cs="Tahoma"/>
          <w:i/>
          <w:iCs/>
          <w:color w:val="auto"/>
          <w:sz w:val="20"/>
          <w:szCs w:val="20"/>
          <w:lang w:eastAsia="es-ES"/>
        </w:rPr>
      </w:pPr>
      <w:r w:rsidRPr="00BD41DC">
        <w:rPr>
          <w:rFonts w:eastAsia="Times New Roman" w:cs="Tahoma"/>
          <w:i/>
          <w:iCs/>
          <w:color w:val="auto"/>
          <w:sz w:val="20"/>
          <w:szCs w:val="20"/>
          <w:lang w:eastAsia="es-ES"/>
        </w:rPr>
        <w:t>…</w:t>
      </w:r>
      <w:r w:rsidRPr="00BD41DC" w:rsidR="00F55271">
        <w:rPr>
          <w:rFonts w:eastAsia="Times New Roman" w:cs="Tahoma"/>
          <w:i/>
          <w:iCs/>
          <w:color w:val="auto"/>
          <w:sz w:val="20"/>
          <w:szCs w:val="20"/>
          <w:lang w:eastAsia="es-ES"/>
        </w:rPr>
        <w:t>” (Sic)</w:t>
      </w:r>
    </w:p>
    <w:p w:rsidRPr="00BD41DC" w:rsidR="00FC5E78" w:rsidP="00D6320D" w:rsidRDefault="00FC5E78" w14:paraId="7BCE5AF0" w14:textId="77777777">
      <w:pPr>
        <w:spacing w:after="0" w:line="360" w:lineRule="auto"/>
        <w:rPr>
          <w:rFonts w:eastAsia="Times New Roman" w:cs="Tahoma"/>
          <w:color w:val="auto"/>
          <w:lang w:eastAsia="es-ES"/>
        </w:rPr>
      </w:pPr>
    </w:p>
    <w:p w:rsidRPr="00BD41DC" w:rsidR="00BF0895" w:rsidP="00D6320D" w:rsidRDefault="00BF0895" w14:paraId="47DBCCD7" w14:textId="678CDCE5">
      <w:pPr>
        <w:spacing w:after="0" w:line="360" w:lineRule="auto"/>
        <w:rPr>
          <w:rFonts w:eastAsia="Times New Roman" w:cs="Tahoma"/>
          <w:color w:val="auto"/>
          <w:lang w:eastAsia="es-ES"/>
        </w:rPr>
      </w:pPr>
      <w:r w:rsidRPr="00BD41DC">
        <w:rPr>
          <w:rFonts w:eastAsia="Times New Roman" w:cs="Tahoma"/>
          <w:color w:val="auto"/>
          <w:lang w:eastAsia="es-ES"/>
        </w:rPr>
        <w:t>A su respuesta adjuntó</w:t>
      </w:r>
      <w:r w:rsidRPr="00BD41DC" w:rsidR="00FC5E78">
        <w:rPr>
          <w:rFonts w:eastAsia="Times New Roman" w:cs="Tahoma"/>
          <w:color w:val="auto"/>
          <w:lang w:eastAsia="es-ES"/>
        </w:rPr>
        <w:t>,</w:t>
      </w:r>
      <w:r w:rsidRPr="00BD41DC">
        <w:rPr>
          <w:rFonts w:eastAsia="Times New Roman" w:cs="Tahoma"/>
          <w:color w:val="auto"/>
          <w:lang w:eastAsia="es-ES"/>
        </w:rPr>
        <w:t xml:space="preserve"> </w:t>
      </w:r>
      <w:r w:rsidRPr="00BD41DC" w:rsidR="00FC5E78">
        <w:rPr>
          <w:rFonts w:eastAsia="Times New Roman" w:cs="Tahoma"/>
          <w:color w:val="auto"/>
          <w:lang w:eastAsia="es-ES"/>
        </w:rPr>
        <w:t>Nombramiento</w:t>
      </w:r>
      <w:r w:rsidRPr="00BD41DC" w:rsidR="00F615A8">
        <w:rPr>
          <w:rFonts w:eastAsia="Times New Roman" w:cs="Tahoma"/>
          <w:color w:val="auto"/>
          <w:lang w:eastAsia="es-ES"/>
        </w:rPr>
        <w:t xml:space="preserve"> del Titular de la Unidad de Transparencia, mediante o</w:t>
      </w:r>
      <w:r w:rsidRPr="00BD41DC">
        <w:rPr>
          <w:rFonts w:eastAsia="Times New Roman" w:cs="Tahoma"/>
          <w:color w:val="auto"/>
          <w:lang w:eastAsia="es-ES"/>
        </w:rPr>
        <w:t xml:space="preserve">ficio 207C06100000000/027/2022, de fecha nueve de febrero de dos mil veintidós, signado por </w:t>
      </w:r>
      <w:r w:rsidRPr="00BD41DC">
        <w:rPr>
          <w:rFonts w:eastAsia="Times New Roman" w:cs="Tahoma"/>
          <w:color w:val="auto"/>
          <w:lang w:eastAsia="es-ES"/>
        </w:rPr>
        <w:lastRenderedPageBreak/>
        <w:t>el Director General del Sujeto O</w:t>
      </w:r>
      <w:r w:rsidRPr="00BD41DC" w:rsidR="00F615A8">
        <w:rPr>
          <w:rFonts w:eastAsia="Times New Roman" w:cs="Tahoma"/>
          <w:color w:val="auto"/>
          <w:lang w:eastAsia="es-ES"/>
        </w:rPr>
        <w:t>bligado</w:t>
      </w:r>
      <w:r w:rsidRPr="00BD41DC" w:rsidR="00FC5E78">
        <w:rPr>
          <w:rFonts w:eastAsia="Times New Roman" w:cs="Tahoma"/>
          <w:color w:val="auto"/>
          <w:lang w:eastAsia="es-ES"/>
        </w:rPr>
        <w:t xml:space="preserve"> y la r</w:t>
      </w:r>
      <w:r w:rsidRPr="00BD41DC" w:rsidR="00F615A8">
        <w:rPr>
          <w:rFonts w:eastAsia="Times New Roman" w:cs="Tahoma"/>
          <w:color w:val="auto"/>
          <w:lang w:eastAsia="es-ES"/>
        </w:rPr>
        <w:t xml:space="preserve">espuesta otorgada al Solicitante, </w:t>
      </w:r>
      <w:r w:rsidRPr="00BD41DC" w:rsidR="00FC5E78">
        <w:rPr>
          <w:rFonts w:eastAsia="Times New Roman" w:cs="Tahoma"/>
          <w:color w:val="auto"/>
          <w:lang w:eastAsia="es-ES"/>
        </w:rPr>
        <w:t>mediante SAIMEX</w:t>
      </w:r>
      <w:r w:rsidRPr="00BD41DC" w:rsidR="00F615A8">
        <w:rPr>
          <w:rFonts w:eastAsia="Times New Roman" w:cs="Tahoma"/>
          <w:color w:val="auto"/>
          <w:lang w:eastAsia="es-ES"/>
        </w:rPr>
        <w:t>.</w:t>
      </w:r>
    </w:p>
    <w:p w:rsidRPr="00BD41DC" w:rsidR="00BF0895" w:rsidP="00D6320D" w:rsidRDefault="00BF0895" w14:paraId="7A0C37B9" w14:textId="77777777">
      <w:pPr>
        <w:spacing w:after="0" w:line="360" w:lineRule="auto"/>
        <w:rPr>
          <w:rFonts w:eastAsia="Times New Roman" w:cs="Tahoma"/>
          <w:color w:val="auto"/>
          <w:lang w:eastAsia="es-ES"/>
        </w:rPr>
      </w:pPr>
    </w:p>
    <w:p w:rsidRPr="00BD41DC" w:rsidR="00C853D1" w:rsidP="00D6320D" w:rsidRDefault="00E432F6" w14:paraId="2B803E22" w14:textId="0F0B1DB3">
      <w:pPr>
        <w:spacing w:after="0" w:line="360" w:lineRule="auto"/>
        <w:rPr>
          <w:b/>
        </w:rPr>
      </w:pPr>
      <w:r w:rsidRPr="00BD41DC">
        <w:rPr>
          <w:b/>
        </w:rPr>
        <w:t>III.</w:t>
      </w:r>
      <w:r w:rsidRPr="00BD41DC" w:rsidR="00C853D1">
        <w:rPr>
          <w:b/>
        </w:rPr>
        <w:t xml:space="preserve"> Interposición del Recurso de Revisión. </w:t>
      </w:r>
    </w:p>
    <w:p w:rsidRPr="00BD41DC" w:rsidR="00C853D1" w:rsidP="00D6320D" w:rsidRDefault="00C853D1" w14:paraId="71DC67DA" w14:textId="77777777">
      <w:pPr>
        <w:spacing w:after="0" w:line="360" w:lineRule="auto"/>
        <w:rPr>
          <w:bCs/>
        </w:rPr>
      </w:pPr>
    </w:p>
    <w:p w:rsidRPr="00BD41DC" w:rsidR="00C853D1" w:rsidP="00D6320D" w:rsidRDefault="00C853D1" w14:paraId="2F891DAB" w14:textId="02BD43E9">
      <w:pPr>
        <w:spacing w:after="0" w:line="360" w:lineRule="auto"/>
        <w:rPr>
          <w:bCs/>
        </w:rPr>
      </w:pPr>
      <w:r w:rsidRPr="00BD41DC">
        <w:rPr>
          <w:bCs/>
        </w:rPr>
        <w:t>Con fecha</w:t>
      </w:r>
      <w:r w:rsidRPr="00BD41DC" w:rsidR="00827B0C">
        <w:rPr>
          <w:bCs/>
        </w:rPr>
        <w:t xml:space="preserve"> </w:t>
      </w:r>
      <w:r w:rsidRPr="00BD41DC" w:rsidR="0006687A">
        <w:rPr>
          <w:bCs/>
        </w:rPr>
        <w:t>primero de febrero</w:t>
      </w:r>
      <w:r w:rsidRPr="00BD41DC" w:rsidR="00BD2CC6">
        <w:rPr>
          <w:bCs/>
        </w:rPr>
        <w:t xml:space="preserve"> de dos mil veintitrés</w:t>
      </w:r>
      <w:r w:rsidRPr="00BD41DC" w:rsidR="009773C5">
        <w:rPr>
          <w:bCs/>
        </w:rPr>
        <w:t>, se recibi</w:t>
      </w:r>
      <w:r w:rsidRPr="00BD41DC" w:rsidR="00805E98">
        <w:rPr>
          <w:bCs/>
        </w:rPr>
        <w:t>ó</w:t>
      </w:r>
      <w:r w:rsidRPr="00BD41DC">
        <w:rPr>
          <w:bCs/>
        </w:rPr>
        <w:t xml:space="preserve"> en este Instituto, a través del </w:t>
      </w:r>
      <w:r w:rsidRPr="00BD41DC">
        <w:rPr>
          <w:bCs/>
          <w:lang w:val="es-ES"/>
        </w:rPr>
        <w:t>Sistema de Acceso a la Información Mexiquense (SAIMEX)</w:t>
      </w:r>
      <w:r w:rsidRPr="00BD41DC">
        <w:rPr>
          <w:bCs/>
        </w:rPr>
        <w:t xml:space="preserve">, </w:t>
      </w:r>
      <w:r w:rsidRPr="00BD41DC" w:rsidR="00805E98">
        <w:rPr>
          <w:bCs/>
        </w:rPr>
        <w:t>el</w:t>
      </w:r>
      <w:r w:rsidRPr="00BD41DC" w:rsidR="009773C5">
        <w:rPr>
          <w:bCs/>
        </w:rPr>
        <w:t xml:space="preserve"> </w:t>
      </w:r>
      <w:r w:rsidRPr="00BD41DC" w:rsidR="00BD2CC6">
        <w:rPr>
          <w:bCs/>
        </w:rPr>
        <w:t xml:space="preserve">Recurso de Revisión interpuesto por la parte Recurrente, en contra de la respuesta del Sujeto Obligado, a la solicitud de información, </w:t>
      </w:r>
      <w:r w:rsidRPr="00BD41DC">
        <w:rPr>
          <w:bCs/>
        </w:rPr>
        <w:t xml:space="preserve">en </w:t>
      </w:r>
      <w:r w:rsidRPr="00BD41DC" w:rsidR="00E432F6">
        <w:rPr>
          <w:bCs/>
        </w:rPr>
        <w:t>los términos que se</w:t>
      </w:r>
      <w:r w:rsidRPr="00BD41DC" w:rsidR="009773C5">
        <w:rPr>
          <w:bCs/>
        </w:rPr>
        <w:t xml:space="preserve"> muestra</w:t>
      </w:r>
      <w:r w:rsidRPr="00BD41DC" w:rsidR="00E432F6">
        <w:rPr>
          <w:bCs/>
        </w:rPr>
        <w:t>n</w:t>
      </w:r>
      <w:r w:rsidRPr="00BD41DC" w:rsidR="009773C5">
        <w:rPr>
          <w:bCs/>
        </w:rPr>
        <w:t xml:space="preserve"> a continuación</w:t>
      </w:r>
      <w:r w:rsidRPr="00BD41DC">
        <w:rPr>
          <w:bCs/>
        </w:rPr>
        <w:t>:</w:t>
      </w:r>
    </w:p>
    <w:p w:rsidRPr="00BD41DC" w:rsidR="00E432F6" w:rsidP="00D6320D" w:rsidRDefault="00E432F6" w14:paraId="6E871860" w14:textId="77777777">
      <w:pPr>
        <w:spacing w:after="0" w:line="360" w:lineRule="auto"/>
        <w:rPr>
          <w:b/>
          <w:bCs/>
        </w:rPr>
      </w:pPr>
    </w:p>
    <w:p w:rsidRPr="00BD41DC" w:rsidR="00C853D1" w:rsidP="00D6320D" w:rsidRDefault="00C853D1" w14:paraId="5AC8905A" w14:textId="77777777">
      <w:pPr>
        <w:spacing w:after="0" w:line="360" w:lineRule="auto"/>
        <w:ind w:left="567" w:right="567"/>
        <w:rPr>
          <w:bCs/>
          <w:i/>
          <w:sz w:val="20"/>
          <w:szCs w:val="20"/>
        </w:rPr>
      </w:pPr>
      <w:r w:rsidRPr="00BD41DC">
        <w:rPr>
          <w:b/>
          <w:bCs/>
          <w:i/>
          <w:sz w:val="20"/>
          <w:szCs w:val="20"/>
        </w:rPr>
        <w:t>“ACTO IMPUGNADO</w:t>
      </w:r>
    </w:p>
    <w:p w:rsidRPr="00BD41DC" w:rsidR="00C853D1" w:rsidP="00D6320D" w:rsidRDefault="0006687A" w14:paraId="5B56BF42" w14:textId="67458288">
      <w:pPr>
        <w:spacing w:after="0" w:line="360" w:lineRule="auto"/>
        <w:ind w:left="567" w:right="567"/>
        <w:rPr>
          <w:i/>
          <w:sz w:val="20"/>
          <w:szCs w:val="20"/>
        </w:rPr>
      </w:pPr>
      <w:r w:rsidRPr="00BD41DC">
        <w:rPr>
          <w:i/>
          <w:sz w:val="20"/>
          <w:szCs w:val="20"/>
        </w:rPr>
        <w:t>la respuesta</w:t>
      </w:r>
      <w:r w:rsidRPr="00BD41DC" w:rsidR="00C853D1">
        <w:rPr>
          <w:i/>
          <w:sz w:val="20"/>
          <w:szCs w:val="20"/>
        </w:rPr>
        <w:t>” (Sic.)</w:t>
      </w:r>
    </w:p>
    <w:p w:rsidRPr="00BD41DC" w:rsidR="00C853D1" w:rsidP="00D6320D" w:rsidRDefault="00C853D1" w14:paraId="29F43CC4" w14:textId="77777777">
      <w:pPr>
        <w:spacing w:after="0" w:line="360" w:lineRule="auto"/>
        <w:ind w:left="567" w:right="567"/>
        <w:rPr>
          <w:i/>
          <w:sz w:val="20"/>
          <w:szCs w:val="20"/>
        </w:rPr>
      </w:pPr>
    </w:p>
    <w:p w:rsidRPr="00BD41DC" w:rsidR="00C853D1" w:rsidP="00D6320D" w:rsidRDefault="00C853D1" w14:paraId="19CBF35D" w14:textId="77777777">
      <w:pPr>
        <w:spacing w:after="0" w:line="360" w:lineRule="auto"/>
        <w:ind w:left="567" w:right="567"/>
        <w:rPr>
          <w:b/>
          <w:i/>
          <w:sz w:val="20"/>
          <w:szCs w:val="20"/>
        </w:rPr>
      </w:pPr>
      <w:r w:rsidRPr="00BD41DC">
        <w:rPr>
          <w:b/>
          <w:i/>
          <w:sz w:val="20"/>
          <w:szCs w:val="20"/>
        </w:rPr>
        <w:t>“RAZONES O MOTIVOS DE LA INCONFORMIDAD</w:t>
      </w:r>
    </w:p>
    <w:p w:rsidRPr="00BD41DC" w:rsidR="00C853D1" w:rsidP="00D6320D" w:rsidRDefault="0006687A" w14:paraId="4043E730" w14:textId="677ADB12">
      <w:pPr>
        <w:spacing w:after="0" w:line="360" w:lineRule="auto"/>
        <w:ind w:left="567" w:right="567"/>
        <w:rPr>
          <w:i/>
          <w:sz w:val="20"/>
          <w:szCs w:val="20"/>
        </w:rPr>
      </w:pPr>
      <w:r w:rsidRPr="00BD41DC">
        <w:rPr>
          <w:i/>
          <w:sz w:val="20"/>
          <w:szCs w:val="20"/>
        </w:rPr>
        <w:t>no entregan todo lo solicitado</w:t>
      </w:r>
      <w:r w:rsidRPr="00BD41DC" w:rsidR="00C853D1">
        <w:rPr>
          <w:i/>
          <w:sz w:val="20"/>
          <w:szCs w:val="20"/>
        </w:rPr>
        <w:t>” (Sic.)</w:t>
      </w:r>
    </w:p>
    <w:p w:rsidRPr="00BD41DC" w:rsidR="00682222" w:rsidP="00D6320D" w:rsidRDefault="00682222" w14:paraId="08852F84" w14:textId="77777777">
      <w:pPr>
        <w:spacing w:after="0" w:line="360" w:lineRule="auto"/>
      </w:pPr>
    </w:p>
    <w:p w:rsidRPr="00BD41DC" w:rsidR="00C853D1" w:rsidP="00D6320D" w:rsidRDefault="00C853D1" w14:paraId="5CD0FCF6" w14:textId="4C1C98FD">
      <w:pPr>
        <w:spacing w:after="0" w:line="360" w:lineRule="auto"/>
        <w:rPr>
          <w:b/>
          <w:bCs/>
        </w:rPr>
      </w:pPr>
      <w:r w:rsidRPr="00BD41DC">
        <w:rPr>
          <w:b/>
        </w:rPr>
        <w:t>V</w:t>
      </w:r>
      <w:r w:rsidRPr="00BD41DC" w:rsidR="002A6F26">
        <w:rPr>
          <w:b/>
        </w:rPr>
        <w:t>I</w:t>
      </w:r>
      <w:r w:rsidRPr="00BD41DC">
        <w:rPr>
          <w:b/>
        </w:rPr>
        <w:t xml:space="preserve">. </w:t>
      </w:r>
      <w:r w:rsidRPr="00BD41DC">
        <w:rPr>
          <w:b/>
          <w:bCs/>
        </w:rPr>
        <w:t xml:space="preserve">Trámite del </w:t>
      </w:r>
      <w:r w:rsidRPr="00BD41DC">
        <w:rPr>
          <w:b/>
        </w:rPr>
        <w:t xml:space="preserve">Recurso de Revisión </w:t>
      </w:r>
      <w:r w:rsidRPr="00BD41DC">
        <w:rPr>
          <w:b/>
          <w:bCs/>
        </w:rPr>
        <w:t>ante este Instituto.</w:t>
      </w:r>
    </w:p>
    <w:p w:rsidRPr="00BD41DC" w:rsidR="00C853D1" w:rsidP="00D6320D" w:rsidRDefault="00C853D1" w14:paraId="58854E98" w14:textId="77777777">
      <w:pPr>
        <w:spacing w:after="0" w:line="360" w:lineRule="auto"/>
        <w:rPr>
          <w:b/>
          <w:bCs/>
        </w:rPr>
      </w:pPr>
    </w:p>
    <w:p w:rsidRPr="00BD41DC" w:rsidR="00C11EBF" w:rsidP="00D6320D" w:rsidRDefault="00C853D1" w14:paraId="5282A8FE" w14:textId="3A08F86E">
      <w:pPr>
        <w:spacing w:after="0" w:line="360" w:lineRule="auto"/>
        <w:rPr>
          <w:bCs/>
        </w:rPr>
      </w:pPr>
      <w:r w:rsidRPr="00BD41DC">
        <w:rPr>
          <w:b/>
          <w:bCs/>
        </w:rPr>
        <w:t>a) Turno de</w:t>
      </w:r>
      <w:r w:rsidRPr="00BD41DC" w:rsidR="00D6623C">
        <w:rPr>
          <w:b/>
          <w:bCs/>
        </w:rPr>
        <w:t xml:space="preserve"> </w:t>
      </w:r>
      <w:r w:rsidRPr="00BD41DC">
        <w:rPr>
          <w:b/>
          <w:bCs/>
        </w:rPr>
        <w:t>l</w:t>
      </w:r>
      <w:r w:rsidRPr="00BD41DC" w:rsidR="00D6623C">
        <w:rPr>
          <w:b/>
          <w:bCs/>
        </w:rPr>
        <w:t>os</w:t>
      </w:r>
      <w:r w:rsidRPr="00BD41DC">
        <w:rPr>
          <w:b/>
          <w:bCs/>
        </w:rPr>
        <w:t xml:space="preserve"> Medio</w:t>
      </w:r>
      <w:r w:rsidRPr="00BD41DC" w:rsidR="00D6623C">
        <w:rPr>
          <w:b/>
          <w:bCs/>
        </w:rPr>
        <w:t>s</w:t>
      </w:r>
      <w:r w:rsidRPr="00BD41DC">
        <w:rPr>
          <w:b/>
          <w:bCs/>
        </w:rPr>
        <w:t xml:space="preserve"> de Impugnación. </w:t>
      </w:r>
      <w:r w:rsidRPr="00BD41DC" w:rsidR="00D6623C">
        <w:rPr>
          <w:bCs/>
        </w:rPr>
        <w:t xml:space="preserve">El </w:t>
      </w:r>
      <w:r w:rsidRPr="00BD41DC" w:rsidR="00EC0879">
        <w:rPr>
          <w:bCs/>
          <w:iCs/>
        </w:rPr>
        <w:t>primero de febrero</w:t>
      </w:r>
      <w:r w:rsidRPr="00BD41DC" w:rsidR="00D6623C">
        <w:rPr>
          <w:bCs/>
          <w:iCs/>
        </w:rPr>
        <w:t xml:space="preserve"> de dos mil veintitrés</w:t>
      </w:r>
      <w:r w:rsidRPr="00BD41DC" w:rsidR="00D6623C">
        <w:rPr>
          <w:bCs/>
        </w:rPr>
        <w:t xml:space="preserve">, </w:t>
      </w:r>
      <w:r w:rsidRPr="00BD41DC" w:rsidR="00C11EBF">
        <w:rPr>
          <w:bCs/>
        </w:rPr>
        <w:t xml:space="preserve">con base en el sistema aprobado por el Pleno de este Órgano Garante, el </w:t>
      </w:r>
      <w:r w:rsidRPr="00BD41DC" w:rsidR="00C11EBF">
        <w:rPr>
          <w:bCs/>
          <w:lang w:val="es-ES"/>
        </w:rPr>
        <w:t>Sistema de Acceso a la Información Mexiquense (SAIMEX),</w:t>
      </w:r>
      <w:r w:rsidRPr="00BD41DC" w:rsidR="00C11EBF">
        <w:rPr>
          <w:bCs/>
        </w:rPr>
        <w:t xml:space="preserve"> asignó el número de expediente </w:t>
      </w:r>
      <w:r w:rsidRPr="00BD41DC" w:rsidR="00C11EBF">
        <w:rPr>
          <w:b/>
          <w:bCs/>
        </w:rPr>
        <w:t>00</w:t>
      </w:r>
      <w:r w:rsidRPr="00BD41DC" w:rsidR="00A43C60">
        <w:rPr>
          <w:b/>
          <w:bCs/>
        </w:rPr>
        <w:t>5</w:t>
      </w:r>
      <w:r w:rsidRPr="00BD41DC" w:rsidR="00EC0879">
        <w:rPr>
          <w:b/>
          <w:bCs/>
        </w:rPr>
        <w:t>8</w:t>
      </w:r>
      <w:r w:rsidRPr="00BD41DC" w:rsidR="00A43C60">
        <w:rPr>
          <w:b/>
          <w:bCs/>
        </w:rPr>
        <w:t>6</w:t>
      </w:r>
      <w:r w:rsidRPr="00BD41DC" w:rsidR="00C11EBF">
        <w:rPr>
          <w:b/>
          <w:bCs/>
        </w:rPr>
        <w:t>/INFOEM/IP/RR/2023</w:t>
      </w:r>
      <w:r w:rsidRPr="00BD41DC" w:rsidR="00C11EBF">
        <w:rPr>
          <w:bCs/>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rsidRPr="00BD41DC" w:rsidR="00C853D1" w:rsidP="00D6320D" w:rsidRDefault="00C853D1" w14:paraId="606E51DE" w14:textId="2008FB31">
      <w:pPr>
        <w:spacing w:after="0" w:line="360" w:lineRule="auto"/>
        <w:rPr>
          <w:bCs/>
        </w:rPr>
      </w:pPr>
    </w:p>
    <w:p w:rsidRPr="00BD41DC" w:rsidR="00C853D1" w:rsidP="00D6320D" w:rsidRDefault="00C853D1" w14:paraId="03479276" w14:textId="63AAD760">
      <w:pPr>
        <w:spacing w:after="0" w:line="360" w:lineRule="auto"/>
      </w:pPr>
      <w:r w:rsidRPr="00BD41DC">
        <w:rPr>
          <w:b/>
          <w:bCs/>
        </w:rPr>
        <w:lastRenderedPageBreak/>
        <w:t>b) Admisión del Recurso de Revisión</w:t>
      </w:r>
      <w:r w:rsidRPr="00BD41DC">
        <w:rPr>
          <w:b/>
          <w:bCs/>
          <w:lang w:val="es-ES_tradnl"/>
        </w:rPr>
        <w:t xml:space="preserve">. </w:t>
      </w:r>
      <w:r w:rsidRPr="00BD41DC">
        <w:rPr>
          <w:bCs/>
          <w:lang w:val="es-ES_tradnl"/>
        </w:rPr>
        <w:t xml:space="preserve">El </w:t>
      </w:r>
      <w:r w:rsidRPr="00BD41DC" w:rsidR="00EC0879">
        <w:rPr>
          <w:bCs/>
          <w:lang w:val="es-ES_tradnl"/>
        </w:rPr>
        <w:t>siete</w:t>
      </w:r>
      <w:r w:rsidRPr="00BD41DC" w:rsidR="00D6623C">
        <w:rPr>
          <w:bCs/>
          <w:lang w:val="es-ES_tradnl"/>
        </w:rPr>
        <w:t xml:space="preserve"> </w:t>
      </w:r>
      <w:r w:rsidRPr="00BD41DC" w:rsidR="00BB1DFD">
        <w:rPr>
          <w:bCs/>
          <w:lang w:val="es-ES_tradnl"/>
        </w:rPr>
        <w:t xml:space="preserve">de </w:t>
      </w:r>
      <w:r w:rsidRPr="00BD41DC" w:rsidR="00A43C60">
        <w:rPr>
          <w:bCs/>
          <w:lang w:val="es-ES_tradnl"/>
        </w:rPr>
        <w:t>febrer</w:t>
      </w:r>
      <w:r w:rsidRPr="00BD41DC" w:rsidR="00BB1DFD">
        <w:rPr>
          <w:bCs/>
          <w:lang w:val="es-ES_tradnl"/>
        </w:rPr>
        <w:t>o de dos mil veintitrés</w:t>
      </w:r>
      <w:r w:rsidRPr="00BD41DC" w:rsidR="00EC0879">
        <w:rPr>
          <w:bCs/>
          <w:lang w:val="es-ES_tradnl"/>
        </w:rPr>
        <w:t>,</w:t>
      </w:r>
      <w:r w:rsidRPr="00BD41DC" w:rsidR="00D6623C">
        <w:rPr>
          <w:bCs/>
          <w:lang w:val="es-ES_tradnl"/>
        </w:rPr>
        <w:t xml:space="preserve"> se acord</w:t>
      </w:r>
      <w:r w:rsidRPr="00BD41DC" w:rsidR="00EC0879">
        <w:rPr>
          <w:bCs/>
          <w:lang w:val="es-ES_tradnl"/>
        </w:rPr>
        <w:t>ó</w:t>
      </w:r>
      <w:r w:rsidRPr="00BD41DC" w:rsidR="00D6623C">
        <w:rPr>
          <w:bCs/>
          <w:lang w:val="es-ES_tradnl"/>
        </w:rPr>
        <w:t xml:space="preserve"> la admisi</w:t>
      </w:r>
      <w:r w:rsidRPr="00BD41DC" w:rsidR="00EC0879">
        <w:rPr>
          <w:bCs/>
          <w:lang w:val="es-ES_tradnl"/>
        </w:rPr>
        <w:t>ón</w:t>
      </w:r>
      <w:r w:rsidRPr="00BD41DC" w:rsidR="00D6623C">
        <w:rPr>
          <w:bCs/>
          <w:lang w:val="es-ES_tradnl"/>
        </w:rPr>
        <w:t xml:space="preserve"> del</w:t>
      </w:r>
      <w:r w:rsidRPr="00BD41DC">
        <w:rPr>
          <w:bCs/>
          <w:lang w:val="es-ES_tradnl"/>
        </w:rPr>
        <w:t xml:space="preserve"> Recurso de Revisión</w:t>
      </w:r>
      <w:r w:rsidRPr="00BD41DC" w:rsidR="00EC0879">
        <w:rPr>
          <w:bCs/>
          <w:lang w:val="es-ES_tradnl"/>
        </w:rPr>
        <w:t>,</w:t>
      </w:r>
      <w:r w:rsidRPr="00BD41DC">
        <w:rPr>
          <w:bCs/>
          <w:lang w:val="es-ES_tradnl"/>
        </w:rPr>
        <w:t xml:space="preserve"> interpuesto por el Recurrente en contra del Sujeto Obligado, en términos del artículo 185, fracciones I y II de la Ley de Transparencia y Acceso a la Información Pública del Estado de México y Municipios, </w:t>
      </w:r>
      <w:r w:rsidRPr="00BD41DC" w:rsidR="00EC0879">
        <w:rPr>
          <w:bCs/>
          <w:lang w:val="es-ES_tradnl"/>
        </w:rPr>
        <w:t>e</w:t>
      </w:r>
      <w:r w:rsidRPr="00BD41DC" w:rsidR="00D6623C">
        <w:rPr>
          <w:bCs/>
          <w:lang w:val="es-ES_tradnl"/>
        </w:rPr>
        <w:t>l cual</w:t>
      </w:r>
      <w:r w:rsidRPr="00BD41DC">
        <w:rPr>
          <w:bCs/>
          <w:lang w:val="es-ES_tradnl"/>
        </w:rPr>
        <w:t xml:space="preserve"> fue notificado a las partes</w:t>
      </w:r>
      <w:r w:rsidRPr="00BD41DC" w:rsidR="00D6623C">
        <w:rPr>
          <w:bCs/>
          <w:lang w:val="es-ES_tradnl"/>
        </w:rPr>
        <w:t xml:space="preserve">, </w:t>
      </w:r>
      <w:r w:rsidRPr="00BD41DC">
        <w:rPr>
          <w:bCs/>
          <w:lang w:val="es-ES_tradnl"/>
        </w:rPr>
        <w:t xml:space="preserve">el </w:t>
      </w:r>
      <w:r w:rsidRPr="00BD41DC" w:rsidR="00EC0879">
        <w:rPr>
          <w:bCs/>
          <w:lang w:val="es-ES_tradnl"/>
        </w:rPr>
        <w:t>mismo día de su emisión</w:t>
      </w:r>
      <w:r w:rsidRPr="00BD41DC">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BD41DC" w:rsidR="00C853D1" w:rsidP="00D6320D" w:rsidRDefault="00C853D1" w14:paraId="6BCA600D" w14:textId="77777777">
      <w:pPr>
        <w:spacing w:after="0" w:line="360" w:lineRule="auto"/>
      </w:pPr>
    </w:p>
    <w:p w:rsidRPr="00BD41DC" w:rsidR="001605C8" w:rsidP="00D6320D" w:rsidRDefault="00C853D1" w14:paraId="3C628636" w14:textId="61332705">
      <w:pPr>
        <w:spacing w:after="0" w:line="360" w:lineRule="auto"/>
        <w:rPr>
          <w:rFonts w:eastAsia="Times New Roman" w:cs="Tahoma"/>
          <w:bCs/>
          <w:iCs/>
          <w:color w:val="auto"/>
          <w:lang w:val="es-ES" w:eastAsia="es-ES"/>
        </w:rPr>
      </w:pPr>
      <w:r w:rsidRPr="00BD41DC">
        <w:rPr>
          <w:b/>
        </w:rPr>
        <w:t>c) Informe Justificado</w:t>
      </w:r>
      <w:r w:rsidRPr="00BD41DC" w:rsidR="001605C8">
        <w:rPr>
          <w:b/>
        </w:rPr>
        <w:t xml:space="preserve"> o Manifestaciones</w:t>
      </w:r>
      <w:r w:rsidRPr="00BD41DC">
        <w:rPr>
          <w:b/>
        </w:rPr>
        <w:t>.</w:t>
      </w:r>
      <w:r w:rsidRPr="00BD41DC" w:rsidR="002A2B8D">
        <w:rPr>
          <w:b/>
        </w:rPr>
        <w:t xml:space="preserve"> </w:t>
      </w:r>
      <w:r w:rsidRPr="00BD41DC" w:rsidR="001605C8">
        <w:rPr>
          <w:rFonts w:cs="Tahoma"/>
          <w:lang w:val="es-ES_tradnl"/>
        </w:rPr>
        <w:t>Las partes fueron omisas en emitir manifestaciones o alegatos.</w:t>
      </w:r>
    </w:p>
    <w:p w:rsidRPr="00BD41DC" w:rsidR="005531D6" w:rsidP="00D6320D" w:rsidRDefault="005531D6" w14:paraId="797325C2" w14:textId="77777777">
      <w:pPr>
        <w:spacing w:after="0" w:line="360" w:lineRule="auto"/>
        <w:rPr>
          <w:rFonts w:cs="Tahoma"/>
          <w:bCs/>
          <w:lang w:val="es-ES_tradnl"/>
        </w:rPr>
      </w:pPr>
    </w:p>
    <w:p w:rsidRPr="00BD41DC" w:rsidR="004548CD" w:rsidP="00D6320D" w:rsidRDefault="005531D6" w14:paraId="39328222" w14:textId="5AA96373">
      <w:pPr>
        <w:spacing w:after="0" w:line="360" w:lineRule="auto"/>
        <w:rPr>
          <w:rFonts w:eastAsia="Palatino Linotype" w:cs="Palatino Linotype"/>
          <w:lang w:val="es-ES"/>
        </w:rPr>
      </w:pPr>
      <w:r w:rsidRPr="00BD41DC">
        <w:rPr>
          <w:rFonts w:cs="Tahoma"/>
          <w:b/>
          <w:bCs/>
        </w:rPr>
        <w:t>d)</w:t>
      </w:r>
      <w:r w:rsidRPr="00BD41DC">
        <w:rPr>
          <w:rFonts w:cs="Tahoma"/>
          <w:b/>
        </w:rPr>
        <w:t xml:space="preserve"> </w:t>
      </w:r>
      <w:r w:rsidRPr="00BD41DC" w:rsidR="004548CD">
        <w:rPr>
          <w:rFonts w:eastAsia="Times New Roman" w:cs="Tahoma"/>
          <w:b/>
          <w:color w:val="auto"/>
          <w:szCs w:val="24"/>
          <w:lang w:eastAsia="es-ES"/>
        </w:rPr>
        <w:t>Cierre de instrucción.</w:t>
      </w:r>
      <w:r w:rsidRPr="00BD41DC" w:rsidR="004548CD">
        <w:rPr>
          <w:rFonts w:eastAsia="Times New Roman" w:cs="Tahoma"/>
          <w:color w:val="auto"/>
          <w:szCs w:val="24"/>
          <w:lang w:eastAsia="es-ES"/>
        </w:rPr>
        <w:t xml:space="preserve"> El</w:t>
      </w:r>
      <w:r w:rsidRPr="00BD41DC" w:rsidR="00843AB9">
        <w:rPr>
          <w:rFonts w:eastAsia="Times New Roman" w:cs="Tahoma"/>
          <w:color w:val="auto"/>
          <w:szCs w:val="24"/>
          <w:lang w:eastAsia="es-ES"/>
        </w:rPr>
        <w:t xml:space="preserve"> </w:t>
      </w:r>
      <w:r w:rsidRPr="00BD41DC" w:rsidR="00617821">
        <w:rPr>
          <w:rFonts w:eastAsia="Times New Roman" w:cs="Tahoma"/>
          <w:color w:val="auto"/>
          <w:szCs w:val="24"/>
          <w:lang w:eastAsia="es-ES"/>
        </w:rPr>
        <w:t>veint</w:t>
      </w:r>
      <w:r w:rsidRPr="00BD41DC" w:rsidR="00274D0E">
        <w:rPr>
          <w:rFonts w:eastAsia="Times New Roman" w:cs="Tahoma"/>
          <w:color w:val="auto"/>
          <w:szCs w:val="24"/>
          <w:lang w:eastAsia="es-ES"/>
        </w:rPr>
        <w:t>iuno</w:t>
      </w:r>
      <w:r w:rsidRPr="00BD41DC" w:rsidR="00617821">
        <w:rPr>
          <w:rFonts w:eastAsia="Times New Roman" w:cs="Tahoma"/>
          <w:color w:val="auto"/>
          <w:szCs w:val="24"/>
          <w:lang w:eastAsia="es-ES"/>
        </w:rPr>
        <w:t xml:space="preserve"> </w:t>
      </w:r>
      <w:r w:rsidRPr="00BD41DC" w:rsidR="004A0FDB">
        <w:rPr>
          <w:rFonts w:eastAsia="Times New Roman" w:cs="Tahoma"/>
          <w:color w:val="auto"/>
          <w:szCs w:val="24"/>
          <w:lang w:eastAsia="es-ES"/>
        </w:rPr>
        <w:t>de febrero</w:t>
      </w:r>
      <w:r w:rsidRPr="00BD41DC" w:rsidR="00AD0AEA">
        <w:rPr>
          <w:rFonts w:eastAsia="Times New Roman" w:cs="Tahoma"/>
          <w:color w:val="auto"/>
          <w:szCs w:val="24"/>
          <w:lang w:eastAsia="es-ES"/>
        </w:rPr>
        <w:t xml:space="preserve"> de dos mil veintitrés</w:t>
      </w:r>
      <w:r w:rsidRPr="00BD41DC"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D41DC" w:rsidR="004548CD">
        <w:rPr>
          <w:rFonts w:eastAsia="Palatino Linotype" w:cs="Palatino Linotype"/>
          <w:lang w:val="es-ES"/>
        </w:rPr>
        <w:t>acto que fue notificado a las partes, mediante el Sistema de Acceso a la Información Mexiquense (SAIMEX), el mismo día.</w:t>
      </w:r>
    </w:p>
    <w:p w:rsidRPr="00BD41DC" w:rsidR="00617821" w:rsidP="00D6320D" w:rsidRDefault="00617821" w14:paraId="01912A6D" w14:textId="77777777">
      <w:pPr>
        <w:spacing w:after="0" w:line="360" w:lineRule="auto"/>
        <w:rPr>
          <w:rFonts w:eastAsia="Palatino Linotype" w:cs="Palatino Linotype"/>
          <w:b/>
          <w:bCs/>
        </w:rPr>
      </w:pPr>
    </w:p>
    <w:p w:rsidRPr="00BD41DC" w:rsidR="00C853D1" w:rsidP="00D6320D" w:rsidRDefault="00C853D1" w14:paraId="5795BBB6" w14:textId="77777777">
      <w:pPr>
        <w:spacing w:after="0" w:line="360" w:lineRule="auto"/>
        <w:rPr>
          <w:rFonts w:eastAsia="Times New Roman" w:cs="Tahoma"/>
          <w:color w:val="auto"/>
          <w:szCs w:val="24"/>
          <w:lang w:eastAsia="es-ES"/>
        </w:rPr>
      </w:pPr>
      <w:r w:rsidRPr="00BD41DC">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D41DC" w:rsidR="00C853D1" w:rsidP="00D6320D" w:rsidRDefault="00C853D1" w14:paraId="264F2B95" w14:textId="77777777">
      <w:pPr>
        <w:spacing w:after="0" w:line="360" w:lineRule="auto"/>
        <w:rPr>
          <w:rFonts w:eastAsia="Times New Roman" w:cs="Tahoma"/>
          <w:bCs/>
          <w:iCs/>
          <w:color w:val="auto"/>
          <w:lang w:val="es-ES" w:eastAsia="es-ES"/>
        </w:rPr>
      </w:pPr>
    </w:p>
    <w:p w:rsidRPr="00BD41DC" w:rsidR="00C853D1" w:rsidP="00D6320D" w:rsidRDefault="00C853D1" w14:paraId="4647AD46" w14:textId="77777777">
      <w:pPr>
        <w:spacing w:after="0" w:line="360" w:lineRule="auto"/>
        <w:jc w:val="center"/>
        <w:rPr>
          <w:rFonts w:eastAsia="Times New Roman" w:cs="Tahoma"/>
          <w:b/>
          <w:color w:val="auto"/>
          <w:lang w:val="es-ES" w:eastAsia="es-ES"/>
        </w:rPr>
      </w:pPr>
      <w:r w:rsidRPr="00BD41DC">
        <w:rPr>
          <w:rFonts w:eastAsia="Times New Roman" w:cs="Tahoma"/>
          <w:b/>
          <w:color w:val="auto"/>
          <w:lang w:val="es-ES" w:eastAsia="es-ES"/>
        </w:rPr>
        <w:t>C O N S I D E R A N D O S:</w:t>
      </w:r>
    </w:p>
    <w:p w:rsidRPr="00BD41DC" w:rsidR="00C853D1" w:rsidP="00D6320D" w:rsidRDefault="00C853D1" w14:paraId="46CF2E78" w14:textId="77777777">
      <w:pPr>
        <w:spacing w:after="0" w:line="360" w:lineRule="auto"/>
        <w:rPr>
          <w:b/>
        </w:rPr>
      </w:pPr>
    </w:p>
    <w:p w:rsidRPr="00BD41DC" w:rsidR="00C853D1" w:rsidP="00D6320D"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D41DC">
        <w:rPr>
          <w:rFonts w:eastAsia="Calibri" w:cs="Tahoma"/>
          <w:b/>
          <w:color w:val="000000"/>
          <w:szCs w:val="24"/>
          <w:lang w:val="es-ES" w:eastAsia="es-MX"/>
        </w:rPr>
        <w:t>PRIMERO</w:t>
      </w:r>
      <w:r w:rsidRPr="00BD41DC">
        <w:rPr>
          <w:rFonts w:eastAsia="Calibri" w:cs="Tahoma"/>
          <w:color w:val="000000"/>
          <w:szCs w:val="24"/>
          <w:lang w:val="es-ES" w:eastAsia="es-MX"/>
        </w:rPr>
        <w:t xml:space="preserve">. </w:t>
      </w:r>
      <w:r w:rsidRPr="00BD41DC">
        <w:rPr>
          <w:rFonts w:eastAsia="Times New Roman" w:cs="Tahoma"/>
          <w:b/>
          <w:color w:val="auto"/>
          <w:szCs w:val="24"/>
          <w:lang w:val="es-ES" w:eastAsia="es-ES"/>
        </w:rPr>
        <w:t>Competencia.</w:t>
      </w:r>
    </w:p>
    <w:p w:rsidRPr="00BD41DC" w:rsidR="00C853D1" w:rsidP="00D6320D"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BD41DC" w:rsidR="007074C6" w:rsidP="00D6320D" w:rsidRDefault="007074C6" w14:paraId="17045E0F" w14:textId="77777777">
      <w:pPr>
        <w:spacing w:after="0" w:line="360" w:lineRule="auto"/>
        <w:rPr>
          <w:rFonts w:cs="Tahoma"/>
        </w:rPr>
      </w:pPr>
      <w:r w:rsidRPr="00BD41DC">
        <w:rPr>
          <w:rFonts w:cs="Tahoma"/>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BD41DC" w:rsidR="007074C6" w:rsidP="00D6320D" w:rsidRDefault="007074C6" w14:paraId="1D991807" w14:textId="77777777">
      <w:pPr>
        <w:spacing w:after="0" w:line="360" w:lineRule="auto"/>
        <w:rPr>
          <w:rFonts w:cs="Tahoma"/>
        </w:rPr>
      </w:pPr>
      <w:r w:rsidRPr="00BD41DC">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BD41DC" w:rsidR="00C853D1" w:rsidP="00D6320D" w:rsidRDefault="00C853D1" w14:paraId="4FF2492C" w14:textId="77777777">
      <w:pPr>
        <w:spacing w:after="0" w:line="360" w:lineRule="auto"/>
        <w:rPr>
          <w:rFonts w:eastAsia="Times New Roman" w:cs="Tahoma"/>
          <w:bCs/>
          <w:color w:val="auto"/>
          <w:lang w:eastAsia="es-ES"/>
        </w:rPr>
      </w:pPr>
    </w:p>
    <w:p w:rsidRPr="00BD41DC" w:rsidR="00C853D1" w:rsidP="00D6320D"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D41DC">
        <w:rPr>
          <w:rFonts w:eastAsia="Calibri" w:cs="Tahoma"/>
          <w:b/>
          <w:color w:val="000000"/>
          <w:szCs w:val="24"/>
          <w:lang w:val="es-ES" w:eastAsia="es-MX"/>
        </w:rPr>
        <w:t>SEGUNDO</w:t>
      </w:r>
      <w:r w:rsidRPr="00BD41DC">
        <w:rPr>
          <w:rFonts w:eastAsia="Calibri" w:cs="Tahoma"/>
          <w:color w:val="000000"/>
          <w:szCs w:val="24"/>
          <w:lang w:val="es-ES" w:eastAsia="es-MX"/>
        </w:rPr>
        <w:t xml:space="preserve">. </w:t>
      </w:r>
      <w:r w:rsidRPr="00BD41DC">
        <w:rPr>
          <w:rFonts w:eastAsia="Times New Roman" w:cs="Tahoma"/>
          <w:b/>
          <w:color w:val="auto"/>
          <w:szCs w:val="24"/>
          <w:lang w:val="es-ES" w:eastAsia="es-ES"/>
        </w:rPr>
        <w:t>Causales de improcedencia y sobreseimiento.</w:t>
      </w:r>
      <w:r w:rsidRPr="00BD41DC">
        <w:rPr>
          <w:rFonts w:eastAsia="Times New Roman" w:cs="Tahoma"/>
          <w:color w:val="auto"/>
          <w:szCs w:val="24"/>
          <w:lang w:val="es-ES" w:eastAsia="es-ES"/>
        </w:rPr>
        <w:t xml:space="preserve"> </w:t>
      </w:r>
    </w:p>
    <w:p w:rsidRPr="00BD41DC" w:rsidR="00C853D1" w:rsidP="00D6320D"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D41DC" w:rsidR="007074C6" w:rsidP="00D6320D" w:rsidRDefault="007074C6" w14:paraId="4FC15F71" w14:textId="77777777">
      <w:pPr>
        <w:spacing w:after="0" w:line="360" w:lineRule="auto"/>
      </w:pPr>
      <w:r w:rsidRPr="00BD41DC">
        <w:t>Este Instituto realiza el estudio oficioso de las causales de improcedencia, por tratarse de una cuestión de orden público y de estudio preferente (acorde con el Criterio orientador en la Tesis de Jurisprudencia “</w:t>
      </w:r>
      <w:r w:rsidRPr="00BD41DC">
        <w:rPr>
          <w:b/>
        </w:rPr>
        <w:t>IMPROCEDENCIA</w:t>
      </w:r>
      <w:r w:rsidRPr="00BD41DC">
        <w:t xml:space="preserve">.” </w:t>
      </w:r>
      <w:r w:rsidRPr="00BD41DC">
        <w:rPr>
          <w:b/>
        </w:rPr>
        <w:t>(Semanario Judicial de la Federación, Quinta Época, 1985, pág. 262),</w:t>
      </w:r>
      <w:r w:rsidRPr="00BD41DC">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D41DC" w:rsidR="00B07E2E" w:rsidP="00D6320D" w:rsidRDefault="00B07E2E" w14:paraId="6CF440D8" w14:textId="77777777">
      <w:pPr>
        <w:spacing w:after="0" w:line="360" w:lineRule="auto"/>
      </w:pPr>
    </w:p>
    <w:p w:rsidRPr="00BD41DC" w:rsidR="007074C6" w:rsidP="00D6320D" w:rsidRDefault="007074C6" w14:paraId="25D2028B" w14:textId="77777777">
      <w:pPr>
        <w:spacing w:after="0" w:line="360" w:lineRule="auto"/>
      </w:pPr>
      <w:r w:rsidRPr="00BD41DC">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Pr="00BD41DC">
        <w:lastRenderedPageBreak/>
        <w:t>Recurrente ante otra instancia; no existió prevención alguna; la veracidad de la respuesta no formó parte del agravio; ni se realizó una consulta o ampliación a los alcances del requerimiento informativo.</w:t>
      </w:r>
    </w:p>
    <w:p w:rsidRPr="00BD41DC" w:rsidR="00C853D1" w:rsidP="00D6320D" w:rsidRDefault="00C853D1" w14:paraId="3577CA43" w14:textId="77777777">
      <w:pPr>
        <w:spacing w:after="0" w:line="360" w:lineRule="auto"/>
        <w:rPr>
          <w:rFonts w:eastAsia="Times New Roman" w:cs="Tahoma"/>
          <w:b/>
          <w:bCs/>
          <w:color w:val="auto"/>
          <w:lang w:eastAsia="es-ES"/>
        </w:rPr>
      </w:pPr>
    </w:p>
    <w:p w:rsidRPr="00BD41DC" w:rsidR="00C853D1" w:rsidP="00D6320D" w:rsidRDefault="00C853D1" w14:paraId="4F973625" w14:textId="77777777">
      <w:pPr>
        <w:spacing w:after="0" w:line="360" w:lineRule="auto"/>
        <w:rPr>
          <w:rFonts w:eastAsia="Times New Roman" w:cs="Tahoma"/>
          <w:b/>
          <w:bCs/>
          <w:color w:val="auto"/>
          <w:lang w:eastAsia="es-ES"/>
        </w:rPr>
      </w:pPr>
      <w:r w:rsidRPr="00BD41DC">
        <w:rPr>
          <w:rFonts w:eastAsia="Times New Roman" w:cs="Tahoma"/>
          <w:b/>
          <w:bCs/>
          <w:color w:val="auto"/>
          <w:lang w:eastAsia="es-ES"/>
        </w:rPr>
        <w:t>Causales de sobreseimiento.</w:t>
      </w:r>
    </w:p>
    <w:p w:rsidRPr="00BD41DC" w:rsidR="00CD573E" w:rsidP="00D6320D" w:rsidRDefault="00CD573E" w14:paraId="3FF75C55" w14:textId="77777777">
      <w:pPr>
        <w:spacing w:after="0" w:line="360" w:lineRule="auto"/>
        <w:rPr>
          <w:rFonts w:eastAsia="Times New Roman" w:cs="Tahoma"/>
          <w:b/>
          <w:bCs/>
          <w:color w:val="auto"/>
          <w:lang w:eastAsia="es-ES"/>
        </w:rPr>
      </w:pPr>
    </w:p>
    <w:p w:rsidRPr="00BD41DC" w:rsidR="00C853D1" w:rsidP="00D6320D" w:rsidRDefault="00C853D1" w14:paraId="77050B85" w14:textId="77777777">
      <w:pPr>
        <w:spacing w:after="0" w:line="360" w:lineRule="auto"/>
        <w:rPr>
          <w:rFonts w:eastAsia="Times New Roman" w:cs="Tahoma"/>
          <w:color w:val="auto"/>
          <w:szCs w:val="24"/>
          <w:lang w:eastAsia="es-ES"/>
        </w:rPr>
      </w:pPr>
      <w:r w:rsidRPr="00BD41DC">
        <w:rPr>
          <w:rFonts w:eastAsia="Times New Roman" w:cs="Tahoma"/>
          <w:color w:val="auto"/>
          <w:szCs w:val="24"/>
          <w:lang w:eastAsia="es-ES"/>
        </w:rPr>
        <w:t>Por ser de previo y especial pronunciamiento, este Instituto analiza si se actualiza alguna causal de sobreseimiento.</w:t>
      </w:r>
    </w:p>
    <w:p w:rsidRPr="00BD41DC" w:rsidR="00C853D1" w:rsidP="00D6320D" w:rsidRDefault="00C853D1" w14:paraId="1797E49B" w14:textId="77777777">
      <w:pPr>
        <w:spacing w:after="0" w:line="360" w:lineRule="auto"/>
        <w:rPr>
          <w:rFonts w:eastAsia="Times New Roman" w:cs="Tahoma"/>
          <w:color w:val="auto"/>
          <w:szCs w:val="24"/>
          <w:lang w:eastAsia="es-ES"/>
        </w:rPr>
      </w:pPr>
    </w:p>
    <w:p w:rsidRPr="00BD41DC" w:rsidR="00C853D1" w:rsidP="00D6320D" w:rsidRDefault="00C853D1" w14:paraId="3929C861" w14:textId="77777777">
      <w:pPr>
        <w:spacing w:after="0" w:line="360" w:lineRule="auto"/>
        <w:rPr>
          <w:rFonts w:eastAsia="Times New Roman" w:cs="Tahoma"/>
          <w:color w:val="auto"/>
          <w:szCs w:val="24"/>
          <w:lang w:eastAsia="es-ES"/>
        </w:rPr>
      </w:pPr>
      <w:r w:rsidRPr="00BD41DC">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D41DC" w:rsidR="00C853D1" w:rsidP="00D6320D" w:rsidRDefault="00C853D1" w14:paraId="12F90250" w14:textId="77777777">
      <w:pPr>
        <w:spacing w:after="0" w:line="360" w:lineRule="auto"/>
        <w:rPr>
          <w:rFonts w:eastAsia="Times New Roman" w:cs="Tahoma"/>
          <w:color w:val="auto"/>
          <w:szCs w:val="24"/>
          <w:lang w:eastAsia="es-ES"/>
        </w:rPr>
      </w:pPr>
    </w:p>
    <w:p w:rsidRPr="00BD41DC" w:rsidR="007074C6" w:rsidP="00D6320D" w:rsidRDefault="007074C6" w14:paraId="3C25C54F" w14:textId="77777777">
      <w:pPr>
        <w:spacing w:after="0" w:line="360" w:lineRule="auto"/>
      </w:pPr>
      <w:r w:rsidRPr="00BD41DC">
        <w:t>En ese orden de ideas, toda vez que no ha quedado sin materia el Recurso de Revisión al rubro, se considera procedente entrar al fondo del presente asunto.</w:t>
      </w:r>
    </w:p>
    <w:p w:rsidRPr="00BD41DC" w:rsidR="00617821" w:rsidP="00D6320D" w:rsidRDefault="00617821" w14:paraId="391548FA" w14:textId="77777777">
      <w:pPr>
        <w:spacing w:after="0" w:line="360" w:lineRule="auto"/>
        <w:rPr>
          <w:rFonts w:eastAsia="Times New Roman" w:cs="Tahoma"/>
          <w:b/>
          <w:bCs/>
          <w:iCs/>
          <w:color w:val="auto"/>
          <w:lang w:val="es-ES" w:eastAsia="es-ES"/>
        </w:rPr>
      </w:pPr>
    </w:p>
    <w:p w:rsidRPr="00BD41DC" w:rsidR="00C853D1" w:rsidP="00D6320D" w:rsidRDefault="00C853D1" w14:paraId="554D6B44" w14:textId="77777777">
      <w:pPr>
        <w:spacing w:after="0" w:line="360" w:lineRule="auto"/>
        <w:rPr>
          <w:rFonts w:eastAsia="Times New Roman" w:cs="Tahoma"/>
          <w:b/>
          <w:bCs/>
          <w:iCs/>
          <w:color w:val="auto"/>
          <w:lang w:val="es-ES" w:eastAsia="es-ES"/>
        </w:rPr>
      </w:pPr>
      <w:r w:rsidRPr="00BD41DC">
        <w:rPr>
          <w:rFonts w:eastAsia="Times New Roman" w:cs="Tahoma"/>
          <w:b/>
          <w:bCs/>
          <w:iCs/>
          <w:color w:val="auto"/>
          <w:lang w:val="es-ES" w:eastAsia="es-ES"/>
        </w:rPr>
        <w:t xml:space="preserve">TERCERO. Determinación de la Controversia. </w:t>
      </w:r>
    </w:p>
    <w:p w:rsidRPr="00BD41DC" w:rsidR="00C853D1" w:rsidP="00D6320D"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BD41DC" w:rsidR="00250C08" w:rsidP="00D6320D" w:rsidRDefault="00B07E2E" w14:paraId="7AF61BDF" w14:textId="2203196E">
      <w:pPr>
        <w:spacing w:after="0" w:line="360" w:lineRule="auto"/>
        <w:rPr>
          <w:bCs/>
          <w:lang w:eastAsia="es-MX"/>
        </w:rPr>
      </w:pPr>
      <w:r w:rsidRPr="00BD41DC">
        <w:t>Una vez realizado el estudio de las constancias que integran el expediente en que se actúa, se desprende que el Particular</w:t>
      </w:r>
      <w:r w:rsidRPr="00BD41DC" w:rsidR="00250C08">
        <w:t>,</w:t>
      </w:r>
      <w:r w:rsidRPr="00BD41DC">
        <w:t xml:space="preserve"> solicitó</w:t>
      </w:r>
      <w:r w:rsidRPr="00BD41DC" w:rsidR="00274D0E">
        <w:t xml:space="preserve"> la información </w:t>
      </w:r>
      <w:r w:rsidRPr="00BD41DC" w:rsidR="00274D0E">
        <w:rPr>
          <w:bCs/>
          <w:lang w:eastAsia="es-MX"/>
        </w:rPr>
        <w:t>contemplada en el artículo 57 de la Ley de Transparencia y Acceso a la Información Pública, respecto del</w:t>
      </w:r>
      <w:r w:rsidRPr="00BD41DC" w:rsidR="00274D0E">
        <w:t xml:space="preserve"> Titular de la Unidad de Transparencia</w:t>
      </w:r>
      <w:r w:rsidRPr="00BD41DC" w:rsidR="00FC5E78">
        <w:t>,</w:t>
      </w:r>
      <w:r w:rsidRPr="00BD41DC">
        <w:t xml:space="preserve"> </w:t>
      </w:r>
      <w:r w:rsidRPr="00BD41DC" w:rsidR="00250C08">
        <w:rPr>
          <w:bCs/>
          <w:lang w:eastAsia="es-MX"/>
        </w:rPr>
        <w:t>de</w:t>
      </w:r>
      <w:r w:rsidRPr="00BD41DC" w:rsidR="000C1904">
        <w:rPr>
          <w:bCs/>
          <w:lang w:eastAsia="es-MX"/>
        </w:rPr>
        <w:t xml:space="preserve">l </w:t>
      </w:r>
      <w:r w:rsidRPr="00BD41DC" w:rsidR="00274D0E">
        <w:rPr>
          <w:bCs/>
          <w:lang w:eastAsia="es-MX"/>
        </w:rPr>
        <w:t>Instituto de Administración Pública del Estado de México</w:t>
      </w:r>
      <w:r w:rsidRPr="00BD41DC" w:rsidR="00617821">
        <w:rPr>
          <w:bCs/>
          <w:lang w:eastAsia="es-MX"/>
        </w:rPr>
        <w:t>,</w:t>
      </w:r>
      <w:r w:rsidRPr="00BD41DC" w:rsidR="00274D0E">
        <w:rPr>
          <w:bCs/>
          <w:lang w:eastAsia="es-MX"/>
        </w:rPr>
        <w:t xml:space="preserve"> conforme lo siguiente:</w:t>
      </w:r>
    </w:p>
    <w:p w:rsidRPr="00BD41DC" w:rsidR="00274D0E" w:rsidP="00D6320D" w:rsidRDefault="00274D0E" w14:paraId="0F62F59A" w14:textId="2948672E">
      <w:pPr>
        <w:pStyle w:val="Prrafodelista"/>
        <w:numPr>
          <w:ilvl w:val="0"/>
          <w:numId w:val="16"/>
        </w:numPr>
        <w:spacing w:line="360" w:lineRule="auto"/>
      </w:pPr>
      <w:r w:rsidRPr="00BD41DC">
        <w:lastRenderedPageBreak/>
        <w:t>Certificación de Competencia Laboral;</w:t>
      </w:r>
    </w:p>
    <w:p w:rsidRPr="00BD41DC" w:rsidR="00274D0E" w:rsidP="00D6320D" w:rsidRDefault="00274D0E" w14:paraId="5A079789" w14:textId="06348E6C">
      <w:pPr>
        <w:pStyle w:val="Prrafodelista"/>
        <w:numPr>
          <w:ilvl w:val="0"/>
          <w:numId w:val="16"/>
        </w:numPr>
        <w:spacing w:line="360" w:lineRule="auto"/>
      </w:pPr>
      <w:r w:rsidRPr="00BD41DC">
        <w:t>Experiencia en materia de acceso a la información;</w:t>
      </w:r>
    </w:p>
    <w:p w:rsidRPr="00BD41DC" w:rsidR="00274D0E" w:rsidP="00D6320D" w:rsidRDefault="00274D0E" w14:paraId="6F0A783F" w14:textId="5A7CF0F3">
      <w:pPr>
        <w:pStyle w:val="Prrafodelista"/>
        <w:numPr>
          <w:ilvl w:val="0"/>
          <w:numId w:val="16"/>
        </w:numPr>
        <w:spacing w:line="360" w:lineRule="auto"/>
      </w:pPr>
      <w:r w:rsidRPr="00BD41DC">
        <w:t>Habilidades de organización, comunicación, visión y liderazgo.</w:t>
      </w:r>
    </w:p>
    <w:p w:rsidRPr="00BD41DC" w:rsidR="00250C08" w:rsidP="00D6320D" w:rsidRDefault="00250C08" w14:paraId="527C05C4" w14:textId="77777777">
      <w:pPr>
        <w:spacing w:after="0" w:line="360" w:lineRule="auto"/>
      </w:pPr>
    </w:p>
    <w:p w:rsidRPr="00BD41DC" w:rsidR="00B07E2E" w:rsidP="00D6320D" w:rsidRDefault="00B07E2E" w14:paraId="70F3AF4C" w14:textId="7ECFD88B">
      <w:pPr>
        <w:spacing w:after="0" w:line="360" w:lineRule="auto"/>
      </w:pPr>
      <w:r w:rsidRPr="00BD41DC">
        <w:t>En atención a lo solicitado, el</w:t>
      </w:r>
      <w:r w:rsidRPr="00BD41DC" w:rsidR="0033142A">
        <w:t xml:space="preserve"> </w:t>
      </w:r>
      <w:r w:rsidRPr="00BD41DC" w:rsidR="00274D0E">
        <w:t>Instituto de Administración Pública del Estado de México</w:t>
      </w:r>
      <w:r w:rsidRPr="00BD41DC" w:rsidR="0033142A">
        <w:rPr>
          <w:lang w:eastAsia="es-MX"/>
        </w:rPr>
        <w:t>,</w:t>
      </w:r>
      <w:r w:rsidRPr="00BD41DC" w:rsidR="0033142A">
        <w:rPr>
          <w:b/>
          <w:bCs/>
          <w:lang w:eastAsia="es-MX"/>
        </w:rPr>
        <w:t xml:space="preserve"> </w:t>
      </w:r>
      <w:r w:rsidRPr="00BD41DC">
        <w:t>a través del Sistema de Acceso a la Información Mexiquense (SAIMEX), en respuesta</w:t>
      </w:r>
      <w:r w:rsidRPr="00BD41DC" w:rsidR="00212EE7">
        <w:t xml:space="preserve"> el Titular de la Unidad de Transparencia</w:t>
      </w:r>
      <w:r w:rsidRPr="00BD41DC">
        <w:t xml:space="preserve"> </w:t>
      </w:r>
      <w:r w:rsidRPr="00BD41DC" w:rsidR="00250C08">
        <w:t>señaló</w:t>
      </w:r>
      <w:r w:rsidRPr="00BD41DC" w:rsidR="005B4DE2">
        <w:t xml:space="preserve"> </w:t>
      </w:r>
      <w:r w:rsidRPr="00BD41DC" w:rsidR="00274D0E">
        <w:t>la inexistencia de la información y remitió el nombramiento del Titular de la Unidad de Transparencia</w:t>
      </w:r>
      <w:r w:rsidRPr="00BD41DC">
        <w:t xml:space="preserve">. </w:t>
      </w:r>
    </w:p>
    <w:p w:rsidRPr="00BD41DC" w:rsidR="00B07E2E" w:rsidP="00D6320D" w:rsidRDefault="00B07E2E" w14:paraId="4F98FD68" w14:textId="77777777">
      <w:pPr>
        <w:spacing w:after="0" w:line="360" w:lineRule="auto"/>
      </w:pPr>
    </w:p>
    <w:p w:rsidRPr="00BD41DC" w:rsidR="00B07E2E" w:rsidP="006E5AFE" w:rsidRDefault="00B07E2E" w14:paraId="5E610AB4" w14:textId="2DE7C5C5">
      <w:pPr>
        <w:spacing w:after="0" w:line="360" w:lineRule="auto"/>
        <w:rPr>
          <w:u w:val="single"/>
        </w:rPr>
      </w:pPr>
      <w:r w:rsidRPr="00BD41DC">
        <w:rPr>
          <w:color w:val="000000"/>
        </w:rPr>
        <w:t>Así,</w:t>
      </w:r>
      <w:r w:rsidRPr="00BD41DC">
        <w:rPr>
          <w:rFonts w:ascii="Verdana" w:hAnsi="Verdana"/>
          <w:color w:val="000000"/>
          <w:sz w:val="18"/>
          <w:szCs w:val="18"/>
        </w:rPr>
        <w:t xml:space="preserve"> </w:t>
      </w:r>
      <w:r w:rsidRPr="00BD41DC">
        <w:t xml:space="preserve">inconforme con la actuación del Sujeto Obligado, el ahora Recurrente </w:t>
      </w:r>
      <w:r w:rsidRPr="00BD41DC" w:rsidR="00ED6A91">
        <w:t>interpuso</w:t>
      </w:r>
      <w:r w:rsidRPr="00BD41DC">
        <w:t xml:space="preserve"> </w:t>
      </w:r>
      <w:r w:rsidRPr="00BD41DC" w:rsidR="001477FD">
        <w:t xml:space="preserve">el </w:t>
      </w:r>
      <w:r w:rsidRPr="00BD41DC">
        <w:t>Recurso de Revisión que nos ocupa</w:t>
      </w:r>
      <w:r w:rsidRPr="00BD41DC" w:rsidR="00F519C2">
        <w:t>n</w:t>
      </w:r>
      <w:r w:rsidRPr="00BD41DC">
        <w:t xml:space="preserve">, en donde sus motivos o razones de agravio, versan </w:t>
      </w:r>
      <w:r w:rsidRPr="00BD41DC" w:rsidR="006E5AFE">
        <w:t>l</w:t>
      </w:r>
      <w:r w:rsidRPr="00BD41DC" w:rsidR="00F519C2">
        <w:t xml:space="preserve">a </w:t>
      </w:r>
      <w:r w:rsidRPr="00BD41DC" w:rsidR="00AA1821">
        <w:t>e</w:t>
      </w:r>
      <w:r w:rsidRPr="00BD41DC" w:rsidR="006E5AFE">
        <w:t>ntrega de información incompleta.</w:t>
      </w:r>
    </w:p>
    <w:p w:rsidRPr="00BD41DC" w:rsidR="00ED6A91" w:rsidP="00D6320D" w:rsidRDefault="00ED6A91" w14:paraId="4A5CFDE8" w14:textId="77777777">
      <w:pPr>
        <w:pStyle w:val="NormalWeb"/>
        <w:spacing w:before="0" w:beforeAutospacing="0" w:after="0" w:afterAutospacing="0" w:line="360" w:lineRule="auto"/>
        <w:ind w:right="-28"/>
        <w:rPr>
          <w:rFonts w:ascii="Palatino Linotype" w:hAnsi="Palatino Linotype" w:cs="Tahoma"/>
          <w:sz w:val="22"/>
          <w:szCs w:val="22"/>
          <w:lang w:val="es-ES"/>
        </w:rPr>
      </w:pPr>
    </w:p>
    <w:p w:rsidRPr="00BD41DC" w:rsidR="00B07E2E" w:rsidP="00D6320D" w:rsidRDefault="006E5AFE" w14:paraId="2EAFA688" w14:textId="6187CB2F">
      <w:pPr>
        <w:pStyle w:val="NormalWeb"/>
        <w:spacing w:before="0" w:beforeAutospacing="0" w:after="0" w:afterAutospacing="0" w:line="360" w:lineRule="auto"/>
        <w:ind w:right="-28"/>
        <w:jc w:val="both"/>
        <w:rPr>
          <w:rFonts w:ascii="Palatino Linotype" w:hAnsi="Palatino Linotype" w:cs="Tahoma"/>
          <w:sz w:val="22"/>
          <w:szCs w:val="22"/>
          <w:lang w:val="es-ES"/>
        </w:rPr>
      </w:pPr>
      <w:r w:rsidRPr="00BD41DC">
        <w:rPr>
          <w:rFonts w:ascii="Palatino Linotype" w:hAnsi="Palatino Linotype" w:cs="Tahoma"/>
          <w:sz w:val="22"/>
          <w:szCs w:val="22"/>
          <w:lang w:val="es-ES"/>
        </w:rPr>
        <w:t>U</w:t>
      </w:r>
      <w:r w:rsidRPr="00BD41DC" w:rsidR="00F519C2">
        <w:rPr>
          <w:rFonts w:ascii="Palatino Linotype" w:hAnsi="Palatino Linotype" w:cs="Tahoma"/>
          <w:sz w:val="22"/>
          <w:szCs w:val="22"/>
          <w:lang w:val="es-ES"/>
        </w:rPr>
        <w:t>na vez admitido y notificado el Recurso de Revisión a las partes, estas fueron omisas en realizar manifestaciones o alegatos.</w:t>
      </w:r>
      <w:r w:rsidRPr="00BD41DC" w:rsidR="00351769">
        <w:rPr>
          <w:rFonts w:ascii="Palatino Linotype" w:hAnsi="Palatino Linotype" w:cs="Tahoma"/>
          <w:sz w:val="22"/>
          <w:szCs w:val="22"/>
          <w:lang w:val="es-ES"/>
        </w:rPr>
        <w:t xml:space="preserve"> </w:t>
      </w:r>
      <w:r w:rsidRPr="00BD41DC" w:rsidR="00B07E2E">
        <w:rPr>
          <w:rFonts w:ascii="Palatino Linotype" w:hAnsi="Palatino Linotype" w:cs="Tahoma"/>
          <w:sz w:val="22"/>
          <w:szCs w:val="22"/>
          <w:lang w:val="es-ES"/>
        </w:rPr>
        <w:t xml:space="preserve">Lo </w:t>
      </w:r>
      <w:r w:rsidRPr="00BD41DC" w:rsidR="00F519C2">
        <w:rPr>
          <w:rFonts w:ascii="Palatino Linotype" w:hAnsi="Palatino Linotype" w:cs="Tahoma"/>
          <w:sz w:val="22"/>
          <w:szCs w:val="22"/>
          <w:lang w:val="es-ES"/>
        </w:rPr>
        <w:t>anterior</w:t>
      </w:r>
      <w:r w:rsidRPr="00BD41DC" w:rsidR="00B07E2E">
        <w:rPr>
          <w:rFonts w:ascii="Palatino Linotype" w:hAnsi="Palatino Linotype" w:cs="Tahoma"/>
          <w:sz w:val="22"/>
          <w:szCs w:val="22"/>
          <w:lang w:val="es-ES"/>
        </w:rPr>
        <w:t xml:space="preserve">, se desprende de las documentales que obran en </w:t>
      </w:r>
      <w:r w:rsidRPr="00BD41DC" w:rsidR="00632FDD">
        <w:rPr>
          <w:rFonts w:ascii="Palatino Linotype" w:hAnsi="Palatino Linotype" w:cs="Tahoma"/>
          <w:sz w:val="22"/>
          <w:szCs w:val="22"/>
          <w:lang w:val="es-ES"/>
        </w:rPr>
        <w:t>los</w:t>
      </w:r>
      <w:r w:rsidRPr="00BD41DC" w:rsidR="00B07E2E">
        <w:rPr>
          <w:rFonts w:ascii="Palatino Linotype" w:hAnsi="Palatino Linotype" w:cs="Tahoma"/>
          <w:sz w:val="22"/>
          <w:szCs w:val="22"/>
          <w:lang w:val="es-ES"/>
        </w:rPr>
        <w:t xml:space="preserve"> expediente</w:t>
      </w:r>
      <w:r w:rsidRPr="00BD41DC" w:rsidR="00632FDD">
        <w:rPr>
          <w:rFonts w:ascii="Palatino Linotype" w:hAnsi="Palatino Linotype" w:cs="Tahoma"/>
          <w:sz w:val="22"/>
          <w:szCs w:val="22"/>
          <w:lang w:val="es-ES"/>
        </w:rPr>
        <w:t>s</w:t>
      </w:r>
      <w:r w:rsidRPr="00BD41DC" w:rsidR="00B07E2E">
        <w:rPr>
          <w:rFonts w:ascii="Palatino Linotype" w:hAnsi="Palatino Linotype" w:cs="Tahoma"/>
          <w:sz w:val="22"/>
          <w:szCs w:val="22"/>
          <w:lang w:val="es-ES"/>
        </w:rPr>
        <w:t xml:space="preserve"> de referencia</w:t>
      </w:r>
      <w:r w:rsidRPr="00BD41DC" w:rsidR="00632FDD">
        <w:rPr>
          <w:rFonts w:ascii="Palatino Linotype" w:hAnsi="Palatino Linotype" w:cs="Tahoma"/>
          <w:sz w:val="22"/>
          <w:szCs w:val="22"/>
          <w:lang w:val="es-ES"/>
        </w:rPr>
        <w:t>,</w:t>
      </w:r>
      <w:r w:rsidRPr="00BD41DC" w:rsidR="00B07E2E">
        <w:rPr>
          <w:rFonts w:ascii="Palatino Linotype" w:hAnsi="Palatino Linotype" w:cs="Tahoma"/>
          <w:sz w:val="22"/>
          <w:szCs w:val="22"/>
          <w:lang w:val="es-ES"/>
        </w:rPr>
        <w:t xml:space="preserve"> materia de la presente Resolución, consistentes en: la solicitud de acceso a la información con número de folio</w:t>
      </w:r>
      <w:r w:rsidRPr="00BD41DC" w:rsidR="00351769">
        <w:rPr>
          <w:rFonts w:ascii="Palatino Linotype" w:hAnsi="Palatino Linotype" w:cs="Tahoma"/>
          <w:sz w:val="22"/>
          <w:szCs w:val="22"/>
          <w:lang w:val="es-ES"/>
        </w:rPr>
        <w:t xml:space="preserve"> </w:t>
      </w:r>
      <w:r w:rsidRPr="00BD41DC" w:rsidR="00AA1821">
        <w:rPr>
          <w:rFonts w:ascii="Palatino Linotype" w:hAnsi="Palatino Linotype" w:cs="Tahoma"/>
          <w:sz w:val="22"/>
          <w:szCs w:val="22"/>
        </w:rPr>
        <w:t>00008/IAPEM/IP/2023</w:t>
      </w:r>
      <w:r w:rsidRPr="00BD41DC" w:rsidR="00B07E2E">
        <w:rPr>
          <w:rFonts w:ascii="Palatino Linotype" w:hAnsi="Palatino Linotype" w:cs="Tahoma"/>
          <w:sz w:val="22"/>
          <w:szCs w:val="22"/>
          <w:lang w:val="es-ES"/>
        </w:rPr>
        <w:t>; la respuesta proporcionada</w:t>
      </w:r>
      <w:r w:rsidRPr="00BD41DC" w:rsidR="00632FDD">
        <w:rPr>
          <w:rFonts w:ascii="Palatino Linotype" w:hAnsi="Palatino Linotype" w:cs="Tahoma"/>
          <w:sz w:val="22"/>
          <w:szCs w:val="22"/>
          <w:lang w:val="es-ES"/>
        </w:rPr>
        <w:t>s</w:t>
      </w:r>
      <w:r w:rsidRPr="00BD41DC" w:rsidR="00B07E2E">
        <w:rPr>
          <w:rFonts w:ascii="Palatino Linotype" w:hAnsi="Palatino Linotype" w:cs="Tahoma"/>
          <w:sz w:val="22"/>
          <w:szCs w:val="22"/>
          <w:lang w:val="es-ES"/>
        </w:rPr>
        <w:t xml:space="preserve"> por el </w:t>
      </w:r>
      <w:r w:rsidRPr="00BD41DC" w:rsidR="00AA1821">
        <w:rPr>
          <w:rFonts w:ascii="Palatino Linotype" w:hAnsi="Palatino Linotype" w:cs="Tahoma"/>
          <w:sz w:val="22"/>
          <w:szCs w:val="22"/>
          <w:lang w:val="es-ES"/>
        </w:rPr>
        <w:t>Instituto de Administración Pública del Estado de México</w:t>
      </w:r>
      <w:r w:rsidRPr="00BD41DC" w:rsidR="00F519C2">
        <w:rPr>
          <w:rFonts w:ascii="Palatino Linotype" w:hAnsi="Palatino Linotype" w:cs="Tahoma"/>
          <w:sz w:val="22"/>
          <w:szCs w:val="22"/>
          <w:lang w:val="es-ES"/>
        </w:rPr>
        <w:t xml:space="preserve"> y</w:t>
      </w:r>
      <w:r w:rsidRPr="00BD41DC" w:rsidR="00632FDD">
        <w:rPr>
          <w:rFonts w:ascii="Palatino Linotype" w:hAnsi="Palatino Linotype" w:cs="Tahoma"/>
          <w:sz w:val="22"/>
          <w:szCs w:val="22"/>
          <w:lang w:val="es-ES"/>
        </w:rPr>
        <w:t xml:space="preserve"> </w:t>
      </w:r>
      <w:r w:rsidRPr="00BD41DC" w:rsidR="00A50634">
        <w:rPr>
          <w:rFonts w:ascii="Palatino Linotype" w:hAnsi="Palatino Linotype" w:cs="Tahoma"/>
          <w:sz w:val="22"/>
          <w:szCs w:val="22"/>
          <w:lang w:val="es-ES"/>
        </w:rPr>
        <w:t>e</w:t>
      </w:r>
      <w:r w:rsidRPr="00BD41DC" w:rsidR="00632FDD">
        <w:rPr>
          <w:rFonts w:ascii="Palatino Linotype" w:hAnsi="Palatino Linotype" w:cs="Tahoma"/>
          <w:sz w:val="22"/>
          <w:szCs w:val="22"/>
          <w:lang w:val="es-ES"/>
        </w:rPr>
        <w:t xml:space="preserve">l </w:t>
      </w:r>
      <w:r w:rsidRPr="00BD41DC" w:rsidR="00B07E2E">
        <w:rPr>
          <w:rFonts w:ascii="Palatino Linotype" w:hAnsi="Palatino Linotype" w:cs="Tahoma"/>
          <w:sz w:val="22"/>
          <w:szCs w:val="22"/>
          <w:lang w:val="es-ES"/>
        </w:rPr>
        <w:t>escrito recursal</w:t>
      </w:r>
      <w:r w:rsidRPr="00BD41DC" w:rsidR="00632FDD">
        <w:rPr>
          <w:rFonts w:ascii="Palatino Linotype" w:hAnsi="Palatino Linotype" w:cs="Tahoma"/>
          <w:sz w:val="22"/>
          <w:szCs w:val="22"/>
          <w:lang w:val="es-ES"/>
        </w:rPr>
        <w:t>;</w:t>
      </w:r>
      <w:r w:rsidRPr="00BD41DC" w:rsidR="00B07E2E">
        <w:rPr>
          <w:rFonts w:ascii="Palatino Linotype" w:hAnsi="Palatino Linotype" w:cs="Tahoma"/>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BD41DC" w:rsidR="00B07E2E" w:rsidP="00D6320D" w:rsidRDefault="00B07E2E" w14:paraId="2394697A" w14:textId="77777777">
      <w:pPr>
        <w:spacing w:after="0" w:line="360" w:lineRule="auto"/>
      </w:pPr>
    </w:p>
    <w:p w:rsidRPr="00BD41DC" w:rsidR="00B07E2E" w:rsidP="00D6320D" w:rsidRDefault="006E5AFE" w14:paraId="0F9F3E65" w14:textId="012D6F21">
      <w:pPr>
        <w:spacing w:after="0" w:line="360" w:lineRule="auto"/>
      </w:pPr>
      <w:r w:rsidRPr="00BD41DC">
        <w:t>E</w:t>
      </w:r>
      <w:r w:rsidRPr="00BD41DC" w:rsidR="00B07E2E">
        <w:t>ntonces, este Instituto advierte la procedencia del Recurso de Revisión al rubro en términos de la</w:t>
      </w:r>
      <w:r w:rsidRPr="00BD41DC" w:rsidR="00A50634">
        <w:t xml:space="preserve"> fracció</w:t>
      </w:r>
      <w:r w:rsidRPr="00BD41DC" w:rsidR="00632FDD">
        <w:t xml:space="preserve">n </w:t>
      </w:r>
      <w:r w:rsidRPr="00BD41DC" w:rsidR="00E17638">
        <w:t>I</w:t>
      </w:r>
      <w:r w:rsidRPr="00BD41DC" w:rsidR="00B07E2E">
        <w:t xml:space="preserve">, del artículo 179 de la Ley de Transparencia y Acceso a la Información Pública del Estado de México y Municipios, pues </w:t>
      </w:r>
      <w:r w:rsidRPr="00BD41DC" w:rsidR="00E17638">
        <w:t xml:space="preserve">se </w:t>
      </w:r>
      <w:r w:rsidRPr="00BD41DC" w:rsidR="005B6982">
        <w:t xml:space="preserve">no </w:t>
      </w:r>
      <w:r w:rsidRPr="00BD41DC" w:rsidR="00E17638">
        <w:t>entrega la información que solicitó.</w:t>
      </w:r>
    </w:p>
    <w:p w:rsidRPr="00BD41DC" w:rsidR="00E17638" w:rsidP="00D6320D" w:rsidRDefault="00E17638" w14:paraId="7664A3D3" w14:textId="77777777">
      <w:pPr>
        <w:spacing w:after="0" w:line="360" w:lineRule="auto"/>
      </w:pPr>
    </w:p>
    <w:p w:rsidRPr="00BD41DC" w:rsidR="00C853D1" w:rsidP="00D6320D" w:rsidRDefault="00C853D1" w14:paraId="4AD760E5" w14:textId="77777777">
      <w:pPr>
        <w:spacing w:after="0" w:line="360" w:lineRule="auto"/>
        <w:rPr>
          <w:rFonts w:eastAsia="Times New Roman" w:cs="Tahoma"/>
          <w:b/>
          <w:bCs/>
          <w:iCs/>
          <w:color w:val="auto"/>
          <w:lang w:eastAsia="es-ES"/>
        </w:rPr>
      </w:pPr>
      <w:r w:rsidRPr="00BD41DC">
        <w:rPr>
          <w:rFonts w:eastAsia="Times New Roman" w:cs="Tahoma"/>
          <w:b/>
          <w:bCs/>
          <w:iCs/>
          <w:color w:val="auto"/>
          <w:lang w:val="es-ES" w:eastAsia="es-ES"/>
        </w:rPr>
        <w:lastRenderedPageBreak/>
        <w:t xml:space="preserve">CUARTO. </w:t>
      </w:r>
      <w:r w:rsidRPr="00BD41DC">
        <w:rPr>
          <w:rFonts w:eastAsia="Times New Roman" w:cs="Tahoma"/>
          <w:b/>
          <w:bCs/>
          <w:iCs/>
          <w:color w:val="auto"/>
          <w:lang w:eastAsia="es-ES"/>
        </w:rPr>
        <w:t>Marco normativo aplicable en materia de transparencia y acceso a la información pública.</w:t>
      </w:r>
    </w:p>
    <w:p w:rsidRPr="00BD41DC" w:rsidR="00C853D1" w:rsidP="00D6320D" w:rsidRDefault="00C853D1" w14:paraId="43AD0F27" w14:textId="77777777">
      <w:pPr>
        <w:spacing w:after="0" w:line="360" w:lineRule="auto"/>
        <w:rPr>
          <w:rFonts w:eastAsia="Times New Roman" w:cs="Tahoma"/>
          <w:b/>
          <w:bCs/>
          <w:iCs/>
          <w:color w:val="auto"/>
          <w:lang w:eastAsia="es-ES"/>
        </w:rPr>
      </w:pPr>
    </w:p>
    <w:p w:rsidRPr="00BD41DC" w:rsidR="0042104B" w:rsidP="00D6320D" w:rsidRDefault="0042104B" w14:paraId="0359E207" w14:textId="77777777">
      <w:pPr>
        <w:spacing w:after="0" w:line="360" w:lineRule="auto"/>
      </w:pPr>
      <w:r w:rsidRPr="00BD41DC">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D41DC" w:rsidR="0042104B" w:rsidP="00D6320D" w:rsidRDefault="0042104B" w14:paraId="2A40E0EA" w14:textId="77777777">
      <w:pPr>
        <w:spacing w:after="0" w:line="360" w:lineRule="auto"/>
      </w:pPr>
    </w:p>
    <w:p w:rsidRPr="00BD41DC" w:rsidR="0042104B" w:rsidP="00D6320D" w:rsidRDefault="0042104B" w14:paraId="16013798" w14:textId="77777777">
      <w:pPr>
        <w:spacing w:after="0" w:line="360" w:lineRule="auto"/>
      </w:pPr>
      <w:r w:rsidRPr="00BD41DC">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D41DC" w:rsidR="0042104B" w:rsidP="00D6320D" w:rsidRDefault="0042104B" w14:paraId="47BE79BE" w14:textId="77777777">
      <w:pPr>
        <w:spacing w:after="0" w:line="360" w:lineRule="auto"/>
      </w:pPr>
    </w:p>
    <w:p w:rsidRPr="00BD41DC" w:rsidR="0042104B" w:rsidP="00D6320D" w:rsidRDefault="0042104B" w14:paraId="7151385A" w14:textId="77777777">
      <w:pPr>
        <w:spacing w:after="0" w:line="360" w:lineRule="auto"/>
      </w:pPr>
      <w:r w:rsidRPr="00BD41DC">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BD41DC" w:rsidR="0042104B" w:rsidP="00D6320D" w:rsidRDefault="0042104B" w14:paraId="53EBB5BA" w14:textId="77777777">
      <w:pPr>
        <w:spacing w:after="0" w:line="360" w:lineRule="auto"/>
      </w:pPr>
    </w:p>
    <w:p w:rsidRPr="00BD41DC" w:rsidR="0042104B" w:rsidP="00D6320D" w:rsidRDefault="0042104B" w14:paraId="14A7831B" w14:textId="77777777">
      <w:pPr>
        <w:spacing w:after="0" w:line="360" w:lineRule="auto"/>
      </w:pPr>
      <w:r w:rsidRPr="00BD41DC">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D41DC" w:rsidR="006E5AFE" w:rsidP="00D6320D" w:rsidRDefault="006E5AFE" w14:paraId="67405AB5" w14:textId="77777777">
      <w:pPr>
        <w:spacing w:after="0" w:line="360" w:lineRule="auto"/>
      </w:pPr>
    </w:p>
    <w:p w:rsidRPr="00BD41DC" w:rsidR="0042104B" w:rsidP="00D6320D" w:rsidRDefault="0042104B" w14:paraId="0BF229A3" w14:textId="77777777">
      <w:pPr>
        <w:spacing w:after="0" w:line="360" w:lineRule="auto"/>
      </w:pPr>
      <w:r w:rsidRPr="00BD41DC">
        <w:t>Por su parte, la Ley de Transparencia y Acceso a la Información Pública del Estado de México y Municipios (Reglamentaria del artículo 5° de la Constitución Local), establece lo siguiente:</w:t>
      </w:r>
    </w:p>
    <w:p w:rsidRPr="00BD41DC" w:rsidR="0042104B" w:rsidP="00D6320D" w:rsidRDefault="0042104B" w14:paraId="6433FF3F" w14:textId="77777777">
      <w:pPr>
        <w:spacing w:after="0" w:line="360" w:lineRule="auto"/>
      </w:pPr>
      <w:r w:rsidRPr="00BD41DC">
        <w:lastRenderedPageBreak/>
        <w:t>El artículo 12, que, quienes generen, recopilen, administren, manejen, procesen, archiven o conserven información pública serán responsables de la misma.</w:t>
      </w:r>
    </w:p>
    <w:p w:rsidRPr="00BD41DC" w:rsidR="0042104B" w:rsidP="00D6320D" w:rsidRDefault="0042104B" w14:paraId="39D3F418" w14:textId="77777777">
      <w:pPr>
        <w:spacing w:after="0" w:line="360" w:lineRule="auto"/>
      </w:pPr>
    </w:p>
    <w:p w:rsidRPr="00BD41DC" w:rsidR="0042104B" w:rsidP="00D6320D" w:rsidRDefault="0042104B" w14:paraId="13481F41" w14:textId="77777777">
      <w:pPr>
        <w:spacing w:after="0" w:line="360" w:lineRule="auto"/>
      </w:pPr>
      <w:r w:rsidRPr="00BD41DC">
        <w:t>El artículo 18, que, los Sujetos Obligados deberán documentar todo acto que derive del ejercicio de sus facultades, competencias o funciones, considerando desde su origen la eventual publicidad y reutilización de la información que generen.</w:t>
      </w:r>
    </w:p>
    <w:p w:rsidRPr="00BD41DC" w:rsidR="0042104B" w:rsidP="00D6320D" w:rsidRDefault="0042104B" w14:paraId="50E3AE9E" w14:textId="77777777">
      <w:pPr>
        <w:spacing w:after="0" w:line="360" w:lineRule="auto"/>
      </w:pPr>
    </w:p>
    <w:p w:rsidRPr="00BD41DC" w:rsidR="0042104B" w:rsidP="00D6320D" w:rsidRDefault="0042104B" w14:paraId="49AED178" w14:textId="77777777">
      <w:pPr>
        <w:spacing w:after="0" w:line="360" w:lineRule="auto"/>
      </w:pPr>
      <w:r w:rsidRPr="00BD41DC">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D41DC" w:rsidR="00C853D1" w:rsidP="00D6320D" w:rsidRDefault="00C853D1" w14:paraId="1052A03D" w14:textId="77777777">
      <w:pPr>
        <w:spacing w:after="0" w:line="360" w:lineRule="auto"/>
        <w:rPr>
          <w:rFonts w:eastAsia="Times New Roman" w:cs="Tahoma"/>
          <w:b/>
          <w:bCs/>
          <w:iCs/>
          <w:color w:val="auto"/>
          <w:lang w:val="es-ES" w:eastAsia="es-ES"/>
        </w:rPr>
      </w:pPr>
    </w:p>
    <w:p w:rsidRPr="00BD41DC" w:rsidR="00C853D1" w:rsidP="00D6320D" w:rsidRDefault="00DE0C87" w14:paraId="4CD9F9A9" w14:textId="57882F7C">
      <w:pPr>
        <w:spacing w:after="0" w:line="360" w:lineRule="auto"/>
        <w:rPr>
          <w:rFonts w:eastAsia="Times New Roman" w:cs="Tahoma"/>
          <w:b/>
          <w:bCs/>
          <w:iCs/>
          <w:color w:val="auto"/>
          <w:lang w:val="es-ES" w:eastAsia="es-ES"/>
        </w:rPr>
      </w:pPr>
      <w:r w:rsidRPr="00BD41DC">
        <w:rPr>
          <w:rFonts w:eastAsia="Times New Roman" w:cs="Tahoma"/>
          <w:b/>
          <w:bCs/>
          <w:iCs/>
          <w:color w:val="auto"/>
          <w:lang w:val="es-ES" w:eastAsia="es-ES"/>
        </w:rPr>
        <w:t>QUINTO</w:t>
      </w:r>
      <w:r w:rsidRPr="00BD41DC" w:rsidR="00C853D1">
        <w:rPr>
          <w:rFonts w:eastAsia="Times New Roman" w:cs="Tahoma"/>
          <w:b/>
          <w:bCs/>
          <w:iCs/>
          <w:color w:val="auto"/>
          <w:lang w:val="es-ES" w:eastAsia="es-ES"/>
        </w:rPr>
        <w:t>. Estudio de Fondo.</w:t>
      </w:r>
    </w:p>
    <w:p w:rsidRPr="00BD41DC" w:rsidR="00C853D1" w:rsidP="00D6320D" w:rsidRDefault="00C853D1" w14:paraId="614B9665" w14:textId="5578038A">
      <w:pPr>
        <w:spacing w:after="0" w:line="360" w:lineRule="auto"/>
        <w:rPr>
          <w:rFonts w:eastAsia="Times New Roman" w:cs="Tahoma"/>
          <w:iCs/>
          <w:color w:val="auto"/>
          <w:lang w:val="es-ES" w:eastAsia="es-ES"/>
        </w:rPr>
      </w:pPr>
    </w:p>
    <w:p w:rsidRPr="00BD41DC" w:rsidR="0042104B" w:rsidP="00D6320D" w:rsidRDefault="0042104B" w14:paraId="51A5DCC2" w14:textId="77777777">
      <w:pPr>
        <w:spacing w:after="0" w:line="360" w:lineRule="auto"/>
      </w:pPr>
      <w:r w:rsidRPr="00BD41DC">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BD41DC" w:rsidR="0042104B" w:rsidP="00D6320D" w:rsidRDefault="0042104B" w14:paraId="6312CCB3" w14:textId="77777777">
      <w:pPr>
        <w:spacing w:after="0" w:line="360" w:lineRule="auto"/>
      </w:pPr>
    </w:p>
    <w:p w:rsidRPr="00BD41DC" w:rsidR="0042104B" w:rsidP="00D6320D" w:rsidRDefault="0042104B" w14:paraId="6343E124" w14:textId="77777777">
      <w:pPr>
        <w:pStyle w:val="Prrafodelista"/>
        <w:numPr>
          <w:ilvl w:val="0"/>
          <w:numId w:val="4"/>
        </w:numPr>
        <w:spacing w:line="360" w:lineRule="auto"/>
        <w:rPr>
          <w:szCs w:val="22"/>
        </w:rPr>
      </w:pPr>
      <w:r w:rsidRPr="00BD41DC">
        <w:rPr>
          <w:szCs w:val="22"/>
        </w:rPr>
        <w:t>Proveer lo necesario para garantizar a toda persona el derecho de acceso a la información pública, a través de procedimientos sencillos, expeditos, oportunos y gratuitos;</w:t>
      </w:r>
    </w:p>
    <w:p w:rsidRPr="00BD41DC" w:rsidR="0042104B" w:rsidP="00D6320D" w:rsidRDefault="0042104B" w14:paraId="3E21146B" w14:textId="77777777">
      <w:pPr>
        <w:pStyle w:val="Prrafodelista"/>
        <w:numPr>
          <w:ilvl w:val="0"/>
          <w:numId w:val="4"/>
        </w:numPr>
        <w:spacing w:line="360" w:lineRule="auto"/>
        <w:rPr>
          <w:szCs w:val="22"/>
        </w:rPr>
      </w:pPr>
      <w:r w:rsidRPr="00BD41DC">
        <w:rPr>
          <w:szCs w:val="22"/>
        </w:rPr>
        <w:t>Transparentar la gestión pública, mediante la difusión de la información generada por los Sujetos Obligados, y</w:t>
      </w:r>
    </w:p>
    <w:p w:rsidRPr="00BD41DC" w:rsidR="0042104B" w:rsidP="00D6320D" w:rsidRDefault="0042104B" w14:paraId="16192DC2" w14:textId="77777777">
      <w:pPr>
        <w:pStyle w:val="Prrafodelista"/>
        <w:numPr>
          <w:ilvl w:val="0"/>
          <w:numId w:val="4"/>
        </w:numPr>
        <w:spacing w:line="360" w:lineRule="auto"/>
        <w:rPr>
          <w:szCs w:val="22"/>
        </w:rPr>
      </w:pPr>
      <w:r w:rsidRPr="00BD41DC">
        <w:rPr>
          <w:szCs w:val="22"/>
        </w:rPr>
        <w:lastRenderedPageBreak/>
        <w:t>Promover, fomentar y difundir la cultura de la transparencia en el ejercicio de la función pública, el acceso a la información y la participación ciudadana, así como, la rendición de cuentas.</w:t>
      </w:r>
    </w:p>
    <w:p w:rsidRPr="00BD41DC" w:rsidR="0042104B" w:rsidP="00D6320D" w:rsidRDefault="0042104B" w14:paraId="5EFD19A1" w14:textId="77777777">
      <w:pPr>
        <w:spacing w:after="0" w:line="360" w:lineRule="auto"/>
        <w:ind w:left="720"/>
        <w:rPr>
          <w:rFonts w:cs="Tahoma"/>
          <w:bCs/>
          <w:shd w:val="clear" w:color="auto" w:fill="FFFFFF"/>
        </w:rPr>
      </w:pPr>
    </w:p>
    <w:p w:rsidRPr="00BD41DC" w:rsidR="0042104B" w:rsidP="00D6320D" w:rsidRDefault="0042104B" w14:paraId="2ECD317F" w14:textId="77777777">
      <w:pPr>
        <w:spacing w:after="0" w:line="360" w:lineRule="auto"/>
      </w:pPr>
      <w:r w:rsidRPr="00BD41DC">
        <w:t xml:space="preserve">Conforme a lo anterior, se deprende que </w:t>
      </w:r>
      <w:r w:rsidRPr="00BD41DC">
        <w:rPr>
          <w:b/>
        </w:rPr>
        <w:t>los objetivos de la Ley de la materia</w:t>
      </w:r>
      <w:r w:rsidRPr="00BD41DC">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BD41DC" w:rsidR="0042104B" w:rsidP="00D6320D" w:rsidRDefault="0042104B" w14:paraId="10F0A038" w14:textId="77777777">
      <w:pPr>
        <w:spacing w:after="0" w:line="360" w:lineRule="auto"/>
      </w:pPr>
    </w:p>
    <w:p w:rsidRPr="00BD41DC" w:rsidR="0042104B" w:rsidP="00D6320D" w:rsidRDefault="0042104B" w14:paraId="7A3F37F7" w14:textId="77777777">
      <w:pPr>
        <w:spacing w:after="0" w:line="360" w:lineRule="auto"/>
      </w:pPr>
      <w:r w:rsidRPr="00BD41DC">
        <w:t xml:space="preserve">En ese orden de ideas, para la atención de las solicitudes de acceso a la información, debe privilegiarse el </w:t>
      </w:r>
      <w:r w:rsidRPr="00BD41DC">
        <w:rPr>
          <w:b/>
        </w:rPr>
        <w:t>principio de máxima publicidad</w:t>
      </w:r>
      <w:r w:rsidRPr="00BD41DC">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BD41DC" w:rsidR="0042104B" w:rsidP="00D6320D" w:rsidRDefault="0042104B" w14:paraId="665304B3" w14:textId="77777777">
      <w:pPr>
        <w:spacing w:after="0" w:line="360" w:lineRule="auto"/>
      </w:pPr>
    </w:p>
    <w:p w:rsidRPr="00BD41DC" w:rsidR="0042104B" w:rsidP="00D6320D" w:rsidRDefault="0042104B" w14:paraId="19E83E8A" w14:textId="77777777">
      <w:pPr>
        <w:spacing w:after="0" w:line="360" w:lineRule="auto"/>
      </w:pPr>
      <w:r w:rsidRPr="00BD41DC">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BD41DC" w:rsidR="0042104B" w:rsidP="00D6320D" w:rsidRDefault="0042104B" w14:paraId="7DB4031B" w14:textId="77777777">
      <w:pPr>
        <w:spacing w:after="0" w:line="360" w:lineRule="auto"/>
      </w:pPr>
    </w:p>
    <w:p w:rsidRPr="00BD41DC" w:rsidR="0042104B" w:rsidP="00D6320D" w:rsidRDefault="0042104B" w14:paraId="7DE80DE1" w14:textId="77777777">
      <w:pPr>
        <w:pStyle w:val="Prrafodelista"/>
        <w:numPr>
          <w:ilvl w:val="0"/>
          <w:numId w:val="5"/>
        </w:numPr>
        <w:spacing w:line="360" w:lineRule="auto"/>
        <w:rPr>
          <w:szCs w:val="22"/>
        </w:rPr>
      </w:pPr>
      <w:r w:rsidRPr="00BD41DC">
        <w:rPr>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BD41DC" w:rsidR="0042104B" w:rsidP="00D6320D" w:rsidRDefault="0042104B" w14:paraId="4A69604E" w14:textId="77777777">
      <w:pPr>
        <w:pStyle w:val="Prrafodelista"/>
        <w:numPr>
          <w:ilvl w:val="0"/>
          <w:numId w:val="3"/>
        </w:numPr>
        <w:spacing w:line="360" w:lineRule="auto"/>
        <w:rPr>
          <w:szCs w:val="22"/>
        </w:rPr>
      </w:pPr>
      <w:r w:rsidRPr="00BD41DC">
        <w:rPr>
          <w:szCs w:val="22"/>
        </w:rPr>
        <w:lastRenderedPageBreak/>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BD41DC" w:rsidR="0042104B" w:rsidP="00D6320D" w:rsidRDefault="0042104B" w14:paraId="47A07C02" w14:textId="77777777">
      <w:pPr>
        <w:pStyle w:val="Prrafodelista"/>
        <w:numPr>
          <w:ilvl w:val="0"/>
          <w:numId w:val="3"/>
        </w:numPr>
        <w:spacing w:line="360" w:lineRule="auto"/>
        <w:rPr>
          <w:szCs w:val="22"/>
        </w:rPr>
      </w:pPr>
      <w:r w:rsidRPr="00BD41DC">
        <w:rPr>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BD41DC" w:rsidR="0042104B" w:rsidP="00D6320D" w:rsidRDefault="0042104B" w14:paraId="72C2333D" w14:textId="77777777">
      <w:pPr>
        <w:pStyle w:val="Prrafodelista"/>
        <w:numPr>
          <w:ilvl w:val="0"/>
          <w:numId w:val="3"/>
        </w:numPr>
        <w:spacing w:line="360" w:lineRule="auto"/>
        <w:rPr>
          <w:szCs w:val="22"/>
        </w:rPr>
      </w:pPr>
      <w:r w:rsidRPr="00BD41DC">
        <w:rPr>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BD41DC" w:rsidR="0042104B" w:rsidP="00D6320D" w:rsidRDefault="0042104B" w14:paraId="1F349530" w14:textId="77777777">
      <w:pPr>
        <w:pStyle w:val="Prrafodelista"/>
        <w:numPr>
          <w:ilvl w:val="0"/>
          <w:numId w:val="3"/>
        </w:numPr>
        <w:spacing w:line="360" w:lineRule="auto"/>
        <w:rPr>
          <w:szCs w:val="22"/>
        </w:rPr>
      </w:pPr>
      <w:r w:rsidRPr="00BD41DC">
        <w:rPr>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BD41DC" w:rsidR="0042104B" w:rsidP="00D6320D" w:rsidRDefault="0042104B" w14:paraId="3F4C06D0" w14:textId="77777777">
      <w:pPr>
        <w:spacing w:after="0" w:line="360" w:lineRule="auto"/>
        <w:ind w:firstLine="1"/>
        <w:rPr>
          <w:rFonts w:cs="Arial"/>
          <w:lang w:val="es-ES"/>
        </w:rPr>
      </w:pPr>
    </w:p>
    <w:p w:rsidRPr="00BD41DC" w:rsidR="0042104B" w:rsidP="00D6320D" w:rsidRDefault="0042104B" w14:paraId="62AE3220" w14:textId="0F5E2984">
      <w:pPr>
        <w:spacing w:after="0" w:line="360" w:lineRule="auto"/>
        <w:ind w:right="-93"/>
        <w:rPr>
          <w:rFonts w:eastAsia="Calibri" w:cs="Tahoma"/>
          <w:bCs/>
        </w:rPr>
      </w:pPr>
      <w:r w:rsidRPr="00BD41DC">
        <w:rPr>
          <w:rFonts w:eastAsia="Calibri" w:cs="Tahoma"/>
          <w:bCs/>
        </w:rPr>
        <w:t>Expuesto lo anterior, primeramente es viable agregar a la presente</w:t>
      </w:r>
      <w:r w:rsidRPr="00BD41DC" w:rsidR="00B51A96">
        <w:rPr>
          <w:rFonts w:eastAsia="Calibri" w:cs="Tahoma"/>
          <w:bCs/>
        </w:rPr>
        <w:t>,</w:t>
      </w:r>
      <w:r w:rsidRPr="00BD41DC">
        <w:rPr>
          <w:rFonts w:eastAsia="Calibri" w:cs="Tahoma"/>
          <w:bCs/>
        </w:rPr>
        <w:t xml:space="preserve"> una tabla de relación</w:t>
      </w:r>
      <w:r w:rsidRPr="00BD41DC" w:rsidR="00B51A96">
        <w:rPr>
          <w:rFonts w:eastAsia="Calibri" w:cs="Tahoma"/>
          <w:bCs/>
        </w:rPr>
        <w:t>,</w:t>
      </w:r>
      <w:r w:rsidRPr="00BD41DC">
        <w:rPr>
          <w:rFonts w:eastAsia="Calibri" w:cs="Tahoma"/>
          <w:bCs/>
        </w:rPr>
        <w:t xml:space="preserve"> en virtud de la</w:t>
      </w:r>
      <w:r w:rsidRPr="00BD41DC" w:rsidR="00B25CDB">
        <w:rPr>
          <w:rFonts w:eastAsia="Calibri" w:cs="Tahoma"/>
          <w:bCs/>
        </w:rPr>
        <w:t xml:space="preserve"> pretensi</w:t>
      </w:r>
      <w:r w:rsidRPr="00BD41DC" w:rsidR="00A50634">
        <w:rPr>
          <w:rFonts w:eastAsia="Calibri" w:cs="Tahoma"/>
          <w:bCs/>
        </w:rPr>
        <w:t>ón</w:t>
      </w:r>
      <w:r w:rsidRPr="00BD41DC">
        <w:rPr>
          <w:rFonts w:eastAsia="Calibri" w:cs="Tahoma"/>
          <w:bCs/>
        </w:rPr>
        <w:t xml:space="preserve"> del Particular y </w:t>
      </w:r>
      <w:r w:rsidRPr="00BD41DC" w:rsidR="00B25CDB">
        <w:rPr>
          <w:rFonts w:eastAsia="Calibri" w:cs="Tahoma"/>
          <w:bCs/>
        </w:rPr>
        <w:t xml:space="preserve">de </w:t>
      </w:r>
      <w:r w:rsidRPr="00BD41DC">
        <w:rPr>
          <w:rFonts w:eastAsia="Calibri" w:cs="Tahoma"/>
          <w:bCs/>
        </w:rPr>
        <w:t>las actuaciones del Suje</w:t>
      </w:r>
      <w:r w:rsidRPr="00BD41DC" w:rsidR="00A50634">
        <w:rPr>
          <w:rFonts w:eastAsia="Calibri" w:cs="Tahoma"/>
          <w:bCs/>
        </w:rPr>
        <w:t>to Obligado</w:t>
      </w:r>
      <w:r w:rsidRPr="00BD41DC">
        <w:rPr>
          <w:rFonts w:eastAsia="Calibri" w:cs="Tahoma"/>
          <w:bCs/>
        </w:rPr>
        <w:t xml:space="preserve">; por lo tanto, en aras de precisar </w:t>
      </w:r>
      <w:r w:rsidRPr="00BD41DC" w:rsidR="00B25CDB">
        <w:rPr>
          <w:rFonts w:eastAsia="Calibri" w:cs="Tahoma"/>
          <w:bCs/>
        </w:rPr>
        <w:t xml:space="preserve">las actuaciones contenidas en </w:t>
      </w:r>
      <w:r w:rsidRPr="00BD41DC" w:rsidR="00A50634">
        <w:rPr>
          <w:rFonts w:eastAsia="Calibri" w:cs="Tahoma"/>
          <w:bCs/>
        </w:rPr>
        <w:t>e</w:t>
      </w:r>
      <w:r w:rsidRPr="00BD41DC" w:rsidR="00B25CDB">
        <w:rPr>
          <w:rFonts w:eastAsia="Calibri" w:cs="Tahoma"/>
          <w:bCs/>
        </w:rPr>
        <w:t>l</w:t>
      </w:r>
      <w:r w:rsidRPr="00BD41DC">
        <w:rPr>
          <w:rFonts w:eastAsia="Calibri" w:cs="Tahoma"/>
          <w:bCs/>
        </w:rPr>
        <w:t xml:space="preserve"> expediente electrónico formado con motivo de la</w:t>
      </w:r>
      <w:r w:rsidRPr="00BD41DC" w:rsidR="00B25CDB">
        <w:rPr>
          <w:rFonts w:eastAsia="Calibri" w:cs="Tahoma"/>
          <w:bCs/>
        </w:rPr>
        <w:t xml:space="preserve"> interposici</w:t>
      </w:r>
      <w:r w:rsidRPr="00BD41DC" w:rsidR="00A50634">
        <w:rPr>
          <w:rFonts w:eastAsia="Calibri" w:cs="Tahoma"/>
          <w:bCs/>
        </w:rPr>
        <w:t>ón</w:t>
      </w:r>
      <w:r w:rsidRPr="00BD41DC">
        <w:rPr>
          <w:rFonts w:eastAsia="Calibri" w:cs="Tahoma"/>
          <w:bCs/>
        </w:rPr>
        <w:t xml:space="preserve"> de la solicitud de acceso</w:t>
      </w:r>
      <w:r w:rsidRPr="00BD41DC" w:rsidR="00B25CDB">
        <w:rPr>
          <w:rFonts w:eastAsia="Calibri" w:cs="Tahoma"/>
          <w:bCs/>
        </w:rPr>
        <w:t xml:space="preserve"> a la información con número de</w:t>
      </w:r>
      <w:r w:rsidRPr="00BD41DC">
        <w:rPr>
          <w:rFonts w:eastAsia="Calibri" w:cs="Tahoma"/>
          <w:bCs/>
        </w:rPr>
        <w:t xml:space="preserve"> folio </w:t>
      </w:r>
      <w:r w:rsidRPr="00BD41DC" w:rsidR="000F5425">
        <w:rPr>
          <w:rFonts w:eastAsia="Calibri" w:cs="Tahoma"/>
          <w:color w:val="000000"/>
        </w:rPr>
        <w:t>00008/IAPEM/IP/2023</w:t>
      </w:r>
      <w:r w:rsidRPr="00BD41DC">
        <w:rPr>
          <w:rFonts w:eastAsia="Calibri" w:cs="Tahoma"/>
          <w:bCs/>
        </w:rPr>
        <w:t>, que deriv</w:t>
      </w:r>
      <w:r w:rsidRPr="00BD41DC" w:rsidR="00B25CDB">
        <w:rPr>
          <w:rFonts w:eastAsia="Calibri" w:cs="Tahoma"/>
          <w:bCs/>
        </w:rPr>
        <w:t>aron</w:t>
      </w:r>
      <w:r w:rsidRPr="00BD41DC">
        <w:rPr>
          <w:rFonts w:eastAsia="Calibri" w:cs="Tahoma"/>
          <w:bCs/>
        </w:rPr>
        <w:t xml:space="preserve"> en </w:t>
      </w:r>
      <w:r w:rsidRPr="00BD41DC" w:rsidR="00A50634">
        <w:rPr>
          <w:rFonts w:eastAsia="Calibri" w:cs="Tahoma"/>
          <w:bCs/>
        </w:rPr>
        <w:t>e</w:t>
      </w:r>
      <w:r w:rsidRPr="00BD41DC" w:rsidR="00B25CDB">
        <w:rPr>
          <w:rFonts w:eastAsia="Calibri" w:cs="Tahoma"/>
          <w:bCs/>
        </w:rPr>
        <w:t>l</w:t>
      </w:r>
      <w:r w:rsidRPr="00BD41DC">
        <w:rPr>
          <w:rFonts w:eastAsia="Calibri" w:cs="Tahoma"/>
          <w:bCs/>
        </w:rPr>
        <w:t xml:space="preserve"> Recurso de Revisión al rubro, se tiene lo</w:t>
      </w:r>
      <w:r w:rsidRPr="00BD41DC" w:rsidR="00B25CDB">
        <w:rPr>
          <w:rFonts w:eastAsia="Calibri" w:cs="Tahoma"/>
          <w:bCs/>
        </w:rPr>
        <w:t>s</w:t>
      </w:r>
      <w:r w:rsidRPr="00BD41DC">
        <w:rPr>
          <w:rFonts w:eastAsia="Calibri" w:cs="Tahoma"/>
          <w:bCs/>
        </w:rPr>
        <w:t xml:space="preserve"> siguiente</w:t>
      </w:r>
      <w:r w:rsidRPr="00BD41DC" w:rsidR="00B25CDB">
        <w:rPr>
          <w:rFonts w:eastAsia="Calibri" w:cs="Tahoma"/>
          <w:bCs/>
        </w:rPr>
        <w:t>s</w:t>
      </w:r>
      <w:r w:rsidRPr="00BD41DC">
        <w:rPr>
          <w:rFonts w:eastAsia="Calibri" w:cs="Tahoma"/>
          <w:bCs/>
        </w:rPr>
        <w:t>:</w:t>
      </w:r>
    </w:p>
    <w:p w:rsidRPr="00BD41DC" w:rsidR="00E930D4" w:rsidP="00D6320D" w:rsidRDefault="00E930D4" w14:paraId="4184F2CF" w14:textId="77777777">
      <w:pPr>
        <w:spacing w:after="0" w:line="360" w:lineRule="auto"/>
        <w:rPr>
          <w:rFonts w:eastAsia="Times New Roman" w:cs="Tahoma"/>
          <w:iCs/>
          <w:color w:val="auto"/>
          <w:lang w:val="es-ES" w:eastAsia="es-ES"/>
        </w:rPr>
      </w:pPr>
    </w:p>
    <w:tbl>
      <w:tblPr>
        <w:tblStyle w:val="Tablaconcuadrcula"/>
        <w:tblW w:w="0" w:type="auto"/>
        <w:tblLook w:val="04A0" w:firstRow="1" w:lastRow="0" w:firstColumn="1" w:lastColumn="0" w:noHBand="0" w:noVBand="1"/>
      </w:tblPr>
      <w:tblGrid>
        <w:gridCol w:w="2263"/>
        <w:gridCol w:w="3686"/>
        <w:gridCol w:w="3162"/>
      </w:tblGrid>
      <w:tr w:rsidRPr="00BD41DC" w:rsidR="0065682D" w:rsidTr="006E5AFE" w14:paraId="4F87B0A2" w14:textId="689ED12F">
        <w:tc>
          <w:tcPr>
            <w:tcW w:w="2263" w:type="dxa"/>
            <w:shd w:val="clear" w:color="auto" w:fill="AEAAAA" w:themeFill="background2" w:themeFillShade="BF"/>
          </w:tcPr>
          <w:p w:rsidRPr="00BD41DC" w:rsidR="0065682D" w:rsidP="00D6320D" w:rsidRDefault="0065682D" w14:paraId="405635D4" w14:textId="0EB5F9EA">
            <w:pPr>
              <w:spacing w:line="360" w:lineRule="auto"/>
              <w:jc w:val="center"/>
              <w:rPr>
                <w:rFonts w:eastAsia="Times New Roman" w:cs="Tahoma"/>
                <w:b/>
                <w:iCs/>
                <w:color w:val="auto"/>
                <w:sz w:val="18"/>
                <w:lang w:eastAsia="es-ES"/>
              </w:rPr>
            </w:pPr>
            <w:r w:rsidRPr="00BD41DC">
              <w:rPr>
                <w:rFonts w:eastAsia="Times New Roman" w:cs="Tahoma"/>
                <w:b/>
                <w:iCs/>
                <w:color w:val="auto"/>
                <w:sz w:val="18"/>
                <w:lang w:eastAsia="es-ES"/>
              </w:rPr>
              <w:t>Información solicitada</w:t>
            </w:r>
          </w:p>
        </w:tc>
        <w:tc>
          <w:tcPr>
            <w:tcW w:w="3686" w:type="dxa"/>
            <w:shd w:val="clear" w:color="auto" w:fill="AEAAAA" w:themeFill="background2" w:themeFillShade="BF"/>
          </w:tcPr>
          <w:p w:rsidRPr="00BD41DC" w:rsidR="0065682D" w:rsidP="00D6320D" w:rsidRDefault="0065682D" w14:paraId="465BEC5E" w14:textId="7ED6834C">
            <w:pPr>
              <w:spacing w:line="360" w:lineRule="auto"/>
              <w:jc w:val="center"/>
              <w:rPr>
                <w:rFonts w:eastAsia="Times New Roman" w:cs="Tahoma"/>
                <w:b/>
                <w:iCs/>
                <w:color w:val="auto"/>
                <w:sz w:val="18"/>
                <w:lang w:eastAsia="es-ES"/>
              </w:rPr>
            </w:pPr>
            <w:r w:rsidRPr="00BD41DC">
              <w:rPr>
                <w:rFonts w:eastAsia="Times New Roman" w:cs="Tahoma"/>
                <w:b/>
                <w:iCs/>
                <w:color w:val="auto"/>
                <w:sz w:val="18"/>
                <w:lang w:eastAsia="es-ES"/>
              </w:rPr>
              <w:t>Respuesta/Informe Justificado</w:t>
            </w:r>
          </w:p>
        </w:tc>
        <w:tc>
          <w:tcPr>
            <w:tcW w:w="3162" w:type="dxa"/>
            <w:shd w:val="clear" w:color="auto" w:fill="AEAAAA" w:themeFill="background2" w:themeFillShade="BF"/>
          </w:tcPr>
          <w:p w:rsidRPr="00BD41DC" w:rsidR="0065682D" w:rsidP="00D6320D" w:rsidRDefault="0065682D" w14:paraId="2FCBDFA0" w14:textId="61C9196F">
            <w:pPr>
              <w:spacing w:line="360" w:lineRule="auto"/>
              <w:jc w:val="center"/>
              <w:rPr>
                <w:rFonts w:eastAsia="Times New Roman" w:cs="Tahoma"/>
                <w:b/>
                <w:iCs/>
                <w:color w:val="auto"/>
                <w:sz w:val="18"/>
                <w:lang w:eastAsia="es-ES"/>
              </w:rPr>
            </w:pPr>
            <w:r w:rsidRPr="00BD41DC">
              <w:rPr>
                <w:rFonts w:eastAsia="Times New Roman" w:cs="Tahoma"/>
                <w:b/>
                <w:iCs/>
                <w:color w:val="auto"/>
                <w:sz w:val="18"/>
                <w:lang w:eastAsia="es-ES"/>
              </w:rPr>
              <w:t>Observaciones</w:t>
            </w:r>
          </w:p>
        </w:tc>
      </w:tr>
      <w:tr w:rsidRPr="00BD41DC" w:rsidR="006E5AFE" w:rsidTr="006E5AFE" w14:paraId="4C33AC1D" w14:textId="3B4ED803">
        <w:tc>
          <w:tcPr>
            <w:tcW w:w="2263" w:type="dxa"/>
          </w:tcPr>
          <w:p w:rsidRPr="00BD41DC" w:rsidR="006E5AFE" w:rsidP="00D6320D" w:rsidRDefault="006E5AFE" w14:paraId="23901291" w14:textId="7AC2F8C7">
            <w:pPr>
              <w:pStyle w:val="Prrafodelista"/>
              <w:numPr>
                <w:ilvl w:val="0"/>
                <w:numId w:val="6"/>
              </w:numPr>
              <w:spacing w:line="360" w:lineRule="auto"/>
              <w:ind w:left="171" w:hanging="266"/>
              <w:rPr>
                <w:rFonts w:cs="Tahoma"/>
                <w:iCs/>
                <w:color w:val="auto"/>
                <w:sz w:val="18"/>
              </w:rPr>
            </w:pPr>
            <w:r w:rsidRPr="00BD41DC">
              <w:rPr>
                <w:rFonts w:cs="Tahoma"/>
                <w:iCs/>
                <w:color w:val="auto"/>
                <w:sz w:val="18"/>
                <w:lang w:val="es-MX"/>
              </w:rPr>
              <w:t>Certificación de competencia Laboral</w:t>
            </w:r>
            <w:r w:rsidRPr="00BD41DC">
              <w:rPr>
                <w:rFonts w:cs="Tahoma"/>
                <w:iCs/>
                <w:color w:val="auto"/>
                <w:sz w:val="18"/>
              </w:rPr>
              <w:t>;</w:t>
            </w:r>
          </w:p>
        </w:tc>
        <w:tc>
          <w:tcPr>
            <w:tcW w:w="3686" w:type="dxa"/>
            <w:vMerge w:val="restart"/>
          </w:tcPr>
          <w:p w:rsidRPr="00BD41DC" w:rsidR="006E5AFE" w:rsidP="00D6320D" w:rsidRDefault="006E5AFE" w14:paraId="41AF163B" w14:textId="77777777">
            <w:pPr>
              <w:spacing w:line="360" w:lineRule="auto"/>
              <w:rPr>
                <w:sz w:val="18"/>
              </w:rPr>
            </w:pPr>
            <w:r w:rsidRPr="00BD41DC">
              <w:rPr>
                <w:rFonts w:eastAsia="Times New Roman" w:cs="Tahoma"/>
                <w:iCs/>
                <w:color w:val="auto"/>
                <w:sz w:val="18"/>
                <w:lang w:eastAsia="es-ES"/>
              </w:rPr>
              <w:t>Señaló inexistencia para poseer, administrar o generar la información solicitada.</w:t>
            </w:r>
            <w:r w:rsidRPr="00BD41DC">
              <w:rPr>
                <w:sz w:val="18"/>
              </w:rPr>
              <w:t xml:space="preserve"> </w:t>
            </w:r>
          </w:p>
          <w:p w:rsidRPr="00BD41DC" w:rsidR="006E5AFE" w:rsidP="005B6982" w:rsidRDefault="006E5AFE" w14:paraId="692504BD" w14:textId="59DDE54C">
            <w:pPr>
              <w:spacing w:line="360" w:lineRule="auto"/>
              <w:rPr>
                <w:rFonts w:eastAsia="Times New Roman" w:cs="Tahoma"/>
                <w:iCs/>
                <w:color w:val="auto"/>
                <w:sz w:val="18"/>
                <w:lang w:eastAsia="es-ES"/>
              </w:rPr>
            </w:pPr>
            <w:r w:rsidRPr="00BD41DC">
              <w:rPr>
                <w:sz w:val="18"/>
              </w:rPr>
              <w:t xml:space="preserve">Remitió nombramiento expedido por el Director General del Sujeto Obligado, a favor del Titular de la Unidad de Transparencia, </w:t>
            </w:r>
            <w:r w:rsidRPr="00BD41DC" w:rsidR="005B6982">
              <w:rPr>
                <w:sz w:val="18"/>
              </w:rPr>
              <w:t>en cuyo cuerpo se lee</w:t>
            </w:r>
            <w:r w:rsidRPr="00BD41DC">
              <w:rPr>
                <w:sz w:val="18"/>
              </w:rPr>
              <w:t>: “…</w:t>
            </w:r>
            <w:r w:rsidRPr="00BD41DC">
              <w:rPr>
                <w:i/>
                <w:sz w:val="18"/>
              </w:rPr>
              <w:t>considerando su experiencia y habilidades de organización y comunicación, así como visión y liderazgo</w:t>
            </w:r>
            <w:r w:rsidRPr="00BD41DC">
              <w:rPr>
                <w:sz w:val="18"/>
              </w:rPr>
              <w:t>…”(Sic)</w:t>
            </w:r>
          </w:p>
        </w:tc>
        <w:tc>
          <w:tcPr>
            <w:tcW w:w="3162" w:type="dxa"/>
            <w:vMerge w:val="restart"/>
          </w:tcPr>
          <w:p w:rsidRPr="00BD41DC" w:rsidR="006E5AFE" w:rsidP="00D6320D" w:rsidRDefault="006E5AFE" w14:paraId="57B65979" w14:textId="77777777">
            <w:pPr>
              <w:spacing w:line="360" w:lineRule="auto"/>
              <w:rPr>
                <w:sz w:val="18"/>
              </w:rPr>
            </w:pPr>
            <w:r w:rsidRPr="00BD41DC">
              <w:rPr>
                <w:sz w:val="18"/>
              </w:rPr>
              <w:t xml:space="preserve">Lo solicitado es un requisito para ocupar el cargo de Titular de la Unidad de Transparencia y obligación normativa. </w:t>
            </w:r>
          </w:p>
          <w:p w:rsidRPr="00BD41DC" w:rsidR="006E5AFE" w:rsidP="00D6320D" w:rsidRDefault="006E5AFE" w14:paraId="75559F58" w14:textId="77777777">
            <w:pPr>
              <w:spacing w:line="360" w:lineRule="auto"/>
              <w:rPr>
                <w:sz w:val="18"/>
              </w:rPr>
            </w:pPr>
          </w:p>
          <w:p w:rsidRPr="00BD41DC" w:rsidR="006E5AFE" w:rsidP="00D6320D" w:rsidRDefault="006E5AFE" w14:paraId="5AC1D197" w14:textId="09935CA3">
            <w:pPr>
              <w:spacing w:line="360" w:lineRule="auto"/>
              <w:rPr>
                <w:sz w:val="18"/>
              </w:rPr>
            </w:pPr>
            <w:r w:rsidRPr="00BD41DC">
              <w:rPr>
                <w:sz w:val="18"/>
              </w:rPr>
              <w:t>El Recurrente no solicitó el nombramiento.</w:t>
            </w:r>
          </w:p>
        </w:tc>
      </w:tr>
      <w:tr w:rsidRPr="00BD41DC" w:rsidR="006E5AFE" w:rsidTr="006E5AFE" w14:paraId="2283F64B" w14:textId="77777777">
        <w:tc>
          <w:tcPr>
            <w:tcW w:w="2263" w:type="dxa"/>
          </w:tcPr>
          <w:p w:rsidRPr="00BD41DC" w:rsidR="006E5AFE" w:rsidP="00D6320D" w:rsidRDefault="006E5AFE" w14:paraId="3CACE558" w14:textId="52428154">
            <w:pPr>
              <w:pStyle w:val="Prrafodelista"/>
              <w:numPr>
                <w:ilvl w:val="0"/>
                <w:numId w:val="6"/>
              </w:numPr>
              <w:spacing w:line="360" w:lineRule="auto"/>
              <w:ind w:left="171" w:hanging="266"/>
              <w:rPr>
                <w:rFonts w:cs="Tahoma"/>
                <w:iCs/>
                <w:color w:val="auto"/>
                <w:sz w:val="18"/>
              </w:rPr>
            </w:pPr>
            <w:r w:rsidRPr="00BD41DC">
              <w:rPr>
                <w:rFonts w:cs="Tahoma"/>
                <w:iCs/>
                <w:color w:val="auto"/>
                <w:sz w:val="18"/>
              </w:rPr>
              <w:t>Experiencia en materia de acceso a la información</w:t>
            </w:r>
          </w:p>
        </w:tc>
        <w:tc>
          <w:tcPr>
            <w:tcW w:w="3686" w:type="dxa"/>
            <w:vMerge/>
          </w:tcPr>
          <w:p w:rsidRPr="00BD41DC" w:rsidR="006E5AFE" w:rsidP="00D6320D" w:rsidRDefault="006E5AFE" w14:paraId="4FE73AE2" w14:textId="292E0D75">
            <w:pPr>
              <w:spacing w:line="360" w:lineRule="auto"/>
              <w:rPr>
                <w:sz w:val="18"/>
              </w:rPr>
            </w:pPr>
          </w:p>
        </w:tc>
        <w:tc>
          <w:tcPr>
            <w:tcW w:w="3162" w:type="dxa"/>
            <w:vMerge/>
          </w:tcPr>
          <w:p w:rsidRPr="00BD41DC" w:rsidR="006E5AFE" w:rsidP="00D6320D" w:rsidRDefault="006E5AFE" w14:paraId="74CAC8BD" w14:textId="067F44E9">
            <w:pPr>
              <w:spacing w:line="360" w:lineRule="auto"/>
              <w:rPr>
                <w:sz w:val="18"/>
              </w:rPr>
            </w:pPr>
          </w:p>
        </w:tc>
      </w:tr>
      <w:tr w:rsidRPr="00BD41DC" w:rsidR="006E5AFE" w:rsidTr="006E5AFE" w14:paraId="0C1FF6F3" w14:textId="77777777">
        <w:tc>
          <w:tcPr>
            <w:tcW w:w="2263" w:type="dxa"/>
          </w:tcPr>
          <w:p w:rsidRPr="00BD41DC" w:rsidR="006E5AFE" w:rsidP="00D6320D" w:rsidRDefault="006E5AFE" w14:paraId="2581ADF4" w14:textId="501B4089">
            <w:pPr>
              <w:pStyle w:val="Prrafodelista"/>
              <w:numPr>
                <w:ilvl w:val="0"/>
                <w:numId w:val="6"/>
              </w:numPr>
              <w:spacing w:line="360" w:lineRule="auto"/>
              <w:ind w:left="171" w:hanging="266"/>
              <w:rPr>
                <w:rFonts w:cs="Tahoma"/>
                <w:iCs/>
                <w:color w:val="auto"/>
                <w:sz w:val="18"/>
              </w:rPr>
            </w:pPr>
            <w:r w:rsidRPr="00BD41DC">
              <w:rPr>
                <w:rFonts w:cs="Tahoma"/>
                <w:iCs/>
                <w:color w:val="auto"/>
                <w:sz w:val="18"/>
              </w:rPr>
              <w:t>Habilidades de organización, comunicación y liderazgo.</w:t>
            </w:r>
          </w:p>
        </w:tc>
        <w:tc>
          <w:tcPr>
            <w:tcW w:w="3686" w:type="dxa"/>
            <w:vMerge/>
          </w:tcPr>
          <w:p w:rsidRPr="00BD41DC" w:rsidR="006E5AFE" w:rsidP="00D6320D" w:rsidRDefault="006E5AFE" w14:paraId="7AFB4281" w14:textId="00F3C640">
            <w:pPr>
              <w:spacing w:line="360" w:lineRule="auto"/>
              <w:rPr>
                <w:sz w:val="18"/>
              </w:rPr>
            </w:pPr>
          </w:p>
        </w:tc>
        <w:tc>
          <w:tcPr>
            <w:tcW w:w="3162" w:type="dxa"/>
            <w:vMerge/>
          </w:tcPr>
          <w:p w:rsidRPr="00BD41DC" w:rsidR="006E5AFE" w:rsidP="00357821" w:rsidRDefault="006E5AFE" w14:paraId="1433390A" w14:textId="23231992">
            <w:pPr>
              <w:spacing w:line="360" w:lineRule="auto"/>
              <w:rPr>
                <w:sz w:val="18"/>
              </w:rPr>
            </w:pPr>
          </w:p>
        </w:tc>
      </w:tr>
    </w:tbl>
    <w:p w:rsidRPr="00BD41DC" w:rsidR="00641621" w:rsidP="00D6320D" w:rsidRDefault="00641621" w14:paraId="41DBCF23" w14:textId="77777777">
      <w:pPr>
        <w:spacing w:after="0" w:line="360" w:lineRule="auto"/>
        <w:rPr>
          <w:rFonts w:eastAsia="Times New Roman" w:cs="Tahoma"/>
          <w:iCs/>
          <w:color w:val="auto"/>
          <w:lang w:val="es-ES" w:eastAsia="es-ES"/>
        </w:rPr>
      </w:pPr>
    </w:p>
    <w:p w:rsidRPr="00BD41DC" w:rsidR="00ED4223" w:rsidP="00D6320D" w:rsidRDefault="00C32600" w14:paraId="0C813E44" w14:textId="502F4E2C">
      <w:pPr>
        <w:spacing w:after="0" w:line="360" w:lineRule="auto"/>
        <w:ind w:right="-28"/>
        <w:contextualSpacing/>
        <w:rPr>
          <w:rFonts w:eastAsia="Calibri" w:cs="Tahoma"/>
          <w:bCs/>
        </w:rPr>
      </w:pPr>
      <w:r w:rsidRPr="00BD41DC">
        <w:rPr>
          <w:rFonts w:eastAsia="Calibri" w:cs="Tahoma"/>
          <w:bCs/>
        </w:rPr>
        <w:t xml:space="preserve">Así las cosas, es procedente </w:t>
      </w:r>
      <w:r w:rsidRPr="00BD41DC" w:rsidR="004761F2">
        <w:rPr>
          <w:rFonts w:eastAsia="Calibri" w:cs="Tahoma"/>
          <w:bCs/>
        </w:rPr>
        <w:t>realizar</w:t>
      </w:r>
      <w:r w:rsidRPr="00BD41DC">
        <w:rPr>
          <w:rFonts w:eastAsia="Calibri" w:cs="Tahoma"/>
          <w:bCs/>
        </w:rPr>
        <w:t xml:space="preserve"> el estudio de l</w:t>
      </w:r>
      <w:r w:rsidRPr="00BD41DC" w:rsidR="004761F2">
        <w:rPr>
          <w:rFonts w:eastAsia="Calibri" w:cs="Tahoma"/>
          <w:bCs/>
        </w:rPr>
        <w:t>o solicitado por el particular</w:t>
      </w:r>
      <w:r w:rsidRPr="00BD41DC">
        <w:rPr>
          <w:rFonts w:eastAsia="Calibri" w:cs="Tahoma"/>
          <w:bCs/>
        </w:rPr>
        <w:t xml:space="preserve">, </w:t>
      </w:r>
      <w:r w:rsidRPr="00BD41DC" w:rsidR="00ED4223">
        <w:rPr>
          <w:rFonts w:eastAsia="Calibri" w:cs="Tahoma"/>
          <w:bCs/>
        </w:rPr>
        <w:t xml:space="preserve">por lo que, es necesario primeramente traer a colación el artículo 57 de la Ley de Transparencia Acceso a la Información Pública del Estado de México y Municipios, </w:t>
      </w:r>
      <w:r w:rsidRPr="00BD41DC" w:rsidR="00FC5E78">
        <w:rPr>
          <w:rFonts w:eastAsia="Calibri" w:cs="Tahoma"/>
          <w:bCs/>
        </w:rPr>
        <w:t>el cual n</w:t>
      </w:r>
      <w:r w:rsidRPr="00BD41DC" w:rsidR="00ED4223">
        <w:rPr>
          <w:rFonts w:eastAsia="Calibri" w:cs="Tahoma"/>
          <w:bCs/>
        </w:rPr>
        <w:t>os enlista los requisitos para ser Titular de la Unidad de Transparencia, siendo estos</w:t>
      </w:r>
      <w:r w:rsidRPr="00BD41DC" w:rsidR="00FC5E78">
        <w:rPr>
          <w:rFonts w:eastAsia="Calibri" w:cs="Tahoma"/>
          <w:bCs/>
        </w:rPr>
        <w:t>,</w:t>
      </w:r>
      <w:r w:rsidRPr="00BD41DC" w:rsidR="00ED4223">
        <w:rPr>
          <w:rFonts w:eastAsia="Calibri" w:cs="Tahoma"/>
          <w:bCs/>
        </w:rPr>
        <w:t xml:space="preserve"> los siguiente:</w:t>
      </w:r>
    </w:p>
    <w:p w:rsidRPr="00BD41DC" w:rsidR="00ED4223" w:rsidP="00D6320D" w:rsidRDefault="00ED4223" w14:paraId="57D248FE" w14:textId="77777777">
      <w:pPr>
        <w:spacing w:after="0" w:line="360" w:lineRule="auto"/>
        <w:ind w:right="-28"/>
        <w:rPr>
          <w:rFonts w:eastAsia="Calibri" w:cs="Tahoma"/>
          <w:bCs/>
        </w:rPr>
      </w:pPr>
    </w:p>
    <w:p w:rsidRPr="00BD41DC" w:rsidR="00ED4223" w:rsidP="00D6320D" w:rsidRDefault="00ED4223" w14:paraId="50A94ACF" w14:textId="77777777">
      <w:pPr>
        <w:spacing w:after="0" w:line="360" w:lineRule="auto"/>
        <w:ind w:left="567" w:right="539"/>
        <w:rPr>
          <w:rFonts w:eastAsia="Calibri" w:cs="Tahoma"/>
          <w:i/>
          <w:iCs/>
          <w:sz w:val="20"/>
          <w:szCs w:val="20"/>
        </w:rPr>
      </w:pPr>
      <w:r w:rsidRPr="00BD41DC">
        <w:rPr>
          <w:rFonts w:eastAsia="Calibri" w:cs="Tahoma"/>
          <w:i/>
          <w:iCs/>
          <w:sz w:val="20"/>
          <w:szCs w:val="20"/>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Pr="00BD41DC" w:rsidR="00ED4223" w:rsidP="00D6320D" w:rsidRDefault="00ED4223" w14:paraId="6D5872F4" w14:textId="77777777">
      <w:pPr>
        <w:spacing w:after="0" w:line="360" w:lineRule="auto"/>
        <w:ind w:left="567" w:right="539"/>
        <w:rPr>
          <w:rFonts w:eastAsia="Calibri" w:cs="Tahoma"/>
          <w:i/>
          <w:iCs/>
          <w:sz w:val="20"/>
          <w:szCs w:val="20"/>
        </w:rPr>
      </w:pPr>
    </w:p>
    <w:p w:rsidRPr="00BD41DC" w:rsidR="00ED4223" w:rsidP="00D6320D" w:rsidRDefault="00ED4223" w14:paraId="058B3874" w14:textId="77777777">
      <w:pPr>
        <w:spacing w:after="0" w:line="360" w:lineRule="auto"/>
        <w:ind w:left="567" w:right="539"/>
        <w:rPr>
          <w:rFonts w:eastAsia="Calibri" w:cs="Tahoma"/>
          <w:i/>
          <w:iCs/>
          <w:sz w:val="20"/>
          <w:szCs w:val="20"/>
        </w:rPr>
      </w:pPr>
      <w:r w:rsidRPr="00BD41DC">
        <w:rPr>
          <w:rFonts w:eastAsia="Calibri" w:cs="Tahoma"/>
          <w:i/>
          <w:iCs/>
          <w:sz w:val="20"/>
          <w:szCs w:val="20"/>
        </w:rPr>
        <w:t xml:space="preserve">I. Contar con conocimiento o, </w:t>
      </w:r>
      <w:r w:rsidRPr="00BD41DC">
        <w:rPr>
          <w:rFonts w:eastAsia="Calibri" w:cs="Tahoma"/>
          <w:b/>
          <w:i/>
          <w:iCs/>
          <w:sz w:val="20"/>
          <w:szCs w:val="20"/>
        </w:rPr>
        <w:t>tratándose de las entidades gubernamentales estatales y los municipios certificación en materia de acceso a la información, transparencia y protección de datos personales, que para tal efecto emita el Instituto;</w:t>
      </w:r>
      <w:r w:rsidRPr="00BD41DC">
        <w:rPr>
          <w:rFonts w:eastAsia="Calibri" w:cs="Tahoma"/>
          <w:i/>
          <w:iCs/>
          <w:sz w:val="20"/>
          <w:szCs w:val="20"/>
        </w:rPr>
        <w:t xml:space="preserve">  </w:t>
      </w:r>
    </w:p>
    <w:p w:rsidRPr="00BD41DC" w:rsidR="00ED4223" w:rsidP="00D6320D" w:rsidRDefault="00ED4223" w14:paraId="4901673F" w14:textId="77777777">
      <w:pPr>
        <w:spacing w:after="0" w:line="360" w:lineRule="auto"/>
        <w:ind w:left="567" w:right="539"/>
        <w:rPr>
          <w:rFonts w:eastAsia="Calibri" w:cs="Tahoma"/>
          <w:i/>
          <w:iCs/>
          <w:sz w:val="20"/>
          <w:szCs w:val="20"/>
        </w:rPr>
      </w:pPr>
      <w:r w:rsidRPr="00BD41DC">
        <w:rPr>
          <w:rFonts w:eastAsia="Calibri" w:cs="Tahoma"/>
          <w:i/>
          <w:iCs/>
          <w:sz w:val="20"/>
          <w:szCs w:val="20"/>
        </w:rPr>
        <w:t xml:space="preserve">II. </w:t>
      </w:r>
      <w:r w:rsidRPr="00BD41DC">
        <w:rPr>
          <w:rFonts w:eastAsia="Calibri" w:cs="Tahoma"/>
          <w:b/>
          <w:i/>
          <w:iCs/>
          <w:sz w:val="20"/>
          <w:szCs w:val="20"/>
        </w:rPr>
        <w:t>Experiencia en materia de acceso a la información y protección de datos personales</w:t>
      </w:r>
      <w:r w:rsidRPr="00BD41DC">
        <w:rPr>
          <w:rFonts w:eastAsia="Calibri" w:cs="Tahoma"/>
          <w:i/>
          <w:iCs/>
          <w:sz w:val="20"/>
          <w:szCs w:val="20"/>
        </w:rPr>
        <w:t xml:space="preserve">; y </w:t>
      </w:r>
    </w:p>
    <w:p w:rsidRPr="00BD41DC" w:rsidR="00ED4223" w:rsidP="00D6320D" w:rsidRDefault="00ED4223" w14:paraId="55E2C310" w14:textId="77777777">
      <w:pPr>
        <w:spacing w:after="0" w:line="360" w:lineRule="auto"/>
        <w:ind w:left="567" w:right="539"/>
        <w:rPr>
          <w:rFonts w:eastAsia="Calibri" w:cs="Tahoma"/>
          <w:i/>
          <w:iCs/>
          <w:sz w:val="20"/>
          <w:szCs w:val="20"/>
        </w:rPr>
      </w:pPr>
      <w:r w:rsidRPr="00BD41DC">
        <w:rPr>
          <w:rFonts w:eastAsia="Calibri" w:cs="Tahoma"/>
          <w:i/>
          <w:iCs/>
          <w:sz w:val="20"/>
          <w:szCs w:val="20"/>
        </w:rPr>
        <w:t xml:space="preserve">III. </w:t>
      </w:r>
      <w:r w:rsidRPr="00BD41DC">
        <w:rPr>
          <w:rFonts w:eastAsia="Calibri" w:cs="Tahoma"/>
          <w:b/>
          <w:i/>
          <w:iCs/>
          <w:sz w:val="20"/>
          <w:szCs w:val="20"/>
        </w:rPr>
        <w:t>Habilidades de organización y comunicación, así como visión y liderazgo</w:t>
      </w:r>
      <w:r w:rsidRPr="00BD41DC">
        <w:rPr>
          <w:rFonts w:eastAsia="Calibri" w:cs="Tahoma"/>
          <w:i/>
          <w:iCs/>
          <w:sz w:val="20"/>
          <w:szCs w:val="20"/>
        </w:rPr>
        <w:t>.</w:t>
      </w:r>
    </w:p>
    <w:p w:rsidRPr="00BD41DC" w:rsidR="00ED4223" w:rsidP="00D6320D" w:rsidRDefault="00ED4223" w14:paraId="660FAD64" w14:textId="77777777">
      <w:pPr>
        <w:spacing w:after="0" w:line="360" w:lineRule="auto"/>
        <w:ind w:right="-28"/>
        <w:rPr>
          <w:rFonts w:eastAsia="Calibri" w:cs="Tahoma"/>
          <w:bCs/>
        </w:rPr>
      </w:pPr>
    </w:p>
    <w:p w:rsidRPr="00BD41DC" w:rsidR="00647492" w:rsidP="00D6320D" w:rsidRDefault="00ED4223" w14:paraId="0815CE1D" w14:textId="5FC45CFB">
      <w:pPr>
        <w:spacing w:after="0" w:line="360" w:lineRule="auto"/>
        <w:ind w:right="-28"/>
        <w:rPr>
          <w:rFonts w:eastAsia="Calibri" w:cs="Tahoma"/>
          <w:bCs/>
        </w:rPr>
      </w:pPr>
      <w:r w:rsidRPr="00BD41DC">
        <w:rPr>
          <w:rFonts w:eastAsia="Calibri" w:cs="Tahoma"/>
          <w:bCs/>
        </w:rPr>
        <w:t>Derivado de lo anterior, este Instituto realizará el análisis de la información solicitada</w:t>
      </w:r>
      <w:r w:rsidRPr="00BD41DC" w:rsidR="005D7F00">
        <w:rPr>
          <w:rFonts w:eastAsia="Calibri" w:cs="Tahoma"/>
          <w:bCs/>
        </w:rPr>
        <w:t>,</w:t>
      </w:r>
      <w:r w:rsidRPr="00BD41DC">
        <w:rPr>
          <w:rFonts w:eastAsia="Calibri" w:cs="Tahoma"/>
          <w:bCs/>
        </w:rPr>
        <w:t xml:space="preserve"> por apartados, </w:t>
      </w:r>
      <w:r w:rsidRPr="00BD41DC" w:rsidR="005D7F00">
        <w:rPr>
          <w:rFonts w:eastAsia="Calibri" w:cs="Tahoma"/>
          <w:bCs/>
        </w:rPr>
        <w:t xml:space="preserve">para su mejor estudio, </w:t>
      </w:r>
      <w:r w:rsidRPr="00BD41DC">
        <w:rPr>
          <w:rFonts w:eastAsia="Calibri" w:cs="Tahoma"/>
          <w:bCs/>
        </w:rPr>
        <w:t>de la siguiente manera:</w:t>
      </w:r>
    </w:p>
    <w:p w:rsidRPr="00BD41DC" w:rsidR="00ED4223" w:rsidP="00D6320D" w:rsidRDefault="00ED4223" w14:paraId="33CE5EF6" w14:textId="77777777">
      <w:pPr>
        <w:spacing w:after="0" w:line="360" w:lineRule="auto"/>
        <w:ind w:right="-28"/>
        <w:rPr>
          <w:rFonts w:eastAsia="Calibri" w:cs="Tahoma"/>
          <w:bCs/>
        </w:rPr>
      </w:pPr>
    </w:p>
    <w:p w:rsidRPr="00BD41DC" w:rsidR="00ED4223" w:rsidP="00D6320D" w:rsidRDefault="00ED4223" w14:paraId="0F1DD830" w14:textId="484A92C5">
      <w:pPr>
        <w:pStyle w:val="Prrafodelista"/>
        <w:numPr>
          <w:ilvl w:val="0"/>
          <w:numId w:val="17"/>
        </w:numPr>
        <w:spacing w:line="360" w:lineRule="auto"/>
        <w:ind w:right="-28"/>
        <w:rPr>
          <w:rFonts w:eastAsia="Calibri" w:cs="Tahoma"/>
          <w:b/>
          <w:bCs/>
        </w:rPr>
      </w:pPr>
      <w:r w:rsidRPr="00BD41DC">
        <w:rPr>
          <w:rFonts w:eastAsia="Calibri" w:cs="Tahoma"/>
          <w:b/>
          <w:bCs/>
        </w:rPr>
        <w:t>Certificación en la materia</w:t>
      </w:r>
    </w:p>
    <w:p w:rsidRPr="00BD41DC" w:rsidR="00647492" w:rsidP="00D6320D" w:rsidRDefault="00647492" w14:paraId="3B7B63B8" w14:textId="77777777">
      <w:pPr>
        <w:spacing w:after="0" w:line="360" w:lineRule="auto"/>
        <w:rPr>
          <w:b/>
          <w:bCs/>
        </w:rPr>
      </w:pPr>
    </w:p>
    <w:p w:rsidRPr="00BD41DC" w:rsidR="00ED4223" w:rsidP="00D6320D" w:rsidRDefault="00ED4223" w14:paraId="7A8C7CD3" w14:textId="34BF9119">
      <w:pPr>
        <w:spacing w:after="0" w:line="360" w:lineRule="auto"/>
        <w:contextualSpacing/>
        <w:rPr>
          <w:rFonts w:eastAsia="Calibri" w:cs="Tahoma"/>
          <w:b/>
          <w:bCs/>
          <w:u w:val="single"/>
        </w:rPr>
      </w:pPr>
      <w:r w:rsidRPr="00BD41DC">
        <w:rPr>
          <w:rFonts w:eastAsia="Calibri" w:cs="Tahoma"/>
          <w:bCs/>
        </w:rPr>
        <w:t xml:space="preserve">Respecto a la certificación de competencia laboral, se trata de una obligación normativa, </w:t>
      </w:r>
      <w:r w:rsidRPr="00BD41DC" w:rsidR="006001A6">
        <w:rPr>
          <w:rFonts w:eastAsia="Calibri" w:cs="Tahoma"/>
          <w:bCs/>
        </w:rPr>
        <w:t xml:space="preserve">pues </w:t>
      </w:r>
      <w:r w:rsidRPr="00BD41DC">
        <w:rPr>
          <w:rFonts w:eastAsia="Calibri" w:cs="Tahoma"/>
          <w:bCs/>
        </w:rPr>
        <w:t>la Ley de Transparencia y Acceso a la Información Pública del Estado de México y Municipios</w:t>
      </w:r>
      <w:r w:rsidRPr="00BD41DC" w:rsidR="006001A6">
        <w:rPr>
          <w:rFonts w:eastAsia="Calibri" w:cs="Tahoma"/>
          <w:bCs/>
        </w:rPr>
        <w:t xml:space="preserve">, señala </w:t>
      </w:r>
      <w:r w:rsidRPr="00BD41DC">
        <w:rPr>
          <w:rFonts w:eastAsia="Calibri" w:cs="Tahoma"/>
          <w:bCs/>
        </w:rPr>
        <w:t>en su numeral 57</w:t>
      </w:r>
      <w:r w:rsidRPr="00BD41DC" w:rsidR="006001A6">
        <w:rPr>
          <w:rFonts w:eastAsia="Calibri" w:cs="Tahoma"/>
          <w:bCs/>
        </w:rPr>
        <w:t>,</w:t>
      </w:r>
      <w:r w:rsidRPr="00BD41DC">
        <w:rPr>
          <w:rFonts w:eastAsia="Calibri" w:cs="Tahoma"/>
          <w:bCs/>
        </w:rPr>
        <w:t xml:space="preserve"> fracción I, ya descrito anteriormente, que el responsable de la Unidad de Transparencia deberá tener el perfil adecuado para el cumplimiento de las obligaciones que se derivan de la presente Ley y para ser nombrado titular de la Unidad de Transparencia, deberá cumplir, con diversos requisitos, entre ellos, tratándose de las entidades gubernamentales estatales y los municipios </w:t>
      </w:r>
      <w:r w:rsidRPr="00BD41DC">
        <w:rPr>
          <w:rFonts w:eastAsia="Calibri" w:cs="Tahoma"/>
          <w:b/>
          <w:bCs/>
          <w:u w:val="single"/>
        </w:rPr>
        <w:t>certificación en materia de acceso a la información, transparencia y protección de datos personales, que para tal efecto emita el Instituto.</w:t>
      </w:r>
    </w:p>
    <w:p w:rsidRPr="00BD41DC" w:rsidR="00850AF4" w:rsidP="00D6320D" w:rsidRDefault="00850AF4" w14:paraId="53B3F2B8" w14:textId="77777777">
      <w:pPr>
        <w:spacing w:after="0" w:line="360" w:lineRule="auto"/>
        <w:contextualSpacing/>
        <w:rPr>
          <w:rFonts w:eastAsia="Calibri" w:cs="Tahoma"/>
          <w:b/>
          <w:bCs/>
          <w:u w:val="single"/>
        </w:rPr>
      </w:pPr>
    </w:p>
    <w:p w:rsidRPr="00BD41DC" w:rsidR="00D93AD5" w:rsidP="00D6320D" w:rsidRDefault="00850AF4" w14:paraId="6F91F33C" w14:textId="77777777">
      <w:pPr>
        <w:spacing w:after="0" w:line="360" w:lineRule="auto"/>
        <w:contextualSpacing/>
      </w:pPr>
      <w:r w:rsidRPr="00BD41DC">
        <w:t>Para robustecer el presente estudio, debe apuntarse que en cumplimiento al artículo 36, fracción XI</w:t>
      </w:r>
      <w:r w:rsidRPr="00BD41DC" w:rsidR="005B6982">
        <w:t>,</w:t>
      </w:r>
      <w:r w:rsidRPr="00BD41DC">
        <w:t xml:space="preserve"> de la Ley de Transparencia y Acceso a la Información Pública del Estado de México y Municipios, este Instituto es el encargado de certificar las competencias de los titulares de las unidades de transparencia</w:t>
      </w:r>
      <w:r w:rsidRPr="00BD41DC" w:rsidR="00D93AD5">
        <w:t>.</w:t>
      </w:r>
    </w:p>
    <w:p w:rsidRPr="00BD41DC" w:rsidR="00D93AD5" w:rsidP="00D6320D" w:rsidRDefault="00D93AD5" w14:paraId="5D2D14B4" w14:textId="77777777">
      <w:pPr>
        <w:spacing w:after="0" w:line="360" w:lineRule="auto"/>
        <w:contextualSpacing/>
      </w:pPr>
    </w:p>
    <w:p w:rsidRPr="00BD41DC" w:rsidR="00850AF4" w:rsidP="00D6320D" w:rsidRDefault="00D93AD5" w14:paraId="3973654B" w14:textId="5E21BBD3">
      <w:pPr>
        <w:spacing w:after="0" w:line="360" w:lineRule="auto"/>
        <w:contextualSpacing/>
      </w:pPr>
      <w:r w:rsidRPr="00BD41DC">
        <w:t xml:space="preserve">En razón de </w:t>
      </w:r>
      <w:r w:rsidRPr="00BD41DC" w:rsidR="00F000B8">
        <w:t>lo señalado con anterioridad</w:t>
      </w:r>
      <w:r w:rsidRPr="00BD41DC">
        <w:t xml:space="preserve">, el Instituto hizo públicas las </w:t>
      </w:r>
      <w:r w:rsidRPr="00BD41DC" w:rsidR="00850AF4">
        <w:t>Políticas de Operación de la Entidad de Certif</w:t>
      </w:r>
      <w:r w:rsidRPr="00BD41DC">
        <w:t xml:space="preserve">icación y Evaluación ECE 346-18 consultadas en la liga electrónica </w:t>
      </w:r>
      <w:hyperlink w:history="1" r:id="rId8">
        <w:r w:rsidRPr="00BD41DC">
          <w:rPr>
            <w:rStyle w:val="Hipervnculo"/>
          </w:rPr>
          <w:t>https://www.infoem.org.mx/doc/publicaciones/PoliticasEC346-18_2021.pdf</w:t>
        </w:r>
      </w:hyperlink>
      <w:r w:rsidRPr="00BD41DC">
        <w:t>, las cuales tienen por objetivo, ser el instrumento administrativo para el adecuado funcionamiento de la Entidad de Certificación y Evaluación 346-18 “Instituto de Transparencia, Acceso a la Información Pública y Protección de Datos Personales del Estado de México y Municipios”, con la finalidad de garantizar la adecuada aplicación del modelo del Sistema Nacional de Competencias, derivado de ello, se trae a colación el proceso de certificación de la ECE 346-18, en</w:t>
      </w:r>
      <w:r w:rsidRPr="00BD41DC" w:rsidR="00850AF4">
        <w:t xml:space="preserve"> las siguientes líneas:</w:t>
      </w:r>
    </w:p>
    <w:p w:rsidRPr="00BD41DC" w:rsidR="004B39A4" w:rsidP="00D6320D" w:rsidRDefault="004B39A4" w14:paraId="040457B0" w14:textId="77777777">
      <w:pPr>
        <w:spacing w:after="0" w:line="360" w:lineRule="auto"/>
        <w:contextualSpacing/>
        <w:rPr>
          <w:rFonts w:eastAsia="Calibri" w:cs="Tahoma"/>
          <w:bCs/>
        </w:rPr>
      </w:pPr>
    </w:p>
    <w:p w:rsidRPr="00BD41DC" w:rsidR="00D93AD5" w:rsidP="00D6320D" w:rsidRDefault="00850AF4" w14:paraId="15A61DF2" w14:textId="77777777">
      <w:pPr>
        <w:spacing w:after="0" w:line="360" w:lineRule="auto"/>
        <w:ind w:left="567" w:right="567"/>
        <w:contextualSpacing/>
        <w:rPr>
          <w:i/>
          <w:sz w:val="20"/>
        </w:rPr>
      </w:pPr>
      <w:r w:rsidRPr="00BD41DC">
        <w:rPr>
          <w:i/>
          <w:sz w:val="20"/>
        </w:rPr>
        <w:t>“</w:t>
      </w:r>
      <w:r w:rsidRPr="00BD41DC">
        <w:rPr>
          <w:b/>
          <w:i/>
          <w:sz w:val="20"/>
        </w:rPr>
        <w:t>La Entidad de Certificación ECE-346-18 “Instituto de Transparencia, Acceso a la Información Pública y Protección de Datos Personales del Estado de México y Municipios”, establece que las personas que deseen participar como candidatas y candidatos a certificación, deberán atender lo estipulado en las convocatorias respectivas, considerando los plazos, tiempos y etapas que se establezcan;</w:t>
      </w:r>
      <w:r w:rsidRPr="00BD41DC">
        <w:rPr>
          <w:i/>
          <w:sz w:val="20"/>
        </w:rPr>
        <w:t xml:space="preserve"> o en su caso, en atención a lo estipulado en las presentes políticas y de conformidad con lo señalado por la ECE. </w:t>
      </w:r>
    </w:p>
    <w:p w:rsidRPr="00BD41DC" w:rsidR="00D93AD5" w:rsidP="00D6320D" w:rsidRDefault="00D93AD5" w14:paraId="07C9BDF8" w14:textId="77777777">
      <w:pPr>
        <w:spacing w:after="0" w:line="360" w:lineRule="auto"/>
        <w:ind w:left="567" w:right="567"/>
        <w:contextualSpacing/>
        <w:rPr>
          <w:i/>
          <w:sz w:val="20"/>
        </w:rPr>
      </w:pPr>
    </w:p>
    <w:p w:rsidRPr="00BD41DC" w:rsidR="00850AF4" w:rsidP="00D6320D" w:rsidRDefault="00850AF4" w14:paraId="6C4CF2B5" w14:textId="20D789AF">
      <w:pPr>
        <w:spacing w:after="0" w:line="360" w:lineRule="auto"/>
        <w:ind w:left="567" w:right="567"/>
        <w:contextualSpacing/>
        <w:rPr>
          <w:i/>
          <w:sz w:val="20"/>
        </w:rPr>
      </w:pPr>
      <w:r w:rsidRPr="00BD41DC">
        <w:rPr>
          <w:i/>
          <w:sz w:val="20"/>
        </w:rPr>
        <w:t xml:space="preserve">En ese sentido, los procesos de certificación de la ECE 346-18 consideran el modelo de CONOCER, el cual plantea cinco momentos para determinar que una persona es apta para obtener su certificado de competencia, éstos son: </w:t>
      </w:r>
    </w:p>
    <w:p w:rsidRPr="00BD41DC" w:rsidR="00850AF4" w:rsidP="00D6320D" w:rsidRDefault="00850AF4" w14:paraId="50F19F14" w14:textId="23D624FB">
      <w:pPr>
        <w:spacing w:after="0" w:line="360" w:lineRule="auto"/>
        <w:ind w:left="567" w:right="567"/>
        <w:contextualSpacing/>
        <w:jc w:val="center"/>
        <w:rPr>
          <w:i/>
          <w:sz w:val="20"/>
        </w:rPr>
      </w:pPr>
      <w:r w:rsidRPr="00BD41DC">
        <w:rPr>
          <w:noProof/>
          <w:sz w:val="24"/>
          <w:szCs w:val="24"/>
          <w:lang w:eastAsia="es-MX"/>
        </w:rPr>
        <w:drawing>
          <wp:inline distT="0" distB="0" distL="0" distR="0" wp14:anchorId="69556B40" wp14:editId="16368CC7">
            <wp:extent cx="2609850" cy="239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897" cy="2402200"/>
                    </a:xfrm>
                    <a:prstGeom prst="rect">
                      <a:avLst/>
                    </a:prstGeom>
                    <a:noFill/>
                    <a:ln>
                      <a:noFill/>
                    </a:ln>
                  </pic:spPr>
                </pic:pic>
              </a:graphicData>
            </a:graphic>
          </wp:inline>
        </w:drawing>
      </w:r>
    </w:p>
    <w:p w:rsidRPr="00BD41DC" w:rsidR="00850AF4" w:rsidP="00D6320D" w:rsidRDefault="00850AF4" w14:paraId="2DBBA260" w14:textId="77777777">
      <w:pPr>
        <w:spacing w:after="0" w:line="360" w:lineRule="auto"/>
      </w:pPr>
      <w:r w:rsidRPr="00BD41DC">
        <w:t>Conforme a lo anterior, se logra vislumbrar que el proceso de certificación, se realiza en las siguientes etapas:</w:t>
      </w:r>
    </w:p>
    <w:p w:rsidRPr="00BD41DC" w:rsidR="00FC5E78" w:rsidP="00D6320D" w:rsidRDefault="00FC5E78" w14:paraId="41D6D443" w14:textId="77777777">
      <w:pPr>
        <w:spacing w:after="0" w:line="360" w:lineRule="auto"/>
      </w:pPr>
    </w:p>
    <w:p w:rsidRPr="00BD41DC" w:rsidR="00850AF4" w:rsidP="00D6320D" w:rsidRDefault="00850AF4" w14:paraId="4B5FE1F9" w14:textId="77777777">
      <w:pPr>
        <w:numPr>
          <w:ilvl w:val="0"/>
          <w:numId w:val="19"/>
        </w:numPr>
        <w:spacing w:after="0" w:line="360" w:lineRule="auto"/>
        <w:contextualSpacing/>
      </w:pPr>
      <w:r w:rsidRPr="00BD41DC">
        <w:rPr>
          <w:b/>
        </w:rPr>
        <w:t>Primera etapa:</w:t>
      </w:r>
      <w:r w:rsidRPr="00BD41DC">
        <w:t xml:space="preserve"> Evaluación diagnóstica.</w:t>
      </w:r>
    </w:p>
    <w:p w:rsidRPr="00BD41DC" w:rsidR="00850AF4" w:rsidP="00D6320D" w:rsidRDefault="00850AF4" w14:paraId="386CE07A" w14:textId="77777777">
      <w:pPr>
        <w:numPr>
          <w:ilvl w:val="0"/>
          <w:numId w:val="19"/>
        </w:numPr>
        <w:spacing w:after="0" w:line="360" w:lineRule="auto"/>
        <w:contextualSpacing/>
      </w:pPr>
      <w:r w:rsidRPr="00BD41DC">
        <w:rPr>
          <w:b/>
        </w:rPr>
        <w:t>Segunda etapa:</w:t>
      </w:r>
      <w:r w:rsidRPr="00BD41DC">
        <w:t xml:space="preserve"> Curso de capacitación en línea.</w:t>
      </w:r>
    </w:p>
    <w:p w:rsidRPr="00BD41DC" w:rsidR="00850AF4" w:rsidP="00D6320D" w:rsidRDefault="00850AF4" w14:paraId="43EC8C0D" w14:textId="77777777">
      <w:pPr>
        <w:numPr>
          <w:ilvl w:val="0"/>
          <w:numId w:val="19"/>
        </w:numPr>
        <w:spacing w:after="0" w:line="360" w:lineRule="auto"/>
        <w:contextualSpacing/>
      </w:pPr>
      <w:r w:rsidRPr="00BD41DC">
        <w:rPr>
          <w:b/>
        </w:rPr>
        <w:t>Tercera etapa:</w:t>
      </w:r>
      <w:r w:rsidRPr="00BD41DC">
        <w:t xml:space="preserve"> Taller propedéutico.</w:t>
      </w:r>
    </w:p>
    <w:p w:rsidRPr="00BD41DC" w:rsidR="00850AF4" w:rsidP="00D6320D" w:rsidRDefault="00850AF4" w14:paraId="64C59F7E" w14:textId="77777777">
      <w:pPr>
        <w:numPr>
          <w:ilvl w:val="0"/>
          <w:numId w:val="19"/>
        </w:numPr>
        <w:spacing w:after="0" w:line="360" w:lineRule="auto"/>
        <w:contextualSpacing/>
      </w:pPr>
      <w:r w:rsidRPr="00BD41DC">
        <w:rPr>
          <w:b/>
        </w:rPr>
        <w:t>Cuarta etapa:</w:t>
      </w:r>
      <w:r w:rsidRPr="00BD41DC">
        <w:t xml:space="preserve"> Evaluación bajo el modelo del estándar de competencia.</w:t>
      </w:r>
    </w:p>
    <w:p w:rsidRPr="00BD41DC" w:rsidR="00850AF4" w:rsidP="00D6320D" w:rsidRDefault="00850AF4" w14:paraId="0C849DA3" w14:textId="77777777">
      <w:pPr>
        <w:numPr>
          <w:ilvl w:val="0"/>
          <w:numId w:val="19"/>
        </w:numPr>
        <w:spacing w:after="0" w:line="360" w:lineRule="auto"/>
        <w:contextualSpacing/>
      </w:pPr>
      <w:r w:rsidRPr="00BD41DC">
        <w:rPr>
          <w:b/>
        </w:rPr>
        <w:t>Quinta etapa:</w:t>
      </w:r>
      <w:r w:rsidRPr="00BD41DC">
        <w:t xml:space="preserve"> Dictamen y emisión del certificado.</w:t>
      </w:r>
    </w:p>
    <w:p w:rsidRPr="00BD41DC" w:rsidR="004B39A4" w:rsidP="00D6320D" w:rsidRDefault="004B39A4" w14:paraId="40B7EC33" w14:textId="77777777">
      <w:pPr>
        <w:spacing w:after="0" w:line="360" w:lineRule="auto"/>
        <w:rPr>
          <w:rFonts w:cs="Tahoma"/>
          <w:lang w:val="es-ES"/>
        </w:rPr>
      </w:pPr>
    </w:p>
    <w:p w:rsidRPr="00BD41DC" w:rsidR="00850AF4" w:rsidP="00D6320D" w:rsidRDefault="00850AF4" w14:paraId="59581DE0" w14:textId="42227F24">
      <w:pPr>
        <w:spacing w:after="0" w:line="360" w:lineRule="auto"/>
        <w:rPr>
          <w:rFonts w:cs="Tahoma"/>
          <w:lang w:val="es-ES"/>
        </w:rPr>
      </w:pPr>
      <w:r w:rsidRPr="00BD41DC">
        <w:rPr>
          <w:rFonts w:cs="Tahoma"/>
          <w:lang w:val="es-ES"/>
        </w:rPr>
        <w:t xml:space="preserve">Así, se logra vislumbrar que la pretensión del ahora Recurrente, es obtener el certificado de competencia en materia de transparencia, emitido </w:t>
      </w:r>
      <w:r w:rsidRPr="00BD41DC" w:rsidR="000876B2">
        <w:rPr>
          <w:rFonts w:cs="Tahoma"/>
          <w:lang w:val="es-ES"/>
        </w:rPr>
        <w:t>en favor del</w:t>
      </w:r>
      <w:r w:rsidRPr="00BD41DC" w:rsidR="00805B6C">
        <w:rPr>
          <w:rFonts w:cs="Tahoma"/>
          <w:lang w:val="es-ES"/>
        </w:rPr>
        <w:t xml:space="preserve"> Titular de la Unidad de Transparencia, </w:t>
      </w:r>
      <w:r w:rsidRPr="00BD41DC" w:rsidR="000876B2">
        <w:rPr>
          <w:rFonts w:cs="Tahoma"/>
          <w:lang w:val="es-ES"/>
        </w:rPr>
        <w:t xml:space="preserve">es decir, de  Miguel Ángel Alegría Sánchez, </w:t>
      </w:r>
      <w:r w:rsidRPr="00BD41DC" w:rsidR="00805B6C">
        <w:rPr>
          <w:rFonts w:cs="Tahoma"/>
          <w:lang w:val="es-ES"/>
        </w:rPr>
        <w:t>tal como con</w:t>
      </w:r>
      <w:r w:rsidRPr="00BD41DC" w:rsidR="000876B2">
        <w:rPr>
          <w:rFonts w:cs="Tahoma"/>
          <w:lang w:val="es-ES"/>
        </w:rPr>
        <w:t>sta en el nombramiento proporci</w:t>
      </w:r>
      <w:r w:rsidRPr="00BD41DC" w:rsidR="00805B6C">
        <w:rPr>
          <w:rFonts w:cs="Tahoma"/>
          <w:lang w:val="es-ES"/>
        </w:rPr>
        <w:t>onado por el Sujeto O</w:t>
      </w:r>
      <w:r w:rsidRPr="00BD41DC" w:rsidR="000876B2">
        <w:rPr>
          <w:rFonts w:cs="Tahoma"/>
          <w:lang w:val="es-ES"/>
        </w:rPr>
        <w:t>bligado.</w:t>
      </w:r>
    </w:p>
    <w:p w:rsidRPr="00BD41DC" w:rsidR="00850AF4" w:rsidP="00D6320D" w:rsidRDefault="00850AF4" w14:paraId="51B6C914" w14:textId="77777777">
      <w:pPr>
        <w:spacing w:after="0" w:line="360" w:lineRule="auto"/>
        <w:contextualSpacing/>
        <w:rPr>
          <w:rFonts w:eastAsia="Calibri" w:cs="Tahoma"/>
          <w:bCs/>
        </w:rPr>
      </w:pPr>
    </w:p>
    <w:p w:rsidRPr="00BD41DC" w:rsidR="006001A6" w:rsidP="00D6320D" w:rsidRDefault="00FC5E78" w14:paraId="6B0165A6" w14:textId="44CEC9A7">
      <w:pPr>
        <w:spacing w:after="0" w:line="360" w:lineRule="auto"/>
        <w:ind w:right="-28"/>
        <w:rPr>
          <w:rFonts w:eastAsia="Calibri" w:cs="Tahoma"/>
          <w:bCs/>
        </w:rPr>
      </w:pPr>
      <w:r w:rsidRPr="00BD41DC">
        <w:rPr>
          <w:rFonts w:eastAsia="Calibri" w:cs="Tahoma"/>
          <w:bCs/>
        </w:rPr>
        <w:t>A manera de referencia</w:t>
      </w:r>
      <w:r w:rsidRPr="00BD41DC" w:rsidR="006001A6">
        <w:rPr>
          <w:rFonts w:eastAsia="Calibri" w:cs="Tahoma"/>
          <w:bCs/>
        </w:rPr>
        <w:t xml:space="preserve">, el apartado de Certificación, de la página oficial del Instituto Hacendario del Estado de México (consultado el veintiuno de febrero de dos mil veintitrés, a las catorce horas, en la página </w:t>
      </w:r>
      <w:hyperlink w:history="1" r:id="rId10">
        <w:r w:rsidRPr="00BD41DC" w:rsidR="006001A6">
          <w:rPr>
            <w:rStyle w:val="Hipervnculo"/>
            <w:rFonts w:eastAsia="Calibri" w:cs="Tahoma"/>
            <w:bCs/>
          </w:rPr>
          <w:t>http://ihaem.edomex.gob.mx/certificacion_cocertem</w:t>
        </w:r>
      </w:hyperlink>
      <w:r w:rsidRPr="00BD41DC" w:rsidR="006001A6">
        <w:rPr>
          <w:rFonts w:eastAsia="Calibri" w:cs="Tahoma"/>
          <w:bCs/>
        </w:rPr>
        <w:t>),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rsidRPr="00BD41DC" w:rsidR="006001A6" w:rsidP="00D6320D" w:rsidRDefault="006001A6" w14:paraId="342E3058" w14:textId="77777777">
      <w:pPr>
        <w:spacing w:after="0" w:line="360" w:lineRule="auto"/>
        <w:contextualSpacing/>
        <w:rPr>
          <w:rFonts w:eastAsia="Calibri" w:cs="Tahoma"/>
          <w:bCs/>
        </w:rPr>
      </w:pPr>
    </w:p>
    <w:p w:rsidRPr="00BD41DC" w:rsidR="006001A6" w:rsidP="00D6320D" w:rsidRDefault="006001A6" w14:paraId="2AFC2BF3" w14:textId="1A25F6ED">
      <w:pPr>
        <w:spacing w:after="0" w:line="360" w:lineRule="auto"/>
        <w:contextualSpacing/>
        <w:rPr>
          <w:rFonts w:eastAsia="Calibri" w:cs="Tahoma"/>
          <w:bCs/>
        </w:rPr>
      </w:pPr>
      <w:r w:rsidRPr="00BD41DC">
        <w:rPr>
          <w:rFonts w:eastAsia="Calibri" w:cs="Tahoma"/>
          <w:bCs/>
        </w:rPr>
        <w:t xml:space="preserve">En este contexto, en </w:t>
      </w:r>
      <w:r w:rsidRPr="00BD41DC" w:rsidR="00850AF4">
        <w:rPr>
          <w:rFonts w:eastAsia="Calibri" w:cs="Tahoma"/>
          <w:bCs/>
        </w:rPr>
        <w:t>r</w:t>
      </w:r>
      <w:r w:rsidRPr="00BD41DC">
        <w:rPr>
          <w:rFonts w:eastAsia="Calibri" w:cs="Tahoma"/>
          <w:bCs/>
        </w:rPr>
        <w:t>espuesta el Sujeto Obligado, señaló la inexistencia de la información para generar, poseer o administrar la información, es decir, el Ente Recurrido, a través del área competente, aludió a que la información era inexistente; sobre el tema, el Criterio 14/17, emitido por el Instituto Nacional de Transparencia, Acceso a la Información Pública y Protección de Datos Personales en el Estado de México y Municipios, señala lo siguiente:</w:t>
      </w:r>
    </w:p>
    <w:p w:rsidRPr="00BD41DC" w:rsidR="006001A6" w:rsidP="00D6320D" w:rsidRDefault="006001A6" w14:paraId="272EDED9" w14:textId="77777777">
      <w:pPr>
        <w:spacing w:after="0" w:line="360" w:lineRule="auto"/>
        <w:contextualSpacing/>
        <w:rPr>
          <w:rFonts w:eastAsia="Calibri" w:cs="Tahoma"/>
          <w:bCs/>
        </w:rPr>
      </w:pPr>
    </w:p>
    <w:p w:rsidRPr="00BD41DC" w:rsidR="006001A6" w:rsidP="00D6320D" w:rsidRDefault="006001A6" w14:paraId="4C27EEF1" w14:textId="77777777">
      <w:pPr>
        <w:spacing w:after="0" w:line="360" w:lineRule="auto"/>
        <w:ind w:left="567" w:right="567"/>
        <w:contextualSpacing/>
        <w:rPr>
          <w:rFonts w:eastAsia="Calibri" w:cs="Tahoma"/>
          <w:bCs/>
          <w:i/>
          <w:sz w:val="20"/>
          <w:lang w:val="es-ES"/>
        </w:rPr>
      </w:pPr>
      <w:r w:rsidRPr="00BD41DC">
        <w:rPr>
          <w:rFonts w:eastAsia="Calibri" w:cs="Tahoma"/>
          <w:bCs/>
          <w:i/>
          <w:sz w:val="20"/>
          <w:lang w:val="es-ES"/>
        </w:rPr>
        <w:t>“</w:t>
      </w:r>
      <w:r w:rsidRPr="00BD41DC">
        <w:rPr>
          <w:rFonts w:eastAsia="Calibri" w:cs="Tahoma"/>
          <w:b/>
          <w:bCs/>
          <w:i/>
          <w:sz w:val="20"/>
          <w:lang w:val="es-ES"/>
        </w:rPr>
        <w:t xml:space="preserve">Inexistencia. </w:t>
      </w:r>
      <w:r w:rsidRPr="00BD41DC">
        <w:rPr>
          <w:rFonts w:eastAsia="Calibri" w:cs="Tahoma"/>
          <w:bCs/>
          <w:i/>
          <w:sz w:val="20"/>
          <w:lang w:val="es-ES"/>
        </w:rPr>
        <w:t>La inexistencia es una cuestión de hecho que se atribuye a la información solicitada e implica que ésta no se encuentra en los archivos del sujeto obligado, no obstante que cuenta con facultades para poseerla.”</w:t>
      </w:r>
    </w:p>
    <w:p w:rsidRPr="00BD41DC" w:rsidR="006001A6" w:rsidP="00D6320D" w:rsidRDefault="006001A6" w14:paraId="330671A9" w14:textId="77777777">
      <w:pPr>
        <w:spacing w:after="0" w:line="360" w:lineRule="auto"/>
        <w:contextualSpacing/>
        <w:rPr>
          <w:rFonts w:eastAsia="Calibri" w:cs="Tahoma"/>
          <w:bCs/>
        </w:rPr>
      </w:pPr>
    </w:p>
    <w:p w:rsidRPr="00BD41DC" w:rsidR="006001A6" w:rsidP="00D6320D" w:rsidRDefault="006001A6" w14:paraId="19433FA2" w14:textId="77777777">
      <w:pPr>
        <w:spacing w:after="0" w:line="360" w:lineRule="auto"/>
        <w:contextualSpacing/>
        <w:rPr>
          <w:rFonts w:eastAsia="Calibri" w:cs="Tahoma"/>
          <w:bCs/>
        </w:rPr>
      </w:pPr>
      <w:r w:rsidRPr="00BD41DC">
        <w:rPr>
          <w:rFonts w:eastAsia="Calibri" w:cs="Tahoma"/>
          <w:bCs/>
        </w:rPr>
        <w:t>Del citado criterio, se desprende que la inexistencia de la información, es una cuestión de hecho que se le atribuye a la misma, cuando ésta no se encuentra en los archivos del sujeto obligado.</w:t>
      </w:r>
    </w:p>
    <w:p w:rsidRPr="00BD41DC" w:rsidR="006001A6" w:rsidP="00D6320D" w:rsidRDefault="006001A6" w14:paraId="43ECD828" w14:textId="77777777">
      <w:pPr>
        <w:spacing w:after="0" w:line="360" w:lineRule="auto"/>
        <w:contextualSpacing/>
        <w:rPr>
          <w:rFonts w:eastAsia="Calibri" w:cs="Tahoma"/>
          <w:bCs/>
        </w:rPr>
      </w:pPr>
    </w:p>
    <w:p w:rsidRPr="00BD41DC" w:rsidR="006001A6" w:rsidP="00D6320D" w:rsidRDefault="006001A6" w14:paraId="702D5A1C" w14:textId="77777777">
      <w:pPr>
        <w:spacing w:after="0" w:line="360" w:lineRule="auto"/>
        <w:contextualSpacing/>
        <w:rPr>
          <w:rFonts w:eastAsia="Calibri" w:cs="Tahoma"/>
          <w:bCs/>
          <w:lang w:val="es-ES"/>
        </w:rPr>
      </w:pPr>
      <w:r w:rsidRPr="00BD41DC">
        <w:rPr>
          <w:rFonts w:eastAsia="Calibri" w:cs="Tahoma"/>
          <w:bCs/>
          <w:lang w:val="es-ES"/>
        </w:rPr>
        <w:t xml:space="preserve">En ese orden de ideas, según Trujillo, Humberto (2019), en el “Diccionario de Transparencia y Acceso a la Información Pública” (p. 171), </w:t>
      </w:r>
      <w:r w:rsidRPr="00BD41DC">
        <w:rPr>
          <w:rFonts w:eastAsia="Calibri" w:cs="Tahoma"/>
          <w:b/>
          <w:bCs/>
          <w:lang w:val="es-ES"/>
        </w:rPr>
        <w:t>la inexistencia de la información</w:t>
      </w:r>
      <w:r w:rsidRPr="00BD41DC">
        <w:rPr>
          <w:rFonts w:eastAsia="Calibri" w:cs="Tahoma"/>
          <w:bCs/>
          <w:lang w:val="es-ES"/>
        </w:rPr>
        <w:t>, es cuando la información requerida no se encuentra en los archivos públicos, reservados o clasificados, de los sujetos obligados.</w:t>
      </w:r>
    </w:p>
    <w:p w:rsidRPr="00BD41DC" w:rsidR="006001A6" w:rsidP="00D6320D" w:rsidRDefault="006001A6" w14:paraId="16E6CD60" w14:textId="77777777">
      <w:pPr>
        <w:spacing w:after="0" w:line="360" w:lineRule="auto"/>
        <w:contextualSpacing/>
        <w:rPr>
          <w:rFonts w:eastAsia="Calibri" w:cs="Tahoma"/>
          <w:bCs/>
          <w:lang w:val="es-ES"/>
        </w:rPr>
      </w:pPr>
    </w:p>
    <w:p w:rsidRPr="00BD41DC" w:rsidR="006001A6" w:rsidP="00D6320D" w:rsidRDefault="006001A6" w14:paraId="29E34953" w14:textId="2F619040">
      <w:pPr>
        <w:spacing w:after="0" w:line="360" w:lineRule="auto"/>
        <w:contextualSpacing/>
        <w:rPr>
          <w:rFonts w:eastAsia="Calibri" w:cs="Tahoma"/>
          <w:bCs/>
        </w:rPr>
      </w:pPr>
      <w:r w:rsidRPr="00BD41DC">
        <w:rPr>
          <w:rFonts w:eastAsia="Calibri" w:cs="Tahoma"/>
          <w:bCs/>
          <w:lang w:val="es-ES"/>
        </w:rPr>
        <w:t>Así</w:t>
      </w:r>
      <w:r w:rsidRPr="00BD41DC">
        <w:rPr>
          <w:rFonts w:eastAsia="Calibri" w:cs="Tahoma"/>
          <w:bCs/>
        </w:rPr>
        <w:t xml:space="preserve">, es posible concluir que la </w:t>
      </w:r>
      <w:r w:rsidRPr="00BD41DC">
        <w:rPr>
          <w:rFonts w:eastAsia="Calibri" w:cs="Tahoma"/>
          <w:b/>
          <w:bCs/>
        </w:rPr>
        <w:t>inexistencia</w:t>
      </w:r>
      <w:r w:rsidRPr="00BD41DC">
        <w:rPr>
          <w:rFonts w:eastAsia="Calibri" w:cs="Tahoma"/>
          <w:bCs/>
        </w:rPr>
        <w:t xml:space="preserve"> presupone la competencia del sujeto obligado para conocer de la información, pero por alguna circunstancia, la documentación solicitada no obra en sus archivos.</w:t>
      </w:r>
    </w:p>
    <w:p w:rsidRPr="00BD41DC" w:rsidR="006001A6" w:rsidP="00D6320D" w:rsidRDefault="006001A6" w14:paraId="659BED16" w14:textId="77777777">
      <w:pPr>
        <w:spacing w:after="0" w:line="360" w:lineRule="auto"/>
        <w:contextualSpacing/>
        <w:rPr>
          <w:rFonts w:eastAsia="Calibri" w:cs="Tahoma"/>
          <w:bCs/>
        </w:rPr>
      </w:pPr>
    </w:p>
    <w:p w:rsidRPr="00BD41DC" w:rsidR="00BE2ED8" w:rsidP="00D6320D" w:rsidRDefault="006001A6" w14:paraId="528B08A3" w14:textId="3D7EA4DC">
      <w:pPr>
        <w:spacing w:after="0" w:line="360" w:lineRule="auto"/>
        <w:contextualSpacing/>
        <w:rPr>
          <w:rFonts w:eastAsia="Calibri" w:cs="Tahoma"/>
          <w:bCs/>
        </w:rPr>
      </w:pPr>
      <w:r w:rsidRPr="00BD41DC">
        <w:rPr>
          <w:rFonts w:eastAsia="Calibri" w:cs="Tahoma"/>
          <w:bCs/>
        </w:rPr>
        <w:t>Respuesta que no se puede tener por colmada</w:t>
      </w:r>
      <w:r w:rsidRPr="00BD41DC" w:rsidR="00850AF4">
        <w:rPr>
          <w:rFonts w:eastAsia="Calibri" w:cs="Tahoma"/>
          <w:bCs/>
        </w:rPr>
        <w:t>,</w:t>
      </w:r>
      <w:r w:rsidRPr="00BD41DC">
        <w:rPr>
          <w:rFonts w:eastAsia="Calibri" w:cs="Tahoma"/>
          <w:bCs/>
        </w:rPr>
        <w:t xml:space="preserve"> ya que como quedo claro, se trata de una obligación normativa, contemplada en la Ley de Transparencia y Acceso a la Información Pública del Estado de México y Municipios, siendo uno de los requisitos para ser Titular de la Unidad de Transparencia;</w:t>
      </w:r>
      <w:r w:rsidRPr="00BD41DC" w:rsidR="00BE2ED8">
        <w:rPr>
          <w:rFonts w:eastAsia="Calibri" w:cs="Tahoma"/>
          <w:color w:val="auto"/>
          <w:lang w:eastAsia="es-ES"/>
        </w:rPr>
        <w:t xml:space="preserve"> </w:t>
      </w:r>
      <w:r w:rsidRPr="00BD41DC" w:rsidR="00BE2ED8">
        <w:rPr>
          <w:rFonts w:eastAsia="Calibri" w:cs="Tahoma"/>
          <w:bCs/>
        </w:rPr>
        <w:t>procedimiento que será llevado a cabo por medio de la convocatoria que el Pleno de este Organismo Garante tenga a bien aprobar, esto es, dicho proceso no se encuentra sujeto a una temporalidad y/o calendarización específica.</w:t>
      </w:r>
    </w:p>
    <w:p w:rsidRPr="00BD41DC" w:rsidR="005D7F00" w:rsidP="00D6320D" w:rsidRDefault="005D7F00" w14:paraId="0B2FFAEE" w14:textId="77777777">
      <w:pPr>
        <w:spacing w:after="0" w:line="360" w:lineRule="auto"/>
        <w:contextualSpacing/>
        <w:rPr>
          <w:rFonts w:eastAsia="Calibri" w:cs="Tahoma"/>
          <w:bCs/>
        </w:rPr>
      </w:pPr>
    </w:p>
    <w:p w:rsidRPr="00BD41DC" w:rsidR="00BE2ED8" w:rsidP="00D6320D" w:rsidRDefault="00BE2ED8" w14:paraId="6FA7E6E9" w14:textId="5589A911">
      <w:pPr>
        <w:spacing w:after="0" w:line="360" w:lineRule="auto"/>
        <w:ind w:right="113"/>
        <w:rPr>
          <w:rFonts w:eastAsia="Calibri" w:cs="Tahoma"/>
        </w:rPr>
      </w:pPr>
      <w:r w:rsidRPr="00BD41DC">
        <w:rPr>
          <w:rFonts w:eastAsia="Calibri" w:cs="Tahoma"/>
        </w:rPr>
        <w:t>Ahora bien, expuesto lo anterior, en términ</w:t>
      </w:r>
      <w:r w:rsidRPr="00BD41DC" w:rsidR="00E67520">
        <w:rPr>
          <w:rFonts w:eastAsia="Calibri" w:cs="Tahoma"/>
        </w:rPr>
        <w:t>os del nombramiento que remitió</w:t>
      </w:r>
      <w:r w:rsidRPr="00BD41DC">
        <w:rPr>
          <w:rFonts w:eastAsia="Calibri" w:cs="Tahoma"/>
        </w:rPr>
        <w:t xml:space="preserve"> el Sujeto Obligado, </w:t>
      </w:r>
      <w:r w:rsidRPr="00BD41DC" w:rsidR="00E67520">
        <w:rPr>
          <w:rFonts w:eastAsia="Calibri" w:cs="Tahoma"/>
        </w:rPr>
        <w:t xml:space="preserve">se advierte que el Titular de la Unidad de Transparencia </w:t>
      </w:r>
      <w:r w:rsidRPr="00BD41DC" w:rsidR="00E67520">
        <w:rPr>
          <w:rFonts w:eastAsia="Calibri" w:cs="Tahoma"/>
          <w:b/>
          <w:u w:val="single"/>
        </w:rPr>
        <w:t xml:space="preserve">se encuentra en funciones desde el </w:t>
      </w:r>
      <w:r w:rsidRPr="00BD41DC">
        <w:rPr>
          <w:rFonts w:eastAsia="Calibri" w:cs="Tahoma"/>
          <w:b/>
          <w:u w:val="single"/>
        </w:rPr>
        <w:t>nueve de febrero de dos mil veintidós</w:t>
      </w:r>
      <w:r w:rsidRPr="00BD41DC" w:rsidR="00235F2C">
        <w:rPr>
          <w:rFonts w:eastAsia="Calibri" w:cs="Tahoma"/>
          <w:b/>
          <w:u w:val="single"/>
        </w:rPr>
        <w:t>, por lo que a la fecha de la solicitud, ha transcurrido casi un año para que el servidor público solicite y lleve a cabo su proceso de certificación</w:t>
      </w:r>
      <w:r w:rsidRPr="00BD41DC">
        <w:rPr>
          <w:rFonts w:eastAsia="Calibri" w:cs="Tahoma"/>
          <w:b/>
          <w:u w:val="single"/>
        </w:rPr>
        <w:t xml:space="preserve">; </w:t>
      </w:r>
      <w:r w:rsidRPr="00BD41DC">
        <w:rPr>
          <w:rFonts w:eastAsia="Calibri" w:cs="Tahoma"/>
        </w:rPr>
        <w:t xml:space="preserve">no pasa desapercibido que </w:t>
      </w:r>
      <w:r w:rsidRPr="00BD41DC">
        <w:rPr>
          <w:rFonts w:eastAsia="Calibri" w:cs="Tahoma"/>
          <w:u w:val="single"/>
        </w:rPr>
        <w:t>el Pleno del Instituto, aprobó algunas convocatorias dirigidas a los Titulares de las Unidades de Transparencia a fin de participar en los procesos de certificación, con la finalidad de</w:t>
      </w:r>
      <w:r w:rsidRPr="00BD41DC">
        <w:rPr>
          <w:rFonts w:eastAsia="Calibri" w:cs="Tahoma"/>
        </w:rPr>
        <w:t xml:space="preserve"> </w:t>
      </w:r>
      <w:r w:rsidRPr="00BD41DC">
        <w:rPr>
          <w:rFonts w:eastAsia="Calibri" w:cs="Tahoma"/>
          <w:u w:val="single"/>
        </w:rPr>
        <w:t>garantizar el “Derecho a la Protección de Datos Personales” y el “Derecho de Acceso a la Información Pública”,</w:t>
      </w:r>
      <w:r w:rsidRPr="00BD41DC">
        <w:rPr>
          <w:rFonts w:eastAsia="Calibri" w:cs="Tahoma"/>
        </w:rPr>
        <w:t xml:space="preserve"> </w:t>
      </w:r>
      <w:r w:rsidRPr="00BD41DC" w:rsidR="00FC5E78">
        <w:rPr>
          <w:rFonts w:eastAsia="Calibri" w:cs="Tahoma"/>
        </w:rPr>
        <w:t>temporalidad</w:t>
      </w:r>
      <w:r w:rsidRPr="00BD41DC">
        <w:rPr>
          <w:rFonts w:eastAsia="Calibri" w:cs="Tahoma"/>
        </w:rPr>
        <w:t xml:space="preserve"> que coincide desde que el Titular de la Unidad de Transparencia </w:t>
      </w:r>
      <w:r w:rsidRPr="00BD41DC" w:rsidR="00772D1C">
        <w:rPr>
          <w:rFonts w:eastAsia="Calibri" w:cs="Tahoma"/>
        </w:rPr>
        <w:t>entro en funciones</w:t>
      </w:r>
      <w:r w:rsidRPr="00BD41DC">
        <w:rPr>
          <w:rFonts w:eastAsia="Calibri" w:cs="Tahoma"/>
        </w:rPr>
        <w:t>, acto que se sustenta conforme a los siguientes extractos de las convocatorias en comento:</w:t>
      </w:r>
    </w:p>
    <w:p w:rsidRPr="00BD41DC" w:rsidR="00BE2ED8" w:rsidP="00D6320D" w:rsidRDefault="00BE2ED8" w14:paraId="201A5FAC" w14:textId="75000213">
      <w:pPr>
        <w:spacing w:after="0" w:line="360" w:lineRule="auto"/>
        <w:ind w:right="113"/>
        <w:jc w:val="center"/>
        <w:rPr>
          <w:rFonts w:eastAsia="Calibri" w:cs="Tahoma"/>
        </w:rPr>
      </w:pPr>
      <w:r w:rsidRPr="00BD41DC">
        <w:rPr>
          <w:rFonts w:eastAsia="Calibri" w:cs="Tahoma"/>
          <w:noProof/>
          <w:lang w:eastAsia="es-MX"/>
        </w:rPr>
        <w:lastRenderedPageBreak/>
        <w:drawing>
          <wp:inline distT="0" distB="0" distL="0" distR="0" wp14:anchorId="1C5C7BCE" wp14:editId="42385AB1">
            <wp:extent cx="5147765" cy="6715125"/>
            <wp:effectExtent l="0" t="0" r="0" b="0"/>
            <wp:docPr id="19" name="Imagen 1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exto&#10;&#10;Descripción generada automáticamente con confianza media"/>
                    <pic:cNvPicPr/>
                  </pic:nvPicPr>
                  <pic:blipFill>
                    <a:blip r:embed="rId11"/>
                    <a:stretch>
                      <a:fillRect/>
                    </a:stretch>
                  </pic:blipFill>
                  <pic:spPr>
                    <a:xfrm>
                      <a:off x="0" y="0"/>
                      <a:ext cx="5169848" cy="6743932"/>
                    </a:xfrm>
                    <a:prstGeom prst="rect">
                      <a:avLst/>
                    </a:prstGeom>
                  </pic:spPr>
                </pic:pic>
              </a:graphicData>
            </a:graphic>
          </wp:inline>
        </w:drawing>
      </w:r>
    </w:p>
    <w:p w:rsidRPr="00BD41DC" w:rsidR="005D7F00" w:rsidP="00D6320D" w:rsidRDefault="00772D1C" w14:paraId="6EEAE8DC" w14:textId="72444913">
      <w:pPr>
        <w:spacing w:after="0" w:line="360" w:lineRule="auto"/>
        <w:contextualSpacing/>
        <w:jc w:val="center"/>
        <w:rPr>
          <w:rFonts w:eastAsia="Calibri" w:cs="Tahoma"/>
          <w:bCs/>
        </w:rPr>
      </w:pPr>
      <w:r w:rsidRPr="00BD41DC">
        <w:rPr>
          <w:rFonts w:eastAsia="Calibri" w:cs="Tahoma"/>
          <w:noProof/>
          <w:lang w:eastAsia="es-MX"/>
        </w:rPr>
        <w:lastRenderedPageBreak/>
        <w:drawing>
          <wp:inline distT="0" distB="0" distL="0" distR="0" wp14:anchorId="40B46513" wp14:editId="4F054648">
            <wp:extent cx="5439836" cy="7096125"/>
            <wp:effectExtent l="0" t="0" r="889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exto&#10;&#10;Descripción generada automáticamente con confianza media"/>
                    <pic:cNvPicPr/>
                  </pic:nvPicPr>
                  <pic:blipFill>
                    <a:blip r:embed="rId11"/>
                    <a:stretch>
                      <a:fillRect/>
                    </a:stretch>
                  </pic:blipFill>
                  <pic:spPr>
                    <a:xfrm>
                      <a:off x="0" y="0"/>
                      <a:ext cx="5463194" cy="7126595"/>
                    </a:xfrm>
                    <a:prstGeom prst="rect">
                      <a:avLst/>
                    </a:prstGeom>
                  </pic:spPr>
                </pic:pic>
              </a:graphicData>
            </a:graphic>
          </wp:inline>
        </w:drawing>
      </w:r>
    </w:p>
    <w:p w:rsidRPr="00BD41DC" w:rsidR="00E67520" w:rsidP="00D6320D" w:rsidRDefault="00E67520" w14:paraId="483670FD" w14:textId="77777777">
      <w:pPr>
        <w:spacing w:after="0" w:line="360" w:lineRule="auto"/>
        <w:contextualSpacing/>
        <w:rPr>
          <w:rFonts w:eastAsia="Calibri" w:cs="Tahoma"/>
          <w:bCs/>
        </w:rPr>
      </w:pPr>
    </w:p>
    <w:p w:rsidRPr="00BD41DC" w:rsidR="005D7F00" w:rsidP="00D6320D" w:rsidRDefault="00772D1C" w14:paraId="1AA1E70A" w14:textId="79EBD38E">
      <w:pPr>
        <w:spacing w:after="0" w:line="360" w:lineRule="auto"/>
        <w:contextualSpacing/>
        <w:rPr>
          <w:rFonts w:eastAsia="Calibri" w:cs="Tahoma"/>
          <w:bCs/>
        </w:rPr>
      </w:pPr>
      <w:r w:rsidRPr="00BD41DC">
        <w:rPr>
          <w:rFonts w:eastAsia="Calibri" w:cs="Tahoma"/>
          <w:bCs/>
        </w:rPr>
        <w:lastRenderedPageBreak/>
        <w:t>D</w:t>
      </w:r>
      <w:r w:rsidRPr="00BD41DC" w:rsidR="00ED4223">
        <w:rPr>
          <w:rFonts w:eastAsia="Calibri" w:cs="Tahoma"/>
          <w:bCs/>
        </w:rPr>
        <w:t>e tales circunstancias, se considera que, para atender al requerimiento en análisis, el Sujeto Obligado, deberá realizar una búsqueda exhaustiva y razonable, a efecto de que proporcione los documentos donde conste</w:t>
      </w:r>
      <w:r w:rsidRPr="00BD41DC" w:rsidR="006001A6">
        <w:rPr>
          <w:rFonts w:eastAsia="Calibri" w:cs="Tahoma"/>
          <w:bCs/>
        </w:rPr>
        <w:t xml:space="preserve"> el certificado de Competencia Laboral emitido por </w:t>
      </w:r>
      <w:r w:rsidRPr="00BD41DC" w:rsidR="005D7F00">
        <w:rPr>
          <w:rFonts w:eastAsia="Calibri" w:cs="Tahoma"/>
          <w:bCs/>
        </w:rPr>
        <w:t xml:space="preserve">este </w:t>
      </w:r>
      <w:r w:rsidRPr="00BD41DC" w:rsidR="006001A6">
        <w:rPr>
          <w:rFonts w:eastAsia="Calibri" w:cs="Tahoma"/>
          <w:bCs/>
        </w:rPr>
        <w:t>Instituto</w:t>
      </w:r>
      <w:r w:rsidRPr="00BD41DC" w:rsidR="005D7F00">
        <w:rPr>
          <w:rFonts w:eastAsia="Calibri" w:cs="Tahoma"/>
          <w:bCs/>
        </w:rPr>
        <w:t xml:space="preserve">, </w:t>
      </w:r>
      <w:r w:rsidRPr="00BD41DC" w:rsidR="006001A6">
        <w:rPr>
          <w:rFonts w:eastAsia="Calibri" w:cs="Tahoma"/>
          <w:bCs/>
        </w:rPr>
        <w:t xml:space="preserve">que </w:t>
      </w:r>
      <w:r w:rsidRPr="00BD41DC" w:rsidR="005D7F00">
        <w:rPr>
          <w:rFonts w:eastAsia="Calibri" w:cs="Tahoma"/>
          <w:bCs/>
        </w:rPr>
        <w:t>se lleva a cabo bajo la metodología del Consejo de Normalización y Certificación de Competencias Laborales (CONOCER) de la Secretaría de Educación Pública, conforme a los siguientes:</w:t>
      </w:r>
    </w:p>
    <w:p w:rsidRPr="00BD41DC" w:rsidR="005D7F00" w:rsidP="00D6320D" w:rsidRDefault="005D7F00" w14:paraId="58EFD63E" w14:textId="77777777">
      <w:pPr>
        <w:spacing w:after="0" w:line="360" w:lineRule="auto"/>
        <w:contextualSpacing/>
        <w:rPr>
          <w:rFonts w:eastAsia="Calibri" w:cs="Tahoma"/>
          <w:bCs/>
        </w:rPr>
      </w:pPr>
    </w:p>
    <w:p w:rsidRPr="00BD41DC" w:rsidR="005D7F00" w:rsidP="00D6320D" w:rsidRDefault="005D7F00" w14:paraId="6851706F" w14:textId="52285E4B">
      <w:pPr>
        <w:pStyle w:val="Prrafodelista"/>
        <w:numPr>
          <w:ilvl w:val="0"/>
          <w:numId w:val="18"/>
        </w:numPr>
        <w:spacing w:line="360" w:lineRule="auto"/>
        <w:rPr>
          <w:rFonts w:eastAsia="Calibri" w:cs="Tahoma"/>
          <w:bCs/>
        </w:rPr>
      </w:pPr>
      <w:r w:rsidRPr="00BD41DC">
        <w:rPr>
          <w:rFonts w:eastAsia="Calibri" w:cs="Tahoma"/>
          <w:bCs/>
        </w:rPr>
        <w:t xml:space="preserve">Certificación en el Estándar de Competencia Laboral 1057 </w:t>
      </w:r>
      <w:r w:rsidRPr="00BD41DC">
        <w:rPr>
          <w:rFonts w:eastAsia="Calibri" w:cs="Tahoma"/>
          <w:b/>
          <w:bCs/>
        </w:rPr>
        <w:t>“Garantizar el Derecho de Acceso a la Información Pública”</w:t>
      </w:r>
      <w:r w:rsidRPr="00BD41DC">
        <w:rPr>
          <w:rFonts w:eastAsia="Calibri" w:cs="Tahoma"/>
          <w:bCs/>
        </w:rPr>
        <w:t>.</w:t>
      </w:r>
    </w:p>
    <w:p w:rsidRPr="00BD41DC" w:rsidR="005D7F00" w:rsidP="00D6320D" w:rsidRDefault="005D7F00" w14:paraId="2E2C2182" w14:textId="1D6213D1">
      <w:pPr>
        <w:pStyle w:val="Prrafodelista"/>
        <w:numPr>
          <w:ilvl w:val="0"/>
          <w:numId w:val="18"/>
        </w:numPr>
        <w:spacing w:line="360" w:lineRule="auto"/>
        <w:rPr>
          <w:rFonts w:eastAsia="Calibri" w:cs="Tahoma"/>
          <w:bCs/>
        </w:rPr>
      </w:pPr>
      <w:r w:rsidRPr="00BD41DC">
        <w:rPr>
          <w:rFonts w:eastAsia="Calibri" w:cs="Tahoma"/>
          <w:bCs/>
        </w:rPr>
        <w:t xml:space="preserve">Modelo del Estándar de Competencia Laboral </w:t>
      </w:r>
      <w:r w:rsidRPr="00BD41DC">
        <w:rPr>
          <w:rFonts w:eastAsia="Calibri" w:cs="Tahoma"/>
          <w:b/>
          <w:bCs/>
        </w:rPr>
        <w:t>“Garantizar el Derecho a la Protección de Datos Personales”</w:t>
      </w:r>
      <w:r w:rsidRPr="00BD41DC">
        <w:rPr>
          <w:rFonts w:eastAsia="Calibri" w:cs="Tahoma"/>
          <w:bCs/>
        </w:rPr>
        <w:t>.</w:t>
      </w:r>
    </w:p>
    <w:p w:rsidRPr="00BD41DC" w:rsidR="00ED4223" w:rsidP="00D6320D" w:rsidRDefault="00ED4223" w14:paraId="0C4355A9" w14:textId="378D5FC8">
      <w:pPr>
        <w:spacing w:after="0" w:line="360" w:lineRule="auto"/>
        <w:contextualSpacing/>
        <w:rPr>
          <w:rFonts w:eastAsia="Calibri" w:cs="Tahoma"/>
          <w:bCs/>
        </w:rPr>
      </w:pPr>
    </w:p>
    <w:p w:rsidRPr="00BD41DC" w:rsidR="00A865C3" w:rsidP="00D6320D" w:rsidRDefault="00A865C3" w14:paraId="12A50255" w14:textId="77777777">
      <w:pPr>
        <w:tabs>
          <w:tab w:val="left" w:pos="4962"/>
        </w:tabs>
        <w:spacing w:after="0" w:line="360" w:lineRule="auto"/>
        <w:contextualSpacing/>
        <w:rPr>
          <w:rFonts w:eastAsia="Calibri" w:cs="Tahoma"/>
          <w:bCs/>
          <w:iCs/>
          <w:color w:val="000000"/>
        </w:rPr>
      </w:pPr>
      <w:r w:rsidRPr="00BD41DC">
        <w:rPr>
          <w:rFonts w:eastAsia="Calibri" w:cs="Tahoma"/>
          <w:color w:val="000000"/>
        </w:rPr>
        <w:t>Además</w:t>
      </w:r>
      <w:r w:rsidRPr="00BD41DC">
        <w:rPr>
          <w:rFonts w:eastAsia="Calibri" w:cs="Tahoma"/>
          <w:bCs/>
          <w:iCs/>
          <w:color w:val="000000"/>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D41DC" w:rsidR="00A865C3" w:rsidP="00D6320D" w:rsidRDefault="00A865C3" w14:paraId="0C9D8932" w14:textId="77777777">
      <w:pPr>
        <w:spacing w:after="0" w:line="360" w:lineRule="auto"/>
        <w:contextualSpacing/>
        <w:rPr>
          <w:rFonts w:eastAsia="Calibri" w:cs="Tahoma"/>
          <w:bCs/>
        </w:rPr>
      </w:pPr>
    </w:p>
    <w:p w:rsidRPr="00BD41DC" w:rsidR="00772D1C" w:rsidP="00D6320D" w:rsidRDefault="00772D1C" w14:paraId="18637349" w14:textId="69F0902E">
      <w:pPr>
        <w:spacing w:after="0" w:line="360" w:lineRule="auto"/>
        <w:ind w:right="113"/>
        <w:rPr>
          <w:rFonts w:eastAsia="Calibri" w:cs="Tahoma"/>
          <w:b/>
        </w:rPr>
      </w:pPr>
      <w:r w:rsidRPr="00BD41DC">
        <w:rPr>
          <w:rFonts w:eastAsia="Calibri" w:cs="Tahoma"/>
        </w:rPr>
        <w:t xml:space="preserve">En caso de que el Titular de la Unidad de Transparencia no cuente con Certificado de Competencia Laboral en cualquiera de sus dos modalidades, </w:t>
      </w:r>
      <w:r w:rsidRPr="00BD41DC">
        <w:rPr>
          <w:rFonts w:eastAsia="Calibri" w:cs="Tahoma"/>
          <w:b/>
          <w:bCs/>
        </w:rPr>
        <w:t>“Garantizar el Derecho de Acceso a la Información Pública” y/o “Garantizar el Derecho a la Protección de Datos Personales”</w:t>
      </w:r>
      <w:r w:rsidRPr="00BD41DC">
        <w:rPr>
          <w:rFonts w:eastAsia="Calibri" w:cs="Tahoma"/>
        </w:rPr>
        <w:t>, deberá hacer entrega del Acuerdo de Inexistencia emitido por el Comité de Transparencia</w:t>
      </w:r>
      <w:r w:rsidRPr="00BD41DC">
        <w:rPr>
          <w:rFonts w:eastAsia="Calibri" w:cs="Tahoma"/>
          <w:b/>
        </w:rPr>
        <w:t xml:space="preserve"> </w:t>
      </w:r>
      <w:r w:rsidRPr="00BD41DC">
        <w:rPr>
          <w:rFonts w:eastAsia="Calibri" w:cs="Tahoma"/>
        </w:rPr>
        <w:t>en términos de lo dispuesto por el artículo 19 párrafo segundo</w:t>
      </w:r>
      <w:r w:rsidRPr="00BD41DC">
        <w:rPr>
          <w:rFonts w:eastAsia="Calibri" w:cs="Tahoma"/>
          <w:b/>
        </w:rPr>
        <w:t>.</w:t>
      </w:r>
    </w:p>
    <w:p w:rsidRPr="00BD41DC" w:rsidR="00A865C3" w:rsidP="00D6320D" w:rsidRDefault="00A865C3" w14:paraId="5C5FC67D" w14:textId="77777777">
      <w:pPr>
        <w:spacing w:after="0" w:line="360" w:lineRule="auto"/>
        <w:ind w:right="113"/>
        <w:rPr>
          <w:rFonts w:eastAsia="Calibri" w:cs="Tahoma"/>
        </w:rPr>
      </w:pPr>
    </w:p>
    <w:p w:rsidRPr="00BD41DC" w:rsidR="00772D1C" w:rsidP="00D6320D" w:rsidRDefault="00A865C3" w14:paraId="192E1835" w14:textId="0D42F28D">
      <w:pPr>
        <w:pStyle w:val="Prrafodelista"/>
        <w:numPr>
          <w:ilvl w:val="0"/>
          <w:numId w:val="20"/>
        </w:numPr>
        <w:spacing w:line="360" w:lineRule="auto"/>
        <w:rPr>
          <w:rFonts w:eastAsia="Calibri" w:cs="Tahoma"/>
          <w:bCs/>
          <w:sz w:val="24"/>
        </w:rPr>
      </w:pPr>
      <w:r w:rsidRPr="00BD41DC">
        <w:rPr>
          <w:rFonts w:eastAsia="Calibri" w:cs="Tahoma"/>
          <w:b/>
          <w:iCs/>
          <w:szCs w:val="20"/>
        </w:rPr>
        <w:t>Experiencia en materia de acceso a la información y protección de datos personales</w:t>
      </w:r>
    </w:p>
    <w:p w:rsidRPr="00BD41DC" w:rsidR="00ED4223" w:rsidP="00D6320D" w:rsidRDefault="00ED4223" w14:paraId="58209D79" w14:textId="77777777">
      <w:pPr>
        <w:spacing w:after="0" w:line="360" w:lineRule="auto"/>
        <w:rPr>
          <w:b/>
          <w:bCs/>
        </w:rPr>
      </w:pPr>
    </w:p>
    <w:p w:rsidRPr="00BD41DC" w:rsidR="00ED4223" w:rsidP="00D6320D" w:rsidRDefault="00ED4223" w14:paraId="6FED5B17" w14:textId="77777777">
      <w:pPr>
        <w:spacing w:after="0" w:line="360" w:lineRule="auto"/>
        <w:rPr>
          <w:b/>
          <w:bCs/>
        </w:rPr>
      </w:pPr>
    </w:p>
    <w:p w:rsidRPr="00BD41DC" w:rsidR="00ED4223" w:rsidP="00D6320D" w:rsidRDefault="00ED4223" w14:paraId="7FCC8527" w14:textId="77777777">
      <w:pPr>
        <w:spacing w:after="0" w:line="360" w:lineRule="auto"/>
        <w:rPr>
          <w:b/>
          <w:bCs/>
        </w:rPr>
      </w:pPr>
    </w:p>
    <w:p w:rsidRPr="00BD41DC" w:rsidR="00B9775D" w:rsidP="00D6320D" w:rsidRDefault="00B9775D" w14:paraId="23D8AE8A" w14:textId="595016FC">
      <w:pPr>
        <w:spacing w:after="0" w:line="360" w:lineRule="auto"/>
        <w:contextualSpacing/>
        <w:rPr>
          <w:rFonts w:eastAsia="Calibri" w:cs="Tahoma"/>
          <w:b/>
          <w:bCs/>
          <w:u w:val="single"/>
        </w:rPr>
      </w:pPr>
      <w:r w:rsidRPr="00BD41DC">
        <w:rPr>
          <w:rFonts w:eastAsia="Calibri" w:cs="Tahoma"/>
          <w:bCs/>
        </w:rPr>
        <w:lastRenderedPageBreak/>
        <w:t>Respecto a la experiencia en materia de acceso a la información y protección de datos personales por parte del Titular de la Unidad de Transparencia, se trata de una obligación normativa, pues la Ley de Transparencia y Acceso a la Información Pública del Estado de México y Municipios, señala en su</w:t>
      </w:r>
      <w:r w:rsidRPr="00BD41DC" w:rsidR="00B97219">
        <w:rPr>
          <w:rFonts w:eastAsia="Calibri" w:cs="Tahoma"/>
          <w:bCs/>
        </w:rPr>
        <w:t>s</w:t>
      </w:r>
      <w:r w:rsidRPr="00BD41DC">
        <w:rPr>
          <w:rFonts w:eastAsia="Calibri" w:cs="Tahoma"/>
          <w:bCs/>
        </w:rPr>
        <w:t xml:space="preserve"> numeral</w:t>
      </w:r>
      <w:r w:rsidRPr="00BD41DC" w:rsidR="00B97219">
        <w:rPr>
          <w:rFonts w:eastAsia="Calibri" w:cs="Tahoma"/>
          <w:bCs/>
        </w:rPr>
        <w:t>es 24 fracción II y</w:t>
      </w:r>
      <w:r w:rsidRPr="00BD41DC">
        <w:rPr>
          <w:rFonts w:eastAsia="Calibri" w:cs="Tahoma"/>
          <w:bCs/>
        </w:rPr>
        <w:t xml:space="preserve"> 57, fracción II, que </w:t>
      </w:r>
      <w:r w:rsidRPr="00BD41DC" w:rsidR="00B97219">
        <w:rPr>
          <w:rFonts w:eastAsia="Calibri" w:cs="Tahoma"/>
          <w:bCs/>
        </w:rPr>
        <w:t>para el cumplimiento de los objetivos de la Ley de Transparencia, los sujetos obligados deberán cumplir con diversas obligaciones, según corresponda, de acuerdo a su naturaleza, entre ellas, designar en las unidades de transparencia a los titulares que dependan directamente del titular del sujeto obligado y que preferentemente cuenten con experiencia en la materia, siendo el</w:t>
      </w:r>
      <w:r w:rsidRPr="00BD41DC">
        <w:rPr>
          <w:rFonts w:eastAsia="Calibri" w:cs="Tahoma"/>
          <w:bCs/>
        </w:rPr>
        <w:t xml:space="preserve"> responsable de la Unidad de Transparencia </w:t>
      </w:r>
      <w:r w:rsidRPr="00BD41DC" w:rsidR="00B97219">
        <w:rPr>
          <w:rFonts w:eastAsia="Calibri" w:cs="Tahoma"/>
          <w:bCs/>
        </w:rPr>
        <w:t xml:space="preserve">quien </w:t>
      </w:r>
      <w:r w:rsidRPr="00BD41DC">
        <w:rPr>
          <w:rFonts w:eastAsia="Calibri" w:cs="Tahoma"/>
          <w:bCs/>
        </w:rPr>
        <w:t>deberá tener el perfil adecuado para el cumplimiento de las obligaciones que se derivan de la Ley</w:t>
      </w:r>
      <w:r w:rsidRPr="00BD41DC" w:rsidR="00B97219">
        <w:rPr>
          <w:rFonts w:eastAsia="Calibri" w:cs="Tahoma"/>
          <w:bCs/>
        </w:rPr>
        <w:t xml:space="preserve"> de la materia</w:t>
      </w:r>
      <w:r w:rsidRPr="00BD41DC" w:rsidR="0098529A">
        <w:rPr>
          <w:rFonts w:eastAsia="Calibri" w:cs="Tahoma"/>
          <w:bCs/>
        </w:rPr>
        <w:t>,</w:t>
      </w:r>
      <w:r w:rsidRPr="00BD41DC">
        <w:rPr>
          <w:rFonts w:eastAsia="Calibri" w:cs="Tahoma"/>
          <w:bCs/>
        </w:rPr>
        <w:t xml:space="preserve"> </w:t>
      </w:r>
      <w:r w:rsidRPr="00BD41DC" w:rsidR="00B97219">
        <w:rPr>
          <w:rFonts w:eastAsia="Calibri" w:cs="Tahoma"/>
          <w:bCs/>
        </w:rPr>
        <w:t>teniendo como un</w:t>
      </w:r>
      <w:r w:rsidRPr="00BD41DC" w:rsidR="0098529A">
        <w:rPr>
          <w:rFonts w:eastAsia="Calibri" w:cs="Tahoma"/>
          <w:bCs/>
        </w:rPr>
        <w:t>o de sus</w:t>
      </w:r>
      <w:r w:rsidRPr="00BD41DC" w:rsidR="00B97219">
        <w:rPr>
          <w:rFonts w:eastAsia="Calibri" w:cs="Tahoma"/>
          <w:bCs/>
        </w:rPr>
        <w:t xml:space="preserve"> requisito</w:t>
      </w:r>
      <w:r w:rsidRPr="00BD41DC" w:rsidR="0098529A">
        <w:rPr>
          <w:rFonts w:eastAsia="Calibri" w:cs="Tahoma"/>
          <w:bCs/>
        </w:rPr>
        <w:t>s</w:t>
      </w:r>
      <w:r w:rsidRPr="00BD41DC">
        <w:rPr>
          <w:rFonts w:eastAsia="Calibri" w:cs="Tahoma"/>
          <w:bCs/>
        </w:rPr>
        <w:t>,</w:t>
      </w:r>
      <w:r w:rsidRPr="00BD41DC" w:rsidR="00B97219">
        <w:rPr>
          <w:rFonts w:eastAsia="Calibri" w:cs="Tahoma"/>
          <w:bCs/>
        </w:rPr>
        <w:t xml:space="preserve"> </w:t>
      </w:r>
      <w:r w:rsidRPr="00BD41DC" w:rsidR="00B97219">
        <w:rPr>
          <w:rFonts w:eastAsia="Calibri" w:cs="Tahoma"/>
          <w:b/>
          <w:bCs/>
          <w:u w:val="single"/>
        </w:rPr>
        <w:t>la</w:t>
      </w:r>
      <w:r w:rsidRPr="00BD41DC">
        <w:rPr>
          <w:rFonts w:eastAsia="Calibri" w:cs="Tahoma"/>
          <w:b/>
          <w:bCs/>
          <w:u w:val="single"/>
        </w:rPr>
        <w:t xml:space="preserve"> experiencia en materia de acceso a la información y protección de datos personales.</w:t>
      </w:r>
    </w:p>
    <w:p w:rsidRPr="00BD41DC" w:rsidR="00B9775D" w:rsidP="00D6320D" w:rsidRDefault="00B9775D" w14:paraId="05B3E164" w14:textId="77777777">
      <w:pPr>
        <w:spacing w:after="0" w:line="360" w:lineRule="auto"/>
        <w:contextualSpacing/>
        <w:rPr>
          <w:rFonts w:eastAsia="Calibri" w:cs="Tahoma"/>
          <w:b/>
          <w:bCs/>
          <w:u w:val="single"/>
        </w:rPr>
      </w:pPr>
    </w:p>
    <w:p w:rsidRPr="00BD41DC" w:rsidR="007F7AA8" w:rsidP="00D6320D" w:rsidRDefault="00B9775D" w14:paraId="6D8B4B19" w14:textId="2370C07C">
      <w:pPr>
        <w:spacing w:after="0" w:line="360" w:lineRule="auto"/>
        <w:rPr>
          <w:rFonts w:eastAsia="Times New Roman" w:cs="Tahoma"/>
          <w:color w:val="auto"/>
          <w:lang w:eastAsia="es-ES"/>
        </w:rPr>
      </w:pPr>
      <w:r w:rsidRPr="00BD41DC">
        <w:rPr>
          <w:rFonts w:eastAsia="Calibri" w:cs="Tahoma"/>
          <w:bCs/>
        </w:rPr>
        <w:t xml:space="preserve">Al respecto, este instituto advierte que el Sujeto Obligado, únicamente se limitó a señalar que no genera, administra o posee la información solicitada, sin embargo,  </w:t>
      </w:r>
      <w:r w:rsidRPr="00BD41DC" w:rsidR="007F7AA8">
        <w:rPr>
          <w:rFonts w:eastAsia="Calibri" w:cs="Tahoma"/>
          <w:color w:val="auto"/>
          <w:lang w:eastAsia="es-ES"/>
        </w:rPr>
        <w:t xml:space="preserve">debemos hacer mención que se dejó de cumplir </w:t>
      </w:r>
      <w:r w:rsidRPr="00BD41DC" w:rsidR="007F7AA8">
        <w:rPr>
          <w:rFonts w:eastAsia="Times New Roman" w:cs="Tahoma"/>
          <w:color w:val="auto"/>
          <w:lang w:eastAsia="es-ES"/>
        </w:rPr>
        <w:t>con el principio de exhaustividad previsto en el criterio de interpretación para sujetos obligados con clave de control SO/002/2017 emitido por el Pleno del Instituto Nacional de Transparencia, Acceso a la Información, y Protección de Datos Personales (INAI), que lleva por rubro y texto los siguientes:</w:t>
      </w:r>
    </w:p>
    <w:p w:rsidRPr="00BD41DC" w:rsidR="007F7AA8" w:rsidP="00D6320D" w:rsidRDefault="007F7AA8" w14:paraId="13CCF7C5" w14:textId="77777777">
      <w:pPr>
        <w:spacing w:after="0" w:line="360" w:lineRule="auto"/>
        <w:ind w:left="567" w:right="539"/>
        <w:rPr>
          <w:rFonts w:eastAsia="Times New Roman" w:cs="Tahoma"/>
          <w:i/>
          <w:color w:val="auto"/>
          <w:sz w:val="18"/>
          <w:szCs w:val="24"/>
          <w:lang w:eastAsia="es-ES"/>
        </w:rPr>
      </w:pPr>
    </w:p>
    <w:p w:rsidRPr="00BD41DC" w:rsidR="007F7AA8" w:rsidP="00D6320D" w:rsidRDefault="007F7AA8" w14:paraId="3949F372" w14:textId="77777777">
      <w:pPr>
        <w:spacing w:after="0" w:line="360" w:lineRule="auto"/>
        <w:ind w:left="567" w:right="539"/>
        <w:rPr>
          <w:rFonts w:eastAsia="Times New Roman" w:cs="Times New Roman"/>
          <w:i/>
          <w:color w:val="auto"/>
          <w:sz w:val="20"/>
          <w:szCs w:val="20"/>
          <w:lang w:eastAsia="es-ES"/>
        </w:rPr>
      </w:pPr>
      <w:r w:rsidRPr="00BD41DC">
        <w:rPr>
          <w:rFonts w:eastAsia="Times New Roman" w:cs="Times New Roman"/>
          <w:b/>
          <w:i/>
          <w:color w:val="auto"/>
          <w:sz w:val="20"/>
          <w:szCs w:val="20"/>
          <w:lang w:eastAsia="es-ES"/>
        </w:rPr>
        <w:t>Congruencia y exhaustividad. Sus alcances para garantizar el derecho de acceso a la información.</w:t>
      </w:r>
      <w:r w:rsidRPr="00BD41DC">
        <w:rPr>
          <w:rFonts w:eastAsia="Times New Roman" w:cs="Times New Roman"/>
          <w:i/>
          <w:color w:val="auto"/>
          <w:sz w:val="20"/>
          <w:szCs w:val="20"/>
          <w:lang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BD41DC">
        <w:rPr>
          <w:rFonts w:eastAsia="Times New Roman" w:cs="Times New Roman"/>
          <w:i/>
          <w:color w:val="auto"/>
          <w:sz w:val="20"/>
          <w:szCs w:val="20"/>
          <w:lang w:eastAsia="es-ES"/>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BD41DC" w:rsidR="007F7AA8" w:rsidP="00D6320D" w:rsidRDefault="007F7AA8" w14:paraId="650D1CB3" w14:textId="77777777">
      <w:pPr>
        <w:spacing w:after="0" w:line="360" w:lineRule="auto"/>
        <w:rPr>
          <w:rFonts w:eastAsia="Times New Roman" w:cs="Tahoma"/>
          <w:color w:val="auto"/>
          <w:szCs w:val="24"/>
          <w:lang w:eastAsia="es-ES"/>
        </w:rPr>
      </w:pPr>
    </w:p>
    <w:p w:rsidRPr="00BD41DC" w:rsidR="007F7AA8" w:rsidP="00D6320D" w:rsidRDefault="007F7AA8" w14:paraId="4312F963" w14:textId="77777777">
      <w:pPr>
        <w:spacing w:after="0" w:line="360" w:lineRule="auto"/>
        <w:rPr>
          <w:rFonts w:eastAsia="Times New Roman" w:cs="Tahoma"/>
          <w:color w:val="auto"/>
          <w:lang w:eastAsia="es-ES"/>
        </w:rPr>
      </w:pPr>
      <w:r w:rsidRPr="00BD41DC">
        <w:rPr>
          <w:rFonts w:eastAsia="Times New Roman" w:cs="Tahoma"/>
          <w:color w:val="auto"/>
          <w:lang w:eastAsia="es-ES"/>
        </w:rPr>
        <w:t>Así, la manifestación aquí expuesta deviene en virtud que la exhaustividad en los actos del Sujeto Obligado, confiere a que este se pronuncie respecto a la totalidad de información que le fue requerida, esto, aún y cuando no cuenta con atribuciones para conocer la misma, o bien, no haya generado la información correspondiente; situación que se traduce en la certeza que se otorga a los Particulares en que se realizaron todos los actos pertinentes a fin de permitir, en su caso, el acceso a la información pública solicitada.</w:t>
      </w:r>
    </w:p>
    <w:p w:rsidRPr="00BD41DC" w:rsidR="007F7AA8" w:rsidP="00D6320D" w:rsidRDefault="007F7AA8" w14:paraId="49F61631" w14:textId="77777777">
      <w:pPr>
        <w:spacing w:after="0" w:line="360" w:lineRule="auto"/>
        <w:rPr>
          <w:rFonts w:eastAsia="Times New Roman" w:cs="Tahoma"/>
          <w:color w:val="auto"/>
          <w:lang w:eastAsia="es-ES"/>
        </w:rPr>
      </w:pPr>
    </w:p>
    <w:p w:rsidRPr="00BD41DC" w:rsidR="007F7AA8" w:rsidP="00D6320D" w:rsidRDefault="007F7AA8" w14:paraId="00BE3DBB" w14:textId="3AEB8E9E">
      <w:pPr>
        <w:spacing w:after="0" w:line="360" w:lineRule="auto"/>
        <w:contextualSpacing/>
        <w:rPr>
          <w:rFonts w:eastAsia="Times New Roman" w:cs="Tahoma"/>
          <w:color w:val="auto"/>
          <w:lang w:eastAsia="es-ES"/>
        </w:rPr>
      </w:pPr>
      <w:r w:rsidRPr="00BD41DC">
        <w:rPr>
          <w:rFonts w:eastAsia="Times New Roman" w:cs="Tahoma"/>
          <w:color w:val="auto"/>
          <w:lang w:eastAsia="es-ES"/>
        </w:rPr>
        <w:t xml:space="preserve">En este tenor, este Instituto se avocó a verificar la fuente obligacional que faculta al Sujeto Obligado a generar la información peticionada, esto es, la Ley de Transparencia y Acceso a la Información Pública del Estado de México y Municipios, </w:t>
      </w:r>
      <w:r w:rsidRPr="00BD41DC">
        <w:rPr>
          <w:rFonts w:eastAsia="Times New Roman" w:cs="Tahoma"/>
          <w:iCs/>
          <w:color w:val="auto"/>
          <w:lang w:eastAsia="es-ES"/>
        </w:rPr>
        <w:t>visible en</w:t>
      </w:r>
      <w:r w:rsidRPr="00BD41DC">
        <w:rPr>
          <w:rFonts w:eastAsia="Times New Roman" w:cs="Tahoma"/>
          <w:i/>
          <w:iCs/>
          <w:color w:val="auto"/>
          <w:lang w:eastAsia="es-ES"/>
        </w:rPr>
        <w:t xml:space="preserve"> </w:t>
      </w:r>
      <w:hyperlink w:history="1" r:id="rId12">
        <w:r w:rsidRPr="00BD41DC">
          <w:rPr>
            <w:rFonts w:eastAsia="Times New Roman" w:cs="Tahoma"/>
            <w:iCs/>
            <w:color w:val="0563C1" w:themeColor="hyperlink"/>
            <w:u w:val="single"/>
            <w:lang w:eastAsia="es-ES"/>
          </w:rPr>
          <w:t>https://legislacion.edomex.gob.mx/sites/legislacion.edomex.gob.mx/files/files/pdf/ley/vig/leyvig233.pdf</w:t>
        </w:r>
      </w:hyperlink>
      <w:r w:rsidRPr="00BD41DC" w:rsidR="00D6320D">
        <w:rPr>
          <w:rFonts w:eastAsia="Times New Roman" w:cs="Tahoma"/>
          <w:iCs/>
          <w:color w:val="0563C1" w:themeColor="hyperlink"/>
          <w:u w:val="single"/>
          <w:lang w:eastAsia="es-ES"/>
        </w:rPr>
        <w:t>,</w:t>
      </w:r>
      <w:r w:rsidRPr="00BD41DC">
        <w:rPr>
          <w:rFonts w:eastAsia="Times New Roman" w:cs="Tahoma"/>
          <w:iCs/>
          <w:color w:val="auto"/>
          <w:lang w:eastAsia="es-ES"/>
        </w:rPr>
        <w:t xml:space="preserve">  </w:t>
      </w:r>
      <w:r w:rsidRPr="00BD41DC">
        <w:rPr>
          <w:rFonts w:eastAsia="Times New Roman" w:cs="Tahoma"/>
          <w:color w:val="auto"/>
          <w:lang w:eastAsia="es-ES"/>
        </w:rPr>
        <w:t xml:space="preserve">normatividad que, por cuanto hace al tema que nos ocupa, dispone como una obligación de transparencia común, en el artículo 92, fracción XXI, que los Sujetos Obligados deberán al menos mantener de forma actualizada y permanente la información correspondiente a la </w:t>
      </w:r>
      <w:r w:rsidRPr="00BD41DC">
        <w:rPr>
          <w:rFonts w:eastAsia="Times New Roman" w:cs="Tahoma"/>
          <w:b/>
          <w:color w:val="auto"/>
          <w:u w:val="single"/>
          <w:lang w:eastAsia="es-ES"/>
        </w:rPr>
        <w:t>información curricular de sus mandos medios y superiores</w:t>
      </w:r>
      <w:r w:rsidRPr="00BD41DC">
        <w:rPr>
          <w:rFonts w:eastAsia="Times New Roman" w:cs="Tahoma"/>
          <w:color w:val="auto"/>
          <w:lang w:eastAsia="es-ES"/>
        </w:rPr>
        <w:t xml:space="preserve">, tal y como se muestra a continuación: </w:t>
      </w:r>
    </w:p>
    <w:p w:rsidRPr="00BD41DC" w:rsidR="007F7AA8" w:rsidP="00D6320D" w:rsidRDefault="007F7AA8" w14:paraId="1D52DFF0" w14:textId="77777777">
      <w:pPr>
        <w:spacing w:after="0" w:line="360" w:lineRule="auto"/>
        <w:contextualSpacing/>
        <w:rPr>
          <w:rFonts w:eastAsia="Times New Roman" w:cs="Tahoma"/>
          <w:color w:val="auto"/>
          <w:lang w:eastAsia="es-ES"/>
        </w:rPr>
      </w:pPr>
    </w:p>
    <w:p w:rsidRPr="00BD41DC" w:rsidR="007F7AA8" w:rsidP="00D6320D" w:rsidRDefault="007F7AA8" w14:paraId="0F65CC17" w14:textId="77777777">
      <w:pPr>
        <w:spacing w:after="0" w:line="360" w:lineRule="auto"/>
        <w:contextualSpacing/>
        <w:jc w:val="center"/>
        <w:rPr>
          <w:rFonts w:eastAsia="Times New Roman" w:cs="Tahoma"/>
          <w:b/>
          <w:i/>
          <w:color w:val="auto"/>
          <w:lang w:eastAsia="es-ES"/>
        </w:rPr>
      </w:pPr>
      <w:r w:rsidRPr="00BD41DC">
        <w:rPr>
          <w:rFonts w:eastAsia="Times New Roman" w:cs="Tahoma"/>
          <w:b/>
          <w:i/>
          <w:color w:val="auto"/>
          <w:lang w:eastAsia="es-ES"/>
        </w:rPr>
        <w:t>Capítulo II</w:t>
      </w:r>
    </w:p>
    <w:p w:rsidRPr="00BD41DC" w:rsidR="007F7AA8" w:rsidP="00D6320D" w:rsidRDefault="007F7AA8" w14:paraId="4F533B6D" w14:textId="77777777">
      <w:pPr>
        <w:spacing w:after="0" w:line="360" w:lineRule="auto"/>
        <w:contextualSpacing/>
        <w:jc w:val="center"/>
        <w:rPr>
          <w:rFonts w:eastAsia="Times New Roman" w:cs="Tahoma"/>
          <w:b/>
          <w:i/>
          <w:color w:val="auto"/>
          <w:lang w:eastAsia="es-ES"/>
        </w:rPr>
      </w:pPr>
      <w:r w:rsidRPr="00BD41DC">
        <w:rPr>
          <w:rFonts w:eastAsia="Times New Roman" w:cs="Tahoma"/>
          <w:b/>
          <w:i/>
          <w:color w:val="auto"/>
          <w:lang w:eastAsia="es-ES"/>
        </w:rPr>
        <w:t>De las Obligaciones de Transparencia Comunes</w:t>
      </w:r>
    </w:p>
    <w:p w:rsidRPr="00BD41DC" w:rsidR="007F7AA8" w:rsidP="00D6320D" w:rsidRDefault="007F7AA8" w14:paraId="471B951C" w14:textId="77777777">
      <w:pPr>
        <w:spacing w:after="0" w:line="360" w:lineRule="auto"/>
        <w:ind w:left="567" w:right="539"/>
        <w:contextualSpacing/>
        <w:rPr>
          <w:rFonts w:eastAsia="Times New Roman" w:cs="Tahoma"/>
          <w:color w:val="auto"/>
          <w:lang w:eastAsia="es-ES"/>
        </w:rPr>
      </w:pPr>
    </w:p>
    <w:p w:rsidRPr="00BD41DC" w:rsidR="007F7AA8" w:rsidP="00D6320D" w:rsidRDefault="007F7AA8" w14:paraId="08342080" w14:textId="77777777">
      <w:pPr>
        <w:spacing w:after="0" w:line="360" w:lineRule="auto"/>
        <w:ind w:left="567" w:right="539"/>
        <w:contextualSpacing/>
        <w:rPr>
          <w:rFonts w:eastAsia="Times New Roman" w:cs="Tahoma"/>
          <w:i/>
          <w:color w:val="auto"/>
          <w:sz w:val="20"/>
          <w:lang w:eastAsia="es-ES"/>
        </w:rPr>
      </w:pPr>
      <w:r w:rsidRPr="00BD41DC">
        <w:rPr>
          <w:rFonts w:eastAsia="Times New Roman" w:cs="Tahoma"/>
          <w:i/>
          <w:color w:val="auto"/>
          <w:sz w:val="20"/>
          <w:lang w:eastAsia="es-ES"/>
        </w:rPr>
        <w:t xml:space="preserve">Artículo 92. Los sujetos obligados deberán poner a disposición del público de manera permanente y actualizada de forma sencilla, precisa y entendible, en los respectivos medios electrónicos, de acuerdo </w:t>
      </w:r>
      <w:r w:rsidRPr="00BD41DC">
        <w:rPr>
          <w:rFonts w:eastAsia="Times New Roman" w:cs="Tahoma"/>
          <w:i/>
          <w:color w:val="auto"/>
          <w:sz w:val="20"/>
          <w:lang w:eastAsia="es-ES"/>
        </w:rPr>
        <w:lastRenderedPageBreak/>
        <w:t>con sus facultades, atribuciones, funciones u objeto social, según corresponda, la información, por lo menos, de los temas, documentos y políticas que a continuación se señalan:</w:t>
      </w:r>
    </w:p>
    <w:p w:rsidRPr="00BD41DC" w:rsidR="007F7AA8" w:rsidP="00D6320D" w:rsidRDefault="007F7AA8" w14:paraId="52CF935C" w14:textId="77777777">
      <w:pPr>
        <w:spacing w:after="0" w:line="360" w:lineRule="auto"/>
        <w:ind w:left="567" w:right="539"/>
        <w:contextualSpacing/>
        <w:rPr>
          <w:rFonts w:eastAsia="Times New Roman" w:cs="Tahoma"/>
          <w:i/>
          <w:color w:val="auto"/>
          <w:sz w:val="20"/>
          <w:lang w:eastAsia="es-ES"/>
        </w:rPr>
      </w:pPr>
    </w:p>
    <w:p w:rsidRPr="00BD41DC" w:rsidR="007F7AA8" w:rsidP="00D6320D" w:rsidRDefault="007F7AA8" w14:paraId="0055077E" w14:textId="77777777">
      <w:pPr>
        <w:spacing w:after="0" w:line="360" w:lineRule="auto"/>
        <w:ind w:left="567" w:right="539"/>
        <w:contextualSpacing/>
        <w:rPr>
          <w:rFonts w:eastAsia="Times New Roman" w:cs="Tahoma"/>
          <w:i/>
          <w:color w:val="auto"/>
          <w:sz w:val="20"/>
          <w:lang w:eastAsia="es-ES"/>
        </w:rPr>
      </w:pPr>
      <w:r w:rsidRPr="00BD41DC">
        <w:rPr>
          <w:rFonts w:eastAsia="Times New Roman" w:cs="Tahoma"/>
          <w:i/>
          <w:color w:val="auto"/>
          <w:sz w:val="20"/>
          <w:lang w:eastAsia="es-ES"/>
        </w:rPr>
        <w:t>I a XX…</w:t>
      </w:r>
    </w:p>
    <w:p w:rsidRPr="00BD41DC" w:rsidR="007F7AA8" w:rsidP="00D6320D" w:rsidRDefault="007F7AA8" w14:paraId="590D22CC" w14:textId="77777777">
      <w:pPr>
        <w:spacing w:after="0" w:line="360" w:lineRule="auto"/>
        <w:ind w:left="567" w:right="539"/>
        <w:contextualSpacing/>
        <w:rPr>
          <w:rFonts w:eastAsia="Times New Roman" w:cs="Tahoma"/>
          <w:b/>
          <w:i/>
          <w:color w:val="auto"/>
          <w:sz w:val="20"/>
          <w:u w:val="single"/>
          <w:lang w:eastAsia="es-ES"/>
        </w:rPr>
      </w:pPr>
      <w:r w:rsidRPr="00BD41DC">
        <w:rPr>
          <w:rFonts w:eastAsia="Times New Roman" w:cs="Tahoma"/>
          <w:b/>
          <w:i/>
          <w:color w:val="auto"/>
          <w:sz w:val="20"/>
          <w:u w:val="single"/>
          <w:lang w:eastAsia="es-ES"/>
        </w:rPr>
        <w:t>XXI. La información curricular, desde el nivel de jefe de departamento o equivalente, hasta el titular del sujeto obligado, así como, en su caso, las sanciones administrativas de que haya sido objeto;</w:t>
      </w:r>
    </w:p>
    <w:p w:rsidRPr="00BD41DC" w:rsidR="007F7AA8" w:rsidP="00D6320D" w:rsidRDefault="007F7AA8" w14:paraId="67FCC486" w14:textId="77777777">
      <w:pPr>
        <w:spacing w:after="0" w:line="360" w:lineRule="auto"/>
        <w:ind w:left="567" w:right="539"/>
        <w:contextualSpacing/>
        <w:rPr>
          <w:rFonts w:eastAsia="Times New Roman" w:cs="Tahoma"/>
          <w:i/>
          <w:color w:val="auto"/>
          <w:sz w:val="20"/>
          <w:lang w:eastAsia="es-ES"/>
        </w:rPr>
      </w:pPr>
      <w:r w:rsidRPr="00BD41DC">
        <w:rPr>
          <w:rFonts w:eastAsia="Times New Roman" w:cs="Tahoma"/>
          <w:i/>
          <w:color w:val="auto"/>
          <w:sz w:val="20"/>
          <w:lang w:eastAsia="es-ES"/>
        </w:rPr>
        <w:t>XXII a LII…</w:t>
      </w:r>
    </w:p>
    <w:p w:rsidRPr="00BD41DC" w:rsidR="007F7AA8" w:rsidP="00D6320D" w:rsidRDefault="007F7AA8" w14:paraId="670C3DCA" w14:textId="77777777">
      <w:pPr>
        <w:tabs>
          <w:tab w:val="left" w:pos="8931"/>
        </w:tabs>
        <w:spacing w:after="0" w:line="360" w:lineRule="auto"/>
        <w:ind w:right="-93"/>
        <w:rPr>
          <w:rFonts w:eastAsia="Calibri" w:cs="Arial"/>
          <w:color w:val="auto"/>
          <w:lang w:val="es-ES"/>
        </w:rPr>
      </w:pPr>
    </w:p>
    <w:p w:rsidRPr="00BD41DC" w:rsidR="007F7AA8" w:rsidP="00D6320D" w:rsidRDefault="007F7AA8" w14:paraId="5BAB6AEA" w14:textId="77777777">
      <w:pPr>
        <w:tabs>
          <w:tab w:val="left" w:pos="3828"/>
        </w:tabs>
        <w:spacing w:after="0" w:line="360" w:lineRule="auto"/>
        <w:rPr>
          <w:rFonts w:eastAsia="Times New Roman" w:cs="Tahoma"/>
          <w:bCs/>
          <w:iCs/>
          <w:color w:val="auto"/>
          <w:lang w:eastAsia="es-ES"/>
        </w:rPr>
      </w:pPr>
      <w:r w:rsidRPr="00BD41DC">
        <w:rPr>
          <w:rFonts w:eastAsia="Times New Roman" w:cs="Tahoma"/>
          <w:bCs/>
          <w:color w:val="auto"/>
          <w:lang w:val="es-ES" w:eastAsia="es-ES"/>
        </w:rPr>
        <w:t xml:space="preserve">Aunado a lo anterior, conforme al formato 17 LGT_Art_70_Fr_XVII (Información curricular y las sanciones administrativas definitivas de los(as) servidores(as) públicas(os) y/o personas que desempeñen un empleo, cargo o comisión) de los </w:t>
      </w:r>
      <w:r w:rsidRPr="00BD41DC">
        <w:rPr>
          <w:rFonts w:eastAsia="Times New Roman" w:cs="Tahoma"/>
          <w:bCs/>
          <w:iCs/>
          <w:color w:val="auto"/>
          <w:lang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Pr="00BD41DC">
        <w:rPr>
          <w:rFonts w:eastAsia="Times New Roman" w:cs="Tahoma"/>
          <w:b/>
          <w:bCs/>
          <w:iCs/>
          <w:color w:val="auto"/>
          <w:lang w:eastAsia="es-ES"/>
        </w:rPr>
        <w:t>el nivel máximo de estudios concluido y comprobable</w:t>
      </w:r>
      <w:r w:rsidRPr="00BD41DC">
        <w:rPr>
          <w:rFonts w:eastAsia="Times New Roman" w:cs="Tahoma"/>
          <w:bCs/>
          <w:iCs/>
          <w:color w:val="auto"/>
          <w:lang w:eastAsia="es-ES"/>
        </w:rPr>
        <w:t xml:space="preserve">, </w:t>
      </w:r>
      <w:r w:rsidRPr="00BD41DC">
        <w:rPr>
          <w:rFonts w:eastAsia="Times New Roman" w:cs="Tahoma"/>
          <w:b/>
          <w:iCs/>
          <w:color w:val="auto"/>
          <w:lang w:eastAsia="es-ES"/>
        </w:rPr>
        <w:t xml:space="preserve">así como la experiencia laboral, </w:t>
      </w:r>
      <w:r w:rsidRPr="00BD41DC">
        <w:rPr>
          <w:rFonts w:eastAsia="Times New Roman" w:cs="Tahoma"/>
          <w:bCs/>
          <w:iCs/>
          <w:color w:val="auto"/>
          <w:lang w:eastAsia="es-ES"/>
        </w:rPr>
        <w:t>tal como se muestra continuación:</w:t>
      </w:r>
    </w:p>
    <w:p w:rsidRPr="00BD41DC" w:rsidR="007F7AA8" w:rsidP="00D6320D" w:rsidRDefault="007F7AA8" w14:paraId="5A316880" w14:textId="77777777">
      <w:pPr>
        <w:tabs>
          <w:tab w:val="left" w:pos="3828"/>
        </w:tabs>
        <w:spacing w:after="0" w:line="360" w:lineRule="auto"/>
        <w:rPr>
          <w:rFonts w:eastAsia="Times New Roman" w:cs="Tahoma"/>
          <w:bCs/>
          <w:iCs/>
          <w:color w:val="auto"/>
          <w:lang w:eastAsia="es-ES"/>
        </w:rPr>
      </w:pPr>
    </w:p>
    <w:p w:rsidRPr="00BD41DC" w:rsidR="007F7AA8" w:rsidP="00D6320D" w:rsidRDefault="007F7AA8" w14:paraId="3482DA01" w14:textId="77777777">
      <w:pPr>
        <w:tabs>
          <w:tab w:val="left" w:pos="3828"/>
        </w:tabs>
        <w:spacing w:after="0" w:line="360" w:lineRule="auto"/>
        <w:ind w:left="567"/>
        <w:rPr>
          <w:rFonts w:eastAsia="Times New Roman" w:cs="Tahoma"/>
          <w:bCs/>
          <w:iCs/>
          <w:color w:val="auto"/>
          <w:lang w:eastAsia="es-ES"/>
        </w:rPr>
      </w:pPr>
      <w:r w:rsidRPr="00BD41DC">
        <w:rPr>
          <w:rFonts w:eastAsia="Times New Roman" w:cs="Times New Roman"/>
          <w:noProof/>
          <w:color w:val="auto"/>
          <w:sz w:val="20"/>
          <w:szCs w:val="20"/>
          <w:lang w:eastAsia="es-MX"/>
        </w:rPr>
        <w:drawing>
          <wp:inline distT="0" distB="0" distL="0" distR="0" wp14:anchorId="3920707B" wp14:editId="2C87E4AB">
            <wp:extent cx="4993547" cy="1762963"/>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9254" cy="1782630"/>
                    </a:xfrm>
                    <a:prstGeom prst="rect">
                      <a:avLst/>
                    </a:prstGeom>
                  </pic:spPr>
                </pic:pic>
              </a:graphicData>
            </a:graphic>
          </wp:inline>
        </w:drawing>
      </w:r>
    </w:p>
    <w:p w:rsidRPr="00BD41DC" w:rsidR="007F7AA8" w:rsidP="00D6320D" w:rsidRDefault="007F7AA8" w14:paraId="1AF23A99" w14:textId="77777777">
      <w:pPr>
        <w:tabs>
          <w:tab w:val="left" w:pos="3828"/>
        </w:tabs>
        <w:spacing w:after="0" w:line="360" w:lineRule="auto"/>
        <w:rPr>
          <w:rFonts w:eastAsia="Times New Roman" w:cs="Tahoma"/>
          <w:bCs/>
          <w:iCs/>
          <w:color w:val="auto"/>
          <w:lang w:eastAsia="es-ES"/>
        </w:rPr>
      </w:pPr>
    </w:p>
    <w:p w:rsidRPr="00BD41DC" w:rsidR="007F7AA8" w:rsidP="00D6320D" w:rsidRDefault="007F7AA8" w14:paraId="59BEB814" w14:textId="7C193AE6">
      <w:pPr>
        <w:spacing w:after="0" w:line="360" w:lineRule="auto"/>
        <w:contextualSpacing/>
        <w:rPr>
          <w:rFonts w:eastAsia="Times New Roman" w:cs="Arial"/>
          <w:color w:val="auto"/>
          <w:szCs w:val="24"/>
          <w:lang w:eastAsia="es-ES"/>
        </w:rPr>
      </w:pPr>
      <w:r w:rsidRPr="00BD41DC">
        <w:rPr>
          <w:rFonts w:eastAsia="Times New Roman" w:cs="Arial"/>
          <w:color w:val="auto"/>
          <w:szCs w:val="24"/>
          <w:lang w:eastAsia="es-ES"/>
        </w:rPr>
        <w:lastRenderedPageBreak/>
        <w:t xml:space="preserve">Bajo este orden de ideas, la entrega de la información curricular que acredita el nivel académico y/o de preparación en algún área del conocimiento, aporta elementos de convicción sobre su legalidad y legitimidad, además de que permite verificar que los servidores públicos del </w:t>
      </w:r>
      <w:r w:rsidRPr="00BD41DC">
        <w:t>Instituto de Administración Pública del Estado de México</w:t>
      </w:r>
      <w:r w:rsidRPr="00BD41DC">
        <w:rPr>
          <w:rFonts w:eastAsia="Times New Roman" w:cs="Arial"/>
          <w:color w:val="auto"/>
          <w:szCs w:val="24"/>
          <w:lang w:eastAsia="es-ES"/>
        </w:rPr>
        <w:t>, acreditan la experiencia necesaria para ocupar un cargo público de</w:t>
      </w:r>
      <w:r w:rsidRPr="00BD41DC" w:rsidR="004B39A4">
        <w:rPr>
          <w:rFonts w:eastAsia="Times New Roman" w:cs="Arial"/>
          <w:color w:val="auto"/>
          <w:szCs w:val="24"/>
          <w:lang w:eastAsia="es-ES"/>
        </w:rPr>
        <w:t>ntro de su estructura orgánica.</w:t>
      </w:r>
    </w:p>
    <w:p w:rsidRPr="00BD41DC" w:rsidR="004B39A4" w:rsidP="00D6320D" w:rsidRDefault="004B39A4" w14:paraId="3CCF69C3" w14:textId="77777777">
      <w:pPr>
        <w:spacing w:after="0" w:line="360" w:lineRule="auto"/>
        <w:contextualSpacing/>
        <w:rPr>
          <w:rFonts w:eastAsia="Times New Roman" w:cs="Arial"/>
          <w:color w:val="auto"/>
          <w:szCs w:val="24"/>
          <w:lang w:eastAsia="es-ES"/>
        </w:rPr>
      </w:pPr>
    </w:p>
    <w:p w:rsidRPr="00BD41DC" w:rsidR="004B39A4" w:rsidP="00D6320D" w:rsidRDefault="004B39A4" w14:paraId="6EF57A52" w14:textId="7010A2A4">
      <w:pPr>
        <w:spacing w:after="0" w:line="360" w:lineRule="auto"/>
        <w:contextualSpacing/>
        <w:rPr>
          <w:rFonts w:eastAsia="Times New Roman" w:cs="Arial"/>
          <w:color w:val="auto"/>
          <w:szCs w:val="24"/>
          <w:lang w:eastAsia="es-ES"/>
        </w:rPr>
      </w:pPr>
      <w:r w:rsidRPr="00BD41DC">
        <w:rPr>
          <w:rFonts w:eastAsia="Times New Roman" w:cs="Arial"/>
          <w:color w:val="auto"/>
          <w:szCs w:val="24"/>
          <w:lang w:eastAsia="es-ES"/>
        </w:rPr>
        <w:t>Aún más, el particular solicitó el soporte documental que acredite los conocimientos en la materia, por lo que, este debe contar con documentos que permitan corroborar la experiencia referida en su ficha curricular, tales como empleos en otras instituciones públicas relacionados con transparencia y protección de datos, cursos, diplomados, publicación de artículos o cualquier estudio relacionado con el tema.</w:t>
      </w:r>
    </w:p>
    <w:p w:rsidRPr="00BD41DC" w:rsidR="004B39A4" w:rsidP="00D6320D" w:rsidRDefault="004B39A4" w14:paraId="2E4389F7" w14:textId="77777777">
      <w:pPr>
        <w:spacing w:after="0" w:line="360" w:lineRule="auto"/>
        <w:contextualSpacing/>
        <w:rPr>
          <w:rFonts w:eastAsia="Times New Roman" w:cs="Arial"/>
          <w:color w:val="auto"/>
          <w:szCs w:val="24"/>
          <w:lang w:eastAsia="es-ES"/>
        </w:rPr>
      </w:pPr>
    </w:p>
    <w:p w:rsidRPr="00BD41DC" w:rsidR="004B39A4" w:rsidP="00D6320D" w:rsidRDefault="004B39A4" w14:paraId="493C6C95" w14:textId="15E51D18">
      <w:pPr>
        <w:spacing w:after="0" w:line="360" w:lineRule="auto"/>
        <w:contextualSpacing/>
        <w:rPr>
          <w:rFonts w:eastAsia="Times New Roman" w:cs="Arial"/>
          <w:b/>
          <w:color w:val="auto"/>
          <w:szCs w:val="24"/>
          <w:lang w:eastAsia="es-ES"/>
        </w:rPr>
      </w:pPr>
      <w:r w:rsidRPr="00BD41DC">
        <w:rPr>
          <w:rFonts w:eastAsia="Times New Roman" w:cs="Arial"/>
          <w:b/>
          <w:color w:val="auto"/>
          <w:szCs w:val="24"/>
          <w:lang w:eastAsia="es-ES"/>
        </w:rPr>
        <w:t>Para este Organismo Garante es de suma importancia, esclarecer que justamente el propósito del Legislador al establecer que los Titulares de las Unidades de Transparencia</w:t>
      </w:r>
      <w:r w:rsidRPr="00BD41DC" w:rsidR="00447B14">
        <w:rPr>
          <w:rFonts w:eastAsia="Times New Roman" w:cs="Arial"/>
          <w:b/>
          <w:color w:val="auto"/>
          <w:szCs w:val="24"/>
          <w:lang w:eastAsia="es-ES"/>
        </w:rPr>
        <w:t xml:space="preserve"> deben tener </w:t>
      </w:r>
      <w:r w:rsidRPr="00BD41DC" w:rsidR="00447B14">
        <w:rPr>
          <w:rFonts w:eastAsia="Times New Roman" w:cs="Arial"/>
          <w:b/>
          <w:color w:val="auto"/>
          <w:szCs w:val="24"/>
          <w:u w:val="single"/>
          <w:lang w:eastAsia="es-ES"/>
        </w:rPr>
        <w:t>experiencia y certificación</w:t>
      </w:r>
      <w:r w:rsidRPr="00BD41DC">
        <w:rPr>
          <w:rFonts w:eastAsia="Times New Roman" w:cs="Arial"/>
          <w:b/>
          <w:color w:val="auto"/>
          <w:szCs w:val="24"/>
          <w:lang w:eastAsia="es-ES"/>
        </w:rPr>
        <w:t xml:space="preserve">, </w:t>
      </w:r>
      <w:r w:rsidRPr="00BD41DC" w:rsidR="00447B14">
        <w:rPr>
          <w:rFonts w:eastAsia="Times New Roman" w:cs="Arial"/>
          <w:b/>
          <w:color w:val="auto"/>
          <w:szCs w:val="24"/>
          <w:lang w:eastAsia="es-ES"/>
        </w:rPr>
        <w:t xml:space="preserve">es que esos cargos </w:t>
      </w:r>
      <w:r w:rsidRPr="00BD41DC">
        <w:rPr>
          <w:rFonts w:eastAsia="Times New Roman" w:cs="Arial"/>
          <w:b/>
          <w:color w:val="auto"/>
          <w:szCs w:val="24"/>
          <w:lang w:eastAsia="es-ES"/>
        </w:rPr>
        <w:t xml:space="preserve">no pueden ser ocupados por cualquier persona, sino sólo por aquellas que cuenten con los conocimientos y experiencia necesaria, para evitar que con respuestas fuera del marco de la Ley, </w:t>
      </w:r>
      <w:r w:rsidRPr="00BD41DC">
        <w:rPr>
          <w:rFonts w:eastAsia="Times New Roman" w:cs="Arial"/>
          <w:b/>
          <w:color w:val="auto"/>
          <w:szCs w:val="24"/>
          <w:u w:val="single"/>
          <w:lang w:eastAsia="es-ES"/>
        </w:rPr>
        <w:t>como aconteció en esta solicitud</w:t>
      </w:r>
      <w:r w:rsidRPr="00BD41DC">
        <w:rPr>
          <w:rFonts w:eastAsia="Times New Roman" w:cs="Arial"/>
          <w:b/>
          <w:color w:val="auto"/>
          <w:szCs w:val="24"/>
          <w:lang w:eastAsia="es-ES"/>
        </w:rPr>
        <w:t>, se vulnere el derecho de acceso a la información, el cual, tiene la característica de ser un derecho humano y, un Titular de la Unidad de Transparencia, no s</w:t>
      </w:r>
      <w:r w:rsidRPr="00BD41DC" w:rsidR="00E120D9">
        <w:rPr>
          <w:rFonts w:eastAsia="Times New Roman" w:cs="Arial"/>
          <w:b/>
          <w:color w:val="auto"/>
          <w:szCs w:val="24"/>
          <w:lang w:eastAsia="es-ES"/>
        </w:rPr>
        <w:t>ólo debe saber los requisitos a cumplir para ocupar su encargo, sino que, debe saber que estos son información de acceso público, en los que únicamente se protejan sus datos personales</w:t>
      </w:r>
      <w:r w:rsidRPr="00BD41DC" w:rsidR="00447B14">
        <w:rPr>
          <w:rFonts w:eastAsia="Times New Roman" w:cs="Arial"/>
          <w:b/>
          <w:color w:val="auto"/>
          <w:szCs w:val="24"/>
          <w:lang w:eastAsia="es-ES"/>
        </w:rPr>
        <w:t xml:space="preserve"> confidenciales</w:t>
      </w:r>
      <w:r w:rsidRPr="00BD41DC" w:rsidR="00E120D9">
        <w:rPr>
          <w:rFonts w:eastAsia="Times New Roman" w:cs="Arial"/>
          <w:b/>
          <w:color w:val="auto"/>
          <w:szCs w:val="24"/>
          <w:lang w:eastAsia="es-ES"/>
        </w:rPr>
        <w:t>.</w:t>
      </w:r>
    </w:p>
    <w:p w:rsidRPr="00BD41DC" w:rsidR="007F7AA8" w:rsidP="00D6320D" w:rsidRDefault="007F7AA8" w14:paraId="04A8AF76" w14:textId="77777777">
      <w:pPr>
        <w:spacing w:after="0" w:line="360" w:lineRule="auto"/>
        <w:contextualSpacing/>
        <w:rPr>
          <w:rFonts w:eastAsia="Times New Roman" w:cs="Arial"/>
          <w:color w:val="auto"/>
          <w:szCs w:val="24"/>
          <w:lang w:eastAsia="es-ES"/>
        </w:rPr>
      </w:pPr>
    </w:p>
    <w:p w:rsidRPr="00BD41DC" w:rsidR="007F7AA8" w:rsidP="00D6320D" w:rsidRDefault="007F7AA8" w14:paraId="565FED53" w14:textId="6CF60A6D">
      <w:pPr>
        <w:spacing w:after="0" w:line="360" w:lineRule="auto"/>
        <w:contextualSpacing/>
        <w:rPr>
          <w:rFonts w:eastAsia="Calibri" w:cs="Tahoma"/>
          <w:bCs/>
          <w:color w:val="auto"/>
          <w:lang w:eastAsia="es-ES"/>
        </w:rPr>
      </w:pPr>
      <w:r w:rsidRPr="00BD41DC">
        <w:rPr>
          <w:rFonts w:eastAsia="Times New Roman" w:cs="Arial"/>
          <w:color w:val="auto"/>
          <w:szCs w:val="24"/>
          <w:lang w:eastAsia="es-ES"/>
        </w:rPr>
        <w:t xml:space="preserve">En consecuencia, de la respuesta proporcionada por el Sujeto Obligado, no se obtiene certeza si la información peticionada obra o no en sus archivos; </w:t>
      </w:r>
      <w:r w:rsidRPr="00BD41DC" w:rsidR="00D6320D">
        <w:rPr>
          <w:rFonts w:eastAsia="Times New Roman" w:cs="Arial"/>
          <w:color w:val="auto"/>
          <w:szCs w:val="24"/>
          <w:lang w:eastAsia="es-ES"/>
        </w:rPr>
        <w:t xml:space="preserve">de lo anterior, </w:t>
      </w:r>
      <w:r w:rsidRPr="00BD41DC" w:rsidR="00D6320D">
        <w:rPr>
          <w:rFonts w:eastAsia="Times New Roman" w:cs="Arial"/>
          <w:b/>
          <w:color w:val="auto"/>
          <w:szCs w:val="24"/>
          <w:lang w:eastAsia="es-ES"/>
        </w:rPr>
        <w:t>resulta</w:t>
      </w:r>
      <w:r w:rsidRPr="00BD41DC">
        <w:rPr>
          <w:rFonts w:eastAsia="Times New Roman" w:cs="Arial"/>
          <w:b/>
          <w:color w:val="auto"/>
          <w:szCs w:val="24"/>
          <w:lang w:eastAsia="es-ES"/>
        </w:rPr>
        <w:t xml:space="preserve"> conducente ordenar la entrega de</w:t>
      </w:r>
      <w:r w:rsidRPr="00BD41DC">
        <w:rPr>
          <w:rFonts w:eastAsia="Times New Roman" w:cs="Times New Roman"/>
          <w:b/>
          <w:color w:val="auto"/>
          <w:szCs w:val="24"/>
          <w:lang w:eastAsia="es-MX"/>
        </w:rPr>
        <w:t xml:space="preserve"> la información </w:t>
      </w:r>
      <w:r w:rsidRPr="00BD41DC" w:rsidR="005F330D">
        <w:rPr>
          <w:rFonts w:eastAsia="Times New Roman" w:cs="Times New Roman"/>
          <w:b/>
          <w:color w:val="auto"/>
          <w:szCs w:val="24"/>
          <w:lang w:eastAsia="es-MX"/>
        </w:rPr>
        <w:t>los documentos que den cuenta de la experiencia</w:t>
      </w:r>
      <w:r w:rsidRPr="00BD41DC">
        <w:rPr>
          <w:rFonts w:eastAsia="Times New Roman" w:cs="Times New Roman"/>
          <w:b/>
          <w:color w:val="auto"/>
          <w:szCs w:val="24"/>
          <w:lang w:eastAsia="es-MX"/>
        </w:rPr>
        <w:t xml:space="preserve"> de la Titular de la Unidad de Transparencia </w:t>
      </w:r>
      <w:r w:rsidRPr="00BD41DC">
        <w:rPr>
          <w:rFonts w:eastAsia="Times New Roman" w:cs="Arial"/>
          <w:b/>
          <w:color w:val="auto"/>
          <w:szCs w:val="24"/>
          <w:lang w:eastAsia="es-ES"/>
        </w:rPr>
        <w:t xml:space="preserve">en términos de los artículos </w:t>
      </w:r>
      <w:r w:rsidRPr="00BD41DC">
        <w:rPr>
          <w:rFonts w:eastAsia="Times New Roman" w:cs="Times New Roman"/>
          <w:b/>
          <w:color w:val="auto"/>
          <w:szCs w:val="24"/>
          <w:lang w:eastAsia="es-MX"/>
        </w:rPr>
        <w:t>12, 24 y 160 de la Ley local de la materia</w:t>
      </w:r>
      <w:r w:rsidRPr="00BD41DC">
        <w:rPr>
          <w:rFonts w:eastAsia="Times New Roman" w:cs="Times New Roman"/>
          <w:color w:val="auto"/>
          <w:szCs w:val="24"/>
          <w:lang w:eastAsia="es-MX"/>
        </w:rPr>
        <w:t>, de ser el caso, en versión pública por la cual se elimine</w:t>
      </w:r>
      <w:r w:rsidRPr="00BD41DC">
        <w:rPr>
          <w:rFonts w:eastAsia="Calibri" w:cs="Tahoma"/>
          <w:bCs/>
          <w:color w:val="auto"/>
          <w:lang w:eastAsia="es-ES"/>
        </w:rPr>
        <w:t xml:space="preserve">n los datos personales </w:t>
      </w:r>
      <w:r w:rsidRPr="00BD41DC">
        <w:rPr>
          <w:rFonts w:eastAsia="Calibri" w:cs="Tahoma"/>
          <w:bCs/>
          <w:color w:val="auto"/>
          <w:lang w:eastAsia="es-ES"/>
        </w:rPr>
        <w:lastRenderedPageBreak/>
        <w:t>concernientes a una persona física o jurídica colectiva identificada o identificable previstos en el artículo 143, fracción I, de la Ley de Transparencia y Acceso a la Información Pública del Estado de México y Municipios.</w:t>
      </w:r>
    </w:p>
    <w:p w:rsidRPr="00BD41DC" w:rsidR="005B6982" w:rsidP="00D6320D" w:rsidRDefault="005B6982" w14:paraId="485DE249" w14:textId="77777777">
      <w:pPr>
        <w:spacing w:after="0" w:line="360" w:lineRule="auto"/>
        <w:contextualSpacing/>
        <w:rPr>
          <w:rFonts w:eastAsia="Calibri" w:cs="Tahoma"/>
          <w:bCs/>
          <w:color w:val="auto"/>
          <w:lang w:eastAsia="es-ES"/>
        </w:rPr>
      </w:pPr>
    </w:p>
    <w:p w:rsidRPr="00BD41DC" w:rsidR="007F7AA8" w:rsidP="00D6320D" w:rsidRDefault="007F7AA8" w14:paraId="1E3500BF" w14:textId="60D24FF4">
      <w:pPr>
        <w:pStyle w:val="Prrafodelista"/>
        <w:numPr>
          <w:ilvl w:val="0"/>
          <w:numId w:val="20"/>
        </w:numPr>
        <w:spacing w:line="360" w:lineRule="auto"/>
        <w:rPr>
          <w:rFonts w:eastAsia="Calibri" w:cs="Tahoma"/>
          <w:b/>
          <w:bCs/>
        </w:rPr>
      </w:pPr>
      <w:r w:rsidRPr="00BD41DC">
        <w:rPr>
          <w:b/>
        </w:rPr>
        <w:t>Habilidades de organización, comunicación, visión y liderazgo</w:t>
      </w:r>
      <w:r w:rsidRPr="00BD41DC" w:rsidR="00235F2C">
        <w:rPr>
          <w:b/>
        </w:rPr>
        <w:t>.</w:t>
      </w:r>
    </w:p>
    <w:p w:rsidRPr="00BD41DC" w:rsidR="00ED4223" w:rsidP="00D6320D" w:rsidRDefault="00ED4223" w14:paraId="641D167D" w14:textId="77777777">
      <w:pPr>
        <w:spacing w:after="0" w:line="360" w:lineRule="auto"/>
        <w:rPr>
          <w:b/>
          <w:bCs/>
        </w:rPr>
      </w:pPr>
    </w:p>
    <w:p w:rsidRPr="00BD41DC" w:rsidR="007F7AA8" w:rsidP="00CD34FC" w:rsidRDefault="007F7AA8" w14:paraId="6D495CB9" w14:textId="7635AB43">
      <w:pPr>
        <w:spacing w:after="0" w:line="360" w:lineRule="auto"/>
        <w:ind w:right="-28"/>
        <w:rPr>
          <w:rFonts w:eastAsia="Calibri" w:cs="Tahoma"/>
          <w:bCs/>
        </w:rPr>
      </w:pPr>
      <w:r w:rsidRPr="00BD41DC">
        <w:rPr>
          <w:bCs/>
        </w:rPr>
        <w:t xml:space="preserve">Finalmente, </w:t>
      </w:r>
      <w:r w:rsidRPr="00BD41DC" w:rsidR="00D67C63">
        <w:rPr>
          <w:bCs/>
        </w:rPr>
        <w:t>sobre</w:t>
      </w:r>
      <w:r w:rsidRPr="00BD41DC">
        <w:rPr>
          <w:bCs/>
        </w:rPr>
        <w:t xml:space="preserve"> este punto solicitado,</w:t>
      </w:r>
      <w:r w:rsidRPr="00BD41DC" w:rsidR="00D67C63">
        <w:rPr>
          <w:bCs/>
        </w:rPr>
        <w:t xml:space="preserve"> en relación con las</w:t>
      </w:r>
      <w:r w:rsidRPr="00BD41DC">
        <w:rPr>
          <w:bCs/>
        </w:rPr>
        <w:t xml:space="preserve"> habilidades de organización, comunicación, visión y liderazgo del Titular de la Unidad de Transparencia, </w:t>
      </w:r>
      <w:r w:rsidRPr="00BD41DC" w:rsidR="000876B2">
        <w:rPr>
          <w:rFonts w:eastAsia="Calibri" w:cs="Tahoma"/>
          <w:bCs/>
        </w:rPr>
        <w:t>el Sujeto Obligado</w:t>
      </w:r>
      <w:r w:rsidRPr="00BD41DC" w:rsidR="00F6467C">
        <w:rPr>
          <w:rFonts w:eastAsia="Calibri" w:cs="Tahoma"/>
          <w:bCs/>
        </w:rPr>
        <w:t xml:space="preserve"> mediante respuesta,</w:t>
      </w:r>
      <w:r w:rsidRPr="00BD41DC" w:rsidR="000876B2">
        <w:rPr>
          <w:rFonts w:eastAsia="Calibri" w:cs="Tahoma"/>
          <w:bCs/>
        </w:rPr>
        <w:t xml:space="preserve"> </w:t>
      </w:r>
      <w:r w:rsidRPr="00BD41DC">
        <w:rPr>
          <w:rFonts w:eastAsia="Calibri" w:cs="Tahoma"/>
          <w:bCs/>
        </w:rPr>
        <w:t xml:space="preserve">remitió el nombramiento del Titular </w:t>
      </w:r>
      <w:r w:rsidRPr="00BD41DC" w:rsidR="00F6467C">
        <w:rPr>
          <w:rFonts w:eastAsia="Calibri" w:cs="Tahoma"/>
          <w:bCs/>
        </w:rPr>
        <w:t>en cuestión</w:t>
      </w:r>
      <w:r w:rsidRPr="00BD41DC">
        <w:rPr>
          <w:rFonts w:eastAsia="Calibri" w:cs="Tahoma"/>
          <w:bCs/>
        </w:rPr>
        <w:t xml:space="preserve">, </w:t>
      </w:r>
      <w:r w:rsidRPr="00BD41DC" w:rsidR="00F6467C">
        <w:rPr>
          <w:rFonts w:eastAsia="Calibri" w:cs="Tahoma"/>
          <w:bCs/>
        </w:rPr>
        <w:t xml:space="preserve">documento que fue </w:t>
      </w:r>
      <w:r w:rsidRPr="00BD41DC" w:rsidR="000640AA">
        <w:rPr>
          <w:rFonts w:eastAsia="Calibri" w:cs="Tahoma"/>
          <w:bCs/>
        </w:rPr>
        <w:t xml:space="preserve">expedido por el Director General del Sujeto Obligado, </w:t>
      </w:r>
      <w:r w:rsidRPr="00BD41DC" w:rsidR="00E17638">
        <w:rPr>
          <w:rFonts w:eastAsia="Calibri" w:cs="Tahoma"/>
          <w:bCs/>
        </w:rPr>
        <w:t>en cuyo texto refiere que se expide</w:t>
      </w:r>
      <w:r w:rsidRPr="00BD41DC" w:rsidR="000640AA">
        <w:rPr>
          <w:rFonts w:eastAsia="Calibri" w:cs="Tahoma"/>
          <w:bCs/>
        </w:rPr>
        <w:t xml:space="preserve"> </w:t>
      </w:r>
      <w:r w:rsidRPr="00BD41DC" w:rsidR="000640AA">
        <w:rPr>
          <w:rFonts w:eastAsia="Calibri" w:cs="Tahoma"/>
          <w:bCs/>
          <w:i/>
        </w:rPr>
        <w:t>“…considerando su experiencia y habilidades de organización y comunicación, así como visión y liderazgo…”</w:t>
      </w:r>
      <w:r w:rsidRPr="00BD41DC" w:rsidR="00CD34FC">
        <w:rPr>
          <w:rFonts w:eastAsia="Calibri" w:cs="Tahoma"/>
          <w:bCs/>
        </w:rPr>
        <w:t>,</w:t>
      </w:r>
      <w:r w:rsidRPr="00BD41DC">
        <w:rPr>
          <w:rFonts w:eastAsia="Calibri" w:cs="Tahoma"/>
          <w:bCs/>
        </w:rPr>
        <w:t xml:space="preserve"> </w:t>
      </w:r>
      <w:r w:rsidRPr="00BD41DC" w:rsidR="00CD34FC">
        <w:rPr>
          <w:rFonts w:eastAsia="Calibri" w:cs="Tahoma"/>
          <w:bCs/>
        </w:rPr>
        <w:t>a</w:t>
      </w:r>
      <w:r w:rsidRPr="00BD41DC">
        <w:rPr>
          <w:rFonts w:eastAsia="Calibri" w:cs="Tahoma"/>
          <w:bCs/>
        </w:rPr>
        <w:t>l respecto</w:t>
      </w:r>
      <w:r w:rsidRPr="00BD41DC" w:rsidR="000876B2">
        <w:rPr>
          <w:rFonts w:eastAsia="Calibri" w:cs="Tahoma"/>
          <w:bCs/>
        </w:rPr>
        <w:t xml:space="preserve">, este Instituto advierte que si bien, en el cuerpo del </w:t>
      </w:r>
      <w:r w:rsidRPr="00BD41DC" w:rsidR="00F6467C">
        <w:rPr>
          <w:rFonts w:eastAsia="Calibri" w:cs="Tahoma"/>
          <w:bCs/>
        </w:rPr>
        <w:t>documento proporcionado se</w:t>
      </w:r>
      <w:r w:rsidRPr="00BD41DC" w:rsidR="000876B2">
        <w:rPr>
          <w:rFonts w:eastAsia="Calibri" w:cs="Tahoma"/>
          <w:bCs/>
        </w:rPr>
        <w:t xml:space="preserve"> aprecian los motivos</w:t>
      </w:r>
      <w:r w:rsidRPr="00BD41DC" w:rsidR="00F6467C">
        <w:rPr>
          <w:rFonts w:eastAsia="Calibri" w:cs="Tahoma"/>
          <w:bCs/>
        </w:rPr>
        <w:t>,</w:t>
      </w:r>
      <w:r w:rsidRPr="00BD41DC" w:rsidR="000876B2">
        <w:rPr>
          <w:rFonts w:eastAsia="Calibri" w:cs="Tahoma"/>
          <w:bCs/>
        </w:rPr>
        <w:t xml:space="preserve"> por el cual</w:t>
      </w:r>
      <w:r w:rsidRPr="00BD41DC" w:rsidR="00F6467C">
        <w:rPr>
          <w:rFonts w:eastAsia="Calibri" w:cs="Tahoma"/>
          <w:bCs/>
        </w:rPr>
        <w:t>,</w:t>
      </w:r>
      <w:r w:rsidRPr="00BD41DC" w:rsidR="000876B2">
        <w:rPr>
          <w:rFonts w:eastAsia="Calibri" w:cs="Tahoma"/>
          <w:bCs/>
        </w:rPr>
        <w:t xml:space="preserve"> le </w:t>
      </w:r>
      <w:r w:rsidRPr="00BD41DC" w:rsidR="00F6467C">
        <w:rPr>
          <w:rFonts w:eastAsia="Calibri" w:cs="Tahoma"/>
          <w:bCs/>
        </w:rPr>
        <w:t xml:space="preserve">otorgan </w:t>
      </w:r>
      <w:r w:rsidRPr="00BD41DC" w:rsidR="000876B2">
        <w:rPr>
          <w:rFonts w:eastAsia="Calibri" w:cs="Tahoma"/>
          <w:bCs/>
        </w:rPr>
        <w:t>el nombramiento, no menos cierto es que el hoy Recurrente desea</w:t>
      </w:r>
      <w:r w:rsidRPr="00BD41DC" w:rsidR="00F6467C">
        <w:rPr>
          <w:rFonts w:eastAsia="Calibri" w:cs="Tahoma"/>
          <w:bCs/>
        </w:rPr>
        <w:t xml:space="preserve"> obtener </w:t>
      </w:r>
      <w:r w:rsidRPr="00BD41DC" w:rsidR="000876B2">
        <w:rPr>
          <w:rFonts w:eastAsia="Calibri" w:cs="Tahoma"/>
          <w:bCs/>
        </w:rPr>
        <w:t>el soporte documental</w:t>
      </w:r>
      <w:r w:rsidRPr="00BD41DC" w:rsidR="00835C39">
        <w:rPr>
          <w:rFonts w:eastAsia="Calibri" w:cs="Tahoma"/>
          <w:bCs/>
        </w:rPr>
        <w:t>,</w:t>
      </w:r>
      <w:r w:rsidRPr="00BD41DC" w:rsidR="000876B2">
        <w:rPr>
          <w:rFonts w:eastAsia="Calibri" w:cs="Tahoma"/>
          <w:bCs/>
        </w:rPr>
        <w:t xml:space="preserve"> donde conste que reúne las habilidades de organización, comunicación, visión y lideraz</w:t>
      </w:r>
      <w:r w:rsidRPr="00BD41DC" w:rsidR="00F6467C">
        <w:rPr>
          <w:rFonts w:eastAsia="Calibri" w:cs="Tahoma"/>
          <w:bCs/>
        </w:rPr>
        <w:t>go.</w:t>
      </w:r>
    </w:p>
    <w:p w:rsidRPr="00BD41DC" w:rsidR="00F6467C" w:rsidP="00CD34FC" w:rsidRDefault="00F6467C" w14:paraId="12FC0E94" w14:textId="77777777">
      <w:pPr>
        <w:spacing w:after="0" w:line="360" w:lineRule="auto"/>
        <w:ind w:right="-28"/>
        <w:rPr>
          <w:rFonts w:eastAsia="Calibri" w:cs="Tahoma"/>
          <w:bCs/>
        </w:rPr>
      </w:pPr>
    </w:p>
    <w:p w:rsidRPr="00BD41DC" w:rsidR="00F6467C" w:rsidP="00CD34FC" w:rsidRDefault="00F6467C" w14:paraId="177B53A2" w14:textId="73B8CD57">
      <w:pPr>
        <w:spacing w:after="0" w:line="360" w:lineRule="auto"/>
        <w:ind w:right="-28"/>
        <w:rPr>
          <w:rFonts w:eastAsia="Calibri" w:cs="Tahoma"/>
          <w:bCs/>
        </w:rPr>
      </w:pPr>
      <w:r w:rsidRPr="00BD41DC">
        <w:rPr>
          <w:rFonts w:eastAsia="Calibri" w:cs="Tahoma"/>
          <w:bCs/>
        </w:rPr>
        <w:t xml:space="preserve">En ese contexto, se trae a colación lo </w:t>
      </w:r>
      <w:r w:rsidRPr="00BD41DC" w:rsidR="00835C39">
        <w:rPr>
          <w:rFonts w:eastAsia="Calibri" w:cs="Tahoma"/>
          <w:bCs/>
        </w:rPr>
        <w:t xml:space="preserve">estipulado </w:t>
      </w:r>
      <w:r w:rsidRPr="00BD41DC">
        <w:rPr>
          <w:rFonts w:eastAsia="Calibri" w:cs="Tahoma"/>
          <w:bCs/>
        </w:rPr>
        <w:t>en los Estatutos del Instituto de Administración Pública del Estado de México, A.C., consultados en la liga electrónica:</w:t>
      </w:r>
      <w:r w:rsidRPr="00BD41DC">
        <w:t xml:space="preserve"> </w:t>
      </w:r>
      <w:hyperlink w:history="1" r:id="rId14">
        <w:r w:rsidRPr="00BD41DC">
          <w:rPr>
            <w:rStyle w:val="Hipervnculo"/>
            <w:rFonts w:eastAsia="Calibri" w:cs="Tahoma"/>
            <w:bCs/>
          </w:rPr>
          <w:t>https://iapem.edomex.gob.mx/sites/iapem.edomex.gob.mx/files/files/Estatutos-finales-pagina.pdf</w:t>
        </w:r>
      </w:hyperlink>
      <w:r w:rsidRPr="00BD41DC">
        <w:rPr>
          <w:rFonts w:eastAsia="Calibri" w:cs="Tahoma"/>
          <w:bCs/>
        </w:rPr>
        <w:t>, en sus artículo 7, fracción V y 8</w:t>
      </w:r>
      <w:r w:rsidRPr="00BD41DC" w:rsidR="00835C39">
        <w:rPr>
          <w:rFonts w:eastAsia="Calibri" w:cs="Tahoma"/>
          <w:bCs/>
        </w:rPr>
        <w:t>,</w:t>
      </w:r>
      <w:r w:rsidRPr="00BD41DC">
        <w:rPr>
          <w:rFonts w:eastAsia="Calibri" w:cs="Tahoma"/>
          <w:bCs/>
        </w:rPr>
        <w:t xml:space="preserve"> fracción VI, </w:t>
      </w:r>
      <w:r w:rsidRPr="00BD41DC" w:rsidR="00835C39">
        <w:rPr>
          <w:rFonts w:eastAsia="Calibri" w:cs="Tahoma"/>
          <w:bCs/>
        </w:rPr>
        <w:t xml:space="preserve">que señalan que </w:t>
      </w:r>
      <w:r w:rsidRPr="00BD41DC">
        <w:rPr>
          <w:rFonts w:eastAsia="Calibri" w:cs="Tahoma"/>
          <w:bCs/>
        </w:rPr>
        <w:t xml:space="preserve">uno de </w:t>
      </w:r>
      <w:r w:rsidRPr="00BD41DC" w:rsidR="00835C39">
        <w:rPr>
          <w:rFonts w:eastAsia="Calibri" w:cs="Tahoma"/>
          <w:bCs/>
        </w:rPr>
        <w:t xml:space="preserve">sus </w:t>
      </w:r>
      <w:r w:rsidRPr="00BD41DC">
        <w:rPr>
          <w:rFonts w:eastAsia="Calibri" w:cs="Tahoma"/>
          <w:bCs/>
        </w:rPr>
        <w:t>objetivos</w:t>
      </w:r>
      <w:r w:rsidRPr="00BD41DC" w:rsidR="00835C39">
        <w:rPr>
          <w:rFonts w:eastAsia="Calibri" w:cs="Tahoma"/>
          <w:bCs/>
        </w:rPr>
        <w:t xml:space="preserve"> </w:t>
      </w:r>
      <w:r w:rsidRPr="00BD41DC">
        <w:rPr>
          <w:rFonts w:eastAsia="Calibri" w:cs="Tahoma"/>
          <w:bCs/>
        </w:rPr>
        <w:t>es promover y participar en la capacitación y profesionalización de sus servidores públicos</w:t>
      </w:r>
      <w:r w:rsidRPr="00BD41DC" w:rsidR="00835C39">
        <w:rPr>
          <w:rFonts w:eastAsia="Calibri" w:cs="Tahoma"/>
          <w:bCs/>
        </w:rPr>
        <w:t xml:space="preserve">, teniendo entre sus </w:t>
      </w:r>
      <w:r w:rsidRPr="00BD41DC">
        <w:rPr>
          <w:rFonts w:eastAsia="Calibri" w:cs="Tahoma"/>
          <w:bCs/>
        </w:rPr>
        <w:t>funciones la</w:t>
      </w:r>
      <w:r w:rsidRPr="00BD41DC" w:rsidR="00835C39">
        <w:rPr>
          <w:rFonts w:eastAsia="Calibri" w:cs="Tahoma"/>
          <w:bCs/>
        </w:rPr>
        <w:t>s</w:t>
      </w:r>
      <w:r w:rsidRPr="00BD41DC">
        <w:rPr>
          <w:rFonts w:eastAsia="Calibri" w:cs="Tahoma"/>
          <w:bCs/>
        </w:rPr>
        <w:t xml:space="preserve"> de ofrecer estudios en el área del Gobierno, la administración pública y ciencias afines, para la </w:t>
      </w:r>
      <w:r w:rsidRPr="00BD41DC">
        <w:rPr>
          <w:rFonts w:eastAsia="Calibri" w:cs="Tahoma"/>
          <w:b/>
          <w:bCs/>
        </w:rPr>
        <w:t>formación, profesionalización y capacitación de los servidores públicos</w:t>
      </w:r>
      <w:r w:rsidRPr="00BD41DC">
        <w:rPr>
          <w:rFonts w:eastAsia="Calibri" w:cs="Tahoma"/>
          <w:bCs/>
        </w:rPr>
        <w:t xml:space="preserve">.  </w:t>
      </w:r>
    </w:p>
    <w:p w:rsidRPr="00BD41DC" w:rsidR="00835C39" w:rsidP="00CD34FC" w:rsidRDefault="00835C39" w14:paraId="13AA7985" w14:textId="77777777">
      <w:pPr>
        <w:spacing w:after="0" w:line="360" w:lineRule="auto"/>
        <w:ind w:right="-28"/>
        <w:rPr>
          <w:rFonts w:eastAsia="Calibri" w:cs="Tahoma"/>
          <w:bCs/>
        </w:rPr>
      </w:pPr>
    </w:p>
    <w:p w:rsidRPr="00BD41DC" w:rsidR="00835C39" w:rsidP="00CD34FC" w:rsidRDefault="00835C39" w14:paraId="0E04A0FC" w14:textId="6694786A">
      <w:pPr>
        <w:spacing w:after="0" w:line="360" w:lineRule="auto"/>
        <w:ind w:right="-28"/>
        <w:rPr>
          <w:rFonts w:eastAsia="Calibri" w:cs="Tahoma"/>
          <w:b/>
          <w:bCs/>
          <w:u w:val="single"/>
        </w:rPr>
      </w:pPr>
      <w:r w:rsidRPr="00BD41DC">
        <w:rPr>
          <w:rFonts w:eastAsia="Calibri" w:cs="Tahoma"/>
          <w:bCs/>
        </w:rPr>
        <w:t>En este mismo sentido, el artículo 65 de la Ley de Transparencia y Acceso a la Información Pública del Estado de México y Municipios, señala que l</w:t>
      </w:r>
      <w:r w:rsidRPr="00BD41DC">
        <w:rPr>
          <w:rFonts w:eastAsia="Calibri" w:cs="Tahoma"/>
          <w:b/>
          <w:bCs/>
          <w:u w:val="single"/>
        </w:rPr>
        <w:t xml:space="preserve">os sujetos obligados deberán cooperar </w:t>
      </w:r>
      <w:r w:rsidRPr="00BD41DC">
        <w:rPr>
          <w:rFonts w:eastAsia="Calibri" w:cs="Tahoma"/>
          <w:b/>
          <w:bCs/>
          <w:u w:val="single"/>
        </w:rPr>
        <w:lastRenderedPageBreak/>
        <w:t>con el Instituto, para capacitar y actualizar, de forma permanente, a todos sus servidores públicos en materia del derecho de acceso a la información, a través de los medios que considere pertinente</w:t>
      </w:r>
      <w:r w:rsidRPr="00BD41DC" w:rsidR="008B4862">
        <w:rPr>
          <w:rFonts w:eastAsia="Calibri" w:cs="Tahoma"/>
          <w:b/>
          <w:bCs/>
          <w:u w:val="single"/>
        </w:rPr>
        <w:t>.</w:t>
      </w:r>
    </w:p>
    <w:p w:rsidRPr="00BD41DC" w:rsidR="008B4862" w:rsidP="00CD34FC" w:rsidRDefault="008B4862" w14:paraId="3A1F8740" w14:textId="77777777">
      <w:pPr>
        <w:spacing w:after="0" w:line="360" w:lineRule="auto"/>
        <w:ind w:right="-28"/>
        <w:rPr>
          <w:rFonts w:eastAsia="Calibri" w:cs="Tahoma"/>
          <w:b/>
          <w:bCs/>
          <w:u w:val="single"/>
        </w:rPr>
      </w:pPr>
    </w:p>
    <w:p w:rsidRPr="00BD41DC" w:rsidR="008B4862" w:rsidP="008B4862" w:rsidRDefault="008B4862" w14:paraId="003AAA31" w14:textId="2598D112">
      <w:pPr>
        <w:spacing w:after="0" w:line="360" w:lineRule="auto"/>
        <w:rPr>
          <w:rFonts w:eastAsia="Calibri" w:cs="Tahoma"/>
          <w:bCs/>
          <w:iCs/>
          <w:color w:val="auto"/>
          <w:lang w:val="es-ES"/>
        </w:rPr>
      </w:pPr>
      <w:r w:rsidRPr="00BD41DC">
        <w:rPr>
          <w:rFonts w:eastAsia="Calibri" w:cs="Tahoma"/>
          <w:bCs/>
          <w:iCs/>
          <w:lang w:val="es-ES"/>
        </w:rPr>
        <w:t xml:space="preserve">De lo anterior se advierte que además de no atender de manera correcta la solicitud de información de acuerdo a lo establecido en la Ley de la materia, la información solicitada no corresponde con lo enviado, ya que el Particular solicitó el soporte documental </w:t>
      </w:r>
      <w:r w:rsidRPr="00BD41DC">
        <w:rPr>
          <w:rFonts w:eastAsia="Calibri" w:cs="Tahoma"/>
          <w:bCs/>
        </w:rPr>
        <w:t>donde conste que el Titular de la Unidad de Transparencia reúne las habilidades de organización, comunicación, visión y liderazgo</w:t>
      </w:r>
      <w:r w:rsidRPr="00BD41DC">
        <w:rPr>
          <w:rFonts w:eastAsia="Calibri" w:cs="Tahoma"/>
          <w:bCs/>
          <w:iCs/>
          <w:lang w:val="es-ES"/>
        </w:rPr>
        <w:t xml:space="preserve"> y la información que se observa corresponde únicamente a una manifestación general del Titular del Sujeto Obligado; e</w:t>
      </w:r>
      <w:r w:rsidRPr="00BD41DC">
        <w:rPr>
          <w:rFonts w:eastAsia="Calibri" w:cs="Tahoma"/>
          <w:bCs/>
          <w:iCs/>
          <w:color w:val="auto"/>
          <w:lang w:val="es-ES"/>
        </w:rPr>
        <w:t xml:space="preserve">n este sentido, los motivos de inconformidad del Recurrente resultan fundados, ya que el Sujeto Obligado no atendió lo solicitado, emitiendo únicamente un pronunciamiento de manera general a través del Nombramiento del Titular de la Unidad de Transparencia. </w:t>
      </w:r>
    </w:p>
    <w:p w:rsidRPr="00BD41DC" w:rsidR="008B4862" w:rsidP="008B4862" w:rsidRDefault="008B4862" w14:paraId="659FDB96" w14:textId="77777777">
      <w:pPr>
        <w:spacing w:after="0" w:line="360" w:lineRule="auto"/>
        <w:ind w:right="-93"/>
        <w:rPr>
          <w:rFonts w:eastAsia="Calibri" w:cs="Tahoma"/>
          <w:bCs/>
          <w:iCs/>
          <w:color w:val="auto"/>
        </w:rPr>
      </w:pPr>
    </w:p>
    <w:p w:rsidRPr="00BD41DC" w:rsidR="008B4862" w:rsidP="008B4862" w:rsidRDefault="008B4862" w14:paraId="4937E814" w14:textId="41833B5C">
      <w:pPr>
        <w:spacing w:after="0" w:line="360" w:lineRule="auto"/>
        <w:contextualSpacing/>
        <w:rPr>
          <w:rFonts w:eastAsia="Calibri" w:cs="Tahoma"/>
          <w:bCs/>
          <w:color w:val="auto"/>
          <w:lang w:eastAsia="es-ES"/>
        </w:rPr>
      </w:pPr>
      <w:r w:rsidRPr="00BD41DC">
        <w:rPr>
          <w:rFonts w:eastAsia="Times New Roman" w:cs="Arial"/>
          <w:color w:val="auto"/>
          <w:szCs w:val="24"/>
          <w:lang w:eastAsia="es-ES"/>
        </w:rPr>
        <w:t xml:space="preserve">Por lo que, </w:t>
      </w:r>
      <w:r w:rsidRPr="00BD41DC">
        <w:rPr>
          <w:rFonts w:eastAsia="Times New Roman" w:cs="Arial"/>
          <w:b/>
          <w:color w:val="auto"/>
          <w:szCs w:val="24"/>
          <w:lang w:eastAsia="es-ES"/>
        </w:rPr>
        <w:t>resulta conducente ordenar la entrega de</w:t>
      </w:r>
      <w:r w:rsidRPr="00BD41DC">
        <w:rPr>
          <w:rFonts w:eastAsia="Times New Roman" w:cs="Times New Roman"/>
          <w:b/>
          <w:color w:val="auto"/>
          <w:szCs w:val="24"/>
          <w:lang w:eastAsia="es-MX"/>
        </w:rPr>
        <w:t xml:space="preserve"> la información del soporte documental que dé cuenta de los estudios o cursos sobre comunicación, organización y liderazgo del Titular de la Unidad de Transparencia </w:t>
      </w:r>
      <w:r w:rsidRPr="00BD41DC">
        <w:rPr>
          <w:rFonts w:eastAsia="Times New Roman" w:cs="Arial"/>
          <w:b/>
          <w:color w:val="auto"/>
          <w:szCs w:val="24"/>
          <w:lang w:eastAsia="es-ES"/>
        </w:rPr>
        <w:t xml:space="preserve">en términos de los artículos </w:t>
      </w:r>
      <w:r w:rsidRPr="00BD41DC">
        <w:rPr>
          <w:rFonts w:eastAsia="Times New Roman" w:cs="Times New Roman"/>
          <w:b/>
          <w:color w:val="auto"/>
          <w:szCs w:val="24"/>
          <w:lang w:eastAsia="es-MX"/>
        </w:rPr>
        <w:t>12, 24 y 160 de la Ley local de la materia</w:t>
      </w:r>
      <w:r w:rsidRPr="00BD41DC">
        <w:rPr>
          <w:rFonts w:eastAsia="Times New Roman" w:cs="Times New Roman"/>
          <w:color w:val="auto"/>
          <w:szCs w:val="24"/>
          <w:lang w:eastAsia="es-MX"/>
        </w:rPr>
        <w:t>, de ser el caso, en versión pública por la cual se elimine</w:t>
      </w:r>
      <w:r w:rsidRPr="00BD41DC">
        <w:rPr>
          <w:rFonts w:eastAsia="Calibri" w:cs="Tahoma"/>
          <w:bCs/>
          <w:color w:val="auto"/>
          <w:lang w:eastAsia="es-ES"/>
        </w:rPr>
        <w:t>n los datos personales concernientes a una persona física o jurídica colectiva identificada o identificable previstos en el artículo 143, fracción I, de la Ley de Transparencia y Acceso a la Información Pública del Estado de México y Municipios.</w:t>
      </w:r>
    </w:p>
    <w:p w:rsidRPr="00BD41DC" w:rsidR="00ED4223" w:rsidP="00D6320D" w:rsidRDefault="00ED4223" w14:paraId="4F85B940" w14:textId="77777777">
      <w:pPr>
        <w:spacing w:after="0" w:line="360" w:lineRule="auto"/>
        <w:rPr>
          <w:b/>
          <w:bCs/>
        </w:rPr>
      </w:pPr>
    </w:p>
    <w:p w:rsidRPr="00BD41DC" w:rsidR="002D71B8" w:rsidP="002D71B8" w:rsidRDefault="002D71B8" w14:paraId="61F00180" w14:textId="77777777">
      <w:pPr>
        <w:spacing w:after="0" w:line="360" w:lineRule="auto"/>
        <w:rPr>
          <w:rFonts w:cs="Tahoma"/>
          <w:b/>
        </w:rPr>
      </w:pPr>
      <w:r w:rsidRPr="00BD41DC">
        <w:rPr>
          <w:rFonts w:cs="Tahoma"/>
          <w:b/>
        </w:rPr>
        <w:t xml:space="preserve">SEXTO. Decisión. </w:t>
      </w:r>
    </w:p>
    <w:p w:rsidRPr="00BD41DC" w:rsidR="002D71B8" w:rsidP="002D71B8" w:rsidRDefault="002D71B8" w14:paraId="4F76784C" w14:textId="77777777">
      <w:pPr>
        <w:spacing w:after="0" w:line="360" w:lineRule="auto"/>
        <w:rPr>
          <w:rFonts w:cs="Tahoma"/>
          <w:b/>
        </w:rPr>
      </w:pPr>
    </w:p>
    <w:p w:rsidRPr="00BD41DC" w:rsidR="002D71B8" w:rsidP="002D71B8" w:rsidRDefault="002D71B8" w14:paraId="6A466451" w14:textId="77777777">
      <w:pPr>
        <w:spacing w:after="0" w:line="360" w:lineRule="auto"/>
        <w:rPr>
          <w:rFonts w:eastAsia="Calibri" w:cs="Tahoma"/>
          <w:color w:val="000000"/>
        </w:rPr>
      </w:pPr>
      <w:r w:rsidRPr="00BD41DC">
        <w:rPr>
          <w:rFonts w:cs="Tahoma"/>
        </w:rPr>
        <w:t xml:space="preserve">Con fundamento en el artículo 186, fracción III, de la Ley de Transparencia y Acceso a la Información Pública del Estado de México y Municipios, este Instituto considera procedente </w:t>
      </w:r>
      <w:r w:rsidRPr="00BD41DC">
        <w:rPr>
          <w:rFonts w:cs="Tahoma"/>
          <w:b/>
        </w:rPr>
        <w:t xml:space="preserve">REVOCAR </w:t>
      </w:r>
      <w:r w:rsidRPr="00BD41DC">
        <w:rPr>
          <w:rFonts w:cs="Tahoma"/>
          <w:bCs/>
        </w:rPr>
        <w:t>la</w:t>
      </w:r>
      <w:r w:rsidRPr="00BD41DC">
        <w:rPr>
          <w:rFonts w:cs="Tahoma"/>
        </w:rPr>
        <w:t xml:space="preserve"> respuesta otorgada por </w:t>
      </w:r>
      <w:r w:rsidRPr="00BD41DC">
        <w:rPr>
          <w:rFonts w:eastAsia="Times New Roman" w:cs="Times New Roman"/>
          <w:lang w:eastAsia="es-MX"/>
        </w:rPr>
        <w:t xml:space="preserve">el </w:t>
      </w:r>
      <w:r w:rsidRPr="00BD41DC">
        <w:rPr>
          <w:rFonts w:eastAsia="Calibri" w:cs="Tahoma"/>
          <w:color w:val="000000"/>
        </w:rPr>
        <w:t xml:space="preserve">Instituto de Administración Pública del Estado de </w:t>
      </w:r>
      <w:r w:rsidRPr="00BD41DC">
        <w:rPr>
          <w:rFonts w:eastAsia="Calibri" w:cs="Tahoma"/>
          <w:color w:val="000000"/>
        </w:rPr>
        <w:lastRenderedPageBreak/>
        <w:t>México</w:t>
      </w:r>
      <w:r w:rsidRPr="00BD41DC">
        <w:rPr>
          <w:rFonts w:eastAsia="Calibri" w:cs="Tahoma"/>
        </w:rPr>
        <w:t xml:space="preserve">, e instruye al Sujeto Obligado </w:t>
      </w:r>
      <w:r w:rsidRPr="00BD41DC">
        <w:rPr>
          <w:rFonts w:cs="Tahoma"/>
        </w:rPr>
        <w:t xml:space="preserve">a efecto de que entregue, </w:t>
      </w:r>
      <w:r w:rsidRPr="00BD41DC">
        <w:rPr>
          <w:rFonts w:eastAsia="Calibri" w:cs="Tahoma"/>
          <w:iCs/>
          <w:lang w:eastAsia="es-ES_tradnl"/>
        </w:rPr>
        <w:t xml:space="preserve">a través del Sistema de Acceso a la Información Mexiquense (SAIMEX), en su caso, en versión pública, </w:t>
      </w:r>
      <w:r w:rsidRPr="00BD41DC">
        <w:rPr>
          <w:rFonts w:eastAsia="Calibri" w:cs="Tahoma"/>
          <w:color w:val="000000"/>
        </w:rPr>
        <w:t>los documentos donde conste, información del Titular de la Unidad de Transparencia, de lo siguiente:</w:t>
      </w:r>
    </w:p>
    <w:p w:rsidRPr="00BD41DC" w:rsidR="002D71B8" w:rsidP="002D71B8" w:rsidRDefault="002D71B8" w14:paraId="2983735C" w14:textId="77777777">
      <w:pPr>
        <w:spacing w:after="0" w:line="360" w:lineRule="auto"/>
        <w:ind w:left="708"/>
        <w:rPr>
          <w:rFonts w:eastAsia="Calibri" w:cs="Tahoma"/>
          <w:color w:val="000000"/>
        </w:rPr>
      </w:pPr>
      <w:r w:rsidRPr="00BD41DC">
        <w:rPr>
          <w:rFonts w:eastAsia="Calibri" w:cs="Tahoma"/>
          <w:color w:val="000000"/>
        </w:rPr>
        <w:t xml:space="preserve"> </w:t>
      </w:r>
    </w:p>
    <w:p w:rsidRPr="00BD41DC" w:rsidR="002D71B8" w:rsidP="002D71B8" w:rsidRDefault="002D71B8" w14:paraId="32ED5488" w14:textId="44B3DB16">
      <w:pPr>
        <w:numPr>
          <w:ilvl w:val="0"/>
          <w:numId w:val="12"/>
        </w:numPr>
        <w:spacing w:after="0" w:line="360" w:lineRule="auto"/>
        <w:rPr>
          <w:rFonts w:eastAsia="Calibri" w:cs="Tahoma"/>
          <w:bCs/>
          <w:color w:val="000000"/>
        </w:rPr>
      </w:pPr>
      <w:r w:rsidRPr="00BD41DC">
        <w:rPr>
          <w:rFonts w:cs="Tahoma"/>
        </w:rPr>
        <w:t xml:space="preserve">El Certificado de Competencia Laboral </w:t>
      </w:r>
      <w:r w:rsidRPr="00BD41DC">
        <w:rPr>
          <w:rFonts w:eastAsia="Calibri" w:cs="Tahoma"/>
          <w:b/>
          <w:bCs/>
        </w:rPr>
        <w:t>“Garantizar el Derecho de A</w:t>
      </w:r>
      <w:r w:rsidRPr="00BD41DC" w:rsidR="00CD34FC">
        <w:rPr>
          <w:rFonts w:eastAsia="Calibri" w:cs="Tahoma"/>
          <w:b/>
          <w:bCs/>
        </w:rPr>
        <w:t>cceso a la Información Pública”.</w:t>
      </w:r>
    </w:p>
    <w:p w:rsidRPr="00BD41DC" w:rsidR="002D71B8" w:rsidP="002D71B8" w:rsidRDefault="00F6467C" w14:paraId="55D0C384" w14:textId="23EB017E">
      <w:pPr>
        <w:numPr>
          <w:ilvl w:val="0"/>
          <w:numId w:val="12"/>
        </w:numPr>
        <w:spacing w:after="0" w:line="360" w:lineRule="auto"/>
        <w:rPr>
          <w:rFonts w:eastAsia="Calibri" w:cs="Tahoma"/>
          <w:bCs/>
          <w:color w:val="000000"/>
        </w:rPr>
      </w:pPr>
      <w:r w:rsidRPr="00BD41DC">
        <w:rPr>
          <w:rFonts w:eastAsia="Calibri" w:cs="Tahoma"/>
          <w:lang w:eastAsia="es-ES_tradnl"/>
        </w:rPr>
        <w:t>Los documentos que den cuenta sobre su experiencia en acceso a la información y/o estudios o cursos sobre comunicación, organización y liderazgo</w:t>
      </w:r>
      <w:r w:rsidRPr="00BD41DC" w:rsidR="00835C39">
        <w:rPr>
          <w:rFonts w:eastAsia="Calibri" w:cs="Tahoma"/>
          <w:bCs/>
          <w:color w:val="000000"/>
        </w:rPr>
        <w:t>.</w:t>
      </w:r>
    </w:p>
    <w:p w:rsidRPr="00BD41DC" w:rsidR="002D71B8" w:rsidP="002D71B8" w:rsidRDefault="002D71B8" w14:paraId="44E97E30" w14:textId="77777777">
      <w:pPr>
        <w:autoSpaceDE w:val="0"/>
        <w:autoSpaceDN w:val="0"/>
        <w:adjustRightInd w:val="0"/>
        <w:spacing w:after="0" w:line="360" w:lineRule="auto"/>
        <w:contextualSpacing/>
        <w:rPr>
          <w:rFonts w:cs="Tahoma"/>
          <w:bCs/>
          <w:iCs/>
        </w:rPr>
      </w:pPr>
    </w:p>
    <w:p w:rsidRPr="00BD41DC" w:rsidR="002D71B8" w:rsidP="002D71B8" w:rsidRDefault="002D71B8" w14:paraId="4C9ACC1B" w14:textId="77777777">
      <w:pPr>
        <w:tabs>
          <w:tab w:val="left" w:pos="4962"/>
        </w:tabs>
        <w:spacing w:after="0" w:line="360" w:lineRule="auto"/>
        <w:contextualSpacing/>
        <w:rPr>
          <w:rFonts w:eastAsia="Calibri" w:cs="Tahoma"/>
          <w:bCs/>
          <w:iCs/>
          <w:color w:val="000000"/>
        </w:rPr>
      </w:pPr>
      <w:r w:rsidRPr="00BD41DC">
        <w:rPr>
          <w:rFonts w:eastAsia="Calibri" w:cs="Tahoma"/>
          <w:color w:val="000000"/>
        </w:rPr>
        <w:t>Además</w:t>
      </w:r>
      <w:r w:rsidRPr="00BD41DC">
        <w:rPr>
          <w:rFonts w:eastAsia="Calibri" w:cs="Tahoma"/>
          <w:bCs/>
          <w:iCs/>
          <w:color w:val="000000"/>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D41DC" w:rsidR="002D71B8" w:rsidP="002D71B8" w:rsidRDefault="002D71B8" w14:paraId="69950B63" w14:textId="77777777">
      <w:pPr>
        <w:spacing w:after="0" w:line="360" w:lineRule="auto"/>
        <w:ind w:right="-93"/>
        <w:rPr>
          <w:rFonts w:cs="Bookman Old Style"/>
          <w:iCs/>
        </w:rPr>
      </w:pPr>
    </w:p>
    <w:p w:rsidRPr="00BD41DC" w:rsidR="002D71B8" w:rsidP="002D71B8" w:rsidRDefault="002D71B8" w14:paraId="15E2BE2B" w14:textId="639FE3FC">
      <w:pPr>
        <w:spacing w:after="0" w:line="360" w:lineRule="auto"/>
        <w:ind w:right="-28"/>
        <w:rPr>
          <w:rFonts w:cs="Tahoma"/>
          <w:lang w:val="es-ES"/>
        </w:rPr>
      </w:pPr>
      <w:r w:rsidRPr="00BD41DC">
        <w:rPr>
          <w:rFonts w:cs="Tahoma"/>
          <w:lang w:val="es-ES"/>
        </w:rPr>
        <w:t>Para el caso que la información que se ordena entregar en el numeral 1, no obre en los archivos del Sujeto Obligado, deberá emitir Acuerdo de Inexistencia en términos de los dispuesto en los artículos 19, párrafo segundo y 169, fracciones II y IV de la Ley de Transparencia y Acceso a la Información Pública del Estado de México y Municipios.</w:t>
      </w:r>
      <w:r w:rsidRPr="00BD41DC" w:rsidR="00FC0074">
        <w:rPr>
          <w:rFonts w:cs="Tahoma"/>
          <w:lang w:val="es-ES"/>
        </w:rPr>
        <w:t xml:space="preserve"> Para el caso de la información que se ordena en el punto 2, respecto de </w:t>
      </w:r>
      <w:r w:rsidRPr="00BD41DC" w:rsidR="00FC0074">
        <w:rPr>
          <w:rFonts w:eastAsia="Calibri" w:cs="Tahoma"/>
          <w:lang w:eastAsia="es-ES_tradnl"/>
        </w:rPr>
        <w:t>estudios o cursos sobre comunicación, organización y liderazgo, bastará con que lo haga del conocimiento de manera precisa y clara.</w:t>
      </w:r>
    </w:p>
    <w:p w:rsidRPr="00BD41DC" w:rsidR="002D71B8" w:rsidP="002D71B8" w:rsidRDefault="002D71B8" w14:paraId="50798BAB" w14:textId="3A3DA742">
      <w:pPr>
        <w:widowControl w:val="0"/>
        <w:spacing w:after="0" w:line="360" w:lineRule="auto"/>
        <w:rPr>
          <w:b/>
          <w:bCs/>
        </w:rPr>
      </w:pPr>
    </w:p>
    <w:p w:rsidRPr="00BD41DC" w:rsidR="00C853D1" w:rsidP="00D6320D" w:rsidRDefault="00C853D1" w14:paraId="1BD24118" w14:textId="77777777">
      <w:pPr>
        <w:spacing w:after="0" w:line="360" w:lineRule="auto"/>
        <w:rPr>
          <w:b/>
          <w:bCs/>
        </w:rPr>
      </w:pPr>
      <w:r w:rsidRPr="00BD41DC">
        <w:rPr>
          <w:b/>
          <w:bCs/>
        </w:rPr>
        <w:t>Términos de la Resolución.</w:t>
      </w:r>
    </w:p>
    <w:p w:rsidRPr="00BD41DC" w:rsidR="00C853D1" w:rsidP="00D6320D" w:rsidRDefault="00C853D1" w14:paraId="6C1809B6" w14:textId="3933B954">
      <w:pPr>
        <w:spacing w:after="0" w:line="360" w:lineRule="auto"/>
      </w:pPr>
    </w:p>
    <w:p w:rsidRPr="00BD41DC" w:rsidR="00AB1B54" w:rsidP="00D6320D" w:rsidRDefault="000223B0" w14:paraId="63035444" w14:textId="3E1D1541">
      <w:pPr>
        <w:spacing w:after="0" w:line="360" w:lineRule="auto"/>
        <w:ind w:right="-28"/>
        <w:rPr>
          <w:rFonts w:eastAsia="Calibri" w:cs="Tahoma"/>
        </w:rPr>
      </w:pPr>
      <w:r w:rsidRPr="00BD41DC">
        <w:rPr>
          <w:rFonts w:eastAsia="Times New Roman" w:cs="Times New Roman"/>
          <w:lang w:eastAsia="es-MX"/>
        </w:rPr>
        <w:t>Se le hace del conocimiento al Particular, que, en el presente caso, se le concede</w:t>
      </w:r>
      <w:r w:rsidRPr="00BD41DC" w:rsidR="00787EE3">
        <w:rPr>
          <w:rFonts w:eastAsia="Times New Roman" w:cs="Times New Roman"/>
          <w:lang w:eastAsia="es-MX"/>
        </w:rPr>
        <w:t xml:space="preserve"> </w:t>
      </w:r>
      <w:r w:rsidRPr="00BD41DC">
        <w:rPr>
          <w:rFonts w:eastAsia="Times New Roman" w:cs="Times New Roman"/>
          <w:lang w:eastAsia="es-MX"/>
        </w:rPr>
        <w:t xml:space="preserve">la razón, pues el </w:t>
      </w:r>
      <w:r w:rsidRPr="00BD41DC" w:rsidR="000640AA">
        <w:rPr>
          <w:rFonts w:eastAsia="Calibri" w:cs="Tahoma"/>
          <w:color w:val="000000"/>
        </w:rPr>
        <w:t>Instituto de Administración Pública del Estado de México</w:t>
      </w:r>
      <w:r w:rsidRPr="00BD41DC">
        <w:rPr>
          <w:rFonts w:eastAsia="Calibri" w:cs="Tahoma"/>
        </w:rPr>
        <w:t xml:space="preserve">, </w:t>
      </w:r>
      <w:r w:rsidRPr="00BD41DC" w:rsidR="00341841">
        <w:rPr>
          <w:rFonts w:eastAsia="Calibri" w:cs="Tahoma"/>
        </w:rPr>
        <w:t>no</w:t>
      </w:r>
      <w:r w:rsidRPr="00BD41DC" w:rsidR="00CA10BD">
        <w:rPr>
          <w:rFonts w:eastAsia="Calibri" w:cs="Tahoma"/>
        </w:rPr>
        <w:t xml:space="preserve"> entreg</w:t>
      </w:r>
      <w:r w:rsidRPr="00BD41DC" w:rsidR="00C64CF0">
        <w:rPr>
          <w:rFonts w:eastAsia="Calibri" w:cs="Tahoma"/>
        </w:rPr>
        <w:t>ó</w:t>
      </w:r>
      <w:r w:rsidRPr="00BD41DC" w:rsidR="00CA10BD">
        <w:rPr>
          <w:rFonts w:eastAsia="Calibri" w:cs="Tahoma"/>
        </w:rPr>
        <w:t xml:space="preserve"> información que es de su interés, </w:t>
      </w:r>
      <w:r w:rsidRPr="00BD41DC" w:rsidR="00341841">
        <w:rPr>
          <w:rFonts w:eastAsia="Calibri" w:cs="Tahoma"/>
        </w:rPr>
        <w:t>por lo que</w:t>
      </w:r>
      <w:r w:rsidRPr="00BD41DC" w:rsidR="00CA10BD">
        <w:rPr>
          <w:rFonts w:eastAsia="Calibri" w:cs="Tahoma"/>
        </w:rPr>
        <w:t xml:space="preserve">, </w:t>
      </w:r>
      <w:r w:rsidRPr="00BD41DC" w:rsidR="00E724C1">
        <w:rPr>
          <w:rFonts w:eastAsia="Calibri" w:cs="Tahoma"/>
        </w:rPr>
        <w:t>el Sujeto Obligado deberá proporcionar la información a efectos de cumplir su requerimiento de información.</w:t>
      </w:r>
      <w:r w:rsidRPr="00BD41DC" w:rsidR="000A331D">
        <w:rPr>
          <w:rFonts w:eastAsia="Calibri" w:cs="Tahoma"/>
        </w:rPr>
        <w:t xml:space="preserve"> </w:t>
      </w:r>
      <w:r w:rsidRPr="00BD41DC" w:rsidR="000640AA">
        <w:rPr>
          <w:rFonts w:eastAsia="Calibri" w:cs="Tahoma"/>
        </w:rPr>
        <w:t xml:space="preserve"> </w:t>
      </w:r>
    </w:p>
    <w:p w:rsidRPr="00BD41DC" w:rsidR="00AB1B54" w:rsidP="00D6320D" w:rsidRDefault="00AB1B54" w14:paraId="2180820D" w14:textId="77777777">
      <w:pPr>
        <w:spacing w:after="0" w:line="360" w:lineRule="auto"/>
        <w:rPr>
          <w:rFonts w:eastAsia="Calibri" w:cs="Tahoma"/>
          <w:bCs/>
          <w:iCs/>
          <w:color w:val="auto"/>
        </w:rPr>
      </w:pPr>
      <w:r w:rsidRPr="00BD41DC">
        <w:rPr>
          <w:rFonts w:eastAsia="Calibri" w:cs="Tahoma"/>
          <w:bCs/>
          <w:iCs/>
          <w:color w:val="auto"/>
        </w:rPr>
        <w:lastRenderedPageBreak/>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BD41DC" w:rsidR="00AB1B54" w:rsidP="00D6320D" w:rsidRDefault="00AB1B54" w14:paraId="14B1C197" w14:textId="77777777">
      <w:pPr>
        <w:spacing w:after="0" w:line="360" w:lineRule="auto"/>
        <w:ind w:firstLine="708"/>
      </w:pPr>
    </w:p>
    <w:p w:rsidRPr="00BD41DC" w:rsidR="00C853D1" w:rsidP="00D6320D" w:rsidRDefault="00C853D1" w14:paraId="4469D1A7" w14:textId="2A40D82B">
      <w:pPr>
        <w:spacing w:after="0" w:line="360" w:lineRule="auto"/>
        <w:rPr>
          <w:rFonts w:eastAsia="Calibri" w:cs="Tahoma"/>
          <w:bCs/>
          <w:color w:val="auto"/>
        </w:rPr>
      </w:pPr>
      <w:r w:rsidRPr="00BD41DC">
        <w:t>Por</w:t>
      </w:r>
      <w:r w:rsidRPr="00BD41DC">
        <w:rPr>
          <w:rFonts w:eastAsia="Calibri" w:cs="Tahoma"/>
          <w:bCs/>
          <w:color w:val="auto"/>
        </w:rPr>
        <w:t xml:space="preserve"> lo expuesto y fundado, este Pleno:</w:t>
      </w:r>
    </w:p>
    <w:p w:rsidRPr="00BD41DC" w:rsidR="00C853D1" w:rsidP="00D6320D" w:rsidRDefault="00184727" w14:paraId="2A9CCC89" w14:textId="61AC9BF3">
      <w:pPr>
        <w:tabs>
          <w:tab w:val="left" w:pos="3615"/>
        </w:tabs>
        <w:spacing w:after="0" w:line="360" w:lineRule="auto"/>
        <w:ind w:right="-28"/>
        <w:rPr>
          <w:rFonts w:eastAsia="Calibri" w:cs="Tahoma"/>
          <w:bCs/>
          <w:color w:val="auto"/>
        </w:rPr>
      </w:pPr>
      <w:r w:rsidRPr="00BD41DC">
        <w:rPr>
          <w:rFonts w:eastAsia="Calibri" w:cs="Tahoma"/>
          <w:bCs/>
          <w:color w:val="auto"/>
        </w:rPr>
        <w:tab/>
      </w:r>
    </w:p>
    <w:p w:rsidRPr="00BD41DC" w:rsidR="00C853D1" w:rsidP="00D6320D" w:rsidRDefault="00C853D1" w14:paraId="5C5F6794" w14:textId="77777777">
      <w:pPr>
        <w:spacing w:after="0" w:line="360" w:lineRule="auto"/>
        <w:ind w:right="-28"/>
        <w:jc w:val="center"/>
        <w:rPr>
          <w:rFonts w:eastAsia="Calibri" w:cs="Tahoma"/>
          <w:b/>
          <w:bCs/>
          <w:color w:val="auto"/>
        </w:rPr>
      </w:pPr>
      <w:r w:rsidRPr="00BD41DC">
        <w:rPr>
          <w:rFonts w:eastAsia="Calibri" w:cs="Tahoma"/>
          <w:b/>
          <w:bCs/>
          <w:color w:val="auto"/>
        </w:rPr>
        <w:t>R E S U E L V E:</w:t>
      </w:r>
    </w:p>
    <w:p w:rsidRPr="00BD41DC" w:rsidR="00AB1B54" w:rsidP="00D6320D" w:rsidRDefault="00AB1B54" w14:paraId="37E25021" w14:textId="77777777">
      <w:pPr>
        <w:spacing w:after="0" w:line="360" w:lineRule="auto"/>
        <w:rPr>
          <w:lang w:val="es-ES" w:eastAsia="es-ES_tradnl"/>
        </w:rPr>
      </w:pPr>
    </w:p>
    <w:p w:rsidRPr="00BD41DC" w:rsidR="006756B0" w:rsidP="00D6320D" w:rsidRDefault="006756B0" w14:paraId="2F275BC0" w14:textId="66859E74">
      <w:pPr>
        <w:widowControl w:val="0"/>
        <w:spacing w:after="0" w:line="360" w:lineRule="auto"/>
        <w:rPr>
          <w:rFonts w:eastAsia="Calibri" w:cs="Tahoma"/>
        </w:rPr>
      </w:pPr>
      <w:r w:rsidRPr="00BD41DC">
        <w:rPr>
          <w:rFonts w:eastAsia="Calibri" w:cs="Tahoma"/>
          <w:b/>
          <w:color w:val="000000"/>
          <w:lang w:val="es-ES"/>
        </w:rPr>
        <w:t xml:space="preserve">PRIMERO. </w:t>
      </w:r>
      <w:r w:rsidRPr="00BD41DC">
        <w:rPr>
          <w:rFonts w:eastAsia="Calibri" w:cs="Tahoma"/>
          <w:bCs/>
          <w:color w:val="000000"/>
          <w:lang w:val="es-ES"/>
        </w:rPr>
        <w:t xml:space="preserve">Se </w:t>
      </w:r>
      <w:r w:rsidRPr="00BD41DC" w:rsidR="00787EE3">
        <w:rPr>
          <w:rFonts w:eastAsia="Calibri" w:cs="Tahoma"/>
          <w:b/>
          <w:bCs/>
          <w:color w:val="000000"/>
          <w:lang w:val="es-ES"/>
        </w:rPr>
        <w:t>REVOCA</w:t>
      </w:r>
      <w:r w:rsidRPr="00BD41DC">
        <w:rPr>
          <w:rFonts w:eastAsia="Calibri" w:cs="Tahoma"/>
          <w:b/>
          <w:bCs/>
          <w:color w:val="000000"/>
          <w:lang w:val="es-ES"/>
        </w:rPr>
        <w:t xml:space="preserve"> </w:t>
      </w:r>
      <w:r w:rsidRPr="00BD41DC">
        <w:rPr>
          <w:rFonts w:eastAsia="Calibri" w:cs="Tahoma"/>
          <w:bCs/>
          <w:color w:val="000000"/>
        </w:rPr>
        <w:t xml:space="preserve">la respuesta otorgada por el </w:t>
      </w:r>
      <w:r w:rsidRPr="00BD41DC" w:rsidR="000640AA">
        <w:rPr>
          <w:rFonts w:eastAsia="Calibri" w:cs="Tahoma"/>
          <w:color w:val="000000"/>
        </w:rPr>
        <w:t>Instituto de Administración Pública del Estado de México</w:t>
      </w:r>
      <w:r w:rsidRPr="00BD41DC">
        <w:rPr>
          <w:rFonts w:eastAsia="Calibri" w:cs="Tahoma"/>
          <w:bCs/>
          <w:color w:val="000000"/>
        </w:rPr>
        <w:t xml:space="preserve">, a la solicitud de acceso a la información </w:t>
      </w:r>
      <w:r w:rsidRPr="00BD41DC" w:rsidR="000640AA">
        <w:rPr>
          <w:rFonts w:eastAsia="Calibri" w:cs="Tahoma"/>
          <w:bCs/>
          <w:color w:val="000000"/>
        </w:rPr>
        <w:t>00008/IAPEM/IP/2023</w:t>
      </w:r>
      <w:r w:rsidRPr="00BD41DC">
        <w:rPr>
          <w:rFonts w:eastAsia="Calibri" w:cs="Tahoma"/>
          <w:bCs/>
          <w:color w:val="000000"/>
          <w:lang w:val="es-ES"/>
        </w:rPr>
        <w:t>,</w:t>
      </w:r>
      <w:r w:rsidRPr="00BD41DC">
        <w:rPr>
          <w:rFonts w:eastAsia="Calibri" w:cs="Tahoma"/>
          <w:color w:val="000000"/>
          <w:lang w:val="es-ES_tradnl"/>
        </w:rPr>
        <w:t xml:space="preserve"> por resultar </w:t>
      </w:r>
      <w:r w:rsidRPr="00BD41DC" w:rsidR="00621532">
        <w:rPr>
          <w:rFonts w:eastAsia="Calibri" w:cs="Tahoma"/>
          <w:b/>
          <w:color w:val="000000"/>
          <w:lang w:val="es-ES_tradnl"/>
        </w:rPr>
        <w:t>PARCIALMENTE</w:t>
      </w:r>
      <w:r w:rsidRPr="00BD41DC" w:rsidR="00621532">
        <w:rPr>
          <w:rFonts w:eastAsia="Calibri" w:cs="Tahoma"/>
          <w:color w:val="000000"/>
          <w:lang w:val="es-ES_tradnl"/>
        </w:rPr>
        <w:t xml:space="preserve"> </w:t>
      </w:r>
      <w:r w:rsidRPr="00BD41DC">
        <w:rPr>
          <w:rFonts w:eastAsia="Calibri" w:cs="Tahoma"/>
          <w:b/>
          <w:color w:val="000000"/>
          <w:lang w:val="es-ES_tradnl"/>
        </w:rPr>
        <w:t xml:space="preserve">FUNDADOS </w:t>
      </w:r>
      <w:r w:rsidRPr="00BD41DC">
        <w:rPr>
          <w:rFonts w:eastAsia="Calibri" w:cs="Tahoma"/>
          <w:color w:val="000000"/>
          <w:lang w:val="es-ES_tradnl"/>
        </w:rPr>
        <w:t>los agravios</w:t>
      </w:r>
      <w:r w:rsidRPr="00BD41DC">
        <w:rPr>
          <w:rFonts w:eastAsia="Calibri" w:cs="Tahoma"/>
          <w:b/>
          <w:color w:val="000000"/>
          <w:lang w:val="es-ES_tradnl"/>
        </w:rPr>
        <w:t xml:space="preserve"> </w:t>
      </w:r>
      <w:r w:rsidRPr="00BD41DC">
        <w:rPr>
          <w:rFonts w:eastAsia="Calibri" w:cs="Tahoma"/>
          <w:color w:val="000000"/>
          <w:lang w:val="es-ES_tradnl"/>
        </w:rPr>
        <w:t xml:space="preserve">hechos valer por el Particular, en </w:t>
      </w:r>
      <w:r w:rsidRPr="00BD41DC" w:rsidR="00787EE3">
        <w:rPr>
          <w:rFonts w:eastAsia="Calibri" w:cs="Tahoma"/>
          <w:color w:val="000000"/>
          <w:lang w:val="es-ES_tradnl"/>
        </w:rPr>
        <w:t>e</w:t>
      </w:r>
      <w:r w:rsidRPr="00BD41DC" w:rsidR="00341841">
        <w:rPr>
          <w:rFonts w:eastAsia="Calibri" w:cs="Tahoma"/>
          <w:color w:val="000000"/>
          <w:lang w:val="es-ES_tradnl"/>
        </w:rPr>
        <w:t>l</w:t>
      </w:r>
      <w:r w:rsidRPr="00BD41DC">
        <w:rPr>
          <w:rFonts w:eastAsia="Calibri" w:cs="Tahoma"/>
          <w:color w:val="000000"/>
          <w:lang w:val="es-ES_tradnl"/>
        </w:rPr>
        <w:t xml:space="preserve"> Recurso de Revisión </w:t>
      </w:r>
      <w:r w:rsidRPr="00BD41DC" w:rsidR="00341841">
        <w:rPr>
          <w:rFonts w:eastAsia="Calibri" w:cs="Tahoma"/>
          <w:color w:val="000000"/>
        </w:rPr>
        <w:t>00</w:t>
      </w:r>
      <w:r w:rsidRPr="00BD41DC" w:rsidR="00787EE3">
        <w:rPr>
          <w:rFonts w:eastAsia="Calibri" w:cs="Tahoma"/>
          <w:color w:val="000000"/>
        </w:rPr>
        <w:t>5</w:t>
      </w:r>
      <w:r w:rsidRPr="00BD41DC" w:rsidR="000640AA">
        <w:rPr>
          <w:rFonts w:eastAsia="Calibri" w:cs="Tahoma"/>
          <w:color w:val="000000"/>
        </w:rPr>
        <w:t>8</w:t>
      </w:r>
      <w:r w:rsidRPr="00BD41DC" w:rsidR="00787EE3">
        <w:rPr>
          <w:rFonts w:eastAsia="Calibri" w:cs="Tahoma"/>
          <w:color w:val="000000"/>
        </w:rPr>
        <w:t>6</w:t>
      </w:r>
      <w:r w:rsidRPr="00BD41DC" w:rsidR="00341841">
        <w:rPr>
          <w:rFonts w:eastAsia="Calibri" w:cs="Tahoma"/>
          <w:color w:val="000000"/>
        </w:rPr>
        <w:t>/INFOEM/IP/RR/2023</w:t>
      </w:r>
      <w:r w:rsidRPr="00BD41DC">
        <w:rPr>
          <w:rFonts w:eastAsia="Calibri" w:cs="Tahoma"/>
          <w:bCs/>
          <w:color w:val="000000"/>
        </w:rPr>
        <w:t xml:space="preserve">, </w:t>
      </w:r>
      <w:r w:rsidRPr="00BD41DC">
        <w:rPr>
          <w:rFonts w:eastAsia="Calibri" w:cs="Tahoma"/>
          <w:color w:val="000000"/>
          <w:lang w:val="es-ES_tradnl"/>
        </w:rPr>
        <w:t>en términos de los Considerandos QUINTO y SEXTO de la presente Resolución.</w:t>
      </w:r>
      <w:r w:rsidRPr="00BD41DC" w:rsidR="00787EE3">
        <w:rPr>
          <w:rFonts w:eastAsia="Calibri" w:cs="Tahoma"/>
          <w:color w:val="000000"/>
          <w:lang w:val="es-ES_tradnl"/>
        </w:rPr>
        <w:t xml:space="preserve"> </w:t>
      </w:r>
      <w:r w:rsidRPr="00BD41DC" w:rsidR="000640AA">
        <w:rPr>
          <w:rFonts w:eastAsia="Calibri" w:cs="Tahoma"/>
          <w:color w:val="000000"/>
          <w:lang w:val="es-ES_tradnl"/>
        </w:rPr>
        <w:t xml:space="preserve"> </w:t>
      </w:r>
    </w:p>
    <w:p w:rsidRPr="00BD41DC" w:rsidR="006756B0" w:rsidP="00D6320D" w:rsidRDefault="006756B0" w14:paraId="13F79471" w14:textId="77777777">
      <w:pPr>
        <w:widowControl w:val="0"/>
        <w:spacing w:after="0" w:line="360" w:lineRule="auto"/>
        <w:rPr>
          <w:rFonts w:eastAsia="Calibri" w:cs="Tahoma"/>
          <w:b/>
          <w:color w:val="000000"/>
          <w:lang w:val="es-ES"/>
        </w:rPr>
      </w:pPr>
    </w:p>
    <w:p w:rsidRPr="00BD41DC" w:rsidR="00341841" w:rsidP="00D6320D" w:rsidRDefault="00341841" w14:paraId="469D6F27" w14:textId="312C9C7D">
      <w:pPr>
        <w:spacing w:after="0" w:line="360" w:lineRule="auto"/>
        <w:rPr>
          <w:rFonts w:eastAsia="Calibri" w:cs="Tahoma"/>
          <w:color w:val="000000"/>
        </w:rPr>
      </w:pPr>
      <w:r w:rsidRPr="00BD41DC">
        <w:rPr>
          <w:rFonts w:eastAsia="Calibri" w:cs="Tahoma"/>
          <w:b/>
          <w:bCs/>
        </w:rPr>
        <w:t>SEGUNDO</w:t>
      </w:r>
      <w:r w:rsidRPr="00BD41DC">
        <w:rPr>
          <w:rFonts w:cs="Tahoma"/>
          <w:b/>
          <w:bCs/>
        </w:rPr>
        <w:t xml:space="preserve">. </w:t>
      </w:r>
      <w:r w:rsidRPr="00BD41DC">
        <w:rPr>
          <w:rFonts w:cs="Tahoma"/>
        </w:rPr>
        <w:t xml:space="preserve">Se </w:t>
      </w:r>
      <w:r w:rsidRPr="00BD41DC">
        <w:rPr>
          <w:rFonts w:cs="Tahoma"/>
          <w:b/>
        </w:rPr>
        <w:t xml:space="preserve">ORDENA </w:t>
      </w:r>
      <w:r w:rsidRPr="00BD41DC">
        <w:rPr>
          <w:rFonts w:cs="Tahoma"/>
        </w:rPr>
        <w:t xml:space="preserve">al </w:t>
      </w:r>
      <w:r w:rsidRPr="00BD41DC" w:rsidR="000640AA">
        <w:rPr>
          <w:rFonts w:cs="Tahoma"/>
        </w:rPr>
        <w:t>Instituto de Administración Pública del Estado de México</w:t>
      </w:r>
      <w:r w:rsidRPr="00BD41DC">
        <w:rPr>
          <w:rFonts w:cs="Tahoma"/>
        </w:rPr>
        <w:t>,</w:t>
      </w:r>
      <w:r w:rsidRPr="00BD41DC">
        <w:rPr>
          <w:rFonts w:cs="Tahoma"/>
          <w:bCs/>
          <w:iCs/>
        </w:rPr>
        <w:t xml:space="preserve"> </w:t>
      </w:r>
      <w:r w:rsidRPr="00BD41DC">
        <w:rPr>
          <w:rFonts w:eastAsia="Calibri" w:cs="Tahoma"/>
          <w:color w:val="000000"/>
        </w:rPr>
        <w:t xml:space="preserve">a efecto de que, </w:t>
      </w:r>
      <w:r w:rsidRPr="00BD41DC">
        <w:rPr>
          <w:rFonts w:eastAsia="Calibri" w:cs="Tahoma"/>
          <w:bCs/>
          <w:color w:val="000000"/>
        </w:rPr>
        <w:t xml:space="preserve">previa </w:t>
      </w:r>
      <w:r w:rsidRPr="00BD41DC">
        <w:rPr>
          <w:rFonts w:eastAsia="Calibri" w:cs="Tahoma"/>
          <w:iCs/>
          <w:color w:val="000000"/>
          <w:lang w:eastAsia="es-ES_tradnl"/>
        </w:rPr>
        <w:t xml:space="preserve">búsqueda exhaustiva y razonable, </w:t>
      </w:r>
      <w:r w:rsidRPr="00BD41DC">
        <w:rPr>
          <w:rFonts w:eastAsia="Calibri" w:cs="Tahoma"/>
          <w:color w:val="000000"/>
        </w:rPr>
        <w:t xml:space="preserve">entregue, a través del Sistema de Acceso a la Información Mexiquense (SAIMEX), en su caso, en versión pública, </w:t>
      </w:r>
      <w:r w:rsidRPr="00BD41DC" w:rsidR="00CD34FC">
        <w:rPr>
          <w:rFonts w:eastAsia="Calibri" w:cs="Tahoma"/>
          <w:color w:val="000000"/>
        </w:rPr>
        <w:t>respecto</w:t>
      </w:r>
      <w:r w:rsidRPr="00BD41DC" w:rsidR="00FD1B21">
        <w:rPr>
          <w:rFonts w:eastAsia="Calibri" w:cs="Tahoma"/>
          <w:color w:val="000000"/>
        </w:rPr>
        <w:t xml:space="preserve"> de</w:t>
      </w:r>
      <w:r w:rsidRPr="00BD41DC" w:rsidR="000640AA">
        <w:rPr>
          <w:rFonts w:eastAsia="Calibri" w:cs="Tahoma"/>
          <w:color w:val="000000"/>
        </w:rPr>
        <w:t>l Titular de la Unidad de Transparencia</w:t>
      </w:r>
      <w:r w:rsidRPr="00BD41DC">
        <w:rPr>
          <w:rFonts w:eastAsia="Calibri" w:cs="Tahoma"/>
          <w:color w:val="000000"/>
        </w:rPr>
        <w:t>:</w:t>
      </w:r>
    </w:p>
    <w:p w:rsidRPr="00BD41DC" w:rsidR="00341841" w:rsidP="00D6320D" w:rsidRDefault="00341841" w14:paraId="20BE016A" w14:textId="77777777">
      <w:pPr>
        <w:spacing w:after="0" w:line="360" w:lineRule="auto"/>
        <w:ind w:left="708"/>
        <w:rPr>
          <w:rFonts w:eastAsia="Calibri" w:cs="Tahoma"/>
          <w:color w:val="000000"/>
        </w:rPr>
      </w:pPr>
      <w:r w:rsidRPr="00BD41DC">
        <w:rPr>
          <w:rFonts w:eastAsia="Calibri" w:cs="Tahoma"/>
          <w:color w:val="000000"/>
        </w:rPr>
        <w:t xml:space="preserve"> </w:t>
      </w:r>
    </w:p>
    <w:p w:rsidRPr="00BD41DC" w:rsidR="00977B12" w:rsidP="00AB739C" w:rsidRDefault="00CD34FC" w14:paraId="02AF7DFC" w14:textId="52309E92">
      <w:pPr>
        <w:numPr>
          <w:ilvl w:val="0"/>
          <w:numId w:val="12"/>
        </w:numPr>
        <w:spacing w:after="0" w:line="360" w:lineRule="auto"/>
        <w:rPr>
          <w:rFonts w:eastAsia="Calibri" w:cs="Tahoma"/>
          <w:bCs/>
          <w:color w:val="000000"/>
        </w:rPr>
      </w:pPr>
      <w:r w:rsidRPr="00BD41DC">
        <w:rPr>
          <w:rFonts w:cs="Tahoma"/>
        </w:rPr>
        <w:t>El</w:t>
      </w:r>
      <w:r w:rsidRPr="00BD41DC" w:rsidR="00113399">
        <w:rPr>
          <w:rFonts w:cs="Tahoma"/>
        </w:rPr>
        <w:t xml:space="preserve"> </w:t>
      </w:r>
      <w:r w:rsidRPr="00BD41DC" w:rsidR="000640AA">
        <w:rPr>
          <w:rFonts w:cs="Tahoma"/>
        </w:rPr>
        <w:t>Certificado de Competencia Laboral</w:t>
      </w:r>
      <w:r w:rsidRPr="00BD41DC" w:rsidR="00977B12">
        <w:rPr>
          <w:rFonts w:cs="Tahoma"/>
        </w:rPr>
        <w:t xml:space="preserve"> </w:t>
      </w:r>
      <w:r w:rsidRPr="00BD41DC" w:rsidR="00977B12">
        <w:rPr>
          <w:rFonts w:eastAsia="Calibri" w:cs="Tahoma"/>
          <w:b/>
          <w:bCs/>
        </w:rPr>
        <w:t>“Garantizar el Derecho de Acceso a la Información Pública”</w:t>
      </w:r>
      <w:r w:rsidRPr="00BD41DC" w:rsidR="00F6467C">
        <w:rPr>
          <w:rFonts w:eastAsia="Calibri" w:cs="Tahoma"/>
          <w:b/>
          <w:bCs/>
        </w:rPr>
        <w:t>.</w:t>
      </w:r>
    </w:p>
    <w:p w:rsidRPr="00BD41DC" w:rsidR="00341841" w:rsidP="00997DA1" w:rsidRDefault="00CD34FC" w14:paraId="3448F59B" w14:textId="09FD1818">
      <w:pPr>
        <w:numPr>
          <w:ilvl w:val="0"/>
          <w:numId w:val="12"/>
        </w:numPr>
        <w:spacing w:after="0" w:line="360" w:lineRule="auto"/>
        <w:rPr>
          <w:rFonts w:eastAsia="Calibri" w:cs="Tahoma"/>
          <w:bCs/>
          <w:color w:val="000000"/>
        </w:rPr>
      </w:pPr>
      <w:r w:rsidRPr="00BD41DC">
        <w:rPr>
          <w:rFonts w:eastAsia="Calibri" w:cs="Tahoma"/>
          <w:lang w:eastAsia="es-ES_tradnl"/>
        </w:rPr>
        <w:t>L</w:t>
      </w:r>
      <w:r w:rsidRPr="00BD41DC" w:rsidR="000640AA">
        <w:rPr>
          <w:rFonts w:eastAsia="Calibri" w:cs="Tahoma"/>
          <w:lang w:eastAsia="es-ES_tradnl"/>
        </w:rPr>
        <w:t xml:space="preserve">os documentos </w:t>
      </w:r>
      <w:r w:rsidRPr="00BD41DC">
        <w:rPr>
          <w:rFonts w:eastAsia="Calibri" w:cs="Tahoma"/>
          <w:lang w:eastAsia="es-ES_tradnl"/>
        </w:rPr>
        <w:t>que den cuenta sobre su experiencia</w:t>
      </w:r>
      <w:r w:rsidRPr="00BD41DC" w:rsidR="00997DA1">
        <w:rPr>
          <w:rFonts w:eastAsia="Calibri" w:cs="Tahoma"/>
          <w:lang w:eastAsia="es-ES_tradnl"/>
        </w:rPr>
        <w:t xml:space="preserve"> en acceso a la información</w:t>
      </w:r>
      <w:r w:rsidRPr="00BD41DC">
        <w:rPr>
          <w:rFonts w:eastAsia="Calibri" w:cs="Tahoma"/>
          <w:lang w:eastAsia="es-ES_tradnl"/>
        </w:rPr>
        <w:t xml:space="preserve"> y/o </w:t>
      </w:r>
      <w:r w:rsidRPr="00BD41DC" w:rsidR="00D974F5">
        <w:rPr>
          <w:rFonts w:eastAsia="Calibri" w:cs="Tahoma"/>
          <w:lang w:eastAsia="es-ES_tradnl"/>
        </w:rPr>
        <w:t xml:space="preserve">estudios o cursos sobre </w:t>
      </w:r>
      <w:r w:rsidRPr="00BD41DC" w:rsidR="00997DA1">
        <w:rPr>
          <w:rFonts w:eastAsia="Calibri" w:cs="Tahoma"/>
          <w:lang w:eastAsia="es-ES_tradnl"/>
        </w:rPr>
        <w:t>comunicación, organización y liderazgo.</w:t>
      </w:r>
    </w:p>
    <w:p w:rsidRPr="00BD41DC" w:rsidR="00341841" w:rsidP="00D6320D" w:rsidRDefault="00341841" w14:paraId="2CC997F4" w14:textId="6B696D92">
      <w:pPr>
        <w:autoSpaceDE w:val="0"/>
        <w:autoSpaceDN w:val="0"/>
        <w:adjustRightInd w:val="0"/>
        <w:spacing w:after="0" w:line="360" w:lineRule="auto"/>
        <w:contextualSpacing/>
        <w:rPr>
          <w:rFonts w:cs="Tahoma"/>
          <w:bCs/>
          <w:iCs/>
        </w:rPr>
      </w:pPr>
    </w:p>
    <w:p w:rsidRPr="00BD41DC" w:rsidR="00DF2D0A" w:rsidP="00D6320D" w:rsidRDefault="00DF2D0A" w14:paraId="50939DFA" w14:textId="77777777">
      <w:pPr>
        <w:tabs>
          <w:tab w:val="left" w:pos="4962"/>
        </w:tabs>
        <w:spacing w:after="0" w:line="360" w:lineRule="auto"/>
        <w:contextualSpacing/>
        <w:rPr>
          <w:rFonts w:eastAsia="Calibri" w:cs="Tahoma"/>
          <w:bCs/>
          <w:iCs/>
          <w:color w:val="000000"/>
        </w:rPr>
      </w:pPr>
      <w:r w:rsidRPr="00BD41DC">
        <w:rPr>
          <w:rFonts w:eastAsia="Calibri" w:cs="Tahoma"/>
          <w:color w:val="000000"/>
        </w:rPr>
        <w:t>Además</w:t>
      </w:r>
      <w:r w:rsidRPr="00BD41DC">
        <w:rPr>
          <w:rFonts w:eastAsia="Calibri" w:cs="Tahoma"/>
          <w:bCs/>
          <w:iCs/>
          <w:color w:val="000000"/>
        </w:rPr>
        <w:t xml:space="preserve">, deberá proporcionar el Acuerdo de Clasificación donde el Comité de Transparencia, confirme la eliminación de los datos o información clasificada, en la versión pública, de </w:t>
      </w:r>
      <w:r w:rsidRPr="00BD41DC">
        <w:rPr>
          <w:rFonts w:eastAsia="Calibri" w:cs="Tahoma"/>
          <w:bCs/>
          <w:iCs/>
          <w:color w:val="000000"/>
        </w:rPr>
        <w:lastRenderedPageBreak/>
        <w:t>conformidad con los artículos 49, fracciones II y VIII y 132, fracción II de la Ley de Transparencia y Acceso a la Información Pública del Estado de México y Municipios.</w:t>
      </w:r>
    </w:p>
    <w:p w:rsidRPr="00BD41DC" w:rsidR="00773337" w:rsidP="00D6320D" w:rsidRDefault="00773337" w14:paraId="66A84DCC" w14:textId="77777777">
      <w:pPr>
        <w:spacing w:after="0" w:line="360" w:lineRule="auto"/>
        <w:ind w:right="-93"/>
        <w:rPr>
          <w:rFonts w:cs="Bookman Old Style"/>
          <w:iCs/>
        </w:rPr>
      </w:pPr>
    </w:p>
    <w:p w:rsidRPr="00BD41DC" w:rsidR="00977B12" w:rsidP="00D6320D" w:rsidRDefault="00977B12" w14:paraId="568B9D1E" w14:textId="2A602ECD">
      <w:pPr>
        <w:spacing w:after="0" w:line="360" w:lineRule="auto"/>
        <w:ind w:right="-28"/>
        <w:rPr>
          <w:rFonts w:cs="Tahoma"/>
          <w:lang w:val="es-ES"/>
        </w:rPr>
      </w:pPr>
      <w:r w:rsidRPr="00BD41DC">
        <w:rPr>
          <w:rFonts w:cs="Tahoma"/>
          <w:lang w:val="es-ES"/>
        </w:rPr>
        <w:t xml:space="preserve">Para el caso que la información que se ordena entregar en </w:t>
      </w:r>
      <w:r w:rsidRPr="00BD41DC" w:rsidR="00113399">
        <w:rPr>
          <w:rFonts w:cs="Tahoma"/>
          <w:lang w:val="es-ES"/>
        </w:rPr>
        <w:t>e</w:t>
      </w:r>
      <w:r w:rsidRPr="00BD41DC">
        <w:rPr>
          <w:rFonts w:cs="Tahoma"/>
          <w:lang w:val="es-ES"/>
        </w:rPr>
        <w:t>l numeral</w:t>
      </w:r>
      <w:r w:rsidRPr="00BD41DC" w:rsidR="00113399">
        <w:rPr>
          <w:rFonts w:cs="Tahoma"/>
          <w:lang w:val="es-ES"/>
        </w:rPr>
        <w:t xml:space="preserve"> 1,</w:t>
      </w:r>
      <w:r w:rsidRPr="00BD41DC">
        <w:rPr>
          <w:rFonts w:cs="Tahoma"/>
          <w:lang w:val="es-ES"/>
        </w:rPr>
        <w:t xml:space="preserve"> no obre en los archivos del Sujeto Obligado, deberá emitir Acuerdo de</w:t>
      </w:r>
      <w:r w:rsidRPr="00BD41DC" w:rsidR="00D974F5">
        <w:rPr>
          <w:rFonts w:cs="Tahoma"/>
          <w:lang w:val="es-ES"/>
        </w:rPr>
        <w:t xml:space="preserve"> Inexistencia en términos de lo</w:t>
      </w:r>
      <w:r w:rsidRPr="00BD41DC">
        <w:rPr>
          <w:rFonts w:cs="Tahoma"/>
          <w:lang w:val="es-ES"/>
        </w:rPr>
        <w:t xml:space="preserve"> dispuesto en los artículos 19, párrafo </w:t>
      </w:r>
      <w:r w:rsidRPr="00BD41DC" w:rsidR="00D974F5">
        <w:rPr>
          <w:rFonts w:cs="Tahoma"/>
          <w:lang w:val="es-ES"/>
        </w:rPr>
        <w:t xml:space="preserve">tercero y 169 </w:t>
      </w:r>
      <w:r w:rsidRPr="00BD41DC">
        <w:rPr>
          <w:rFonts w:cs="Tahoma"/>
          <w:lang w:val="es-ES"/>
        </w:rPr>
        <w:t>de la Ley de Transparencia y Acceso a la Información Pública del Estado de México y Municipios.</w:t>
      </w:r>
      <w:r w:rsidRPr="00BD41DC" w:rsidR="00D974F5">
        <w:rPr>
          <w:rFonts w:cs="Tahoma"/>
          <w:lang w:val="es-ES"/>
        </w:rPr>
        <w:t xml:space="preserve"> Para el caso de la información que se ordena en el punto 2, respecto de </w:t>
      </w:r>
      <w:r w:rsidRPr="00BD41DC" w:rsidR="00D974F5">
        <w:rPr>
          <w:rFonts w:eastAsia="Calibri" w:cs="Tahoma"/>
          <w:lang w:eastAsia="es-ES_tradnl"/>
        </w:rPr>
        <w:t>estudios o cursos sobre comunicación, organización y liderazgo, bastará con que lo haga del conocimiento de manera precisa y clara.</w:t>
      </w:r>
    </w:p>
    <w:p w:rsidRPr="00BD41DC" w:rsidR="008B4862" w:rsidP="00D6320D" w:rsidRDefault="008B4862" w14:paraId="62891C86" w14:textId="77777777">
      <w:pPr>
        <w:spacing w:after="0" w:line="360" w:lineRule="auto"/>
        <w:rPr>
          <w:rFonts w:eastAsia="Calibri" w:cs="Tahoma"/>
          <w:b/>
          <w:bCs/>
        </w:rPr>
      </w:pPr>
    </w:p>
    <w:p w:rsidRPr="00BD41DC" w:rsidR="00341841" w:rsidP="00D6320D" w:rsidRDefault="00341841" w14:paraId="3BCDFC20" w14:textId="77777777">
      <w:pPr>
        <w:spacing w:after="0" w:line="360" w:lineRule="auto"/>
        <w:rPr>
          <w:rFonts w:cs="Tahoma"/>
        </w:rPr>
      </w:pPr>
      <w:r w:rsidRPr="00BD41DC">
        <w:rPr>
          <w:rFonts w:eastAsia="Calibri" w:cs="Tahoma"/>
          <w:b/>
          <w:bCs/>
        </w:rPr>
        <w:t>TERCERO.</w:t>
      </w:r>
      <w:r w:rsidRPr="00BD41DC">
        <w:rPr>
          <w:rFonts w:cs="Tahoma"/>
        </w:rPr>
        <w:t xml:space="preserve"> </w:t>
      </w:r>
      <w:r w:rsidRPr="00BD41DC">
        <w:rPr>
          <w:rFonts w:cs="Tahoma"/>
          <w:b/>
        </w:rPr>
        <w:t xml:space="preserve">NOTIFÍQUESE </w:t>
      </w:r>
      <w:r w:rsidRPr="00BD41DC">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D41DC" w:rsidR="00341841" w:rsidP="00D6320D" w:rsidRDefault="00341841" w14:paraId="684E3D9A" w14:textId="77777777">
      <w:pPr>
        <w:spacing w:after="0" w:line="360" w:lineRule="auto"/>
        <w:rPr>
          <w:rFonts w:cs="Tahoma"/>
        </w:rPr>
      </w:pPr>
    </w:p>
    <w:p w:rsidRPr="00BD41DC" w:rsidR="00341841" w:rsidP="00D6320D" w:rsidRDefault="00341841" w14:paraId="1C9E1EF4" w14:textId="77777777">
      <w:pPr>
        <w:spacing w:after="0" w:line="360" w:lineRule="auto"/>
        <w:rPr>
          <w:rFonts w:cs="Tahoma"/>
          <w:iCs/>
        </w:rPr>
      </w:pPr>
      <w:r w:rsidRPr="00BD41DC">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BD41DC" w:rsidR="00341841" w:rsidP="00D6320D" w:rsidRDefault="00341841" w14:paraId="79164097" w14:textId="77777777">
      <w:pPr>
        <w:spacing w:after="0" w:line="360" w:lineRule="auto"/>
        <w:rPr>
          <w:rFonts w:cs="Tahoma"/>
          <w:iCs/>
        </w:rPr>
      </w:pPr>
    </w:p>
    <w:p w:rsidRPr="00BD41DC" w:rsidR="00341841" w:rsidP="00D6320D" w:rsidRDefault="00341841" w14:paraId="65B8EBC5" w14:textId="6D472193">
      <w:pPr>
        <w:spacing w:after="0" w:line="360" w:lineRule="auto"/>
        <w:rPr>
          <w:rFonts w:cs="Tahoma"/>
        </w:rPr>
      </w:pPr>
      <w:r w:rsidRPr="00BD41DC">
        <w:rPr>
          <w:rFonts w:eastAsia="Calibri" w:cs="Tahoma"/>
          <w:b/>
          <w:lang w:eastAsia="es-MX"/>
        </w:rPr>
        <w:t>CUARTO</w:t>
      </w:r>
      <w:r w:rsidRPr="00BD41DC">
        <w:rPr>
          <w:rFonts w:eastAsia="Calibri" w:cs="Tahoma"/>
          <w:b/>
          <w:bCs/>
        </w:rPr>
        <w:t>.</w:t>
      </w:r>
      <w:r w:rsidRPr="00BD41DC">
        <w:rPr>
          <w:rFonts w:eastAsia="Calibri" w:cs="Tahoma"/>
          <w:lang w:eastAsia="es-MX"/>
        </w:rPr>
        <w:t xml:space="preserve"> </w:t>
      </w:r>
      <w:r w:rsidRPr="00BD41DC">
        <w:rPr>
          <w:rFonts w:cs="Tahoma"/>
          <w:b/>
        </w:rPr>
        <w:t>NOTIFÍQUESE</w:t>
      </w:r>
      <w:r w:rsidRPr="00BD41DC">
        <w:rPr>
          <w:rFonts w:cs="Tahoma"/>
        </w:rPr>
        <w:t xml:space="preserve"> </w:t>
      </w:r>
      <w:r w:rsidRPr="00BD41DC" w:rsidR="006E5BCC">
        <w:rPr>
          <w:rFonts w:cs="Tahoma"/>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D41DC" w:rsidR="00782132" w:rsidP="00D6320D" w:rsidRDefault="00782132" w14:paraId="42C8D564" w14:textId="77777777">
      <w:pPr>
        <w:spacing w:after="0" w:line="360" w:lineRule="auto"/>
        <w:rPr>
          <w:rFonts w:eastAsia="Calibri" w:cs="Tahoma"/>
          <w:bCs/>
          <w:lang w:val="es-ES"/>
        </w:rPr>
      </w:pPr>
    </w:p>
    <w:p w:rsidR="00FC0074" w:rsidP="00FC0074" w:rsidRDefault="000017FA" w14:paraId="02ED56FA" w14:textId="7728A0EB">
      <w:pPr>
        <w:spacing w:after="0" w:line="360" w:lineRule="auto"/>
        <w:rPr>
          <w:rFonts w:eastAsia="Calibri" w:cs="Tahoma"/>
          <w:bCs/>
        </w:rPr>
      </w:pPr>
      <w:r w:rsidRPr="00BD41DC">
        <w:rPr>
          <w:rFonts w:eastAsia="Calibri" w:cs="Tahoma"/>
          <w:bCs/>
        </w:rPr>
        <w:lastRenderedPageBreak/>
        <w:t xml:space="preserve">ASÍ LO RESUELVE, POR </w:t>
      </w:r>
      <w:r w:rsidRPr="00BD41DC">
        <w:rPr>
          <w:rFonts w:eastAsia="Calibri" w:cs="Tahoma"/>
          <w:b/>
        </w:rPr>
        <w:t>UNANIMIDAD</w:t>
      </w:r>
      <w:r w:rsidRPr="00BD41D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BD41DC" w:rsidR="0014505E">
        <w:rPr>
          <w:rFonts w:eastAsia="Calibri" w:cs="Tahoma"/>
          <w:bCs/>
        </w:rPr>
        <w:t>SHARON CRISTINA MORALES MARTÍNEZ, LUIS GUSTAVO PARRA NORIEGA</w:t>
      </w:r>
      <w:r w:rsidRPr="00BD41DC" w:rsidR="007E4E22">
        <w:rPr>
          <w:rFonts w:eastAsia="Calibri" w:cs="Tahoma"/>
          <w:bCs/>
        </w:rPr>
        <w:t xml:space="preserve"> </w:t>
      </w:r>
      <w:r w:rsidRPr="00BD41DC" w:rsidR="0014505E">
        <w:rPr>
          <w:rFonts w:eastAsia="Calibri" w:cs="Tahoma"/>
          <w:bCs/>
        </w:rPr>
        <w:t xml:space="preserve">Y GUADALUPE RAMÍREZ </w:t>
      </w:r>
      <w:r w:rsidRPr="00BD41DC" w:rsidR="007B3FBC">
        <w:rPr>
          <w:rFonts w:eastAsia="Calibri" w:cs="Tahoma"/>
          <w:bCs/>
        </w:rPr>
        <w:t xml:space="preserve">PEÑA, EN LA </w:t>
      </w:r>
      <w:r w:rsidRPr="00BD41DC" w:rsidR="00FD1B21">
        <w:rPr>
          <w:rFonts w:eastAsia="Calibri" w:cs="Tahoma"/>
          <w:bCs/>
        </w:rPr>
        <w:t>OCTAV</w:t>
      </w:r>
      <w:r w:rsidRPr="00BD41DC" w:rsidR="00DE66D2">
        <w:rPr>
          <w:rFonts w:eastAsia="Calibri" w:cs="Tahoma"/>
          <w:bCs/>
        </w:rPr>
        <w:t>A</w:t>
      </w:r>
      <w:r w:rsidRPr="00BD41DC" w:rsidR="007B3FBC">
        <w:rPr>
          <w:rFonts w:eastAsia="Calibri" w:cs="Tahoma"/>
          <w:bCs/>
        </w:rPr>
        <w:t xml:space="preserve"> SESIÓN ORDINARIA, CELEBRADA EL </w:t>
      </w:r>
      <w:r w:rsidRPr="00BD41DC" w:rsidR="00FD1B21">
        <w:rPr>
          <w:rFonts w:eastAsia="Calibri" w:cs="Tahoma"/>
          <w:bCs/>
        </w:rPr>
        <w:t>PRIMERO DE MARZO</w:t>
      </w:r>
      <w:r w:rsidRPr="00BD41DC" w:rsidR="007B3FBC">
        <w:rPr>
          <w:rFonts w:eastAsia="Calibri" w:cs="Tahoma"/>
          <w:bCs/>
        </w:rPr>
        <w:t xml:space="preserve"> DE DOS MIL VEINTITRÉS, ANTE </w:t>
      </w:r>
      <w:r w:rsidRPr="00BD41DC" w:rsidR="00085F3A">
        <w:rPr>
          <w:rFonts w:eastAsia="Calibri" w:cs="Tahoma"/>
          <w:bCs/>
        </w:rPr>
        <w:t>EL SECRETARIO TÉCNICO DEL PLENO, ALEXIS TAPIA RAMÍREZ.</w:t>
      </w:r>
    </w:p>
    <w:p w:rsidR="00FC0074" w:rsidRDefault="00FC0074" w14:paraId="6CB24883" w14:textId="77777777">
      <w:pPr>
        <w:jc w:val="left"/>
        <w:rPr>
          <w:rFonts w:eastAsia="Calibri" w:cs="Tahoma"/>
          <w:bCs/>
        </w:rPr>
      </w:pPr>
      <w:r>
        <w:rPr>
          <w:rFonts w:eastAsia="Calibri" w:cs="Tahoma"/>
          <w:bCs/>
        </w:rPr>
        <w:br w:type="page"/>
      </w:r>
    </w:p>
    <w:p w:rsidRPr="008B4862" w:rsidR="00A6477D" w:rsidP="00FC0074" w:rsidRDefault="00A6477D" w14:paraId="46D51237" w14:textId="77777777">
      <w:pPr>
        <w:spacing w:after="0" w:line="360" w:lineRule="auto"/>
        <w:rPr>
          <w:rFonts w:eastAsia="Calibri" w:cs="Tahoma"/>
          <w:bCs/>
        </w:rPr>
      </w:pPr>
    </w:p>
    <w:sectPr w:rsidRPr="008B4862" w:rsidR="00A6477D" w:rsidSect="002C59A0">
      <w:headerReference w:type="even" r:id="rId15"/>
      <w:headerReference w:type="default" r:id="rId16"/>
      <w:footerReference w:type="even" r:id="rId17"/>
      <w:footerReference w:type="default" r:id="rId18"/>
      <w:headerReference w:type="first" r:id="rId19"/>
      <w:footerReference w:type="first" r:id="rId20"/>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46A" w:rsidP="00C853D1" w:rsidRDefault="005F046A" w14:paraId="0CEF30C0" w14:textId="77777777">
      <w:pPr>
        <w:spacing w:after="0" w:line="240" w:lineRule="auto"/>
      </w:pPr>
      <w:r>
        <w:separator/>
      </w:r>
    </w:p>
  </w:endnote>
  <w:endnote w:type="continuationSeparator" w:id="0">
    <w:p w:rsidR="005F046A" w:rsidP="00C853D1" w:rsidRDefault="005F046A" w14:paraId="2FD4C22F" w14:textId="77777777">
      <w:pPr>
        <w:spacing w:after="0" w:line="240" w:lineRule="auto"/>
      </w:pPr>
      <w:r>
        <w:continuationSeparator/>
      </w:r>
    </w:p>
  </w:endnote>
  <w:endnote w:type="continuationNotice" w:id="1">
    <w:p w:rsidR="005F046A" w:rsidRDefault="005F046A" w14:paraId="40E792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ED8" w:rsidRDefault="00BE2ED8"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BE2ED8" w:rsidRDefault="00BE2ED8"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BE2ED8" w:rsidRDefault="00BE2ED8"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3338">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338">
              <w:rPr>
                <w:b/>
                <w:bCs/>
                <w:noProof/>
              </w:rPr>
              <w:t>30</w:t>
            </w:r>
            <w:r>
              <w:rPr>
                <w:b/>
                <w:bCs/>
                <w:sz w:val="24"/>
                <w:szCs w:val="24"/>
              </w:rPr>
              <w:fldChar w:fldCharType="end"/>
            </w:r>
          </w:p>
        </w:sdtContent>
      </w:sdt>
    </w:sdtContent>
  </w:sdt>
  <w:p w:rsidR="00BE2ED8" w:rsidRDefault="00BE2ED8"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2ED8" w:rsidRDefault="00BE2ED8"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4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4F4">
      <w:rPr>
        <w:b/>
        <w:bCs/>
        <w:noProof/>
      </w:rPr>
      <w:t>30</w:t>
    </w:r>
    <w:r>
      <w:rPr>
        <w:b/>
        <w:bCs/>
        <w:sz w:val="24"/>
        <w:szCs w:val="24"/>
      </w:rPr>
      <w:fldChar w:fldCharType="end"/>
    </w:r>
  </w:p>
  <w:p w:rsidR="00BE2ED8" w:rsidRDefault="00BE2ED8"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46A" w:rsidP="00C853D1" w:rsidRDefault="005F046A" w14:paraId="7C11FDD6" w14:textId="77777777">
      <w:pPr>
        <w:spacing w:after="0" w:line="240" w:lineRule="auto"/>
      </w:pPr>
      <w:r>
        <w:separator/>
      </w:r>
    </w:p>
  </w:footnote>
  <w:footnote w:type="continuationSeparator" w:id="0">
    <w:p w:rsidR="005F046A" w:rsidP="00C853D1" w:rsidRDefault="005F046A" w14:paraId="1FC28A74" w14:textId="77777777">
      <w:pPr>
        <w:spacing w:after="0" w:line="240" w:lineRule="auto"/>
      </w:pPr>
      <w:r>
        <w:continuationSeparator/>
      </w:r>
    </w:p>
  </w:footnote>
  <w:footnote w:type="continuationNotice" w:id="1">
    <w:p w:rsidR="005F046A" w:rsidRDefault="005F046A" w14:paraId="754E71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BE2ED8" w:rsidTr="002C59A0" w14:paraId="282B3A75" w14:textId="77777777">
      <w:trPr>
        <w:trHeight w:val="141"/>
      </w:trPr>
      <w:tc>
        <w:tcPr>
          <w:tcW w:w="2404" w:type="dxa"/>
        </w:tcPr>
        <w:p w:rsidRPr="001B5FB6" w:rsidR="00BE2ED8" w:rsidP="002C59A0" w:rsidRDefault="00BE2ED8"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BE2ED8" w:rsidP="002C59A0" w:rsidRDefault="00BE2ED8"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BE2ED8" w:rsidTr="002C59A0" w14:paraId="46AFE2B4" w14:textId="77777777">
      <w:trPr>
        <w:trHeight w:val="276"/>
      </w:trPr>
      <w:tc>
        <w:tcPr>
          <w:tcW w:w="2404" w:type="dxa"/>
        </w:tcPr>
        <w:p w:rsidRPr="001B5FB6" w:rsidR="00BE2ED8" w:rsidP="002C59A0" w:rsidRDefault="00BE2ED8"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BE2ED8" w:rsidP="002C59A0" w:rsidRDefault="00BE2ED8"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BE2ED8" w:rsidTr="002C59A0" w14:paraId="1FA679E9" w14:textId="77777777">
      <w:trPr>
        <w:trHeight w:val="276"/>
      </w:trPr>
      <w:tc>
        <w:tcPr>
          <w:tcW w:w="2404" w:type="dxa"/>
        </w:tcPr>
        <w:p w:rsidRPr="001B5FB6" w:rsidR="00BE2ED8" w:rsidP="002C59A0" w:rsidRDefault="00BE2ED8"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BE2ED8" w:rsidP="002C59A0" w:rsidRDefault="00BE2ED8"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BE2ED8" w:rsidRDefault="00BD41DC"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BE2ED8" w:rsidRDefault="00BE2ED8"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BE2ED8" w:rsidTr="0082226B" w14:paraId="1E2FF18B" w14:textId="77777777">
      <w:trPr>
        <w:trHeight w:val="141"/>
      </w:trPr>
      <w:tc>
        <w:tcPr>
          <w:tcW w:w="2404" w:type="dxa"/>
        </w:tcPr>
        <w:p w:rsidRPr="001B5FB6" w:rsidR="00BE2ED8" w:rsidP="00682222" w:rsidRDefault="00BE2ED8"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BE2ED8" w:rsidP="00E60A9C" w:rsidRDefault="00BE2ED8" w14:paraId="503BB8DE" w14:textId="2F569344">
          <w:pPr>
            <w:tabs>
              <w:tab w:val="right" w:pos="8838"/>
            </w:tabs>
            <w:ind w:left="-28" w:right="-107"/>
            <w:rPr>
              <w:rFonts w:eastAsia="Calibri" w:cs="Tahoma"/>
            </w:rPr>
          </w:pPr>
          <w:r w:rsidRPr="007E4512">
            <w:rPr>
              <w:rFonts w:eastAsia="Calibri" w:cs="Tahoma"/>
              <w:lang w:val="es-MX"/>
            </w:rPr>
            <w:t>0</w:t>
          </w:r>
          <w:r>
            <w:rPr>
              <w:rFonts w:eastAsia="Calibri" w:cs="Tahoma"/>
              <w:lang w:val="es-MX"/>
            </w:rPr>
            <w:t>0586</w:t>
          </w:r>
          <w:r w:rsidRPr="007E4512">
            <w:rPr>
              <w:rFonts w:eastAsia="Calibri" w:cs="Tahoma"/>
              <w:lang w:val="es-MX"/>
            </w:rPr>
            <w:t>/INFOEM/IP/RR/202</w:t>
          </w:r>
          <w:r>
            <w:rPr>
              <w:rFonts w:eastAsia="Calibri" w:cs="Tahoma"/>
              <w:lang w:val="es-MX"/>
            </w:rPr>
            <w:t xml:space="preserve">3 </w:t>
          </w:r>
        </w:p>
      </w:tc>
    </w:tr>
    <w:tr w:rsidR="00BE2ED8" w:rsidTr="0082226B" w14:paraId="110906AA" w14:textId="77777777">
      <w:trPr>
        <w:trHeight w:val="276"/>
      </w:trPr>
      <w:tc>
        <w:tcPr>
          <w:tcW w:w="2404" w:type="dxa"/>
        </w:tcPr>
        <w:p w:rsidRPr="001B5FB6" w:rsidR="00BE2ED8" w:rsidP="002C59A0" w:rsidRDefault="00BE2ED8"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BE2ED8" w:rsidP="00AF1EAF" w:rsidRDefault="00BE2ED8" w14:paraId="5C93113C" w14:textId="1A487940">
          <w:pPr>
            <w:tabs>
              <w:tab w:val="right" w:pos="8838"/>
            </w:tabs>
            <w:ind w:right="454"/>
            <w:rPr>
              <w:rFonts w:eastAsia="Calibri" w:cs="Tahoma"/>
              <w:lang w:val="es-MX"/>
            </w:rPr>
          </w:pPr>
          <w:r w:rsidRPr="00E60A9C">
            <w:rPr>
              <w:rFonts w:eastAsia="Calibri" w:cs="Tahoma"/>
              <w:lang w:val="es-MX"/>
            </w:rPr>
            <w:t>Instituto de Administración Pública del Estado de México</w:t>
          </w:r>
        </w:p>
      </w:tc>
    </w:tr>
    <w:tr w:rsidR="00BE2ED8" w:rsidTr="0082226B" w14:paraId="065F2043" w14:textId="77777777">
      <w:trPr>
        <w:trHeight w:val="276"/>
      </w:trPr>
      <w:tc>
        <w:tcPr>
          <w:tcW w:w="2404" w:type="dxa"/>
        </w:tcPr>
        <w:p w:rsidRPr="001B5FB6" w:rsidR="00BE2ED8" w:rsidP="002C59A0" w:rsidRDefault="00BE2ED8"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BE2ED8" w:rsidP="00682222" w:rsidRDefault="00BE2ED8"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BE2ED8" w:rsidRDefault="00BD41DC"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BE2ED8" w:rsidTr="2DAE15B6" w14:paraId="5D26797B" w14:textId="77777777">
      <w:trPr>
        <w:trHeight w:val="1546"/>
      </w:trPr>
      <w:tc>
        <w:tcPr>
          <w:tcW w:w="2127" w:type="dxa"/>
          <w:shd w:val="clear" w:color="auto" w:fill="auto"/>
          <w:tcMar/>
        </w:tcPr>
        <w:p w:rsidRPr="005C106F" w:rsidR="00BE2ED8" w:rsidP="002C59A0" w:rsidRDefault="00BE2ED8"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64" w:type="dxa"/>
            <w:tblInd w:w="1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54"/>
          </w:tblGrid>
          <w:tr w:rsidR="00BE2ED8" w:rsidTr="2DAE15B6" w14:paraId="5CB74832" w14:textId="77777777">
            <w:trPr>
              <w:trHeight w:val="416"/>
            </w:trPr>
            <w:tc>
              <w:tcPr>
                <w:tcW w:w="2410" w:type="dxa"/>
                <w:tcMar/>
                <w:vAlign w:val="bottom"/>
              </w:tcPr>
              <w:p w:rsidRPr="001B5FB6" w:rsidR="00BE2ED8" w:rsidP="002C59A0" w:rsidRDefault="00BE2ED8" w14:paraId="38469831" w14:textId="07B47640">
                <w:pPr>
                  <w:tabs>
                    <w:tab w:val="right" w:pos="8838"/>
                  </w:tabs>
                  <w:ind w:right="-105"/>
                  <w:rPr>
                    <w:rFonts w:eastAsia="Calibri" w:cs="Tahoma"/>
                    <w:b/>
                    <w:lang w:val="es-MX"/>
                  </w:rPr>
                </w:pPr>
                <w:r w:rsidRPr="001B5FB6">
                  <w:rPr>
                    <w:rFonts w:eastAsia="Calibri" w:cs="Tahoma"/>
                    <w:b/>
                    <w:lang w:val="es-MX"/>
                  </w:rPr>
                  <w:t>Recurso de Revisión:</w:t>
                </w:r>
              </w:p>
            </w:tc>
            <w:tc>
              <w:tcPr>
                <w:tcW w:w="2954" w:type="dxa"/>
                <w:tcMar/>
              </w:tcPr>
              <w:p w:rsidR="00BE2ED8" w:rsidP="002C59A0" w:rsidRDefault="00BE2ED8" w14:paraId="0749605A" w14:textId="77777777">
                <w:pPr>
                  <w:tabs>
                    <w:tab w:val="right" w:pos="8838"/>
                  </w:tabs>
                  <w:ind w:left="-28" w:right="-107"/>
                  <w:rPr>
                    <w:rFonts w:eastAsia="Calibri" w:cs="Tahoma"/>
                    <w:lang w:val="es-MX"/>
                  </w:rPr>
                </w:pPr>
              </w:p>
              <w:p w:rsidRPr="000F100F" w:rsidR="00BE2ED8" w:rsidP="00E60A9C" w:rsidRDefault="00BE2ED8" w14:paraId="25021A4A" w14:textId="0D357AEA">
                <w:pPr>
                  <w:tabs>
                    <w:tab w:val="right" w:pos="8838"/>
                  </w:tabs>
                  <w:ind w:left="-28" w:right="-107"/>
                  <w:rPr>
                    <w:rFonts w:eastAsia="Calibri" w:cs="Tahoma"/>
                    <w:lang w:val="es-MX"/>
                  </w:rPr>
                </w:pPr>
                <w:r w:rsidRPr="007E4512">
                  <w:rPr>
                    <w:rFonts w:eastAsia="Calibri" w:cs="Tahoma"/>
                    <w:lang w:val="es-MX"/>
                  </w:rPr>
                  <w:t>0</w:t>
                </w:r>
                <w:r>
                  <w:rPr>
                    <w:rFonts w:eastAsia="Calibri" w:cs="Tahoma"/>
                    <w:lang w:val="es-MX"/>
                  </w:rPr>
                  <w:t>0586</w:t>
                </w:r>
                <w:r w:rsidRPr="007E4512">
                  <w:rPr>
                    <w:rFonts w:eastAsia="Calibri" w:cs="Tahoma"/>
                    <w:lang w:val="es-MX"/>
                  </w:rPr>
                  <w:t>/INFOEM/IP/RR/202</w:t>
                </w:r>
                <w:r>
                  <w:rPr>
                    <w:rFonts w:eastAsia="Calibri" w:cs="Tahoma"/>
                    <w:lang w:val="es-MX"/>
                  </w:rPr>
                  <w:t xml:space="preserve">3 </w:t>
                </w:r>
              </w:p>
            </w:tc>
          </w:tr>
          <w:tr w:rsidR="00BE2ED8" w:rsidTr="2DAE15B6" w14:paraId="65D6C982" w14:textId="77777777">
            <w:trPr>
              <w:trHeight w:val="154"/>
            </w:trPr>
            <w:tc>
              <w:tcPr>
                <w:tcW w:w="2410" w:type="dxa"/>
                <w:tcMar/>
              </w:tcPr>
              <w:p w:rsidRPr="001B5FB6" w:rsidR="00BE2ED8" w:rsidP="002C59A0" w:rsidRDefault="00BE2ED8" w14:paraId="7E5992A8" w14:textId="352E64FF">
                <w:pPr>
                  <w:tabs>
                    <w:tab w:val="right" w:pos="8838"/>
                  </w:tabs>
                  <w:ind w:right="-105"/>
                  <w:rPr>
                    <w:rFonts w:eastAsia="Calibri" w:cs="Tahoma"/>
                    <w:b/>
                    <w:lang w:val="es-MX"/>
                  </w:rPr>
                </w:pPr>
                <w:r w:rsidRPr="001B5FB6">
                  <w:rPr>
                    <w:rFonts w:eastAsia="Calibri" w:cs="Tahoma"/>
                    <w:b/>
                    <w:lang w:val="es-MX"/>
                  </w:rPr>
                  <w:t>Recurrente:</w:t>
                </w:r>
              </w:p>
            </w:tc>
            <w:tc>
              <w:tcPr>
                <w:tcW w:w="2954" w:type="dxa"/>
                <w:tcMar/>
              </w:tcPr>
              <w:p w:rsidRPr="003405AF" w:rsidR="00BE2ED8" w:rsidP="2DAE15B6" w:rsidRDefault="00BE2ED8" w14:paraId="4D5C37D5" w14:textId="1C76D0EC">
                <w:pPr>
                  <w:tabs>
                    <w:tab w:val="right" w:pos="8838"/>
                  </w:tabs>
                  <w:ind w:right="-107"/>
                  <w:rPr>
                    <w:rFonts w:eastAsia="Calibri" w:cs="Tahoma"/>
                    <w:highlight w:val="black"/>
                    <w:lang w:val="es-MX"/>
                  </w:rPr>
                </w:pPr>
                <w:r w:rsidRPr="2DAE15B6" w:rsidR="2DAE15B6">
                  <w:rPr>
                    <w:rFonts w:eastAsia="Calibri" w:cs="Tahoma"/>
                    <w:highlight w:val="black"/>
                    <w:lang w:val="es-MX"/>
                  </w:rPr>
                  <w:t>XXXXXXXXXXXXXXXX</w:t>
                </w:r>
              </w:p>
            </w:tc>
          </w:tr>
          <w:tr w:rsidR="00BE2ED8" w:rsidTr="2DAE15B6" w14:paraId="40A995EA" w14:textId="77777777">
            <w:trPr>
              <w:trHeight w:val="302"/>
            </w:trPr>
            <w:tc>
              <w:tcPr>
                <w:tcW w:w="2410" w:type="dxa"/>
                <w:tcMar/>
              </w:tcPr>
              <w:p w:rsidRPr="001B5FB6" w:rsidR="00BE2ED8" w:rsidP="002C59A0" w:rsidRDefault="00BE2ED8"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54" w:type="dxa"/>
                <w:tcMar/>
              </w:tcPr>
              <w:p w:rsidRPr="00C853D1" w:rsidR="00BE2ED8" w:rsidP="00AF1EAF" w:rsidRDefault="00BE2ED8" w14:paraId="433E1B49" w14:textId="6A06AFED">
                <w:pPr>
                  <w:tabs>
                    <w:tab w:val="right" w:pos="8838"/>
                  </w:tabs>
                  <w:ind w:right="-107"/>
                  <w:rPr>
                    <w:rFonts w:eastAsia="Calibri" w:cs="Tahoma"/>
                    <w:lang w:val="es-MX"/>
                  </w:rPr>
                </w:pPr>
                <w:r w:rsidRPr="00E60A9C">
                  <w:rPr>
                    <w:rFonts w:eastAsia="Calibri" w:cs="Tahoma"/>
                    <w:lang w:val="es-MX"/>
                  </w:rPr>
                  <w:t>Instituto de Administración Pública del Estado de México</w:t>
                </w:r>
              </w:p>
            </w:tc>
          </w:tr>
          <w:tr w:rsidR="00BE2ED8" w:rsidTr="2DAE15B6" w14:paraId="386AB112" w14:textId="77777777">
            <w:trPr>
              <w:trHeight w:val="302"/>
            </w:trPr>
            <w:tc>
              <w:tcPr>
                <w:tcW w:w="2410" w:type="dxa"/>
                <w:tcMar/>
              </w:tcPr>
              <w:p w:rsidRPr="001B5FB6" w:rsidR="00BE2ED8" w:rsidP="002C59A0" w:rsidRDefault="00BE2ED8"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54" w:type="dxa"/>
                <w:tcMar/>
              </w:tcPr>
              <w:p w:rsidRPr="00A8173F" w:rsidR="00BE2ED8" w:rsidP="002C59A0" w:rsidRDefault="00BE2ED8"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BE2ED8" w:rsidP="002C59A0" w:rsidRDefault="00BE2ED8" w14:paraId="7017D3D5" w14:textId="77777777">
          <w:pPr>
            <w:tabs>
              <w:tab w:val="right" w:pos="8838"/>
            </w:tabs>
            <w:ind w:left="-28"/>
            <w:rPr>
              <w:rFonts w:ascii="Arial" w:hAnsi="Arial" w:eastAsia="Calibri" w:cs="Arial"/>
              <w:b/>
            </w:rPr>
          </w:pPr>
        </w:p>
      </w:tc>
    </w:tr>
  </w:tbl>
  <w:p w:rsidR="00BE2ED8" w:rsidRDefault="00BD41DC"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7B3"/>
    <w:multiLevelType w:val="hybridMultilevel"/>
    <w:tmpl w:val="D092F1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8B52D83"/>
    <w:multiLevelType w:val="hybridMultilevel"/>
    <w:tmpl w:val="EEE69D8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DE5C1F"/>
    <w:multiLevelType w:val="hybridMultilevel"/>
    <w:tmpl w:val="95CAFB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465E3"/>
    <w:multiLevelType w:val="hybridMultilevel"/>
    <w:tmpl w:val="CB6ED0CC"/>
    <w:lvl w:ilvl="0" w:tplc="080A0001">
      <w:start w:val="1"/>
      <w:numFmt w:val="bullet"/>
      <w:lvlText w:val=""/>
      <w:lvlJc w:val="left"/>
      <w:pPr>
        <w:ind w:left="720" w:hanging="360"/>
      </w:pPr>
      <w:rPr>
        <w:rFonts w:hint="default" w:ascii="Symbol" w:hAnsi="Symbol"/>
      </w:rPr>
    </w:lvl>
    <w:lvl w:ilvl="1" w:tplc="A6A4947C">
      <w:numFmt w:val="bullet"/>
      <w:lvlText w:val="-"/>
      <w:lvlJc w:val="left"/>
      <w:pPr>
        <w:ind w:left="1440" w:hanging="360"/>
      </w:pPr>
      <w:rPr>
        <w:rFonts w:hint="default" w:ascii="Palatino Linotype" w:hAnsi="Palatino Linotype" w:eastAsia="Times New Roman" w:cs="Tahom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9F1B77"/>
    <w:multiLevelType w:val="hybridMultilevel"/>
    <w:tmpl w:val="1A269368"/>
    <w:lvl w:ilvl="0" w:tplc="78AA81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07C69EF"/>
    <w:multiLevelType w:val="hybridMultilevel"/>
    <w:tmpl w:val="0DEED8F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CE04FBF"/>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2EB50FC2"/>
    <w:multiLevelType w:val="hybridMultilevel"/>
    <w:tmpl w:val="E4D2E8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4E6087B"/>
    <w:multiLevelType w:val="hybridMultilevel"/>
    <w:tmpl w:val="F4EA76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440B2F3F"/>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4A4D36E5"/>
    <w:multiLevelType w:val="hybridMultilevel"/>
    <w:tmpl w:val="003A2B2E"/>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3B6463E"/>
    <w:multiLevelType w:val="hybridMultilevel"/>
    <w:tmpl w:val="D7CA1AFA"/>
    <w:lvl w:ilvl="0" w:tplc="080A0017">
      <w:start w:val="1"/>
      <w:numFmt w:val="lowerLetter"/>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3"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67B7775"/>
    <w:multiLevelType w:val="hybridMultilevel"/>
    <w:tmpl w:val="1F161592"/>
    <w:lvl w:ilvl="0" w:tplc="080A000B">
      <w:start w:val="1"/>
      <w:numFmt w:val="bullet"/>
      <w:lvlText w:val=""/>
      <w:lvlJc w:val="left"/>
      <w:pPr>
        <w:ind w:left="720" w:hanging="360"/>
      </w:pPr>
      <w:rPr>
        <w:rFonts w:hint="default" w:ascii="Wingdings" w:hAnsi="Wingdings"/>
      </w:rPr>
    </w:lvl>
    <w:lvl w:ilvl="1" w:tplc="080A000B">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7333B5"/>
    <w:multiLevelType w:val="hybridMultilevel"/>
    <w:tmpl w:val="B1DE0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E61342"/>
    <w:multiLevelType w:val="hybridMultilevel"/>
    <w:tmpl w:val="5FDAA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56B5AF1"/>
    <w:multiLevelType w:val="hybridMultilevel"/>
    <w:tmpl w:val="32C4EA2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0" w15:restartNumberingAfterBreak="0">
    <w:nsid w:val="76306BC5"/>
    <w:multiLevelType w:val="hybridMultilevel"/>
    <w:tmpl w:val="E50A5A6C"/>
    <w:lvl w:ilvl="0" w:tplc="080A000F">
      <w:start w:val="1"/>
      <w:numFmt w:val="decimal"/>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16cid:durableId="1515463671">
    <w:abstractNumId w:val="15"/>
  </w:num>
  <w:num w:numId="2" w16cid:durableId="1878197773">
    <w:abstractNumId w:val="3"/>
  </w:num>
  <w:num w:numId="3" w16cid:durableId="1526023502">
    <w:abstractNumId w:val="18"/>
  </w:num>
  <w:num w:numId="4" w16cid:durableId="1852183877">
    <w:abstractNumId w:val="13"/>
  </w:num>
  <w:num w:numId="5" w16cid:durableId="871915407">
    <w:abstractNumId w:val="4"/>
  </w:num>
  <w:num w:numId="6" w16cid:durableId="108597646">
    <w:abstractNumId w:val="17"/>
  </w:num>
  <w:num w:numId="7" w16cid:durableId="1086420626">
    <w:abstractNumId w:val="11"/>
  </w:num>
  <w:num w:numId="8" w16cid:durableId="1246650630">
    <w:abstractNumId w:val="14"/>
  </w:num>
  <w:num w:numId="9" w16cid:durableId="74478573">
    <w:abstractNumId w:val="6"/>
  </w:num>
  <w:num w:numId="10" w16cid:durableId="461460426">
    <w:abstractNumId w:val="7"/>
  </w:num>
  <w:num w:numId="11" w16cid:durableId="438794299">
    <w:abstractNumId w:val="10"/>
  </w:num>
  <w:num w:numId="12" w16cid:durableId="271471935">
    <w:abstractNumId w:val="20"/>
  </w:num>
  <w:num w:numId="13" w16cid:durableId="415395317">
    <w:abstractNumId w:val="5"/>
  </w:num>
  <w:num w:numId="14" w16cid:durableId="1699617541">
    <w:abstractNumId w:val="2"/>
  </w:num>
  <w:num w:numId="15" w16cid:durableId="1881824627">
    <w:abstractNumId w:val="12"/>
  </w:num>
  <w:num w:numId="16" w16cid:durableId="525753359">
    <w:abstractNumId w:val="16"/>
  </w:num>
  <w:num w:numId="17" w16cid:durableId="1926187140">
    <w:abstractNumId w:val="0"/>
  </w:num>
  <w:num w:numId="18" w16cid:durableId="1305427069">
    <w:abstractNumId w:val="19"/>
  </w:num>
  <w:num w:numId="19" w16cid:durableId="132988174">
    <w:abstractNumId w:val="9"/>
  </w:num>
  <w:num w:numId="20" w16cid:durableId="309869135">
    <w:abstractNumId w:val="8"/>
  </w:num>
  <w:num w:numId="21" w16cid:durableId="14123860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620D"/>
    <w:rsid w:val="00017D8C"/>
    <w:rsid w:val="000223B0"/>
    <w:rsid w:val="000236EB"/>
    <w:rsid w:val="00023E8F"/>
    <w:rsid w:val="00024ED6"/>
    <w:rsid w:val="00027427"/>
    <w:rsid w:val="00027FA3"/>
    <w:rsid w:val="00030561"/>
    <w:rsid w:val="000314CE"/>
    <w:rsid w:val="0003445F"/>
    <w:rsid w:val="00036914"/>
    <w:rsid w:val="00036C2C"/>
    <w:rsid w:val="000371FF"/>
    <w:rsid w:val="00042E71"/>
    <w:rsid w:val="000477C6"/>
    <w:rsid w:val="00051009"/>
    <w:rsid w:val="00051040"/>
    <w:rsid w:val="00052A57"/>
    <w:rsid w:val="00053864"/>
    <w:rsid w:val="00055840"/>
    <w:rsid w:val="00056B1B"/>
    <w:rsid w:val="00057E74"/>
    <w:rsid w:val="00062AAC"/>
    <w:rsid w:val="00062C8B"/>
    <w:rsid w:val="000640AA"/>
    <w:rsid w:val="0006687A"/>
    <w:rsid w:val="000675E0"/>
    <w:rsid w:val="000705A9"/>
    <w:rsid w:val="00071995"/>
    <w:rsid w:val="00075E90"/>
    <w:rsid w:val="00081145"/>
    <w:rsid w:val="00082A81"/>
    <w:rsid w:val="00084477"/>
    <w:rsid w:val="000854F4"/>
    <w:rsid w:val="00085F3A"/>
    <w:rsid w:val="00086C9D"/>
    <w:rsid w:val="000876B2"/>
    <w:rsid w:val="000920E9"/>
    <w:rsid w:val="000939CD"/>
    <w:rsid w:val="00094D71"/>
    <w:rsid w:val="00094F6D"/>
    <w:rsid w:val="00096694"/>
    <w:rsid w:val="000A2588"/>
    <w:rsid w:val="000A259F"/>
    <w:rsid w:val="000A26DE"/>
    <w:rsid w:val="000A331D"/>
    <w:rsid w:val="000A4428"/>
    <w:rsid w:val="000A49FD"/>
    <w:rsid w:val="000A61A2"/>
    <w:rsid w:val="000A785D"/>
    <w:rsid w:val="000A79FC"/>
    <w:rsid w:val="000B0EAF"/>
    <w:rsid w:val="000B2575"/>
    <w:rsid w:val="000B3A93"/>
    <w:rsid w:val="000B6008"/>
    <w:rsid w:val="000B632A"/>
    <w:rsid w:val="000B7029"/>
    <w:rsid w:val="000C1904"/>
    <w:rsid w:val="000C3C65"/>
    <w:rsid w:val="000C4139"/>
    <w:rsid w:val="000C54E7"/>
    <w:rsid w:val="000C59BF"/>
    <w:rsid w:val="000C715C"/>
    <w:rsid w:val="000C72FD"/>
    <w:rsid w:val="000D1A72"/>
    <w:rsid w:val="000D2522"/>
    <w:rsid w:val="000D3E5E"/>
    <w:rsid w:val="000D45D9"/>
    <w:rsid w:val="000D59F5"/>
    <w:rsid w:val="000D6701"/>
    <w:rsid w:val="000D69EB"/>
    <w:rsid w:val="000D6E68"/>
    <w:rsid w:val="000D73F7"/>
    <w:rsid w:val="000E2137"/>
    <w:rsid w:val="000E28E6"/>
    <w:rsid w:val="000E4E10"/>
    <w:rsid w:val="000E5107"/>
    <w:rsid w:val="000E5704"/>
    <w:rsid w:val="000E6A7A"/>
    <w:rsid w:val="000E758E"/>
    <w:rsid w:val="000E7A0D"/>
    <w:rsid w:val="000F05A6"/>
    <w:rsid w:val="000F100F"/>
    <w:rsid w:val="000F1585"/>
    <w:rsid w:val="000F2A9A"/>
    <w:rsid w:val="000F2D50"/>
    <w:rsid w:val="000F3403"/>
    <w:rsid w:val="000F45A1"/>
    <w:rsid w:val="000F5425"/>
    <w:rsid w:val="000F5DD8"/>
    <w:rsid w:val="000F623C"/>
    <w:rsid w:val="001004CE"/>
    <w:rsid w:val="00100D66"/>
    <w:rsid w:val="00100EB3"/>
    <w:rsid w:val="00101E56"/>
    <w:rsid w:val="0010232F"/>
    <w:rsid w:val="00102FA0"/>
    <w:rsid w:val="0010413E"/>
    <w:rsid w:val="001059E3"/>
    <w:rsid w:val="00105EF9"/>
    <w:rsid w:val="00106429"/>
    <w:rsid w:val="001067D1"/>
    <w:rsid w:val="001105F1"/>
    <w:rsid w:val="00111C07"/>
    <w:rsid w:val="00113399"/>
    <w:rsid w:val="00113885"/>
    <w:rsid w:val="00114FEB"/>
    <w:rsid w:val="00115309"/>
    <w:rsid w:val="001202DE"/>
    <w:rsid w:val="00120A0F"/>
    <w:rsid w:val="001236D3"/>
    <w:rsid w:val="00124B10"/>
    <w:rsid w:val="001303CD"/>
    <w:rsid w:val="001321FB"/>
    <w:rsid w:val="00134C39"/>
    <w:rsid w:val="00140F79"/>
    <w:rsid w:val="00142455"/>
    <w:rsid w:val="00144E2B"/>
    <w:rsid w:val="00144E53"/>
    <w:rsid w:val="0014505E"/>
    <w:rsid w:val="00146731"/>
    <w:rsid w:val="001477FD"/>
    <w:rsid w:val="00147B34"/>
    <w:rsid w:val="00153F57"/>
    <w:rsid w:val="001548EB"/>
    <w:rsid w:val="0015515E"/>
    <w:rsid w:val="001567B4"/>
    <w:rsid w:val="00156EB5"/>
    <w:rsid w:val="001601CC"/>
    <w:rsid w:val="001605C8"/>
    <w:rsid w:val="00161BC4"/>
    <w:rsid w:val="00161E74"/>
    <w:rsid w:val="001629B7"/>
    <w:rsid w:val="00164599"/>
    <w:rsid w:val="00165EED"/>
    <w:rsid w:val="001675D9"/>
    <w:rsid w:val="00172CA8"/>
    <w:rsid w:val="00173B49"/>
    <w:rsid w:val="0017427D"/>
    <w:rsid w:val="00174F57"/>
    <w:rsid w:val="00175572"/>
    <w:rsid w:val="00175D44"/>
    <w:rsid w:val="00180003"/>
    <w:rsid w:val="00184598"/>
    <w:rsid w:val="00184727"/>
    <w:rsid w:val="00184CD5"/>
    <w:rsid w:val="001853F9"/>
    <w:rsid w:val="00186487"/>
    <w:rsid w:val="00187B28"/>
    <w:rsid w:val="00187DBF"/>
    <w:rsid w:val="001900B4"/>
    <w:rsid w:val="00190EBA"/>
    <w:rsid w:val="001935D3"/>
    <w:rsid w:val="0019371D"/>
    <w:rsid w:val="00194DD1"/>
    <w:rsid w:val="0019678D"/>
    <w:rsid w:val="001A353A"/>
    <w:rsid w:val="001A641F"/>
    <w:rsid w:val="001A6ABE"/>
    <w:rsid w:val="001B0484"/>
    <w:rsid w:val="001B0EC8"/>
    <w:rsid w:val="001B380E"/>
    <w:rsid w:val="001B3B40"/>
    <w:rsid w:val="001B77BD"/>
    <w:rsid w:val="001B7F7E"/>
    <w:rsid w:val="001C1007"/>
    <w:rsid w:val="001C1905"/>
    <w:rsid w:val="001C3C7E"/>
    <w:rsid w:val="001C3D02"/>
    <w:rsid w:val="001C4A4D"/>
    <w:rsid w:val="001C4A95"/>
    <w:rsid w:val="001C6764"/>
    <w:rsid w:val="001C71AB"/>
    <w:rsid w:val="001D02DD"/>
    <w:rsid w:val="001D1612"/>
    <w:rsid w:val="001D37BB"/>
    <w:rsid w:val="001D666F"/>
    <w:rsid w:val="001D72BE"/>
    <w:rsid w:val="001E1F19"/>
    <w:rsid w:val="001E386E"/>
    <w:rsid w:val="001E6D1F"/>
    <w:rsid w:val="001E76A2"/>
    <w:rsid w:val="001E7F58"/>
    <w:rsid w:val="001F2B59"/>
    <w:rsid w:val="001F7C51"/>
    <w:rsid w:val="0020158D"/>
    <w:rsid w:val="002023E9"/>
    <w:rsid w:val="00202447"/>
    <w:rsid w:val="0020403F"/>
    <w:rsid w:val="00204AF1"/>
    <w:rsid w:val="00204DD3"/>
    <w:rsid w:val="002055B0"/>
    <w:rsid w:val="00206C4D"/>
    <w:rsid w:val="002107D9"/>
    <w:rsid w:val="002111A8"/>
    <w:rsid w:val="00212EE7"/>
    <w:rsid w:val="00213776"/>
    <w:rsid w:val="002160EC"/>
    <w:rsid w:val="00220583"/>
    <w:rsid w:val="0022261D"/>
    <w:rsid w:val="00222943"/>
    <w:rsid w:val="0022423A"/>
    <w:rsid w:val="0022475A"/>
    <w:rsid w:val="002254BA"/>
    <w:rsid w:val="00226FC1"/>
    <w:rsid w:val="0022796C"/>
    <w:rsid w:val="00232B60"/>
    <w:rsid w:val="002339AB"/>
    <w:rsid w:val="00233BB6"/>
    <w:rsid w:val="00235BA0"/>
    <w:rsid w:val="00235F2C"/>
    <w:rsid w:val="002402DE"/>
    <w:rsid w:val="002402F1"/>
    <w:rsid w:val="002419E9"/>
    <w:rsid w:val="00241A48"/>
    <w:rsid w:val="0024313A"/>
    <w:rsid w:val="00243BA0"/>
    <w:rsid w:val="00243C89"/>
    <w:rsid w:val="00244A92"/>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7536"/>
    <w:rsid w:val="00270970"/>
    <w:rsid w:val="00270CAB"/>
    <w:rsid w:val="00271404"/>
    <w:rsid w:val="002717A5"/>
    <w:rsid w:val="002718A0"/>
    <w:rsid w:val="00271D9C"/>
    <w:rsid w:val="002722DB"/>
    <w:rsid w:val="00272886"/>
    <w:rsid w:val="00273E3B"/>
    <w:rsid w:val="00274D0E"/>
    <w:rsid w:val="002813A7"/>
    <w:rsid w:val="0028178E"/>
    <w:rsid w:val="0028305A"/>
    <w:rsid w:val="00284FF0"/>
    <w:rsid w:val="00287B13"/>
    <w:rsid w:val="0029028F"/>
    <w:rsid w:val="00293022"/>
    <w:rsid w:val="00296E2A"/>
    <w:rsid w:val="002A0E8B"/>
    <w:rsid w:val="002A2B8D"/>
    <w:rsid w:val="002A341E"/>
    <w:rsid w:val="002A4DE3"/>
    <w:rsid w:val="002A6E06"/>
    <w:rsid w:val="002A6F26"/>
    <w:rsid w:val="002B0F64"/>
    <w:rsid w:val="002B3565"/>
    <w:rsid w:val="002B3FDA"/>
    <w:rsid w:val="002B54AE"/>
    <w:rsid w:val="002B75BC"/>
    <w:rsid w:val="002C1A7E"/>
    <w:rsid w:val="002C2C2B"/>
    <w:rsid w:val="002C39DE"/>
    <w:rsid w:val="002C3DA2"/>
    <w:rsid w:val="002C514D"/>
    <w:rsid w:val="002C59A0"/>
    <w:rsid w:val="002C5D47"/>
    <w:rsid w:val="002C6390"/>
    <w:rsid w:val="002C6440"/>
    <w:rsid w:val="002C7309"/>
    <w:rsid w:val="002D2E5D"/>
    <w:rsid w:val="002D4FD8"/>
    <w:rsid w:val="002D71B8"/>
    <w:rsid w:val="002E0552"/>
    <w:rsid w:val="002E05D6"/>
    <w:rsid w:val="002E0607"/>
    <w:rsid w:val="002E25E7"/>
    <w:rsid w:val="002E2DFD"/>
    <w:rsid w:val="002E333F"/>
    <w:rsid w:val="002E33E8"/>
    <w:rsid w:val="002E41EA"/>
    <w:rsid w:val="002E5CED"/>
    <w:rsid w:val="002F0229"/>
    <w:rsid w:val="002F070B"/>
    <w:rsid w:val="002F37D7"/>
    <w:rsid w:val="002F4007"/>
    <w:rsid w:val="002F522C"/>
    <w:rsid w:val="002F5480"/>
    <w:rsid w:val="002F57FD"/>
    <w:rsid w:val="00300025"/>
    <w:rsid w:val="00300286"/>
    <w:rsid w:val="003012CD"/>
    <w:rsid w:val="00305C37"/>
    <w:rsid w:val="0030731D"/>
    <w:rsid w:val="003077B4"/>
    <w:rsid w:val="00310388"/>
    <w:rsid w:val="0031109A"/>
    <w:rsid w:val="00311288"/>
    <w:rsid w:val="003114A1"/>
    <w:rsid w:val="00311811"/>
    <w:rsid w:val="003119F9"/>
    <w:rsid w:val="003160D6"/>
    <w:rsid w:val="00316C63"/>
    <w:rsid w:val="00320671"/>
    <w:rsid w:val="00320B93"/>
    <w:rsid w:val="003228B3"/>
    <w:rsid w:val="003257D9"/>
    <w:rsid w:val="003265A2"/>
    <w:rsid w:val="00326F9E"/>
    <w:rsid w:val="00327FF3"/>
    <w:rsid w:val="0033142A"/>
    <w:rsid w:val="0033142F"/>
    <w:rsid w:val="00332AC7"/>
    <w:rsid w:val="00334B20"/>
    <w:rsid w:val="00335AE9"/>
    <w:rsid w:val="00336117"/>
    <w:rsid w:val="0033645E"/>
    <w:rsid w:val="00336661"/>
    <w:rsid w:val="00336980"/>
    <w:rsid w:val="0034022D"/>
    <w:rsid w:val="00341841"/>
    <w:rsid w:val="00343A86"/>
    <w:rsid w:val="0034462A"/>
    <w:rsid w:val="00345528"/>
    <w:rsid w:val="003456A2"/>
    <w:rsid w:val="00350D55"/>
    <w:rsid w:val="00351769"/>
    <w:rsid w:val="0035322F"/>
    <w:rsid w:val="003537E3"/>
    <w:rsid w:val="00355553"/>
    <w:rsid w:val="00357821"/>
    <w:rsid w:val="00360690"/>
    <w:rsid w:val="003624D3"/>
    <w:rsid w:val="00362DE2"/>
    <w:rsid w:val="00363046"/>
    <w:rsid w:val="003647F7"/>
    <w:rsid w:val="00365075"/>
    <w:rsid w:val="00367F1C"/>
    <w:rsid w:val="00371DAE"/>
    <w:rsid w:val="00372BAB"/>
    <w:rsid w:val="00376559"/>
    <w:rsid w:val="00380368"/>
    <w:rsid w:val="00381FDE"/>
    <w:rsid w:val="00384A4A"/>
    <w:rsid w:val="0038779D"/>
    <w:rsid w:val="003936D2"/>
    <w:rsid w:val="00393E29"/>
    <w:rsid w:val="00394A0B"/>
    <w:rsid w:val="00394B9E"/>
    <w:rsid w:val="003955C4"/>
    <w:rsid w:val="0039562B"/>
    <w:rsid w:val="0039583B"/>
    <w:rsid w:val="003975AD"/>
    <w:rsid w:val="00397660"/>
    <w:rsid w:val="003A1B84"/>
    <w:rsid w:val="003A2738"/>
    <w:rsid w:val="003A74CA"/>
    <w:rsid w:val="003B07F4"/>
    <w:rsid w:val="003B0830"/>
    <w:rsid w:val="003B0BA2"/>
    <w:rsid w:val="003B260B"/>
    <w:rsid w:val="003B46DC"/>
    <w:rsid w:val="003B475F"/>
    <w:rsid w:val="003B620B"/>
    <w:rsid w:val="003B7156"/>
    <w:rsid w:val="003C2ED7"/>
    <w:rsid w:val="003C3092"/>
    <w:rsid w:val="003C470A"/>
    <w:rsid w:val="003C5B59"/>
    <w:rsid w:val="003D15D4"/>
    <w:rsid w:val="003D2D38"/>
    <w:rsid w:val="003D30B4"/>
    <w:rsid w:val="003D4A58"/>
    <w:rsid w:val="003D7ED4"/>
    <w:rsid w:val="003E024E"/>
    <w:rsid w:val="003E083D"/>
    <w:rsid w:val="003E08D1"/>
    <w:rsid w:val="003E092D"/>
    <w:rsid w:val="003E2FB0"/>
    <w:rsid w:val="003E57C9"/>
    <w:rsid w:val="003E6425"/>
    <w:rsid w:val="003E7060"/>
    <w:rsid w:val="003F0CE1"/>
    <w:rsid w:val="003F0E14"/>
    <w:rsid w:val="003F0F63"/>
    <w:rsid w:val="003F15DB"/>
    <w:rsid w:val="003F1BCA"/>
    <w:rsid w:val="003F4EB0"/>
    <w:rsid w:val="003F5C89"/>
    <w:rsid w:val="00403C3E"/>
    <w:rsid w:val="00404672"/>
    <w:rsid w:val="004058DB"/>
    <w:rsid w:val="004059D0"/>
    <w:rsid w:val="00410A25"/>
    <w:rsid w:val="0041108C"/>
    <w:rsid w:val="004122A9"/>
    <w:rsid w:val="004125A8"/>
    <w:rsid w:val="00412C65"/>
    <w:rsid w:val="00412D96"/>
    <w:rsid w:val="0041327C"/>
    <w:rsid w:val="0041337F"/>
    <w:rsid w:val="00415A15"/>
    <w:rsid w:val="00416E97"/>
    <w:rsid w:val="0041704C"/>
    <w:rsid w:val="00417EED"/>
    <w:rsid w:val="0042104B"/>
    <w:rsid w:val="0042422A"/>
    <w:rsid w:val="00424C4C"/>
    <w:rsid w:val="00425CB1"/>
    <w:rsid w:val="00427811"/>
    <w:rsid w:val="00427A8D"/>
    <w:rsid w:val="0043019D"/>
    <w:rsid w:val="00430B0D"/>
    <w:rsid w:val="00433CAA"/>
    <w:rsid w:val="004360DB"/>
    <w:rsid w:val="00442C85"/>
    <w:rsid w:val="00445BB7"/>
    <w:rsid w:val="00447B14"/>
    <w:rsid w:val="00450E6E"/>
    <w:rsid w:val="004517A6"/>
    <w:rsid w:val="004518AB"/>
    <w:rsid w:val="004518C0"/>
    <w:rsid w:val="00452038"/>
    <w:rsid w:val="004542DC"/>
    <w:rsid w:val="004548CD"/>
    <w:rsid w:val="00456CB3"/>
    <w:rsid w:val="004572A7"/>
    <w:rsid w:val="00460EAD"/>
    <w:rsid w:val="00461A34"/>
    <w:rsid w:val="0046248D"/>
    <w:rsid w:val="00462A63"/>
    <w:rsid w:val="004633F1"/>
    <w:rsid w:val="00463A70"/>
    <w:rsid w:val="00464242"/>
    <w:rsid w:val="00464397"/>
    <w:rsid w:val="00465564"/>
    <w:rsid w:val="00465EC8"/>
    <w:rsid w:val="004673C4"/>
    <w:rsid w:val="00467751"/>
    <w:rsid w:val="004700D4"/>
    <w:rsid w:val="00470A7A"/>
    <w:rsid w:val="00470AF6"/>
    <w:rsid w:val="00471A6E"/>
    <w:rsid w:val="00472210"/>
    <w:rsid w:val="004731D9"/>
    <w:rsid w:val="00474019"/>
    <w:rsid w:val="00474538"/>
    <w:rsid w:val="00474E4C"/>
    <w:rsid w:val="00474E73"/>
    <w:rsid w:val="004761F2"/>
    <w:rsid w:val="00476B73"/>
    <w:rsid w:val="00476ED1"/>
    <w:rsid w:val="00482662"/>
    <w:rsid w:val="004829B9"/>
    <w:rsid w:val="0048648B"/>
    <w:rsid w:val="0049061B"/>
    <w:rsid w:val="004917BF"/>
    <w:rsid w:val="00491C3E"/>
    <w:rsid w:val="0049224F"/>
    <w:rsid w:val="0049225E"/>
    <w:rsid w:val="00494387"/>
    <w:rsid w:val="004949AC"/>
    <w:rsid w:val="00496426"/>
    <w:rsid w:val="00496C52"/>
    <w:rsid w:val="004A0FDB"/>
    <w:rsid w:val="004A1E88"/>
    <w:rsid w:val="004A27DB"/>
    <w:rsid w:val="004A34D1"/>
    <w:rsid w:val="004A3AB4"/>
    <w:rsid w:val="004A528D"/>
    <w:rsid w:val="004A7124"/>
    <w:rsid w:val="004B0E67"/>
    <w:rsid w:val="004B15BE"/>
    <w:rsid w:val="004B2137"/>
    <w:rsid w:val="004B3886"/>
    <w:rsid w:val="004B39A4"/>
    <w:rsid w:val="004B6E84"/>
    <w:rsid w:val="004B720F"/>
    <w:rsid w:val="004B726A"/>
    <w:rsid w:val="004C0976"/>
    <w:rsid w:val="004C1B0B"/>
    <w:rsid w:val="004C1B53"/>
    <w:rsid w:val="004C1D78"/>
    <w:rsid w:val="004C34C6"/>
    <w:rsid w:val="004C3C1A"/>
    <w:rsid w:val="004C4200"/>
    <w:rsid w:val="004D05F3"/>
    <w:rsid w:val="004D0EE2"/>
    <w:rsid w:val="004D2468"/>
    <w:rsid w:val="004D4220"/>
    <w:rsid w:val="004D4FBA"/>
    <w:rsid w:val="004D635B"/>
    <w:rsid w:val="004D66A3"/>
    <w:rsid w:val="004D68FB"/>
    <w:rsid w:val="004D6A15"/>
    <w:rsid w:val="004E00F5"/>
    <w:rsid w:val="004E19AE"/>
    <w:rsid w:val="004E1BF6"/>
    <w:rsid w:val="004E2379"/>
    <w:rsid w:val="004E2875"/>
    <w:rsid w:val="004E2F35"/>
    <w:rsid w:val="004E5602"/>
    <w:rsid w:val="004E617D"/>
    <w:rsid w:val="004E6D06"/>
    <w:rsid w:val="004F22DE"/>
    <w:rsid w:val="004F4445"/>
    <w:rsid w:val="004F4774"/>
    <w:rsid w:val="004F4C5F"/>
    <w:rsid w:val="004F56ED"/>
    <w:rsid w:val="004F6003"/>
    <w:rsid w:val="004F662C"/>
    <w:rsid w:val="004F686E"/>
    <w:rsid w:val="004F736C"/>
    <w:rsid w:val="004F7666"/>
    <w:rsid w:val="00501A7E"/>
    <w:rsid w:val="00502BF4"/>
    <w:rsid w:val="00502F76"/>
    <w:rsid w:val="00503B1E"/>
    <w:rsid w:val="0050506D"/>
    <w:rsid w:val="00506F24"/>
    <w:rsid w:val="00507C8C"/>
    <w:rsid w:val="00513F33"/>
    <w:rsid w:val="00514E33"/>
    <w:rsid w:val="00515CA2"/>
    <w:rsid w:val="0051640D"/>
    <w:rsid w:val="0051774E"/>
    <w:rsid w:val="00517B06"/>
    <w:rsid w:val="00520182"/>
    <w:rsid w:val="00520922"/>
    <w:rsid w:val="0052158B"/>
    <w:rsid w:val="00522338"/>
    <w:rsid w:val="00522F3F"/>
    <w:rsid w:val="005230CF"/>
    <w:rsid w:val="0052366E"/>
    <w:rsid w:val="005250C2"/>
    <w:rsid w:val="005277CB"/>
    <w:rsid w:val="00527ED4"/>
    <w:rsid w:val="0053225F"/>
    <w:rsid w:val="00533C3F"/>
    <w:rsid w:val="00534853"/>
    <w:rsid w:val="00534932"/>
    <w:rsid w:val="00536CFC"/>
    <w:rsid w:val="00536FB4"/>
    <w:rsid w:val="0054028E"/>
    <w:rsid w:val="00540994"/>
    <w:rsid w:val="00541099"/>
    <w:rsid w:val="0054210E"/>
    <w:rsid w:val="00542D51"/>
    <w:rsid w:val="00545318"/>
    <w:rsid w:val="00550D10"/>
    <w:rsid w:val="005510AC"/>
    <w:rsid w:val="00551230"/>
    <w:rsid w:val="005531D6"/>
    <w:rsid w:val="005542F9"/>
    <w:rsid w:val="00557E37"/>
    <w:rsid w:val="00560C49"/>
    <w:rsid w:val="005615CA"/>
    <w:rsid w:val="005631E0"/>
    <w:rsid w:val="00563410"/>
    <w:rsid w:val="005706CC"/>
    <w:rsid w:val="00570B4D"/>
    <w:rsid w:val="00571737"/>
    <w:rsid w:val="00571C32"/>
    <w:rsid w:val="00572AAD"/>
    <w:rsid w:val="005747FF"/>
    <w:rsid w:val="00575B65"/>
    <w:rsid w:val="00581915"/>
    <w:rsid w:val="00583138"/>
    <w:rsid w:val="005861E7"/>
    <w:rsid w:val="00586620"/>
    <w:rsid w:val="00587FE6"/>
    <w:rsid w:val="00592B3C"/>
    <w:rsid w:val="00593E62"/>
    <w:rsid w:val="00594055"/>
    <w:rsid w:val="0059523B"/>
    <w:rsid w:val="00596883"/>
    <w:rsid w:val="005A3A2A"/>
    <w:rsid w:val="005A3DFF"/>
    <w:rsid w:val="005A69E4"/>
    <w:rsid w:val="005B2EC4"/>
    <w:rsid w:val="005B342E"/>
    <w:rsid w:val="005B43AE"/>
    <w:rsid w:val="005B4DE2"/>
    <w:rsid w:val="005B6982"/>
    <w:rsid w:val="005C041A"/>
    <w:rsid w:val="005C0B6A"/>
    <w:rsid w:val="005C2CA2"/>
    <w:rsid w:val="005C40CA"/>
    <w:rsid w:val="005C6308"/>
    <w:rsid w:val="005C7219"/>
    <w:rsid w:val="005C79C1"/>
    <w:rsid w:val="005D1319"/>
    <w:rsid w:val="005D2E05"/>
    <w:rsid w:val="005D3368"/>
    <w:rsid w:val="005D46BE"/>
    <w:rsid w:val="005D599F"/>
    <w:rsid w:val="005D69BC"/>
    <w:rsid w:val="005D77EC"/>
    <w:rsid w:val="005D7F00"/>
    <w:rsid w:val="005E00E1"/>
    <w:rsid w:val="005E054C"/>
    <w:rsid w:val="005E0A33"/>
    <w:rsid w:val="005E0D92"/>
    <w:rsid w:val="005E1588"/>
    <w:rsid w:val="005E2A69"/>
    <w:rsid w:val="005E3957"/>
    <w:rsid w:val="005E4007"/>
    <w:rsid w:val="005E5228"/>
    <w:rsid w:val="005E5646"/>
    <w:rsid w:val="005E6AFD"/>
    <w:rsid w:val="005E6DED"/>
    <w:rsid w:val="005F046A"/>
    <w:rsid w:val="005F0AA5"/>
    <w:rsid w:val="005F0F77"/>
    <w:rsid w:val="005F19F3"/>
    <w:rsid w:val="005F2440"/>
    <w:rsid w:val="005F251F"/>
    <w:rsid w:val="005F2BAD"/>
    <w:rsid w:val="005F330D"/>
    <w:rsid w:val="005F44AA"/>
    <w:rsid w:val="005F4602"/>
    <w:rsid w:val="005F4E56"/>
    <w:rsid w:val="005F7017"/>
    <w:rsid w:val="005F765E"/>
    <w:rsid w:val="006001A6"/>
    <w:rsid w:val="00602411"/>
    <w:rsid w:val="00602501"/>
    <w:rsid w:val="006026B5"/>
    <w:rsid w:val="0060380A"/>
    <w:rsid w:val="006046BD"/>
    <w:rsid w:val="006046FC"/>
    <w:rsid w:val="006048E2"/>
    <w:rsid w:val="00604FB9"/>
    <w:rsid w:val="00607213"/>
    <w:rsid w:val="00607A89"/>
    <w:rsid w:val="00607F00"/>
    <w:rsid w:val="00612317"/>
    <w:rsid w:val="00612459"/>
    <w:rsid w:val="006134B9"/>
    <w:rsid w:val="00613FF3"/>
    <w:rsid w:val="0061403D"/>
    <w:rsid w:val="006141B0"/>
    <w:rsid w:val="00614CDB"/>
    <w:rsid w:val="00616733"/>
    <w:rsid w:val="0061694F"/>
    <w:rsid w:val="00617821"/>
    <w:rsid w:val="00620F65"/>
    <w:rsid w:val="00621532"/>
    <w:rsid w:val="00621E91"/>
    <w:rsid w:val="00622B4D"/>
    <w:rsid w:val="00622B6D"/>
    <w:rsid w:val="00624210"/>
    <w:rsid w:val="00625925"/>
    <w:rsid w:val="00627B10"/>
    <w:rsid w:val="00631373"/>
    <w:rsid w:val="00631FD1"/>
    <w:rsid w:val="00632710"/>
    <w:rsid w:val="00632FDD"/>
    <w:rsid w:val="00633106"/>
    <w:rsid w:val="0063416C"/>
    <w:rsid w:val="0063438C"/>
    <w:rsid w:val="006345E6"/>
    <w:rsid w:val="0063512E"/>
    <w:rsid w:val="00635177"/>
    <w:rsid w:val="0063599F"/>
    <w:rsid w:val="00637642"/>
    <w:rsid w:val="0064139E"/>
    <w:rsid w:val="00641621"/>
    <w:rsid w:val="00643FFF"/>
    <w:rsid w:val="006441E1"/>
    <w:rsid w:val="00644838"/>
    <w:rsid w:val="00644CE6"/>
    <w:rsid w:val="006473A8"/>
    <w:rsid w:val="00647492"/>
    <w:rsid w:val="006507ED"/>
    <w:rsid w:val="00650E04"/>
    <w:rsid w:val="006510F8"/>
    <w:rsid w:val="00651B90"/>
    <w:rsid w:val="00652C98"/>
    <w:rsid w:val="00653429"/>
    <w:rsid w:val="0065682D"/>
    <w:rsid w:val="00660363"/>
    <w:rsid w:val="00660E60"/>
    <w:rsid w:val="006631C9"/>
    <w:rsid w:val="00664018"/>
    <w:rsid w:val="006642B4"/>
    <w:rsid w:val="00665A16"/>
    <w:rsid w:val="00665BDA"/>
    <w:rsid w:val="00665F58"/>
    <w:rsid w:val="006703A5"/>
    <w:rsid w:val="00670686"/>
    <w:rsid w:val="00670FB3"/>
    <w:rsid w:val="006720C3"/>
    <w:rsid w:val="00672CA2"/>
    <w:rsid w:val="006733E5"/>
    <w:rsid w:val="006734BD"/>
    <w:rsid w:val="006756B0"/>
    <w:rsid w:val="00676584"/>
    <w:rsid w:val="00677506"/>
    <w:rsid w:val="00677A25"/>
    <w:rsid w:val="006814B3"/>
    <w:rsid w:val="00682222"/>
    <w:rsid w:val="00682CF8"/>
    <w:rsid w:val="0068454F"/>
    <w:rsid w:val="00685ED1"/>
    <w:rsid w:val="0068649D"/>
    <w:rsid w:val="00686EBA"/>
    <w:rsid w:val="00687641"/>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A718A"/>
    <w:rsid w:val="006B06CA"/>
    <w:rsid w:val="006B0B61"/>
    <w:rsid w:val="006B0EDA"/>
    <w:rsid w:val="006B1003"/>
    <w:rsid w:val="006B2A77"/>
    <w:rsid w:val="006B5B3E"/>
    <w:rsid w:val="006C03ED"/>
    <w:rsid w:val="006C1CB5"/>
    <w:rsid w:val="006C30E2"/>
    <w:rsid w:val="006C5449"/>
    <w:rsid w:val="006D052E"/>
    <w:rsid w:val="006D1782"/>
    <w:rsid w:val="006D27FF"/>
    <w:rsid w:val="006D35E7"/>
    <w:rsid w:val="006D4AB9"/>
    <w:rsid w:val="006D57B3"/>
    <w:rsid w:val="006D6F5A"/>
    <w:rsid w:val="006D7ECE"/>
    <w:rsid w:val="006E035D"/>
    <w:rsid w:val="006E04DB"/>
    <w:rsid w:val="006E0643"/>
    <w:rsid w:val="006E283C"/>
    <w:rsid w:val="006E32AD"/>
    <w:rsid w:val="006E353E"/>
    <w:rsid w:val="006E364E"/>
    <w:rsid w:val="006E5273"/>
    <w:rsid w:val="006E5AFE"/>
    <w:rsid w:val="006E5BCC"/>
    <w:rsid w:val="006E5BD2"/>
    <w:rsid w:val="006F0508"/>
    <w:rsid w:val="006F0FA9"/>
    <w:rsid w:val="006F0FE3"/>
    <w:rsid w:val="006F3217"/>
    <w:rsid w:val="006F3338"/>
    <w:rsid w:val="006F34A1"/>
    <w:rsid w:val="006F6011"/>
    <w:rsid w:val="006F6104"/>
    <w:rsid w:val="00701633"/>
    <w:rsid w:val="007023FE"/>
    <w:rsid w:val="00702A76"/>
    <w:rsid w:val="00704569"/>
    <w:rsid w:val="007047F5"/>
    <w:rsid w:val="007062F6"/>
    <w:rsid w:val="00706604"/>
    <w:rsid w:val="00707368"/>
    <w:rsid w:val="007074C6"/>
    <w:rsid w:val="00710E4D"/>
    <w:rsid w:val="007120FA"/>
    <w:rsid w:val="00713142"/>
    <w:rsid w:val="00713A66"/>
    <w:rsid w:val="00720289"/>
    <w:rsid w:val="00721566"/>
    <w:rsid w:val="00723CF2"/>
    <w:rsid w:val="00724A49"/>
    <w:rsid w:val="007268C8"/>
    <w:rsid w:val="00726A94"/>
    <w:rsid w:val="007310CE"/>
    <w:rsid w:val="0073196E"/>
    <w:rsid w:val="00732599"/>
    <w:rsid w:val="007359A2"/>
    <w:rsid w:val="007372AA"/>
    <w:rsid w:val="0074033E"/>
    <w:rsid w:val="00740CD0"/>
    <w:rsid w:val="0074172E"/>
    <w:rsid w:val="007428D0"/>
    <w:rsid w:val="007430FE"/>
    <w:rsid w:val="00743B72"/>
    <w:rsid w:val="00744439"/>
    <w:rsid w:val="007457DC"/>
    <w:rsid w:val="007459E3"/>
    <w:rsid w:val="00745AEC"/>
    <w:rsid w:val="007474FF"/>
    <w:rsid w:val="007503B4"/>
    <w:rsid w:val="007506FA"/>
    <w:rsid w:val="00750797"/>
    <w:rsid w:val="00751267"/>
    <w:rsid w:val="0075486E"/>
    <w:rsid w:val="007550F6"/>
    <w:rsid w:val="0075605D"/>
    <w:rsid w:val="007562A7"/>
    <w:rsid w:val="00756D99"/>
    <w:rsid w:val="00760511"/>
    <w:rsid w:val="007605A1"/>
    <w:rsid w:val="0076077F"/>
    <w:rsid w:val="00761B0A"/>
    <w:rsid w:val="00762999"/>
    <w:rsid w:val="0076382B"/>
    <w:rsid w:val="007705F6"/>
    <w:rsid w:val="00772D1C"/>
    <w:rsid w:val="00772F78"/>
    <w:rsid w:val="00773337"/>
    <w:rsid w:val="0077399E"/>
    <w:rsid w:val="007745CA"/>
    <w:rsid w:val="0077471C"/>
    <w:rsid w:val="00774888"/>
    <w:rsid w:val="00780898"/>
    <w:rsid w:val="00782132"/>
    <w:rsid w:val="00784AD9"/>
    <w:rsid w:val="00786407"/>
    <w:rsid w:val="007871C3"/>
    <w:rsid w:val="00787EE3"/>
    <w:rsid w:val="0079077D"/>
    <w:rsid w:val="00791B7C"/>
    <w:rsid w:val="00792748"/>
    <w:rsid w:val="00794B1A"/>
    <w:rsid w:val="00795609"/>
    <w:rsid w:val="007958EE"/>
    <w:rsid w:val="00797B55"/>
    <w:rsid w:val="007A0941"/>
    <w:rsid w:val="007A0978"/>
    <w:rsid w:val="007A0CEF"/>
    <w:rsid w:val="007A0D0B"/>
    <w:rsid w:val="007A1688"/>
    <w:rsid w:val="007A2FCC"/>
    <w:rsid w:val="007A402F"/>
    <w:rsid w:val="007A494C"/>
    <w:rsid w:val="007A5334"/>
    <w:rsid w:val="007A66D1"/>
    <w:rsid w:val="007B0086"/>
    <w:rsid w:val="007B107A"/>
    <w:rsid w:val="007B17C2"/>
    <w:rsid w:val="007B18F1"/>
    <w:rsid w:val="007B29CE"/>
    <w:rsid w:val="007B3FBC"/>
    <w:rsid w:val="007C0075"/>
    <w:rsid w:val="007C1577"/>
    <w:rsid w:val="007C2BDC"/>
    <w:rsid w:val="007C3A05"/>
    <w:rsid w:val="007C49F8"/>
    <w:rsid w:val="007C52DF"/>
    <w:rsid w:val="007C6212"/>
    <w:rsid w:val="007C69E3"/>
    <w:rsid w:val="007C7625"/>
    <w:rsid w:val="007C7F7D"/>
    <w:rsid w:val="007D42C2"/>
    <w:rsid w:val="007D4E75"/>
    <w:rsid w:val="007D595D"/>
    <w:rsid w:val="007D779A"/>
    <w:rsid w:val="007D7AB9"/>
    <w:rsid w:val="007E2548"/>
    <w:rsid w:val="007E38E8"/>
    <w:rsid w:val="007E3B12"/>
    <w:rsid w:val="007E40FC"/>
    <w:rsid w:val="007E4512"/>
    <w:rsid w:val="007E4E22"/>
    <w:rsid w:val="007E5D97"/>
    <w:rsid w:val="007E600B"/>
    <w:rsid w:val="007E7D32"/>
    <w:rsid w:val="007F06F2"/>
    <w:rsid w:val="007F0B27"/>
    <w:rsid w:val="007F1F95"/>
    <w:rsid w:val="007F286B"/>
    <w:rsid w:val="007F39FA"/>
    <w:rsid w:val="007F3A95"/>
    <w:rsid w:val="007F3C1D"/>
    <w:rsid w:val="007F400F"/>
    <w:rsid w:val="007F41A6"/>
    <w:rsid w:val="007F739A"/>
    <w:rsid w:val="007F7AA8"/>
    <w:rsid w:val="007F7D92"/>
    <w:rsid w:val="008006C4"/>
    <w:rsid w:val="00800FED"/>
    <w:rsid w:val="00803659"/>
    <w:rsid w:val="00803D70"/>
    <w:rsid w:val="00804053"/>
    <w:rsid w:val="00804248"/>
    <w:rsid w:val="008042E0"/>
    <w:rsid w:val="008043A9"/>
    <w:rsid w:val="00805207"/>
    <w:rsid w:val="00805B6C"/>
    <w:rsid w:val="00805E98"/>
    <w:rsid w:val="00810105"/>
    <w:rsid w:val="00810184"/>
    <w:rsid w:val="00810BFE"/>
    <w:rsid w:val="008111CD"/>
    <w:rsid w:val="0081663D"/>
    <w:rsid w:val="008205BC"/>
    <w:rsid w:val="00820C1B"/>
    <w:rsid w:val="00820CF0"/>
    <w:rsid w:val="0082162F"/>
    <w:rsid w:val="00821FCC"/>
    <w:rsid w:val="0082226B"/>
    <w:rsid w:val="00822FD6"/>
    <w:rsid w:val="00823130"/>
    <w:rsid w:val="0082578E"/>
    <w:rsid w:val="008262C2"/>
    <w:rsid w:val="0082649A"/>
    <w:rsid w:val="00826597"/>
    <w:rsid w:val="00826C48"/>
    <w:rsid w:val="00827616"/>
    <w:rsid w:val="00827B0C"/>
    <w:rsid w:val="008303E5"/>
    <w:rsid w:val="00831EAC"/>
    <w:rsid w:val="00834A0C"/>
    <w:rsid w:val="00835C39"/>
    <w:rsid w:val="00836BDD"/>
    <w:rsid w:val="00836F1F"/>
    <w:rsid w:val="00836FBF"/>
    <w:rsid w:val="00840F36"/>
    <w:rsid w:val="00842168"/>
    <w:rsid w:val="00843908"/>
    <w:rsid w:val="00843AB9"/>
    <w:rsid w:val="00845AB7"/>
    <w:rsid w:val="008479FD"/>
    <w:rsid w:val="008508E2"/>
    <w:rsid w:val="00850A5F"/>
    <w:rsid w:val="00850AF4"/>
    <w:rsid w:val="00850B19"/>
    <w:rsid w:val="008517AC"/>
    <w:rsid w:val="00851A1C"/>
    <w:rsid w:val="00852049"/>
    <w:rsid w:val="008523E9"/>
    <w:rsid w:val="00853327"/>
    <w:rsid w:val="0085387D"/>
    <w:rsid w:val="008538DF"/>
    <w:rsid w:val="00853ACB"/>
    <w:rsid w:val="00853F28"/>
    <w:rsid w:val="0085649B"/>
    <w:rsid w:val="0085760B"/>
    <w:rsid w:val="00857F62"/>
    <w:rsid w:val="00860FB0"/>
    <w:rsid w:val="00861735"/>
    <w:rsid w:val="00863430"/>
    <w:rsid w:val="008636D5"/>
    <w:rsid w:val="00863C09"/>
    <w:rsid w:val="008644E3"/>
    <w:rsid w:val="00864C8A"/>
    <w:rsid w:val="008702B3"/>
    <w:rsid w:val="00871486"/>
    <w:rsid w:val="00875963"/>
    <w:rsid w:val="00875E2F"/>
    <w:rsid w:val="00875E81"/>
    <w:rsid w:val="00880A4E"/>
    <w:rsid w:val="00880F6A"/>
    <w:rsid w:val="0088139A"/>
    <w:rsid w:val="00881FE3"/>
    <w:rsid w:val="00884387"/>
    <w:rsid w:val="00884AD3"/>
    <w:rsid w:val="0088558A"/>
    <w:rsid w:val="00886917"/>
    <w:rsid w:val="00892595"/>
    <w:rsid w:val="008934EE"/>
    <w:rsid w:val="008949CD"/>
    <w:rsid w:val="008977F6"/>
    <w:rsid w:val="00897AC3"/>
    <w:rsid w:val="00897D57"/>
    <w:rsid w:val="008A0E66"/>
    <w:rsid w:val="008A2645"/>
    <w:rsid w:val="008A30FB"/>
    <w:rsid w:val="008A34BD"/>
    <w:rsid w:val="008A43BA"/>
    <w:rsid w:val="008A6167"/>
    <w:rsid w:val="008A6935"/>
    <w:rsid w:val="008A7941"/>
    <w:rsid w:val="008B0792"/>
    <w:rsid w:val="008B083E"/>
    <w:rsid w:val="008B2FFC"/>
    <w:rsid w:val="008B3322"/>
    <w:rsid w:val="008B42C1"/>
    <w:rsid w:val="008B4862"/>
    <w:rsid w:val="008B4F02"/>
    <w:rsid w:val="008B5B74"/>
    <w:rsid w:val="008B7243"/>
    <w:rsid w:val="008C0581"/>
    <w:rsid w:val="008C0E2C"/>
    <w:rsid w:val="008C1062"/>
    <w:rsid w:val="008C1902"/>
    <w:rsid w:val="008C4F3D"/>
    <w:rsid w:val="008C56E8"/>
    <w:rsid w:val="008C5A8C"/>
    <w:rsid w:val="008C636A"/>
    <w:rsid w:val="008D1382"/>
    <w:rsid w:val="008D2B5E"/>
    <w:rsid w:val="008D3C60"/>
    <w:rsid w:val="008D426C"/>
    <w:rsid w:val="008D4F4A"/>
    <w:rsid w:val="008E3B00"/>
    <w:rsid w:val="008E5862"/>
    <w:rsid w:val="008E702E"/>
    <w:rsid w:val="008E7BF2"/>
    <w:rsid w:val="008F2FEE"/>
    <w:rsid w:val="008F3DF9"/>
    <w:rsid w:val="008F4A68"/>
    <w:rsid w:val="008F512B"/>
    <w:rsid w:val="008F5421"/>
    <w:rsid w:val="008F5625"/>
    <w:rsid w:val="008F56A7"/>
    <w:rsid w:val="008F5FA0"/>
    <w:rsid w:val="008F613D"/>
    <w:rsid w:val="008F619E"/>
    <w:rsid w:val="008F69B6"/>
    <w:rsid w:val="008F6E24"/>
    <w:rsid w:val="00901201"/>
    <w:rsid w:val="00901960"/>
    <w:rsid w:val="009024F8"/>
    <w:rsid w:val="00903054"/>
    <w:rsid w:val="00904433"/>
    <w:rsid w:val="00906F94"/>
    <w:rsid w:val="00911857"/>
    <w:rsid w:val="0091232D"/>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6C4"/>
    <w:rsid w:val="00927AEA"/>
    <w:rsid w:val="00930EBE"/>
    <w:rsid w:val="0093192E"/>
    <w:rsid w:val="0093249D"/>
    <w:rsid w:val="009333C0"/>
    <w:rsid w:val="009366D5"/>
    <w:rsid w:val="009402FE"/>
    <w:rsid w:val="009403BA"/>
    <w:rsid w:val="00940B45"/>
    <w:rsid w:val="009418D2"/>
    <w:rsid w:val="009419AA"/>
    <w:rsid w:val="00942065"/>
    <w:rsid w:val="009422D8"/>
    <w:rsid w:val="009430B1"/>
    <w:rsid w:val="00943E54"/>
    <w:rsid w:val="0094471C"/>
    <w:rsid w:val="009508A6"/>
    <w:rsid w:val="00951B5E"/>
    <w:rsid w:val="00951F34"/>
    <w:rsid w:val="00954E12"/>
    <w:rsid w:val="00957C67"/>
    <w:rsid w:val="00957ED4"/>
    <w:rsid w:val="0096288F"/>
    <w:rsid w:val="00963588"/>
    <w:rsid w:val="00963B8C"/>
    <w:rsid w:val="00963C57"/>
    <w:rsid w:val="009655EE"/>
    <w:rsid w:val="00971419"/>
    <w:rsid w:val="009716F7"/>
    <w:rsid w:val="00971A14"/>
    <w:rsid w:val="009720A2"/>
    <w:rsid w:val="009756E7"/>
    <w:rsid w:val="009773C5"/>
    <w:rsid w:val="0097775B"/>
    <w:rsid w:val="00977B12"/>
    <w:rsid w:val="00977D0A"/>
    <w:rsid w:val="00982433"/>
    <w:rsid w:val="00982E32"/>
    <w:rsid w:val="009830EB"/>
    <w:rsid w:val="0098529A"/>
    <w:rsid w:val="00985364"/>
    <w:rsid w:val="0099128B"/>
    <w:rsid w:val="009919F7"/>
    <w:rsid w:val="00993F22"/>
    <w:rsid w:val="00997438"/>
    <w:rsid w:val="00997DA1"/>
    <w:rsid w:val="009A470D"/>
    <w:rsid w:val="009A5447"/>
    <w:rsid w:val="009A57DD"/>
    <w:rsid w:val="009B070F"/>
    <w:rsid w:val="009B259D"/>
    <w:rsid w:val="009B2878"/>
    <w:rsid w:val="009B2A82"/>
    <w:rsid w:val="009B31FE"/>
    <w:rsid w:val="009B3461"/>
    <w:rsid w:val="009B3CF0"/>
    <w:rsid w:val="009B428E"/>
    <w:rsid w:val="009B554C"/>
    <w:rsid w:val="009B772D"/>
    <w:rsid w:val="009C1B3C"/>
    <w:rsid w:val="009C24D9"/>
    <w:rsid w:val="009C3628"/>
    <w:rsid w:val="009C3874"/>
    <w:rsid w:val="009C6280"/>
    <w:rsid w:val="009D1823"/>
    <w:rsid w:val="009D26DF"/>
    <w:rsid w:val="009D50E9"/>
    <w:rsid w:val="009D5891"/>
    <w:rsid w:val="009D6CD2"/>
    <w:rsid w:val="009D7C09"/>
    <w:rsid w:val="009D7F75"/>
    <w:rsid w:val="009E31E9"/>
    <w:rsid w:val="009E3B82"/>
    <w:rsid w:val="009E545D"/>
    <w:rsid w:val="009E5AC3"/>
    <w:rsid w:val="009E5B4D"/>
    <w:rsid w:val="009E630D"/>
    <w:rsid w:val="009E6313"/>
    <w:rsid w:val="009E7D24"/>
    <w:rsid w:val="009F04CF"/>
    <w:rsid w:val="009F34D5"/>
    <w:rsid w:val="009F4D53"/>
    <w:rsid w:val="009F508D"/>
    <w:rsid w:val="009F6819"/>
    <w:rsid w:val="009F7D1B"/>
    <w:rsid w:val="00A0114C"/>
    <w:rsid w:val="00A0488A"/>
    <w:rsid w:val="00A05BA1"/>
    <w:rsid w:val="00A1044E"/>
    <w:rsid w:val="00A12E0D"/>
    <w:rsid w:val="00A13E6F"/>
    <w:rsid w:val="00A159E8"/>
    <w:rsid w:val="00A1680F"/>
    <w:rsid w:val="00A17DFE"/>
    <w:rsid w:val="00A2000A"/>
    <w:rsid w:val="00A2018C"/>
    <w:rsid w:val="00A209E5"/>
    <w:rsid w:val="00A22D36"/>
    <w:rsid w:val="00A2482A"/>
    <w:rsid w:val="00A26733"/>
    <w:rsid w:val="00A27233"/>
    <w:rsid w:val="00A30747"/>
    <w:rsid w:val="00A309BC"/>
    <w:rsid w:val="00A3342E"/>
    <w:rsid w:val="00A365E6"/>
    <w:rsid w:val="00A370E3"/>
    <w:rsid w:val="00A43C60"/>
    <w:rsid w:val="00A43F11"/>
    <w:rsid w:val="00A46802"/>
    <w:rsid w:val="00A4702D"/>
    <w:rsid w:val="00A477DA"/>
    <w:rsid w:val="00A47871"/>
    <w:rsid w:val="00A47DC9"/>
    <w:rsid w:val="00A50618"/>
    <w:rsid w:val="00A50634"/>
    <w:rsid w:val="00A519CC"/>
    <w:rsid w:val="00A51F29"/>
    <w:rsid w:val="00A532B0"/>
    <w:rsid w:val="00A55422"/>
    <w:rsid w:val="00A55461"/>
    <w:rsid w:val="00A556D2"/>
    <w:rsid w:val="00A566BD"/>
    <w:rsid w:val="00A57503"/>
    <w:rsid w:val="00A57C0C"/>
    <w:rsid w:val="00A629B1"/>
    <w:rsid w:val="00A6477D"/>
    <w:rsid w:val="00A64A9D"/>
    <w:rsid w:val="00A64CE1"/>
    <w:rsid w:val="00A657FB"/>
    <w:rsid w:val="00A66072"/>
    <w:rsid w:val="00A7345F"/>
    <w:rsid w:val="00A74D5A"/>
    <w:rsid w:val="00A760F1"/>
    <w:rsid w:val="00A7688F"/>
    <w:rsid w:val="00A768DA"/>
    <w:rsid w:val="00A80403"/>
    <w:rsid w:val="00A82B69"/>
    <w:rsid w:val="00A865C3"/>
    <w:rsid w:val="00A87032"/>
    <w:rsid w:val="00A91D47"/>
    <w:rsid w:val="00A92676"/>
    <w:rsid w:val="00A92D86"/>
    <w:rsid w:val="00A944F4"/>
    <w:rsid w:val="00A94553"/>
    <w:rsid w:val="00A95CDD"/>
    <w:rsid w:val="00AA1821"/>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C77B8"/>
    <w:rsid w:val="00AD0AEA"/>
    <w:rsid w:val="00AD1DD1"/>
    <w:rsid w:val="00AD29D4"/>
    <w:rsid w:val="00AD4CDA"/>
    <w:rsid w:val="00AD546F"/>
    <w:rsid w:val="00AD5691"/>
    <w:rsid w:val="00AD5B92"/>
    <w:rsid w:val="00AD5D33"/>
    <w:rsid w:val="00AE1BEB"/>
    <w:rsid w:val="00AE29CA"/>
    <w:rsid w:val="00AE3AE5"/>
    <w:rsid w:val="00AE5023"/>
    <w:rsid w:val="00AE610C"/>
    <w:rsid w:val="00AE6E01"/>
    <w:rsid w:val="00AF1EAF"/>
    <w:rsid w:val="00AF2943"/>
    <w:rsid w:val="00AF2A13"/>
    <w:rsid w:val="00AF37B7"/>
    <w:rsid w:val="00AF3FF3"/>
    <w:rsid w:val="00AF433A"/>
    <w:rsid w:val="00AF5C99"/>
    <w:rsid w:val="00AF5CDA"/>
    <w:rsid w:val="00B00270"/>
    <w:rsid w:val="00B010C9"/>
    <w:rsid w:val="00B042A0"/>
    <w:rsid w:val="00B04304"/>
    <w:rsid w:val="00B046F0"/>
    <w:rsid w:val="00B06635"/>
    <w:rsid w:val="00B07E2E"/>
    <w:rsid w:val="00B1098D"/>
    <w:rsid w:val="00B125A8"/>
    <w:rsid w:val="00B128B4"/>
    <w:rsid w:val="00B15379"/>
    <w:rsid w:val="00B16509"/>
    <w:rsid w:val="00B20813"/>
    <w:rsid w:val="00B20B03"/>
    <w:rsid w:val="00B21670"/>
    <w:rsid w:val="00B23EE0"/>
    <w:rsid w:val="00B25319"/>
    <w:rsid w:val="00B25B74"/>
    <w:rsid w:val="00B25CDB"/>
    <w:rsid w:val="00B26461"/>
    <w:rsid w:val="00B265BF"/>
    <w:rsid w:val="00B30B2A"/>
    <w:rsid w:val="00B30D07"/>
    <w:rsid w:val="00B31045"/>
    <w:rsid w:val="00B31157"/>
    <w:rsid w:val="00B3207C"/>
    <w:rsid w:val="00B32EA9"/>
    <w:rsid w:val="00B32FC0"/>
    <w:rsid w:val="00B332FC"/>
    <w:rsid w:val="00B33816"/>
    <w:rsid w:val="00B33A5D"/>
    <w:rsid w:val="00B3677F"/>
    <w:rsid w:val="00B41037"/>
    <w:rsid w:val="00B41FB6"/>
    <w:rsid w:val="00B43369"/>
    <w:rsid w:val="00B43451"/>
    <w:rsid w:val="00B4633E"/>
    <w:rsid w:val="00B4726E"/>
    <w:rsid w:val="00B475B9"/>
    <w:rsid w:val="00B5030D"/>
    <w:rsid w:val="00B5097A"/>
    <w:rsid w:val="00B50F7D"/>
    <w:rsid w:val="00B51A96"/>
    <w:rsid w:val="00B52A83"/>
    <w:rsid w:val="00B536AE"/>
    <w:rsid w:val="00B5430C"/>
    <w:rsid w:val="00B54911"/>
    <w:rsid w:val="00B55652"/>
    <w:rsid w:val="00B5592F"/>
    <w:rsid w:val="00B561F9"/>
    <w:rsid w:val="00B57547"/>
    <w:rsid w:val="00B57EC4"/>
    <w:rsid w:val="00B606C3"/>
    <w:rsid w:val="00B60A22"/>
    <w:rsid w:val="00B60ED1"/>
    <w:rsid w:val="00B6132C"/>
    <w:rsid w:val="00B6401F"/>
    <w:rsid w:val="00B64E0B"/>
    <w:rsid w:val="00B65640"/>
    <w:rsid w:val="00B658CC"/>
    <w:rsid w:val="00B665ED"/>
    <w:rsid w:val="00B70C84"/>
    <w:rsid w:val="00B716D1"/>
    <w:rsid w:val="00B771F0"/>
    <w:rsid w:val="00B8071B"/>
    <w:rsid w:val="00B808EE"/>
    <w:rsid w:val="00B81498"/>
    <w:rsid w:val="00B85DBE"/>
    <w:rsid w:val="00B87299"/>
    <w:rsid w:val="00B903B9"/>
    <w:rsid w:val="00B9314D"/>
    <w:rsid w:val="00B935E7"/>
    <w:rsid w:val="00B956AB"/>
    <w:rsid w:val="00B966DC"/>
    <w:rsid w:val="00B97219"/>
    <w:rsid w:val="00B9775D"/>
    <w:rsid w:val="00BA0EE7"/>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D287F"/>
    <w:rsid w:val="00BD2CC6"/>
    <w:rsid w:val="00BD41DC"/>
    <w:rsid w:val="00BD6501"/>
    <w:rsid w:val="00BD6BDC"/>
    <w:rsid w:val="00BE08A1"/>
    <w:rsid w:val="00BE0C4E"/>
    <w:rsid w:val="00BE2A2E"/>
    <w:rsid w:val="00BE2ED8"/>
    <w:rsid w:val="00BE3724"/>
    <w:rsid w:val="00BE5B32"/>
    <w:rsid w:val="00BE7065"/>
    <w:rsid w:val="00BF0782"/>
    <w:rsid w:val="00BF0895"/>
    <w:rsid w:val="00BF27F5"/>
    <w:rsid w:val="00BF4411"/>
    <w:rsid w:val="00BF548C"/>
    <w:rsid w:val="00BF7714"/>
    <w:rsid w:val="00BF78B0"/>
    <w:rsid w:val="00C00BEE"/>
    <w:rsid w:val="00C00FE4"/>
    <w:rsid w:val="00C01763"/>
    <w:rsid w:val="00C01A6F"/>
    <w:rsid w:val="00C04D97"/>
    <w:rsid w:val="00C04DBE"/>
    <w:rsid w:val="00C0579F"/>
    <w:rsid w:val="00C10CCD"/>
    <w:rsid w:val="00C115BB"/>
    <w:rsid w:val="00C11EBF"/>
    <w:rsid w:val="00C160F9"/>
    <w:rsid w:val="00C171B9"/>
    <w:rsid w:val="00C2116E"/>
    <w:rsid w:val="00C21871"/>
    <w:rsid w:val="00C21CEE"/>
    <w:rsid w:val="00C228A9"/>
    <w:rsid w:val="00C22F9B"/>
    <w:rsid w:val="00C252B9"/>
    <w:rsid w:val="00C26F66"/>
    <w:rsid w:val="00C26FF6"/>
    <w:rsid w:val="00C27E31"/>
    <w:rsid w:val="00C3125F"/>
    <w:rsid w:val="00C31713"/>
    <w:rsid w:val="00C32600"/>
    <w:rsid w:val="00C334F1"/>
    <w:rsid w:val="00C35104"/>
    <w:rsid w:val="00C35A21"/>
    <w:rsid w:val="00C36C36"/>
    <w:rsid w:val="00C37E47"/>
    <w:rsid w:val="00C452FF"/>
    <w:rsid w:val="00C478F6"/>
    <w:rsid w:val="00C53103"/>
    <w:rsid w:val="00C53286"/>
    <w:rsid w:val="00C546C5"/>
    <w:rsid w:val="00C54841"/>
    <w:rsid w:val="00C5626C"/>
    <w:rsid w:val="00C57EFD"/>
    <w:rsid w:val="00C606E3"/>
    <w:rsid w:val="00C61C25"/>
    <w:rsid w:val="00C62E13"/>
    <w:rsid w:val="00C634E5"/>
    <w:rsid w:val="00C63F6E"/>
    <w:rsid w:val="00C64CF0"/>
    <w:rsid w:val="00C65884"/>
    <w:rsid w:val="00C66B61"/>
    <w:rsid w:val="00C72970"/>
    <w:rsid w:val="00C72F8C"/>
    <w:rsid w:val="00C74988"/>
    <w:rsid w:val="00C77AC0"/>
    <w:rsid w:val="00C812E3"/>
    <w:rsid w:val="00C822E7"/>
    <w:rsid w:val="00C82D5D"/>
    <w:rsid w:val="00C8422C"/>
    <w:rsid w:val="00C84C2B"/>
    <w:rsid w:val="00C853D1"/>
    <w:rsid w:val="00C85A96"/>
    <w:rsid w:val="00C9031B"/>
    <w:rsid w:val="00C9045A"/>
    <w:rsid w:val="00C90FC3"/>
    <w:rsid w:val="00C92A3E"/>
    <w:rsid w:val="00C93E62"/>
    <w:rsid w:val="00C97C78"/>
    <w:rsid w:val="00C97DB8"/>
    <w:rsid w:val="00CA0C1D"/>
    <w:rsid w:val="00CA1001"/>
    <w:rsid w:val="00CA10BD"/>
    <w:rsid w:val="00CA130B"/>
    <w:rsid w:val="00CA185A"/>
    <w:rsid w:val="00CA1F84"/>
    <w:rsid w:val="00CA24E6"/>
    <w:rsid w:val="00CA2F84"/>
    <w:rsid w:val="00CA45B0"/>
    <w:rsid w:val="00CB1ABC"/>
    <w:rsid w:val="00CB23D4"/>
    <w:rsid w:val="00CB2B7B"/>
    <w:rsid w:val="00CB3041"/>
    <w:rsid w:val="00CB5A9E"/>
    <w:rsid w:val="00CB6167"/>
    <w:rsid w:val="00CB76A7"/>
    <w:rsid w:val="00CC0175"/>
    <w:rsid w:val="00CC12D9"/>
    <w:rsid w:val="00CC1670"/>
    <w:rsid w:val="00CC193B"/>
    <w:rsid w:val="00CC2EBD"/>
    <w:rsid w:val="00CC3500"/>
    <w:rsid w:val="00CC3E24"/>
    <w:rsid w:val="00CC53BD"/>
    <w:rsid w:val="00CC5561"/>
    <w:rsid w:val="00CC6659"/>
    <w:rsid w:val="00CC7111"/>
    <w:rsid w:val="00CC7EAC"/>
    <w:rsid w:val="00CD34FC"/>
    <w:rsid w:val="00CD522F"/>
    <w:rsid w:val="00CD573E"/>
    <w:rsid w:val="00CD5C72"/>
    <w:rsid w:val="00CD7AF0"/>
    <w:rsid w:val="00CD7B08"/>
    <w:rsid w:val="00CD7D43"/>
    <w:rsid w:val="00CE1935"/>
    <w:rsid w:val="00CE3B8B"/>
    <w:rsid w:val="00CE60B9"/>
    <w:rsid w:val="00CF10B7"/>
    <w:rsid w:val="00CF1CDC"/>
    <w:rsid w:val="00CF1FCE"/>
    <w:rsid w:val="00CF29DA"/>
    <w:rsid w:val="00CF2EAF"/>
    <w:rsid w:val="00CF3440"/>
    <w:rsid w:val="00CF38E2"/>
    <w:rsid w:val="00CF3D2E"/>
    <w:rsid w:val="00CF4A3E"/>
    <w:rsid w:val="00CF5199"/>
    <w:rsid w:val="00CF5B8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35A"/>
    <w:rsid w:val="00D349C8"/>
    <w:rsid w:val="00D3608B"/>
    <w:rsid w:val="00D37265"/>
    <w:rsid w:val="00D420A4"/>
    <w:rsid w:val="00D42F01"/>
    <w:rsid w:val="00D43062"/>
    <w:rsid w:val="00D4504E"/>
    <w:rsid w:val="00D46EA0"/>
    <w:rsid w:val="00D47D63"/>
    <w:rsid w:val="00D5012F"/>
    <w:rsid w:val="00D50B4E"/>
    <w:rsid w:val="00D52232"/>
    <w:rsid w:val="00D526AE"/>
    <w:rsid w:val="00D52944"/>
    <w:rsid w:val="00D53A0C"/>
    <w:rsid w:val="00D55347"/>
    <w:rsid w:val="00D553B2"/>
    <w:rsid w:val="00D56EA7"/>
    <w:rsid w:val="00D60336"/>
    <w:rsid w:val="00D603BF"/>
    <w:rsid w:val="00D62C6E"/>
    <w:rsid w:val="00D6320D"/>
    <w:rsid w:val="00D6407D"/>
    <w:rsid w:val="00D64AC1"/>
    <w:rsid w:val="00D651A1"/>
    <w:rsid w:val="00D6623C"/>
    <w:rsid w:val="00D67C63"/>
    <w:rsid w:val="00D72EBB"/>
    <w:rsid w:val="00D733EF"/>
    <w:rsid w:val="00D739AB"/>
    <w:rsid w:val="00D752D2"/>
    <w:rsid w:val="00D76975"/>
    <w:rsid w:val="00D772C9"/>
    <w:rsid w:val="00D77529"/>
    <w:rsid w:val="00D77542"/>
    <w:rsid w:val="00D82F50"/>
    <w:rsid w:val="00D853AC"/>
    <w:rsid w:val="00D90DFF"/>
    <w:rsid w:val="00D90E06"/>
    <w:rsid w:val="00D92128"/>
    <w:rsid w:val="00D93AD5"/>
    <w:rsid w:val="00D93EFD"/>
    <w:rsid w:val="00D94C0C"/>
    <w:rsid w:val="00D95453"/>
    <w:rsid w:val="00D96276"/>
    <w:rsid w:val="00D974F5"/>
    <w:rsid w:val="00D97F69"/>
    <w:rsid w:val="00DA0090"/>
    <w:rsid w:val="00DA104D"/>
    <w:rsid w:val="00DA3751"/>
    <w:rsid w:val="00DA48EE"/>
    <w:rsid w:val="00DA62BB"/>
    <w:rsid w:val="00DA7965"/>
    <w:rsid w:val="00DB0304"/>
    <w:rsid w:val="00DB0D41"/>
    <w:rsid w:val="00DB1034"/>
    <w:rsid w:val="00DB10DD"/>
    <w:rsid w:val="00DB268E"/>
    <w:rsid w:val="00DB4141"/>
    <w:rsid w:val="00DB46B2"/>
    <w:rsid w:val="00DB6D27"/>
    <w:rsid w:val="00DC1D36"/>
    <w:rsid w:val="00DC2438"/>
    <w:rsid w:val="00DC502B"/>
    <w:rsid w:val="00DC6387"/>
    <w:rsid w:val="00DC6448"/>
    <w:rsid w:val="00DC770E"/>
    <w:rsid w:val="00DC7C75"/>
    <w:rsid w:val="00DD116F"/>
    <w:rsid w:val="00DD11AF"/>
    <w:rsid w:val="00DD2536"/>
    <w:rsid w:val="00DD4F6E"/>
    <w:rsid w:val="00DD5573"/>
    <w:rsid w:val="00DD6069"/>
    <w:rsid w:val="00DD6200"/>
    <w:rsid w:val="00DD6442"/>
    <w:rsid w:val="00DE02E7"/>
    <w:rsid w:val="00DE0601"/>
    <w:rsid w:val="00DE0C87"/>
    <w:rsid w:val="00DE2140"/>
    <w:rsid w:val="00DE5801"/>
    <w:rsid w:val="00DE6290"/>
    <w:rsid w:val="00DE66D2"/>
    <w:rsid w:val="00DE745F"/>
    <w:rsid w:val="00DF0BEF"/>
    <w:rsid w:val="00DF1D4B"/>
    <w:rsid w:val="00DF2D0A"/>
    <w:rsid w:val="00DF2DD7"/>
    <w:rsid w:val="00DF63B1"/>
    <w:rsid w:val="00DF71F9"/>
    <w:rsid w:val="00E00262"/>
    <w:rsid w:val="00E00CF7"/>
    <w:rsid w:val="00E010F7"/>
    <w:rsid w:val="00E0154F"/>
    <w:rsid w:val="00E0369E"/>
    <w:rsid w:val="00E0388D"/>
    <w:rsid w:val="00E04A71"/>
    <w:rsid w:val="00E04D30"/>
    <w:rsid w:val="00E052DC"/>
    <w:rsid w:val="00E06511"/>
    <w:rsid w:val="00E06552"/>
    <w:rsid w:val="00E07373"/>
    <w:rsid w:val="00E07904"/>
    <w:rsid w:val="00E10915"/>
    <w:rsid w:val="00E120D9"/>
    <w:rsid w:val="00E13406"/>
    <w:rsid w:val="00E153F6"/>
    <w:rsid w:val="00E160CE"/>
    <w:rsid w:val="00E170CC"/>
    <w:rsid w:val="00E17638"/>
    <w:rsid w:val="00E200DE"/>
    <w:rsid w:val="00E20455"/>
    <w:rsid w:val="00E204B5"/>
    <w:rsid w:val="00E240BC"/>
    <w:rsid w:val="00E278F2"/>
    <w:rsid w:val="00E30E7E"/>
    <w:rsid w:val="00E317EA"/>
    <w:rsid w:val="00E32D11"/>
    <w:rsid w:val="00E337E9"/>
    <w:rsid w:val="00E33E03"/>
    <w:rsid w:val="00E378A7"/>
    <w:rsid w:val="00E378DA"/>
    <w:rsid w:val="00E40C77"/>
    <w:rsid w:val="00E412A3"/>
    <w:rsid w:val="00E41DC6"/>
    <w:rsid w:val="00E41E5D"/>
    <w:rsid w:val="00E432F6"/>
    <w:rsid w:val="00E45953"/>
    <w:rsid w:val="00E46340"/>
    <w:rsid w:val="00E46DA8"/>
    <w:rsid w:val="00E518FC"/>
    <w:rsid w:val="00E5223E"/>
    <w:rsid w:val="00E5473E"/>
    <w:rsid w:val="00E60A9C"/>
    <w:rsid w:val="00E6148D"/>
    <w:rsid w:val="00E61E5E"/>
    <w:rsid w:val="00E61FE1"/>
    <w:rsid w:val="00E640D3"/>
    <w:rsid w:val="00E67520"/>
    <w:rsid w:val="00E724C1"/>
    <w:rsid w:val="00E7273A"/>
    <w:rsid w:val="00E73B75"/>
    <w:rsid w:val="00E758D9"/>
    <w:rsid w:val="00E77F24"/>
    <w:rsid w:val="00E8346C"/>
    <w:rsid w:val="00E83494"/>
    <w:rsid w:val="00E85775"/>
    <w:rsid w:val="00E8592A"/>
    <w:rsid w:val="00E87580"/>
    <w:rsid w:val="00E902BF"/>
    <w:rsid w:val="00E905A0"/>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6F53"/>
    <w:rsid w:val="00EA7D5E"/>
    <w:rsid w:val="00EB015C"/>
    <w:rsid w:val="00EB043E"/>
    <w:rsid w:val="00EB051B"/>
    <w:rsid w:val="00EB0AEA"/>
    <w:rsid w:val="00EB1C92"/>
    <w:rsid w:val="00EB1E57"/>
    <w:rsid w:val="00EB3E1A"/>
    <w:rsid w:val="00EB43DB"/>
    <w:rsid w:val="00EB4A38"/>
    <w:rsid w:val="00EB683D"/>
    <w:rsid w:val="00EC01B9"/>
    <w:rsid w:val="00EC023F"/>
    <w:rsid w:val="00EC0879"/>
    <w:rsid w:val="00EC25C9"/>
    <w:rsid w:val="00EC26A7"/>
    <w:rsid w:val="00EC38A3"/>
    <w:rsid w:val="00EC4072"/>
    <w:rsid w:val="00EC464D"/>
    <w:rsid w:val="00EC55DB"/>
    <w:rsid w:val="00EC61E1"/>
    <w:rsid w:val="00ED23EB"/>
    <w:rsid w:val="00ED317E"/>
    <w:rsid w:val="00ED4223"/>
    <w:rsid w:val="00ED431D"/>
    <w:rsid w:val="00ED586B"/>
    <w:rsid w:val="00ED6A91"/>
    <w:rsid w:val="00ED7E53"/>
    <w:rsid w:val="00EE01BA"/>
    <w:rsid w:val="00EE23E5"/>
    <w:rsid w:val="00EE53C5"/>
    <w:rsid w:val="00EE5CEC"/>
    <w:rsid w:val="00EF0402"/>
    <w:rsid w:val="00EF0D39"/>
    <w:rsid w:val="00EF1530"/>
    <w:rsid w:val="00EF28CA"/>
    <w:rsid w:val="00EF5039"/>
    <w:rsid w:val="00EF5C5E"/>
    <w:rsid w:val="00EF639E"/>
    <w:rsid w:val="00EF656E"/>
    <w:rsid w:val="00EF7CC5"/>
    <w:rsid w:val="00F000B8"/>
    <w:rsid w:val="00F02A0B"/>
    <w:rsid w:val="00F03666"/>
    <w:rsid w:val="00F05DDC"/>
    <w:rsid w:val="00F05FD5"/>
    <w:rsid w:val="00F060A2"/>
    <w:rsid w:val="00F10697"/>
    <w:rsid w:val="00F121AE"/>
    <w:rsid w:val="00F1231A"/>
    <w:rsid w:val="00F16C69"/>
    <w:rsid w:val="00F20A9A"/>
    <w:rsid w:val="00F22397"/>
    <w:rsid w:val="00F235DD"/>
    <w:rsid w:val="00F266B7"/>
    <w:rsid w:val="00F338D5"/>
    <w:rsid w:val="00F35A10"/>
    <w:rsid w:val="00F362FD"/>
    <w:rsid w:val="00F366C2"/>
    <w:rsid w:val="00F368DD"/>
    <w:rsid w:val="00F4029B"/>
    <w:rsid w:val="00F43DF7"/>
    <w:rsid w:val="00F43EE1"/>
    <w:rsid w:val="00F44120"/>
    <w:rsid w:val="00F47D32"/>
    <w:rsid w:val="00F516F1"/>
    <w:rsid w:val="00F519C2"/>
    <w:rsid w:val="00F5416A"/>
    <w:rsid w:val="00F54246"/>
    <w:rsid w:val="00F55271"/>
    <w:rsid w:val="00F561D0"/>
    <w:rsid w:val="00F615A8"/>
    <w:rsid w:val="00F6467C"/>
    <w:rsid w:val="00F64C6C"/>
    <w:rsid w:val="00F73281"/>
    <w:rsid w:val="00F7369F"/>
    <w:rsid w:val="00F736D4"/>
    <w:rsid w:val="00F73AE6"/>
    <w:rsid w:val="00F74E62"/>
    <w:rsid w:val="00F762D3"/>
    <w:rsid w:val="00F800C9"/>
    <w:rsid w:val="00F80125"/>
    <w:rsid w:val="00F8193C"/>
    <w:rsid w:val="00F81A9B"/>
    <w:rsid w:val="00F821C8"/>
    <w:rsid w:val="00F90ECB"/>
    <w:rsid w:val="00F91506"/>
    <w:rsid w:val="00F926A0"/>
    <w:rsid w:val="00F94C73"/>
    <w:rsid w:val="00F9580D"/>
    <w:rsid w:val="00F97059"/>
    <w:rsid w:val="00FA3952"/>
    <w:rsid w:val="00FA3D5E"/>
    <w:rsid w:val="00FA4D52"/>
    <w:rsid w:val="00FA5759"/>
    <w:rsid w:val="00FA6F75"/>
    <w:rsid w:val="00FB12DC"/>
    <w:rsid w:val="00FB150D"/>
    <w:rsid w:val="00FB3790"/>
    <w:rsid w:val="00FC0074"/>
    <w:rsid w:val="00FC2E88"/>
    <w:rsid w:val="00FC3A5F"/>
    <w:rsid w:val="00FC4CB0"/>
    <w:rsid w:val="00FC4DD5"/>
    <w:rsid w:val="00FC4F8C"/>
    <w:rsid w:val="00FC5E78"/>
    <w:rsid w:val="00FC6454"/>
    <w:rsid w:val="00FC6A9C"/>
    <w:rsid w:val="00FC6B3E"/>
    <w:rsid w:val="00FD1A44"/>
    <w:rsid w:val="00FD1B21"/>
    <w:rsid w:val="00FD1BEE"/>
    <w:rsid w:val="00FD654B"/>
    <w:rsid w:val="00FE0DEE"/>
    <w:rsid w:val="00FE3038"/>
    <w:rsid w:val="00FE51DA"/>
    <w:rsid w:val="00FE53FE"/>
    <w:rsid w:val="00FE5E84"/>
    <w:rsid w:val="00FF0C42"/>
    <w:rsid w:val="00FF127A"/>
    <w:rsid w:val="00FF5743"/>
    <w:rsid w:val="00FF5AAA"/>
    <w:rsid w:val="00FF69E9"/>
    <w:rsid w:val="2DAE1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31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paragraph" w:customStyle="1">
    <w:name w:val="paragraph"/>
    <w:basedOn w:val="Normal"/>
    <w:rsid w:val="00670FB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table" w:styleId="Tablaconcuadrcula1" w:customStyle="1">
    <w:name w:val="Tabla con cuadrícula1"/>
    <w:basedOn w:val="Tablanormal"/>
    <w:next w:val="Tablaconcuadrcula"/>
    <w:uiPriority w:val="59"/>
    <w:rsid w:val="00670FB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3" w:customStyle="1">
    <w:name w:val="Tabla con cuadrícula3"/>
    <w:basedOn w:val="Tablanormal"/>
    <w:next w:val="Tablaconcuadrcula"/>
    <w:uiPriority w:val="59"/>
    <w:rsid w:val="008F56A7"/>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em.org.mx/doc/publicaciones/PoliticasEC346-18_2021.pdf" TargetMode="Externa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ley/vig/leyvig233.pdf"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ihaem.edomex.gob.mx/certificacion_cocertem"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https://iapem.edomex.gob.mx/sites/iapem.edomex.gob.mx/files/files/Estatutos-finales-pagina.pdf" TargetMode="External" Id="rId14" /><Relationship Type="http://schemas.openxmlformats.org/officeDocument/2006/relationships/theme" Target="theme/theme1.xml" Id="rId22" /><Relationship Type="http://schemas.openxmlformats.org/officeDocument/2006/relationships/glossaryDocument" Target="glossary/document.xml" Id="Re842c882c1164f13"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884fda8-209f-49b4-8139-7849a405697e}"/>
      </w:docPartPr>
      <w:docPartBody>
        <w:p w14:paraId="7FC0C2F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E72E-8C22-40C7-B466-34BD87DB98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6</revision>
  <dcterms:created xsi:type="dcterms:W3CDTF">2023-02-23T20:40:00.0000000Z</dcterms:created>
  <dcterms:modified xsi:type="dcterms:W3CDTF">2023-04-12T16:54:31.2887967Z</dcterms:modified>
</coreProperties>
</file>