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55F5E" w14:textId="7BF0AEB1" w:rsidR="00DB322C" w:rsidRPr="00DC20B8" w:rsidRDefault="00DB322C" w:rsidP="00B667E5">
      <w:pPr>
        <w:spacing w:before="240" w:line="360" w:lineRule="auto"/>
        <w:jc w:val="both"/>
        <w:rPr>
          <w:rFonts w:ascii="Palatino Linotype" w:eastAsia="Times New Roman" w:hAnsi="Palatino Linotype" w:cs="Arial"/>
          <w:b/>
          <w:bCs/>
          <w:color w:val="000000"/>
          <w:sz w:val="24"/>
          <w:szCs w:val="24"/>
          <w:lang w:eastAsia="es-MX"/>
        </w:rPr>
      </w:pPr>
      <w:bookmarkStart w:id="0" w:name="_Hlk58427858"/>
      <w:bookmarkEnd w:id="0"/>
      <w:r w:rsidRPr="0050375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w:t>
      </w:r>
      <w:r w:rsidRPr="000D0F48">
        <w:rPr>
          <w:rFonts w:ascii="Palatino Linotype" w:eastAsia="Times New Roman" w:hAnsi="Palatino Linotype" w:cs="Arial"/>
          <w:color w:val="000000"/>
          <w:sz w:val="24"/>
          <w:szCs w:val="24"/>
          <w:lang w:eastAsia="es-MX"/>
        </w:rPr>
        <w:t xml:space="preserve">México, a </w:t>
      </w:r>
      <w:r w:rsidR="00C15B88">
        <w:rPr>
          <w:rFonts w:ascii="Palatino Linotype" w:eastAsia="Times New Roman" w:hAnsi="Palatino Linotype" w:cs="Arial"/>
          <w:color w:val="000000"/>
          <w:sz w:val="24"/>
          <w:szCs w:val="24"/>
          <w:lang w:eastAsia="es-MX"/>
        </w:rPr>
        <w:t xml:space="preserve">ocho de febrero de dos mil veinticuatro. </w:t>
      </w:r>
      <w:r w:rsidR="00D632A4">
        <w:rPr>
          <w:rFonts w:ascii="Palatino Linotype" w:eastAsia="Times New Roman" w:hAnsi="Palatino Linotype" w:cs="Arial"/>
          <w:color w:val="000000"/>
          <w:sz w:val="24"/>
          <w:szCs w:val="24"/>
          <w:lang w:eastAsia="es-MX"/>
        </w:rPr>
        <w:t xml:space="preserve"> </w:t>
      </w:r>
      <w:r w:rsidR="00A6191B">
        <w:rPr>
          <w:rFonts w:ascii="Palatino Linotype" w:eastAsia="Times New Roman" w:hAnsi="Palatino Linotype" w:cs="Arial"/>
          <w:color w:val="000000"/>
          <w:sz w:val="24"/>
          <w:szCs w:val="24"/>
          <w:lang w:eastAsia="es-MX"/>
        </w:rPr>
        <w:t xml:space="preserve"> </w:t>
      </w:r>
      <w:r w:rsidR="0014385C">
        <w:rPr>
          <w:rFonts w:ascii="Palatino Linotype" w:eastAsia="Times New Roman" w:hAnsi="Palatino Linotype" w:cs="Arial"/>
          <w:color w:val="000000"/>
          <w:sz w:val="24"/>
          <w:szCs w:val="24"/>
          <w:lang w:eastAsia="es-MX"/>
        </w:rPr>
        <w:t xml:space="preserve"> </w:t>
      </w:r>
      <w:r w:rsidR="001A5140">
        <w:rPr>
          <w:rFonts w:ascii="Palatino Linotype" w:eastAsia="Times New Roman" w:hAnsi="Palatino Linotype" w:cs="Arial"/>
          <w:color w:val="000000"/>
          <w:sz w:val="24"/>
          <w:szCs w:val="24"/>
          <w:lang w:eastAsia="es-MX"/>
        </w:rPr>
        <w:t xml:space="preserve"> </w:t>
      </w:r>
      <w:r w:rsidR="00B25262">
        <w:rPr>
          <w:rFonts w:ascii="Palatino Linotype" w:eastAsia="Times New Roman" w:hAnsi="Palatino Linotype" w:cs="Arial"/>
          <w:color w:val="000000"/>
          <w:sz w:val="24"/>
          <w:szCs w:val="24"/>
          <w:lang w:eastAsia="es-MX"/>
        </w:rPr>
        <w:t xml:space="preserve"> </w:t>
      </w:r>
      <w:r w:rsidR="0090429A">
        <w:rPr>
          <w:rFonts w:ascii="Palatino Linotype" w:eastAsia="Times New Roman" w:hAnsi="Palatino Linotype" w:cs="Arial"/>
          <w:color w:val="000000"/>
          <w:sz w:val="24"/>
          <w:szCs w:val="24"/>
          <w:lang w:eastAsia="es-MX"/>
        </w:rPr>
        <w:t xml:space="preserve"> </w:t>
      </w:r>
      <w:r w:rsidR="002363F6">
        <w:rPr>
          <w:rFonts w:ascii="Palatino Linotype" w:eastAsia="Times New Roman" w:hAnsi="Palatino Linotype" w:cs="Arial"/>
          <w:color w:val="000000"/>
          <w:sz w:val="24"/>
          <w:szCs w:val="24"/>
          <w:lang w:eastAsia="es-MX"/>
        </w:rPr>
        <w:t xml:space="preserve"> </w:t>
      </w:r>
      <w:r w:rsidR="00CE410A">
        <w:rPr>
          <w:rFonts w:ascii="Palatino Linotype" w:eastAsia="Times New Roman" w:hAnsi="Palatino Linotype" w:cs="Arial"/>
          <w:color w:val="000000"/>
          <w:sz w:val="24"/>
          <w:szCs w:val="24"/>
          <w:lang w:eastAsia="es-MX"/>
        </w:rPr>
        <w:t xml:space="preserve"> </w:t>
      </w:r>
      <w:r w:rsidR="00C718A8">
        <w:rPr>
          <w:rFonts w:ascii="Palatino Linotype" w:eastAsia="Times New Roman" w:hAnsi="Palatino Linotype" w:cs="Arial"/>
          <w:color w:val="000000"/>
          <w:sz w:val="24"/>
          <w:szCs w:val="24"/>
          <w:lang w:eastAsia="es-MX"/>
        </w:rPr>
        <w:t xml:space="preserve"> </w:t>
      </w:r>
      <w:r w:rsidR="00581064">
        <w:rPr>
          <w:rFonts w:ascii="Palatino Linotype" w:eastAsia="Times New Roman" w:hAnsi="Palatino Linotype" w:cs="Arial"/>
          <w:color w:val="000000"/>
          <w:sz w:val="24"/>
          <w:szCs w:val="24"/>
          <w:lang w:eastAsia="es-MX"/>
        </w:rPr>
        <w:t xml:space="preserve"> </w:t>
      </w:r>
      <w:r w:rsidR="00B667E5">
        <w:rPr>
          <w:rFonts w:ascii="Palatino Linotype" w:eastAsia="Times New Roman" w:hAnsi="Palatino Linotype" w:cs="Arial"/>
          <w:color w:val="000000"/>
          <w:sz w:val="24"/>
          <w:szCs w:val="24"/>
          <w:lang w:eastAsia="es-MX"/>
        </w:rPr>
        <w:t xml:space="preserve"> </w:t>
      </w:r>
      <w:r w:rsidR="001A169E">
        <w:rPr>
          <w:rFonts w:ascii="Palatino Linotype" w:eastAsia="Times New Roman" w:hAnsi="Palatino Linotype" w:cs="Arial"/>
          <w:color w:val="000000"/>
          <w:sz w:val="24"/>
          <w:szCs w:val="24"/>
          <w:lang w:eastAsia="es-MX"/>
        </w:rPr>
        <w:t xml:space="preserve"> </w:t>
      </w:r>
      <w:r w:rsidR="0040546E">
        <w:rPr>
          <w:rFonts w:ascii="Palatino Linotype" w:eastAsia="Times New Roman" w:hAnsi="Palatino Linotype" w:cs="Arial"/>
          <w:color w:val="000000"/>
          <w:sz w:val="24"/>
          <w:szCs w:val="24"/>
          <w:lang w:eastAsia="es-MX"/>
        </w:rPr>
        <w:t xml:space="preserve"> </w:t>
      </w:r>
      <w:r w:rsidR="00C659E1">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3A261BAA" w14:textId="2ABA44F2" w:rsidR="00D632A4" w:rsidRPr="00D632A4" w:rsidRDefault="00DB322C" w:rsidP="0090429A">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Pr>
          <w:rFonts w:ascii="Palatino Linotype" w:hAnsi="Palatino Linotype" w:cs="Arial"/>
          <w:b/>
          <w:sz w:val="24"/>
        </w:rPr>
        <w:t>S</w:t>
      </w:r>
      <w:r>
        <w:rPr>
          <w:rFonts w:ascii="Palatino Linotype" w:hAnsi="Palatino Linotype" w:cs="Arial"/>
          <w:sz w:val="24"/>
        </w:rPr>
        <w:t xml:space="preserve"> los</w:t>
      </w:r>
      <w:r w:rsidRPr="00F403EA">
        <w:rPr>
          <w:rFonts w:ascii="Palatino Linotype" w:hAnsi="Palatino Linotype" w:cs="Arial"/>
          <w:sz w:val="24"/>
        </w:rPr>
        <w:t xml:space="preserve"> expediente</w:t>
      </w:r>
      <w:r>
        <w:rPr>
          <w:rFonts w:ascii="Palatino Linotype" w:hAnsi="Palatino Linotype" w:cs="Arial"/>
          <w:sz w:val="24"/>
        </w:rPr>
        <w:t>s</w:t>
      </w:r>
      <w:r w:rsidRPr="00F403EA">
        <w:rPr>
          <w:rFonts w:ascii="Palatino Linotype" w:hAnsi="Palatino Linotype" w:cs="Arial"/>
          <w:sz w:val="24"/>
        </w:rPr>
        <w:t xml:space="preserve"> electrónico</w:t>
      </w:r>
      <w:r>
        <w:rPr>
          <w:rFonts w:ascii="Palatino Linotype" w:hAnsi="Palatino Linotype" w:cs="Arial"/>
          <w:sz w:val="24"/>
        </w:rPr>
        <w:t>s</w:t>
      </w:r>
      <w:r w:rsidRPr="00F403EA">
        <w:rPr>
          <w:rFonts w:ascii="Palatino Linotype" w:hAnsi="Palatino Linotype" w:cs="Arial"/>
          <w:sz w:val="24"/>
        </w:rPr>
        <w:t xml:space="preserve"> formado</w:t>
      </w:r>
      <w:r>
        <w:rPr>
          <w:rFonts w:ascii="Palatino Linotype" w:hAnsi="Palatino Linotype" w:cs="Arial"/>
          <w:sz w:val="24"/>
        </w:rPr>
        <w:t>s</w:t>
      </w:r>
      <w:r w:rsidRPr="00F403EA">
        <w:rPr>
          <w:rFonts w:ascii="Palatino Linotype" w:hAnsi="Palatino Linotype" w:cs="Arial"/>
          <w:sz w:val="24"/>
        </w:rPr>
        <w:t xml:space="preserve"> con motivo </w:t>
      </w:r>
      <w:r>
        <w:rPr>
          <w:rFonts w:ascii="Palatino Linotype" w:hAnsi="Palatino Linotype" w:cs="Arial"/>
          <w:sz w:val="24"/>
        </w:rPr>
        <w:t xml:space="preserve">de los recursos de revisión </w:t>
      </w:r>
      <w:r w:rsidRPr="00D3218F">
        <w:rPr>
          <w:rFonts w:ascii="Palatino Linotype" w:hAnsi="Palatino Linotype" w:cs="Arial"/>
          <w:sz w:val="24"/>
        </w:rPr>
        <w:t xml:space="preserve">números </w:t>
      </w:r>
      <w:r w:rsidR="00D632A4">
        <w:rPr>
          <w:rFonts w:ascii="Palatino Linotype" w:hAnsi="Palatino Linotype" w:cs="Arial"/>
          <w:b/>
          <w:bCs/>
          <w:sz w:val="24"/>
        </w:rPr>
        <w:t xml:space="preserve">05145/INFOEM/IP/RR/2023 </w:t>
      </w:r>
      <w:r w:rsidR="00D632A4">
        <w:rPr>
          <w:rFonts w:ascii="Palatino Linotype" w:hAnsi="Palatino Linotype" w:cs="Arial"/>
          <w:sz w:val="24"/>
        </w:rPr>
        <w:t xml:space="preserve">y </w:t>
      </w:r>
      <w:r w:rsidR="00D632A4">
        <w:rPr>
          <w:rFonts w:ascii="Palatino Linotype" w:hAnsi="Palatino Linotype" w:cs="Arial"/>
          <w:b/>
          <w:bCs/>
          <w:sz w:val="24"/>
        </w:rPr>
        <w:t xml:space="preserve">05157/INFOEM/IP/RR/2023, </w:t>
      </w:r>
      <w:r w:rsidR="00D632A4">
        <w:rPr>
          <w:rFonts w:ascii="Palatino Linotype" w:hAnsi="Palatino Linotype" w:cs="Arial"/>
          <w:sz w:val="24"/>
        </w:rPr>
        <w:t xml:space="preserve">interpuestos por el </w:t>
      </w:r>
      <w:r w:rsidR="00D632A4">
        <w:rPr>
          <w:rFonts w:ascii="Palatino Linotype" w:hAnsi="Palatino Linotype" w:cs="Arial"/>
          <w:b/>
          <w:bCs/>
          <w:sz w:val="24"/>
        </w:rPr>
        <w:t xml:space="preserve">C. </w:t>
      </w:r>
      <w:r w:rsidR="001D790D">
        <w:rPr>
          <w:rFonts w:ascii="Palatino Linotype" w:hAnsi="Palatino Linotype" w:cs="Arial"/>
          <w:b/>
          <w:bCs/>
          <w:sz w:val="24"/>
        </w:rPr>
        <w:t>XXXXXXX</w:t>
      </w:r>
      <w:r w:rsidR="00D632A4">
        <w:rPr>
          <w:rFonts w:ascii="Palatino Linotype" w:hAnsi="Palatino Linotype" w:cs="Arial"/>
          <w:b/>
          <w:bCs/>
          <w:sz w:val="24"/>
        </w:rPr>
        <w:t xml:space="preserve">, </w:t>
      </w:r>
      <w:r w:rsidR="00D632A4">
        <w:rPr>
          <w:rFonts w:ascii="Palatino Linotype" w:hAnsi="Palatino Linotype" w:cs="Arial"/>
          <w:sz w:val="24"/>
        </w:rPr>
        <w:t xml:space="preserve">en lo sucesivo </w:t>
      </w:r>
      <w:r w:rsidR="00D632A4">
        <w:rPr>
          <w:rFonts w:ascii="Palatino Linotype" w:hAnsi="Palatino Linotype" w:cs="Arial"/>
          <w:b/>
          <w:bCs/>
          <w:sz w:val="24"/>
        </w:rPr>
        <w:t xml:space="preserve">El Recurrente, </w:t>
      </w:r>
      <w:r w:rsidR="00D632A4">
        <w:rPr>
          <w:rFonts w:ascii="Palatino Linotype" w:hAnsi="Palatino Linotype" w:cs="Arial"/>
          <w:sz w:val="24"/>
        </w:rPr>
        <w:t xml:space="preserve">en contra de la </w:t>
      </w:r>
      <w:r w:rsidR="0011400D">
        <w:rPr>
          <w:rFonts w:ascii="Palatino Linotype" w:hAnsi="Palatino Linotype" w:cs="Arial"/>
          <w:sz w:val="24"/>
        </w:rPr>
        <w:t xml:space="preserve">falta de </w:t>
      </w:r>
      <w:r w:rsidR="00D632A4">
        <w:rPr>
          <w:rFonts w:ascii="Palatino Linotype" w:hAnsi="Palatino Linotype" w:cs="Arial"/>
          <w:sz w:val="24"/>
        </w:rPr>
        <w:t xml:space="preserve">respuesta del </w:t>
      </w:r>
      <w:r w:rsidR="00D632A4">
        <w:rPr>
          <w:rFonts w:ascii="Palatino Linotype" w:hAnsi="Palatino Linotype" w:cs="Arial"/>
          <w:b/>
          <w:bCs/>
          <w:sz w:val="24"/>
        </w:rPr>
        <w:t xml:space="preserve">Sistema Municipal Para el Desarrollo Integral de la Familia de Zumpango, </w:t>
      </w:r>
      <w:r w:rsidR="00D632A4">
        <w:rPr>
          <w:rFonts w:ascii="Palatino Linotype" w:hAnsi="Palatino Linotype" w:cs="Arial"/>
          <w:sz w:val="24"/>
        </w:rPr>
        <w:t xml:space="preserve">en lo subsecuente </w:t>
      </w:r>
      <w:r w:rsidR="00D632A4">
        <w:rPr>
          <w:rFonts w:ascii="Palatino Linotype" w:hAnsi="Palatino Linotype" w:cs="Arial"/>
          <w:b/>
          <w:bCs/>
          <w:sz w:val="24"/>
        </w:rPr>
        <w:t xml:space="preserve">El Sujeto Obligado, </w:t>
      </w:r>
      <w:r w:rsidR="00D632A4">
        <w:rPr>
          <w:rFonts w:ascii="Palatino Linotype" w:hAnsi="Palatino Linotype" w:cs="Arial"/>
          <w:sz w:val="24"/>
        </w:rPr>
        <w:t xml:space="preserve">se procede a dictar la presente resolución. </w:t>
      </w:r>
    </w:p>
    <w:p w14:paraId="049E95C6" w14:textId="77777777" w:rsidR="00A6191B" w:rsidRDefault="00A6191B" w:rsidP="00DB322C">
      <w:pPr>
        <w:spacing w:before="240" w:after="240" w:line="360" w:lineRule="auto"/>
        <w:jc w:val="center"/>
        <w:rPr>
          <w:rFonts w:ascii="Palatino Linotype" w:hAnsi="Palatino Linotype"/>
          <w:b/>
          <w:sz w:val="28"/>
        </w:rPr>
      </w:pPr>
    </w:p>
    <w:p w14:paraId="362A1683" w14:textId="64D96FB0" w:rsidR="00DB322C" w:rsidRPr="00D3218F" w:rsidRDefault="00DB322C" w:rsidP="00DB322C">
      <w:pPr>
        <w:spacing w:before="240" w:after="240" w:line="360" w:lineRule="auto"/>
        <w:jc w:val="center"/>
        <w:rPr>
          <w:rFonts w:ascii="Palatino Linotype" w:hAnsi="Palatino Linotype"/>
          <w:b/>
          <w:sz w:val="28"/>
        </w:rPr>
      </w:pPr>
      <w:r w:rsidRPr="00D3218F">
        <w:rPr>
          <w:rFonts w:ascii="Palatino Linotype" w:hAnsi="Palatino Linotype"/>
          <w:b/>
          <w:sz w:val="28"/>
        </w:rPr>
        <w:t>A N T E C E D E N T E S   D E L   A S U N T O</w:t>
      </w:r>
    </w:p>
    <w:p w14:paraId="07AE7F94" w14:textId="77777777" w:rsidR="00DB322C" w:rsidRPr="00D3218F" w:rsidRDefault="00DB322C" w:rsidP="00DB322C">
      <w:pPr>
        <w:spacing w:before="240" w:after="240" w:line="360" w:lineRule="auto"/>
        <w:jc w:val="both"/>
        <w:rPr>
          <w:rFonts w:ascii="Palatino Linotype" w:hAnsi="Palatino Linotype"/>
        </w:rPr>
      </w:pPr>
      <w:r w:rsidRPr="00D3218F">
        <w:rPr>
          <w:rFonts w:ascii="Palatino Linotype" w:hAnsi="Palatino Linotype" w:cs="Arial"/>
          <w:b/>
          <w:sz w:val="28"/>
        </w:rPr>
        <w:t>PRIMERO.</w:t>
      </w:r>
      <w:r w:rsidRPr="00D3218F">
        <w:rPr>
          <w:rFonts w:ascii="Palatino Linotype" w:hAnsi="Palatino Linotype" w:cs="Arial"/>
        </w:rPr>
        <w:t xml:space="preserve"> </w:t>
      </w:r>
      <w:r w:rsidRPr="00D3218F">
        <w:rPr>
          <w:rFonts w:ascii="Palatino Linotype" w:hAnsi="Palatino Linotype"/>
          <w:b/>
          <w:sz w:val="28"/>
          <w:szCs w:val="28"/>
        </w:rPr>
        <w:t>De la Solicitud de Información.</w:t>
      </w:r>
    </w:p>
    <w:p w14:paraId="0ADB5B04" w14:textId="44103802" w:rsidR="00D632A4" w:rsidRDefault="00DB322C" w:rsidP="00DB322C">
      <w:pPr>
        <w:spacing w:before="240" w:line="360" w:lineRule="auto"/>
        <w:jc w:val="both"/>
        <w:rPr>
          <w:rFonts w:ascii="Palatino Linotype" w:hAnsi="Palatino Linotype" w:cs="Arial"/>
          <w:sz w:val="24"/>
        </w:rPr>
      </w:pPr>
      <w:r w:rsidRPr="00D3218F">
        <w:rPr>
          <w:rFonts w:ascii="Palatino Linotype" w:hAnsi="Palatino Linotype" w:cs="Arial"/>
          <w:sz w:val="24"/>
        </w:rPr>
        <w:t>Con fecha</w:t>
      </w:r>
      <w:r w:rsidR="00D632A4">
        <w:rPr>
          <w:rFonts w:ascii="Palatino Linotype" w:hAnsi="Palatino Linotype" w:cs="Arial"/>
          <w:sz w:val="24"/>
        </w:rPr>
        <w:t xml:space="preserve"> nueve de agosto de dos mil veintitrés, </w:t>
      </w:r>
      <w:r w:rsidR="00D632A4">
        <w:rPr>
          <w:rFonts w:ascii="Palatino Linotype" w:hAnsi="Palatino Linotype" w:cs="Arial"/>
          <w:b/>
          <w:bCs/>
          <w:sz w:val="24"/>
        </w:rPr>
        <w:t xml:space="preserve">El Recurrente, </w:t>
      </w:r>
      <w:r w:rsidR="00D632A4">
        <w:rPr>
          <w:rFonts w:ascii="Palatino Linotype" w:hAnsi="Palatino Linotype" w:cs="Arial"/>
          <w:sz w:val="24"/>
        </w:rPr>
        <w:t xml:space="preserve">presentó </w:t>
      </w:r>
      <w:r w:rsidR="004E60EE">
        <w:rPr>
          <w:rFonts w:ascii="Palatino Linotype" w:hAnsi="Palatino Linotype" w:cs="Arial"/>
          <w:sz w:val="24"/>
        </w:rPr>
        <w:t xml:space="preserve">a </w:t>
      </w:r>
      <w:r w:rsidR="004E60EE" w:rsidRPr="00EF3A46">
        <w:rPr>
          <w:rFonts w:ascii="Palatino Linotype" w:hAnsi="Palatino Linotype" w:cs="Arial"/>
          <w:sz w:val="24"/>
        </w:rPr>
        <w:t>través de la Plataforma Nacional de Trasparencia (PNT)</w:t>
      </w:r>
      <w:r w:rsidR="004E60EE">
        <w:rPr>
          <w:rFonts w:ascii="Palatino Linotype" w:hAnsi="Palatino Linotype" w:cs="Arial"/>
          <w:sz w:val="24"/>
        </w:rPr>
        <w:t>,</w:t>
      </w:r>
      <w:r w:rsidR="004E60EE" w:rsidRPr="00EF3A46">
        <w:rPr>
          <w:rFonts w:ascii="Palatino Linotype" w:hAnsi="Palatino Linotype" w:cs="Arial"/>
          <w:sz w:val="24"/>
        </w:rPr>
        <w:t xml:space="preserve"> vinculada al </w:t>
      </w:r>
      <w:r w:rsidR="004E60EE" w:rsidRPr="00B22B55">
        <w:rPr>
          <w:rFonts w:ascii="Palatino Linotype" w:hAnsi="Palatino Linotype" w:cs="Arial"/>
          <w:sz w:val="24"/>
        </w:rPr>
        <w:t>Sistema de Acceso a la Información Mexiquense (</w:t>
      </w:r>
      <w:r w:rsidR="004E60EE" w:rsidRPr="00B22B55">
        <w:rPr>
          <w:rFonts w:ascii="Palatino Linotype" w:hAnsi="Palatino Linotype" w:cs="Arial"/>
          <w:b/>
          <w:sz w:val="24"/>
        </w:rPr>
        <w:t>SAIMEX</w:t>
      </w:r>
      <w:r w:rsidR="004E60EE" w:rsidRPr="00B22B55">
        <w:rPr>
          <w:rFonts w:ascii="Palatino Linotype" w:hAnsi="Palatino Linotype" w:cs="Arial"/>
          <w:sz w:val="24"/>
        </w:rPr>
        <w:t xml:space="preserve">) ante </w:t>
      </w:r>
      <w:r w:rsidR="004E60EE" w:rsidRPr="00B22B55">
        <w:rPr>
          <w:rFonts w:ascii="Palatino Linotype" w:hAnsi="Palatino Linotype" w:cs="Arial"/>
          <w:b/>
          <w:sz w:val="24"/>
        </w:rPr>
        <w:t>El Sujeto Obligado</w:t>
      </w:r>
      <w:r w:rsidR="004E60EE" w:rsidRPr="00B22B55">
        <w:rPr>
          <w:rFonts w:ascii="Palatino Linotype" w:hAnsi="Palatino Linotype" w:cs="Arial"/>
          <w:sz w:val="24"/>
        </w:rPr>
        <w:t>, la</w:t>
      </w:r>
      <w:r w:rsidR="004E60EE">
        <w:rPr>
          <w:rFonts w:ascii="Palatino Linotype" w:hAnsi="Palatino Linotype" w:cs="Arial"/>
          <w:sz w:val="24"/>
        </w:rPr>
        <w:t xml:space="preserve">s solicitudes de acceso a la información, registradas bajo los números de expediente </w:t>
      </w:r>
      <w:r w:rsidR="00D632A4">
        <w:rPr>
          <w:rFonts w:ascii="Palatino Linotype" w:hAnsi="Palatino Linotype" w:cs="Arial"/>
          <w:b/>
          <w:bCs/>
          <w:sz w:val="24"/>
        </w:rPr>
        <w:t xml:space="preserve">00013/DIFZUMPANG/IP/2023 </w:t>
      </w:r>
      <w:r w:rsidR="00D632A4">
        <w:rPr>
          <w:rFonts w:ascii="Palatino Linotype" w:hAnsi="Palatino Linotype" w:cs="Arial"/>
          <w:sz w:val="24"/>
        </w:rPr>
        <w:t xml:space="preserve">y </w:t>
      </w:r>
      <w:r w:rsidR="00D632A4">
        <w:rPr>
          <w:rFonts w:ascii="Palatino Linotype" w:hAnsi="Palatino Linotype" w:cs="Arial"/>
          <w:b/>
          <w:bCs/>
          <w:sz w:val="24"/>
        </w:rPr>
        <w:t xml:space="preserve">00014/DIFZUMPANG/IP/2023, </w:t>
      </w:r>
      <w:r w:rsidR="00D632A4">
        <w:rPr>
          <w:rFonts w:ascii="Palatino Linotype" w:hAnsi="Palatino Linotype" w:cs="Arial"/>
          <w:sz w:val="24"/>
        </w:rPr>
        <w:t>mediante los cuales solicitó información en los siguientes términos:</w:t>
      </w:r>
    </w:p>
    <w:p w14:paraId="13EF1A5E" w14:textId="77777777" w:rsidR="004E60EE" w:rsidRDefault="004E60EE" w:rsidP="00DB322C">
      <w:pPr>
        <w:spacing w:before="240" w:line="360" w:lineRule="auto"/>
        <w:jc w:val="both"/>
        <w:rPr>
          <w:rFonts w:ascii="Palatino Linotype" w:hAnsi="Palatino Linotype" w:cs="Arial"/>
          <w:b/>
          <w:bCs/>
          <w:sz w:val="24"/>
        </w:rPr>
      </w:pPr>
    </w:p>
    <w:p w14:paraId="478C95E7" w14:textId="3D4179EC" w:rsidR="00D632A4" w:rsidRDefault="00D632A4" w:rsidP="00DB322C">
      <w:pPr>
        <w:spacing w:before="240" w:line="360" w:lineRule="auto"/>
        <w:jc w:val="both"/>
      </w:pPr>
      <w:r>
        <w:rPr>
          <w:rFonts w:ascii="Palatino Linotype" w:hAnsi="Palatino Linotype" w:cs="Arial"/>
          <w:b/>
          <w:bCs/>
          <w:sz w:val="24"/>
        </w:rPr>
        <w:lastRenderedPageBreak/>
        <w:t>00013/DIFZUMPANG/IP/2023</w:t>
      </w:r>
    </w:p>
    <w:p w14:paraId="67939DDD" w14:textId="430C9DA4" w:rsidR="00D632A4" w:rsidRPr="00D632A4" w:rsidRDefault="00D632A4" w:rsidP="00D632A4">
      <w:pPr>
        <w:pStyle w:val="Citas"/>
        <w:rPr>
          <w:b/>
          <w:bCs/>
        </w:rPr>
      </w:pPr>
      <w:r>
        <w:t xml:space="preserve">“Solicito amablemente los documentos que registren el lugar donde se almacenan los productos que se entregan para dar cumplimiento al programa “NUTRICIÓN ESCOLAR”, así como la relación de estantes o refrigeradores que están disponibles actualmente para este programa” </w:t>
      </w:r>
      <w:r>
        <w:rPr>
          <w:b/>
          <w:bCs/>
        </w:rPr>
        <w:t>(Sic)</w:t>
      </w:r>
    </w:p>
    <w:p w14:paraId="5E3916BD" w14:textId="412DF81C" w:rsidR="00D632A4" w:rsidRDefault="00D632A4" w:rsidP="00DB322C">
      <w:pPr>
        <w:spacing w:before="240" w:line="360" w:lineRule="auto"/>
        <w:jc w:val="both"/>
      </w:pPr>
      <w:r>
        <w:rPr>
          <w:rFonts w:ascii="Palatino Linotype" w:hAnsi="Palatino Linotype" w:cs="Arial"/>
          <w:b/>
          <w:bCs/>
          <w:sz w:val="24"/>
        </w:rPr>
        <w:t>00014/DIFZUMPANG/IP/2023</w:t>
      </w:r>
    </w:p>
    <w:p w14:paraId="208D7816" w14:textId="6FB4B35D" w:rsidR="00D632A4" w:rsidRPr="00D632A4" w:rsidRDefault="00D632A4" w:rsidP="00D632A4">
      <w:pPr>
        <w:pStyle w:val="Citas"/>
        <w:rPr>
          <w:b/>
          <w:bCs/>
          <w:sz w:val="24"/>
        </w:rPr>
      </w:pPr>
      <w:r>
        <w:t xml:space="preserve">“Solicito amablemente los documentos que registren la entrega de los productos y alimentos por parte del DIF municipal a las escuelas beneficiadas del programa “NUTRICIÓN ESCOLAR”.” </w:t>
      </w:r>
      <w:r>
        <w:rPr>
          <w:b/>
          <w:bCs/>
        </w:rPr>
        <w:t>(Sic)</w:t>
      </w:r>
    </w:p>
    <w:p w14:paraId="5951D0A7" w14:textId="1F4699A0" w:rsidR="00DB322C" w:rsidRDefault="00DB322C" w:rsidP="00DB322C">
      <w:pPr>
        <w:spacing w:before="240" w:line="360" w:lineRule="auto"/>
        <w:ind w:right="850"/>
        <w:jc w:val="both"/>
        <w:rPr>
          <w:rFonts w:ascii="Palatino Linotype" w:eastAsia="Times New Roman" w:hAnsi="Palatino Linotype" w:cs="Times New Roman"/>
          <w:sz w:val="24"/>
          <w:szCs w:val="24"/>
          <w:lang w:val="es-ES_tradnl" w:eastAsia="es-ES"/>
        </w:rPr>
      </w:pPr>
      <w:r w:rsidRPr="004A3EE0">
        <w:rPr>
          <w:rFonts w:ascii="Palatino Linotype" w:eastAsia="Times New Roman" w:hAnsi="Palatino Linotype" w:cs="Times New Roman"/>
          <w:b/>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 xml:space="preserve">A través del SAIMEX, en los </w:t>
      </w:r>
      <w:r w:rsidR="00D632A4">
        <w:rPr>
          <w:rFonts w:ascii="Palatino Linotype" w:eastAsia="Times New Roman" w:hAnsi="Palatino Linotype" w:cs="Times New Roman"/>
          <w:sz w:val="24"/>
          <w:szCs w:val="24"/>
          <w:lang w:val="es-ES_tradnl" w:eastAsia="es-ES"/>
        </w:rPr>
        <w:t xml:space="preserve">dos casos. </w:t>
      </w:r>
      <w:r w:rsidR="00105A17">
        <w:rPr>
          <w:rFonts w:ascii="Palatino Linotype" w:eastAsia="Times New Roman" w:hAnsi="Palatino Linotype" w:cs="Times New Roman"/>
          <w:sz w:val="24"/>
          <w:szCs w:val="24"/>
          <w:lang w:val="es-ES_tradnl" w:eastAsia="es-ES"/>
        </w:rPr>
        <w:t xml:space="preserve"> </w:t>
      </w:r>
      <w:r w:rsidR="000720CA">
        <w:rPr>
          <w:rFonts w:ascii="Palatino Linotype" w:eastAsia="Times New Roman" w:hAnsi="Palatino Linotype" w:cs="Times New Roman"/>
          <w:sz w:val="24"/>
          <w:szCs w:val="24"/>
          <w:lang w:val="es-ES_tradnl" w:eastAsia="es-ES"/>
        </w:rPr>
        <w:t xml:space="preserve"> </w:t>
      </w:r>
      <w:r w:rsidR="00CE410A">
        <w:rPr>
          <w:rFonts w:ascii="Palatino Linotype" w:eastAsia="Times New Roman" w:hAnsi="Palatino Linotype" w:cs="Times New Roman"/>
          <w:sz w:val="24"/>
          <w:szCs w:val="24"/>
          <w:lang w:val="es-ES_tradnl" w:eastAsia="es-ES"/>
        </w:rPr>
        <w:t xml:space="preserve"> </w:t>
      </w:r>
      <w:r w:rsidR="00451E27">
        <w:rPr>
          <w:rFonts w:ascii="Palatino Linotype" w:eastAsia="Times New Roman" w:hAnsi="Palatino Linotype" w:cs="Times New Roman"/>
          <w:sz w:val="24"/>
          <w:szCs w:val="24"/>
          <w:lang w:val="es-ES_tradnl" w:eastAsia="es-ES"/>
        </w:rPr>
        <w:t xml:space="preserve"> </w:t>
      </w:r>
      <w:r w:rsidR="00831346">
        <w:rPr>
          <w:rFonts w:ascii="Palatino Linotype" w:eastAsia="Times New Roman" w:hAnsi="Palatino Linotype" w:cs="Times New Roman"/>
          <w:sz w:val="24"/>
          <w:szCs w:val="24"/>
          <w:lang w:val="es-ES_tradnl" w:eastAsia="es-ES"/>
        </w:rPr>
        <w:t xml:space="preserve"> </w:t>
      </w:r>
      <w:r w:rsidR="00066E86">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 xml:space="preserve">     </w:t>
      </w:r>
    </w:p>
    <w:p w14:paraId="32BE7920" w14:textId="5B61CA8F" w:rsidR="00DB322C" w:rsidRDefault="00DB322C" w:rsidP="00DB322C">
      <w:pPr>
        <w:spacing w:before="240" w:line="360" w:lineRule="auto"/>
        <w:ind w:right="850"/>
        <w:jc w:val="both"/>
        <w:rPr>
          <w:rFonts w:ascii="Palatino Linotype" w:eastAsia="Times New Roman" w:hAnsi="Palatino Linotype" w:cs="Times New Roman"/>
          <w:sz w:val="24"/>
          <w:szCs w:val="24"/>
          <w:lang w:val="es-ES_tradnl" w:eastAsia="es-ES"/>
        </w:rPr>
      </w:pPr>
    </w:p>
    <w:p w14:paraId="50398E06" w14:textId="75EC62CA" w:rsidR="00DB322C" w:rsidRDefault="00105A17" w:rsidP="00DB322C">
      <w:pPr>
        <w:spacing w:before="240" w:line="360" w:lineRule="auto"/>
        <w:jc w:val="both"/>
        <w:rPr>
          <w:rFonts w:ascii="Palatino Linotype" w:hAnsi="Palatino Linotype" w:cs="Arial"/>
          <w:b/>
          <w:sz w:val="28"/>
        </w:rPr>
      </w:pPr>
      <w:r>
        <w:rPr>
          <w:rFonts w:ascii="Palatino Linotype" w:hAnsi="Palatino Linotype" w:cs="Arial"/>
          <w:b/>
          <w:sz w:val="28"/>
        </w:rPr>
        <w:t>SEGUNDO</w:t>
      </w:r>
      <w:r w:rsidR="00DB322C">
        <w:rPr>
          <w:rFonts w:ascii="Palatino Linotype" w:hAnsi="Palatino Linotype" w:cs="Arial"/>
          <w:b/>
          <w:sz w:val="28"/>
        </w:rPr>
        <w:t xml:space="preserve">. </w:t>
      </w:r>
      <w:r w:rsidR="00DB322C" w:rsidRPr="00165D6E">
        <w:rPr>
          <w:rFonts w:ascii="Palatino Linotype" w:hAnsi="Palatino Linotype" w:cs="Arial"/>
          <w:b/>
          <w:sz w:val="28"/>
          <w:szCs w:val="20"/>
        </w:rPr>
        <w:t xml:space="preserve">De la respuesta </w:t>
      </w:r>
      <w:r w:rsidR="00DB322C">
        <w:rPr>
          <w:rFonts w:ascii="Palatino Linotype" w:hAnsi="Palatino Linotype" w:cs="Arial"/>
          <w:b/>
          <w:sz w:val="28"/>
          <w:szCs w:val="20"/>
        </w:rPr>
        <w:t>del Sujeto Obligado</w:t>
      </w:r>
      <w:r w:rsidR="00DB322C" w:rsidRPr="00165D6E">
        <w:rPr>
          <w:rFonts w:ascii="Palatino Linotype" w:hAnsi="Palatino Linotype" w:cs="Arial"/>
          <w:b/>
          <w:sz w:val="28"/>
          <w:szCs w:val="20"/>
        </w:rPr>
        <w:t>.</w:t>
      </w:r>
    </w:p>
    <w:p w14:paraId="497FF3DB" w14:textId="77777777" w:rsidR="00D632A4" w:rsidRPr="00883102" w:rsidRDefault="00D632A4" w:rsidP="00D632A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rPr>
      </w:pPr>
      <w:r w:rsidRPr="00883102">
        <w:rPr>
          <w:rFonts w:ascii="Palatino Linotype" w:eastAsia="Palatino Linotype" w:hAnsi="Palatino Linotype" w:cs="Palatino Linotype"/>
          <w:color w:val="000000"/>
          <w:sz w:val="24"/>
          <w:szCs w:val="24"/>
          <w:lang w:val="es-ES_tradnl"/>
        </w:rPr>
        <w:t xml:space="preserve">En </w:t>
      </w:r>
      <w:r>
        <w:rPr>
          <w:rFonts w:ascii="Palatino Linotype" w:eastAsia="Palatino Linotype" w:hAnsi="Palatino Linotype" w:cs="Palatino Linotype"/>
          <w:color w:val="000000"/>
          <w:sz w:val="24"/>
          <w:szCs w:val="24"/>
          <w:lang w:val="es-ES_tradnl"/>
        </w:rPr>
        <w:t>los</w:t>
      </w:r>
      <w:r w:rsidRPr="00883102">
        <w:rPr>
          <w:rFonts w:ascii="Palatino Linotype" w:eastAsia="Palatino Linotype" w:hAnsi="Palatino Linotype" w:cs="Palatino Linotype"/>
          <w:color w:val="000000"/>
          <w:sz w:val="24"/>
          <w:szCs w:val="24"/>
          <w:lang w:val="es-ES_tradnl"/>
        </w:rPr>
        <w:t xml:space="preserve"> expediente</w:t>
      </w:r>
      <w:r>
        <w:rPr>
          <w:rFonts w:ascii="Palatino Linotype" w:eastAsia="Palatino Linotype" w:hAnsi="Palatino Linotype" w:cs="Palatino Linotype"/>
          <w:color w:val="000000"/>
          <w:sz w:val="24"/>
          <w:szCs w:val="24"/>
          <w:lang w:val="es-ES_tradnl"/>
        </w:rPr>
        <w:t>s</w:t>
      </w:r>
      <w:r w:rsidRPr="00883102">
        <w:rPr>
          <w:rFonts w:ascii="Palatino Linotype" w:eastAsia="Palatino Linotype" w:hAnsi="Palatino Linotype" w:cs="Palatino Linotype"/>
          <w:color w:val="000000"/>
          <w:sz w:val="24"/>
          <w:szCs w:val="24"/>
          <w:lang w:val="es-ES_tradnl"/>
        </w:rPr>
        <w:t xml:space="preserve"> electrónico</w:t>
      </w:r>
      <w:r>
        <w:rPr>
          <w:rFonts w:ascii="Palatino Linotype" w:eastAsia="Palatino Linotype" w:hAnsi="Palatino Linotype" w:cs="Palatino Linotype"/>
          <w:color w:val="000000"/>
          <w:sz w:val="24"/>
          <w:szCs w:val="24"/>
          <w:lang w:val="es-ES_tradnl"/>
        </w:rPr>
        <w:t>s</w:t>
      </w:r>
      <w:r w:rsidRPr="00883102">
        <w:rPr>
          <w:rFonts w:ascii="Palatino Linotype" w:eastAsia="Palatino Linotype" w:hAnsi="Palatino Linotype" w:cs="Palatino Linotype"/>
          <w:color w:val="000000"/>
          <w:sz w:val="24"/>
          <w:szCs w:val="24"/>
          <w:lang w:val="es-ES_tradnl"/>
        </w:rPr>
        <w:t xml:space="preserve"> </w:t>
      </w:r>
      <w:r w:rsidRPr="00650742">
        <w:rPr>
          <w:rFonts w:ascii="Palatino Linotype" w:eastAsia="Palatino Linotype" w:hAnsi="Palatino Linotype" w:cs="Palatino Linotype"/>
          <w:b/>
          <w:color w:val="000000"/>
          <w:sz w:val="24"/>
          <w:szCs w:val="24"/>
          <w:lang w:val="es-ES_tradnl"/>
        </w:rPr>
        <w:t>SAIMEX,</w:t>
      </w:r>
      <w:r w:rsidRPr="00883102">
        <w:rPr>
          <w:rFonts w:ascii="Palatino Linotype" w:eastAsia="Palatino Linotype" w:hAnsi="Palatino Linotype" w:cs="Palatino Linotype"/>
          <w:color w:val="000000"/>
          <w:sz w:val="24"/>
          <w:szCs w:val="24"/>
          <w:lang w:val="es-ES_tradnl"/>
        </w:rPr>
        <w:t xml:space="preserve"> se observa que </w:t>
      </w:r>
      <w:r>
        <w:rPr>
          <w:rFonts w:ascii="Palatino Linotype" w:eastAsia="Palatino Linotype" w:hAnsi="Palatino Linotype" w:cs="Palatino Linotype"/>
          <w:b/>
          <w:color w:val="000000"/>
          <w:sz w:val="24"/>
          <w:szCs w:val="24"/>
          <w:lang w:val="es-ES_tradnl"/>
        </w:rPr>
        <w:t>E</w:t>
      </w:r>
      <w:r w:rsidRPr="00C00092">
        <w:rPr>
          <w:rFonts w:ascii="Palatino Linotype" w:eastAsia="Palatino Linotype" w:hAnsi="Palatino Linotype" w:cs="Palatino Linotype"/>
          <w:b/>
          <w:color w:val="000000"/>
          <w:sz w:val="24"/>
          <w:szCs w:val="24"/>
          <w:lang w:val="es-ES_tradnl"/>
        </w:rPr>
        <w:t>l Sujeto Obligado</w:t>
      </w:r>
      <w:r w:rsidRPr="00883102">
        <w:rPr>
          <w:rFonts w:ascii="Palatino Linotype" w:eastAsia="Palatino Linotype" w:hAnsi="Palatino Linotype" w:cs="Palatino Linotype"/>
          <w:color w:val="000000"/>
          <w:sz w:val="24"/>
          <w:szCs w:val="24"/>
          <w:lang w:val="es-ES_tradnl"/>
        </w:rPr>
        <w:t xml:space="preserve"> fue omiso en dar respuesta</w:t>
      </w:r>
      <w:r>
        <w:rPr>
          <w:rFonts w:ascii="Palatino Linotype" w:eastAsia="Palatino Linotype" w:hAnsi="Palatino Linotype" w:cs="Palatino Linotype"/>
          <w:color w:val="000000"/>
          <w:sz w:val="24"/>
          <w:szCs w:val="24"/>
          <w:lang w:val="es-ES_tradnl"/>
        </w:rPr>
        <w:t>s</w:t>
      </w:r>
      <w:r w:rsidRPr="00883102">
        <w:rPr>
          <w:rFonts w:ascii="Palatino Linotype" w:eastAsia="Palatino Linotype" w:hAnsi="Palatino Linotype" w:cs="Palatino Linotype"/>
          <w:color w:val="000000"/>
          <w:sz w:val="24"/>
          <w:szCs w:val="24"/>
          <w:lang w:val="es-ES_tradnl"/>
        </w:rPr>
        <w:t xml:space="preserve"> a la</w:t>
      </w:r>
      <w:r>
        <w:rPr>
          <w:rFonts w:ascii="Palatino Linotype" w:eastAsia="Palatino Linotype" w:hAnsi="Palatino Linotype" w:cs="Palatino Linotype"/>
          <w:color w:val="000000"/>
          <w:sz w:val="24"/>
          <w:szCs w:val="24"/>
          <w:lang w:val="es-ES_tradnl"/>
        </w:rPr>
        <w:t xml:space="preserve">s solicitudes de información presentadas por </w:t>
      </w:r>
      <w:r>
        <w:rPr>
          <w:rFonts w:ascii="Palatino Linotype" w:eastAsia="Palatino Linotype" w:hAnsi="Palatino Linotype" w:cs="Palatino Linotype"/>
          <w:b/>
          <w:bCs/>
          <w:color w:val="000000"/>
          <w:sz w:val="24"/>
          <w:szCs w:val="24"/>
          <w:lang w:val="es-ES_tradnl"/>
        </w:rPr>
        <w:t xml:space="preserve">El Recurrente. </w:t>
      </w:r>
      <w:r w:rsidRPr="00883102">
        <w:rPr>
          <w:rFonts w:ascii="Palatino Linotype" w:eastAsia="Palatino Linotype" w:hAnsi="Palatino Linotype" w:cs="Palatino Linotype"/>
          <w:color w:val="000000"/>
          <w:sz w:val="24"/>
          <w:szCs w:val="24"/>
          <w:lang w:val="es-ES_tradnl"/>
        </w:rPr>
        <w:t xml:space="preserve"> Derivado de lo anterior, se constituye la figura de la </w:t>
      </w:r>
      <w:r w:rsidRPr="00883102">
        <w:rPr>
          <w:rFonts w:ascii="Palatino Linotype" w:eastAsia="Palatino Linotype" w:hAnsi="Palatino Linotype" w:cs="Palatino Linotype"/>
          <w:b/>
          <w:i/>
          <w:color w:val="000000"/>
          <w:sz w:val="24"/>
          <w:szCs w:val="24"/>
          <w:lang w:val="es-ES_tradnl"/>
        </w:rPr>
        <w:t>Negativa Ficta</w:t>
      </w:r>
      <w:r w:rsidRPr="00883102">
        <w:rPr>
          <w:rFonts w:ascii="Palatino Linotype" w:eastAsia="Palatino Linotype" w:hAnsi="Palatino Linotype" w:cs="Palatino Linotype"/>
          <w:color w:val="000000"/>
          <w:sz w:val="24"/>
          <w:szCs w:val="24"/>
          <w:lang w:val="es-ES_tradnl"/>
        </w:rPr>
        <w:t>, cuya esencia consiste en atribuir un efecto negativo de la autoridad administrativa frente a las instancias y solicitudes que hagan los particulares.</w:t>
      </w:r>
    </w:p>
    <w:p w14:paraId="787DD74B" w14:textId="77777777" w:rsidR="00D632A4" w:rsidRDefault="00D632A4" w:rsidP="00DB322C">
      <w:pPr>
        <w:spacing w:before="240" w:line="360" w:lineRule="auto"/>
        <w:jc w:val="both"/>
        <w:rPr>
          <w:rFonts w:ascii="Palatino Linotype" w:hAnsi="Palatino Linotype" w:cs="Arial"/>
          <w:b/>
          <w:sz w:val="28"/>
        </w:rPr>
      </w:pPr>
    </w:p>
    <w:p w14:paraId="7F4C6A70" w14:textId="00A5ECE6" w:rsidR="00DB322C" w:rsidRDefault="00CD7015" w:rsidP="00DB322C">
      <w:pPr>
        <w:spacing w:before="240" w:line="360" w:lineRule="auto"/>
        <w:jc w:val="both"/>
        <w:rPr>
          <w:rFonts w:ascii="Palatino Linotype" w:hAnsi="Palatino Linotype" w:cs="Arial"/>
          <w:b/>
          <w:sz w:val="28"/>
        </w:rPr>
      </w:pPr>
      <w:r>
        <w:rPr>
          <w:rFonts w:ascii="Palatino Linotype" w:hAnsi="Palatino Linotype" w:cs="Arial"/>
          <w:b/>
          <w:sz w:val="28"/>
        </w:rPr>
        <w:lastRenderedPageBreak/>
        <w:t>TERCERO</w:t>
      </w:r>
      <w:r w:rsidR="00DB322C">
        <w:rPr>
          <w:rFonts w:ascii="Palatino Linotype" w:hAnsi="Palatino Linotype" w:cs="Arial"/>
          <w:b/>
          <w:sz w:val="28"/>
        </w:rPr>
        <w:t xml:space="preserve">. </w:t>
      </w:r>
      <w:r w:rsidR="00DB322C">
        <w:rPr>
          <w:rFonts w:ascii="Palatino Linotype" w:hAnsi="Palatino Linotype"/>
          <w:b/>
          <w:sz w:val="28"/>
        </w:rPr>
        <w:t>Del recurso de revisión.</w:t>
      </w:r>
    </w:p>
    <w:p w14:paraId="757508A7" w14:textId="66CA949E" w:rsidR="00D632A4" w:rsidRPr="00C61055" w:rsidRDefault="00DB322C" w:rsidP="003B1E14">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las respuestas notificadas por </w:t>
      </w:r>
      <w:r w:rsidRPr="00203FF3">
        <w:rPr>
          <w:rFonts w:ascii="Palatino Linotype" w:hAnsi="Palatino Linotype" w:cs="Arial"/>
          <w:b/>
          <w:sz w:val="24"/>
          <w:szCs w:val="24"/>
        </w:rPr>
        <w:t>El Sujeto O</w:t>
      </w:r>
      <w:r>
        <w:rPr>
          <w:rFonts w:ascii="Palatino Linotype" w:hAnsi="Palatino Linotype" w:cs="Arial"/>
          <w:b/>
          <w:sz w:val="24"/>
          <w:szCs w:val="24"/>
        </w:rPr>
        <w:t>bliga</w:t>
      </w:r>
      <w:r w:rsidR="003806DC">
        <w:rPr>
          <w:rFonts w:ascii="Palatino Linotype" w:hAnsi="Palatino Linotype" w:cs="Arial"/>
          <w:b/>
          <w:sz w:val="24"/>
          <w:szCs w:val="24"/>
        </w:rPr>
        <w:t xml:space="preserve">do, </w:t>
      </w:r>
      <w:r w:rsidR="005C35A8">
        <w:rPr>
          <w:rFonts w:ascii="Palatino Linotype" w:hAnsi="Palatino Linotype" w:cs="Arial"/>
          <w:b/>
          <w:sz w:val="24"/>
          <w:szCs w:val="24"/>
        </w:rPr>
        <w:t>El</w:t>
      </w:r>
      <w:r w:rsidRPr="00203FF3">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007E65B5">
        <w:rPr>
          <w:rFonts w:ascii="Palatino Linotype" w:hAnsi="Palatino Linotype" w:cs="Arial"/>
          <w:sz w:val="24"/>
          <w:szCs w:val="24"/>
        </w:rPr>
        <w:t xml:space="preserve">interpuso </w:t>
      </w:r>
      <w:r w:rsidR="007E65B5" w:rsidRPr="0096643B">
        <w:rPr>
          <w:rFonts w:ascii="Palatino Linotype" w:hAnsi="Palatino Linotype" w:cs="Arial"/>
          <w:sz w:val="24"/>
          <w:szCs w:val="24"/>
        </w:rPr>
        <w:t>recursos</w:t>
      </w:r>
      <w:r w:rsidRPr="0096643B">
        <w:rPr>
          <w:rFonts w:ascii="Palatino Linotype" w:hAnsi="Palatino Linotype" w:cs="Arial"/>
          <w:sz w:val="24"/>
          <w:szCs w:val="24"/>
        </w:rPr>
        <w:t xml:space="preserve"> de revisión, en </w:t>
      </w:r>
      <w:r>
        <w:rPr>
          <w:rFonts w:ascii="Palatino Linotype" w:hAnsi="Palatino Linotype" w:cs="Arial"/>
          <w:sz w:val="24"/>
          <w:szCs w:val="24"/>
        </w:rPr>
        <w:t>fecha</w:t>
      </w:r>
      <w:r w:rsidR="005C35A8">
        <w:rPr>
          <w:rFonts w:ascii="Palatino Linotype" w:hAnsi="Palatino Linotype" w:cs="Arial"/>
          <w:sz w:val="24"/>
          <w:szCs w:val="24"/>
        </w:rPr>
        <w:t xml:space="preserve"> </w:t>
      </w:r>
      <w:r w:rsidR="00C61055">
        <w:rPr>
          <w:rFonts w:ascii="Palatino Linotype" w:hAnsi="Palatino Linotype" w:cs="Arial"/>
          <w:sz w:val="24"/>
          <w:szCs w:val="24"/>
        </w:rPr>
        <w:t xml:space="preserve">treinta y uno de agosto de dos mil veintitrés, los cuales fueron registrados en el sistema electrónico con los expedientes </w:t>
      </w:r>
      <w:r w:rsidR="00C61055">
        <w:rPr>
          <w:rFonts w:ascii="Palatino Linotype" w:hAnsi="Palatino Linotype" w:cs="Arial"/>
          <w:b/>
          <w:bCs/>
          <w:sz w:val="24"/>
          <w:szCs w:val="24"/>
        </w:rPr>
        <w:t xml:space="preserve">05145/INFOEM/IP/RR/2023 y 05157/INFOEM/IP/RR/2023, </w:t>
      </w:r>
      <w:r w:rsidR="00C61055">
        <w:rPr>
          <w:rFonts w:ascii="Palatino Linotype" w:hAnsi="Palatino Linotype" w:cs="Arial"/>
          <w:sz w:val="24"/>
          <w:szCs w:val="24"/>
        </w:rPr>
        <w:t xml:space="preserve">en los cuales arguye las siguientes manifestaciones: </w:t>
      </w:r>
    </w:p>
    <w:p w14:paraId="337BCDCC" w14:textId="77777777" w:rsidR="00C61055" w:rsidRDefault="00C61055" w:rsidP="009F6FB0">
      <w:pPr>
        <w:spacing w:before="240" w:line="360" w:lineRule="auto"/>
        <w:jc w:val="both"/>
        <w:rPr>
          <w:rFonts w:ascii="Palatino Linotype" w:hAnsi="Palatino Linotype" w:cs="Arial"/>
          <w:b/>
          <w:bCs/>
          <w:sz w:val="24"/>
          <w:szCs w:val="24"/>
        </w:rPr>
      </w:pPr>
      <w:r>
        <w:rPr>
          <w:rFonts w:ascii="Palatino Linotype" w:hAnsi="Palatino Linotype" w:cs="Arial"/>
          <w:b/>
          <w:bCs/>
          <w:sz w:val="24"/>
          <w:szCs w:val="24"/>
        </w:rPr>
        <w:t xml:space="preserve">05145/INFOEM/IP/RR/2023 </w:t>
      </w:r>
    </w:p>
    <w:p w14:paraId="04417FCD" w14:textId="24AA473E" w:rsidR="009F6FB0" w:rsidRDefault="009F6FB0" w:rsidP="009F6FB0">
      <w:pPr>
        <w:spacing w:before="240" w:line="360" w:lineRule="auto"/>
        <w:jc w:val="both"/>
        <w:rPr>
          <w:rFonts w:ascii="Palatino Linotype" w:hAnsi="Palatino Linotype" w:cs="Arial"/>
          <w:b/>
          <w:bCs/>
        </w:rPr>
      </w:pPr>
      <w:r>
        <w:rPr>
          <w:rFonts w:ascii="Palatino Linotype" w:hAnsi="Palatino Linotype" w:cs="Arial"/>
          <w:b/>
          <w:bCs/>
        </w:rPr>
        <w:t xml:space="preserve">Acto Impugnado: </w:t>
      </w:r>
    </w:p>
    <w:p w14:paraId="41B33D21" w14:textId="2D617397" w:rsidR="00CE1708" w:rsidRPr="00CE1708" w:rsidRDefault="00CE1708" w:rsidP="00CE1708">
      <w:pPr>
        <w:pStyle w:val="Citas"/>
        <w:rPr>
          <w:b/>
          <w:bCs/>
        </w:rPr>
      </w:pPr>
      <w:r w:rsidRPr="00C61055">
        <w:t>“</w:t>
      </w:r>
      <w:r w:rsidR="00C61055" w:rsidRPr="00C61055">
        <w:t>No entrego información</w:t>
      </w:r>
      <w:r w:rsidRPr="00C61055">
        <w:t>”</w:t>
      </w:r>
      <w:r>
        <w:t xml:space="preserve"> </w:t>
      </w:r>
      <w:r>
        <w:rPr>
          <w:b/>
          <w:bCs/>
        </w:rPr>
        <w:t>(Sic)</w:t>
      </w:r>
    </w:p>
    <w:p w14:paraId="5FEED707" w14:textId="77777777" w:rsidR="009F6FB0" w:rsidRDefault="009F6FB0" w:rsidP="009F6FB0">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A45C990" w14:textId="10F8C68B" w:rsidR="00020C6B" w:rsidRPr="00CE1708" w:rsidRDefault="00C61055" w:rsidP="00CE1708">
      <w:pPr>
        <w:pStyle w:val="Citas"/>
        <w:rPr>
          <w:b/>
          <w:bCs/>
        </w:rPr>
      </w:pPr>
      <w:r w:rsidRPr="00C61055">
        <w:t>“No entrego información”</w:t>
      </w:r>
      <w:r>
        <w:t xml:space="preserve"> </w:t>
      </w:r>
      <w:r w:rsidR="00CE1708">
        <w:t xml:space="preserve"> </w:t>
      </w:r>
      <w:r w:rsidR="00CE1708">
        <w:rPr>
          <w:b/>
          <w:bCs/>
        </w:rPr>
        <w:t>(Sic)</w:t>
      </w:r>
    </w:p>
    <w:p w14:paraId="2CCBEB21" w14:textId="77777777" w:rsidR="00CE1708" w:rsidRDefault="00CE1708" w:rsidP="00A36F3E">
      <w:pPr>
        <w:pStyle w:val="Citas"/>
        <w:ind w:left="0" w:right="72"/>
        <w:rPr>
          <w:rFonts w:ascii="Verdana" w:hAnsi="Verdana"/>
          <w:color w:val="000000"/>
          <w:sz w:val="14"/>
          <w:szCs w:val="14"/>
        </w:rPr>
      </w:pPr>
    </w:p>
    <w:p w14:paraId="503C84D9" w14:textId="3EC30FA1" w:rsidR="00C61055" w:rsidRDefault="00C61055" w:rsidP="00C61055">
      <w:pPr>
        <w:spacing w:before="240" w:line="360" w:lineRule="auto"/>
        <w:jc w:val="both"/>
        <w:rPr>
          <w:rFonts w:ascii="Palatino Linotype" w:hAnsi="Palatino Linotype" w:cs="Arial"/>
          <w:b/>
          <w:bCs/>
          <w:sz w:val="24"/>
          <w:szCs w:val="24"/>
        </w:rPr>
      </w:pPr>
      <w:r>
        <w:rPr>
          <w:rFonts w:ascii="Palatino Linotype" w:hAnsi="Palatino Linotype" w:cs="Arial"/>
          <w:b/>
          <w:bCs/>
          <w:sz w:val="24"/>
          <w:szCs w:val="24"/>
        </w:rPr>
        <w:t xml:space="preserve">05157/INFOEM/IP/RR/2023 </w:t>
      </w:r>
    </w:p>
    <w:p w14:paraId="3CC15DB0" w14:textId="77777777" w:rsidR="00C61055" w:rsidRDefault="00C61055" w:rsidP="00C61055">
      <w:pPr>
        <w:spacing w:before="240" w:line="360" w:lineRule="auto"/>
        <w:jc w:val="both"/>
        <w:rPr>
          <w:rFonts w:ascii="Palatino Linotype" w:hAnsi="Palatino Linotype" w:cs="Arial"/>
          <w:b/>
          <w:bCs/>
        </w:rPr>
      </w:pPr>
      <w:r>
        <w:rPr>
          <w:rFonts w:ascii="Palatino Linotype" w:hAnsi="Palatino Linotype" w:cs="Arial"/>
          <w:b/>
          <w:bCs/>
        </w:rPr>
        <w:t xml:space="preserve">Acto Impugnado: </w:t>
      </w:r>
    </w:p>
    <w:p w14:paraId="6133EF25" w14:textId="4125F21A" w:rsidR="00C61055" w:rsidRPr="00CE1708" w:rsidRDefault="00C61055" w:rsidP="00C61055">
      <w:pPr>
        <w:pStyle w:val="Citas"/>
        <w:rPr>
          <w:b/>
          <w:bCs/>
        </w:rPr>
      </w:pPr>
      <w:r w:rsidRPr="00C61055">
        <w:t>“no hubo respuesta”</w:t>
      </w:r>
      <w:r>
        <w:t xml:space="preserve"> </w:t>
      </w:r>
      <w:r>
        <w:rPr>
          <w:b/>
          <w:bCs/>
        </w:rPr>
        <w:t>(Sic)</w:t>
      </w:r>
    </w:p>
    <w:p w14:paraId="206A3FDA" w14:textId="77777777" w:rsidR="00C61055" w:rsidRDefault="00C61055" w:rsidP="00C61055">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272046C5" w14:textId="51EEE110" w:rsidR="00C61055" w:rsidRPr="00CE1708" w:rsidRDefault="00C61055" w:rsidP="00C61055">
      <w:pPr>
        <w:pStyle w:val="Citas"/>
        <w:rPr>
          <w:b/>
          <w:bCs/>
        </w:rPr>
      </w:pPr>
      <w:r w:rsidRPr="00C61055">
        <w:t>“no existe respuesta sobre mi solicitud”</w:t>
      </w:r>
      <w:r>
        <w:t xml:space="preserve"> </w:t>
      </w:r>
      <w:r>
        <w:rPr>
          <w:b/>
          <w:bCs/>
        </w:rPr>
        <w:t>(Sic)</w:t>
      </w:r>
    </w:p>
    <w:p w14:paraId="5E0F828B" w14:textId="6CEC58EC" w:rsidR="00DB322C" w:rsidRPr="000316DC" w:rsidRDefault="00FB62A3" w:rsidP="00DB322C">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CUARTO</w:t>
      </w:r>
      <w:r w:rsidR="00DB322C" w:rsidRPr="000316DC">
        <w:rPr>
          <w:rFonts w:ascii="Palatino Linotype" w:hAnsi="Palatino Linotype" w:cs="Arial"/>
          <w:b/>
          <w:sz w:val="24"/>
          <w:szCs w:val="24"/>
        </w:rPr>
        <w:t xml:space="preserve">. </w:t>
      </w:r>
      <w:r w:rsidR="00DB322C" w:rsidRPr="000316DC">
        <w:rPr>
          <w:rFonts w:ascii="Palatino Linotype" w:hAnsi="Palatino Linotype" w:cs="Arial"/>
          <w:b/>
          <w:sz w:val="28"/>
          <w:szCs w:val="28"/>
        </w:rPr>
        <w:t>Del turno del recurso de revisión.</w:t>
      </w:r>
    </w:p>
    <w:p w14:paraId="47DC771F" w14:textId="78AAC20A" w:rsidR="005754D2" w:rsidRDefault="00DB322C" w:rsidP="005754D2">
      <w:pPr>
        <w:pStyle w:val="Prrafodelista"/>
        <w:spacing w:line="360" w:lineRule="auto"/>
        <w:ind w:left="0"/>
        <w:jc w:val="both"/>
        <w:rPr>
          <w:rFonts w:ascii="Palatino Linotype" w:hAnsi="Palatino Linotype" w:cs="Arial"/>
        </w:rPr>
      </w:pPr>
      <w:r w:rsidRPr="000316DC">
        <w:rPr>
          <w:rFonts w:ascii="Palatino Linotype" w:hAnsi="Palatino Linotype" w:cs="Arial"/>
        </w:rPr>
        <w:t xml:space="preserve">Medios de impugnación que le fueron turnados por medio del sistema electrónico a los Comisionados </w:t>
      </w:r>
      <w:r w:rsidR="00FB62A3">
        <w:rPr>
          <w:rFonts w:ascii="Palatino Linotype" w:hAnsi="Palatino Linotype" w:cs="Arial"/>
        </w:rPr>
        <w:t>José Martínez Vilchis</w:t>
      </w:r>
      <w:r w:rsidR="00CE1708">
        <w:rPr>
          <w:rFonts w:ascii="Palatino Linotype" w:hAnsi="Palatino Linotype" w:cs="Arial"/>
        </w:rPr>
        <w:t xml:space="preserve"> y </w:t>
      </w:r>
      <w:r w:rsidR="00C61055">
        <w:rPr>
          <w:rFonts w:ascii="Palatino Linotype" w:hAnsi="Palatino Linotype" w:cs="Arial"/>
        </w:rPr>
        <w:t xml:space="preserve">Sharon Cristina Morales Martínez, en   </w:t>
      </w:r>
      <w:r w:rsidR="00C61055" w:rsidRPr="000316DC">
        <w:rPr>
          <w:rFonts w:ascii="Palatino Linotype" w:hAnsi="Palatino Linotype" w:cs="Arial"/>
        </w:rPr>
        <w:t>términos del arábigo 185 fracción I de la Ley de Transparencia y Acceso a la información Pública del Estado de México y Municipios, de los cuales recayeron en acuerdos de admisión en fechas</w:t>
      </w:r>
      <w:r w:rsidR="00C61055">
        <w:rPr>
          <w:rFonts w:ascii="Palatino Linotype" w:hAnsi="Palatino Linotype" w:cs="Arial"/>
        </w:rPr>
        <w:t xml:space="preserve"> </w:t>
      </w:r>
      <w:r w:rsidR="00C61055">
        <w:rPr>
          <w:rFonts w:ascii="Palatino Linotype" w:hAnsi="Palatino Linotype" w:cs="Arial"/>
          <w:b/>
          <w:bCs/>
        </w:rPr>
        <w:t xml:space="preserve">cinco y ocho de septiembre de dos mil veintitrés, </w:t>
      </w:r>
      <w:r w:rsidR="005754D2" w:rsidRPr="000316DC">
        <w:rPr>
          <w:rFonts w:ascii="Palatino Linotype" w:hAnsi="Palatino Linotype" w:cs="Arial"/>
        </w:rPr>
        <w:t>determinándose, un plazo de siete días para que las partes manifestaran lo que a su derecho corresponda en términos de los numerales ya citados.</w:t>
      </w:r>
      <w:r w:rsidR="005754D2">
        <w:rPr>
          <w:rFonts w:ascii="Palatino Linotype" w:hAnsi="Palatino Linotype" w:cs="Arial"/>
        </w:rPr>
        <w:t xml:space="preserve"> </w:t>
      </w:r>
    </w:p>
    <w:p w14:paraId="2F74FCD5" w14:textId="6FD2AEEF" w:rsidR="009E0C04" w:rsidRDefault="009E0C04" w:rsidP="00E31B09">
      <w:pPr>
        <w:pStyle w:val="Prrafodelista"/>
        <w:spacing w:line="360" w:lineRule="auto"/>
        <w:ind w:left="0"/>
        <w:jc w:val="both"/>
        <w:rPr>
          <w:rFonts w:ascii="Palatino Linotype" w:hAnsi="Palatino Linotype" w:cs="Arial"/>
        </w:rPr>
      </w:pPr>
    </w:p>
    <w:p w14:paraId="58565F6F" w14:textId="4712CFCF" w:rsidR="00DB322C" w:rsidRPr="00696379" w:rsidRDefault="00FB62A3" w:rsidP="00DB322C">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QUINTO</w:t>
      </w:r>
      <w:r w:rsidR="00DB322C" w:rsidRPr="00696379">
        <w:rPr>
          <w:rFonts w:ascii="Palatino Linotype" w:hAnsi="Palatino Linotype" w:cs="Arial"/>
          <w:b/>
          <w:sz w:val="28"/>
          <w:szCs w:val="28"/>
        </w:rPr>
        <w:t>. De la acumulación.</w:t>
      </w:r>
    </w:p>
    <w:p w14:paraId="1A2BD9E3" w14:textId="23F9A095" w:rsidR="003806DC" w:rsidRDefault="00DB322C" w:rsidP="00DB322C">
      <w:pPr>
        <w:pStyle w:val="Prrafodelista"/>
        <w:spacing w:line="360" w:lineRule="auto"/>
        <w:ind w:left="0"/>
        <w:jc w:val="both"/>
        <w:rPr>
          <w:rFonts w:ascii="Palatino Linotype" w:hAnsi="Palatino Linotype" w:cs="Arial"/>
        </w:rPr>
      </w:pPr>
      <w:r w:rsidRPr="00696379">
        <w:rPr>
          <w:rFonts w:ascii="Palatino Linotype" w:hAnsi="Palatino Linotype" w:cs="Arial"/>
        </w:rPr>
        <w:t>Posteriormente por acuerdo del Pleno del Instituto, en la</w:t>
      </w:r>
      <w:r w:rsidR="00086BE9">
        <w:rPr>
          <w:rFonts w:ascii="Palatino Linotype" w:hAnsi="Palatino Linotype" w:cs="Arial"/>
        </w:rPr>
        <w:t xml:space="preserve"> </w:t>
      </w:r>
      <w:r w:rsidR="00C61055">
        <w:rPr>
          <w:rFonts w:ascii="Palatino Linotype" w:hAnsi="Palatino Linotype" w:cs="Arial"/>
        </w:rPr>
        <w:t xml:space="preserve">trigésima Quinta Sesión Ordinaria, de fecha veintisiete de septiembre de dos mil veintitrés, </w:t>
      </w:r>
      <w:r w:rsidR="00404445">
        <w:rPr>
          <w:rFonts w:ascii="Palatino Linotype" w:hAnsi="Palatino Linotype" w:cs="Arial"/>
        </w:rPr>
        <w:t xml:space="preserve">se </w:t>
      </w:r>
      <w:r w:rsidR="003806DC">
        <w:rPr>
          <w:rFonts w:ascii="Palatino Linotype" w:hAnsi="Palatino Linotype" w:cs="Arial"/>
        </w:rPr>
        <w:t xml:space="preserve">determinó acumular los recursos de revisión en estudio, ya que existe identidad del solicitante, del sujeto obligado y similitud de causas y objeto de solicitud. </w:t>
      </w:r>
    </w:p>
    <w:p w14:paraId="3EBED6A9" w14:textId="77777777" w:rsidR="003806DC" w:rsidRDefault="003806DC" w:rsidP="00DB322C">
      <w:pPr>
        <w:pStyle w:val="Prrafodelista"/>
        <w:spacing w:line="360" w:lineRule="auto"/>
        <w:ind w:left="0"/>
        <w:jc w:val="both"/>
        <w:rPr>
          <w:rFonts w:ascii="Palatino Linotype" w:hAnsi="Palatino Linotype" w:cs="Arial"/>
        </w:rPr>
      </w:pPr>
    </w:p>
    <w:p w14:paraId="3E8FD676" w14:textId="77777777" w:rsidR="00DB322C" w:rsidRPr="00CA418F" w:rsidRDefault="00DB322C" w:rsidP="00DB322C">
      <w:pPr>
        <w:spacing w:after="0" w:line="360" w:lineRule="auto"/>
        <w:jc w:val="both"/>
        <w:rPr>
          <w:rFonts w:ascii="Palatino Linotype" w:hAnsi="Palatino Linotype"/>
          <w:sz w:val="24"/>
          <w:szCs w:val="24"/>
        </w:rPr>
      </w:pPr>
      <w:r w:rsidRPr="00696379">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2F2339BF" w14:textId="77777777" w:rsidR="00DB322C" w:rsidRPr="007D54D0" w:rsidRDefault="00DB322C" w:rsidP="00DB322C">
      <w:pPr>
        <w:spacing w:before="240" w:line="360" w:lineRule="auto"/>
        <w:ind w:left="851" w:right="851"/>
        <w:jc w:val="center"/>
        <w:rPr>
          <w:rFonts w:ascii="Palatino Linotype" w:hAnsi="Palatino Linotype"/>
          <w:b/>
          <w:i/>
        </w:rPr>
      </w:pPr>
      <w:r>
        <w:rPr>
          <w:rFonts w:ascii="Palatino Linotype" w:hAnsi="Palatino Linotype"/>
          <w:b/>
          <w:i/>
        </w:rPr>
        <w:t>Ley de Transparencia y Acceso a la Información Pública del Estado de México y Municipios</w:t>
      </w:r>
    </w:p>
    <w:p w14:paraId="756B15CC" w14:textId="77777777" w:rsidR="00DB322C" w:rsidRPr="00A6274E" w:rsidRDefault="00DB322C" w:rsidP="00DB322C">
      <w:pPr>
        <w:spacing w:before="240" w:line="360" w:lineRule="auto"/>
        <w:ind w:left="851" w:right="851"/>
        <w:jc w:val="both"/>
        <w:rPr>
          <w:rFonts w:ascii="Palatino Linotype" w:hAnsi="Palatino Linotype"/>
          <w:b/>
          <w:i/>
        </w:rPr>
      </w:pPr>
      <w:r>
        <w:rPr>
          <w:rFonts w:ascii="Palatino Linotype" w:hAnsi="Palatino Linotype"/>
          <w:i/>
        </w:rPr>
        <w:lastRenderedPageBreak/>
        <w:t>“</w:t>
      </w:r>
      <w:r w:rsidRPr="006F2470">
        <w:rPr>
          <w:rFonts w:ascii="Palatino Linotype" w:hAnsi="Palatino Linotype"/>
          <w:i/>
        </w:rPr>
        <w:t xml:space="preserve">Artículo 195. En la tramitación del recurso de revisión se aplicarán supletoriamente las disposiciones contenidas en el </w:t>
      </w:r>
      <w:r w:rsidRPr="006F2470">
        <w:rPr>
          <w:rFonts w:ascii="Palatino Linotype" w:hAnsi="Palatino Linotype"/>
          <w:b/>
          <w:i/>
          <w:u w:val="single"/>
        </w:rPr>
        <w:t>Código de Procedimientos Administrativos del Estado de México</w:t>
      </w:r>
      <w:r w:rsidRPr="006F2470">
        <w:rPr>
          <w:rFonts w:ascii="Palatino Linotype" w:hAnsi="Palatino Linotype"/>
          <w:i/>
        </w:rPr>
        <w:t>.”</w:t>
      </w:r>
      <w:r>
        <w:rPr>
          <w:rFonts w:ascii="Palatino Linotype" w:hAnsi="Palatino Linotype"/>
          <w:i/>
        </w:rPr>
        <w:t xml:space="preserve"> </w:t>
      </w:r>
      <w:r>
        <w:rPr>
          <w:rFonts w:ascii="Palatino Linotype" w:hAnsi="Palatino Linotype"/>
          <w:b/>
          <w:i/>
        </w:rPr>
        <w:t>[Sic]</w:t>
      </w:r>
    </w:p>
    <w:p w14:paraId="283022E7" w14:textId="77777777" w:rsidR="00DB322C" w:rsidRDefault="00DB322C" w:rsidP="00DB322C">
      <w:pPr>
        <w:spacing w:before="240" w:line="360" w:lineRule="auto"/>
        <w:ind w:left="851" w:right="851"/>
        <w:jc w:val="both"/>
        <w:rPr>
          <w:rFonts w:ascii="Palatino Linotype" w:hAnsi="Palatino Linotype"/>
          <w:i/>
        </w:rPr>
      </w:pPr>
    </w:p>
    <w:p w14:paraId="59B7D20E" w14:textId="77777777" w:rsidR="00DB322C" w:rsidRPr="001D1D00" w:rsidRDefault="00DB322C" w:rsidP="00DB322C">
      <w:pPr>
        <w:spacing w:before="240" w:line="360" w:lineRule="auto"/>
        <w:ind w:left="851" w:right="851"/>
        <w:jc w:val="center"/>
        <w:rPr>
          <w:rFonts w:ascii="Palatino Linotype" w:hAnsi="Palatino Linotype"/>
          <w:b/>
          <w:i/>
        </w:rPr>
      </w:pPr>
      <w:r w:rsidRPr="001D1D00">
        <w:rPr>
          <w:rFonts w:ascii="Palatino Linotype" w:hAnsi="Palatino Linotype"/>
          <w:b/>
          <w:i/>
        </w:rPr>
        <w:t>Código de Procedimientos Administrativos del Estado de México</w:t>
      </w:r>
    </w:p>
    <w:p w14:paraId="7C0250A1" w14:textId="77777777" w:rsidR="00DB322C" w:rsidRPr="006F2470" w:rsidRDefault="00DB322C" w:rsidP="00DB322C">
      <w:pPr>
        <w:spacing w:before="240" w:line="360" w:lineRule="auto"/>
        <w:ind w:left="851" w:right="851"/>
        <w:jc w:val="both"/>
        <w:rPr>
          <w:rFonts w:ascii="Palatino Linotype" w:hAnsi="Palatino Linotype"/>
          <w:b/>
          <w:i/>
        </w:rPr>
      </w:pPr>
      <w:r w:rsidRPr="006F2470">
        <w:rPr>
          <w:rFonts w:ascii="Palatino Linotype" w:hAnsi="Palatino Linotype"/>
          <w:i/>
        </w:rPr>
        <w:t xml:space="preserve">“Artículo 18.- </w:t>
      </w:r>
      <w:r w:rsidRPr="006F2470">
        <w:rPr>
          <w:rFonts w:ascii="Palatino Linotype" w:hAnsi="Palatino Linotype"/>
          <w:b/>
          <w:i/>
          <w:u w:val="single"/>
        </w:rPr>
        <w:t>La autoridad administrativa</w:t>
      </w:r>
      <w:r w:rsidRPr="006F2470">
        <w:rPr>
          <w:rFonts w:ascii="Palatino Linotype" w:hAnsi="Palatino Linotype"/>
          <w:i/>
        </w:rPr>
        <w:t xml:space="preserve"> o el Tribunal </w:t>
      </w:r>
      <w:r w:rsidRPr="006F2470">
        <w:rPr>
          <w:rFonts w:ascii="Palatino Linotype" w:hAnsi="Palatino Linotype"/>
          <w:b/>
          <w:i/>
          <w:u w:val="single"/>
        </w:rPr>
        <w:t>acordarán la acumulación</w:t>
      </w:r>
      <w:r w:rsidRPr="006F2470">
        <w:rPr>
          <w:rFonts w:ascii="Palatino Linotype" w:hAnsi="Palatino Linotype"/>
          <w:i/>
        </w:rPr>
        <w:t xml:space="preserve"> de los expedientes del procedimiento y proceso administrativo que ante ellos se sigan</w:t>
      </w:r>
      <w:r w:rsidRPr="006F2470">
        <w:rPr>
          <w:rFonts w:ascii="Palatino Linotype" w:hAnsi="Palatino Linotype"/>
          <w:b/>
          <w:i/>
          <w:u w:val="single"/>
        </w:rPr>
        <w:t>, de oficio</w:t>
      </w:r>
      <w:r w:rsidRPr="006F2470">
        <w:rPr>
          <w:rFonts w:ascii="Palatino Linotype" w:hAnsi="Palatino Linotype"/>
          <w:i/>
        </w:rPr>
        <w:t xml:space="preserve"> o a petición de parte, </w:t>
      </w:r>
      <w:r w:rsidRPr="006F2470">
        <w:rPr>
          <w:rFonts w:ascii="Palatino Linotype" w:hAnsi="Palatino Linotype"/>
          <w:b/>
          <w:i/>
          <w:u w:val="single"/>
        </w:rPr>
        <w:t>cuando las partes o los actos administrativos sean iguales, se trate de actos conexos o resulte conveniente el trámite unificado de los asuntos</w:t>
      </w:r>
      <w:r w:rsidRPr="006F2470">
        <w:rPr>
          <w:rFonts w:ascii="Palatino Linotype" w:hAnsi="Palatino Linotype"/>
          <w:i/>
        </w:rPr>
        <w:t xml:space="preserve">, para evitar la emisión de resoluciones contradictorias. La misma regla se aplicará, en lo conducente, para la separación de los expedientes.” </w:t>
      </w:r>
      <w:r w:rsidRPr="006F2470">
        <w:rPr>
          <w:rFonts w:ascii="Palatino Linotype" w:hAnsi="Palatino Linotype"/>
          <w:b/>
          <w:i/>
        </w:rPr>
        <w:t>[Sic]</w:t>
      </w:r>
    </w:p>
    <w:p w14:paraId="7FDC1FC1" w14:textId="77777777" w:rsidR="00DB322C" w:rsidRDefault="00DB322C" w:rsidP="00DB322C">
      <w:pPr>
        <w:spacing w:before="240" w:line="360" w:lineRule="auto"/>
        <w:jc w:val="both"/>
        <w:rPr>
          <w:rFonts w:ascii="Palatino Linotype" w:hAnsi="Palatino Linotype" w:cs="Arial"/>
          <w:sz w:val="24"/>
          <w:szCs w:val="24"/>
        </w:rPr>
      </w:pPr>
    </w:p>
    <w:p w14:paraId="3ABB2547" w14:textId="178A81C2" w:rsidR="00DB322C" w:rsidRDefault="00FB62A3" w:rsidP="00DB322C">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00D969C9" w:rsidRPr="008551ED">
        <w:rPr>
          <w:rFonts w:ascii="Palatino Linotype" w:hAnsi="Palatino Linotype" w:cs="Arial"/>
          <w:b/>
          <w:sz w:val="24"/>
          <w:szCs w:val="24"/>
        </w:rPr>
        <w:t>.</w:t>
      </w:r>
      <w:r w:rsidR="00DB322C">
        <w:rPr>
          <w:rFonts w:ascii="Palatino Linotype" w:hAnsi="Palatino Linotype" w:cs="Arial"/>
          <w:b/>
          <w:sz w:val="24"/>
          <w:szCs w:val="24"/>
        </w:rPr>
        <w:t xml:space="preserve"> </w:t>
      </w:r>
      <w:r w:rsidR="00DB322C" w:rsidRPr="0087163A">
        <w:rPr>
          <w:rFonts w:ascii="Palatino Linotype" w:hAnsi="Palatino Linotype" w:cs="Arial"/>
          <w:b/>
          <w:sz w:val="28"/>
          <w:szCs w:val="28"/>
        </w:rPr>
        <w:t>De la etapa de instrucción.</w:t>
      </w:r>
    </w:p>
    <w:p w14:paraId="596AEAB5" w14:textId="77777777" w:rsidR="00C61055" w:rsidRDefault="00404445" w:rsidP="00404445">
      <w:pPr>
        <w:spacing w:before="240" w:line="360" w:lineRule="auto"/>
        <w:jc w:val="both"/>
        <w:rPr>
          <w:rFonts w:ascii="Palatino Linotype" w:hAnsi="Palatino Linotype" w:cs="Arial"/>
          <w:b/>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sidR="00C61055">
        <w:rPr>
          <w:rFonts w:ascii="Palatino Linotype" w:hAnsi="Palatino Linotype" w:cs="Arial"/>
          <w:bCs/>
          <w:sz w:val="24"/>
          <w:szCs w:val="24"/>
        </w:rPr>
        <w:t xml:space="preserve">presentó sus informes justificados en fecha </w:t>
      </w:r>
      <w:r w:rsidR="00C61055">
        <w:rPr>
          <w:rFonts w:ascii="Palatino Linotype" w:hAnsi="Palatino Linotype" w:cs="Arial"/>
          <w:b/>
          <w:sz w:val="24"/>
          <w:szCs w:val="24"/>
        </w:rPr>
        <w:t xml:space="preserve">once de septiembre de dos mil veintitrés. </w:t>
      </w:r>
    </w:p>
    <w:p w14:paraId="72E4E508" w14:textId="5F5F6857" w:rsidR="00285567" w:rsidRDefault="00C61055" w:rsidP="00285567">
      <w:pPr>
        <w:spacing w:before="240" w:line="360" w:lineRule="auto"/>
        <w:jc w:val="both"/>
        <w:rPr>
          <w:rFonts w:ascii="Palatino Linotype" w:hAnsi="Palatino Linotype" w:cs="Arial"/>
          <w:sz w:val="24"/>
          <w:szCs w:val="24"/>
        </w:rPr>
      </w:pPr>
      <w:r>
        <w:rPr>
          <w:rFonts w:ascii="Palatino Linotype" w:hAnsi="Palatino Linotype" w:cs="Arial"/>
          <w:bCs/>
          <w:sz w:val="24"/>
          <w:szCs w:val="24"/>
        </w:rPr>
        <w:t xml:space="preserve">Que en referencia al recurso de revisión </w:t>
      </w:r>
      <w:r>
        <w:rPr>
          <w:rFonts w:ascii="Palatino Linotype" w:hAnsi="Palatino Linotype" w:cs="Arial"/>
          <w:b/>
          <w:sz w:val="24"/>
          <w:szCs w:val="24"/>
        </w:rPr>
        <w:t xml:space="preserve">05145/INFOEM/IP/RR/2023, </w:t>
      </w:r>
      <w:r>
        <w:rPr>
          <w:rFonts w:ascii="Palatino Linotype" w:hAnsi="Palatino Linotype" w:cs="Arial"/>
          <w:bCs/>
          <w:sz w:val="24"/>
          <w:szCs w:val="24"/>
        </w:rPr>
        <w:t xml:space="preserve">el informe justificado fue puesto a la vista el </w:t>
      </w:r>
      <w:r>
        <w:rPr>
          <w:rFonts w:ascii="Palatino Linotype" w:hAnsi="Palatino Linotype" w:cs="Arial"/>
          <w:b/>
          <w:sz w:val="24"/>
          <w:szCs w:val="24"/>
        </w:rPr>
        <w:t>doce de septiembre de dos mil veintitrés</w:t>
      </w:r>
      <w:r w:rsidR="00285567">
        <w:rPr>
          <w:rFonts w:ascii="Palatino Linotype" w:hAnsi="Palatino Linotype" w:cs="Arial"/>
          <w:b/>
          <w:sz w:val="24"/>
          <w:szCs w:val="24"/>
        </w:rPr>
        <w:t xml:space="preserve">, </w:t>
      </w:r>
      <w:r w:rsidR="00285567">
        <w:rPr>
          <w:rFonts w:ascii="Palatino Linotype" w:hAnsi="Palatino Linotype" w:cs="Arial"/>
          <w:bCs/>
          <w:sz w:val="24"/>
          <w:szCs w:val="24"/>
        </w:rPr>
        <w:t xml:space="preserve">por lo cual en fecha </w:t>
      </w:r>
      <w:r w:rsidR="00285567">
        <w:rPr>
          <w:rFonts w:ascii="Palatino Linotype" w:hAnsi="Palatino Linotype" w:cs="Arial"/>
          <w:b/>
          <w:sz w:val="24"/>
          <w:szCs w:val="24"/>
        </w:rPr>
        <w:t xml:space="preserve">diecinueve de septiembre de dos mil veintitrés, </w:t>
      </w:r>
      <w:r w:rsidR="00285567">
        <w:rPr>
          <w:rFonts w:ascii="Palatino Linotype" w:hAnsi="Palatino Linotype" w:cs="Arial"/>
          <w:sz w:val="24"/>
          <w:szCs w:val="24"/>
        </w:rPr>
        <w:t xml:space="preserve">se decretó el cierre de </w:t>
      </w:r>
      <w:r w:rsidR="00285567">
        <w:rPr>
          <w:rFonts w:ascii="Palatino Linotype" w:hAnsi="Palatino Linotype" w:cs="Arial"/>
          <w:sz w:val="24"/>
          <w:szCs w:val="24"/>
        </w:rPr>
        <w:lastRenderedPageBreak/>
        <w:t xml:space="preserve">instrucción, en </w:t>
      </w:r>
      <w:r w:rsidR="00285567" w:rsidRPr="0003734B">
        <w:rPr>
          <w:rFonts w:ascii="Palatino Linotype" w:hAnsi="Palatino Linotype" w:cs="Arial"/>
          <w:sz w:val="24"/>
          <w:szCs w:val="24"/>
        </w:rPr>
        <w:t>términos del artículo 185 fracción VI de la Ley de Transparencia y Acceso a la Información Pública del Estado de México y Municipios, iniciando el término legal para dictar resolución definitiva del asunto.</w:t>
      </w:r>
    </w:p>
    <w:p w14:paraId="17507117" w14:textId="69C4993D" w:rsidR="00C61055" w:rsidRDefault="00C61055" w:rsidP="00404445">
      <w:pPr>
        <w:spacing w:before="240" w:line="360" w:lineRule="auto"/>
        <w:jc w:val="both"/>
        <w:rPr>
          <w:rFonts w:ascii="Palatino Linotype" w:hAnsi="Palatino Linotype" w:cs="Arial"/>
          <w:b/>
          <w:sz w:val="24"/>
          <w:szCs w:val="24"/>
        </w:rPr>
      </w:pPr>
      <w:r>
        <w:rPr>
          <w:rFonts w:ascii="Palatino Linotype" w:hAnsi="Palatino Linotype" w:cs="Arial"/>
          <w:bCs/>
          <w:sz w:val="24"/>
          <w:szCs w:val="24"/>
        </w:rPr>
        <w:t xml:space="preserve">En alusión al recurso de revisión </w:t>
      </w:r>
      <w:r>
        <w:rPr>
          <w:rFonts w:ascii="Palatino Linotype" w:hAnsi="Palatino Linotype" w:cs="Arial"/>
          <w:b/>
          <w:sz w:val="24"/>
          <w:szCs w:val="24"/>
        </w:rPr>
        <w:t xml:space="preserve">05157/INFOEM/IP/RR/2023, El Recurrente </w:t>
      </w:r>
      <w:r>
        <w:rPr>
          <w:rFonts w:ascii="Palatino Linotype" w:hAnsi="Palatino Linotype" w:cs="Arial"/>
          <w:bCs/>
          <w:sz w:val="24"/>
          <w:szCs w:val="24"/>
        </w:rPr>
        <w:t xml:space="preserve">presentó los alegatos, pruebas o manifestaciones, en fecha </w:t>
      </w:r>
      <w:r w:rsidR="00285567">
        <w:rPr>
          <w:rFonts w:ascii="Palatino Linotype" w:hAnsi="Palatino Linotype" w:cs="Arial"/>
          <w:bCs/>
          <w:sz w:val="24"/>
          <w:szCs w:val="24"/>
        </w:rPr>
        <w:t>veintiséis</w:t>
      </w:r>
      <w:r>
        <w:rPr>
          <w:rFonts w:ascii="Palatino Linotype" w:hAnsi="Palatino Linotype" w:cs="Arial"/>
          <w:bCs/>
          <w:sz w:val="24"/>
          <w:szCs w:val="24"/>
        </w:rPr>
        <w:t xml:space="preserve"> de septiembre de dos mil veintitrés</w:t>
      </w:r>
      <w:r w:rsidR="00285567">
        <w:rPr>
          <w:rFonts w:ascii="Palatino Linotype" w:hAnsi="Palatino Linotype" w:cs="Arial"/>
          <w:bCs/>
          <w:sz w:val="24"/>
          <w:szCs w:val="24"/>
        </w:rPr>
        <w:t xml:space="preserve">, mismo que fue puesto a la vista el </w:t>
      </w:r>
      <w:r w:rsidR="00285567">
        <w:rPr>
          <w:rFonts w:ascii="Palatino Linotype" w:hAnsi="Palatino Linotype" w:cs="Arial"/>
          <w:b/>
          <w:sz w:val="24"/>
          <w:szCs w:val="24"/>
        </w:rPr>
        <w:t xml:space="preserve">veinte de diciembre de dos mil veintitrés. </w:t>
      </w:r>
    </w:p>
    <w:p w14:paraId="7DF4CD15" w14:textId="407820B4" w:rsidR="00E958D7" w:rsidRDefault="00756CE9" w:rsidP="00E958D7">
      <w:pPr>
        <w:spacing w:before="240" w:line="360" w:lineRule="auto"/>
        <w:jc w:val="both"/>
        <w:rPr>
          <w:rFonts w:ascii="Palatino Linotype" w:hAnsi="Palatino Linotype" w:cs="Arial"/>
          <w:sz w:val="24"/>
          <w:szCs w:val="24"/>
        </w:rPr>
      </w:pPr>
      <w:r w:rsidRPr="0036654D">
        <w:rPr>
          <w:rFonts w:ascii="Palatino Linotype" w:hAnsi="Palatino Linotype" w:cs="Arial"/>
          <w:sz w:val="24"/>
          <w:szCs w:val="24"/>
        </w:rPr>
        <w:t>Así, en</w:t>
      </w:r>
      <w:r w:rsidR="00E958D7" w:rsidRPr="0036654D">
        <w:rPr>
          <w:rFonts w:ascii="Palatino Linotype" w:hAnsi="Palatino Linotype" w:cs="Arial"/>
          <w:sz w:val="24"/>
          <w:szCs w:val="24"/>
        </w:rPr>
        <w:t xml:space="preserve"> fecha</w:t>
      </w:r>
      <w:r w:rsidR="00E958D7">
        <w:rPr>
          <w:rFonts w:ascii="Palatino Linotype" w:hAnsi="Palatino Linotype" w:cs="Arial"/>
          <w:sz w:val="24"/>
          <w:szCs w:val="24"/>
        </w:rPr>
        <w:t xml:space="preserve"> </w:t>
      </w:r>
      <w:r w:rsidR="00285567">
        <w:rPr>
          <w:rFonts w:ascii="Palatino Linotype" w:hAnsi="Palatino Linotype" w:cs="Arial"/>
          <w:b/>
          <w:bCs/>
          <w:sz w:val="24"/>
          <w:szCs w:val="24"/>
        </w:rPr>
        <w:t>veinte de diciembre</w:t>
      </w:r>
      <w:r w:rsidR="00404445">
        <w:rPr>
          <w:rFonts w:ascii="Palatino Linotype" w:hAnsi="Palatino Linotype" w:cs="Arial"/>
          <w:b/>
          <w:bCs/>
          <w:sz w:val="24"/>
          <w:szCs w:val="24"/>
        </w:rPr>
        <w:t xml:space="preserve"> de dos mil </w:t>
      </w:r>
      <w:r w:rsidR="00B14D24">
        <w:rPr>
          <w:rFonts w:ascii="Palatino Linotype" w:hAnsi="Palatino Linotype" w:cs="Arial"/>
          <w:b/>
          <w:bCs/>
          <w:sz w:val="24"/>
          <w:szCs w:val="24"/>
        </w:rPr>
        <w:t>veintitrés</w:t>
      </w:r>
      <w:r w:rsidR="00404445">
        <w:rPr>
          <w:rFonts w:ascii="Palatino Linotype" w:hAnsi="Palatino Linotype" w:cs="Arial"/>
          <w:b/>
          <w:bCs/>
          <w:sz w:val="24"/>
          <w:szCs w:val="24"/>
        </w:rPr>
        <w:t xml:space="preserve">, </w:t>
      </w:r>
      <w:r w:rsidR="00404445">
        <w:rPr>
          <w:rFonts w:ascii="Palatino Linotype" w:hAnsi="Palatino Linotype" w:cs="Arial"/>
          <w:sz w:val="24"/>
          <w:szCs w:val="24"/>
        </w:rPr>
        <w:t xml:space="preserve">en los expedientes electrónicos de los recursos de revisión se amplió plazo para dictar resolución, </w:t>
      </w:r>
      <w:r w:rsidR="00E958D7">
        <w:rPr>
          <w:rFonts w:ascii="Palatino Linotype" w:hAnsi="Palatino Linotype" w:cs="Arial"/>
          <w:sz w:val="24"/>
        </w:rPr>
        <w:t xml:space="preserve">en términos del </w:t>
      </w:r>
      <w:r w:rsidR="00E958D7" w:rsidRPr="0053191B">
        <w:rPr>
          <w:rFonts w:ascii="Palatino Linotype" w:hAnsi="Palatino Linotype" w:cs="Arial"/>
          <w:sz w:val="24"/>
          <w:szCs w:val="24"/>
        </w:rPr>
        <w:t>artículo 181 de la Ley de Transparencia y Acceso a la Información del Estado de México y Municipios.</w:t>
      </w:r>
      <w:r w:rsidR="00E958D7">
        <w:rPr>
          <w:rFonts w:ascii="Palatino Linotype" w:hAnsi="Palatino Linotype" w:cs="Arial"/>
          <w:sz w:val="24"/>
          <w:szCs w:val="24"/>
        </w:rPr>
        <w:t xml:space="preserve"> </w:t>
      </w:r>
    </w:p>
    <w:p w14:paraId="336C94CB"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794F474" w14:textId="64DA0C04"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es menester precisar </w:t>
      </w:r>
      <w:r w:rsidR="00756CE9" w:rsidRPr="001F3B43">
        <w:rPr>
          <w:rFonts w:ascii="Palatino Linotype" w:hAnsi="Palatino Linotype" w:cstheme="majorHAnsi"/>
          <w:sz w:val="24"/>
          <w:szCs w:val="24"/>
        </w:rPr>
        <w:t>que,</w:t>
      </w:r>
      <w:r w:rsidRPr="001F3B43">
        <w:rPr>
          <w:rFonts w:ascii="Palatino Linotype" w:hAnsi="Palatino Linotype" w:cstheme="majorHAnsi"/>
          <w:sz w:val="24"/>
          <w:szCs w:val="24"/>
        </w:rPr>
        <w:t xml:space="preserve"> si bien se ha excedido el plazo para resolver el presente medio de impugnación, de conformidad con la ley de la materia, </w:t>
      </w:r>
      <w:r w:rsidRPr="001F3B43">
        <w:rPr>
          <w:rFonts w:ascii="Palatino Linotype" w:hAnsi="Palatino Linotype" w:cstheme="majorHAnsi"/>
          <w:bCs/>
          <w:sz w:val="24"/>
          <w:szCs w:val="24"/>
        </w:rPr>
        <w:t xml:space="preserve">el plazo para </w:t>
      </w:r>
      <w:r w:rsidRPr="001F3B43">
        <w:rPr>
          <w:rFonts w:ascii="Palatino Linotype" w:hAnsi="Palatino Linotype" w:cstheme="majorHAnsi"/>
          <w:bCs/>
          <w:sz w:val="24"/>
          <w:szCs w:val="24"/>
        </w:rPr>
        <w:lastRenderedPageBreak/>
        <w:t>emitir resolución</w:t>
      </w:r>
      <w:r w:rsidRPr="001F3B43">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5872F5A2"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D462C7B"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825425A"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686F3E1A"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0EAE4942"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b)     Actividad Procesal del interesado: Acciones u omisiones del interesado.</w:t>
      </w:r>
    </w:p>
    <w:p w14:paraId="4F3D2C56"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78DAC464"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3F67D4ED"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D606F94"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7A52E52"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1F3B43">
        <w:rPr>
          <w:rFonts w:ascii="Palatino Linotype" w:hAnsi="Palatino Linotype" w:cstheme="majorHAnsi"/>
          <w:sz w:val="24"/>
          <w:szCs w:val="24"/>
        </w:rPr>
        <w:lastRenderedPageBreak/>
        <w:t>desahogadas por las partes; lo que impide la tramitación de los recursos dentro de los términos legales previamente establecidos por la Ley, por tratarse de causas de fuerza mayor.</w:t>
      </w:r>
    </w:p>
    <w:p w14:paraId="26EEEA6A"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36A3AA31"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3FC4F0CB"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0156712B" w14:textId="77777777" w:rsidR="00E958D7" w:rsidRPr="00B01D73" w:rsidRDefault="00E958D7" w:rsidP="00E958D7">
      <w:pPr>
        <w:spacing w:line="360" w:lineRule="auto"/>
        <w:jc w:val="both"/>
        <w:rPr>
          <w:rFonts w:ascii="Palatino Linotype" w:hAnsi="Palatino Linotype"/>
          <w:sz w:val="24"/>
          <w:szCs w:val="24"/>
        </w:rPr>
      </w:pPr>
      <w:r w:rsidRPr="001F3B43">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6812A3EF" w14:textId="69C847C3" w:rsidR="003806DC" w:rsidRPr="00285567" w:rsidRDefault="00285567" w:rsidP="00DB322C">
      <w:pPr>
        <w:spacing w:before="240" w:line="360" w:lineRule="auto"/>
        <w:jc w:val="both"/>
        <w:rPr>
          <w:rFonts w:ascii="Palatino Linotype" w:hAnsi="Palatino Linotype"/>
          <w:b/>
          <w:bCs/>
          <w:sz w:val="24"/>
          <w:szCs w:val="24"/>
        </w:rPr>
      </w:pPr>
      <w:r>
        <w:rPr>
          <w:rFonts w:ascii="Palatino Linotype" w:hAnsi="Palatino Linotype" w:cs="Arial"/>
          <w:sz w:val="24"/>
          <w:szCs w:val="24"/>
        </w:rPr>
        <w:t xml:space="preserve">Finalmente, en el expediente electrónico correspondiente al recurso de revisión </w:t>
      </w:r>
      <w:r>
        <w:rPr>
          <w:rFonts w:ascii="Palatino Linotype" w:hAnsi="Palatino Linotype" w:cs="Arial"/>
          <w:b/>
          <w:bCs/>
          <w:sz w:val="24"/>
          <w:szCs w:val="24"/>
        </w:rPr>
        <w:t>05157/INFOEM/IP/RR/2023</w:t>
      </w:r>
      <w:r>
        <w:t xml:space="preserve"> </w:t>
      </w:r>
      <w:r>
        <w:rPr>
          <w:rFonts w:ascii="Palatino Linotype" w:hAnsi="Palatino Linotype"/>
          <w:sz w:val="24"/>
          <w:szCs w:val="24"/>
        </w:rPr>
        <w:t xml:space="preserve">se </w:t>
      </w:r>
      <w:r w:rsidR="00EB74D1">
        <w:rPr>
          <w:rFonts w:ascii="Palatino Linotype" w:hAnsi="Palatino Linotype"/>
          <w:sz w:val="24"/>
          <w:szCs w:val="24"/>
        </w:rPr>
        <w:t>decretó</w:t>
      </w:r>
      <w:r>
        <w:rPr>
          <w:rFonts w:ascii="Palatino Linotype" w:hAnsi="Palatino Linotype"/>
          <w:sz w:val="24"/>
          <w:szCs w:val="24"/>
        </w:rPr>
        <w:t xml:space="preserve"> cierre de instrucción en fecha </w:t>
      </w:r>
      <w:r w:rsidR="00EB74D1">
        <w:rPr>
          <w:rFonts w:ascii="Palatino Linotype" w:hAnsi="Palatino Linotype"/>
          <w:b/>
          <w:bCs/>
          <w:sz w:val="24"/>
          <w:szCs w:val="24"/>
        </w:rPr>
        <w:t>treinta y uno</w:t>
      </w:r>
      <w:r>
        <w:rPr>
          <w:rFonts w:ascii="Palatino Linotype" w:hAnsi="Palatino Linotype"/>
          <w:b/>
          <w:bCs/>
          <w:sz w:val="24"/>
          <w:szCs w:val="24"/>
        </w:rPr>
        <w:t xml:space="preserve"> de enero del presente. </w:t>
      </w:r>
    </w:p>
    <w:p w14:paraId="0F74743F" w14:textId="77777777" w:rsidR="00285567" w:rsidRDefault="00285567" w:rsidP="00DB322C">
      <w:pPr>
        <w:spacing w:before="240" w:line="360" w:lineRule="auto"/>
        <w:jc w:val="both"/>
        <w:rPr>
          <w:rFonts w:ascii="Palatino Linotype" w:hAnsi="Palatino Linotype" w:cs="Arial"/>
          <w:sz w:val="24"/>
          <w:szCs w:val="24"/>
        </w:rPr>
      </w:pPr>
    </w:p>
    <w:p w14:paraId="1EBA35FA" w14:textId="563EFF0D"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lastRenderedPageBreak/>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2A3FE9E7" w14:textId="77777777" w:rsidR="00B14D24" w:rsidRPr="00146FFD" w:rsidRDefault="00B14D24" w:rsidP="00B14D24">
      <w:pPr>
        <w:pStyle w:val="Prrafodelista"/>
        <w:autoSpaceDE w:val="0"/>
        <w:autoSpaceDN w:val="0"/>
        <w:adjustRightInd w:val="0"/>
        <w:spacing w:before="240" w:after="160" w:line="360" w:lineRule="auto"/>
        <w:ind w:left="0"/>
        <w:jc w:val="both"/>
        <w:rPr>
          <w:rFonts w:ascii="Palatino Linotype" w:hAnsi="Palatino Linotype" w:cs="Arial"/>
          <w:bCs/>
        </w:rPr>
      </w:pPr>
      <w:r w:rsidRPr="00146FFD">
        <w:rPr>
          <w:rFonts w:ascii="Palatino Linotype" w:hAnsi="Palatino Linotype" w:cs="Arial"/>
          <w:bCs/>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11455A71" w14:textId="77777777" w:rsidR="00100F8E" w:rsidRPr="00B14D24" w:rsidRDefault="00100F8E" w:rsidP="00686FC2">
      <w:pPr>
        <w:spacing w:before="240" w:line="360" w:lineRule="auto"/>
        <w:jc w:val="both"/>
        <w:rPr>
          <w:rFonts w:ascii="Palatino Linotype" w:eastAsia="Calibri" w:hAnsi="Palatino Linotype" w:cs="Arial"/>
          <w:b/>
          <w:color w:val="000000" w:themeColor="text1"/>
          <w:sz w:val="24"/>
          <w:szCs w:val="24"/>
          <w:lang w:val="es-ES"/>
        </w:rPr>
      </w:pPr>
    </w:p>
    <w:p w14:paraId="072EB9D2"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w:t>
      </w:r>
      <w:r>
        <w:rPr>
          <w:rFonts w:ascii="Palatino Linotype" w:hAnsi="Palatino Linotype" w:cs="Arial"/>
        </w:rPr>
        <w:lastRenderedPageBreak/>
        <w:t xml:space="preserve">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39F5C92" w14:textId="295A7AB0"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099CA712" w14:textId="77777777" w:rsidR="00285567" w:rsidRDefault="00285567" w:rsidP="00285567">
      <w:pPr>
        <w:spacing w:after="0" w:line="360" w:lineRule="auto"/>
        <w:jc w:val="both"/>
        <w:rPr>
          <w:rFonts w:ascii="Palatino Linotype" w:eastAsia="Times New Roman" w:hAnsi="Palatino Linotype" w:cs="Times New Roman"/>
          <w:sz w:val="24"/>
          <w:szCs w:val="24"/>
          <w:lang w:eastAsia="es-ES"/>
        </w:rPr>
      </w:pPr>
      <w:r w:rsidRPr="00161CEB">
        <w:rPr>
          <w:rFonts w:ascii="Palatino Linotype" w:hAnsi="Palatino Linotype" w:cs="Arial"/>
          <w:b/>
          <w:sz w:val="28"/>
        </w:rPr>
        <w:t>TERCERO. Cuestiones de previo y especial pronunciamiento</w:t>
      </w:r>
      <w:r>
        <w:rPr>
          <w:rFonts w:ascii="Palatino Linotype" w:hAnsi="Palatino Linotype" w:cs="Arial"/>
          <w:b/>
          <w:sz w:val="28"/>
        </w:rPr>
        <w:t xml:space="preserve">. </w:t>
      </w:r>
      <w:r w:rsidRPr="00187D70">
        <w:rPr>
          <w:rFonts w:ascii="Palatino Linotype" w:eastAsia="Times New Roman" w:hAnsi="Palatino Linotype" w:cs="Times New Roman"/>
          <w:sz w:val="24"/>
          <w:szCs w:val="24"/>
          <w:lang w:eastAsia="es-ES"/>
        </w:rPr>
        <w:t xml:space="preserve"> </w:t>
      </w:r>
    </w:p>
    <w:p w14:paraId="59C21309" w14:textId="03FB0762" w:rsidR="00285567" w:rsidRDefault="00285567" w:rsidP="00285567">
      <w:pPr>
        <w:spacing w:after="0" w:line="360" w:lineRule="auto"/>
        <w:jc w:val="both"/>
        <w:rPr>
          <w:rFonts w:ascii="Palatino Linotype" w:hAnsi="Palatino Linotype" w:cs="Arial"/>
          <w:sz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r w:rsidR="001D790D">
        <w:rPr>
          <w:rFonts w:ascii="Palatino Linotype" w:hAnsi="Palatino Linotype" w:cs="Arial"/>
          <w:b/>
          <w:sz w:val="24"/>
          <w:szCs w:val="24"/>
        </w:rPr>
        <w:t>XXXXXXX</w:t>
      </w:r>
      <w:r>
        <w:rPr>
          <w:rFonts w:ascii="Palatino Linotype" w:hAnsi="Palatino Linotype" w:cs="Arial"/>
          <w:sz w:val="24"/>
        </w:rPr>
        <w:t>, del cual no se colige que corresponda al nombre de una persona.</w:t>
      </w:r>
    </w:p>
    <w:p w14:paraId="056134A3" w14:textId="77777777" w:rsidR="00285567" w:rsidRDefault="00285567" w:rsidP="00285567">
      <w:pPr>
        <w:spacing w:after="0" w:line="360" w:lineRule="auto"/>
        <w:jc w:val="both"/>
        <w:rPr>
          <w:rFonts w:ascii="Palatino Linotype" w:hAnsi="Palatino Linotype"/>
          <w:sz w:val="24"/>
          <w:szCs w:val="24"/>
        </w:rPr>
      </w:pPr>
    </w:p>
    <w:p w14:paraId="7D2D080F" w14:textId="77777777" w:rsidR="00285567" w:rsidRDefault="00285567" w:rsidP="00285567">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Esta Ponencia considera importante abordar el análisis de los requisitos de procedibilidad de los recursos de revisión, así el artículo 180 de la </w:t>
      </w:r>
      <w:r>
        <w:rPr>
          <w:rFonts w:ascii="Palatino Linotype" w:hAnsi="Palatino Linotype" w:cs="Arial"/>
          <w:lang w:eastAsia="es-MX"/>
        </w:rPr>
        <w:t xml:space="preserve">Ley de Transparencia y Acceso a la Información Pública del Estado de México y Municipios, que </w:t>
      </w:r>
      <w:r>
        <w:rPr>
          <w:rFonts w:ascii="Palatino Linotype" w:hAnsi="Palatino Linotype" w:cs="Arial"/>
        </w:rPr>
        <w:t>establece lo siguiente:</w:t>
      </w:r>
    </w:p>
    <w:p w14:paraId="439B2627" w14:textId="77777777" w:rsidR="00285567" w:rsidRDefault="00285567" w:rsidP="00285567">
      <w:pPr>
        <w:spacing w:before="240" w:line="360" w:lineRule="auto"/>
        <w:ind w:left="851" w:right="851"/>
        <w:jc w:val="both"/>
        <w:rPr>
          <w:rFonts w:ascii="Palatino Linotype" w:hAnsi="Palatino Linotype"/>
          <w:b/>
          <w:i/>
        </w:rPr>
      </w:pPr>
      <w:r>
        <w:rPr>
          <w:rFonts w:ascii="Palatino Linotype" w:hAnsi="Palatino Linotype"/>
          <w:i/>
        </w:rPr>
        <w:lastRenderedPageBreak/>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32138601" w14:textId="77777777" w:rsidR="00285567" w:rsidRDefault="00285567" w:rsidP="00285567">
      <w:pPr>
        <w:spacing w:before="240"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3208940E" w14:textId="77777777" w:rsidR="00285567" w:rsidRDefault="00285567" w:rsidP="00285567">
      <w:pPr>
        <w:spacing w:before="240" w:line="360" w:lineRule="auto"/>
        <w:ind w:left="851" w:right="851"/>
        <w:jc w:val="both"/>
        <w:rPr>
          <w:rFonts w:ascii="Palatino Linotype" w:hAnsi="Palatino Linotype"/>
          <w:b/>
          <w:i/>
        </w:rPr>
      </w:pPr>
      <w:r>
        <w:rPr>
          <w:rFonts w:ascii="Palatino Linotype" w:hAnsi="Palatino Linotype"/>
          <w:b/>
          <w:i/>
        </w:rPr>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0E249FB3" w14:textId="77777777" w:rsidR="00285567" w:rsidRDefault="00285567" w:rsidP="00285567">
      <w:pPr>
        <w:spacing w:before="240" w:line="360" w:lineRule="auto"/>
        <w:ind w:left="851" w:right="851"/>
        <w:rPr>
          <w:rFonts w:ascii="Palatino Linotype" w:hAnsi="Palatino Linotype"/>
          <w:i/>
        </w:rPr>
      </w:pPr>
      <w:r>
        <w:rPr>
          <w:rFonts w:ascii="Palatino Linotype" w:hAnsi="Palatino Linotype"/>
          <w:b/>
          <w:i/>
        </w:rPr>
        <w:t>(…)” [Sic]</w:t>
      </w:r>
    </w:p>
    <w:p w14:paraId="2E0F5BDD" w14:textId="77777777" w:rsidR="00285567" w:rsidRDefault="00285567" w:rsidP="00285567">
      <w:pPr>
        <w:pStyle w:val="Prrafodelista"/>
        <w:widowControl w:val="0"/>
        <w:autoSpaceDE w:val="0"/>
        <w:autoSpaceDN w:val="0"/>
        <w:adjustRightInd w:val="0"/>
        <w:ind w:left="0"/>
        <w:jc w:val="both"/>
        <w:rPr>
          <w:rFonts w:ascii="Palatino Linotype" w:hAnsi="Palatino Linotype"/>
          <w:highlight w:val="yellow"/>
        </w:rPr>
      </w:pPr>
    </w:p>
    <w:p w14:paraId="1E43EBDA" w14:textId="29DF02BD" w:rsidR="00285567" w:rsidRDefault="00285567" w:rsidP="00285567">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el solicitante y ahora 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indicó en el apartado de </w:t>
      </w:r>
      <w:r>
        <w:rPr>
          <w:rFonts w:ascii="Palatino Linotype" w:hAnsi="Palatino Linotype"/>
          <w:b/>
        </w:rPr>
        <w:t>“DATOS DEL SOLICITANTE”,</w:t>
      </w:r>
      <w:r>
        <w:rPr>
          <w:rFonts w:ascii="Palatino Linotype" w:hAnsi="Palatino Linotype"/>
        </w:rPr>
        <w:t xml:space="preserve"> el nombre de </w:t>
      </w:r>
      <w:r>
        <w:rPr>
          <w:rFonts w:ascii="Palatino Linotype" w:hAnsi="Palatino Linotype" w:cs="Arial"/>
          <w:b/>
        </w:rPr>
        <w:t xml:space="preserve">C. </w:t>
      </w:r>
      <w:r w:rsidR="001D790D">
        <w:rPr>
          <w:rFonts w:ascii="Palatino Linotype" w:hAnsi="Palatino Linotype" w:cs="Arial"/>
          <w:b/>
        </w:rPr>
        <w:t>XXXXXXXXXX</w:t>
      </w:r>
      <w:r>
        <w:rPr>
          <w:rFonts w:ascii="Palatino Linotype" w:hAnsi="Palatino Linotype"/>
          <w:b/>
        </w:rPr>
        <w:t>;</w:t>
      </w:r>
      <w:r>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2EBBD75F" w14:textId="77777777" w:rsidR="00285567" w:rsidRDefault="00285567" w:rsidP="00285567">
      <w:pPr>
        <w:pStyle w:val="Prrafodelista"/>
        <w:widowControl w:val="0"/>
        <w:autoSpaceDE w:val="0"/>
        <w:autoSpaceDN w:val="0"/>
        <w:adjustRightInd w:val="0"/>
        <w:spacing w:line="360" w:lineRule="auto"/>
        <w:ind w:left="0"/>
        <w:jc w:val="both"/>
        <w:rPr>
          <w:rFonts w:ascii="Palatino Linotype" w:hAnsi="Palatino Linotype"/>
        </w:rPr>
      </w:pPr>
    </w:p>
    <w:p w14:paraId="774234CB" w14:textId="77777777" w:rsidR="00285567" w:rsidRDefault="00285567" w:rsidP="00285567">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No obstante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Pr>
          <w:rFonts w:ascii="Palatino Linotype" w:hAnsi="Palatino Linotype" w:cs="Arial"/>
          <w:i/>
        </w:rPr>
        <w:t>sine qua non</w:t>
      </w:r>
      <w:r>
        <w:rPr>
          <w:rFonts w:ascii="Palatino Linotype" w:hAnsi="Palatino Linotype" w:cs="Arial"/>
        </w:rPr>
        <w:t xml:space="preserve"> que los </w:t>
      </w:r>
      <w:bookmarkStart w:id="1" w:name="_GoBack"/>
      <w:bookmarkEnd w:id="1"/>
      <w:r>
        <w:rPr>
          <w:rFonts w:ascii="Palatino Linotype" w:hAnsi="Palatino Linotype" w:cs="Arial"/>
        </w:rPr>
        <w:t xml:space="preserve">particulares </w:t>
      </w:r>
      <w:r>
        <w:rPr>
          <w:rFonts w:ascii="Palatino Linotype" w:hAnsi="Palatino Linotype" w:cs="Arial"/>
        </w:rPr>
        <w:lastRenderedPageBreak/>
        <w:t>y, en su caso, los recurrentes deban señalar, por el contrario la Ley de Transparencia prevé en su artículo 155, párrafo segundo la posibilidad de que las solicitudes de información sean anónimas, con nombre incompleto o seudónimo.</w:t>
      </w:r>
    </w:p>
    <w:p w14:paraId="41F0556B" w14:textId="77777777" w:rsidR="00285567" w:rsidRDefault="00285567" w:rsidP="00285567">
      <w:pPr>
        <w:pStyle w:val="Prrafodelista"/>
        <w:widowControl w:val="0"/>
        <w:autoSpaceDE w:val="0"/>
        <w:autoSpaceDN w:val="0"/>
        <w:adjustRightInd w:val="0"/>
        <w:ind w:left="0"/>
        <w:jc w:val="both"/>
        <w:rPr>
          <w:rFonts w:ascii="Palatino Linotype" w:hAnsi="Palatino Linotype"/>
          <w:highlight w:val="yellow"/>
        </w:rPr>
      </w:pPr>
    </w:p>
    <w:p w14:paraId="3C09C582" w14:textId="77777777" w:rsidR="00285567" w:rsidRDefault="00285567" w:rsidP="00285567">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3F44F30" w14:textId="77777777" w:rsidR="00285567" w:rsidRDefault="00285567" w:rsidP="00BA18D5">
      <w:pPr>
        <w:pStyle w:val="Prrafodelista"/>
        <w:autoSpaceDE w:val="0"/>
        <w:autoSpaceDN w:val="0"/>
        <w:adjustRightInd w:val="0"/>
        <w:spacing w:line="360" w:lineRule="auto"/>
        <w:ind w:left="0"/>
        <w:jc w:val="both"/>
        <w:rPr>
          <w:rFonts w:ascii="Palatino Linotype" w:hAnsi="Palatino Linotype" w:cs="Arial"/>
        </w:rPr>
      </w:pPr>
    </w:p>
    <w:p w14:paraId="4628A669" w14:textId="0040AA4A" w:rsidR="000D4532" w:rsidRPr="009A0D0A" w:rsidRDefault="000D4532" w:rsidP="0066175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 xml:space="preserve">CUARTO. </w:t>
      </w:r>
      <w:r w:rsidR="009A0D0A" w:rsidRPr="007D15EF">
        <w:rPr>
          <w:rFonts w:ascii="Palatino Linotype" w:hAnsi="Palatino Linotype"/>
          <w:b/>
          <w:sz w:val="28"/>
          <w:szCs w:val="28"/>
        </w:rPr>
        <w:t>Estudio y resolución del asunto</w:t>
      </w:r>
      <w:r w:rsidR="009A0D0A" w:rsidRPr="009A0D0A">
        <w:rPr>
          <w:rFonts w:ascii="Palatino Linotype" w:hAnsi="Palatino Linotype"/>
          <w:b/>
          <w:sz w:val="28"/>
          <w:szCs w:val="28"/>
        </w:rPr>
        <w:t xml:space="preserve"> </w:t>
      </w:r>
      <w:r w:rsidR="0049785D">
        <w:rPr>
          <w:rFonts w:ascii="Palatino Linotype" w:hAnsi="Palatino Linotype"/>
          <w:b/>
          <w:sz w:val="28"/>
          <w:szCs w:val="28"/>
        </w:rPr>
        <w:tab/>
      </w:r>
    </w:p>
    <w:p w14:paraId="12A317B5" w14:textId="77777777" w:rsidR="00285567" w:rsidRPr="006B413D" w:rsidRDefault="00285567" w:rsidP="00285567">
      <w:pPr>
        <w:spacing w:line="360" w:lineRule="auto"/>
        <w:jc w:val="both"/>
        <w:rPr>
          <w:rFonts w:ascii="Palatino Linotype" w:hAnsi="Palatino Linotype"/>
          <w:sz w:val="24"/>
          <w:szCs w:val="24"/>
        </w:rPr>
      </w:pPr>
      <w:r w:rsidRPr="006B413D">
        <w:rPr>
          <w:rFonts w:ascii="Palatino Linotype" w:hAnsi="Palatino Linotype"/>
          <w:sz w:val="24"/>
          <w:szCs w:val="24"/>
        </w:rPr>
        <w:t xml:space="preserve">Antes del entrar al estudio, cabe precisar que </w:t>
      </w:r>
      <w:r w:rsidRPr="006B413D">
        <w:rPr>
          <w:rFonts w:ascii="Palatino Linotype" w:hAnsi="Palatino Linotype"/>
          <w:b/>
          <w:sz w:val="24"/>
          <w:szCs w:val="24"/>
        </w:rPr>
        <w:t>El Sujeto Obligado</w:t>
      </w:r>
      <w:r w:rsidRPr="006B413D">
        <w:rPr>
          <w:rFonts w:ascii="Palatino Linotype" w:hAnsi="Palatino Linotype"/>
          <w:sz w:val="24"/>
          <w:szCs w:val="24"/>
        </w:rPr>
        <w:t xml:space="preserve">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actualizándose las hipótesis, señaladas en las fracciones I y VII, del artículo 179, de la Ley de Transparencia y Acceso a la Información Pública del Estado </w:t>
      </w:r>
      <w:r w:rsidRPr="006B413D">
        <w:rPr>
          <w:rFonts w:ascii="Palatino Linotype" w:hAnsi="Palatino Linotype"/>
          <w:sz w:val="24"/>
          <w:szCs w:val="24"/>
        </w:rPr>
        <w:lastRenderedPageBreak/>
        <w:t>de México y Municipios,</w:t>
      </w:r>
      <w:r w:rsidRPr="006B413D">
        <w:rPr>
          <w:rFonts w:ascii="Palatino Linotype" w:hAnsi="Palatino Linotype"/>
          <w:b/>
          <w:sz w:val="24"/>
          <w:szCs w:val="24"/>
        </w:rPr>
        <w:t xml:space="preserve"> </w:t>
      </w:r>
      <w:r w:rsidRPr="006B413D">
        <w:rPr>
          <w:rFonts w:ascii="Palatino Linotype" w:hAnsi="Palatino Linotype"/>
          <w:sz w:val="24"/>
          <w:szCs w:val="24"/>
        </w:rPr>
        <w:t>resultando procedente la interposición del recurso de revisión cuando no se dé respuesta a una solicitud de información.</w:t>
      </w:r>
    </w:p>
    <w:p w14:paraId="15D1453C" w14:textId="77777777" w:rsidR="00285567" w:rsidRPr="006B413D" w:rsidRDefault="00285567" w:rsidP="00285567">
      <w:pPr>
        <w:spacing w:line="360" w:lineRule="auto"/>
        <w:jc w:val="both"/>
        <w:rPr>
          <w:rFonts w:ascii="Palatino Linotype" w:hAnsi="Palatino Linotype"/>
          <w:sz w:val="24"/>
          <w:szCs w:val="24"/>
        </w:rPr>
      </w:pPr>
      <w:r w:rsidRPr="006B413D">
        <w:rPr>
          <w:rFonts w:ascii="Palatino Linotype" w:hAnsi="Palatino Linotype"/>
          <w:sz w:val="24"/>
          <w:szCs w:val="24"/>
        </w:rPr>
        <w:t xml:space="preserve">Así las cosas, ante la omisión del Sujeto Obligado para dar respuesta al </w:t>
      </w:r>
      <w:r w:rsidRPr="006B413D">
        <w:rPr>
          <w:rFonts w:ascii="Palatino Linotype" w:hAnsi="Palatino Linotype"/>
          <w:b/>
          <w:sz w:val="24"/>
          <w:szCs w:val="24"/>
        </w:rPr>
        <w:t>Recurrente</w:t>
      </w:r>
      <w:r w:rsidRPr="006B413D">
        <w:rPr>
          <w:rFonts w:ascii="Palatino Linotype" w:hAnsi="Palatino Linotype"/>
          <w:sz w:val="24"/>
          <w:szCs w:val="24"/>
        </w:rPr>
        <w:t xml:space="preserve">, se advierte lo que en la doctrina se le conoce como </w:t>
      </w:r>
      <w:r w:rsidRPr="006B413D">
        <w:rPr>
          <w:rFonts w:ascii="Palatino Linotype" w:hAnsi="Palatino Linotype"/>
          <w:b/>
          <w:i/>
          <w:sz w:val="24"/>
          <w:szCs w:val="24"/>
        </w:rPr>
        <w:t>negativa ficta</w:t>
      </w:r>
      <w:r w:rsidRPr="006B413D">
        <w:rPr>
          <w:rFonts w:ascii="Palatino Linotype" w:hAnsi="Palatino Linotype"/>
          <w:sz w:val="24"/>
          <w:szCs w:val="24"/>
        </w:rPr>
        <w:t>, figura jurídica cuya esencia consiste en atribuir un efecto negativo al silencio de la autoridad administrativa frente a las instancias y solicitudes que hagan los particulares.</w:t>
      </w:r>
    </w:p>
    <w:p w14:paraId="1859D768" w14:textId="77777777" w:rsidR="00285567" w:rsidRPr="006B413D" w:rsidRDefault="00285567" w:rsidP="00285567">
      <w:pPr>
        <w:spacing w:line="360" w:lineRule="auto"/>
        <w:jc w:val="both"/>
        <w:rPr>
          <w:rFonts w:ascii="Palatino Linotype" w:hAnsi="Palatino Linotype"/>
          <w:sz w:val="24"/>
          <w:szCs w:val="24"/>
        </w:rPr>
      </w:pPr>
      <w:r w:rsidRPr="006B413D">
        <w:rPr>
          <w:rFonts w:ascii="Palatino Linotype" w:hAnsi="Palatino Linotype"/>
          <w:sz w:val="24"/>
          <w:szCs w:val="24"/>
        </w:rPr>
        <w:t xml:space="preserve">En este sentido la </w:t>
      </w:r>
      <w:r w:rsidRPr="006B413D">
        <w:rPr>
          <w:rFonts w:ascii="Palatino Linotype" w:hAnsi="Palatino Linotype"/>
          <w:i/>
          <w:sz w:val="24"/>
          <w:szCs w:val="24"/>
        </w:rPr>
        <w:t>negativa ficta</w:t>
      </w:r>
      <w:r w:rsidRPr="006B413D">
        <w:rPr>
          <w:rFonts w:ascii="Palatino Linotype" w:hAnsi="Palatino Linotype"/>
          <w:sz w:val="24"/>
          <w:szCs w:val="24"/>
        </w:rPr>
        <w:t xml:space="preserve"> constituye una presunción legal, en el entendido de que donde no hubo respuesta por parte del Sujeto Obligado</w:t>
      </w:r>
      <w:r w:rsidRPr="006B413D">
        <w:rPr>
          <w:rFonts w:ascii="Palatino Linotype" w:hAnsi="Palatino Linotype"/>
          <w:b/>
          <w:sz w:val="24"/>
          <w:szCs w:val="24"/>
        </w:rPr>
        <w:t xml:space="preserve"> </w:t>
      </w:r>
      <w:r w:rsidRPr="006B413D">
        <w:rPr>
          <w:rFonts w:ascii="Palatino Linotype" w:hAnsi="Palatino Linotype"/>
          <w:sz w:val="24"/>
          <w:szCs w:val="24"/>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6B413D">
        <w:rPr>
          <w:rFonts w:ascii="Palatino Linotype" w:hAnsi="Palatino Linotype"/>
          <w:i/>
          <w:sz w:val="24"/>
          <w:szCs w:val="24"/>
        </w:rPr>
        <w:t>Estado de Derecho</w:t>
      </w:r>
      <w:r w:rsidRPr="006B413D">
        <w:rPr>
          <w:rFonts w:ascii="Palatino Linotype" w:hAnsi="Palatino Linotype"/>
          <w:sz w:val="24"/>
          <w:szCs w:val="24"/>
        </w:rPr>
        <w:t xml:space="preserve"> en el que, el particular, tiene siempre una vía de defensa.</w:t>
      </w:r>
    </w:p>
    <w:p w14:paraId="49A964A2" w14:textId="77777777" w:rsidR="00285567" w:rsidRPr="006B413D" w:rsidRDefault="00285567" w:rsidP="00285567">
      <w:pPr>
        <w:spacing w:line="360" w:lineRule="auto"/>
        <w:jc w:val="both"/>
        <w:rPr>
          <w:rFonts w:ascii="Palatino Linotype" w:hAnsi="Palatino Linotype"/>
          <w:sz w:val="24"/>
          <w:szCs w:val="24"/>
        </w:rPr>
      </w:pPr>
      <w:r w:rsidRPr="006B413D">
        <w:rPr>
          <w:rFonts w:ascii="Palatino Linotype" w:hAnsi="Palatino Linotype"/>
          <w:sz w:val="24"/>
          <w:szCs w:val="24"/>
        </w:rPr>
        <w:t xml:space="preserve">En tal tesitura en el marco del derecho de acceso a la información pública, la figura de la </w:t>
      </w:r>
      <w:r w:rsidRPr="006B413D">
        <w:rPr>
          <w:rFonts w:ascii="Palatino Linotype" w:hAnsi="Palatino Linotype"/>
          <w:i/>
          <w:sz w:val="24"/>
          <w:szCs w:val="24"/>
        </w:rPr>
        <w:t>negativa ficta</w:t>
      </w:r>
      <w:r w:rsidRPr="006B413D">
        <w:rPr>
          <w:rFonts w:ascii="Palatino Linotype" w:hAnsi="Palatino Linotype"/>
          <w:sz w:val="24"/>
          <w:szCs w:val="24"/>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02866901" w14:textId="77777777" w:rsidR="00285567" w:rsidRPr="00CF0F1D" w:rsidRDefault="00285567" w:rsidP="00285567">
      <w:pPr>
        <w:pStyle w:val="Citas"/>
      </w:pPr>
      <w:r>
        <w:rPr>
          <w:b/>
        </w:rPr>
        <w:lastRenderedPageBreak/>
        <w:t>“</w:t>
      </w:r>
      <w:r w:rsidRPr="00CF0F1D">
        <w:rPr>
          <w:b/>
        </w:rPr>
        <w:t>Artículo 4.</w:t>
      </w:r>
      <w:r w:rsidRPr="00CF0F1D">
        <w:t xml:space="preserve"> El derecho humano de acceso a la información pública es la prerrogativa de las personas para buscar, difundir, investigar, recabar, recibir y solicitar información pública, sin necesidad de acreditar personalidad ni interés jurídico.</w:t>
      </w:r>
    </w:p>
    <w:p w14:paraId="79771025" w14:textId="77777777" w:rsidR="00285567" w:rsidRPr="00CF0F1D" w:rsidRDefault="00285567" w:rsidP="00285567">
      <w:pPr>
        <w:pStyle w:val="Citas"/>
      </w:pPr>
      <w:r w:rsidRPr="00CF0F1D">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7B351E7" w14:textId="77777777" w:rsidR="00285567" w:rsidRPr="00CF0F1D" w:rsidRDefault="00285567" w:rsidP="00285567">
      <w:pPr>
        <w:pStyle w:val="Citas"/>
      </w:pPr>
      <w:r w:rsidRPr="00CF0F1D">
        <w:t>Los sujetos obligados deben poner en práctica, políticas y programas de acceso a la información que se apeguen a criterios de publicidad, veracidad, oportunidad, precisión y suficiencia en beneficio de los solicitantes.</w:t>
      </w:r>
    </w:p>
    <w:p w14:paraId="655A026D" w14:textId="77777777" w:rsidR="00285567" w:rsidRPr="00CF0F1D" w:rsidRDefault="00285567" w:rsidP="00285567">
      <w:pPr>
        <w:pStyle w:val="Citas"/>
      </w:pPr>
      <w:r w:rsidRPr="00CF0F1D">
        <w:rPr>
          <w:b/>
        </w:rPr>
        <w:t>Artículo 12.</w:t>
      </w:r>
      <w:r w:rsidRPr="00CF0F1D">
        <w:t xml:space="preserve"> Quienes generen, recopilen, administren, manejen, procesen, archiven o conserven información pública serán responsables de la misma en los términos de las disposiciones jurídicas aplicables.</w:t>
      </w:r>
    </w:p>
    <w:p w14:paraId="491C04EF" w14:textId="77777777" w:rsidR="00285567" w:rsidRPr="00CF0F1D" w:rsidRDefault="00285567" w:rsidP="00285567">
      <w:pPr>
        <w:pStyle w:val="Citas"/>
      </w:pPr>
      <w:r w:rsidRPr="00CF0F1D">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2F62FE5" w14:textId="77777777" w:rsidR="00285567" w:rsidRPr="00CF0F1D" w:rsidRDefault="00285567" w:rsidP="00285567">
      <w:pPr>
        <w:pStyle w:val="Citas"/>
      </w:pPr>
      <w:r w:rsidRPr="00CF0F1D">
        <w:lastRenderedPageBreak/>
        <w:t>(…)</w:t>
      </w:r>
    </w:p>
    <w:p w14:paraId="499853AF" w14:textId="77777777" w:rsidR="00285567" w:rsidRPr="00CF0F1D" w:rsidRDefault="00285567" w:rsidP="00285567">
      <w:pPr>
        <w:pStyle w:val="Citas"/>
        <w:rPr>
          <w:b/>
        </w:rPr>
      </w:pPr>
      <w:r w:rsidRPr="00CF0F1D">
        <w:rPr>
          <w:b/>
        </w:rPr>
        <w:t xml:space="preserve">Artículo 24. </w:t>
      </w:r>
    </w:p>
    <w:p w14:paraId="73CF4533" w14:textId="77777777" w:rsidR="00285567" w:rsidRPr="00CF0F1D" w:rsidRDefault="00285567" w:rsidP="00285567">
      <w:pPr>
        <w:pStyle w:val="Citas"/>
      </w:pPr>
      <w:r w:rsidRPr="00CF0F1D">
        <w:t>(…)</w:t>
      </w:r>
    </w:p>
    <w:p w14:paraId="719EB38E" w14:textId="77777777" w:rsidR="00285567" w:rsidRPr="00CF0F1D" w:rsidRDefault="00285567" w:rsidP="00285567">
      <w:pPr>
        <w:pStyle w:val="Citas"/>
      </w:pPr>
      <w:r w:rsidRPr="00CF0F1D">
        <w:t>Los sujetos obligados solo proporcionarán la información pública que generen, administren o posean en el ejercicio de sus atribuciones.”</w:t>
      </w:r>
    </w:p>
    <w:p w14:paraId="705B3C81" w14:textId="77777777" w:rsidR="00285567" w:rsidRPr="00CF0F1D" w:rsidRDefault="00285567" w:rsidP="00285567">
      <w:pPr>
        <w:pStyle w:val="Citas"/>
      </w:pPr>
      <w:r w:rsidRPr="00CF0F1D">
        <w:t>(…)</w:t>
      </w:r>
    </w:p>
    <w:p w14:paraId="772D0CAF" w14:textId="77777777" w:rsidR="00285567" w:rsidRPr="00CF0F1D" w:rsidRDefault="00285567" w:rsidP="00285567">
      <w:pPr>
        <w:pStyle w:val="Citas"/>
      </w:pPr>
      <w:r w:rsidRPr="00CF0F1D">
        <w:rPr>
          <w:b/>
        </w:rPr>
        <w:t>Artículo 160.</w:t>
      </w:r>
      <w:r w:rsidRPr="00CF0F1D">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64C7E1A" w14:textId="77777777" w:rsidR="00285567" w:rsidRPr="004F14BE" w:rsidRDefault="00285567" w:rsidP="00285567">
      <w:pPr>
        <w:pStyle w:val="Citas"/>
        <w:rPr>
          <w:b/>
          <w:bCs/>
        </w:rPr>
      </w:pPr>
      <w:r w:rsidRPr="00CF0F1D">
        <w:t>En caso que la información solicitada consista en bases de datos se deberá privilegiar la entrega de la misma en formatos abiertos.</w:t>
      </w:r>
      <w:r>
        <w:t xml:space="preserve">” </w:t>
      </w:r>
      <w:r>
        <w:rPr>
          <w:b/>
          <w:bCs/>
        </w:rPr>
        <w:t>(Sic)</w:t>
      </w:r>
    </w:p>
    <w:p w14:paraId="0F8E6DE9" w14:textId="77777777" w:rsidR="00285567" w:rsidRPr="00CF0F1D" w:rsidRDefault="00285567" w:rsidP="00285567">
      <w:pPr>
        <w:spacing w:line="360" w:lineRule="auto"/>
        <w:jc w:val="both"/>
        <w:rPr>
          <w:rFonts w:ascii="Palatino Linotype" w:hAnsi="Palatino Linotype"/>
        </w:rPr>
      </w:pPr>
    </w:p>
    <w:p w14:paraId="661B3B8A" w14:textId="77777777" w:rsidR="00285567" w:rsidRPr="006B413D" w:rsidRDefault="00285567" w:rsidP="00285567">
      <w:pPr>
        <w:spacing w:line="360" w:lineRule="auto"/>
        <w:jc w:val="both"/>
        <w:rPr>
          <w:rFonts w:ascii="Palatino Linotype" w:hAnsi="Palatino Linotype"/>
          <w:sz w:val="24"/>
          <w:szCs w:val="24"/>
        </w:rPr>
      </w:pPr>
      <w:r w:rsidRPr="006B413D">
        <w:rPr>
          <w:rFonts w:ascii="Palatino Linotype" w:hAnsi="Palatino Linotype"/>
          <w:sz w:val="24"/>
          <w:szCs w:val="24"/>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B413D">
        <w:rPr>
          <w:rFonts w:ascii="Palatino Linotype" w:hAnsi="Palatino Linotype"/>
          <w:bCs/>
          <w:sz w:val="24"/>
          <w:szCs w:val="24"/>
        </w:rPr>
        <w:t>de la Ley local en la materia, que se reproduce de la siguiente forma</w:t>
      </w:r>
      <w:r w:rsidRPr="006B413D">
        <w:rPr>
          <w:rFonts w:ascii="Palatino Linotype" w:hAnsi="Palatino Linotype"/>
          <w:sz w:val="24"/>
          <w:szCs w:val="24"/>
        </w:rPr>
        <w:t>:</w:t>
      </w:r>
    </w:p>
    <w:p w14:paraId="3DC80A4E" w14:textId="77777777" w:rsidR="00285567" w:rsidRPr="00BD6BE1" w:rsidRDefault="00285567" w:rsidP="00285567">
      <w:pPr>
        <w:pStyle w:val="Citas"/>
        <w:rPr>
          <w:b/>
          <w:bCs/>
        </w:rPr>
      </w:pPr>
      <w:r>
        <w:rPr>
          <w:b/>
        </w:rPr>
        <w:lastRenderedPageBreak/>
        <w:t>“</w:t>
      </w:r>
      <w:r w:rsidRPr="00CF0F1D">
        <w:rPr>
          <w:b/>
        </w:rPr>
        <w:t>Artículo 166.</w:t>
      </w:r>
      <w:r w:rsidRPr="00CF0F1D">
        <w:t xml:space="preserve"> La obligación de acceso a la información pública se tendrá por cumplida cuando el solicitante tenga a su disposición la información requerida, o cuando realice la consulta de la misma en el lugar en el que ésta se localice.</w:t>
      </w:r>
      <w:r>
        <w:t xml:space="preserve">” </w:t>
      </w:r>
      <w:r>
        <w:rPr>
          <w:b/>
          <w:bCs/>
        </w:rPr>
        <w:t>(Sic)</w:t>
      </w:r>
    </w:p>
    <w:p w14:paraId="3E401EC3" w14:textId="77777777" w:rsidR="00285567" w:rsidRPr="00CF0F1D" w:rsidRDefault="00285567" w:rsidP="00285567">
      <w:pPr>
        <w:spacing w:line="360" w:lineRule="auto"/>
        <w:jc w:val="both"/>
        <w:rPr>
          <w:rFonts w:ascii="Palatino Linotype" w:hAnsi="Palatino Linotype"/>
        </w:rPr>
      </w:pPr>
    </w:p>
    <w:p w14:paraId="3CE9032B" w14:textId="77777777" w:rsidR="00285567" w:rsidRPr="006B413D" w:rsidRDefault="00285567" w:rsidP="00285567">
      <w:pPr>
        <w:spacing w:line="360" w:lineRule="auto"/>
        <w:jc w:val="both"/>
        <w:rPr>
          <w:rFonts w:ascii="Palatino Linotype" w:hAnsi="Palatino Linotype"/>
          <w:sz w:val="24"/>
          <w:szCs w:val="24"/>
        </w:rPr>
      </w:pPr>
      <w:r w:rsidRPr="006B413D">
        <w:rPr>
          <w:rFonts w:ascii="Palatino Linotype" w:hAnsi="Palatino Linotype"/>
          <w:sz w:val="24"/>
          <w:szCs w:val="24"/>
        </w:rPr>
        <w:t xml:space="preserve">De lo anterior, conforme a las acciones del </w:t>
      </w:r>
      <w:r w:rsidRPr="00EB55AB">
        <w:rPr>
          <w:rFonts w:ascii="Palatino Linotype" w:hAnsi="Palatino Linotype"/>
          <w:b/>
          <w:bCs/>
          <w:sz w:val="24"/>
          <w:szCs w:val="24"/>
        </w:rPr>
        <w:t>Sujeto Obligado,</w:t>
      </w:r>
      <w:r w:rsidRPr="006B413D">
        <w:rPr>
          <w:rFonts w:ascii="Palatino Linotype" w:hAnsi="Palatino Linotype"/>
          <w:sz w:val="24"/>
          <w:szCs w:val="24"/>
        </w:rPr>
        <w:t xml:space="preserve"> se establece que éste vulnera el derecho de acceso a la información pública </w:t>
      </w:r>
      <w:r>
        <w:rPr>
          <w:rFonts w:ascii="Palatino Linotype" w:hAnsi="Palatino Linotype"/>
          <w:sz w:val="24"/>
          <w:szCs w:val="24"/>
        </w:rPr>
        <w:t>del</w:t>
      </w:r>
      <w:r w:rsidRPr="00EB55AB">
        <w:rPr>
          <w:rFonts w:ascii="Palatino Linotype" w:hAnsi="Palatino Linotype"/>
          <w:b/>
          <w:bCs/>
          <w:sz w:val="24"/>
          <w:szCs w:val="24"/>
        </w:rPr>
        <w:t xml:space="preserve"> Recurrente, </w:t>
      </w:r>
      <w:r w:rsidRPr="006B413D">
        <w:rPr>
          <w:rFonts w:ascii="Palatino Linotype" w:hAnsi="Palatino Linotype"/>
          <w:sz w:val="24"/>
          <w:szCs w:val="24"/>
        </w:rPr>
        <w:t>toda vez que no entrega respuesta a la solicitud de información presentada, de conformidad a lo establecido en los artículos 24 fracción XI, y 166, de la ley local en la materia, y que señalan:</w:t>
      </w:r>
    </w:p>
    <w:p w14:paraId="522B6AC7" w14:textId="77777777" w:rsidR="00285567" w:rsidRPr="00CF0F1D" w:rsidRDefault="00285567" w:rsidP="00285567">
      <w:pPr>
        <w:pStyle w:val="Citas"/>
      </w:pPr>
      <w:r>
        <w:rPr>
          <w:b/>
        </w:rPr>
        <w:t>“</w:t>
      </w:r>
      <w:r w:rsidRPr="00CF0F1D">
        <w:rPr>
          <w:b/>
        </w:rPr>
        <w:t>A</w:t>
      </w:r>
      <w:r w:rsidRPr="00CF0F1D">
        <w:rPr>
          <w:b/>
          <w:bCs/>
        </w:rPr>
        <w:t>rtículo 24.</w:t>
      </w:r>
      <w:r w:rsidRPr="00CF0F1D">
        <w:rPr>
          <w:bCs/>
        </w:rPr>
        <w:t xml:space="preserve"> </w:t>
      </w:r>
      <w:r w:rsidRPr="00CF0F1D">
        <w:t>Para el cumplimiento de los objetivos de esta Ley, los sujetos obligados deberán cumplir con las siguientes obligaciones, según corresponda, de acuerdo a su naturaleza:</w:t>
      </w:r>
    </w:p>
    <w:p w14:paraId="66AC2C2F" w14:textId="77777777" w:rsidR="00285567" w:rsidRPr="00CF0F1D" w:rsidRDefault="00285567" w:rsidP="00285567">
      <w:pPr>
        <w:pStyle w:val="Citas"/>
      </w:pPr>
      <w:r w:rsidRPr="00CF0F1D">
        <w:rPr>
          <w:bCs/>
        </w:rPr>
        <w:t>(..</w:t>
      </w:r>
      <w:r w:rsidRPr="00CF0F1D">
        <w:t>.)</w:t>
      </w:r>
    </w:p>
    <w:p w14:paraId="7627E362" w14:textId="77777777" w:rsidR="00285567" w:rsidRPr="00BD6BE1" w:rsidRDefault="00285567" w:rsidP="00285567">
      <w:pPr>
        <w:pStyle w:val="Citas"/>
        <w:rPr>
          <w:b/>
        </w:rPr>
      </w:pPr>
      <w:r w:rsidRPr="00CF0F1D">
        <w:rPr>
          <w:bCs/>
        </w:rPr>
        <w:t>XI. Dar acceso a la información pública que le sea requerida, en los términos de la Ley General, esta Ley y demás disposiciones jurídicas aplicables;</w:t>
      </w:r>
      <w:r>
        <w:rPr>
          <w:bCs/>
        </w:rPr>
        <w:t xml:space="preserve">” </w:t>
      </w:r>
      <w:r>
        <w:rPr>
          <w:b/>
        </w:rPr>
        <w:t>(Sic)</w:t>
      </w:r>
    </w:p>
    <w:p w14:paraId="734B1E69" w14:textId="77777777" w:rsidR="00285567" w:rsidRPr="00CF0F1D" w:rsidRDefault="00285567" w:rsidP="00285567">
      <w:pPr>
        <w:pStyle w:val="Prrafodelista"/>
        <w:autoSpaceDE w:val="0"/>
        <w:autoSpaceDN w:val="0"/>
        <w:adjustRightInd w:val="0"/>
        <w:spacing w:line="360" w:lineRule="auto"/>
        <w:ind w:left="0"/>
        <w:jc w:val="both"/>
        <w:rPr>
          <w:rFonts w:ascii="Palatino Linotype" w:hAnsi="Palatino Linotype" w:cs="Arial"/>
        </w:rPr>
      </w:pPr>
    </w:p>
    <w:p w14:paraId="23DA8D12" w14:textId="77777777" w:rsidR="00285567" w:rsidRPr="00CF0F1D" w:rsidRDefault="00285567" w:rsidP="00285567">
      <w:pPr>
        <w:pStyle w:val="Prrafodelista"/>
        <w:autoSpaceDE w:val="0"/>
        <w:autoSpaceDN w:val="0"/>
        <w:adjustRightInd w:val="0"/>
        <w:spacing w:line="360" w:lineRule="auto"/>
        <w:ind w:left="0"/>
        <w:jc w:val="both"/>
        <w:rPr>
          <w:rFonts w:ascii="Palatino Linotype" w:hAnsi="Palatino Linotype" w:cs="Arial"/>
        </w:rPr>
      </w:pPr>
      <w:r w:rsidRPr="00CF0F1D">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w:t>
      </w:r>
      <w:r w:rsidRPr="00CF0F1D">
        <w:rPr>
          <w:rFonts w:ascii="Palatino Linotype" w:hAnsi="Palatino Linotype" w:cs="Arial"/>
        </w:rPr>
        <w:lastRenderedPageBreak/>
        <w:t xml:space="preserve">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59D46935" w14:textId="77777777" w:rsidR="00285567" w:rsidRDefault="00285567" w:rsidP="00285567">
      <w:pPr>
        <w:pStyle w:val="Sinespaciado"/>
        <w:spacing w:line="360" w:lineRule="auto"/>
        <w:jc w:val="both"/>
        <w:rPr>
          <w:rFonts w:ascii="Palatino Linotype" w:hAnsi="Palatino Linotype"/>
        </w:rPr>
      </w:pPr>
    </w:p>
    <w:p w14:paraId="3B97F186" w14:textId="622DF9D9" w:rsidR="00285567" w:rsidRDefault="00285567" w:rsidP="00285567">
      <w:pPr>
        <w:pStyle w:val="Sinespaciado"/>
        <w:spacing w:line="360" w:lineRule="auto"/>
        <w:jc w:val="both"/>
        <w:rPr>
          <w:rFonts w:ascii="Palatino Linotype" w:hAnsi="Palatino Linotype"/>
        </w:rPr>
      </w:pPr>
      <w:r w:rsidRPr="004614C3">
        <w:rPr>
          <w:rFonts w:ascii="Palatino Linotype" w:hAnsi="Palatino Linotype"/>
        </w:rPr>
        <w:t xml:space="preserve">Ahora bien, en una aproximación inicial, con relación a </w:t>
      </w:r>
      <w:r>
        <w:rPr>
          <w:rFonts w:ascii="Palatino Linotype" w:hAnsi="Palatino Linotype"/>
        </w:rPr>
        <w:t xml:space="preserve">las solicitudes de información </w:t>
      </w:r>
      <w:r>
        <w:rPr>
          <w:rFonts w:ascii="Palatino Linotype" w:hAnsi="Palatino Linotype"/>
          <w:b/>
          <w:bCs/>
        </w:rPr>
        <w:t xml:space="preserve">00013/DIFZUMPANG/IP/2023 y 00014/DIFZUMPANG/IP/2023 </w:t>
      </w:r>
      <w:r>
        <w:rPr>
          <w:rFonts w:ascii="Palatino Linotype" w:hAnsi="Palatino Linotype"/>
        </w:rPr>
        <w:t>se desprenden las siguientes consideraciones:</w:t>
      </w:r>
    </w:p>
    <w:p w14:paraId="65F79838" w14:textId="77777777" w:rsidR="00285567" w:rsidRPr="00690743" w:rsidRDefault="00285567" w:rsidP="00CA0BE6">
      <w:pPr>
        <w:pStyle w:val="Prrafodelista"/>
        <w:numPr>
          <w:ilvl w:val="0"/>
          <w:numId w:val="6"/>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Pr>
          <w:rFonts w:ascii="Palatino Linotype" w:hAnsi="Palatino Linotype" w:cs="Arial"/>
          <w:b/>
          <w:bCs/>
        </w:rPr>
        <w:t>Sujetos Obligados.</w:t>
      </w:r>
    </w:p>
    <w:p w14:paraId="03076E94" w14:textId="4547267C" w:rsidR="000146DE" w:rsidRDefault="00285567" w:rsidP="00CA0BE6">
      <w:pPr>
        <w:pStyle w:val="Sinespaciado"/>
        <w:numPr>
          <w:ilvl w:val="0"/>
          <w:numId w:val="6"/>
        </w:numPr>
        <w:spacing w:line="360" w:lineRule="auto"/>
        <w:jc w:val="both"/>
        <w:rPr>
          <w:rFonts w:ascii="Palatino Linotype" w:hAnsi="Palatino Linotype"/>
        </w:rPr>
      </w:pPr>
      <w:r>
        <w:rPr>
          <w:rFonts w:ascii="Palatino Linotype" w:hAnsi="Palatino Linotype"/>
        </w:rPr>
        <w:t xml:space="preserve">Que </w:t>
      </w:r>
      <w:r w:rsidR="000146DE">
        <w:rPr>
          <w:rFonts w:ascii="Palatino Linotype" w:hAnsi="Palatino Linotype"/>
        </w:rPr>
        <w:t xml:space="preserve">de forma conjunta fueron formulados </w:t>
      </w:r>
      <w:r w:rsidR="000146DE">
        <w:rPr>
          <w:rFonts w:ascii="Palatino Linotype" w:hAnsi="Palatino Linotype"/>
          <w:b/>
          <w:bCs/>
        </w:rPr>
        <w:t xml:space="preserve">3 -tres- </w:t>
      </w:r>
      <w:r w:rsidR="000146DE">
        <w:rPr>
          <w:rFonts w:ascii="Palatino Linotype" w:hAnsi="Palatino Linotype"/>
        </w:rPr>
        <w:t xml:space="preserve">requerimientos, respecto de los cuales no fue delimitado elemento temporal, debiendo de ser fijados a la fecha en que se ejerció el derecho de acceso a la información pública, es decir, al nueve de agosto de dos mil veintitrés. </w:t>
      </w:r>
    </w:p>
    <w:p w14:paraId="5CB76E12" w14:textId="6C8FD61E" w:rsidR="00285567" w:rsidRDefault="0011400D" w:rsidP="00CA0BE6">
      <w:pPr>
        <w:pStyle w:val="Prrafodelista"/>
        <w:numPr>
          <w:ilvl w:val="0"/>
          <w:numId w:val="3"/>
        </w:numPr>
        <w:spacing w:before="240" w:line="360" w:lineRule="auto"/>
        <w:jc w:val="both"/>
        <w:rPr>
          <w:rFonts w:ascii="Palatino Linotype" w:hAnsi="Palatino Linotype"/>
        </w:rPr>
      </w:pPr>
      <w:r>
        <w:rPr>
          <w:rFonts w:ascii="Palatino Linotype" w:hAnsi="Palatino Linotype"/>
        </w:rPr>
        <w:t>Que,</w:t>
      </w:r>
      <w:r w:rsidR="00285567">
        <w:rPr>
          <w:rFonts w:ascii="Palatino Linotype" w:hAnsi="Palatino Linotype"/>
        </w:rPr>
        <w:t xml:space="preserve"> con relación </w:t>
      </w:r>
      <w:r w:rsidR="000146DE">
        <w:rPr>
          <w:rFonts w:ascii="Palatino Linotype" w:hAnsi="Palatino Linotype"/>
        </w:rPr>
        <w:t>a los requerimientos,</w:t>
      </w:r>
      <w:r w:rsidR="00285567">
        <w:rPr>
          <w:rFonts w:ascii="Palatino Linotype" w:hAnsi="Palatino Linotype"/>
          <w:b/>
          <w:bCs/>
        </w:rPr>
        <w:t xml:space="preserve"> </w:t>
      </w:r>
      <w:r w:rsidR="00285567">
        <w:rPr>
          <w:rFonts w:ascii="Palatino Linotype" w:hAnsi="Palatino Linotype"/>
        </w:rPr>
        <w:t xml:space="preserve">resulta óbice señalar que cuando los particulares no identifican </w:t>
      </w:r>
      <w:r w:rsidR="00285567" w:rsidRPr="00D90C25">
        <w:rPr>
          <w:rFonts w:ascii="Palatino Linotype" w:hAnsi="Palatino Linotype"/>
        </w:rPr>
        <w:t xml:space="preserve">de forma precisa el documento requerido bastará con que se remita cualquiera que refleje la información requerida. Al respecto cobra relevancia el criterio emitido por el Órgano Garante Nacional con número </w:t>
      </w:r>
      <w:r w:rsidR="00285567" w:rsidRPr="00D90C25">
        <w:rPr>
          <w:rFonts w:ascii="Palatino Linotype" w:hAnsi="Palatino Linotype"/>
          <w:b/>
          <w:bCs/>
        </w:rPr>
        <w:t xml:space="preserve">16/17 </w:t>
      </w:r>
      <w:r w:rsidR="00285567" w:rsidRPr="00D90C25">
        <w:rPr>
          <w:rFonts w:ascii="Palatino Linotype" w:hAnsi="Palatino Linotype"/>
        </w:rPr>
        <w:t>cuyo rubro y texto disponen a la literalidad lo siguiente:</w:t>
      </w:r>
    </w:p>
    <w:p w14:paraId="04069411" w14:textId="77777777" w:rsidR="00285567" w:rsidRPr="00AB5B4A" w:rsidRDefault="00285567" w:rsidP="00285567">
      <w:pPr>
        <w:pStyle w:val="Citas"/>
        <w:jc w:val="center"/>
        <w:rPr>
          <w:b/>
          <w:bCs/>
          <w:sz w:val="24"/>
          <w:szCs w:val="24"/>
        </w:rPr>
      </w:pPr>
      <w:r w:rsidRPr="00AB5B4A">
        <w:rPr>
          <w:b/>
          <w:bCs/>
          <w:sz w:val="24"/>
          <w:szCs w:val="24"/>
        </w:rPr>
        <w:lastRenderedPageBreak/>
        <w:t>“EXPRESIÓN DOCUMENTAL.</w:t>
      </w:r>
    </w:p>
    <w:p w14:paraId="0B6AF665" w14:textId="77777777" w:rsidR="00285567" w:rsidRPr="00AB5B4A" w:rsidRDefault="00285567" w:rsidP="00285567">
      <w:pPr>
        <w:pStyle w:val="Citas"/>
        <w:rPr>
          <w:szCs w:val="24"/>
        </w:rPr>
      </w:pPr>
      <w:r w:rsidRPr="00AB5B4A">
        <w:rPr>
          <w:bCs/>
          <w:szCs w:val="24"/>
        </w:rPr>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obrar en algún documento en poder de los sujetos obligados, éstos deben dar a dichas solicitudes una interpretación que les otorgue una expresión documental. </w:t>
      </w:r>
    </w:p>
    <w:p w14:paraId="217B263C" w14:textId="77777777" w:rsidR="00285567" w:rsidRPr="00AB5B4A" w:rsidRDefault="00285567" w:rsidP="00285567">
      <w:pPr>
        <w:pStyle w:val="Citas"/>
        <w:rPr>
          <w:b/>
        </w:rPr>
      </w:pPr>
      <w:r w:rsidRPr="00AB5B4A">
        <w:rPr>
          <w:b/>
        </w:rPr>
        <w:t>Precedentes:</w:t>
      </w:r>
    </w:p>
    <w:p w14:paraId="0C767F5A" w14:textId="77777777" w:rsidR="00285567" w:rsidRPr="00AB5B4A" w:rsidRDefault="00285567" w:rsidP="00CA0BE6">
      <w:pPr>
        <w:pStyle w:val="Citas"/>
        <w:numPr>
          <w:ilvl w:val="0"/>
          <w:numId w:val="5"/>
        </w:numPr>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w:t>
      </w:r>
      <w:proofErr w:type="spellStart"/>
      <w:r w:rsidRPr="00AB5B4A">
        <w:t>Kurczyn</w:t>
      </w:r>
      <w:proofErr w:type="spellEnd"/>
      <w:r w:rsidRPr="00AB5B4A">
        <w:t xml:space="preserve"> Villalobos.</w:t>
      </w:r>
    </w:p>
    <w:p w14:paraId="390051F9" w14:textId="77777777" w:rsidR="00285567" w:rsidRPr="00AB5B4A" w:rsidRDefault="00285567" w:rsidP="00CA0BE6">
      <w:pPr>
        <w:pStyle w:val="Citas"/>
        <w:numPr>
          <w:ilvl w:val="0"/>
          <w:numId w:val="5"/>
        </w:numPr>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5C5592B9" w14:textId="77777777" w:rsidR="00285567" w:rsidRPr="00AB5B4A" w:rsidRDefault="00285567" w:rsidP="00CA0BE6">
      <w:pPr>
        <w:pStyle w:val="Citas"/>
        <w:numPr>
          <w:ilvl w:val="0"/>
          <w:numId w:val="5"/>
        </w:numPr>
        <w:rPr>
          <w:color w:val="000000"/>
        </w:rPr>
      </w:pPr>
      <w:r w:rsidRPr="00AB5B4A">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 </w:t>
      </w:r>
      <w:r w:rsidRPr="00AB5B4A">
        <w:rPr>
          <w:b/>
          <w:bCs/>
        </w:rPr>
        <w:t>(Sic)</w:t>
      </w:r>
    </w:p>
    <w:p w14:paraId="150666FF" w14:textId="77777777" w:rsidR="00285567" w:rsidRDefault="00285567" w:rsidP="00C26216">
      <w:pPr>
        <w:pStyle w:val="Prrafodelista"/>
        <w:autoSpaceDE w:val="0"/>
        <w:autoSpaceDN w:val="0"/>
        <w:adjustRightInd w:val="0"/>
        <w:spacing w:before="240" w:after="160" w:line="360" w:lineRule="auto"/>
        <w:ind w:left="0"/>
        <w:jc w:val="both"/>
        <w:rPr>
          <w:rFonts w:ascii="Palatino Linotype" w:hAnsi="Palatino Linotype" w:cs="Arial"/>
        </w:rPr>
      </w:pPr>
    </w:p>
    <w:p w14:paraId="187D19CE" w14:textId="77777777" w:rsidR="000146DE" w:rsidRPr="00653D2A" w:rsidRDefault="000146DE" w:rsidP="000146DE">
      <w:pPr>
        <w:pStyle w:val="Sinespaciado"/>
        <w:spacing w:line="360" w:lineRule="auto"/>
        <w:jc w:val="both"/>
        <w:rPr>
          <w:rFonts w:ascii="Palatino Linotype" w:hAnsi="Palatino Linotype"/>
        </w:rPr>
      </w:pPr>
      <w:r>
        <w:rPr>
          <w:rFonts w:ascii="Palatino Linotype" w:hAnsi="Palatino Linotype"/>
        </w:rPr>
        <w:lastRenderedPageBreak/>
        <w:t xml:space="preserve">Dichas precisiones, con fundamento en los artículos </w:t>
      </w:r>
      <w:r w:rsidRPr="00653D2A">
        <w:rPr>
          <w:rFonts w:ascii="Palatino Linotype" w:hAnsi="Palatino Linotype"/>
        </w:rPr>
        <w:t xml:space="preserve">13 y 181 cuarto párrafo de la Ley en materia, los cuales a la letra rezan: </w:t>
      </w:r>
    </w:p>
    <w:p w14:paraId="1253AF8F" w14:textId="77777777" w:rsidR="000146DE" w:rsidRPr="009878C2" w:rsidRDefault="000146DE" w:rsidP="000146DE">
      <w:pPr>
        <w:tabs>
          <w:tab w:val="left" w:pos="709"/>
        </w:tabs>
        <w:spacing w:before="240" w:line="360" w:lineRule="auto"/>
        <w:ind w:left="851" w:right="851"/>
        <w:jc w:val="both"/>
        <w:rPr>
          <w:rFonts w:ascii="Palatino Linotype" w:hAnsi="Palatino Linotype"/>
          <w:i/>
        </w:rPr>
      </w:pPr>
      <w:r>
        <w:rPr>
          <w:rFonts w:ascii="Palatino Linotype" w:hAnsi="Palatino Linotype"/>
          <w:b/>
          <w:bCs/>
          <w:i/>
        </w:rPr>
        <w:t>“</w:t>
      </w:r>
      <w:r w:rsidRPr="009878C2">
        <w:rPr>
          <w:rFonts w:ascii="Palatino Linotype" w:hAnsi="Palatino Linotype"/>
          <w:b/>
          <w:bCs/>
          <w:i/>
        </w:rPr>
        <w:t xml:space="preserve">Artículo 13. </w:t>
      </w:r>
      <w:r w:rsidRPr="009878C2">
        <w:rPr>
          <w:rFonts w:ascii="Palatino Linotype" w:hAnsi="Palatino Linotype"/>
          <w:i/>
        </w:rPr>
        <w:t>El Instituto, en el ámbito de sus atribuciones, deberá suplir cualquier deficiencia para garantizar el ejercicio del derecho de acceso a la información.</w:t>
      </w:r>
    </w:p>
    <w:p w14:paraId="2F82C283" w14:textId="77777777" w:rsidR="000146DE" w:rsidRPr="009878C2" w:rsidRDefault="000146DE" w:rsidP="000146DE">
      <w:pPr>
        <w:tabs>
          <w:tab w:val="left" w:pos="709"/>
        </w:tabs>
        <w:spacing w:before="240" w:line="360" w:lineRule="auto"/>
        <w:ind w:left="851" w:right="851"/>
        <w:jc w:val="both"/>
        <w:rPr>
          <w:rFonts w:ascii="Palatino Linotype" w:hAnsi="Palatino Linotype"/>
          <w:b/>
          <w:i/>
        </w:rPr>
      </w:pPr>
      <w:r w:rsidRPr="009878C2">
        <w:rPr>
          <w:rFonts w:ascii="Palatino Linotype" w:hAnsi="Palatino Linotype"/>
          <w:b/>
          <w:i/>
        </w:rPr>
        <w:t xml:space="preserve">Artículo 181. … </w:t>
      </w:r>
    </w:p>
    <w:p w14:paraId="466CF2F5" w14:textId="77777777" w:rsidR="000146DE" w:rsidRDefault="000146DE" w:rsidP="000146DE">
      <w:pPr>
        <w:tabs>
          <w:tab w:val="left" w:pos="709"/>
        </w:tabs>
        <w:spacing w:before="240" w:line="360" w:lineRule="auto"/>
        <w:ind w:left="851" w:right="851"/>
        <w:jc w:val="both"/>
        <w:rPr>
          <w:rFonts w:ascii="Palatino Linotype" w:hAnsi="Palatino Linotype"/>
          <w:b/>
          <w:i/>
        </w:rPr>
      </w:pPr>
      <w:r w:rsidRPr="009878C2">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9878C2">
        <w:rPr>
          <w:rFonts w:ascii="Palatino Linotype" w:hAnsi="Palatino Linotype"/>
          <w:b/>
          <w:i/>
        </w:rPr>
        <w:t>[Sic]</w:t>
      </w:r>
    </w:p>
    <w:p w14:paraId="60F0BE96" w14:textId="77777777" w:rsidR="00285567" w:rsidRDefault="00285567" w:rsidP="00C26216">
      <w:pPr>
        <w:pStyle w:val="Prrafodelista"/>
        <w:autoSpaceDE w:val="0"/>
        <w:autoSpaceDN w:val="0"/>
        <w:adjustRightInd w:val="0"/>
        <w:spacing w:before="240" w:after="160" w:line="360" w:lineRule="auto"/>
        <w:ind w:left="0"/>
        <w:jc w:val="both"/>
        <w:rPr>
          <w:rFonts w:ascii="Palatino Linotype" w:hAnsi="Palatino Linotype" w:cs="Arial"/>
        </w:rPr>
      </w:pPr>
    </w:p>
    <w:p w14:paraId="7A56015A" w14:textId="77777777" w:rsidR="000146DE" w:rsidRDefault="000146DE" w:rsidP="000146DE">
      <w:pPr>
        <w:spacing w:before="240" w:line="360" w:lineRule="auto"/>
        <w:ind w:right="72"/>
        <w:jc w:val="both"/>
        <w:rPr>
          <w:rFonts w:ascii="Palatino Linotype" w:hAnsi="Palatino Linotype" w:cs="Arial"/>
          <w:sz w:val="24"/>
          <w:szCs w:val="24"/>
        </w:rPr>
      </w:pPr>
      <w:r>
        <w:rPr>
          <w:rFonts w:ascii="Palatino Linotype" w:eastAsia="Times New Roman" w:hAnsi="Palatino Linotype" w:cs="Arial"/>
          <w:sz w:val="24"/>
          <w:szCs w:val="24"/>
          <w:lang w:val="es-ES" w:eastAsia="es-ES"/>
        </w:rPr>
        <w:t xml:space="preserve">Bajo estas líneas argumentativas, </w:t>
      </w:r>
      <w:r>
        <w:rPr>
          <w:rFonts w:ascii="Palatino Linotype" w:hAnsi="Palatino Linotype" w:cs="Arial"/>
          <w:sz w:val="24"/>
          <w:szCs w:val="24"/>
        </w:rPr>
        <w:t xml:space="preserve">al retomar y delimitar los requerimientos del ahora </w:t>
      </w:r>
      <w:r>
        <w:rPr>
          <w:rFonts w:ascii="Palatino Linotype" w:hAnsi="Palatino Linotype" w:cs="Arial"/>
          <w:b/>
          <w:sz w:val="24"/>
          <w:szCs w:val="24"/>
        </w:rPr>
        <w:t xml:space="preserve">Recurrente, </w:t>
      </w:r>
      <w:r>
        <w:rPr>
          <w:rFonts w:ascii="Palatino Linotype" w:hAnsi="Palatino Linotype" w:cs="Arial"/>
          <w:sz w:val="24"/>
          <w:szCs w:val="24"/>
        </w:rPr>
        <w:t xml:space="preserve">de manera objetiva se precisa que versa en conocer la siguiente información: </w:t>
      </w:r>
    </w:p>
    <w:p w14:paraId="76A916B6" w14:textId="3D89B715" w:rsidR="000146DE" w:rsidRDefault="000146DE" w:rsidP="000146DE">
      <w:pPr>
        <w:spacing w:before="240" w:line="360" w:lineRule="auto"/>
        <w:ind w:right="72"/>
        <w:jc w:val="both"/>
        <w:rPr>
          <w:rFonts w:ascii="Palatino Linotype" w:hAnsi="Palatino Linotype" w:cs="Arial"/>
          <w:b/>
          <w:bCs/>
          <w:sz w:val="24"/>
          <w:szCs w:val="24"/>
        </w:rPr>
      </w:pPr>
      <w:r>
        <w:rPr>
          <w:rFonts w:ascii="Palatino Linotype" w:hAnsi="Palatino Linotype" w:cs="Arial"/>
          <w:b/>
          <w:bCs/>
          <w:sz w:val="24"/>
          <w:szCs w:val="24"/>
        </w:rPr>
        <w:t>Del programa nutrición escolar y/o equivalente</w:t>
      </w:r>
    </w:p>
    <w:p w14:paraId="45A174F3" w14:textId="4D105DFD" w:rsidR="0078025C" w:rsidRPr="000146DE" w:rsidRDefault="0078025C" w:rsidP="000146DE">
      <w:pPr>
        <w:spacing w:before="240" w:line="360" w:lineRule="auto"/>
        <w:ind w:right="72"/>
        <w:jc w:val="both"/>
        <w:rPr>
          <w:rFonts w:ascii="Palatino Linotype" w:hAnsi="Palatino Linotype" w:cs="Arial"/>
          <w:b/>
          <w:bCs/>
          <w:sz w:val="24"/>
          <w:szCs w:val="24"/>
        </w:rPr>
      </w:pPr>
      <w:r>
        <w:rPr>
          <w:rFonts w:ascii="Palatino Linotype" w:hAnsi="Palatino Linotype" w:cs="Arial"/>
          <w:b/>
          <w:bCs/>
          <w:sz w:val="24"/>
          <w:szCs w:val="24"/>
        </w:rPr>
        <w:t>00013/DIFZUMPANG/IP/2023</w:t>
      </w:r>
    </w:p>
    <w:p w14:paraId="7CD698E1" w14:textId="54FFB94C" w:rsidR="000146DE" w:rsidRDefault="000146DE" w:rsidP="00CA0BE6">
      <w:pPr>
        <w:pStyle w:val="Prrafodelista"/>
        <w:numPr>
          <w:ilvl w:val="0"/>
          <w:numId w:val="7"/>
        </w:numPr>
        <w:autoSpaceDE w:val="0"/>
        <w:autoSpaceDN w:val="0"/>
        <w:adjustRightInd w:val="0"/>
        <w:spacing w:before="240" w:after="160" w:line="360" w:lineRule="auto"/>
        <w:jc w:val="both"/>
        <w:rPr>
          <w:rFonts w:ascii="Palatino Linotype" w:hAnsi="Palatino Linotype" w:cs="Arial"/>
          <w:lang w:val="es-MX"/>
        </w:rPr>
      </w:pPr>
      <w:r>
        <w:rPr>
          <w:rFonts w:ascii="Palatino Linotype" w:hAnsi="Palatino Linotype" w:cs="Arial"/>
          <w:lang w:val="es-MX"/>
        </w:rPr>
        <w:t>El o los documentos donde conste el lugar donde se almacenan los productos que se entregan para dar cumplimiento, al nueve de agosto de dos mil veintitrés.</w:t>
      </w:r>
    </w:p>
    <w:p w14:paraId="1D6B3F87" w14:textId="6B750EAF" w:rsidR="000146DE" w:rsidRPr="0078025C" w:rsidRDefault="000146DE" w:rsidP="00CA0BE6">
      <w:pPr>
        <w:pStyle w:val="Prrafodelista"/>
        <w:numPr>
          <w:ilvl w:val="0"/>
          <w:numId w:val="7"/>
        </w:numPr>
        <w:autoSpaceDE w:val="0"/>
        <w:autoSpaceDN w:val="0"/>
        <w:adjustRightInd w:val="0"/>
        <w:spacing w:before="240" w:after="160" w:line="360" w:lineRule="auto"/>
        <w:jc w:val="both"/>
        <w:rPr>
          <w:rFonts w:ascii="Palatino Linotype" w:hAnsi="Palatino Linotype" w:cs="Arial"/>
          <w:lang w:val="es-MX"/>
        </w:rPr>
      </w:pPr>
      <w:r>
        <w:rPr>
          <w:rFonts w:ascii="Palatino Linotype" w:hAnsi="Palatino Linotype" w:cs="Arial"/>
          <w:lang w:val="es-MX"/>
        </w:rPr>
        <w:lastRenderedPageBreak/>
        <w:t xml:space="preserve">El o los documentos donde conste la relación de estantes o refrigeradores </w:t>
      </w:r>
      <w:r w:rsidRPr="0078025C">
        <w:rPr>
          <w:rFonts w:ascii="Palatino Linotype" w:hAnsi="Palatino Linotype" w:cs="Arial"/>
          <w:lang w:val="es-MX"/>
        </w:rPr>
        <w:t>disponibles al nueve de agosto de dos mil veintitrés.</w:t>
      </w:r>
    </w:p>
    <w:p w14:paraId="7F704606" w14:textId="56DF2785" w:rsidR="0078025C" w:rsidRPr="0078025C" w:rsidRDefault="0078025C" w:rsidP="0078025C">
      <w:pPr>
        <w:autoSpaceDE w:val="0"/>
        <w:autoSpaceDN w:val="0"/>
        <w:adjustRightInd w:val="0"/>
        <w:spacing w:before="240" w:line="360" w:lineRule="auto"/>
        <w:jc w:val="both"/>
        <w:rPr>
          <w:rFonts w:ascii="Palatino Linotype" w:hAnsi="Palatino Linotype" w:cs="Arial"/>
          <w:b/>
          <w:bCs/>
          <w:sz w:val="24"/>
          <w:szCs w:val="24"/>
        </w:rPr>
      </w:pPr>
      <w:r w:rsidRPr="0078025C">
        <w:rPr>
          <w:rFonts w:ascii="Palatino Linotype" w:hAnsi="Palatino Linotype" w:cs="Arial"/>
          <w:b/>
          <w:bCs/>
          <w:sz w:val="24"/>
          <w:szCs w:val="24"/>
        </w:rPr>
        <w:t>00014/DIFZUMPANG/IP/2023</w:t>
      </w:r>
    </w:p>
    <w:p w14:paraId="059488D6" w14:textId="1FD80149" w:rsidR="000146DE" w:rsidRPr="000146DE" w:rsidRDefault="000146DE" w:rsidP="00CA0BE6">
      <w:pPr>
        <w:pStyle w:val="Prrafodelista"/>
        <w:numPr>
          <w:ilvl w:val="0"/>
          <w:numId w:val="7"/>
        </w:numPr>
        <w:autoSpaceDE w:val="0"/>
        <w:autoSpaceDN w:val="0"/>
        <w:adjustRightInd w:val="0"/>
        <w:spacing w:before="240" w:after="160" w:line="360" w:lineRule="auto"/>
        <w:jc w:val="both"/>
        <w:rPr>
          <w:rFonts w:ascii="Palatino Linotype" w:hAnsi="Palatino Linotype" w:cs="Arial"/>
          <w:lang w:val="es-MX"/>
        </w:rPr>
      </w:pPr>
      <w:r>
        <w:rPr>
          <w:rFonts w:ascii="Palatino Linotype" w:hAnsi="Palatino Linotype" w:cs="Arial"/>
          <w:lang w:val="es-MX"/>
        </w:rPr>
        <w:t xml:space="preserve">El o los documentos donde conste el registro respecto de la entrega de productos y alimentos a las escuelas beneficiadas del programa, al nueve de agosto de dos mil veintitrés. </w:t>
      </w:r>
    </w:p>
    <w:p w14:paraId="509581D8" w14:textId="77777777" w:rsidR="00285567" w:rsidRDefault="00285567" w:rsidP="00C26216">
      <w:pPr>
        <w:pStyle w:val="Prrafodelista"/>
        <w:autoSpaceDE w:val="0"/>
        <w:autoSpaceDN w:val="0"/>
        <w:adjustRightInd w:val="0"/>
        <w:spacing w:before="240" w:after="160" w:line="360" w:lineRule="auto"/>
        <w:ind w:left="0"/>
        <w:jc w:val="both"/>
        <w:rPr>
          <w:rFonts w:ascii="Palatino Linotype" w:hAnsi="Palatino Linotype" w:cs="Arial"/>
        </w:rPr>
      </w:pPr>
    </w:p>
    <w:p w14:paraId="261F6E45" w14:textId="5F593F07" w:rsidR="00CA5081" w:rsidRDefault="00E47F81" w:rsidP="00E47F81">
      <w:pPr>
        <w:spacing w:after="0" w:line="360" w:lineRule="auto"/>
        <w:jc w:val="both"/>
        <w:rPr>
          <w:rFonts w:ascii="Palatino Linotype" w:hAnsi="Palatino Linotype"/>
          <w:sz w:val="24"/>
          <w:szCs w:val="24"/>
        </w:rPr>
      </w:pPr>
      <w:r w:rsidRPr="00F20198">
        <w:rPr>
          <w:rFonts w:ascii="Palatino Linotype" w:hAnsi="Palatino Linotype" w:cs="Arial"/>
          <w:sz w:val="24"/>
          <w:szCs w:val="24"/>
        </w:rPr>
        <w:t xml:space="preserve">Bajo este contexto, </w:t>
      </w:r>
      <w:r w:rsidR="00CA5081" w:rsidRPr="00F20198">
        <w:rPr>
          <w:rFonts w:ascii="Palatino Linotype" w:hAnsi="Palatino Linotype" w:cs="Arial"/>
          <w:sz w:val="24"/>
          <w:szCs w:val="24"/>
        </w:rPr>
        <w:t xml:space="preserve">se destaca que el programa nutrición escolar tiene como propósito contribuir a disminuir la inseguridad alimentaria </w:t>
      </w:r>
      <w:r w:rsidR="00F20198" w:rsidRPr="00F20198">
        <w:rPr>
          <w:rFonts w:ascii="Palatino Linotype" w:hAnsi="Palatino Linotype" w:cs="Arial"/>
          <w:sz w:val="24"/>
          <w:szCs w:val="24"/>
        </w:rPr>
        <w:t xml:space="preserve">de las niñas, niños y adolescentes que, </w:t>
      </w:r>
      <w:r w:rsidR="00F20198" w:rsidRPr="00F20198">
        <w:rPr>
          <w:rFonts w:ascii="Palatino Linotype" w:hAnsi="Palatino Linotype"/>
          <w:sz w:val="24"/>
          <w:szCs w:val="24"/>
        </w:rPr>
        <w:t>de acuerdo con la Evaluación del Estado de Nutrición, se detecten con malnutrición o en riesgo de padecerla, que asistan a planteles públicos de educación básica, que se ubiquen prioritariamente en localidades de alta y muy alta marginación del Estado de México, mediante la entrega de Desayunos Escolares Fríos o Calientes, diseñados con base en Criterios de Calidad Nutricia, acompañados de acciones de orientación y educación alimentaria, así como aseguramiento de la calidad, para favorecer un estado de nutrición adecuado</w:t>
      </w:r>
      <w:r w:rsidR="00F20198">
        <w:rPr>
          <w:rFonts w:ascii="Palatino Linotype" w:hAnsi="Palatino Linotype"/>
          <w:sz w:val="24"/>
          <w:szCs w:val="24"/>
        </w:rPr>
        <w:t>.</w:t>
      </w:r>
    </w:p>
    <w:p w14:paraId="42573576" w14:textId="77777777" w:rsidR="00F20198" w:rsidRDefault="00F20198" w:rsidP="00E47F81">
      <w:pPr>
        <w:spacing w:after="0" w:line="360" w:lineRule="auto"/>
        <w:jc w:val="both"/>
        <w:rPr>
          <w:rFonts w:ascii="Palatino Linotype" w:hAnsi="Palatino Linotype"/>
          <w:sz w:val="24"/>
          <w:szCs w:val="24"/>
        </w:rPr>
      </w:pPr>
    </w:p>
    <w:p w14:paraId="012B74E1" w14:textId="0C60FB7D" w:rsidR="00F20198" w:rsidRDefault="00F20198" w:rsidP="00E47F81">
      <w:pPr>
        <w:spacing w:after="0" w:line="360" w:lineRule="auto"/>
        <w:jc w:val="both"/>
        <w:rPr>
          <w:rFonts w:ascii="Palatino Linotype" w:hAnsi="Palatino Linotype"/>
          <w:sz w:val="24"/>
          <w:szCs w:val="24"/>
        </w:rPr>
      </w:pPr>
      <w:r>
        <w:rPr>
          <w:rFonts w:ascii="Palatino Linotype" w:hAnsi="Palatino Linotype"/>
          <w:sz w:val="24"/>
          <w:szCs w:val="24"/>
        </w:rPr>
        <w:t>En las generalizaciones anteriores, mediante el programa en cita se realizará la entrega diaria de un desayuno escolar, de acuerdo con el calendario y la modalidad bajo la cual se encuentre inscrito:</w:t>
      </w:r>
    </w:p>
    <w:p w14:paraId="3C23E871" w14:textId="77777777" w:rsidR="00F20198" w:rsidRPr="00F20198" w:rsidRDefault="00F20198" w:rsidP="00CA0BE6">
      <w:pPr>
        <w:pStyle w:val="NormalWeb"/>
        <w:numPr>
          <w:ilvl w:val="0"/>
          <w:numId w:val="8"/>
        </w:numPr>
        <w:spacing w:before="0" w:beforeAutospacing="0" w:line="360" w:lineRule="auto"/>
        <w:ind w:left="714" w:hanging="357"/>
        <w:jc w:val="both"/>
        <w:rPr>
          <w:rFonts w:ascii="Palatino Linotype" w:hAnsi="Palatino Linotype"/>
          <w:color w:val="000000"/>
        </w:rPr>
      </w:pPr>
      <w:r w:rsidRPr="00F20198">
        <w:rPr>
          <w:rStyle w:val="Textoennegrita"/>
          <w:rFonts w:ascii="Palatino Linotype" w:hAnsi="Palatino Linotype"/>
          <w:color w:val="000000"/>
        </w:rPr>
        <w:lastRenderedPageBreak/>
        <w:t>Desayuno Escolar Frío</w:t>
      </w:r>
      <w:r w:rsidRPr="00F20198">
        <w:rPr>
          <w:rFonts w:ascii="Palatino Linotype" w:hAnsi="Palatino Linotype"/>
          <w:color w:val="000000"/>
        </w:rPr>
        <w:t>: integrado por: un brik de leche descremada de 250ml, una barra de cereal integral de 30g, una porción de fruta deshidratada de 20g, y una porción de oleaginosa de 10 a 12g.</w:t>
      </w:r>
    </w:p>
    <w:p w14:paraId="489918D5" w14:textId="25DFCE15" w:rsidR="00F20198" w:rsidRPr="00F20198" w:rsidRDefault="00F20198" w:rsidP="00CA0BE6">
      <w:pPr>
        <w:pStyle w:val="NormalWeb"/>
        <w:numPr>
          <w:ilvl w:val="0"/>
          <w:numId w:val="8"/>
        </w:numPr>
        <w:spacing w:before="0" w:beforeAutospacing="0" w:line="360" w:lineRule="auto"/>
        <w:ind w:left="714" w:hanging="357"/>
        <w:jc w:val="both"/>
        <w:rPr>
          <w:rFonts w:ascii="Palatino Linotype" w:hAnsi="Palatino Linotype"/>
          <w:color w:val="000000"/>
        </w:rPr>
      </w:pPr>
      <w:r w:rsidRPr="00F20198">
        <w:rPr>
          <w:rStyle w:val="Textoennegrita"/>
          <w:rFonts w:ascii="Palatino Linotype" w:hAnsi="Palatino Linotype"/>
          <w:color w:val="000000"/>
        </w:rPr>
        <w:t>Desayuno Escolar Caliente</w:t>
      </w:r>
      <w:r w:rsidRPr="00F20198">
        <w:rPr>
          <w:rFonts w:ascii="Palatino Linotype" w:hAnsi="Palatino Linotype"/>
          <w:color w:val="000000"/>
        </w:rPr>
        <w:t>: Integrado por insumos no perecederos del plato del bien comer que permitan el consumo diario de leche descremada y/o agua natural, un platillo fuerte que incluya verduras frescas, cereal integral, leguminosas y/o alimento de origen animal y fruta fresca.</w:t>
      </w:r>
    </w:p>
    <w:p w14:paraId="3802AC63" w14:textId="7DCF09CA" w:rsidR="00F20198" w:rsidRDefault="00F20198" w:rsidP="00F20198">
      <w:pPr>
        <w:spacing w:line="360" w:lineRule="auto"/>
        <w:jc w:val="both"/>
        <w:rPr>
          <w:rFonts w:ascii="Palatino Linotype" w:hAnsi="Palatino Linotype" w:cs="Arial"/>
          <w:b/>
          <w:bCs/>
        </w:rPr>
      </w:pPr>
    </w:p>
    <w:p w14:paraId="6439AF5D" w14:textId="059F5D43" w:rsidR="00F20198" w:rsidRPr="00FB69F5" w:rsidRDefault="00FB69F5" w:rsidP="00F20198">
      <w:pPr>
        <w:spacing w:line="360" w:lineRule="auto"/>
        <w:jc w:val="both"/>
        <w:rPr>
          <w:rFonts w:ascii="Palatino Linotype" w:hAnsi="Palatino Linotype" w:cs="Arial"/>
          <w:sz w:val="24"/>
          <w:szCs w:val="24"/>
        </w:rPr>
      </w:pPr>
      <w:r>
        <w:rPr>
          <w:rFonts w:ascii="Palatino Linotype" w:hAnsi="Palatino Linotype" w:cs="Arial"/>
          <w:sz w:val="24"/>
          <w:szCs w:val="24"/>
        </w:rPr>
        <w:t>Por otra parte</w:t>
      </w:r>
      <w:r w:rsidRPr="00FB69F5">
        <w:rPr>
          <w:rFonts w:ascii="Palatino Linotype" w:hAnsi="Palatino Linotype" w:cs="Arial"/>
          <w:sz w:val="24"/>
          <w:szCs w:val="24"/>
        </w:rPr>
        <w:t xml:space="preserve">, resulta conveniente acotar los criterios de focalización para seleccionar a las personas beneficiarias: </w:t>
      </w:r>
    </w:p>
    <w:p w14:paraId="2984013B" w14:textId="77777777" w:rsidR="00FB69F5" w:rsidRPr="00FB69F5" w:rsidRDefault="00FB69F5" w:rsidP="00CA0BE6">
      <w:pPr>
        <w:pStyle w:val="Prrafodelista"/>
        <w:numPr>
          <w:ilvl w:val="0"/>
          <w:numId w:val="9"/>
        </w:numPr>
        <w:spacing w:line="360" w:lineRule="auto"/>
        <w:jc w:val="both"/>
        <w:rPr>
          <w:rFonts w:ascii="Palatino Linotype" w:hAnsi="Palatino Linotype" w:cs="Arial"/>
        </w:rPr>
      </w:pPr>
      <w:r w:rsidRPr="00FB69F5">
        <w:rPr>
          <w:rFonts w:ascii="Palatino Linotype" w:hAnsi="Palatino Linotype"/>
          <w:color w:val="000000"/>
        </w:rPr>
        <w:t>Niños, niñas y adolescentes que asistan a las escuelas públicas de educación básica del Estado de México ubicadas preferentemente en los municipios de alta y muy alta marginación o que formen parte de los planteles escolares que según la clasificación de la Secretaría de Educación Pública (SEP), pertenezcan a la modalidad indígena o de control del Consejo Nacional para el Fomento Educativo (CONAFE); </w:t>
      </w:r>
    </w:p>
    <w:p w14:paraId="790CC0E9" w14:textId="77777777" w:rsidR="00FB69F5" w:rsidRPr="00FB69F5" w:rsidRDefault="00FB69F5" w:rsidP="00CA0BE6">
      <w:pPr>
        <w:pStyle w:val="Prrafodelista"/>
        <w:numPr>
          <w:ilvl w:val="0"/>
          <w:numId w:val="9"/>
        </w:numPr>
        <w:spacing w:line="360" w:lineRule="auto"/>
        <w:jc w:val="both"/>
        <w:rPr>
          <w:rFonts w:ascii="Palatino Linotype" w:hAnsi="Palatino Linotype" w:cs="Arial"/>
        </w:rPr>
      </w:pPr>
      <w:r w:rsidRPr="00FB69F5">
        <w:rPr>
          <w:rFonts w:ascii="Palatino Linotype" w:hAnsi="Palatino Linotype"/>
          <w:color w:val="000000"/>
        </w:rPr>
        <w:t>Que presenten malnutrición o estén en riesgo de padecerla; </w:t>
      </w:r>
    </w:p>
    <w:p w14:paraId="71452920" w14:textId="77777777" w:rsidR="00FB69F5" w:rsidRPr="00FB69F5" w:rsidRDefault="00FB69F5" w:rsidP="00CA0BE6">
      <w:pPr>
        <w:pStyle w:val="Prrafodelista"/>
        <w:numPr>
          <w:ilvl w:val="0"/>
          <w:numId w:val="9"/>
        </w:numPr>
        <w:spacing w:line="360" w:lineRule="auto"/>
        <w:jc w:val="both"/>
        <w:rPr>
          <w:rFonts w:ascii="Palatino Linotype" w:hAnsi="Palatino Linotype" w:cs="Arial"/>
        </w:rPr>
      </w:pPr>
      <w:r w:rsidRPr="00FB69F5">
        <w:rPr>
          <w:rFonts w:ascii="Palatino Linotype" w:hAnsi="Palatino Linotype"/>
          <w:color w:val="000000"/>
        </w:rPr>
        <w:t>Que proporcionen la información para el llenado total campos del Formato de Registro de Posible Persona Beneficiaria; </w:t>
      </w:r>
    </w:p>
    <w:p w14:paraId="7ACD9C07" w14:textId="77777777" w:rsidR="00FB69F5" w:rsidRPr="00FB69F5" w:rsidRDefault="00FB69F5" w:rsidP="00CA0BE6">
      <w:pPr>
        <w:pStyle w:val="Prrafodelista"/>
        <w:numPr>
          <w:ilvl w:val="0"/>
          <w:numId w:val="9"/>
        </w:numPr>
        <w:spacing w:line="360" w:lineRule="auto"/>
        <w:jc w:val="both"/>
        <w:rPr>
          <w:rFonts w:ascii="Palatino Linotype" w:hAnsi="Palatino Linotype" w:cs="Arial"/>
        </w:rPr>
      </w:pPr>
      <w:r w:rsidRPr="00FB69F5">
        <w:rPr>
          <w:rFonts w:ascii="Palatino Linotype" w:hAnsi="Palatino Linotype"/>
          <w:color w:val="000000"/>
        </w:rPr>
        <w:t>Que habiten, preferentemente, en localidades de alta y muy alta marginación en el Estado de México;</w:t>
      </w:r>
    </w:p>
    <w:p w14:paraId="17DCD724" w14:textId="365619ED" w:rsidR="00FB69F5" w:rsidRPr="00FB69F5" w:rsidRDefault="00FB69F5" w:rsidP="00CA0BE6">
      <w:pPr>
        <w:pStyle w:val="Prrafodelista"/>
        <w:numPr>
          <w:ilvl w:val="0"/>
          <w:numId w:val="9"/>
        </w:numPr>
        <w:spacing w:line="360" w:lineRule="auto"/>
        <w:jc w:val="both"/>
        <w:rPr>
          <w:rFonts w:ascii="Palatino Linotype" w:hAnsi="Palatino Linotype" w:cs="Arial"/>
        </w:rPr>
      </w:pPr>
      <w:r w:rsidRPr="00FB69F5">
        <w:rPr>
          <w:rFonts w:ascii="Palatino Linotype" w:hAnsi="Palatino Linotype"/>
          <w:color w:val="000000"/>
        </w:rPr>
        <w:lastRenderedPageBreak/>
        <w:t>Que los directivos del Plantel Escolar y padres de familia estén de acuerdo con la operación del Programa</w:t>
      </w:r>
    </w:p>
    <w:p w14:paraId="5223FD4D" w14:textId="6B685A56" w:rsidR="00FB69F5" w:rsidRPr="00FB69F5" w:rsidRDefault="00FB69F5" w:rsidP="00CA0BE6">
      <w:pPr>
        <w:pStyle w:val="Prrafodelista"/>
        <w:numPr>
          <w:ilvl w:val="0"/>
          <w:numId w:val="9"/>
        </w:numPr>
        <w:spacing w:line="360" w:lineRule="auto"/>
        <w:jc w:val="both"/>
        <w:rPr>
          <w:rFonts w:ascii="Palatino Linotype" w:hAnsi="Palatino Linotype" w:cs="Arial"/>
        </w:rPr>
      </w:pPr>
      <w:r>
        <w:rPr>
          <w:rFonts w:ascii="Palatino Linotype" w:hAnsi="Palatino Linotype"/>
          <w:color w:val="000000"/>
        </w:rPr>
        <w:t>No estar dentro del padrón de otro programa alimentario</w:t>
      </w:r>
    </w:p>
    <w:p w14:paraId="4EB7FDAF" w14:textId="17DC71CB" w:rsidR="00FB69F5" w:rsidRPr="00FB69F5" w:rsidRDefault="00FB69F5" w:rsidP="00CA0BE6">
      <w:pPr>
        <w:pStyle w:val="Prrafodelista"/>
        <w:numPr>
          <w:ilvl w:val="0"/>
          <w:numId w:val="9"/>
        </w:numPr>
        <w:spacing w:line="360" w:lineRule="auto"/>
        <w:jc w:val="both"/>
        <w:rPr>
          <w:rFonts w:ascii="Palatino Linotype" w:hAnsi="Palatino Linotype" w:cs="Arial"/>
        </w:rPr>
      </w:pPr>
      <w:r>
        <w:rPr>
          <w:rFonts w:ascii="Palatino Linotype" w:hAnsi="Palatino Linotype"/>
          <w:color w:val="000000"/>
        </w:rPr>
        <w:t xml:space="preserve">Otros determinados por la instancia normativa </w:t>
      </w:r>
    </w:p>
    <w:p w14:paraId="2C4E27B3" w14:textId="77777777" w:rsidR="00FB69F5" w:rsidRDefault="00FB69F5" w:rsidP="00FB69F5">
      <w:pPr>
        <w:spacing w:line="360" w:lineRule="auto"/>
        <w:jc w:val="both"/>
        <w:rPr>
          <w:rFonts w:ascii="Palatino Linotype" w:hAnsi="Palatino Linotype" w:cs="Arial"/>
        </w:rPr>
      </w:pPr>
    </w:p>
    <w:p w14:paraId="0926A3CE" w14:textId="3F54F9CD" w:rsidR="00FB69F5" w:rsidRDefault="00FB69F5" w:rsidP="00E47F81">
      <w:pPr>
        <w:spacing w:after="0" w:line="360" w:lineRule="auto"/>
        <w:jc w:val="both"/>
        <w:rPr>
          <w:rFonts w:ascii="Palatino Linotype" w:hAnsi="Palatino Linotype" w:cs="Arial"/>
          <w:sz w:val="24"/>
          <w:szCs w:val="24"/>
        </w:rPr>
      </w:pPr>
      <w:r>
        <w:rPr>
          <w:rFonts w:ascii="Palatino Linotype" w:hAnsi="Palatino Linotype" w:cs="Arial"/>
          <w:sz w:val="24"/>
          <w:szCs w:val="24"/>
        </w:rPr>
        <w:t>En función de lo planteado y de conformidad con las reglas de operación del programa de desarrollo social “</w:t>
      </w:r>
      <w:r w:rsidRPr="0011400D">
        <w:rPr>
          <w:rFonts w:ascii="Palatino Linotype" w:hAnsi="Palatino Linotype" w:cs="Arial"/>
          <w:b/>
          <w:bCs/>
          <w:sz w:val="24"/>
          <w:szCs w:val="24"/>
        </w:rPr>
        <w:t>EDOMEX: Nutrición escolar”</w:t>
      </w:r>
      <w:r>
        <w:rPr>
          <w:rFonts w:ascii="Palatino Linotype" w:hAnsi="Palatino Linotype" w:cs="Arial"/>
          <w:sz w:val="24"/>
          <w:szCs w:val="24"/>
        </w:rPr>
        <w:t xml:space="preserve"> se desprende que los sistemas municipales para el desarrollo integral de la familia generarán diversos formatos vinculados con la operación del programa:</w:t>
      </w:r>
    </w:p>
    <w:p w14:paraId="1DC347C5" w14:textId="77777777" w:rsidR="0011400D" w:rsidRDefault="00FB69F5" w:rsidP="00FB69F5">
      <w:pPr>
        <w:pStyle w:val="Citas"/>
      </w:pPr>
      <w:r>
        <w:t xml:space="preserve">“8.1.4 Formatos </w:t>
      </w:r>
    </w:p>
    <w:p w14:paraId="69FCC9C7" w14:textId="6516262C" w:rsidR="00FB69F5" w:rsidRDefault="00FB69F5" w:rsidP="00FB69F5">
      <w:pPr>
        <w:pStyle w:val="Citas"/>
      </w:pPr>
      <w:r>
        <w:t>a) Formato de registro de posible persona beneficiaria, generado al momento de concluir el registro en la plataforma;</w:t>
      </w:r>
    </w:p>
    <w:p w14:paraId="21E469E4" w14:textId="77777777" w:rsidR="00FB69F5" w:rsidRDefault="00FB69F5" w:rsidP="00FB69F5">
      <w:pPr>
        <w:pStyle w:val="Citas"/>
      </w:pPr>
      <w:r>
        <w:t xml:space="preserve"> b) Concentrado de Comités de Alimentación Escolar, que el SMDIF deberá integrar y entregar a la </w:t>
      </w:r>
      <w:proofErr w:type="spellStart"/>
      <w:r>
        <w:t>DAyNF</w:t>
      </w:r>
      <w:proofErr w:type="spellEnd"/>
      <w:r>
        <w:t xml:space="preserve">, de acuerdo con el calendario anexo en el Convenio de Colaboración; </w:t>
      </w:r>
    </w:p>
    <w:p w14:paraId="07CB9809" w14:textId="77777777" w:rsidR="00FB69F5" w:rsidRDefault="00FB69F5" w:rsidP="00FB69F5">
      <w:pPr>
        <w:pStyle w:val="Citas"/>
      </w:pPr>
      <w:r>
        <w:t xml:space="preserve">c) Concentrado mensual de Desayuno Escolar Caliente, que el SMDIF deberá integrar y entregar a la </w:t>
      </w:r>
      <w:proofErr w:type="spellStart"/>
      <w:r>
        <w:t>DAyNF</w:t>
      </w:r>
      <w:proofErr w:type="spellEnd"/>
      <w:r>
        <w:t xml:space="preserve">, de acuerdo con el calendario anexo en el Convenio de Colaboración; </w:t>
      </w:r>
    </w:p>
    <w:p w14:paraId="58CB1FD4" w14:textId="77777777" w:rsidR="00FB69F5" w:rsidRDefault="00FB69F5" w:rsidP="00FB69F5">
      <w:pPr>
        <w:pStyle w:val="Citas"/>
      </w:pPr>
      <w:r>
        <w:lastRenderedPageBreak/>
        <w:t xml:space="preserve">d) Concentrado de entrega y distribución a Comités de Alimentación Escolar, modalidad Fría, que el SMDIF deberá integrar y entregar a la </w:t>
      </w:r>
      <w:proofErr w:type="spellStart"/>
      <w:r>
        <w:t>DAyNF</w:t>
      </w:r>
      <w:proofErr w:type="spellEnd"/>
      <w:r>
        <w:t>, de acuerdo con el calendario anexo en el Convenio de Colaboración;</w:t>
      </w:r>
    </w:p>
    <w:p w14:paraId="697FF15B" w14:textId="77777777" w:rsidR="00FB69F5" w:rsidRDefault="00FB69F5" w:rsidP="00FB69F5">
      <w:pPr>
        <w:pStyle w:val="Citas"/>
      </w:pPr>
      <w:r>
        <w:t xml:space="preserve"> e) Formato de registro del consumo diario de Desayuno Escolar, que deberá ser integrado por el Comité de Alimentación Escolar y resguardado por los SMDIF; y</w:t>
      </w:r>
    </w:p>
    <w:p w14:paraId="2B90377B" w14:textId="66A7A4CB" w:rsidR="00FB69F5" w:rsidRPr="00FB69F5" w:rsidRDefault="00FB69F5" w:rsidP="00FB69F5">
      <w:pPr>
        <w:pStyle w:val="Citas"/>
        <w:rPr>
          <w:b/>
          <w:bCs/>
          <w:sz w:val="24"/>
          <w:szCs w:val="24"/>
        </w:rPr>
      </w:pPr>
      <w:r>
        <w:t xml:space="preserve"> f) Aquellos que determine la Instancia Normativa.” </w:t>
      </w:r>
      <w:r>
        <w:rPr>
          <w:b/>
          <w:bCs/>
        </w:rPr>
        <w:t>(Sic)</w:t>
      </w:r>
    </w:p>
    <w:p w14:paraId="1A03D05A" w14:textId="77777777" w:rsidR="0078025C" w:rsidRDefault="0078025C" w:rsidP="00E47F81">
      <w:pPr>
        <w:spacing w:after="0" w:line="360" w:lineRule="auto"/>
        <w:jc w:val="both"/>
        <w:rPr>
          <w:rFonts w:ascii="Palatino Linotype" w:hAnsi="Palatino Linotype" w:cs="Arial"/>
          <w:sz w:val="24"/>
          <w:szCs w:val="24"/>
        </w:rPr>
      </w:pPr>
    </w:p>
    <w:p w14:paraId="369A15BB" w14:textId="08D622DB" w:rsidR="00E47F81" w:rsidRDefault="00FB69F5" w:rsidP="00E47F81">
      <w:pPr>
        <w:spacing w:after="0" w:line="360" w:lineRule="auto"/>
        <w:jc w:val="both"/>
        <w:rPr>
          <w:rFonts w:ascii="Palatino Linotype" w:hAnsi="Palatino Linotype" w:cs="Arial"/>
          <w:noProof/>
          <w:color w:val="000000"/>
          <w:sz w:val="24"/>
          <w:lang w:eastAsia="es-MX"/>
        </w:rPr>
      </w:pPr>
      <w:r>
        <w:rPr>
          <w:rFonts w:ascii="Palatino Linotype" w:hAnsi="Palatino Linotype" w:cs="Arial"/>
          <w:sz w:val="24"/>
          <w:szCs w:val="24"/>
        </w:rPr>
        <w:t xml:space="preserve">Ahora bien, </w:t>
      </w:r>
      <w:r w:rsidR="00E47F81">
        <w:rPr>
          <w:rFonts w:ascii="Palatino Linotype" w:hAnsi="Palatino Linotype" w:cs="Arial"/>
          <w:sz w:val="24"/>
          <w:szCs w:val="24"/>
        </w:rPr>
        <w:t xml:space="preserve">a efecto de identificar las unidades administrativas competentes se traen a colación los </w:t>
      </w:r>
      <w:r w:rsidR="00E47F81">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p>
    <w:p w14:paraId="50407FF3" w14:textId="77777777" w:rsidR="00E47F81" w:rsidRPr="009535E0" w:rsidRDefault="00E47F81" w:rsidP="00E47F81">
      <w:pPr>
        <w:tabs>
          <w:tab w:val="left" w:pos="709"/>
        </w:tabs>
        <w:spacing w:before="240" w:line="360" w:lineRule="auto"/>
        <w:ind w:left="851" w:right="851"/>
        <w:jc w:val="both"/>
        <w:rPr>
          <w:rFonts w:ascii="Palatino Linotype" w:hAnsi="Palatino Linotype"/>
          <w:i/>
        </w:rPr>
      </w:pPr>
      <w:r>
        <w:rPr>
          <w:rFonts w:ascii="Palatino Linotype" w:hAnsi="Palatino Linotype"/>
          <w:i/>
        </w:rPr>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55795F06" w14:textId="77777777" w:rsidR="00E47F81" w:rsidRPr="009535E0" w:rsidRDefault="00E47F81" w:rsidP="00E47F81">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12F4FD3D" w14:textId="77777777" w:rsidR="00E47F81" w:rsidRPr="009535E0" w:rsidRDefault="00E47F81" w:rsidP="00E47F81">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BA3D949" w14:textId="77777777" w:rsidR="00E47F81" w:rsidRDefault="00E47F81" w:rsidP="00E47F81">
      <w:pPr>
        <w:pStyle w:val="INFOEM0"/>
      </w:pPr>
      <w:r>
        <w:lastRenderedPageBreak/>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37D3B457" w14:textId="77777777" w:rsidR="00E47F81" w:rsidRPr="00A94BBE" w:rsidRDefault="00E47F81" w:rsidP="00E47F81">
      <w:pPr>
        <w:pStyle w:val="INFOEM0"/>
        <w:rPr>
          <w:b/>
        </w:rPr>
      </w:pPr>
      <w:r>
        <w:t xml:space="preserve"> (…)” </w:t>
      </w:r>
      <w:r>
        <w:rPr>
          <w:b/>
        </w:rPr>
        <w:t xml:space="preserve">[Sic] </w:t>
      </w:r>
    </w:p>
    <w:p w14:paraId="4FBA39E2" w14:textId="77777777" w:rsidR="00E47F81" w:rsidRDefault="00E47F81" w:rsidP="00E47F81">
      <w:pPr>
        <w:pStyle w:val="Sinespaciado"/>
        <w:spacing w:line="360" w:lineRule="auto"/>
        <w:jc w:val="both"/>
        <w:rPr>
          <w:rFonts w:ascii="Palatino Linotype" w:hAnsi="Palatino Linotype"/>
        </w:rPr>
      </w:pPr>
    </w:p>
    <w:p w14:paraId="364B697F" w14:textId="33F7E4C4" w:rsidR="00E47F81" w:rsidRDefault="00C32F80" w:rsidP="00E47F81">
      <w:pPr>
        <w:pStyle w:val="Sinespaciado"/>
        <w:spacing w:line="360" w:lineRule="auto"/>
        <w:jc w:val="both"/>
        <w:rPr>
          <w:rFonts w:ascii="Palatino Linotype" w:hAnsi="Palatino Linotype"/>
          <w:b/>
          <w:bCs/>
        </w:rPr>
      </w:pPr>
      <w:r>
        <w:rPr>
          <w:rFonts w:ascii="Palatino Linotype" w:hAnsi="Palatino Linotype"/>
          <w:noProof/>
          <w:lang w:eastAsia="es-MX"/>
        </w:rPr>
        <w:drawing>
          <wp:anchor distT="0" distB="0" distL="114300" distR="114300" simplePos="0" relativeHeight="251842549" behindDoc="0" locked="0" layoutInCell="1" allowOverlap="1" wp14:anchorId="60D2EECE" wp14:editId="05F608DB">
            <wp:simplePos x="0" y="0"/>
            <wp:positionH relativeFrom="page">
              <wp:align>center</wp:align>
            </wp:positionH>
            <wp:positionV relativeFrom="paragraph">
              <wp:posOffset>921385</wp:posOffset>
            </wp:positionV>
            <wp:extent cx="5759450" cy="3435350"/>
            <wp:effectExtent l="19050" t="19050" r="12700" b="12700"/>
            <wp:wrapThrough wrapText="bothSides">
              <wp:wrapPolygon edited="0">
                <wp:start x="-71" y="-120"/>
                <wp:lineTo x="-71" y="21560"/>
                <wp:lineTo x="21576" y="21560"/>
                <wp:lineTo x="21576" y="-120"/>
                <wp:lineTo x="-71" y="-120"/>
              </wp:wrapPolygon>
            </wp:wrapThrough>
            <wp:docPr id="858782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3435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47F81">
        <w:rPr>
          <w:rFonts w:ascii="Palatino Linotype" w:hAnsi="Palatino Linotype"/>
        </w:rPr>
        <w:t xml:space="preserve">Resulta oportuno traer a colación las siguientes imágenes ilustrativas, correspondientes al organigrama del </w:t>
      </w:r>
      <w:r w:rsidR="00E47F81">
        <w:rPr>
          <w:rFonts w:ascii="Palatino Linotype" w:hAnsi="Palatino Linotype"/>
          <w:b/>
          <w:bCs/>
        </w:rPr>
        <w:t>Sujeto Obligado:</w:t>
      </w:r>
    </w:p>
    <w:p w14:paraId="061AF12D" w14:textId="15FC0162" w:rsidR="00E47F81" w:rsidRDefault="00E47F81" w:rsidP="00E47F81">
      <w:pPr>
        <w:autoSpaceDE w:val="0"/>
        <w:autoSpaceDN w:val="0"/>
        <w:adjustRightInd w:val="0"/>
        <w:spacing w:before="240" w:line="360" w:lineRule="auto"/>
        <w:jc w:val="both"/>
        <w:rPr>
          <w:rFonts w:ascii="Palatino Linotype" w:hAnsi="Palatino Linotype" w:cs="Arial"/>
          <w:b/>
          <w:bCs/>
        </w:rPr>
      </w:pPr>
    </w:p>
    <w:p w14:paraId="52A2FC20" w14:textId="78D4B43B" w:rsidR="00E47F81" w:rsidRDefault="0011400D" w:rsidP="00E47F81">
      <w:pPr>
        <w:autoSpaceDE w:val="0"/>
        <w:autoSpaceDN w:val="0"/>
        <w:adjustRightInd w:val="0"/>
        <w:spacing w:before="240" w:line="360" w:lineRule="auto"/>
        <w:jc w:val="both"/>
        <w:rPr>
          <w:rFonts w:ascii="Palatino Linotype" w:hAnsi="Palatino Linotype" w:cs="Arial"/>
          <w:b/>
          <w:bCs/>
        </w:rPr>
      </w:pPr>
      <w:r>
        <w:rPr>
          <w:rFonts w:ascii="Palatino Linotype" w:hAnsi="Palatino Linotype" w:cs="Arial"/>
          <w:b/>
          <w:bCs/>
          <w:noProof/>
          <w:lang w:eastAsia="es-MX"/>
        </w:rPr>
        <w:lastRenderedPageBreak/>
        <w:drawing>
          <wp:anchor distT="0" distB="0" distL="114300" distR="114300" simplePos="0" relativeHeight="251843573" behindDoc="0" locked="0" layoutInCell="1" allowOverlap="1" wp14:anchorId="3CFDE642" wp14:editId="0DE1AFCC">
            <wp:simplePos x="0" y="0"/>
            <wp:positionH relativeFrom="page">
              <wp:align>center</wp:align>
            </wp:positionH>
            <wp:positionV relativeFrom="paragraph">
              <wp:posOffset>19050</wp:posOffset>
            </wp:positionV>
            <wp:extent cx="1301750" cy="1287145"/>
            <wp:effectExtent l="19050" t="19050" r="12700" b="27305"/>
            <wp:wrapThrough wrapText="bothSides">
              <wp:wrapPolygon edited="0">
                <wp:start x="-316" y="-320"/>
                <wp:lineTo x="-316" y="21739"/>
                <wp:lineTo x="21495" y="21739"/>
                <wp:lineTo x="21495" y="-320"/>
                <wp:lineTo x="-316" y="-320"/>
              </wp:wrapPolygon>
            </wp:wrapThrough>
            <wp:docPr id="15564178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750" cy="12871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DF447D7" w14:textId="77777777" w:rsidR="0011400D" w:rsidRDefault="0011400D" w:rsidP="0078025C">
      <w:pPr>
        <w:pStyle w:val="Sinespaciado"/>
        <w:spacing w:line="360" w:lineRule="auto"/>
        <w:jc w:val="both"/>
        <w:rPr>
          <w:rFonts w:ascii="Palatino Linotype" w:hAnsi="Palatino Linotype"/>
        </w:rPr>
      </w:pPr>
    </w:p>
    <w:p w14:paraId="63F642EF" w14:textId="77777777" w:rsidR="0011400D" w:rsidRDefault="0011400D" w:rsidP="0078025C">
      <w:pPr>
        <w:pStyle w:val="Sinespaciado"/>
        <w:spacing w:line="360" w:lineRule="auto"/>
        <w:jc w:val="both"/>
        <w:rPr>
          <w:rFonts w:ascii="Palatino Linotype" w:hAnsi="Palatino Linotype"/>
        </w:rPr>
      </w:pPr>
    </w:p>
    <w:p w14:paraId="412EDC62" w14:textId="77777777" w:rsidR="0011400D" w:rsidRDefault="0011400D" w:rsidP="0078025C">
      <w:pPr>
        <w:pStyle w:val="Sinespaciado"/>
        <w:spacing w:line="360" w:lineRule="auto"/>
        <w:jc w:val="both"/>
        <w:rPr>
          <w:rFonts w:ascii="Palatino Linotype" w:hAnsi="Palatino Linotype"/>
        </w:rPr>
      </w:pPr>
    </w:p>
    <w:p w14:paraId="73F909BD" w14:textId="77777777" w:rsidR="0011400D" w:rsidRDefault="0011400D" w:rsidP="0078025C">
      <w:pPr>
        <w:pStyle w:val="Sinespaciado"/>
        <w:spacing w:line="360" w:lineRule="auto"/>
        <w:jc w:val="both"/>
        <w:rPr>
          <w:rFonts w:ascii="Palatino Linotype" w:hAnsi="Palatino Linotype"/>
        </w:rPr>
      </w:pPr>
    </w:p>
    <w:p w14:paraId="3A846250" w14:textId="77777777" w:rsidR="0011400D" w:rsidRDefault="0011400D" w:rsidP="0078025C">
      <w:pPr>
        <w:pStyle w:val="Sinespaciado"/>
        <w:spacing w:line="360" w:lineRule="auto"/>
        <w:jc w:val="both"/>
        <w:rPr>
          <w:rFonts w:ascii="Palatino Linotype" w:hAnsi="Palatino Linotype"/>
        </w:rPr>
      </w:pPr>
    </w:p>
    <w:p w14:paraId="1EA92B2C" w14:textId="33F78A60" w:rsidR="0078025C" w:rsidRDefault="00C32F80" w:rsidP="0078025C">
      <w:pPr>
        <w:pStyle w:val="Sinespaciado"/>
        <w:spacing w:line="360" w:lineRule="auto"/>
        <w:jc w:val="both"/>
        <w:rPr>
          <w:rFonts w:ascii="Palatino Linotype" w:hAnsi="Palatino Linotype"/>
        </w:rPr>
      </w:pPr>
      <w:r>
        <w:rPr>
          <w:rFonts w:ascii="Palatino Linotype" w:hAnsi="Palatino Linotype"/>
        </w:rPr>
        <w:t xml:space="preserve">De lo expuesto con anterioridad, se desprende que </w:t>
      </w:r>
      <w:r w:rsidR="0021307F">
        <w:rPr>
          <w:rFonts w:ascii="Palatino Linotype" w:hAnsi="Palatino Linotype"/>
        </w:rPr>
        <w:t>la operación del programa de nutrición escolar resulta competencia de la dirección de servicio nutricional</w:t>
      </w:r>
      <w:r w:rsidR="008200B2">
        <w:rPr>
          <w:rFonts w:ascii="Palatino Linotype" w:hAnsi="Palatino Linotype"/>
        </w:rPr>
        <w:t>.</w:t>
      </w:r>
      <w:r w:rsidR="0078025C">
        <w:rPr>
          <w:rFonts w:ascii="Palatino Linotype" w:hAnsi="Palatino Linotype"/>
        </w:rPr>
        <w:t xml:space="preserve"> </w:t>
      </w:r>
    </w:p>
    <w:p w14:paraId="5DABC1D1" w14:textId="58C4299B" w:rsidR="0078025C" w:rsidRDefault="0078025C" w:rsidP="0078025C">
      <w:pPr>
        <w:pStyle w:val="Sinespaciado"/>
        <w:spacing w:line="360" w:lineRule="auto"/>
        <w:jc w:val="both"/>
        <w:rPr>
          <w:rFonts w:ascii="Palatino Linotype" w:hAnsi="Palatino Linotype"/>
        </w:rPr>
      </w:pPr>
    </w:p>
    <w:p w14:paraId="5A126AE4" w14:textId="037F51E3" w:rsidR="00E47F81" w:rsidRPr="003721AF" w:rsidRDefault="00E47F81" w:rsidP="0078025C">
      <w:pPr>
        <w:pStyle w:val="Sinespaciado"/>
        <w:spacing w:line="360" w:lineRule="auto"/>
        <w:jc w:val="both"/>
        <w:rPr>
          <w:rFonts w:ascii="Palatino Linotype" w:hAnsi="Palatino Linotype" w:cs="Arial"/>
        </w:rPr>
      </w:pPr>
      <w:r>
        <w:rPr>
          <w:rFonts w:ascii="Palatino Linotype" w:hAnsi="Palatino Linotype" w:cs="Arial"/>
        </w:rPr>
        <w:t>Se quiere con ello significar</w:t>
      </w:r>
      <w:r w:rsidRPr="00EC5B60">
        <w:rPr>
          <w:rFonts w:ascii="Palatino Linotype" w:hAnsi="Palatino Linotype" w:cs="Arial"/>
        </w:rPr>
        <w:t>, en términos de los</w:t>
      </w:r>
      <w:r w:rsidRPr="003721AF">
        <w:rPr>
          <w:rFonts w:ascii="Palatino Linotype" w:hAnsi="Palatino Linotype" w:cs="Arial"/>
        </w:rPr>
        <w:t xml:space="preserve">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0F9B99DA" w14:textId="77777777" w:rsidR="00E47F81" w:rsidRPr="003721AF" w:rsidRDefault="00E47F81" w:rsidP="00E47F81">
      <w:pPr>
        <w:pStyle w:val="Citas"/>
      </w:pPr>
      <w:r w:rsidRPr="003721AF">
        <w:t xml:space="preserve">“Artículo 18. Los sujetos obligados deberán documentar todo acto que derive del ejercicio de sus facultades, competencias o funciones, considerando desde su origen la eventual publicidad y reutilización de la información que generen. </w:t>
      </w:r>
    </w:p>
    <w:p w14:paraId="5F69FEAF" w14:textId="77777777" w:rsidR="00E47F81" w:rsidRPr="003721AF" w:rsidRDefault="00E47F81" w:rsidP="00E47F81">
      <w:pPr>
        <w:pStyle w:val="Citas"/>
      </w:pPr>
      <w:r w:rsidRPr="003721AF">
        <w:t xml:space="preserve">Artículo 19. Se presume que la información debe existir si se refiere a las facultades, competencias y funciones que los ordenamientos jurídicos aplicables otorgan a los sujetos obligados. </w:t>
      </w:r>
    </w:p>
    <w:p w14:paraId="005C6C26" w14:textId="77777777" w:rsidR="00E47F81" w:rsidRPr="003721AF" w:rsidRDefault="00E47F81" w:rsidP="00E47F81">
      <w:pPr>
        <w:pStyle w:val="Citas"/>
      </w:pPr>
      <w:r w:rsidRPr="003721AF">
        <w:t xml:space="preserve">En los casos en que ciertas facultades, competencias o funciones no se hayan ejercido, se debe motivar la respuesta en función de las causas que motiven tal circunstancia. </w:t>
      </w:r>
    </w:p>
    <w:p w14:paraId="74ADA8D8" w14:textId="77777777" w:rsidR="00E47F81" w:rsidRPr="003721AF" w:rsidRDefault="00E47F81" w:rsidP="00E47F81">
      <w:pPr>
        <w:pStyle w:val="Citas"/>
        <w:rPr>
          <w:b/>
          <w:bCs/>
          <w:sz w:val="24"/>
          <w:szCs w:val="24"/>
        </w:rPr>
      </w:pPr>
      <w:r w:rsidRPr="003721AF">
        <w:lastRenderedPageBreak/>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3721AF">
        <w:rPr>
          <w:b/>
          <w:bCs/>
        </w:rPr>
        <w:t>(Sic)</w:t>
      </w:r>
    </w:p>
    <w:p w14:paraId="45336BC5" w14:textId="77777777" w:rsidR="00E47F81" w:rsidRDefault="00E47F81" w:rsidP="00E47F81">
      <w:pPr>
        <w:spacing w:before="240" w:line="360" w:lineRule="auto"/>
        <w:jc w:val="both"/>
        <w:rPr>
          <w:rFonts w:ascii="Palatino Linotype" w:hAnsi="Palatino Linotype"/>
          <w:sz w:val="24"/>
          <w:szCs w:val="24"/>
        </w:rPr>
      </w:pPr>
    </w:p>
    <w:p w14:paraId="7BA86D6A" w14:textId="65984334" w:rsidR="008200B2" w:rsidRPr="0078025C" w:rsidRDefault="00E47F81" w:rsidP="0078025C">
      <w:pPr>
        <w:spacing w:before="240" w:line="360" w:lineRule="auto"/>
        <w:jc w:val="both"/>
        <w:rPr>
          <w:rFonts w:ascii="Palatino Linotype" w:hAnsi="Palatino Linotype"/>
          <w:sz w:val="24"/>
          <w:szCs w:val="24"/>
        </w:rPr>
      </w:pPr>
      <w:r w:rsidRPr="0078025C">
        <w:rPr>
          <w:rFonts w:ascii="Palatino Linotype" w:hAnsi="Palatino Linotype"/>
          <w:sz w:val="24"/>
          <w:szCs w:val="24"/>
        </w:rPr>
        <w:t xml:space="preserve">Una vez sentado lo anterior, como se mencionó en el antecedente segundo, </w:t>
      </w:r>
      <w:r w:rsidRPr="0078025C">
        <w:rPr>
          <w:rFonts w:ascii="Palatino Linotype" w:hAnsi="Palatino Linotype"/>
          <w:b/>
          <w:bCs/>
          <w:sz w:val="24"/>
          <w:szCs w:val="24"/>
        </w:rPr>
        <w:t xml:space="preserve">El Sujeto Obligado </w:t>
      </w:r>
      <w:r w:rsidR="008200B2" w:rsidRPr="0078025C">
        <w:rPr>
          <w:rFonts w:ascii="Palatino Linotype" w:hAnsi="Palatino Linotype"/>
          <w:sz w:val="24"/>
          <w:szCs w:val="24"/>
        </w:rPr>
        <w:t xml:space="preserve">fue omiso en rendir respuesta a las solicitudes de información. </w:t>
      </w:r>
      <w:r w:rsidR="008200B2" w:rsidRPr="0078025C">
        <w:rPr>
          <w:rFonts w:ascii="Palatino Linotype" w:hAnsi="Palatino Linotype" w:cs="Arial"/>
          <w:sz w:val="24"/>
          <w:szCs w:val="24"/>
        </w:rPr>
        <w:t xml:space="preserve">En este tenor, resulta evidente que las razones o motivos de inconformidad hechos valer por </w:t>
      </w:r>
      <w:r w:rsidR="008200B2" w:rsidRPr="0078025C">
        <w:rPr>
          <w:rFonts w:ascii="Palatino Linotype" w:hAnsi="Palatino Linotype" w:cs="Arial"/>
          <w:b/>
          <w:sz w:val="24"/>
          <w:szCs w:val="24"/>
        </w:rPr>
        <w:t xml:space="preserve">El Recurrente, </w:t>
      </w:r>
      <w:r w:rsidR="008200B2" w:rsidRPr="0078025C">
        <w:rPr>
          <w:rFonts w:ascii="Palatino Linotype" w:hAnsi="Palatino Linotype" w:cs="Arial"/>
          <w:sz w:val="24"/>
          <w:szCs w:val="24"/>
        </w:rPr>
        <w:t xml:space="preserve">resultan fundados y procedentes, en virtud de que, como consta en el expediente electrónico del </w:t>
      </w:r>
      <w:r w:rsidR="008200B2" w:rsidRPr="0078025C">
        <w:rPr>
          <w:rFonts w:ascii="Palatino Linotype" w:hAnsi="Palatino Linotype" w:cs="Arial"/>
          <w:b/>
          <w:sz w:val="24"/>
          <w:szCs w:val="24"/>
        </w:rPr>
        <w:t xml:space="preserve">SAIMEX, </w:t>
      </w:r>
      <w:r w:rsidR="008200B2" w:rsidRPr="0078025C">
        <w:rPr>
          <w:rFonts w:ascii="Palatino Linotype" w:hAnsi="Palatino Linotype" w:cs="Arial"/>
          <w:sz w:val="24"/>
          <w:szCs w:val="24"/>
        </w:rPr>
        <w:t xml:space="preserve">se acredita que </w:t>
      </w:r>
      <w:r w:rsidR="008200B2" w:rsidRPr="0078025C">
        <w:rPr>
          <w:rFonts w:ascii="Palatino Linotype" w:hAnsi="Palatino Linotype" w:cs="Arial"/>
          <w:b/>
          <w:sz w:val="24"/>
          <w:szCs w:val="24"/>
        </w:rPr>
        <w:t xml:space="preserve">El Sujeto Obligado </w:t>
      </w:r>
      <w:r w:rsidR="008200B2" w:rsidRPr="0078025C">
        <w:rPr>
          <w:rFonts w:ascii="Palatino Linotype" w:hAnsi="Palatino Linotype" w:cs="Arial"/>
          <w:sz w:val="24"/>
          <w:szCs w:val="24"/>
        </w:rPr>
        <w:t xml:space="preserve">fue omiso en responder la solicitud de información hecha por </w:t>
      </w:r>
      <w:r w:rsidR="008200B2" w:rsidRPr="0078025C">
        <w:rPr>
          <w:rFonts w:ascii="Palatino Linotype" w:hAnsi="Palatino Linotype" w:cs="Arial"/>
          <w:b/>
          <w:bCs/>
          <w:sz w:val="24"/>
          <w:szCs w:val="24"/>
        </w:rPr>
        <w:t xml:space="preserve">El Recurrente, </w:t>
      </w:r>
      <w:r w:rsidR="008200B2" w:rsidRPr="0078025C">
        <w:rPr>
          <w:rFonts w:ascii="Palatino Linotype" w:hAnsi="Palatino Linotype" w:cs="Arial"/>
          <w:sz w:val="24"/>
          <w:szCs w:val="24"/>
        </w:rPr>
        <w:t xml:space="preserve">por ello </w:t>
      </w:r>
      <w:r w:rsidR="008200B2" w:rsidRPr="0078025C">
        <w:rPr>
          <w:rFonts w:ascii="Palatino Linotype" w:hAnsi="Palatino Linotype"/>
          <w:sz w:val="24"/>
          <w:szCs w:val="24"/>
        </w:rPr>
        <w:t xml:space="preserve">se ordena dar vista a la Secretaría Técnica del Pleno, de conformidad con el artículo 190 de la Ley de Transparencia y Acceso a la Información Pública del Estado de México y Municipios, así como el artículo 19 fracción XXVII del Reglamento Interior del Instituto de Transparencia, Acceso a la Información Pública y Protección de Datos Personales del Estado de México y Municipios, a efecto de que haga del </w:t>
      </w:r>
      <w:r w:rsidR="008200B2" w:rsidRPr="0078025C">
        <w:rPr>
          <w:rFonts w:ascii="Palatino Linotype" w:hAnsi="Palatino Linotype" w:cstheme="minorHAnsi"/>
          <w:bCs/>
          <w:sz w:val="24"/>
          <w:szCs w:val="24"/>
          <w:lang w:val="es-ES_tradnl"/>
        </w:rPr>
        <w:t xml:space="preserve">conocimiento del Órgano Interno de Control competente, el cual determinará lo conducente.  </w:t>
      </w:r>
    </w:p>
    <w:p w14:paraId="077A64B6" w14:textId="77777777" w:rsidR="008200B2" w:rsidRDefault="008200B2" w:rsidP="008200B2">
      <w:pPr>
        <w:pStyle w:val="Prrafodelista"/>
        <w:autoSpaceDE w:val="0"/>
        <w:autoSpaceDN w:val="0"/>
        <w:adjustRightInd w:val="0"/>
        <w:spacing w:line="360" w:lineRule="auto"/>
        <w:ind w:left="0"/>
        <w:jc w:val="both"/>
        <w:rPr>
          <w:rFonts w:ascii="Palatino Linotype" w:hAnsi="Palatino Linotype" w:cs="Arial"/>
        </w:rPr>
      </w:pPr>
    </w:p>
    <w:p w14:paraId="7D764E7D" w14:textId="77777777" w:rsidR="008200B2" w:rsidRPr="00CF0F1D" w:rsidRDefault="008200B2" w:rsidP="008200B2">
      <w:pPr>
        <w:pStyle w:val="Prrafodelista"/>
        <w:autoSpaceDE w:val="0"/>
        <w:autoSpaceDN w:val="0"/>
        <w:adjustRightInd w:val="0"/>
        <w:spacing w:line="360" w:lineRule="auto"/>
        <w:ind w:left="0"/>
        <w:jc w:val="both"/>
        <w:rPr>
          <w:rFonts w:ascii="Palatino Linotype" w:hAnsi="Palatino Linotype" w:cs="Arial"/>
        </w:rPr>
      </w:pPr>
      <w:r w:rsidRPr="00CF0F1D">
        <w:rPr>
          <w:rFonts w:ascii="Palatino Linotype" w:hAnsi="Palatino Linotype" w:cs="Arial"/>
        </w:rPr>
        <w:t xml:space="preserve">Por otra parte, al referirnos al acto impugnado por </w:t>
      </w:r>
      <w:r>
        <w:rPr>
          <w:rFonts w:ascii="Palatino Linotype" w:hAnsi="Palatino Linotype" w:cs="Arial"/>
          <w:b/>
        </w:rPr>
        <w:t>El</w:t>
      </w:r>
      <w:r w:rsidRPr="00CF0F1D">
        <w:rPr>
          <w:rFonts w:ascii="Palatino Linotype" w:hAnsi="Palatino Linotype" w:cs="Arial"/>
          <w:b/>
        </w:rPr>
        <w:t xml:space="preserve"> Recurrente</w:t>
      </w:r>
      <w:r w:rsidRPr="00CF0F1D">
        <w:rPr>
          <w:rFonts w:ascii="Palatino Linotype" w:hAnsi="Palatino Linotype" w:cs="Arial"/>
        </w:rPr>
        <w:t xml:space="preserve">, </w:t>
      </w:r>
      <w:r w:rsidRPr="009F5B38">
        <w:rPr>
          <w:rFonts w:ascii="Palatino Linotype" w:hAnsi="Palatino Linotype" w:cs="Arial"/>
        </w:rPr>
        <w:t>concatenado con los motivos o razones de inconformidad emitidos</w:t>
      </w:r>
      <w:r>
        <w:rPr>
          <w:rFonts w:ascii="Palatino Linotype" w:hAnsi="Palatino Linotype" w:cs="Arial"/>
        </w:rPr>
        <w:t>,</w:t>
      </w:r>
      <w:r w:rsidRPr="009F5B38">
        <w:rPr>
          <w:rFonts w:ascii="Palatino Linotype" w:hAnsi="Palatino Linotype" w:cs="Arial"/>
        </w:rPr>
        <w:t xml:space="preserve"> </w:t>
      </w:r>
      <w:r w:rsidRPr="00CF0F1D">
        <w:rPr>
          <w:rFonts w:ascii="Palatino Linotype" w:hAnsi="Palatino Linotype" w:cs="Arial"/>
        </w:rPr>
        <w:t xml:space="preserve">se distingue que se adolece, de forma toral, de la falta de respuesta a la solicitud de acceso a la información pública, </w:t>
      </w:r>
      <w:r w:rsidRPr="00CF0F1D">
        <w:rPr>
          <w:rFonts w:ascii="Palatino Linotype" w:hAnsi="Palatino Linotype" w:cs="Arial"/>
        </w:rPr>
        <w:lastRenderedPageBreak/>
        <w:t>actualizando con ello lo establecido en la fracción VII, del artículo 179, de la Ley de Transparencia y Acceso a la Información Pública del Estado de México y Municipios, el cual a la letra reza:</w:t>
      </w:r>
    </w:p>
    <w:p w14:paraId="3EAE1057" w14:textId="77777777" w:rsidR="008200B2" w:rsidRPr="00CF0F1D" w:rsidRDefault="008200B2" w:rsidP="008200B2">
      <w:pPr>
        <w:pStyle w:val="Citas"/>
      </w:pPr>
      <w:r w:rsidRPr="00CF0F1D">
        <w:rPr>
          <w:b/>
          <w:bCs/>
        </w:rPr>
        <w:t xml:space="preserve">“Artículo 179. </w:t>
      </w:r>
      <w:r w:rsidRPr="00CF0F1D">
        <w:t>El recurso de revisión es un medio de protección que la Ley otorga a los particulares, para hacer valer su derecho de acceso a la información pública, y procederá en contra de las siguientes causas:</w:t>
      </w:r>
    </w:p>
    <w:p w14:paraId="36B5A80E" w14:textId="77777777" w:rsidR="008200B2" w:rsidRPr="00CF0F1D" w:rsidRDefault="008200B2" w:rsidP="008200B2">
      <w:pPr>
        <w:pStyle w:val="Citas"/>
      </w:pPr>
      <w:r w:rsidRPr="00CF0F1D">
        <w:rPr>
          <w:b/>
          <w:bCs/>
        </w:rPr>
        <w:t>(…</w:t>
      </w:r>
      <w:r w:rsidRPr="00CF0F1D">
        <w:t>)</w:t>
      </w:r>
    </w:p>
    <w:p w14:paraId="71FD01BE" w14:textId="77777777" w:rsidR="008200B2" w:rsidRPr="00CF0F1D" w:rsidRDefault="008200B2" w:rsidP="008200B2">
      <w:pPr>
        <w:pStyle w:val="Citas"/>
      </w:pPr>
      <w:r w:rsidRPr="00CF0F1D">
        <w:rPr>
          <w:b/>
          <w:bCs/>
        </w:rPr>
        <w:t xml:space="preserve">VII. </w:t>
      </w:r>
      <w:r w:rsidRPr="00CF0F1D">
        <w:t>La falta de respuesta a una solicitud de acceso a la información</w:t>
      </w:r>
    </w:p>
    <w:p w14:paraId="1238BC01" w14:textId="77777777" w:rsidR="008200B2" w:rsidRPr="00CF0F1D" w:rsidRDefault="008200B2" w:rsidP="008200B2">
      <w:pPr>
        <w:pStyle w:val="Citas"/>
        <w:rPr>
          <w:b/>
        </w:rPr>
      </w:pPr>
      <w:r w:rsidRPr="00CF0F1D">
        <w:rPr>
          <w:b/>
        </w:rPr>
        <w:t>(…)”</w:t>
      </w:r>
      <w:r w:rsidRPr="00CF0F1D">
        <w:t xml:space="preserve"> </w:t>
      </w:r>
      <w:r>
        <w:rPr>
          <w:b/>
        </w:rPr>
        <w:t>(Sic)</w:t>
      </w:r>
    </w:p>
    <w:p w14:paraId="7C45DAFB" w14:textId="77777777" w:rsidR="008200B2" w:rsidRDefault="008200B2" w:rsidP="00E47F81">
      <w:pPr>
        <w:spacing w:before="240" w:line="360" w:lineRule="auto"/>
        <w:jc w:val="both"/>
        <w:rPr>
          <w:rFonts w:ascii="Palatino Linotype" w:hAnsi="Palatino Linotype"/>
          <w:sz w:val="24"/>
          <w:szCs w:val="24"/>
        </w:rPr>
      </w:pPr>
    </w:p>
    <w:p w14:paraId="10DD683A" w14:textId="59383D94" w:rsidR="008200B2" w:rsidRDefault="008200B2" w:rsidP="008200B2">
      <w:pPr>
        <w:pStyle w:val="Prrafodelista"/>
        <w:autoSpaceDE w:val="0"/>
        <w:autoSpaceDN w:val="0"/>
        <w:adjustRightInd w:val="0"/>
        <w:spacing w:line="360" w:lineRule="auto"/>
        <w:ind w:left="0"/>
        <w:jc w:val="both"/>
        <w:rPr>
          <w:rFonts w:ascii="Palatino Linotype" w:hAnsi="Palatino Linotype" w:cs="Arial"/>
          <w:color w:val="000000"/>
          <w:lang w:val="es-ES_tradnl"/>
        </w:rPr>
      </w:pPr>
      <w:r>
        <w:rPr>
          <w:rFonts w:ascii="Palatino Linotype" w:hAnsi="Palatino Linotype" w:cs="Arial"/>
        </w:rPr>
        <w:t xml:space="preserve">En contraste, </w:t>
      </w:r>
      <w:r>
        <w:rPr>
          <w:rFonts w:ascii="Palatino Linotype" w:hAnsi="Palatino Linotype" w:cs="Arial"/>
          <w:color w:val="000000"/>
          <w:lang w:val="es-ES_tradnl"/>
        </w:rPr>
        <w:t xml:space="preserve">conforme fue mencionado en el antecedente quinto, </w:t>
      </w:r>
      <w:r>
        <w:rPr>
          <w:rFonts w:ascii="Palatino Linotype" w:hAnsi="Palatino Linotype" w:cs="Arial"/>
          <w:b/>
          <w:color w:val="000000"/>
          <w:lang w:val="es-ES_tradnl"/>
        </w:rPr>
        <w:t xml:space="preserve">El Sujeto Obligado </w:t>
      </w:r>
      <w:r>
        <w:rPr>
          <w:rFonts w:ascii="Palatino Linotype" w:hAnsi="Palatino Linotype" w:cs="Arial"/>
          <w:color w:val="000000"/>
          <w:lang w:val="es-ES_tradnl"/>
        </w:rPr>
        <w:t>rindió sus informes justificados en los siguientes términos:</w:t>
      </w:r>
    </w:p>
    <w:p w14:paraId="3F66187D" w14:textId="46FAD185" w:rsidR="008200B2" w:rsidRDefault="008200B2" w:rsidP="008200B2">
      <w:pPr>
        <w:pStyle w:val="Prrafodelista"/>
        <w:autoSpaceDE w:val="0"/>
        <w:autoSpaceDN w:val="0"/>
        <w:adjustRightInd w:val="0"/>
        <w:spacing w:line="360" w:lineRule="auto"/>
        <w:ind w:left="0"/>
        <w:jc w:val="both"/>
        <w:rPr>
          <w:rFonts w:ascii="Palatino Linotype" w:hAnsi="Palatino Linotype" w:cs="Arial"/>
          <w:b/>
          <w:bCs/>
          <w:color w:val="000000"/>
          <w:lang w:val="es-ES_tradnl"/>
        </w:rPr>
      </w:pPr>
      <w:r>
        <w:rPr>
          <w:rFonts w:ascii="Palatino Linotype" w:hAnsi="Palatino Linotype" w:cs="Arial"/>
          <w:b/>
          <w:bCs/>
          <w:color w:val="000000"/>
          <w:lang w:val="es-ES_tradnl"/>
        </w:rPr>
        <w:t>05145/INFOEM/IP/RR/2023</w:t>
      </w:r>
    </w:p>
    <w:p w14:paraId="280ADDBB" w14:textId="7D772202" w:rsidR="00AA6C23" w:rsidRPr="00CA0CA2" w:rsidRDefault="00AA6C23" w:rsidP="00CA0BE6">
      <w:pPr>
        <w:pStyle w:val="Prrafodelista"/>
        <w:numPr>
          <w:ilvl w:val="0"/>
          <w:numId w:val="10"/>
        </w:numPr>
        <w:autoSpaceDE w:val="0"/>
        <w:autoSpaceDN w:val="0"/>
        <w:adjustRightInd w:val="0"/>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 xml:space="preserve">“Reglas de Operación.pdf”: </w:t>
      </w:r>
      <w:r>
        <w:rPr>
          <w:rFonts w:ascii="Palatino Linotype" w:hAnsi="Palatino Linotype" w:cs="Arial"/>
          <w:color w:val="000000"/>
          <w:lang w:val="es-ES_tradnl"/>
        </w:rPr>
        <w:t xml:space="preserve">Periódico Oficial “Gaceta del Gobierno” del Estado Libre y Soberano de México, correspondiente al treinta y uno de enero de dos mil veintitrés, refleja reglas de operación del programa de desarrollo social “EDOMEX: nutrición escolar”. </w:t>
      </w:r>
    </w:p>
    <w:p w14:paraId="5BC45F97" w14:textId="77777777" w:rsidR="00CA0CA2" w:rsidRDefault="00CA0CA2" w:rsidP="00CA0CA2">
      <w:pPr>
        <w:pStyle w:val="Prrafodelista"/>
        <w:autoSpaceDE w:val="0"/>
        <w:autoSpaceDN w:val="0"/>
        <w:adjustRightInd w:val="0"/>
        <w:spacing w:line="360" w:lineRule="auto"/>
        <w:ind w:left="720"/>
        <w:jc w:val="both"/>
        <w:rPr>
          <w:rFonts w:ascii="Palatino Linotype" w:hAnsi="Palatino Linotype" w:cs="Arial"/>
          <w:b/>
          <w:bCs/>
          <w:color w:val="000000"/>
          <w:lang w:val="es-ES_tradnl"/>
        </w:rPr>
      </w:pPr>
    </w:p>
    <w:p w14:paraId="7DF2419D" w14:textId="766B5B0D" w:rsidR="00AA6C23" w:rsidRPr="00CA0CA2" w:rsidRDefault="00AA6C23" w:rsidP="00CA0BE6">
      <w:pPr>
        <w:pStyle w:val="Prrafodelista"/>
        <w:numPr>
          <w:ilvl w:val="0"/>
          <w:numId w:val="10"/>
        </w:numPr>
        <w:autoSpaceDE w:val="0"/>
        <w:autoSpaceDN w:val="0"/>
        <w:adjustRightInd w:val="0"/>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 xml:space="preserve">“OFICIOS SERVICIOS NUTRICIONALES.pdf”: </w:t>
      </w:r>
      <w:r>
        <w:rPr>
          <w:rFonts w:ascii="Palatino Linotype" w:hAnsi="Palatino Linotype" w:cs="Arial"/>
          <w:color w:val="000000"/>
          <w:lang w:val="es-ES_tradnl"/>
        </w:rPr>
        <w:t xml:space="preserve">Oficio sin número signado por la coordinadora de servicios nutricionales y dirigido al titular de la unidad </w:t>
      </w:r>
      <w:r>
        <w:rPr>
          <w:rFonts w:ascii="Palatino Linotype" w:hAnsi="Palatino Linotype" w:cs="Arial"/>
          <w:color w:val="000000"/>
          <w:lang w:val="es-ES_tradnl"/>
        </w:rPr>
        <w:lastRenderedPageBreak/>
        <w:t xml:space="preserve">de información, planeación, programación y evaluación, en </w:t>
      </w:r>
      <w:r w:rsidR="00CA0CA2">
        <w:rPr>
          <w:rFonts w:ascii="Palatino Linotype" w:hAnsi="Palatino Linotype" w:cs="Arial"/>
          <w:color w:val="000000"/>
          <w:lang w:val="es-ES_tradnl"/>
        </w:rPr>
        <w:t>síntesis,</w:t>
      </w:r>
      <w:r>
        <w:rPr>
          <w:rFonts w:ascii="Palatino Linotype" w:hAnsi="Palatino Linotype" w:cs="Arial"/>
          <w:color w:val="000000"/>
          <w:lang w:val="es-ES_tradnl"/>
        </w:rPr>
        <w:t xml:space="preserve"> refiere que no se cuenta con refrigeradores ya que al recibir los productos inicia su pronta distribución</w:t>
      </w:r>
      <w:r w:rsidR="00CA0CA2">
        <w:rPr>
          <w:rFonts w:ascii="Palatino Linotype" w:hAnsi="Palatino Linotype" w:cs="Arial"/>
          <w:color w:val="000000"/>
          <w:lang w:val="es-ES_tradnl"/>
        </w:rPr>
        <w:t xml:space="preserve">, por otra parte, puntualiza que la entrega de los desayunos se justifica mediante recibos generados entre el SMDIF y los comités escolares de ración fría. </w:t>
      </w:r>
    </w:p>
    <w:p w14:paraId="709289F4" w14:textId="77777777" w:rsidR="00CA0CA2" w:rsidRPr="00CA0CA2" w:rsidRDefault="00CA0CA2" w:rsidP="00CA0CA2">
      <w:pPr>
        <w:pStyle w:val="Prrafodelista"/>
        <w:rPr>
          <w:rFonts w:ascii="Palatino Linotype" w:hAnsi="Palatino Linotype" w:cs="Arial"/>
          <w:b/>
          <w:bCs/>
          <w:color w:val="000000"/>
          <w:lang w:val="es-ES_tradnl"/>
        </w:rPr>
      </w:pPr>
    </w:p>
    <w:p w14:paraId="18E22044" w14:textId="6191EE35" w:rsidR="00AA6C23" w:rsidRDefault="00AA6C23" w:rsidP="00CA0BE6">
      <w:pPr>
        <w:pStyle w:val="Prrafodelista"/>
        <w:numPr>
          <w:ilvl w:val="0"/>
          <w:numId w:val="10"/>
        </w:numPr>
        <w:autoSpaceDE w:val="0"/>
        <w:autoSpaceDN w:val="0"/>
        <w:adjustRightInd w:val="0"/>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 xml:space="preserve">“UT 018.pdf”: </w:t>
      </w:r>
      <w:r w:rsidR="00CA0CA2">
        <w:rPr>
          <w:rFonts w:ascii="Palatino Linotype" w:hAnsi="Palatino Linotype" w:cs="Arial"/>
          <w:color w:val="000000"/>
          <w:lang w:val="es-ES_tradnl"/>
        </w:rPr>
        <w:t xml:space="preserve">Oficio número </w:t>
      </w:r>
      <w:r w:rsidR="00CA0CA2">
        <w:rPr>
          <w:rFonts w:ascii="Palatino Linotype" w:hAnsi="Palatino Linotype" w:cs="Arial"/>
          <w:b/>
          <w:bCs/>
          <w:color w:val="000000"/>
          <w:lang w:val="es-ES_tradnl"/>
        </w:rPr>
        <w:t xml:space="preserve">UTAIP/SAIMEX/018/2023 </w:t>
      </w:r>
      <w:r w:rsidR="00CA0CA2">
        <w:rPr>
          <w:rFonts w:ascii="Palatino Linotype" w:hAnsi="Palatino Linotype" w:cs="Arial"/>
          <w:color w:val="000000"/>
          <w:lang w:val="es-ES_tradnl"/>
        </w:rPr>
        <w:t xml:space="preserve">signado por el titular de la unidad de transparencia, dirigido a quien corresponda, de fecha siete de septiembre de dos mil veintitrés, en lo medular refiere adjuntar respuesta del servidor público habilitado adscrito a la coordinación de servicios nutricionales. </w:t>
      </w:r>
    </w:p>
    <w:p w14:paraId="2A5C6BE7" w14:textId="77777777" w:rsidR="008200B2" w:rsidRDefault="008200B2" w:rsidP="008200B2">
      <w:pPr>
        <w:pStyle w:val="Prrafodelista"/>
        <w:autoSpaceDE w:val="0"/>
        <w:autoSpaceDN w:val="0"/>
        <w:adjustRightInd w:val="0"/>
        <w:spacing w:line="360" w:lineRule="auto"/>
        <w:ind w:left="0"/>
        <w:jc w:val="both"/>
        <w:rPr>
          <w:rFonts w:ascii="Palatino Linotype" w:hAnsi="Palatino Linotype" w:cs="Arial"/>
          <w:b/>
          <w:bCs/>
          <w:color w:val="000000"/>
          <w:lang w:val="es-ES_tradnl"/>
        </w:rPr>
      </w:pPr>
    </w:p>
    <w:p w14:paraId="573CDDB2" w14:textId="21918D4C" w:rsidR="008200B2" w:rsidRPr="008200B2" w:rsidRDefault="008200B2" w:rsidP="008200B2">
      <w:pPr>
        <w:pStyle w:val="Prrafodelista"/>
        <w:autoSpaceDE w:val="0"/>
        <w:autoSpaceDN w:val="0"/>
        <w:adjustRightInd w:val="0"/>
        <w:spacing w:line="360" w:lineRule="auto"/>
        <w:ind w:left="0"/>
        <w:jc w:val="both"/>
        <w:rPr>
          <w:rFonts w:ascii="Palatino Linotype" w:hAnsi="Palatino Linotype" w:cs="Arial"/>
          <w:b/>
          <w:bCs/>
          <w:color w:val="000000"/>
          <w:lang w:val="es-ES_tradnl"/>
        </w:rPr>
      </w:pPr>
      <w:r>
        <w:rPr>
          <w:rFonts w:ascii="Palatino Linotype" w:hAnsi="Palatino Linotype" w:cs="Arial"/>
          <w:b/>
          <w:bCs/>
          <w:color w:val="000000"/>
          <w:lang w:val="es-ES_tradnl"/>
        </w:rPr>
        <w:t>05157/INFOEM/IP/RR/2023</w:t>
      </w:r>
    </w:p>
    <w:p w14:paraId="6BC5185D" w14:textId="23E387F8" w:rsidR="008200B2" w:rsidRDefault="00CA0CA2" w:rsidP="00CA0BE6">
      <w:pPr>
        <w:pStyle w:val="Prrafodelista"/>
        <w:numPr>
          <w:ilvl w:val="0"/>
          <w:numId w:val="11"/>
        </w:numPr>
        <w:autoSpaceDE w:val="0"/>
        <w:autoSpaceDN w:val="0"/>
        <w:adjustRightInd w:val="0"/>
        <w:spacing w:line="360" w:lineRule="auto"/>
        <w:jc w:val="both"/>
        <w:rPr>
          <w:rFonts w:ascii="Palatino Linotype" w:hAnsi="Palatino Linotype" w:cs="Arial"/>
          <w:color w:val="000000"/>
          <w:lang w:val="es-ES_tradnl"/>
        </w:rPr>
      </w:pPr>
      <w:r>
        <w:rPr>
          <w:rFonts w:ascii="Palatino Linotype" w:hAnsi="Palatino Linotype" w:cs="Arial"/>
          <w:b/>
          <w:bCs/>
          <w:color w:val="000000"/>
          <w:lang w:val="es-ES_tradnl"/>
        </w:rPr>
        <w:t xml:space="preserve">“UT 017.pdf”: </w:t>
      </w:r>
      <w:r>
        <w:rPr>
          <w:rFonts w:ascii="Palatino Linotype" w:hAnsi="Palatino Linotype" w:cs="Arial"/>
          <w:color w:val="000000"/>
          <w:lang w:val="es-ES_tradnl"/>
        </w:rPr>
        <w:t xml:space="preserve">Oficio número </w:t>
      </w:r>
      <w:r>
        <w:rPr>
          <w:rFonts w:ascii="Palatino Linotype" w:hAnsi="Palatino Linotype" w:cs="Arial"/>
          <w:b/>
          <w:bCs/>
          <w:color w:val="000000"/>
          <w:lang w:val="es-ES_tradnl"/>
        </w:rPr>
        <w:t xml:space="preserve">UTAIP/SAIMEX/017/2023 </w:t>
      </w:r>
      <w:r>
        <w:rPr>
          <w:rFonts w:ascii="Palatino Linotype" w:hAnsi="Palatino Linotype" w:cs="Arial"/>
          <w:color w:val="000000"/>
          <w:lang w:val="es-ES_tradnl"/>
        </w:rPr>
        <w:t xml:space="preserve">signado por el titular de la unidad de transparencia y dirigido a quien corresponda, de fecha siete de septiembre de dos mil veintitrés, en lo medular refiere adjuntar oficio de respuesta de la coordinación de servicios nutricionales. </w:t>
      </w:r>
    </w:p>
    <w:p w14:paraId="46D09E85" w14:textId="77777777" w:rsidR="00CA0CA2" w:rsidRPr="00CA0CA2" w:rsidRDefault="00CA0CA2" w:rsidP="00CA0CA2">
      <w:pPr>
        <w:pStyle w:val="Prrafodelista"/>
        <w:autoSpaceDE w:val="0"/>
        <w:autoSpaceDN w:val="0"/>
        <w:adjustRightInd w:val="0"/>
        <w:spacing w:line="360" w:lineRule="auto"/>
        <w:ind w:left="720"/>
        <w:jc w:val="both"/>
        <w:rPr>
          <w:rFonts w:ascii="Palatino Linotype" w:hAnsi="Palatino Linotype" w:cs="Arial"/>
          <w:color w:val="000000"/>
          <w:lang w:val="es-ES_tradnl"/>
        </w:rPr>
      </w:pPr>
    </w:p>
    <w:p w14:paraId="3E3D5517" w14:textId="34511600" w:rsidR="00CA0CA2" w:rsidRDefault="00CA0CA2" w:rsidP="00CA0BE6">
      <w:pPr>
        <w:pStyle w:val="Prrafodelista"/>
        <w:numPr>
          <w:ilvl w:val="0"/>
          <w:numId w:val="11"/>
        </w:numPr>
        <w:autoSpaceDE w:val="0"/>
        <w:autoSpaceDN w:val="0"/>
        <w:adjustRightInd w:val="0"/>
        <w:spacing w:line="360" w:lineRule="auto"/>
        <w:jc w:val="both"/>
        <w:rPr>
          <w:rFonts w:ascii="Palatino Linotype" w:hAnsi="Palatino Linotype" w:cs="Arial"/>
          <w:color w:val="000000"/>
          <w:lang w:val="es-ES_tradnl"/>
        </w:rPr>
      </w:pPr>
      <w:r>
        <w:rPr>
          <w:rFonts w:ascii="Palatino Linotype" w:hAnsi="Palatino Linotype" w:cs="Arial"/>
          <w:b/>
          <w:bCs/>
          <w:color w:val="000000"/>
          <w:lang w:val="es-ES_tradnl"/>
        </w:rPr>
        <w:t xml:space="preserve">“RESPUESTA SERVICIOS NUTRICIONALES.pdf”: </w:t>
      </w:r>
      <w:r>
        <w:rPr>
          <w:rFonts w:ascii="Palatino Linotype" w:hAnsi="Palatino Linotype" w:cs="Arial"/>
          <w:color w:val="000000"/>
          <w:lang w:val="es-ES_tradnl"/>
        </w:rPr>
        <w:t xml:space="preserve">Oficio sin número signado por la coordinadora de servicios nutricionales y dirigido al titular de la unidad de información, planeación, programación y evaluación, de fecha treinta de agosto de dos mil veintitrés, </w:t>
      </w:r>
      <w:r w:rsidR="00E37F6B">
        <w:rPr>
          <w:rFonts w:ascii="Palatino Linotype" w:hAnsi="Palatino Linotype" w:cs="Arial"/>
          <w:color w:val="000000"/>
          <w:lang w:val="es-ES_tradnl"/>
        </w:rPr>
        <w:t>expone las siguientes premisas medulares:</w:t>
      </w:r>
    </w:p>
    <w:p w14:paraId="43522F6D" w14:textId="77777777" w:rsidR="00E37F6B" w:rsidRPr="00E37F6B" w:rsidRDefault="00E37F6B" w:rsidP="00E37F6B">
      <w:pPr>
        <w:pStyle w:val="Prrafodelista"/>
        <w:rPr>
          <w:rFonts w:ascii="Palatino Linotype" w:hAnsi="Palatino Linotype" w:cs="Arial"/>
          <w:color w:val="000000"/>
          <w:lang w:val="es-ES_tradnl"/>
        </w:rPr>
      </w:pPr>
    </w:p>
    <w:p w14:paraId="30583767" w14:textId="5DC2CFF6" w:rsidR="00E37F6B" w:rsidRDefault="00E37F6B" w:rsidP="00CA0BE6">
      <w:pPr>
        <w:pStyle w:val="Prrafodelista"/>
        <w:numPr>
          <w:ilvl w:val="0"/>
          <w:numId w:val="12"/>
        </w:numPr>
        <w:autoSpaceDE w:val="0"/>
        <w:autoSpaceDN w:val="0"/>
        <w:adjustRightInd w:val="0"/>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Que los comprobantes de entrega de raciones calientes se encuentran en posesión del comité de alimentación escolar (compuesto por madres, padres y tutores de los niñas, niños y adolescentes beneficiados)</w:t>
      </w:r>
    </w:p>
    <w:p w14:paraId="3FF03B19" w14:textId="7652AF02" w:rsidR="00E37F6B" w:rsidRDefault="00E37F6B" w:rsidP="00CA0BE6">
      <w:pPr>
        <w:pStyle w:val="Prrafodelista"/>
        <w:numPr>
          <w:ilvl w:val="0"/>
          <w:numId w:val="12"/>
        </w:numPr>
        <w:autoSpaceDE w:val="0"/>
        <w:autoSpaceDN w:val="0"/>
        <w:adjustRightInd w:val="0"/>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Que las raciones frías son entregadas por la Dirección de Alimentación y Nutrición Familiar del Sistema para el Desarrollo Integral de la Familia del Estado de México “</w:t>
      </w:r>
      <w:proofErr w:type="spellStart"/>
      <w:r>
        <w:rPr>
          <w:rFonts w:ascii="Palatino Linotype" w:hAnsi="Palatino Linotype" w:cs="Arial"/>
          <w:color w:val="000000"/>
          <w:lang w:val="es-ES_tradnl"/>
        </w:rPr>
        <w:t>DAyNF</w:t>
      </w:r>
      <w:proofErr w:type="spellEnd"/>
      <w:r>
        <w:rPr>
          <w:rFonts w:ascii="Palatino Linotype" w:hAnsi="Palatino Linotype" w:cs="Arial"/>
          <w:color w:val="000000"/>
          <w:lang w:val="es-ES_tradnl"/>
        </w:rPr>
        <w:t xml:space="preserve">” al sistema municipal “SMDIF”, resultando este último responsable de la </w:t>
      </w:r>
      <w:r w:rsidR="00A419D1">
        <w:rPr>
          <w:rFonts w:ascii="Palatino Linotype" w:hAnsi="Palatino Linotype" w:cs="Arial"/>
          <w:color w:val="000000"/>
          <w:lang w:val="es-ES_tradnl"/>
        </w:rPr>
        <w:t xml:space="preserve">distribución a los planteles escolares, puntualizando que su entrega se justifica a través de recibos. </w:t>
      </w:r>
    </w:p>
    <w:p w14:paraId="686CD2D1" w14:textId="77777777" w:rsidR="00A419D1" w:rsidRPr="00CA0CA2" w:rsidRDefault="00A419D1" w:rsidP="00A419D1">
      <w:pPr>
        <w:pStyle w:val="Prrafodelista"/>
        <w:autoSpaceDE w:val="0"/>
        <w:autoSpaceDN w:val="0"/>
        <w:adjustRightInd w:val="0"/>
        <w:spacing w:line="360" w:lineRule="auto"/>
        <w:ind w:left="1080"/>
        <w:jc w:val="both"/>
        <w:rPr>
          <w:rFonts w:ascii="Palatino Linotype" w:hAnsi="Palatino Linotype" w:cs="Arial"/>
          <w:color w:val="000000"/>
          <w:lang w:val="es-ES_tradnl"/>
        </w:rPr>
      </w:pPr>
    </w:p>
    <w:p w14:paraId="654C4A84" w14:textId="76BA3A00" w:rsidR="00CA0CA2" w:rsidRDefault="00CA0CA2" w:rsidP="00CA0BE6">
      <w:pPr>
        <w:pStyle w:val="Prrafodelista"/>
        <w:numPr>
          <w:ilvl w:val="0"/>
          <w:numId w:val="11"/>
        </w:numPr>
        <w:autoSpaceDE w:val="0"/>
        <w:autoSpaceDN w:val="0"/>
        <w:adjustRightInd w:val="0"/>
        <w:spacing w:line="360" w:lineRule="auto"/>
        <w:jc w:val="both"/>
        <w:rPr>
          <w:rFonts w:ascii="Palatino Linotype" w:hAnsi="Palatino Linotype" w:cs="Arial"/>
          <w:color w:val="000000"/>
          <w:lang w:val="es-ES_tradnl"/>
        </w:rPr>
      </w:pPr>
      <w:r>
        <w:rPr>
          <w:rFonts w:ascii="Palatino Linotype" w:hAnsi="Palatino Linotype" w:cs="Arial"/>
          <w:b/>
          <w:bCs/>
          <w:color w:val="000000"/>
          <w:lang w:val="es-ES_tradnl"/>
        </w:rPr>
        <w:t xml:space="preserve">“RECIBOS DESAYUNOS FRIOS.pdf”: </w:t>
      </w:r>
      <w:r w:rsidR="00A419D1">
        <w:rPr>
          <w:rFonts w:ascii="Palatino Linotype" w:hAnsi="Palatino Linotype" w:cs="Arial"/>
          <w:color w:val="000000"/>
          <w:lang w:val="es-ES_tradnl"/>
        </w:rPr>
        <w:t xml:space="preserve">Compila </w:t>
      </w:r>
      <w:r w:rsidR="00A419D1">
        <w:rPr>
          <w:rFonts w:ascii="Palatino Linotype" w:hAnsi="Palatino Linotype" w:cs="Arial"/>
          <w:b/>
          <w:bCs/>
          <w:color w:val="000000"/>
          <w:lang w:val="es-ES_tradnl"/>
        </w:rPr>
        <w:t xml:space="preserve">43 -cuarenta y tres- </w:t>
      </w:r>
      <w:r w:rsidR="00A419D1">
        <w:rPr>
          <w:rFonts w:ascii="Palatino Linotype" w:hAnsi="Palatino Linotype" w:cs="Arial"/>
          <w:color w:val="000000"/>
          <w:lang w:val="es-ES_tradnl"/>
        </w:rPr>
        <w:t xml:space="preserve">recibos de suministro de desayunos escolares fríos, refleja diversos indicadores tales como producto, cantidad, fecha, número de beneficiarios, clave de trabajo C.C.T., entre otros. </w:t>
      </w:r>
    </w:p>
    <w:p w14:paraId="7966A3D4" w14:textId="77777777" w:rsidR="008200B2" w:rsidRDefault="008200B2" w:rsidP="008200B2">
      <w:pPr>
        <w:pStyle w:val="Prrafodelista"/>
        <w:autoSpaceDE w:val="0"/>
        <w:autoSpaceDN w:val="0"/>
        <w:adjustRightInd w:val="0"/>
        <w:spacing w:line="360" w:lineRule="auto"/>
        <w:ind w:left="0"/>
        <w:jc w:val="both"/>
        <w:rPr>
          <w:rFonts w:ascii="Palatino Linotype" w:hAnsi="Palatino Linotype" w:cs="Arial"/>
          <w:color w:val="000000"/>
          <w:lang w:val="es-ES_tradnl"/>
        </w:rPr>
      </w:pPr>
    </w:p>
    <w:p w14:paraId="7B6D7ECE" w14:textId="72C36788" w:rsidR="009050EF" w:rsidRPr="009050EF" w:rsidRDefault="009050EF" w:rsidP="008200B2">
      <w:pPr>
        <w:pStyle w:val="Prrafodelista"/>
        <w:autoSpaceDE w:val="0"/>
        <w:autoSpaceDN w:val="0"/>
        <w:adjustRightInd w:val="0"/>
        <w:spacing w:line="360" w:lineRule="auto"/>
        <w:ind w:left="0"/>
        <w:jc w:val="both"/>
        <w:rPr>
          <w:rFonts w:ascii="Palatino Linotype" w:hAnsi="Palatino Linotype" w:cs="Arial"/>
          <w:color w:val="000000"/>
          <w:lang w:val="es-ES_tradnl"/>
        </w:rPr>
      </w:pPr>
      <w:r>
        <w:rPr>
          <w:rFonts w:ascii="Palatino Linotype" w:hAnsi="Palatino Linotype" w:cs="Arial"/>
          <w:color w:val="000000"/>
          <w:lang w:val="es-ES_tradnl"/>
        </w:rPr>
        <w:t xml:space="preserve">Por otra parte, respecto del expediente </w:t>
      </w:r>
      <w:r w:rsidRPr="009050EF">
        <w:rPr>
          <w:rFonts w:ascii="Palatino Linotype" w:hAnsi="Palatino Linotype" w:cs="Arial"/>
          <w:b/>
          <w:bCs/>
          <w:color w:val="000000"/>
          <w:lang w:val="es-ES_tradnl"/>
        </w:rPr>
        <w:t>05157/INFOEM/IP/RR/2023</w:t>
      </w:r>
      <w:r>
        <w:rPr>
          <w:rFonts w:ascii="Palatino Linotype" w:hAnsi="Palatino Linotype" w:cs="Arial"/>
          <w:b/>
          <w:bCs/>
          <w:color w:val="000000"/>
          <w:lang w:val="es-ES_tradnl"/>
        </w:rPr>
        <w:t xml:space="preserve"> </w:t>
      </w:r>
      <w:r>
        <w:rPr>
          <w:rFonts w:ascii="Palatino Linotype" w:hAnsi="Palatino Linotype" w:cs="Arial"/>
          <w:color w:val="000000"/>
          <w:lang w:val="es-ES_tradnl"/>
        </w:rPr>
        <w:t xml:space="preserve">se precisa que el día veintiséis de septiembre de dos mil veintitrés, </w:t>
      </w:r>
      <w:r>
        <w:rPr>
          <w:rFonts w:ascii="Palatino Linotype" w:hAnsi="Palatino Linotype" w:cs="Arial"/>
          <w:b/>
          <w:bCs/>
          <w:color w:val="000000"/>
          <w:lang w:val="es-ES_tradnl"/>
        </w:rPr>
        <w:t xml:space="preserve">El Recurrente </w:t>
      </w:r>
      <w:r>
        <w:rPr>
          <w:rFonts w:ascii="Palatino Linotype" w:hAnsi="Palatino Linotype" w:cs="Arial"/>
          <w:color w:val="000000"/>
          <w:lang w:val="es-ES_tradnl"/>
        </w:rPr>
        <w:t xml:space="preserve">adjuntó el documento electrónico </w:t>
      </w:r>
      <w:r>
        <w:rPr>
          <w:rFonts w:ascii="Palatino Linotype" w:hAnsi="Palatino Linotype" w:cs="Arial"/>
          <w:b/>
          <w:bCs/>
          <w:color w:val="000000"/>
          <w:lang w:val="es-ES_tradnl"/>
        </w:rPr>
        <w:t xml:space="preserve">“alegatos-docx”, </w:t>
      </w:r>
      <w:r>
        <w:rPr>
          <w:rFonts w:ascii="Palatino Linotype" w:hAnsi="Palatino Linotype" w:cs="Arial"/>
          <w:color w:val="000000"/>
          <w:lang w:val="es-ES_tradnl"/>
        </w:rPr>
        <w:t xml:space="preserve">mediante el cual señala que sus únicos alegatos son aquellos presentados al momento de interponer el recurso de revisión. </w:t>
      </w:r>
    </w:p>
    <w:p w14:paraId="0C26C6CE" w14:textId="32A69036" w:rsidR="00A419D1" w:rsidRDefault="00A419D1" w:rsidP="008200B2">
      <w:pPr>
        <w:pStyle w:val="Prrafodelista"/>
        <w:autoSpaceDE w:val="0"/>
        <w:autoSpaceDN w:val="0"/>
        <w:adjustRightInd w:val="0"/>
        <w:spacing w:line="360" w:lineRule="auto"/>
        <w:ind w:left="0"/>
        <w:jc w:val="both"/>
        <w:rPr>
          <w:rFonts w:ascii="Palatino Linotype" w:hAnsi="Palatino Linotype" w:cs="Arial"/>
          <w:color w:val="000000"/>
          <w:lang w:val="es-ES_tradnl"/>
        </w:rPr>
      </w:pPr>
      <w:r>
        <w:rPr>
          <w:rFonts w:ascii="Palatino Linotype" w:hAnsi="Palatino Linotype" w:cs="Arial"/>
          <w:color w:val="000000"/>
          <w:lang w:val="es-ES_tradnl"/>
        </w:rPr>
        <w:t xml:space="preserve">Hasta aquí lo expuesto, se </w:t>
      </w:r>
      <w:r w:rsidR="003034C0">
        <w:rPr>
          <w:rFonts w:ascii="Palatino Linotype" w:hAnsi="Palatino Linotype" w:cs="Arial"/>
          <w:color w:val="000000"/>
          <w:lang w:val="es-ES_tradnl"/>
        </w:rPr>
        <w:t>abordan las conclusiones de cada expediente electrónico de forma individual, en atención a los principios de congruencia y exhaustividad imperantes en la materia:</w:t>
      </w:r>
      <w:r>
        <w:rPr>
          <w:rFonts w:ascii="Palatino Linotype" w:hAnsi="Palatino Linotype" w:cs="Arial"/>
          <w:color w:val="000000"/>
          <w:lang w:val="es-ES_tradnl"/>
        </w:rPr>
        <w:t xml:space="preserve"> </w:t>
      </w:r>
    </w:p>
    <w:p w14:paraId="1A1BC627" w14:textId="48D10911" w:rsidR="003034C0" w:rsidRPr="003034C0" w:rsidRDefault="003034C0" w:rsidP="00CA0BE6">
      <w:pPr>
        <w:pStyle w:val="Prrafodelista"/>
        <w:numPr>
          <w:ilvl w:val="0"/>
          <w:numId w:val="13"/>
        </w:numPr>
        <w:autoSpaceDE w:val="0"/>
        <w:autoSpaceDN w:val="0"/>
        <w:adjustRightInd w:val="0"/>
        <w:spacing w:line="360" w:lineRule="auto"/>
        <w:jc w:val="both"/>
        <w:rPr>
          <w:rFonts w:ascii="Palatino Linotype" w:hAnsi="Palatino Linotype" w:cs="Arial"/>
          <w:b/>
          <w:bCs/>
          <w:color w:val="000000"/>
          <w:sz w:val="28"/>
          <w:szCs w:val="28"/>
          <w:u w:val="single"/>
          <w:lang w:val="es-ES_tradnl"/>
        </w:rPr>
      </w:pPr>
      <w:r w:rsidRPr="003034C0">
        <w:rPr>
          <w:rFonts w:ascii="Palatino Linotype" w:hAnsi="Palatino Linotype" w:cs="Arial"/>
          <w:b/>
          <w:bCs/>
          <w:color w:val="000000"/>
          <w:sz w:val="28"/>
          <w:szCs w:val="28"/>
          <w:u w:val="single"/>
          <w:lang w:val="es-ES_tradnl"/>
        </w:rPr>
        <w:lastRenderedPageBreak/>
        <w:t>DEL RECURSO DE REVISIÓN 05145/INFOEM/IP/RR/2023</w:t>
      </w:r>
    </w:p>
    <w:p w14:paraId="4E1282DF" w14:textId="7A176646" w:rsidR="00A419D1" w:rsidRPr="00B8224B" w:rsidRDefault="00BE71D7" w:rsidP="00B8224B">
      <w:pPr>
        <w:autoSpaceDE w:val="0"/>
        <w:autoSpaceDN w:val="0"/>
        <w:adjustRightInd w:val="0"/>
        <w:spacing w:line="360" w:lineRule="auto"/>
        <w:jc w:val="both"/>
        <w:rPr>
          <w:rFonts w:ascii="Palatino Linotype" w:hAnsi="Palatino Linotype" w:cs="Arial"/>
          <w:color w:val="000000"/>
          <w:sz w:val="24"/>
          <w:szCs w:val="24"/>
          <w:lang w:val="es-ES_tradnl"/>
        </w:rPr>
      </w:pPr>
      <w:r w:rsidRPr="00B8224B">
        <w:rPr>
          <w:rFonts w:ascii="Palatino Linotype" w:hAnsi="Palatino Linotype" w:cs="Arial"/>
          <w:color w:val="000000"/>
          <w:sz w:val="24"/>
          <w:szCs w:val="24"/>
          <w:lang w:val="es-ES_tradnl"/>
        </w:rPr>
        <w:t xml:space="preserve">Que en alusión al requerimiento </w:t>
      </w:r>
      <w:r w:rsidRPr="00B8224B">
        <w:rPr>
          <w:rFonts w:ascii="Palatino Linotype" w:hAnsi="Palatino Linotype" w:cs="Arial"/>
          <w:b/>
          <w:bCs/>
          <w:color w:val="000000"/>
          <w:sz w:val="24"/>
          <w:szCs w:val="24"/>
          <w:lang w:val="es-ES_tradnl"/>
        </w:rPr>
        <w:t xml:space="preserve">1 -uno- </w:t>
      </w:r>
      <w:r w:rsidRPr="00B8224B">
        <w:rPr>
          <w:rFonts w:ascii="Palatino Linotype" w:hAnsi="Palatino Linotype" w:cs="Arial"/>
          <w:color w:val="000000"/>
          <w:sz w:val="24"/>
          <w:szCs w:val="24"/>
          <w:lang w:val="es-ES_tradnl"/>
        </w:rPr>
        <w:t>(lugar donde se almacenan productos)</w:t>
      </w:r>
      <w:r w:rsidR="00A419D1" w:rsidRPr="00B8224B">
        <w:rPr>
          <w:rFonts w:ascii="Palatino Linotype" w:hAnsi="Palatino Linotype" w:cs="Arial"/>
          <w:color w:val="000000"/>
          <w:sz w:val="24"/>
          <w:szCs w:val="24"/>
          <w:lang w:val="es-ES_tradnl"/>
        </w:rPr>
        <w:t xml:space="preserve"> </w:t>
      </w:r>
      <w:r w:rsidR="00A419D1" w:rsidRPr="00B8224B">
        <w:rPr>
          <w:rFonts w:ascii="Palatino Linotype" w:hAnsi="Palatino Linotype" w:cs="Arial"/>
          <w:b/>
          <w:bCs/>
          <w:color w:val="000000"/>
          <w:sz w:val="24"/>
          <w:szCs w:val="24"/>
          <w:lang w:val="es-ES_tradnl"/>
        </w:rPr>
        <w:t xml:space="preserve">El Sujeto Obligado, </w:t>
      </w:r>
      <w:r w:rsidR="00A419D1" w:rsidRPr="00B8224B">
        <w:rPr>
          <w:rFonts w:ascii="Palatino Linotype" w:hAnsi="Palatino Linotype" w:cs="Arial"/>
          <w:color w:val="000000"/>
          <w:sz w:val="24"/>
          <w:szCs w:val="24"/>
          <w:lang w:val="es-ES_tradnl"/>
        </w:rPr>
        <w:t>a través de la coordinación de servicios nutricionales acepta de forma expresa que cuenta con un almacén</w:t>
      </w:r>
      <w:r w:rsidRPr="00B8224B">
        <w:rPr>
          <w:rFonts w:ascii="Palatino Linotype" w:hAnsi="Palatino Linotype" w:cs="Arial"/>
          <w:color w:val="000000"/>
          <w:sz w:val="24"/>
          <w:szCs w:val="24"/>
          <w:lang w:val="es-ES_tradnl"/>
        </w:rPr>
        <w:t>,</w:t>
      </w:r>
      <w:r w:rsidR="00A419D1" w:rsidRPr="00B8224B">
        <w:rPr>
          <w:rFonts w:ascii="Palatino Linotype" w:hAnsi="Palatino Linotype" w:cs="Arial"/>
          <w:color w:val="000000"/>
          <w:sz w:val="24"/>
          <w:szCs w:val="24"/>
          <w:lang w:val="es-ES_tradnl"/>
        </w:rPr>
        <w:t xml:space="preserve"> a efecto de </w:t>
      </w:r>
      <w:r w:rsidR="0078025C">
        <w:rPr>
          <w:rFonts w:ascii="Palatino Linotype" w:hAnsi="Palatino Linotype" w:cs="Arial"/>
          <w:color w:val="000000"/>
          <w:sz w:val="24"/>
          <w:szCs w:val="24"/>
          <w:lang w:val="es-ES_tradnl"/>
        </w:rPr>
        <w:t>resguardar</w:t>
      </w:r>
      <w:r w:rsidR="00A419D1" w:rsidRPr="00B8224B">
        <w:rPr>
          <w:rFonts w:ascii="Palatino Linotype" w:hAnsi="Palatino Linotype" w:cs="Arial"/>
          <w:color w:val="000000"/>
          <w:sz w:val="24"/>
          <w:szCs w:val="24"/>
          <w:lang w:val="es-ES_tradnl"/>
        </w:rPr>
        <w:t xml:space="preserve"> raciones frías, no obstante, fue omiso en proporcionar soporte documental que </w:t>
      </w:r>
      <w:r w:rsidR="00B94987" w:rsidRPr="00B8224B">
        <w:rPr>
          <w:rFonts w:ascii="Palatino Linotype" w:hAnsi="Palatino Linotype" w:cs="Arial"/>
          <w:color w:val="000000"/>
          <w:sz w:val="24"/>
          <w:szCs w:val="24"/>
          <w:lang w:val="es-ES_tradnl"/>
        </w:rPr>
        <w:t>dé</w:t>
      </w:r>
      <w:r w:rsidR="00A419D1" w:rsidRPr="00B8224B">
        <w:rPr>
          <w:rFonts w:ascii="Palatino Linotype" w:hAnsi="Palatino Linotype" w:cs="Arial"/>
          <w:color w:val="000000"/>
          <w:sz w:val="24"/>
          <w:szCs w:val="24"/>
          <w:lang w:val="es-ES_tradnl"/>
        </w:rPr>
        <w:t xml:space="preserve"> cuenta de su ubicación. Por consiguiente, se insiste en que no se satisfizo la pretensión del particular. </w:t>
      </w:r>
    </w:p>
    <w:p w14:paraId="3DB4CCD2" w14:textId="6C330529" w:rsidR="00B8224B" w:rsidRDefault="00B8224B" w:rsidP="00B8224B">
      <w:pPr>
        <w:autoSpaceDE w:val="0"/>
        <w:autoSpaceDN w:val="0"/>
        <w:adjustRightInd w:val="0"/>
        <w:spacing w:line="360" w:lineRule="auto"/>
        <w:jc w:val="both"/>
        <w:rPr>
          <w:rFonts w:ascii="Palatino Linotype" w:hAnsi="Palatino Linotype" w:cs="Arial"/>
          <w:color w:val="000000"/>
          <w:sz w:val="24"/>
          <w:szCs w:val="24"/>
          <w:lang w:val="es-ES_tradnl"/>
        </w:rPr>
      </w:pPr>
      <w:r w:rsidRPr="00B8224B">
        <w:rPr>
          <w:rFonts w:ascii="Palatino Linotype" w:hAnsi="Palatino Linotype" w:cs="Arial"/>
          <w:color w:val="000000"/>
          <w:sz w:val="24"/>
          <w:szCs w:val="24"/>
          <w:lang w:val="es-ES_tradnl"/>
        </w:rPr>
        <w:t xml:space="preserve">Ahora bien, con relación al punto </w:t>
      </w:r>
      <w:r w:rsidRPr="00B8224B">
        <w:rPr>
          <w:rFonts w:ascii="Palatino Linotype" w:hAnsi="Palatino Linotype" w:cs="Arial"/>
          <w:b/>
          <w:bCs/>
          <w:color w:val="000000"/>
          <w:sz w:val="24"/>
          <w:szCs w:val="24"/>
          <w:lang w:val="es-ES_tradnl"/>
        </w:rPr>
        <w:t xml:space="preserve">2 -dos-, El Sujeto Obligado </w:t>
      </w:r>
      <w:r w:rsidRPr="00B8224B">
        <w:rPr>
          <w:rFonts w:ascii="Palatino Linotype" w:hAnsi="Palatino Linotype" w:cs="Arial"/>
          <w:color w:val="000000"/>
          <w:sz w:val="24"/>
          <w:szCs w:val="24"/>
          <w:lang w:val="es-ES_tradnl"/>
        </w:rPr>
        <w:t xml:space="preserve">señaló que </w:t>
      </w:r>
      <w:r>
        <w:rPr>
          <w:rFonts w:ascii="Palatino Linotype" w:hAnsi="Palatino Linotype" w:cs="Arial"/>
          <w:color w:val="000000"/>
          <w:sz w:val="24"/>
          <w:szCs w:val="24"/>
          <w:lang w:val="es-ES_tradnl"/>
        </w:rPr>
        <w:t>“</w:t>
      </w:r>
      <w:r>
        <w:rPr>
          <w:rFonts w:ascii="Palatino Linotype" w:hAnsi="Palatino Linotype" w:cs="Arial"/>
          <w:i/>
          <w:iCs/>
          <w:color w:val="000000"/>
          <w:sz w:val="24"/>
          <w:szCs w:val="24"/>
          <w:lang w:val="es-ES_tradnl"/>
        </w:rPr>
        <w:t xml:space="preserve">en el almacén del SMDIF no se cuenta con refrigeradores”. </w:t>
      </w:r>
      <w:r>
        <w:rPr>
          <w:rFonts w:ascii="Palatino Linotype" w:hAnsi="Palatino Linotype" w:cs="Arial"/>
          <w:color w:val="000000"/>
          <w:sz w:val="24"/>
          <w:szCs w:val="24"/>
          <w:lang w:val="es-ES_tradnl"/>
        </w:rPr>
        <w:t xml:space="preserve">Es decir, para la operación del programa de servicios nutricionales </w:t>
      </w:r>
      <w:r w:rsidR="0011400D">
        <w:rPr>
          <w:rFonts w:ascii="Palatino Linotype" w:hAnsi="Palatino Linotype" w:cs="Arial"/>
          <w:color w:val="000000"/>
          <w:sz w:val="24"/>
          <w:szCs w:val="24"/>
          <w:lang w:val="es-ES_tradnl"/>
        </w:rPr>
        <w:t>observó de forma diligente el</w:t>
      </w:r>
      <w:r>
        <w:rPr>
          <w:rFonts w:ascii="Palatino Linotype" w:hAnsi="Palatino Linotype" w:cs="Arial"/>
          <w:color w:val="000000"/>
          <w:sz w:val="24"/>
          <w:szCs w:val="24"/>
          <w:lang w:val="es-ES_tradnl"/>
        </w:rPr>
        <w:t xml:space="preserve"> apartado 10.1.4 de las reglas de operación referidas con antelación, cuyo contenido literal es el siguiente:</w:t>
      </w:r>
    </w:p>
    <w:p w14:paraId="2121B9AC" w14:textId="5B4CC1E8" w:rsidR="00B8224B" w:rsidRDefault="00B8224B" w:rsidP="00B8224B">
      <w:pPr>
        <w:pStyle w:val="Citas"/>
      </w:pPr>
      <w:r>
        <w:t xml:space="preserve">“10.1.4 Distribución: </w:t>
      </w:r>
    </w:p>
    <w:p w14:paraId="340BA510" w14:textId="77777777" w:rsidR="00B8224B" w:rsidRDefault="00B8224B" w:rsidP="00B8224B">
      <w:pPr>
        <w:pStyle w:val="Citas"/>
      </w:pPr>
      <w:r w:rsidRPr="00B8224B">
        <w:rPr>
          <w:b/>
          <w:bCs/>
          <w:u w:val="single"/>
        </w:rPr>
        <w:t xml:space="preserve">a) Para Desayunos Escolares Fríos serán entregados de manera mensual de acuerdo con los menús establecidos por la </w:t>
      </w:r>
      <w:proofErr w:type="spellStart"/>
      <w:r w:rsidRPr="00B8224B">
        <w:rPr>
          <w:b/>
          <w:bCs/>
          <w:u w:val="single"/>
        </w:rPr>
        <w:t>DAyNF</w:t>
      </w:r>
      <w:proofErr w:type="spellEnd"/>
      <w:r w:rsidRPr="00B8224B">
        <w:rPr>
          <w:b/>
          <w:bCs/>
          <w:u w:val="single"/>
        </w:rPr>
        <w:t>, a los almacenes municipales que el SMDIF determine para tal fin;</w:t>
      </w:r>
      <w:r>
        <w:t xml:space="preserve"> será el SMDIF, el responsable de la distribución a los planteles escolares de acuerdo con la programación y padrón que la </w:t>
      </w:r>
      <w:proofErr w:type="spellStart"/>
      <w:r>
        <w:t>DAyNF</w:t>
      </w:r>
      <w:proofErr w:type="spellEnd"/>
      <w:r>
        <w:t xml:space="preserve"> proporcione al SMDIF. Los Comités de Alimentación Escolar, modalidad Fría entregarán diariamente a la persona beneficiaria, llevando un registro en el “Formato de registro del consumo diario de Desayuno Escolar”, el cual entregarán de manera mensual al SMDIF para su resguardo; Los Desayunos Escolares Fríos deberán otorgarse de manera continua, sin interrupciones, en </w:t>
      </w:r>
      <w:r>
        <w:lastRenderedPageBreak/>
        <w:t xml:space="preserve">contribución a la garantía del derecho a la alimentación estipulado en el artículo 4º constitucional, por lo que no existe la posibilidad de cancelar ningún suministro mensual por parte del SMDIF; </w:t>
      </w:r>
    </w:p>
    <w:p w14:paraId="21A91D14" w14:textId="6FCD5A3C" w:rsidR="00B8224B" w:rsidRDefault="00B8224B" w:rsidP="00B8224B">
      <w:pPr>
        <w:pStyle w:val="Citas"/>
      </w:pPr>
      <w:r>
        <w:t xml:space="preserve">b) Para los Desayunos Escolares Calientes: los insumos serán entregados al Comité de Alimentación Escolar, ya sea en los planteles escolares beneficiados o en el lugar que se determine, de acuerdo a la programación del DIFEM, con base al número de personas, menús cíclicos y número de días hábiles escolares; para que prepare los menús que la </w:t>
      </w:r>
      <w:proofErr w:type="spellStart"/>
      <w:r>
        <w:t>DAyNF</w:t>
      </w:r>
      <w:proofErr w:type="spellEnd"/>
      <w:r>
        <w:t xml:space="preserve"> proporciona; y </w:t>
      </w:r>
    </w:p>
    <w:p w14:paraId="1B57DFD8" w14:textId="013DB27C" w:rsidR="00B8224B" w:rsidRPr="00B8224B" w:rsidRDefault="00B8224B" w:rsidP="00B8224B">
      <w:pPr>
        <w:pStyle w:val="Citas"/>
        <w:rPr>
          <w:color w:val="000000"/>
          <w:sz w:val="24"/>
          <w:szCs w:val="24"/>
          <w:lang w:val="es-ES_tradnl"/>
        </w:rPr>
      </w:pPr>
      <w:r>
        <w:t>c) El responsable de la recepción de los insumos alimenticios deberá verificar la cantidad programada, y que la dotación corresponda a la Carta de Liberación emitida por la UCC; verificar el número de lote, la fecha de caducidad y la integridad de los productos, ya que a partir de su recepción queda bajo su resguardo y entera responsabilidad y, en caso de acreditarse el mal manejo de los mismos, no se harán reposiciones.”</w:t>
      </w:r>
    </w:p>
    <w:p w14:paraId="0B562A38" w14:textId="77777777" w:rsidR="00B8224B" w:rsidRDefault="00B8224B" w:rsidP="008200B2">
      <w:pPr>
        <w:pStyle w:val="Prrafodelista"/>
        <w:autoSpaceDE w:val="0"/>
        <w:autoSpaceDN w:val="0"/>
        <w:adjustRightInd w:val="0"/>
        <w:spacing w:line="360" w:lineRule="auto"/>
        <w:ind w:left="0"/>
        <w:jc w:val="both"/>
        <w:rPr>
          <w:rFonts w:ascii="Palatino Linotype" w:hAnsi="Palatino Linotype" w:cs="Arial"/>
          <w:color w:val="000000"/>
          <w:lang w:val="es-ES_tradnl"/>
        </w:rPr>
      </w:pPr>
    </w:p>
    <w:p w14:paraId="2D8560C7" w14:textId="77777777" w:rsidR="0011400D" w:rsidRDefault="0078025C" w:rsidP="0078025C">
      <w:pPr>
        <w:pStyle w:val="Prrafodelista"/>
        <w:autoSpaceDE w:val="0"/>
        <w:autoSpaceDN w:val="0"/>
        <w:adjustRightInd w:val="0"/>
        <w:spacing w:line="360" w:lineRule="auto"/>
        <w:ind w:left="0"/>
        <w:jc w:val="both"/>
        <w:rPr>
          <w:rFonts w:ascii="Palatino Linotype" w:hAnsi="Palatino Linotype" w:cs="Arial"/>
          <w:color w:val="000000"/>
          <w:lang w:val="es-ES_tradnl"/>
        </w:rPr>
      </w:pPr>
      <w:r>
        <w:rPr>
          <w:rFonts w:ascii="Palatino Linotype" w:hAnsi="Palatino Linotype" w:cs="Arial"/>
          <w:color w:val="000000"/>
          <w:lang w:val="es-ES_tradnl"/>
        </w:rPr>
        <w:t>Bajo este contexto,</w:t>
      </w:r>
      <w:r w:rsidR="00B8224B">
        <w:rPr>
          <w:rFonts w:ascii="Palatino Linotype" w:hAnsi="Palatino Linotype" w:cs="Arial"/>
          <w:color w:val="000000"/>
          <w:lang w:val="es-ES_tradnl"/>
        </w:rPr>
        <w:t xml:space="preserve"> se comprende que </w:t>
      </w:r>
      <w:r w:rsidR="00B8224B">
        <w:rPr>
          <w:rFonts w:ascii="Palatino Linotype" w:hAnsi="Palatino Linotype" w:cs="Arial"/>
          <w:b/>
          <w:bCs/>
          <w:color w:val="000000"/>
          <w:lang w:val="es-ES_tradnl"/>
        </w:rPr>
        <w:t xml:space="preserve">El Sujeto Obligado </w:t>
      </w:r>
      <w:r w:rsidR="00B8224B">
        <w:rPr>
          <w:rFonts w:ascii="Palatino Linotype" w:hAnsi="Palatino Linotype" w:cs="Arial"/>
          <w:color w:val="000000"/>
          <w:lang w:val="es-ES_tradnl"/>
        </w:rPr>
        <w:t xml:space="preserve">asumió contar con un almacén para la operación del multicitado programa en su vertiente de porciones frías, sin embargo, fue omiso en remitir la relación de los estantes. </w:t>
      </w:r>
      <w:r w:rsidR="00B8224B" w:rsidRPr="0078025C">
        <w:rPr>
          <w:rFonts w:ascii="Palatino Linotype" w:hAnsi="Palatino Linotype" w:cs="Arial"/>
          <w:color w:val="000000"/>
          <w:lang w:val="es-ES_tradnl"/>
        </w:rPr>
        <w:t>En sentido contrario</w:t>
      </w:r>
      <w:r w:rsidR="00B8224B">
        <w:rPr>
          <w:rFonts w:ascii="Palatino Linotype" w:hAnsi="Palatino Linotype" w:cs="Arial"/>
          <w:color w:val="000000"/>
          <w:lang w:val="es-ES_tradnl"/>
        </w:rPr>
        <w:t xml:space="preserve">, </w:t>
      </w:r>
      <w:r w:rsidR="00B8224B">
        <w:rPr>
          <w:rFonts w:ascii="Palatino Linotype" w:hAnsi="Palatino Linotype" w:cs="Arial"/>
          <w:b/>
          <w:bCs/>
          <w:color w:val="000000"/>
          <w:lang w:val="es-ES_tradnl"/>
        </w:rPr>
        <w:t xml:space="preserve">El Sujeto Obligado </w:t>
      </w:r>
      <w:r w:rsidR="00B8224B">
        <w:rPr>
          <w:rFonts w:ascii="Palatino Linotype" w:hAnsi="Palatino Linotype" w:cs="Arial"/>
          <w:color w:val="000000"/>
          <w:lang w:val="es-ES_tradnl"/>
        </w:rPr>
        <w:t xml:space="preserve">puntualizó que no cuenta con refrigeradores, sino </w:t>
      </w:r>
      <w:r>
        <w:rPr>
          <w:rFonts w:ascii="Palatino Linotype" w:hAnsi="Palatino Linotype" w:cs="Arial"/>
          <w:color w:val="000000"/>
          <w:lang w:val="es-ES_tradnl"/>
        </w:rPr>
        <w:t>que,</w:t>
      </w:r>
      <w:r w:rsidR="00B8224B">
        <w:rPr>
          <w:rFonts w:ascii="Palatino Linotype" w:hAnsi="Palatino Linotype" w:cs="Arial"/>
          <w:color w:val="000000"/>
          <w:lang w:val="es-ES_tradnl"/>
        </w:rPr>
        <w:t xml:space="preserve"> una vez recibidas las porciones, comienza con su pronta distribución. </w:t>
      </w:r>
    </w:p>
    <w:p w14:paraId="2234A2BC" w14:textId="77777777" w:rsidR="0011400D" w:rsidRDefault="0011400D" w:rsidP="0078025C">
      <w:pPr>
        <w:pStyle w:val="Prrafodelista"/>
        <w:autoSpaceDE w:val="0"/>
        <w:autoSpaceDN w:val="0"/>
        <w:adjustRightInd w:val="0"/>
        <w:spacing w:line="360" w:lineRule="auto"/>
        <w:ind w:left="0"/>
        <w:jc w:val="both"/>
        <w:rPr>
          <w:rFonts w:ascii="Palatino Linotype" w:hAnsi="Palatino Linotype" w:cs="Arial"/>
          <w:color w:val="000000"/>
          <w:lang w:val="es-ES_tradnl"/>
        </w:rPr>
      </w:pPr>
    </w:p>
    <w:p w14:paraId="0CDC4CE3" w14:textId="70DE7B7F" w:rsidR="0078025C" w:rsidRPr="00395EDB" w:rsidRDefault="0078025C" w:rsidP="0078025C">
      <w:pPr>
        <w:pStyle w:val="Prrafodelista"/>
        <w:autoSpaceDE w:val="0"/>
        <w:autoSpaceDN w:val="0"/>
        <w:adjustRightInd w:val="0"/>
        <w:spacing w:line="360" w:lineRule="auto"/>
        <w:ind w:left="0"/>
        <w:jc w:val="both"/>
        <w:rPr>
          <w:rFonts w:ascii="Arial" w:hAnsi="Arial" w:cs="Arial"/>
          <w:color w:val="222222"/>
          <w:lang w:eastAsia="es-MX"/>
        </w:rPr>
      </w:pPr>
      <w:r>
        <w:rPr>
          <w:rFonts w:ascii="Palatino Linotype" w:hAnsi="Palatino Linotype" w:cs="Arial"/>
          <w:color w:val="000000"/>
          <w:lang w:val="es-ES_tradnl"/>
        </w:rPr>
        <w:lastRenderedPageBreak/>
        <w:t xml:space="preserve">Por ello, </w:t>
      </w:r>
      <w:r w:rsidR="0011400D">
        <w:rPr>
          <w:rFonts w:ascii="Palatino Linotype" w:hAnsi="Palatino Linotype" w:cs="Arial"/>
          <w:color w:val="000000"/>
          <w:lang w:val="es-ES_tradnl"/>
        </w:rPr>
        <w:t xml:space="preserve">respecto de los refrigeradores </w:t>
      </w:r>
      <w:r>
        <w:rPr>
          <w:rFonts w:ascii="Palatino Linotype" w:hAnsi="Palatino Linotype"/>
        </w:rPr>
        <w:t xml:space="preserve">resulta necesario señalar que mediante respuesta </w:t>
      </w:r>
      <w:r>
        <w:rPr>
          <w:rFonts w:ascii="Palatino Linotype" w:hAnsi="Palatino Linotype"/>
          <w:b/>
        </w:rPr>
        <w:t xml:space="preserve">El Sujeto Obligado </w:t>
      </w:r>
      <w:r>
        <w:rPr>
          <w:rFonts w:ascii="Palatino Linotype" w:hAnsi="Palatino Linotype"/>
        </w:rPr>
        <w:t xml:space="preserve">hizo del conocimiento </w:t>
      </w:r>
      <w:r w:rsidR="003034C0">
        <w:rPr>
          <w:rFonts w:ascii="Palatino Linotype" w:hAnsi="Palatino Linotype"/>
        </w:rPr>
        <w:t>del</w:t>
      </w:r>
      <w:r>
        <w:rPr>
          <w:rFonts w:ascii="Palatino Linotype" w:hAnsi="Palatino Linotype"/>
          <w:b/>
        </w:rPr>
        <w:t xml:space="preserve"> Recurrente </w:t>
      </w:r>
      <w:r>
        <w:rPr>
          <w:rFonts w:ascii="Palatino Linotype" w:hAnsi="Palatino Linotype"/>
        </w:rPr>
        <w:t xml:space="preserve">que no cuenta con la información que resulta de su interés; destacando </w:t>
      </w:r>
      <w:r w:rsidRPr="00A507EB">
        <w:rPr>
          <w:rFonts w:ascii="Palatino Linotype" w:hAnsi="Palatino Linotype" w:cs="Arial"/>
        </w:rPr>
        <w:t>entonces que el Pleno de este Organismo Garante, ha sostenido que ante la presencia de un hecho negativo, resultaría innecesaria una declaratoria de inexistencia en términos de 19, 169 y 170 de la Ley de Transparencia y Acceso a la Información Pública del Estado de México y Municipios, y</w:t>
      </w:r>
      <w:r>
        <w:rPr>
          <w:rFonts w:ascii="Palatino Linotype" w:hAnsi="Palatino Linotype" w:cs="Arial"/>
        </w:rPr>
        <w:t xml:space="preserve"> ante un hecho negativo resulta aplicable</w:t>
      </w:r>
      <w:r w:rsidRPr="00A507EB">
        <w:rPr>
          <w:rFonts w:ascii="Palatino Linotype" w:hAnsi="Palatino Linotype" w:cs="Arial"/>
        </w:rPr>
        <w:t xml:space="preserve"> la siguiente tesis</w:t>
      </w:r>
      <w:r w:rsidRPr="00A507EB">
        <w:rPr>
          <w:rFonts w:ascii="Palatino Linotype" w:hAnsi="Palatino Linotype" w:cs="Arial"/>
          <w:color w:val="222222"/>
        </w:rPr>
        <w:t>:</w:t>
      </w:r>
    </w:p>
    <w:p w14:paraId="7A7E5822" w14:textId="77777777" w:rsidR="0078025C" w:rsidRPr="00395EDB" w:rsidRDefault="0078025C" w:rsidP="0078025C">
      <w:pPr>
        <w:shd w:val="clear" w:color="auto" w:fill="FFFFFF"/>
        <w:spacing w:before="240" w:line="360" w:lineRule="auto"/>
        <w:ind w:left="851" w:right="851"/>
        <w:jc w:val="both"/>
        <w:rPr>
          <w:rFonts w:ascii="Arial" w:hAnsi="Arial" w:cs="Arial"/>
          <w:color w:val="222222"/>
          <w:sz w:val="19"/>
          <w:szCs w:val="19"/>
        </w:rPr>
      </w:pPr>
      <w:r w:rsidRPr="00395EDB">
        <w:rPr>
          <w:rFonts w:ascii="Palatino Linotype" w:hAnsi="Palatino Linotype" w:cs="Arial"/>
          <w:color w:val="222222"/>
          <w:sz w:val="19"/>
          <w:szCs w:val="19"/>
        </w:rPr>
        <w:t> </w:t>
      </w:r>
      <w:r w:rsidRPr="00395EDB">
        <w:rPr>
          <w:rFonts w:ascii="Palatino Linotype" w:hAnsi="Palatino Linotype" w:cs="Arial"/>
          <w:b/>
          <w:bCs/>
          <w:i/>
          <w:iCs/>
          <w:color w:val="222222"/>
        </w:rPr>
        <w:t>“</w:t>
      </w:r>
      <w:r w:rsidRPr="00CA17EC">
        <w:rPr>
          <w:rFonts w:ascii="Palatino Linotype" w:hAnsi="Palatino Linotype" w:cs="Arial"/>
          <w:b/>
          <w:bCs/>
          <w:i/>
          <w:iCs/>
          <w:color w:val="222222"/>
        </w:rPr>
        <w:t>HECHOS NEGATIVOS, NO</w:t>
      </w:r>
      <w:r w:rsidRPr="00395EDB">
        <w:rPr>
          <w:rFonts w:ascii="Palatino Linotype" w:hAnsi="Palatino Linotype" w:cs="Arial"/>
          <w:b/>
          <w:bCs/>
          <w:i/>
          <w:iCs/>
          <w:color w:val="222222"/>
        </w:rPr>
        <w:t xml:space="preserve"> SON SUSCEPTIBLES DE DEMOSTRACION.</w:t>
      </w:r>
    </w:p>
    <w:p w14:paraId="5C080EFB" w14:textId="77777777" w:rsidR="0078025C" w:rsidRPr="00D71F22" w:rsidRDefault="0078025C" w:rsidP="0078025C">
      <w:pPr>
        <w:spacing w:before="240" w:line="360" w:lineRule="auto"/>
        <w:ind w:left="851" w:right="851"/>
        <w:jc w:val="both"/>
        <w:rPr>
          <w:rFonts w:ascii="Arial" w:hAnsi="Arial" w:cs="Arial"/>
          <w:b/>
          <w:color w:val="222222"/>
          <w:sz w:val="19"/>
          <w:szCs w:val="19"/>
        </w:rPr>
      </w:pPr>
      <w:r w:rsidRPr="00395EDB">
        <w:rPr>
          <w:rFonts w:ascii="Palatino Linotype" w:hAnsi="Palatino Linotype" w:cs="Arial"/>
          <w:i/>
          <w:iCs/>
          <w:color w:val="222222"/>
        </w:rPr>
        <w:t xml:space="preserve">Tratándose </w:t>
      </w:r>
      <w:r w:rsidRPr="00CA17EC">
        <w:rPr>
          <w:rFonts w:ascii="Palatino Linotype" w:hAnsi="Palatino Linotype" w:cs="Arial"/>
          <w:i/>
          <w:iCs/>
          <w:color w:val="222222"/>
        </w:rPr>
        <w:t>de un hecho negativo</w:t>
      </w:r>
      <w:r w:rsidRPr="00395EDB">
        <w:rPr>
          <w:rFonts w:ascii="Palatino Linotype" w:hAnsi="Palatino Linotype" w:cs="Arial"/>
          <w:i/>
          <w:iCs/>
          <w:color w:val="222222"/>
        </w:rPr>
        <w:t>, el Juez no tiene por qué invocar prueba alguna de la que se desprenda, ya que es bien sabido que esta clase de hechos no son susceptibles de demostración.</w:t>
      </w:r>
      <w:r>
        <w:rPr>
          <w:rFonts w:ascii="Palatino Linotype" w:hAnsi="Palatino Linotype" w:cs="Arial"/>
          <w:i/>
          <w:iCs/>
          <w:color w:val="222222"/>
        </w:rPr>
        <w:t xml:space="preserve">” </w:t>
      </w:r>
      <w:r>
        <w:rPr>
          <w:rFonts w:ascii="Palatino Linotype" w:hAnsi="Palatino Linotype" w:cs="Arial"/>
          <w:b/>
          <w:i/>
          <w:iCs/>
          <w:color w:val="222222"/>
        </w:rPr>
        <w:t>[Sic]</w:t>
      </w:r>
    </w:p>
    <w:p w14:paraId="7E076B93" w14:textId="77777777" w:rsidR="003034C0" w:rsidRDefault="003034C0" w:rsidP="008200B2">
      <w:pPr>
        <w:pStyle w:val="Prrafodelista"/>
        <w:autoSpaceDE w:val="0"/>
        <w:autoSpaceDN w:val="0"/>
        <w:adjustRightInd w:val="0"/>
        <w:spacing w:line="360" w:lineRule="auto"/>
        <w:ind w:left="0"/>
        <w:jc w:val="both"/>
        <w:rPr>
          <w:rFonts w:ascii="Palatino Linotype" w:hAnsi="Palatino Linotype" w:cs="Arial"/>
          <w:color w:val="000000"/>
          <w:lang w:val="es-ES_tradnl"/>
        </w:rPr>
      </w:pPr>
    </w:p>
    <w:p w14:paraId="33B9E332" w14:textId="2DDFCEA5" w:rsidR="0078025C" w:rsidRDefault="0078025C" w:rsidP="008200B2">
      <w:pPr>
        <w:pStyle w:val="Prrafodelista"/>
        <w:autoSpaceDE w:val="0"/>
        <w:autoSpaceDN w:val="0"/>
        <w:adjustRightInd w:val="0"/>
        <w:spacing w:line="360" w:lineRule="auto"/>
        <w:ind w:left="0"/>
        <w:jc w:val="both"/>
        <w:rPr>
          <w:rFonts w:ascii="Palatino Linotype" w:hAnsi="Palatino Linotype" w:cs="Arial"/>
          <w:color w:val="000000"/>
          <w:lang w:val="es-ES_tradnl"/>
        </w:rPr>
      </w:pPr>
      <w:r>
        <w:rPr>
          <w:rFonts w:ascii="Palatino Linotype" w:hAnsi="Palatino Linotype" w:cs="Arial"/>
          <w:color w:val="000000"/>
          <w:lang w:val="es-ES_tradnl"/>
        </w:rPr>
        <w:t xml:space="preserve">Se quiere con ello significar que el requerimiento identificado mediante el numeral </w:t>
      </w:r>
      <w:r>
        <w:rPr>
          <w:rFonts w:ascii="Palatino Linotype" w:hAnsi="Palatino Linotype" w:cs="Arial"/>
          <w:b/>
          <w:bCs/>
          <w:color w:val="000000"/>
          <w:lang w:val="es-ES_tradnl"/>
        </w:rPr>
        <w:t xml:space="preserve">2 -dos- </w:t>
      </w:r>
      <w:r>
        <w:rPr>
          <w:rFonts w:ascii="Palatino Linotype" w:hAnsi="Palatino Linotype" w:cs="Arial"/>
          <w:color w:val="000000"/>
          <w:lang w:val="es-ES_tradnl"/>
        </w:rPr>
        <w:t>se tiene por atendido en términos parciales</w:t>
      </w:r>
      <w:r w:rsidR="003034C0">
        <w:rPr>
          <w:rFonts w:ascii="Palatino Linotype" w:hAnsi="Palatino Linotype" w:cs="Arial"/>
          <w:color w:val="000000"/>
          <w:lang w:val="es-ES_tradnl"/>
        </w:rPr>
        <w:t xml:space="preserve">, resultando procedente ordenar la entrega de la relación de estantes a la fecha de la solicitud. </w:t>
      </w:r>
    </w:p>
    <w:p w14:paraId="6D91306E" w14:textId="116CC600" w:rsidR="003034C0" w:rsidRPr="003034C0" w:rsidRDefault="003034C0" w:rsidP="008200B2">
      <w:pPr>
        <w:pStyle w:val="Prrafodelista"/>
        <w:autoSpaceDE w:val="0"/>
        <w:autoSpaceDN w:val="0"/>
        <w:adjustRightInd w:val="0"/>
        <w:spacing w:line="360" w:lineRule="auto"/>
        <w:ind w:left="0"/>
        <w:jc w:val="both"/>
        <w:rPr>
          <w:rFonts w:ascii="Palatino Linotype" w:hAnsi="Palatino Linotype" w:cs="Arial"/>
          <w:color w:val="000000"/>
          <w:lang w:val="es-ES_tradnl"/>
        </w:rPr>
      </w:pPr>
      <w:r>
        <w:rPr>
          <w:rFonts w:ascii="Palatino Linotype" w:hAnsi="Palatino Linotype" w:cs="Arial"/>
          <w:color w:val="000000"/>
          <w:lang w:val="es-ES_tradnl"/>
        </w:rPr>
        <w:t xml:space="preserve">En suma, se ordena atender la solicitud de información </w:t>
      </w:r>
      <w:r>
        <w:rPr>
          <w:rFonts w:ascii="Palatino Linotype" w:hAnsi="Palatino Linotype" w:cs="Arial"/>
          <w:b/>
          <w:bCs/>
          <w:color w:val="000000"/>
          <w:lang w:val="es-ES_tradnl"/>
        </w:rPr>
        <w:t xml:space="preserve">00013/DIFZUMPANG/IP/2023 (05145/INFOEM/IP/RR/2023) </w:t>
      </w:r>
      <w:r>
        <w:rPr>
          <w:rFonts w:ascii="Palatino Linotype" w:hAnsi="Palatino Linotype" w:cs="Arial"/>
          <w:color w:val="000000"/>
          <w:lang w:val="es-ES_tradnl"/>
        </w:rPr>
        <w:t xml:space="preserve">y hacer entrega de la siguiente información: </w:t>
      </w:r>
    </w:p>
    <w:p w14:paraId="26465B8B" w14:textId="77777777" w:rsidR="003034C0" w:rsidRPr="003034C0" w:rsidRDefault="003034C0" w:rsidP="003034C0">
      <w:pPr>
        <w:spacing w:before="240" w:line="360" w:lineRule="auto"/>
        <w:ind w:right="72"/>
        <w:jc w:val="both"/>
        <w:rPr>
          <w:rFonts w:ascii="Palatino Linotype" w:hAnsi="Palatino Linotype" w:cs="Arial"/>
          <w:b/>
          <w:bCs/>
          <w:sz w:val="24"/>
          <w:szCs w:val="24"/>
        </w:rPr>
      </w:pPr>
      <w:r w:rsidRPr="003034C0">
        <w:rPr>
          <w:rFonts w:ascii="Palatino Linotype" w:hAnsi="Palatino Linotype" w:cs="Arial"/>
          <w:b/>
          <w:bCs/>
          <w:sz w:val="24"/>
          <w:szCs w:val="24"/>
        </w:rPr>
        <w:t>Del programa nutrición escolar y/o equivalente</w:t>
      </w:r>
    </w:p>
    <w:p w14:paraId="743299AB" w14:textId="77777777" w:rsidR="003034C0" w:rsidRPr="003034C0" w:rsidRDefault="003034C0" w:rsidP="003034C0">
      <w:pPr>
        <w:autoSpaceDE w:val="0"/>
        <w:autoSpaceDN w:val="0"/>
        <w:adjustRightInd w:val="0"/>
        <w:spacing w:before="240" w:line="360" w:lineRule="auto"/>
        <w:jc w:val="both"/>
        <w:rPr>
          <w:rFonts w:ascii="Palatino Linotype" w:hAnsi="Palatino Linotype" w:cs="Arial"/>
          <w:sz w:val="24"/>
          <w:szCs w:val="24"/>
        </w:rPr>
      </w:pPr>
      <w:r w:rsidRPr="003034C0">
        <w:rPr>
          <w:rFonts w:ascii="Palatino Linotype" w:hAnsi="Palatino Linotype" w:cs="Arial"/>
          <w:sz w:val="24"/>
          <w:szCs w:val="24"/>
        </w:rPr>
        <w:t>El o los documentos donde conste el lugar donde se almacenan los productos que se entregan para dar cumplimiento, al nueve de agosto de dos mil veintitrés.</w:t>
      </w:r>
    </w:p>
    <w:p w14:paraId="543E1B79" w14:textId="77777777" w:rsidR="003034C0" w:rsidRPr="003034C0" w:rsidRDefault="003034C0" w:rsidP="003034C0">
      <w:pPr>
        <w:autoSpaceDE w:val="0"/>
        <w:autoSpaceDN w:val="0"/>
        <w:adjustRightInd w:val="0"/>
        <w:spacing w:before="240" w:line="360" w:lineRule="auto"/>
        <w:jc w:val="both"/>
        <w:rPr>
          <w:rFonts w:ascii="Palatino Linotype" w:hAnsi="Palatino Linotype" w:cs="Arial"/>
          <w:sz w:val="24"/>
          <w:szCs w:val="24"/>
        </w:rPr>
      </w:pPr>
      <w:r w:rsidRPr="003034C0">
        <w:rPr>
          <w:rFonts w:ascii="Palatino Linotype" w:hAnsi="Palatino Linotype" w:cs="Arial"/>
          <w:sz w:val="24"/>
          <w:szCs w:val="24"/>
        </w:rPr>
        <w:lastRenderedPageBreak/>
        <w:t>El o los documentos donde conste la relación de estantes disponibles, al nueve de agosto de dos mil veintitrés.</w:t>
      </w:r>
    </w:p>
    <w:p w14:paraId="58950790" w14:textId="77777777" w:rsidR="003034C0" w:rsidRPr="003034C0" w:rsidRDefault="003034C0" w:rsidP="003034C0">
      <w:pPr>
        <w:autoSpaceDE w:val="0"/>
        <w:autoSpaceDN w:val="0"/>
        <w:adjustRightInd w:val="0"/>
        <w:spacing w:line="360" w:lineRule="auto"/>
        <w:ind w:left="360"/>
        <w:jc w:val="both"/>
        <w:rPr>
          <w:rFonts w:ascii="Palatino Linotype" w:hAnsi="Palatino Linotype" w:cs="Arial"/>
          <w:color w:val="000000"/>
          <w:lang w:val="es-ES_tradnl"/>
        </w:rPr>
      </w:pPr>
    </w:p>
    <w:p w14:paraId="0BFDA697" w14:textId="5BDE7090" w:rsidR="003034C0" w:rsidRPr="003034C0" w:rsidRDefault="003034C0" w:rsidP="00CA0BE6">
      <w:pPr>
        <w:pStyle w:val="Prrafodelista"/>
        <w:numPr>
          <w:ilvl w:val="0"/>
          <w:numId w:val="13"/>
        </w:numPr>
        <w:autoSpaceDE w:val="0"/>
        <w:autoSpaceDN w:val="0"/>
        <w:adjustRightInd w:val="0"/>
        <w:spacing w:line="360" w:lineRule="auto"/>
        <w:jc w:val="both"/>
        <w:rPr>
          <w:rFonts w:ascii="Palatino Linotype" w:hAnsi="Palatino Linotype" w:cs="Arial"/>
          <w:b/>
          <w:bCs/>
          <w:color w:val="000000"/>
          <w:sz w:val="28"/>
          <w:szCs w:val="28"/>
          <w:u w:val="single"/>
          <w:lang w:val="es-ES_tradnl"/>
        </w:rPr>
      </w:pPr>
      <w:r w:rsidRPr="003034C0">
        <w:rPr>
          <w:rFonts w:ascii="Palatino Linotype" w:hAnsi="Palatino Linotype" w:cs="Arial"/>
          <w:b/>
          <w:bCs/>
          <w:color w:val="000000"/>
          <w:sz w:val="28"/>
          <w:szCs w:val="28"/>
          <w:u w:val="single"/>
          <w:lang w:val="es-ES_tradnl"/>
        </w:rPr>
        <w:t>DEL RECURSO DE REVISIÓN 051</w:t>
      </w:r>
      <w:r w:rsidR="007C7F7F">
        <w:rPr>
          <w:rFonts w:ascii="Palatino Linotype" w:hAnsi="Palatino Linotype" w:cs="Arial"/>
          <w:b/>
          <w:bCs/>
          <w:color w:val="000000"/>
          <w:sz w:val="28"/>
          <w:szCs w:val="28"/>
          <w:u w:val="single"/>
          <w:lang w:val="es-ES_tradnl"/>
        </w:rPr>
        <w:t>57</w:t>
      </w:r>
      <w:r w:rsidRPr="003034C0">
        <w:rPr>
          <w:rFonts w:ascii="Palatino Linotype" w:hAnsi="Palatino Linotype" w:cs="Arial"/>
          <w:b/>
          <w:bCs/>
          <w:color w:val="000000"/>
          <w:sz w:val="28"/>
          <w:szCs w:val="28"/>
          <w:u w:val="single"/>
          <w:lang w:val="es-ES_tradnl"/>
        </w:rPr>
        <w:t>/INFOEM/IP/RR/2023</w:t>
      </w:r>
    </w:p>
    <w:p w14:paraId="23D8FB41" w14:textId="77777777" w:rsidR="0011400D" w:rsidRDefault="0011400D" w:rsidP="008200B2">
      <w:pPr>
        <w:pStyle w:val="Prrafodelista"/>
        <w:autoSpaceDE w:val="0"/>
        <w:autoSpaceDN w:val="0"/>
        <w:adjustRightInd w:val="0"/>
        <w:spacing w:line="360" w:lineRule="auto"/>
        <w:ind w:left="0"/>
        <w:jc w:val="both"/>
        <w:rPr>
          <w:rFonts w:ascii="Palatino Linotype" w:hAnsi="Palatino Linotype" w:cs="Arial"/>
          <w:color w:val="000000"/>
          <w:lang w:val="es-ES_tradnl"/>
        </w:rPr>
      </w:pPr>
    </w:p>
    <w:p w14:paraId="5DC37135" w14:textId="65686106" w:rsidR="0078025C" w:rsidRDefault="009050EF" w:rsidP="008200B2">
      <w:pPr>
        <w:pStyle w:val="Prrafodelista"/>
        <w:autoSpaceDE w:val="0"/>
        <w:autoSpaceDN w:val="0"/>
        <w:adjustRightInd w:val="0"/>
        <w:spacing w:line="360" w:lineRule="auto"/>
        <w:ind w:left="0"/>
        <w:jc w:val="both"/>
        <w:rPr>
          <w:rFonts w:ascii="Palatino Linotype" w:hAnsi="Palatino Linotype" w:cs="Arial"/>
          <w:color w:val="000000"/>
          <w:lang w:val="es-ES_tradnl"/>
        </w:rPr>
      </w:pPr>
      <w:r>
        <w:rPr>
          <w:rFonts w:ascii="Palatino Linotype" w:hAnsi="Palatino Linotype" w:cs="Arial"/>
          <w:noProof/>
          <w:color w:val="000000"/>
          <w:lang w:val="es-MX" w:eastAsia="es-MX"/>
        </w:rPr>
        <w:drawing>
          <wp:anchor distT="0" distB="0" distL="114300" distR="114300" simplePos="0" relativeHeight="251844597" behindDoc="0" locked="0" layoutInCell="1" allowOverlap="1" wp14:anchorId="610BE583" wp14:editId="60D95FE4">
            <wp:simplePos x="0" y="0"/>
            <wp:positionH relativeFrom="margin">
              <wp:posOffset>-117428</wp:posOffset>
            </wp:positionH>
            <wp:positionV relativeFrom="paragraph">
              <wp:posOffset>1620918</wp:posOffset>
            </wp:positionV>
            <wp:extent cx="5753100" cy="3448050"/>
            <wp:effectExtent l="19050" t="19050" r="19050" b="19050"/>
            <wp:wrapThrough wrapText="bothSides">
              <wp:wrapPolygon edited="0">
                <wp:start x="-72" y="-119"/>
                <wp:lineTo x="-72" y="21600"/>
                <wp:lineTo x="21600" y="21600"/>
                <wp:lineTo x="21600" y="-119"/>
                <wp:lineTo x="-72" y="-119"/>
              </wp:wrapPolygon>
            </wp:wrapThrough>
            <wp:docPr id="362551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4480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8025C">
        <w:rPr>
          <w:rFonts w:ascii="Palatino Linotype" w:hAnsi="Palatino Linotype" w:cs="Arial"/>
          <w:color w:val="000000"/>
          <w:lang w:val="es-ES_tradnl"/>
        </w:rPr>
        <w:t xml:space="preserve">Finalmente, con relación al requerimiento </w:t>
      </w:r>
      <w:r w:rsidR="003034C0">
        <w:rPr>
          <w:rFonts w:ascii="Palatino Linotype" w:hAnsi="Palatino Linotype" w:cs="Arial"/>
          <w:color w:val="000000"/>
          <w:lang w:val="es-ES_tradnl"/>
        </w:rPr>
        <w:t xml:space="preserve">identificado mediante el numeral </w:t>
      </w:r>
      <w:r w:rsidR="0078025C">
        <w:rPr>
          <w:rFonts w:ascii="Palatino Linotype" w:hAnsi="Palatino Linotype" w:cs="Arial"/>
          <w:b/>
          <w:bCs/>
          <w:color w:val="000000"/>
          <w:lang w:val="es-ES_tradnl"/>
        </w:rPr>
        <w:t>3 -tres-</w:t>
      </w:r>
      <w:r w:rsidR="003034C0">
        <w:rPr>
          <w:rFonts w:ascii="Palatino Linotype" w:hAnsi="Palatino Linotype" w:cs="Arial"/>
          <w:b/>
          <w:bCs/>
          <w:color w:val="000000"/>
          <w:lang w:val="es-ES_tradnl"/>
        </w:rPr>
        <w:t xml:space="preserve"> </w:t>
      </w:r>
      <w:r w:rsidR="003034C0" w:rsidRPr="003034C0">
        <w:rPr>
          <w:rFonts w:ascii="Palatino Linotype" w:hAnsi="Palatino Linotype" w:cs="Arial"/>
          <w:color w:val="000000"/>
          <w:lang w:val="es-ES_tradnl"/>
        </w:rPr>
        <w:t>(</w:t>
      </w:r>
      <w:r w:rsidR="005B686E">
        <w:rPr>
          <w:rFonts w:ascii="Palatino Linotype" w:hAnsi="Palatino Linotype" w:cs="Arial"/>
          <w:color w:val="000000"/>
          <w:lang w:val="es-ES_tradnl"/>
        </w:rPr>
        <w:t xml:space="preserve">documentos relativos a entrega de productos y alimentos), se resalta </w:t>
      </w:r>
      <w:r w:rsidR="00B94987">
        <w:rPr>
          <w:rFonts w:ascii="Palatino Linotype" w:hAnsi="Palatino Linotype" w:cs="Arial"/>
          <w:color w:val="000000"/>
          <w:lang w:val="es-ES_tradnl"/>
        </w:rPr>
        <w:t>que,</w:t>
      </w:r>
      <w:r w:rsidR="0011400D">
        <w:rPr>
          <w:rFonts w:ascii="Palatino Linotype" w:hAnsi="Palatino Linotype" w:cs="Arial"/>
          <w:color w:val="000000"/>
          <w:lang w:val="es-ES_tradnl"/>
        </w:rPr>
        <w:t xml:space="preserve"> </w:t>
      </w:r>
      <w:r w:rsidR="0011400D">
        <w:rPr>
          <w:rFonts w:ascii="Palatino Linotype" w:hAnsi="Palatino Linotype" w:cs="Arial"/>
          <w:b/>
          <w:bCs/>
          <w:color w:val="000000"/>
          <w:lang w:val="es-ES_tradnl"/>
        </w:rPr>
        <w:t>mediante</w:t>
      </w:r>
      <w:r w:rsidR="0078025C">
        <w:rPr>
          <w:rFonts w:ascii="Palatino Linotype" w:hAnsi="Palatino Linotype" w:cs="Arial"/>
          <w:color w:val="000000"/>
          <w:lang w:val="es-ES_tradnl"/>
        </w:rPr>
        <w:t xml:space="preserve"> informe justificado, </w:t>
      </w:r>
      <w:r w:rsidR="0078025C">
        <w:rPr>
          <w:rFonts w:ascii="Palatino Linotype" w:hAnsi="Palatino Linotype" w:cs="Arial"/>
          <w:b/>
          <w:bCs/>
          <w:color w:val="000000"/>
          <w:lang w:val="es-ES_tradnl"/>
        </w:rPr>
        <w:t xml:space="preserve">El Sujeto Obligado </w:t>
      </w:r>
      <w:r w:rsidR="0078025C">
        <w:rPr>
          <w:rFonts w:ascii="Palatino Linotype" w:hAnsi="Palatino Linotype" w:cs="Arial"/>
          <w:color w:val="000000"/>
          <w:lang w:val="es-ES_tradnl"/>
        </w:rPr>
        <w:t xml:space="preserve">remitió </w:t>
      </w:r>
      <w:r w:rsidR="0078025C">
        <w:rPr>
          <w:rFonts w:ascii="Palatino Linotype" w:hAnsi="Palatino Linotype" w:cs="Arial"/>
          <w:b/>
          <w:bCs/>
          <w:color w:val="000000"/>
          <w:lang w:val="es-ES_tradnl"/>
        </w:rPr>
        <w:t xml:space="preserve">43 -cuarenta y tres- </w:t>
      </w:r>
      <w:r w:rsidR="0078025C">
        <w:rPr>
          <w:rFonts w:ascii="Palatino Linotype" w:hAnsi="Palatino Linotype" w:cs="Arial"/>
          <w:color w:val="000000"/>
          <w:lang w:val="es-ES_tradnl"/>
        </w:rPr>
        <w:t>recibos de suministro de desayunos escolares fríos. A manera de ejemplo, se trae a colación la siguiente imagen ilustrativa:</w:t>
      </w:r>
    </w:p>
    <w:p w14:paraId="5CA83664" w14:textId="77777777" w:rsidR="0078025C" w:rsidRPr="00FE30F4" w:rsidRDefault="0078025C" w:rsidP="0078025C">
      <w:pPr>
        <w:spacing w:before="100" w:beforeAutospacing="1" w:after="100" w:afterAutospacing="1" w:line="360" w:lineRule="auto"/>
        <w:jc w:val="both"/>
        <w:rPr>
          <w:rFonts w:ascii="Palatino Linotype" w:hAnsi="Palatino Linotype"/>
          <w:iCs/>
          <w:sz w:val="24"/>
          <w:szCs w:val="24"/>
        </w:rPr>
      </w:pPr>
      <w:r>
        <w:rPr>
          <w:rFonts w:ascii="Palatino Linotype" w:hAnsi="Palatino Linotype"/>
          <w:sz w:val="24"/>
          <w:szCs w:val="24"/>
        </w:rPr>
        <w:lastRenderedPageBreak/>
        <w:t xml:space="preserve">En las generalizaciones anteriores, se destaca que </w:t>
      </w:r>
      <w:r w:rsidRPr="00FE30F4">
        <w:rPr>
          <w:rFonts w:ascii="Palatino Linotype" w:hAnsi="Palatino Linotype"/>
          <w:sz w:val="24"/>
          <w:szCs w:val="24"/>
        </w:rPr>
        <w:t>este</w:t>
      </w:r>
      <w:r w:rsidRPr="00FE30F4">
        <w:rPr>
          <w:rFonts w:ascii="Palatino Linotype" w:hAnsi="Palatino Linotype"/>
          <w:iCs/>
          <w:sz w:val="24"/>
          <w:szCs w:val="24"/>
        </w:rPr>
        <w:t xml:space="preserve"> Instituto no está facultado para manifestarse sobre la veracidad de la información proporcionada, pues este Órgano Garante, conforme al artículo 36 de la Ley de la Materia, no se encuentra facultado para pronunciarse acerca de la autenticidad de dicho pronunciamiento.  </w:t>
      </w:r>
    </w:p>
    <w:p w14:paraId="3C3B7075" w14:textId="77777777" w:rsidR="0078025C" w:rsidRPr="00093E92" w:rsidRDefault="0078025C" w:rsidP="0078025C">
      <w:pPr>
        <w:spacing w:before="100" w:beforeAutospacing="1" w:after="100" w:afterAutospacing="1" w:line="360" w:lineRule="auto"/>
        <w:jc w:val="both"/>
        <w:rPr>
          <w:rFonts w:ascii="Palatino Linotype" w:hAnsi="Palatino Linotype" w:cs="Arial"/>
          <w:iCs/>
          <w:sz w:val="24"/>
          <w:szCs w:val="24"/>
        </w:rPr>
      </w:pPr>
      <w:r w:rsidRPr="00093E92">
        <w:rPr>
          <w:rFonts w:ascii="Palatino Linotype" w:hAnsi="Palatino Linotype" w:cs="Arial"/>
          <w:iCs/>
          <w:sz w:val="24"/>
          <w:szCs w:val="24"/>
        </w:rPr>
        <w:t xml:space="preserve">Sirve de sustento a lo anterior, el criterio </w:t>
      </w:r>
      <w:r w:rsidRPr="00093E92">
        <w:rPr>
          <w:rFonts w:ascii="Palatino Linotype" w:hAnsi="Palatino Linotype" w:cs="Arial"/>
          <w:b/>
          <w:bCs/>
          <w:iCs/>
          <w:sz w:val="24"/>
          <w:szCs w:val="24"/>
        </w:rPr>
        <w:t>31/10</w:t>
      </w:r>
      <w:r w:rsidRPr="00093E92">
        <w:rPr>
          <w:rFonts w:ascii="Palatino Linotype" w:hAnsi="Palatino Linotype" w:cs="Arial"/>
          <w:iCs/>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4F561DA8" w14:textId="77777777" w:rsidR="0078025C" w:rsidRPr="003A41AE" w:rsidRDefault="0078025C" w:rsidP="0078025C">
      <w:pPr>
        <w:pStyle w:val="Citas"/>
        <w:rPr>
          <w:b/>
        </w:rPr>
      </w:pPr>
      <w:r w:rsidRPr="003A41AE">
        <w:rPr>
          <w:b/>
        </w:rPr>
        <w:t xml:space="preserve">“EL INSTITUTO FEDERAL DE ACCESO A LA INFORMACIÓN Y PROTECCIÓN DE DATOS NO CUENTA CON FACULTADES PARA PRONUNCIARSE RESPECTO DE LA VERACIDAD DE LOS DOCUMENTOS PROPORCIONADOS POR LOS SUJETOS OBLIGADOS. </w:t>
      </w:r>
    </w:p>
    <w:p w14:paraId="35BC981D" w14:textId="77777777" w:rsidR="0078025C" w:rsidRDefault="0078025C" w:rsidP="0078025C">
      <w:pPr>
        <w:pStyle w:val="Citas"/>
      </w:pPr>
      <w:r w:rsidRPr="00D02076">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w:t>
      </w:r>
      <w:r w:rsidRPr="00D02076">
        <w:lastRenderedPageBreak/>
        <w:t xml:space="preserve">prevé una causal que permita al Instituto Federal de Acceso a la Información y Protección de Datos conocer, vía recurso revisión, al respecto. </w:t>
      </w:r>
    </w:p>
    <w:p w14:paraId="1F246176" w14:textId="77777777" w:rsidR="0078025C" w:rsidRDefault="0078025C" w:rsidP="0078025C">
      <w:pPr>
        <w:pStyle w:val="Citas"/>
      </w:pPr>
      <w:r w:rsidRPr="00D02076">
        <w:t xml:space="preserve">Expedientes: </w:t>
      </w:r>
    </w:p>
    <w:p w14:paraId="51BBA5F0" w14:textId="77777777" w:rsidR="0078025C" w:rsidRDefault="0078025C" w:rsidP="00CA0BE6">
      <w:pPr>
        <w:pStyle w:val="Citas"/>
        <w:numPr>
          <w:ilvl w:val="0"/>
          <w:numId w:val="4"/>
        </w:numPr>
      </w:pPr>
      <w:r w:rsidRPr="00D02076">
        <w:t xml:space="preserve">2440/07 Comisión Federal de Electricidad - Alonso Lujambio Irazábal </w:t>
      </w:r>
    </w:p>
    <w:p w14:paraId="26D9B943" w14:textId="77777777" w:rsidR="0078025C" w:rsidRDefault="0078025C" w:rsidP="00CA0BE6">
      <w:pPr>
        <w:pStyle w:val="Citas"/>
        <w:numPr>
          <w:ilvl w:val="0"/>
          <w:numId w:val="4"/>
        </w:numPr>
      </w:pPr>
      <w:r w:rsidRPr="00D02076">
        <w:t xml:space="preserve">0113/09 Instituto de Seguridad y Servicios Sociales de los Trabajadores del Estado – Alonso Lujambio Irazábal </w:t>
      </w:r>
    </w:p>
    <w:p w14:paraId="09A50759" w14:textId="77777777" w:rsidR="0078025C" w:rsidRDefault="0078025C" w:rsidP="00CA0BE6">
      <w:pPr>
        <w:pStyle w:val="Citas"/>
        <w:numPr>
          <w:ilvl w:val="0"/>
          <w:numId w:val="4"/>
        </w:numPr>
      </w:pPr>
      <w:r w:rsidRPr="00D02076">
        <w:t xml:space="preserve">1624/09 Instituto Nacional para la Educación de los Adultos - María </w:t>
      </w:r>
      <w:proofErr w:type="spellStart"/>
      <w:r w:rsidRPr="00D02076">
        <w:t>Marván</w:t>
      </w:r>
      <w:proofErr w:type="spellEnd"/>
      <w:r w:rsidRPr="00D02076">
        <w:t xml:space="preserve"> Laborde </w:t>
      </w:r>
    </w:p>
    <w:p w14:paraId="1B17AA2A" w14:textId="77777777" w:rsidR="0078025C" w:rsidRDefault="0078025C" w:rsidP="00CA0BE6">
      <w:pPr>
        <w:pStyle w:val="Citas"/>
        <w:numPr>
          <w:ilvl w:val="0"/>
          <w:numId w:val="4"/>
        </w:numPr>
      </w:pPr>
      <w:r w:rsidRPr="00D02076">
        <w:t xml:space="preserve">2395/09 Secretaría de Economía - María </w:t>
      </w:r>
      <w:proofErr w:type="spellStart"/>
      <w:r w:rsidRPr="00D02076">
        <w:t>Marván</w:t>
      </w:r>
      <w:proofErr w:type="spellEnd"/>
      <w:r w:rsidRPr="00D02076">
        <w:t xml:space="preserve"> Laborde </w:t>
      </w:r>
    </w:p>
    <w:p w14:paraId="75E7D603" w14:textId="77777777" w:rsidR="0078025C" w:rsidRPr="00D02076" w:rsidRDefault="0078025C" w:rsidP="00CA0BE6">
      <w:pPr>
        <w:pStyle w:val="Citas"/>
        <w:numPr>
          <w:ilvl w:val="0"/>
          <w:numId w:val="4"/>
        </w:numPr>
      </w:pPr>
      <w:r w:rsidRPr="00D02076">
        <w:t xml:space="preserve">0837/10 Administración Portuaria Integral de Veracruz, S.A. de C.V. – María </w:t>
      </w:r>
      <w:proofErr w:type="spellStart"/>
      <w:r w:rsidRPr="00D02076">
        <w:t>Marván</w:t>
      </w:r>
      <w:proofErr w:type="spellEnd"/>
      <w:r w:rsidRPr="00D02076">
        <w:t xml:space="preserve"> Laborde</w:t>
      </w:r>
      <w:r>
        <w:t>”</w:t>
      </w:r>
      <w:r w:rsidRPr="00D02076">
        <w:t xml:space="preserve"> </w:t>
      </w:r>
      <w:r>
        <w:rPr>
          <w:b/>
        </w:rPr>
        <w:t>[Sic]</w:t>
      </w:r>
    </w:p>
    <w:p w14:paraId="5A0A193D" w14:textId="77777777" w:rsidR="0078025C" w:rsidRDefault="0078025C" w:rsidP="0078025C">
      <w:pPr>
        <w:spacing w:after="0" w:line="360" w:lineRule="auto"/>
        <w:jc w:val="both"/>
        <w:rPr>
          <w:rFonts w:ascii="Palatino Linotype" w:hAnsi="Palatino Linotype" w:cs="Arial"/>
          <w:noProof/>
          <w:color w:val="000000"/>
          <w:sz w:val="24"/>
          <w:szCs w:val="24"/>
          <w:lang w:eastAsia="es-MX"/>
        </w:rPr>
      </w:pPr>
    </w:p>
    <w:p w14:paraId="50772595" w14:textId="20AB13AA" w:rsidR="0078025C" w:rsidRPr="0011400D" w:rsidRDefault="0078025C" w:rsidP="0078025C">
      <w:pPr>
        <w:spacing w:after="0" w:line="360" w:lineRule="auto"/>
        <w:jc w:val="both"/>
        <w:rPr>
          <w:rFonts w:ascii="Palatino Linotype" w:hAnsi="Palatino Linotype" w:cs="Arial"/>
          <w:b/>
          <w:bCs/>
          <w:noProof/>
          <w:color w:val="000000"/>
          <w:sz w:val="24"/>
          <w:szCs w:val="24"/>
          <w:lang w:eastAsia="es-MX"/>
        </w:rPr>
      </w:pPr>
      <w:r w:rsidRPr="0011400D">
        <w:rPr>
          <w:rFonts w:ascii="Palatino Linotype" w:hAnsi="Palatino Linotype" w:cs="Arial"/>
          <w:noProof/>
          <w:color w:val="000000"/>
          <w:sz w:val="24"/>
          <w:szCs w:val="24"/>
          <w:lang w:eastAsia="es-MX"/>
        </w:rPr>
        <w:t xml:space="preserve">Con base en lo anteriormente expuesto, se arriba a la premisa de que este Instituto no se encuentra facultado para dudar de la veracidad respecto de la información proporcionada por los </w:t>
      </w:r>
      <w:r w:rsidRPr="0011400D">
        <w:rPr>
          <w:rFonts w:ascii="Palatino Linotype" w:hAnsi="Palatino Linotype" w:cs="Arial"/>
          <w:b/>
          <w:bCs/>
          <w:noProof/>
          <w:color w:val="000000"/>
          <w:sz w:val="24"/>
          <w:szCs w:val="24"/>
          <w:lang w:eastAsia="es-MX"/>
        </w:rPr>
        <w:t xml:space="preserve">Sujetos Obligados, </w:t>
      </w:r>
      <w:r w:rsidRPr="0011400D">
        <w:rPr>
          <w:rFonts w:ascii="Palatino Linotype" w:hAnsi="Palatino Linotype" w:cs="Arial"/>
          <w:noProof/>
          <w:color w:val="000000"/>
          <w:sz w:val="24"/>
          <w:szCs w:val="24"/>
          <w:lang w:eastAsia="es-MX"/>
        </w:rPr>
        <w:t xml:space="preserve">luego entonces, el requerimiento identificado mediante el numeral </w:t>
      </w:r>
      <w:r w:rsidRPr="0011400D">
        <w:rPr>
          <w:rFonts w:ascii="Palatino Linotype" w:hAnsi="Palatino Linotype" w:cs="Arial"/>
          <w:b/>
          <w:bCs/>
          <w:noProof/>
          <w:color w:val="000000"/>
          <w:sz w:val="24"/>
          <w:szCs w:val="24"/>
          <w:lang w:eastAsia="es-MX"/>
        </w:rPr>
        <w:t xml:space="preserve">3 -tres- </w:t>
      </w:r>
      <w:r w:rsidRPr="0011400D">
        <w:rPr>
          <w:rFonts w:ascii="Palatino Linotype" w:hAnsi="Palatino Linotype" w:cs="Arial"/>
          <w:noProof/>
          <w:color w:val="000000"/>
          <w:sz w:val="24"/>
          <w:szCs w:val="24"/>
          <w:lang w:eastAsia="es-MX"/>
        </w:rPr>
        <w:t xml:space="preserve">inmerso en la solicitud de información </w:t>
      </w:r>
      <w:r w:rsidRPr="0011400D">
        <w:rPr>
          <w:rFonts w:ascii="Palatino Linotype" w:hAnsi="Palatino Linotype" w:cs="Arial"/>
          <w:b/>
          <w:bCs/>
          <w:noProof/>
          <w:color w:val="000000"/>
          <w:sz w:val="24"/>
          <w:szCs w:val="24"/>
          <w:lang w:eastAsia="es-MX"/>
        </w:rPr>
        <w:t xml:space="preserve">00014/DIFZUMPANG/IP/2023. </w:t>
      </w:r>
    </w:p>
    <w:p w14:paraId="494D63BE" w14:textId="77777777" w:rsidR="005B686E" w:rsidRPr="00B77713" w:rsidRDefault="005B686E" w:rsidP="005B686E">
      <w:pPr>
        <w:spacing w:line="360" w:lineRule="auto"/>
        <w:jc w:val="both"/>
        <w:rPr>
          <w:rFonts w:ascii="Palatino Linotype" w:hAnsi="Palatino Linotype" w:cs="Arial"/>
          <w:sz w:val="24"/>
          <w:szCs w:val="24"/>
        </w:rPr>
      </w:pPr>
      <w:r w:rsidRPr="0011400D">
        <w:rPr>
          <w:rFonts w:ascii="Palatino Linotype" w:hAnsi="Palatino Linotype"/>
          <w:bCs/>
          <w:sz w:val="24"/>
          <w:szCs w:val="24"/>
        </w:rPr>
        <w:t xml:space="preserve">Bajo este contexto, con relación al recurso de revisión </w:t>
      </w:r>
      <w:r w:rsidRPr="0011400D">
        <w:rPr>
          <w:rFonts w:ascii="Palatino Linotype" w:hAnsi="Palatino Linotype"/>
          <w:b/>
          <w:sz w:val="24"/>
          <w:szCs w:val="24"/>
        </w:rPr>
        <w:t xml:space="preserve">05157/INFOEM/IP/RR/2023 </w:t>
      </w:r>
      <w:r w:rsidRPr="0011400D">
        <w:rPr>
          <w:rFonts w:ascii="Palatino Linotype" w:hAnsi="Palatino Linotype" w:cs="Arial"/>
          <w:sz w:val="24"/>
          <w:szCs w:val="24"/>
        </w:rPr>
        <w:t>por lo que hace a las causas de sobreseimiento contenidas en el artículo 192 de la Ley de Transparencia y Acceso a la Información Pública del Estado de</w:t>
      </w:r>
      <w:r w:rsidRPr="00B77713">
        <w:rPr>
          <w:rFonts w:ascii="Palatino Linotype" w:hAnsi="Palatino Linotype" w:cs="Arial"/>
          <w:sz w:val="24"/>
          <w:szCs w:val="24"/>
        </w:rPr>
        <w:t xml:space="preserve"> México y Municipios, </w:t>
      </w:r>
      <w:r w:rsidRPr="00B77713">
        <w:rPr>
          <w:rFonts w:ascii="Palatino Linotype" w:hAnsi="Palatino Linotype" w:cs="Arial"/>
          <w:sz w:val="24"/>
          <w:szCs w:val="24"/>
        </w:rPr>
        <w:lastRenderedPageBreak/>
        <w:t xml:space="preserve">es oportuno señalar que estos requisitos privilegian la existencia de elementos de fondo, tales como el desistimiento o fallecimiento del </w:t>
      </w:r>
      <w:r w:rsidRPr="00B77713">
        <w:rPr>
          <w:rFonts w:ascii="Palatino Linotype" w:hAnsi="Palatino Linotype" w:cs="Arial"/>
          <w:b/>
          <w:sz w:val="24"/>
          <w:szCs w:val="24"/>
        </w:rPr>
        <w:t xml:space="preserve">Recurrente </w:t>
      </w:r>
      <w:r w:rsidRPr="00B77713">
        <w:rPr>
          <w:rFonts w:ascii="Palatino Linotype" w:hAnsi="Palatino Linotype" w:cs="Arial"/>
          <w:sz w:val="24"/>
          <w:szCs w:val="24"/>
        </w:rPr>
        <w:t xml:space="preserve">o que </w:t>
      </w:r>
      <w:r w:rsidRPr="00B77713">
        <w:rPr>
          <w:rFonts w:ascii="Palatino Linotype" w:hAnsi="Palatino Linotype" w:cs="Arial"/>
          <w:b/>
          <w:sz w:val="24"/>
          <w:szCs w:val="24"/>
          <w:u w:val="single"/>
        </w:rPr>
        <w:t xml:space="preserve">por cualquier motivo quede sin materia el recurso; </w:t>
      </w:r>
      <w:r w:rsidRPr="00B77713">
        <w:rPr>
          <w:rFonts w:ascii="Palatino Linotype" w:hAnsi="Palatino Linotype" w:cs="Arial"/>
          <w:sz w:val="24"/>
          <w:szCs w:val="24"/>
        </w:rPr>
        <w:t xml:space="preserve">de ahí que la actualización de alguno de éstos trae como consecuencia que el medio de impugnación se concluya sin que se analice el objeto de estudio planteado, es decir se sobresea. </w:t>
      </w:r>
    </w:p>
    <w:p w14:paraId="38F85182" w14:textId="77777777" w:rsidR="005B686E" w:rsidRPr="00E5738E" w:rsidRDefault="005B686E" w:rsidP="005B686E">
      <w:pPr>
        <w:spacing w:line="360" w:lineRule="auto"/>
        <w:jc w:val="both"/>
        <w:rPr>
          <w:rFonts w:ascii="Palatino Linotype" w:hAnsi="Palatino Linotype" w:cs="Arial"/>
          <w:sz w:val="24"/>
          <w:szCs w:val="24"/>
        </w:rPr>
      </w:pPr>
      <w:r w:rsidRPr="00E5738E">
        <w:rPr>
          <w:rFonts w:ascii="Palatino Linotype" w:hAnsi="Palatino Linotype" w:cs="Arial"/>
          <w:sz w:val="24"/>
          <w:szCs w:val="24"/>
        </w:rPr>
        <w:t>Por otra parte, la doctrina del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295BA7C4" w14:textId="77777777" w:rsidR="005B686E" w:rsidRPr="0004467E" w:rsidRDefault="005B686E" w:rsidP="005B686E">
      <w:pPr>
        <w:spacing w:line="360" w:lineRule="auto"/>
        <w:ind w:left="851" w:right="851"/>
        <w:jc w:val="both"/>
        <w:rPr>
          <w:rFonts w:ascii="Palatino Linotype" w:hAnsi="Palatino Linotype" w:cs="Arial"/>
          <w:b/>
          <w:i/>
        </w:rPr>
      </w:pPr>
      <w:r w:rsidRPr="0004467E">
        <w:rPr>
          <w:rFonts w:ascii="Palatino Linotype" w:hAnsi="Palatino Linotype" w:cs="Arial"/>
          <w:b/>
          <w:i/>
        </w:rPr>
        <w:t>“SOBRESEIMIENTO EN EL JUICIO DE AMPARO DIRECTO. IMPIDE EL ESTUDIO DE LAS VIOLACIONES PROCESALES PLANTEADAS EN LOS CONCEPTOS DE VIOLACIÓN.</w:t>
      </w:r>
    </w:p>
    <w:p w14:paraId="3C3FE53E" w14:textId="77777777" w:rsidR="005B686E" w:rsidRPr="0004467E" w:rsidRDefault="005B686E" w:rsidP="005B686E">
      <w:pPr>
        <w:spacing w:line="360" w:lineRule="auto"/>
        <w:ind w:left="851" w:right="851"/>
        <w:jc w:val="both"/>
        <w:rPr>
          <w:rFonts w:ascii="Palatino Linotype" w:hAnsi="Palatino Linotype"/>
          <w:i/>
          <w:color w:val="000000"/>
        </w:rPr>
      </w:pPr>
      <w:r w:rsidRPr="00BE0E81">
        <w:rPr>
          <w:rFonts w:ascii="Palatino Linotype" w:hAnsi="Palatino Linotype" w:cs="Arial"/>
          <w:b/>
          <w:i/>
          <w:u w:val="single"/>
        </w:rPr>
        <w:t>El sobreseimiento</w:t>
      </w:r>
      <w:r w:rsidRPr="0004467E">
        <w:rPr>
          <w:rFonts w:ascii="Palatino Linotype" w:hAnsi="Palatino Linotype" w:cs="Arial"/>
          <w:b/>
          <w:i/>
        </w:rPr>
        <w:t xml:space="preserve"> </w:t>
      </w:r>
      <w:r w:rsidRPr="0004467E">
        <w:rPr>
          <w:rFonts w:ascii="Palatino Linotype" w:hAnsi="Palatino Linotype" w:cs="Arial"/>
          <w:i/>
        </w:rPr>
        <w:t xml:space="preserve">en el juicio de amparo directo </w:t>
      </w:r>
      <w:r w:rsidRPr="00BE0E81">
        <w:rPr>
          <w:rFonts w:ascii="Palatino Linotype" w:hAnsi="Palatino Linotype" w:cs="Arial"/>
          <w:b/>
          <w:i/>
          <w:u w:val="single"/>
        </w:rPr>
        <w:t>provoca la terminación de la controversia planteada</w:t>
      </w:r>
      <w:r w:rsidRPr="0004467E">
        <w:rPr>
          <w:rFonts w:ascii="Palatino Linotype" w:hAnsi="Palatino Linotype" w:cs="Arial"/>
          <w:b/>
          <w:i/>
        </w:rPr>
        <w:t xml:space="preserve"> </w:t>
      </w:r>
      <w:r w:rsidRPr="0004467E">
        <w:rPr>
          <w:rFonts w:ascii="Palatino Linotype" w:hAnsi="Palatino Linotype" w:cs="Arial"/>
          <w:i/>
        </w:rPr>
        <w:t>por el quejoso en la demanda de amparo</w:t>
      </w:r>
      <w:r w:rsidRPr="0004467E">
        <w:rPr>
          <w:rFonts w:ascii="Calibri" w:hAnsi="Calibri"/>
          <w:color w:val="000000"/>
          <w:sz w:val="26"/>
          <w:szCs w:val="26"/>
        </w:rPr>
        <w:t xml:space="preserve"> </w:t>
      </w:r>
      <w:r w:rsidRPr="0004467E">
        <w:rPr>
          <w:rFonts w:ascii="Palatino Linotype" w:hAnsi="Palatino Linotype"/>
          <w:i/>
          <w:color w:val="000000"/>
        </w:rPr>
        <w:t xml:space="preserve">provoca la terminación de la controversia planteada por el quejoso en la demanda de </w:t>
      </w:r>
      <w:r w:rsidRPr="0004467E">
        <w:rPr>
          <w:rFonts w:ascii="Palatino Linotype" w:hAnsi="Palatino Linotype"/>
          <w:b/>
          <w:i/>
          <w:color w:val="000000"/>
        </w:rPr>
        <w:t>amparo</w:t>
      </w:r>
      <w:r w:rsidRPr="0004467E">
        <w:rPr>
          <w:rFonts w:ascii="Palatino Linotype" w:hAnsi="Palatino Linotype"/>
          <w:i/>
          <w:color w:val="000000"/>
        </w:rPr>
        <w:t>, sin hacer un pronunciamiento de fondo sobre la legalidad o ilegalidad de la sentencia reclamada. Por consiguiente, si al sobreseerse en el</w:t>
      </w:r>
      <w:r w:rsidRPr="0004467E">
        <w:rPr>
          <w:rFonts w:ascii="Palatino Linotype" w:hAnsi="Palatino Linotype"/>
          <w:b/>
          <w:i/>
          <w:color w:val="000000"/>
        </w:rPr>
        <w:t xml:space="preserve"> juicio </w:t>
      </w:r>
      <w:r w:rsidRPr="0004467E">
        <w:rPr>
          <w:rFonts w:ascii="Palatino Linotype" w:hAnsi="Palatino Linotype"/>
          <w:i/>
          <w:color w:val="000000"/>
        </w:rPr>
        <w:t xml:space="preserve">de </w:t>
      </w:r>
      <w:r w:rsidRPr="0004467E">
        <w:rPr>
          <w:rFonts w:ascii="Palatino Linotype" w:hAnsi="Palatino Linotype"/>
          <w:b/>
          <w:i/>
          <w:color w:val="000000"/>
        </w:rPr>
        <w:t>amparo</w:t>
      </w:r>
      <w:r w:rsidRPr="0004467E">
        <w:rPr>
          <w:rFonts w:ascii="Palatino Linotype" w:hAnsi="Palatino Linotype"/>
          <w:i/>
          <w:color w:val="000000"/>
        </w:rPr>
        <w:t xml:space="preserve"> no se pueden estudiar los planteamientos que se hacen valer en contra del fallo reclamado, tampoco se deben analizar las</w:t>
      </w:r>
      <w:r w:rsidRPr="0004467E">
        <w:rPr>
          <w:rFonts w:ascii="Palatino Linotype" w:hAnsi="Palatino Linotype"/>
          <w:b/>
          <w:i/>
          <w:color w:val="000000"/>
        </w:rPr>
        <w:t xml:space="preserve"> violaciones procesales</w:t>
      </w:r>
      <w:r w:rsidRPr="0004467E">
        <w:rPr>
          <w:rFonts w:ascii="Palatino Linotype" w:hAnsi="Palatino Linotype"/>
          <w:i/>
          <w:color w:val="000000"/>
        </w:rPr>
        <w:t xml:space="preserve"> propuestas en los </w:t>
      </w:r>
      <w:r w:rsidRPr="0004467E">
        <w:rPr>
          <w:rFonts w:ascii="Palatino Linotype" w:hAnsi="Palatino Linotype"/>
          <w:b/>
          <w:i/>
          <w:color w:val="000000"/>
        </w:rPr>
        <w:t xml:space="preserve">conceptos </w:t>
      </w:r>
      <w:r w:rsidRPr="0004467E">
        <w:rPr>
          <w:rFonts w:ascii="Palatino Linotype" w:hAnsi="Palatino Linotype"/>
          <w:i/>
          <w:color w:val="000000"/>
        </w:rPr>
        <w:t xml:space="preserve">de </w:t>
      </w:r>
      <w:r w:rsidRPr="0004467E">
        <w:rPr>
          <w:rFonts w:ascii="Palatino Linotype" w:hAnsi="Palatino Linotype"/>
          <w:b/>
          <w:i/>
          <w:color w:val="000000"/>
        </w:rPr>
        <w:t>violación</w:t>
      </w:r>
      <w:r w:rsidRPr="0004467E">
        <w:rPr>
          <w:rFonts w:ascii="Palatino Linotype" w:hAnsi="Palatino Linotype"/>
          <w:i/>
          <w:color w:val="000000"/>
        </w:rPr>
        <w:t xml:space="preserve">, dado que, la principal consecuencia del </w:t>
      </w:r>
      <w:r w:rsidRPr="0004467E">
        <w:rPr>
          <w:rFonts w:ascii="Palatino Linotype" w:hAnsi="Palatino Linotype"/>
          <w:b/>
          <w:i/>
          <w:color w:val="000000"/>
        </w:rPr>
        <w:t>sobreseimiento</w:t>
      </w:r>
      <w:r w:rsidRPr="0004467E">
        <w:rPr>
          <w:rFonts w:ascii="Palatino Linotype" w:hAnsi="Palatino Linotype"/>
          <w:i/>
          <w:color w:val="000000"/>
        </w:rPr>
        <w:t xml:space="preserve"> es poner fin al </w:t>
      </w:r>
      <w:r w:rsidRPr="0004467E">
        <w:rPr>
          <w:rFonts w:ascii="Palatino Linotype" w:hAnsi="Palatino Linotype"/>
          <w:b/>
          <w:i/>
          <w:color w:val="000000"/>
        </w:rPr>
        <w:t xml:space="preserve">juicio </w:t>
      </w:r>
      <w:r w:rsidRPr="0004467E">
        <w:rPr>
          <w:rFonts w:ascii="Palatino Linotype" w:hAnsi="Palatino Linotype"/>
          <w:i/>
          <w:color w:val="000000"/>
        </w:rPr>
        <w:t xml:space="preserve">de </w:t>
      </w:r>
      <w:r w:rsidRPr="0004467E">
        <w:rPr>
          <w:rFonts w:ascii="Palatino Linotype" w:hAnsi="Palatino Linotype"/>
          <w:b/>
          <w:i/>
          <w:color w:val="000000"/>
        </w:rPr>
        <w:t xml:space="preserve">amparo </w:t>
      </w:r>
      <w:r w:rsidRPr="0004467E">
        <w:rPr>
          <w:rFonts w:ascii="Palatino Linotype" w:hAnsi="Palatino Linotype"/>
          <w:i/>
          <w:color w:val="000000"/>
        </w:rPr>
        <w:t>sin resolver la controversia en sus méritos.  </w:t>
      </w:r>
    </w:p>
    <w:p w14:paraId="7A4A4998" w14:textId="77777777" w:rsidR="005B686E" w:rsidRPr="0004467E" w:rsidRDefault="005B686E" w:rsidP="005B686E">
      <w:pPr>
        <w:spacing w:line="360" w:lineRule="auto"/>
        <w:ind w:left="851" w:right="851"/>
        <w:jc w:val="both"/>
        <w:rPr>
          <w:rFonts w:ascii="Palatino Linotype" w:hAnsi="Palatino Linotype" w:cs="Arial"/>
          <w:b/>
          <w:i/>
        </w:rPr>
      </w:pPr>
      <w:r w:rsidRPr="0004467E">
        <w:rPr>
          <w:rFonts w:ascii="Palatino Linotype" w:hAnsi="Palatino Linotype" w:cs="Arial"/>
          <w:b/>
          <w:i/>
        </w:rPr>
        <w:lastRenderedPageBreak/>
        <w:t>SÉPTIMO TRIBUNAL COLEGIADO EN MATERIA CIVIL DEL PRIMER CIRCUITO.</w:t>
      </w:r>
    </w:p>
    <w:p w14:paraId="0EF656C4" w14:textId="77777777" w:rsidR="005B686E" w:rsidRPr="0004467E" w:rsidRDefault="005B686E" w:rsidP="005B686E">
      <w:pPr>
        <w:spacing w:line="360" w:lineRule="auto"/>
        <w:ind w:left="851" w:right="851"/>
        <w:jc w:val="both"/>
        <w:rPr>
          <w:rFonts w:ascii="Palatino Linotype" w:hAnsi="Palatino Linotype" w:cs="Arial"/>
          <w:i/>
        </w:rPr>
      </w:pPr>
      <w:r w:rsidRPr="0004467E">
        <w:rPr>
          <w:rFonts w:ascii="Palatino Linotype" w:hAnsi="Palatino Linotype" w:cs="Arial"/>
          <w:i/>
        </w:rPr>
        <w:t>Amparo directo 699/2008. Mariana Leticia González Steele. 13 de noviembre de 2008. Unanimidad de votos. Ponente: Sara Judith Montalvo Trejo. Secretario: Arnulfo Mateos García.”</w:t>
      </w:r>
      <w:r w:rsidRPr="0004467E">
        <w:rPr>
          <w:rFonts w:ascii="Palatino Linotype" w:eastAsia="Times New Roman" w:hAnsi="Palatino Linotype" w:cs="Times New Roman"/>
          <w:b/>
          <w:i/>
          <w:lang w:val="es-ES_tradnl" w:eastAsia="es-ES"/>
        </w:rPr>
        <w:t xml:space="preserve"> [Sic]</w:t>
      </w:r>
    </w:p>
    <w:p w14:paraId="1B6B4B23" w14:textId="77777777" w:rsidR="005B686E" w:rsidRPr="0004467E" w:rsidRDefault="005B686E" w:rsidP="005B686E">
      <w:pPr>
        <w:ind w:right="141"/>
        <w:jc w:val="both"/>
        <w:rPr>
          <w:rFonts w:ascii="Palatino Linotype" w:hAnsi="Palatino Linotype" w:cs="Arial"/>
        </w:rPr>
      </w:pPr>
    </w:p>
    <w:p w14:paraId="7E2E3E73" w14:textId="77777777" w:rsidR="005B686E" w:rsidRPr="0004467E" w:rsidRDefault="005B686E" w:rsidP="005B686E">
      <w:pPr>
        <w:spacing w:line="360" w:lineRule="auto"/>
        <w:jc w:val="both"/>
        <w:rPr>
          <w:rFonts w:ascii="Palatino Linotype" w:hAnsi="Palatino Linotype" w:cs="Arial"/>
          <w:sz w:val="24"/>
          <w:szCs w:val="24"/>
        </w:rPr>
      </w:pPr>
      <w:r w:rsidRPr="0004467E">
        <w:rPr>
          <w:rFonts w:ascii="Palatino Linotype" w:hAnsi="Palatino Linotype" w:cs="Arial"/>
          <w:sz w:val="24"/>
          <w:szCs w:val="24"/>
        </w:rPr>
        <w:t xml:space="preserve">De este modo, se puede deducir que, en las resoluciones dictadas por el Pleno de este Instituto, en las que se decreta el sobreseimiento de un recurso de revisión por la actualización de alguno de los supuestos jurídicos contemplados en el </w:t>
      </w:r>
      <w:r w:rsidRPr="0004467E">
        <w:rPr>
          <w:rFonts w:ascii="Palatino Linotype" w:hAnsi="Palatino Linotype" w:cs="Arial"/>
          <w:b/>
          <w:sz w:val="24"/>
          <w:szCs w:val="24"/>
        </w:rPr>
        <w:t xml:space="preserve">artículo 192 </w:t>
      </w:r>
      <w:r w:rsidRPr="0004467E">
        <w:rPr>
          <w:rFonts w:ascii="Palatino Linotype" w:hAnsi="Palatino Linotype" w:cs="Arial"/>
          <w:sz w:val="24"/>
          <w:szCs w:val="24"/>
        </w:rPr>
        <w:t xml:space="preserve">de la </w:t>
      </w:r>
      <w:r w:rsidRPr="0004467E">
        <w:rPr>
          <w:rFonts w:ascii="Palatino Linotype" w:hAnsi="Palatino Linotype" w:cs="Arial"/>
          <w:b/>
          <w:sz w:val="24"/>
          <w:szCs w:val="24"/>
        </w:rPr>
        <w:t xml:space="preserve">Ley de Transparencia y Acceso a la Información Pública del Estado de México y Municipios, </w:t>
      </w:r>
      <w:r w:rsidRPr="0004467E">
        <w:rPr>
          <w:rFonts w:ascii="Palatino Linotype" w:hAnsi="Palatino Linotype" w:cs="Arial"/>
          <w:sz w:val="24"/>
          <w:szCs w:val="24"/>
        </w:rPr>
        <w:t xml:space="preserve">nos encontramos ante un sobreseimiento definitivo toda vez que pone fin al procedimiento sin entrar al estudio de fondo del mismo. </w:t>
      </w:r>
    </w:p>
    <w:p w14:paraId="4F1EBF95" w14:textId="77777777" w:rsidR="005B686E" w:rsidRPr="00E460AC" w:rsidRDefault="005B686E" w:rsidP="005B686E">
      <w:pPr>
        <w:spacing w:line="360" w:lineRule="auto"/>
        <w:jc w:val="both"/>
        <w:rPr>
          <w:rFonts w:ascii="Palatino Linotype" w:hAnsi="Palatino Linotype" w:cs="Arial"/>
          <w:b/>
          <w:sz w:val="24"/>
          <w:szCs w:val="24"/>
          <w:u w:val="single"/>
        </w:rPr>
      </w:pPr>
      <w:r w:rsidRPr="0004467E">
        <w:rPr>
          <w:rFonts w:ascii="Palatino Linotype" w:hAnsi="Palatino Linotype" w:cs="Arial"/>
          <w:sz w:val="24"/>
          <w:szCs w:val="24"/>
        </w:rPr>
        <w:t xml:space="preserve">Para los efectos de esta resolución, resulta oportuno precisar los alcances jurídicos de la </w:t>
      </w:r>
      <w:r w:rsidRPr="0004467E">
        <w:rPr>
          <w:rFonts w:ascii="Palatino Linotype" w:hAnsi="Palatino Linotype" w:cs="Arial"/>
          <w:b/>
          <w:sz w:val="24"/>
          <w:szCs w:val="24"/>
        </w:rPr>
        <w:t xml:space="preserve">fracción </w:t>
      </w:r>
      <w:r>
        <w:rPr>
          <w:rFonts w:ascii="Palatino Linotype" w:hAnsi="Palatino Linotype" w:cs="Arial"/>
          <w:b/>
          <w:sz w:val="24"/>
          <w:szCs w:val="24"/>
        </w:rPr>
        <w:t xml:space="preserve">V </w:t>
      </w:r>
      <w:r>
        <w:rPr>
          <w:rFonts w:ascii="Palatino Linotype" w:hAnsi="Palatino Linotype" w:cs="Arial"/>
          <w:sz w:val="24"/>
          <w:szCs w:val="24"/>
        </w:rPr>
        <w:t xml:space="preserve">de la disposición legal transcrita. Así, procede el sobreseimiento del recurso de revisión cuando por </w:t>
      </w:r>
      <w:r>
        <w:rPr>
          <w:rFonts w:ascii="Palatino Linotype" w:hAnsi="Palatino Linotype" w:cs="Arial"/>
          <w:b/>
          <w:sz w:val="24"/>
          <w:szCs w:val="24"/>
          <w:u w:val="single"/>
        </w:rPr>
        <w:t xml:space="preserve">cualquier motivo quede sin materia el recurso. </w:t>
      </w:r>
    </w:p>
    <w:p w14:paraId="69A89011" w14:textId="77777777" w:rsidR="005B686E" w:rsidRPr="0004467E" w:rsidRDefault="005B686E" w:rsidP="005B686E">
      <w:pPr>
        <w:spacing w:line="360" w:lineRule="auto"/>
        <w:jc w:val="both"/>
        <w:rPr>
          <w:rFonts w:ascii="Palatino Linotype" w:hAnsi="Palatino Linotype" w:cs="Arial"/>
          <w:sz w:val="24"/>
          <w:szCs w:val="24"/>
          <w:u w:val="single"/>
        </w:rPr>
      </w:pPr>
      <w:r w:rsidRPr="0004467E">
        <w:rPr>
          <w:rFonts w:ascii="Palatino Linotype" w:hAnsi="Palatino Linotype" w:cs="Arial"/>
          <w:sz w:val="24"/>
          <w:szCs w:val="24"/>
        </w:rPr>
        <w:t xml:space="preserve">Las consecuencias jurídicas de </w:t>
      </w:r>
      <w:r>
        <w:rPr>
          <w:rFonts w:ascii="Palatino Linotype" w:hAnsi="Palatino Linotype" w:cs="Arial"/>
          <w:sz w:val="24"/>
          <w:szCs w:val="24"/>
        </w:rPr>
        <w:t>este motivo</w:t>
      </w:r>
      <w:r w:rsidRPr="0004467E">
        <w:rPr>
          <w:rFonts w:ascii="Palatino Linotype" w:hAnsi="Palatino Linotype" w:cs="Arial"/>
          <w:sz w:val="24"/>
          <w:szCs w:val="24"/>
        </w:rPr>
        <w:t xml:space="preserve">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sidRPr="0004467E">
        <w:rPr>
          <w:rFonts w:ascii="Palatino Linotype" w:hAnsi="Palatino Linotype" w:cs="Arial"/>
          <w:b/>
          <w:sz w:val="24"/>
          <w:szCs w:val="24"/>
          <w:u w:val="single"/>
        </w:rPr>
        <w:t xml:space="preserve">cuando ha sido satisfecha la pretensión del particular, </w:t>
      </w:r>
      <w:r w:rsidRPr="0004467E">
        <w:rPr>
          <w:rFonts w:ascii="Palatino Linotype" w:hAnsi="Palatino Linotype" w:cs="Arial"/>
          <w:sz w:val="24"/>
          <w:szCs w:val="24"/>
        </w:rPr>
        <w:t>porque se hizo la entreg</w:t>
      </w:r>
      <w:r>
        <w:rPr>
          <w:rFonts w:ascii="Palatino Linotype" w:hAnsi="Palatino Linotype" w:cs="Arial"/>
          <w:sz w:val="24"/>
          <w:szCs w:val="24"/>
        </w:rPr>
        <w:t xml:space="preserve">a  de la información solicitada. </w:t>
      </w:r>
    </w:p>
    <w:p w14:paraId="2DF4BEB7" w14:textId="77777777" w:rsidR="005B686E" w:rsidRPr="00B94987" w:rsidRDefault="005B686E" w:rsidP="005B686E">
      <w:pPr>
        <w:spacing w:line="360" w:lineRule="auto"/>
        <w:jc w:val="both"/>
        <w:rPr>
          <w:rFonts w:ascii="Palatino Linotype" w:hAnsi="Palatino Linotype" w:cs="Arial"/>
          <w:bCs/>
          <w:sz w:val="24"/>
          <w:szCs w:val="24"/>
        </w:rPr>
      </w:pPr>
      <w:r w:rsidRPr="00B94987">
        <w:rPr>
          <w:rFonts w:ascii="Palatino Linotype" w:hAnsi="Palatino Linotype" w:cs="Arial"/>
          <w:bCs/>
          <w:sz w:val="24"/>
          <w:szCs w:val="24"/>
        </w:rPr>
        <w:lastRenderedPageBreak/>
        <w:t>En este tenor, se advierte que El Sujeto Obligado fue omiso en dar respuesta al derecho de acceso a la información pública ejercido por el particular, sin embargo, con la información enviada a este Órgano Garante mediante informe justificado correspondiente al recurso de revisión</w:t>
      </w:r>
      <w:r w:rsidRPr="00B94987">
        <w:rPr>
          <w:rFonts w:ascii="Palatino Linotype" w:hAnsi="Palatino Linotype" w:cs="Arial"/>
          <w:bCs/>
        </w:rPr>
        <w:t xml:space="preserve"> </w:t>
      </w:r>
      <w:r w:rsidRPr="00B94987">
        <w:rPr>
          <w:rFonts w:ascii="Palatino Linotype" w:hAnsi="Palatino Linotype" w:cs="Arial"/>
          <w:bCs/>
          <w:sz w:val="24"/>
          <w:szCs w:val="24"/>
        </w:rPr>
        <w:t xml:space="preserve">propició que el mismo quede sin materia, actualizándose de este modo, la hipótesis V del artículo 192 de la Ley de Transparencia local. </w:t>
      </w:r>
    </w:p>
    <w:p w14:paraId="21453B50" w14:textId="77777777" w:rsidR="005B686E" w:rsidRDefault="005B686E" w:rsidP="005B686E">
      <w:pPr>
        <w:tabs>
          <w:tab w:val="left" w:pos="7797"/>
        </w:tabs>
        <w:spacing w:line="360" w:lineRule="auto"/>
        <w:jc w:val="both"/>
        <w:rPr>
          <w:rFonts w:ascii="Palatino Linotype" w:hAnsi="Palatino Linotype" w:cs="Arial"/>
          <w:sz w:val="24"/>
          <w:szCs w:val="24"/>
        </w:rPr>
      </w:pPr>
      <w:r w:rsidRPr="0004467E">
        <w:rPr>
          <w:rFonts w:ascii="Palatino Linotype" w:hAnsi="Palatino Linotype" w:cs="Arial"/>
          <w:sz w:val="24"/>
          <w:szCs w:val="24"/>
        </w:rPr>
        <w:t xml:space="preserve">Por lo tanto, para que se actualice el sobreseimiento de un recurso de revisión, </w:t>
      </w:r>
      <w:r w:rsidRPr="0004467E">
        <w:rPr>
          <w:rFonts w:ascii="Palatino Linotype" w:hAnsi="Palatino Linotype" w:cs="Arial"/>
          <w:b/>
          <w:sz w:val="24"/>
          <w:szCs w:val="24"/>
        </w:rPr>
        <w:t>El</w:t>
      </w:r>
      <w:r w:rsidRPr="0004467E">
        <w:rPr>
          <w:rFonts w:ascii="Palatino Linotype" w:hAnsi="Palatino Linotype" w:cs="Arial"/>
          <w:sz w:val="24"/>
          <w:szCs w:val="24"/>
        </w:rPr>
        <w:t xml:space="preserve"> </w:t>
      </w:r>
      <w:r w:rsidRPr="0004467E">
        <w:rPr>
          <w:rFonts w:ascii="Palatino Linotype" w:hAnsi="Palatino Linotype" w:cs="Arial"/>
          <w:b/>
          <w:sz w:val="24"/>
          <w:szCs w:val="24"/>
        </w:rPr>
        <w:t xml:space="preserve">Sujeto Obligado </w:t>
      </w:r>
      <w:r w:rsidRPr="0004467E">
        <w:rPr>
          <w:rFonts w:ascii="Palatino Linotype" w:hAnsi="Palatino Linotype" w:cs="Arial"/>
          <w:sz w:val="24"/>
          <w:szCs w:val="24"/>
        </w:rPr>
        <w:t xml:space="preserve">puede entregar o completar la información al momento de rendir su </w:t>
      </w:r>
      <w:r w:rsidRPr="0004467E">
        <w:rPr>
          <w:rFonts w:ascii="Palatino Linotype" w:hAnsi="Palatino Linotype" w:cs="Arial"/>
          <w:b/>
          <w:sz w:val="24"/>
          <w:szCs w:val="24"/>
          <w:u w:val="single"/>
        </w:rPr>
        <w:t>informe de justificación dentro de los siete días</w:t>
      </w:r>
      <w:r w:rsidRPr="0004467E">
        <w:rPr>
          <w:rFonts w:ascii="Palatino Linotype" w:hAnsi="Palatino Linotype" w:cs="Arial"/>
          <w:b/>
          <w:sz w:val="24"/>
          <w:szCs w:val="24"/>
        </w:rPr>
        <w:t xml:space="preserve"> </w:t>
      </w:r>
      <w:r w:rsidRPr="0004467E">
        <w:rPr>
          <w:rFonts w:ascii="Palatino Linotype" w:hAnsi="Palatino Linotype" w:cs="Arial"/>
          <w:sz w:val="24"/>
          <w:szCs w:val="24"/>
        </w:rPr>
        <w:t>previstos para manifestar lo que a su derecho convenga</w:t>
      </w:r>
      <w:r>
        <w:rPr>
          <w:rFonts w:ascii="Palatino Linotype" w:hAnsi="Palatino Linotype" w:cs="Arial"/>
          <w:sz w:val="24"/>
          <w:szCs w:val="24"/>
        </w:rPr>
        <w:t>.</w:t>
      </w:r>
    </w:p>
    <w:p w14:paraId="11A70E5A" w14:textId="780134D1" w:rsidR="00B8224B" w:rsidRDefault="00B8224B" w:rsidP="005B686E">
      <w:pPr>
        <w:pStyle w:val="Prrafodelista"/>
        <w:autoSpaceDE w:val="0"/>
        <w:autoSpaceDN w:val="0"/>
        <w:adjustRightInd w:val="0"/>
        <w:spacing w:line="360" w:lineRule="auto"/>
        <w:ind w:left="0"/>
        <w:jc w:val="both"/>
        <w:rPr>
          <w:rFonts w:ascii="Palatino Linotype" w:hAnsi="Palatino Linotype" w:cs="Arial"/>
          <w:b/>
          <w:color w:val="000000"/>
          <w:lang w:val="es-MX"/>
        </w:rPr>
      </w:pPr>
    </w:p>
    <w:p w14:paraId="28B225DF" w14:textId="70C14374" w:rsidR="005B686E" w:rsidRPr="006544D5" w:rsidRDefault="005B686E" w:rsidP="00CA0BE6">
      <w:pPr>
        <w:pStyle w:val="Prrafodelista"/>
        <w:numPr>
          <w:ilvl w:val="0"/>
          <w:numId w:val="15"/>
        </w:numPr>
        <w:autoSpaceDE w:val="0"/>
        <w:autoSpaceDN w:val="0"/>
        <w:adjustRightInd w:val="0"/>
        <w:spacing w:line="360" w:lineRule="auto"/>
        <w:jc w:val="both"/>
        <w:rPr>
          <w:rFonts w:ascii="Palatino Linotype" w:hAnsi="Palatino Linotype"/>
          <w:b/>
          <w:iCs/>
        </w:rPr>
      </w:pPr>
      <w:r w:rsidRPr="006544D5">
        <w:rPr>
          <w:rFonts w:ascii="Palatino Linotype" w:hAnsi="Palatino Linotype"/>
          <w:b/>
          <w:iCs/>
        </w:rPr>
        <w:t>VISTA A LOS ÓRGANOS INTERNO</w:t>
      </w:r>
      <w:r w:rsidR="00CA0BE6">
        <w:rPr>
          <w:rFonts w:ascii="Palatino Linotype" w:hAnsi="Palatino Linotype"/>
          <w:b/>
          <w:iCs/>
        </w:rPr>
        <w:t>S</w:t>
      </w:r>
      <w:r w:rsidRPr="006544D5">
        <w:rPr>
          <w:rFonts w:ascii="Palatino Linotype" w:hAnsi="Palatino Linotype"/>
          <w:b/>
          <w:iCs/>
        </w:rPr>
        <w:t xml:space="preserve"> </w:t>
      </w:r>
      <w:r w:rsidR="00CA0BE6" w:rsidRPr="006544D5">
        <w:rPr>
          <w:rFonts w:ascii="Palatino Linotype" w:hAnsi="Palatino Linotype"/>
          <w:b/>
          <w:iCs/>
        </w:rPr>
        <w:t xml:space="preserve">DE CONTROL </w:t>
      </w:r>
      <w:r w:rsidRPr="006544D5">
        <w:rPr>
          <w:rFonts w:ascii="Palatino Linotype" w:hAnsi="Palatino Linotype"/>
          <w:b/>
          <w:iCs/>
        </w:rPr>
        <w:t xml:space="preserve">COMPETENTES </w:t>
      </w:r>
    </w:p>
    <w:p w14:paraId="5563940F" w14:textId="77777777" w:rsidR="005B686E" w:rsidRPr="006544D5" w:rsidRDefault="005B686E" w:rsidP="005B686E">
      <w:pPr>
        <w:pStyle w:val="Prrafodelista"/>
        <w:autoSpaceDE w:val="0"/>
        <w:autoSpaceDN w:val="0"/>
        <w:adjustRightInd w:val="0"/>
        <w:spacing w:line="360" w:lineRule="auto"/>
        <w:ind w:left="720"/>
        <w:jc w:val="both"/>
        <w:rPr>
          <w:rFonts w:ascii="Palatino Linotype" w:hAnsi="Palatino Linotype"/>
          <w:b/>
          <w:iCs/>
        </w:rPr>
      </w:pPr>
    </w:p>
    <w:p w14:paraId="6833D831" w14:textId="504F97D4" w:rsidR="005B686E" w:rsidRPr="00624ED4" w:rsidRDefault="005B686E" w:rsidP="005B686E">
      <w:pPr>
        <w:spacing w:line="360" w:lineRule="auto"/>
        <w:contextualSpacing/>
        <w:jc w:val="both"/>
        <w:rPr>
          <w:rFonts w:ascii="Palatino Linotype" w:eastAsia="MS Mincho" w:hAnsi="Palatino Linotype"/>
          <w:sz w:val="24"/>
          <w:szCs w:val="24"/>
          <w:lang w:val="es-ES_tradnl"/>
        </w:rPr>
      </w:pPr>
      <w:r w:rsidRPr="00624ED4">
        <w:rPr>
          <w:rFonts w:ascii="Palatino Linotype" w:eastAsia="MS Mincho" w:hAnsi="Palatino Linotype"/>
          <w:sz w:val="24"/>
          <w:szCs w:val="24"/>
          <w:lang w:val="es-ES_tradnl"/>
        </w:rPr>
        <w:t xml:space="preserve">Finalmente, </w:t>
      </w:r>
      <w:r w:rsidR="00B94987">
        <w:rPr>
          <w:rFonts w:ascii="Palatino Linotype" w:eastAsia="MS Mincho" w:hAnsi="Palatino Linotype"/>
          <w:sz w:val="24"/>
          <w:szCs w:val="24"/>
          <w:lang w:val="es-ES_tradnl"/>
        </w:rPr>
        <w:t xml:space="preserve">con relación al recurso de revisión </w:t>
      </w:r>
      <w:r w:rsidR="00B94987">
        <w:rPr>
          <w:rFonts w:ascii="Palatino Linotype" w:eastAsia="MS Mincho" w:hAnsi="Palatino Linotype"/>
          <w:b/>
          <w:bCs/>
          <w:sz w:val="24"/>
          <w:szCs w:val="24"/>
          <w:lang w:val="es-ES_tradnl"/>
        </w:rPr>
        <w:t xml:space="preserve">05145/INFOEM/IP/RR/2023 </w:t>
      </w:r>
      <w:r w:rsidRPr="00624ED4">
        <w:rPr>
          <w:rFonts w:ascii="Palatino Linotype" w:eastAsia="MS Mincho" w:hAnsi="Palatino Linotype"/>
          <w:sz w:val="24"/>
          <w:szCs w:val="24"/>
          <w:lang w:val="es-ES_tradnl"/>
        </w:rPr>
        <w:t xml:space="preserve">resulta imprescindible denotar que el recurso de revisión previsto en la Ley de transparencia local no es la vía idónea para investigar y sancionar a servidores públicos con motivo de la falta de respuesta a solicitudes de acceso a la información, no obstante, ante la flagrante violación al multicitado derecho constitucional y de conformidad con las razones o motivos de inconformidad expuestos al momento de interponer la garantía secundaria, resulta conducente dar vista a la Secretaría Técnica del Pleno, para que en el ejercicio de las competencias reservadas integre y remita al Órgano Interno de </w:t>
      </w:r>
      <w:r w:rsidRPr="00624ED4">
        <w:rPr>
          <w:rFonts w:ascii="Palatino Linotype" w:eastAsia="MS Mincho" w:hAnsi="Palatino Linotype"/>
          <w:sz w:val="24"/>
          <w:szCs w:val="24"/>
          <w:lang w:val="es-ES_tradnl"/>
        </w:rPr>
        <w:lastRenderedPageBreak/>
        <w:t xml:space="preserve">Control competente, un expediente formado con motivo de las presuntas infracciones de carácter omisivo cometidas en detrimento al derecho de acceso a la información.  </w:t>
      </w:r>
    </w:p>
    <w:p w14:paraId="27F9BA5A" w14:textId="77777777" w:rsidR="005B686E" w:rsidRPr="00624ED4" w:rsidRDefault="005B686E" w:rsidP="005B686E">
      <w:pPr>
        <w:spacing w:line="360" w:lineRule="auto"/>
        <w:contextualSpacing/>
        <w:jc w:val="both"/>
        <w:rPr>
          <w:rFonts w:ascii="Palatino Linotype" w:eastAsia="MS Mincho" w:hAnsi="Palatino Linotype"/>
          <w:sz w:val="24"/>
          <w:szCs w:val="24"/>
          <w:lang w:val="es-ES_tradnl"/>
        </w:rPr>
      </w:pPr>
    </w:p>
    <w:p w14:paraId="326ECD69" w14:textId="77777777" w:rsidR="005B686E" w:rsidRPr="00624ED4" w:rsidRDefault="005B686E" w:rsidP="005B686E">
      <w:pPr>
        <w:spacing w:line="360" w:lineRule="auto"/>
        <w:contextualSpacing/>
        <w:jc w:val="both"/>
        <w:rPr>
          <w:rFonts w:ascii="Palatino Linotype" w:eastAsia="MS Mincho" w:hAnsi="Palatino Linotype" w:cs="Arial"/>
          <w:sz w:val="24"/>
          <w:szCs w:val="24"/>
        </w:rPr>
      </w:pPr>
      <w:r w:rsidRPr="00624ED4">
        <w:rPr>
          <w:rFonts w:ascii="Palatino Linotype" w:eastAsia="MS Mincho" w:hAnsi="Palatino Linotype"/>
          <w:sz w:val="24"/>
          <w:szCs w:val="24"/>
          <w:lang w:val="es-ES_tradnl"/>
        </w:rPr>
        <w:t xml:space="preserve">En efecto, la Secretaría Técnica del Pleno hará del conocimiento del </w:t>
      </w:r>
      <w:r w:rsidRPr="00624ED4">
        <w:rPr>
          <w:rFonts w:ascii="Palatino Linotype" w:eastAsia="MS Mincho" w:hAnsi="Palatino Linotype"/>
          <w:sz w:val="24"/>
          <w:szCs w:val="24"/>
        </w:rPr>
        <w:t xml:space="preserve">órgano interno de control competente de las infracciones en que el </w:t>
      </w:r>
      <w:r w:rsidRPr="00624ED4">
        <w:rPr>
          <w:rFonts w:ascii="Palatino Linotype" w:eastAsia="MS Mincho" w:hAnsi="Palatino Linotype"/>
          <w:b/>
          <w:sz w:val="24"/>
          <w:szCs w:val="24"/>
        </w:rPr>
        <w:t>Sujeto Obligado</w:t>
      </w:r>
      <w:r w:rsidRPr="00624ED4">
        <w:rPr>
          <w:rFonts w:ascii="Palatino Linotype" w:eastAsia="MS Mincho" w:hAnsi="Palatino Linotype"/>
          <w:sz w:val="24"/>
          <w:szCs w:val="24"/>
        </w:rPr>
        <w:t xml:space="preserve"> incurrió, toda vez que la naturaleza de investigar y sancionar corresponde a un ente distinto a éste a través de un procedimiento diferente al recurso de revisión, lo cual se encuentra previsto </w:t>
      </w:r>
      <w:r w:rsidRPr="00624ED4">
        <w:rPr>
          <w:rFonts w:ascii="Palatino Linotype" w:eastAsia="MS Mincho" w:hAnsi="Palatino Linotype" w:cs="Arial"/>
          <w:sz w:val="24"/>
          <w:szCs w:val="24"/>
        </w:rPr>
        <w:t>en la Ley de Transparencia Acceso a la Información Pública del Estado de México y Municipios específicamente en sus artículos 190 y 222, que señalan lo siguiente:</w:t>
      </w:r>
    </w:p>
    <w:p w14:paraId="5FCB1041" w14:textId="77777777" w:rsidR="005B686E" w:rsidRPr="00A952FD" w:rsidRDefault="005B686E" w:rsidP="005B686E">
      <w:pPr>
        <w:pStyle w:val="Citas"/>
      </w:pPr>
      <w:r w:rsidRPr="00A952FD">
        <w:rPr>
          <w:b/>
        </w:rPr>
        <w:t>“Artículo 190.</w:t>
      </w:r>
      <w:r w:rsidRPr="00A952FD">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0C3B8906" w14:textId="77777777" w:rsidR="005B686E" w:rsidRPr="00A952FD" w:rsidRDefault="005B686E" w:rsidP="005B686E">
      <w:pPr>
        <w:pStyle w:val="Citas"/>
      </w:pPr>
      <w:r w:rsidRPr="00A952FD">
        <w:rPr>
          <w:b/>
        </w:rPr>
        <w:t>Artículo 222.</w:t>
      </w:r>
      <w:r w:rsidRPr="00A952FD">
        <w:t xml:space="preserve"> Son causas de responsabilidad administrativa de los servidores públicos de los sujetos obligados, por incumplimiento de las obligaciones establecidas en la materia de la presente Ley, las siguientes:</w:t>
      </w:r>
    </w:p>
    <w:p w14:paraId="630464DF" w14:textId="77777777" w:rsidR="005B686E" w:rsidRPr="00A952FD" w:rsidRDefault="005B686E" w:rsidP="005B686E">
      <w:pPr>
        <w:pStyle w:val="Citas"/>
      </w:pPr>
      <w:r w:rsidRPr="00A952FD">
        <w:t>(…)</w:t>
      </w:r>
    </w:p>
    <w:p w14:paraId="3A9EB9F8" w14:textId="77777777" w:rsidR="005B686E" w:rsidRPr="00A952FD" w:rsidRDefault="005B686E" w:rsidP="005B686E">
      <w:pPr>
        <w:pStyle w:val="Citas"/>
        <w:rPr>
          <w:b/>
        </w:rPr>
      </w:pPr>
      <w:r w:rsidRPr="00A952FD">
        <w:rPr>
          <w:b/>
        </w:rPr>
        <w:lastRenderedPageBreak/>
        <w:t xml:space="preserve">I. Cualquier acto u </w:t>
      </w:r>
      <w:r w:rsidRPr="00A952FD">
        <w:rPr>
          <w:b/>
          <w:u w:val="single"/>
        </w:rPr>
        <w:t>omisión</w:t>
      </w:r>
      <w:r w:rsidRPr="00A952FD">
        <w:rPr>
          <w:b/>
        </w:rPr>
        <w:t xml:space="preserve"> que provoque la suspensión o deficiencia en la atención de las solicitudes de información;</w:t>
      </w:r>
    </w:p>
    <w:p w14:paraId="76513BB4" w14:textId="77777777" w:rsidR="005B686E" w:rsidRPr="00A952FD" w:rsidRDefault="005B686E" w:rsidP="005B686E">
      <w:pPr>
        <w:pStyle w:val="Citas"/>
      </w:pPr>
      <w:r w:rsidRPr="00A952FD">
        <w:rPr>
          <w:b/>
          <w:u w:val="single"/>
        </w:rPr>
        <w:t>II. La falta de respuesta a las solicitudes de información en los plazos señalados en la normatividad aplicable</w:t>
      </w:r>
      <w:r w:rsidRPr="00A952FD">
        <w:t>;</w:t>
      </w:r>
    </w:p>
    <w:p w14:paraId="256C55B7" w14:textId="77777777" w:rsidR="005B686E" w:rsidRPr="00A952FD" w:rsidRDefault="005B686E" w:rsidP="005B686E">
      <w:pPr>
        <w:pStyle w:val="Citas"/>
        <w:rPr>
          <w:b/>
          <w:bCs/>
        </w:rPr>
      </w:pPr>
      <w:r w:rsidRPr="00A952FD">
        <w:t xml:space="preserve">(…)” </w:t>
      </w:r>
      <w:r w:rsidRPr="00A952FD">
        <w:rPr>
          <w:b/>
          <w:bCs/>
        </w:rPr>
        <w:t>(Sic)</w:t>
      </w:r>
    </w:p>
    <w:p w14:paraId="4821018E" w14:textId="77777777" w:rsidR="005B686E" w:rsidRPr="00A952FD" w:rsidRDefault="005B686E" w:rsidP="005B686E">
      <w:pPr>
        <w:spacing w:line="360" w:lineRule="auto"/>
        <w:contextualSpacing/>
        <w:jc w:val="both"/>
        <w:rPr>
          <w:rFonts w:ascii="Palatino Linotype" w:eastAsia="MS Mincho" w:hAnsi="Palatino Linotype"/>
          <w:lang w:val="es-ES_tradnl"/>
        </w:rPr>
      </w:pPr>
    </w:p>
    <w:p w14:paraId="354587A4" w14:textId="77777777" w:rsidR="005B686E" w:rsidRPr="00624ED4" w:rsidRDefault="005B686E" w:rsidP="005B686E">
      <w:pPr>
        <w:spacing w:line="360" w:lineRule="auto"/>
        <w:contextualSpacing/>
        <w:jc w:val="both"/>
        <w:rPr>
          <w:rFonts w:ascii="Palatino Linotype" w:eastAsia="MS Mincho" w:hAnsi="Palatino Linotype"/>
          <w:sz w:val="24"/>
          <w:szCs w:val="24"/>
          <w:lang w:val="es-ES_tradnl"/>
        </w:rPr>
      </w:pPr>
      <w:r w:rsidRPr="00624ED4">
        <w:rPr>
          <w:rFonts w:ascii="Palatino Linotype" w:eastAsia="MS Mincho" w:hAnsi="Palatino Linotype"/>
          <w:sz w:val="24"/>
          <w:szCs w:val="24"/>
          <w:lang w:val="es-ES_tradnl"/>
        </w:rPr>
        <w:t>De manera complementaria a lo anterior, es conveniente señalar que la fracción XXVII, del artículo 19, del Reglamento Interior del Instituto de Transparencia, Acceso a la Información y Protección de Datos Personales, porción normativa que dispone a la literalidad lo siguiente:</w:t>
      </w:r>
    </w:p>
    <w:p w14:paraId="47717D5D" w14:textId="77777777" w:rsidR="005B686E" w:rsidRPr="00A952FD" w:rsidRDefault="005B686E" w:rsidP="005B686E">
      <w:pPr>
        <w:pStyle w:val="Citas"/>
      </w:pPr>
      <w:r w:rsidRPr="00A952FD">
        <w:t>“Artículo 19. Corresponde a la Secretaría Técnica del Pleno ejercer las atribuciones siguientes:</w:t>
      </w:r>
    </w:p>
    <w:p w14:paraId="67E32A01" w14:textId="77777777" w:rsidR="005B686E" w:rsidRPr="00A952FD" w:rsidRDefault="005B686E" w:rsidP="005B686E">
      <w:pPr>
        <w:pStyle w:val="Citas"/>
      </w:pPr>
      <w:r w:rsidRPr="00A952FD">
        <w:t>(…)</w:t>
      </w:r>
    </w:p>
    <w:p w14:paraId="10CF64AC" w14:textId="77777777" w:rsidR="005B686E" w:rsidRPr="00A952FD" w:rsidRDefault="005B686E" w:rsidP="005B686E">
      <w:pPr>
        <w:pStyle w:val="Citas"/>
        <w:rPr>
          <w:rFonts w:eastAsia="MS Mincho"/>
          <w:b/>
          <w:bCs/>
          <w:sz w:val="24"/>
          <w:szCs w:val="24"/>
          <w:lang w:val="es-ES_tradnl"/>
        </w:rPr>
      </w:pPr>
      <w:r w:rsidRPr="00A952FD">
        <w:t xml:space="preserve">XXVII. Remitir al Órgano Interno de Control de los Sujetos Obligados o, en su caso, a la autoridad que corresponda, el expediente que contenga las presuntas infracciones cometidas en el marco de la Ley de Transparencia, para la promoción de responsabilidades y sanciones, así como dar seguimiento al resultado de los procedimientos instaurados;” </w:t>
      </w:r>
      <w:r w:rsidRPr="00A952FD">
        <w:rPr>
          <w:b/>
          <w:bCs/>
        </w:rPr>
        <w:t>(Sic)</w:t>
      </w:r>
    </w:p>
    <w:p w14:paraId="7F55DB12" w14:textId="77777777" w:rsidR="005B686E" w:rsidRPr="00A952FD" w:rsidRDefault="005B686E" w:rsidP="005B686E">
      <w:pPr>
        <w:spacing w:line="360" w:lineRule="auto"/>
        <w:contextualSpacing/>
        <w:jc w:val="both"/>
        <w:rPr>
          <w:rFonts w:ascii="Palatino Linotype" w:eastAsia="MS Mincho" w:hAnsi="Palatino Linotype"/>
          <w:lang w:val="es-ES_tradnl"/>
        </w:rPr>
      </w:pPr>
    </w:p>
    <w:p w14:paraId="2B56B003" w14:textId="1BC23169" w:rsidR="005B686E" w:rsidRDefault="005B686E" w:rsidP="005B686E">
      <w:pPr>
        <w:pStyle w:val="Prrafodelista"/>
        <w:autoSpaceDE w:val="0"/>
        <w:autoSpaceDN w:val="0"/>
        <w:adjustRightInd w:val="0"/>
        <w:spacing w:line="360" w:lineRule="auto"/>
        <w:ind w:left="0"/>
        <w:jc w:val="both"/>
        <w:rPr>
          <w:rFonts w:ascii="Palatino Linotype" w:hAnsi="Palatino Linotype" w:cs="Arial"/>
          <w:b/>
          <w:color w:val="000000"/>
          <w:lang w:val="es-MX"/>
        </w:rPr>
      </w:pPr>
      <w:r w:rsidRPr="00624ED4">
        <w:rPr>
          <w:rFonts w:ascii="Palatino Linotype" w:hAnsi="Palatino Linotype" w:cs="Arial"/>
          <w:color w:val="000000"/>
        </w:rPr>
        <w:lastRenderedPageBreak/>
        <w:t xml:space="preserve">Por lo que es menester en este asunto, </w:t>
      </w:r>
      <w:r w:rsidRPr="00624ED4">
        <w:rPr>
          <w:rFonts w:ascii="Palatino Linotype" w:hAnsi="Palatino Linotype" w:cs="Arial"/>
          <w:color w:val="222222"/>
        </w:rPr>
        <w:t>dar vista a la Secretaría Técnica del Pleno a efecto de que ejerza las atribuciones previstas en la normatividad aplicable y comunique al  Órgano Interno de Control competente para que éste último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interno de control de la instancia competente para que éste inicie, en su caso, el procedimiento de responsabilidad respectivo, cuyo resultado deberá de ser informado al Instituto</w:t>
      </w:r>
    </w:p>
    <w:p w14:paraId="3F08623D" w14:textId="77777777" w:rsidR="005B686E" w:rsidRDefault="005B686E" w:rsidP="005B686E">
      <w:pPr>
        <w:pStyle w:val="Prrafodelista"/>
        <w:autoSpaceDE w:val="0"/>
        <w:autoSpaceDN w:val="0"/>
        <w:adjustRightInd w:val="0"/>
        <w:spacing w:line="360" w:lineRule="auto"/>
        <w:ind w:left="0"/>
        <w:jc w:val="both"/>
        <w:rPr>
          <w:rFonts w:ascii="Palatino Linotype" w:hAnsi="Palatino Linotype" w:cs="Arial"/>
          <w:b/>
          <w:color w:val="000000"/>
          <w:lang w:val="es-MX"/>
        </w:rPr>
      </w:pPr>
    </w:p>
    <w:p w14:paraId="58A48204" w14:textId="77E3A15F" w:rsidR="005B686E" w:rsidRPr="005B686E" w:rsidRDefault="005B686E" w:rsidP="00CA0BE6">
      <w:pPr>
        <w:pStyle w:val="Prrafodelista"/>
        <w:numPr>
          <w:ilvl w:val="0"/>
          <w:numId w:val="14"/>
        </w:numPr>
        <w:spacing w:before="240" w:after="240" w:line="360" w:lineRule="auto"/>
        <w:jc w:val="both"/>
        <w:rPr>
          <w:rFonts w:ascii="Palatino Linotype" w:hAnsi="Palatino Linotype"/>
          <w:b/>
        </w:rPr>
      </w:pPr>
      <w:r w:rsidRPr="005B686E">
        <w:rPr>
          <w:rFonts w:ascii="Palatino Linotype" w:hAnsi="Palatino Linotype"/>
          <w:b/>
          <w:bCs/>
        </w:rPr>
        <w:t>DE LA</w:t>
      </w:r>
      <w:r w:rsidRPr="005B686E">
        <w:rPr>
          <w:rFonts w:ascii="Palatino Linotype" w:hAnsi="Palatino Linotype"/>
          <w:bCs/>
        </w:rPr>
        <w:t xml:space="preserve"> </w:t>
      </w:r>
      <w:r w:rsidRPr="005B686E">
        <w:rPr>
          <w:rFonts w:ascii="Palatino Linotype" w:hAnsi="Palatino Linotype"/>
          <w:b/>
        </w:rPr>
        <w:t xml:space="preserve">VERSIÓN PÚBLICA </w:t>
      </w:r>
    </w:p>
    <w:p w14:paraId="01A7B91A" w14:textId="77777777" w:rsidR="005B686E" w:rsidRPr="000F6865" w:rsidRDefault="005B686E" w:rsidP="005B686E">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1A74DBC9" w14:textId="77777777" w:rsidR="005B686E" w:rsidRPr="00F42CE0" w:rsidRDefault="005B686E" w:rsidP="005B686E">
      <w:pPr>
        <w:pStyle w:val="Citas"/>
      </w:pPr>
      <w:r>
        <w:rPr>
          <w:b/>
        </w:rPr>
        <w:t>“</w:t>
      </w:r>
      <w:r w:rsidRPr="00F42CE0">
        <w:rPr>
          <w:b/>
        </w:rPr>
        <w:t>Artículo 3.</w:t>
      </w:r>
      <w:r w:rsidRPr="00F42CE0">
        <w:t xml:space="preserve"> Para los efectos de la presente Ley se entenderá por:</w:t>
      </w:r>
    </w:p>
    <w:p w14:paraId="1020707C" w14:textId="77777777" w:rsidR="005B686E" w:rsidRPr="00F42CE0" w:rsidRDefault="005B686E" w:rsidP="005B686E">
      <w:pPr>
        <w:pStyle w:val="Citas"/>
      </w:pPr>
      <w:r w:rsidRPr="00F42CE0">
        <w:t>(…)</w:t>
      </w:r>
    </w:p>
    <w:p w14:paraId="47880872" w14:textId="77777777" w:rsidR="005B686E" w:rsidRPr="00F42CE0" w:rsidRDefault="005B686E" w:rsidP="005B686E">
      <w:pPr>
        <w:pStyle w:val="Citas"/>
      </w:pPr>
      <w:r w:rsidRPr="00F42CE0">
        <w:rPr>
          <w:b/>
        </w:rPr>
        <w:lastRenderedPageBreak/>
        <w:t>IX. Datos personales:</w:t>
      </w:r>
      <w:r w:rsidRPr="00F42CE0">
        <w:t xml:space="preserve"> La información concerniente a una persona, identificada o identificable según lo dispuesto por la Ley de Protección de Datos Personales del Estado de México; </w:t>
      </w:r>
    </w:p>
    <w:p w14:paraId="48B8D2DF" w14:textId="77777777" w:rsidR="005B686E" w:rsidRPr="00F42CE0" w:rsidRDefault="005B686E" w:rsidP="005B686E">
      <w:pPr>
        <w:pStyle w:val="Citas"/>
      </w:pPr>
      <w:r w:rsidRPr="00F42CE0">
        <w:rPr>
          <w:b/>
        </w:rPr>
        <w:t>XX.</w:t>
      </w:r>
      <w:r w:rsidRPr="00F42CE0">
        <w:t xml:space="preserve"> </w:t>
      </w:r>
      <w:r w:rsidRPr="00F42CE0">
        <w:rPr>
          <w:b/>
        </w:rPr>
        <w:t>Información clasificada:</w:t>
      </w:r>
      <w:r w:rsidRPr="00F42CE0">
        <w:t xml:space="preserve"> Aquella considerada por la presente Ley como reservada o confidencial;</w:t>
      </w:r>
    </w:p>
    <w:p w14:paraId="757E81E3" w14:textId="77777777" w:rsidR="005B686E" w:rsidRPr="00F42CE0" w:rsidRDefault="005B686E" w:rsidP="005B686E">
      <w:pPr>
        <w:pStyle w:val="Citas"/>
      </w:pPr>
      <w:r w:rsidRPr="00F42CE0">
        <w:rPr>
          <w:b/>
        </w:rPr>
        <w:t>XXI.</w:t>
      </w:r>
      <w:r w:rsidRPr="00F42CE0">
        <w:t xml:space="preserve"> </w:t>
      </w:r>
      <w:r w:rsidRPr="00F42CE0">
        <w:rPr>
          <w:b/>
        </w:rPr>
        <w:t>Información confidencial:</w:t>
      </w:r>
      <w:r w:rsidRPr="00F42CE0">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149C93E" w14:textId="77777777" w:rsidR="005B686E" w:rsidRPr="000F6865" w:rsidRDefault="005B686E" w:rsidP="005B686E">
      <w:pPr>
        <w:pStyle w:val="Citas"/>
        <w:rPr>
          <w:bCs/>
        </w:rPr>
      </w:pPr>
      <w:r w:rsidRPr="000F6865">
        <w:rPr>
          <w:bCs/>
        </w:rPr>
        <w:t>(…)</w:t>
      </w:r>
    </w:p>
    <w:p w14:paraId="56BA1907" w14:textId="77777777" w:rsidR="005B686E" w:rsidRPr="00F42CE0" w:rsidRDefault="005B686E" w:rsidP="005B686E">
      <w:pPr>
        <w:pStyle w:val="Citas"/>
      </w:pPr>
      <w:r w:rsidRPr="00F42CE0">
        <w:rPr>
          <w:b/>
        </w:rPr>
        <w:t>XLV.</w:t>
      </w:r>
      <w:r w:rsidRPr="00F42CE0">
        <w:t xml:space="preserve"> </w:t>
      </w:r>
      <w:r w:rsidRPr="00F42CE0">
        <w:rPr>
          <w:b/>
        </w:rPr>
        <w:t>Versión pública:</w:t>
      </w:r>
      <w:r w:rsidRPr="00F42CE0">
        <w:t xml:space="preserve"> Documento en el que se elimine, suprime o borra la información clasificada como reservada o confidencial para permitir su acceso.</w:t>
      </w:r>
    </w:p>
    <w:p w14:paraId="3C5F02A7" w14:textId="77777777" w:rsidR="005B686E" w:rsidRPr="00F42CE0" w:rsidRDefault="005B686E" w:rsidP="005B686E">
      <w:pPr>
        <w:pStyle w:val="Citas"/>
      </w:pPr>
      <w:r w:rsidRPr="00F42CE0">
        <w:t>(…)</w:t>
      </w:r>
    </w:p>
    <w:p w14:paraId="23F583BB" w14:textId="77777777" w:rsidR="005B686E" w:rsidRPr="00F42CE0" w:rsidRDefault="005B686E" w:rsidP="005B686E">
      <w:pPr>
        <w:pStyle w:val="Citas"/>
      </w:pPr>
      <w:r w:rsidRPr="00F42CE0">
        <w:rPr>
          <w:b/>
        </w:rPr>
        <w:t xml:space="preserve">Artículo 91. </w:t>
      </w:r>
      <w:r w:rsidRPr="00F42CE0">
        <w:t>El acceso a la información pública será restringido excepcionalmente, cuando ésta sea clasificada como reservada o confidencial.</w:t>
      </w:r>
    </w:p>
    <w:p w14:paraId="1CCB6637" w14:textId="77777777" w:rsidR="005B686E" w:rsidRPr="00F42CE0" w:rsidRDefault="005B686E" w:rsidP="005B686E">
      <w:pPr>
        <w:pStyle w:val="Citas"/>
      </w:pPr>
      <w:r w:rsidRPr="00F42CE0">
        <w:rPr>
          <w:b/>
        </w:rPr>
        <w:t>Artículo 132.</w:t>
      </w:r>
      <w:r w:rsidRPr="00F42CE0">
        <w:t xml:space="preserve"> </w:t>
      </w:r>
      <w:r w:rsidRPr="00F42CE0">
        <w:rPr>
          <w:u w:val="single"/>
        </w:rPr>
        <w:t>La clasificación de la información se llevará a cabo en el momento en que</w:t>
      </w:r>
      <w:r w:rsidRPr="00F42CE0">
        <w:t>:</w:t>
      </w:r>
    </w:p>
    <w:p w14:paraId="421D182F" w14:textId="77777777" w:rsidR="005B686E" w:rsidRPr="00F42CE0" w:rsidRDefault="005B686E" w:rsidP="005B686E">
      <w:pPr>
        <w:pStyle w:val="Citas"/>
      </w:pPr>
      <w:r w:rsidRPr="00F42CE0">
        <w:rPr>
          <w:b/>
        </w:rPr>
        <w:t>I.</w:t>
      </w:r>
      <w:r w:rsidRPr="00F42CE0">
        <w:t xml:space="preserve"> Se reciba una solicitud de acceso a la información;</w:t>
      </w:r>
    </w:p>
    <w:p w14:paraId="7135927F" w14:textId="77777777" w:rsidR="005B686E" w:rsidRPr="00F42CE0" w:rsidRDefault="005B686E" w:rsidP="005B686E">
      <w:pPr>
        <w:pStyle w:val="Citas"/>
      </w:pPr>
      <w:r w:rsidRPr="00F42CE0">
        <w:rPr>
          <w:b/>
        </w:rPr>
        <w:t>II.</w:t>
      </w:r>
      <w:r w:rsidRPr="00F42CE0">
        <w:t xml:space="preserve"> </w:t>
      </w:r>
      <w:r w:rsidRPr="00F42CE0">
        <w:rPr>
          <w:u w:val="single"/>
        </w:rPr>
        <w:t>Se determine mediante resolución de autoridad competente; o</w:t>
      </w:r>
    </w:p>
    <w:p w14:paraId="2F4200A8" w14:textId="77777777" w:rsidR="005B686E" w:rsidRPr="00F42CE0" w:rsidRDefault="005B686E" w:rsidP="005B686E">
      <w:pPr>
        <w:pStyle w:val="Citas"/>
        <w:rPr>
          <w:u w:val="single"/>
        </w:rPr>
      </w:pPr>
      <w:r w:rsidRPr="00F42CE0">
        <w:rPr>
          <w:b/>
        </w:rPr>
        <w:lastRenderedPageBreak/>
        <w:t>III.</w:t>
      </w:r>
      <w:r w:rsidRPr="00F42CE0">
        <w:t xml:space="preserve"> </w:t>
      </w:r>
      <w:r w:rsidRPr="00F42CE0">
        <w:rPr>
          <w:u w:val="single"/>
        </w:rPr>
        <w:t>Se generen versiones públicas para dar cumplimiento a las obligaciones de transparencia previstas en esta Ley.</w:t>
      </w:r>
    </w:p>
    <w:p w14:paraId="122003E0" w14:textId="77777777" w:rsidR="005B686E" w:rsidRPr="000F6865" w:rsidRDefault="005B686E" w:rsidP="005B686E">
      <w:pPr>
        <w:pStyle w:val="Citas"/>
        <w:rPr>
          <w:b/>
          <w:bCs/>
        </w:rPr>
      </w:pPr>
      <w:r w:rsidRPr="00F42CE0">
        <w:t>(…)</w:t>
      </w:r>
      <w:r>
        <w:t xml:space="preserve">” </w:t>
      </w:r>
      <w:r>
        <w:rPr>
          <w:b/>
          <w:bCs/>
        </w:rPr>
        <w:t xml:space="preserve"> (Sic)</w:t>
      </w:r>
    </w:p>
    <w:p w14:paraId="3373C29B" w14:textId="77777777" w:rsidR="0011400D" w:rsidRDefault="0011400D" w:rsidP="005B686E">
      <w:pPr>
        <w:spacing w:line="360" w:lineRule="auto"/>
        <w:jc w:val="both"/>
        <w:rPr>
          <w:rFonts w:ascii="Palatino Linotype" w:eastAsia="Palatino Linotype" w:hAnsi="Palatino Linotype" w:cs="Palatino Linotype"/>
          <w:sz w:val="24"/>
          <w:szCs w:val="24"/>
        </w:rPr>
      </w:pPr>
    </w:p>
    <w:p w14:paraId="766D0956" w14:textId="5CFEBBB4" w:rsidR="005B686E" w:rsidRPr="000F6865" w:rsidRDefault="005B686E" w:rsidP="005B686E">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00C0DEB" w14:textId="77777777" w:rsidR="005B686E" w:rsidRPr="000F6865" w:rsidRDefault="005B686E" w:rsidP="005B686E">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otro lado, los </w:t>
      </w:r>
      <w:r w:rsidRPr="000F6865">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0F6865">
        <w:rPr>
          <w:rFonts w:ascii="Palatino Linotype" w:eastAsia="Palatino Linotype" w:hAnsi="Palatino Linotype" w:cs="Palatino Linotype"/>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97EDCF0" w14:textId="77777777" w:rsidR="005B686E" w:rsidRPr="000F6865" w:rsidRDefault="005B686E" w:rsidP="005B686E">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Asimismo, los Lineamientos Quincuagésimo sexto, Quincuagésimo séptimo y Quincuagésimo octavo, establecen lo siguiente:</w:t>
      </w:r>
    </w:p>
    <w:p w14:paraId="12EEEAF6" w14:textId="77777777" w:rsidR="005B686E" w:rsidRDefault="005B686E" w:rsidP="005B686E">
      <w:pPr>
        <w:pStyle w:val="Citas"/>
      </w:pPr>
      <w:r>
        <w:rPr>
          <w:b/>
        </w:rPr>
        <w:t>“</w:t>
      </w:r>
      <w:r w:rsidRPr="00F42CE0">
        <w:rPr>
          <w:b/>
        </w:rPr>
        <w:t>Quincuagésimo sexto.</w:t>
      </w:r>
      <w:r w:rsidRPr="00F42CE0">
        <w:t xml:space="preserve"> </w:t>
      </w:r>
      <w:r w:rsidRPr="00EA502F">
        <w:t>Cuando la elaboración de la versión pública del documento o</w:t>
      </w:r>
      <w:r>
        <w:t xml:space="preserve"> </w:t>
      </w:r>
      <w:r w:rsidRPr="00EA502F">
        <w:t xml:space="preserve">expediente que contenga partes o secciones reservadas o confidenciales, genere </w:t>
      </w:r>
      <w:r w:rsidRPr="00EA502F">
        <w:lastRenderedPageBreak/>
        <w:t>costos</w:t>
      </w:r>
      <w:r>
        <w:t xml:space="preserve"> </w:t>
      </w:r>
      <w:r w:rsidRPr="00EA502F">
        <w:t>por reproducción por derivar de una solicitud de información o determinación de una</w:t>
      </w:r>
      <w:r>
        <w:t xml:space="preserve"> </w:t>
      </w:r>
      <w:r w:rsidRPr="00EA502F">
        <w:t>autoridad competente, ésta será elaborada hasta que se haya acreditado el pago</w:t>
      </w:r>
      <w:r>
        <w:t xml:space="preserve"> </w:t>
      </w:r>
      <w:r w:rsidRPr="00EA502F">
        <w:t>correspondiente.</w:t>
      </w:r>
    </w:p>
    <w:p w14:paraId="72B897EF" w14:textId="77777777" w:rsidR="005B686E" w:rsidRPr="00F42CE0" w:rsidRDefault="005B686E" w:rsidP="005B686E">
      <w:pPr>
        <w:pStyle w:val="Citas"/>
      </w:pPr>
      <w:r w:rsidRPr="00F42CE0">
        <w:rPr>
          <w:b/>
        </w:rPr>
        <w:t>Quincuagésimo séptimo.</w:t>
      </w:r>
      <w:r w:rsidRPr="00F42CE0">
        <w:t xml:space="preserve"> Se considera, en principio, como información pública y no podrá omitirse de las versiones públicas la siguiente:</w:t>
      </w:r>
    </w:p>
    <w:p w14:paraId="2EA9B159" w14:textId="77777777" w:rsidR="005B686E" w:rsidRPr="00F42CE0" w:rsidRDefault="005B686E" w:rsidP="005B686E">
      <w:pPr>
        <w:pStyle w:val="Citas"/>
      </w:pPr>
      <w:r w:rsidRPr="00F42CE0">
        <w:t xml:space="preserve">I. La relativa a las Obligaciones de Transparencia que contempla el Título V de la Ley General y las demás disposiciones legales aplicables; </w:t>
      </w:r>
    </w:p>
    <w:p w14:paraId="3F05712F" w14:textId="77777777" w:rsidR="005B686E" w:rsidRPr="00F42CE0" w:rsidRDefault="005B686E" w:rsidP="005B686E">
      <w:pPr>
        <w:pStyle w:val="Citas"/>
      </w:pPr>
      <w:r w:rsidRPr="00F42CE0">
        <w:t xml:space="preserve">II. El nombre de los </w:t>
      </w:r>
      <w:r>
        <w:t>integrantes de los sujetos obligados</w:t>
      </w:r>
      <w:r w:rsidRPr="00F42CE0">
        <w:t xml:space="preserve"> en los documentos, y sus firmas autógrafas</w:t>
      </w:r>
      <w:r>
        <w:t xml:space="preserve"> o digitales</w:t>
      </w:r>
      <w:r w:rsidRPr="00F42CE0">
        <w:t xml:space="preserve">, cuando sean utilizados en el ejercicio de las facultades conferidas para el desempeño del servicio público, y </w:t>
      </w:r>
    </w:p>
    <w:p w14:paraId="4ED3E759" w14:textId="77777777" w:rsidR="005B686E" w:rsidRPr="00F42CE0" w:rsidRDefault="005B686E" w:rsidP="005B686E">
      <w:pPr>
        <w:pStyle w:val="Citas"/>
      </w:pPr>
      <w:r w:rsidRPr="00F42CE0">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325F21EA" w14:textId="77777777" w:rsidR="005B686E" w:rsidRPr="00F42CE0" w:rsidRDefault="005B686E" w:rsidP="005B686E">
      <w:pPr>
        <w:pStyle w:val="Citas"/>
      </w:pPr>
      <w:r w:rsidRPr="00F42CE0">
        <w:t xml:space="preserve">Lo anterior, siempre y cuando no se acredite alguna causal de clasificación, prevista en las leyes o en los tratados internacionales suscritos por el Estado mexicano. </w:t>
      </w:r>
    </w:p>
    <w:p w14:paraId="06A4ED05" w14:textId="77777777" w:rsidR="005B686E" w:rsidRPr="000F6865" w:rsidRDefault="005B686E" w:rsidP="005B686E">
      <w:pPr>
        <w:pStyle w:val="Citas"/>
        <w:rPr>
          <w:b/>
          <w:bCs/>
        </w:rPr>
      </w:pPr>
      <w:r w:rsidRPr="00F42CE0">
        <w:rPr>
          <w:b/>
        </w:rPr>
        <w:t>Quincuagésimo octavo.</w:t>
      </w:r>
      <w:r w:rsidRPr="00F42CE0">
        <w:t xml:space="preserve"> Los sujetos obligados garantizarán que los sistemas o medios empleados para eliminar la información en las versiones públicas </w:t>
      </w:r>
      <w:r>
        <w:t xml:space="preserve">sean irreversibles, de tal forma que no </w:t>
      </w:r>
      <w:r w:rsidRPr="00F42CE0">
        <w:t>permitan la recuperación o visualización de la misma.</w:t>
      </w:r>
      <w:r>
        <w:t xml:space="preserve">” </w:t>
      </w:r>
      <w:r>
        <w:rPr>
          <w:b/>
          <w:bCs/>
        </w:rPr>
        <w:t>(Sic)</w:t>
      </w:r>
    </w:p>
    <w:p w14:paraId="00259896" w14:textId="77777777" w:rsidR="005B686E" w:rsidRPr="00F42CE0" w:rsidRDefault="005B686E" w:rsidP="005B686E">
      <w:pPr>
        <w:pStyle w:val="Citas"/>
      </w:pPr>
    </w:p>
    <w:p w14:paraId="3D5B55B5" w14:textId="77777777" w:rsidR="005B686E" w:rsidRPr="000F6865" w:rsidRDefault="005B686E" w:rsidP="005B686E">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lastRenderedPageBreak/>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73F3E8D4" w14:textId="77777777" w:rsidR="005B686E" w:rsidRPr="000F6865" w:rsidRDefault="005B686E" w:rsidP="005B686E">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w:t>
      </w:r>
      <w:r w:rsidRPr="00E72402">
        <w:rPr>
          <w:rFonts w:ascii="Palatino Linotype" w:eastAsia="Palatino Linotype" w:hAnsi="Palatino Linotype" w:cs="Palatino Linotype"/>
          <w:b/>
          <w:bCs/>
          <w:sz w:val="24"/>
          <w:szCs w:val="24"/>
        </w:rPr>
        <w:t>SAIMEX.</w:t>
      </w:r>
    </w:p>
    <w:p w14:paraId="6F3800B4" w14:textId="77777777" w:rsidR="005B686E" w:rsidRPr="000F6865" w:rsidRDefault="005B686E" w:rsidP="005B686E">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0F6865">
        <w:rPr>
          <w:rFonts w:ascii="Palatino Linotype" w:eastAsia="Palatino Linotype" w:hAnsi="Palatino Linotype" w:cs="Palatino Linotype"/>
          <w:color w:val="000000"/>
          <w:sz w:val="24"/>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 Recurrente.</w:t>
      </w:r>
    </w:p>
    <w:p w14:paraId="527FE49D" w14:textId="77777777" w:rsidR="005B686E" w:rsidRDefault="005B686E" w:rsidP="005B686E">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w:t>
      </w:r>
      <w:r w:rsidRPr="001571EB">
        <w:rPr>
          <w:rFonts w:ascii="Palatino Linotype" w:hAnsi="Palatino Linotype" w:cs="Arial"/>
          <w:sz w:val="24"/>
          <w:szCs w:val="24"/>
        </w:rPr>
        <w:lastRenderedPageBreak/>
        <w:t xml:space="preserve">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4ECE0DAB" w14:textId="6D7FA370" w:rsidR="005B686E" w:rsidRDefault="005B686E" w:rsidP="005B686E">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t>E</w:t>
      </w:r>
      <w:r w:rsidRPr="00FB59FD">
        <w:rPr>
          <w:rFonts w:ascii="Palatino Linotype" w:hAnsi="Palatino Linotype" w:cs="Arial"/>
          <w:sz w:val="24"/>
          <w:szCs w:val="24"/>
        </w:rPr>
        <w:t xml:space="preserve">n mérito de lo expuesto en líneas anteriores, con fundamento en la fracción IV del artículo 186, de la Ley de Transparencia y Acceso a la Información Pública del Estado de México y Municipios, se </w:t>
      </w:r>
      <w:r w:rsidRPr="00FB59FD">
        <w:rPr>
          <w:rFonts w:ascii="Palatino Linotype" w:hAnsi="Palatino Linotype" w:cs="Arial"/>
          <w:b/>
          <w:sz w:val="24"/>
          <w:szCs w:val="24"/>
        </w:rPr>
        <w:t>ORDENA</w:t>
      </w:r>
      <w:r w:rsidRPr="00FB59FD">
        <w:rPr>
          <w:rFonts w:ascii="Palatino Linotype" w:hAnsi="Palatino Linotype" w:cs="Arial"/>
          <w:sz w:val="24"/>
          <w:szCs w:val="24"/>
        </w:rPr>
        <w:t xml:space="preserve"> al </w:t>
      </w:r>
      <w:r>
        <w:rPr>
          <w:rFonts w:ascii="Palatino Linotype" w:hAnsi="Palatino Linotype" w:cs="Arial"/>
          <w:b/>
          <w:sz w:val="24"/>
          <w:szCs w:val="24"/>
        </w:rPr>
        <w:t>Sujeto O</w:t>
      </w:r>
      <w:r w:rsidRPr="00C14D83">
        <w:rPr>
          <w:rFonts w:ascii="Palatino Linotype" w:hAnsi="Palatino Linotype" w:cs="Arial"/>
          <w:b/>
          <w:sz w:val="24"/>
          <w:szCs w:val="24"/>
        </w:rPr>
        <w:t>bligado</w:t>
      </w:r>
      <w:r w:rsidRPr="00FB59FD">
        <w:rPr>
          <w:rFonts w:ascii="Palatino Linotype" w:hAnsi="Palatino Linotype" w:cs="Arial"/>
          <w:sz w:val="24"/>
          <w:szCs w:val="24"/>
        </w:rPr>
        <w:t xml:space="preserve">, </w:t>
      </w:r>
      <w:r>
        <w:rPr>
          <w:rFonts w:ascii="Palatino Linotype" w:hAnsi="Palatino Linotype" w:cs="Arial"/>
          <w:sz w:val="24"/>
          <w:szCs w:val="24"/>
        </w:rPr>
        <w:t xml:space="preserve">atienda la solicitud de información </w:t>
      </w:r>
      <w:r>
        <w:rPr>
          <w:rFonts w:ascii="Palatino Linotype" w:hAnsi="Palatino Linotype" w:cs="Arial"/>
          <w:b/>
          <w:bCs/>
          <w:sz w:val="24"/>
          <w:szCs w:val="24"/>
        </w:rPr>
        <w:t xml:space="preserve">00013/DIFZUMPANG/IP/2023, </w:t>
      </w:r>
      <w:r>
        <w:rPr>
          <w:rFonts w:ascii="Palatino Linotype" w:hAnsi="Palatino Linotype" w:cs="Arial"/>
          <w:sz w:val="24"/>
          <w:szCs w:val="24"/>
        </w:rPr>
        <w:t xml:space="preserve">que ha sido materia del presente fallo. </w:t>
      </w:r>
    </w:p>
    <w:p w14:paraId="2E1CCF2B" w14:textId="2FCE636C" w:rsidR="005B686E" w:rsidRDefault="005B686E" w:rsidP="005B686E">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t xml:space="preserve">Asimismo, </w:t>
      </w:r>
      <w:r w:rsidRPr="002E3488">
        <w:rPr>
          <w:rFonts w:ascii="Palatino Linotype" w:hAnsi="Palatino Linotype" w:cs="Arial"/>
          <w:sz w:val="24"/>
          <w:szCs w:val="24"/>
        </w:rPr>
        <w:t xml:space="preserve">resultan </w:t>
      </w:r>
      <w:r>
        <w:rPr>
          <w:rFonts w:ascii="Palatino Linotype" w:hAnsi="Palatino Linotype" w:cs="Arial"/>
          <w:sz w:val="24"/>
          <w:szCs w:val="24"/>
        </w:rPr>
        <w:t xml:space="preserve">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su medio de impugnación que fuera materia de estudio, por ello con fundamento en el artículo 186 fracción I, en concordancia con el 192 fracción V de la Ley de Transparencia y Acceso a la Información Pública del Estado de México y Municipios, se </w:t>
      </w:r>
      <w:r>
        <w:rPr>
          <w:rFonts w:ascii="Palatino Linotype" w:hAnsi="Palatino Linotype" w:cs="Arial"/>
          <w:b/>
          <w:sz w:val="24"/>
          <w:szCs w:val="24"/>
        </w:rPr>
        <w:t xml:space="preserve">SOBRESEE </w:t>
      </w:r>
      <w:r>
        <w:rPr>
          <w:rFonts w:ascii="Palatino Linotype" w:hAnsi="Palatino Linotype" w:cs="Arial"/>
          <w:sz w:val="24"/>
          <w:szCs w:val="24"/>
        </w:rPr>
        <w:t xml:space="preserve">el recurso de revisión </w:t>
      </w:r>
      <w:r>
        <w:rPr>
          <w:rFonts w:ascii="Palatino Linotype" w:hAnsi="Palatino Linotype" w:cs="Arial"/>
          <w:b/>
          <w:bCs/>
          <w:sz w:val="24"/>
          <w:szCs w:val="24"/>
        </w:rPr>
        <w:t xml:space="preserve">05157/INFOEM/IP/RR/2023 </w:t>
      </w:r>
      <w:r>
        <w:rPr>
          <w:rFonts w:ascii="Palatino Linotype" w:hAnsi="Palatino Linotype" w:cs="Arial"/>
          <w:sz w:val="24"/>
          <w:szCs w:val="24"/>
        </w:rPr>
        <w:t xml:space="preserve">que ha sido materia del presente fallo. </w:t>
      </w:r>
    </w:p>
    <w:p w14:paraId="21D26B47" w14:textId="1BC8FD02" w:rsidR="005B686E" w:rsidRDefault="0011400D" w:rsidP="005B686E">
      <w:pPr>
        <w:pStyle w:val="Prrafodelista"/>
        <w:spacing w:before="240" w:after="240" w:line="360" w:lineRule="auto"/>
        <w:ind w:left="0"/>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845621" behindDoc="0" locked="0" layoutInCell="1" allowOverlap="1" wp14:anchorId="5D00A388" wp14:editId="7B5D1900">
                <wp:simplePos x="0" y="0"/>
                <wp:positionH relativeFrom="column">
                  <wp:posOffset>-286385</wp:posOffset>
                </wp:positionH>
                <wp:positionV relativeFrom="paragraph">
                  <wp:posOffset>454660</wp:posOffset>
                </wp:positionV>
                <wp:extent cx="6352540" cy="962660"/>
                <wp:effectExtent l="0" t="0" r="29210" b="27940"/>
                <wp:wrapNone/>
                <wp:docPr id="1450124473" name="Straight Connector 3"/>
                <wp:cNvGraphicFramePr/>
                <a:graphic xmlns:a="http://schemas.openxmlformats.org/drawingml/2006/main">
                  <a:graphicData uri="http://schemas.microsoft.com/office/word/2010/wordprocessingShape">
                    <wps:wsp>
                      <wps:cNvCnPr/>
                      <wps:spPr>
                        <a:xfrm>
                          <a:off x="0" y="0"/>
                          <a:ext cx="6352540" cy="9626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51523FA" id="Straight Connector 3" o:spid="_x0000_s1026" style="position:absolute;z-index:2518456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5pt,35.8pt" to="477.65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" strokecolor="#5b9bd5 [3204]" strokeweight=".5pt">
                <v:stroke joinstyle="miter"/>
              </v:line>
            </w:pict>
          </mc:Fallback>
        </mc:AlternateContent>
      </w:r>
      <w:r w:rsidR="005B686E" w:rsidRPr="00D5257A">
        <w:rPr>
          <w:rFonts w:ascii="Palatino Linotype" w:hAnsi="Palatino Linotype"/>
        </w:rPr>
        <w:t>Por lo antes expuesto y fundado es de resolverse y,</w:t>
      </w:r>
      <w:r w:rsidR="005B686E" w:rsidRPr="00F458CF">
        <w:rPr>
          <w:rFonts w:ascii="Palatino Linotype" w:hAnsi="Palatino Linotype"/>
        </w:rPr>
        <w:t xml:space="preserve"> </w:t>
      </w:r>
    </w:p>
    <w:p w14:paraId="206A4B1A" w14:textId="77777777" w:rsidR="005B686E" w:rsidRDefault="005B686E" w:rsidP="005B686E">
      <w:pPr>
        <w:spacing w:before="240" w:line="360" w:lineRule="auto"/>
        <w:jc w:val="center"/>
        <w:rPr>
          <w:rFonts w:ascii="Palatino Linotype" w:eastAsia="Times New Roman" w:hAnsi="Palatino Linotype"/>
          <w:b/>
          <w:bCs/>
          <w:spacing w:val="60"/>
          <w:sz w:val="24"/>
          <w:szCs w:val="24"/>
          <w:lang w:val="es-ES_tradnl"/>
        </w:rPr>
      </w:pPr>
    </w:p>
    <w:p w14:paraId="4B90B9A9" w14:textId="77777777" w:rsidR="005B686E" w:rsidRPr="005B686E" w:rsidRDefault="005B686E" w:rsidP="005B686E">
      <w:pPr>
        <w:tabs>
          <w:tab w:val="left" w:pos="709"/>
        </w:tabs>
        <w:spacing w:before="240" w:line="360" w:lineRule="auto"/>
        <w:ind w:right="51"/>
        <w:jc w:val="both"/>
        <w:rPr>
          <w:rFonts w:ascii="Palatino Linotype" w:hAnsi="Palatino Linotype"/>
          <w:iCs/>
          <w:sz w:val="24"/>
          <w:szCs w:val="24"/>
          <w:lang w:val="es-ES_tradnl"/>
        </w:rPr>
      </w:pPr>
    </w:p>
    <w:p w14:paraId="406EBD5C" w14:textId="77777777" w:rsidR="005B686E" w:rsidRPr="00FB59FD" w:rsidRDefault="005B686E" w:rsidP="005B686E">
      <w:pPr>
        <w:spacing w:after="0" w:line="360" w:lineRule="auto"/>
        <w:ind w:left="426"/>
        <w:jc w:val="center"/>
        <w:rPr>
          <w:rFonts w:ascii="Palatino Linotype" w:eastAsia="Times New Roman" w:hAnsi="Palatino Linotype" w:cs="Times New Roman"/>
          <w:b/>
          <w:color w:val="000000"/>
          <w:sz w:val="28"/>
          <w:szCs w:val="24"/>
          <w:lang w:val="es-ES" w:eastAsia="es-ES"/>
        </w:rPr>
      </w:pPr>
      <w:r w:rsidRPr="00FB59FD">
        <w:rPr>
          <w:rFonts w:ascii="Palatino Linotype" w:eastAsia="Times New Roman" w:hAnsi="Palatino Linotype" w:cs="Times New Roman"/>
          <w:b/>
          <w:color w:val="000000"/>
          <w:sz w:val="28"/>
          <w:szCs w:val="24"/>
          <w:lang w:val="es-ES" w:eastAsia="es-ES"/>
        </w:rPr>
        <w:lastRenderedPageBreak/>
        <w:t>SE    RESUELVE</w:t>
      </w:r>
    </w:p>
    <w:p w14:paraId="736345E4" w14:textId="77777777" w:rsidR="005B686E" w:rsidRPr="00FB59FD" w:rsidRDefault="005B686E" w:rsidP="005B686E">
      <w:pPr>
        <w:spacing w:after="0" w:line="360" w:lineRule="auto"/>
        <w:ind w:left="426"/>
        <w:jc w:val="center"/>
        <w:rPr>
          <w:rFonts w:ascii="Palatino Linotype" w:eastAsia="Times New Roman" w:hAnsi="Palatino Linotype" w:cs="Times New Roman"/>
          <w:b/>
          <w:color w:val="000000"/>
          <w:sz w:val="28"/>
          <w:szCs w:val="24"/>
          <w:lang w:val="es-ES" w:eastAsia="es-ES"/>
        </w:rPr>
      </w:pPr>
    </w:p>
    <w:p w14:paraId="427D2301" w14:textId="060B4F2B" w:rsidR="005B686E" w:rsidRDefault="005B686E" w:rsidP="005B686E">
      <w:pPr>
        <w:pStyle w:val="Sinespaciado"/>
        <w:spacing w:line="360" w:lineRule="auto"/>
        <w:jc w:val="both"/>
        <w:rPr>
          <w:rFonts w:ascii="Palatino Linotype" w:hAnsi="Palatino Linotype" w:cstheme="minorHAnsi"/>
        </w:rPr>
      </w:pPr>
      <w:r w:rsidRPr="00BE383C">
        <w:rPr>
          <w:rFonts w:ascii="Palatino Linotype" w:hAnsi="Palatino Linotype" w:cstheme="minorHAnsi"/>
          <w:b/>
          <w:lang w:val="es-ES_tradnl"/>
        </w:rPr>
        <w:t>PRIMERO.</w:t>
      </w:r>
      <w:r w:rsidRPr="00BE383C">
        <w:rPr>
          <w:rFonts w:ascii="Palatino Linotype" w:hAnsi="Palatino Linotype" w:cstheme="minorHAnsi"/>
        </w:rPr>
        <w:t xml:space="preserve"> Resultan fundadas las razones o motivos de inconformidad hechos valer por</w:t>
      </w:r>
      <w:r>
        <w:rPr>
          <w:rFonts w:ascii="Palatino Linotype" w:hAnsi="Palatino Linotype" w:cstheme="minorHAnsi"/>
        </w:rPr>
        <w:t xml:space="preserve"> </w:t>
      </w:r>
      <w:r>
        <w:rPr>
          <w:rFonts w:ascii="Palatino Linotype" w:hAnsi="Palatino Linotype" w:cstheme="minorHAnsi"/>
          <w:b/>
        </w:rPr>
        <w:t>EL</w:t>
      </w:r>
      <w:r w:rsidRPr="00C14D83">
        <w:rPr>
          <w:rFonts w:ascii="Palatino Linotype" w:hAnsi="Palatino Linotype" w:cstheme="minorHAnsi"/>
          <w:b/>
        </w:rPr>
        <w:t xml:space="preserve"> RECURRENTE,</w:t>
      </w:r>
      <w:r w:rsidRPr="00BE383C">
        <w:rPr>
          <w:rFonts w:ascii="Palatino Linotype" w:hAnsi="Palatino Linotype" w:cstheme="minorHAnsi"/>
        </w:rPr>
        <w:t xml:space="preserve"> </w:t>
      </w:r>
      <w:r>
        <w:rPr>
          <w:rFonts w:ascii="Palatino Linotype" w:hAnsi="Palatino Linotype" w:cstheme="minorHAnsi"/>
        </w:rPr>
        <w:t>en</w:t>
      </w:r>
      <w:r w:rsidR="007C7F7F">
        <w:rPr>
          <w:rFonts w:ascii="Palatino Linotype" w:hAnsi="Palatino Linotype" w:cstheme="minorHAnsi"/>
        </w:rPr>
        <w:t xml:space="preserve"> el recurso de revisión </w:t>
      </w:r>
      <w:r w:rsidR="007C7F7F">
        <w:rPr>
          <w:rFonts w:ascii="Palatino Linotype" w:hAnsi="Palatino Linotype" w:cstheme="minorHAnsi"/>
          <w:b/>
          <w:bCs/>
        </w:rPr>
        <w:t xml:space="preserve">05145/INFOEM/IP/RR/2023, </w:t>
      </w:r>
      <w:r w:rsidR="007C7F7F">
        <w:rPr>
          <w:rFonts w:ascii="Palatino Linotype" w:hAnsi="Palatino Linotype" w:cstheme="minorHAnsi"/>
        </w:rPr>
        <w:t xml:space="preserve">en términos del </w:t>
      </w:r>
      <w:r>
        <w:rPr>
          <w:rFonts w:ascii="Palatino Linotype" w:hAnsi="Palatino Linotype" w:cstheme="minorHAnsi"/>
        </w:rPr>
        <w:t xml:space="preserve">Considerando </w:t>
      </w:r>
      <w:r>
        <w:rPr>
          <w:rFonts w:ascii="Palatino Linotype" w:hAnsi="Palatino Linotype" w:cstheme="minorHAnsi"/>
          <w:b/>
          <w:bCs/>
        </w:rPr>
        <w:t xml:space="preserve">CUARTO </w:t>
      </w:r>
      <w:r>
        <w:rPr>
          <w:rFonts w:ascii="Palatino Linotype" w:hAnsi="Palatino Linotype" w:cstheme="minorHAnsi"/>
        </w:rPr>
        <w:t xml:space="preserve">de la presente resolución. </w:t>
      </w:r>
    </w:p>
    <w:p w14:paraId="55B4BBD9" w14:textId="77777777" w:rsidR="005B686E" w:rsidRPr="00321FDE" w:rsidRDefault="005B686E" w:rsidP="005B686E">
      <w:pPr>
        <w:pStyle w:val="Sinespaciado"/>
        <w:spacing w:line="360" w:lineRule="auto"/>
        <w:jc w:val="both"/>
        <w:rPr>
          <w:rFonts w:ascii="Palatino Linotype" w:hAnsi="Palatino Linotype" w:cstheme="minorHAnsi"/>
        </w:rPr>
      </w:pPr>
    </w:p>
    <w:p w14:paraId="11974F8C" w14:textId="6F370921" w:rsidR="005B686E" w:rsidRPr="007C7F7F" w:rsidRDefault="005B686E" w:rsidP="005B686E">
      <w:pPr>
        <w:spacing w:after="0" w:line="360" w:lineRule="auto"/>
        <w:jc w:val="both"/>
        <w:rPr>
          <w:rFonts w:ascii="Palatino Linotype" w:hAnsi="Palatino Linotype" w:cs="Arial"/>
          <w:sz w:val="24"/>
          <w:szCs w:val="24"/>
        </w:rPr>
      </w:pPr>
      <w:r w:rsidRPr="007C7F7F">
        <w:rPr>
          <w:rFonts w:ascii="Palatino Linotype" w:hAnsi="Palatino Linotype" w:cstheme="minorHAnsi"/>
          <w:b/>
          <w:sz w:val="24"/>
          <w:szCs w:val="24"/>
        </w:rPr>
        <w:t xml:space="preserve">SEGUNDO. </w:t>
      </w:r>
      <w:r w:rsidRPr="007C7F7F">
        <w:rPr>
          <w:rFonts w:ascii="Palatino Linotype" w:hAnsi="Palatino Linotype"/>
          <w:color w:val="222222"/>
          <w:sz w:val="24"/>
          <w:szCs w:val="24"/>
          <w:lang w:eastAsia="es-MX"/>
        </w:rPr>
        <w:t>Se</w:t>
      </w:r>
      <w:r w:rsidRPr="007C7F7F">
        <w:rPr>
          <w:rFonts w:ascii="Palatino Linotype" w:hAnsi="Palatino Linotype"/>
          <w:b/>
          <w:bCs/>
          <w:color w:val="222222"/>
          <w:sz w:val="24"/>
          <w:szCs w:val="24"/>
          <w:lang w:eastAsia="es-MX"/>
        </w:rPr>
        <w:t xml:space="preserve"> ORDENA </w:t>
      </w:r>
      <w:r w:rsidRPr="007C7F7F">
        <w:rPr>
          <w:rFonts w:ascii="Palatino Linotype" w:hAnsi="Palatino Linotype"/>
          <w:color w:val="222222"/>
          <w:sz w:val="24"/>
          <w:szCs w:val="24"/>
          <w:lang w:eastAsia="es-MX"/>
        </w:rPr>
        <w:t xml:space="preserve">al </w:t>
      </w:r>
      <w:r w:rsidRPr="007C7F7F">
        <w:rPr>
          <w:rFonts w:ascii="Palatino Linotype" w:hAnsi="Palatino Linotype"/>
          <w:b/>
          <w:color w:val="222222"/>
          <w:sz w:val="24"/>
          <w:szCs w:val="24"/>
          <w:lang w:eastAsia="es-MX"/>
        </w:rPr>
        <w:t>SUJETO OBLIGADO</w:t>
      </w:r>
      <w:r w:rsidRPr="007C7F7F">
        <w:rPr>
          <w:rFonts w:ascii="Palatino Linotype" w:hAnsi="Palatino Linotype"/>
          <w:color w:val="222222"/>
          <w:sz w:val="24"/>
          <w:szCs w:val="24"/>
          <w:lang w:eastAsia="es-MX"/>
        </w:rPr>
        <w:t xml:space="preserve"> atienda </w:t>
      </w:r>
      <w:r w:rsidR="007C7F7F" w:rsidRPr="007C7F7F">
        <w:rPr>
          <w:rFonts w:ascii="Palatino Linotype" w:hAnsi="Palatino Linotype"/>
          <w:color w:val="222222"/>
          <w:sz w:val="24"/>
          <w:szCs w:val="24"/>
          <w:lang w:eastAsia="es-MX"/>
        </w:rPr>
        <w:t xml:space="preserve">la solicitud de información número </w:t>
      </w:r>
      <w:r w:rsidR="007C7F7F" w:rsidRPr="007C7F7F">
        <w:rPr>
          <w:rFonts w:ascii="Palatino Linotype" w:hAnsi="Palatino Linotype"/>
          <w:b/>
          <w:bCs/>
          <w:color w:val="222222"/>
          <w:sz w:val="24"/>
          <w:szCs w:val="24"/>
          <w:lang w:eastAsia="es-MX"/>
        </w:rPr>
        <w:t xml:space="preserve">00013/DIFZUMPANG/IP/2023, </w:t>
      </w:r>
      <w:r w:rsidRPr="007C7F7F">
        <w:rPr>
          <w:rFonts w:ascii="Palatino Linotype" w:hAnsi="Palatino Linotype"/>
          <w:color w:val="222222"/>
          <w:sz w:val="24"/>
          <w:szCs w:val="24"/>
          <w:lang w:eastAsia="es-MX"/>
        </w:rPr>
        <w:t>y</w:t>
      </w:r>
      <w:r w:rsidRPr="007C7F7F">
        <w:rPr>
          <w:rFonts w:ascii="Palatino Linotype" w:hAnsi="Palatino Linotype"/>
          <w:b/>
          <w:color w:val="222222"/>
          <w:sz w:val="24"/>
          <w:szCs w:val="24"/>
          <w:lang w:eastAsia="es-MX"/>
        </w:rPr>
        <w:t xml:space="preserve"> </w:t>
      </w:r>
      <w:r w:rsidRPr="007C7F7F">
        <w:rPr>
          <w:rFonts w:ascii="Palatino Linotype" w:hAnsi="Palatino Linotype"/>
          <w:color w:val="222222"/>
          <w:sz w:val="24"/>
          <w:szCs w:val="24"/>
          <w:lang w:eastAsia="es-MX"/>
        </w:rPr>
        <w:t xml:space="preserve">en términos del Considerando </w:t>
      </w:r>
      <w:r w:rsidRPr="007C7F7F">
        <w:rPr>
          <w:rFonts w:ascii="Palatino Linotype" w:hAnsi="Palatino Linotype"/>
          <w:b/>
          <w:bCs/>
          <w:color w:val="222222"/>
          <w:sz w:val="24"/>
          <w:szCs w:val="24"/>
          <w:lang w:eastAsia="es-MX"/>
        </w:rPr>
        <w:t xml:space="preserve">CUARTO </w:t>
      </w:r>
      <w:r w:rsidRPr="007C7F7F">
        <w:rPr>
          <w:rFonts w:ascii="Palatino Linotype" w:hAnsi="Palatino Linotype"/>
          <w:color w:val="222222"/>
          <w:sz w:val="24"/>
          <w:szCs w:val="24"/>
          <w:lang w:eastAsia="es-MX"/>
        </w:rPr>
        <w:t xml:space="preserve">de la presente resolución </w:t>
      </w:r>
      <w:r w:rsidRPr="007C7F7F">
        <w:rPr>
          <w:rFonts w:ascii="Palatino Linotype" w:hAnsi="Palatino Linotype" w:cs="Arial"/>
          <w:sz w:val="24"/>
          <w:szCs w:val="24"/>
        </w:rPr>
        <w:t>haga entrega al</w:t>
      </w:r>
      <w:r w:rsidRPr="007C7F7F">
        <w:rPr>
          <w:rFonts w:ascii="Palatino Linotype" w:hAnsi="Palatino Linotype" w:cs="Arial"/>
          <w:b/>
          <w:sz w:val="24"/>
          <w:szCs w:val="24"/>
        </w:rPr>
        <w:t xml:space="preserve"> RECURRENTE</w:t>
      </w:r>
      <w:r w:rsidRPr="007C7F7F">
        <w:rPr>
          <w:rFonts w:ascii="Palatino Linotype" w:hAnsi="Palatino Linotype" w:cs="Arial"/>
          <w:sz w:val="24"/>
          <w:szCs w:val="24"/>
        </w:rPr>
        <w:t xml:space="preserve">, previa búsqueda exhaustiva y razonable, en versión pública de ser procedente, a través del Sistema de Acceso a la Información Mexiquense </w:t>
      </w:r>
      <w:r w:rsidRPr="007C7F7F">
        <w:rPr>
          <w:rFonts w:ascii="Palatino Linotype" w:hAnsi="Palatino Linotype" w:cs="Arial"/>
          <w:b/>
          <w:sz w:val="24"/>
          <w:szCs w:val="24"/>
        </w:rPr>
        <w:t>(SAIMEX)</w:t>
      </w:r>
      <w:r w:rsidRPr="007C7F7F">
        <w:rPr>
          <w:rFonts w:ascii="Palatino Linotype" w:hAnsi="Palatino Linotype" w:cs="Arial"/>
          <w:sz w:val="24"/>
          <w:szCs w:val="24"/>
        </w:rPr>
        <w:t>, de lo siguiente:</w:t>
      </w:r>
    </w:p>
    <w:p w14:paraId="2656C96D" w14:textId="2EE03342" w:rsidR="007C7F7F" w:rsidRPr="007C7F7F" w:rsidRDefault="007C7F7F" w:rsidP="007C7F7F">
      <w:pPr>
        <w:spacing w:before="240" w:line="360" w:lineRule="auto"/>
        <w:ind w:right="72"/>
        <w:jc w:val="both"/>
        <w:rPr>
          <w:rFonts w:ascii="Palatino Linotype" w:hAnsi="Palatino Linotype" w:cs="Arial"/>
          <w:b/>
          <w:bCs/>
          <w:i/>
          <w:iCs/>
          <w:sz w:val="24"/>
          <w:szCs w:val="24"/>
        </w:rPr>
      </w:pPr>
      <w:r w:rsidRPr="007C7F7F">
        <w:rPr>
          <w:rFonts w:ascii="Palatino Linotype" w:hAnsi="Palatino Linotype" w:cs="Arial"/>
          <w:b/>
          <w:bCs/>
          <w:i/>
          <w:iCs/>
          <w:sz w:val="24"/>
          <w:szCs w:val="24"/>
        </w:rPr>
        <w:t>Del programa nutrición escolar y/o equivalente</w:t>
      </w:r>
    </w:p>
    <w:p w14:paraId="6A7A11F8" w14:textId="77777777" w:rsidR="007C7F7F" w:rsidRPr="007C7F7F" w:rsidRDefault="007C7F7F" w:rsidP="00CA0BE6">
      <w:pPr>
        <w:pStyle w:val="Prrafodelista"/>
        <w:numPr>
          <w:ilvl w:val="0"/>
          <w:numId w:val="16"/>
        </w:numPr>
        <w:autoSpaceDE w:val="0"/>
        <w:autoSpaceDN w:val="0"/>
        <w:adjustRightInd w:val="0"/>
        <w:spacing w:before="240" w:line="360" w:lineRule="auto"/>
        <w:jc w:val="both"/>
        <w:rPr>
          <w:rFonts w:ascii="Palatino Linotype" w:hAnsi="Palatino Linotype" w:cs="Arial"/>
          <w:i/>
          <w:iCs/>
        </w:rPr>
      </w:pPr>
      <w:r w:rsidRPr="007C7F7F">
        <w:rPr>
          <w:rFonts w:ascii="Palatino Linotype" w:hAnsi="Palatino Linotype" w:cs="Arial"/>
          <w:i/>
          <w:iCs/>
        </w:rPr>
        <w:t>El o los documentos donde conste el lugar donde se almacenan los productos que se entregan para dar cumplimiento, al nueve de agosto de dos mil veintitrés.</w:t>
      </w:r>
    </w:p>
    <w:p w14:paraId="681039D9" w14:textId="77777777" w:rsidR="007C7F7F" w:rsidRPr="007C7F7F" w:rsidRDefault="007C7F7F" w:rsidP="00CA0BE6">
      <w:pPr>
        <w:pStyle w:val="Prrafodelista"/>
        <w:numPr>
          <w:ilvl w:val="0"/>
          <w:numId w:val="16"/>
        </w:numPr>
        <w:autoSpaceDE w:val="0"/>
        <w:autoSpaceDN w:val="0"/>
        <w:adjustRightInd w:val="0"/>
        <w:spacing w:before="240" w:line="360" w:lineRule="auto"/>
        <w:jc w:val="both"/>
        <w:rPr>
          <w:rFonts w:ascii="Palatino Linotype" w:hAnsi="Palatino Linotype" w:cs="Arial"/>
          <w:i/>
          <w:iCs/>
        </w:rPr>
      </w:pPr>
      <w:r w:rsidRPr="007C7F7F">
        <w:rPr>
          <w:rFonts w:ascii="Palatino Linotype" w:hAnsi="Palatino Linotype" w:cs="Arial"/>
          <w:i/>
          <w:iCs/>
        </w:rPr>
        <w:t>El o los documentos donde conste la relación de estantes disponibles, al nueve de agosto de dos mil veintitrés.</w:t>
      </w:r>
    </w:p>
    <w:p w14:paraId="28ED698E" w14:textId="77777777" w:rsidR="005B686E" w:rsidRDefault="005B686E" w:rsidP="005B686E">
      <w:pPr>
        <w:pStyle w:val="Prrafodelista"/>
        <w:spacing w:before="240" w:line="360" w:lineRule="auto"/>
        <w:ind w:left="720" w:right="141"/>
        <w:jc w:val="both"/>
        <w:rPr>
          <w:rFonts w:ascii="Palatino Linotype" w:hAnsi="Palatino Linotype" w:cs="Arial"/>
          <w:i/>
          <w:lang w:val="es-ES_tradnl"/>
        </w:rPr>
      </w:pPr>
      <w:r w:rsidRPr="00AF54EF">
        <w:rPr>
          <w:rFonts w:ascii="Palatino Linotype" w:hAnsi="Palatino Linotype" w:cs="Arial"/>
          <w:i/>
          <w:lang w:val="es-ES_tradnl"/>
        </w:rPr>
        <w:t xml:space="preserve">Para la entrega en versión pública deberá emitir el Acuerdo del Comité de Transparencia en términos de los artículos 49, fracción VIII y 132 fracción II de la Ley de Transparencia y Acceso a la Información Pública del Estado de México y </w:t>
      </w:r>
      <w:r w:rsidRPr="00AF54EF">
        <w:rPr>
          <w:rFonts w:ascii="Palatino Linotype" w:hAnsi="Palatino Linotype" w:cs="Arial"/>
          <w:i/>
          <w:lang w:val="es-ES_tradnl"/>
        </w:rPr>
        <w:lastRenderedPageBreak/>
        <w:t xml:space="preserve">Municipios, en el que funde y motive las razones sobre los datos que se supriman o eliminen y se ponga a disposición del Recurrente. </w:t>
      </w:r>
    </w:p>
    <w:p w14:paraId="36F72C33" w14:textId="77777777" w:rsidR="005B686E" w:rsidRDefault="005B686E" w:rsidP="005B686E">
      <w:pPr>
        <w:spacing w:before="240" w:line="360" w:lineRule="auto"/>
        <w:ind w:right="141"/>
        <w:jc w:val="both"/>
        <w:rPr>
          <w:rFonts w:ascii="Palatino Linotype" w:hAnsi="Palatino Linotype" w:cs="Arial"/>
          <w:i/>
          <w:lang w:val="es-ES_tradnl"/>
        </w:rPr>
      </w:pPr>
    </w:p>
    <w:p w14:paraId="2DE1F59B" w14:textId="27D3E40D" w:rsidR="007C7F7F" w:rsidRDefault="005B686E" w:rsidP="005B686E">
      <w:pPr>
        <w:tabs>
          <w:tab w:val="left" w:pos="8647"/>
        </w:tabs>
        <w:spacing w:after="0" w:line="360" w:lineRule="auto"/>
        <w:ind w:right="51"/>
        <w:jc w:val="both"/>
        <w:rPr>
          <w:rFonts w:ascii="Palatino Linotype" w:hAnsi="Palatino Linotype" w:cs="Arial"/>
          <w:sz w:val="24"/>
          <w:szCs w:val="24"/>
        </w:rPr>
      </w:pPr>
      <w:r w:rsidRPr="00D81F5A">
        <w:rPr>
          <w:rFonts w:ascii="Palatino Linotype" w:eastAsiaTheme="minorEastAsia" w:hAnsi="Palatino Linotype" w:cs="Arial"/>
          <w:b/>
          <w:sz w:val="24"/>
          <w:szCs w:val="24"/>
          <w:lang w:val="es-ES_tradnl" w:eastAsia="es-ES"/>
        </w:rPr>
        <w:t>TERCERO.</w:t>
      </w:r>
      <w:r w:rsidRPr="00D81F5A">
        <w:rPr>
          <w:rFonts w:ascii="Palatino Linotype" w:eastAsiaTheme="minorEastAsia" w:hAnsi="Palatino Linotype" w:cs="Arial"/>
          <w:sz w:val="24"/>
          <w:szCs w:val="24"/>
          <w:lang w:val="es-ES_tradnl" w:eastAsia="es-ES"/>
        </w:rPr>
        <w:t xml:space="preserve"> </w:t>
      </w:r>
      <w:r w:rsidRPr="00D81F5A">
        <w:rPr>
          <w:rFonts w:ascii="Palatino Linotype" w:hAnsi="Palatino Linotype" w:cs="Arial"/>
          <w:sz w:val="24"/>
          <w:szCs w:val="24"/>
        </w:rPr>
        <w:t>Se</w:t>
      </w:r>
      <w:r w:rsidRPr="00D81F5A">
        <w:rPr>
          <w:rFonts w:ascii="Palatino Linotype" w:hAnsi="Palatino Linotype" w:cs="Arial"/>
          <w:b/>
          <w:sz w:val="24"/>
          <w:szCs w:val="24"/>
        </w:rPr>
        <w:t xml:space="preserve"> SOBRESEE </w:t>
      </w:r>
      <w:r w:rsidRPr="00D81F5A">
        <w:rPr>
          <w:rFonts w:ascii="Palatino Linotype" w:hAnsi="Palatino Linotype" w:cs="Arial"/>
          <w:sz w:val="24"/>
          <w:szCs w:val="24"/>
        </w:rPr>
        <w:t xml:space="preserve">el recurso de revisión número </w:t>
      </w:r>
      <w:r w:rsidR="00216D2B">
        <w:rPr>
          <w:rFonts w:ascii="Palatino Linotype" w:hAnsi="Palatino Linotype" w:cs="Arial"/>
          <w:b/>
          <w:bCs/>
          <w:sz w:val="24"/>
          <w:szCs w:val="24"/>
        </w:rPr>
        <w:t xml:space="preserve">05157/INFOEM/IP/RR/2023 </w:t>
      </w:r>
    </w:p>
    <w:p w14:paraId="43678289" w14:textId="0567B3DE" w:rsidR="005B686E" w:rsidRPr="00D81F5A" w:rsidRDefault="005B686E" w:rsidP="005B686E">
      <w:pPr>
        <w:tabs>
          <w:tab w:val="left" w:pos="8647"/>
        </w:tabs>
        <w:spacing w:after="0" w:line="360" w:lineRule="auto"/>
        <w:ind w:right="51"/>
        <w:jc w:val="both"/>
        <w:rPr>
          <w:rFonts w:ascii="Palatino Linotype" w:hAnsi="Palatino Linotype" w:cs="Arial"/>
          <w:sz w:val="24"/>
          <w:szCs w:val="24"/>
        </w:rPr>
      </w:pPr>
      <w:r>
        <w:rPr>
          <w:rFonts w:ascii="Palatino Linotype" w:hAnsi="Palatino Linotype" w:cs="Arial"/>
          <w:sz w:val="24"/>
          <w:szCs w:val="24"/>
        </w:rPr>
        <w:t xml:space="preserve">por quedar sin materia, conforme al artículo 192, fracción V de la Ley de </w:t>
      </w:r>
      <w:r w:rsidRPr="00C40C29">
        <w:rPr>
          <w:rFonts w:ascii="Palatino Linotype" w:eastAsiaTheme="minorEastAsia" w:hAnsi="Palatino Linotype" w:cs="Arial"/>
          <w:sz w:val="24"/>
          <w:szCs w:val="24"/>
          <w:lang w:val="es-ES_tradnl" w:eastAsia="es-ES"/>
        </w:rPr>
        <w:t>Transparencia y Acceso a la Información Pública del Estado de México y Municipios</w:t>
      </w:r>
      <w:r>
        <w:rPr>
          <w:rFonts w:ascii="Palatino Linotype" w:eastAsiaTheme="minorEastAsia" w:hAnsi="Palatino Linotype" w:cs="Arial"/>
          <w:sz w:val="24"/>
          <w:szCs w:val="24"/>
          <w:lang w:val="es-ES_tradnl" w:eastAsia="es-ES"/>
        </w:rPr>
        <w:t xml:space="preserve">, en términos del </w:t>
      </w:r>
      <w:r>
        <w:rPr>
          <w:rFonts w:ascii="Palatino Linotype" w:eastAsiaTheme="minorEastAsia" w:hAnsi="Palatino Linotype" w:cs="Arial"/>
          <w:b/>
          <w:bCs/>
          <w:sz w:val="24"/>
          <w:szCs w:val="24"/>
          <w:lang w:val="es-ES_tradnl" w:eastAsia="es-ES"/>
        </w:rPr>
        <w:t xml:space="preserve">Considerando CUARTO </w:t>
      </w:r>
      <w:r>
        <w:rPr>
          <w:rFonts w:ascii="Palatino Linotype" w:eastAsiaTheme="minorEastAsia" w:hAnsi="Palatino Linotype" w:cs="Arial"/>
          <w:sz w:val="24"/>
          <w:szCs w:val="24"/>
          <w:lang w:val="es-ES_tradnl" w:eastAsia="es-ES"/>
        </w:rPr>
        <w:t xml:space="preserve">de la presente resolución. </w:t>
      </w:r>
    </w:p>
    <w:p w14:paraId="0466DA6B" w14:textId="77777777" w:rsidR="005B686E" w:rsidRDefault="005B686E" w:rsidP="005B686E">
      <w:pPr>
        <w:tabs>
          <w:tab w:val="left" w:pos="709"/>
        </w:tabs>
        <w:spacing w:before="240" w:line="360" w:lineRule="auto"/>
        <w:ind w:right="51"/>
        <w:jc w:val="both"/>
        <w:rPr>
          <w:rFonts w:ascii="Palatino Linotype" w:hAnsi="Palatino Linotype"/>
          <w:iCs/>
          <w:sz w:val="24"/>
          <w:szCs w:val="24"/>
        </w:rPr>
      </w:pPr>
    </w:p>
    <w:p w14:paraId="500CD27B" w14:textId="67AC8480" w:rsidR="00216D2B" w:rsidRPr="00883102" w:rsidRDefault="00216D2B" w:rsidP="00216D2B">
      <w:pPr>
        <w:spacing w:after="0" w:line="360" w:lineRule="auto"/>
        <w:jc w:val="both"/>
        <w:rPr>
          <w:rFonts w:ascii="Palatino Linotype" w:hAnsi="Palatino Linotype" w:cstheme="minorHAnsi"/>
          <w:sz w:val="24"/>
          <w:szCs w:val="24"/>
          <w:lang w:val="es-ES_tradnl"/>
        </w:rPr>
      </w:pPr>
      <w:r>
        <w:rPr>
          <w:rFonts w:ascii="Palatino Linotype" w:hAnsi="Palatino Linotype" w:cstheme="minorHAnsi"/>
          <w:b/>
          <w:sz w:val="24"/>
          <w:szCs w:val="24"/>
          <w:lang w:val="es-ES_tradnl"/>
        </w:rPr>
        <w:t>CUARTO</w:t>
      </w:r>
      <w:r w:rsidRPr="00883102">
        <w:rPr>
          <w:rFonts w:ascii="Palatino Linotype" w:hAnsi="Palatino Linotype" w:cstheme="minorHAnsi"/>
          <w:b/>
          <w:sz w:val="24"/>
          <w:szCs w:val="24"/>
          <w:lang w:val="es-ES_tradnl"/>
        </w:rPr>
        <w:t>. Notifíquese</w:t>
      </w:r>
      <w:r w:rsidRPr="00883102">
        <w:rPr>
          <w:rFonts w:ascii="Palatino Linotype" w:hAnsi="Palatino Linotype" w:cstheme="minorHAnsi"/>
          <w:i/>
          <w:sz w:val="24"/>
          <w:szCs w:val="24"/>
          <w:lang w:val="es-ES_tradnl"/>
        </w:rPr>
        <w:t xml:space="preserve"> </w:t>
      </w:r>
      <w:r w:rsidRPr="0077248B">
        <w:rPr>
          <w:rFonts w:ascii="Palatino Linotype" w:hAnsi="Palatino Linotype" w:cstheme="minorHAnsi"/>
          <w:sz w:val="24"/>
          <w:szCs w:val="24"/>
          <w:lang w:val="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6F3875C" w14:textId="77777777" w:rsidR="00216D2B" w:rsidRPr="00883102" w:rsidRDefault="00216D2B" w:rsidP="00216D2B">
      <w:pPr>
        <w:spacing w:after="0" w:line="360" w:lineRule="auto"/>
        <w:jc w:val="both"/>
        <w:rPr>
          <w:rFonts w:ascii="Palatino Linotype" w:hAnsi="Palatino Linotype" w:cstheme="minorHAnsi"/>
          <w:sz w:val="24"/>
          <w:szCs w:val="24"/>
          <w:lang w:val="es-ES_tradnl"/>
        </w:rPr>
      </w:pPr>
    </w:p>
    <w:p w14:paraId="179CA3A0" w14:textId="6E74E148" w:rsidR="00216D2B" w:rsidRPr="00883102" w:rsidRDefault="00216D2B" w:rsidP="00216D2B">
      <w:pPr>
        <w:spacing w:after="0" w:line="360" w:lineRule="auto"/>
        <w:jc w:val="both"/>
        <w:rPr>
          <w:rFonts w:ascii="Palatino Linotype" w:hAnsi="Palatino Linotype" w:cstheme="minorHAnsi"/>
          <w:sz w:val="24"/>
          <w:szCs w:val="24"/>
          <w:lang w:val="es-ES_tradnl"/>
        </w:rPr>
      </w:pPr>
      <w:r>
        <w:rPr>
          <w:rFonts w:ascii="Palatino Linotype" w:hAnsi="Palatino Linotype" w:cstheme="minorHAnsi"/>
          <w:b/>
          <w:sz w:val="24"/>
          <w:szCs w:val="24"/>
          <w:lang w:val="es-ES_tradnl"/>
        </w:rPr>
        <w:t>QUINTO</w:t>
      </w:r>
      <w:r w:rsidRPr="00883102">
        <w:rPr>
          <w:rFonts w:ascii="Palatino Linotype" w:hAnsi="Palatino Linotype" w:cstheme="minorHAnsi"/>
          <w:b/>
          <w:sz w:val="24"/>
          <w:szCs w:val="24"/>
          <w:lang w:val="es-ES_tradnl"/>
        </w:rPr>
        <w:t xml:space="preserve">. Notifíquese </w:t>
      </w:r>
      <w:r>
        <w:rPr>
          <w:rFonts w:ascii="Palatino Linotype" w:hAnsi="Palatino Linotype" w:cstheme="minorHAnsi"/>
          <w:sz w:val="24"/>
          <w:szCs w:val="24"/>
          <w:lang w:val="es-ES_tradnl"/>
        </w:rPr>
        <w:t>al</w:t>
      </w:r>
      <w:r w:rsidRPr="00883102">
        <w:rPr>
          <w:rFonts w:ascii="Palatino Linotype" w:hAnsi="Palatino Linotype" w:cstheme="minorHAnsi"/>
          <w:sz w:val="24"/>
          <w:szCs w:val="24"/>
          <w:lang w:val="es-ES_tradnl"/>
        </w:rPr>
        <w:t xml:space="preserve"> </w:t>
      </w:r>
      <w:r w:rsidRPr="003834CC">
        <w:rPr>
          <w:rFonts w:ascii="Palatino Linotype" w:hAnsi="Palatino Linotype" w:cstheme="minorHAnsi"/>
          <w:b/>
          <w:sz w:val="24"/>
          <w:szCs w:val="24"/>
          <w:lang w:val="es-ES_tradnl"/>
        </w:rPr>
        <w:t>RECURRENTE</w:t>
      </w:r>
      <w:r w:rsidRPr="00883102">
        <w:rPr>
          <w:rFonts w:ascii="Palatino Linotype" w:hAnsi="Palatino Linotype" w:cstheme="minorHAnsi"/>
          <w:sz w:val="24"/>
          <w:szCs w:val="24"/>
          <w:lang w:val="es-ES_tradnl"/>
        </w:rPr>
        <w:t xml:space="preserve"> la presente resolución por medio del </w:t>
      </w:r>
      <w:r w:rsidRPr="00883102">
        <w:rPr>
          <w:rFonts w:ascii="Palatino Linotype" w:hAnsi="Palatino Linotype"/>
          <w:color w:val="222222"/>
          <w:sz w:val="24"/>
          <w:szCs w:val="24"/>
          <w:lang w:val="es-ES_tradnl"/>
        </w:rPr>
        <w:t>Sistema de Acceso a la Información Mexiquense</w:t>
      </w:r>
      <w:r w:rsidRPr="00883102">
        <w:rPr>
          <w:rFonts w:ascii="Palatino Linotype" w:hAnsi="Palatino Linotype" w:cstheme="minorHAnsi"/>
          <w:sz w:val="24"/>
          <w:szCs w:val="24"/>
          <w:lang w:val="es-ES_tradnl"/>
        </w:rPr>
        <w:t xml:space="preserve"> </w:t>
      </w:r>
      <w:r w:rsidRPr="003834CC">
        <w:rPr>
          <w:rFonts w:ascii="Palatino Linotype" w:hAnsi="Palatino Linotype" w:cstheme="minorHAnsi"/>
          <w:b/>
          <w:sz w:val="24"/>
          <w:szCs w:val="24"/>
          <w:lang w:val="es-ES_tradnl"/>
        </w:rPr>
        <w:t>(SAIMEX)</w:t>
      </w:r>
      <w:r>
        <w:rPr>
          <w:rFonts w:ascii="Palatino Linotype" w:hAnsi="Palatino Linotype" w:cstheme="minorHAnsi"/>
          <w:b/>
          <w:sz w:val="24"/>
          <w:szCs w:val="24"/>
          <w:lang w:val="es-ES_tradnl"/>
        </w:rPr>
        <w:t xml:space="preserve"> </w:t>
      </w:r>
      <w:r w:rsidRPr="00883102">
        <w:rPr>
          <w:rFonts w:ascii="Palatino Linotype" w:hAnsi="Palatino Linotype" w:cstheme="minorHAnsi"/>
          <w:sz w:val="24"/>
          <w:szCs w:val="24"/>
          <w:lang w:val="es-ES_tradnl"/>
        </w:rPr>
        <w:t xml:space="preserve">y hágase de su </w:t>
      </w:r>
      <w:r w:rsidRPr="00883102">
        <w:rPr>
          <w:rFonts w:ascii="Palatino Linotype" w:hAnsi="Palatino Linotype" w:cstheme="minorHAnsi"/>
          <w:sz w:val="24"/>
          <w:szCs w:val="24"/>
          <w:lang w:val="es-ES_tradnl"/>
        </w:rPr>
        <w:lastRenderedPageBreak/>
        <w:t>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14:paraId="6F3DE460" w14:textId="77777777" w:rsidR="00216D2B" w:rsidRPr="00883102" w:rsidRDefault="00216D2B" w:rsidP="00216D2B">
      <w:pPr>
        <w:spacing w:after="0" w:line="360" w:lineRule="auto"/>
        <w:jc w:val="both"/>
        <w:rPr>
          <w:rFonts w:ascii="Palatino Linotype" w:hAnsi="Palatino Linotype" w:cstheme="minorHAnsi"/>
          <w:sz w:val="24"/>
          <w:szCs w:val="24"/>
          <w:lang w:val="es-ES_tradnl"/>
        </w:rPr>
      </w:pPr>
    </w:p>
    <w:p w14:paraId="346F1A02" w14:textId="227975CA" w:rsidR="00216D2B" w:rsidRPr="00F45945" w:rsidRDefault="00216D2B" w:rsidP="00216D2B">
      <w:pPr>
        <w:spacing w:after="0" w:line="360" w:lineRule="auto"/>
        <w:jc w:val="both"/>
        <w:rPr>
          <w:rFonts w:ascii="Palatino Linotype" w:hAnsi="Palatino Linotype" w:cstheme="minorHAnsi"/>
          <w:bCs/>
          <w:sz w:val="24"/>
          <w:szCs w:val="24"/>
          <w:lang w:val="es-ES_tradnl"/>
        </w:rPr>
      </w:pPr>
      <w:r>
        <w:rPr>
          <w:rFonts w:ascii="Palatino Linotype" w:hAnsi="Palatino Linotype" w:cstheme="minorHAnsi"/>
          <w:b/>
          <w:sz w:val="24"/>
          <w:szCs w:val="24"/>
          <w:lang w:val="es-ES_tradnl"/>
        </w:rPr>
        <w:t>SEXTO</w:t>
      </w:r>
      <w:r w:rsidRPr="00F45945">
        <w:rPr>
          <w:rFonts w:ascii="Palatino Linotype" w:hAnsi="Palatino Linotype" w:cstheme="minorHAnsi"/>
          <w:b/>
          <w:sz w:val="24"/>
          <w:szCs w:val="24"/>
          <w:lang w:val="es-ES_tradnl"/>
        </w:rPr>
        <w:t xml:space="preserve">. Gírese </w:t>
      </w:r>
      <w:r w:rsidRPr="00F45945">
        <w:rPr>
          <w:rFonts w:ascii="Palatino Linotype" w:hAnsi="Palatino Linotype" w:cstheme="minorHAnsi"/>
          <w:bCs/>
          <w:sz w:val="24"/>
          <w:szCs w:val="24"/>
          <w:lang w:val="es-ES_tradnl"/>
        </w:rPr>
        <w:t xml:space="preserve">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w:t>
      </w:r>
      <w:r w:rsidRPr="00F45945">
        <w:rPr>
          <w:rFonts w:ascii="Palatino Linotype" w:hAnsi="Palatino Linotype" w:cstheme="minorHAnsi"/>
          <w:b/>
          <w:sz w:val="24"/>
          <w:szCs w:val="24"/>
          <w:lang w:val="es-ES_tradnl"/>
        </w:rPr>
        <w:t>CUARTO</w:t>
      </w:r>
      <w:r w:rsidRPr="00F45945">
        <w:rPr>
          <w:rFonts w:ascii="Palatino Linotype" w:hAnsi="Palatino Linotype" w:cstheme="minorHAnsi"/>
          <w:bCs/>
          <w:sz w:val="24"/>
          <w:szCs w:val="24"/>
          <w:lang w:val="es-ES_tradnl"/>
        </w:rPr>
        <w:t xml:space="preserve"> de la presente resolución.</w:t>
      </w:r>
    </w:p>
    <w:p w14:paraId="25457E31" w14:textId="77777777" w:rsidR="00216D2B" w:rsidRPr="00883102" w:rsidRDefault="00216D2B" w:rsidP="00216D2B">
      <w:pPr>
        <w:spacing w:after="0" w:line="360" w:lineRule="auto"/>
        <w:jc w:val="both"/>
        <w:rPr>
          <w:rFonts w:ascii="Palatino Linotype" w:hAnsi="Palatino Linotype" w:cstheme="minorHAnsi"/>
          <w:sz w:val="24"/>
          <w:szCs w:val="24"/>
          <w:lang w:val="es-ES_tradnl"/>
        </w:rPr>
      </w:pPr>
    </w:p>
    <w:p w14:paraId="7606F1DE" w14:textId="6A73BBBB" w:rsidR="00216D2B" w:rsidRDefault="00216D2B" w:rsidP="00216D2B">
      <w:pPr>
        <w:pBdr>
          <w:top w:val="nil"/>
          <w:left w:val="nil"/>
          <w:bottom w:val="nil"/>
          <w:right w:val="nil"/>
          <w:between w:val="nil"/>
        </w:pBdr>
        <w:spacing w:after="0" w:line="360" w:lineRule="auto"/>
        <w:jc w:val="both"/>
        <w:rPr>
          <w:rFonts w:ascii="Palatino Linotype" w:hAnsi="Palatino Linotype" w:cstheme="minorHAnsi"/>
          <w:color w:val="222222"/>
          <w:sz w:val="24"/>
          <w:szCs w:val="24"/>
          <w:lang w:val="es-ES_tradnl" w:eastAsia="es-ES_tradnl"/>
        </w:rPr>
      </w:pPr>
      <w:r w:rsidRPr="00B94987">
        <w:rPr>
          <w:rFonts w:ascii="Palatino Linotype" w:hAnsi="Palatino Linotype" w:cstheme="minorHAnsi"/>
          <w:b/>
          <w:sz w:val="24"/>
          <w:szCs w:val="24"/>
          <w:lang w:val="es-ES_tradnl"/>
        </w:rPr>
        <w:t>SÉPTIMO.</w:t>
      </w:r>
      <w:r w:rsidRPr="00B94987">
        <w:rPr>
          <w:rFonts w:ascii="Palatino Linotype" w:hAnsi="Palatino Linotype" w:cstheme="minorHAnsi"/>
          <w:sz w:val="24"/>
          <w:szCs w:val="24"/>
          <w:lang w:val="es-ES_tradnl"/>
        </w:rPr>
        <w:t xml:space="preserve"> </w:t>
      </w:r>
      <w:r w:rsidRPr="00B94987">
        <w:rPr>
          <w:rFonts w:ascii="Palatino Linotype" w:hAnsi="Palatino Linotype" w:cstheme="minorHAnsi"/>
          <w:color w:val="222222"/>
          <w:sz w:val="24"/>
          <w:szCs w:val="24"/>
          <w:lang w:val="es-ES_tradnl" w:eastAsia="es-ES_tradnl"/>
        </w:rPr>
        <w:t>Se hace del conocimiento del</w:t>
      </w:r>
      <w:r w:rsidRPr="00B94987">
        <w:rPr>
          <w:rFonts w:ascii="Palatino Linotype" w:hAnsi="Palatino Linotype" w:cstheme="minorHAnsi"/>
          <w:b/>
          <w:bCs/>
          <w:color w:val="222222"/>
          <w:sz w:val="24"/>
          <w:szCs w:val="24"/>
          <w:lang w:val="es-ES_tradnl" w:eastAsia="es-ES_tradnl"/>
        </w:rPr>
        <w:t xml:space="preserve"> RECURRENTE </w:t>
      </w:r>
      <w:r w:rsidRPr="00B94987">
        <w:rPr>
          <w:rFonts w:ascii="Palatino Linotype" w:hAnsi="Palatino Linotype" w:cstheme="minorHAnsi"/>
          <w:color w:val="222222"/>
          <w:sz w:val="24"/>
          <w:szCs w:val="24"/>
          <w:lang w:val="es-ES_tradnl" w:eastAsia="es-ES_tradnl"/>
        </w:rPr>
        <w:t xml:space="preserve">respecto del recurso de revisión </w:t>
      </w:r>
      <w:r w:rsidRPr="00B94987">
        <w:rPr>
          <w:rFonts w:ascii="Palatino Linotype" w:hAnsi="Palatino Linotype" w:cstheme="minorHAnsi"/>
          <w:b/>
          <w:bCs/>
          <w:color w:val="222222"/>
          <w:sz w:val="24"/>
          <w:szCs w:val="24"/>
          <w:lang w:val="es-ES_tradnl" w:eastAsia="es-ES_tradnl"/>
        </w:rPr>
        <w:t>051</w:t>
      </w:r>
      <w:r w:rsidR="00F571D4" w:rsidRPr="00B94987">
        <w:rPr>
          <w:rFonts w:ascii="Palatino Linotype" w:hAnsi="Palatino Linotype" w:cstheme="minorHAnsi"/>
          <w:b/>
          <w:bCs/>
          <w:color w:val="222222"/>
          <w:sz w:val="24"/>
          <w:szCs w:val="24"/>
          <w:lang w:val="es-ES_tradnl" w:eastAsia="es-ES_tradnl"/>
        </w:rPr>
        <w:t>45</w:t>
      </w:r>
      <w:r w:rsidRPr="00B94987">
        <w:rPr>
          <w:rFonts w:ascii="Palatino Linotype" w:hAnsi="Palatino Linotype" w:cstheme="minorHAnsi"/>
          <w:b/>
          <w:bCs/>
          <w:color w:val="222222"/>
          <w:sz w:val="24"/>
          <w:szCs w:val="24"/>
          <w:lang w:val="es-ES_tradnl" w:eastAsia="es-ES_tradnl"/>
        </w:rPr>
        <w:t>/INFOEM/IP/RR/</w:t>
      </w:r>
      <w:r w:rsidR="0011400D" w:rsidRPr="00B94987">
        <w:rPr>
          <w:rFonts w:ascii="Palatino Linotype" w:hAnsi="Palatino Linotype" w:cstheme="minorHAnsi"/>
          <w:b/>
          <w:bCs/>
          <w:color w:val="222222"/>
          <w:sz w:val="24"/>
          <w:szCs w:val="24"/>
          <w:lang w:val="es-ES_tradnl" w:eastAsia="es-ES_tradnl"/>
        </w:rPr>
        <w:t xml:space="preserve">2023, </w:t>
      </w:r>
      <w:r w:rsidR="0011400D" w:rsidRPr="00B94987">
        <w:rPr>
          <w:rFonts w:ascii="Palatino Linotype" w:hAnsi="Palatino Linotype" w:cstheme="minorHAnsi"/>
          <w:color w:val="222222"/>
          <w:sz w:val="24"/>
          <w:szCs w:val="24"/>
          <w:lang w:val="es-ES_tradnl" w:eastAsia="es-ES_tradnl"/>
        </w:rPr>
        <w:t>que</w:t>
      </w:r>
      <w:r w:rsidRPr="00B94987">
        <w:rPr>
          <w:rFonts w:ascii="Palatino Linotype" w:hAnsi="Palatino Linotype" w:cstheme="minorHAnsi"/>
          <w:color w:val="222222"/>
          <w:sz w:val="24"/>
          <w:szCs w:val="24"/>
          <w:lang w:val="es-ES_tradnl" w:eastAsia="es-ES_tradnl"/>
        </w:rPr>
        <w:t>,</w:t>
      </w:r>
      <w:r w:rsidRPr="00883102">
        <w:rPr>
          <w:rFonts w:ascii="Palatino Linotype" w:hAnsi="Palatino Linotype" w:cstheme="minorHAnsi"/>
          <w:color w:val="222222"/>
          <w:sz w:val="24"/>
          <w:szCs w:val="24"/>
          <w:lang w:val="es-ES_tradnl" w:eastAsia="es-ES_tradnl"/>
        </w:rPr>
        <w:t xml:space="preserv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Sujeto Obligado, en cumplimiento a esta Resolución.</w:t>
      </w:r>
    </w:p>
    <w:p w14:paraId="6D580137" w14:textId="77777777" w:rsidR="00216D2B" w:rsidRPr="00216D2B" w:rsidRDefault="00216D2B" w:rsidP="005B686E">
      <w:pPr>
        <w:tabs>
          <w:tab w:val="left" w:pos="709"/>
        </w:tabs>
        <w:spacing w:before="240" w:line="360" w:lineRule="auto"/>
        <w:ind w:right="51"/>
        <w:jc w:val="both"/>
        <w:rPr>
          <w:rFonts w:ascii="Palatino Linotype" w:hAnsi="Palatino Linotype"/>
          <w:iCs/>
          <w:sz w:val="24"/>
          <w:szCs w:val="24"/>
          <w:lang w:val="es-ES_tradnl"/>
        </w:rPr>
      </w:pPr>
    </w:p>
    <w:p w14:paraId="626BBF26" w14:textId="397F72C1" w:rsidR="00216D2B" w:rsidRPr="00AA7E8A" w:rsidRDefault="00216D2B" w:rsidP="00216D2B">
      <w:pPr>
        <w:pStyle w:val="Prrafodelista"/>
        <w:autoSpaceDE w:val="0"/>
        <w:autoSpaceDN w:val="0"/>
        <w:adjustRightInd w:val="0"/>
        <w:spacing w:before="240" w:after="160" w:line="360" w:lineRule="auto"/>
        <w:ind w:left="0"/>
        <w:jc w:val="both"/>
        <w:rPr>
          <w:rFonts w:ascii="Palatino Linotype" w:hAnsi="Palatino Linotype" w:cs="Arial"/>
        </w:rPr>
      </w:pPr>
      <w:r w:rsidRPr="00AA7E8A">
        <w:rPr>
          <w:rFonts w:ascii="Palatino Linotype" w:hAnsi="Palatino Linotype" w:cs="Arial"/>
        </w:rPr>
        <w:t>ASÍ LO ACORDÓ, POR UNANIMIDAD DE VOTOS, EL PLENO DEL</w:t>
      </w:r>
      <w:r w:rsidRPr="00AA7E8A">
        <w:rPr>
          <w:rFonts w:ascii="Palatino Linotype" w:eastAsia="Arial Unicode MS" w:hAnsi="Palatino Linotype" w:cs="Arial"/>
        </w:rPr>
        <w:t xml:space="preserve"> INSTITUTO DE TRANSPARENCIA, ACCESO A LA INFORMACIÓN PÚBLICA Y PROTECCIÓN DE DATOS PERSONALES DEL ESTADO DE MÉXICO Y MUNICIPIOS</w:t>
      </w:r>
      <w:r w:rsidRPr="00AA7E8A">
        <w:rPr>
          <w:rFonts w:ascii="Palatino Linotype" w:hAnsi="Palatino Linotype" w:cs="Arial"/>
        </w:rPr>
        <w:t xml:space="preserve">, CONFORMADO </w:t>
      </w:r>
      <w:r w:rsidRPr="00AA7E8A">
        <w:rPr>
          <w:rFonts w:ascii="Palatino Linotype" w:hAnsi="Palatino Linotype" w:cs="Arial"/>
        </w:rPr>
        <w:lastRenderedPageBreak/>
        <w:t>POR LOS COMISIONADOS JOSÉ MARTÍNEZ VILCHIS, MARÍA DEL ROSARIO MEJÍA AYALA, SHARON CRISTINA MORALES MARTÍNEZ, LUIS GUSTAVO PARRA NORIEGA Y GUADALUPE RAMÍREZ PEÑA</w:t>
      </w:r>
      <w:r>
        <w:rPr>
          <w:rFonts w:ascii="Palatino Linotype" w:hAnsi="Palatino Linotype" w:cs="Arial"/>
        </w:rPr>
        <w:t xml:space="preserve">; </w:t>
      </w:r>
      <w:r w:rsidRPr="00AA7E8A">
        <w:rPr>
          <w:rFonts w:ascii="Palatino Linotype" w:hAnsi="Palatino Linotype" w:cs="Arial"/>
        </w:rPr>
        <w:t xml:space="preserve">EN LA </w:t>
      </w:r>
      <w:r w:rsidR="001552AB">
        <w:rPr>
          <w:rFonts w:ascii="Palatino Linotype" w:hAnsi="Palatino Linotype" w:cs="Arial"/>
        </w:rPr>
        <w:t>CUARTA</w:t>
      </w:r>
      <w:r>
        <w:rPr>
          <w:rFonts w:ascii="Palatino Linotype" w:hAnsi="Palatino Linotype" w:cs="Arial"/>
        </w:rPr>
        <w:t xml:space="preserve"> SESIÓN ORDINARIA, CELEBRADA EL </w:t>
      </w:r>
      <w:r w:rsidR="001552AB">
        <w:rPr>
          <w:rFonts w:ascii="Palatino Linotype" w:hAnsi="Palatino Linotype" w:cs="Arial"/>
        </w:rPr>
        <w:t>OCHO DE FEBRERO</w:t>
      </w:r>
      <w:r>
        <w:rPr>
          <w:rFonts w:ascii="Palatino Linotype" w:hAnsi="Palatino Linotype" w:cs="Arial"/>
        </w:rPr>
        <w:t xml:space="preserve"> DE DOS MIL VEINTICUATRO, ANTE EL </w:t>
      </w:r>
      <w:r w:rsidRPr="00AA7E8A">
        <w:rPr>
          <w:rFonts w:ascii="Palatino Linotype" w:hAnsi="Palatino Linotype" w:cs="Arial"/>
        </w:rPr>
        <w:t xml:space="preserve">SECRETARIO TÉCNICO DEL PLENO, ALEXIS TAPIA RAMÍREZ. </w:t>
      </w:r>
    </w:p>
    <w:p w14:paraId="5A9105CC" w14:textId="77777777" w:rsidR="00216D2B" w:rsidRDefault="00216D2B" w:rsidP="00216D2B">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3FCFB8E7" w14:textId="08C4077B" w:rsidR="005B686E" w:rsidRDefault="009050EF" w:rsidP="005B686E">
      <w:pPr>
        <w:tabs>
          <w:tab w:val="left" w:pos="709"/>
        </w:tabs>
        <w:spacing w:before="240" w:line="360" w:lineRule="auto"/>
        <w:ind w:right="51"/>
        <w:jc w:val="both"/>
        <w:rPr>
          <w:rFonts w:ascii="Palatino Linotype" w:hAnsi="Palatino Linotype"/>
          <w:iCs/>
          <w:sz w:val="24"/>
          <w:szCs w:val="24"/>
        </w:rPr>
      </w:pPr>
      <w:r>
        <w:rPr>
          <w:rFonts w:ascii="Palatino Linotype" w:hAnsi="Palatino Linotype"/>
          <w:iCs/>
          <w:noProof/>
          <w:sz w:val="24"/>
          <w:szCs w:val="24"/>
          <w:lang w:eastAsia="es-MX"/>
        </w:rPr>
        <mc:AlternateContent>
          <mc:Choice Requires="wps">
            <w:drawing>
              <wp:anchor distT="0" distB="0" distL="114300" distR="114300" simplePos="0" relativeHeight="251846645" behindDoc="0" locked="0" layoutInCell="1" allowOverlap="1" wp14:anchorId="635FB4CD" wp14:editId="75D1FBF4">
                <wp:simplePos x="0" y="0"/>
                <wp:positionH relativeFrom="column">
                  <wp:posOffset>-179383</wp:posOffset>
                </wp:positionH>
                <wp:positionV relativeFrom="paragraph">
                  <wp:posOffset>193058</wp:posOffset>
                </wp:positionV>
                <wp:extent cx="6209732" cy="4653887"/>
                <wp:effectExtent l="0" t="0" r="19685" b="33020"/>
                <wp:wrapNone/>
                <wp:docPr id="1471721978" name="Straight Connector 1"/>
                <wp:cNvGraphicFramePr/>
                <a:graphic xmlns:a="http://schemas.openxmlformats.org/drawingml/2006/main">
                  <a:graphicData uri="http://schemas.microsoft.com/office/word/2010/wordprocessingShape">
                    <wps:wsp>
                      <wps:cNvCnPr/>
                      <wps:spPr>
                        <a:xfrm>
                          <a:off x="0" y="0"/>
                          <a:ext cx="6209732" cy="46538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9411690" id="Straight Connector 1" o:spid="_x0000_s1026" style="position:absolute;z-index:251846645;visibility:visible;mso-wrap-style:square;mso-wrap-distance-left:9pt;mso-wrap-distance-top:0;mso-wrap-distance-right:9pt;mso-wrap-distance-bottom:0;mso-position-horizontal:absolute;mso-position-horizontal-relative:text;mso-position-vertical:absolute;mso-position-vertical-relative:text" from="-14.1pt,15.2pt" to="474.85pt,3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" strokecolor="#5b9bd5 [3204]" strokeweight=".5pt">
                <v:stroke joinstyle="miter"/>
              </v:line>
            </w:pict>
          </mc:Fallback>
        </mc:AlternateContent>
      </w:r>
    </w:p>
    <w:p w14:paraId="154927F5" w14:textId="77777777" w:rsidR="00216D2B" w:rsidRDefault="00216D2B" w:rsidP="005B686E">
      <w:pPr>
        <w:tabs>
          <w:tab w:val="left" w:pos="709"/>
        </w:tabs>
        <w:spacing w:before="240" w:line="360" w:lineRule="auto"/>
        <w:ind w:right="51"/>
        <w:jc w:val="both"/>
        <w:rPr>
          <w:rFonts w:ascii="Palatino Linotype" w:hAnsi="Palatino Linotype"/>
          <w:iCs/>
          <w:sz w:val="24"/>
          <w:szCs w:val="24"/>
        </w:rPr>
      </w:pPr>
    </w:p>
    <w:p w14:paraId="254E073C" w14:textId="77777777" w:rsidR="00216D2B" w:rsidRDefault="00216D2B" w:rsidP="005B686E">
      <w:pPr>
        <w:tabs>
          <w:tab w:val="left" w:pos="709"/>
        </w:tabs>
        <w:spacing w:before="240" w:line="360" w:lineRule="auto"/>
        <w:ind w:right="51"/>
        <w:jc w:val="both"/>
        <w:rPr>
          <w:rFonts w:ascii="Palatino Linotype" w:hAnsi="Palatino Linotype"/>
          <w:iCs/>
          <w:sz w:val="24"/>
          <w:szCs w:val="24"/>
        </w:rPr>
      </w:pPr>
    </w:p>
    <w:p w14:paraId="4A5687F6" w14:textId="77777777" w:rsidR="00216D2B" w:rsidRDefault="00216D2B" w:rsidP="005B686E">
      <w:pPr>
        <w:tabs>
          <w:tab w:val="left" w:pos="709"/>
        </w:tabs>
        <w:spacing w:before="240" w:line="360" w:lineRule="auto"/>
        <w:ind w:right="51"/>
        <w:jc w:val="both"/>
        <w:rPr>
          <w:rFonts w:ascii="Palatino Linotype" w:hAnsi="Palatino Linotype"/>
          <w:iCs/>
          <w:sz w:val="24"/>
          <w:szCs w:val="24"/>
        </w:rPr>
      </w:pPr>
    </w:p>
    <w:p w14:paraId="566D76FA" w14:textId="77777777" w:rsidR="00216D2B" w:rsidRDefault="00216D2B" w:rsidP="005B686E">
      <w:pPr>
        <w:tabs>
          <w:tab w:val="left" w:pos="709"/>
        </w:tabs>
        <w:spacing w:before="240" w:line="360" w:lineRule="auto"/>
        <w:ind w:right="51"/>
        <w:jc w:val="both"/>
        <w:rPr>
          <w:rFonts w:ascii="Palatino Linotype" w:hAnsi="Palatino Linotype"/>
          <w:iCs/>
          <w:sz w:val="24"/>
          <w:szCs w:val="24"/>
        </w:rPr>
      </w:pPr>
    </w:p>
    <w:p w14:paraId="2AA1D7F7" w14:textId="77777777" w:rsidR="00216D2B" w:rsidRDefault="00216D2B" w:rsidP="005B686E">
      <w:pPr>
        <w:tabs>
          <w:tab w:val="left" w:pos="709"/>
        </w:tabs>
        <w:spacing w:before="240" w:line="360" w:lineRule="auto"/>
        <w:ind w:right="51"/>
        <w:jc w:val="both"/>
        <w:rPr>
          <w:rFonts w:ascii="Palatino Linotype" w:hAnsi="Palatino Linotype"/>
          <w:iCs/>
          <w:sz w:val="24"/>
          <w:szCs w:val="24"/>
        </w:rPr>
      </w:pPr>
    </w:p>
    <w:p w14:paraId="3D76B1C5" w14:textId="77777777" w:rsidR="00216D2B" w:rsidRDefault="00216D2B" w:rsidP="005B686E">
      <w:pPr>
        <w:tabs>
          <w:tab w:val="left" w:pos="709"/>
        </w:tabs>
        <w:spacing w:before="240" w:line="360" w:lineRule="auto"/>
        <w:ind w:right="51"/>
        <w:jc w:val="both"/>
        <w:rPr>
          <w:rFonts w:ascii="Palatino Linotype" w:hAnsi="Palatino Linotype"/>
          <w:iCs/>
          <w:sz w:val="24"/>
          <w:szCs w:val="24"/>
        </w:rPr>
      </w:pPr>
    </w:p>
    <w:p w14:paraId="32318938" w14:textId="77777777" w:rsidR="00216D2B" w:rsidRDefault="00216D2B" w:rsidP="005B686E">
      <w:pPr>
        <w:tabs>
          <w:tab w:val="left" w:pos="709"/>
        </w:tabs>
        <w:spacing w:before="240" w:line="360" w:lineRule="auto"/>
        <w:ind w:right="51"/>
        <w:jc w:val="both"/>
        <w:rPr>
          <w:rFonts w:ascii="Palatino Linotype" w:hAnsi="Palatino Linotype"/>
          <w:iCs/>
          <w:sz w:val="24"/>
          <w:szCs w:val="24"/>
        </w:rPr>
      </w:pPr>
    </w:p>
    <w:p w14:paraId="47545E6C" w14:textId="77777777" w:rsidR="00216D2B" w:rsidRDefault="00216D2B" w:rsidP="005B686E">
      <w:pPr>
        <w:tabs>
          <w:tab w:val="left" w:pos="709"/>
        </w:tabs>
        <w:spacing w:before="240" w:line="360" w:lineRule="auto"/>
        <w:ind w:right="51"/>
        <w:jc w:val="both"/>
        <w:rPr>
          <w:rFonts w:ascii="Palatino Linotype" w:hAnsi="Palatino Linotype"/>
          <w:iCs/>
          <w:sz w:val="24"/>
          <w:szCs w:val="24"/>
        </w:rPr>
      </w:pPr>
    </w:p>
    <w:p w14:paraId="3319A09B" w14:textId="77777777" w:rsidR="00216D2B" w:rsidRDefault="00216D2B" w:rsidP="005B686E">
      <w:pPr>
        <w:tabs>
          <w:tab w:val="left" w:pos="709"/>
        </w:tabs>
        <w:spacing w:before="240" w:line="360" w:lineRule="auto"/>
        <w:ind w:right="51"/>
        <w:jc w:val="both"/>
        <w:rPr>
          <w:rFonts w:ascii="Palatino Linotype" w:hAnsi="Palatino Linotype"/>
          <w:iCs/>
          <w:sz w:val="24"/>
          <w:szCs w:val="24"/>
        </w:rPr>
      </w:pPr>
    </w:p>
    <w:p w14:paraId="3BF72C64" w14:textId="77777777" w:rsidR="00216D2B" w:rsidRDefault="00216D2B" w:rsidP="005B686E">
      <w:pPr>
        <w:tabs>
          <w:tab w:val="left" w:pos="709"/>
        </w:tabs>
        <w:spacing w:before="240" w:line="360" w:lineRule="auto"/>
        <w:ind w:right="51"/>
        <w:jc w:val="both"/>
        <w:rPr>
          <w:rFonts w:ascii="Palatino Linotype" w:hAnsi="Palatino Linotype"/>
          <w:iCs/>
          <w:sz w:val="24"/>
          <w:szCs w:val="24"/>
        </w:rPr>
      </w:pPr>
    </w:p>
    <w:p w14:paraId="7AE908A2" w14:textId="77777777" w:rsidR="00216D2B" w:rsidRDefault="00216D2B" w:rsidP="005B686E">
      <w:pPr>
        <w:tabs>
          <w:tab w:val="left" w:pos="709"/>
        </w:tabs>
        <w:spacing w:before="240" w:line="360" w:lineRule="auto"/>
        <w:ind w:right="51"/>
        <w:jc w:val="both"/>
        <w:rPr>
          <w:rFonts w:ascii="Palatino Linotype" w:hAnsi="Palatino Linotype"/>
          <w:iCs/>
          <w:sz w:val="24"/>
          <w:szCs w:val="24"/>
        </w:rPr>
      </w:pPr>
    </w:p>
    <w:p w14:paraId="04B535D2" w14:textId="77777777" w:rsidR="00216D2B" w:rsidRDefault="00216D2B" w:rsidP="005B686E">
      <w:pPr>
        <w:tabs>
          <w:tab w:val="left" w:pos="709"/>
        </w:tabs>
        <w:spacing w:before="240" w:line="360" w:lineRule="auto"/>
        <w:ind w:right="51"/>
        <w:jc w:val="both"/>
        <w:rPr>
          <w:rFonts w:ascii="Palatino Linotype" w:hAnsi="Palatino Linotype"/>
          <w:iCs/>
          <w:sz w:val="24"/>
          <w:szCs w:val="24"/>
        </w:rPr>
      </w:pPr>
    </w:p>
    <w:p w14:paraId="0B2DED57" w14:textId="77777777" w:rsidR="00216D2B" w:rsidRDefault="00216D2B" w:rsidP="005B686E">
      <w:pPr>
        <w:tabs>
          <w:tab w:val="left" w:pos="709"/>
        </w:tabs>
        <w:spacing w:before="240" w:line="360" w:lineRule="auto"/>
        <w:ind w:right="51"/>
        <w:jc w:val="both"/>
        <w:rPr>
          <w:rFonts w:ascii="Palatino Linotype" w:hAnsi="Palatino Linotype"/>
          <w:iCs/>
          <w:sz w:val="24"/>
          <w:szCs w:val="24"/>
        </w:rPr>
      </w:pPr>
    </w:p>
    <w:p w14:paraId="4737D889" w14:textId="77777777" w:rsidR="00216D2B" w:rsidRDefault="00216D2B" w:rsidP="005B686E">
      <w:pPr>
        <w:tabs>
          <w:tab w:val="left" w:pos="709"/>
        </w:tabs>
        <w:spacing w:before="240" w:line="360" w:lineRule="auto"/>
        <w:ind w:right="51"/>
        <w:jc w:val="both"/>
        <w:rPr>
          <w:rFonts w:ascii="Palatino Linotype" w:hAnsi="Palatino Linotype"/>
          <w:iCs/>
          <w:sz w:val="24"/>
          <w:szCs w:val="24"/>
        </w:rPr>
      </w:pPr>
    </w:p>
    <w:p w14:paraId="361DDCD0" w14:textId="77777777" w:rsidR="00216D2B" w:rsidRDefault="00216D2B" w:rsidP="005B686E">
      <w:pPr>
        <w:tabs>
          <w:tab w:val="left" w:pos="709"/>
        </w:tabs>
        <w:spacing w:before="240" w:line="360" w:lineRule="auto"/>
        <w:ind w:right="51"/>
        <w:jc w:val="both"/>
        <w:rPr>
          <w:rFonts w:ascii="Palatino Linotype" w:hAnsi="Palatino Linotype"/>
          <w:iCs/>
          <w:sz w:val="24"/>
          <w:szCs w:val="24"/>
        </w:rPr>
      </w:pPr>
    </w:p>
    <w:sectPr w:rsidR="00216D2B" w:rsidSect="00193BE6">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9EEFDC" w14:textId="77777777" w:rsidR="00193BE6" w:rsidRDefault="00193BE6" w:rsidP="006168E4">
      <w:pPr>
        <w:spacing w:after="0" w:line="240" w:lineRule="auto"/>
      </w:pPr>
      <w:r>
        <w:separator/>
      </w:r>
    </w:p>
  </w:endnote>
  <w:endnote w:type="continuationSeparator" w:id="0">
    <w:p w14:paraId="1A7BCE38" w14:textId="77777777" w:rsidR="00193BE6" w:rsidRDefault="00193BE6"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F37770" w:rsidRPr="000B69FA" w:rsidRDefault="00F3777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D790D">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D790D">
      <w:rPr>
        <w:rFonts w:ascii="Palatino Linotype" w:hAnsi="Palatino Linotype"/>
        <w:bCs/>
        <w:noProof/>
        <w:sz w:val="20"/>
      </w:rPr>
      <w:t>52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F37770" w:rsidRPr="000B69FA" w:rsidRDefault="00F3777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D790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D790D">
      <w:rPr>
        <w:rFonts w:ascii="Palatino Linotype" w:hAnsi="Palatino Linotype"/>
        <w:bCs/>
        <w:noProof/>
        <w:sz w:val="20"/>
      </w:rPr>
      <w:t>52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DF55AB" w14:textId="77777777" w:rsidR="00193BE6" w:rsidRDefault="00193BE6" w:rsidP="006168E4">
      <w:pPr>
        <w:spacing w:after="0" w:line="240" w:lineRule="auto"/>
      </w:pPr>
      <w:r>
        <w:separator/>
      </w:r>
    </w:p>
  </w:footnote>
  <w:footnote w:type="continuationSeparator" w:id="0">
    <w:p w14:paraId="20C75FE5" w14:textId="77777777" w:rsidR="00193BE6" w:rsidRDefault="00193BE6"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F37770" w:rsidRDefault="00F3777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F37770" w14:paraId="17981A04" w14:textId="77777777" w:rsidTr="00417FC0">
      <w:trPr>
        <w:trHeight w:val="227"/>
      </w:trPr>
      <w:tc>
        <w:tcPr>
          <w:tcW w:w="5529" w:type="dxa"/>
          <w:hideMark/>
        </w:tcPr>
        <w:p w14:paraId="0E414BC5" w14:textId="75B4D793" w:rsidR="00F37770" w:rsidRDefault="00F3777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01EE355A" w:rsidR="00F37770" w:rsidRPr="00B4142F" w:rsidRDefault="00A6191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D632A4">
            <w:rPr>
              <w:rFonts w:ascii="Palatino Linotype" w:hAnsi="Palatino Linotype" w:cs="Arial"/>
              <w:bCs/>
              <w:sz w:val="24"/>
              <w:lang w:eastAsia="es-MX"/>
            </w:rPr>
            <w:t>5145</w:t>
          </w:r>
          <w:r w:rsidR="00F37770">
            <w:rPr>
              <w:rFonts w:ascii="Palatino Linotype" w:hAnsi="Palatino Linotype" w:cs="Arial"/>
              <w:bCs/>
              <w:sz w:val="24"/>
              <w:lang w:eastAsia="es-MX"/>
            </w:rPr>
            <w:t>/INFOEM/IP/RR/202</w:t>
          </w:r>
          <w:r>
            <w:rPr>
              <w:rFonts w:ascii="Palatino Linotype" w:hAnsi="Palatino Linotype" w:cs="Arial"/>
              <w:bCs/>
              <w:sz w:val="24"/>
              <w:lang w:eastAsia="es-MX"/>
            </w:rPr>
            <w:t>3</w:t>
          </w:r>
          <w:r w:rsidR="00F37770">
            <w:rPr>
              <w:rFonts w:ascii="Palatino Linotype" w:hAnsi="Palatino Linotype" w:cs="Arial"/>
              <w:bCs/>
              <w:sz w:val="24"/>
              <w:lang w:eastAsia="es-MX"/>
            </w:rPr>
            <w:t xml:space="preserve"> y acumulado</w:t>
          </w:r>
        </w:p>
      </w:tc>
    </w:tr>
    <w:tr w:rsidR="00F37770" w14:paraId="637042F0" w14:textId="77777777" w:rsidTr="00417FC0">
      <w:trPr>
        <w:trHeight w:val="242"/>
      </w:trPr>
      <w:tc>
        <w:tcPr>
          <w:tcW w:w="5529" w:type="dxa"/>
          <w:hideMark/>
        </w:tcPr>
        <w:p w14:paraId="412AD568" w14:textId="582E7AD7" w:rsidR="00F37770" w:rsidRDefault="00F3777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675AA448" w:rsidR="00F37770" w:rsidRPr="00F06FED" w:rsidRDefault="0076643D" w:rsidP="001B1CE0">
          <w:pPr>
            <w:spacing w:after="120" w:line="256" w:lineRule="auto"/>
            <w:ind w:left="639" w:right="214"/>
            <w:jc w:val="both"/>
            <w:rPr>
              <w:rFonts w:ascii="Palatino Linotype" w:hAnsi="Palatino Linotype" w:cs="Arial"/>
            </w:rPr>
          </w:pPr>
          <w:r>
            <w:rPr>
              <w:rFonts w:ascii="Palatino Linotype" w:hAnsi="Palatino Linotype" w:cs="Arial"/>
            </w:rPr>
            <w:t xml:space="preserve">Sistema Municipal Para el Desarrollo Integral de la Familia de </w:t>
          </w:r>
          <w:r w:rsidR="00D632A4">
            <w:rPr>
              <w:rFonts w:ascii="Palatino Linotype" w:hAnsi="Palatino Linotype" w:cs="Arial"/>
            </w:rPr>
            <w:t>Zumpango</w:t>
          </w:r>
        </w:p>
      </w:tc>
    </w:tr>
    <w:tr w:rsidR="00F37770" w14:paraId="21BFE746" w14:textId="77777777" w:rsidTr="00417FC0">
      <w:trPr>
        <w:trHeight w:val="342"/>
      </w:trPr>
      <w:tc>
        <w:tcPr>
          <w:tcW w:w="5529" w:type="dxa"/>
          <w:hideMark/>
        </w:tcPr>
        <w:p w14:paraId="64C4E314" w14:textId="1C66F8DB" w:rsidR="00F37770" w:rsidRDefault="00F3777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F37770" w:rsidRDefault="00F3777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F37770" w:rsidRDefault="00F3777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F37770" w14:paraId="385FD437" w14:textId="77777777" w:rsidTr="00417FC0">
      <w:trPr>
        <w:trHeight w:val="227"/>
      </w:trPr>
      <w:tc>
        <w:tcPr>
          <w:tcW w:w="5529" w:type="dxa"/>
          <w:hideMark/>
        </w:tcPr>
        <w:p w14:paraId="272860E8" w14:textId="23375EDF" w:rsidR="00F37770" w:rsidRDefault="00F3777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77899176" w:rsidR="00F37770" w:rsidRPr="00B4142F" w:rsidRDefault="00A6191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D632A4">
            <w:rPr>
              <w:rFonts w:ascii="Palatino Linotype" w:hAnsi="Palatino Linotype" w:cs="Arial"/>
              <w:bCs/>
              <w:sz w:val="24"/>
              <w:lang w:eastAsia="es-MX"/>
            </w:rPr>
            <w:t>5145</w:t>
          </w:r>
          <w:r w:rsidR="00F37770">
            <w:rPr>
              <w:rFonts w:ascii="Palatino Linotype" w:hAnsi="Palatino Linotype" w:cs="Arial"/>
              <w:bCs/>
              <w:sz w:val="24"/>
              <w:lang w:eastAsia="es-MX"/>
            </w:rPr>
            <w:t>/INFOEM/IP/RR/202</w:t>
          </w:r>
          <w:r>
            <w:rPr>
              <w:rFonts w:ascii="Palatino Linotype" w:hAnsi="Palatino Linotype" w:cs="Arial"/>
              <w:bCs/>
              <w:sz w:val="24"/>
              <w:lang w:eastAsia="es-MX"/>
            </w:rPr>
            <w:t>3</w:t>
          </w:r>
          <w:r w:rsidR="00F37770">
            <w:rPr>
              <w:rFonts w:ascii="Palatino Linotype" w:hAnsi="Palatino Linotype" w:cs="Arial"/>
              <w:bCs/>
              <w:sz w:val="24"/>
              <w:lang w:eastAsia="es-MX"/>
            </w:rPr>
            <w:t xml:space="preserve"> y acumulado</w:t>
          </w:r>
        </w:p>
      </w:tc>
    </w:tr>
    <w:tr w:rsidR="00F37770" w14:paraId="33FC5097" w14:textId="77777777" w:rsidTr="00417FC0">
      <w:trPr>
        <w:trHeight w:val="196"/>
      </w:trPr>
      <w:tc>
        <w:tcPr>
          <w:tcW w:w="5529" w:type="dxa"/>
          <w:hideMark/>
        </w:tcPr>
        <w:p w14:paraId="4F5D01E5" w14:textId="77777777" w:rsidR="00F37770" w:rsidRDefault="00F3777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369BFBE2" w:rsidR="00F37770" w:rsidRPr="00E93E68" w:rsidRDefault="00F37770" w:rsidP="001D790D">
          <w:pPr>
            <w:spacing w:after="120" w:line="256" w:lineRule="auto"/>
            <w:ind w:right="214"/>
            <w:jc w:val="both"/>
            <w:rPr>
              <w:rFonts w:ascii="Palatino Linotype" w:hAnsi="Palatino Linotype" w:cs="Arial"/>
            </w:rPr>
          </w:pPr>
          <w:r>
            <w:rPr>
              <w:rFonts w:ascii="Palatino Linotype" w:hAnsi="Palatino Linotype" w:cs="Arial"/>
            </w:rPr>
            <w:t xml:space="preserve">            </w:t>
          </w:r>
          <w:r w:rsidR="001D790D">
            <w:rPr>
              <w:rFonts w:ascii="Palatino Linotype" w:hAnsi="Palatino Linotype" w:cs="Arial"/>
            </w:rPr>
            <w:t>XXXXXXX</w:t>
          </w:r>
        </w:p>
      </w:tc>
    </w:tr>
    <w:tr w:rsidR="00F37770" w14:paraId="178280DE" w14:textId="77777777" w:rsidTr="00417FC0">
      <w:trPr>
        <w:trHeight w:val="242"/>
      </w:trPr>
      <w:tc>
        <w:tcPr>
          <w:tcW w:w="5529" w:type="dxa"/>
          <w:hideMark/>
        </w:tcPr>
        <w:p w14:paraId="71AC708B" w14:textId="77777777" w:rsidR="00F37770" w:rsidRDefault="00F3777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0B8B835F" w:rsidR="00F37770" w:rsidRDefault="0076643D"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Sistema Municipal Para el Desarrollo Integral de la Familia de </w:t>
          </w:r>
          <w:r w:rsidR="00D632A4">
            <w:rPr>
              <w:rFonts w:ascii="Palatino Linotype" w:hAnsi="Palatino Linotype" w:cs="Arial"/>
              <w:szCs w:val="20"/>
            </w:rPr>
            <w:t>Zumpango</w:t>
          </w:r>
        </w:p>
      </w:tc>
    </w:tr>
    <w:tr w:rsidR="00F37770" w14:paraId="0518978B" w14:textId="77777777" w:rsidTr="00417FC0">
      <w:trPr>
        <w:trHeight w:val="342"/>
      </w:trPr>
      <w:tc>
        <w:tcPr>
          <w:tcW w:w="5529" w:type="dxa"/>
          <w:hideMark/>
        </w:tcPr>
        <w:p w14:paraId="04968A43" w14:textId="5F7729A7" w:rsidR="00F37770" w:rsidRDefault="00F3777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F37770" w:rsidRDefault="00F3777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F37770" w:rsidRDefault="00F3777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664CE"/>
    <w:multiLevelType w:val="hybridMultilevel"/>
    <w:tmpl w:val="4EA0B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C1376A"/>
    <w:multiLevelType w:val="hybridMultilevel"/>
    <w:tmpl w:val="3C5CE8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9E17F09"/>
    <w:multiLevelType w:val="hybridMultilevel"/>
    <w:tmpl w:val="954C0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A346609"/>
    <w:multiLevelType w:val="hybridMultilevel"/>
    <w:tmpl w:val="7D4ADC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2C9C07DA"/>
    <w:multiLevelType w:val="hybridMultilevel"/>
    <w:tmpl w:val="F03E3E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48285BC4"/>
    <w:multiLevelType w:val="hybridMultilevel"/>
    <w:tmpl w:val="44E8F6C4"/>
    <w:lvl w:ilvl="0" w:tplc="D74610DC">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DD104D3"/>
    <w:multiLevelType w:val="hybridMultilevel"/>
    <w:tmpl w:val="A6AA6F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5E87FE8"/>
    <w:multiLevelType w:val="hybridMultilevel"/>
    <w:tmpl w:val="9D58A7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9013DFC"/>
    <w:multiLevelType w:val="hybridMultilevel"/>
    <w:tmpl w:val="C19630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B84147A"/>
    <w:multiLevelType w:val="hybridMultilevel"/>
    <w:tmpl w:val="B434AE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
    <w:nsid w:val="6FD17D12"/>
    <w:multiLevelType w:val="hybridMultilevel"/>
    <w:tmpl w:val="2FE006B2"/>
    <w:lvl w:ilvl="0" w:tplc="D8408F84">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5"/>
  </w:num>
  <w:num w:numId="4">
    <w:abstractNumId w:val="13"/>
  </w:num>
  <w:num w:numId="5">
    <w:abstractNumId w:val="4"/>
  </w:num>
  <w:num w:numId="6">
    <w:abstractNumId w:val="11"/>
  </w:num>
  <w:num w:numId="7">
    <w:abstractNumId w:val="1"/>
  </w:num>
  <w:num w:numId="8">
    <w:abstractNumId w:val="8"/>
  </w:num>
  <w:num w:numId="9">
    <w:abstractNumId w:val="10"/>
  </w:num>
  <w:num w:numId="10">
    <w:abstractNumId w:val="12"/>
  </w:num>
  <w:num w:numId="11">
    <w:abstractNumId w:val="6"/>
  </w:num>
  <w:num w:numId="12">
    <w:abstractNumId w:val="14"/>
  </w:num>
  <w:num w:numId="13">
    <w:abstractNumId w:val="2"/>
  </w:num>
  <w:num w:numId="14">
    <w:abstractNumId w:val="3"/>
  </w:num>
  <w:num w:numId="15">
    <w:abstractNumId w:val="0"/>
  </w:num>
  <w:num w:numId="16">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99E"/>
    <w:rsid w:val="000026CF"/>
    <w:rsid w:val="00002FA5"/>
    <w:rsid w:val="0000484E"/>
    <w:rsid w:val="00004BE2"/>
    <w:rsid w:val="000054D0"/>
    <w:rsid w:val="000056BB"/>
    <w:rsid w:val="00005B85"/>
    <w:rsid w:val="00010643"/>
    <w:rsid w:val="000115F8"/>
    <w:rsid w:val="0001366A"/>
    <w:rsid w:val="00013C75"/>
    <w:rsid w:val="000143F3"/>
    <w:rsid w:val="000146DE"/>
    <w:rsid w:val="00015141"/>
    <w:rsid w:val="000158D2"/>
    <w:rsid w:val="000171B7"/>
    <w:rsid w:val="00020C6B"/>
    <w:rsid w:val="00020E74"/>
    <w:rsid w:val="000240C8"/>
    <w:rsid w:val="0002560B"/>
    <w:rsid w:val="000306A7"/>
    <w:rsid w:val="000308B6"/>
    <w:rsid w:val="000316DC"/>
    <w:rsid w:val="00031B3B"/>
    <w:rsid w:val="00032762"/>
    <w:rsid w:val="00032896"/>
    <w:rsid w:val="000329BE"/>
    <w:rsid w:val="00037EBF"/>
    <w:rsid w:val="0004186E"/>
    <w:rsid w:val="000420E2"/>
    <w:rsid w:val="00044D01"/>
    <w:rsid w:val="000451BE"/>
    <w:rsid w:val="00045379"/>
    <w:rsid w:val="00045CB8"/>
    <w:rsid w:val="0005080D"/>
    <w:rsid w:val="000508FA"/>
    <w:rsid w:val="0005171D"/>
    <w:rsid w:val="000518AC"/>
    <w:rsid w:val="00051AD7"/>
    <w:rsid w:val="00053936"/>
    <w:rsid w:val="00055224"/>
    <w:rsid w:val="000569A5"/>
    <w:rsid w:val="00056D2A"/>
    <w:rsid w:val="00057E37"/>
    <w:rsid w:val="000612BD"/>
    <w:rsid w:val="00061821"/>
    <w:rsid w:val="000623F9"/>
    <w:rsid w:val="00062908"/>
    <w:rsid w:val="00063035"/>
    <w:rsid w:val="00063A10"/>
    <w:rsid w:val="00064EA6"/>
    <w:rsid w:val="000662F8"/>
    <w:rsid w:val="00066E86"/>
    <w:rsid w:val="00070E99"/>
    <w:rsid w:val="000720CA"/>
    <w:rsid w:val="00073321"/>
    <w:rsid w:val="00073E78"/>
    <w:rsid w:val="00073FC2"/>
    <w:rsid w:val="000740DB"/>
    <w:rsid w:val="00076AE0"/>
    <w:rsid w:val="0007756F"/>
    <w:rsid w:val="0008151E"/>
    <w:rsid w:val="000821BF"/>
    <w:rsid w:val="0008548C"/>
    <w:rsid w:val="00085EA6"/>
    <w:rsid w:val="00086AF1"/>
    <w:rsid w:val="00086BE9"/>
    <w:rsid w:val="00087AC4"/>
    <w:rsid w:val="00090174"/>
    <w:rsid w:val="00091552"/>
    <w:rsid w:val="00091C3A"/>
    <w:rsid w:val="000944B9"/>
    <w:rsid w:val="00095CD4"/>
    <w:rsid w:val="00096C6C"/>
    <w:rsid w:val="0009704F"/>
    <w:rsid w:val="000A18F1"/>
    <w:rsid w:val="000A2E75"/>
    <w:rsid w:val="000A3486"/>
    <w:rsid w:val="000A3612"/>
    <w:rsid w:val="000A369F"/>
    <w:rsid w:val="000A4601"/>
    <w:rsid w:val="000A46EB"/>
    <w:rsid w:val="000A5195"/>
    <w:rsid w:val="000A535D"/>
    <w:rsid w:val="000A5980"/>
    <w:rsid w:val="000A79DA"/>
    <w:rsid w:val="000B03E0"/>
    <w:rsid w:val="000B1C4F"/>
    <w:rsid w:val="000B313F"/>
    <w:rsid w:val="000B43A0"/>
    <w:rsid w:val="000B4B51"/>
    <w:rsid w:val="000B5864"/>
    <w:rsid w:val="000B6250"/>
    <w:rsid w:val="000B6D61"/>
    <w:rsid w:val="000B7158"/>
    <w:rsid w:val="000C0B33"/>
    <w:rsid w:val="000C2602"/>
    <w:rsid w:val="000C2A35"/>
    <w:rsid w:val="000C5B8B"/>
    <w:rsid w:val="000C7ED3"/>
    <w:rsid w:val="000D0F48"/>
    <w:rsid w:val="000D1A4E"/>
    <w:rsid w:val="000D1B50"/>
    <w:rsid w:val="000D1B55"/>
    <w:rsid w:val="000D3C75"/>
    <w:rsid w:val="000D3D44"/>
    <w:rsid w:val="000D438E"/>
    <w:rsid w:val="000D4532"/>
    <w:rsid w:val="000D4A3A"/>
    <w:rsid w:val="000D5800"/>
    <w:rsid w:val="000D5C27"/>
    <w:rsid w:val="000D7523"/>
    <w:rsid w:val="000E0C4D"/>
    <w:rsid w:val="000E183A"/>
    <w:rsid w:val="000E30C2"/>
    <w:rsid w:val="000E3AEA"/>
    <w:rsid w:val="000E45A0"/>
    <w:rsid w:val="000E58E4"/>
    <w:rsid w:val="000E5B76"/>
    <w:rsid w:val="000E6545"/>
    <w:rsid w:val="000E686B"/>
    <w:rsid w:val="000E7FC9"/>
    <w:rsid w:val="000F1C48"/>
    <w:rsid w:val="000F2A5E"/>
    <w:rsid w:val="000F39B4"/>
    <w:rsid w:val="000F3F8D"/>
    <w:rsid w:val="000F6D5B"/>
    <w:rsid w:val="00100C19"/>
    <w:rsid w:val="00100F8E"/>
    <w:rsid w:val="0010154B"/>
    <w:rsid w:val="00104A18"/>
    <w:rsid w:val="00104B9D"/>
    <w:rsid w:val="00105A17"/>
    <w:rsid w:val="00105F91"/>
    <w:rsid w:val="00106372"/>
    <w:rsid w:val="001108D8"/>
    <w:rsid w:val="00111DCD"/>
    <w:rsid w:val="00112C29"/>
    <w:rsid w:val="0011400D"/>
    <w:rsid w:val="00114965"/>
    <w:rsid w:val="00114CF9"/>
    <w:rsid w:val="00116FA7"/>
    <w:rsid w:val="00120642"/>
    <w:rsid w:val="001228AB"/>
    <w:rsid w:val="001233A3"/>
    <w:rsid w:val="001235C3"/>
    <w:rsid w:val="00124807"/>
    <w:rsid w:val="00124855"/>
    <w:rsid w:val="001254F5"/>
    <w:rsid w:val="00125561"/>
    <w:rsid w:val="001311AB"/>
    <w:rsid w:val="001341CF"/>
    <w:rsid w:val="0013496D"/>
    <w:rsid w:val="001351F2"/>
    <w:rsid w:val="00135E00"/>
    <w:rsid w:val="00136FAD"/>
    <w:rsid w:val="0013704D"/>
    <w:rsid w:val="00137D60"/>
    <w:rsid w:val="00137F01"/>
    <w:rsid w:val="00140557"/>
    <w:rsid w:val="001408A0"/>
    <w:rsid w:val="00142F1F"/>
    <w:rsid w:val="0014385C"/>
    <w:rsid w:val="001439C9"/>
    <w:rsid w:val="00144BC1"/>
    <w:rsid w:val="001464A3"/>
    <w:rsid w:val="00146F0A"/>
    <w:rsid w:val="00147361"/>
    <w:rsid w:val="00151373"/>
    <w:rsid w:val="0015205D"/>
    <w:rsid w:val="001522E7"/>
    <w:rsid w:val="00152AB2"/>
    <w:rsid w:val="00152C2B"/>
    <w:rsid w:val="001552AB"/>
    <w:rsid w:val="00157251"/>
    <w:rsid w:val="00157736"/>
    <w:rsid w:val="001602D7"/>
    <w:rsid w:val="001603EC"/>
    <w:rsid w:val="001605FD"/>
    <w:rsid w:val="00161FBE"/>
    <w:rsid w:val="0016297B"/>
    <w:rsid w:val="0016745C"/>
    <w:rsid w:val="0017022E"/>
    <w:rsid w:val="00170562"/>
    <w:rsid w:val="00170FD1"/>
    <w:rsid w:val="001710C0"/>
    <w:rsid w:val="001733A0"/>
    <w:rsid w:val="001749B1"/>
    <w:rsid w:val="00175897"/>
    <w:rsid w:val="00180B9F"/>
    <w:rsid w:val="001810FF"/>
    <w:rsid w:val="00181CC5"/>
    <w:rsid w:val="001829BE"/>
    <w:rsid w:val="001831C5"/>
    <w:rsid w:val="00183BE1"/>
    <w:rsid w:val="00184E8E"/>
    <w:rsid w:val="001854E1"/>
    <w:rsid w:val="0018577F"/>
    <w:rsid w:val="00185D2C"/>
    <w:rsid w:val="0018644A"/>
    <w:rsid w:val="00192661"/>
    <w:rsid w:val="00193784"/>
    <w:rsid w:val="00193BE6"/>
    <w:rsid w:val="001957A3"/>
    <w:rsid w:val="00196DCE"/>
    <w:rsid w:val="001A02EC"/>
    <w:rsid w:val="001A169E"/>
    <w:rsid w:val="001A1756"/>
    <w:rsid w:val="001A1FDD"/>
    <w:rsid w:val="001A30F5"/>
    <w:rsid w:val="001A4643"/>
    <w:rsid w:val="001A5140"/>
    <w:rsid w:val="001A5630"/>
    <w:rsid w:val="001A565B"/>
    <w:rsid w:val="001A577E"/>
    <w:rsid w:val="001A659C"/>
    <w:rsid w:val="001A7216"/>
    <w:rsid w:val="001A7C9B"/>
    <w:rsid w:val="001B05B9"/>
    <w:rsid w:val="001B18A5"/>
    <w:rsid w:val="001B1CE0"/>
    <w:rsid w:val="001B3222"/>
    <w:rsid w:val="001B37B1"/>
    <w:rsid w:val="001B7B88"/>
    <w:rsid w:val="001B7FA2"/>
    <w:rsid w:val="001C166A"/>
    <w:rsid w:val="001C1CAF"/>
    <w:rsid w:val="001C2ECC"/>
    <w:rsid w:val="001C3EE0"/>
    <w:rsid w:val="001C50EE"/>
    <w:rsid w:val="001C588A"/>
    <w:rsid w:val="001C64DF"/>
    <w:rsid w:val="001C7319"/>
    <w:rsid w:val="001C7D87"/>
    <w:rsid w:val="001D23B4"/>
    <w:rsid w:val="001D2949"/>
    <w:rsid w:val="001D3E11"/>
    <w:rsid w:val="001D3E87"/>
    <w:rsid w:val="001D491D"/>
    <w:rsid w:val="001D49A2"/>
    <w:rsid w:val="001D627A"/>
    <w:rsid w:val="001D6B60"/>
    <w:rsid w:val="001D790D"/>
    <w:rsid w:val="001E07F4"/>
    <w:rsid w:val="001E0C3F"/>
    <w:rsid w:val="001E220F"/>
    <w:rsid w:val="001E5063"/>
    <w:rsid w:val="001E58D8"/>
    <w:rsid w:val="001E5CBD"/>
    <w:rsid w:val="001E78AA"/>
    <w:rsid w:val="001F2101"/>
    <w:rsid w:val="001F274C"/>
    <w:rsid w:val="001F280C"/>
    <w:rsid w:val="001F3969"/>
    <w:rsid w:val="001F5753"/>
    <w:rsid w:val="001F61DA"/>
    <w:rsid w:val="001F6766"/>
    <w:rsid w:val="001F72D9"/>
    <w:rsid w:val="001F7B3B"/>
    <w:rsid w:val="001F7C68"/>
    <w:rsid w:val="002033E7"/>
    <w:rsid w:val="0020352C"/>
    <w:rsid w:val="00205ACD"/>
    <w:rsid w:val="002075A5"/>
    <w:rsid w:val="00207EF0"/>
    <w:rsid w:val="002105B4"/>
    <w:rsid w:val="00212A9D"/>
    <w:rsid w:val="0021307F"/>
    <w:rsid w:val="002138D5"/>
    <w:rsid w:val="0021501E"/>
    <w:rsid w:val="00215192"/>
    <w:rsid w:val="00216628"/>
    <w:rsid w:val="00216D2B"/>
    <w:rsid w:val="002205C0"/>
    <w:rsid w:val="00220EA5"/>
    <w:rsid w:val="002214A5"/>
    <w:rsid w:val="00221889"/>
    <w:rsid w:val="002227C6"/>
    <w:rsid w:val="002248AC"/>
    <w:rsid w:val="00224F20"/>
    <w:rsid w:val="00225FB3"/>
    <w:rsid w:val="00226AF5"/>
    <w:rsid w:val="00230F7C"/>
    <w:rsid w:val="002315A1"/>
    <w:rsid w:val="002317D3"/>
    <w:rsid w:val="0023373D"/>
    <w:rsid w:val="00233904"/>
    <w:rsid w:val="0023423C"/>
    <w:rsid w:val="002363F6"/>
    <w:rsid w:val="002417A0"/>
    <w:rsid w:val="002420E3"/>
    <w:rsid w:val="002432D3"/>
    <w:rsid w:val="002448CB"/>
    <w:rsid w:val="00245C21"/>
    <w:rsid w:val="0024633A"/>
    <w:rsid w:val="0024703B"/>
    <w:rsid w:val="00252232"/>
    <w:rsid w:val="002525C7"/>
    <w:rsid w:val="002526E7"/>
    <w:rsid w:val="00252DBE"/>
    <w:rsid w:val="00254BA9"/>
    <w:rsid w:val="00254FD8"/>
    <w:rsid w:val="002563D7"/>
    <w:rsid w:val="0025690D"/>
    <w:rsid w:val="002577FE"/>
    <w:rsid w:val="0026055B"/>
    <w:rsid w:val="00261125"/>
    <w:rsid w:val="0026446D"/>
    <w:rsid w:val="002659E9"/>
    <w:rsid w:val="0026603B"/>
    <w:rsid w:val="00267074"/>
    <w:rsid w:val="00267244"/>
    <w:rsid w:val="002674D1"/>
    <w:rsid w:val="00270FD4"/>
    <w:rsid w:val="002717B7"/>
    <w:rsid w:val="00271BA6"/>
    <w:rsid w:val="0027212E"/>
    <w:rsid w:val="00273D0E"/>
    <w:rsid w:val="00274159"/>
    <w:rsid w:val="00274BE8"/>
    <w:rsid w:val="002765A6"/>
    <w:rsid w:val="002765ED"/>
    <w:rsid w:val="00276C7D"/>
    <w:rsid w:val="00281346"/>
    <w:rsid w:val="00285567"/>
    <w:rsid w:val="0028588E"/>
    <w:rsid w:val="00286325"/>
    <w:rsid w:val="00286784"/>
    <w:rsid w:val="00287C02"/>
    <w:rsid w:val="002905AA"/>
    <w:rsid w:val="00290BC9"/>
    <w:rsid w:val="00290E6E"/>
    <w:rsid w:val="0029431D"/>
    <w:rsid w:val="00295749"/>
    <w:rsid w:val="0029598B"/>
    <w:rsid w:val="00296F0B"/>
    <w:rsid w:val="00297614"/>
    <w:rsid w:val="002A1502"/>
    <w:rsid w:val="002A2034"/>
    <w:rsid w:val="002A24F4"/>
    <w:rsid w:val="002A38BF"/>
    <w:rsid w:val="002A4319"/>
    <w:rsid w:val="002A5409"/>
    <w:rsid w:val="002A56AE"/>
    <w:rsid w:val="002A597E"/>
    <w:rsid w:val="002B0DF5"/>
    <w:rsid w:val="002B113A"/>
    <w:rsid w:val="002B19E0"/>
    <w:rsid w:val="002B1A1F"/>
    <w:rsid w:val="002B466A"/>
    <w:rsid w:val="002B4A7B"/>
    <w:rsid w:val="002B5DBD"/>
    <w:rsid w:val="002B710C"/>
    <w:rsid w:val="002B7AC8"/>
    <w:rsid w:val="002C07C4"/>
    <w:rsid w:val="002C18E1"/>
    <w:rsid w:val="002C1B76"/>
    <w:rsid w:val="002C254D"/>
    <w:rsid w:val="002C2C20"/>
    <w:rsid w:val="002C4FD2"/>
    <w:rsid w:val="002C64CF"/>
    <w:rsid w:val="002C64E9"/>
    <w:rsid w:val="002C705E"/>
    <w:rsid w:val="002C72D2"/>
    <w:rsid w:val="002D08E3"/>
    <w:rsid w:val="002D2391"/>
    <w:rsid w:val="002D30CB"/>
    <w:rsid w:val="002D310D"/>
    <w:rsid w:val="002D338B"/>
    <w:rsid w:val="002D44B4"/>
    <w:rsid w:val="002D6995"/>
    <w:rsid w:val="002D6CD7"/>
    <w:rsid w:val="002D7003"/>
    <w:rsid w:val="002E002A"/>
    <w:rsid w:val="002E140D"/>
    <w:rsid w:val="002E2D7B"/>
    <w:rsid w:val="002E3B1F"/>
    <w:rsid w:val="002E54CE"/>
    <w:rsid w:val="002E588D"/>
    <w:rsid w:val="002E5E6A"/>
    <w:rsid w:val="002F098B"/>
    <w:rsid w:val="002F14AA"/>
    <w:rsid w:val="002F2198"/>
    <w:rsid w:val="002F37BE"/>
    <w:rsid w:val="002F3F85"/>
    <w:rsid w:val="002F4577"/>
    <w:rsid w:val="002F4E06"/>
    <w:rsid w:val="002F6424"/>
    <w:rsid w:val="00300966"/>
    <w:rsid w:val="00300D0B"/>
    <w:rsid w:val="003034C0"/>
    <w:rsid w:val="00303522"/>
    <w:rsid w:val="00304D88"/>
    <w:rsid w:val="003056A2"/>
    <w:rsid w:val="00306096"/>
    <w:rsid w:val="00306FB6"/>
    <w:rsid w:val="003107AB"/>
    <w:rsid w:val="003111C0"/>
    <w:rsid w:val="003116EE"/>
    <w:rsid w:val="003154F2"/>
    <w:rsid w:val="0031645D"/>
    <w:rsid w:val="00317A04"/>
    <w:rsid w:val="00317A10"/>
    <w:rsid w:val="00320A67"/>
    <w:rsid w:val="00321565"/>
    <w:rsid w:val="0032187D"/>
    <w:rsid w:val="00322C93"/>
    <w:rsid w:val="00323CD2"/>
    <w:rsid w:val="003248E6"/>
    <w:rsid w:val="00325855"/>
    <w:rsid w:val="003272FB"/>
    <w:rsid w:val="00327718"/>
    <w:rsid w:val="003317CD"/>
    <w:rsid w:val="00331CDD"/>
    <w:rsid w:val="00332498"/>
    <w:rsid w:val="0034179E"/>
    <w:rsid w:val="00341AC3"/>
    <w:rsid w:val="003421F9"/>
    <w:rsid w:val="0034299B"/>
    <w:rsid w:val="003430A8"/>
    <w:rsid w:val="00344259"/>
    <w:rsid w:val="003443B2"/>
    <w:rsid w:val="00344580"/>
    <w:rsid w:val="0034558E"/>
    <w:rsid w:val="0035126E"/>
    <w:rsid w:val="003551AD"/>
    <w:rsid w:val="00355A06"/>
    <w:rsid w:val="003618D7"/>
    <w:rsid w:val="00361B9C"/>
    <w:rsid w:val="003622D5"/>
    <w:rsid w:val="003640B1"/>
    <w:rsid w:val="00365C45"/>
    <w:rsid w:val="00370146"/>
    <w:rsid w:val="00373F33"/>
    <w:rsid w:val="00374444"/>
    <w:rsid w:val="003746F5"/>
    <w:rsid w:val="00374E41"/>
    <w:rsid w:val="00376114"/>
    <w:rsid w:val="00376B5B"/>
    <w:rsid w:val="00376CEC"/>
    <w:rsid w:val="00376E2A"/>
    <w:rsid w:val="00377B46"/>
    <w:rsid w:val="003806DC"/>
    <w:rsid w:val="00380758"/>
    <w:rsid w:val="00381742"/>
    <w:rsid w:val="003827B4"/>
    <w:rsid w:val="00383C82"/>
    <w:rsid w:val="00386BBB"/>
    <w:rsid w:val="00386D84"/>
    <w:rsid w:val="00387363"/>
    <w:rsid w:val="00391324"/>
    <w:rsid w:val="0039245A"/>
    <w:rsid w:val="0039324E"/>
    <w:rsid w:val="00393376"/>
    <w:rsid w:val="00394A1E"/>
    <w:rsid w:val="0039528F"/>
    <w:rsid w:val="003956E5"/>
    <w:rsid w:val="00395C38"/>
    <w:rsid w:val="00396B93"/>
    <w:rsid w:val="0039787C"/>
    <w:rsid w:val="003A0AA0"/>
    <w:rsid w:val="003A1311"/>
    <w:rsid w:val="003A1543"/>
    <w:rsid w:val="003A3818"/>
    <w:rsid w:val="003A45A6"/>
    <w:rsid w:val="003A4881"/>
    <w:rsid w:val="003A60CC"/>
    <w:rsid w:val="003A61F9"/>
    <w:rsid w:val="003A73D3"/>
    <w:rsid w:val="003B1A03"/>
    <w:rsid w:val="003B1C4E"/>
    <w:rsid w:val="003B1E14"/>
    <w:rsid w:val="003B1E88"/>
    <w:rsid w:val="003B4B5F"/>
    <w:rsid w:val="003B4EC8"/>
    <w:rsid w:val="003B5455"/>
    <w:rsid w:val="003B58C0"/>
    <w:rsid w:val="003B5FFE"/>
    <w:rsid w:val="003B63C0"/>
    <w:rsid w:val="003C2632"/>
    <w:rsid w:val="003C2A8E"/>
    <w:rsid w:val="003C564A"/>
    <w:rsid w:val="003C7873"/>
    <w:rsid w:val="003C78F7"/>
    <w:rsid w:val="003C7C12"/>
    <w:rsid w:val="003D153C"/>
    <w:rsid w:val="003D65C9"/>
    <w:rsid w:val="003D70D4"/>
    <w:rsid w:val="003E0BC5"/>
    <w:rsid w:val="003E16E1"/>
    <w:rsid w:val="003E2624"/>
    <w:rsid w:val="003E34C9"/>
    <w:rsid w:val="003E4B54"/>
    <w:rsid w:val="003E53AC"/>
    <w:rsid w:val="003E7555"/>
    <w:rsid w:val="003E7FD3"/>
    <w:rsid w:val="003F0EB3"/>
    <w:rsid w:val="003F332C"/>
    <w:rsid w:val="003F3E41"/>
    <w:rsid w:val="003F6008"/>
    <w:rsid w:val="003F659A"/>
    <w:rsid w:val="0040083E"/>
    <w:rsid w:val="00400A2B"/>
    <w:rsid w:val="00400E16"/>
    <w:rsid w:val="004012CF"/>
    <w:rsid w:val="004012E1"/>
    <w:rsid w:val="004028F5"/>
    <w:rsid w:val="00402FF3"/>
    <w:rsid w:val="00403116"/>
    <w:rsid w:val="00404445"/>
    <w:rsid w:val="00404627"/>
    <w:rsid w:val="00404750"/>
    <w:rsid w:val="0040546E"/>
    <w:rsid w:val="00405D9B"/>
    <w:rsid w:val="00405EAB"/>
    <w:rsid w:val="004069EB"/>
    <w:rsid w:val="0041002B"/>
    <w:rsid w:val="004111DA"/>
    <w:rsid w:val="00413013"/>
    <w:rsid w:val="00413327"/>
    <w:rsid w:val="00413F1C"/>
    <w:rsid w:val="00415A67"/>
    <w:rsid w:val="00415B83"/>
    <w:rsid w:val="00416917"/>
    <w:rsid w:val="00417FC0"/>
    <w:rsid w:val="004202A3"/>
    <w:rsid w:val="00420DE9"/>
    <w:rsid w:val="00421858"/>
    <w:rsid w:val="004221C9"/>
    <w:rsid w:val="00423213"/>
    <w:rsid w:val="0042416D"/>
    <w:rsid w:val="004277C4"/>
    <w:rsid w:val="00431178"/>
    <w:rsid w:val="004319BF"/>
    <w:rsid w:val="00433507"/>
    <w:rsid w:val="004335F1"/>
    <w:rsid w:val="00434F13"/>
    <w:rsid w:val="00434FFC"/>
    <w:rsid w:val="00435A16"/>
    <w:rsid w:val="0043695E"/>
    <w:rsid w:val="00436AC7"/>
    <w:rsid w:val="00437A0E"/>
    <w:rsid w:val="00443B76"/>
    <w:rsid w:val="00444B4C"/>
    <w:rsid w:val="004460C0"/>
    <w:rsid w:val="00447ABE"/>
    <w:rsid w:val="00447DF5"/>
    <w:rsid w:val="004502F1"/>
    <w:rsid w:val="004516EB"/>
    <w:rsid w:val="00451E27"/>
    <w:rsid w:val="004529B6"/>
    <w:rsid w:val="00453DBD"/>
    <w:rsid w:val="00454CE6"/>
    <w:rsid w:val="00456FFF"/>
    <w:rsid w:val="00457A9F"/>
    <w:rsid w:val="0046133D"/>
    <w:rsid w:val="00462881"/>
    <w:rsid w:val="00462B0D"/>
    <w:rsid w:val="004642A1"/>
    <w:rsid w:val="0046475C"/>
    <w:rsid w:val="004653BB"/>
    <w:rsid w:val="004702BF"/>
    <w:rsid w:val="00470F88"/>
    <w:rsid w:val="00472649"/>
    <w:rsid w:val="00474273"/>
    <w:rsid w:val="00475574"/>
    <w:rsid w:val="00475F48"/>
    <w:rsid w:val="00477430"/>
    <w:rsid w:val="00477CC2"/>
    <w:rsid w:val="0048180A"/>
    <w:rsid w:val="00481C7A"/>
    <w:rsid w:val="004821D4"/>
    <w:rsid w:val="004836B3"/>
    <w:rsid w:val="0048464D"/>
    <w:rsid w:val="00484F88"/>
    <w:rsid w:val="00485906"/>
    <w:rsid w:val="0048626A"/>
    <w:rsid w:val="004867DB"/>
    <w:rsid w:val="00487713"/>
    <w:rsid w:val="0049063B"/>
    <w:rsid w:val="004906C8"/>
    <w:rsid w:val="00491A1C"/>
    <w:rsid w:val="00491BAB"/>
    <w:rsid w:val="00493252"/>
    <w:rsid w:val="00493A00"/>
    <w:rsid w:val="0049459B"/>
    <w:rsid w:val="00495252"/>
    <w:rsid w:val="004964B5"/>
    <w:rsid w:val="0049675F"/>
    <w:rsid w:val="004967E2"/>
    <w:rsid w:val="00496CDA"/>
    <w:rsid w:val="0049718E"/>
    <w:rsid w:val="0049785D"/>
    <w:rsid w:val="004A290F"/>
    <w:rsid w:val="004A5FFD"/>
    <w:rsid w:val="004A7195"/>
    <w:rsid w:val="004A7CE2"/>
    <w:rsid w:val="004B12AF"/>
    <w:rsid w:val="004B13CF"/>
    <w:rsid w:val="004B376D"/>
    <w:rsid w:val="004B51FA"/>
    <w:rsid w:val="004B53C1"/>
    <w:rsid w:val="004B5DEC"/>
    <w:rsid w:val="004B7F32"/>
    <w:rsid w:val="004C0FAC"/>
    <w:rsid w:val="004C1207"/>
    <w:rsid w:val="004C17CE"/>
    <w:rsid w:val="004C18A7"/>
    <w:rsid w:val="004C1DF1"/>
    <w:rsid w:val="004C2ED8"/>
    <w:rsid w:val="004C3D8C"/>
    <w:rsid w:val="004C4E77"/>
    <w:rsid w:val="004C537E"/>
    <w:rsid w:val="004C61C2"/>
    <w:rsid w:val="004D021D"/>
    <w:rsid w:val="004D08EB"/>
    <w:rsid w:val="004D1FB9"/>
    <w:rsid w:val="004D2D13"/>
    <w:rsid w:val="004D6029"/>
    <w:rsid w:val="004D647B"/>
    <w:rsid w:val="004E0679"/>
    <w:rsid w:val="004E0B32"/>
    <w:rsid w:val="004E1E0C"/>
    <w:rsid w:val="004E2371"/>
    <w:rsid w:val="004E59D7"/>
    <w:rsid w:val="004E5A14"/>
    <w:rsid w:val="004E60EE"/>
    <w:rsid w:val="004E680D"/>
    <w:rsid w:val="004E6BE9"/>
    <w:rsid w:val="004E78B8"/>
    <w:rsid w:val="004E79A4"/>
    <w:rsid w:val="004F26CF"/>
    <w:rsid w:val="004F3071"/>
    <w:rsid w:val="004F41DA"/>
    <w:rsid w:val="004F4792"/>
    <w:rsid w:val="004F4DF1"/>
    <w:rsid w:val="004F6476"/>
    <w:rsid w:val="004F698D"/>
    <w:rsid w:val="004F76FC"/>
    <w:rsid w:val="00500601"/>
    <w:rsid w:val="00500BA6"/>
    <w:rsid w:val="0050182F"/>
    <w:rsid w:val="00502F50"/>
    <w:rsid w:val="00503655"/>
    <w:rsid w:val="0050375C"/>
    <w:rsid w:val="00503CA0"/>
    <w:rsid w:val="00504408"/>
    <w:rsid w:val="00505759"/>
    <w:rsid w:val="0050578D"/>
    <w:rsid w:val="0051107C"/>
    <w:rsid w:val="005115C9"/>
    <w:rsid w:val="0051235E"/>
    <w:rsid w:val="005124EC"/>
    <w:rsid w:val="00513CB3"/>
    <w:rsid w:val="00514187"/>
    <w:rsid w:val="00515090"/>
    <w:rsid w:val="00517889"/>
    <w:rsid w:val="005178ED"/>
    <w:rsid w:val="00521E57"/>
    <w:rsid w:val="00523DDF"/>
    <w:rsid w:val="0052735A"/>
    <w:rsid w:val="00527EBC"/>
    <w:rsid w:val="005305EA"/>
    <w:rsid w:val="00530E3E"/>
    <w:rsid w:val="005311BB"/>
    <w:rsid w:val="005314E4"/>
    <w:rsid w:val="00532258"/>
    <w:rsid w:val="00532AEC"/>
    <w:rsid w:val="005366C6"/>
    <w:rsid w:val="005371E7"/>
    <w:rsid w:val="005402C2"/>
    <w:rsid w:val="00540538"/>
    <w:rsid w:val="00540775"/>
    <w:rsid w:val="00540C92"/>
    <w:rsid w:val="00541143"/>
    <w:rsid w:val="00542BC6"/>
    <w:rsid w:val="005478DE"/>
    <w:rsid w:val="0055176C"/>
    <w:rsid w:val="005520FE"/>
    <w:rsid w:val="0055211D"/>
    <w:rsid w:val="00552FA7"/>
    <w:rsid w:val="00553E92"/>
    <w:rsid w:val="00554927"/>
    <w:rsid w:val="005559F5"/>
    <w:rsid w:val="00556513"/>
    <w:rsid w:val="00560D4A"/>
    <w:rsid w:val="00560D8E"/>
    <w:rsid w:val="00562653"/>
    <w:rsid w:val="0056468F"/>
    <w:rsid w:val="0056558A"/>
    <w:rsid w:val="00566E4B"/>
    <w:rsid w:val="00567001"/>
    <w:rsid w:val="00567F9A"/>
    <w:rsid w:val="005705E2"/>
    <w:rsid w:val="005714B9"/>
    <w:rsid w:val="00571A7B"/>
    <w:rsid w:val="00572C64"/>
    <w:rsid w:val="005733EB"/>
    <w:rsid w:val="005754D2"/>
    <w:rsid w:val="00576C2F"/>
    <w:rsid w:val="005771DE"/>
    <w:rsid w:val="00577C71"/>
    <w:rsid w:val="00580802"/>
    <w:rsid w:val="00581064"/>
    <w:rsid w:val="00581A22"/>
    <w:rsid w:val="005833A8"/>
    <w:rsid w:val="00583431"/>
    <w:rsid w:val="0058483E"/>
    <w:rsid w:val="00585740"/>
    <w:rsid w:val="0058661B"/>
    <w:rsid w:val="00586CD3"/>
    <w:rsid w:val="00593E91"/>
    <w:rsid w:val="00595600"/>
    <w:rsid w:val="0059597D"/>
    <w:rsid w:val="00596DC4"/>
    <w:rsid w:val="00597589"/>
    <w:rsid w:val="00597A23"/>
    <w:rsid w:val="005A0B49"/>
    <w:rsid w:val="005A13CC"/>
    <w:rsid w:val="005A2394"/>
    <w:rsid w:val="005A52D9"/>
    <w:rsid w:val="005A5A6E"/>
    <w:rsid w:val="005A694B"/>
    <w:rsid w:val="005A6D57"/>
    <w:rsid w:val="005A6D6E"/>
    <w:rsid w:val="005B0424"/>
    <w:rsid w:val="005B0575"/>
    <w:rsid w:val="005B37EF"/>
    <w:rsid w:val="005B451E"/>
    <w:rsid w:val="005B5B70"/>
    <w:rsid w:val="005B5F05"/>
    <w:rsid w:val="005B60F5"/>
    <w:rsid w:val="005B686E"/>
    <w:rsid w:val="005B6D44"/>
    <w:rsid w:val="005B77A6"/>
    <w:rsid w:val="005B79E7"/>
    <w:rsid w:val="005C2999"/>
    <w:rsid w:val="005C35A8"/>
    <w:rsid w:val="005C3E35"/>
    <w:rsid w:val="005C40CB"/>
    <w:rsid w:val="005C4991"/>
    <w:rsid w:val="005C6982"/>
    <w:rsid w:val="005D08BD"/>
    <w:rsid w:val="005D0901"/>
    <w:rsid w:val="005D14EB"/>
    <w:rsid w:val="005D16DD"/>
    <w:rsid w:val="005D197C"/>
    <w:rsid w:val="005D1E9D"/>
    <w:rsid w:val="005D1EDA"/>
    <w:rsid w:val="005D2B59"/>
    <w:rsid w:val="005D2B99"/>
    <w:rsid w:val="005D2CEF"/>
    <w:rsid w:val="005D362F"/>
    <w:rsid w:val="005D370F"/>
    <w:rsid w:val="005D5217"/>
    <w:rsid w:val="005D5E8C"/>
    <w:rsid w:val="005D68F0"/>
    <w:rsid w:val="005E482F"/>
    <w:rsid w:val="005E4D7C"/>
    <w:rsid w:val="005E4EB4"/>
    <w:rsid w:val="005E4ED7"/>
    <w:rsid w:val="005E7A49"/>
    <w:rsid w:val="005F048E"/>
    <w:rsid w:val="005F1408"/>
    <w:rsid w:val="005F18FF"/>
    <w:rsid w:val="005F1E0B"/>
    <w:rsid w:val="005F4648"/>
    <w:rsid w:val="005F57F0"/>
    <w:rsid w:val="005F661E"/>
    <w:rsid w:val="005F7424"/>
    <w:rsid w:val="005F7D10"/>
    <w:rsid w:val="00600FB9"/>
    <w:rsid w:val="00602223"/>
    <w:rsid w:val="0060242C"/>
    <w:rsid w:val="00603C36"/>
    <w:rsid w:val="00603FB8"/>
    <w:rsid w:val="00606FDA"/>
    <w:rsid w:val="00607414"/>
    <w:rsid w:val="0061042F"/>
    <w:rsid w:val="00612CE5"/>
    <w:rsid w:val="0061459B"/>
    <w:rsid w:val="00615562"/>
    <w:rsid w:val="006168E4"/>
    <w:rsid w:val="00616943"/>
    <w:rsid w:val="006214B9"/>
    <w:rsid w:val="00621940"/>
    <w:rsid w:val="00624380"/>
    <w:rsid w:val="006246D1"/>
    <w:rsid w:val="00625866"/>
    <w:rsid w:val="00625F2D"/>
    <w:rsid w:val="0062656C"/>
    <w:rsid w:val="0063265C"/>
    <w:rsid w:val="00633079"/>
    <w:rsid w:val="0063387F"/>
    <w:rsid w:val="0063429D"/>
    <w:rsid w:val="00634E08"/>
    <w:rsid w:val="00635020"/>
    <w:rsid w:val="006355D4"/>
    <w:rsid w:val="00635846"/>
    <w:rsid w:val="0063607E"/>
    <w:rsid w:val="00637512"/>
    <w:rsid w:val="0064055F"/>
    <w:rsid w:val="006408ED"/>
    <w:rsid w:val="00640EE4"/>
    <w:rsid w:val="0064168D"/>
    <w:rsid w:val="00643161"/>
    <w:rsid w:val="0064576A"/>
    <w:rsid w:val="00645D17"/>
    <w:rsid w:val="00645FB2"/>
    <w:rsid w:val="006466F5"/>
    <w:rsid w:val="006468D6"/>
    <w:rsid w:val="00646A16"/>
    <w:rsid w:val="00650800"/>
    <w:rsid w:val="006529A5"/>
    <w:rsid w:val="00655372"/>
    <w:rsid w:val="00655735"/>
    <w:rsid w:val="00660203"/>
    <w:rsid w:val="00661404"/>
    <w:rsid w:val="00661753"/>
    <w:rsid w:val="006620CA"/>
    <w:rsid w:val="006646AC"/>
    <w:rsid w:val="00664D5B"/>
    <w:rsid w:val="0066569D"/>
    <w:rsid w:val="0066689A"/>
    <w:rsid w:val="0066744F"/>
    <w:rsid w:val="00671D7C"/>
    <w:rsid w:val="00675E45"/>
    <w:rsid w:val="00676572"/>
    <w:rsid w:val="00681802"/>
    <w:rsid w:val="00682225"/>
    <w:rsid w:val="006822F4"/>
    <w:rsid w:val="00682B6F"/>
    <w:rsid w:val="00683417"/>
    <w:rsid w:val="00684130"/>
    <w:rsid w:val="00684893"/>
    <w:rsid w:val="006848B7"/>
    <w:rsid w:val="00684CBE"/>
    <w:rsid w:val="00685049"/>
    <w:rsid w:val="00686FC2"/>
    <w:rsid w:val="00687018"/>
    <w:rsid w:val="006918CC"/>
    <w:rsid w:val="00691DB1"/>
    <w:rsid w:val="006925C1"/>
    <w:rsid w:val="00692DA2"/>
    <w:rsid w:val="00696B2F"/>
    <w:rsid w:val="00697281"/>
    <w:rsid w:val="00697EB4"/>
    <w:rsid w:val="006A2C7F"/>
    <w:rsid w:val="006A3E53"/>
    <w:rsid w:val="006A4322"/>
    <w:rsid w:val="006A4575"/>
    <w:rsid w:val="006A5961"/>
    <w:rsid w:val="006A6FF3"/>
    <w:rsid w:val="006B03E9"/>
    <w:rsid w:val="006B1953"/>
    <w:rsid w:val="006B1BF1"/>
    <w:rsid w:val="006B1C95"/>
    <w:rsid w:val="006B26E3"/>
    <w:rsid w:val="006B2A6C"/>
    <w:rsid w:val="006B32E4"/>
    <w:rsid w:val="006B3302"/>
    <w:rsid w:val="006B37EA"/>
    <w:rsid w:val="006B3A2B"/>
    <w:rsid w:val="006B3B00"/>
    <w:rsid w:val="006B43DF"/>
    <w:rsid w:val="006B503F"/>
    <w:rsid w:val="006B53AB"/>
    <w:rsid w:val="006B63ED"/>
    <w:rsid w:val="006B7444"/>
    <w:rsid w:val="006C24D8"/>
    <w:rsid w:val="006C2888"/>
    <w:rsid w:val="006C3175"/>
    <w:rsid w:val="006C32EE"/>
    <w:rsid w:val="006C5083"/>
    <w:rsid w:val="006C6A05"/>
    <w:rsid w:val="006C7DA5"/>
    <w:rsid w:val="006D23FC"/>
    <w:rsid w:val="006D3253"/>
    <w:rsid w:val="006D3CD7"/>
    <w:rsid w:val="006D3F82"/>
    <w:rsid w:val="006D5719"/>
    <w:rsid w:val="006D79B4"/>
    <w:rsid w:val="006E0068"/>
    <w:rsid w:val="006E01D1"/>
    <w:rsid w:val="006E3711"/>
    <w:rsid w:val="006E4055"/>
    <w:rsid w:val="006E469B"/>
    <w:rsid w:val="006E785D"/>
    <w:rsid w:val="006F1B61"/>
    <w:rsid w:val="006F1BFE"/>
    <w:rsid w:val="006F2478"/>
    <w:rsid w:val="006F25F4"/>
    <w:rsid w:val="006F53A9"/>
    <w:rsid w:val="006F5A35"/>
    <w:rsid w:val="006F610D"/>
    <w:rsid w:val="006F6E0E"/>
    <w:rsid w:val="00701033"/>
    <w:rsid w:val="007024E8"/>
    <w:rsid w:val="0070368E"/>
    <w:rsid w:val="0070371E"/>
    <w:rsid w:val="00703BAE"/>
    <w:rsid w:val="00704AB7"/>
    <w:rsid w:val="00705F8F"/>
    <w:rsid w:val="007064F6"/>
    <w:rsid w:val="007078A3"/>
    <w:rsid w:val="00711536"/>
    <w:rsid w:val="00712203"/>
    <w:rsid w:val="007129C0"/>
    <w:rsid w:val="007142B5"/>
    <w:rsid w:val="00714663"/>
    <w:rsid w:val="00714C96"/>
    <w:rsid w:val="00716BFE"/>
    <w:rsid w:val="00721B80"/>
    <w:rsid w:val="007234D1"/>
    <w:rsid w:val="00724441"/>
    <w:rsid w:val="00725B1D"/>
    <w:rsid w:val="0072666C"/>
    <w:rsid w:val="00731428"/>
    <w:rsid w:val="0073157A"/>
    <w:rsid w:val="00731690"/>
    <w:rsid w:val="007338D5"/>
    <w:rsid w:val="00735209"/>
    <w:rsid w:val="007444E2"/>
    <w:rsid w:val="00744D68"/>
    <w:rsid w:val="00744E29"/>
    <w:rsid w:val="00744EEF"/>
    <w:rsid w:val="007517D1"/>
    <w:rsid w:val="0075229E"/>
    <w:rsid w:val="007524CA"/>
    <w:rsid w:val="00753476"/>
    <w:rsid w:val="00754B44"/>
    <w:rsid w:val="00754CAE"/>
    <w:rsid w:val="00756CE9"/>
    <w:rsid w:val="00757992"/>
    <w:rsid w:val="00761B5E"/>
    <w:rsid w:val="007622D6"/>
    <w:rsid w:val="00763FEE"/>
    <w:rsid w:val="0076467C"/>
    <w:rsid w:val="007658D5"/>
    <w:rsid w:val="0076643D"/>
    <w:rsid w:val="00767724"/>
    <w:rsid w:val="00772BA8"/>
    <w:rsid w:val="007736D6"/>
    <w:rsid w:val="00774266"/>
    <w:rsid w:val="0078025C"/>
    <w:rsid w:val="0078028A"/>
    <w:rsid w:val="007806CB"/>
    <w:rsid w:val="007816FD"/>
    <w:rsid w:val="00781C64"/>
    <w:rsid w:val="007829AF"/>
    <w:rsid w:val="007848FB"/>
    <w:rsid w:val="007851D5"/>
    <w:rsid w:val="00785698"/>
    <w:rsid w:val="0078693A"/>
    <w:rsid w:val="00790164"/>
    <w:rsid w:val="007933A7"/>
    <w:rsid w:val="00793670"/>
    <w:rsid w:val="00794153"/>
    <w:rsid w:val="0079486A"/>
    <w:rsid w:val="00794D7E"/>
    <w:rsid w:val="00794E74"/>
    <w:rsid w:val="00794F80"/>
    <w:rsid w:val="0079620D"/>
    <w:rsid w:val="0079666D"/>
    <w:rsid w:val="00796CA6"/>
    <w:rsid w:val="00797118"/>
    <w:rsid w:val="00797B4F"/>
    <w:rsid w:val="007A139A"/>
    <w:rsid w:val="007A1C9E"/>
    <w:rsid w:val="007A21C7"/>
    <w:rsid w:val="007A312D"/>
    <w:rsid w:val="007A3BB5"/>
    <w:rsid w:val="007A4967"/>
    <w:rsid w:val="007A7354"/>
    <w:rsid w:val="007B2C77"/>
    <w:rsid w:val="007B34C6"/>
    <w:rsid w:val="007B7A6F"/>
    <w:rsid w:val="007C2C6B"/>
    <w:rsid w:val="007C368A"/>
    <w:rsid w:val="007C520E"/>
    <w:rsid w:val="007C7F7F"/>
    <w:rsid w:val="007C7FF1"/>
    <w:rsid w:val="007D15EF"/>
    <w:rsid w:val="007D1A27"/>
    <w:rsid w:val="007D1B24"/>
    <w:rsid w:val="007D1F15"/>
    <w:rsid w:val="007D25B1"/>
    <w:rsid w:val="007D2878"/>
    <w:rsid w:val="007D300A"/>
    <w:rsid w:val="007D661B"/>
    <w:rsid w:val="007E00E1"/>
    <w:rsid w:val="007E0BC1"/>
    <w:rsid w:val="007E26F8"/>
    <w:rsid w:val="007E3A35"/>
    <w:rsid w:val="007E5726"/>
    <w:rsid w:val="007E5D23"/>
    <w:rsid w:val="007E6297"/>
    <w:rsid w:val="007E65B5"/>
    <w:rsid w:val="007E65DB"/>
    <w:rsid w:val="007E7BAB"/>
    <w:rsid w:val="007E7DCE"/>
    <w:rsid w:val="007F1347"/>
    <w:rsid w:val="007F20AC"/>
    <w:rsid w:val="007F43BD"/>
    <w:rsid w:val="007F53D4"/>
    <w:rsid w:val="00800927"/>
    <w:rsid w:val="00800F46"/>
    <w:rsid w:val="008016F1"/>
    <w:rsid w:val="008028E9"/>
    <w:rsid w:val="00802C56"/>
    <w:rsid w:val="00803A88"/>
    <w:rsid w:val="00803F88"/>
    <w:rsid w:val="00804BD9"/>
    <w:rsid w:val="00805270"/>
    <w:rsid w:val="00810845"/>
    <w:rsid w:val="008111EB"/>
    <w:rsid w:val="00811205"/>
    <w:rsid w:val="00811D16"/>
    <w:rsid w:val="00812C48"/>
    <w:rsid w:val="008146F9"/>
    <w:rsid w:val="00814D55"/>
    <w:rsid w:val="00816506"/>
    <w:rsid w:val="008170EF"/>
    <w:rsid w:val="00817BFB"/>
    <w:rsid w:val="008200B2"/>
    <w:rsid w:val="008230AE"/>
    <w:rsid w:val="00823267"/>
    <w:rsid w:val="0082382A"/>
    <w:rsid w:val="00824DCD"/>
    <w:rsid w:val="00824DDB"/>
    <w:rsid w:val="008257A6"/>
    <w:rsid w:val="00831346"/>
    <w:rsid w:val="00831D3F"/>
    <w:rsid w:val="00832986"/>
    <w:rsid w:val="00833DB5"/>
    <w:rsid w:val="00833FA4"/>
    <w:rsid w:val="00834BBB"/>
    <w:rsid w:val="00834E50"/>
    <w:rsid w:val="00834EFA"/>
    <w:rsid w:val="00835692"/>
    <w:rsid w:val="008419A8"/>
    <w:rsid w:val="008436AD"/>
    <w:rsid w:val="00844569"/>
    <w:rsid w:val="00846539"/>
    <w:rsid w:val="008468AD"/>
    <w:rsid w:val="0084766D"/>
    <w:rsid w:val="00847D23"/>
    <w:rsid w:val="00851545"/>
    <w:rsid w:val="00855544"/>
    <w:rsid w:val="00856D15"/>
    <w:rsid w:val="0086020D"/>
    <w:rsid w:val="00860E59"/>
    <w:rsid w:val="00861DEF"/>
    <w:rsid w:val="00863327"/>
    <w:rsid w:val="008662C4"/>
    <w:rsid w:val="00867B2F"/>
    <w:rsid w:val="00870550"/>
    <w:rsid w:val="00870F44"/>
    <w:rsid w:val="00874015"/>
    <w:rsid w:val="00874916"/>
    <w:rsid w:val="00876A75"/>
    <w:rsid w:val="0087786C"/>
    <w:rsid w:val="00877BF0"/>
    <w:rsid w:val="00883587"/>
    <w:rsid w:val="00884054"/>
    <w:rsid w:val="008849DE"/>
    <w:rsid w:val="00886712"/>
    <w:rsid w:val="008868B6"/>
    <w:rsid w:val="00890452"/>
    <w:rsid w:val="00891715"/>
    <w:rsid w:val="00893C5F"/>
    <w:rsid w:val="00895089"/>
    <w:rsid w:val="008951ED"/>
    <w:rsid w:val="0089661D"/>
    <w:rsid w:val="00896BBC"/>
    <w:rsid w:val="00896BBD"/>
    <w:rsid w:val="008A1129"/>
    <w:rsid w:val="008A157E"/>
    <w:rsid w:val="008A1FF2"/>
    <w:rsid w:val="008A2709"/>
    <w:rsid w:val="008A322D"/>
    <w:rsid w:val="008A344B"/>
    <w:rsid w:val="008A3486"/>
    <w:rsid w:val="008A3935"/>
    <w:rsid w:val="008A59F1"/>
    <w:rsid w:val="008A75BE"/>
    <w:rsid w:val="008B00D5"/>
    <w:rsid w:val="008B14D0"/>
    <w:rsid w:val="008B1720"/>
    <w:rsid w:val="008B4658"/>
    <w:rsid w:val="008B4E07"/>
    <w:rsid w:val="008B74DC"/>
    <w:rsid w:val="008C0050"/>
    <w:rsid w:val="008C0799"/>
    <w:rsid w:val="008C2BCF"/>
    <w:rsid w:val="008C2C84"/>
    <w:rsid w:val="008C32A8"/>
    <w:rsid w:val="008C55A3"/>
    <w:rsid w:val="008C783C"/>
    <w:rsid w:val="008D06E0"/>
    <w:rsid w:val="008D1DFF"/>
    <w:rsid w:val="008D24AA"/>
    <w:rsid w:val="008D6165"/>
    <w:rsid w:val="008E0AFD"/>
    <w:rsid w:val="008E15BF"/>
    <w:rsid w:val="008E19C1"/>
    <w:rsid w:val="008E6308"/>
    <w:rsid w:val="008E6375"/>
    <w:rsid w:val="008F16D2"/>
    <w:rsid w:val="008F1EF4"/>
    <w:rsid w:val="008F3674"/>
    <w:rsid w:val="008F4C65"/>
    <w:rsid w:val="008F66C9"/>
    <w:rsid w:val="0090060E"/>
    <w:rsid w:val="00901E77"/>
    <w:rsid w:val="009020E0"/>
    <w:rsid w:val="0090233A"/>
    <w:rsid w:val="00903410"/>
    <w:rsid w:val="0090429A"/>
    <w:rsid w:val="009050EF"/>
    <w:rsid w:val="00905422"/>
    <w:rsid w:val="00905BEF"/>
    <w:rsid w:val="00906374"/>
    <w:rsid w:val="00906E60"/>
    <w:rsid w:val="009104EB"/>
    <w:rsid w:val="00910B4E"/>
    <w:rsid w:val="009130C0"/>
    <w:rsid w:val="00913133"/>
    <w:rsid w:val="00913283"/>
    <w:rsid w:val="00915791"/>
    <w:rsid w:val="00916B04"/>
    <w:rsid w:val="00917869"/>
    <w:rsid w:val="009179B9"/>
    <w:rsid w:val="00917BDD"/>
    <w:rsid w:val="0092113F"/>
    <w:rsid w:val="00921DB9"/>
    <w:rsid w:val="00921FC1"/>
    <w:rsid w:val="00922358"/>
    <w:rsid w:val="00923DBE"/>
    <w:rsid w:val="0092403D"/>
    <w:rsid w:val="00932888"/>
    <w:rsid w:val="009331C2"/>
    <w:rsid w:val="00936DCF"/>
    <w:rsid w:val="009402DB"/>
    <w:rsid w:val="00941190"/>
    <w:rsid w:val="0094145F"/>
    <w:rsid w:val="0094160B"/>
    <w:rsid w:val="00943F2E"/>
    <w:rsid w:val="00944355"/>
    <w:rsid w:val="00944898"/>
    <w:rsid w:val="009449B8"/>
    <w:rsid w:val="00944DC9"/>
    <w:rsid w:val="00946C4B"/>
    <w:rsid w:val="0094795E"/>
    <w:rsid w:val="00951D52"/>
    <w:rsid w:val="00952187"/>
    <w:rsid w:val="00952A32"/>
    <w:rsid w:val="00954916"/>
    <w:rsid w:val="0095704B"/>
    <w:rsid w:val="00960A6D"/>
    <w:rsid w:val="00960A7F"/>
    <w:rsid w:val="009611E0"/>
    <w:rsid w:val="00963CEB"/>
    <w:rsid w:val="0096447C"/>
    <w:rsid w:val="0096451F"/>
    <w:rsid w:val="00964749"/>
    <w:rsid w:val="00964B89"/>
    <w:rsid w:val="00965FEE"/>
    <w:rsid w:val="0096643B"/>
    <w:rsid w:val="009706B5"/>
    <w:rsid w:val="00970926"/>
    <w:rsid w:val="00970CE3"/>
    <w:rsid w:val="009718BF"/>
    <w:rsid w:val="009721A5"/>
    <w:rsid w:val="00972BDF"/>
    <w:rsid w:val="0097390F"/>
    <w:rsid w:val="009772A0"/>
    <w:rsid w:val="0098182D"/>
    <w:rsid w:val="009845ED"/>
    <w:rsid w:val="00985C4C"/>
    <w:rsid w:val="0098704B"/>
    <w:rsid w:val="0099059B"/>
    <w:rsid w:val="00991E43"/>
    <w:rsid w:val="00993821"/>
    <w:rsid w:val="00994280"/>
    <w:rsid w:val="009970B5"/>
    <w:rsid w:val="009A0D0A"/>
    <w:rsid w:val="009A0FAE"/>
    <w:rsid w:val="009A1D94"/>
    <w:rsid w:val="009A200B"/>
    <w:rsid w:val="009A2418"/>
    <w:rsid w:val="009A5659"/>
    <w:rsid w:val="009A64BD"/>
    <w:rsid w:val="009A686F"/>
    <w:rsid w:val="009A6ACC"/>
    <w:rsid w:val="009B1636"/>
    <w:rsid w:val="009B33A8"/>
    <w:rsid w:val="009B3487"/>
    <w:rsid w:val="009B3978"/>
    <w:rsid w:val="009B4510"/>
    <w:rsid w:val="009B5F5A"/>
    <w:rsid w:val="009B7C61"/>
    <w:rsid w:val="009C0DC9"/>
    <w:rsid w:val="009C1104"/>
    <w:rsid w:val="009C3793"/>
    <w:rsid w:val="009C451F"/>
    <w:rsid w:val="009C5E96"/>
    <w:rsid w:val="009C726D"/>
    <w:rsid w:val="009D317E"/>
    <w:rsid w:val="009D3186"/>
    <w:rsid w:val="009D3697"/>
    <w:rsid w:val="009D5F9E"/>
    <w:rsid w:val="009E07D9"/>
    <w:rsid w:val="009E0C04"/>
    <w:rsid w:val="009E1411"/>
    <w:rsid w:val="009E1BB5"/>
    <w:rsid w:val="009E52F2"/>
    <w:rsid w:val="009E5717"/>
    <w:rsid w:val="009E589B"/>
    <w:rsid w:val="009E6FC4"/>
    <w:rsid w:val="009F01C0"/>
    <w:rsid w:val="009F1278"/>
    <w:rsid w:val="009F2C44"/>
    <w:rsid w:val="009F3C1F"/>
    <w:rsid w:val="009F4D30"/>
    <w:rsid w:val="009F5D6D"/>
    <w:rsid w:val="009F5DB2"/>
    <w:rsid w:val="009F614E"/>
    <w:rsid w:val="009F6713"/>
    <w:rsid w:val="009F6FB0"/>
    <w:rsid w:val="009F762B"/>
    <w:rsid w:val="009F7941"/>
    <w:rsid w:val="00A0172D"/>
    <w:rsid w:val="00A02047"/>
    <w:rsid w:val="00A02F38"/>
    <w:rsid w:val="00A036BE"/>
    <w:rsid w:val="00A03C4B"/>
    <w:rsid w:val="00A03DF1"/>
    <w:rsid w:val="00A04C52"/>
    <w:rsid w:val="00A06819"/>
    <w:rsid w:val="00A075FB"/>
    <w:rsid w:val="00A07627"/>
    <w:rsid w:val="00A10583"/>
    <w:rsid w:val="00A11AE6"/>
    <w:rsid w:val="00A12205"/>
    <w:rsid w:val="00A20062"/>
    <w:rsid w:val="00A21876"/>
    <w:rsid w:val="00A22E00"/>
    <w:rsid w:val="00A24194"/>
    <w:rsid w:val="00A26994"/>
    <w:rsid w:val="00A27C95"/>
    <w:rsid w:val="00A30B55"/>
    <w:rsid w:val="00A30C44"/>
    <w:rsid w:val="00A328AE"/>
    <w:rsid w:val="00A33460"/>
    <w:rsid w:val="00A355A6"/>
    <w:rsid w:val="00A36F3E"/>
    <w:rsid w:val="00A40DDC"/>
    <w:rsid w:val="00A4131E"/>
    <w:rsid w:val="00A41694"/>
    <w:rsid w:val="00A419D1"/>
    <w:rsid w:val="00A42233"/>
    <w:rsid w:val="00A42784"/>
    <w:rsid w:val="00A43501"/>
    <w:rsid w:val="00A44343"/>
    <w:rsid w:val="00A453DC"/>
    <w:rsid w:val="00A45E71"/>
    <w:rsid w:val="00A46BDA"/>
    <w:rsid w:val="00A477E9"/>
    <w:rsid w:val="00A503DF"/>
    <w:rsid w:val="00A535E3"/>
    <w:rsid w:val="00A540E1"/>
    <w:rsid w:val="00A560C7"/>
    <w:rsid w:val="00A570A7"/>
    <w:rsid w:val="00A572E9"/>
    <w:rsid w:val="00A57B77"/>
    <w:rsid w:val="00A6191B"/>
    <w:rsid w:val="00A625E2"/>
    <w:rsid w:val="00A62AA3"/>
    <w:rsid w:val="00A62B55"/>
    <w:rsid w:val="00A64C80"/>
    <w:rsid w:val="00A65143"/>
    <w:rsid w:val="00A67EF9"/>
    <w:rsid w:val="00A70411"/>
    <w:rsid w:val="00A72465"/>
    <w:rsid w:val="00A7406D"/>
    <w:rsid w:val="00A802CB"/>
    <w:rsid w:val="00A80C92"/>
    <w:rsid w:val="00A80F08"/>
    <w:rsid w:val="00A81BCB"/>
    <w:rsid w:val="00A81C87"/>
    <w:rsid w:val="00A82461"/>
    <w:rsid w:val="00A82A4F"/>
    <w:rsid w:val="00A82D8A"/>
    <w:rsid w:val="00A82D96"/>
    <w:rsid w:val="00A840FB"/>
    <w:rsid w:val="00A84571"/>
    <w:rsid w:val="00A84CDC"/>
    <w:rsid w:val="00A851D8"/>
    <w:rsid w:val="00A857DA"/>
    <w:rsid w:val="00A85E37"/>
    <w:rsid w:val="00A860FD"/>
    <w:rsid w:val="00A86416"/>
    <w:rsid w:val="00A90202"/>
    <w:rsid w:val="00A908EE"/>
    <w:rsid w:val="00A9099E"/>
    <w:rsid w:val="00A91DA7"/>
    <w:rsid w:val="00A91F04"/>
    <w:rsid w:val="00A9277F"/>
    <w:rsid w:val="00A931BF"/>
    <w:rsid w:val="00A95083"/>
    <w:rsid w:val="00A953BA"/>
    <w:rsid w:val="00A95A9B"/>
    <w:rsid w:val="00A96232"/>
    <w:rsid w:val="00A96E60"/>
    <w:rsid w:val="00A97130"/>
    <w:rsid w:val="00A97225"/>
    <w:rsid w:val="00A97D27"/>
    <w:rsid w:val="00AA1687"/>
    <w:rsid w:val="00AA1F1C"/>
    <w:rsid w:val="00AA285C"/>
    <w:rsid w:val="00AA327E"/>
    <w:rsid w:val="00AA4542"/>
    <w:rsid w:val="00AA5D62"/>
    <w:rsid w:val="00AA6C23"/>
    <w:rsid w:val="00AB14BD"/>
    <w:rsid w:val="00AB1D6A"/>
    <w:rsid w:val="00AB252B"/>
    <w:rsid w:val="00AB3710"/>
    <w:rsid w:val="00AB4B0F"/>
    <w:rsid w:val="00AB4FA1"/>
    <w:rsid w:val="00AB50BC"/>
    <w:rsid w:val="00AB6BF9"/>
    <w:rsid w:val="00AB6C3B"/>
    <w:rsid w:val="00AC0516"/>
    <w:rsid w:val="00AC0D96"/>
    <w:rsid w:val="00AC1266"/>
    <w:rsid w:val="00AC48E0"/>
    <w:rsid w:val="00AC7C82"/>
    <w:rsid w:val="00AD1553"/>
    <w:rsid w:val="00AD1580"/>
    <w:rsid w:val="00AD25F0"/>
    <w:rsid w:val="00AD2EBD"/>
    <w:rsid w:val="00AD41B6"/>
    <w:rsid w:val="00AD461A"/>
    <w:rsid w:val="00AD529C"/>
    <w:rsid w:val="00AD57A9"/>
    <w:rsid w:val="00AD6EAA"/>
    <w:rsid w:val="00AD78F8"/>
    <w:rsid w:val="00AE008F"/>
    <w:rsid w:val="00AE04E8"/>
    <w:rsid w:val="00AE0D01"/>
    <w:rsid w:val="00AE2056"/>
    <w:rsid w:val="00AE3724"/>
    <w:rsid w:val="00AE3AAC"/>
    <w:rsid w:val="00AF16C8"/>
    <w:rsid w:val="00AF2A22"/>
    <w:rsid w:val="00AF516B"/>
    <w:rsid w:val="00AF5638"/>
    <w:rsid w:val="00AF6F51"/>
    <w:rsid w:val="00AF74DA"/>
    <w:rsid w:val="00B006A9"/>
    <w:rsid w:val="00B00C72"/>
    <w:rsid w:val="00B01443"/>
    <w:rsid w:val="00B047AD"/>
    <w:rsid w:val="00B04CF0"/>
    <w:rsid w:val="00B06912"/>
    <w:rsid w:val="00B070A2"/>
    <w:rsid w:val="00B1020A"/>
    <w:rsid w:val="00B10E49"/>
    <w:rsid w:val="00B116EE"/>
    <w:rsid w:val="00B11E08"/>
    <w:rsid w:val="00B13A39"/>
    <w:rsid w:val="00B145FA"/>
    <w:rsid w:val="00B14814"/>
    <w:rsid w:val="00B14D24"/>
    <w:rsid w:val="00B160F4"/>
    <w:rsid w:val="00B163D5"/>
    <w:rsid w:val="00B2037B"/>
    <w:rsid w:val="00B20F15"/>
    <w:rsid w:val="00B23274"/>
    <w:rsid w:val="00B246DA"/>
    <w:rsid w:val="00B25262"/>
    <w:rsid w:val="00B272A6"/>
    <w:rsid w:val="00B30856"/>
    <w:rsid w:val="00B31395"/>
    <w:rsid w:val="00B32CD3"/>
    <w:rsid w:val="00B3475C"/>
    <w:rsid w:val="00B34866"/>
    <w:rsid w:val="00B34CA9"/>
    <w:rsid w:val="00B35797"/>
    <w:rsid w:val="00B35A93"/>
    <w:rsid w:val="00B3672D"/>
    <w:rsid w:val="00B40656"/>
    <w:rsid w:val="00B40F8A"/>
    <w:rsid w:val="00B426D4"/>
    <w:rsid w:val="00B4300B"/>
    <w:rsid w:val="00B4669F"/>
    <w:rsid w:val="00B4710D"/>
    <w:rsid w:val="00B4745C"/>
    <w:rsid w:val="00B47BB2"/>
    <w:rsid w:val="00B5000A"/>
    <w:rsid w:val="00B50AAA"/>
    <w:rsid w:val="00B51461"/>
    <w:rsid w:val="00B51940"/>
    <w:rsid w:val="00B52EAB"/>
    <w:rsid w:val="00B530EE"/>
    <w:rsid w:val="00B537E8"/>
    <w:rsid w:val="00B544D9"/>
    <w:rsid w:val="00B56B5D"/>
    <w:rsid w:val="00B576A9"/>
    <w:rsid w:val="00B57E3B"/>
    <w:rsid w:val="00B61DC9"/>
    <w:rsid w:val="00B658D4"/>
    <w:rsid w:val="00B667E5"/>
    <w:rsid w:val="00B66C9E"/>
    <w:rsid w:val="00B705ED"/>
    <w:rsid w:val="00B70E50"/>
    <w:rsid w:val="00B73C99"/>
    <w:rsid w:val="00B75A2C"/>
    <w:rsid w:val="00B75E7F"/>
    <w:rsid w:val="00B77811"/>
    <w:rsid w:val="00B80129"/>
    <w:rsid w:val="00B80734"/>
    <w:rsid w:val="00B813AC"/>
    <w:rsid w:val="00B8224B"/>
    <w:rsid w:val="00B8376C"/>
    <w:rsid w:val="00B84260"/>
    <w:rsid w:val="00B8655B"/>
    <w:rsid w:val="00B8738D"/>
    <w:rsid w:val="00B90248"/>
    <w:rsid w:val="00B90F23"/>
    <w:rsid w:val="00B91B89"/>
    <w:rsid w:val="00B91F0B"/>
    <w:rsid w:val="00B9223B"/>
    <w:rsid w:val="00B9263F"/>
    <w:rsid w:val="00B929F0"/>
    <w:rsid w:val="00B92D47"/>
    <w:rsid w:val="00B94987"/>
    <w:rsid w:val="00B961A5"/>
    <w:rsid w:val="00BA1133"/>
    <w:rsid w:val="00BA18D5"/>
    <w:rsid w:val="00BA32E9"/>
    <w:rsid w:val="00BA46EE"/>
    <w:rsid w:val="00BA49CC"/>
    <w:rsid w:val="00BA4D1F"/>
    <w:rsid w:val="00BA7AD1"/>
    <w:rsid w:val="00BA7E0C"/>
    <w:rsid w:val="00BB0B9D"/>
    <w:rsid w:val="00BB1CC2"/>
    <w:rsid w:val="00BB2250"/>
    <w:rsid w:val="00BB4107"/>
    <w:rsid w:val="00BB4F63"/>
    <w:rsid w:val="00BB5BB7"/>
    <w:rsid w:val="00BB744D"/>
    <w:rsid w:val="00BB7708"/>
    <w:rsid w:val="00BC0FDD"/>
    <w:rsid w:val="00BC114F"/>
    <w:rsid w:val="00BC22E0"/>
    <w:rsid w:val="00BC3AAD"/>
    <w:rsid w:val="00BC4AA7"/>
    <w:rsid w:val="00BC5852"/>
    <w:rsid w:val="00BD0B09"/>
    <w:rsid w:val="00BD1B09"/>
    <w:rsid w:val="00BD5425"/>
    <w:rsid w:val="00BD5EAE"/>
    <w:rsid w:val="00BD618E"/>
    <w:rsid w:val="00BD6F2F"/>
    <w:rsid w:val="00BD705F"/>
    <w:rsid w:val="00BD7854"/>
    <w:rsid w:val="00BE0EBA"/>
    <w:rsid w:val="00BE17E0"/>
    <w:rsid w:val="00BE27E5"/>
    <w:rsid w:val="00BE28ED"/>
    <w:rsid w:val="00BE3AFC"/>
    <w:rsid w:val="00BE4E6A"/>
    <w:rsid w:val="00BE54B8"/>
    <w:rsid w:val="00BE55D6"/>
    <w:rsid w:val="00BE71D7"/>
    <w:rsid w:val="00BE734B"/>
    <w:rsid w:val="00BF2ABC"/>
    <w:rsid w:val="00BF2EA1"/>
    <w:rsid w:val="00BF3B35"/>
    <w:rsid w:val="00BF4805"/>
    <w:rsid w:val="00BF4CC6"/>
    <w:rsid w:val="00BF5321"/>
    <w:rsid w:val="00BF543F"/>
    <w:rsid w:val="00BF5918"/>
    <w:rsid w:val="00BF6902"/>
    <w:rsid w:val="00BF7421"/>
    <w:rsid w:val="00C01E2A"/>
    <w:rsid w:val="00C024E0"/>
    <w:rsid w:val="00C03536"/>
    <w:rsid w:val="00C03793"/>
    <w:rsid w:val="00C06E2B"/>
    <w:rsid w:val="00C07650"/>
    <w:rsid w:val="00C104DD"/>
    <w:rsid w:val="00C1331F"/>
    <w:rsid w:val="00C15275"/>
    <w:rsid w:val="00C15B88"/>
    <w:rsid w:val="00C15E31"/>
    <w:rsid w:val="00C16479"/>
    <w:rsid w:val="00C2058D"/>
    <w:rsid w:val="00C233EF"/>
    <w:rsid w:val="00C25084"/>
    <w:rsid w:val="00C250CB"/>
    <w:rsid w:val="00C261C7"/>
    <w:rsid w:val="00C26216"/>
    <w:rsid w:val="00C2768B"/>
    <w:rsid w:val="00C27ABF"/>
    <w:rsid w:val="00C31122"/>
    <w:rsid w:val="00C316A8"/>
    <w:rsid w:val="00C322F2"/>
    <w:rsid w:val="00C32F80"/>
    <w:rsid w:val="00C337F9"/>
    <w:rsid w:val="00C34705"/>
    <w:rsid w:val="00C35EE4"/>
    <w:rsid w:val="00C36DCE"/>
    <w:rsid w:val="00C3746F"/>
    <w:rsid w:val="00C3768A"/>
    <w:rsid w:val="00C37D9D"/>
    <w:rsid w:val="00C4139D"/>
    <w:rsid w:val="00C42AC0"/>
    <w:rsid w:val="00C42E26"/>
    <w:rsid w:val="00C44901"/>
    <w:rsid w:val="00C449BF"/>
    <w:rsid w:val="00C45DE7"/>
    <w:rsid w:val="00C5024A"/>
    <w:rsid w:val="00C5122B"/>
    <w:rsid w:val="00C538D4"/>
    <w:rsid w:val="00C53A8B"/>
    <w:rsid w:val="00C562FD"/>
    <w:rsid w:val="00C56C17"/>
    <w:rsid w:val="00C574A4"/>
    <w:rsid w:val="00C57BF6"/>
    <w:rsid w:val="00C60396"/>
    <w:rsid w:val="00C61055"/>
    <w:rsid w:val="00C615BE"/>
    <w:rsid w:val="00C659E1"/>
    <w:rsid w:val="00C667D8"/>
    <w:rsid w:val="00C7039A"/>
    <w:rsid w:val="00C718A8"/>
    <w:rsid w:val="00C71CD1"/>
    <w:rsid w:val="00C73143"/>
    <w:rsid w:val="00C7536A"/>
    <w:rsid w:val="00C76C40"/>
    <w:rsid w:val="00C77685"/>
    <w:rsid w:val="00C77815"/>
    <w:rsid w:val="00C80ED6"/>
    <w:rsid w:val="00C82277"/>
    <w:rsid w:val="00C82D1D"/>
    <w:rsid w:val="00C83209"/>
    <w:rsid w:val="00C83E62"/>
    <w:rsid w:val="00C85259"/>
    <w:rsid w:val="00C85378"/>
    <w:rsid w:val="00C86808"/>
    <w:rsid w:val="00C87238"/>
    <w:rsid w:val="00C9240B"/>
    <w:rsid w:val="00C9297C"/>
    <w:rsid w:val="00C92FE0"/>
    <w:rsid w:val="00C9361E"/>
    <w:rsid w:val="00C961E8"/>
    <w:rsid w:val="00C967A3"/>
    <w:rsid w:val="00C96AB8"/>
    <w:rsid w:val="00CA00C0"/>
    <w:rsid w:val="00CA0BE6"/>
    <w:rsid w:val="00CA0CA2"/>
    <w:rsid w:val="00CA190D"/>
    <w:rsid w:val="00CA1C79"/>
    <w:rsid w:val="00CA30DB"/>
    <w:rsid w:val="00CA3159"/>
    <w:rsid w:val="00CA491B"/>
    <w:rsid w:val="00CA5081"/>
    <w:rsid w:val="00CA6D58"/>
    <w:rsid w:val="00CA6FDA"/>
    <w:rsid w:val="00CA764C"/>
    <w:rsid w:val="00CA7E48"/>
    <w:rsid w:val="00CB3B6F"/>
    <w:rsid w:val="00CB3D57"/>
    <w:rsid w:val="00CB427A"/>
    <w:rsid w:val="00CB4843"/>
    <w:rsid w:val="00CB72F4"/>
    <w:rsid w:val="00CC0C5F"/>
    <w:rsid w:val="00CC156B"/>
    <w:rsid w:val="00CC1C06"/>
    <w:rsid w:val="00CC24B0"/>
    <w:rsid w:val="00CC2788"/>
    <w:rsid w:val="00CC29A7"/>
    <w:rsid w:val="00CC2F3D"/>
    <w:rsid w:val="00CC5FF3"/>
    <w:rsid w:val="00CC7586"/>
    <w:rsid w:val="00CD3D8E"/>
    <w:rsid w:val="00CD4C2B"/>
    <w:rsid w:val="00CD559A"/>
    <w:rsid w:val="00CD6714"/>
    <w:rsid w:val="00CD7015"/>
    <w:rsid w:val="00CD7024"/>
    <w:rsid w:val="00CD7178"/>
    <w:rsid w:val="00CE00F0"/>
    <w:rsid w:val="00CE13CE"/>
    <w:rsid w:val="00CE16FE"/>
    <w:rsid w:val="00CE1708"/>
    <w:rsid w:val="00CE2ADF"/>
    <w:rsid w:val="00CE33FC"/>
    <w:rsid w:val="00CE410A"/>
    <w:rsid w:val="00CE4B84"/>
    <w:rsid w:val="00CE68C7"/>
    <w:rsid w:val="00CE74B0"/>
    <w:rsid w:val="00CE74DF"/>
    <w:rsid w:val="00CF00DE"/>
    <w:rsid w:val="00CF0213"/>
    <w:rsid w:val="00CF052D"/>
    <w:rsid w:val="00CF181D"/>
    <w:rsid w:val="00CF1D7D"/>
    <w:rsid w:val="00CF3998"/>
    <w:rsid w:val="00CF4273"/>
    <w:rsid w:val="00CF45D3"/>
    <w:rsid w:val="00CF4D04"/>
    <w:rsid w:val="00CF4E1C"/>
    <w:rsid w:val="00CF52BD"/>
    <w:rsid w:val="00CF6B6C"/>
    <w:rsid w:val="00CF7B6B"/>
    <w:rsid w:val="00D0069F"/>
    <w:rsid w:val="00D00804"/>
    <w:rsid w:val="00D00C58"/>
    <w:rsid w:val="00D01094"/>
    <w:rsid w:val="00D01EA5"/>
    <w:rsid w:val="00D02978"/>
    <w:rsid w:val="00D031F5"/>
    <w:rsid w:val="00D03A57"/>
    <w:rsid w:val="00D03F5E"/>
    <w:rsid w:val="00D042BB"/>
    <w:rsid w:val="00D04D9F"/>
    <w:rsid w:val="00D06321"/>
    <w:rsid w:val="00D0642F"/>
    <w:rsid w:val="00D06CA0"/>
    <w:rsid w:val="00D06DB7"/>
    <w:rsid w:val="00D07E06"/>
    <w:rsid w:val="00D108E6"/>
    <w:rsid w:val="00D11ED7"/>
    <w:rsid w:val="00D123AA"/>
    <w:rsid w:val="00D12F56"/>
    <w:rsid w:val="00D1312A"/>
    <w:rsid w:val="00D13159"/>
    <w:rsid w:val="00D13814"/>
    <w:rsid w:val="00D1412C"/>
    <w:rsid w:val="00D14390"/>
    <w:rsid w:val="00D14BA9"/>
    <w:rsid w:val="00D17789"/>
    <w:rsid w:val="00D21565"/>
    <w:rsid w:val="00D228B8"/>
    <w:rsid w:val="00D2737E"/>
    <w:rsid w:val="00D274A9"/>
    <w:rsid w:val="00D27F98"/>
    <w:rsid w:val="00D30750"/>
    <w:rsid w:val="00D32644"/>
    <w:rsid w:val="00D3357A"/>
    <w:rsid w:val="00D33619"/>
    <w:rsid w:val="00D3586F"/>
    <w:rsid w:val="00D40C02"/>
    <w:rsid w:val="00D427A6"/>
    <w:rsid w:val="00D42AFE"/>
    <w:rsid w:val="00D45390"/>
    <w:rsid w:val="00D46323"/>
    <w:rsid w:val="00D47571"/>
    <w:rsid w:val="00D475A2"/>
    <w:rsid w:val="00D5015D"/>
    <w:rsid w:val="00D52355"/>
    <w:rsid w:val="00D52AC7"/>
    <w:rsid w:val="00D53360"/>
    <w:rsid w:val="00D54CA9"/>
    <w:rsid w:val="00D5571D"/>
    <w:rsid w:val="00D55EA9"/>
    <w:rsid w:val="00D563D9"/>
    <w:rsid w:val="00D6188C"/>
    <w:rsid w:val="00D61959"/>
    <w:rsid w:val="00D62168"/>
    <w:rsid w:val="00D632A4"/>
    <w:rsid w:val="00D6340F"/>
    <w:rsid w:val="00D63705"/>
    <w:rsid w:val="00D64BDF"/>
    <w:rsid w:val="00D6781D"/>
    <w:rsid w:val="00D67D98"/>
    <w:rsid w:val="00D72D16"/>
    <w:rsid w:val="00D7412C"/>
    <w:rsid w:val="00D74B01"/>
    <w:rsid w:val="00D74E8F"/>
    <w:rsid w:val="00D75521"/>
    <w:rsid w:val="00D75839"/>
    <w:rsid w:val="00D75E6E"/>
    <w:rsid w:val="00D76314"/>
    <w:rsid w:val="00D77E6B"/>
    <w:rsid w:val="00D8032A"/>
    <w:rsid w:val="00D8195B"/>
    <w:rsid w:val="00D83503"/>
    <w:rsid w:val="00D84724"/>
    <w:rsid w:val="00D8554E"/>
    <w:rsid w:val="00D8619F"/>
    <w:rsid w:val="00D86764"/>
    <w:rsid w:val="00D91271"/>
    <w:rsid w:val="00D91F4E"/>
    <w:rsid w:val="00D93AF6"/>
    <w:rsid w:val="00D93F28"/>
    <w:rsid w:val="00D95998"/>
    <w:rsid w:val="00D95C7F"/>
    <w:rsid w:val="00D969C9"/>
    <w:rsid w:val="00DA0DAE"/>
    <w:rsid w:val="00DA1A98"/>
    <w:rsid w:val="00DA2E2B"/>
    <w:rsid w:val="00DA3DE4"/>
    <w:rsid w:val="00DA69DE"/>
    <w:rsid w:val="00DB1083"/>
    <w:rsid w:val="00DB1F2D"/>
    <w:rsid w:val="00DB322C"/>
    <w:rsid w:val="00DB4BB7"/>
    <w:rsid w:val="00DB5C0A"/>
    <w:rsid w:val="00DB6DAF"/>
    <w:rsid w:val="00DB7500"/>
    <w:rsid w:val="00DC0AF1"/>
    <w:rsid w:val="00DC1B90"/>
    <w:rsid w:val="00DC20B8"/>
    <w:rsid w:val="00DC2393"/>
    <w:rsid w:val="00DC2414"/>
    <w:rsid w:val="00DC588B"/>
    <w:rsid w:val="00DC64BF"/>
    <w:rsid w:val="00DD13E2"/>
    <w:rsid w:val="00DD2FA4"/>
    <w:rsid w:val="00DD6CBE"/>
    <w:rsid w:val="00DD7977"/>
    <w:rsid w:val="00DE07ED"/>
    <w:rsid w:val="00DE34FF"/>
    <w:rsid w:val="00DE3CE4"/>
    <w:rsid w:val="00DE5F24"/>
    <w:rsid w:val="00DF003C"/>
    <w:rsid w:val="00DF00D4"/>
    <w:rsid w:val="00DF270F"/>
    <w:rsid w:val="00DF34F5"/>
    <w:rsid w:val="00DF3BEE"/>
    <w:rsid w:val="00DF4501"/>
    <w:rsid w:val="00DF7233"/>
    <w:rsid w:val="00DF7781"/>
    <w:rsid w:val="00DF78AE"/>
    <w:rsid w:val="00E033F2"/>
    <w:rsid w:val="00E0462A"/>
    <w:rsid w:val="00E04A8B"/>
    <w:rsid w:val="00E04DB7"/>
    <w:rsid w:val="00E04F5E"/>
    <w:rsid w:val="00E06616"/>
    <w:rsid w:val="00E07CC2"/>
    <w:rsid w:val="00E10093"/>
    <w:rsid w:val="00E10D00"/>
    <w:rsid w:val="00E11E2E"/>
    <w:rsid w:val="00E125A7"/>
    <w:rsid w:val="00E125CA"/>
    <w:rsid w:val="00E129EF"/>
    <w:rsid w:val="00E134EE"/>
    <w:rsid w:val="00E14B17"/>
    <w:rsid w:val="00E14EAE"/>
    <w:rsid w:val="00E16394"/>
    <w:rsid w:val="00E20027"/>
    <w:rsid w:val="00E2053B"/>
    <w:rsid w:val="00E22571"/>
    <w:rsid w:val="00E238A2"/>
    <w:rsid w:val="00E25156"/>
    <w:rsid w:val="00E2518F"/>
    <w:rsid w:val="00E25242"/>
    <w:rsid w:val="00E25AAC"/>
    <w:rsid w:val="00E2730D"/>
    <w:rsid w:val="00E279B9"/>
    <w:rsid w:val="00E301D0"/>
    <w:rsid w:val="00E30CA9"/>
    <w:rsid w:val="00E31B09"/>
    <w:rsid w:val="00E31D0F"/>
    <w:rsid w:val="00E33AAA"/>
    <w:rsid w:val="00E33CB8"/>
    <w:rsid w:val="00E33F0E"/>
    <w:rsid w:val="00E3619E"/>
    <w:rsid w:val="00E368E3"/>
    <w:rsid w:val="00E36C8F"/>
    <w:rsid w:val="00E371EC"/>
    <w:rsid w:val="00E379D8"/>
    <w:rsid w:val="00E37EB7"/>
    <w:rsid w:val="00E37F6B"/>
    <w:rsid w:val="00E40095"/>
    <w:rsid w:val="00E404C5"/>
    <w:rsid w:val="00E40A10"/>
    <w:rsid w:val="00E41CCA"/>
    <w:rsid w:val="00E4238A"/>
    <w:rsid w:val="00E42DA5"/>
    <w:rsid w:val="00E4736B"/>
    <w:rsid w:val="00E47558"/>
    <w:rsid w:val="00E47F81"/>
    <w:rsid w:val="00E51EF9"/>
    <w:rsid w:val="00E52087"/>
    <w:rsid w:val="00E52965"/>
    <w:rsid w:val="00E53400"/>
    <w:rsid w:val="00E538D1"/>
    <w:rsid w:val="00E54816"/>
    <w:rsid w:val="00E5512E"/>
    <w:rsid w:val="00E55E60"/>
    <w:rsid w:val="00E56594"/>
    <w:rsid w:val="00E578DF"/>
    <w:rsid w:val="00E57D18"/>
    <w:rsid w:val="00E605C2"/>
    <w:rsid w:val="00E60761"/>
    <w:rsid w:val="00E6129C"/>
    <w:rsid w:val="00E644A0"/>
    <w:rsid w:val="00E662D7"/>
    <w:rsid w:val="00E667D2"/>
    <w:rsid w:val="00E67395"/>
    <w:rsid w:val="00E67549"/>
    <w:rsid w:val="00E67670"/>
    <w:rsid w:val="00E71FCE"/>
    <w:rsid w:val="00E7206B"/>
    <w:rsid w:val="00E72707"/>
    <w:rsid w:val="00E72AE3"/>
    <w:rsid w:val="00E7349C"/>
    <w:rsid w:val="00E73B51"/>
    <w:rsid w:val="00E75790"/>
    <w:rsid w:val="00E80180"/>
    <w:rsid w:val="00E8129E"/>
    <w:rsid w:val="00E814CD"/>
    <w:rsid w:val="00E8178E"/>
    <w:rsid w:val="00E81A2B"/>
    <w:rsid w:val="00E81C84"/>
    <w:rsid w:val="00E81DE2"/>
    <w:rsid w:val="00E81E42"/>
    <w:rsid w:val="00E82187"/>
    <w:rsid w:val="00E848DB"/>
    <w:rsid w:val="00E86140"/>
    <w:rsid w:val="00E86936"/>
    <w:rsid w:val="00E86D59"/>
    <w:rsid w:val="00E87407"/>
    <w:rsid w:val="00E91243"/>
    <w:rsid w:val="00E9258F"/>
    <w:rsid w:val="00E93E68"/>
    <w:rsid w:val="00E944BC"/>
    <w:rsid w:val="00E958D7"/>
    <w:rsid w:val="00E97312"/>
    <w:rsid w:val="00E97676"/>
    <w:rsid w:val="00EA1CE1"/>
    <w:rsid w:val="00EA1F89"/>
    <w:rsid w:val="00EA44B5"/>
    <w:rsid w:val="00EA5439"/>
    <w:rsid w:val="00EA72C0"/>
    <w:rsid w:val="00EA7A5C"/>
    <w:rsid w:val="00EB008E"/>
    <w:rsid w:val="00EB08A0"/>
    <w:rsid w:val="00EB117B"/>
    <w:rsid w:val="00EB2E85"/>
    <w:rsid w:val="00EB4095"/>
    <w:rsid w:val="00EB40D6"/>
    <w:rsid w:val="00EB49F7"/>
    <w:rsid w:val="00EB5F75"/>
    <w:rsid w:val="00EB685E"/>
    <w:rsid w:val="00EB74D1"/>
    <w:rsid w:val="00EB7852"/>
    <w:rsid w:val="00EB79CD"/>
    <w:rsid w:val="00EC060D"/>
    <w:rsid w:val="00EC2174"/>
    <w:rsid w:val="00EC2525"/>
    <w:rsid w:val="00EC3E9E"/>
    <w:rsid w:val="00EC4481"/>
    <w:rsid w:val="00EC49A4"/>
    <w:rsid w:val="00ED31FA"/>
    <w:rsid w:val="00ED4BC1"/>
    <w:rsid w:val="00ED50C1"/>
    <w:rsid w:val="00ED5DF8"/>
    <w:rsid w:val="00ED6A44"/>
    <w:rsid w:val="00EE066D"/>
    <w:rsid w:val="00EE0713"/>
    <w:rsid w:val="00EE07A6"/>
    <w:rsid w:val="00EE0F2E"/>
    <w:rsid w:val="00EE2A41"/>
    <w:rsid w:val="00EE3337"/>
    <w:rsid w:val="00EE4E10"/>
    <w:rsid w:val="00EE520C"/>
    <w:rsid w:val="00EE525B"/>
    <w:rsid w:val="00EE633C"/>
    <w:rsid w:val="00EE7287"/>
    <w:rsid w:val="00EE7CB5"/>
    <w:rsid w:val="00EF09FB"/>
    <w:rsid w:val="00EF0CFD"/>
    <w:rsid w:val="00EF0DE2"/>
    <w:rsid w:val="00EF28A1"/>
    <w:rsid w:val="00EF4DFA"/>
    <w:rsid w:val="00EF4E6C"/>
    <w:rsid w:val="00EF5D1D"/>
    <w:rsid w:val="00EF5F08"/>
    <w:rsid w:val="00EF6A92"/>
    <w:rsid w:val="00F00ACE"/>
    <w:rsid w:val="00F02923"/>
    <w:rsid w:val="00F0304F"/>
    <w:rsid w:val="00F0351B"/>
    <w:rsid w:val="00F03B6A"/>
    <w:rsid w:val="00F04089"/>
    <w:rsid w:val="00F05B66"/>
    <w:rsid w:val="00F05C2F"/>
    <w:rsid w:val="00F06275"/>
    <w:rsid w:val="00F06472"/>
    <w:rsid w:val="00F068E1"/>
    <w:rsid w:val="00F07362"/>
    <w:rsid w:val="00F1169F"/>
    <w:rsid w:val="00F123EC"/>
    <w:rsid w:val="00F15FB1"/>
    <w:rsid w:val="00F16331"/>
    <w:rsid w:val="00F20198"/>
    <w:rsid w:val="00F22566"/>
    <w:rsid w:val="00F22963"/>
    <w:rsid w:val="00F2436E"/>
    <w:rsid w:val="00F25862"/>
    <w:rsid w:val="00F310D2"/>
    <w:rsid w:val="00F31705"/>
    <w:rsid w:val="00F31A1A"/>
    <w:rsid w:val="00F35C78"/>
    <w:rsid w:val="00F35EB1"/>
    <w:rsid w:val="00F36FD9"/>
    <w:rsid w:val="00F37770"/>
    <w:rsid w:val="00F378B2"/>
    <w:rsid w:val="00F403EA"/>
    <w:rsid w:val="00F40B51"/>
    <w:rsid w:val="00F40E4D"/>
    <w:rsid w:val="00F40FD8"/>
    <w:rsid w:val="00F417E1"/>
    <w:rsid w:val="00F42499"/>
    <w:rsid w:val="00F42753"/>
    <w:rsid w:val="00F42B2A"/>
    <w:rsid w:val="00F46CE7"/>
    <w:rsid w:val="00F510DB"/>
    <w:rsid w:val="00F5260F"/>
    <w:rsid w:val="00F546CD"/>
    <w:rsid w:val="00F5595C"/>
    <w:rsid w:val="00F5694B"/>
    <w:rsid w:val="00F571D4"/>
    <w:rsid w:val="00F604E0"/>
    <w:rsid w:val="00F6442C"/>
    <w:rsid w:val="00F6463E"/>
    <w:rsid w:val="00F64A83"/>
    <w:rsid w:val="00F64E3D"/>
    <w:rsid w:val="00F6501E"/>
    <w:rsid w:val="00F66D27"/>
    <w:rsid w:val="00F70615"/>
    <w:rsid w:val="00F716FA"/>
    <w:rsid w:val="00F71969"/>
    <w:rsid w:val="00F72722"/>
    <w:rsid w:val="00F727B0"/>
    <w:rsid w:val="00F72E08"/>
    <w:rsid w:val="00F74DC9"/>
    <w:rsid w:val="00F7575C"/>
    <w:rsid w:val="00F7598B"/>
    <w:rsid w:val="00F761B1"/>
    <w:rsid w:val="00F76CC5"/>
    <w:rsid w:val="00F81BD5"/>
    <w:rsid w:val="00F82098"/>
    <w:rsid w:val="00F83C01"/>
    <w:rsid w:val="00F85EFE"/>
    <w:rsid w:val="00F87ADD"/>
    <w:rsid w:val="00F87D1E"/>
    <w:rsid w:val="00F907A0"/>
    <w:rsid w:val="00F914FD"/>
    <w:rsid w:val="00F9164E"/>
    <w:rsid w:val="00F952BF"/>
    <w:rsid w:val="00F95515"/>
    <w:rsid w:val="00F974AA"/>
    <w:rsid w:val="00FA103A"/>
    <w:rsid w:val="00FA2545"/>
    <w:rsid w:val="00FA2729"/>
    <w:rsid w:val="00FA4C7E"/>
    <w:rsid w:val="00FA7CFC"/>
    <w:rsid w:val="00FB03BA"/>
    <w:rsid w:val="00FB097C"/>
    <w:rsid w:val="00FB21C2"/>
    <w:rsid w:val="00FB39ED"/>
    <w:rsid w:val="00FB3DE5"/>
    <w:rsid w:val="00FB4AAD"/>
    <w:rsid w:val="00FB4E3D"/>
    <w:rsid w:val="00FB55F3"/>
    <w:rsid w:val="00FB5A22"/>
    <w:rsid w:val="00FB5F2A"/>
    <w:rsid w:val="00FB62A3"/>
    <w:rsid w:val="00FB6639"/>
    <w:rsid w:val="00FB69F5"/>
    <w:rsid w:val="00FC1407"/>
    <w:rsid w:val="00FC22E1"/>
    <w:rsid w:val="00FC2C8C"/>
    <w:rsid w:val="00FC4F9B"/>
    <w:rsid w:val="00FC5068"/>
    <w:rsid w:val="00FC59F0"/>
    <w:rsid w:val="00FC5F82"/>
    <w:rsid w:val="00FD01CA"/>
    <w:rsid w:val="00FD21A8"/>
    <w:rsid w:val="00FD4599"/>
    <w:rsid w:val="00FD4784"/>
    <w:rsid w:val="00FD4FE7"/>
    <w:rsid w:val="00FD65FE"/>
    <w:rsid w:val="00FD6B22"/>
    <w:rsid w:val="00FD725C"/>
    <w:rsid w:val="00FD7FAE"/>
    <w:rsid w:val="00FE0FAF"/>
    <w:rsid w:val="00FE35B1"/>
    <w:rsid w:val="00FE3C36"/>
    <w:rsid w:val="00FE427F"/>
    <w:rsid w:val="00FE45DB"/>
    <w:rsid w:val="00FE72EA"/>
    <w:rsid w:val="00FF0402"/>
    <w:rsid w:val="00FF0483"/>
    <w:rsid w:val="00FF2475"/>
    <w:rsid w:val="00FF3477"/>
    <w:rsid w:val="00FF4548"/>
    <w:rsid w:val="00FF4772"/>
    <w:rsid w:val="00FF6121"/>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top w:w="0" w:type="dxa"/>
        <w:left w:w="115" w:type="dxa"/>
        <w:bottom w:w="0" w:type="dxa"/>
        <w:right w:w="115" w:type="dxa"/>
      </w:tblCellMar>
    </w:tblPr>
  </w:style>
  <w:style w:type="table" w:customStyle="1" w:styleId="7">
    <w:name w:val="7"/>
    <w:basedOn w:val="TableNormal1"/>
    <w:rsid w:val="008B74DC"/>
    <w:tblPr>
      <w:tblStyleRowBandSize w:val="1"/>
      <w:tblStyleColBandSize w:val="1"/>
      <w:tblCellMar>
        <w:top w:w="0" w:type="dxa"/>
        <w:left w:w="115" w:type="dxa"/>
        <w:bottom w:w="0" w:type="dxa"/>
        <w:right w:w="115" w:type="dxa"/>
      </w:tblCellMar>
    </w:tblPr>
  </w:style>
  <w:style w:type="table" w:customStyle="1" w:styleId="6">
    <w:name w:val="6"/>
    <w:basedOn w:val="TableNormal1"/>
    <w:rsid w:val="008B74DC"/>
    <w:tblPr>
      <w:tblStyleRowBandSize w:val="1"/>
      <w:tblStyleColBandSize w:val="1"/>
      <w:tblCellMar>
        <w:top w:w="0" w:type="dxa"/>
        <w:left w:w="115" w:type="dxa"/>
        <w:bottom w:w="0" w:type="dxa"/>
        <w:right w:w="115" w:type="dxa"/>
      </w:tblCellMar>
    </w:tblPr>
  </w:style>
  <w:style w:type="table" w:customStyle="1" w:styleId="5">
    <w:name w:val="5"/>
    <w:basedOn w:val="TableNormal1"/>
    <w:rsid w:val="008B74DC"/>
    <w:tblPr>
      <w:tblStyleRowBandSize w:val="1"/>
      <w:tblStyleColBandSize w:val="1"/>
      <w:tblCellMar>
        <w:top w:w="0" w:type="dxa"/>
        <w:left w:w="115" w:type="dxa"/>
        <w:bottom w:w="0" w:type="dxa"/>
        <w:right w:w="115" w:type="dxa"/>
      </w:tblCellMar>
    </w:tblPr>
  </w:style>
  <w:style w:type="table" w:customStyle="1" w:styleId="4">
    <w:name w:val="4"/>
    <w:basedOn w:val="TableNormal1"/>
    <w:rsid w:val="008B74DC"/>
    <w:tblPr>
      <w:tblStyleRowBandSize w:val="1"/>
      <w:tblStyleColBandSize w:val="1"/>
      <w:tblCellMar>
        <w:top w:w="0" w:type="dxa"/>
        <w:left w:w="115" w:type="dxa"/>
        <w:bottom w:w="0" w:type="dxa"/>
        <w:right w:w="115" w:type="dxa"/>
      </w:tblCellMar>
    </w:tblPr>
  </w:style>
  <w:style w:type="table" w:customStyle="1" w:styleId="3">
    <w:name w:val="3"/>
    <w:basedOn w:val="TableNormal1"/>
    <w:rsid w:val="008B74DC"/>
    <w:tblPr>
      <w:tblStyleRowBandSize w:val="1"/>
      <w:tblStyleColBandSize w:val="1"/>
      <w:tblCellMar>
        <w:top w:w="0" w:type="dxa"/>
        <w:left w:w="115" w:type="dxa"/>
        <w:bottom w:w="0" w:type="dxa"/>
        <w:right w:w="115" w:type="dxa"/>
      </w:tblCellMar>
    </w:tblPr>
  </w:style>
  <w:style w:type="table" w:customStyle="1" w:styleId="2">
    <w:name w:val="2"/>
    <w:basedOn w:val="TableNormal1"/>
    <w:rsid w:val="008B74DC"/>
    <w:tblPr>
      <w:tblStyleRowBandSize w:val="1"/>
      <w:tblStyleColBandSize w:val="1"/>
      <w:tblCellMar>
        <w:top w:w="0" w:type="dxa"/>
        <w:left w:w="115" w:type="dxa"/>
        <w:bottom w:w="0" w:type="dxa"/>
        <w:right w:w="115" w:type="dxa"/>
      </w:tblCellMar>
    </w:tblPr>
  </w:style>
  <w:style w:type="table" w:customStyle="1" w:styleId="1">
    <w:name w:val="1"/>
    <w:basedOn w:val="TableNormal1"/>
    <w:rsid w:val="008B74DC"/>
    <w:tblPr>
      <w:tblStyleRowBandSize w:val="1"/>
      <w:tblStyleColBandSize w:val="1"/>
      <w:tblCellMar>
        <w:top w:w="0" w:type="dxa"/>
        <w:left w:w="115" w:type="dxa"/>
        <w:bottom w:w="0"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top w:w="0" w:type="dxa"/>
        <w:left w:w="115" w:type="dxa"/>
        <w:bottom w:w="0" w:type="dxa"/>
        <w:right w:w="115" w:type="dxa"/>
      </w:tblCellMar>
    </w:tblPr>
  </w:style>
  <w:style w:type="table" w:customStyle="1" w:styleId="71">
    <w:name w:val="71"/>
    <w:basedOn w:val="TableNormal1"/>
    <w:rsid w:val="008B74DC"/>
    <w:tblPr>
      <w:tblStyleRowBandSize w:val="1"/>
      <w:tblStyleColBandSize w:val="1"/>
      <w:tblCellMar>
        <w:top w:w="0" w:type="dxa"/>
        <w:left w:w="115" w:type="dxa"/>
        <w:bottom w:w="0" w:type="dxa"/>
        <w:right w:w="115" w:type="dxa"/>
      </w:tblCellMar>
    </w:tblPr>
  </w:style>
  <w:style w:type="table" w:customStyle="1" w:styleId="61">
    <w:name w:val="61"/>
    <w:basedOn w:val="TableNormal1"/>
    <w:rsid w:val="008B74DC"/>
    <w:tblPr>
      <w:tblStyleRowBandSize w:val="1"/>
      <w:tblStyleColBandSize w:val="1"/>
      <w:tblCellMar>
        <w:top w:w="0" w:type="dxa"/>
        <w:left w:w="115" w:type="dxa"/>
        <w:bottom w:w="0" w:type="dxa"/>
        <w:right w:w="115" w:type="dxa"/>
      </w:tblCellMar>
    </w:tblPr>
  </w:style>
  <w:style w:type="table" w:customStyle="1" w:styleId="51">
    <w:name w:val="51"/>
    <w:basedOn w:val="TableNormal1"/>
    <w:rsid w:val="008B74DC"/>
    <w:tblPr>
      <w:tblStyleRowBandSize w:val="1"/>
      <w:tblStyleColBandSize w:val="1"/>
      <w:tblCellMar>
        <w:top w:w="0" w:type="dxa"/>
        <w:left w:w="115" w:type="dxa"/>
        <w:bottom w:w="0" w:type="dxa"/>
        <w:right w:w="115" w:type="dxa"/>
      </w:tblCellMar>
    </w:tblPr>
  </w:style>
  <w:style w:type="table" w:customStyle="1" w:styleId="41">
    <w:name w:val="41"/>
    <w:basedOn w:val="TableNormal1"/>
    <w:rsid w:val="008B74DC"/>
    <w:tblPr>
      <w:tblStyleRowBandSize w:val="1"/>
      <w:tblStyleColBandSize w:val="1"/>
      <w:tblCellMar>
        <w:top w:w="0" w:type="dxa"/>
        <w:left w:w="115" w:type="dxa"/>
        <w:bottom w:w="0" w:type="dxa"/>
        <w:right w:w="115" w:type="dxa"/>
      </w:tblCellMar>
    </w:tblPr>
  </w:style>
  <w:style w:type="table" w:customStyle="1" w:styleId="31">
    <w:name w:val="31"/>
    <w:basedOn w:val="TableNormal1"/>
    <w:rsid w:val="008B74DC"/>
    <w:tblPr>
      <w:tblStyleRowBandSize w:val="1"/>
      <w:tblStyleColBandSize w:val="1"/>
      <w:tblCellMar>
        <w:top w:w="0" w:type="dxa"/>
        <w:left w:w="115" w:type="dxa"/>
        <w:bottom w:w="0" w:type="dxa"/>
        <w:right w:w="115" w:type="dxa"/>
      </w:tblCellMar>
    </w:tblPr>
  </w:style>
  <w:style w:type="table" w:customStyle="1" w:styleId="21">
    <w:name w:val="21"/>
    <w:basedOn w:val="TableNormal1"/>
    <w:rsid w:val="008B74DC"/>
    <w:tblPr>
      <w:tblStyleRowBandSize w:val="1"/>
      <w:tblStyleColBandSize w:val="1"/>
      <w:tblCellMar>
        <w:top w:w="0" w:type="dxa"/>
        <w:left w:w="115" w:type="dxa"/>
        <w:bottom w:w="0" w:type="dxa"/>
        <w:right w:w="115" w:type="dxa"/>
      </w:tblCellMar>
    </w:tblPr>
  </w:style>
  <w:style w:type="table" w:customStyle="1" w:styleId="11">
    <w:name w:val="11"/>
    <w:basedOn w:val="TableNormal1"/>
    <w:rsid w:val="008B74DC"/>
    <w:tblPr>
      <w:tblStyleRowBandSize w:val="1"/>
      <w:tblStyleColBandSize w:val="1"/>
      <w:tblCellMar>
        <w:top w:w="0" w:type="dxa"/>
        <w:left w:w="115" w:type="dxa"/>
        <w:bottom w:w="0" w:type="dxa"/>
        <w:right w:w="115" w:type="dxa"/>
      </w:tblCellMar>
    </w:tblPr>
  </w:style>
  <w:style w:type="character" w:customStyle="1" w:styleId="UnresolvedMention">
    <w:name w:val="Unresolved Mention"/>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
    <w:name w:val="Unresolved Mention2"/>
    <w:basedOn w:val="Fuentedeprrafopredeter"/>
    <w:uiPriority w:val="99"/>
    <w:semiHidden/>
    <w:unhideWhenUsed/>
    <w:rsid w:val="00415B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38991">
      <w:bodyDiv w:val="1"/>
      <w:marLeft w:val="0"/>
      <w:marRight w:val="0"/>
      <w:marTop w:val="0"/>
      <w:marBottom w:val="0"/>
      <w:divBdr>
        <w:top w:val="none" w:sz="0" w:space="0" w:color="auto"/>
        <w:left w:val="none" w:sz="0" w:space="0" w:color="auto"/>
        <w:bottom w:val="none" w:sz="0" w:space="0" w:color="auto"/>
        <w:right w:val="none" w:sz="0" w:space="0" w:color="auto"/>
      </w:divBdr>
    </w:div>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573517264">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6811F-C1C6-47BD-804E-ACEB7FBB2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8214</TotalTime>
  <Pages>52</Pages>
  <Words>9866</Words>
  <Characters>54265</Characters>
  <Application>Microsoft Office Word</Application>
  <DocSecurity>0</DocSecurity>
  <Lines>452</Lines>
  <Paragraphs>128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64003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251</cp:revision>
  <cp:lastPrinted>2018-12-04T20:35:00Z</cp:lastPrinted>
  <dcterms:created xsi:type="dcterms:W3CDTF">2022-01-20T17:16:00Z</dcterms:created>
  <dcterms:modified xsi:type="dcterms:W3CDTF">2024-02-28T15:51:00Z</dcterms:modified>
</cp:coreProperties>
</file>