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A5C7D6" w14:textId="6DE66D3F" w:rsidR="00056AA7" w:rsidRPr="00996430" w:rsidRDefault="00191180" w:rsidP="006F7BEF">
      <w:pPr>
        <w:suppressAutoHyphens w:val="0"/>
        <w:spacing w:line="360" w:lineRule="auto"/>
        <w:jc w:val="both"/>
        <w:rPr>
          <w:rFonts w:ascii="Palatino Linotype" w:hAnsi="Palatino Linotype"/>
          <w:lang w:val="es-ES_tradnl"/>
        </w:rPr>
      </w:pPr>
      <w:r w:rsidRPr="00996430">
        <w:rPr>
          <w:rFonts w:ascii="Palatino Linotype" w:hAnsi="Palatino Linotype"/>
          <w:lang w:val="es-ES_tradnl"/>
        </w:rPr>
        <w:t>Resolución del Pleno del Instituto de Transparencia, Acceso a la Información Pública y Protección de Datos Personales del Estado de México y Municipios, con domicilio en M</w:t>
      </w:r>
      <w:r w:rsidR="00D07BFA" w:rsidRPr="00996430">
        <w:rPr>
          <w:rFonts w:ascii="Palatino Linotype" w:hAnsi="Palatino Linotype"/>
          <w:lang w:val="es-ES_tradnl"/>
        </w:rPr>
        <w:t xml:space="preserve">etepec, Estado </w:t>
      </w:r>
      <w:r w:rsidR="00046276" w:rsidRPr="00996430">
        <w:rPr>
          <w:rFonts w:ascii="Palatino Linotype" w:hAnsi="Palatino Linotype"/>
          <w:lang w:val="es-ES_tradnl"/>
        </w:rPr>
        <w:t>de México; de ocho (08</w:t>
      </w:r>
      <w:r w:rsidRPr="00996430">
        <w:rPr>
          <w:rFonts w:ascii="Palatino Linotype" w:hAnsi="Palatino Linotype"/>
          <w:lang w:val="es-ES_tradnl"/>
        </w:rPr>
        <w:t>) de</w:t>
      </w:r>
      <w:r w:rsidR="00046276" w:rsidRPr="00996430">
        <w:rPr>
          <w:rFonts w:ascii="Palatino Linotype" w:hAnsi="Palatino Linotype"/>
          <w:lang w:val="es-ES_tradnl"/>
        </w:rPr>
        <w:t xml:space="preserve"> marzo</w:t>
      </w:r>
      <w:r w:rsidR="003F1413" w:rsidRPr="00996430">
        <w:rPr>
          <w:rFonts w:ascii="Palatino Linotype" w:hAnsi="Palatino Linotype"/>
          <w:lang w:val="es-ES_tradnl"/>
        </w:rPr>
        <w:t xml:space="preserve"> </w:t>
      </w:r>
      <w:r w:rsidR="00B73105" w:rsidRPr="00996430">
        <w:rPr>
          <w:rFonts w:ascii="Palatino Linotype" w:hAnsi="Palatino Linotype"/>
          <w:lang w:val="es-ES_tradnl"/>
        </w:rPr>
        <w:t>d</w:t>
      </w:r>
      <w:r w:rsidR="003C50FF" w:rsidRPr="00996430">
        <w:rPr>
          <w:rFonts w:ascii="Palatino Linotype" w:hAnsi="Palatino Linotype"/>
          <w:lang w:val="es-ES_tradnl"/>
        </w:rPr>
        <w:t>e dos mil veintitrés.</w:t>
      </w:r>
    </w:p>
    <w:p w14:paraId="32354FCB" w14:textId="77777777" w:rsidR="00BC4E46" w:rsidRPr="00996430" w:rsidRDefault="00BC4E46" w:rsidP="006F7BEF">
      <w:pPr>
        <w:suppressAutoHyphens w:val="0"/>
        <w:spacing w:line="360" w:lineRule="auto"/>
        <w:jc w:val="both"/>
        <w:rPr>
          <w:rFonts w:ascii="Palatino Linotype" w:hAnsi="Palatino Linotype"/>
          <w:lang w:val="es-ES_tradnl"/>
        </w:rPr>
      </w:pPr>
    </w:p>
    <w:p w14:paraId="50C52661" w14:textId="25EEC930" w:rsidR="00046276" w:rsidRPr="00996430" w:rsidRDefault="00046276" w:rsidP="00046276">
      <w:pPr>
        <w:suppressAutoHyphens w:val="0"/>
        <w:spacing w:line="360" w:lineRule="auto"/>
        <w:jc w:val="both"/>
        <w:rPr>
          <w:rFonts w:ascii="Palatino Linotype" w:hAnsi="Palatino Linotype"/>
          <w:b/>
          <w:lang w:val="es-ES_tradnl"/>
        </w:rPr>
      </w:pPr>
      <w:r w:rsidRPr="00996430">
        <w:rPr>
          <w:rFonts w:ascii="Palatino Linotype" w:hAnsi="Palatino Linotype"/>
          <w:b/>
          <w:lang w:val="es-ES_tradnl"/>
        </w:rPr>
        <w:t>VISTO</w:t>
      </w:r>
      <w:r w:rsidR="00115368" w:rsidRPr="00996430">
        <w:rPr>
          <w:rFonts w:ascii="Palatino Linotype" w:hAnsi="Palatino Linotype"/>
          <w:b/>
          <w:lang w:val="es-ES_tradnl"/>
        </w:rPr>
        <w:t>S</w:t>
      </w:r>
      <w:r w:rsidRPr="00996430">
        <w:rPr>
          <w:rFonts w:ascii="Palatino Linotype" w:hAnsi="Palatino Linotype"/>
          <w:b/>
          <w:lang w:val="es-ES_tradnl"/>
        </w:rPr>
        <w:t xml:space="preserve"> </w:t>
      </w:r>
      <w:r w:rsidR="00115368" w:rsidRPr="00996430">
        <w:rPr>
          <w:rFonts w:ascii="Palatino Linotype" w:hAnsi="Palatino Linotype"/>
          <w:lang w:val="es-ES_tradnl"/>
        </w:rPr>
        <w:t>los</w:t>
      </w:r>
      <w:r w:rsidRPr="00996430">
        <w:rPr>
          <w:rFonts w:ascii="Palatino Linotype" w:hAnsi="Palatino Linotype"/>
          <w:lang w:val="es-ES_tradnl"/>
        </w:rPr>
        <w:t xml:space="preserve"> expediente</w:t>
      </w:r>
      <w:r w:rsidR="00115368" w:rsidRPr="00996430">
        <w:rPr>
          <w:rFonts w:ascii="Palatino Linotype" w:hAnsi="Palatino Linotype"/>
          <w:lang w:val="es-ES_tradnl"/>
        </w:rPr>
        <w:t>s</w:t>
      </w:r>
      <w:r w:rsidRPr="00996430">
        <w:rPr>
          <w:rFonts w:ascii="Palatino Linotype" w:hAnsi="Palatino Linotype"/>
          <w:lang w:val="es-ES_tradnl"/>
        </w:rPr>
        <w:t xml:space="preserve"> electrónico</w:t>
      </w:r>
      <w:r w:rsidR="00115368" w:rsidRPr="00996430">
        <w:rPr>
          <w:rFonts w:ascii="Palatino Linotype" w:hAnsi="Palatino Linotype"/>
          <w:lang w:val="es-ES_tradnl"/>
        </w:rPr>
        <w:t>s</w:t>
      </w:r>
      <w:r w:rsidRPr="00996430">
        <w:rPr>
          <w:rFonts w:ascii="Palatino Linotype" w:hAnsi="Palatino Linotype"/>
          <w:lang w:val="es-ES_tradnl"/>
        </w:rPr>
        <w:t xml:space="preserve"> formado</w:t>
      </w:r>
      <w:r w:rsidR="00115368" w:rsidRPr="00996430">
        <w:rPr>
          <w:rFonts w:ascii="Palatino Linotype" w:hAnsi="Palatino Linotype"/>
          <w:lang w:val="es-ES_tradnl"/>
        </w:rPr>
        <w:t>s</w:t>
      </w:r>
      <w:r w:rsidRPr="00996430">
        <w:rPr>
          <w:rFonts w:ascii="Palatino Linotype" w:hAnsi="Palatino Linotype"/>
          <w:lang w:val="es-ES_tradnl"/>
        </w:rPr>
        <w:t xml:space="preserve"> con motivo de los recursos de revisión </w:t>
      </w:r>
      <w:r w:rsidRPr="00996430">
        <w:rPr>
          <w:rFonts w:ascii="Palatino Linotype" w:hAnsi="Palatino Linotype"/>
          <w:b/>
          <w:lang w:val="es-ES_tradnl"/>
        </w:rPr>
        <w:t>00708/INFOEM/IP/RR/2023</w:t>
      </w:r>
      <w:r w:rsidR="00115368" w:rsidRPr="00996430">
        <w:rPr>
          <w:rFonts w:ascii="Palatino Linotype" w:hAnsi="Palatino Linotype"/>
          <w:b/>
          <w:lang w:val="es-ES_tradnl"/>
        </w:rPr>
        <w:t xml:space="preserve"> y 00739/INFOEM/IP/RR/2023</w:t>
      </w:r>
      <w:r w:rsidRPr="00996430">
        <w:rPr>
          <w:rFonts w:ascii="Palatino Linotype" w:hAnsi="Palatino Linotype"/>
          <w:b/>
          <w:lang w:val="es-ES_tradnl"/>
        </w:rPr>
        <w:t xml:space="preserve"> </w:t>
      </w:r>
      <w:r w:rsidRPr="00996430">
        <w:rPr>
          <w:rFonts w:ascii="Palatino Linotype" w:hAnsi="Palatino Linotype"/>
          <w:lang w:val="es-ES_tradnl"/>
        </w:rPr>
        <w:t>promovido</w:t>
      </w:r>
      <w:r w:rsidR="00115368" w:rsidRPr="00996430">
        <w:rPr>
          <w:rFonts w:ascii="Palatino Linotype" w:hAnsi="Palatino Linotype"/>
          <w:lang w:val="es-ES_tradnl"/>
        </w:rPr>
        <w:t>s</w:t>
      </w:r>
      <w:r w:rsidRPr="00996430">
        <w:rPr>
          <w:rFonts w:ascii="Palatino Linotype" w:eastAsia="MS Mincho" w:hAnsi="Palatino Linotype"/>
          <w:color w:val="000000"/>
          <w:lang w:val="es-ES_tradnl"/>
        </w:rPr>
        <w:t xml:space="preserve"> por un usuario </w:t>
      </w:r>
      <w:bookmarkStart w:id="0" w:name="_GoBack"/>
      <w:bookmarkEnd w:id="0"/>
      <w:r w:rsidRPr="00996430">
        <w:rPr>
          <w:rFonts w:ascii="Palatino Linotype" w:eastAsia="MS Mincho" w:hAnsi="Palatino Linotype"/>
          <w:color w:val="000000"/>
          <w:lang w:val="es-ES_tradnl"/>
        </w:rPr>
        <w:t xml:space="preserve">del Sistema de Acceso a la Información Mexiquense </w:t>
      </w:r>
      <w:r w:rsidRPr="00996430">
        <w:rPr>
          <w:rFonts w:ascii="Palatino Linotype" w:eastAsia="MS Mincho" w:hAnsi="Palatino Linotype"/>
          <w:b/>
          <w:color w:val="000000"/>
          <w:lang w:val="es-ES_tradnl"/>
        </w:rPr>
        <w:t xml:space="preserve">(SAIMEX), </w:t>
      </w:r>
      <w:r w:rsidRPr="00996430">
        <w:rPr>
          <w:rFonts w:ascii="Palatino Linotype" w:eastAsia="MS Mincho" w:hAnsi="Palatino Linotype"/>
          <w:color w:val="000000"/>
          <w:lang w:val="es-ES_tradnl"/>
        </w:rPr>
        <w:t xml:space="preserve">quien no proporcionó ningún nombre o seudónimo para poder ser identificado, por lo que en lo sucesivo será identificado en su calidad de </w:t>
      </w:r>
      <w:r w:rsidRPr="00996430">
        <w:rPr>
          <w:rFonts w:ascii="Palatino Linotype" w:eastAsia="MS Mincho" w:hAnsi="Palatino Linotype"/>
          <w:b/>
          <w:color w:val="000000"/>
          <w:lang w:val="es-ES_tradnl"/>
        </w:rPr>
        <w:t>RECURRENTE</w:t>
      </w:r>
      <w:r w:rsidRPr="00996430">
        <w:rPr>
          <w:rFonts w:ascii="Palatino Linotype" w:eastAsia="MS Mincho" w:hAnsi="Palatino Linotype"/>
          <w:color w:val="000000"/>
          <w:lang w:val="es-ES_tradnl"/>
        </w:rPr>
        <w:t xml:space="preserve">, en contra de la falta de respuesta del </w:t>
      </w:r>
      <w:r w:rsidRPr="00996430">
        <w:rPr>
          <w:rFonts w:ascii="Palatino Linotype" w:eastAsia="MS Mincho" w:hAnsi="Palatino Linotype"/>
          <w:b/>
          <w:color w:val="000000"/>
          <w:lang w:val="es-ES_tradnl"/>
        </w:rPr>
        <w:t xml:space="preserve">Ayuntamiento de Zinacantepec </w:t>
      </w:r>
      <w:r w:rsidRPr="00996430">
        <w:rPr>
          <w:rFonts w:ascii="Palatino Linotype" w:eastAsia="MS Mincho" w:hAnsi="Palatino Linotype"/>
          <w:color w:val="000000"/>
          <w:lang w:val="es-ES_tradnl"/>
        </w:rPr>
        <w:t>en lo sucesivo el</w:t>
      </w:r>
      <w:r w:rsidRPr="00996430">
        <w:rPr>
          <w:rFonts w:ascii="Palatino Linotype" w:eastAsia="MS Mincho" w:hAnsi="Palatino Linotype"/>
          <w:b/>
          <w:color w:val="000000"/>
          <w:lang w:val="es-ES_tradnl"/>
        </w:rPr>
        <w:t xml:space="preserve"> SUJETO OBLIGADO, </w:t>
      </w:r>
      <w:r w:rsidRPr="00996430">
        <w:rPr>
          <w:rFonts w:ascii="Palatino Linotype" w:eastAsia="MS Mincho" w:hAnsi="Palatino Linotype"/>
          <w:color w:val="000000"/>
          <w:lang w:val="es-ES_tradnl"/>
        </w:rPr>
        <w:t xml:space="preserve">se procede a dictar la presente resolución, con base en los siguientes: </w:t>
      </w:r>
    </w:p>
    <w:p w14:paraId="60A59163" w14:textId="77777777" w:rsidR="003C50FF" w:rsidRPr="00996430" w:rsidRDefault="003C50FF" w:rsidP="006F7BEF">
      <w:pPr>
        <w:suppressAutoHyphens w:val="0"/>
        <w:spacing w:line="360" w:lineRule="auto"/>
        <w:jc w:val="both"/>
        <w:rPr>
          <w:rFonts w:ascii="Palatino Linotype" w:hAnsi="Palatino Linotype"/>
          <w:lang w:val="es-ES"/>
        </w:rPr>
      </w:pPr>
    </w:p>
    <w:p w14:paraId="37F20E55" w14:textId="7E526CBB" w:rsidR="00C6174F" w:rsidRPr="00996430" w:rsidRDefault="00191180" w:rsidP="003C50FF">
      <w:pPr>
        <w:keepNext/>
        <w:keepLines/>
        <w:suppressAutoHyphens w:val="0"/>
        <w:spacing w:before="240" w:line="360" w:lineRule="auto"/>
        <w:jc w:val="center"/>
        <w:outlineLvl w:val="0"/>
        <w:rPr>
          <w:rFonts w:ascii="Palatino Linotype" w:hAnsi="Palatino Linotype"/>
          <w:b/>
          <w:lang w:eastAsia="en-US"/>
        </w:rPr>
      </w:pPr>
      <w:bookmarkStart w:id="1" w:name="_Toc3467400"/>
      <w:bookmarkStart w:id="2" w:name="_Toc104470940"/>
      <w:bookmarkStart w:id="3" w:name="_Toc110976859"/>
      <w:r w:rsidRPr="00996430">
        <w:rPr>
          <w:rFonts w:ascii="Palatino Linotype" w:hAnsi="Palatino Linotype"/>
          <w:b/>
          <w:lang w:eastAsia="en-US"/>
        </w:rPr>
        <w:t>ANTECEDENTES</w:t>
      </w:r>
      <w:bookmarkEnd w:id="1"/>
      <w:bookmarkEnd w:id="2"/>
      <w:bookmarkEnd w:id="3"/>
    </w:p>
    <w:p w14:paraId="3B223267" w14:textId="77777777" w:rsidR="003C50FF" w:rsidRPr="00996430" w:rsidRDefault="003C50FF" w:rsidP="003C50FF">
      <w:pPr>
        <w:keepNext/>
        <w:keepLines/>
        <w:suppressAutoHyphens w:val="0"/>
        <w:spacing w:before="240" w:line="360" w:lineRule="auto"/>
        <w:jc w:val="center"/>
        <w:outlineLvl w:val="0"/>
        <w:rPr>
          <w:rFonts w:ascii="Palatino Linotype" w:hAnsi="Palatino Linotype"/>
          <w:b/>
          <w:lang w:eastAsia="en-US"/>
        </w:rPr>
      </w:pPr>
    </w:p>
    <w:p w14:paraId="7571E0F7" w14:textId="29823F5D" w:rsidR="00191180" w:rsidRPr="00996430" w:rsidRDefault="007C0470" w:rsidP="00115368">
      <w:pPr>
        <w:numPr>
          <w:ilvl w:val="0"/>
          <w:numId w:val="9"/>
        </w:numPr>
        <w:tabs>
          <w:tab w:val="left" w:pos="0"/>
        </w:tabs>
        <w:suppressAutoHyphens w:val="0"/>
        <w:spacing w:after="160" w:line="360" w:lineRule="auto"/>
        <w:ind w:left="0" w:firstLine="0"/>
        <w:contextualSpacing/>
        <w:jc w:val="both"/>
        <w:rPr>
          <w:rFonts w:ascii="Palatino Linotype" w:eastAsia="Calibri" w:hAnsi="Palatino Linotype" w:cs="Arial"/>
          <w:lang w:val="es-ES"/>
        </w:rPr>
      </w:pPr>
      <w:r w:rsidRPr="00996430">
        <w:rPr>
          <w:rFonts w:ascii="Palatino Linotype" w:eastAsia="Calibri" w:hAnsi="Palatino Linotype" w:cs="Arial"/>
          <w:lang w:val="es-ES"/>
        </w:rPr>
        <w:t>E</w:t>
      </w:r>
      <w:r w:rsidR="00351363" w:rsidRPr="00996430">
        <w:rPr>
          <w:rFonts w:ascii="Palatino Linotype" w:eastAsia="Calibri" w:hAnsi="Palatino Linotype" w:cs="Arial"/>
          <w:lang w:val="es-ES"/>
        </w:rPr>
        <w:t>l nueve (09</w:t>
      </w:r>
      <w:r w:rsidR="00191180" w:rsidRPr="00996430">
        <w:rPr>
          <w:rFonts w:ascii="Palatino Linotype" w:eastAsia="Calibri" w:hAnsi="Palatino Linotype" w:cs="Arial"/>
          <w:lang w:val="es-ES"/>
        </w:rPr>
        <w:t>) de</w:t>
      </w:r>
      <w:r w:rsidR="00046276" w:rsidRPr="00996430">
        <w:rPr>
          <w:rFonts w:ascii="Palatino Linotype" w:eastAsia="Calibri" w:hAnsi="Palatino Linotype" w:cs="Arial"/>
          <w:lang w:val="es-ES"/>
        </w:rPr>
        <w:t xml:space="preserve"> enero </w:t>
      </w:r>
      <w:r w:rsidR="00CA0FAE" w:rsidRPr="00996430">
        <w:rPr>
          <w:rFonts w:ascii="Palatino Linotype" w:eastAsia="Calibri" w:hAnsi="Palatino Linotype" w:cs="Arial"/>
          <w:lang w:val="es-ES"/>
        </w:rPr>
        <w:t>d</w:t>
      </w:r>
      <w:r w:rsidR="00046276" w:rsidRPr="00996430">
        <w:rPr>
          <w:rFonts w:ascii="Palatino Linotype" w:eastAsia="Calibri" w:hAnsi="Palatino Linotype" w:cs="Arial"/>
          <w:lang w:val="es-ES"/>
        </w:rPr>
        <w:t>e dos mil veintitrés</w:t>
      </w:r>
      <w:r w:rsidR="00534480" w:rsidRPr="00996430">
        <w:rPr>
          <w:rFonts w:ascii="Palatino Linotype" w:eastAsia="Calibri" w:hAnsi="Palatino Linotype" w:cs="Arial"/>
          <w:lang w:val="es-ES"/>
        </w:rPr>
        <w:t>, el</w:t>
      </w:r>
      <w:r w:rsidR="00191180" w:rsidRPr="00996430">
        <w:rPr>
          <w:rFonts w:ascii="Palatino Linotype" w:eastAsia="Calibri" w:hAnsi="Palatino Linotype" w:cs="Arial"/>
          <w:lang w:val="es-ES"/>
        </w:rPr>
        <w:t xml:space="preserve"> particular</w:t>
      </w:r>
      <w:r w:rsidR="009E7700" w:rsidRPr="00996430">
        <w:rPr>
          <w:rFonts w:ascii="Palatino Linotype" w:eastAsia="Calibri" w:hAnsi="Palatino Linotype" w:cs="Arial"/>
          <w:b/>
        </w:rPr>
        <w:t xml:space="preserve">, </w:t>
      </w:r>
      <w:r w:rsidR="00191180" w:rsidRPr="00996430">
        <w:rPr>
          <w:rFonts w:ascii="Palatino Linotype" w:eastAsia="Calibri" w:hAnsi="Palatino Linotype" w:cs="Arial"/>
        </w:rPr>
        <w:t xml:space="preserve">presentó </w:t>
      </w:r>
      <w:r w:rsidR="00191180" w:rsidRPr="00996430">
        <w:rPr>
          <w:rFonts w:ascii="Palatino Linotype" w:eastAsia="Calibri" w:hAnsi="Palatino Linotype" w:cs="Arial"/>
          <w:lang w:val="es-ES"/>
        </w:rPr>
        <w:t xml:space="preserve">ante el </w:t>
      </w:r>
      <w:r w:rsidR="00191180" w:rsidRPr="00996430">
        <w:rPr>
          <w:rFonts w:ascii="Palatino Linotype" w:eastAsia="Calibri" w:hAnsi="Palatino Linotype" w:cs="Arial"/>
          <w:b/>
          <w:lang w:val="es-ES"/>
        </w:rPr>
        <w:t>SUJETO OBLIGADO,</w:t>
      </w:r>
      <w:r w:rsidR="00191180" w:rsidRPr="00996430">
        <w:rPr>
          <w:rFonts w:ascii="Palatino Linotype" w:eastAsia="Calibri" w:hAnsi="Palatino Linotype" w:cs="Arial"/>
        </w:rPr>
        <w:t xml:space="preserve"> vía </w:t>
      </w:r>
      <w:r w:rsidR="00191180" w:rsidRPr="00996430">
        <w:rPr>
          <w:rFonts w:ascii="Palatino Linotype" w:eastAsia="Calibri" w:hAnsi="Palatino Linotype" w:cs="Arial"/>
          <w:lang w:val="es-ES"/>
        </w:rPr>
        <w:t>Sistema de Acceso a la Información Mexiquense (</w:t>
      </w:r>
      <w:r w:rsidR="00191180" w:rsidRPr="00996430">
        <w:rPr>
          <w:rFonts w:ascii="Palatino Linotype" w:eastAsia="Calibri" w:hAnsi="Palatino Linotype" w:cs="Arial"/>
          <w:b/>
          <w:lang w:val="es-ES"/>
        </w:rPr>
        <w:t>SAIMEX</w:t>
      </w:r>
      <w:r w:rsidRPr="00996430">
        <w:rPr>
          <w:rFonts w:ascii="Palatino Linotype" w:eastAsia="Calibri" w:hAnsi="Palatino Linotype" w:cs="Arial"/>
          <w:lang w:val="es-ES"/>
        </w:rPr>
        <w:t>), la</w:t>
      </w:r>
      <w:r w:rsidR="00115368" w:rsidRPr="00996430">
        <w:rPr>
          <w:rFonts w:ascii="Palatino Linotype" w:eastAsia="Calibri" w:hAnsi="Palatino Linotype" w:cs="Arial"/>
          <w:lang w:val="es-ES"/>
        </w:rPr>
        <w:t>s</w:t>
      </w:r>
      <w:r w:rsidRPr="00996430">
        <w:rPr>
          <w:rFonts w:ascii="Palatino Linotype" w:eastAsia="Calibri" w:hAnsi="Palatino Linotype" w:cs="Arial"/>
          <w:lang w:val="es-ES"/>
        </w:rPr>
        <w:t xml:space="preserve"> solicitud</w:t>
      </w:r>
      <w:r w:rsidR="00115368" w:rsidRPr="00996430">
        <w:rPr>
          <w:rFonts w:ascii="Palatino Linotype" w:eastAsia="Calibri" w:hAnsi="Palatino Linotype" w:cs="Arial"/>
          <w:lang w:val="es-ES"/>
        </w:rPr>
        <w:t>es</w:t>
      </w:r>
      <w:r w:rsidR="00191180" w:rsidRPr="00996430">
        <w:rPr>
          <w:rFonts w:ascii="Palatino Linotype" w:eastAsia="Calibri" w:hAnsi="Palatino Linotype" w:cs="Arial"/>
          <w:lang w:val="es-ES"/>
        </w:rPr>
        <w:t xml:space="preserve"> de información públic</w:t>
      </w:r>
      <w:r w:rsidRPr="00996430">
        <w:rPr>
          <w:rFonts w:ascii="Palatino Linotype" w:eastAsia="Calibri" w:hAnsi="Palatino Linotype" w:cs="Arial"/>
          <w:lang w:val="es-ES"/>
        </w:rPr>
        <w:t>a registrada</w:t>
      </w:r>
      <w:r w:rsidR="00115368" w:rsidRPr="00996430">
        <w:rPr>
          <w:rFonts w:ascii="Palatino Linotype" w:eastAsia="Calibri" w:hAnsi="Palatino Linotype" w:cs="Arial"/>
          <w:lang w:val="es-ES"/>
        </w:rPr>
        <w:t>s</w:t>
      </w:r>
      <w:r w:rsidRPr="00996430">
        <w:rPr>
          <w:rFonts w:ascii="Palatino Linotype" w:eastAsia="Calibri" w:hAnsi="Palatino Linotype" w:cs="Arial"/>
          <w:lang w:val="es-ES"/>
        </w:rPr>
        <w:t xml:space="preserve"> con </w:t>
      </w:r>
      <w:r w:rsidR="00115368" w:rsidRPr="00996430">
        <w:rPr>
          <w:rFonts w:ascii="Palatino Linotype" w:eastAsia="Calibri" w:hAnsi="Palatino Linotype" w:cs="Arial"/>
          <w:lang w:val="es-ES"/>
        </w:rPr>
        <w:t>los</w:t>
      </w:r>
      <w:r w:rsidRPr="00996430">
        <w:rPr>
          <w:rFonts w:ascii="Palatino Linotype" w:eastAsia="Calibri" w:hAnsi="Palatino Linotype" w:cs="Arial"/>
          <w:lang w:val="es-ES"/>
        </w:rPr>
        <w:t xml:space="preserve"> número</w:t>
      </w:r>
      <w:r w:rsidR="00115368" w:rsidRPr="00996430">
        <w:rPr>
          <w:rFonts w:ascii="Palatino Linotype" w:eastAsia="Calibri" w:hAnsi="Palatino Linotype" w:cs="Arial"/>
          <w:lang w:val="es-ES"/>
        </w:rPr>
        <w:t xml:space="preserve">s </w:t>
      </w:r>
      <w:r w:rsidR="00115368" w:rsidRPr="00996430">
        <w:rPr>
          <w:rFonts w:ascii="Palatino Linotype" w:eastAsia="Calibri" w:hAnsi="Palatino Linotype" w:cs="Arial"/>
          <w:b/>
          <w:lang w:val="es-ES"/>
        </w:rPr>
        <w:t>00069/ZINACANT/IP/2023 y</w:t>
      </w:r>
      <w:r w:rsidR="00046276" w:rsidRPr="00996430">
        <w:rPr>
          <w:rFonts w:ascii="Palatino Linotype" w:eastAsia="Calibri" w:hAnsi="Palatino Linotype" w:cs="Arial"/>
          <w:b/>
          <w:bCs/>
        </w:rPr>
        <w:t> 00071/ZINACANT/IP/2023</w:t>
      </w:r>
      <w:r w:rsidR="00A5416A" w:rsidRPr="00996430">
        <w:rPr>
          <w:rFonts w:ascii="Palatino Linotype" w:eastAsia="Calibri" w:hAnsi="Palatino Linotype" w:cs="Arial"/>
          <w:lang w:val="es-ES"/>
        </w:rPr>
        <w:t xml:space="preserve">, </w:t>
      </w:r>
      <w:r w:rsidRPr="00996430">
        <w:rPr>
          <w:rFonts w:ascii="Palatino Linotype" w:eastAsia="Calibri" w:hAnsi="Palatino Linotype" w:cs="Arial"/>
          <w:lang w:val="es-ES"/>
        </w:rPr>
        <w:t>en la</w:t>
      </w:r>
      <w:r w:rsidR="00191180" w:rsidRPr="00996430">
        <w:rPr>
          <w:rFonts w:ascii="Palatino Linotype" w:eastAsia="Calibri" w:hAnsi="Palatino Linotype" w:cs="Arial"/>
          <w:lang w:val="es-ES"/>
        </w:rPr>
        <w:t xml:space="preserve"> que requirió lo siguiente:</w:t>
      </w:r>
    </w:p>
    <w:p w14:paraId="2CD063DC" w14:textId="77777777" w:rsidR="00191180" w:rsidRPr="00996430" w:rsidRDefault="00191180" w:rsidP="006F7BEF">
      <w:pPr>
        <w:suppressAutoHyphens w:val="0"/>
        <w:spacing w:line="360" w:lineRule="auto"/>
        <w:contextualSpacing/>
        <w:jc w:val="both"/>
        <w:rPr>
          <w:rFonts w:ascii="Palatino Linotype" w:eastAsia="Calibri" w:hAnsi="Palatino Linotype" w:cs="Arial"/>
          <w:lang w:val="es-ES"/>
        </w:rPr>
      </w:pPr>
    </w:p>
    <w:p w14:paraId="2A579785" w14:textId="6100E73A" w:rsidR="00115368" w:rsidRPr="00996430" w:rsidRDefault="00115368" w:rsidP="006F7BEF">
      <w:pPr>
        <w:suppressAutoHyphens w:val="0"/>
        <w:spacing w:line="360" w:lineRule="auto"/>
        <w:contextualSpacing/>
        <w:jc w:val="both"/>
        <w:rPr>
          <w:rFonts w:ascii="Palatino Linotype" w:eastAsia="Calibri" w:hAnsi="Palatino Linotype" w:cs="Arial"/>
          <w:b/>
          <w:lang w:val="es-ES"/>
        </w:rPr>
      </w:pPr>
      <w:r w:rsidRPr="00996430">
        <w:rPr>
          <w:rFonts w:ascii="Palatino Linotype" w:eastAsia="Calibri" w:hAnsi="Palatino Linotype" w:cs="Arial"/>
          <w:b/>
          <w:lang w:val="es-ES"/>
        </w:rPr>
        <w:t>Solicitud 00071/ZINACANT/IP/2023:</w:t>
      </w:r>
    </w:p>
    <w:p w14:paraId="277224F7" w14:textId="77777777" w:rsidR="00115368" w:rsidRPr="00996430" w:rsidRDefault="00115368" w:rsidP="006F7BEF">
      <w:pPr>
        <w:suppressAutoHyphens w:val="0"/>
        <w:spacing w:line="360" w:lineRule="auto"/>
        <w:contextualSpacing/>
        <w:jc w:val="both"/>
        <w:rPr>
          <w:rFonts w:ascii="Palatino Linotype" w:eastAsia="Calibri" w:hAnsi="Palatino Linotype" w:cs="Arial"/>
          <w:lang w:val="es-ES"/>
        </w:rPr>
      </w:pPr>
    </w:p>
    <w:p w14:paraId="1AF8388B" w14:textId="5454452A" w:rsidR="007F21B9" w:rsidRPr="00996430" w:rsidRDefault="007C0470" w:rsidP="000B3909">
      <w:pPr>
        <w:suppressAutoHyphens w:val="0"/>
        <w:spacing w:line="360" w:lineRule="auto"/>
        <w:ind w:left="567" w:right="567"/>
        <w:contextualSpacing/>
        <w:jc w:val="both"/>
        <w:rPr>
          <w:rFonts w:ascii="Palatino Linotype" w:hAnsi="Palatino Linotype"/>
          <w:i/>
          <w:iCs/>
          <w:color w:val="000000"/>
          <w:lang w:val="es-ES_tradnl"/>
        </w:rPr>
      </w:pPr>
      <w:r w:rsidRPr="00996430">
        <w:rPr>
          <w:rFonts w:ascii="Palatino Linotype" w:hAnsi="Palatino Linotype"/>
          <w:i/>
          <w:color w:val="000000"/>
          <w:lang w:val="es-ES_tradnl"/>
        </w:rPr>
        <w:lastRenderedPageBreak/>
        <w:t xml:space="preserve"> </w:t>
      </w:r>
      <w:r w:rsidR="00A5416A" w:rsidRPr="00996430">
        <w:rPr>
          <w:rFonts w:ascii="Palatino Linotype" w:hAnsi="Palatino Linotype"/>
          <w:i/>
          <w:color w:val="000000"/>
          <w:lang w:val="es-ES_tradnl"/>
        </w:rPr>
        <w:t>"</w:t>
      </w:r>
      <w:r w:rsidR="00046276" w:rsidRPr="00996430">
        <w:rPr>
          <w:rFonts w:ascii="Palatino Linotype" w:hAnsi="Palatino Linotype"/>
          <w:i/>
        </w:rPr>
        <w:t xml:space="preserve">Solicito el </w:t>
      </w:r>
      <w:proofErr w:type="spellStart"/>
      <w:r w:rsidR="00046276" w:rsidRPr="00996430">
        <w:rPr>
          <w:rFonts w:ascii="Palatino Linotype" w:hAnsi="Palatino Linotype"/>
          <w:i/>
        </w:rPr>
        <w:t>pasai</w:t>
      </w:r>
      <w:proofErr w:type="spellEnd"/>
      <w:r w:rsidR="00046276" w:rsidRPr="00996430">
        <w:rPr>
          <w:rFonts w:ascii="Palatino Linotype" w:hAnsi="Palatino Linotype"/>
          <w:i/>
        </w:rPr>
        <w:t xml:space="preserve"> correspondiente al año 2018 a la fecha de la solicitud</w:t>
      </w:r>
      <w:r w:rsidR="00B94E03" w:rsidRPr="00996430">
        <w:rPr>
          <w:rFonts w:ascii="Palatino Linotype" w:hAnsi="Palatino Linotype"/>
          <w:i/>
          <w:color w:val="000000"/>
          <w:lang w:val="es-ES_tradnl"/>
        </w:rPr>
        <w:t>"</w:t>
      </w:r>
      <w:r w:rsidR="00191180" w:rsidRPr="00996430">
        <w:rPr>
          <w:rFonts w:ascii="Palatino Linotype" w:hAnsi="Palatino Linotype"/>
          <w:i/>
          <w:iCs/>
          <w:color w:val="000000"/>
          <w:lang w:val="es-ES_tradnl"/>
        </w:rPr>
        <w:t xml:space="preserve"> (Sic.)</w:t>
      </w:r>
    </w:p>
    <w:p w14:paraId="4BDA0BD8" w14:textId="77777777" w:rsidR="00115368" w:rsidRPr="00996430" w:rsidRDefault="00115368" w:rsidP="00115368">
      <w:pPr>
        <w:suppressAutoHyphens w:val="0"/>
        <w:spacing w:line="360" w:lineRule="auto"/>
        <w:ind w:right="567"/>
        <w:contextualSpacing/>
        <w:jc w:val="both"/>
        <w:rPr>
          <w:rFonts w:ascii="Palatino Linotype" w:hAnsi="Palatino Linotype"/>
          <w:i/>
          <w:iCs/>
          <w:color w:val="000000"/>
          <w:lang w:val="es-ES_tradnl"/>
        </w:rPr>
      </w:pPr>
    </w:p>
    <w:p w14:paraId="070529F9" w14:textId="081D9A19" w:rsidR="00115368" w:rsidRPr="00996430" w:rsidRDefault="00115368" w:rsidP="00115368">
      <w:pPr>
        <w:suppressAutoHyphens w:val="0"/>
        <w:spacing w:line="360" w:lineRule="auto"/>
        <w:ind w:right="567"/>
        <w:contextualSpacing/>
        <w:jc w:val="both"/>
        <w:rPr>
          <w:rFonts w:ascii="Palatino Linotype" w:hAnsi="Palatino Linotype"/>
          <w:b/>
          <w:color w:val="000000"/>
          <w:lang w:val="es-ES_tradnl"/>
        </w:rPr>
      </w:pPr>
      <w:r w:rsidRPr="00996430">
        <w:rPr>
          <w:rFonts w:ascii="Palatino Linotype" w:hAnsi="Palatino Linotype"/>
          <w:b/>
          <w:color w:val="000000"/>
          <w:lang w:val="es-ES_tradnl"/>
        </w:rPr>
        <w:t>Solicitud 00069/ZINACANT/IP/2023:</w:t>
      </w:r>
    </w:p>
    <w:p w14:paraId="3F8160AF" w14:textId="77777777" w:rsidR="00115368" w:rsidRPr="00996430" w:rsidRDefault="00115368" w:rsidP="000B3909">
      <w:pPr>
        <w:suppressAutoHyphens w:val="0"/>
        <w:spacing w:line="360" w:lineRule="auto"/>
        <w:ind w:left="567" w:right="567"/>
        <w:contextualSpacing/>
        <w:jc w:val="both"/>
        <w:rPr>
          <w:rFonts w:ascii="Palatino Linotype" w:hAnsi="Palatino Linotype"/>
          <w:i/>
          <w:color w:val="000000"/>
          <w:lang w:val="es-ES_tradnl"/>
        </w:rPr>
      </w:pPr>
    </w:p>
    <w:p w14:paraId="0060E95D" w14:textId="3DC034D3" w:rsidR="000B3909" w:rsidRPr="00996430" w:rsidRDefault="00115368" w:rsidP="000B3909">
      <w:pPr>
        <w:suppressAutoHyphens w:val="0"/>
        <w:spacing w:line="360" w:lineRule="auto"/>
        <w:ind w:left="567" w:right="567"/>
        <w:contextualSpacing/>
        <w:jc w:val="both"/>
        <w:rPr>
          <w:rFonts w:ascii="Palatino Linotype" w:hAnsi="Palatino Linotype"/>
          <w:i/>
          <w:color w:val="000000"/>
          <w:lang w:val="es-ES_tradnl"/>
        </w:rPr>
      </w:pPr>
      <w:r w:rsidRPr="00996430">
        <w:rPr>
          <w:rFonts w:ascii="Palatino Linotype" w:hAnsi="Palatino Linotype"/>
          <w:i/>
          <w:color w:val="000000"/>
          <w:lang w:val="es-ES_tradnl"/>
        </w:rPr>
        <w:t xml:space="preserve">“Solicito el </w:t>
      </w:r>
      <w:proofErr w:type="spellStart"/>
      <w:r w:rsidRPr="00996430">
        <w:rPr>
          <w:rFonts w:ascii="Palatino Linotype" w:hAnsi="Palatino Linotype"/>
          <w:i/>
          <w:color w:val="000000"/>
          <w:lang w:val="es-ES_tradnl"/>
        </w:rPr>
        <w:t>pasai</w:t>
      </w:r>
      <w:proofErr w:type="spellEnd"/>
      <w:r w:rsidRPr="00996430">
        <w:rPr>
          <w:rFonts w:ascii="Palatino Linotype" w:hAnsi="Palatino Linotype"/>
          <w:i/>
          <w:color w:val="000000"/>
          <w:lang w:val="es-ES_tradnl"/>
        </w:rPr>
        <w:t xml:space="preserve"> correspondiente al 4to trimestre del 2022” (Sic)</w:t>
      </w:r>
    </w:p>
    <w:p w14:paraId="11B7493D" w14:textId="77777777" w:rsidR="00115368" w:rsidRPr="00996430" w:rsidRDefault="00115368" w:rsidP="000B3909">
      <w:pPr>
        <w:suppressAutoHyphens w:val="0"/>
        <w:spacing w:line="360" w:lineRule="auto"/>
        <w:ind w:left="567" w:right="567"/>
        <w:contextualSpacing/>
        <w:jc w:val="both"/>
        <w:rPr>
          <w:rFonts w:ascii="Palatino Linotype" w:hAnsi="Palatino Linotype"/>
          <w:i/>
          <w:color w:val="000000"/>
          <w:lang w:val="es-ES_tradnl"/>
        </w:rPr>
      </w:pPr>
    </w:p>
    <w:p w14:paraId="54C7E57E" w14:textId="6A7C43BE" w:rsidR="007F21B9" w:rsidRPr="00996430" w:rsidRDefault="00056AA7" w:rsidP="000B3909">
      <w:pPr>
        <w:pStyle w:val="Prrafodelista"/>
        <w:numPr>
          <w:ilvl w:val="0"/>
          <w:numId w:val="9"/>
        </w:numPr>
        <w:tabs>
          <w:tab w:val="left" w:pos="284"/>
        </w:tabs>
        <w:spacing w:line="360" w:lineRule="auto"/>
        <w:ind w:left="0" w:firstLine="0"/>
        <w:jc w:val="both"/>
        <w:rPr>
          <w:rFonts w:ascii="Palatino Linotype" w:eastAsia="MS Mincho" w:hAnsi="Palatino Linotype"/>
          <w:color w:val="000000"/>
          <w:sz w:val="24"/>
          <w:szCs w:val="24"/>
          <w:lang w:val="es-ES_tradnl"/>
        </w:rPr>
      </w:pPr>
      <w:r w:rsidRPr="00996430">
        <w:rPr>
          <w:rFonts w:ascii="Palatino Linotype" w:eastAsia="MS Mincho" w:hAnsi="Palatino Linotype"/>
          <w:color w:val="000000"/>
          <w:sz w:val="24"/>
          <w:szCs w:val="24"/>
          <w:lang w:val="es-ES_tradnl"/>
        </w:rPr>
        <w:t>Se hace constar que el</w:t>
      </w:r>
      <w:r w:rsidR="00B94E03" w:rsidRPr="00996430">
        <w:rPr>
          <w:rFonts w:ascii="Palatino Linotype" w:eastAsia="MS Mincho" w:hAnsi="Palatino Linotype"/>
          <w:color w:val="000000"/>
          <w:sz w:val="24"/>
          <w:szCs w:val="24"/>
          <w:lang w:val="es-ES_tradnl"/>
        </w:rPr>
        <w:t xml:space="preserve"> </w:t>
      </w:r>
      <w:r w:rsidR="003A38E6" w:rsidRPr="00996430">
        <w:rPr>
          <w:rFonts w:ascii="Palatino Linotype" w:eastAsia="MS Mincho" w:hAnsi="Palatino Linotype"/>
          <w:color w:val="000000"/>
          <w:sz w:val="24"/>
          <w:szCs w:val="24"/>
          <w:lang w:val="es-ES_tradnl"/>
        </w:rPr>
        <w:t xml:space="preserve">entonces </w:t>
      </w:r>
      <w:r w:rsidR="003A38E6" w:rsidRPr="00996430">
        <w:rPr>
          <w:rFonts w:ascii="Palatino Linotype" w:eastAsia="MS Mincho" w:hAnsi="Palatino Linotype"/>
          <w:b/>
          <w:color w:val="000000"/>
          <w:sz w:val="24"/>
          <w:szCs w:val="24"/>
          <w:lang w:val="es-ES_tradnl"/>
        </w:rPr>
        <w:t>SOLICITANTE</w:t>
      </w:r>
      <w:r w:rsidRPr="00996430">
        <w:rPr>
          <w:rFonts w:ascii="Palatino Linotype" w:eastAsia="MS Mincho" w:hAnsi="Palatino Linotype"/>
          <w:b/>
          <w:color w:val="000000"/>
          <w:sz w:val="24"/>
          <w:szCs w:val="24"/>
          <w:lang w:val="es-ES_tradnl"/>
        </w:rPr>
        <w:t xml:space="preserve"> </w:t>
      </w:r>
      <w:r w:rsidR="00B94E03" w:rsidRPr="00996430">
        <w:rPr>
          <w:rFonts w:ascii="Palatino Linotype" w:eastAsia="MS Mincho" w:hAnsi="Palatino Linotype"/>
          <w:color w:val="000000"/>
          <w:sz w:val="24"/>
          <w:szCs w:val="24"/>
          <w:lang w:val="es-ES_tradnl"/>
        </w:rPr>
        <w:t xml:space="preserve">señaló </w:t>
      </w:r>
      <w:r w:rsidRPr="00996430">
        <w:rPr>
          <w:rFonts w:ascii="Palatino Linotype" w:eastAsia="MS Mincho" w:hAnsi="Palatino Linotype"/>
          <w:color w:val="000000"/>
          <w:sz w:val="24"/>
          <w:szCs w:val="24"/>
          <w:lang w:val="es-ES_tradnl"/>
        </w:rPr>
        <w:t xml:space="preserve">como </w:t>
      </w:r>
      <w:r w:rsidR="003A38E6" w:rsidRPr="00996430">
        <w:rPr>
          <w:rFonts w:ascii="Palatino Linotype" w:eastAsia="MS Mincho" w:hAnsi="Palatino Linotype"/>
          <w:color w:val="000000"/>
          <w:sz w:val="24"/>
          <w:szCs w:val="24"/>
          <w:lang w:val="es-ES_tradnl"/>
        </w:rPr>
        <w:t xml:space="preserve">modalidad </w:t>
      </w:r>
      <w:r w:rsidRPr="00996430">
        <w:rPr>
          <w:rFonts w:ascii="Palatino Linotype" w:eastAsia="MS Mincho" w:hAnsi="Palatino Linotype"/>
          <w:color w:val="000000"/>
          <w:sz w:val="24"/>
          <w:szCs w:val="24"/>
          <w:lang w:val="es-ES_tradnl"/>
        </w:rPr>
        <w:t>de entrega</w:t>
      </w:r>
      <w:r w:rsidR="00115368" w:rsidRPr="00996430">
        <w:rPr>
          <w:rFonts w:ascii="Palatino Linotype" w:eastAsia="MS Mincho" w:hAnsi="Palatino Linotype"/>
          <w:color w:val="000000"/>
          <w:sz w:val="24"/>
          <w:szCs w:val="24"/>
          <w:lang w:val="es-ES_tradnl"/>
        </w:rPr>
        <w:t xml:space="preserve"> de la información, para ambos casos,  </w:t>
      </w:r>
      <w:r w:rsidR="00642A3F" w:rsidRPr="00996430">
        <w:rPr>
          <w:rFonts w:ascii="Palatino Linotype" w:eastAsia="MS Mincho" w:hAnsi="Palatino Linotype"/>
          <w:color w:val="000000"/>
          <w:sz w:val="24"/>
          <w:szCs w:val="24"/>
          <w:lang w:val="es-MX"/>
        </w:rPr>
        <w:t>a través del Sistema de Acceso a la información Mexiquense (</w:t>
      </w:r>
      <w:r w:rsidR="00642A3F" w:rsidRPr="00996430">
        <w:rPr>
          <w:rFonts w:ascii="Palatino Linotype" w:eastAsia="MS Mincho" w:hAnsi="Palatino Linotype"/>
          <w:b/>
          <w:color w:val="000000"/>
          <w:sz w:val="24"/>
          <w:szCs w:val="24"/>
          <w:lang w:val="es-MX"/>
        </w:rPr>
        <w:t>SAIMEX).</w:t>
      </w:r>
    </w:p>
    <w:p w14:paraId="326A1A10" w14:textId="77777777" w:rsidR="00046276" w:rsidRPr="00996430" w:rsidRDefault="00046276" w:rsidP="00046276">
      <w:pPr>
        <w:pStyle w:val="Prrafodelista"/>
        <w:tabs>
          <w:tab w:val="left" w:pos="284"/>
        </w:tabs>
        <w:spacing w:line="360" w:lineRule="auto"/>
        <w:ind w:left="0"/>
        <w:jc w:val="both"/>
        <w:rPr>
          <w:rFonts w:ascii="Palatino Linotype" w:eastAsia="MS Mincho" w:hAnsi="Palatino Linotype"/>
          <w:color w:val="000000"/>
          <w:sz w:val="24"/>
          <w:szCs w:val="24"/>
          <w:lang w:val="es-ES_tradnl"/>
        </w:rPr>
      </w:pPr>
    </w:p>
    <w:p w14:paraId="3FEE4216" w14:textId="1877DFCA" w:rsidR="00046276" w:rsidRPr="00996430" w:rsidRDefault="00046276" w:rsidP="000B3909">
      <w:pPr>
        <w:pStyle w:val="Prrafodelista"/>
        <w:numPr>
          <w:ilvl w:val="0"/>
          <w:numId w:val="9"/>
        </w:numPr>
        <w:tabs>
          <w:tab w:val="left" w:pos="284"/>
        </w:tabs>
        <w:spacing w:line="360" w:lineRule="auto"/>
        <w:ind w:left="0" w:firstLine="0"/>
        <w:jc w:val="both"/>
        <w:rPr>
          <w:rFonts w:ascii="Palatino Linotype" w:eastAsia="MS Mincho" w:hAnsi="Palatino Linotype"/>
          <w:color w:val="000000"/>
          <w:sz w:val="24"/>
          <w:szCs w:val="24"/>
          <w:lang w:val="es-ES_tradnl"/>
        </w:rPr>
      </w:pPr>
      <w:r w:rsidRPr="00996430">
        <w:rPr>
          <w:rFonts w:ascii="Palatino Linotype" w:eastAsia="MS Mincho" w:hAnsi="Palatino Linotype"/>
          <w:color w:val="000000"/>
          <w:sz w:val="24"/>
          <w:szCs w:val="24"/>
          <w:lang w:val="es-ES_tradnl"/>
        </w:rPr>
        <w:t xml:space="preserve">En fecha dieciséis (16) de enero de dos mil veintitrés el </w:t>
      </w:r>
      <w:r w:rsidRPr="00996430">
        <w:rPr>
          <w:rFonts w:ascii="Palatino Linotype" w:eastAsia="MS Mincho" w:hAnsi="Palatino Linotype"/>
          <w:b/>
          <w:color w:val="000000"/>
          <w:sz w:val="24"/>
          <w:szCs w:val="24"/>
          <w:lang w:val="es-ES_tradnl"/>
        </w:rPr>
        <w:t xml:space="preserve">SUJETO OBLIGADO </w:t>
      </w:r>
      <w:r w:rsidRPr="00996430">
        <w:rPr>
          <w:rFonts w:ascii="Palatino Linotype" w:eastAsia="MS Mincho" w:hAnsi="Palatino Linotype"/>
          <w:color w:val="000000"/>
          <w:sz w:val="24"/>
          <w:szCs w:val="24"/>
          <w:lang w:val="es-ES_tradnl"/>
        </w:rPr>
        <w:t>realizó una solicitud de aclaración</w:t>
      </w:r>
      <w:r w:rsidR="00115368" w:rsidRPr="00996430">
        <w:rPr>
          <w:rFonts w:ascii="Palatino Linotype" w:eastAsia="MS Mincho" w:hAnsi="Palatino Linotype"/>
          <w:color w:val="000000"/>
          <w:sz w:val="24"/>
          <w:szCs w:val="24"/>
          <w:lang w:val="es-ES_tradnl"/>
        </w:rPr>
        <w:t xml:space="preserve">, en ambos casos, </w:t>
      </w:r>
      <w:r w:rsidRPr="00996430">
        <w:rPr>
          <w:rFonts w:ascii="Palatino Linotype" w:eastAsia="MS Mincho" w:hAnsi="Palatino Linotype"/>
          <w:b/>
          <w:color w:val="000000"/>
          <w:sz w:val="24"/>
          <w:szCs w:val="24"/>
          <w:lang w:val="es-ES_tradnl"/>
        </w:rPr>
        <w:t xml:space="preserve"> </w:t>
      </w:r>
      <w:r w:rsidRPr="00996430">
        <w:rPr>
          <w:rFonts w:ascii="Palatino Linotype" w:eastAsia="MS Mincho" w:hAnsi="Palatino Linotype"/>
          <w:color w:val="000000"/>
          <w:sz w:val="24"/>
          <w:szCs w:val="24"/>
          <w:lang w:val="es-ES_tradnl"/>
        </w:rPr>
        <w:t xml:space="preserve">en los siguientes términos: </w:t>
      </w:r>
    </w:p>
    <w:p w14:paraId="6AA1ADB5" w14:textId="77777777" w:rsidR="00046276" w:rsidRPr="00996430" w:rsidRDefault="00046276" w:rsidP="00046276">
      <w:pPr>
        <w:pStyle w:val="Prrafodelista"/>
        <w:rPr>
          <w:rFonts w:ascii="Palatino Linotype" w:eastAsia="MS Mincho" w:hAnsi="Palatino Linotype"/>
          <w:i/>
          <w:color w:val="000000"/>
          <w:sz w:val="24"/>
          <w:szCs w:val="24"/>
          <w:lang w:val="es-ES_tradnl"/>
        </w:rPr>
      </w:pPr>
    </w:p>
    <w:p w14:paraId="105F0307" w14:textId="7AB54DD5" w:rsidR="00046276" w:rsidRPr="00996430" w:rsidRDefault="00046276" w:rsidP="00115368">
      <w:pPr>
        <w:tabs>
          <w:tab w:val="left" w:pos="284"/>
        </w:tabs>
        <w:spacing w:line="360" w:lineRule="auto"/>
        <w:ind w:left="567" w:right="616"/>
        <w:jc w:val="right"/>
        <w:rPr>
          <w:rFonts w:ascii="Palatino Linotype" w:eastAsia="MS Mincho" w:hAnsi="Palatino Linotype"/>
          <w:i/>
          <w:color w:val="000000"/>
          <w:lang w:val="es-ES_tradnl"/>
        </w:rPr>
      </w:pPr>
      <w:r w:rsidRPr="00996430">
        <w:rPr>
          <w:rFonts w:ascii="Palatino Linotype" w:eastAsia="MS Mincho" w:hAnsi="Palatino Linotype"/>
          <w:i/>
          <w:color w:val="000000"/>
          <w:lang w:val="es-ES_tradnl"/>
        </w:rPr>
        <w:t>“</w:t>
      </w:r>
      <w:r w:rsidR="00115368" w:rsidRPr="00996430">
        <w:rPr>
          <w:rFonts w:ascii="Palatino Linotype" w:eastAsia="MS Mincho" w:hAnsi="Palatino Linotype"/>
          <w:i/>
          <w:color w:val="000000"/>
          <w:lang w:val="es-ES_tradnl"/>
        </w:rPr>
        <w:t>(…)</w:t>
      </w:r>
    </w:p>
    <w:p w14:paraId="558171D2" w14:textId="77777777" w:rsidR="00046276" w:rsidRPr="00996430" w:rsidRDefault="00046276" w:rsidP="00046276">
      <w:pPr>
        <w:tabs>
          <w:tab w:val="left" w:pos="284"/>
        </w:tabs>
        <w:spacing w:line="360" w:lineRule="auto"/>
        <w:ind w:left="567" w:right="616"/>
        <w:jc w:val="both"/>
        <w:rPr>
          <w:rFonts w:ascii="Palatino Linotype" w:eastAsia="MS Mincho" w:hAnsi="Palatino Linotype"/>
          <w:i/>
          <w:color w:val="000000"/>
          <w:lang w:val="es-ES_tradnl"/>
        </w:rPr>
      </w:pPr>
    </w:p>
    <w:p w14:paraId="2803CCAE" w14:textId="77777777" w:rsidR="00046276" w:rsidRPr="00996430" w:rsidRDefault="00046276" w:rsidP="00046276">
      <w:pPr>
        <w:tabs>
          <w:tab w:val="left" w:pos="284"/>
        </w:tabs>
        <w:spacing w:line="360" w:lineRule="auto"/>
        <w:ind w:left="567" w:right="616"/>
        <w:jc w:val="both"/>
        <w:rPr>
          <w:rFonts w:ascii="Palatino Linotype" w:eastAsia="MS Mincho" w:hAnsi="Palatino Linotype"/>
          <w:i/>
          <w:color w:val="000000"/>
          <w:lang w:val="es-ES_tradnl"/>
        </w:rPr>
      </w:pPr>
      <w:r w:rsidRPr="00996430">
        <w:rPr>
          <w:rFonts w:ascii="Palatino Linotype" w:eastAsia="MS Mincho" w:hAnsi="Palatino Linotype"/>
          <w:i/>
          <w:color w:val="000000"/>
          <w:lang w:val="es-ES_tradnl"/>
        </w:rPr>
        <w:t xml:space="preserve">Con fundamento en el </w:t>
      </w:r>
      <w:proofErr w:type="spellStart"/>
      <w:proofErr w:type="gramStart"/>
      <w:r w:rsidRPr="00996430">
        <w:rPr>
          <w:rFonts w:ascii="Palatino Linotype" w:eastAsia="MS Mincho" w:hAnsi="Palatino Linotype"/>
          <w:i/>
          <w:color w:val="000000"/>
          <w:lang w:val="es-ES_tradnl"/>
        </w:rPr>
        <w:t>articulo</w:t>
      </w:r>
      <w:proofErr w:type="spellEnd"/>
      <w:proofErr w:type="gramEnd"/>
      <w:r w:rsidRPr="00996430">
        <w:rPr>
          <w:rFonts w:ascii="Palatino Linotype" w:eastAsia="MS Mincho" w:hAnsi="Palatino Linotype"/>
          <w:i/>
          <w:color w:val="000000"/>
          <w:lang w:val="es-ES_tradnl"/>
        </w:rPr>
        <w:t xml:space="preserve"> 159 de la Ley de Transparencia y Acceso a la Información Pública del Estado de México y Municipios, se le requiere para que dentro del plazo de diez días hábiles realice lo siguiente:</w:t>
      </w:r>
    </w:p>
    <w:p w14:paraId="34CFFE56" w14:textId="77777777" w:rsidR="00046276" w:rsidRPr="00996430" w:rsidRDefault="00046276" w:rsidP="00046276">
      <w:pPr>
        <w:tabs>
          <w:tab w:val="left" w:pos="284"/>
        </w:tabs>
        <w:spacing w:line="360" w:lineRule="auto"/>
        <w:ind w:left="567" w:right="616"/>
        <w:jc w:val="both"/>
        <w:rPr>
          <w:rFonts w:ascii="Palatino Linotype" w:eastAsia="MS Mincho" w:hAnsi="Palatino Linotype"/>
          <w:i/>
          <w:color w:val="000000"/>
          <w:lang w:val="es-ES_tradnl"/>
        </w:rPr>
      </w:pPr>
      <w:r w:rsidRPr="00996430">
        <w:rPr>
          <w:rFonts w:ascii="Palatino Linotype" w:eastAsia="MS Mincho" w:hAnsi="Palatino Linotype"/>
          <w:i/>
          <w:color w:val="000000"/>
          <w:lang w:val="es-ES_tradnl"/>
        </w:rPr>
        <w:t xml:space="preserve">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w:t>
      </w:r>
      <w:r w:rsidRPr="00996430">
        <w:rPr>
          <w:rFonts w:ascii="Palatino Linotype" w:eastAsia="MS Mincho" w:hAnsi="Palatino Linotype"/>
          <w:i/>
          <w:color w:val="000000"/>
          <w:lang w:val="es-ES_tradnl"/>
        </w:rPr>
        <w:lastRenderedPageBreak/>
        <w:t>requiere para que esta Unidad de Transparencia cuente con los elementos necesarios que permitan realizar una búsqueda exhaustiva en los archivos municipales.</w:t>
      </w:r>
    </w:p>
    <w:p w14:paraId="2A5CFBE4" w14:textId="77777777" w:rsidR="00046276" w:rsidRPr="00996430" w:rsidRDefault="00046276" w:rsidP="00046276">
      <w:pPr>
        <w:tabs>
          <w:tab w:val="left" w:pos="284"/>
        </w:tabs>
        <w:spacing w:line="360" w:lineRule="auto"/>
        <w:ind w:left="567" w:right="616"/>
        <w:jc w:val="both"/>
        <w:rPr>
          <w:rFonts w:ascii="Palatino Linotype" w:eastAsia="MS Mincho" w:hAnsi="Palatino Linotype"/>
          <w:i/>
          <w:color w:val="000000"/>
          <w:lang w:val="es-ES_tradnl"/>
        </w:rPr>
      </w:pPr>
      <w:r w:rsidRPr="00996430">
        <w:rPr>
          <w:rFonts w:ascii="Palatino Linotype" w:eastAsia="MS Mincho" w:hAnsi="Palatino Linotype"/>
          <w:i/>
          <w:color w:val="000000"/>
          <w:lang w:val="es-ES_tradnl"/>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77F6E378" w14:textId="77777777" w:rsidR="00046276" w:rsidRPr="00996430" w:rsidRDefault="00046276" w:rsidP="00046276">
      <w:pPr>
        <w:tabs>
          <w:tab w:val="left" w:pos="284"/>
        </w:tabs>
        <w:spacing w:line="360" w:lineRule="auto"/>
        <w:ind w:left="567" w:right="616"/>
        <w:jc w:val="both"/>
        <w:rPr>
          <w:rFonts w:ascii="Palatino Linotype" w:eastAsia="MS Mincho" w:hAnsi="Palatino Linotype"/>
          <w:i/>
          <w:color w:val="000000"/>
          <w:lang w:val="es-ES_tradnl"/>
        </w:rPr>
      </w:pPr>
    </w:p>
    <w:p w14:paraId="4C381AB7" w14:textId="77777777" w:rsidR="00046276" w:rsidRPr="00996430" w:rsidRDefault="00046276" w:rsidP="00046276">
      <w:pPr>
        <w:tabs>
          <w:tab w:val="left" w:pos="284"/>
        </w:tabs>
        <w:spacing w:line="360" w:lineRule="auto"/>
        <w:ind w:left="567" w:right="616"/>
        <w:jc w:val="both"/>
        <w:rPr>
          <w:rFonts w:ascii="Palatino Linotype" w:eastAsia="MS Mincho" w:hAnsi="Palatino Linotype"/>
          <w:i/>
          <w:color w:val="000000"/>
          <w:lang w:val="es-ES_tradnl"/>
        </w:rPr>
      </w:pPr>
      <w:r w:rsidRPr="00996430">
        <w:rPr>
          <w:rFonts w:ascii="Palatino Linotype" w:eastAsia="MS Mincho" w:hAnsi="Palatino Linotype"/>
          <w:i/>
          <w:color w:val="000000"/>
          <w:lang w:val="es-ES_tradnl"/>
        </w:rPr>
        <w:t>ATENTAMENTE</w:t>
      </w:r>
    </w:p>
    <w:p w14:paraId="56FAB294" w14:textId="2AED1CDD" w:rsidR="00046276" w:rsidRPr="00996430" w:rsidRDefault="00046276" w:rsidP="00046276">
      <w:pPr>
        <w:tabs>
          <w:tab w:val="left" w:pos="284"/>
        </w:tabs>
        <w:spacing w:line="360" w:lineRule="auto"/>
        <w:ind w:left="567" w:right="616"/>
        <w:jc w:val="both"/>
        <w:rPr>
          <w:rFonts w:ascii="Palatino Linotype" w:eastAsia="MS Mincho" w:hAnsi="Palatino Linotype"/>
          <w:i/>
          <w:color w:val="000000"/>
          <w:lang w:val="es-ES_tradnl"/>
        </w:rPr>
      </w:pPr>
      <w:r w:rsidRPr="00996430">
        <w:rPr>
          <w:rFonts w:ascii="Palatino Linotype" w:eastAsia="MS Mincho" w:hAnsi="Palatino Linotype"/>
          <w:i/>
          <w:color w:val="000000"/>
          <w:lang w:val="es-ES_tradnl"/>
        </w:rPr>
        <w:t>ING. JESUS EMMANUEL ENCASTIN RENDON” (Sic)</w:t>
      </w:r>
    </w:p>
    <w:p w14:paraId="05393EA8" w14:textId="77777777" w:rsidR="00F13B57" w:rsidRPr="00996430" w:rsidRDefault="00F13B57" w:rsidP="00046276">
      <w:pPr>
        <w:tabs>
          <w:tab w:val="left" w:pos="426"/>
        </w:tabs>
        <w:suppressAutoHyphens w:val="0"/>
        <w:spacing w:after="160" w:line="360" w:lineRule="auto"/>
        <w:ind w:left="567" w:right="616"/>
        <w:contextualSpacing/>
        <w:jc w:val="both"/>
        <w:rPr>
          <w:rFonts w:ascii="Palatino Linotype" w:hAnsi="Palatino Linotype" w:cs="Arial"/>
          <w:i/>
          <w:lang w:val="es-ES_tradnl"/>
        </w:rPr>
      </w:pPr>
    </w:p>
    <w:p w14:paraId="61F86F9C" w14:textId="650E7E2C" w:rsidR="00046276" w:rsidRPr="00996430" w:rsidRDefault="00046276" w:rsidP="00F12753">
      <w:pPr>
        <w:numPr>
          <w:ilvl w:val="0"/>
          <w:numId w:val="9"/>
        </w:numPr>
        <w:tabs>
          <w:tab w:val="left" w:pos="0"/>
        </w:tabs>
        <w:suppressAutoHyphens w:val="0"/>
        <w:spacing w:after="160" w:line="360" w:lineRule="auto"/>
        <w:ind w:left="0" w:firstLine="0"/>
        <w:contextualSpacing/>
        <w:jc w:val="both"/>
        <w:rPr>
          <w:rFonts w:ascii="Palatino Linotype" w:hAnsi="Palatino Linotype" w:cs="Arial"/>
          <w:i/>
          <w:lang w:val="es-ES_tradnl"/>
        </w:rPr>
      </w:pPr>
      <w:r w:rsidRPr="00996430">
        <w:rPr>
          <w:rFonts w:ascii="Palatino Linotype" w:hAnsi="Palatino Linotype" w:cs="Arial"/>
          <w:lang w:val="es-ES_tradnl"/>
        </w:rPr>
        <w:t>El particular, en fecha dieciséis(16) de enero de dos mil vei</w:t>
      </w:r>
      <w:r w:rsidR="00115368" w:rsidRPr="00996430">
        <w:rPr>
          <w:rFonts w:ascii="Palatino Linotype" w:hAnsi="Palatino Linotype" w:cs="Arial"/>
          <w:lang w:val="es-ES_tradnl"/>
        </w:rPr>
        <w:t xml:space="preserve">ntitrés atendió dicha solicitud, </w:t>
      </w:r>
      <w:r w:rsidRPr="00996430">
        <w:rPr>
          <w:rFonts w:ascii="Palatino Linotype" w:hAnsi="Palatino Linotype" w:cs="Arial"/>
          <w:lang w:val="es-ES_tradnl"/>
        </w:rPr>
        <w:t>de aclaración</w:t>
      </w:r>
      <w:r w:rsidR="00115368" w:rsidRPr="00996430">
        <w:rPr>
          <w:rFonts w:ascii="Palatino Linotype" w:hAnsi="Palatino Linotype" w:cs="Arial"/>
          <w:lang w:val="es-ES_tradnl"/>
        </w:rPr>
        <w:t>, en ambos caos</w:t>
      </w:r>
      <w:r w:rsidRPr="00996430">
        <w:rPr>
          <w:rFonts w:ascii="Palatino Linotype" w:hAnsi="Palatino Linotype" w:cs="Arial"/>
          <w:lang w:val="es-ES_tradnl"/>
        </w:rPr>
        <w:t xml:space="preserve"> en los siguientes términos: </w:t>
      </w:r>
    </w:p>
    <w:p w14:paraId="6D39A60B" w14:textId="77777777" w:rsidR="00046276" w:rsidRPr="00996430" w:rsidRDefault="00046276" w:rsidP="00046276">
      <w:pPr>
        <w:tabs>
          <w:tab w:val="left" w:pos="0"/>
        </w:tabs>
        <w:suppressAutoHyphens w:val="0"/>
        <w:spacing w:after="160" w:line="360" w:lineRule="auto"/>
        <w:contextualSpacing/>
        <w:jc w:val="both"/>
        <w:rPr>
          <w:rFonts w:ascii="Palatino Linotype" w:hAnsi="Palatino Linotype" w:cs="Arial"/>
          <w:i/>
          <w:lang w:val="es-ES_tradnl"/>
        </w:rPr>
      </w:pPr>
    </w:p>
    <w:p w14:paraId="4F678C9A" w14:textId="7284D704" w:rsidR="00046276" w:rsidRPr="00996430" w:rsidRDefault="00046276" w:rsidP="00046276">
      <w:pPr>
        <w:tabs>
          <w:tab w:val="left" w:pos="567"/>
        </w:tabs>
        <w:suppressAutoHyphens w:val="0"/>
        <w:spacing w:after="160" w:line="360" w:lineRule="auto"/>
        <w:ind w:left="567" w:right="616"/>
        <w:contextualSpacing/>
        <w:jc w:val="both"/>
        <w:rPr>
          <w:rFonts w:ascii="Palatino Linotype" w:hAnsi="Palatino Linotype" w:cs="Arial"/>
          <w:i/>
          <w:lang w:val="es-ES_tradnl"/>
        </w:rPr>
      </w:pPr>
      <w:r w:rsidRPr="00996430">
        <w:rPr>
          <w:rFonts w:ascii="Palatino Linotype" w:hAnsi="Palatino Linotype" w:cs="Arial"/>
          <w:i/>
          <w:lang w:val="es-ES_tradnl"/>
        </w:rPr>
        <w:t xml:space="preserve">“LA SOLICITUD ES MUY CLARA, OJALA ENTIENDA EL PSEUDO TITULAR DE TRANSPARENCIA QUE CON METER ACLARACIONES, NO DEBEN DEJAR DE RESPONDER LAS SOLICITUDES, ESPEREMOS YA LE IMPONGAN UNA MULTA POR SER OMISOS EN LAS RESPUESTAS” (Sic) </w:t>
      </w:r>
    </w:p>
    <w:p w14:paraId="16E1C775" w14:textId="77777777" w:rsidR="00046276" w:rsidRPr="00996430" w:rsidRDefault="00046276" w:rsidP="00046276">
      <w:pPr>
        <w:tabs>
          <w:tab w:val="left" w:pos="0"/>
        </w:tabs>
        <w:suppressAutoHyphens w:val="0"/>
        <w:spacing w:after="160" w:line="360" w:lineRule="auto"/>
        <w:contextualSpacing/>
        <w:jc w:val="both"/>
        <w:rPr>
          <w:rFonts w:ascii="Palatino Linotype" w:hAnsi="Palatino Linotype" w:cs="Arial"/>
          <w:i/>
          <w:lang w:val="es-ES_tradnl"/>
        </w:rPr>
      </w:pPr>
    </w:p>
    <w:p w14:paraId="3E194E85" w14:textId="791A776C" w:rsidR="003F1413" w:rsidRPr="00996430" w:rsidRDefault="003F1413" w:rsidP="00F12753">
      <w:pPr>
        <w:numPr>
          <w:ilvl w:val="0"/>
          <w:numId w:val="9"/>
        </w:numPr>
        <w:tabs>
          <w:tab w:val="left" w:pos="0"/>
        </w:tabs>
        <w:suppressAutoHyphens w:val="0"/>
        <w:spacing w:after="160" w:line="360" w:lineRule="auto"/>
        <w:ind w:left="0" w:firstLine="0"/>
        <w:contextualSpacing/>
        <w:jc w:val="both"/>
        <w:rPr>
          <w:rFonts w:ascii="Palatino Linotype" w:hAnsi="Palatino Linotype" w:cs="Arial"/>
          <w:i/>
          <w:lang w:val="es-ES_tradnl"/>
        </w:rPr>
      </w:pPr>
      <w:r w:rsidRPr="00996430">
        <w:rPr>
          <w:rFonts w:ascii="Palatino Linotype" w:hAnsi="Palatino Linotype" w:cs="Arial"/>
          <w:lang w:val="es-ES_tradnl"/>
        </w:rPr>
        <w:t xml:space="preserve">El </w:t>
      </w:r>
      <w:r w:rsidRPr="00996430">
        <w:rPr>
          <w:rFonts w:ascii="Palatino Linotype" w:hAnsi="Palatino Linotype" w:cs="Arial"/>
          <w:b/>
          <w:lang w:val="es-ES_tradnl"/>
        </w:rPr>
        <w:t xml:space="preserve">SUJETO OBLIGADO </w:t>
      </w:r>
      <w:r w:rsidRPr="00996430">
        <w:rPr>
          <w:rFonts w:ascii="Palatino Linotype" w:hAnsi="Palatino Linotype" w:cs="Arial"/>
          <w:lang w:val="es-ES_tradnl"/>
        </w:rPr>
        <w:t>no emitió respuesta</w:t>
      </w:r>
      <w:r w:rsidR="00115368" w:rsidRPr="00996430">
        <w:rPr>
          <w:rFonts w:ascii="Palatino Linotype" w:hAnsi="Palatino Linotype" w:cs="Arial"/>
          <w:lang w:val="es-ES_tradnl"/>
        </w:rPr>
        <w:t>s</w:t>
      </w:r>
      <w:r w:rsidRPr="00996430">
        <w:rPr>
          <w:rFonts w:ascii="Palatino Linotype" w:hAnsi="Palatino Linotype" w:cs="Arial"/>
          <w:lang w:val="es-ES_tradnl"/>
        </w:rPr>
        <w:t xml:space="preserve"> a la</w:t>
      </w:r>
      <w:r w:rsidR="00115368" w:rsidRPr="00996430">
        <w:rPr>
          <w:rFonts w:ascii="Palatino Linotype" w:hAnsi="Palatino Linotype" w:cs="Arial"/>
          <w:lang w:val="es-ES_tradnl"/>
        </w:rPr>
        <w:t>s</w:t>
      </w:r>
      <w:r w:rsidRPr="00996430">
        <w:rPr>
          <w:rFonts w:ascii="Palatino Linotype" w:hAnsi="Palatino Linotype" w:cs="Arial"/>
          <w:lang w:val="es-ES_tradnl"/>
        </w:rPr>
        <w:t xml:space="preserve"> solicitud</w:t>
      </w:r>
      <w:r w:rsidR="00115368" w:rsidRPr="00996430">
        <w:rPr>
          <w:rFonts w:ascii="Palatino Linotype" w:hAnsi="Palatino Linotype" w:cs="Arial"/>
          <w:lang w:val="es-ES_tradnl"/>
        </w:rPr>
        <w:t>es</w:t>
      </w:r>
      <w:r w:rsidRPr="00996430">
        <w:rPr>
          <w:rFonts w:ascii="Palatino Linotype" w:hAnsi="Palatino Linotype" w:cs="Arial"/>
          <w:lang w:val="es-ES_tradnl"/>
        </w:rPr>
        <w:t xml:space="preserve"> de información.  </w:t>
      </w:r>
    </w:p>
    <w:p w14:paraId="75E2850C" w14:textId="77777777" w:rsidR="003F1413" w:rsidRPr="00996430" w:rsidRDefault="003F1413" w:rsidP="003F1413">
      <w:pPr>
        <w:tabs>
          <w:tab w:val="left" w:pos="0"/>
        </w:tabs>
        <w:suppressAutoHyphens w:val="0"/>
        <w:spacing w:after="160" w:line="360" w:lineRule="auto"/>
        <w:contextualSpacing/>
        <w:jc w:val="both"/>
        <w:rPr>
          <w:rFonts w:ascii="Palatino Linotype" w:hAnsi="Palatino Linotype" w:cs="Arial"/>
          <w:i/>
          <w:lang w:val="es-ES_tradnl"/>
        </w:rPr>
      </w:pPr>
    </w:p>
    <w:p w14:paraId="484B0F60" w14:textId="57C44B9A" w:rsidR="00191180" w:rsidRPr="00996430" w:rsidRDefault="00191180" w:rsidP="00115368">
      <w:pPr>
        <w:numPr>
          <w:ilvl w:val="0"/>
          <w:numId w:val="9"/>
        </w:numPr>
        <w:tabs>
          <w:tab w:val="left" w:pos="0"/>
        </w:tabs>
        <w:suppressAutoHyphens w:val="0"/>
        <w:spacing w:after="160" w:line="360" w:lineRule="auto"/>
        <w:ind w:left="0" w:firstLine="0"/>
        <w:contextualSpacing/>
        <w:jc w:val="both"/>
        <w:rPr>
          <w:rFonts w:ascii="Palatino Linotype" w:hAnsi="Palatino Linotype" w:cs="Arial"/>
          <w:i/>
          <w:lang w:val="es-ES_tradnl"/>
        </w:rPr>
      </w:pPr>
      <w:r w:rsidRPr="00996430">
        <w:rPr>
          <w:rFonts w:ascii="Palatino Linotype" w:eastAsia="Calibri" w:hAnsi="Palatino Linotype" w:cs="Arial"/>
          <w:lang w:val="es-AR"/>
        </w:rPr>
        <w:t xml:space="preserve">Derivado </w:t>
      </w:r>
      <w:bookmarkStart w:id="4" w:name="_Toc462307683"/>
      <w:bookmarkStart w:id="5" w:name="_Toc472427085"/>
      <w:bookmarkStart w:id="6" w:name="_Toc472500652"/>
      <w:r w:rsidRPr="00996430">
        <w:rPr>
          <w:rFonts w:ascii="Palatino Linotype" w:hAnsi="Palatino Linotype" w:cs="Arial"/>
          <w:lang w:val="es-AR"/>
        </w:rPr>
        <w:t>de la falta de respuesta</w:t>
      </w:r>
      <w:r w:rsidR="00115368" w:rsidRPr="00996430">
        <w:rPr>
          <w:rFonts w:ascii="Palatino Linotype" w:hAnsi="Palatino Linotype" w:cs="Arial"/>
          <w:lang w:val="es-AR"/>
        </w:rPr>
        <w:t>s</w:t>
      </w:r>
      <w:r w:rsidRPr="00996430">
        <w:rPr>
          <w:rFonts w:ascii="Palatino Linotype" w:hAnsi="Palatino Linotype" w:cs="Arial"/>
          <w:lang w:val="es-AR"/>
        </w:rPr>
        <w:t xml:space="preserve"> por parte del </w:t>
      </w:r>
      <w:r w:rsidRPr="00996430">
        <w:rPr>
          <w:rFonts w:ascii="Palatino Linotype" w:hAnsi="Palatino Linotype" w:cs="Arial"/>
          <w:b/>
          <w:lang w:val="es-AR"/>
        </w:rPr>
        <w:t>SUJETO OBLIGADO</w:t>
      </w:r>
      <w:r w:rsidRPr="00996430">
        <w:rPr>
          <w:rFonts w:ascii="Palatino Linotype" w:hAnsi="Palatino Linotype" w:cs="Arial"/>
          <w:lang w:val="es-AR"/>
        </w:rPr>
        <w:t>, el</w:t>
      </w:r>
      <w:r w:rsidR="00C02573" w:rsidRPr="00996430">
        <w:rPr>
          <w:rFonts w:ascii="Palatino Linotype" w:hAnsi="Palatino Linotype" w:cs="Arial"/>
          <w:lang w:val="es-ES"/>
        </w:rPr>
        <w:t xml:space="preserve"> </w:t>
      </w:r>
      <w:r w:rsidR="00EC7C00" w:rsidRPr="00996430">
        <w:rPr>
          <w:rFonts w:ascii="Palatino Linotype" w:hAnsi="Palatino Linotype" w:cs="Arial"/>
          <w:lang w:val="es-ES"/>
        </w:rPr>
        <w:t>trece (13</w:t>
      </w:r>
      <w:r w:rsidR="00FA7215" w:rsidRPr="00996430">
        <w:rPr>
          <w:rFonts w:ascii="Palatino Linotype" w:hAnsi="Palatino Linotype" w:cs="Arial"/>
          <w:lang w:val="es-ES"/>
        </w:rPr>
        <w:t>) de</w:t>
      </w:r>
      <w:r w:rsidR="00EC7C00" w:rsidRPr="00996430">
        <w:rPr>
          <w:rFonts w:ascii="Palatino Linotype" w:hAnsi="Palatino Linotype" w:cs="Arial"/>
          <w:lang w:val="es-ES"/>
        </w:rPr>
        <w:t xml:space="preserve"> febrero</w:t>
      </w:r>
      <w:r w:rsidR="003F1413" w:rsidRPr="00996430">
        <w:rPr>
          <w:rFonts w:ascii="Palatino Linotype" w:hAnsi="Palatino Linotype" w:cs="Arial"/>
          <w:lang w:val="es-ES"/>
        </w:rPr>
        <w:t xml:space="preserve"> </w:t>
      </w:r>
      <w:r w:rsidR="000B3909" w:rsidRPr="00996430">
        <w:rPr>
          <w:rFonts w:ascii="Palatino Linotype" w:hAnsi="Palatino Linotype" w:cs="Arial"/>
          <w:lang w:val="es-ES"/>
        </w:rPr>
        <w:t>de dos mil veintitrés</w:t>
      </w:r>
      <w:r w:rsidR="00FA7215" w:rsidRPr="00996430">
        <w:rPr>
          <w:rFonts w:ascii="Palatino Linotype" w:hAnsi="Palatino Linotype" w:cs="Arial"/>
          <w:lang w:val="es-ES"/>
        </w:rPr>
        <w:t xml:space="preserve">, el </w:t>
      </w:r>
      <w:r w:rsidR="00115368" w:rsidRPr="00996430">
        <w:rPr>
          <w:rFonts w:ascii="Palatino Linotype" w:hAnsi="Palatino Linotype" w:cs="Arial"/>
          <w:lang w:val="es-ES"/>
        </w:rPr>
        <w:t>particular interpuso los</w:t>
      </w:r>
      <w:r w:rsidR="00885757" w:rsidRPr="00996430">
        <w:rPr>
          <w:rFonts w:ascii="Palatino Linotype" w:hAnsi="Palatino Linotype" w:cs="Arial"/>
          <w:lang w:val="es-ES"/>
        </w:rPr>
        <w:t xml:space="preserve"> recurso</w:t>
      </w:r>
      <w:r w:rsidR="00115368" w:rsidRPr="00996430">
        <w:rPr>
          <w:rFonts w:ascii="Palatino Linotype" w:hAnsi="Palatino Linotype" w:cs="Arial"/>
          <w:lang w:val="es-ES"/>
        </w:rPr>
        <w:t>s</w:t>
      </w:r>
      <w:r w:rsidRPr="00996430">
        <w:rPr>
          <w:rFonts w:ascii="Palatino Linotype" w:hAnsi="Palatino Linotype" w:cs="Arial"/>
          <w:lang w:val="es-ES"/>
        </w:rPr>
        <w:t xml:space="preserve"> de revisión</w:t>
      </w:r>
      <w:r w:rsidR="00EC7C00" w:rsidRPr="00996430">
        <w:rPr>
          <w:rFonts w:ascii="Palatino Linotype" w:hAnsi="Palatino Linotype" w:cs="Arial"/>
          <w:i/>
          <w:lang w:val="es-ES_tradnl"/>
        </w:rPr>
        <w:t xml:space="preserve"> </w:t>
      </w:r>
      <w:r w:rsidR="00EC7C00" w:rsidRPr="00996430">
        <w:rPr>
          <w:rFonts w:ascii="Palatino Linotype" w:hAnsi="Palatino Linotype" w:cs="Arial"/>
          <w:b/>
        </w:rPr>
        <w:t>00708/INFOEM/IP/RR/2023</w:t>
      </w:r>
      <w:r w:rsidR="00115368" w:rsidRPr="00996430">
        <w:rPr>
          <w:rFonts w:ascii="Palatino Linotype" w:hAnsi="Palatino Linotype" w:cs="Arial"/>
          <w:b/>
        </w:rPr>
        <w:t xml:space="preserve"> y </w:t>
      </w:r>
      <w:r w:rsidR="00115368" w:rsidRPr="00996430">
        <w:rPr>
          <w:rFonts w:ascii="Palatino Linotype" w:hAnsi="Palatino Linotype" w:cs="Arial"/>
          <w:b/>
          <w:lang w:val="es-ES_tradnl"/>
        </w:rPr>
        <w:t>00739/INFOEM/IP/RR/2023</w:t>
      </w:r>
      <w:r w:rsidR="00642A3F" w:rsidRPr="00996430">
        <w:rPr>
          <w:rFonts w:ascii="Palatino Linotype" w:hAnsi="Palatino Linotype" w:cs="Arial"/>
          <w:i/>
          <w:lang w:val="es-ES_tradnl"/>
        </w:rPr>
        <w:t xml:space="preserve">, </w:t>
      </w:r>
      <w:r w:rsidR="00115368" w:rsidRPr="00996430">
        <w:rPr>
          <w:rFonts w:ascii="Palatino Linotype" w:hAnsi="Palatino Linotype" w:cs="Arial"/>
          <w:lang w:val="es-ES"/>
        </w:rPr>
        <w:t>en los</w:t>
      </w:r>
      <w:r w:rsidRPr="00996430">
        <w:rPr>
          <w:rFonts w:ascii="Palatino Linotype" w:hAnsi="Palatino Linotype" w:cs="Arial"/>
          <w:lang w:val="es-ES"/>
        </w:rPr>
        <w:t xml:space="preserve"> que señaló</w:t>
      </w:r>
      <w:r w:rsidR="00115368" w:rsidRPr="00996430">
        <w:rPr>
          <w:rFonts w:ascii="Palatino Linotype" w:hAnsi="Palatino Linotype" w:cs="Arial"/>
          <w:lang w:val="es-ES"/>
        </w:rPr>
        <w:t xml:space="preserve">, de igual forma, </w:t>
      </w:r>
      <w:r w:rsidRPr="00996430">
        <w:rPr>
          <w:rFonts w:ascii="Palatino Linotype" w:hAnsi="Palatino Linotype" w:cs="Arial"/>
          <w:lang w:val="es-ES"/>
        </w:rPr>
        <w:t xml:space="preserve"> lo siguiente:</w:t>
      </w:r>
    </w:p>
    <w:p w14:paraId="59FF349D" w14:textId="3685C221" w:rsidR="00191180" w:rsidRPr="00996430" w:rsidRDefault="00191180" w:rsidP="00EC7C00">
      <w:pPr>
        <w:pStyle w:val="Prrafodelista"/>
        <w:numPr>
          <w:ilvl w:val="0"/>
          <w:numId w:val="21"/>
        </w:numPr>
        <w:suppressAutoHyphens w:val="0"/>
        <w:spacing w:line="360" w:lineRule="auto"/>
        <w:ind w:left="993" w:right="616" w:firstLine="76"/>
        <w:jc w:val="both"/>
        <w:rPr>
          <w:rFonts w:ascii="Palatino Linotype" w:hAnsi="Palatino Linotype"/>
          <w:i/>
          <w:sz w:val="24"/>
          <w:szCs w:val="24"/>
        </w:rPr>
      </w:pPr>
      <w:bookmarkStart w:id="7" w:name="_Toc475015152"/>
      <w:bookmarkStart w:id="8" w:name="_Toc476078667"/>
      <w:bookmarkStart w:id="9" w:name="_Toc476675983"/>
      <w:bookmarkStart w:id="10" w:name="_Toc477345124"/>
      <w:bookmarkStart w:id="11" w:name="_Toc477345202"/>
      <w:bookmarkStart w:id="12" w:name="_Toc480987168"/>
      <w:bookmarkStart w:id="13" w:name="_Toc480996301"/>
      <w:bookmarkStart w:id="14" w:name="_Toc485145203"/>
      <w:bookmarkStart w:id="15" w:name="_Toc526438768"/>
      <w:bookmarkStart w:id="16" w:name="_Toc526438809"/>
      <w:bookmarkStart w:id="17" w:name="_Toc526438924"/>
      <w:bookmarkStart w:id="18" w:name="_Toc3467401"/>
      <w:bookmarkStart w:id="19" w:name="_Toc3467935"/>
      <w:bookmarkStart w:id="20" w:name="_Toc492489253"/>
      <w:bookmarkStart w:id="21" w:name="_Toc492590383"/>
      <w:bookmarkStart w:id="22" w:name="_Toc496806999"/>
      <w:bookmarkStart w:id="23" w:name="_Toc496807889"/>
      <w:bookmarkStart w:id="24" w:name="_Toc498528853"/>
      <w:bookmarkStart w:id="25" w:name="_Toc498528941"/>
      <w:bookmarkStart w:id="26" w:name="_Toc499059264"/>
      <w:bookmarkStart w:id="27" w:name="_Toc499658725"/>
      <w:bookmarkStart w:id="28" w:name="_Toc499659072"/>
      <w:bookmarkStart w:id="29" w:name="_Toc499810483"/>
      <w:bookmarkStart w:id="30" w:name="_Toc500414595"/>
      <w:bookmarkStart w:id="31" w:name="_Toc500414652"/>
      <w:bookmarkStart w:id="32" w:name="_Toc503366327"/>
      <w:bookmarkStart w:id="33" w:name="_Toc503891593"/>
      <w:bookmarkStart w:id="34" w:name="_Toc504069531"/>
      <w:bookmarkStart w:id="35" w:name="_Toc504500686"/>
      <w:r w:rsidRPr="00996430">
        <w:rPr>
          <w:rFonts w:ascii="Palatino Linotype" w:hAnsi="Palatino Linotype"/>
          <w:b/>
          <w:i/>
          <w:sz w:val="24"/>
          <w:szCs w:val="24"/>
        </w:rPr>
        <w:lastRenderedPageBreak/>
        <w:t>Acto impugnado:</w:t>
      </w:r>
      <w:bookmarkEnd w:id="4"/>
      <w:bookmarkEnd w:id="5"/>
      <w:bookmarkEnd w:id="6"/>
      <w:r w:rsidRPr="00996430">
        <w:rPr>
          <w:rFonts w:ascii="Palatino Linotype" w:hAnsi="Palatino Linotype"/>
          <w:b/>
          <w:i/>
          <w:sz w:val="24"/>
          <w:szCs w:val="24"/>
        </w:rPr>
        <w:t xml:space="preserve"> </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996430">
        <w:rPr>
          <w:rFonts w:ascii="Palatino Linotype" w:hAnsi="Palatino Linotype"/>
          <w:i/>
          <w:sz w:val="24"/>
          <w:szCs w:val="24"/>
        </w:rPr>
        <w:t>“</w:t>
      </w:r>
      <w:r w:rsidR="00EC7C00" w:rsidRPr="00996430">
        <w:rPr>
          <w:rFonts w:ascii="Palatino Linotype" w:hAnsi="Palatino Linotype"/>
          <w:i/>
          <w:sz w:val="24"/>
          <w:szCs w:val="24"/>
        </w:rPr>
        <w:t>NO ENTREGA INFORMACIÓN NUEVAMENTE</w:t>
      </w:r>
      <w:r w:rsidR="002D6926" w:rsidRPr="00996430">
        <w:rPr>
          <w:rFonts w:ascii="Palatino Linotype" w:hAnsi="Palatino Linotype"/>
          <w:i/>
          <w:sz w:val="24"/>
          <w:szCs w:val="24"/>
        </w:rPr>
        <w:t>.</w:t>
      </w:r>
      <w:r w:rsidRPr="00996430">
        <w:rPr>
          <w:rFonts w:ascii="Palatino Linotype" w:eastAsia="Calibri" w:hAnsi="Palatino Linotype"/>
          <w:i/>
          <w:color w:val="000000"/>
          <w:sz w:val="24"/>
          <w:szCs w:val="24"/>
        </w:rPr>
        <w:t>”</w:t>
      </w:r>
      <w:r w:rsidRPr="00996430">
        <w:rPr>
          <w:rFonts w:ascii="Palatino Linotype" w:eastAsia="Calibri" w:hAnsi="Palatino Linotype" w:cs="Arial"/>
          <w:i/>
          <w:sz w:val="24"/>
          <w:szCs w:val="24"/>
        </w:rPr>
        <w:t xml:space="preserve"> </w:t>
      </w:r>
      <w:r w:rsidRPr="00996430">
        <w:rPr>
          <w:rFonts w:ascii="Palatino Linotype" w:eastAsia="Calibri" w:hAnsi="Palatino Linotype" w:cs="Arial"/>
          <w:i/>
          <w:iCs/>
          <w:sz w:val="24"/>
          <w:szCs w:val="24"/>
        </w:rPr>
        <w:t>(Sic)</w:t>
      </w:r>
      <w:r w:rsidRPr="00996430">
        <w:rPr>
          <w:rFonts w:ascii="Palatino Linotype" w:eastAsia="Calibri" w:hAnsi="Palatino Linotype" w:cs="Arial"/>
          <w:i/>
          <w:sz w:val="24"/>
          <w:szCs w:val="24"/>
        </w:rPr>
        <w:t xml:space="preserve"> </w:t>
      </w:r>
    </w:p>
    <w:p w14:paraId="2E925596" w14:textId="77777777" w:rsidR="00191180" w:rsidRPr="00996430" w:rsidRDefault="00191180" w:rsidP="00EC7C00">
      <w:pPr>
        <w:suppressAutoHyphens w:val="0"/>
        <w:spacing w:line="360" w:lineRule="auto"/>
        <w:ind w:left="993" w:right="616" w:firstLine="76"/>
        <w:contextualSpacing/>
        <w:jc w:val="both"/>
        <w:rPr>
          <w:rFonts w:ascii="Palatino Linotype" w:hAnsi="Palatino Linotype" w:cs="Arial"/>
          <w:i/>
          <w:lang w:val="es-ES_tradnl"/>
        </w:rPr>
      </w:pPr>
    </w:p>
    <w:p w14:paraId="7015A5EF" w14:textId="5FC6E487" w:rsidR="00191180" w:rsidRPr="00996430" w:rsidRDefault="00191180" w:rsidP="00EC7C00">
      <w:pPr>
        <w:pStyle w:val="Prrafodelista"/>
        <w:numPr>
          <w:ilvl w:val="0"/>
          <w:numId w:val="21"/>
        </w:numPr>
        <w:suppressAutoHyphens w:val="0"/>
        <w:spacing w:line="360" w:lineRule="auto"/>
        <w:ind w:left="993" w:right="616" w:firstLine="76"/>
        <w:jc w:val="both"/>
        <w:rPr>
          <w:rFonts w:ascii="Palatino Linotype" w:hAnsi="Palatino Linotype"/>
          <w:b/>
          <w:i/>
          <w:sz w:val="24"/>
          <w:szCs w:val="24"/>
        </w:rPr>
      </w:pPr>
      <w:bookmarkStart w:id="36" w:name="_Toc462307685"/>
      <w:bookmarkStart w:id="37" w:name="_Toc472427087"/>
      <w:bookmarkStart w:id="38" w:name="_Toc472500654"/>
      <w:bookmarkStart w:id="39" w:name="_Toc475015153"/>
      <w:bookmarkStart w:id="40" w:name="_Toc476078668"/>
      <w:bookmarkStart w:id="41" w:name="_Toc476675984"/>
      <w:bookmarkStart w:id="42" w:name="_Toc477345125"/>
      <w:bookmarkStart w:id="43" w:name="_Toc477345203"/>
      <w:bookmarkStart w:id="44" w:name="_Toc480987169"/>
      <w:bookmarkStart w:id="45" w:name="_Toc480996302"/>
      <w:bookmarkStart w:id="46" w:name="_Toc485145204"/>
      <w:bookmarkStart w:id="47" w:name="_Toc492489254"/>
      <w:bookmarkStart w:id="48" w:name="_Toc492590384"/>
      <w:bookmarkStart w:id="49" w:name="_Toc496807000"/>
      <w:bookmarkStart w:id="50" w:name="_Toc496807890"/>
      <w:bookmarkStart w:id="51" w:name="_Toc498528854"/>
      <w:bookmarkStart w:id="52" w:name="_Toc498528942"/>
      <w:bookmarkStart w:id="53" w:name="_Toc499059265"/>
      <w:bookmarkStart w:id="54" w:name="_Toc499658726"/>
      <w:bookmarkStart w:id="55" w:name="_Toc499659073"/>
      <w:bookmarkStart w:id="56" w:name="_Toc499810484"/>
      <w:bookmarkStart w:id="57" w:name="_Toc500414596"/>
      <w:bookmarkStart w:id="58" w:name="_Toc500414653"/>
      <w:bookmarkStart w:id="59" w:name="_Toc503366328"/>
      <w:bookmarkStart w:id="60" w:name="_Toc503891594"/>
      <w:bookmarkStart w:id="61" w:name="_Toc504069532"/>
      <w:bookmarkStart w:id="62" w:name="_Toc504500687"/>
      <w:bookmarkStart w:id="63" w:name="_Toc526438769"/>
      <w:bookmarkStart w:id="64" w:name="_Toc526438810"/>
      <w:bookmarkStart w:id="65" w:name="_Toc526438925"/>
      <w:bookmarkStart w:id="66" w:name="_Toc3467402"/>
      <w:bookmarkStart w:id="67" w:name="_Toc3467936"/>
      <w:r w:rsidRPr="00996430">
        <w:rPr>
          <w:rFonts w:ascii="Palatino Linotype" w:hAnsi="Palatino Linotype"/>
          <w:b/>
          <w:i/>
          <w:sz w:val="24"/>
          <w:szCs w:val="24"/>
        </w:rPr>
        <w:t>Razones o Motivos de inconformidad:</w:t>
      </w:r>
      <w:bookmarkEnd w:id="36"/>
      <w:bookmarkEnd w:id="37"/>
      <w:bookmarkEnd w:id="38"/>
      <w:bookmarkEnd w:id="39"/>
      <w:bookmarkEnd w:id="40"/>
      <w:bookmarkEnd w:id="41"/>
      <w:bookmarkEnd w:id="42"/>
      <w:bookmarkEnd w:id="43"/>
      <w:bookmarkEnd w:id="44"/>
      <w:bookmarkEnd w:id="45"/>
      <w:bookmarkEnd w:id="46"/>
      <w:bookmarkEnd w:id="47"/>
      <w:bookmarkEnd w:id="48"/>
      <w:r w:rsidRPr="00996430">
        <w:rPr>
          <w:rFonts w:ascii="Palatino Linotype" w:hAnsi="Palatino Linotype"/>
          <w:b/>
          <w:i/>
          <w:sz w:val="24"/>
          <w:szCs w:val="24"/>
        </w:rPr>
        <w:t xml:space="preserve"> </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00885757" w:rsidRPr="00996430">
        <w:rPr>
          <w:rFonts w:ascii="Palatino Linotype" w:eastAsia="Calibri" w:hAnsi="Palatino Linotype"/>
          <w:i/>
          <w:color w:val="000000"/>
          <w:sz w:val="24"/>
          <w:szCs w:val="24"/>
        </w:rPr>
        <w:t>“</w:t>
      </w:r>
      <w:r w:rsidR="00EC7C00" w:rsidRPr="00996430">
        <w:rPr>
          <w:rFonts w:ascii="Palatino Linotype" w:eastAsia="Calibri" w:hAnsi="Palatino Linotype"/>
          <w:i/>
          <w:color w:val="000000"/>
          <w:sz w:val="24"/>
          <w:szCs w:val="24"/>
        </w:rPr>
        <w:t>NO ENTREGA INFORMACIÓN NUEVAMENTE</w:t>
      </w:r>
      <w:r w:rsidR="00C6174F" w:rsidRPr="00996430">
        <w:rPr>
          <w:rFonts w:ascii="Palatino Linotype" w:eastAsia="Calibri" w:hAnsi="Palatino Linotype"/>
          <w:i/>
          <w:color w:val="000000"/>
          <w:sz w:val="24"/>
          <w:szCs w:val="24"/>
        </w:rPr>
        <w:t>.</w:t>
      </w:r>
      <w:r w:rsidRPr="00996430">
        <w:rPr>
          <w:rFonts w:ascii="Palatino Linotype" w:eastAsia="Calibri" w:hAnsi="Palatino Linotype"/>
          <w:i/>
          <w:color w:val="000000"/>
          <w:sz w:val="24"/>
          <w:szCs w:val="24"/>
        </w:rPr>
        <w:t xml:space="preserve">” </w:t>
      </w:r>
      <w:r w:rsidRPr="00996430">
        <w:rPr>
          <w:rFonts w:ascii="Palatino Linotype" w:eastAsia="Calibri" w:hAnsi="Palatino Linotype"/>
          <w:i/>
          <w:iCs/>
          <w:color w:val="000000"/>
          <w:sz w:val="24"/>
          <w:szCs w:val="24"/>
        </w:rPr>
        <w:t>(</w:t>
      </w:r>
      <w:r w:rsidR="00FA7215" w:rsidRPr="00996430">
        <w:rPr>
          <w:rFonts w:ascii="Palatino Linotype" w:hAnsi="Palatino Linotype"/>
          <w:i/>
          <w:iCs/>
          <w:sz w:val="24"/>
          <w:szCs w:val="24"/>
        </w:rPr>
        <w:t>Sic)</w:t>
      </w:r>
    </w:p>
    <w:p w14:paraId="09979977" w14:textId="77777777" w:rsidR="00115368" w:rsidRPr="00996430" w:rsidRDefault="00115368" w:rsidP="00115368">
      <w:pPr>
        <w:pStyle w:val="Prrafodelista"/>
        <w:rPr>
          <w:rFonts w:ascii="Palatino Linotype" w:hAnsi="Palatino Linotype"/>
          <w:b/>
          <w:i/>
          <w:sz w:val="24"/>
          <w:szCs w:val="24"/>
        </w:rPr>
      </w:pPr>
    </w:p>
    <w:p w14:paraId="454D0417" w14:textId="77777777" w:rsidR="00115368" w:rsidRPr="00996430" w:rsidRDefault="00115368" w:rsidP="00115368">
      <w:pPr>
        <w:suppressAutoHyphens w:val="0"/>
        <w:spacing w:line="360" w:lineRule="auto"/>
        <w:ind w:right="616"/>
        <w:jc w:val="both"/>
        <w:rPr>
          <w:rFonts w:ascii="Palatino Linotype" w:hAnsi="Palatino Linotype"/>
          <w:b/>
          <w:i/>
        </w:rPr>
      </w:pPr>
    </w:p>
    <w:p w14:paraId="1821065A" w14:textId="3E4C7FDF" w:rsidR="00115368" w:rsidRPr="00996430" w:rsidRDefault="00115368" w:rsidP="00115368">
      <w:pPr>
        <w:pStyle w:val="Prrafodelista"/>
        <w:numPr>
          <w:ilvl w:val="0"/>
          <w:numId w:val="9"/>
        </w:numPr>
        <w:tabs>
          <w:tab w:val="left" w:pos="426"/>
        </w:tabs>
        <w:spacing w:line="360" w:lineRule="auto"/>
        <w:ind w:left="0" w:firstLine="0"/>
        <w:contextualSpacing/>
        <w:jc w:val="both"/>
        <w:rPr>
          <w:rFonts w:ascii="Palatino Linotype" w:eastAsia="Calibri" w:hAnsi="Palatino Linotype" w:cs="Arial"/>
          <w:color w:val="000000"/>
          <w:sz w:val="24"/>
          <w:szCs w:val="24"/>
        </w:rPr>
      </w:pPr>
      <w:r w:rsidRPr="00996430">
        <w:rPr>
          <w:rFonts w:ascii="Palatino Linotype" w:hAnsi="Palatino Linotype" w:cs="Arial"/>
          <w:color w:val="000000"/>
          <w:sz w:val="24"/>
          <w:szCs w:val="24"/>
        </w:rPr>
        <w:t xml:space="preserve">Se registraron los recursos de revisión bajo el número de expediente </w:t>
      </w:r>
      <w:r w:rsidRPr="00996430">
        <w:rPr>
          <w:rFonts w:ascii="Palatino Linotype" w:eastAsia="MS Mincho" w:hAnsi="Palatino Linotype" w:cs="Arial"/>
          <w:bCs/>
          <w:color w:val="000000"/>
          <w:sz w:val="24"/>
          <w:szCs w:val="24"/>
          <w:lang w:val="es-ES_tradnl"/>
        </w:rPr>
        <w:t>al rubro indicados</w:t>
      </w:r>
      <w:r w:rsidRPr="00996430">
        <w:rPr>
          <w:rFonts w:ascii="Palatino Linotype" w:hAnsi="Palatino Linotype" w:cs="Arial"/>
          <w:color w:val="000000"/>
          <w:sz w:val="24"/>
          <w:szCs w:val="24"/>
        </w:rPr>
        <w:t>, no obstante</w:t>
      </w:r>
      <w:r w:rsidRPr="00996430">
        <w:rPr>
          <w:rFonts w:ascii="Palatino Linotype" w:hAnsi="Palatino Linotype"/>
          <w:iCs/>
          <w:sz w:val="24"/>
          <w:szCs w:val="24"/>
        </w:rPr>
        <w:t xml:space="preserve">,  con fundamento en lo dispuesto por el artículo 185 fracción I de la Ley de Transparencia y Acceso a la Información Pública del Estado de México y Municipios, el recurso de revisión con número </w:t>
      </w:r>
      <w:r w:rsidRPr="00996430">
        <w:rPr>
          <w:rFonts w:ascii="Palatino Linotype" w:eastAsia="Calibri" w:hAnsi="Palatino Linotype" w:cs="Arial"/>
          <w:b/>
          <w:color w:val="000000"/>
          <w:sz w:val="24"/>
          <w:szCs w:val="24"/>
        </w:rPr>
        <w:t>00708/INFOEM/IP/RR/2023</w:t>
      </w:r>
      <w:r w:rsidRPr="00996430">
        <w:rPr>
          <w:rFonts w:ascii="Palatino Linotype" w:eastAsia="Calibri" w:hAnsi="Palatino Linotype" w:cs="Arial"/>
          <w:color w:val="000000"/>
          <w:sz w:val="24"/>
          <w:szCs w:val="24"/>
        </w:rPr>
        <w:t xml:space="preserve"> </w:t>
      </w:r>
      <w:r w:rsidRPr="00996430">
        <w:rPr>
          <w:rFonts w:ascii="Palatino Linotype" w:hAnsi="Palatino Linotype"/>
          <w:iCs/>
          <w:sz w:val="24"/>
          <w:szCs w:val="24"/>
        </w:rPr>
        <w:t xml:space="preserve">fue turnado a la </w:t>
      </w:r>
      <w:r w:rsidRPr="00996430">
        <w:rPr>
          <w:rFonts w:ascii="Palatino Linotype" w:hAnsi="Palatino Linotype"/>
          <w:b/>
          <w:iCs/>
          <w:sz w:val="24"/>
          <w:szCs w:val="24"/>
        </w:rPr>
        <w:t>Comisionada María del Rosario Mejía Ayala</w:t>
      </w:r>
      <w:r w:rsidRPr="00996430">
        <w:rPr>
          <w:rFonts w:ascii="Palatino Linotype" w:hAnsi="Palatino Linotype"/>
          <w:iCs/>
          <w:sz w:val="24"/>
          <w:szCs w:val="24"/>
        </w:rPr>
        <w:t xml:space="preserve">  con el objeto de su análisis, posteriormente el Pleno de este Órgano Autónomo, en la Séptima Sesión Ordinara de fecha veintitrés (23) de febrero de dos mil veintitrés, ordenó la acumulación del recurso de revisión</w:t>
      </w:r>
      <w:r w:rsidRPr="00996430">
        <w:rPr>
          <w:rFonts w:ascii="Palatino Linotype" w:eastAsia="Calibri" w:hAnsi="Palatino Linotype" w:cs="Arial"/>
          <w:color w:val="000000"/>
          <w:sz w:val="24"/>
          <w:szCs w:val="24"/>
        </w:rPr>
        <w:t xml:space="preserve"> </w:t>
      </w:r>
      <w:r w:rsidRPr="00996430">
        <w:rPr>
          <w:rFonts w:ascii="Palatino Linotype" w:eastAsia="Calibri" w:hAnsi="Palatino Linotype" w:cs="Arial"/>
          <w:b/>
          <w:color w:val="000000"/>
          <w:sz w:val="24"/>
          <w:szCs w:val="24"/>
        </w:rPr>
        <w:t xml:space="preserve">00739/INFOEM/IP/RR/2023 </w:t>
      </w:r>
      <w:r w:rsidRPr="00996430">
        <w:rPr>
          <w:rFonts w:ascii="Palatino Linotype" w:hAnsi="Palatino Linotype"/>
          <w:iCs/>
          <w:sz w:val="24"/>
          <w:szCs w:val="24"/>
        </w:rPr>
        <w:t xml:space="preserve">de la  Comisionada </w:t>
      </w:r>
      <w:r w:rsidRPr="00996430">
        <w:rPr>
          <w:rFonts w:ascii="Palatino Linotype" w:hAnsi="Palatino Linotype"/>
          <w:b/>
          <w:iCs/>
          <w:sz w:val="24"/>
          <w:szCs w:val="24"/>
        </w:rPr>
        <w:t xml:space="preserve">Guadalupe Ramírez Peña </w:t>
      </w:r>
      <w:r w:rsidRPr="00996430">
        <w:rPr>
          <w:rFonts w:ascii="Palatino Linotype" w:hAnsi="Palatino Linotype"/>
          <w:iCs/>
          <w:sz w:val="24"/>
          <w:szCs w:val="24"/>
        </w:rPr>
        <w:t xml:space="preserve">; a efecto de que ésta Ponencia formulara y presentara el proyecto de resolución correspondiente de conformidad con el numeral </w:t>
      </w:r>
      <w:r w:rsidRPr="00996430">
        <w:rPr>
          <w:rFonts w:ascii="Palatino Linotype" w:hAnsi="Palatino Linotype"/>
          <w:b/>
          <w:iCs/>
          <w:sz w:val="24"/>
          <w:szCs w:val="24"/>
        </w:rPr>
        <w:t xml:space="preserve">ONCE </w:t>
      </w:r>
      <w:r w:rsidRPr="00996430">
        <w:rPr>
          <w:rFonts w:ascii="Palatino Linotype" w:hAnsi="Palatino Linotype"/>
          <w:iCs/>
          <w:sz w:val="24"/>
          <w:szCs w:val="24"/>
        </w:rPr>
        <w:t>incisos b) y c) de los Lineamientos para la Recepción, Trámite y Resolución de las Solicitudes de Acceso a la Información Pública, así como de los Recursos de Revisión que deberán observar los Sujetos Obligados por la Ley de Transparencia Estatal , que señala:</w:t>
      </w:r>
    </w:p>
    <w:p w14:paraId="45FD6F2E" w14:textId="77777777" w:rsidR="00115368" w:rsidRPr="00996430" w:rsidRDefault="00115368" w:rsidP="00115368">
      <w:pPr>
        <w:spacing w:line="360" w:lineRule="auto"/>
        <w:ind w:right="49"/>
        <w:jc w:val="both"/>
        <w:rPr>
          <w:rFonts w:ascii="Palatino Linotype" w:hAnsi="Palatino Linotype"/>
          <w:iCs/>
        </w:rPr>
      </w:pPr>
    </w:p>
    <w:p w14:paraId="269F124D" w14:textId="77777777" w:rsidR="00115368" w:rsidRPr="00996430" w:rsidRDefault="00115368" w:rsidP="00115368">
      <w:pPr>
        <w:spacing w:line="360" w:lineRule="auto"/>
        <w:ind w:left="567" w:right="616"/>
        <w:jc w:val="both"/>
        <w:rPr>
          <w:rFonts w:ascii="Palatino Linotype" w:hAnsi="Palatino Linotype"/>
          <w:i/>
          <w:iCs/>
        </w:rPr>
      </w:pPr>
      <w:r w:rsidRPr="00996430">
        <w:rPr>
          <w:rFonts w:ascii="Palatino Linotype" w:hAnsi="Palatino Linotype"/>
          <w:b/>
          <w:i/>
          <w:iCs/>
        </w:rPr>
        <w:t>ONCE.</w:t>
      </w:r>
      <w:r w:rsidRPr="00996430">
        <w:rPr>
          <w:rFonts w:ascii="Palatino Linotype" w:hAnsi="Palatino Linotype"/>
          <w:i/>
          <w:iCs/>
        </w:rPr>
        <w:t xml:space="preserve"> El Instituto, para mejor resolver y evitar la emisión de resoluciones contradictorias, podrá acordar la acumulación de los expedientes de recursos de revisión, de oficio o a petición de parte cuando:</w:t>
      </w:r>
    </w:p>
    <w:p w14:paraId="3F8DDE9A" w14:textId="77777777" w:rsidR="00115368" w:rsidRPr="00996430" w:rsidRDefault="00115368" w:rsidP="00115368">
      <w:pPr>
        <w:spacing w:line="360" w:lineRule="auto"/>
        <w:ind w:left="567" w:right="616"/>
        <w:jc w:val="both"/>
        <w:rPr>
          <w:rFonts w:ascii="Palatino Linotype" w:hAnsi="Palatino Linotype"/>
          <w:i/>
          <w:iCs/>
        </w:rPr>
      </w:pPr>
      <w:r w:rsidRPr="00996430">
        <w:rPr>
          <w:rFonts w:ascii="Palatino Linotype" w:hAnsi="Palatino Linotype"/>
          <w:i/>
          <w:iCs/>
        </w:rPr>
        <w:lastRenderedPageBreak/>
        <w:t>…</w:t>
      </w:r>
    </w:p>
    <w:p w14:paraId="40A1907D" w14:textId="77777777" w:rsidR="00115368" w:rsidRPr="00996430" w:rsidRDefault="00115368" w:rsidP="00115368">
      <w:pPr>
        <w:spacing w:line="360" w:lineRule="auto"/>
        <w:ind w:left="567" w:right="616"/>
        <w:jc w:val="both"/>
        <w:rPr>
          <w:rFonts w:ascii="Palatino Linotype" w:hAnsi="Palatino Linotype"/>
          <w:i/>
          <w:iCs/>
        </w:rPr>
      </w:pPr>
      <w:r w:rsidRPr="00996430">
        <w:rPr>
          <w:rFonts w:ascii="Palatino Linotype" w:hAnsi="Palatino Linotype"/>
          <w:i/>
          <w:iCs/>
        </w:rPr>
        <w:t>b) Las partes o los actos impugnados sean iguales</w:t>
      </w:r>
    </w:p>
    <w:p w14:paraId="1130DD63" w14:textId="77777777" w:rsidR="00115368" w:rsidRPr="00996430" w:rsidRDefault="00115368" w:rsidP="00115368">
      <w:pPr>
        <w:spacing w:line="360" w:lineRule="auto"/>
        <w:ind w:left="567" w:right="616"/>
        <w:jc w:val="both"/>
        <w:rPr>
          <w:rFonts w:ascii="Palatino Linotype" w:hAnsi="Palatino Linotype"/>
          <w:i/>
          <w:iCs/>
        </w:rPr>
      </w:pPr>
      <w:r w:rsidRPr="00996430">
        <w:rPr>
          <w:rFonts w:ascii="Palatino Linotype" w:hAnsi="Palatino Linotype"/>
          <w:i/>
          <w:iCs/>
        </w:rPr>
        <w:t xml:space="preserve">c) Cuando se trate del mismo solicitante, el mismo </w:t>
      </w:r>
      <w:r w:rsidRPr="00996430">
        <w:rPr>
          <w:rFonts w:ascii="Palatino Linotype" w:hAnsi="Palatino Linotype"/>
          <w:b/>
          <w:i/>
          <w:iCs/>
        </w:rPr>
        <w:t>SUJETO OBLIGADO</w:t>
      </w:r>
      <w:r w:rsidRPr="00996430">
        <w:rPr>
          <w:rFonts w:ascii="Palatino Linotype" w:hAnsi="Palatino Linotype"/>
          <w:i/>
          <w:iCs/>
        </w:rPr>
        <w:t>, aunque se trate de solicitudes diversas;</w:t>
      </w:r>
    </w:p>
    <w:p w14:paraId="1AA9C781" w14:textId="77777777" w:rsidR="00115368" w:rsidRPr="00996430" w:rsidRDefault="00115368" w:rsidP="00115368">
      <w:pPr>
        <w:spacing w:line="360" w:lineRule="auto"/>
        <w:ind w:left="567" w:right="616"/>
        <w:jc w:val="both"/>
        <w:rPr>
          <w:rFonts w:ascii="Palatino Linotype" w:hAnsi="Palatino Linotype"/>
          <w:i/>
          <w:iCs/>
        </w:rPr>
      </w:pPr>
      <w:r w:rsidRPr="00996430">
        <w:rPr>
          <w:rFonts w:ascii="Palatino Linotype" w:hAnsi="Palatino Linotype"/>
          <w:i/>
          <w:iCs/>
        </w:rPr>
        <w:t>(…)</w:t>
      </w:r>
    </w:p>
    <w:p w14:paraId="7E575D9A" w14:textId="77777777" w:rsidR="00115368" w:rsidRPr="00996430" w:rsidRDefault="00115368" w:rsidP="00115368">
      <w:pPr>
        <w:spacing w:line="360" w:lineRule="auto"/>
        <w:ind w:left="567" w:right="616"/>
        <w:jc w:val="both"/>
        <w:rPr>
          <w:rFonts w:ascii="Palatino Linotype" w:hAnsi="Palatino Linotype"/>
          <w:i/>
          <w:iCs/>
        </w:rPr>
      </w:pPr>
    </w:p>
    <w:p w14:paraId="78AED08E" w14:textId="77777777" w:rsidR="00115368" w:rsidRPr="00996430" w:rsidRDefault="00115368" w:rsidP="00115368">
      <w:pPr>
        <w:numPr>
          <w:ilvl w:val="0"/>
          <w:numId w:val="9"/>
        </w:numPr>
        <w:spacing w:line="360" w:lineRule="auto"/>
        <w:ind w:left="0" w:right="49" w:firstLine="0"/>
        <w:jc w:val="both"/>
        <w:rPr>
          <w:rFonts w:ascii="Palatino Linotype" w:hAnsi="Palatino Linotype"/>
          <w:iCs/>
          <w:lang w:eastAsia="en-US"/>
        </w:rPr>
      </w:pPr>
      <w:r w:rsidRPr="00996430">
        <w:rPr>
          <w:rFonts w:ascii="Palatino Linotype" w:hAnsi="Palatino Linotype"/>
          <w:iCs/>
          <w:lang w:eastAsia="en-US"/>
        </w:rPr>
        <w:t>En ese tenor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6583E247" w14:textId="77777777" w:rsidR="00115368" w:rsidRPr="00996430" w:rsidRDefault="00115368" w:rsidP="00115368">
      <w:pPr>
        <w:spacing w:line="360" w:lineRule="auto"/>
        <w:ind w:right="49"/>
        <w:jc w:val="both"/>
        <w:rPr>
          <w:rFonts w:ascii="Palatino Linotype" w:hAnsi="Palatino Linotype"/>
          <w:iCs/>
        </w:rPr>
      </w:pPr>
    </w:p>
    <w:p w14:paraId="0F8CA007" w14:textId="77777777" w:rsidR="00115368" w:rsidRPr="00996430" w:rsidRDefault="00115368" w:rsidP="00115368">
      <w:pPr>
        <w:spacing w:line="360" w:lineRule="auto"/>
        <w:ind w:left="567" w:right="616"/>
        <w:jc w:val="center"/>
        <w:rPr>
          <w:rFonts w:ascii="Palatino Linotype" w:hAnsi="Palatino Linotype"/>
          <w:b/>
          <w:iCs/>
        </w:rPr>
      </w:pPr>
      <w:r w:rsidRPr="00996430">
        <w:rPr>
          <w:rFonts w:ascii="Palatino Linotype" w:hAnsi="Palatino Linotype"/>
          <w:b/>
          <w:iCs/>
        </w:rPr>
        <w:t>Código de Procedimientos Administrativos del Estado de México.</w:t>
      </w:r>
    </w:p>
    <w:p w14:paraId="20E3E50B" w14:textId="77777777" w:rsidR="00115368" w:rsidRPr="00996430" w:rsidRDefault="00115368" w:rsidP="00115368">
      <w:pPr>
        <w:spacing w:line="360" w:lineRule="auto"/>
        <w:ind w:left="567" w:right="616"/>
        <w:jc w:val="both"/>
        <w:rPr>
          <w:rFonts w:ascii="Palatino Linotype" w:hAnsi="Palatino Linotype"/>
          <w:i/>
          <w:iCs/>
        </w:rPr>
      </w:pPr>
    </w:p>
    <w:p w14:paraId="61D688D2" w14:textId="77777777" w:rsidR="00115368" w:rsidRPr="00996430" w:rsidRDefault="00115368" w:rsidP="00115368">
      <w:pPr>
        <w:spacing w:line="360" w:lineRule="auto"/>
        <w:ind w:left="567" w:right="616"/>
        <w:jc w:val="both"/>
        <w:rPr>
          <w:rFonts w:ascii="Palatino Linotype" w:hAnsi="Palatino Linotype"/>
          <w:i/>
          <w:iCs/>
        </w:rPr>
      </w:pPr>
      <w:r w:rsidRPr="00996430">
        <w:rPr>
          <w:rFonts w:ascii="Palatino Linotype" w:hAnsi="Palatino Linotype"/>
          <w:i/>
          <w:iCs/>
        </w:rPr>
        <w:t>“</w:t>
      </w:r>
      <w:r w:rsidRPr="00996430">
        <w:rPr>
          <w:rFonts w:ascii="Palatino Linotype" w:hAnsi="Palatino Linotype"/>
          <w:b/>
          <w:i/>
          <w:iCs/>
        </w:rPr>
        <w:t>Artículo 18.-</w:t>
      </w:r>
      <w:r w:rsidRPr="00996430">
        <w:rPr>
          <w:rFonts w:ascii="Palatino Linotype" w:hAnsi="Palatino Linotype"/>
          <w:i/>
          <w:iCs/>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7E4BD878" w14:textId="77777777" w:rsidR="00115368" w:rsidRPr="00996430" w:rsidRDefault="00115368" w:rsidP="00115368">
      <w:pPr>
        <w:spacing w:line="360" w:lineRule="auto"/>
        <w:ind w:left="567" w:right="616"/>
        <w:jc w:val="both"/>
        <w:rPr>
          <w:rFonts w:ascii="Palatino Linotype" w:hAnsi="Palatino Linotype"/>
          <w:i/>
          <w:iCs/>
        </w:rPr>
      </w:pPr>
    </w:p>
    <w:p w14:paraId="3EBC8149" w14:textId="77777777" w:rsidR="00115368" w:rsidRPr="00996430" w:rsidRDefault="00115368" w:rsidP="00115368">
      <w:pPr>
        <w:spacing w:line="360" w:lineRule="auto"/>
        <w:ind w:left="567" w:right="616"/>
        <w:jc w:val="both"/>
        <w:rPr>
          <w:rFonts w:ascii="Palatino Linotype" w:hAnsi="Palatino Linotype"/>
          <w:i/>
          <w:iCs/>
        </w:rPr>
      </w:pPr>
      <w:r w:rsidRPr="00996430">
        <w:rPr>
          <w:rFonts w:ascii="Palatino Linotype" w:hAnsi="Palatino Linotype"/>
          <w:i/>
          <w:iCs/>
        </w:rPr>
        <w:lastRenderedPageBreak/>
        <w:t>Ley de Transparencia y Acceso a la Información Pública del Estado de México y Municipios</w:t>
      </w:r>
    </w:p>
    <w:p w14:paraId="60B89393" w14:textId="77777777" w:rsidR="00115368" w:rsidRPr="00996430" w:rsidRDefault="00115368" w:rsidP="00115368">
      <w:pPr>
        <w:spacing w:line="360" w:lineRule="auto"/>
        <w:ind w:left="567" w:right="616"/>
        <w:jc w:val="both"/>
        <w:rPr>
          <w:rFonts w:ascii="Palatino Linotype" w:hAnsi="Palatino Linotype"/>
          <w:i/>
          <w:iCs/>
        </w:rPr>
      </w:pPr>
      <w:r w:rsidRPr="00996430">
        <w:rPr>
          <w:rFonts w:ascii="Palatino Linotype" w:hAnsi="Palatino Linotype"/>
          <w:i/>
          <w:iCs/>
        </w:rPr>
        <w:t>“Artículo 195. En la tramitación del recurso de revisión se aplicarán supletoriamente las disposiciones contenidas en el Código de Procedimientos Administrativos del Estado de México.”</w:t>
      </w:r>
    </w:p>
    <w:p w14:paraId="2402683D" w14:textId="77777777" w:rsidR="00115368" w:rsidRPr="00996430" w:rsidRDefault="00115368" w:rsidP="00115368">
      <w:pPr>
        <w:spacing w:line="360" w:lineRule="auto"/>
        <w:ind w:right="49"/>
        <w:jc w:val="both"/>
        <w:rPr>
          <w:rFonts w:ascii="Palatino Linotype" w:hAnsi="Palatino Linotype"/>
          <w:iCs/>
        </w:rPr>
      </w:pPr>
    </w:p>
    <w:p w14:paraId="174DDCB5" w14:textId="77777777" w:rsidR="00115368" w:rsidRPr="00996430" w:rsidRDefault="00115368" w:rsidP="00115368">
      <w:pPr>
        <w:suppressAutoHyphens w:val="0"/>
        <w:spacing w:line="360" w:lineRule="auto"/>
        <w:ind w:right="616"/>
        <w:jc w:val="both"/>
        <w:rPr>
          <w:rFonts w:ascii="Palatino Linotype" w:hAnsi="Palatino Linotype"/>
          <w:iCs/>
          <w:lang w:val="es-ES"/>
        </w:rPr>
      </w:pPr>
    </w:p>
    <w:p w14:paraId="65E1F6CA" w14:textId="53967134" w:rsidR="00F52421" w:rsidRPr="00996430" w:rsidRDefault="00F52421" w:rsidP="00F52421">
      <w:pPr>
        <w:pStyle w:val="Prrafodelista"/>
        <w:numPr>
          <w:ilvl w:val="0"/>
          <w:numId w:val="9"/>
        </w:numPr>
        <w:tabs>
          <w:tab w:val="left" w:pos="426"/>
        </w:tabs>
        <w:suppressAutoHyphens w:val="0"/>
        <w:spacing w:line="360" w:lineRule="auto"/>
        <w:ind w:left="0" w:firstLine="0"/>
        <w:contextualSpacing/>
        <w:jc w:val="both"/>
        <w:rPr>
          <w:rFonts w:ascii="Palatino Linotype" w:eastAsia="Calibri" w:hAnsi="Palatino Linotype" w:cs="Arial"/>
          <w:color w:val="000000"/>
          <w:sz w:val="24"/>
          <w:szCs w:val="24"/>
        </w:rPr>
      </w:pPr>
      <w:r w:rsidRPr="00996430">
        <w:rPr>
          <w:rFonts w:ascii="Palatino Linotype" w:hAnsi="Palatino Linotype" w:cs="Arial"/>
          <w:color w:val="000000"/>
          <w:sz w:val="24"/>
          <w:szCs w:val="24"/>
        </w:rPr>
        <w:t xml:space="preserve">Se registró el recurso de revisión bajo el número de expediente </w:t>
      </w:r>
      <w:r w:rsidRPr="00996430">
        <w:rPr>
          <w:rFonts w:ascii="Palatino Linotype" w:eastAsia="MS Mincho" w:hAnsi="Palatino Linotype" w:cs="Arial"/>
          <w:bCs/>
          <w:color w:val="000000"/>
          <w:sz w:val="24"/>
          <w:szCs w:val="24"/>
          <w:lang w:val="es-ES_tradnl"/>
        </w:rPr>
        <w:t xml:space="preserve">al rubro indicado, asimismo, con fundamento en lo dispuesto por el </w:t>
      </w:r>
      <w:r w:rsidRPr="00996430">
        <w:rPr>
          <w:rFonts w:ascii="Palatino Linotype" w:eastAsia="Calibri" w:hAnsi="Palatino Linotype" w:cs="Arial"/>
          <w:color w:val="000000"/>
          <w:sz w:val="24"/>
          <w:szCs w:val="24"/>
        </w:rPr>
        <w:t xml:space="preserve">artículo 185 fracción I de la </w:t>
      </w:r>
      <w:r w:rsidRPr="00996430">
        <w:rPr>
          <w:rFonts w:ascii="Palatino Linotype" w:eastAsia="Calibri" w:hAnsi="Palatino Linotype" w:cs="Arial"/>
          <w:b/>
          <w:color w:val="000000"/>
          <w:sz w:val="24"/>
          <w:szCs w:val="24"/>
        </w:rPr>
        <w:t xml:space="preserve">Ley de Transparencia y Acceso a la Información Pública del Estado de México y Municipios </w:t>
      </w:r>
      <w:r w:rsidRPr="00996430">
        <w:rPr>
          <w:rFonts w:ascii="Palatino Linotype" w:hAnsi="Palatino Linotype" w:cs="Arial"/>
          <w:color w:val="000000"/>
          <w:sz w:val="24"/>
          <w:szCs w:val="24"/>
        </w:rPr>
        <w:t xml:space="preserve">se turnó a la </w:t>
      </w:r>
      <w:r w:rsidRPr="00996430">
        <w:rPr>
          <w:rFonts w:ascii="Palatino Linotype" w:hAnsi="Palatino Linotype" w:cs="Arial"/>
          <w:b/>
          <w:color w:val="000000"/>
          <w:sz w:val="24"/>
          <w:szCs w:val="24"/>
        </w:rPr>
        <w:t xml:space="preserve">Comisionada María del Rosario Mejía Ayala, </w:t>
      </w:r>
      <w:r w:rsidRPr="00996430">
        <w:rPr>
          <w:rFonts w:ascii="Palatino Linotype" w:hAnsi="Palatino Linotype" w:cs="Arial"/>
          <w:color w:val="000000"/>
          <w:sz w:val="24"/>
          <w:szCs w:val="24"/>
        </w:rPr>
        <w:t>con el objeto de su análisis.</w:t>
      </w:r>
    </w:p>
    <w:p w14:paraId="38E59B5C" w14:textId="77777777" w:rsidR="00FA7215" w:rsidRPr="00996430" w:rsidRDefault="00FA7215" w:rsidP="006F7BEF">
      <w:pPr>
        <w:suppressAutoHyphens w:val="0"/>
        <w:spacing w:line="360" w:lineRule="auto"/>
        <w:ind w:left="709" w:right="567"/>
        <w:jc w:val="both"/>
        <w:rPr>
          <w:rFonts w:ascii="Palatino Linotype" w:hAnsi="Palatino Linotype"/>
          <w:iCs/>
          <w:lang w:val="es-ES"/>
        </w:rPr>
      </w:pPr>
    </w:p>
    <w:p w14:paraId="10A39A8A" w14:textId="77777777" w:rsidR="00D27EE5" w:rsidRPr="00996430" w:rsidRDefault="00885757" w:rsidP="00D27EE5">
      <w:pPr>
        <w:numPr>
          <w:ilvl w:val="0"/>
          <w:numId w:val="9"/>
        </w:numPr>
        <w:tabs>
          <w:tab w:val="left" w:pos="426"/>
        </w:tabs>
        <w:suppressAutoHyphens w:val="0"/>
        <w:spacing w:after="160" w:line="360" w:lineRule="auto"/>
        <w:ind w:left="0" w:firstLine="0"/>
        <w:contextualSpacing/>
        <w:jc w:val="both"/>
        <w:rPr>
          <w:rFonts w:ascii="Palatino Linotype" w:hAnsi="Palatino Linotype"/>
          <w:i/>
          <w:color w:val="000000"/>
          <w:lang w:val="es-ES_tradnl"/>
        </w:rPr>
      </w:pPr>
      <w:r w:rsidRPr="00996430">
        <w:rPr>
          <w:rFonts w:ascii="Palatino Linotype" w:hAnsi="Palatino Linotype"/>
          <w:iCs/>
          <w:color w:val="000000"/>
        </w:rPr>
        <w:t>La</w:t>
      </w:r>
      <w:r w:rsidR="00D27EE5" w:rsidRPr="00996430">
        <w:rPr>
          <w:rFonts w:ascii="Palatino Linotype" w:hAnsi="Palatino Linotype"/>
          <w:iCs/>
          <w:color w:val="000000"/>
        </w:rPr>
        <w:t>s</w:t>
      </w:r>
      <w:r w:rsidRPr="00996430">
        <w:rPr>
          <w:rFonts w:ascii="Palatino Linotype" w:hAnsi="Palatino Linotype"/>
          <w:iCs/>
          <w:color w:val="000000"/>
        </w:rPr>
        <w:t xml:space="preserve"> Comisionada</w:t>
      </w:r>
      <w:r w:rsidR="00D27EE5" w:rsidRPr="00996430">
        <w:rPr>
          <w:rFonts w:ascii="Palatino Linotype" w:hAnsi="Palatino Linotype"/>
          <w:iCs/>
          <w:color w:val="000000"/>
        </w:rPr>
        <w:t>s</w:t>
      </w:r>
      <w:r w:rsidRPr="00996430">
        <w:rPr>
          <w:rFonts w:ascii="Palatino Linotype" w:hAnsi="Palatino Linotype"/>
          <w:iCs/>
          <w:color w:val="000000"/>
        </w:rPr>
        <w:t xml:space="preserve"> </w:t>
      </w:r>
      <w:r w:rsidR="004A0A11" w:rsidRPr="00996430">
        <w:rPr>
          <w:rFonts w:ascii="Palatino Linotype" w:hAnsi="Palatino Linotype"/>
          <w:b/>
          <w:iCs/>
          <w:color w:val="000000"/>
        </w:rPr>
        <w:t>María del Rosario Mejía Ayala</w:t>
      </w:r>
      <w:r w:rsidR="00D27EE5" w:rsidRPr="00996430">
        <w:rPr>
          <w:rFonts w:ascii="Palatino Linotype" w:hAnsi="Palatino Linotype"/>
          <w:b/>
          <w:iCs/>
          <w:color w:val="000000"/>
        </w:rPr>
        <w:t xml:space="preserve"> y Guadalupe Ramírez Peña </w:t>
      </w:r>
      <w:r w:rsidR="00191180" w:rsidRPr="00996430">
        <w:rPr>
          <w:rFonts w:ascii="Palatino Linotype" w:hAnsi="Palatino Linotype"/>
          <w:iCs/>
          <w:color w:val="000000"/>
          <w:lang w:val="es-ES"/>
        </w:rPr>
        <w:t>, con fundamento en lo dispuesto por el artículo 185 fracción II de la</w:t>
      </w:r>
      <w:r w:rsidR="00D27EE5" w:rsidRPr="00996430">
        <w:rPr>
          <w:rFonts w:ascii="Palatino Linotype" w:hAnsi="Palatino Linotype"/>
          <w:iCs/>
          <w:color w:val="000000"/>
          <w:lang w:val="es-ES"/>
        </w:rPr>
        <w:t xml:space="preserve"> ley de la materia, a través de los </w:t>
      </w:r>
      <w:r w:rsidRPr="00996430">
        <w:rPr>
          <w:rFonts w:ascii="Palatino Linotype" w:hAnsi="Palatino Linotype"/>
          <w:iCs/>
          <w:color w:val="000000"/>
          <w:lang w:val="es-ES"/>
        </w:rPr>
        <w:t xml:space="preserve"> acuerdo</w:t>
      </w:r>
      <w:r w:rsidR="00191180" w:rsidRPr="00996430">
        <w:rPr>
          <w:rFonts w:ascii="Palatino Linotype" w:hAnsi="Palatino Linotype"/>
          <w:iCs/>
          <w:color w:val="000000"/>
          <w:lang w:val="es-ES"/>
        </w:rPr>
        <w:t xml:space="preserve"> de a</w:t>
      </w:r>
      <w:r w:rsidR="003036F7" w:rsidRPr="00996430">
        <w:rPr>
          <w:rFonts w:ascii="Palatino Linotype" w:hAnsi="Palatino Linotype"/>
          <w:iCs/>
          <w:color w:val="000000"/>
          <w:lang w:val="es-ES"/>
        </w:rPr>
        <w:t>dmisión d</w:t>
      </w:r>
      <w:r w:rsidR="004F20FB" w:rsidRPr="00996430">
        <w:rPr>
          <w:rFonts w:ascii="Palatino Linotype" w:hAnsi="Palatino Linotype"/>
          <w:iCs/>
          <w:color w:val="000000"/>
          <w:lang w:val="es-ES"/>
        </w:rPr>
        <w:t xml:space="preserve">e </w:t>
      </w:r>
      <w:r w:rsidR="00D27EE5" w:rsidRPr="00996430">
        <w:rPr>
          <w:rFonts w:ascii="Palatino Linotype" w:hAnsi="Palatino Linotype"/>
          <w:iCs/>
          <w:color w:val="000000"/>
          <w:lang w:val="es-ES"/>
        </w:rPr>
        <w:t xml:space="preserve">dieciséis (16) y </w:t>
      </w:r>
      <w:r w:rsidR="004F20FB" w:rsidRPr="00996430">
        <w:rPr>
          <w:rFonts w:ascii="Palatino Linotype" w:hAnsi="Palatino Linotype"/>
          <w:iCs/>
          <w:color w:val="000000"/>
          <w:lang w:val="es-ES"/>
        </w:rPr>
        <w:t>veintiocho (28</w:t>
      </w:r>
      <w:r w:rsidRPr="00996430">
        <w:rPr>
          <w:rFonts w:ascii="Palatino Linotype" w:hAnsi="Palatino Linotype"/>
          <w:iCs/>
          <w:color w:val="000000"/>
          <w:lang w:val="es-ES"/>
        </w:rPr>
        <w:t>) de</w:t>
      </w:r>
      <w:r w:rsidR="007F2DA2" w:rsidRPr="00996430">
        <w:rPr>
          <w:rFonts w:ascii="Palatino Linotype" w:hAnsi="Palatino Linotype"/>
          <w:iCs/>
          <w:color w:val="000000"/>
          <w:lang w:val="es-ES"/>
        </w:rPr>
        <w:t xml:space="preserve"> febrero </w:t>
      </w:r>
      <w:r w:rsidRPr="00996430">
        <w:rPr>
          <w:rFonts w:ascii="Palatino Linotype" w:hAnsi="Palatino Linotype"/>
          <w:iCs/>
          <w:color w:val="000000"/>
          <w:lang w:val="es-ES"/>
        </w:rPr>
        <w:t xml:space="preserve">de dos mil </w:t>
      </w:r>
      <w:r w:rsidR="00C02573" w:rsidRPr="00996430">
        <w:rPr>
          <w:rFonts w:ascii="Palatino Linotype" w:hAnsi="Palatino Linotype"/>
          <w:iCs/>
          <w:color w:val="000000"/>
          <w:lang w:val="es-ES"/>
        </w:rPr>
        <w:t>veintitrés</w:t>
      </w:r>
      <w:r w:rsidRPr="00996430">
        <w:rPr>
          <w:rFonts w:ascii="Palatino Linotype" w:hAnsi="Palatino Linotype"/>
          <w:iCs/>
          <w:color w:val="000000"/>
          <w:lang w:val="es-ES"/>
        </w:rPr>
        <w:t>, puso a disposición de las partes el expediente electrónico</w:t>
      </w:r>
      <w:r w:rsidR="00191180" w:rsidRPr="00996430">
        <w:rPr>
          <w:rFonts w:ascii="Palatino Linotype" w:hAnsi="Palatino Linotype"/>
          <w:iCs/>
          <w:color w:val="000000"/>
          <w:lang w:val="es-ES"/>
        </w:rPr>
        <w:t xml:space="preserve"> </w:t>
      </w:r>
      <w:r w:rsidR="00191180" w:rsidRPr="00996430">
        <w:rPr>
          <w:rFonts w:ascii="Palatino Linotype" w:hAnsi="Palatino Linotype"/>
          <w:iCs/>
          <w:color w:val="000000"/>
          <w:lang w:val="es-ES_tradnl"/>
        </w:rPr>
        <w:t xml:space="preserve">vía </w:t>
      </w:r>
      <w:r w:rsidR="00191180" w:rsidRPr="00996430">
        <w:rPr>
          <w:rFonts w:ascii="Palatino Linotype" w:hAnsi="Palatino Linotype"/>
          <w:iCs/>
          <w:color w:val="000000"/>
          <w:lang w:val="es-ES"/>
        </w:rPr>
        <w:t xml:space="preserve">Sistema de Acceso a la Información Mexiquense </w:t>
      </w:r>
      <w:r w:rsidR="00191180" w:rsidRPr="00996430">
        <w:rPr>
          <w:rFonts w:ascii="Palatino Linotype" w:hAnsi="Palatino Linotype"/>
          <w:b/>
          <w:iCs/>
          <w:color w:val="000000"/>
          <w:lang w:val="es-ES"/>
        </w:rPr>
        <w:t xml:space="preserve">(SAIMEX) </w:t>
      </w:r>
      <w:r w:rsidR="00191180" w:rsidRPr="00996430">
        <w:rPr>
          <w:rFonts w:ascii="Palatino Linotype" w:hAnsi="Palatino Linotype"/>
          <w:iCs/>
          <w:color w:val="000000"/>
          <w:lang w:val="es-ES"/>
        </w:rPr>
        <w:t xml:space="preserve">a efecto de que en un plazo máximo de siete días manifestaran lo que a derecho convinieran, ofrecieran pruebas y alegatos según corresponda a los casos concretos, de esta forma para que el </w:t>
      </w:r>
      <w:r w:rsidR="00191180" w:rsidRPr="00996430">
        <w:rPr>
          <w:rFonts w:ascii="Palatino Linotype" w:hAnsi="Palatino Linotype"/>
          <w:b/>
          <w:iCs/>
          <w:color w:val="000000"/>
          <w:lang w:val="es-ES"/>
        </w:rPr>
        <w:t>SUJETO OBLIGADO</w:t>
      </w:r>
      <w:r w:rsidR="00191180" w:rsidRPr="00996430">
        <w:rPr>
          <w:rFonts w:ascii="Palatino Linotype" w:hAnsi="Palatino Linotype"/>
          <w:iCs/>
          <w:color w:val="000000"/>
          <w:lang w:val="es-ES"/>
        </w:rPr>
        <w:t xml:space="preserve"> presentara</w:t>
      </w:r>
      <w:r w:rsidR="003A7A06" w:rsidRPr="00996430">
        <w:rPr>
          <w:rFonts w:ascii="Palatino Linotype" w:hAnsi="Palatino Linotype"/>
          <w:iCs/>
          <w:color w:val="000000"/>
          <w:lang w:val="es-ES"/>
        </w:rPr>
        <w:t xml:space="preserve"> el i</w:t>
      </w:r>
      <w:r w:rsidRPr="00996430">
        <w:rPr>
          <w:rFonts w:ascii="Palatino Linotype" w:hAnsi="Palatino Linotype"/>
          <w:iCs/>
          <w:color w:val="000000"/>
          <w:lang w:val="es-ES"/>
        </w:rPr>
        <w:t>nfor</w:t>
      </w:r>
      <w:r w:rsidR="003A7A06" w:rsidRPr="00996430">
        <w:rPr>
          <w:rFonts w:ascii="Palatino Linotype" w:hAnsi="Palatino Linotype"/>
          <w:iCs/>
          <w:color w:val="000000"/>
          <w:lang w:val="es-ES"/>
        </w:rPr>
        <w:t>me justificado c</w:t>
      </w:r>
      <w:r w:rsidR="006B4562" w:rsidRPr="00996430">
        <w:rPr>
          <w:rFonts w:ascii="Palatino Linotype" w:hAnsi="Palatino Linotype"/>
          <w:iCs/>
          <w:color w:val="000000"/>
          <w:lang w:val="es-ES"/>
        </w:rPr>
        <w:t>orrespondiente, situación que no acont</w:t>
      </w:r>
      <w:r w:rsidR="003F1413" w:rsidRPr="00996430">
        <w:rPr>
          <w:rFonts w:ascii="Palatino Linotype" w:hAnsi="Palatino Linotype"/>
          <w:iCs/>
          <w:color w:val="000000"/>
          <w:lang w:val="es-ES"/>
        </w:rPr>
        <w:t xml:space="preserve">eció por las partes. </w:t>
      </w:r>
    </w:p>
    <w:p w14:paraId="29FB7768" w14:textId="77777777" w:rsidR="00D27EE5" w:rsidRPr="00996430" w:rsidRDefault="00D27EE5" w:rsidP="00D27EE5">
      <w:pPr>
        <w:pStyle w:val="Prrafodelista"/>
        <w:rPr>
          <w:rFonts w:ascii="Palatino Linotype" w:hAnsi="Palatino Linotype"/>
          <w:i/>
          <w:color w:val="000000"/>
          <w:lang w:val="es-ES_tradnl"/>
        </w:rPr>
      </w:pPr>
    </w:p>
    <w:p w14:paraId="17DA140F" w14:textId="449F2718" w:rsidR="00D27EE5" w:rsidRPr="00996430" w:rsidRDefault="00D27EE5" w:rsidP="00BA48E3">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996430">
        <w:rPr>
          <w:rFonts w:ascii="Palatino Linotype" w:hAnsi="Palatino Linotype"/>
          <w:color w:val="000000"/>
          <w:lang w:val="es-ES_tradnl"/>
        </w:rPr>
        <w:t xml:space="preserve">El tres  (03) de marzo de dos mil veintitrés, se notificó a las partes que el  recurso de revisión </w:t>
      </w:r>
      <w:r w:rsidRPr="00996430">
        <w:rPr>
          <w:rFonts w:ascii="Palatino Linotype" w:hAnsi="Palatino Linotype"/>
          <w:b/>
          <w:color w:val="000000"/>
          <w:lang w:val="es-ES_tradnl"/>
        </w:rPr>
        <w:t>00</w:t>
      </w:r>
      <w:r w:rsidR="00BA48E3" w:rsidRPr="00996430">
        <w:rPr>
          <w:rFonts w:ascii="Palatino Linotype" w:hAnsi="Palatino Linotype"/>
          <w:b/>
          <w:color w:val="000000"/>
          <w:lang w:val="es-ES_tradnl"/>
        </w:rPr>
        <w:t>739</w:t>
      </w:r>
      <w:r w:rsidRPr="00996430">
        <w:rPr>
          <w:rFonts w:ascii="Palatino Linotype" w:hAnsi="Palatino Linotype"/>
          <w:b/>
          <w:color w:val="000000"/>
          <w:lang w:val="es-ES_tradnl"/>
        </w:rPr>
        <w:t>/INFOEM/IP/RR/2023</w:t>
      </w:r>
      <w:r w:rsidRPr="00996430">
        <w:rPr>
          <w:rFonts w:ascii="Palatino Linotype" w:hAnsi="Palatino Linotype"/>
          <w:color w:val="000000"/>
          <w:lang w:val="es-ES_tradnl"/>
        </w:rPr>
        <w:t xml:space="preserve"> sería acumulado al diverso </w:t>
      </w:r>
      <w:r w:rsidR="00BA48E3" w:rsidRPr="00996430">
        <w:rPr>
          <w:rFonts w:ascii="Palatino Linotype" w:hAnsi="Palatino Linotype"/>
          <w:b/>
          <w:color w:val="000000"/>
          <w:lang w:val="es-ES_tradnl"/>
        </w:rPr>
        <w:lastRenderedPageBreak/>
        <w:t>00708/INFOEM/IP/RR/2023</w:t>
      </w:r>
      <w:r w:rsidRPr="00996430">
        <w:rPr>
          <w:rFonts w:ascii="Palatino Linotype" w:hAnsi="Palatino Linotype"/>
          <w:color w:val="000000"/>
          <w:lang w:val="es-ES_tradnl"/>
        </w:rPr>
        <w:t>, por ser este último el más antiguo, sustanciado bajo el índice de esta Ponencia.</w:t>
      </w:r>
    </w:p>
    <w:p w14:paraId="1BCE55B1" w14:textId="3C2F36CD" w:rsidR="003036F7" w:rsidRPr="00996430" w:rsidRDefault="003036F7" w:rsidP="006F7BEF">
      <w:pPr>
        <w:tabs>
          <w:tab w:val="left" w:pos="426"/>
        </w:tabs>
        <w:suppressAutoHyphens w:val="0"/>
        <w:spacing w:after="160" w:line="360" w:lineRule="auto"/>
        <w:contextualSpacing/>
        <w:jc w:val="both"/>
        <w:rPr>
          <w:rFonts w:ascii="Palatino Linotype" w:hAnsi="Palatino Linotype"/>
          <w:i/>
          <w:color w:val="000000"/>
          <w:lang w:val="es-ES_tradnl"/>
        </w:rPr>
      </w:pPr>
    </w:p>
    <w:p w14:paraId="6D30657D" w14:textId="70A6DA39" w:rsidR="00C9084A" w:rsidRPr="00996430" w:rsidRDefault="000E55D7" w:rsidP="006F7BEF">
      <w:pPr>
        <w:numPr>
          <w:ilvl w:val="0"/>
          <w:numId w:val="9"/>
        </w:numPr>
        <w:tabs>
          <w:tab w:val="left" w:pos="426"/>
        </w:tabs>
        <w:suppressAutoHyphens w:val="0"/>
        <w:spacing w:after="160" w:line="360" w:lineRule="auto"/>
        <w:ind w:left="0" w:firstLine="0"/>
        <w:contextualSpacing/>
        <w:jc w:val="both"/>
        <w:rPr>
          <w:rFonts w:ascii="Palatino Linotype" w:eastAsia="Calibri" w:hAnsi="Palatino Linotype" w:cs="Arial"/>
          <w:lang w:val="es-ES"/>
        </w:rPr>
      </w:pPr>
      <w:r w:rsidRPr="00996430">
        <w:rPr>
          <w:rFonts w:ascii="Palatino Linotype" w:hAnsi="Palatino Linotype"/>
          <w:lang w:val="es-ES_tradnl"/>
        </w:rPr>
        <w:t>E</w:t>
      </w:r>
      <w:r w:rsidR="004F20FB" w:rsidRPr="00996430">
        <w:rPr>
          <w:rFonts w:ascii="Palatino Linotype" w:hAnsi="Palatino Linotype"/>
          <w:lang w:val="es-ES_tradnl"/>
        </w:rPr>
        <w:t>l tres (03</w:t>
      </w:r>
      <w:r w:rsidR="00191180" w:rsidRPr="00996430">
        <w:rPr>
          <w:rFonts w:ascii="Palatino Linotype" w:hAnsi="Palatino Linotype"/>
          <w:lang w:val="es-ES_tradnl"/>
        </w:rPr>
        <w:t>) de</w:t>
      </w:r>
      <w:r w:rsidR="004F20FB" w:rsidRPr="00996430">
        <w:rPr>
          <w:rFonts w:ascii="Palatino Linotype" w:hAnsi="Palatino Linotype"/>
          <w:lang w:val="es-ES_tradnl"/>
        </w:rPr>
        <w:t xml:space="preserve"> marzo</w:t>
      </w:r>
      <w:r w:rsidR="000C106A" w:rsidRPr="00996430">
        <w:rPr>
          <w:rFonts w:ascii="Palatino Linotype" w:hAnsi="Palatino Linotype"/>
          <w:lang w:val="es-ES_tradnl"/>
        </w:rPr>
        <w:t xml:space="preserve"> </w:t>
      </w:r>
      <w:r w:rsidR="00C02573" w:rsidRPr="00996430">
        <w:rPr>
          <w:rFonts w:ascii="Palatino Linotype" w:hAnsi="Palatino Linotype"/>
          <w:lang w:val="es-ES_tradnl"/>
        </w:rPr>
        <w:t>de dos mil veintitrés</w:t>
      </w:r>
      <w:r w:rsidR="00E96A2C" w:rsidRPr="00996430">
        <w:rPr>
          <w:rFonts w:ascii="Palatino Linotype" w:hAnsi="Palatino Linotype"/>
          <w:lang w:val="es-ES_tradnl"/>
        </w:rPr>
        <w:t>, la</w:t>
      </w:r>
      <w:r w:rsidR="006F2548" w:rsidRPr="00996430">
        <w:rPr>
          <w:rFonts w:ascii="Palatino Linotype" w:eastAsiaTheme="minorEastAsia" w:hAnsi="Palatino Linotype" w:cstheme="minorBidi"/>
          <w:b/>
          <w:color w:val="000000" w:themeColor="text1"/>
          <w:lang w:val="es-ES_tradnl"/>
        </w:rPr>
        <w:t xml:space="preserve"> </w:t>
      </w:r>
      <w:r w:rsidR="006F2548" w:rsidRPr="00996430">
        <w:rPr>
          <w:rFonts w:ascii="Palatino Linotype" w:hAnsi="Palatino Linotype"/>
          <w:b/>
          <w:lang w:val="es-ES_tradnl"/>
        </w:rPr>
        <w:t>Comisionada María del Rosario Mejía Ayala</w:t>
      </w:r>
      <w:r w:rsidR="006F2548" w:rsidRPr="00996430">
        <w:rPr>
          <w:rFonts w:ascii="Palatino Linotype" w:hAnsi="Palatino Linotype"/>
          <w:lang w:val="es-ES_tradnl"/>
        </w:rPr>
        <w:t xml:space="preserve"> </w:t>
      </w:r>
      <w:r w:rsidR="00E96A2C" w:rsidRPr="00996430">
        <w:rPr>
          <w:rFonts w:ascii="Palatino Linotype" w:hAnsi="Palatino Linotype"/>
          <w:lang w:val="es-ES_tradnl"/>
        </w:rPr>
        <w:t>decretó el cierre del periodo de instrucción del recurso</w:t>
      </w:r>
      <w:r w:rsidR="009A7C8F" w:rsidRPr="00996430">
        <w:rPr>
          <w:rFonts w:ascii="Palatino Linotype" w:hAnsi="Palatino Linotype"/>
          <w:lang w:val="es-ES_tradnl"/>
        </w:rPr>
        <w:t xml:space="preserve"> de revi</w:t>
      </w:r>
      <w:r w:rsidR="000B1959" w:rsidRPr="00996430">
        <w:rPr>
          <w:rFonts w:ascii="Palatino Linotype" w:hAnsi="Palatino Linotype"/>
          <w:lang w:val="es-ES_tradnl"/>
        </w:rPr>
        <w:t>sión; y --------------</w:t>
      </w:r>
      <w:r w:rsidR="000C106A" w:rsidRPr="00996430">
        <w:rPr>
          <w:rFonts w:ascii="Palatino Linotype" w:hAnsi="Palatino Linotype"/>
          <w:lang w:val="es-ES_tradnl"/>
        </w:rPr>
        <w:t>-------------------------------------------------------------------------------------</w:t>
      </w:r>
      <w:r w:rsidR="00F12753" w:rsidRPr="00996430">
        <w:rPr>
          <w:rFonts w:ascii="Palatino Linotype" w:hAnsi="Palatino Linotype"/>
          <w:lang w:val="es-ES_tradnl"/>
        </w:rPr>
        <w:t>--------------------</w:t>
      </w:r>
    </w:p>
    <w:p w14:paraId="74B24F76" w14:textId="77777777" w:rsidR="00C9084A" w:rsidRPr="00996430" w:rsidRDefault="00C9084A" w:rsidP="006F7BEF">
      <w:pPr>
        <w:tabs>
          <w:tab w:val="left" w:pos="426"/>
        </w:tabs>
        <w:suppressAutoHyphens w:val="0"/>
        <w:spacing w:after="160" w:line="360" w:lineRule="auto"/>
        <w:contextualSpacing/>
        <w:jc w:val="both"/>
        <w:rPr>
          <w:rFonts w:ascii="Palatino Linotype" w:eastAsia="Calibri" w:hAnsi="Palatino Linotype" w:cs="Arial"/>
          <w:lang w:val="es-ES"/>
        </w:rPr>
      </w:pPr>
    </w:p>
    <w:p w14:paraId="1651EB70" w14:textId="77777777" w:rsidR="00191180" w:rsidRPr="00996430" w:rsidRDefault="00191180" w:rsidP="006F7BEF">
      <w:pPr>
        <w:keepNext/>
        <w:keepLines/>
        <w:suppressAutoHyphens w:val="0"/>
        <w:spacing w:before="240" w:line="360" w:lineRule="auto"/>
        <w:jc w:val="center"/>
        <w:outlineLvl w:val="0"/>
        <w:rPr>
          <w:rFonts w:ascii="Palatino Linotype" w:hAnsi="Palatino Linotype"/>
          <w:b/>
          <w:lang w:eastAsia="en-US"/>
        </w:rPr>
      </w:pPr>
      <w:bookmarkStart w:id="68" w:name="_Toc104470941"/>
      <w:bookmarkStart w:id="69" w:name="_Toc110976860"/>
      <w:r w:rsidRPr="00996430">
        <w:rPr>
          <w:rFonts w:ascii="Palatino Linotype" w:hAnsi="Palatino Linotype"/>
          <w:b/>
          <w:lang w:eastAsia="en-US"/>
        </w:rPr>
        <w:t>CONSIDERANDO</w:t>
      </w:r>
      <w:bookmarkEnd w:id="68"/>
      <w:bookmarkEnd w:id="69"/>
    </w:p>
    <w:p w14:paraId="5FC1DEAF" w14:textId="77777777" w:rsidR="00191180" w:rsidRPr="00996430" w:rsidRDefault="00191180" w:rsidP="006F7BEF">
      <w:pPr>
        <w:suppressAutoHyphens w:val="0"/>
        <w:spacing w:line="360" w:lineRule="auto"/>
        <w:rPr>
          <w:rFonts w:ascii="Palatino Linotype" w:hAnsi="Palatino Linotype"/>
          <w:lang w:eastAsia="en-US"/>
        </w:rPr>
      </w:pPr>
    </w:p>
    <w:p w14:paraId="2B88C5DA" w14:textId="77777777" w:rsidR="00191180" w:rsidRPr="00996430" w:rsidRDefault="00191180" w:rsidP="006F7BEF">
      <w:pPr>
        <w:keepNext/>
        <w:keepLines/>
        <w:suppressAutoHyphens w:val="0"/>
        <w:spacing w:before="40" w:line="360" w:lineRule="auto"/>
        <w:outlineLvl w:val="1"/>
        <w:rPr>
          <w:rFonts w:ascii="Palatino Linotype" w:hAnsi="Palatino Linotype"/>
          <w:b/>
          <w:lang w:eastAsia="en-US"/>
        </w:rPr>
      </w:pPr>
      <w:bookmarkStart w:id="70" w:name="_Toc104470942"/>
      <w:bookmarkStart w:id="71" w:name="_Toc110976861"/>
      <w:r w:rsidRPr="00996430">
        <w:rPr>
          <w:rFonts w:ascii="Palatino Linotype" w:hAnsi="Palatino Linotype"/>
          <w:b/>
          <w:lang w:eastAsia="en-US"/>
        </w:rPr>
        <w:t>PRIMERO. De la competencia.</w:t>
      </w:r>
      <w:bookmarkEnd w:id="70"/>
      <w:bookmarkEnd w:id="71"/>
    </w:p>
    <w:p w14:paraId="391B13B6" w14:textId="77777777" w:rsidR="00191180" w:rsidRPr="00996430" w:rsidRDefault="00191180" w:rsidP="006F7BEF">
      <w:pPr>
        <w:suppressAutoHyphens w:val="0"/>
        <w:spacing w:line="360" w:lineRule="auto"/>
        <w:rPr>
          <w:rFonts w:ascii="Palatino Linotype" w:hAnsi="Palatino Linotype"/>
          <w:lang w:eastAsia="en-US"/>
        </w:rPr>
      </w:pPr>
    </w:p>
    <w:p w14:paraId="01E5EBE3" w14:textId="7C7FFFE7" w:rsidR="008F62D7" w:rsidRPr="00996430" w:rsidRDefault="008F62D7" w:rsidP="006F7BEF">
      <w:pPr>
        <w:pStyle w:val="Prrafodelista"/>
        <w:numPr>
          <w:ilvl w:val="0"/>
          <w:numId w:val="9"/>
        </w:numPr>
        <w:tabs>
          <w:tab w:val="left" w:pos="0"/>
        </w:tabs>
        <w:suppressAutoHyphens w:val="0"/>
        <w:spacing w:after="160" w:line="360" w:lineRule="auto"/>
        <w:ind w:left="0" w:firstLine="0"/>
        <w:contextualSpacing/>
        <w:jc w:val="both"/>
        <w:rPr>
          <w:rFonts w:ascii="Palatino Linotype" w:eastAsia="MS Mincho" w:hAnsi="Palatino Linotype"/>
          <w:sz w:val="24"/>
          <w:szCs w:val="24"/>
          <w:lang w:val="es-ES_tradnl"/>
        </w:rPr>
      </w:pPr>
      <w:r w:rsidRPr="00996430">
        <w:rPr>
          <w:rFonts w:ascii="Palatino Linotype" w:eastAsia="Calibri" w:hAnsi="Palatino Linotype"/>
          <w:sz w:val="24"/>
          <w:szCs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96430">
        <w:rPr>
          <w:rFonts w:ascii="Palatino Linotype" w:eastAsia="Calibri" w:hAnsi="Palatino Linotype"/>
          <w:b/>
          <w:sz w:val="24"/>
          <w:szCs w:val="24"/>
        </w:rPr>
        <w:t>Constitución Política de los Estados Unidos Mexicanos</w:t>
      </w:r>
      <w:r w:rsidRPr="00996430">
        <w:rPr>
          <w:rFonts w:ascii="Palatino Linotype" w:eastAsia="Calibri" w:hAnsi="Palatino Linotype"/>
          <w:sz w:val="24"/>
          <w:szCs w:val="24"/>
        </w:rPr>
        <w:t xml:space="preserve">; </w:t>
      </w:r>
      <w:r w:rsidRPr="00996430">
        <w:rPr>
          <w:rFonts w:ascii="Palatino Linotype" w:eastAsia="Calibri" w:hAnsi="Palatino Linotype" w:cs="Arial"/>
          <w:bCs/>
          <w:color w:val="222222"/>
          <w:sz w:val="24"/>
          <w:szCs w:val="24"/>
          <w:shd w:val="clear" w:color="auto" w:fill="FFFFFF"/>
        </w:rPr>
        <w:t>5, párrafo</w:t>
      </w:r>
      <w:r w:rsidRPr="00996430">
        <w:rPr>
          <w:rFonts w:ascii="Palatino Linotype" w:eastAsia="Calibri" w:hAnsi="Palatino Linotype"/>
          <w:sz w:val="24"/>
          <w:szCs w:val="24"/>
        </w:rPr>
        <w:t xml:space="preserve"> trigésimo, trigésimo primero y trigésimo segundo, fracciones I, II, III, IV y V</w:t>
      </w:r>
      <w:r w:rsidRPr="00996430">
        <w:rPr>
          <w:rFonts w:ascii="Palatino Linotype" w:eastAsia="MS Mincho" w:hAnsi="Palatino Linotype"/>
          <w:sz w:val="24"/>
          <w:szCs w:val="24"/>
          <w:lang w:val="es-ES_tradnl"/>
        </w:rPr>
        <w:t xml:space="preserve"> </w:t>
      </w:r>
      <w:r w:rsidRPr="00996430">
        <w:rPr>
          <w:rFonts w:ascii="Palatino Linotype" w:eastAsia="Calibri" w:hAnsi="Palatino Linotype"/>
          <w:sz w:val="24"/>
          <w:szCs w:val="24"/>
        </w:rPr>
        <w:t xml:space="preserve">de la </w:t>
      </w:r>
      <w:r w:rsidRPr="00996430">
        <w:rPr>
          <w:rFonts w:ascii="Palatino Linotype" w:eastAsia="Calibri" w:hAnsi="Palatino Linotype"/>
          <w:b/>
          <w:sz w:val="24"/>
          <w:szCs w:val="24"/>
        </w:rPr>
        <w:t>Constitución Política del Estado Libre y Soberano de México</w:t>
      </w:r>
      <w:r w:rsidRPr="00996430">
        <w:rPr>
          <w:rFonts w:ascii="Palatino Linotype" w:eastAsia="Calibri" w:hAnsi="Palatino Linotype"/>
          <w:sz w:val="24"/>
          <w:szCs w:val="24"/>
        </w:rPr>
        <w:t xml:space="preserve">; artículos 1, 2 fracción II, 13, 29, 36 fracciones I y II, 176, 178, 179, 181 párrafo tercero y 185 </w:t>
      </w:r>
      <w:r w:rsidRPr="00996430">
        <w:rPr>
          <w:rFonts w:ascii="Palatino Linotype" w:eastAsia="Calibri" w:hAnsi="Palatino Linotype" w:cs="Arial"/>
          <w:sz w:val="24"/>
          <w:szCs w:val="24"/>
        </w:rPr>
        <w:t xml:space="preserve">de la </w:t>
      </w:r>
      <w:r w:rsidRPr="00996430">
        <w:rPr>
          <w:rFonts w:ascii="Palatino Linotype" w:eastAsia="Calibri" w:hAnsi="Palatino Linotype" w:cs="Arial"/>
          <w:b/>
          <w:sz w:val="24"/>
          <w:szCs w:val="24"/>
        </w:rPr>
        <w:t>Ley de Transparencia y Acceso a la Información Pública del Estado de México y Municipios</w:t>
      </w:r>
      <w:r w:rsidRPr="00996430">
        <w:rPr>
          <w:rFonts w:ascii="Palatino Linotype" w:eastAsia="Calibri" w:hAnsi="Palatino Linotype" w:cs="Arial"/>
          <w:sz w:val="24"/>
          <w:szCs w:val="24"/>
        </w:rPr>
        <w:t xml:space="preserve">; </w:t>
      </w:r>
      <w:r w:rsidRPr="00996430">
        <w:rPr>
          <w:rFonts w:ascii="Palatino Linotype" w:eastAsia="Calibri" w:hAnsi="Palatino Linotype" w:cs="Arial"/>
          <w:b/>
          <w:sz w:val="24"/>
          <w:szCs w:val="24"/>
        </w:rPr>
        <w:t>7, 9 fracciones I y XXIV, y 11</w:t>
      </w:r>
      <w:r w:rsidRPr="00996430">
        <w:rPr>
          <w:rFonts w:ascii="Palatino Linotype" w:eastAsia="Calibri" w:hAnsi="Palatino Linotype" w:cs="Arial"/>
          <w:sz w:val="24"/>
          <w:szCs w:val="24"/>
        </w:rPr>
        <w:t xml:space="preserve"> del </w:t>
      </w:r>
      <w:r w:rsidRPr="00996430">
        <w:rPr>
          <w:rFonts w:ascii="Palatino Linotype" w:eastAsia="Calibri" w:hAnsi="Palatino Linotype" w:cs="Arial"/>
          <w:b/>
          <w:sz w:val="24"/>
          <w:szCs w:val="24"/>
        </w:rPr>
        <w:t>Reglamento Interior del Instituto de Transparencia, Acceso a la Información Pública y Protección de Datos Personales del Estado de México y Municipios.</w:t>
      </w:r>
    </w:p>
    <w:p w14:paraId="6E8DAC54" w14:textId="77777777" w:rsidR="00191180" w:rsidRPr="00996430" w:rsidRDefault="00191180" w:rsidP="006F7BEF">
      <w:pPr>
        <w:tabs>
          <w:tab w:val="left" w:pos="0"/>
        </w:tabs>
        <w:suppressAutoHyphens w:val="0"/>
        <w:spacing w:before="240" w:after="240" w:line="360" w:lineRule="auto"/>
        <w:contextualSpacing/>
        <w:jc w:val="both"/>
        <w:rPr>
          <w:rFonts w:ascii="Palatino Linotype" w:hAnsi="Palatino Linotype"/>
          <w:lang w:val="es-ES_tradnl"/>
        </w:rPr>
      </w:pPr>
    </w:p>
    <w:p w14:paraId="4C18FB7D" w14:textId="77777777" w:rsidR="00191180" w:rsidRPr="00996430" w:rsidRDefault="00191180" w:rsidP="006F7BEF">
      <w:pPr>
        <w:keepNext/>
        <w:keepLines/>
        <w:suppressAutoHyphens w:val="0"/>
        <w:spacing w:before="40" w:line="360" w:lineRule="auto"/>
        <w:outlineLvl w:val="1"/>
        <w:rPr>
          <w:rFonts w:ascii="Palatino Linotype" w:hAnsi="Palatino Linotype"/>
          <w:b/>
          <w:lang w:eastAsia="en-US"/>
        </w:rPr>
      </w:pPr>
      <w:bookmarkStart w:id="72" w:name="_Toc104470943"/>
      <w:bookmarkStart w:id="73" w:name="_Toc110976862"/>
      <w:r w:rsidRPr="00996430">
        <w:rPr>
          <w:rFonts w:ascii="Palatino Linotype" w:hAnsi="Palatino Linotype"/>
          <w:b/>
          <w:lang w:eastAsia="en-US"/>
        </w:rPr>
        <w:lastRenderedPageBreak/>
        <w:t>SEGUNDO. De la oportunidad y procedencia.</w:t>
      </w:r>
      <w:bookmarkEnd w:id="72"/>
      <w:bookmarkEnd w:id="73"/>
    </w:p>
    <w:p w14:paraId="60A0388C" w14:textId="77777777" w:rsidR="008F3853" w:rsidRPr="00996430" w:rsidRDefault="008F3853" w:rsidP="006F7BEF">
      <w:pPr>
        <w:keepNext/>
        <w:keepLines/>
        <w:suppressAutoHyphens w:val="0"/>
        <w:spacing w:before="40" w:line="360" w:lineRule="auto"/>
        <w:outlineLvl w:val="1"/>
        <w:rPr>
          <w:rFonts w:ascii="Palatino Linotype" w:hAnsi="Palatino Linotype"/>
          <w:b/>
          <w:lang w:eastAsia="en-US"/>
        </w:rPr>
      </w:pPr>
    </w:p>
    <w:p w14:paraId="7DA62BDF" w14:textId="3FAF646E" w:rsidR="008F3853" w:rsidRPr="00996430" w:rsidRDefault="008F3853" w:rsidP="006F7BEF">
      <w:pPr>
        <w:pStyle w:val="Ttulo1"/>
        <w:numPr>
          <w:ilvl w:val="1"/>
          <w:numId w:val="9"/>
        </w:numPr>
        <w:spacing w:line="360" w:lineRule="auto"/>
        <w:ind w:left="0" w:firstLine="0"/>
        <w:rPr>
          <w:rFonts w:ascii="Palatino Linotype" w:hAnsi="Palatino Linotype"/>
          <w:sz w:val="24"/>
          <w:szCs w:val="24"/>
          <w:lang w:eastAsia="en-US"/>
        </w:rPr>
      </w:pPr>
      <w:bookmarkStart w:id="74" w:name="_Toc104470944"/>
      <w:bookmarkStart w:id="75" w:name="_Toc110976863"/>
      <w:r w:rsidRPr="00996430">
        <w:rPr>
          <w:rFonts w:ascii="Palatino Linotype" w:hAnsi="Palatino Linotype"/>
          <w:b/>
          <w:color w:val="000000" w:themeColor="text1"/>
          <w:sz w:val="24"/>
          <w:szCs w:val="24"/>
        </w:rPr>
        <w:t>De la interposición del recurso</w:t>
      </w:r>
      <w:r w:rsidRPr="00996430">
        <w:rPr>
          <w:rFonts w:ascii="Palatino Linotype" w:hAnsi="Palatino Linotype"/>
          <w:sz w:val="24"/>
          <w:szCs w:val="24"/>
        </w:rPr>
        <w:t>.</w:t>
      </w:r>
      <w:bookmarkEnd w:id="74"/>
      <w:bookmarkEnd w:id="75"/>
      <w:r w:rsidRPr="00996430">
        <w:rPr>
          <w:rFonts w:ascii="Palatino Linotype" w:hAnsi="Palatino Linotype"/>
          <w:sz w:val="24"/>
          <w:szCs w:val="24"/>
        </w:rPr>
        <w:t xml:space="preserve"> </w:t>
      </w:r>
    </w:p>
    <w:p w14:paraId="7574D6AE" w14:textId="77777777" w:rsidR="00191180" w:rsidRPr="00996430" w:rsidRDefault="00191180" w:rsidP="006F7BEF">
      <w:pPr>
        <w:suppressAutoHyphens w:val="0"/>
        <w:spacing w:line="360" w:lineRule="auto"/>
        <w:rPr>
          <w:rFonts w:ascii="Palatino Linotype" w:hAnsi="Palatino Linotype"/>
          <w:lang w:eastAsia="en-US"/>
        </w:rPr>
      </w:pPr>
    </w:p>
    <w:p w14:paraId="1E5CBD1C" w14:textId="32BD406E" w:rsidR="00191180" w:rsidRPr="00996430" w:rsidRDefault="00191180" w:rsidP="006F7BEF">
      <w:pPr>
        <w:pStyle w:val="Prrafodelista"/>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sz w:val="24"/>
          <w:szCs w:val="24"/>
          <w:lang w:val="es-ES_tradnl"/>
        </w:rPr>
      </w:pPr>
      <w:r w:rsidRPr="00996430">
        <w:rPr>
          <w:rFonts w:ascii="Palatino Linotype" w:eastAsia="Calibri" w:hAnsi="Palatino Linotype" w:cs="Arial"/>
          <w:sz w:val="24"/>
          <w:szCs w:val="24"/>
        </w:rPr>
        <w:t xml:space="preserve">Es de precisar, que la Ley de Transparencia y Acceso a la Información Pública del Estado de México y Municipios, en el artículo 178 describe la procedencia del recurso de revisión, asimismo señala que el plazo del </w:t>
      </w:r>
      <w:r w:rsidRPr="00996430">
        <w:rPr>
          <w:rFonts w:ascii="Palatino Linotype" w:eastAsia="Calibri" w:hAnsi="Palatino Linotype" w:cs="Arial"/>
          <w:b/>
          <w:sz w:val="24"/>
          <w:szCs w:val="24"/>
        </w:rPr>
        <w:t>SUJETO OBLIGADO</w:t>
      </w:r>
      <w:r w:rsidRPr="00996430">
        <w:rPr>
          <w:rFonts w:ascii="Palatino Linotype" w:eastAsia="Calibri" w:hAnsi="Palatino Linotype" w:cs="Arial"/>
          <w:sz w:val="24"/>
          <w:szCs w:val="24"/>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66CFA43A" w14:textId="77777777" w:rsidR="00191180" w:rsidRPr="00996430"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46DC22BB" w14:textId="77777777" w:rsidR="00191180" w:rsidRPr="00996430"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996430">
        <w:rPr>
          <w:rFonts w:ascii="Palatino Linotype" w:eastAsia="Calibri" w:hAnsi="Palatino Linotype" w:cs="Arial"/>
          <w:lang w:val="es-ES"/>
        </w:rPr>
        <w:t xml:space="preserve">Por ende, se constituye la figura jurídica de la </w:t>
      </w:r>
      <w:r w:rsidRPr="00996430">
        <w:rPr>
          <w:rFonts w:ascii="Palatino Linotype" w:eastAsia="Calibri" w:hAnsi="Palatino Linotype" w:cs="Arial"/>
          <w:i/>
          <w:lang w:val="es-ES"/>
        </w:rPr>
        <w:t>negativa ficta</w:t>
      </w:r>
      <w:r w:rsidRPr="00996430">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996430">
        <w:rPr>
          <w:rFonts w:ascii="Palatino Linotype" w:eastAsia="Calibri" w:hAnsi="Palatino Linotype" w:cs="Arial"/>
          <w:b/>
          <w:lang w:val="es-ES"/>
        </w:rPr>
        <w:t>178</w:t>
      </w:r>
      <w:r w:rsidRPr="00996430">
        <w:rPr>
          <w:rFonts w:ascii="Palatino Linotype" w:eastAsia="Calibri" w:hAnsi="Palatino Linotype" w:cs="Arial"/>
          <w:lang w:val="es-ES"/>
        </w:rPr>
        <w:t xml:space="preserve"> segundo párrafo de </w:t>
      </w:r>
      <w:r w:rsidRPr="00996430">
        <w:rPr>
          <w:rFonts w:ascii="Palatino Linotype" w:eastAsia="Calibri" w:hAnsi="Palatino Linotype" w:cs="Arial"/>
          <w:b/>
          <w:lang w:val="es-ES"/>
        </w:rPr>
        <w:t>Ley de Transparencia y Acceso a la Información Pública del Estado de México y Municipios</w:t>
      </w:r>
      <w:r w:rsidRPr="00996430">
        <w:rPr>
          <w:rFonts w:ascii="Palatino Linotype" w:eastAsia="Calibri" w:hAnsi="Palatino Linotype"/>
          <w:color w:val="000000"/>
          <w:shd w:val="clear" w:color="auto" w:fill="FFFFFF"/>
          <w:lang w:eastAsia="en-US"/>
        </w:rPr>
        <w:t xml:space="preserve">, que dispone; ante la falta de respuesta del </w:t>
      </w:r>
      <w:r w:rsidRPr="00996430">
        <w:rPr>
          <w:rFonts w:ascii="Palatino Linotype" w:eastAsia="Calibri" w:hAnsi="Palatino Linotype"/>
          <w:b/>
          <w:color w:val="000000"/>
          <w:shd w:val="clear" w:color="auto" w:fill="FFFFFF"/>
          <w:lang w:eastAsia="en-US"/>
        </w:rPr>
        <w:t>SUJETO OBLIGADO,</w:t>
      </w:r>
      <w:r w:rsidRPr="00996430">
        <w:rPr>
          <w:rFonts w:ascii="Palatino Linotype" w:eastAsia="Calibri" w:hAnsi="Palatino Linotype"/>
          <w:color w:val="000000"/>
          <w:shd w:val="clear" w:color="auto" w:fill="FFFFFF"/>
          <w:lang w:eastAsia="en-US"/>
        </w:rPr>
        <w:t xml:space="preserve"> dentro de los plazos establecidos en esta Ley, a una solicitud de acceso a la información pública, el recurso </w:t>
      </w:r>
      <w:r w:rsidRPr="00996430">
        <w:rPr>
          <w:rFonts w:ascii="Palatino Linotype" w:eastAsia="Calibri" w:hAnsi="Palatino Linotype"/>
          <w:b/>
          <w:color w:val="000000"/>
          <w:shd w:val="clear" w:color="auto" w:fill="FFFFFF"/>
          <w:lang w:eastAsia="en-US"/>
        </w:rPr>
        <w:t xml:space="preserve">podrá ser interpuesto en cualquier momento. </w:t>
      </w:r>
    </w:p>
    <w:p w14:paraId="062D3BB9" w14:textId="77777777" w:rsidR="00191180" w:rsidRPr="00996430" w:rsidRDefault="00191180" w:rsidP="006F7BEF">
      <w:pPr>
        <w:tabs>
          <w:tab w:val="left" w:pos="426"/>
        </w:tabs>
        <w:suppressAutoHyphens w:val="0"/>
        <w:spacing w:line="360" w:lineRule="auto"/>
        <w:contextualSpacing/>
        <w:rPr>
          <w:rFonts w:ascii="Palatino Linotype" w:hAnsi="Palatino Linotype" w:cs="Arial"/>
          <w:color w:val="000000"/>
          <w:lang w:val="es-ES_tradnl"/>
        </w:rPr>
      </w:pPr>
    </w:p>
    <w:p w14:paraId="1058EF3E" w14:textId="77777777" w:rsidR="00191180" w:rsidRPr="00996430"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996430">
        <w:rPr>
          <w:rFonts w:ascii="Palatino Linotype" w:eastAsia="Calibri" w:hAnsi="Palatino Linotype" w:cs="Arial"/>
          <w:lang w:val="es-ES"/>
        </w:rPr>
        <w:lastRenderedPageBreak/>
        <w:t xml:space="preserve">Por lo que, tratándose de la </w:t>
      </w:r>
      <w:r w:rsidRPr="00996430">
        <w:rPr>
          <w:rFonts w:ascii="Palatino Linotype" w:eastAsia="Calibri" w:hAnsi="Palatino Linotype" w:cs="Arial"/>
          <w:i/>
          <w:lang w:val="es-ES"/>
        </w:rPr>
        <w:t>negativa ficta</w:t>
      </w:r>
      <w:r w:rsidRPr="00996430">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 los recursos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(23) de abril de dos mil quince, relativo a la interposición del recurso de revisión en cualquier tiempo cuando exista </w:t>
      </w:r>
      <w:r w:rsidRPr="00996430">
        <w:rPr>
          <w:rFonts w:ascii="Palatino Linotype" w:eastAsia="Calibri" w:hAnsi="Palatino Linotype" w:cs="Arial"/>
          <w:i/>
          <w:lang w:val="es-ES"/>
        </w:rPr>
        <w:t>negativa ficta</w:t>
      </w:r>
      <w:r w:rsidRPr="00996430">
        <w:rPr>
          <w:rFonts w:ascii="Palatino Linotype" w:eastAsia="Calibri" w:hAnsi="Palatino Linotype" w:cs="Arial"/>
          <w:lang w:val="es-ES"/>
        </w:rPr>
        <w:t>, que señala:</w:t>
      </w:r>
    </w:p>
    <w:p w14:paraId="3EDED87E" w14:textId="77777777" w:rsidR="00191180" w:rsidRPr="00996430" w:rsidRDefault="00191180" w:rsidP="006F7BEF">
      <w:pPr>
        <w:suppressAutoHyphens w:val="0"/>
        <w:spacing w:line="360" w:lineRule="auto"/>
        <w:contextualSpacing/>
        <w:jc w:val="both"/>
        <w:rPr>
          <w:rFonts w:ascii="Palatino Linotype" w:hAnsi="Palatino Linotype" w:cs="Arial"/>
          <w:color w:val="000000"/>
          <w:lang w:val="es-ES_tradnl"/>
        </w:rPr>
      </w:pPr>
    </w:p>
    <w:p w14:paraId="062431BE" w14:textId="77777777" w:rsidR="00191180" w:rsidRPr="00996430" w:rsidRDefault="00191180" w:rsidP="006F7BEF">
      <w:pPr>
        <w:tabs>
          <w:tab w:val="left" w:pos="7655"/>
        </w:tabs>
        <w:suppressAutoHyphens w:val="0"/>
        <w:spacing w:after="240" w:line="360" w:lineRule="auto"/>
        <w:ind w:left="567" w:right="567"/>
        <w:jc w:val="center"/>
        <w:rPr>
          <w:rFonts w:ascii="Palatino Linotype" w:eastAsia="Calibri" w:hAnsi="Palatino Linotype" w:cs="Arial"/>
          <w:b/>
          <w:lang w:val="es-ES"/>
        </w:rPr>
      </w:pPr>
      <w:r w:rsidRPr="00996430">
        <w:rPr>
          <w:rFonts w:ascii="Palatino Linotype" w:eastAsia="Calibri" w:hAnsi="Palatino Linotype" w:cs="Arial"/>
          <w:b/>
          <w:lang w:val="es-ES"/>
        </w:rPr>
        <w:t>Criterio 0001-15</w:t>
      </w:r>
    </w:p>
    <w:p w14:paraId="359502F1" w14:textId="77777777" w:rsidR="00191180" w:rsidRPr="00996430" w:rsidRDefault="00191180" w:rsidP="006F7BEF">
      <w:pPr>
        <w:tabs>
          <w:tab w:val="left" w:pos="7655"/>
        </w:tabs>
        <w:suppressAutoHyphens w:val="0"/>
        <w:spacing w:before="240" w:after="240" w:line="360" w:lineRule="auto"/>
        <w:ind w:left="567" w:right="567"/>
        <w:jc w:val="both"/>
        <w:rPr>
          <w:rFonts w:ascii="Palatino Linotype" w:eastAsia="Calibri" w:hAnsi="Palatino Linotype" w:cs="Arial"/>
          <w:i/>
          <w:lang w:val="es-ES"/>
        </w:rPr>
      </w:pPr>
      <w:r w:rsidRPr="00996430">
        <w:rPr>
          <w:rFonts w:ascii="Palatino Linotype" w:eastAsia="Calibri" w:hAnsi="Palatino Linotype" w:cs="Arial"/>
          <w:b/>
          <w:i/>
          <w:lang w:val="es-ES"/>
        </w:rPr>
        <w:t>NEGATIVA FICTA. PLAZO PARA INTERPONER EL RECURSO DE REVISIÓN TRATÁNDOSE DE.</w:t>
      </w:r>
      <w:r w:rsidRPr="00996430">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w:t>
      </w:r>
      <w:r w:rsidRPr="00996430">
        <w:rPr>
          <w:rFonts w:ascii="Palatino Linotype" w:eastAsia="Calibri" w:hAnsi="Palatino Linotype" w:cs="Arial"/>
          <w:i/>
          <w:lang w:val="es-ES"/>
        </w:rPr>
        <w:lastRenderedPageBreak/>
        <w:t>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09EA4E1" w14:textId="77777777" w:rsidR="00191180" w:rsidRPr="00996430" w:rsidRDefault="00191180" w:rsidP="006F7BEF">
      <w:pPr>
        <w:tabs>
          <w:tab w:val="left" w:pos="7655"/>
        </w:tabs>
        <w:suppressAutoHyphens w:val="0"/>
        <w:spacing w:line="360" w:lineRule="auto"/>
        <w:ind w:left="567" w:right="567"/>
        <w:jc w:val="both"/>
        <w:rPr>
          <w:rFonts w:ascii="Palatino Linotype" w:eastAsia="Calibri" w:hAnsi="Palatino Linotype" w:cs="Arial"/>
          <w:i/>
          <w:lang w:val="es-ES"/>
        </w:rPr>
      </w:pPr>
    </w:p>
    <w:p w14:paraId="30C505D3" w14:textId="4C5AFF8D" w:rsidR="00056AA7" w:rsidRPr="00996430" w:rsidRDefault="00191180" w:rsidP="0044056C">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 w:eastAsia="es-MX"/>
        </w:rPr>
      </w:pPr>
      <w:r w:rsidRPr="00996430">
        <w:rPr>
          <w:rFonts w:ascii="Palatino Linotype" w:hAnsi="Palatino Linotype" w:cs="Arial"/>
          <w:color w:val="000000"/>
          <w:lang w:val="es-ES" w:eastAsia="es-MX"/>
        </w:rPr>
        <w:t xml:space="preserve">Lo anterior, se explica porque la </w:t>
      </w:r>
      <w:r w:rsidRPr="00996430">
        <w:rPr>
          <w:rFonts w:ascii="Palatino Linotype" w:hAnsi="Palatino Linotype" w:cs="Arial"/>
          <w:b/>
          <w:color w:val="000000"/>
          <w:lang w:val="es-ES" w:eastAsia="es-MX"/>
        </w:rPr>
        <w:t>ausencia</w:t>
      </w:r>
      <w:r w:rsidRPr="00996430">
        <w:rPr>
          <w:rFonts w:ascii="Palatino Linotype" w:hAnsi="Palatino Linotype" w:cs="Arial"/>
          <w:color w:val="000000"/>
          <w:lang w:val="es-ES" w:eastAsia="es-MX"/>
        </w:rPr>
        <w:t xml:space="preserve"> de una respuesta en las solicitudes constituye un acto que vulnera el derecho de manera continua y actualizable cada día, en tanto no se emita la respuesta a la que esté impuesto el </w:t>
      </w:r>
      <w:r w:rsidRPr="00996430">
        <w:rPr>
          <w:rFonts w:ascii="Palatino Linotype" w:hAnsi="Palatino Linotype" w:cs="Arial"/>
          <w:b/>
          <w:color w:val="000000"/>
          <w:lang w:val="es-ES" w:eastAsia="es-MX"/>
        </w:rPr>
        <w:t>SUJETO OBLIGADO</w:t>
      </w:r>
      <w:r w:rsidRPr="00996430">
        <w:rPr>
          <w:rFonts w:ascii="Palatino Linotype" w:hAnsi="Palatino Linotype" w:cs="Arial"/>
          <w:color w:val="000000"/>
          <w:lang w:val="es-ES" w:eastAsia="es-MX"/>
        </w:rPr>
        <w:t>.</w:t>
      </w:r>
    </w:p>
    <w:p w14:paraId="13FD350C" w14:textId="77777777" w:rsidR="00046276" w:rsidRPr="00996430" w:rsidRDefault="00046276" w:rsidP="00046276">
      <w:pPr>
        <w:spacing w:after="160" w:line="360" w:lineRule="auto"/>
        <w:ind w:right="49"/>
        <w:contextualSpacing/>
        <w:jc w:val="both"/>
        <w:rPr>
          <w:rFonts w:ascii="Palatino Linotype" w:hAnsi="Palatino Linotype"/>
          <w:lang w:val="es-ES_tradnl"/>
        </w:rPr>
      </w:pPr>
    </w:p>
    <w:p w14:paraId="73E8D3F0" w14:textId="77777777" w:rsidR="00046276" w:rsidRPr="00996430" w:rsidRDefault="00046276" w:rsidP="00046276">
      <w:pPr>
        <w:keepNext/>
        <w:keepLines/>
        <w:spacing w:before="240" w:line="360" w:lineRule="auto"/>
        <w:jc w:val="both"/>
        <w:outlineLvl w:val="0"/>
        <w:rPr>
          <w:rFonts w:ascii="Palatino Linotype" w:eastAsia="Calibri" w:hAnsi="Palatino Linotype" w:cs="Arial"/>
          <w:color w:val="2E74B5" w:themeColor="accent1" w:themeShade="BF"/>
        </w:rPr>
      </w:pPr>
      <w:r w:rsidRPr="00996430">
        <w:rPr>
          <w:rFonts w:ascii="Palatino Linotype" w:eastAsiaTheme="majorEastAsia" w:hAnsi="Palatino Linotype" w:cstheme="majorBidi"/>
          <w:b/>
        </w:rPr>
        <w:t xml:space="preserve">II. Del nombre como requisito innecesario para la tramitación del recurso. </w:t>
      </w:r>
    </w:p>
    <w:p w14:paraId="4617A270" w14:textId="77777777" w:rsidR="00046276" w:rsidRPr="00996430" w:rsidRDefault="00046276" w:rsidP="00046276">
      <w:pPr>
        <w:tabs>
          <w:tab w:val="left" w:pos="426"/>
        </w:tabs>
        <w:spacing w:line="360" w:lineRule="auto"/>
        <w:ind w:right="49"/>
        <w:contextualSpacing/>
        <w:jc w:val="both"/>
        <w:rPr>
          <w:rFonts w:ascii="Palatino Linotype" w:hAnsi="Palatino Linotype" w:cs="Arial"/>
          <w:b/>
        </w:rPr>
      </w:pPr>
    </w:p>
    <w:p w14:paraId="13BF6D18" w14:textId="1B387F57" w:rsidR="00046276" w:rsidRPr="00996430" w:rsidRDefault="00046276" w:rsidP="00046276">
      <w:pPr>
        <w:pStyle w:val="Prrafodelista"/>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sz w:val="24"/>
          <w:szCs w:val="24"/>
          <w:lang w:val="es-ES_tradnl"/>
        </w:rPr>
      </w:pPr>
      <w:r w:rsidRPr="00996430">
        <w:rPr>
          <w:rFonts w:ascii="Palatino Linotype" w:hAnsi="Palatino Linotype" w:cs="Arial"/>
          <w:bCs/>
          <w:sz w:val="24"/>
          <w:szCs w:val="24"/>
          <w:lang w:val="es-ES_tradnl"/>
        </w:rPr>
        <w:t xml:space="preserve">Por </w:t>
      </w:r>
      <w:r w:rsidRPr="00996430">
        <w:rPr>
          <w:rFonts w:ascii="Palatino Linotype" w:hAnsi="Palatino Linotype" w:cs="Arial"/>
          <w:bCs/>
          <w:sz w:val="24"/>
          <w:szCs w:val="24"/>
        </w:rPr>
        <w:t xml:space="preserve">otro lado, de la revisión a los expedientes electrónicos contenidos en el sistema </w:t>
      </w:r>
      <w:r w:rsidRPr="00996430">
        <w:rPr>
          <w:rFonts w:ascii="Palatino Linotype" w:hAnsi="Palatino Linotype" w:cs="Arial"/>
          <w:b/>
          <w:bCs/>
          <w:sz w:val="24"/>
          <w:szCs w:val="24"/>
        </w:rPr>
        <w:t>SAIMEX,</w:t>
      </w:r>
      <w:r w:rsidRPr="00996430">
        <w:rPr>
          <w:rFonts w:ascii="Palatino Linotype" w:hAnsi="Palatino Linotype" w:cs="Arial"/>
          <w:bCs/>
          <w:sz w:val="24"/>
          <w:szCs w:val="24"/>
        </w:rPr>
        <w:t xml:space="preserve"> se desprende que la parte solicitante, en ejercicio de su derecho de acceso a la información pública en los expedientes acumulados que se revisan, tanto en la solicitud de información como en el recurso de revisión, </w:t>
      </w:r>
      <w:r w:rsidRPr="00996430">
        <w:rPr>
          <w:rFonts w:ascii="Palatino Linotype" w:hAnsi="Palatino Linotype" w:cs="Arial"/>
          <w:b/>
          <w:bCs/>
          <w:sz w:val="24"/>
          <w:szCs w:val="24"/>
        </w:rPr>
        <w:t>no señaló su nombre completo, ni se tiene certeza sobre su identidad</w:t>
      </w:r>
      <w:r w:rsidRPr="00996430">
        <w:rPr>
          <w:rFonts w:ascii="Palatino Linotype" w:hAnsi="Palatino Linotype" w:cs="Arial"/>
          <w:bCs/>
          <w:sz w:val="24"/>
          <w:szCs w:val="24"/>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31C8F35B" w14:textId="77777777" w:rsidR="00046276" w:rsidRPr="00996430" w:rsidRDefault="00046276" w:rsidP="00046276">
      <w:pPr>
        <w:tabs>
          <w:tab w:val="left" w:pos="426"/>
        </w:tabs>
        <w:spacing w:line="360" w:lineRule="auto"/>
        <w:ind w:right="49"/>
        <w:contextualSpacing/>
        <w:jc w:val="both"/>
        <w:rPr>
          <w:rFonts w:ascii="Palatino Linotype" w:hAnsi="Palatino Linotype" w:cs="Arial"/>
          <w:b/>
        </w:rPr>
      </w:pPr>
    </w:p>
    <w:p w14:paraId="052CC866" w14:textId="77777777" w:rsidR="00046276" w:rsidRPr="00996430" w:rsidRDefault="00046276" w:rsidP="00046276">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rPr>
      </w:pPr>
      <w:r w:rsidRPr="00996430">
        <w:rPr>
          <w:rFonts w:ascii="Palatino Linotype" w:hAnsi="Palatino Linotype" w:cs="Arial"/>
          <w:bCs/>
        </w:rPr>
        <w:lastRenderedPageBreak/>
        <w:t xml:space="preserve">Esto es así, ya que de conformidad con los artículos 6, apartado A, fracciones III y IV de la </w:t>
      </w:r>
      <w:r w:rsidRPr="00996430">
        <w:rPr>
          <w:rFonts w:ascii="Palatino Linotype" w:hAnsi="Palatino Linotype" w:cs="Arial"/>
          <w:b/>
          <w:bCs/>
        </w:rPr>
        <w:t>Constitución Política de los Estados Unidos Mexicanos</w:t>
      </w:r>
      <w:r w:rsidRPr="00996430">
        <w:rPr>
          <w:rFonts w:ascii="Palatino Linotype" w:hAnsi="Palatino Linotype" w:cs="Arial"/>
          <w:bCs/>
        </w:rPr>
        <w:t xml:space="preserve">; 5, párrafos trigésimo, trigésimo primero y trigésimo segundo, fracciones III, IV y V, de la </w:t>
      </w:r>
      <w:r w:rsidRPr="00996430">
        <w:rPr>
          <w:rFonts w:ascii="Palatino Linotype" w:hAnsi="Palatino Linotype" w:cs="Arial"/>
          <w:b/>
          <w:bCs/>
        </w:rPr>
        <w:t>Constitución Política del Estado Libre y Soberano de México</w:t>
      </w:r>
      <w:r w:rsidRPr="00996430">
        <w:rPr>
          <w:rFonts w:ascii="Palatino Linotype" w:hAnsi="Palatino Linotype" w:cs="Arial"/>
          <w:bC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2109878" w14:textId="77777777" w:rsidR="00046276" w:rsidRPr="00996430" w:rsidRDefault="00046276" w:rsidP="00046276">
      <w:pPr>
        <w:tabs>
          <w:tab w:val="left" w:pos="426"/>
        </w:tabs>
        <w:spacing w:line="360" w:lineRule="auto"/>
        <w:ind w:right="49"/>
        <w:contextualSpacing/>
        <w:jc w:val="both"/>
        <w:rPr>
          <w:rFonts w:ascii="Palatino Linotype" w:hAnsi="Palatino Linotype" w:cs="Arial"/>
          <w:b/>
        </w:rPr>
      </w:pPr>
    </w:p>
    <w:p w14:paraId="71B5FBE6" w14:textId="77777777" w:rsidR="00046276" w:rsidRPr="00996430" w:rsidRDefault="00046276" w:rsidP="00046276">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rPr>
      </w:pPr>
      <w:r w:rsidRPr="00996430">
        <w:rPr>
          <w:rFonts w:ascii="Palatino Linotype" w:hAnsi="Palatino Linotype" w:cs="Arial"/>
          <w:bC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D8D8B41" w14:textId="77777777" w:rsidR="00046276" w:rsidRPr="00996430" w:rsidRDefault="00046276" w:rsidP="00046276">
      <w:pPr>
        <w:tabs>
          <w:tab w:val="left" w:pos="426"/>
        </w:tabs>
        <w:spacing w:line="360" w:lineRule="auto"/>
        <w:ind w:right="49"/>
        <w:contextualSpacing/>
        <w:jc w:val="both"/>
        <w:rPr>
          <w:rFonts w:ascii="Palatino Linotype" w:hAnsi="Palatino Linotype" w:cs="Arial"/>
          <w:b/>
        </w:rPr>
      </w:pPr>
    </w:p>
    <w:p w14:paraId="6A24419C" w14:textId="77777777" w:rsidR="00046276" w:rsidRPr="00996430" w:rsidRDefault="00046276" w:rsidP="00046276">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rPr>
      </w:pPr>
      <w:r w:rsidRPr="00996430">
        <w:rPr>
          <w:rFonts w:ascii="Palatino Linotype" w:hAnsi="Palatino Linotype" w:cs="Arial"/>
          <w:bCs/>
        </w:rPr>
        <w:t>Asimismo, como lo establece la Convención Americana, en su artículo 13, el derecho de acceso a la información es un derecho humano universal y, en consecuencia, toda persona tiene derecho a solicitar acceso a la información.</w:t>
      </w:r>
    </w:p>
    <w:p w14:paraId="0BF5E766" w14:textId="77777777" w:rsidR="00046276" w:rsidRPr="00996430" w:rsidRDefault="00046276" w:rsidP="00046276">
      <w:pPr>
        <w:tabs>
          <w:tab w:val="left" w:pos="426"/>
        </w:tabs>
        <w:spacing w:line="360" w:lineRule="auto"/>
        <w:ind w:right="49"/>
        <w:contextualSpacing/>
        <w:jc w:val="both"/>
        <w:rPr>
          <w:rFonts w:ascii="Palatino Linotype" w:hAnsi="Palatino Linotype" w:cs="Arial"/>
          <w:b/>
        </w:rPr>
      </w:pPr>
    </w:p>
    <w:p w14:paraId="73BAF2D7" w14:textId="77777777" w:rsidR="00046276" w:rsidRPr="00996430" w:rsidRDefault="00046276" w:rsidP="00046276">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rPr>
      </w:pPr>
      <w:r w:rsidRPr="00996430">
        <w:rPr>
          <w:rFonts w:ascii="Palatino Linotype" w:hAnsi="Palatino Linotype" w:cs="Arial"/>
          <w:bCs/>
        </w:rPr>
        <w:lastRenderedPageBreak/>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66032A8C" w14:textId="77777777" w:rsidR="00046276" w:rsidRPr="00996430" w:rsidRDefault="00046276" w:rsidP="00046276">
      <w:pPr>
        <w:tabs>
          <w:tab w:val="left" w:pos="426"/>
        </w:tabs>
        <w:spacing w:line="360" w:lineRule="auto"/>
        <w:ind w:right="49"/>
        <w:contextualSpacing/>
        <w:jc w:val="both"/>
        <w:rPr>
          <w:rFonts w:ascii="Palatino Linotype" w:hAnsi="Palatino Linotype" w:cs="Arial"/>
          <w:b/>
        </w:rPr>
      </w:pPr>
    </w:p>
    <w:p w14:paraId="22843439" w14:textId="77777777" w:rsidR="00046276" w:rsidRPr="00996430" w:rsidRDefault="00046276" w:rsidP="00046276">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rPr>
      </w:pPr>
      <w:r w:rsidRPr="00996430">
        <w:rPr>
          <w:rFonts w:ascii="Palatino Linotype" w:hAnsi="Palatino Linotype" w:cs="Arial"/>
          <w:bCs/>
        </w:rPr>
        <w:t xml:space="preserve">Por lo tanto, el nombre de la </w:t>
      </w:r>
      <w:r w:rsidRPr="00996430">
        <w:rPr>
          <w:rFonts w:ascii="Palatino Linotype" w:hAnsi="Palatino Linotype" w:cs="Arial"/>
          <w:b/>
          <w:bCs/>
        </w:rPr>
        <w:t>SOLICITANTE</w:t>
      </w:r>
      <w:r w:rsidRPr="00996430">
        <w:rPr>
          <w:rFonts w:ascii="Palatino Linotype" w:hAnsi="Palatino Linotype" w:cs="Arial"/>
          <w:bCs/>
        </w:rPr>
        <w:t xml:space="preserve"> y subsecuente </w:t>
      </w:r>
      <w:r w:rsidRPr="00996430">
        <w:rPr>
          <w:rFonts w:ascii="Palatino Linotype" w:hAnsi="Palatino Linotype" w:cs="Arial"/>
          <w:b/>
          <w:bCs/>
        </w:rPr>
        <w:t>RECURRENTE</w:t>
      </w:r>
      <w:r w:rsidRPr="00996430">
        <w:rPr>
          <w:rFonts w:ascii="Palatino Linotype" w:hAnsi="Palatino Linotype" w:cs="Arial"/>
          <w:bC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365E4336" w14:textId="77777777" w:rsidR="00046276" w:rsidRPr="00996430" w:rsidRDefault="00046276" w:rsidP="00046276">
      <w:pPr>
        <w:tabs>
          <w:tab w:val="left" w:pos="426"/>
        </w:tabs>
        <w:suppressAutoHyphens w:val="0"/>
        <w:spacing w:after="160" w:line="360" w:lineRule="auto"/>
        <w:contextualSpacing/>
        <w:jc w:val="both"/>
        <w:rPr>
          <w:rFonts w:ascii="Palatino Linotype" w:hAnsi="Palatino Linotype" w:cs="Arial"/>
          <w:color w:val="000000"/>
          <w:lang w:val="es-ES" w:eastAsia="es-MX"/>
        </w:rPr>
      </w:pPr>
    </w:p>
    <w:p w14:paraId="5D1C9FB4" w14:textId="77777777" w:rsidR="00BC4E46" w:rsidRPr="00996430" w:rsidRDefault="00BC4E46" w:rsidP="00BC4E46">
      <w:pPr>
        <w:tabs>
          <w:tab w:val="left" w:pos="426"/>
        </w:tabs>
        <w:suppressAutoHyphens w:val="0"/>
        <w:spacing w:after="160" w:line="360" w:lineRule="auto"/>
        <w:contextualSpacing/>
        <w:jc w:val="both"/>
        <w:rPr>
          <w:rFonts w:ascii="Palatino Linotype" w:hAnsi="Palatino Linotype" w:cs="Arial"/>
          <w:color w:val="000000"/>
          <w:lang w:val="es-ES" w:eastAsia="es-MX"/>
        </w:rPr>
      </w:pPr>
    </w:p>
    <w:p w14:paraId="5E165E6B" w14:textId="15F2FF47" w:rsidR="00191180" w:rsidRPr="00996430" w:rsidRDefault="00BC4E46" w:rsidP="006F7BEF">
      <w:pPr>
        <w:pStyle w:val="Ttulo1"/>
        <w:spacing w:line="360" w:lineRule="auto"/>
        <w:rPr>
          <w:rFonts w:ascii="Palatino Linotype" w:hAnsi="Palatino Linotype"/>
          <w:b/>
          <w:color w:val="000000" w:themeColor="text1"/>
          <w:sz w:val="24"/>
          <w:szCs w:val="24"/>
        </w:rPr>
      </w:pPr>
      <w:bookmarkStart w:id="76" w:name="_Toc104470945"/>
      <w:bookmarkStart w:id="77" w:name="_Toc110976864"/>
      <w:r w:rsidRPr="00996430">
        <w:rPr>
          <w:rFonts w:ascii="Palatino Linotype" w:hAnsi="Palatino Linotype"/>
          <w:b/>
          <w:color w:val="000000" w:themeColor="text1"/>
          <w:sz w:val="24"/>
          <w:szCs w:val="24"/>
        </w:rPr>
        <w:t>I</w:t>
      </w:r>
      <w:r w:rsidR="008B4757" w:rsidRPr="00996430">
        <w:rPr>
          <w:rFonts w:ascii="Palatino Linotype" w:hAnsi="Palatino Linotype"/>
          <w:b/>
          <w:color w:val="000000" w:themeColor="text1"/>
          <w:sz w:val="24"/>
          <w:szCs w:val="24"/>
        </w:rPr>
        <w:t>II</w:t>
      </w:r>
      <w:r w:rsidR="00F52421" w:rsidRPr="00996430">
        <w:rPr>
          <w:rFonts w:ascii="Palatino Linotype" w:hAnsi="Palatino Linotype"/>
          <w:b/>
          <w:color w:val="000000" w:themeColor="text1"/>
          <w:sz w:val="24"/>
          <w:szCs w:val="24"/>
        </w:rPr>
        <w:t xml:space="preserve">. </w:t>
      </w:r>
      <w:r w:rsidR="0053016B" w:rsidRPr="00996430">
        <w:rPr>
          <w:rFonts w:ascii="Palatino Linotype" w:hAnsi="Palatino Linotype"/>
          <w:b/>
          <w:color w:val="000000" w:themeColor="text1"/>
          <w:sz w:val="24"/>
          <w:szCs w:val="24"/>
        </w:rPr>
        <w:t xml:space="preserve">De la determinación sobre la </w:t>
      </w:r>
      <w:proofErr w:type="spellStart"/>
      <w:r w:rsidR="0053016B" w:rsidRPr="00996430">
        <w:rPr>
          <w:rFonts w:ascii="Palatino Linotype" w:hAnsi="Palatino Linotype"/>
          <w:b/>
          <w:color w:val="000000" w:themeColor="text1"/>
          <w:sz w:val="24"/>
          <w:szCs w:val="24"/>
        </w:rPr>
        <w:t>procedibilidad</w:t>
      </w:r>
      <w:proofErr w:type="spellEnd"/>
      <w:r w:rsidR="0053016B" w:rsidRPr="00996430">
        <w:rPr>
          <w:rFonts w:ascii="Palatino Linotype" w:hAnsi="Palatino Linotype"/>
          <w:b/>
          <w:color w:val="000000" w:themeColor="text1"/>
          <w:sz w:val="24"/>
          <w:szCs w:val="24"/>
        </w:rPr>
        <w:t xml:space="preserve"> del recurso.</w:t>
      </w:r>
      <w:bookmarkEnd w:id="76"/>
      <w:bookmarkEnd w:id="77"/>
    </w:p>
    <w:p w14:paraId="1F25624C" w14:textId="77777777" w:rsidR="0053016B" w:rsidRPr="00996430" w:rsidRDefault="0053016B" w:rsidP="006F7BEF">
      <w:pPr>
        <w:tabs>
          <w:tab w:val="left" w:pos="426"/>
        </w:tabs>
        <w:suppressAutoHyphens w:val="0"/>
        <w:spacing w:line="360" w:lineRule="auto"/>
        <w:ind w:right="49"/>
        <w:contextualSpacing/>
        <w:jc w:val="both"/>
        <w:rPr>
          <w:rFonts w:ascii="Palatino Linotype" w:hAnsi="Palatino Linotype" w:cs="Arial"/>
          <w:b/>
          <w:lang w:val="es-ES_tradnl"/>
        </w:rPr>
      </w:pPr>
    </w:p>
    <w:p w14:paraId="65525094" w14:textId="676A7014" w:rsidR="007F2DA2" w:rsidRPr="00996430" w:rsidRDefault="00191180" w:rsidP="007F2DA2">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lang w:val="es-ES_tradnl"/>
        </w:rPr>
      </w:pPr>
      <w:r w:rsidRPr="00996430">
        <w:rPr>
          <w:rFonts w:ascii="Palatino Linotype" w:eastAsia="Calibri" w:hAnsi="Palatino Linotype" w:cs="Arial"/>
          <w:lang w:val="es-ES_tradnl"/>
        </w:rPr>
        <w:t xml:space="preserve">Consecuencia de lo anterior, </w:t>
      </w:r>
      <w:bookmarkStart w:id="78" w:name="_Toc445745137"/>
      <w:bookmarkStart w:id="79" w:name="_Toc447699318"/>
      <w:bookmarkStart w:id="80" w:name="_Toc452379730"/>
      <w:bookmarkStart w:id="81" w:name="_Toc459195482"/>
      <w:bookmarkStart w:id="82" w:name="_Toc461555892"/>
      <w:bookmarkStart w:id="83" w:name="_Toc462307689"/>
      <w:bookmarkStart w:id="84" w:name="_Toc473628138"/>
      <w:r w:rsidR="007C47ED" w:rsidRPr="00996430">
        <w:rPr>
          <w:rFonts w:ascii="Palatino Linotype" w:eastAsia="Calibri" w:hAnsi="Palatino Linotype" w:cs="Arial"/>
          <w:lang w:val="es-ES_tradnl"/>
        </w:rPr>
        <w:t xml:space="preserve">este Órgano Garante </w:t>
      </w:r>
      <w:r w:rsidRPr="00996430">
        <w:rPr>
          <w:rFonts w:ascii="Palatino Linotype" w:eastAsia="Calibri" w:hAnsi="Palatino Linotype" w:cs="Arial"/>
          <w:lang w:val="es-ES_tradnl"/>
        </w:rPr>
        <w:t>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260A8BC7" w14:textId="77777777" w:rsidR="007F2DA2" w:rsidRPr="00996430" w:rsidRDefault="007F2DA2" w:rsidP="007F2DA2">
      <w:pPr>
        <w:tabs>
          <w:tab w:val="left" w:pos="426"/>
        </w:tabs>
        <w:suppressAutoHyphens w:val="0"/>
        <w:spacing w:after="160" w:line="360" w:lineRule="auto"/>
        <w:ind w:right="49"/>
        <w:contextualSpacing/>
        <w:jc w:val="both"/>
        <w:rPr>
          <w:rFonts w:ascii="Palatino Linotype" w:hAnsi="Palatino Linotype" w:cs="Arial"/>
          <w:b/>
          <w:lang w:val="es-ES_tradnl"/>
        </w:rPr>
      </w:pPr>
    </w:p>
    <w:p w14:paraId="5FC90729" w14:textId="795AA8CC" w:rsidR="007F2DA2" w:rsidRPr="00996430" w:rsidRDefault="00191180" w:rsidP="0044056C">
      <w:pPr>
        <w:keepNext/>
        <w:keepLines/>
        <w:suppressAutoHyphens w:val="0"/>
        <w:spacing w:before="240" w:line="360" w:lineRule="auto"/>
        <w:outlineLvl w:val="0"/>
        <w:rPr>
          <w:rFonts w:ascii="Palatino Linotype" w:eastAsia="Calibri" w:hAnsi="Palatino Linotype"/>
          <w:b/>
          <w:bCs/>
          <w:lang w:val="es-ES"/>
        </w:rPr>
      </w:pPr>
      <w:bookmarkStart w:id="85" w:name="_Toc104470946"/>
      <w:bookmarkStart w:id="86" w:name="_Toc110976865"/>
      <w:r w:rsidRPr="00996430">
        <w:rPr>
          <w:rFonts w:ascii="Palatino Linotype" w:hAnsi="Palatino Linotype" w:cs="Arial"/>
          <w:b/>
          <w:bCs/>
          <w:lang w:val="es-ES_tradnl"/>
        </w:rPr>
        <w:lastRenderedPageBreak/>
        <w:t>TERCERO.</w:t>
      </w:r>
      <w:r w:rsidR="00D24BE3" w:rsidRPr="00996430">
        <w:rPr>
          <w:rFonts w:ascii="Palatino Linotype" w:hAnsi="Palatino Linotype" w:cs="Arial"/>
          <w:b/>
          <w:bCs/>
          <w:lang w:val="es-ES_tradnl"/>
        </w:rPr>
        <w:t xml:space="preserve"> </w:t>
      </w:r>
      <w:r w:rsidRPr="00996430">
        <w:rPr>
          <w:rFonts w:ascii="Palatino Linotype" w:eastAsia="Calibri" w:hAnsi="Palatino Linotype"/>
          <w:b/>
          <w:bCs/>
          <w:lang w:val="es-ES"/>
        </w:rPr>
        <w:t xml:space="preserve">Del planteamiento de la </w:t>
      </w:r>
      <w:r w:rsidRPr="00996430">
        <w:rPr>
          <w:rFonts w:ascii="Palatino Linotype" w:eastAsia="Calibri" w:hAnsi="Palatino Linotype"/>
          <w:b/>
          <w:bCs/>
          <w:i/>
          <w:lang w:val="es-ES"/>
        </w:rPr>
        <w:t>Litis</w:t>
      </w:r>
      <w:r w:rsidRPr="00996430">
        <w:rPr>
          <w:rFonts w:ascii="Palatino Linotype" w:eastAsia="Calibri" w:hAnsi="Palatino Linotype"/>
          <w:b/>
          <w:bCs/>
          <w:lang w:val="es-ES"/>
        </w:rPr>
        <w:t>.</w:t>
      </w:r>
      <w:bookmarkEnd w:id="85"/>
      <w:bookmarkEnd w:id="86"/>
      <w:r w:rsidRPr="00996430">
        <w:rPr>
          <w:rFonts w:ascii="Palatino Linotype" w:eastAsia="Calibri" w:hAnsi="Palatino Linotype"/>
          <w:b/>
          <w:bCs/>
          <w:lang w:val="es-ES"/>
        </w:rPr>
        <w:t xml:space="preserve"> </w:t>
      </w:r>
      <w:bookmarkEnd w:id="78"/>
      <w:bookmarkEnd w:id="79"/>
      <w:bookmarkEnd w:id="80"/>
      <w:bookmarkEnd w:id="81"/>
      <w:bookmarkEnd w:id="82"/>
      <w:bookmarkEnd w:id="83"/>
      <w:bookmarkEnd w:id="84"/>
    </w:p>
    <w:p w14:paraId="0CF94B18" w14:textId="4FA13B0A" w:rsidR="00191180" w:rsidRPr="00996430" w:rsidRDefault="00A32B16" w:rsidP="007F2DA2">
      <w:pPr>
        <w:pStyle w:val="Prrafodelista"/>
        <w:numPr>
          <w:ilvl w:val="0"/>
          <w:numId w:val="9"/>
        </w:numPr>
        <w:tabs>
          <w:tab w:val="left" w:pos="426"/>
        </w:tabs>
        <w:suppressAutoHyphens w:val="0"/>
        <w:spacing w:after="160" w:line="360" w:lineRule="auto"/>
        <w:ind w:left="0" w:firstLine="0"/>
        <w:contextualSpacing/>
        <w:jc w:val="both"/>
        <w:rPr>
          <w:rFonts w:ascii="Palatino Linotype" w:hAnsi="Palatino Linotype"/>
          <w:sz w:val="24"/>
          <w:szCs w:val="24"/>
          <w:lang w:val="es-ES_tradnl"/>
        </w:rPr>
      </w:pPr>
      <w:bookmarkStart w:id="87" w:name="_Toc454968928"/>
      <w:bookmarkStart w:id="88" w:name="_Toc455743517"/>
      <w:bookmarkStart w:id="89" w:name="_Toc458016386"/>
      <w:bookmarkStart w:id="90" w:name="_Toc461555893"/>
      <w:bookmarkStart w:id="91" w:name="_Toc462307690"/>
      <w:bookmarkStart w:id="92" w:name="_Toc475005143"/>
      <w:r w:rsidRPr="00996430">
        <w:rPr>
          <w:rFonts w:ascii="Palatino Linotype" w:hAnsi="Palatino Linotype" w:cs="Arial"/>
          <w:sz w:val="24"/>
          <w:szCs w:val="24"/>
          <w:lang w:val="es-ES_tradnl"/>
        </w:rPr>
        <w:t>Se requirió</w:t>
      </w:r>
      <w:r w:rsidR="000E63C4" w:rsidRPr="00996430">
        <w:rPr>
          <w:rFonts w:ascii="Palatino Linotype" w:hAnsi="Palatino Linotype" w:cs="Arial"/>
          <w:sz w:val="24"/>
          <w:szCs w:val="24"/>
          <w:lang w:val="es-ES_tradnl"/>
        </w:rPr>
        <w:t xml:space="preserve"> acceso a información relacionada</w:t>
      </w:r>
      <w:r w:rsidR="00B73105" w:rsidRPr="00996430">
        <w:rPr>
          <w:rFonts w:ascii="Palatino Linotype" w:hAnsi="Palatino Linotype" w:cs="Arial"/>
          <w:sz w:val="24"/>
          <w:szCs w:val="24"/>
          <w:lang w:val="es-ES_tradnl"/>
        </w:rPr>
        <w:t xml:space="preserve"> </w:t>
      </w:r>
      <w:r w:rsidR="0052357F" w:rsidRPr="00996430">
        <w:rPr>
          <w:rFonts w:ascii="Palatino Linotype" w:hAnsi="Palatino Linotype" w:cs="Arial"/>
          <w:sz w:val="24"/>
          <w:szCs w:val="24"/>
          <w:lang w:val="es-ES_tradnl"/>
        </w:rPr>
        <w:t>con</w:t>
      </w:r>
      <w:r w:rsidR="007F2DA2" w:rsidRPr="00996430">
        <w:rPr>
          <w:rFonts w:ascii="Palatino Linotype" w:hAnsi="Palatino Linotype" w:cs="Arial"/>
          <w:sz w:val="24"/>
          <w:szCs w:val="24"/>
          <w:lang w:val="es-ES_tradnl"/>
        </w:rPr>
        <w:t xml:space="preserve"> las altas y bajas de diversos servidores públicos</w:t>
      </w:r>
      <w:r w:rsidR="003B795B" w:rsidRPr="00996430">
        <w:rPr>
          <w:rFonts w:ascii="Palatino Linotype" w:hAnsi="Palatino Linotype" w:cs="Arial"/>
          <w:sz w:val="24"/>
          <w:szCs w:val="24"/>
          <w:lang w:val="es-ES_tradnl"/>
        </w:rPr>
        <w:t xml:space="preserve">. </w:t>
      </w:r>
      <w:r w:rsidR="00191180" w:rsidRPr="00996430">
        <w:rPr>
          <w:rFonts w:ascii="Palatino Linotype" w:hAnsi="Palatino Linotype" w:cs="Arial"/>
          <w:sz w:val="24"/>
          <w:szCs w:val="24"/>
          <w:lang w:val="es-ES_tradnl"/>
        </w:rPr>
        <w:t xml:space="preserve">El </w:t>
      </w:r>
      <w:r w:rsidR="00191180" w:rsidRPr="00996430">
        <w:rPr>
          <w:rFonts w:ascii="Palatino Linotype" w:hAnsi="Palatino Linotype" w:cs="Arial"/>
          <w:b/>
          <w:bCs/>
          <w:sz w:val="24"/>
          <w:szCs w:val="24"/>
          <w:lang w:val="es-ES_tradnl"/>
        </w:rPr>
        <w:t>SUJETO OBLIGADO</w:t>
      </w:r>
      <w:r w:rsidR="00191180" w:rsidRPr="00996430">
        <w:rPr>
          <w:rFonts w:ascii="Palatino Linotype" w:hAnsi="Palatino Linotype" w:cs="Arial"/>
          <w:sz w:val="24"/>
          <w:szCs w:val="24"/>
          <w:lang w:val="es-ES_tradnl"/>
        </w:rPr>
        <w:t xml:space="preserve"> no respondió</w:t>
      </w:r>
      <w:r w:rsidR="000313BF" w:rsidRPr="00996430">
        <w:rPr>
          <w:rFonts w:ascii="Palatino Linotype" w:hAnsi="Palatino Linotype" w:cs="Arial"/>
          <w:sz w:val="24"/>
          <w:szCs w:val="24"/>
          <w:lang w:val="es-ES_tradnl"/>
        </w:rPr>
        <w:t xml:space="preserve"> a la solicitud de información por lo que, el</w:t>
      </w:r>
      <w:r w:rsidR="00191180" w:rsidRPr="00996430">
        <w:rPr>
          <w:rFonts w:ascii="Palatino Linotype" w:hAnsi="Palatino Linotype" w:cs="Arial"/>
          <w:sz w:val="24"/>
          <w:szCs w:val="24"/>
          <w:lang w:val="es-ES_tradnl"/>
        </w:rPr>
        <w:t xml:space="preserve"> ahora </w:t>
      </w:r>
      <w:r w:rsidR="00191180" w:rsidRPr="00996430">
        <w:rPr>
          <w:rFonts w:ascii="Palatino Linotype" w:hAnsi="Palatino Linotype" w:cs="Arial"/>
          <w:b/>
          <w:bCs/>
          <w:sz w:val="24"/>
          <w:szCs w:val="24"/>
          <w:lang w:val="es-ES_tradnl"/>
        </w:rPr>
        <w:t>RECURRENTE</w:t>
      </w:r>
      <w:r w:rsidR="000313BF" w:rsidRPr="00996430">
        <w:rPr>
          <w:rFonts w:ascii="Palatino Linotype" w:hAnsi="Palatino Linotype" w:cs="Arial"/>
          <w:b/>
          <w:bCs/>
          <w:sz w:val="24"/>
          <w:szCs w:val="24"/>
          <w:lang w:val="es-ES_tradnl"/>
        </w:rPr>
        <w:t>,</w:t>
      </w:r>
      <w:r w:rsidR="00191180" w:rsidRPr="00996430">
        <w:rPr>
          <w:rFonts w:ascii="Palatino Linotype" w:hAnsi="Palatino Linotype" w:cs="Arial"/>
          <w:sz w:val="24"/>
          <w:szCs w:val="24"/>
          <w:lang w:val="es-ES_tradnl"/>
        </w:rPr>
        <w:t xml:space="preserve"> promovió</w:t>
      </w:r>
      <w:r w:rsidR="002C3A0B" w:rsidRPr="00996430">
        <w:rPr>
          <w:rFonts w:ascii="Palatino Linotype" w:hAnsi="Palatino Linotype" w:cs="Arial"/>
          <w:sz w:val="24"/>
          <w:szCs w:val="24"/>
          <w:lang w:val="es-ES_tradnl"/>
        </w:rPr>
        <w:t xml:space="preserve"> el recurso de revisión indicado</w:t>
      </w:r>
      <w:r w:rsidR="00191180" w:rsidRPr="00996430">
        <w:rPr>
          <w:rFonts w:ascii="Palatino Linotype" w:hAnsi="Palatino Linotype" w:cs="Arial"/>
          <w:sz w:val="24"/>
          <w:szCs w:val="24"/>
          <w:lang w:val="es-ES_tradnl"/>
        </w:rPr>
        <w:t xml:space="preserve"> al rubro, y en </w:t>
      </w:r>
      <w:r w:rsidR="002C3A0B" w:rsidRPr="00996430">
        <w:rPr>
          <w:rFonts w:ascii="Palatino Linotype" w:hAnsi="Palatino Linotype" w:cs="Arial"/>
          <w:sz w:val="24"/>
          <w:szCs w:val="24"/>
          <w:lang w:val="es-ES_tradnl"/>
        </w:rPr>
        <w:t xml:space="preserve">el </w:t>
      </w:r>
      <w:r w:rsidR="00191180" w:rsidRPr="00996430">
        <w:rPr>
          <w:rFonts w:ascii="Palatino Linotype" w:hAnsi="Palatino Linotype" w:cs="Arial"/>
          <w:sz w:val="24"/>
          <w:szCs w:val="24"/>
          <w:lang w:val="es-ES_tradnl"/>
        </w:rPr>
        <w:t>que señaló por agravios que no se le entregó la información solicitada.</w:t>
      </w:r>
    </w:p>
    <w:p w14:paraId="52C29682" w14:textId="77777777" w:rsidR="00191180" w:rsidRPr="00996430"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E14DB50" w14:textId="41EA5873" w:rsidR="00191180" w:rsidRPr="00996430" w:rsidRDefault="00093A2D"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996430">
        <w:rPr>
          <w:rFonts w:ascii="Palatino Linotype" w:hAnsi="Palatino Linotype" w:cs="Arial"/>
          <w:lang w:val="es-ES_tradnl"/>
        </w:rPr>
        <w:t xml:space="preserve">En ese sentido, este Órgano Garante </w:t>
      </w:r>
      <w:r w:rsidR="00191180" w:rsidRPr="00996430">
        <w:rPr>
          <w:rFonts w:ascii="Palatino Linotype" w:hAnsi="Palatino Linotype" w:cs="Arial"/>
          <w:lang w:val="es-ES_tradnl"/>
        </w:rPr>
        <w:t>advierte que l</w:t>
      </w:r>
      <w:r w:rsidR="002C3A0B" w:rsidRPr="00996430">
        <w:rPr>
          <w:rFonts w:ascii="Palatino Linotype" w:hAnsi="Palatino Linotype" w:cs="Arial"/>
          <w:lang w:val="es-ES_tradnl"/>
        </w:rPr>
        <w:t xml:space="preserve">os agravios manifestados por el </w:t>
      </w:r>
      <w:r w:rsidR="00191180" w:rsidRPr="00996430">
        <w:rPr>
          <w:rFonts w:ascii="Palatino Linotype" w:hAnsi="Palatino Linotype" w:cs="Arial"/>
          <w:b/>
          <w:bCs/>
          <w:lang w:val="es-ES_tradnl"/>
        </w:rPr>
        <w:t>RECURRENTE</w:t>
      </w:r>
      <w:r w:rsidR="002C3A0B" w:rsidRPr="00996430">
        <w:rPr>
          <w:rFonts w:ascii="Palatino Linotype" w:hAnsi="Palatino Linotype" w:cs="Arial"/>
          <w:lang w:val="es-ES_tradnl"/>
        </w:rPr>
        <w:t xml:space="preserve"> a través de</w:t>
      </w:r>
      <w:r w:rsidR="00191180" w:rsidRPr="00996430">
        <w:rPr>
          <w:rFonts w:ascii="Palatino Linotype" w:hAnsi="Palatino Linotype" w:cs="Arial"/>
          <w:lang w:val="es-ES_tradnl"/>
        </w:rPr>
        <w:t>l</w:t>
      </w:r>
      <w:r w:rsidR="002C3A0B" w:rsidRPr="00996430">
        <w:rPr>
          <w:rFonts w:ascii="Palatino Linotype" w:hAnsi="Palatino Linotype" w:cs="Arial"/>
          <w:lang w:val="es-ES_tradnl"/>
        </w:rPr>
        <w:t xml:space="preserve"> recurso</w:t>
      </w:r>
      <w:r w:rsidR="00191180" w:rsidRPr="00996430">
        <w:rPr>
          <w:rFonts w:ascii="Palatino Linotype" w:hAnsi="Palatino Linotype" w:cs="Arial"/>
          <w:lang w:val="es-ES_tradnl"/>
        </w:rPr>
        <w:t xml:space="preserve"> de </w:t>
      </w:r>
      <w:r w:rsidR="00191180" w:rsidRPr="00996430">
        <w:rPr>
          <w:rFonts w:ascii="Palatino Linotype" w:hAnsi="Palatino Linotype" w:cs="Arial"/>
          <w:color w:val="000000" w:themeColor="text1"/>
          <w:lang w:val="es-ES_tradnl"/>
        </w:rPr>
        <w:t>revisión</w:t>
      </w:r>
      <w:r w:rsidR="000E63C4" w:rsidRPr="00996430">
        <w:rPr>
          <w:rFonts w:ascii="Palatino Linotype" w:hAnsi="Palatino Linotype"/>
          <w:b/>
          <w:bCs/>
          <w:color w:val="000000" w:themeColor="text1"/>
        </w:rPr>
        <w:t xml:space="preserve">, </w:t>
      </w:r>
      <w:r w:rsidR="00191180" w:rsidRPr="00996430">
        <w:rPr>
          <w:rFonts w:ascii="Palatino Linotype" w:hAnsi="Palatino Linotype" w:cs="Arial"/>
          <w:color w:val="000000" w:themeColor="text1"/>
          <w:lang w:val="es-ES_tradnl"/>
        </w:rPr>
        <w:t xml:space="preserve">sugieren </w:t>
      </w:r>
      <w:r w:rsidR="00191180" w:rsidRPr="00996430">
        <w:rPr>
          <w:rFonts w:ascii="Palatino Linotype" w:hAnsi="Palatino Linotype" w:cs="Arial"/>
          <w:lang w:val="es-ES_tradnl"/>
        </w:rPr>
        <w:t xml:space="preserve">que la omisión del </w:t>
      </w:r>
      <w:r w:rsidR="00191180" w:rsidRPr="00996430">
        <w:rPr>
          <w:rFonts w:ascii="Palatino Linotype" w:hAnsi="Palatino Linotype" w:cs="Arial"/>
          <w:b/>
          <w:bCs/>
          <w:lang w:val="es-ES_tradnl"/>
        </w:rPr>
        <w:t>SUJETO OBLIGADO</w:t>
      </w:r>
      <w:r w:rsidR="00191180" w:rsidRPr="00996430">
        <w:rPr>
          <w:rFonts w:ascii="Palatino Linotype" w:hAnsi="Palatino Linotype" w:cs="Arial"/>
          <w:lang w:val="es-ES_tradnl"/>
        </w:rPr>
        <w:t xml:space="preserve"> no cumplió con el principio contendido en el artículo 11 de la Ley de Transparencia y Acceso a la Información Pública del Estado de México y Municipios, el cual señala que en la generación, publicación y entrega de información se deberá garantizar que ésta sea </w:t>
      </w:r>
      <w:r w:rsidR="00191180" w:rsidRPr="00996430">
        <w:rPr>
          <w:rFonts w:ascii="Palatino Linotype" w:hAnsi="Palatino Linotype" w:cs="Arial"/>
          <w:b/>
          <w:bCs/>
          <w:lang w:val="es-ES_tradnl"/>
        </w:rPr>
        <w:t>oportuna</w:t>
      </w:r>
      <w:r w:rsidR="00191180" w:rsidRPr="00996430">
        <w:rPr>
          <w:rFonts w:ascii="Palatino Linotype" w:hAnsi="Palatino Linotype" w:cs="Arial"/>
          <w:lang w:val="es-ES_tradnl"/>
        </w:rPr>
        <w:t>.</w:t>
      </w:r>
    </w:p>
    <w:p w14:paraId="512E369F" w14:textId="77777777" w:rsidR="00191180" w:rsidRPr="00996430"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C54DE2A" w14:textId="4C3376B6" w:rsidR="00191180" w:rsidRPr="00996430"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996430">
        <w:rPr>
          <w:rFonts w:ascii="Palatino Linotype" w:hAnsi="Palatino Linotype" w:cs="Arial"/>
          <w:lang w:val="es-ES_tradnl"/>
        </w:rPr>
        <w:t xml:space="preserve">Por lo anterior, la </w:t>
      </w:r>
      <w:r w:rsidRPr="00996430">
        <w:rPr>
          <w:rFonts w:ascii="Palatino Linotype" w:hAnsi="Palatino Linotype" w:cs="Arial"/>
          <w:i/>
          <w:lang w:val="es-ES_tradnl"/>
        </w:rPr>
        <w:t>Litis</w:t>
      </w:r>
      <w:r w:rsidRPr="00996430">
        <w:rPr>
          <w:rFonts w:ascii="Palatino Linotype" w:hAnsi="Palatino Linotype" w:cs="Arial"/>
          <w:lang w:val="es-ES_tradnl"/>
        </w:rPr>
        <w:t xml:space="preserve"> a resolver en el presente recurso se circunscribe en determinar si el </w:t>
      </w:r>
      <w:r w:rsidRPr="00996430">
        <w:rPr>
          <w:rFonts w:ascii="Palatino Linotype" w:hAnsi="Palatino Linotype" w:cs="Arial"/>
          <w:b/>
          <w:bCs/>
          <w:lang w:val="es-ES_tradnl"/>
        </w:rPr>
        <w:t>SUJETO OBLIGADO</w:t>
      </w:r>
      <w:r w:rsidRPr="00996430">
        <w:rPr>
          <w:rFonts w:ascii="Palatino Linotype" w:hAnsi="Palatino Linotype" w:cs="Arial"/>
          <w:lang w:val="es-ES_tradnl"/>
        </w:rPr>
        <w:t xml:space="preserve"> actualiza las causales de procedencia del recurso de revisión establecidas en el artículo 179 fracciones I y VII</w:t>
      </w:r>
      <w:r w:rsidR="00780970" w:rsidRPr="00996430">
        <w:rPr>
          <w:rStyle w:val="Refdenotaalpie"/>
          <w:rFonts w:ascii="Palatino Linotype" w:hAnsi="Palatino Linotype" w:cs="Arial"/>
          <w:lang w:val="es-ES_tradnl"/>
        </w:rPr>
        <w:footnoteReference w:id="1"/>
      </w:r>
      <w:r w:rsidRPr="00996430">
        <w:rPr>
          <w:rFonts w:ascii="Palatino Linotype" w:hAnsi="Palatino Linotype" w:cs="Arial"/>
          <w:lang w:val="es-ES_tradnl"/>
        </w:rPr>
        <w:t xml:space="preserve"> de la Ley de Transparencia y Acceso a la Información Pública del</w:t>
      </w:r>
      <w:r w:rsidR="00780970" w:rsidRPr="00996430">
        <w:rPr>
          <w:rFonts w:ascii="Palatino Linotype" w:hAnsi="Palatino Linotype" w:cs="Arial"/>
          <w:lang w:val="es-ES_tradnl"/>
        </w:rPr>
        <w:t xml:space="preserve"> Estado de México y Municipios. </w:t>
      </w:r>
    </w:p>
    <w:p w14:paraId="6D5DFFE7" w14:textId="77777777" w:rsidR="00780970" w:rsidRPr="00996430" w:rsidRDefault="00780970" w:rsidP="006F7BEF">
      <w:pPr>
        <w:tabs>
          <w:tab w:val="left" w:pos="426"/>
        </w:tabs>
        <w:suppressAutoHyphens w:val="0"/>
        <w:spacing w:before="240" w:after="240" w:line="360" w:lineRule="auto"/>
        <w:contextualSpacing/>
        <w:jc w:val="both"/>
        <w:rPr>
          <w:rFonts w:ascii="Palatino Linotype" w:hAnsi="Palatino Linotype"/>
          <w:lang w:val="es-ES_tradnl"/>
        </w:rPr>
      </w:pPr>
    </w:p>
    <w:p w14:paraId="2EDB9EAA" w14:textId="67DD06EF" w:rsidR="00191180" w:rsidRPr="00996430" w:rsidRDefault="00C1345F" w:rsidP="006F7BEF">
      <w:pPr>
        <w:keepNext/>
        <w:keepLines/>
        <w:suppressAutoHyphens w:val="0"/>
        <w:spacing w:before="240" w:line="360" w:lineRule="auto"/>
        <w:outlineLvl w:val="0"/>
        <w:rPr>
          <w:rFonts w:ascii="Palatino Linotype" w:eastAsia="MS Gothic" w:hAnsi="Palatino Linotype"/>
          <w:lang w:eastAsia="en-US"/>
        </w:rPr>
      </w:pPr>
      <w:bookmarkStart w:id="93" w:name="_Toc104470947"/>
      <w:bookmarkStart w:id="94" w:name="_Toc110976866"/>
      <w:bookmarkStart w:id="95" w:name="_Toc499659080"/>
      <w:r w:rsidRPr="00996430">
        <w:rPr>
          <w:rFonts w:ascii="Palatino Linotype" w:eastAsia="MS Gothic" w:hAnsi="Palatino Linotype"/>
          <w:b/>
          <w:lang w:eastAsia="en-US"/>
        </w:rPr>
        <w:lastRenderedPageBreak/>
        <w:t>CUARTO</w:t>
      </w:r>
      <w:r w:rsidR="00191180" w:rsidRPr="00996430">
        <w:rPr>
          <w:rFonts w:ascii="Palatino Linotype" w:eastAsia="MS Gothic" w:hAnsi="Palatino Linotype"/>
          <w:b/>
          <w:lang w:eastAsia="en-US"/>
        </w:rPr>
        <w:t>. Del estudio y resolución del asunto.</w:t>
      </w:r>
      <w:bookmarkEnd w:id="93"/>
      <w:bookmarkEnd w:id="94"/>
    </w:p>
    <w:p w14:paraId="3A62BC72" w14:textId="77777777" w:rsidR="00191180" w:rsidRPr="00996430" w:rsidRDefault="00191180" w:rsidP="006F7BEF">
      <w:pPr>
        <w:keepNext/>
        <w:keepLines/>
        <w:suppressAutoHyphens w:val="0"/>
        <w:spacing w:before="40" w:line="360" w:lineRule="auto"/>
        <w:outlineLvl w:val="1"/>
        <w:rPr>
          <w:rFonts w:ascii="Palatino Linotype" w:eastAsia="MS Gothic" w:hAnsi="Palatino Linotype"/>
          <w:b/>
          <w:lang w:val="es-ES_tradnl"/>
        </w:rPr>
      </w:pPr>
    </w:p>
    <w:p w14:paraId="78E42F56" w14:textId="77777777" w:rsidR="00191180" w:rsidRPr="00996430" w:rsidRDefault="00191180" w:rsidP="006F7BEF">
      <w:pPr>
        <w:keepNext/>
        <w:keepLines/>
        <w:suppressAutoHyphens w:val="0"/>
        <w:spacing w:before="40" w:after="160" w:line="360" w:lineRule="auto"/>
        <w:jc w:val="both"/>
        <w:outlineLvl w:val="1"/>
        <w:rPr>
          <w:rFonts w:ascii="Palatino Linotype" w:eastAsia="MS Gothic" w:hAnsi="Palatino Linotype"/>
          <w:b/>
          <w:lang w:eastAsia="en-US"/>
        </w:rPr>
      </w:pPr>
      <w:bookmarkStart w:id="96" w:name="_Toc498528948"/>
      <w:bookmarkStart w:id="97" w:name="_Toc104470948"/>
      <w:bookmarkStart w:id="98" w:name="_Toc110976867"/>
      <w:r w:rsidRPr="00996430">
        <w:rPr>
          <w:rFonts w:ascii="Palatino Linotype" w:eastAsia="MS Gothic" w:hAnsi="Palatino Linotype"/>
          <w:b/>
          <w:lang w:eastAsia="en-US"/>
        </w:rPr>
        <w:t>I. Del deber de las autoridades de promover, respetar, proteger y garantizar el derecho de acceso a la información pública.</w:t>
      </w:r>
      <w:bookmarkEnd w:id="96"/>
      <w:bookmarkEnd w:id="97"/>
      <w:bookmarkEnd w:id="98"/>
      <w:r w:rsidRPr="00996430">
        <w:rPr>
          <w:rFonts w:ascii="Palatino Linotype" w:eastAsia="MS Gothic" w:hAnsi="Palatino Linotype"/>
          <w:b/>
          <w:lang w:eastAsia="en-US"/>
        </w:rPr>
        <w:t xml:space="preserve"> </w:t>
      </w:r>
    </w:p>
    <w:p w14:paraId="64F8F2D9" w14:textId="77777777" w:rsidR="00191180" w:rsidRPr="00996430" w:rsidRDefault="00191180" w:rsidP="006F7BEF">
      <w:pPr>
        <w:suppressAutoHyphens w:val="0"/>
        <w:spacing w:line="360" w:lineRule="auto"/>
        <w:ind w:left="720"/>
        <w:contextualSpacing/>
        <w:rPr>
          <w:rFonts w:ascii="Palatino Linotype" w:eastAsia="MS Mincho" w:hAnsi="Palatino Linotype" w:cs="Arial"/>
          <w:lang w:val="es-ES_tradnl"/>
        </w:rPr>
      </w:pPr>
    </w:p>
    <w:p w14:paraId="3D894B5E" w14:textId="41B7D168" w:rsidR="00191180" w:rsidRPr="00996430"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MS Mincho" w:hAnsi="Palatino Linotype"/>
          <w:color w:val="000000"/>
          <w:lang w:val="es-ES_tradnl"/>
        </w:rPr>
      </w:pPr>
      <w:r w:rsidRPr="00996430">
        <w:rPr>
          <w:rFonts w:ascii="Palatino Linotype" w:hAnsi="Palatino Linotype"/>
          <w:lang w:val="es-ES_tradnl"/>
        </w:rPr>
        <w:t xml:space="preserve">Es menester precisar que este </w:t>
      </w:r>
      <w:r w:rsidRPr="00996430">
        <w:rPr>
          <w:rFonts w:ascii="Palatino Linotype" w:eastAsia="MS Mincho" w:hAnsi="Palatino Linotype"/>
          <w:color w:val="000000"/>
          <w:lang w:val="es-ES_tradnl"/>
        </w:rPr>
        <w:t xml:space="preserve">Órgano Garante parte de que </w:t>
      </w:r>
      <w:r w:rsidRPr="00996430">
        <w:rPr>
          <w:rFonts w:ascii="Palatino Linotype" w:hAnsi="Palatino Linotype" w:cs="Arial"/>
          <w:color w:val="000000"/>
          <w:lang w:val="es-ES_tradnl" w:eastAsia="es-MX"/>
        </w:rPr>
        <w:t xml:space="preserve">el Derecho de Acceso a la Información Pública, es un </w:t>
      </w:r>
      <w:r w:rsidR="00996430" w:rsidRPr="00996430">
        <w:rPr>
          <w:rFonts w:ascii="Palatino Linotype" w:hAnsi="Palatino Linotype" w:cs="Arial"/>
          <w:color w:val="000000"/>
          <w:lang w:val="es-ES_tradnl" w:eastAsia="es-MX"/>
        </w:rPr>
        <w:t>derecho</w:t>
      </w:r>
      <w:r w:rsidRPr="00996430">
        <w:rPr>
          <w:rFonts w:ascii="Palatino Linotype" w:hAnsi="Palatino Linotype" w:cs="Arial"/>
          <w:color w:val="000000"/>
          <w:lang w:val="es-ES_tradnl" w:eastAsia="es-MX"/>
        </w:rPr>
        <w:t xml:space="preserve">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996430">
        <w:rPr>
          <w:rFonts w:ascii="Palatino Linotype" w:hAnsi="Palatino Linotype" w:cs="Arial"/>
          <w:color w:val="000000"/>
          <w:lang w:val="es-ES_tradnl"/>
        </w:rPr>
        <w:t xml:space="preserve"> </w:t>
      </w:r>
      <w:r w:rsidRPr="00996430">
        <w:rPr>
          <w:rFonts w:ascii="Palatino Linotype" w:hAnsi="Palatino Linotype" w:cs="Arial"/>
          <w:b/>
          <w:color w:val="000000"/>
          <w:lang w:val="es-ES_tradnl"/>
        </w:rPr>
        <w:t>SUJETO OBLIGADO</w:t>
      </w:r>
      <w:r w:rsidRPr="00996430">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996430">
        <w:rPr>
          <w:rFonts w:ascii="Palatino Linotype" w:hAnsi="Palatino Linotype" w:cs="Arial"/>
          <w:b/>
          <w:color w:val="000000"/>
          <w:lang w:val="es-ES_tradnl"/>
        </w:rPr>
        <w:t xml:space="preserve">Constitución Política de los Estados Unidos Mexicanos </w:t>
      </w:r>
      <w:r w:rsidRPr="00996430">
        <w:rPr>
          <w:rFonts w:ascii="Palatino Linotype" w:hAnsi="Palatino Linotype" w:cs="Arial"/>
          <w:color w:val="000000"/>
          <w:lang w:val="es-ES_tradnl"/>
        </w:rPr>
        <w:t xml:space="preserve">al señalar la obligación de “promover, </w:t>
      </w:r>
      <w:r w:rsidRPr="00996430">
        <w:rPr>
          <w:rFonts w:ascii="Palatino Linotype" w:hAnsi="Palatino Linotype" w:cs="Arial"/>
          <w:b/>
          <w:color w:val="000000"/>
          <w:lang w:val="es-ES_tradnl"/>
        </w:rPr>
        <w:t>respetar</w:t>
      </w:r>
      <w:r w:rsidRPr="00996430">
        <w:rPr>
          <w:rFonts w:ascii="Palatino Linotype" w:hAnsi="Palatino Linotype" w:cs="Arial"/>
          <w:color w:val="000000"/>
          <w:lang w:val="es-ES_tradnl"/>
        </w:rPr>
        <w:t xml:space="preserve">, proteger y </w:t>
      </w:r>
      <w:r w:rsidRPr="00996430">
        <w:rPr>
          <w:rFonts w:ascii="Palatino Linotype" w:hAnsi="Palatino Linotype" w:cs="Arial"/>
          <w:b/>
          <w:color w:val="000000"/>
          <w:lang w:val="es-ES_tradnl"/>
        </w:rPr>
        <w:t>garantizar</w:t>
      </w:r>
      <w:r w:rsidRPr="00996430">
        <w:rPr>
          <w:rFonts w:ascii="Palatino Linotype" w:hAnsi="Palatino Linotype" w:cs="Arial"/>
          <w:color w:val="000000"/>
          <w:lang w:val="es-ES_tradnl"/>
        </w:rPr>
        <w:t xml:space="preserve"> los derechos humanos”, entre los cuales se encuentra dicho derecho. </w:t>
      </w:r>
    </w:p>
    <w:p w14:paraId="571D3B80" w14:textId="77777777" w:rsidR="00191180" w:rsidRPr="00996430" w:rsidRDefault="00191180" w:rsidP="006F7BEF">
      <w:pPr>
        <w:tabs>
          <w:tab w:val="left" w:pos="426"/>
        </w:tabs>
        <w:suppressAutoHyphens w:val="0"/>
        <w:spacing w:line="360" w:lineRule="auto"/>
        <w:ind w:right="49"/>
        <w:contextualSpacing/>
        <w:jc w:val="both"/>
        <w:rPr>
          <w:rFonts w:ascii="Palatino Linotype" w:eastAsia="MS Mincho" w:hAnsi="Palatino Linotype"/>
          <w:color w:val="000000"/>
          <w:lang w:val="es-ES_tradnl"/>
        </w:rPr>
      </w:pPr>
    </w:p>
    <w:p w14:paraId="17807BFD" w14:textId="77777777" w:rsidR="00191180" w:rsidRPr="00996430"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996430">
        <w:rPr>
          <w:rFonts w:ascii="Palatino Linotype" w:hAnsi="Palatino Linotype"/>
          <w:lang w:val="es-ES_tradnl"/>
        </w:rPr>
        <w:t xml:space="preserve">Definiendo el Derecho de Acceso a la Información Pública como: </w:t>
      </w:r>
      <w:r w:rsidRPr="00996430">
        <w:rPr>
          <w:rFonts w:ascii="Palatino Linotype" w:hAnsi="Palatino Linotype"/>
          <w:i/>
          <w:color w:val="000000"/>
          <w:lang w:val="es-ES_tradnl"/>
        </w:rPr>
        <w:t>La igualdad de oportunidades para recibir, buscar e impartir información</w:t>
      </w:r>
      <w:r w:rsidRPr="00996430">
        <w:rPr>
          <w:rFonts w:ascii="Palatino Linotype" w:hAnsi="Palatino Linotype"/>
          <w:i/>
          <w:color w:val="000000"/>
          <w:vertAlign w:val="superscript"/>
          <w:lang w:val="es-ES_tradnl"/>
        </w:rPr>
        <w:footnoteReference w:id="2"/>
      </w:r>
      <w:r w:rsidRPr="00996430">
        <w:rPr>
          <w:rFonts w:ascii="Palatino Linotype" w:hAnsi="Palatino Linotype"/>
          <w:i/>
          <w:color w:val="000000"/>
          <w:lang w:val="es-ES_tradnl"/>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w:t>
      </w:r>
      <w:r w:rsidRPr="00996430">
        <w:rPr>
          <w:rFonts w:ascii="Palatino Linotype" w:hAnsi="Palatino Linotype"/>
          <w:i/>
          <w:color w:val="000000"/>
          <w:lang w:val="es-ES_tradnl"/>
        </w:rPr>
        <w:lastRenderedPageBreak/>
        <w:t>ámbito federal, estatal y municipal,</w:t>
      </w:r>
      <w:r w:rsidRPr="00996430">
        <w:rPr>
          <w:rFonts w:ascii="Palatino Linotype" w:hAnsi="Palatino Linotype"/>
          <w:i/>
          <w:color w:val="000000"/>
          <w:vertAlign w:val="superscript"/>
          <w:lang w:val="es-ES_tradnl"/>
        </w:rPr>
        <w:footnoteReference w:id="3"/>
      </w:r>
      <w:r w:rsidRPr="00996430">
        <w:rPr>
          <w:rFonts w:ascii="Palatino Linotype" w:hAnsi="Palatino Linotype"/>
          <w:color w:val="000000"/>
          <w:lang w:val="es-ES_tradnl"/>
        </w:rPr>
        <w:t>que se constituye como una herramienta fundamental para ejercer</w:t>
      </w:r>
      <w:r w:rsidRPr="00996430">
        <w:rPr>
          <w:rFonts w:ascii="Palatino Linotype" w:hAnsi="Palatino Linotype"/>
          <w:i/>
          <w:color w:val="000000"/>
          <w:lang w:val="es-ES_tradnl"/>
        </w:rPr>
        <w:t xml:space="preserve"> el control democrático de las gestiones estatales, de forma tal que puedan cuestionar, indagar y considerar si se está dando un adecuado cumplimiento a las funciones públicas,</w:t>
      </w:r>
      <w:r w:rsidRPr="00996430">
        <w:rPr>
          <w:rFonts w:ascii="Palatino Linotype" w:hAnsi="Palatino Linotype"/>
          <w:i/>
          <w:color w:val="000000"/>
          <w:vertAlign w:val="superscript"/>
          <w:lang w:val="es-ES_tradnl"/>
        </w:rPr>
        <w:footnoteReference w:id="4"/>
      </w:r>
      <w:r w:rsidRPr="00996430">
        <w:rPr>
          <w:rFonts w:ascii="Palatino Linotype" w:hAnsi="Palatino Linotype"/>
          <w:color w:val="000000"/>
          <w:lang w:val="es-ES_tradnl"/>
        </w:rPr>
        <w:t>fomentando</w:t>
      </w:r>
      <w:r w:rsidRPr="00996430">
        <w:rPr>
          <w:rFonts w:ascii="Palatino Linotype" w:hAnsi="Palatino Linotype"/>
          <w:i/>
          <w:color w:val="000000"/>
          <w:lang w:val="es-ES_tradnl"/>
        </w:rPr>
        <w:t xml:space="preserve"> la transparencia de las actividades estatales y </w:t>
      </w:r>
      <w:r w:rsidRPr="00996430">
        <w:rPr>
          <w:rFonts w:ascii="Palatino Linotype" w:hAnsi="Palatino Linotype"/>
          <w:color w:val="000000"/>
          <w:lang w:val="es-ES_tradnl"/>
        </w:rPr>
        <w:t>promoviendo</w:t>
      </w:r>
      <w:r w:rsidRPr="00996430">
        <w:rPr>
          <w:rFonts w:ascii="Palatino Linotype" w:hAnsi="Palatino Linotype"/>
          <w:i/>
          <w:color w:val="000000"/>
          <w:lang w:val="es-ES_tradnl"/>
        </w:rPr>
        <w:t xml:space="preserve"> la responsabilidad de los funcionarios sobre su gestión pública,</w:t>
      </w:r>
      <w:r w:rsidRPr="00996430">
        <w:rPr>
          <w:rFonts w:ascii="Palatino Linotype" w:hAnsi="Palatino Linotype"/>
          <w:i/>
          <w:color w:val="000000"/>
          <w:vertAlign w:val="superscript"/>
          <w:lang w:val="es-ES_tradnl"/>
        </w:rPr>
        <w:footnoteReference w:id="5"/>
      </w:r>
      <w:r w:rsidRPr="00996430">
        <w:rPr>
          <w:rFonts w:ascii="Palatino Linotype" w:hAnsi="Palatino Linotype"/>
          <w:color w:val="000000"/>
          <w:lang w:val="es-ES_tradnl"/>
        </w:rPr>
        <w:t>que permite</w:t>
      </w:r>
      <w:r w:rsidRPr="00996430">
        <w:rPr>
          <w:rFonts w:ascii="Palatino Linotype" w:hAnsi="Palatino Linotype"/>
          <w:i/>
          <w:color w:val="000000"/>
          <w:lang w:val="es-ES_tradnl"/>
        </w:rPr>
        <w:t xml:space="preserve"> saber qué están haciendo los gobiernos por sus pueblos, sin lo cual la verdad languidecería y la participación en el gobierno permanecería fragmentada.</w:t>
      </w:r>
    </w:p>
    <w:p w14:paraId="37214E43" w14:textId="77777777" w:rsidR="00191180" w:rsidRPr="00996430" w:rsidRDefault="00191180" w:rsidP="006F7BEF">
      <w:pPr>
        <w:tabs>
          <w:tab w:val="left" w:pos="426"/>
        </w:tabs>
        <w:suppressAutoHyphens w:val="0"/>
        <w:spacing w:line="360" w:lineRule="auto"/>
        <w:contextualSpacing/>
        <w:rPr>
          <w:rFonts w:ascii="Palatino Linotype" w:hAnsi="Palatino Linotype"/>
          <w:lang w:val="es-ES_tradnl"/>
        </w:rPr>
      </w:pPr>
    </w:p>
    <w:p w14:paraId="13C42068" w14:textId="5C9E9716" w:rsidR="00191180" w:rsidRPr="00996430"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i/>
          <w:lang w:val="es-ES_tradnl"/>
        </w:rPr>
      </w:pPr>
      <w:r w:rsidRPr="00996430">
        <w:rPr>
          <w:rFonts w:ascii="Palatino Linotype" w:hAnsi="Palatino Linotype"/>
          <w:lang w:val="es-ES_tradnl"/>
        </w:rPr>
        <w:t xml:space="preserve">Por lo anterior, se deduce que el derecho de acceso a la información pública es un derecho humano constitucionalmente reconocido, en </w:t>
      </w:r>
      <w:r w:rsidR="002B0824" w:rsidRPr="00996430">
        <w:rPr>
          <w:rFonts w:ascii="Palatino Linotype" w:hAnsi="Palatino Linotype"/>
          <w:lang w:val="es-ES_tradnl"/>
        </w:rPr>
        <w:t>consecuencia,</w:t>
      </w:r>
      <w:r w:rsidRPr="00996430">
        <w:rPr>
          <w:rFonts w:ascii="Palatino Linotype" w:hAnsi="Palatino Linotype"/>
          <w:lang w:val="es-ES_tradnl"/>
        </w:rPr>
        <w:t xml:space="preserve"> todas las autoridades en el ámbito de sus competencias, funciones y atribuciones tienen la obligación de respetarlo, protegerlo y garantizarlo.</w:t>
      </w:r>
    </w:p>
    <w:p w14:paraId="661BF4DE" w14:textId="77777777" w:rsidR="00191180" w:rsidRPr="00996430" w:rsidRDefault="00191180" w:rsidP="006F7BEF">
      <w:pPr>
        <w:tabs>
          <w:tab w:val="left" w:pos="426"/>
        </w:tabs>
        <w:suppressAutoHyphens w:val="0"/>
        <w:spacing w:before="240" w:after="240" w:line="360" w:lineRule="auto"/>
        <w:contextualSpacing/>
        <w:jc w:val="both"/>
        <w:rPr>
          <w:rFonts w:ascii="Palatino Linotype" w:hAnsi="Palatino Linotype"/>
          <w:i/>
          <w:lang w:val="es-ES_tradnl"/>
        </w:rPr>
      </w:pPr>
      <w:r w:rsidRPr="00996430">
        <w:rPr>
          <w:rFonts w:ascii="Palatino Linotype" w:hAnsi="Palatino Linotype"/>
          <w:i/>
          <w:lang w:val="es-ES_tradnl"/>
        </w:rPr>
        <w:t xml:space="preserve"> </w:t>
      </w:r>
    </w:p>
    <w:p w14:paraId="598DE69A" w14:textId="46E4F932" w:rsidR="00191180" w:rsidRPr="00996430"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996430">
        <w:rPr>
          <w:rFonts w:ascii="Palatino Linotype" w:hAnsi="Palatino Linotype"/>
          <w:lang w:val="es-ES_tradnl"/>
        </w:rPr>
        <w:t>Por lo tanto, derivado de lo señalado con anterioridad, la actuación</w:t>
      </w:r>
      <w:r w:rsidR="00E20089" w:rsidRPr="00996430">
        <w:rPr>
          <w:rFonts w:ascii="Palatino Linotype" w:hAnsi="Palatino Linotype"/>
        </w:rPr>
        <w:t xml:space="preserve"> del</w:t>
      </w:r>
      <w:r w:rsidR="00A3599E" w:rsidRPr="00996430">
        <w:rPr>
          <w:rFonts w:ascii="Palatino Linotype" w:hAnsi="Palatino Linotype"/>
          <w:b/>
          <w:bCs/>
          <w:color w:val="000000"/>
        </w:rPr>
        <w:t xml:space="preserve"> </w:t>
      </w:r>
      <w:r w:rsidR="004025A2" w:rsidRPr="00996430">
        <w:rPr>
          <w:rFonts w:ascii="Palatino Linotype" w:hAnsi="Palatino Linotype"/>
          <w:b/>
          <w:bCs/>
        </w:rPr>
        <w:t xml:space="preserve">SUJETO OBLIGADO </w:t>
      </w:r>
      <w:r w:rsidRPr="00996430">
        <w:rPr>
          <w:rFonts w:ascii="Palatino Linotype" w:hAnsi="Palatino Linotype" w:cs="Arial"/>
          <w:lang w:val="es-ES_tradnl"/>
        </w:rPr>
        <w:t xml:space="preserve">constituye una afectación al derecho humano de acceso a la información pública de la particular, toda vez que incumple el mandato constitucional al no dar trámite a las solicitudes y por ello entregar la información ni en respuesta ni en informe justificado, dos momentos procesales que antes del cierre de instrucción de los asuntos a resolver, puede ser entregada la información para reparar el derecho afectado. </w:t>
      </w:r>
    </w:p>
    <w:p w14:paraId="33D488BF" w14:textId="77777777" w:rsidR="00191180" w:rsidRPr="00996430" w:rsidRDefault="00191180" w:rsidP="006F7BEF">
      <w:pPr>
        <w:tabs>
          <w:tab w:val="left" w:pos="426"/>
        </w:tabs>
        <w:suppressAutoHyphens w:val="0"/>
        <w:spacing w:line="360" w:lineRule="auto"/>
        <w:contextualSpacing/>
        <w:rPr>
          <w:rFonts w:ascii="Palatino Linotype" w:hAnsi="Palatino Linotype" w:cs="Arial"/>
          <w:lang w:val="es-ES_tradnl"/>
        </w:rPr>
      </w:pPr>
    </w:p>
    <w:p w14:paraId="7B8EE951" w14:textId="77777777" w:rsidR="00191180" w:rsidRPr="00996430"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996430">
        <w:rPr>
          <w:rFonts w:ascii="Palatino Linotype" w:hAnsi="Palatino Linotype" w:cs="Arial"/>
          <w:lang w:val="es-ES_tradnl"/>
        </w:rPr>
        <w:lastRenderedPageBreak/>
        <w:t xml:space="preserve">Ante tal afectación, el artículo primero Constitucional de forma clara y precisa dispone que como consecuencia de la obligación que tienen las autoridades de promover, respetar, proteger y garantizar el derecho humano; el Estado deberá prevenir, investigar, sancionar y reparar las violaciones a los derechos humanos. </w:t>
      </w:r>
    </w:p>
    <w:p w14:paraId="3499B1C7" w14:textId="77777777" w:rsidR="00191180" w:rsidRPr="00996430"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745E1C2" w14:textId="28AA3ECD" w:rsidR="00191180" w:rsidRPr="00996430" w:rsidRDefault="00191180" w:rsidP="006F7BEF">
      <w:pPr>
        <w:numPr>
          <w:ilvl w:val="0"/>
          <w:numId w:val="9"/>
        </w:numPr>
        <w:tabs>
          <w:tab w:val="left" w:pos="426"/>
        </w:tabs>
        <w:suppressAutoHyphens w:val="0"/>
        <w:spacing w:before="240" w:after="160" w:line="360" w:lineRule="auto"/>
        <w:ind w:left="0" w:firstLine="0"/>
        <w:contextualSpacing/>
        <w:jc w:val="both"/>
        <w:rPr>
          <w:rFonts w:ascii="Palatino Linotype" w:hAnsi="Palatino Linotype"/>
          <w:lang w:val="es-ES_tradnl"/>
        </w:rPr>
      </w:pPr>
      <w:r w:rsidRPr="00996430">
        <w:rPr>
          <w:rFonts w:ascii="Palatino Linotype" w:hAnsi="Palatino Linotype" w:cs="Arial"/>
          <w:lang w:val="es-ES_tradnl"/>
        </w:rPr>
        <w:t xml:space="preserve"> En tal sentido, el derecho de acceso a la información constituye una garantía primaria, tal y como lo señala el artículo 150 de la Ley de Transparencia y Acceso a la Información del Estado de México y Municipios, </w:t>
      </w:r>
      <w:r w:rsidR="002B0824" w:rsidRPr="00996430">
        <w:rPr>
          <w:rFonts w:ascii="Palatino Linotype" w:hAnsi="Palatino Linotype" w:cs="Arial"/>
          <w:lang w:val="es-ES_tradnl"/>
        </w:rPr>
        <w:t>que,</w:t>
      </w:r>
      <w:r w:rsidRPr="00996430">
        <w:rPr>
          <w:rFonts w:ascii="Palatino Linotype" w:hAnsi="Palatino Linotype" w:cs="Arial"/>
          <w:lang w:val="es-ES_tradnl"/>
        </w:rPr>
        <w:t xml:space="preserve"> además, establece que se regirá </w:t>
      </w:r>
      <w:r w:rsidRPr="00996430">
        <w:rPr>
          <w:rFonts w:ascii="Palatino Linotype" w:hAnsi="Palatino Linotype" w:cs="Arial"/>
          <w:i/>
          <w:lang w:val="es-ES_tradnl"/>
        </w:rPr>
        <w:t>por los principios de simplicidad, rapidez gratuidad del procedimiento, auxilio y orientación a los particulares</w:t>
      </w:r>
      <w:r w:rsidRPr="00996430">
        <w:rPr>
          <w:rFonts w:ascii="Palatino Linotype" w:hAnsi="Palatino Linotype" w:cs="Arial"/>
          <w:lang w:val="es-ES_tradnl"/>
        </w:rPr>
        <w:t xml:space="preserve">, contemplando el derecho de las personas con discapacidad y hablantes de lengua indígena. </w:t>
      </w:r>
    </w:p>
    <w:p w14:paraId="1EF28760" w14:textId="77777777" w:rsidR="00191180" w:rsidRPr="00996430" w:rsidRDefault="00191180" w:rsidP="006F7BEF">
      <w:pPr>
        <w:tabs>
          <w:tab w:val="left" w:pos="426"/>
        </w:tabs>
        <w:suppressAutoHyphens w:val="0"/>
        <w:spacing w:before="240" w:line="360" w:lineRule="auto"/>
        <w:contextualSpacing/>
        <w:jc w:val="both"/>
        <w:rPr>
          <w:rFonts w:ascii="Palatino Linotype" w:hAnsi="Palatino Linotype"/>
          <w:lang w:val="es-ES_tradnl"/>
        </w:rPr>
      </w:pPr>
    </w:p>
    <w:p w14:paraId="594034AE" w14:textId="77777777" w:rsidR="00191180" w:rsidRPr="00996430"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996430">
        <w:rPr>
          <w:rFonts w:ascii="Palatino Linotype" w:hAnsi="Palatino Linotype"/>
          <w:lang w:val="es-ES_tradnl"/>
        </w:rPr>
        <w:t xml:space="preserve">Es así que la </w:t>
      </w:r>
      <w:r w:rsidRPr="00996430">
        <w:rPr>
          <w:rFonts w:ascii="Palatino Linotype" w:hAnsi="Palatino Linotype"/>
          <w:b/>
          <w:lang w:val="es-ES_tradnl"/>
        </w:rPr>
        <w:t xml:space="preserve">Ley de Transparencia y Acceso a la Información Pública del Estado de México y Municipios, </w:t>
      </w:r>
      <w:r w:rsidRPr="00996430">
        <w:rPr>
          <w:rFonts w:ascii="Palatino Linotype" w:hAnsi="Palatino Linotype"/>
          <w:lang w:val="es-ES_tradnl"/>
        </w:rPr>
        <w:t>cuyo objeto es establecer principios, bases generales y procedimientos para tutelar y garantizar la transparencia y el derecho humano de acceso a la información pública en posesión de los Sujetos Obligados; en su artículo 176</w:t>
      </w:r>
      <w:r w:rsidRPr="00996430">
        <w:rPr>
          <w:rFonts w:ascii="Palatino Linotype" w:hAnsi="Palatino Linotype"/>
          <w:b/>
          <w:lang w:val="es-ES_tradnl"/>
        </w:rPr>
        <w:t xml:space="preserve"> </w:t>
      </w:r>
      <w:r w:rsidRPr="00996430">
        <w:rPr>
          <w:rFonts w:ascii="Palatino Linotype" w:hAnsi="Palatino Linotype"/>
          <w:lang w:val="es-ES_tradnl"/>
        </w:rPr>
        <w:t xml:space="preserve">establece que </w:t>
      </w:r>
      <w:r w:rsidRPr="00996430">
        <w:rPr>
          <w:rFonts w:ascii="Palatino Linotype" w:hAnsi="Palatino Linotype"/>
          <w:b/>
          <w:i/>
          <w:lang w:val="es-ES_tradnl"/>
        </w:rPr>
        <w:t>el recurso de revisión es la garantía secundaria mediante la cual se pretende reparar cualquier posible afectación al derecho de acceso a la información pública</w:t>
      </w:r>
      <w:r w:rsidRPr="00996430">
        <w:rPr>
          <w:rFonts w:ascii="Palatino Linotype" w:hAnsi="Palatino Linotype"/>
          <w:bCs/>
          <w:lang w:val="es-ES_tradnl"/>
        </w:rPr>
        <w:t>, s</w:t>
      </w:r>
      <w:r w:rsidRPr="00996430">
        <w:rPr>
          <w:rFonts w:ascii="Palatino Linotype" w:hAnsi="Palatino Linotype"/>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0F31EA01" w14:textId="77777777" w:rsidR="00191180" w:rsidRPr="00996430" w:rsidRDefault="00191180" w:rsidP="006F7BEF">
      <w:pPr>
        <w:tabs>
          <w:tab w:val="left" w:pos="426"/>
        </w:tabs>
        <w:suppressAutoHyphens w:val="0"/>
        <w:spacing w:line="360" w:lineRule="auto"/>
        <w:rPr>
          <w:rFonts w:ascii="Palatino Linotype" w:eastAsia="MS Mincho" w:hAnsi="Palatino Linotype" w:cs="Arial"/>
          <w:lang w:val="es-ES_tradnl"/>
        </w:rPr>
      </w:pPr>
    </w:p>
    <w:p w14:paraId="08EAE655" w14:textId="77777777" w:rsidR="00191180" w:rsidRPr="00996430"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996430">
        <w:rPr>
          <w:rFonts w:ascii="Palatino Linotype" w:eastAsia="Calibri" w:hAnsi="Palatino Linotype"/>
          <w:lang w:val="es-ES_tradnl"/>
        </w:rPr>
        <w:t xml:space="preserve">Establecido lo anterior, resulta evidente que las razones o motivos de inconformidad hechos valer en el recurso de revisión resultan </w:t>
      </w:r>
      <w:r w:rsidRPr="00996430">
        <w:rPr>
          <w:rFonts w:ascii="Palatino Linotype" w:eastAsia="Calibri" w:hAnsi="Palatino Linotype"/>
          <w:b/>
          <w:lang w:val="es-ES_tradnl"/>
        </w:rPr>
        <w:t>fundadas y procedentes</w:t>
      </w:r>
      <w:r w:rsidRPr="00996430">
        <w:rPr>
          <w:rFonts w:ascii="Palatino Linotype" w:eastAsia="Calibri" w:hAnsi="Palatino Linotype"/>
          <w:lang w:val="es-ES_tradnl"/>
        </w:rPr>
        <w:t xml:space="preserve">, </w:t>
      </w:r>
      <w:r w:rsidRPr="00996430">
        <w:rPr>
          <w:rFonts w:ascii="Palatino Linotype" w:eastAsia="Calibri" w:hAnsi="Palatino Linotype"/>
          <w:lang w:val="es-ES_tradnl"/>
        </w:rPr>
        <w:lastRenderedPageBreak/>
        <w:t xml:space="preserve">debido a que el </w:t>
      </w:r>
      <w:r w:rsidRPr="00996430">
        <w:rPr>
          <w:rFonts w:ascii="Palatino Linotype" w:eastAsia="Calibri" w:hAnsi="Palatino Linotype"/>
          <w:b/>
          <w:lang w:val="es-ES_tradnl"/>
        </w:rPr>
        <w:t>SUJETO OBLIGADO</w:t>
      </w:r>
      <w:r w:rsidRPr="00996430">
        <w:rPr>
          <w:rFonts w:ascii="Palatino Linotype" w:eastAsia="Calibri" w:hAnsi="Palatino Linotype"/>
          <w:lang w:val="es-ES_tradnl"/>
        </w:rPr>
        <w:t xml:space="preserve"> fue omiso en responder las solicitudes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369306AC" w14:textId="77777777" w:rsidR="00191180" w:rsidRPr="00996430" w:rsidRDefault="00191180" w:rsidP="006F7BEF">
      <w:pPr>
        <w:tabs>
          <w:tab w:val="left" w:pos="426"/>
        </w:tabs>
        <w:suppressAutoHyphens w:val="0"/>
        <w:spacing w:before="240" w:after="240" w:line="360" w:lineRule="auto"/>
        <w:contextualSpacing/>
        <w:jc w:val="both"/>
        <w:rPr>
          <w:rFonts w:ascii="Palatino Linotype" w:eastAsia="Calibri" w:hAnsi="Palatino Linotype"/>
          <w:lang w:val="es-ES_tradnl"/>
        </w:rPr>
      </w:pPr>
    </w:p>
    <w:p w14:paraId="4173CC60" w14:textId="53282840" w:rsidR="00191180" w:rsidRPr="00996430" w:rsidRDefault="00191180" w:rsidP="002B0824">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996430">
        <w:rPr>
          <w:rFonts w:ascii="Palatino Linotype" w:eastAsia="Calibri" w:hAnsi="Palatino Linotype"/>
          <w:lang w:val="es-ES_tradnl"/>
        </w:rPr>
        <w:t>Dicha omisión implica un incumplimiento de las obligaciones que la Ley de Transparencia y Acceso a la Información del Estado de M</w:t>
      </w:r>
      <w:r w:rsidR="00C24339" w:rsidRPr="00996430">
        <w:rPr>
          <w:rFonts w:ascii="Palatino Linotype" w:eastAsia="Calibri" w:hAnsi="Palatino Linotype"/>
          <w:lang w:val="es-ES_tradnl"/>
        </w:rPr>
        <w:t xml:space="preserve">éxico y Municipios le impone al ente recurrido </w:t>
      </w:r>
      <w:r w:rsidRPr="00996430">
        <w:rPr>
          <w:rFonts w:ascii="Palatino Linotype" w:eastAsia="Calibri" w:hAnsi="Palatino Linotype"/>
          <w:lang w:val="es-ES_tradnl"/>
        </w:rPr>
        <w:t xml:space="preserve">como </w:t>
      </w:r>
      <w:r w:rsidRPr="00996430">
        <w:rPr>
          <w:rFonts w:ascii="Palatino Linotype" w:eastAsia="Calibri" w:hAnsi="Palatino Linotype"/>
          <w:b/>
          <w:bCs/>
          <w:lang w:val="es-ES_tradnl"/>
        </w:rPr>
        <w:t>SUJETO OBLIGADO</w:t>
      </w:r>
      <w:r w:rsidRPr="00996430">
        <w:rPr>
          <w:rFonts w:ascii="Palatino Linotype" w:eastAsia="Calibri" w:hAnsi="Palatino Linotype"/>
          <w:lang w:val="es-ES_tradnl"/>
        </w:rPr>
        <w:t>, de conformidad con el artículo 23 fracción IV, que a la letra dice:</w:t>
      </w:r>
    </w:p>
    <w:p w14:paraId="12745B31" w14:textId="77777777" w:rsidR="00191180" w:rsidRPr="00996430" w:rsidRDefault="00191180" w:rsidP="006F7BEF">
      <w:pPr>
        <w:suppressAutoHyphens w:val="0"/>
        <w:spacing w:line="360" w:lineRule="auto"/>
        <w:ind w:left="720"/>
        <w:contextualSpacing/>
        <w:rPr>
          <w:rFonts w:ascii="Palatino Linotype" w:eastAsia="Calibri" w:hAnsi="Palatino Linotype"/>
          <w:lang w:val="es-ES_tradnl"/>
        </w:rPr>
      </w:pPr>
    </w:p>
    <w:p w14:paraId="0472FCC4" w14:textId="5219D0D5" w:rsidR="00780970" w:rsidRPr="00996430" w:rsidRDefault="00191180" w:rsidP="0052357F">
      <w:pPr>
        <w:suppressAutoHyphens w:val="0"/>
        <w:spacing w:before="240" w:after="240" w:line="360" w:lineRule="auto"/>
        <w:ind w:left="567" w:right="567"/>
        <w:contextualSpacing/>
        <w:rPr>
          <w:rFonts w:ascii="Palatino Linotype" w:eastAsia="Calibri" w:hAnsi="Palatino Linotype"/>
          <w:b/>
          <w:bCs/>
          <w:i/>
          <w:lang w:val="es-ES_tradnl"/>
        </w:rPr>
      </w:pPr>
      <w:r w:rsidRPr="00996430">
        <w:rPr>
          <w:rFonts w:ascii="Palatino Linotype" w:eastAsia="Calibri" w:hAnsi="Palatino Linotype"/>
          <w:b/>
          <w:bCs/>
          <w:i/>
          <w:lang w:val="es-ES_tradnl"/>
        </w:rPr>
        <w:t>“</w:t>
      </w:r>
      <w:r w:rsidR="0052357F" w:rsidRPr="00996430">
        <w:rPr>
          <w:rFonts w:ascii="Palatino Linotype" w:eastAsia="Calibri" w:hAnsi="Palatino Linotype"/>
          <w:b/>
          <w:bCs/>
          <w:i/>
        </w:rPr>
        <w:t>Artículo 23. Son sujetos obligados a transparentar y permitir el acceso a su información y proteger los datos personales que obren en su poder:</w:t>
      </w:r>
    </w:p>
    <w:p w14:paraId="3349F5F3" w14:textId="3940580C" w:rsidR="00191180" w:rsidRPr="00996430" w:rsidRDefault="00191180" w:rsidP="006F7BEF">
      <w:pPr>
        <w:suppressAutoHyphens w:val="0"/>
        <w:spacing w:before="240" w:after="240" w:line="360" w:lineRule="auto"/>
        <w:ind w:left="567" w:right="567"/>
        <w:contextualSpacing/>
        <w:rPr>
          <w:rFonts w:ascii="Palatino Linotype" w:eastAsia="Calibri" w:hAnsi="Palatino Linotype"/>
          <w:bCs/>
          <w:i/>
          <w:lang w:val="es-ES_tradnl"/>
        </w:rPr>
      </w:pPr>
      <w:r w:rsidRPr="00996430">
        <w:rPr>
          <w:rFonts w:ascii="Palatino Linotype" w:eastAsia="Calibri" w:hAnsi="Palatino Linotype"/>
          <w:bCs/>
          <w:i/>
          <w:lang w:val="es-ES_tradnl"/>
        </w:rPr>
        <w:t>(…)</w:t>
      </w:r>
    </w:p>
    <w:p w14:paraId="747EA0BE" w14:textId="27C2694C" w:rsidR="0052357F" w:rsidRPr="00996430" w:rsidRDefault="0052357F" w:rsidP="006F7BEF">
      <w:pPr>
        <w:suppressAutoHyphens w:val="0"/>
        <w:spacing w:before="240" w:after="240" w:line="360" w:lineRule="auto"/>
        <w:ind w:left="567" w:right="567"/>
        <w:contextualSpacing/>
        <w:rPr>
          <w:rFonts w:ascii="Palatino Linotype" w:eastAsia="Calibri" w:hAnsi="Palatino Linotype"/>
          <w:bCs/>
          <w:i/>
          <w:lang w:val="es-ES_tradnl"/>
        </w:rPr>
      </w:pPr>
      <w:r w:rsidRPr="00996430">
        <w:rPr>
          <w:rFonts w:ascii="Palatino Linotype" w:eastAsia="Calibri" w:hAnsi="Palatino Linotype"/>
          <w:bCs/>
          <w:i/>
        </w:rPr>
        <w:t>IV. Los ayuntamientos y las dependencias, organismos, órganos y entidades de la administración municipal;</w:t>
      </w:r>
    </w:p>
    <w:p w14:paraId="761E2046" w14:textId="460B7B86" w:rsidR="00191180" w:rsidRPr="00996430" w:rsidRDefault="00191180" w:rsidP="006F7BEF">
      <w:pPr>
        <w:suppressAutoHyphens w:val="0"/>
        <w:spacing w:before="240" w:after="240" w:line="360" w:lineRule="auto"/>
        <w:ind w:left="567" w:right="567"/>
        <w:contextualSpacing/>
        <w:rPr>
          <w:rFonts w:ascii="Palatino Linotype" w:eastAsia="Calibri" w:hAnsi="Palatino Linotype"/>
          <w:bCs/>
          <w:i/>
          <w:lang w:val="es-ES_tradnl"/>
        </w:rPr>
      </w:pPr>
      <w:r w:rsidRPr="00996430">
        <w:rPr>
          <w:rFonts w:ascii="Palatino Linotype" w:eastAsia="Calibri" w:hAnsi="Palatino Linotype"/>
          <w:bCs/>
          <w:i/>
          <w:lang w:val="es-ES_tradnl"/>
        </w:rPr>
        <w:t>(…)”</w:t>
      </w:r>
    </w:p>
    <w:p w14:paraId="418EB007" w14:textId="77777777" w:rsidR="0052357F" w:rsidRPr="00996430" w:rsidRDefault="0052357F" w:rsidP="006F7BEF">
      <w:pPr>
        <w:suppressAutoHyphens w:val="0"/>
        <w:spacing w:before="240" w:after="240" w:line="360" w:lineRule="auto"/>
        <w:ind w:left="567" w:right="567"/>
        <w:contextualSpacing/>
        <w:rPr>
          <w:rFonts w:ascii="Palatino Linotype" w:eastAsia="Calibri" w:hAnsi="Palatino Linotype"/>
          <w:bCs/>
          <w:iCs/>
          <w:lang w:val="es-ES_tradnl"/>
        </w:rPr>
      </w:pPr>
    </w:p>
    <w:p w14:paraId="7CC91A55" w14:textId="77777777" w:rsidR="00191180" w:rsidRPr="00996430" w:rsidRDefault="00191180" w:rsidP="006F7BEF">
      <w:pPr>
        <w:suppressAutoHyphens w:val="0"/>
        <w:spacing w:before="240" w:after="240" w:line="360" w:lineRule="auto"/>
        <w:ind w:left="567" w:right="567"/>
        <w:contextualSpacing/>
        <w:rPr>
          <w:rFonts w:ascii="Palatino Linotype" w:eastAsia="Calibri" w:hAnsi="Palatino Linotype"/>
          <w:bCs/>
          <w:iCs/>
          <w:lang w:val="es-ES_tradnl"/>
        </w:rPr>
      </w:pPr>
      <w:r w:rsidRPr="00996430">
        <w:rPr>
          <w:rFonts w:ascii="Palatino Linotype" w:eastAsia="Calibri" w:hAnsi="Palatino Linotype"/>
          <w:bCs/>
          <w:iCs/>
          <w:lang w:val="es-ES_tradnl"/>
        </w:rPr>
        <w:t>(Énfasis añadido)</w:t>
      </w:r>
    </w:p>
    <w:p w14:paraId="4A04274A" w14:textId="77777777" w:rsidR="00191180" w:rsidRPr="00996430" w:rsidRDefault="00191180" w:rsidP="006F7BEF">
      <w:pPr>
        <w:suppressAutoHyphens w:val="0"/>
        <w:spacing w:line="360" w:lineRule="auto"/>
        <w:ind w:left="720"/>
        <w:contextualSpacing/>
        <w:rPr>
          <w:rFonts w:ascii="Palatino Linotype" w:eastAsia="Calibri" w:hAnsi="Palatino Linotype"/>
          <w:lang w:val="es-ES_tradnl"/>
        </w:rPr>
      </w:pPr>
    </w:p>
    <w:p w14:paraId="1C6417D4" w14:textId="7205C615" w:rsidR="00191180" w:rsidRPr="00996430" w:rsidRDefault="00191180" w:rsidP="002B0824">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996430">
        <w:rPr>
          <w:rFonts w:ascii="Palatino Linotype" w:eastAsia="Calibri" w:hAnsi="Palatino Linotype"/>
          <w:lang w:val="es-ES_tradnl"/>
        </w:rPr>
        <w:t xml:space="preserve">Así, en calidad de </w:t>
      </w:r>
      <w:r w:rsidRPr="00996430">
        <w:rPr>
          <w:rFonts w:ascii="Palatino Linotype" w:eastAsia="Calibri" w:hAnsi="Palatino Linotype"/>
          <w:b/>
          <w:lang w:val="es-ES_tradnl"/>
        </w:rPr>
        <w:t>SUJETO OBLIGADO</w:t>
      </w:r>
      <w:r w:rsidR="00E50771" w:rsidRPr="00996430">
        <w:rPr>
          <w:rFonts w:ascii="Palatino Linotype" w:eastAsia="Calibri" w:hAnsi="Palatino Linotype"/>
          <w:lang w:val="es-ES_tradnl"/>
        </w:rPr>
        <w:t xml:space="preserve">, </w:t>
      </w:r>
      <w:r w:rsidR="00C6174F" w:rsidRPr="00996430">
        <w:rPr>
          <w:rFonts w:ascii="Palatino Linotype" w:eastAsia="Calibri" w:hAnsi="Palatino Linotype"/>
          <w:b/>
          <w:lang w:val="es-ES_tradnl"/>
        </w:rPr>
        <w:t>el</w:t>
      </w:r>
      <w:r w:rsidR="002B0824" w:rsidRPr="00996430">
        <w:rPr>
          <w:rFonts w:ascii="Palatino Linotype" w:eastAsia="Calibri" w:hAnsi="Palatino Linotype"/>
          <w:lang w:val="es-ES_tradnl"/>
        </w:rPr>
        <w:t xml:space="preserve"> </w:t>
      </w:r>
      <w:r w:rsidR="002B0824" w:rsidRPr="00996430">
        <w:rPr>
          <w:rFonts w:ascii="Palatino Linotype" w:eastAsia="Calibri" w:hAnsi="Palatino Linotype"/>
          <w:b/>
          <w:lang w:val="es-ES_tradnl"/>
        </w:rPr>
        <w:t>Ayuntamiento de</w:t>
      </w:r>
      <w:r w:rsidR="00C809FF" w:rsidRPr="00996430">
        <w:rPr>
          <w:rFonts w:ascii="Palatino Linotype" w:eastAsia="Calibri" w:hAnsi="Palatino Linotype"/>
          <w:b/>
          <w:lang w:val="es-ES_tradnl"/>
        </w:rPr>
        <w:t xml:space="preserve"> Zinacantepec</w:t>
      </w:r>
      <w:r w:rsidR="005040F5" w:rsidRPr="00996430">
        <w:rPr>
          <w:rFonts w:ascii="Palatino Linotype" w:eastAsia="Calibri" w:hAnsi="Palatino Linotype"/>
          <w:b/>
          <w:lang w:val="es-ES_tradnl"/>
        </w:rPr>
        <w:t xml:space="preserve">, </w:t>
      </w:r>
      <w:r w:rsidRPr="00996430">
        <w:rPr>
          <w:rFonts w:ascii="Palatino Linotype" w:eastAsia="Calibri" w:hAnsi="Palatino Linotype"/>
          <w:lang w:val="es-ES_tradnl"/>
        </w:rPr>
        <w:t xml:space="preserve">se encuentra constreñido a respetar y cumplir el Derecho Humano de Acceso a la Información Pública consignado de igual forma como ya se refirió por la Constitución </w:t>
      </w:r>
      <w:r w:rsidRPr="00996430">
        <w:rPr>
          <w:rFonts w:ascii="Palatino Linotype" w:eastAsia="Calibri" w:hAnsi="Palatino Linotype"/>
          <w:lang w:val="es-ES_tradnl"/>
        </w:rPr>
        <w:lastRenderedPageBreak/>
        <w:t xml:space="preserve">Política de los Estados Unidos Mexicanos y la Constitución Política del Estado Libre y Soberano de México respectivamente: </w:t>
      </w:r>
    </w:p>
    <w:p w14:paraId="46F2E09B" w14:textId="77777777" w:rsidR="00191180" w:rsidRPr="00996430" w:rsidRDefault="00191180" w:rsidP="006F7BEF">
      <w:pPr>
        <w:suppressAutoHyphens w:val="0"/>
        <w:spacing w:before="240" w:after="240" w:line="360" w:lineRule="auto"/>
        <w:contextualSpacing/>
        <w:jc w:val="both"/>
        <w:rPr>
          <w:rFonts w:ascii="Palatino Linotype" w:eastAsia="Calibri" w:hAnsi="Palatino Linotype"/>
          <w:lang w:val="es-ES_tradnl"/>
        </w:rPr>
      </w:pPr>
    </w:p>
    <w:p w14:paraId="6E9F63D0" w14:textId="77777777" w:rsidR="00191180" w:rsidRPr="00996430" w:rsidRDefault="00191180" w:rsidP="006F7BEF">
      <w:pPr>
        <w:suppressAutoHyphens w:val="0"/>
        <w:spacing w:line="360" w:lineRule="auto"/>
        <w:ind w:left="567" w:right="567"/>
        <w:jc w:val="center"/>
        <w:rPr>
          <w:rFonts w:ascii="Palatino Linotype" w:hAnsi="Palatino Linotype" w:cs="Arial"/>
          <w:b/>
          <w:bCs/>
          <w:i/>
          <w:lang w:val="es-ES_tradnl"/>
        </w:rPr>
      </w:pPr>
      <w:r w:rsidRPr="00996430">
        <w:rPr>
          <w:rFonts w:ascii="Palatino Linotype" w:hAnsi="Palatino Linotype" w:cs="Arial"/>
          <w:b/>
          <w:bCs/>
          <w:i/>
          <w:lang w:val="es-ES_tradnl"/>
        </w:rPr>
        <w:t>Constitución Política de los Estados Unidos Mexicanos</w:t>
      </w:r>
    </w:p>
    <w:p w14:paraId="73C503AB" w14:textId="77777777" w:rsidR="00191180" w:rsidRPr="00996430" w:rsidRDefault="00191180" w:rsidP="006F7BEF">
      <w:pPr>
        <w:suppressAutoHyphens w:val="0"/>
        <w:spacing w:line="360" w:lineRule="auto"/>
        <w:ind w:left="567" w:right="567"/>
        <w:jc w:val="both"/>
        <w:rPr>
          <w:rFonts w:ascii="Palatino Linotype" w:hAnsi="Palatino Linotype" w:cs="Arial"/>
          <w:bCs/>
          <w:i/>
          <w:lang w:val="es-ES_tradnl"/>
        </w:rPr>
      </w:pPr>
    </w:p>
    <w:p w14:paraId="682AA08B" w14:textId="77777777" w:rsidR="00191180" w:rsidRPr="00996430" w:rsidRDefault="00191180" w:rsidP="006F7BEF">
      <w:pPr>
        <w:suppressAutoHyphens w:val="0"/>
        <w:spacing w:line="360" w:lineRule="auto"/>
        <w:ind w:left="567" w:right="567"/>
        <w:jc w:val="both"/>
        <w:rPr>
          <w:rFonts w:ascii="Palatino Linotype" w:hAnsi="Palatino Linotype" w:cs="Arial"/>
          <w:b/>
          <w:bCs/>
          <w:i/>
          <w:lang w:val="es-ES_tradnl"/>
        </w:rPr>
      </w:pPr>
      <w:r w:rsidRPr="00996430">
        <w:rPr>
          <w:rFonts w:ascii="Palatino Linotype" w:hAnsi="Palatino Linotype" w:cs="Arial"/>
          <w:b/>
          <w:bCs/>
          <w:i/>
          <w:lang w:val="es-ES_tradnl"/>
        </w:rPr>
        <w:t>“Artículo 6.</w:t>
      </w:r>
      <w:r w:rsidRPr="00996430">
        <w:rPr>
          <w:rFonts w:ascii="Palatino Linotype" w:hAnsi="Palatino Linotype" w:cs="Arial"/>
          <w:bCs/>
          <w:i/>
          <w:lang w:val="es-ES_tradnl"/>
        </w:rPr>
        <w:t xml:space="preserve"> …</w:t>
      </w:r>
    </w:p>
    <w:p w14:paraId="465DE437" w14:textId="1E9D48D1" w:rsidR="00191180" w:rsidRPr="00996430" w:rsidRDefault="00780970" w:rsidP="006F7BEF">
      <w:pPr>
        <w:suppressAutoHyphens w:val="0"/>
        <w:spacing w:line="360" w:lineRule="auto"/>
        <w:ind w:left="567" w:right="567"/>
        <w:jc w:val="both"/>
        <w:rPr>
          <w:rFonts w:ascii="Palatino Linotype" w:hAnsi="Palatino Linotype" w:cs="Arial"/>
          <w:bCs/>
          <w:i/>
          <w:lang w:val="es-ES_tradnl"/>
        </w:rPr>
      </w:pPr>
      <w:r w:rsidRPr="00996430">
        <w:rPr>
          <w:rFonts w:ascii="Palatino Linotype" w:hAnsi="Palatino Linotype" w:cs="Arial"/>
          <w:bCs/>
          <w:i/>
          <w:lang w:val="es-ES_tradnl"/>
        </w:rPr>
        <w:t>(</w:t>
      </w:r>
      <w:r w:rsidR="00191180" w:rsidRPr="00996430">
        <w:rPr>
          <w:rFonts w:ascii="Palatino Linotype" w:hAnsi="Palatino Linotype" w:cs="Arial"/>
          <w:bCs/>
          <w:i/>
          <w:lang w:val="es-ES_tradnl"/>
        </w:rPr>
        <w:t>…</w:t>
      </w:r>
      <w:r w:rsidRPr="00996430">
        <w:rPr>
          <w:rFonts w:ascii="Palatino Linotype" w:hAnsi="Palatino Linotype" w:cs="Arial"/>
          <w:bCs/>
          <w:i/>
          <w:lang w:val="es-ES_tradnl"/>
        </w:rPr>
        <w:t>)</w:t>
      </w:r>
    </w:p>
    <w:p w14:paraId="12FF37BF" w14:textId="77777777" w:rsidR="00780970" w:rsidRPr="00996430" w:rsidRDefault="00780970" w:rsidP="006F7BEF">
      <w:pPr>
        <w:suppressAutoHyphens w:val="0"/>
        <w:spacing w:line="360" w:lineRule="auto"/>
        <w:ind w:left="567" w:right="567"/>
        <w:jc w:val="both"/>
        <w:rPr>
          <w:rFonts w:ascii="Palatino Linotype" w:hAnsi="Palatino Linotype" w:cs="Arial"/>
          <w:bCs/>
          <w:i/>
          <w:lang w:val="es-ES_tradnl"/>
        </w:rPr>
      </w:pPr>
    </w:p>
    <w:p w14:paraId="1B08E527" w14:textId="77777777" w:rsidR="00191180" w:rsidRPr="00996430" w:rsidRDefault="00191180" w:rsidP="006F7BEF">
      <w:pPr>
        <w:suppressAutoHyphens w:val="0"/>
        <w:spacing w:line="360" w:lineRule="auto"/>
        <w:ind w:left="567" w:right="567"/>
        <w:jc w:val="both"/>
        <w:rPr>
          <w:rFonts w:ascii="Palatino Linotype" w:hAnsi="Palatino Linotype" w:cs="Arial"/>
          <w:bCs/>
          <w:i/>
          <w:lang w:val="es-ES_tradnl"/>
        </w:rPr>
      </w:pPr>
      <w:r w:rsidRPr="00996430">
        <w:rPr>
          <w:rFonts w:ascii="Palatino Linotype" w:hAnsi="Palatino Linotype" w:cs="Arial"/>
          <w:bCs/>
          <w:i/>
          <w:lang w:val="es-ES_tradnl"/>
        </w:rPr>
        <w:t>Para efectos de lo dispuesto en el presente artículo se observará lo siguiente:</w:t>
      </w:r>
    </w:p>
    <w:p w14:paraId="3F4BD479" w14:textId="77777777" w:rsidR="00191180" w:rsidRPr="00996430" w:rsidRDefault="00191180" w:rsidP="006F7BEF">
      <w:pPr>
        <w:suppressAutoHyphens w:val="0"/>
        <w:spacing w:line="360" w:lineRule="auto"/>
        <w:ind w:left="567" w:right="567"/>
        <w:jc w:val="both"/>
        <w:rPr>
          <w:rFonts w:ascii="Palatino Linotype" w:hAnsi="Palatino Linotype" w:cs="Arial"/>
          <w:b/>
          <w:bCs/>
          <w:i/>
          <w:lang w:val="es-ES_tradnl"/>
        </w:rPr>
      </w:pPr>
      <w:r w:rsidRPr="00996430">
        <w:rPr>
          <w:rFonts w:ascii="Palatino Linotype" w:hAnsi="Palatino Linotype" w:cs="Arial"/>
          <w:b/>
          <w:bCs/>
          <w:i/>
          <w:lang w:val="es-ES_tradnl"/>
        </w:rPr>
        <w:t>A</w:t>
      </w:r>
      <w:r w:rsidRPr="00996430">
        <w:rPr>
          <w:rFonts w:ascii="Palatino Linotype" w:hAnsi="Palatino Linotype" w:cs="Arial"/>
          <w:bCs/>
          <w:i/>
          <w:lang w:val="es-ES_tradnl"/>
        </w:rPr>
        <w:t xml:space="preserve">. </w:t>
      </w:r>
      <w:r w:rsidRPr="00996430">
        <w:rPr>
          <w:rFonts w:ascii="Palatino Linotype" w:hAnsi="Palatino Linotype" w:cs="Arial"/>
          <w:b/>
          <w:bCs/>
          <w:i/>
          <w:lang w:val="es-ES_tradnl"/>
        </w:rPr>
        <w:t>Para el ejercicio del derecho de acceso a la información</w:t>
      </w:r>
      <w:r w:rsidRPr="00996430">
        <w:rPr>
          <w:rFonts w:ascii="Palatino Linotype" w:hAnsi="Palatino Linotype" w:cs="Arial"/>
          <w:bCs/>
          <w:i/>
          <w:lang w:val="es-ES_tradnl"/>
        </w:rPr>
        <w:t xml:space="preserve">, la Federación y </w:t>
      </w:r>
      <w:r w:rsidRPr="00996430">
        <w:rPr>
          <w:rFonts w:ascii="Palatino Linotype" w:hAnsi="Palatino Linotype" w:cs="Arial"/>
          <w:b/>
          <w:bCs/>
          <w:i/>
          <w:lang w:val="es-ES_tradnl"/>
        </w:rPr>
        <w:t>las entidades federativas, en el ámbito de sus respectivas competencias, se regirán por los siguientes principios y bases:</w:t>
      </w:r>
    </w:p>
    <w:p w14:paraId="5B22EE7C" w14:textId="77777777" w:rsidR="00191180" w:rsidRPr="00996430" w:rsidRDefault="00191180" w:rsidP="006F7BEF">
      <w:pPr>
        <w:suppressAutoHyphens w:val="0"/>
        <w:spacing w:line="360" w:lineRule="auto"/>
        <w:ind w:left="567" w:right="567"/>
        <w:jc w:val="both"/>
        <w:rPr>
          <w:rFonts w:ascii="Palatino Linotype" w:hAnsi="Palatino Linotype" w:cs="Arial"/>
          <w:b/>
          <w:bCs/>
          <w:i/>
          <w:lang w:val="es-ES_tradnl"/>
        </w:rPr>
      </w:pPr>
    </w:p>
    <w:p w14:paraId="662404A7" w14:textId="77777777" w:rsidR="00191180" w:rsidRPr="00996430" w:rsidRDefault="00191180" w:rsidP="006F7BEF">
      <w:pPr>
        <w:suppressAutoHyphens w:val="0"/>
        <w:spacing w:line="360" w:lineRule="auto"/>
        <w:ind w:left="567" w:right="567"/>
        <w:jc w:val="both"/>
        <w:rPr>
          <w:rFonts w:ascii="Palatino Linotype" w:hAnsi="Palatino Linotype" w:cs="Arial"/>
          <w:bCs/>
          <w:i/>
          <w:lang w:val="es-ES_tradnl"/>
        </w:rPr>
      </w:pPr>
      <w:r w:rsidRPr="00996430">
        <w:rPr>
          <w:rFonts w:ascii="Palatino Linotype" w:hAnsi="Palatino Linotype" w:cs="Arial"/>
          <w:b/>
          <w:bCs/>
          <w:i/>
          <w:lang w:val="es-ES_tradnl"/>
        </w:rPr>
        <w:t xml:space="preserve">I. </w:t>
      </w:r>
      <w:r w:rsidRPr="00996430">
        <w:rPr>
          <w:rFonts w:ascii="Palatino Linotype" w:hAnsi="Palatino Linotype" w:cs="Arial"/>
          <w:b/>
          <w:bCs/>
          <w:i/>
          <w:lang w:val="es-ES_tradnl"/>
        </w:rPr>
        <w:tab/>
        <w:t>Toda la información en posesión de cualquier</w:t>
      </w:r>
      <w:r w:rsidRPr="00996430">
        <w:rPr>
          <w:rFonts w:ascii="Palatino Linotype" w:hAnsi="Palatino Linotype" w:cs="Arial"/>
          <w:bCs/>
          <w:i/>
          <w:lang w:val="es-ES_tradnl"/>
        </w:rPr>
        <w:t xml:space="preserve"> </w:t>
      </w:r>
      <w:r w:rsidRPr="00996430">
        <w:rPr>
          <w:rFonts w:ascii="Palatino Linotype" w:hAnsi="Palatino Linotype" w:cs="Arial"/>
          <w:b/>
          <w:bCs/>
          <w:i/>
          <w:lang w:val="es-ES_tradnl"/>
        </w:rPr>
        <w:t>autoridad</w:t>
      </w:r>
      <w:r w:rsidRPr="00996430">
        <w:rPr>
          <w:rFonts w:ascii="Palatino Linotype" w:hAnsi="Palatino Linotype" w:cs="Arial"/>
          <w:bCs/>
          <w:i/>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96430">
        <w:rPr>
          <w:rFonts w:ascii="Palatino Linotype" w:hAnsi="Palatino Linotype" w:cs="Arial"/>
          <w:b/>
          <w:bCs/>
          <w:i/>
          <w:lang w:val="es-ES_tradnl"/>
        </w:rPr>
        <w:t>municipal</w:t>
      </w:r>
      <w:r w:rsidRPr="00996430">
        <w:rPr>
          <w:rFonts w:ascii="Palatino Linotype" w:hAnsi="Palatino Linotype" w:cs="Arial"/>
          <w:bCs/>
          <w:i/>
          <w:lang w:val="es-ES_tradnl"/>
        </w:rPr>
        <w:t xml:space="preserve">, </w:t>
      </w:r>
      <w:r w:rsidRPr="00996430">
        <w:rPr>
          <w:rFonts w:ascii="Palatino Linotype" w:hAnsi="Palatino Linotype" w:cs="Arial"/>
          <w:b/>
          <w:bCs/>
          <w:i/>
          <w:lang w:val="es-ES_tradnl"/>
        </w:rPr>
        <w:t>es pública</w:t>
      </w:r>
      <w:r w:rsidRPr="00996430">
        <w:rPr>
          <w:rFonts w:ascii="Palatino Linotype" w:hAnsi="Palatino Linotype" w:cs="Arial"/>
          <w:bCs/>
          <w:i/>
          <w:lang w:val="es-ES_tradnl"/>
        </w:rPr>
        <w:t xml:space="preserve"> y sólo podrá ser reservada temporalmente por razones de interés público y seguridad nacional, en los términos que fijen las leyes. </w:t>
      </w:r>
      <w:r w:rsidRPr="00996430">
        <w:rPr>
          <w:rFonts w:ascii="Palatino Linotype" w:hAnsi="Palatino Linotype" w:cs="Arial"/>
          <w:b/>
          <w:bCs/>
          <w:i/>
          <w:lang w:val="es-ES_tradnl"/>
        </w:rPr>
        <w:t>En la interpretación de este derecho deberá prevalecer el principio de máxima publicidad. Los sujetos obligados deberán documentar todo acto que derive del ejercicio de sus facultades, competencias o funciones</w:t>
      </w:r>
      <w:r w:rsidRPr="00996430">
        <w:rPr>
          <w:rFonts w:ascii="Palatino Linotype" w:hAnsi="Palatino Linotype" w:cs="Arial"/>
          <w:bCs/>
          <w:i/>
          <w:lang w:val="es-ES_tradnl"/>
        </w:rPr>
        <w:t>, la ley determinará los supuestos específicos bajo los cuales procederá la declaración de inexistencia de la información.”</w:t>
      </w:r>
    </w:p>
    <w:p w14:paraId="0ED3734E" w14:textId="77777777" w:rsidR="00191180" w:rsidRPr="00996430" w:rsidRDefault="00191180" w:rsidP="006F7BEF">
      <w:pPr>
        <w:suppressAutoHyphens w:val="0"/>
        <w:spacing w:line="360" w:lineRule="auto"/>
        <w:ind w:left="567" w:right="567"/>
        <w:jc w:val="both"/>
        <w:rPr>
          <w:rFonts w:ascii="Palatino Linotype" w:hAnsi="Palatino Linotype" w:cs="Arial"/>
          <w:bCs/>
          <w:i/>
          <w:lang w:val="es-ES_tradnl"/>
        </w:rPr>
      </w:pPr>
      <w:r w:rsidRPr="00996430">
        <w:rPr>
          <w:rFonts w:ascii="Palatino Linotype" w:hAnsi="Palatino Linotype" w:cs="Arial"/>
          <w:bCs/>
          <w:i/>
          <w:lang w:val="es-ES_tradnl"/>
        </w:rPr>
        <w:lastRenderedPageBreak/>
        <w:t xml:space="preserve">(Énfasis añadido) </w:t>
      </w:r>
    </w:p>
    <w:p w14:paraId="44FE357A" w14:textId="77777777" w:rsidR="00191180" w:rsidRPr="00996430" w:rsidRDefault="00191180" w:rsidP="006F7BEF">
      <w:pPr>
        <w:suppressAutoHyphens w:val="0"/>
        <w:spacing w:line="360" w:lineRule="auto"/>
        <w:ind w:right="567"/>
        <w:jc w:val="both"/>
        <w:rPr>
          <w:rFonts w:ascii="Palatino Linotype" w:hAnsi="Palatino Linotype" w:cs="Arial"/>
          <w:b/>
          <w:bCs/>
          <w:i/>
          <w:lang w:val="es-ES_tradnl"/>
        </w:rPr>
      </w:pPr>
    </w:p>
    <w:p w14:paraId="67565F7C" w14:textId="77777777" w:rsidR="00191180" w:rsidRPr="00996430" w:rsidRDefault="00191180" w:rsidP="006F7BEF">
      <w:pPr>
        <w:suppressAutoHyphens w:val="0"/>
        <w:spacing w:line="360" w:lineRule="auto"/>
        <w:ind w:left="567" w:right="567"/>
        <w:jc w:val="center"/>
        <w:rPr>
          <w:rFonts w:ascii="Palatino Linotype" w:hAnsi="Palatino Linotype" w:cs="Arial"/>
          <w:b/>
          <w:bCs/>
          <w:i/>
          <w:lang w:val="es-ES_tradnl"/>
        </w:rPr>
      </w:pPr>
      <w:r w:rsidRPr="00996430">
        <w:rPr>
          <w:rFonts w:ascii="Palatino Linotype" w:hAnsi="Palatino Linotype" w:cs="Arial"/>
          <w:b/>
          <w:bCs/>
          <w:i/>
          <w:lang w:val="es-ES_tradnl"/>
        </w:rPr>
        <w:t>Constitución Política del Estado Libre y Soberano de México</w:t>
      </w:r>
    </w:p>
    <w:p w14:paraId="0E3479DB" w14:textId="77777777" w:rsidR="00B45C3B" w:rsidRPr="00996430" w:rsidRDefault="00B45C3B" w:rsidP="006F7BEF">
      <w:pPr>
        <w:suppressAutoHyphens w:val="0"/>
        <w:spacing w:line="360" w:lineRule="auto"/>
        <w:ind w:right="567"/>
        <w:jc w:val="both"/>
        <w:rPr>
          <w:rFonts w:ascii="Palatino Linotype" w:hAnsi="Palatino Linotype" w:cs="Arial"/>
          <w:b/>
          <w:bCs/>
          <w:i/>
          <w:lang w:val="es-ES_tradnl"/>
        </w:rPr>
      </w:pPr>
    </w:p>
    <w:p w14:paraId="733F5C93" w14:textId="0E338940" w:rsidR="00B45C3B" w:rsidRPr="00996430" w:rsidRDefault="00191180" w:rsidP="006F7BEF">
      <w:pPr>
        <w:suppressAutoHyphens w:val="0"/>
        <w:spacing w:line="360" w:lineRule="auto"/>
        <w:ind w:left="567" w:right="567"/>
        <w:jc w:val="both"/>
        <w:rPr>
          <w:rFonts w:ascii="Palatino Linotype" w:hAnsi="Palatino Linotype" w:cs="Arial"/>
          <w:bCs/>
          <w:i/>
          <w:lang w:val="es-ES_tradnl"/>
        </w:rPr>
      </w:pPr>
      <w:r w:rsidRPr="00996430">
        <w:rPr>
          <w:rFonts w:ascii="Palatino Linotype" w:hAnsi="Palatino Linotype" w:cs="Arial"/>
          <w:b/>
          <w:bCs/>
          <w:i/>
          <w:lang w:val="es-ES_tradnl"/>
        </w:rPr>
        <w:t>“Artículo 5</w:t>
      </w:r>
      <w:r w:rsidR="00B45C3B" w:rsidRPr="00996430">
        <w:rPr>
          <w:rFonts w:ascii="Palatino Linotype" w:hAnsi="Palatino Linotype" w:cs="Arial"/>
          <w:bCs/>
          <w:i/>
          <w:lang w:val="es-ES_tradnl"/>
        </w:rPr>
        <w:t>.-</w:t>
      </w:r>
    </w:p>
    <w:p w14:paraId="5D84D977" w14:textId="76068593" w:rsidR="00191180" w:rsidRPr="00996430" w:rsidRDefault="00B45C3B" w:rsidP="006F7BEF">
      <w:pPr>
        <w:suppressAutoHyphens w:val="0"/>
        <w:spacing w:line="360" w:lineRule="auto"/>
        <w:ind w:left="567" w:right="567"/>
        <w:jc w:val="both"/>
        <w:rPr>
          <w:rFonts w:ascii="Palatino Linotype" w:hAnsi="Palatino Linotype" w:cs="Arial"/>
          <w:bCs/>
          <w:i/>
          <w:lang w:val="es-ES_tradnl"/>
        </w:rPr>
      </w:pPr>
      <w:r w:rsidRPr="00996430">
        <w:rPr>
          <w:rFonts w:ascii="Palatino Linotype" w:hAnsi="Palatino Linotype" w:cs="Arial"/>
          <w:bCs/>
          <w:i/>
          <w:lang w:val="es-ES_tradnl"/>
        </w:rPr>
        <w:t>(</w:t>
      </w:r>
      <w:r w:rsidR="00191180" w:rsidRPr="00996430">
        <w:rPr>
          <w:rFonts w:ascii="Palatino Linotype" w:hAnsi="Palatino Linotype" w:cs="Arial"/>
          <w:bCs/>
          <w:i/>
          <w:lang w:val="es-ES_tradnl"/>
        </w:rPr>
        <w:t>…</w:t>
      </w:r>
      <w:r w:rsidRPr="00996430">
        <w:rPr>
          <w:rFonts w:ascii="Palatino Linotype" w:hAnsi="Palatino Linotype" w:cs="Arial"/>
          <w:bCs/>
          <w:i/>
          <w:lang w:val="es-ES_tradnl"/>
        </w:rPr>
        <w:t>)</w:t>
      </w:r>
    </w:p>
    <w:p w14:paraId="4C97892A" w14:textId="77777777" w:rsidR="00191180" w:rsidRPr="00996430" w:rsidRDefault="00191180" w:rsidP="006F7BEF">
      <w:pPr>
        <w:suppressAutoHyphens w:val="0"/>
        <w:spacing w:line="360" w:lineRule="auto"/>
        <w:ind w:left="567" w:right="567"/>
        <w:jc w:val="both"/>
        <w:rPr>
          <w:rFonts w:ascii="Palatino Linotype" w:hAnsi="Palatino Linotype" w:cs="Arial"/>
          <w:bCs/>
          <w:i/>
          <w:lang w:val="es-ES_tradnl"/>
        </w:rPr>
      </w:pPr>
      <w:r w:rsidRPr="00996430">
        <w:rPr>
          <w:rFonts w:ascii="Palatino Linotype" w:hAnsi="Palatino Linotype" w:cs="Arial"/>
          <w:b/>
          <w:bCs/>
          <w:i/>
          <w:lang w:val="es-ES_tradnl"/>
        </w:rPr>
        <w:t>El derecho a la información será garantizado por el Estado. La ley establecerá las previsiones que permitan asegurar la protección, el respeto y la difusión de este derecho</w:t>
      </w:r>
      <w:r w:rsidRPr="00996430">
        <w:rPr>
          <w:rFonts w:ascii="Palatino Linotype" w:hAnsi="Palatino Linotype" w:cs="Arial"/>
          <w:bCs/>
          <w:i/>
          <w:lang w:val="es-ES_tradnl"/>
        </w:rPr>
        <w:t>.</w:t>
      </w:r>
    </w:p>
    <w:p w14:paraId="6C75EF6A" w14:textId="77777777" w:rsidR="00191180" w:rsidRPr="00996430" w:rsidRDefault="00191180" w:rsidP="006F7BEF">
      <w:pPr>
        <w:suppressAutoHyphens w:val="0"/>
        <w:spacing w:line="360" w:lineRule="auto"/>
        <w:ind w:left="567" w:right="567"/>
        <w:jc w:val="both"/>
        <w:rPr>
          <w:rFonts w:ascii="Palatino Linotype" w:hAnsi="Palatino Linotype" w:cs="Arial"/>
          <w:bCs/>
          <w:i/>
          <w:lang w:val="es-ES_tradnl"/>
        </w:rPr>
      </w:pPr>
      <w:r w:rsidRPr="00996430">
        <w:rPr>
          <w:rFonts w:ascii="Palatino Linotype" w:hAnsi="Palatino Linotype" w:cs="Arial"/>
          <w:bCs/>
          <w:i/>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36EA993" w14:textId="77777777" w:rsidR="00191180" w:rsidRPr="00996430" w:rsidRDefault="00191180" w:rsidP="006F7BEF">
      <w:pPr>
        <w:suppressAutoHyphens w:val="0"/>
        <w:spacing w:line="360" w:lineRule="auto"/>
        <w:ind w:left="567" w:right="567"/>
        <w:jc w:val="both"/>
        <w:rPr>
          <w:rFonts w:ascii="Palatino Linotype" w:hAnsi="Palatino Linotype" w:cs="Arial"/>
          <w:bCs/>
          <w:i/>
          <w:lang w:val="es-ES_tradnl"/>
        </w:rPr>
      </w:pPr>
      <w:r w:rsidRPr="00996430">
        <w:rPr>
          <w:rFonts w:ascii="Palatino Linotype" w:hAnsi="Palatino Linotype" w:cs="Arial"/>
          <w:b/>
          <w:bCs/>
          <w:i/>
          <w:lang w:val="es-ES_tradnl"/>
        </w:rPr>
        <w:t>Este derecho se regirá por los principios y bases siguientes</w:t>
      </w:r>
      <w:r w:rsidRPr="00996430">
        <w:rPr>
          <w:rFonts w:ascii="Palatino Linotype" w:hAnsi="Palatino Linotype" w:cs="Arial"/>
          <w:bCs/>
          <w:i/>
          <w:lang w:val="es-ES_tradnl"/>
        </w:rPr>
        <w:t>:</w:t>
      </w:r>
    </w:p>
    <w:p w14:paraId="476C2DD1" w14:textId="77777777" w:rsidR="00191180" w:rsidRPr="00996430" w:rsidRDefault="00191180" w:rsidP="006F7BEF">
      <w:pPr>
        <w:suppressAutoHyphens w:val="0"/>
        <w:spacing w:line="360" w:lineRule="auto"/>
        <w:ind w:left="567" w:right="567"/>
        <w:jc w:val="both"/>
        <w:rPr>
          <w:rFonts w:ascii="Palatino Linotype" w:hAnsi="Palatino Linotype" w:cs="Arial"/>
          <w:bCs/>
          <w:i/>
          <w:lang w:val="es-ES_tradnl"/>
        </w:rPr>
      </w:pPr>
      <w:r w:rsidRPr="00996430">
        <w:rPr>
          <w:rFonts w:ascii="Palatino Linotype" w:hAnsi="Palatino Linotype" w:cs="Arial"/>
          <w:b/>
          <w:bCs/>
          <w:i/>
          <w:lang w:val="es-ES_tradnl"/>
        </w:rPr>
        <w:t>I. Toda la información en posesión de cualquier autoridad, entidad, órgano y organismos de los</w:t>
      </w:r>
      <w:r w:rsidRPr="00996430">
        <w:rPr>
          <w:rFonts w:ascii="Palatino Linotype" w:hAnsi="Palatino Linotype" w:cs="Arial"/>
          <w:bCs/>
          <w:i/>
          <w:lang w:val="es-ES_tradnl"/>
        </w:rPr>
        <w:t xml:space="preserve"> Poderes Ejecutivo, Legislativo y Judicial, órganos autónomos, partidos políticos, fideicomisos y fondos públicos estatales y </w:t>
      </w:r>
      <w:r w:rsidRPr="00996430">
        <w:rPr>
          <w:rFonts w:ascii="Palatino Linotype" w:hAnsi="Palatino Linotype" w:cs="Arial"/>
          <w:b/>
          <w:bCs/>
          <w:i/>
          <w:lang w:val="es-ES_tradnl"/>
        </w:rPr>
        <w:t>municipales</w:t>
      </w:r>
      <w:r w:rsidRPr="00996430">
        <w:rPr>
          <w:rFonts w:ascii="Palatino Linotype" w:hAnsi="Palatino Linotype" w:cs="Arial"/>
          <w:bCs/>
          <w:i/>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96430">
        <w:rPr>
          <w:rFonts w:ascii="Palatino Linotype" w:hAnsi="Palatino Linotype" w:cs="Arial"/>
          <w:b/>
          <w:bCs/>
          <w:i/>
          <w:lang w:val="es-ES_tradnl"/>
        </w:rPr>
        <w:t>es pública</w:t>
      </w:r>
      <w:r w:rsidRPr="00996430">
        <w:rPr>
          <w:rFonts w:ascii="Palatino Linotype" w:hAnsi="Palatino Linotype" w:cs="Arial"/>
          <w:bCs/>
          <w:i/>
          <w:lang w:val="es-ES_tradnl"/>
        </w:rPr>
        <w:t xml:space="preserve"> y sólo podrá ser reservada temporalmente por razones previstas en la Constitución Política de los Estados Unidos Mexicanos de interés público y seguridad, en los términos que fijen las leyes. </w:t>
      </w:r>
      <w:r w:rsidRPr="00996430">
        <w:rPr>
          <w:rFonts w:ascii="Palatino Linotype" w:hAnsi="Palatino Linotype" w:cs="Arial"/>
          <w:b/>
          <w:bCs/>
          <w:i/>
          <w:lang w:val="es-ES_tradnl"/>
        </w:rPr>
        <w:t>En la interpretación de este derecho deberá prevalecer el principio de máxima publicidad</w:t>
      </w:r>
      <w:r w:rsidRPr="00996430">
        <w:rPr>
          <w:rFonts w:ascii="Palatino Linotype" w:hAnsi="Palatino Linotype" w:cs="Arial"/>
          <w:bCs/>
          <w:i/>
          <w:lang w:val="es-ES_tradnl"/>
        </w:rPr>
        <w:t xml:space="preserve">. </w:t>
      </w:r>
      <w:r w:rsidRPr="00996430">
        <w:rPr>
          <w:rFonts w:ascii="Palatino Linotype" w:hAnsi="Palatino Linotype" w:cs="Arial"/>
          <w:b/>
          <w:bCs/>
          <w:i/>
          <w:lang w:val="es-ES_tradnl"/>
        </w:rPr>
        <w:t xml:space="preserve">Los </w:t>
      </w:r>
      <w:r w:rsidRPr="00996430">
        <w:rPr>
          <w:rFonts w:ascii="Palatino Linotype" w:hAnsi="Palatino Linotype" w:cs="Arial"/>
          <w:b/>
          <w:bCs/>
          <w:i/>
          <w:lang w:val="es-ES_tradnl"/>
        </w:rPr>
        <w:lastRenderedPageBreak/>
        <w:t>sujetos obligados deberán documentar todo acto que derive del ejercicio de sus facultades, competencias o funciones</w:t>
      </w:r>
      <w:r w:rsidRPr="00996430">
        <w:rPr>
          <w:rFonts w:ascii="Palatino Linotype" w:hAnsi="Palatino Linotype" w:cs="Arial"/>
          <w:bCs/>
          <w:i/>
          <w:lang w:val="es-ES_tradnl"/>
        </w:rPr>
        <w:t>, la ley determinará los supuestos específicos bajo los cuales procederá la declaración de inexistencia de la información.”</w:t>
      </w:r>
    </w:p>
    <w:p w14:paraId="640A483E" w14:textId="77777777" w:rsidR="00780970" w:rsidRPr="00996430" w:rsidRDefault="00780970" w:rsidP="006F7BEF">
      <w:pPr>
        <w:suppressAutoHyphens w:val="0"/>
        <w:spacing w:line="360" w:lineRule="auto"/>
        <w:ind w:left="567" w:right="567"/>
        <w:jc w:val="both"/>
        <w:rPr>
          <w:rFonts w:ascii="Palatino Linotype" w:hAnsi="Palatino Linotype" w:cs="Arial"/>
          <w:bCs/>
          <w:i/>
          <w:lang w:val="es-ES_tradnl"/>
        </w:rPr>
      </w:pPr>
    </w:p>
    <w:p w14:paraId="1C26745C" w14:textId="77777777" w:rsidR="00191180" w:rsidRPr="00996430" w:rsidRDefault="00191180" w:rsidP="006F7BEF">
      <w:pPr>
        <w:suppressAutoHyphens w:val="0"/>
        <w:spacing w:line="360" w:lineRule="auto"/>
        <w:ind w:left="567" w:right="567"/>
        <w:jc w:val="both"/>
        <w:rPr>
          <w:rFonts w:ascii="Palatino Linotype" w:hAnsi="Palatino Linotype" w:cs="Arial"/>
          <w:bCs/>
          <w:i/>
          <w:lang w:val="es-ES_tradnl"/>
        </w:rPr>
      </w:pPr>
      <w:r w:rsidRPr="00996430">
        <w:rPr>
          <w:rFonts w:ascii="Palatino Linotype" w:hAnsi="Palatino Linotype" w:cs="Arial"/>
          <w:bCs/>
          <w:i/>
          <w:lang w:val="es-ES_tradnl"/>
        </w:rPr>
        <w:t xml:space="preserve">(Énfasis añadido) </w:t>
      </w:r>
    </w:p>
    <w:p w14:paraId="0A4AA133" w14:textId="77777777" w:rsidR="00191180" w:rsidRPr="00996430" w:rsidRDefault="00191180" w:rsidP="006F7BEF">
      <w:pPr>
        <w:suppressAutoHyphens w:val="0"/>
        <w:spacing w:line="360" w:lineRule="auto"/>
        <w:ind w:left="720"/>
        <w:contextualSpacing/>
        <w:rPr>
          <w:rFonts w:ascii="Palatino Linotype" w:eastAsia="Calibri" w:hAnsi="Palatino Linotype"/>
          <w:lang w:val="es-ES_tradnl"/>
        </w:rPr>
      </w:pPr>
    </w:p>
    <w:p w14:paraId="6C16E8B5" w14:textId="77777777" w:rsidR="00191180" w:rsidRPr="00996430"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996430">
        <w:rPr>
          <w:rFonts w:ascii="Palatino Linotype" w:hAnsi="Palatino Linotype" w:cs="Arial"/>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45EA5706" w14:textId="77777777" w:rsidR="00191180" w:rsidRPr="00996430" w:rsidRDefault="00191180" w:rsidP="006F7BEF">
      <w:pPr>
        <w:suppressAutoHyphens w:val="0"/>
        <w:spacing w:before="240" w:after="240" w:line="360" w:lineRule="auto"/>
        <w:contextualSpacing/>
        <w:jc w:val="both"/>
        <w:rPr>
          <w:rFonts w:ascii="Palatino Linotype" w:hAnsi="Palatino Linotype" w:cs="Arial"/>
          <w:lang w:val="es-ES_tradnl"/>
        </w:rPr>
      </w:pPr>
    </w:p>
    <w:p w14:paraId="4A1950FA" w14:textId="77777777" w:rsidR="00191180" w:rsidRPr="00996430"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996430">
        <w:rPr>
          <w:rFonts w:ascii="Palatino Linotype" w:hAnsi="Palatino Linotype" w:cs="Arial"/>
          <w:i/>
          <w:lang w:val="es-ES_tradnl"/>
        </w:rPr>
        <w:t>“</w:t>
      </w:r>
      <w:r w:rsidRPr="00996430">
        <w:rPr>
          <w:rFonts w:ascii="Palatino Linotype" w:hAnsi="Palatino Linotype" w:cs="Arial"/>
          <w:b/>
          <w:i/>
          <w:lang w:val="es-ES_tradnl"/>
        </w:rPr>
        <w:t>Artículo 8.</w:t>
      </w:r>
      <w:r w:rsidRPr="00996430">
        <w:rPr>
          <w:rFonts w:ascii="Palatino Linotype" w:hAnsi="Palatino Linotype" w:cs="Arial"/>
          <w:i/>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484471D1" w14:textId="77777777" w:rsidR="00191180" w:rsidRPr="00996430"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04CF4774" w14:textId="77777777" w:rsidR="00191180" w:rsidRPr="00996430"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996430">
        <w:rPr>
          <w:rFonts w:ascii="Palatino Linotype" w:hAnsi="Palatino Linotype" w:cs="Arial"/>
          <w:b/>
          <w:i/>
          <w:lang w:val="es-ES_tradnl"/>
        </w:rPr>
        <w:t>En la aplicación e interpretación de la presente Ley deberá prevalecer el principio de máxima publicidad</w:t>
      </w:r>
      <w:r w:rsidRPr="00996430">
        <w:rPr>
          <w:rFonts w:ascii="Palatino Linotype" w:hAnsi="Palatino Linotype" w:cs="Arial"/>
          <w:i/>
          <w:lang w:val="es-ES_tradnl"/>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996430">
        <w:rPr>
          <w:rFonts w:ascii="Palatino Linotype" w:hAnsi="Palatino Linotype" w:cs="Arial"/>
          <w:i/>
          <w:lang w:val="es-ES_tradnl"/>
        </w:rPr>
        <w:t>pro</w:t>
      </w:r>
      <w:proofErr w:type="spellEnd"/>
      <w:r w:rsidRPr="00996430">
        <w:rPr>
          <w:rFonts w:ascii="Palatino Linotype" w:hAnsi="Palatino Linotype" w:cs="Arial"/>
          <w:i/>
          <w:lang w:val="es-ES_tradnl"/>
        </w:rPr>
        <w:t xml:space="preserve"> persona.</w:t>
      </w:r>
    </w:p>
    <w:p w14:paraId="1EF4EF88" w14:textId="77777777" w:rsidR="00191180" w:rsidRPr="00996430"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3595E556" w14:textId="77777777" w:rsidR="00191180" w:rsidRPr="00996430"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996430">
        <w:rPr>
          <w:rFonts w:ascii="Palatino Linotype" w:hAnsi="Palatino Linotype" w:cs="Arial"/>
          <w:i/>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528BDF2B" w14:textId="77777777" w:rsidR="00191180" w:rsidRPr="00996430" w:rsidRDefault="00191180" w:rsidP="006F7BEF">
      <w:pPr>
        <w:suppressAutoHyphens w:val="0"/>
        <w:spacing w:before="240" w:after="240" w:line="360" w:lineRule="auto"/>
        <w:ind w:left="567" w:right="567"/>
        <w:contextualSpacing/>
        <w:jc w:val="both"/>
        <w:rPr>
          <w:rFonts w:ascii="Palatino Linotype" w:hAnsi="Palatino Linotype" w:cs="Arial"/>
          <w:iCs/>
          <w:lang w:val="es-ES_tradnl"/>
        </w:rPr>
      </w:pPr>
      <w:r w:rsidRPr="00996430">
        <w:rPr>
          <w:rFonts w:ascii="Palatino Linotype" w:hAnsi="Palatino Linotype" w:cs="Arial"/>
          <w:iCs/>
          <w:lang w:val="es-ES_tradnl"/>
        </w:rPr>
        <w:t xml:space="preserve">(Énfasis añadido) </w:t>
      </w:r>
    </w:p>
    <w:p w14:paraId="5AFD6709" w14:textId="77777777" w:rsidR="00191180" w:rsidRPr="00996430"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012B37C1" w14:textId="42332472" w:rsidR="00112B0A" w:rsidRPr="00996430"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lang w:val="es-ES_tradnl"/>
        </w:rPr>
      </w:pPr>
      <w:r w:rsidRPr="00996430">
        <w:rPr>
          <w:rFonts w:ascii="Palatino Linotype" w:hAnsi="Palatino Linotype" w:cs="Arial"/>
          <w:lang w:val="es-ES_tradnl"/>
        </w:rPr>
        <w:t xml:space="preserve">Por tanto, en cumplimiento a las obligaciones que la Constitución Federal , la Constitución Estatal y la Ley de la materia, el </w:t>
      </w:r>
      <w:r w:rsidRPr="00996430">
        <w:rPr>
          <w:rFonts w:ascii="Palatino Linotype" w:hAnsi="Palatino Linotype" w:cs="Arial"/>
          <w:b/>
          <w:lang w:val="es-ES_tradnl"/>
        </w:rPr>
        <w:t>SUJETO OBLIGADO</w:t>
      </w:r>
      <w:r w:rsidRPr="00996430">
        <w:rPr>
          <w:rFonts w:ascii="Palatino Linotype" w:hAnsi="Palatino Linotype" w:cs="Arial"/>
          <w:lang w:val="es-ES_tradnl"/>
        </w:rPr>
        <w:t xml:space="preserve"> está constreñido a dar atención a las solicitudes de información que a través del </w:t>
      </w:r>
      <w:r w:rsidRPr="00996430">
        <w:rPr>
          <w:rFonts w:ascii="Palatino Linotype" w:hAnsi="Palatino Linotype" w:cs="Arial"/>
          <w:b/>
          <w:lang w:val="es-ES_tradnl"/>
        </w:rPr>
        <w:t>SAIMEX</w:t>
      </w:r>
      <w:r w:rsidR="00A84BC3" w:rsidRPr="00996430">
        <w:rPr>
          <w:rFonts w:ascii="Palatino Linotype" w:hAnsi="Palatino Linotype" w:cs="Arial"/>
          <w:lang w:val="es-ES_tradnl"/>
        </w:rPr>
        <w:t xml:space="preserve"> o </w:t>
      </w:r>
      <w:r w:rsidRPr="00996430">
        <w:rPr>
          <w:rFonts w:ascii="Palatino Linotype" w:hAnsi="Palatino Linotype" w:cs="Arial"/>
          <w:lang w:val="es-ES_tradnl"/>
        </w:rPr>
        <w:t xml:space="preserve">vía directa que le sean presentadas en ejercicio del derecho humano de acceso a la información pública, lo cual en el presente asunto no aconteció, pues tal y como se ha acreditado en la revisión del expediente electrónico formado en el </w:t>
      </w:r>
      <w:r w:rsidRPr="00996430">
        <w:rPr>
          <w:rFonts w:ascii="Palatino Linotype" w:hAnsi="Palatino Linotype" w:cs="Arial"/>
          <w:b/>
          <w:lang w:val="es-ES_tradnl"/>
        </w:rPr>
        <w:t>SAIME</w:t>
      </w:r>
      <w:r w:rsidRPr="00996430">
        <w:rPr>
          <w:rFonts w:ascii="Palatino Linotype" w:hAnsi="Palatino Linotype" w:cs="Arial"/>
          <w:lang w:val="es-ES_tradnl"/>
        </w:rPr>
        <w:t xml:space="preserve">X, el </w:t>
      </w:r>
      <w:r w:rsidRPr="00996430">
        <w:rPr>
          <w:rFonts w:ascii="Palatino Linotype" w:hAnsi="Palatino Linotype" w:cs="Arial"/>
          <w:b/>
          <w:lang w:val="es-ES_tradnl"/>
        </w:rPr>
        <w:t>SUJETO OBLIGADO</w:t>
      </w:r>
      <w:r w:rsidRPr="00996430">
        <w:rPr>
          <w:rFonts w:ascii="Palatino Linotype" w:hAnsi="Palatino Linotype" w:cs="Arial"/>
          <w:lang w:val="es-ES_tradnl"/>
        </w:rPr>
        <w:t xml:space="preserve"> </w:t>
      </w:r>
      <w:r w:rsidR="00112B0A" w:rsidRPr="00996430">
        <w:rPr>
          <w:rFonts w:ascii="Palatino Linotype" w:hAnsi="Palatino Linotype" w:cs="Arial"/>
          <w:lang w:val="es-ES_tradnl"/>
        </w:rPr>
        <w:t xml:space="preserve">fue omiso en dar respuesta a la solicitud. </w:t>
      </w:r>
    </w:p>
    <w:p w14:paraId="64F03E25" w14:textId="77777777" w:rsidR="00191180" w:rsidRPr="00996430"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5A9B233B" w14:textId="7961271C" w:rsidR="00191180" w:rsidRPr="00996430"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996430">
        <w:rPr>
          <w:rFonts w:ascii="Palatino Linotype" w:hAnsi="Palatino Linotype" w:cs="Arial"/>
          <w:color w:val="000000"/>
          <w:lang w:val="es-ES_tradnl"/>
        </w:rPr>
        <w:t xml:space="preserve">En ese tenor, es elemental recordar que la Ley de Transparencia y Acceso a la Información Pública del Estado de México y Municipios, en su artículo 163 establece que la Unidad de Transparencia deberá notificar la respuesta a la solicitud de información en el menor tiempo posible, el cual no podrá exceder de </w:t>
      </w:r>
      <w:r w:rsidRPr="00996430">
        <w:rPr>
          <w:rFonts w:ascii="Palatino Linotype" w:hAnsi="Palatino Linotype" w:cs="Arial"/>
          <w:b/>
          <w:bCs/>
          <w:color w:val="000000"/>
          <w:lang w:val="es-ES_tradnl"/>
        </w:rPr>
        <w:t>15 días hábiles</w:t>
      </w:r>
      <w:r w:rsidRPr="00996430">
        <w:rPr>
          <w:rFonts w:ascii="Palatino Linotype" w:hAnsi="Palatino Linotype" w:cs="Arial"/>
          <w:color w:val="000000"/>
          <w:lang w:val="es-ES_tradnl"/>
        </w:rPr>
        <w:t xml:space="preserve">; y, excepcionalmente, siempre y cuando existan razones fundadas y motivadas, el plazo referido podrá ampliarse hasta por siete días hábiles adicionales, sin embargo, esta decisión deberá ser aprobada por el Comité de Transparencia del </w:t>
      </w:r>
      <w:r w:rsidRPr="00996430">
        <w:rPr>
          <w:rFonts w:ascii="Palatino Linotype" w:hAnsi="Palatino Linotype" w:cs="Arial"/>
          <w:b/>
          <w:bCs/>
          <w:color w:val="000000"/>
          <w:lang w:val="es-ES_tradnl"/>
        </w:rPr>
        <w:t>SUJETO OBLIGADO</w:t>
      </w:r>
      <w:r w:rsidRPr="00996430">
        <w:rPr>
          <w:rFonts w:ascii="Palatino Linotype" w:hAnsi="Palatino Linotype" w:cs="Arial"/>
          <w:color w:val="000000"/>
          <w:lang w:val="es-ES_tradnl"/>
        </w:rPr>
        <w:t xml:space="preserve"> mediante la emisión de una resolución (o acuerdo) que deberá notificarse a la particular previo al vencimiento ordinario.</w:t>
      </w:r>
      <w:r w:rsidR="0075136F" w:rsidRPr="00996430">
        <w:rPr>
          <w:rFonts w:ascii="Palatino Linotype" w:hAnsi="Palatino Linotype" w:cs="Arial"/>
          <w:color w:val="000000"/>
          <w:lang w:val="es-ES_tradnl"/>
        </w:rPr>
        <w:t xml:space="preserve"> </w:t>
      </w:r>
      <w:r w:rsidRPr="00996430">
        <w:rPr>
          <w:rFonts w:ascii="Palatino Linotype" w:hAnsi="Palatino Linotype" w:cs="Arial"/>
          <w:color w:val="000000"/>
          <w:lang w:val="es-ES_tradnl"/>
        </w:rPr>
        <w:t>As</w:t>
      </w:r>
      <w:r w:rsidR="00112B0A" w:rsidRPr="00996430">
        <w:rPr>
          <w:rFonts w:ascii="Palatino Linotype" w:hAnsi="Palatino Linotype" w:cs="Arial"/>
          <w:color w:val="000000"/>
          <w:lang w:val="es-ES_tradnl"/>
        </w:rPr>
        <w:t xml:space="preserve">í las cosas, se concluye que las </w:t>
      </w:r>
      <w:r w:rsidR="0075136F" w:rsidRPr="00996430">
        <w:rPr>
          <w:rFonts w:ascii="Palatino Linotype" w:hAnsi="Palatino Linotype" w:cs="Arial"/>
          <w:color w:val="000000"/>
          <w:lang w:val="es-ES_tradnl"/>
        </w:rPr>
        <w:lastRenderedPageBreak/>
        <w:t xml:space="preserve">actuaciones realizadas </w:t>
      </w:r>
      <w:r w:rsidR="00112B0A" w:rsidRPr="00996430">
        <w:rPr>
          <w:rFonts w:ascii="Palatino Linotype" w:hAnsi="Palatino Linotype" w:cs="Arial"/>
          <w:color w:val="000000"/>
          <w:lang w:val="es-ES_tradnl"/>
        </w:rPr>
        <w:t xml:space="preserve">por el </w:t>
      </w:r>
      <w:r w:rsidR="00112B0A" w:rsidRPr="00996430">
        <w:rPr>
          <w:rFonts w:ascii="Palatino Linotype" w:hAnsi="Palatino Linotype" w:cs="Arial"/>
          <w:b/>
          <w:color w:val="000000"/>
          <w:lang w:val="es-ES_tradnl"/>
        </w:rPr>
        <w:t>SUJETO OBLIGADO</w:t>
      </w:r>
      <w:r w:rsidR="0075136F" w:rsidRPr="00996430">
        <w:rPr>
          <w:rFonts w:ascii="Palatino Linotype" w:hAnsi="Palatino Linotype" w:cs="Arial"/>
          <w:b/>
          <w:color w:val="000000"/>
          <w:lang w:val="es-ES_tradnl"/>
        </w:rPr>
        <w:t xml:space="preserve"> </w:t>
      </w:r>
      <w:r w:rsidR="0075136F" w:rsidRPr="00996430">
        <w:rPr>
          <w:rFonts w:ascii="Palatino Linotype" w:hAnsi="Palatino Linotype" w:cs="Arial"/>
          <w:color w:val="000000"/>
          <w:lang w:val="es-ES_tradnl"/>
        </w:rPr>
        <w:t xml:space="preserve">no atienden lo solicitado por el particular. </w:t>
      </w:r>
    </w:p>
    <w:p w14:paraId="1BFD8F73" w14:textId="77777777" w:rsidR="008A4ACF" w:rsidRPr="00996430" w:rsidRDefault="008A4ACF" w:rsidP="006F7BEF">
      <w:pPr>
        <w:tabs>
          <w:tab w:val="left" w:pos="426"/>
        </w:tabs>
        <w:suppressAutoHyphens w:val="0"/>
        <w:spacing w:after="160" w:line="360" w:lineRule="auto"/>
        <w:ind w:right="49"/>
        <w:contextualSpacing/>
        <w:jc w:val="both"/>
        <w:rPr>
          <w:rFonts w:ascii="Palatino Linotype" w:hAnsi="Palatino Linotype" w:cs="Arial"/>
          <w:color w:val="000000"/>
          <w:lang w:val="es-ES_tradnl"/>
        </w:rPr>
      </w:pPr>
    </w:p>
    <w:p w14:paraId="0CA372FE" w14:textId="77777777" w:rsidR="00191180" w:rsidRPr="00996430"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996430">
        <w:rPr>
          <w:rFonts w:ascii="Palatino Linotype" w:hAnsi="Palatino Linotype" w:cs="Arial"/>
          <w:color w:val="000000"/>
          <w:lang w:val="es-ES_tradnl"/>
        </w:rPr>
        <w:t>En ese sentido, conviene señalar que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757F249B" w14:textId="77777777" w:rsidR="00191180" w:rsidRPr="00996430"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29AC4034" w14:textId="77777777" w:rsidR="00191180" w:rsidRPr="00996430"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996430">
        <w:rPr>
          <w:rFonts w:ascii="Palatino Linotype" w:eastAsia="Calibri" w:hAnsi="Palatino Linotype"/>
          <w:lang w:val="es-ES"/>
        </w:rPr>
        <w:t xml:space="preserve">Así las cosas,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5027C1F6" w14:textId="77777777" w:rsidR="00191180" w:rsidRPr="00996430" w:rsidRDefault="00191180" w:rsidP="006F7BEF">
      <w:pPr>
        <w:suppressAutoHyphens w:val="0"/>
        <w:spacing w:line="360" w:lineRule="auto"/>
        <w:contextualSpacing/>
        <w:rPr>
          <w:rFonts w:ascii="Palatino Linotype" w:hAnsi="Palatino Linotype" w:cs="Arial"/>
          <w:color w:val="000000"/>
          <w:lang w:val="es-ES_tradnl"/>
        </w:rPr>
      </w:pPr>
    </w:p>
    <w:p w14:paraId="2048E79D" w14:textId="77777777" w:rsidR="00191180" w:rsidRPr="00996430" w:rsidRDefault="00191180" w:rsidP="006F7BEF">
      <w:pPr>
        <w:suppressAutoHyphens w:val="0"/>
        <w:spacing w:line="360" w:lineRule="auto"/>
        <w:ind w:left="567" w:right="616"/>
        <w:jc w:val="both"/>
        <w:rPr>
          <w:rFonts w:ascii="Palatino Linotype" w:hAnsi="Palatino Linotype"/>
          <w:i/>
          <w:lang w:val="es-ES_tradnl"/>
        </w:rPr>
      </w:pPr>
      <w:r w:rsidRPr="00996430">
        <w:rPr>
          <w:rFonts w:ascii="Palatino Linotype" w:hAnsi="Palatino Linotype"/>
          <w:b/>
          <w:i/>
          <w:lang w:val="es-ES_tradnl"/>
        </w:rPr>
        <w:t>“Artículo 53.</w:t>
      </w:r>
      <w:r w:rsidRPr="00996430">
        <w:rPr>
          <w:rFonts w:ascii="Palatino Linotype" w:hAnsi="Palatino Linotype"/>
          <w:i/>
          <w:lang w:val="es-ES_tradnl"/>
        </w:rPr>
        <w:t xml:space="preserve"> Las Unidades de Transparencia tendrán las siguientes funciones:</w:t>
      </w:r>
    </w:p>
    <w:p w14:paraId="27EA456F" w14:textId="77777777" w:rsidR="00191180" w:rsidRPr="00996430" w:rsidRDefault="00191180" w:rsidP="006F7BEF">
      <w:pPr>
        <w:suppressAutoHyphens w:val="0"/>
        <w:spacing w:line="360" w:lineRule="auto"/>
        <w:ind w:left="567" w:right="616"/>
        <w:jc w:val="both"/>
        <w:rPr>
          <w:rFonts w:ascii="Palatino Linotype" w:hAnsi="Palatino Linotype"/>
          <w:i/>
          <w:lang w:val="es-ES_tradnl"/>
        </w:rPr>
      </w:pPr>
      <w:r w:rsidRPr="00996430">
        <w:rPr>
          <w:rFonts w:ascii="Palatino Linotype" w:hAnsi="Palatino Linotype"/>
          <w:i/>
          <w:lang w:val="es-ES_tradnl"/>
        </w:rPr>
        <w:t>…</w:t>
      </w:r>
    </w:p>
    <w:p w14:paraId="61766D2B" w14:textId="77777777" w:rsidR="00191180" w:rsidRPr="00996430" w:rsidRDefault="00191180" w:rsidP="006F7BEF">
      <w:pPr>
        <w:suppressAutoHyphens w:val="0"/>
        <w:spacing w:line="360" w:lineRule="auto"/>
        <w:ind w:left="567" w:right="616"/>
        <w:jc w:val="both"/>
        <w:rPr>
          <w:rFonts w:ascii="Palatino Linotype" w:hAnsi="Palatino Linotype"/>
          <w:i/>
          <w:lang w:val="es-ES_tradnl"/>
        </w:rPr>
      </w:pPr>
      <w:r w:rsidRPr="00996430">
        <w:rPr>
          <w:rFonts w:ascii="Palatino Linotype" w:hAnsi="Palatino Linotype"/>
          <w:b/>
          <w:i/>
          <w:lang w:val="es-ES_tradnl"/>
        </w:rPr>
        <w:t>II. Recibir, tramitar y dar respuesta a las solicitudes de acceso a la información</w:t>
      </w:r>
      <w:r w:rsidRPr="00996430">
        <w:rPr>
          <w:rFonts w:ascii="Palatino Linotype" w:hAnsi="Palatino Linotype"/>
          <w:i/>
          <w:lang w:val="es-ES_tradnl"/>
        </w:rPr>
        <w:t>;</w:t>
      </w:r>
    </w:p>
    <w:p w14:paraId="1746ED28" w14:textId="77777777" w:rsidR="00191180" w:rsidRPr="00996430" w:rsidRDefault="00191180" w:rsidP="006F7BEF">
      <w:pPr>
        <w:suppressAutoHyphens w:val="0"/>
        <w:spacing w:line="360" w:lineRule="auto"/>
        <w:ind w:left="567" w:right="616"/>
        <w:jc w:val="both"/>
        <w:rPr>
          <w:rFonts w:ascii="Palatino Linotype" w:hAnsi="Palatino Linotype"/>
          <w:i/>
          <w:lang w:val="es-ES_tradnl"/>
        </w:rPr>
      </w:pPr>
      <w:r w:rsidRPr="00996430">
        <w:rPr>
          <w:rFonts w:ascii="Palatino Linotype" w:hAnsi="Palatino Linotype"/>
          <w:i/>
          <w:lang w:val="es-ES_tradnl"/>
        </w:rPr>
        <w:t>…</w:t>
      </w:r>
    </w:p>
    <w:p w14:paraId="1704C58A" w14:textId="77777777" w:rsidR="00191180" w:rsidRPr="00996430" w:rsidRDefault="00191180" w:rsidP="006F7BEF">
      <w:pPr>
        <w:suppressAutoHyphens w:val="0"/>
        <w:spacing w:line="360" w:lineRule="auto"/>
        <w:ind w:left="567" w:right="616"/>
        <w:jc w:val="both"/>
        <w:rPr>
          <w:rFonts w:ascii="Palatino Linotype" w:hAnsi="Palatino Linotype"/>
          <w:i/>
          <w:lang w:val="es-ES_tradnl"/>
        </w:rPr>
      </w:pPr>
      <w:r w:rsidRPr="00996430">
        <w:rPr>
          <w:rFonts w:ascii="Palatino Linotype" w:hAnsi="Palatino Linotype"/>
          <w:b/>
          <w:bCs/>
          <w:i/>
          <w:lang w:val="es-ES_tradnl"/>
        </w:rPr>
        <w:t>IV.</w:t>
      </w:r>
      <w:r w:rsidRPr="00996430">
        <w:rPr>
          <w:rFonts w:ascii="Palatino Linotype" w:hAnsi="Palatino Linotype"/>
          <w:i/>
          <w:lang w:val="es-ES_tradnl"/>
        </w:rPr>
        <w:t xml:space="preserve"> Realizar, con efectividad, los trámites internos necesarios para la atención de las solicitudes de acceso a la información;</w:t>
      </w:r>
    </w:p>
    <w:p w14:paraId="2D1B06D7" w14:textId="77777777" w:rsidR="00191180" w:rsidRPr="00996430" w:rsidRDefault="00191180" w:rsidP="006F7BEF">
      <w:pPr>
        <w:suppressAutoHyphens w:val="0"/>
        <w:spacing w:line="360" w:lineRule="auto"/>
        <w:ind w:left="567" w:right="616"/>
        <w:jc w:val="both"/>
        <w:rPr>
          <w:rFonts w:ascii="Palatino Linotype" w:hAnsi="Palatino Linotype"/>
          <w:i/>
          <w:lang w:val="es-ES_tradnl"/>
        </w:rPr>
      </w:pPr>
      <w:r w:rsidRPr="00996430">
        <w:rPr>
          <w:rFonts w:ascii="Palatino Linotype" w:hAnsi="Palatino Linotype"/>
          <w:i/>
          <w:lang w:val="es-ES_tradnl"/>
        </w:rPr>
        <w:t>…</w:t>
      </w:r>
    </w:p>
    <w:p w14:paraId="00E2396E" w14:textId="77777777" w:rsidR="00191180" w:rsidRPr="00996430" w:rsidRDefault="00191180" w:rsidP="006F7BEF">
      <w:pPr>
        <w:suppressAutoHyphens w:val="0"/>
        <w:spacing w:line="360" w:lineRule="auto"/>
        <w:ind w:left="567" w:right="616"/>
        <w:jc w:val="both"/>
        <w:rPr>
          <w:rFonts w:ascii="Palatino Linotype" w:hAnsi="Palatino Linotype"/>
          <w:i/>
          <w:lang w:val="es-ES_tradnl"/>
        </w:rPr>
      </w:pPr>
      <w:r w:rsidRPr="00996430">
        <w:rPr>
          <w:rFonts w:ascii="Palatino Linotype" w:hAnsi="Palatino Linotype"/>
          <w:b/>
          <w:bCs/>
          <w:i/>
          <w:lang w:val="es-ES_tradnl"/>
        </w:rPr>
        <w:t>XII.</w:t>
      </w:r>
      <w:r w:rsidRPr="00996430">
        <w:rPr>
          <w:rFonts w:ascii="Palatino Linotype" w:hAnsi="Palatino Linotype"/>
          <w:i/>
          <w:lang w:val="es-ES_tradnl"/>
        </w:rPr>
        <w:t xml:space="preserve"> Fomentar la transparencia y accesibilidad al interior del sujeto obligado;”</w:t>
      </w:r>
    </w:p>
    <w:p w14:paraId="01C1E3D7" w14:textId="77777777" w:rsidR="00191180" w:rsidRPr="00996430" w:rsidRDefault="00191180" w:rsidP="006F7BEF">
      <w:pPr>
        <w:suppressAutoHyphens w:val="0"/>
        <w:spacing w:line="360" w:lineRule="auto"/>
        <w:ind w:left="567" w:right="616"/>
        <w:jc w:val="both"/>
        <w:rPr>
          <w:rFonts w:ascii="Palatino Linotype" w:hAnsi="Palatino Linotype"/>
          <w:iCs/>
          <w:lang w:val="es-ES_tradnl"/>
        </w:rPr>
      </w:pPr>
      <w:r w:rsidRPr="00996430">
        <w:rPr>
          <w:rFonts w:ascii="Palatino Linotype" w:hAnsi="Palatino Linotype"/>
          <w:iCs/>
          <w:lang w:val="es-ES_tradnl"/>
        </w:rPr>
        <w:lastRenderedPageBreak/>
        <w:t>(Énfasis añadido)</w:t>
      </w:r>
    </w:p>
    <w:p w14:paraId="064E6F66" w14:textId="77777777" w:rsidR="00191180" w:rsidRPr="00996430" w:rsidRDefault="00191180" w:rsidP="006F7BEF">
      <w:pPr>
        <w:suppressAutoHyphens w:val="0"/>
        <w:spacing w:line="360" w:lineRule="auto"/>
        <w:ind w:right="49"/>
        <w:contextualSpacing/>
        <w:jc w:val="both"/>
        <w:rPr>
          <w:rFonts w:ascii="Palatino Linotype" w:hAnsi="Palatino Linotype" w:cs="Arial"/>
          <w:color w:val="000000"/>
          <w:lang w:val="es-ES_tradnl"/>
        </w:rPr>
      </w:pPr>
    </w:p>
    <w:p w14:paraId="0A145530" w14:textId="25BD42DE" w:rsidR="00191180" w:rsidRPr="00996430"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996430">
        <w:rPr>
          <w:rFonts w:ascii="Palatino Linotype" w:eastAsia="Calibri" w:hAnsi="Palatino Linotype"/>
          <w:lang w:val="es-ES"/>
        </w:rPr>
        <w:t xml:space="preserve">No sobra decir </w:t>
      </w:r>
      <w:r w:rsidR="00D8214A" w:rsidRPr="00996430">
        <w:rPr>
          <w:rFonts w:ascii="Palatino Linotype" w:eastAsia="Calibri" w:hAnsi="Palatino Linotype"/>
          <w:lang w:val="es-ES"/>
        </w:rPr>
        <w:t>que,</w:t>
      </w:r>
      <w:r w:rsidRPr="00996430">
        <w:rPr>
          <w:rFonts w:ascii="Palatino Linotype" w:eastAsia="Calibri" w:hAnsi="Palatino Linotype"/>
          <w:lang w:val="es-ES"/>
        </w:rPr>
        <w:t xml:space="preserve"> al actuar de esta forma, el </w:t>
      </w:r>
      <w:r w:rsidRPr="00996430">
        <w:rPr>
          <w:rFonts w:ascii="Palatino Linotype" w:eastAsia="Calibri" w:hAnsi="Palatino Linotype"/>
          <w:b/>
          <w:bCs/>
          <w:lang w:val="es-ES"/>
        </w:rPr>
        <w:t>SUJETO OBLIGADO</w:t>
      </w:r>
      <w:r w:rsidRPr="00996430">
        <w:rPr>
          <w:rFonts w:ascii="Palatino Linotype" w:eastAsia="Calibri" w:hAnsi="Palatino Linotype"/>
          <w:lang w:val="es-ES"/>
        </w:rPr>
        <w:t xml:space="preserve"> incumple con el primer mandato contenido en el párrafo tercero del artículo primero de la Constitución Política de los Estados Unidos Mexicanos que establece el deber de todas las autoridades, </w:t>
      </w:r>
      <w:r w:rsidRPr="00996430">
        <w:rPr>
          <w:rFonts w:ascii="Palatino Linotype" w:eastAsia="Calibri" w:hAnsi="Palatino Linotype"/>
          <w:i/>
          <w:lang w:val="es-ES"/>
        </w:rPr>
        <w:t xml:space="preserve">en el ámbito de sus atribuciones, </w:t>
      </w:r>
      <w:r w:rsidRPr="00996430">
        <w:rPr>
          <w:rFonts w:ascii="Palatino Linotype" w:eastAsia="Calibri" w:hAnsi="Palatino Linotype"/>
          <w:b/>
          <w:i/>
          <w:lang w:val="es-ES"/>
        </w:rPr>
        <w:t>de promover</w:t>
      </w:r>
      <w:r w:rsidRPr="00996430">
        <w:rPr>
          <w:rFonts w:ascii="Palatino Linotype" w:eastAsia="Calibri" w:hAnsi="Palatino Linotype"/>
          <w:i/>
          <w:lang w:val="es-ES"/>
        </w:rPr>
        <w:t xml:space="preserve">, </w:t>
      </w:r>
      <w:r w:rsidRPr="00996430">
        <w:rPr>
          <w:rFonts w:ascii="Palatino Linotype" w:eastAsia="Calibri" w:hAnsi="Palatino Linotype"/>
          <w:b/>
          <w:i/>
          <w:lang w:val="es-ES"/>
        </w:rPr>
        <w:t>respetar, proteger y</w:t>
      </w:r>
      <w:r w:rsidRPr="00996430">
        <w:rPr>
          <w:rFonts w:ascii="Palatino Linotype" w:eastAsia="Calibri" w:hAnsi="Palatino Linotype"/>
          <w:i/>
          <w:lang w:val="es-ES"/>
        </w:rPr>
        <w:t xml:space="preserve"> </w:t>
      </w:r>
      <w:r w:rsidRPr="00996430">
        <w:rPr>
          <w:rFonts w:ascii="Palatino Linotype" w:eastAsia="Calibri" w:hAnsi="Palatino Linotype"/>
          <w:b/>
          <w:i/>
          <w:lang w:val="es-ES"/>
        </w:rPr>
        <w:t>garantizar</w:t>
      </w:r>
      <w:r w:rsidRPr="00996430">
        <w:rPr>
          <w:rFonts w:ascii="Palatino Linotype" w:eastAsia="Calibri" w:hAnsi="Palatino Linotype"/>
          <w:i/>
          <w:lang w:val="es-ES"/>
        </w:rPr>
        <w:t xml:space="preserve"> los derechos humanos. </w:t>
      </w:r>
      <w:r w:rsidRPr="00996430">
        <w:rPr>
          <w:rFonts w:ascii="Palatino Linotype" w:eastAsia="Calibri" w:hAnsi="Palatino Linotype"/>
          <w:lang w:val="es-ES"/>
        </w:rPr>
        <w:t xml:space="preserve">Por ello, debe considerarse que según lo dispuesto por el artículo 150 de la Ley de Transparencia y Acceso a la Información Pública del Estado de México y Municipios, el </w:t>
      </w:r>
      <w:r w:rsidRPr="00996430">
        <w:rPr>
          <w:rFonts w:ascii="Palatino Linotype" w:eastAsia="Calibri" w:hAnsi="Palatino Linotype"/>
          <w:i/>
          <w:lang w:val="es-ES"/>
        </w:rPr>
        <w:t xml:space="preserve">procedimiento de acceso a </w:t>
      </w:r>
      <w:r w:rsidRPr="00996430">
        <w:rPr>
          <w:rFonts w:ascii="Palatino Linotype" w:eastAsia="Calibri" w:hAnsi="Palatino Linotype"/>
          <w:b/>
          <w:i/>
          <w:lang w:val="es-ES"/>
        </w:rPr>
        <w:t>la información es la garantía</w:t>
      </w:r>
      <w:r w:rsidRPr="00996430">
        <w:rPr>
          <w:rFonts w:ascii="Palatino Linotype" w:eastAsia="Calibri" w:hAnsi="Palatino Linotype"/>
          <w:i/>
          <w:lang w:val="es-ES"/>
        </w:rPr>
        <w:t xml:space="preserve"> primaria del derecho en cuestión.</w:t>
      </w:r>
      <w:r w:rsidRPr="00996430">
        <w:rPr>
          <w:rFonts w:ascii="Palatino Linotype" w:eastAsia="Calibri" w:hAnsi="Palatino Linotype"/>
          <w:lang w:val="es-ES"/>
        </w:rPr>
        <w:t xml:space="preserve"> Por lo tanto, la falta de respuesta a una solicitud de acceso a la información constituye un incumplimiento del </w:t>
      </w:r>
      <w:r w:rsidRPr="00996430">
        <w:rPr>
          <w:rFonts w:ascii="Palatino Linotype" w:eastAsia="Calibri" w:hAnsi="Palatino Linotype"/>
          <w:b/>
          <w:bCs/>
          <w:lang w:val="es-ES"/>
        </w:rPr>
        <w:t>SUJETO OBLIGADO</w:t>
      </w:r>
      <w:r w:rsidRPr="00996430">
        <w:rPr>
          <w:rFonts w:ascii="Palatino Linotype" w:eastAsia="Calibri" w:hAnsi="Palatino Linotype"/>
          <w:lang w:val="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996430">
        <w:rPr>
          <w:rFonts w:ascii="Palatino Linotype" w:eastAsia="Calibri" w:hAnsi="Palatino Linotype"/>
          <w:i/>
          <w:lang w:val="es-ES"/>
        </w:rPr>
        <w:t>investigar, sancionar y reparar las violaciones a los derechos humanos.</w:t>
      </w:r>
      <w:r w:rsidRPr="00996430">
        <w:rPr>
          <w:rFonts w:ascii="Palatino Linotype" w:eastAsia="Calibri" w:hAnsi="Palatino Linotype"/>
          <w:lang w:val="es-ES"/>
        </w:rPr>
        <w:t xml:space="preserve"> </w:t>
      </w:r>
    </w:p>
    <w:p w14:paraId="4914D552" w14:textId="77777777" w:rsidR="00191180" w:rsidRPr="00996430" w:rsidRDefault="00191180" w:rsidP="006F7BEF">
      <w:pPr>
        <w:suppressAutoHyphens w:val="0"/>
        <w:spacing w:line="360" w:lineRule="auto"/>
        <w:contextualSpacing/>
        <w:rPr>
          <w:rFonts w:ascii="Palatino Linotype" w:eastAsia="Calibri" w:hAnsi="Palatino Linotype"/>
          <w:lang w:val="es-ES"/>
        </w:rPr>
      </w:pPr>
    </w:p>
    <w:p w14:paraId="048929F0" w14:textId="4970AB64" w:rsidR="00DF320E" w:rsidRPr="00996430"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996430">
        <w:rPr>
          <w:rFonts w:ascii="Palatino Linotype" w:eastAsia="Calibri" w:hAnsi="Palatino Linotype"/>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Pr="00996430">
        <w:rPr>
          <w:rFonts w:ascii="Palatino Linotype" w:eastAsia="Calibri" w:hAnsi="Palatino Linotype"/>
          <w:b/>
          <w:bCs/>
          <w:lang w:val="es-ES"/>
        </w:rPr>
        <w:t>SUJETO OBLIGADO</w:t>
      </w:r>
      <w:r w:rsidRPr="00996430">
        <w:rPr>
          <w:rFonts w:ascii="Palatino Linotype" w:eastAsia="Calibri" w:hAnsi="Palatino Linotype"/>
          <w:lang w:val="es-ES"/>
        </w:rPr>
        <w:t xml:space="preserve">, cumple con su alto deber de repararlo ordenando, en consecuencia, que el </w:t>
      </w:r>
      <w:r w:rsidRPr="00996430">
        <w:rPr>
          <w:rFonts w:ascii="Palatino Linotype" w:eastAsia="Calibri" w:hAnsi="Palatino Linotype"/>
          <w:b/>
          <w:bCs/>
          <w:lang w:val="es-ES"/>
        </w:rPr>
        <w:t>SUJETO OBLIGADO</w:t>
      </w:r>
      <w:r w:rsidRPr="00996430">
        <w:rPr>
          <w:rFonts w:ascii="Palatino Linotype" w:eastAsia="Calibri" w:hAnsi="Palatino Linotype"/>
          <w:lang w:val="es-ES"/>
        </w:rPr>
        <w:t xml:space="preserve"> responda a las solicitudes de acceso a la información pública. </w:t>
      </w:r>
    </w:p>
    <w:p w14:paraId="4C3EE8D1" w14:textId="67E756F9" w:rsidR="00191180" w:rsidRPr="00996430" w:rsidRDefault="00191180" w:rsidP="00B73105">
      <w:pPr>
        <w:pStyle w:val="Prrafodelista"/>
        <w:keepNext/>
        <w:keepLines/>
        <w:numPr>
          <w:ilvl w:val="0"/>
          <w:numId w:val="9"/>
        </w:numPr>
        <w:suppressAutoHyphens w:val="0"/>
        <w:spacing w:before="240" w:line="360" w:lineRule="auto"/>
        <w:ind w:left="0" w:firstLine="0"/>
        <w:jc w:val="both"/>
        <w:outlineLvl w:val="0"/>
        <w:rPr>
          <w:rFonts w:ascii="Palatino Linotype" w:hAnsi="Palatino Linotype"/>
          <w:b/>
          <w:sz w:val="24"/>
          <w:szCs w:val="24"/>
        </w:rPr>
      </w:pPr>
      <w:bookmarkStart w:id="99" w:name="_Toc536106972"/>
      <w:bookmarkStart w:id="100" w:name="_Toc104470949"/>
      <w:bookmarkStart w:id="101" w:name="_Toc110976868"/>
      <w:r w:rsidRPr="00996430">
        <w:rPr>
          <w:rFonts w:ascii="Palatino Linotype" w:hAnsi="Palatino Linotype"/>
          <w:b/>
          <w:sz w:val="24"/>
          <w:szCs w:val="24"/>
        </w:rPr>
        <w:lastRenderedPageBreak/>
        <w:t>II. Sobre las respuestas que se emita a las solicitudes.</w:t>
      </w:r>
      <w:bookmarkEnd w:id="99"/>
      <w:bookmarkEnd w:id="100"/>
      <w:bookmarkEnd w:id="101"/>
    </w:p>
    <w:p w14:paraId="24766DB3" w14:textId="77777777" w:rsidR="00191180" w:rsidRPr="00996430" w:rsidRDefault="00191180" w:rsidP="006F7BEF">
      <w:pPr>
        <w:suppressAutoHyphens w:val="0"/>
        <w:spacing w:line="360" w:lineRule="auto"/>
        <w:ind w:right="49"/>
        <w:contextualSpacing/>
        <w:jc w:val="both"/>
        <w:rPr>
          <w:rFonts w:ascii="Palatino Linotype" w:hAnsi="Palatino Linotype" w:cs="Arial"/>
          <w:b/>
          <w:color w:val="000000"/>
          <w:lang w:val="es-ES_tradnl"/>
        </w:rPr>
      </w:pPr>
    </w:p>
    <w:p w14:paraId="6E5B2259" w14:textId="77777777" w:rsidR="00191180" w:rsidRPr="00996430"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color w:val="000000"/>
          <w:lang w:val="es-ES_tradnl"/>
        </w:rPr>
      </w:pPr>
      <w:r w:rsidRPr="00996430">
        <w:rPr>
          <w:rFonts w:ascii="Palatino Linotype" w:hAnsi="Palatino Linotype" w:cs="Arial"/>
          <w:color w:val="000000"/>
          <w:lang w:val="es-ES_tradnl"/>
        </w:rPr>
        <w:t xml:space="preserve">En cumplimiento a esta resolución, el </w:t>
      </w:r>
      <w:r w:rsidRPr="00996430">
        <w:rPr>
          <w:rFonts w:ascii="Palatino Linotype" w:hAnsi="Palatino Linotype" w:cs="Arial"/>
          <w:b/>
          <w:color w:val="000000"/>
          <w:lang w:val="es-ES_tradnl"/>
        </w:rPr>
        <w:t>SUJETO OBLIGADO</w:t>
      </w:r>
      <w:r w:rsidRPr="00996430">
        <w:rPr>
          <w:rFonts w:ascii="Palatino Linotype" w:hAnsi="Palatino Linotype" w:cs="Arial"/>
          <w:color w:val="000000"/>
          <w:lang w:val="es-ES_tradnl"/>
        </w:rPr>
        <w:t xml:space="preserve"> deberá dar atención </w:t>
      </w:r>
      <w:r w:rsidRPr="00996430">
        <w:rPr>
          <w:rFonts w:ascii="Palatino Linotype" w:hAnsi="Palatino Linotype" w:cs="Arial"/>
          <w:lang w:val="es-ES_tradnl"/>
        </w:rPr>
        <w:t>a las solicitudes de información, sin que sea materia de este recurso</w:t>
      </w:r>
      <w:r w:rsidRPr="00996430">
        <w:rPr>
          <w:rFonts w:ascii="Palatino Linotype" w:hAnsi="Palatino Linotype" w:cs="Arial"/>
          <w:b/>
          <w:lang w:val="es-ES_tradnl"/>
        </w:rPr>
        <w:t xml:space="preserve"> </w:t>
      </w:r>
      <w:r w:rsidRPr="00996430">
        <w:rPr>
          <w:rFonts w:ascii="Palatino Linotype" w:hAnsi="Palatino Linotype" w:cs="Arial"/>
          <w:lang w:val="es-ES_tradnl"/>
        </w:rPr>
        <w:t>analizar o</w:t>
      </w:r>
      <w:r w:rsidRPr="00996430">
        <w:rPr>
          <w:rFonts w:ascii="Palatino Linotype" w:hAnsi="Palatino Linotype" w:cs="Arial"/>
          <w:b/>
          <w:lang w:val="es-ES_tradnl"/>
        </w:rPr>
        <w:t xml:space="preserve"> </w:t>
      </w:r>
      <w:r w:rsidRPr="00996430">
        <w:rPr>
          <w:rFonts w:ascii="Palatino Linotype" w:hAnsi="Palatino Linotype" w:cs="Arial"/>
          <w:lang w:val="es-ES_tradnl"/>
        </w:rPr>
        <w:t>prejuzgar si la información que le fue solicitada se encuentra en sus archivos o le corresponde generarla, puesto que el silencio administrativo que hizo patente al omitir dar respuesta, trae como consecuencia que se le ordene dar atención a las solicitudes, lo cual deberá llevar a cabo en ejercicio de sus competencias, atribuciones y funciones y con arreglo a lo dispuesto por la Ley de la materia.</w:t>
      </w:r>
    </w:p>
    <w:p w14:paraId="3941A49F" w14:textId="77777777" w:rsidR="00191180" w:rsidRPr="00996430" w:rsidRDefault="00191180" w:rsidP="006F7BEF">
      <w:pPr>
        <w:tabs>
          <w:tab w:val="left" w:pos="426"/>
        </w:tabs>
        <w:suppressAutoHyphens w:val="0"/>
        <w:spacing w:line="360" w:lineRule="auto"/>
        <w:ind w:right="49"/>
        <w:contextualSpacing/>
        <w:jc w:val="both"/>
        <w:rPr>
          <w:rFonts w:ascii="Palatino Linotype" w:hAnsi="Palatino Linotype" w:cs="Arial"/>
          <w:b/>
          <w:color w:val="000000"/>
          <w:lang w:val="es-ES_tradnl"/>
        </w:rPr>
      </w:pPr>
    </w:p>
    <w:p w14:paraId="26553E02" w14:textId="77777777" w:rsidR="00191180" w:rsidRPr="00996430"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color w:val="000000"/>
          <w:lang w:val="es-ES_tradnl"/>
        </w:rPr>
      </w:pPr>
      <w:r w:rsidRPr="00996430">
        <w:rPr>
          <w:rFonts w:ascii="Palatino Linotype" w:hAnsi="Palatino Linotype" w:cs="Arial"/>
          <w:lang w:val="es-ES_tradnl"/>
        </w:rPr>
        <w:t xml:space="preserve">En este caso, el </w:t>
      </w:r>
      <w:r w:rsidRPr="00996430">
        <w:rPr>
          <w:rFonts w:ascii="Palatino Linotype" w:hAnsi="Palatino Linotype" w:cs="Arial"/>
          <w:b/>
          <w:bCs/>
          <w:lang w:val="es-ES_tradnl"/>
        </w:rPr>
        <w:t>SUJETO OBLIGADO</w:t>
      </w:r>
      <w:r w:rsidRPr="00996430">
        <w:rPr>
          <w:rFonts w:ascii="Palatino Linotype" w:hAnsi="Palatino Linotype" w:cs="Arial"/>
          <w:lang w:val="es-ES_tradnl"/>
        </w:rPr>
        <w:t xml:space="preserve"> deberá de sustanciar todo el procedimiento de acceso a la información pública verificando si la información que le ha sido requerida corresponde al ejercicio de sus facultades, competencias o funciones.</w:t>
      </w:r>
    </w:p>
    <w:p w14:paraId="2F3888D3" w14:textId="77777777" w:rsidR="00191180" w:rsidRPr="00996430" w:rsidRDefault="00191180" w:rsidP="006F7BEF">
      <w:pPr>
        <w:tabs>
          <w:tab w:val="left" w:pos="426"/>
        </w:tabs>
        <w:suppressAutoHyphens w:val="0"/>
        <w:spacing w:line="360" w:lineRule="auto"/>
        <w:ind w:right="49"/>
        <w:contextualSpacing/>
        <w:jc w:val="both"/>
        <w:rPr>
          <w:rFonts w:ascii="Palatino Linotype" w:hAnsi="Palatino Linotype" w:cs="Arial"/>
          <w:b/>
          <w:color w:val="000000"/>
          <w:lang w:val="es-ES_tradnl"/>
        </w:rPr>
      </w:pPr>
    </w:p>
    <w:p w14:paraId="26E5E60A" w14:textId="77777777" w:rsidR="00191180" w:rsidRPr="00996430"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996430">
        <w:rPr>
          <w:rFonts w:ascii="Palatino Linotype" w:hAnsi="Palatino Linotype" w:cs="Arial"/>
          <w:lang w:val="es-ES_tradnl"/>
        </w:rPr>
        <w:t xml:space="preserve">Si dentro de las facultades, atribuciones y competencias no se encuentra  la de poseer la información requerida, deberá hacerlo del conocimiento del particular  de forma clara y precisa, fundado y motivando su actuación y en su caso orientar a la </w:t>
      </w:r>
      <w:r w:rsidRPr="00996430">
        <w:rPr>
          <w:rFonts w:ascii="Palatino Linotype" w:hAnsi="Palatino Linotype" w:cs="Arial"/>
          <w:b/>
          <w:bCs/>
          <w:lang w:val="es-ES_tradnl"/>
        </w:rPr>
        <w:t>RECURRENTE</w:t>
      </w:r>
      <w:r w:rsidRPr="00996430">
        <w:rPr>
          <w:rFonts w:ascii="Palatino Linotype" w:hAnsi="Palatino Linotype" w:cs="Arial"/>
          <w:lang w:val="es-ES_tradnl"/>
        </w:rPr>
        <w:t xml:space="preserv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5CB6C9E0" w14:textId="77777777" w:rsidR="00191180" w:rsidRPr="00996430"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6B6B71B6" w14:textId="77777777" w:rsidR="00191180" w:rsidRPr="00996430"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996430">
        <w:rPr>
          <w:rFonts w:ascii="Palatino Linotype" w:hAnsi="Palatino Linotype" w:cs="Arial"/>
          <w:lang w:val="es-ES_tradnl"/>
        </w:rPr>
        <w:lastRenderedPageBreak/>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3F63D12" w14:textId="77777777" w:rsidR="00191180" w:rsidRPr="00996430" w:rsidRDefault="00191180" w:rsidP="006F7BEF">
      <w:pPr>
        <w:tabs>
          <w:tab w:val="left" w:pos="426"/>
        </w:tabs>
        <w:suppressAutoHyphens w:val="0"/>
        <w:spacing w:line="360" w:lineRule="auto"/>
        <w:contextualSpacing/>
        <w:jc w:val="both"/>
        <w:rPr>
          <w:rFonts w:ascii="Palatino Linotype" w:hAnsi="Palatino Linotype" w:cs="Arial"/>
          <w:lang w:val="es-ES_tradnl"/>
        </w:rPr>
      </w:pPr>
    </w:p>
    <w:p w14:paraId="68918905" w14:textId="77777777" w:rsidR="00191180" w:rsidRPr="00996430"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996430">
        <w:rPr>
          <w:rFonts w:ascii="Palatino Linotype" w:hAnsi="Palatino Linotype" w:cs="Arial"/>
          <w:lang w:val="es-ES_tradn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32426879" w14:textId="77777777" w:rsidR="00191180" w:rsidRPr="00996430"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38AEB3C3" w14:textId="77777777" w:rsidR="00191180" w:rsidRPr="00996430"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996430">
        <w:rPr>
          <w:rFonts w:ascii="Palatino Linotype" w:hAnsi="Palatino Linotype" w:cs="Arial"/>
          <w:color w:val="000000"/>
          <w:lang w:val="es-ES_tradnl"/>
        </w:rPr>
        <w:t xml:space="preserve">Es importante también señalar que las respuestas que darán en cumplimiento a la presente resolución </w:t>
      </w:r>
      <w:r w:rsidRPr="00996430">
        <w:rPr>
          <w:rFonts w:ascii="Palatino Linotype" w:hAnsi="Palatino Linotype" w:cs="Arial"/>
          <w:b/>
          <w:color w:val="000000"/>
          <w:lang w:val="es-ES_tradnl"/>
        </w:rPr>
        <w:t>deberá ajustarse a lo dispuesto a los criterios y precedentes que este Órgano Garante ha resuelto y aprobado,</w:t>
      </w:r>
      <w:r w:rsidRPr="00996430">
        <w:rPr>
          <w:rFonts w:ascii="Palatino Linotype" w:hAnsi="Palatino Linotype" w:cs="Arial"/>
          <w:color w:val="000000"/>
          <w:lang w:val="es-ES_tradnl"/>
        </w:rPr>
        <w:t xml:space="preserve"> es decir, por lo que constituye una alta responsabilidad del </w:t>
      </w:r>
      <w:r w:rsidRPr="00996430">
        <w:rPr>
          <w:rFonts w:ascii="Palatino Linotype" w:hAnsi="Palatino Linotype" w:cs="Arial"/>
          <w:b/>
          <w:color w:val="000000"/>
          <w:lang w:val="es-ES_tradnl"/>
        </w:rPr>
        <w:t>SUJETO OBLIGADO</w:t>
      </w:r>
      <w:r w:rsidRPr="00996430">
        <w:rPr>
          <w:rFonts w:ascii="Palatino Linotype" w:hAnsi="Palatino Linotype" w:cs="Arial"/>
          <w:color w:val="000000"/>
          <w:lang w:val="es-ES_tradnl"/>
        </w:rPr>
        <w:t xml:space="preserve"> proporcionar la información que atienda la presente, ajustándose a la normatividad establecida y a los distintos asuntos de los cuales este Órgano Colegiado ha conocido. </w:t>
      </w:r>
    </w:p>
    <w:p w14:paraId="21331676" w14:textId="77777777" w:rsidR="00191180" w:rsidRPr="00996430"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3FF15F72" w14:textId="77777777" w:rsidR="00191180" w:rsidRPr="00996430"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996430">
        <w:rPr>
          <w:rFonts w:ascii="Palatino Linotype" w:hAnsi="Palatino Linotype" w:cs="Arial"/>
          <w:color w:val="000000"/>
          <w:lang w:val="es-ES_tradnl"/>
        </w:rPr>
        <w:t xml:space="preserve">Por lo que tratándose del tema o temas que se requieran en las solicitudes, el </w:t>
      </w:r>
      <w:r w:rsidRPr="00996430">
        <w:rPr>
          <w:rFonts w:ascii="Palatino Linotype" w:hAnsi="Palatino Linotype" w:cs="Arial"/>
          <w:b/>
          <w:bCs/>
          <w:color w:val="000000"/>
          <w:lang w:val="es-ES_tradnl"/>
        </w:rPr>
        <w:t>SUJETO OBLIGADO</w:t>
      </w:r>
      <w:r w:rsidRPr="00996430">
        <w:rPr>
          <w:rFonts w:ascii="Palatino Linotype" w:hAnsi="Palatino Linotype" w:cs="Arial"/>
          <w:color w:val="000000"/>
          <w:lang w:val="es-ES_tradnl"/>
        </w:rPr>
        <w:t xml:space="preserve"> deberá en todo momento ajustarse además de la normatividad aplicable a los asuntos, a las resoluciones aprobadas.</w:t>
      </w:r>
    </w:p>
    <w:p w14:paraId="29E76332" w14:textId="77777777" w:rsidR="00191180" w:rsidRPr="00996430"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2CD53348" w14:textId="77777777" w:rsidR="00191180" w:rsidRPr="00996430"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996430">
        <w:rPr>
          <w:rFonts w:ascii="Palatino Linotype" w:hAnsi="Palatino Linotype" w:cs="Arial"/>
          <w:lang w:val="es-ES"/>
        </w:rPr>
        <w:t xml:space="preserve">En consecuencia, para responder a las solicitudes de acceso a la información en cuestión el </w:t>
      </w:r>
      <w:r w:rsidRPr="00996430">
        <w:rPr>
          <w:rFonts w:ascii="Palatino Linotype" w:hAnsi="Palatino Linotype" w:cs="Arial"/>
          <w:b/>
          <w:bCs/>
          <w:color w:val="000000"/>
          <w:lang w:val="es-ES_tradnl"/>
        </w:rPr>
        <w:t>SUJETO OBLIGADO</w:t>
      </w:r>
      <w:r w:rsidRPr="00996430">
        <w:rPr>
          <w:rFonts w:ascii="Palatino Linotype" w:hAnsi="Palatino Linotype" w:cs="Arial"/>
          <w:color w:val="000000"/>
          <w:lang w:val="es-ES_tradnl"/>
        </w:rPr>
        <w:t xml:space="preserve"> </w:t>
      </w:r>
      <w:r w:rsidRPr="00996430">
        <w:rPr>
          <w:rFonts w:ascii="Palatino Linotype" w:hAnsi="Palatino Linotype" w:cs="Arial"/>
          <w:lang w:val="es-ES"/>
        </w:rPr>
        <w:t>deberá de verificar si éstas corresponden a una facultad, competencia o función explícita o implícita. Si no estuvieran comprendidas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las solicitudes a todas las áreas competentes que cuenten o deban tener la información, con objeto de que realicen una búsqueda exhaustiva y razonable de la información solicitada.</w:t>
      </w:r>
    </w:p>
    <w:p w14:paraId="0A1D1AE4" w14:textId="77777777" w:rsidR="00191180" w:rsidRPr="00996430"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199D461E" w14:textId="77777777" w:rsidR="00191180" w:rsidRPr="00996430"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996430">
        <w:rPr>
          <w:rFonts w:ascii="Palatino Linotype" w:hAnsi="Palatino Linotype" w:cs="Arial"/>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4197A399" w14:textId="77777777" w:rsidR="00191180" w:rsidRPr="00996430"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716BEEFC" w14:textId="77777777" w:rsidR="00191180" w:rsidRPr="00996430"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996430">
        <w:rPr>
          <w:rFonts w:ascii="Palatino Linotype" w:hAnsi="Palatino Linotype" w:cs="Arial"/>
          <w:lang w:val="es-ES"/>
        </w:rPr>
        <w:t xml:space="preserve">No obstante, también debe considerarse que aun cuando la información requerida corresponda a alguna función, facultad o competencia del </w:t>
      </w:r>
      <w:r w:rsidRPr="00996430">
        <w:rPr>
          <w:rFonts w:ascii="Palatino Linotype" w:hAnsi="Palatino Linotype" w:cs="Arial"/>
          <w:b/>
          <w:bCs/>
          <w:color w:val="000000"/>
          <w:lang w:val="es-ES_tradnl"/>
        </w:rPr>
        <w:t>SUJETO OBLIGADO</w:t>
      </w:r>
      <w:r w:rsidRPr="00996430">
        <w:rPr>
          <w:rFonts w:ascii="Palatino Linotype" w:hAnsi="Palatino Linotype" w:cs="Arial"/>
          <w:lang w:val="es-ES"/>
        </w:rPr>
        <w:t>, es posible que esta información no se localice, bien porque no se haya generado o porque no se encuentre disponible, en el momento de su búsqueda.</w:t>
      </w:r>
    </w:p>
    <w:p w14:paraId="54BC218C" w14:textId="77777777" w:rsidR="00191180" w:rsidRPr="00996430" w:rsidRDefault="00191180" w:rsidP="006F7BEF">
      <w:pPr>
        <w:tabs>
          <w:tab w:val="left" w:pos="426"/>
        </w:tabs>
        <w:suppressAutoHyphens w:val="0"/>
        <w:spacing w:line="360" w:lineRule="auto"/>
        <w:contextualSpacing/>
        <w:jc w:val="both"/>
        <w:rPr>
          <w:rFonts w:ascii="Palatino Linotype" w:hAnsi="Palatino Linotype" w:cs="Arial"/>
          <w:lang w:val="es-ES"/>
        </w:rPr>
      </w:pPr>
    </w:p>
    <w:p w14:paraId="505FD632" w14:textId="77777777" w:rsidR="00191180" w:rsidRPr="00996430"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996430">
        <w:rPr>
          <w:rFonts w:ascii="Palatino Linotype" w:hAnsi="Palatino Linotype" w:cs="Arial"/>
          <w:lang w:val="es-ES_tradnl"/>
        </w:rPr>
        <w:lastRenderedPageBreak/>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07A909F2" w14:textId="77777777" w:rsidR="00191180" w:rsidRPr="00996430" w:rsidRDefault="00191180" w:rsidP="006F7BEF">
      <w:pPr>
        <w:suppressAutoHyphens w:val="0"/>
        <w:spacing w:before="240" w:after="240" w:line="360" w:lineRule="auto"/>
        <w:contextualSpacing/>
        <w:jc w:val="both"/>
        <w:rPr>
          <w:rFonts w:ascii="Palatino Linotype" w:hAnsi="Palatino Linotype" w:cs="Arial"/>
          <w:lang w:val="es-ES_tradnl"/>
        </w:rPr>
      </w:pPr>
    </w:p>
    <w:p w14:paraId="7AEF2ADA" w14:textId="77777777" w:rsidR="00191180" w:rsidRPr="00996430" w:rsidRDefault="00191180" w:rsidP="006F7BEF">
      <w:pPr>
        <w:tabs>
          <w:tab w:val="left" w:pos="8080"/>
        </w:tabs>
        <w:suppressAutoHyphens w:val="0"/>
        <w:spacing w:line="360" w:lineRule="auto"/>
        <w:ind w:left="567" w:right="567"/>
        <w:contextualSpacing/>
        <w:jc w:val="both"/>
        <w:rPr>
          <w:rFonts w:ascii="Palatino Linotype" w:hAnsi="Palatino Linotype" w:cs="Arial"/>
          <w:i/>
          <w:lang w:val="es-ES_tradnl"/>
        </w:rPr>
      </w:pPr>
      <w:r w:rsidRPr="00996430">
        <w:rPr>
          <w:rFonts w:ascii="Palatino Linotype" w:hAnsi="Palatino Linotype" w:cs="Arial"/>
          <w:i/>
          <w:lang w:val="es-ES_tradnl"/>
        </w:rPr>
        <w:t>“</w:t>
      </w:r>
      <w:r w:rsidRPr="00996430">
        <w:rPr>
          <w:rFonts w:ascii="Palatino Linotype" w:hAnsi="Palatino Linotype" w:cs="Arial"/>
          <w:b/>
          <w:i/>
          <w:lang w:val="es-ES_tradnl"/>
        </w:rPr>
        <w:t>Artículo 19.</w:t>
      </w:r>
      <w:r w:rsidRPr="00996430">
        <w:rPr>
          <w:rFonts w:ascii="Palatino Linotype" w:hAnsi="Palatino Linotype" w:cs="Arial"/>
          <w:i/>
          <w:lang w:val="es-ES_tradnl"/>
        </w:rPr>
        <w:t xml:space="preserve"> Se presume que la información debe existir si se refiere a las facultades, competencias y funciones que los ordenamientos jurídicos aplicables otorgan a los sujetos obligados.</w:t>
      </w:r>
    </w:p>
    <w:p w14:paraId="444BF843" w14:textId="77777777" w:rsidR="00191180" w:rsidRPr="00996430" w:rsidRDefault="00191180" w:rsidP="006F7BEF">
      <w:pPr>
        <w:tabs>
          <w:tab w:val="left" w:pos="8080"/>
        </w:tabs>
        <w:suppressAutoHyphens w:val="0"/>
        <w:spacing w:line="360" w:lineRule="auto"/>
        <w:ind w:left="567" w:right="567"/>
        <w:contextualSpacing/>
        <w:jc w:val="both"/>
        <w:rPr>
          <w:rFonts w:ascii="Palatino Linotype" w:hAnsi="Palatino Linotype" w:cs="Arial"/>
          <w:i/>
          <w:lang w:val="es-ES_tradnl"/>
        </w:rPr>
      </w:pPr>
      <w:r w:rsidRPr="00996430">
        <w:rPr>
          <w:rFonts w:ascii="Palatino Linotype" w:hAnsi="Palatino Linotype" w:cs="Arial"/>
          <w:i/>
          <w:lang w:val="es-ES_tradnl"/>
        </w:rPr>
        <w:t xml:space="preserve"> En los casos en que ciertas facultades, competencias o funciones no se hayan ejercido, se debe motivar la respuesta en función de las causas que motiven tal circunstancia. </w:t>
      </w:r>
    </w:p>
    <w:p w14:paraId="16B23A1C" w14:textId="08A3EF1A" w:rsidR="00191180" w:rsidRPr="00996430" w:rsidRDefault="00191180" w:rsidP="006F7BEF">
      <w:pPr>
        <w:tabs>
          <w:tab w:val="left" w:pos="8080"/>
        </w:tabs>
        <w:suppressAutoHyphens w:val="0"/>
        <w:spacing w:line="360" w:lineRule="auto"/>
        <w:ind w:left="567" w:right="567"/>
        <w:contextualSpacing/>
        <w:jc w:val="both"/>
        <w:rPr>
          <w:rFonts w:ascii="Palatino Linotype" w:hAnsi="Palatino Linotype" w:cs="Arial"/>
          <w:i/>
          <w:lang w:val="es-ES_tradnl"/>
        </w:rPr>
      </w:pPr>
      <w:r w:rsidRPr="00996430">
        <w:rPr>
          <w:rFonts w:ascii="Palatino Linotype" w:hAnsi="Palatino Linotype" w:cs="Arial"/>
          <w:i/>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w:t>
      </w:r>
      <w:r w:rsidR="000D0723" w:rsidRPr="00996430">
        <w:rPr>
          <w:rFonts w:ascii="Palatino Linotype" w:hAnsi="Palatino Linotype" w:cs="Arial"/>
          <w:i/>
          <w:lang w:val="es-ES_tradnl"/>
        </w:rPr>
        <w:t>r qué no obra en sus archivos.”</w:t>
      </w:r>
    </w:p>
    <w:p w14:paraId="4E6BFBFE" w14:textId="77777777" w:rsidR="00191180" w:rsidRPr="00996430" w:rsidRDefault="00191180" w:rsidP="006F7BEF">
      <w:pPr>
        <w:suppressAutoHyphens w:val="0"/>
        <w:spacing w:line="360" w:lineRule="auto"/>
        <w:rPr>
          <w:rFonts w:ascii="Palatino Linotype" w:hAnsi="Palatino Linotype" w:cs="Arial"/>
          <w:lang w:val="es-ES_tradnl"/>
        </w:rPr>
      </w:pPr>
    </w:p>
    <w:p w14:paraId="1FAF257A" w14:textId="77777777" w:rsidR="00191180" w:rsidRPr="00996430"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996430">
        <w:rPr>
          <w:rFonts w:ascii="Palatino Linotype" w:hAnsi="Palatino Linotype" w:cs="Arial"/>
          <w:lang w:val="es-ES_tradnl"/>
        </w:rPr>
        <w:t xml:space="preserve">El primer supuesto, que corresponde a lo señalado en su segundo párrafo, alude a actos no realizados y contemplados en alguna hipótesis jurídica: </w:t>
      </w:r>
    </w:p>
    <w:p w14:paraId="1D3D89DF" w14:textId="77777777" w:rsidR="00191180" w:rsidRPr="00996430" w:rsidRDefault="00191180" w:rsidP="006F7BEF">
      <w:pPr>
        <w:suppressAutoHyphens w:val="0"/>
        <w:spacing w:before="240" w:after="240" w:line="360" w:lineRule="auto"/>
        <w:ind w:right="567"/>
        <w:contextualSpacing/>
        <w:jc w:val="both"/>
        <w:rPr>
          <w:rFonts w:ascii="Palatino Linotype" w:hAnsi="Palatino Linotype" w:cs="Arial"/>
          <w:lang w:val="es-ES_tradnl"/>
        </w:rPr>
      </w:pPr>
    </w:p>
    <w:p w14:paraId="5CDEED9A" w14:textId="77777777" w:rsidR="00191180" w:rsidRPr="00996430"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996430">
        <w:rPr>
          <w:rFonts w:ascii="Palatino Linotype" w:hAnsi="Palatino Linotype" w:cs="Arial"/>
          <w:lang w:val="es-ES_tradnl"/>
        </w:rPr>
        <w:t xml:space="preserve">Cuya realización dependa de que un tercero demande la emisión de un acto de autoridad, la expedición de una licencia, por ejemplo; </w:t>
      </w:r>
    </w:p>
    <w:p w14:paraId="6F4E129F" w14:textId="77777777" w:rsidR="00191180" w:rsidRPr="00996430"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996430">
        <w:rPr>
          <w:rFonts w:ascii="Palatino Linotype" w:hAnsi="Palatino Linotype" w:cs="Arial"/>
          <w:lang w:val="es-ES_tradnl"/>
        </w:rPr>
        <w:t>De un acontecimiento de realización probable, la Cuenta Pública correspondiente a un ejercicio fiscal en curso; o</w:t>
      </w:r>
    </w:p>
    <w:p w14:paraId="212D4A43" w14:textId="77777777" w:rsidR="00191180" w:rsidRPr="00996430"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996430">
        <w:rPr>
          <w:rFonts w:ascii="Palatino Linotype" w:hAnsi="Palatino Linotype" w:cs="Arial"/>
          <w:lang w:val="es-ES_tradnl"/>
        </w:rPr>
        <w:lastRenderedPageBreak/>
        <w:t>Una facultad potestativa, la firma de convenio de colaboración.</w:t>
      </w:r>
    </w:p>
    <w:p w14:paraId="6186A06A" w14:textId="77777777" w:rsidR="00191180" w:rsidRPr="00996430" w:rsidRDefault="00191180" w:rsidP="006F7BEF">
      <w:pPr>
        <w:suppressAutoHyphens w:val="0"/>
        <w:spacing w:before="240" w:line="360" w:lineRule="auto"/>
        <w:ind w:right="567"/>
        <w:jc w:val="both"/>
        <w:rPr>
          <w:rFonts w:ascii="Palatino Linotype" w:hAnsi="Palatino Linotype" w:cs="Arial"/>
          <w:lang w:val="es-ES_tradnl"/>
        </w:rPr>
      </w:pPr>
    </w:p>
    <w:p w14:paraId="04C4E591" w14:textId="77777777" w:rsidR="00191180" w:rsidRPr="00996430"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996430">
        <w:rPr>
          <w:rFonts w:ascii="Palatino Linotype" w:hAnsi="Palatino Linotype" w:cs="Arial"/>
          <w:lang w:val="es-ES_tradnl"/>
        </w:rPr>
        <w:t xml:space="preserve"> En estos casos, el </w:t>
      </w:r>
      <w:r w:rsidRPr="00996430">
        <w:rPr>
          <w:rFonts w:ascii="Palatino Linotype" w:hAnsi="Palatino Linotype" w:cs="Arial"/>
          <w:b/>
          <w:bCs/>
          <w:color w:val="000000"/>
          <w:lang w:val="es-ES_tradnl"/>
        </w:rPr>
        <w:t>SUJETO OBLIGADO</w:t>
      </w:r>
      <w:r w:rsidRPr="00996430">
        <w:rPr>
          <w:rFonts w:ascii="Palatino Linotype" w:hAnsi="Palatino Linotype" w:cs="Arial"/>
          <w:lang w:val="es-ES_tradnl"/>
        </w:rPr>
        <w:t>, al emitir su respuesta o cumplir con una resolución emitida por este Órgano Garante, deberá manifestar, de manera precisa y clara, las razones que expliquen las causas por las que no se ha realizado el acto de autoridad y, en consecuencia, no se ha documentado decisión alguna.</w:t>
      </w:r>
    </w:p>
    <w:p w14:paraId="10A7A41A" w14:textId="77777777" w:rsidR="00191180" w:rsidRPr="00996430"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0A4F244F" w14:textId="77777777" w:rsidR="00191180" w:rsidRPr="00996430"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996430">
        <w:rPr>
          <w:rFonts w:ascii="Palatino Linotype" w:hAnsi="Palatino Linotype" w:cs="Arial"/>
          <w:lang w:val="es-ES_tradnl"/>
        </w:rPr>
        <w:t xml:space="preserve">El segundo supuesto, que corresponde a lo señalado en su último párrafo del artículo antes referido, alude a: </w:t>
      </w:r>
    </w:p>
    <w:p w14:paraId="19309A48" w14:textId="77777777" w:rsidR="00191180" w:rsidRPr="00996430" w:rsidRDefault="00191180" w:rsidP="006F7BEF">
      <w:pPr>
        <w:suppressAutoHyphens w:val="0"/>
        <w:spacing w:line="360" w:lineRule="auto"/>
        <w:ind w:left="720"/>
        <w:contextualSpacing/>
        <w:rPr>
          <w:rFonts w:ascii="Palatino Linotype" w:hAnsi="Palatino Linotype" w:cs="Arial"/>
          <w:lang w:val="es-ES_tradnl"/>
        </w:rPr>
      </w:pPr>
    </w:p>
    <w:p w14:paraId="789B7CBE" w14:textId="77777777" w:rsidR="00191180" w:rsidRPr="00996430" w:rsidRDefault="00191180" w:rsidP="006F7BEF">
      <w:pPr>
        <w:tabs>
          <w:tab w:val="left" w:pos="7655"/>
        </w:tabs>
        <w:suppressAutoHyphens w:val="0"/>
        <w:spacing w:before="240" w:after="240" w:line="360" w:lineRule="auto"/>
        <w:ind w:left="851" w:right="709" w:hanging="284"/>
        <w:contextualSpacing/>
        <w:jc w:val="both"/>
        <w:rPr>
          <w:rFonts w:ascii="Palatino Linotype" w:hAnsi="Palatino Linotype" w:cs="Arial"/>
          <w:lang w:val="es-ES_tradnl"/>
        </w:rPr>
      </w:pPr>
      <w:r w:rsidRPr="00996430">
        <w:rPr>
          <w:rFonts w:ascii="Palatino Linotype" w:hAnsi="Palatino Linotype" w:cs="Arial"/>
          <w:b/>
          <w:bCs/>
          <w:lang w:val="es-ES_tradnl"/>
        </w:rPr>
        <w:t>I.-</w:t>
      </w:r>
      <w:r w:rsidRPr="00996430">
        <w:rPr>
          <w:rFonts w:ascii="Palatino Linotype" w:hAnsi="Palatino Linotype" w:cs="Arial"/>
          <w:lang w:val="es-ES_tradnl"/>
        </w:rPr>
        <w:t xml:space="preserve"> Actos realizados sobre los cuales: </w:t>
      </w:r>
    </w:p>
    <w:p w14:paraId="000D74E5" w14:textId="77777777" w:rsidR="00191180" w:rsidRPr="00996430" w:rsidRDefault="00191180"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r w:rsidRPr="00996430">
        <w:rPr>
          <w:rFonts w:ascii="Palatino Linotype" w:hAnsi="Palatino Linotype" w:cs="Arial"/>
          <w:b/>
          <w:bCs/>
          <w:lang w:val="es-ES_tradnl"/>
        </w:rPr>
        <w:t>a)</w:t>
      </w:r>
      <w:r w:rsidRPr="00996430">
        <w:rPr>
          <w:rFonts w:ascii="Palatino Linotype" w:hAnsi="Palatino Linotype" w:cs="Arial"/>
          <w:lang w:val="es-ES_tradnl"/>
        </w:rPr>
        <w:t xml:space="preserve"> No se generó, poseyó o administró el documento que registre la información solicitada; </w:t>
      </w:r>
    </w:p>
    <w:p w14:paraId="1F4A3003" w14:textId="77777777" w:rsidR="00191180" w:rsidRPr="00996430" w:rsidRDefault="00191180"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r w:rsidRPr="00996430">
        <w:rPr>
          <w:rFonts w:ascii="Palatino Linotype" w:hAnsi="Palatino Linotype" w:cs="Arial"/>
          <w:b/>
          <w:bCs/>
          <w:lang w:val="es-ES_tradnl"/>
        </w:rPr>
        <w:t>b)</w:t>
      </w:r>
      <w:r w:rsidRPr="00996430">
        <w:rPr>
          <w:rFonts w:ascii="Palatino Linotype" w:hAnsi="Palatino Linotype" w:cs="Arial"/>
          <w:lang w:val="es-ES_tradnl"/>
        </w:rPr>
        <w:t xml:space="preserve"> Habiendo sido generada, poseída o administrada, no se cuenta con la información solicitada.</w:t>
      </w:r>
    </w:p>
    <w:p w14:paraId="1AD24453" w14:textId="77777777" w:rsidR="00C1345F" w:rsidRPr="00996430" w:rsidRDefault="00C1345F"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p>
    <w:p w14:paraId="7C20AD1E" w14:textId="77777777" w:rsidR="00191180" w:rsidRPr="00996430" w:rsidRDefault="00191180" w:rsidP="006F7BEF">
      <w:pPr>
        <w:tabs>
          <w:tab w:val="left" w:pos="7655"/>
        </w:tabs>
        <w:suppressAutoHyphens w:val="0"/>
        <w:spacing w:before="240" w:after="240" w:line="360" w:lineRule="auto"/>
        <w:ind w:left="851" w:right="567" w:hanging="284"/>
        <w:contextualSpacing/>
        <w:jc w:val="both"/>
        <w:rPr>
          <w:rFonts w:ascii="Palatino Linotype" w:hAnsi="Palatino Linotype" w:cs="Arial"/>
          <w:lang w:val="es-ES_tradnl"/>
        </w:rPr>
      </w:pPr>
      <w:r w:rsidRPr="00996430">
        <w:rPr>
          <w:rFonts w:ascii="Palatino Linotype" w:hAnsi="Palatino Linotype" w:cs="Arial"/>
          <w:b/>
          <w:bCs/>
          <w:lang w:val="es-ES_tradnl"/>
        </w:rPr>
        <w:t>II.-</w:t>
      </w:r>
      <w:r w:rsidRPr="00996430">
        <w:rPr>
          <w:rFonts w:ascii="Palatino Linotype" w:hAnsi="Palatino Linotype" w:cs="Arial"/>
          <w:lang w:val="es-ES_tradnl"/>
        </w:rPr>
        <w:t xml:space="preserve"> El </w:t>
      </w:r>
      <w:r w:rsidRPr="00996430">
        <w:rPr>
          <w:rFonts w:ascii="Palatino Linotype" w:hAnsi="Palatino Linotype" w:cs="Arial"/>
          <w:b/>
          <w:bCs/>
          <w:color w:val="000000"/>
          <w:lang w:val="es-ES_tradnl"/>
        </w:rPr>
        <w:t>SUJETO OBLIGADO</w:t>
      </w:r>
      <w:r w:rsidRPr="00996430">
        <w:rPr>
          <w:rFonts w:ascii="Palatino Linotype" w:hAnsi="Palatino Linotype" w:cs="Arial"/>
          <w:color w:val="000000"/>
          <w:lang w:val="es-ES_tradnl"/>
        </w:rPr>
        <w:t xml:space="preserve"> </w:t>
      </w:r>
      <w:r w:rsidRPr="00996430">
        <w:rPr>
          <w:rFonts w:ascii="Palatino Linotype" w:hAnsi="Palatino Linotype" w:cs="Arial"/>
          <w:lang w:val="es-ES_tradnl"/>
        </w:rPr>
        <w:t xml:space="preserve">fue omiso en el ejercicio de una facultad, competencia o atribución inexcusable. </w:t>
      </w:r>
    </w:p>
    <w:p w14:paraId="0C9E5110" w14:textId="77777777" w:rsidR="00191180" w:rsidRPr="00996430" w:rsidRDefault="00191180" w:rsidP="006F7BEF">
      <w:pPr>
        <w:suppressAutoHyphens w:val="0"/>
        <w:spacing w:before="240" w:after="240" w:line="360" w:lineRule="auto"/>
        <w:contextualSpacing/>
        <w:jc w:val="both"/>
        <w:rPr>
          <w:rFonts w:ascii="Palatino Linotype" w:hAnsi="Palatino Linotype" w:cs="Arial"/>
          <w:lang w:val="es-ES_tradnl"/>
        </w:rPr>
      </w:pPr>
    </w:p>
    <w:p w14:paraId="30987B5A" w14:textId="77777777" w:rsidR="00191180" w:rsidRPr="00996430"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996430">
        <w:rPr>
          <w:rFonts w:ascii="Palatino Linotype" w:hAnsi="Palatino Linotype" w:cs="Arial"/>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64C0E96F" w14:textId="77777777" w:rsidR="00191180" w:rsidRPr="00996430" w:rsidRDefault="00191180" w:rsidP="006F7BEF">
      <w:pPr>
        <w:tabs>
          <w:tab w:val="left" w:pos="426"/>
        </w:tabs>
        <w:suppressAutoHyphens w:val="0"/>
        <w:spacing w:line="360" w:lineRule="auto"/>
        <w:contextualSpacing/>
        <w:rPr>
          <w:rFonts w:ascii="Palatino Linotype" w:hAnsi="Palatino Linotype" w:cs="Arial"/>
          <w:lang w:val="es-ES_tradnl"/>
        </w:rPr>
      </w:pPr>
    </w:p>
    <w:p w14:paraId="57C83AF0" w14:textId="77777777" w:rsidR="00191180" w:rsidRPr="00996430"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996430">
        <w:rPr>
          <w:rFonts w:ascii="Palatino Linotype" w:hAnsi="Palatino Linotype" w:cs="Arial"/>
          <w:lang w:val="es-ES_tradnl"/>
        </w:rPr>
        <w:lastRenderedPageBreak/>
        <w:t xml:space="preserve">En cualquiera de los casos, imperativamente, el </w:t>
      </w:r>
      <w:r w:rsidRPr="00996430">
        <w:rPr>
          <w:rFonts w:ascii="Palatino Linotype" w:hAnsi="Palatino Linotype" w:cs="Arial"/>
          <w:b/>
          <w:bCs/>
          <w:color w:val="000000"/>
          <w:lang w:val="es-ES_tradnl"/>
        </w:rPr>
        <w:t>SUJETO OBLIGADO</w:t>
      </w:r>
      <w:r w:rsidRPr="00996430">
        <w:rPr>
          <w:rFonts w:ascii="Palatino Linotype" w:hAnsi="Palatino Linotype" w:cs="Arial"/>
          <w:color w:val="000000"/>
          <w:lang w:val="es-ES_tradnl"/>
        </w:rPr>
        <w:t xml:space="preserve"> </w:t>
      </w:r>
      <w:r w:rsidRPr="00996430">
        <w:rPr>
          <w:rFonts w:ascii="Palatino Linotype" w:hAnsi="Palatino Linotype" w:cs="Arial"/>
          <w:lang w:val="es-ES_tradnl"/>
        </w:rPr>
        <w:t xml:space="preserve">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996430">
        <w:rPr>
          <w:rFonts w:ascii="Palatino Linotype" w:hAnsi="Palatino Linotype" w:cs="Arial"/>
          <w:b/>
          <w:lang w:val="es-ES_tradnl"/>
        </w:rPr>
        <w:t>de no localizar la información que debía tener, procediendo según lo refieren los párrafos segundo o tercero del artículo 19 de la Ley de Transparencia y Acceso a la Información Pública</w:t>
      </w:r>
      <w:r w:rsidRPr="00996430">
        <w:rPr>
          <w:rFonts w:ascii="Palatino Linotype" w:hAnsi="Palatino Linotype" w:cs="Arial"/>
          <w:lang w:val="es-ES_tradnl"/>
        </w:rPr>
        <w:t>, pero emitiendo una respuesta.</w:t>
      </w:r>
    </w:p>
    <w:p w14:paraId="2328772D" w14:textId="77777777" w:rsidR="00191180" w:rsidRPr="00996430" w:rsidRDefault="00191180" w:rsidP="006F7BEF">
      <w:pPr>
        <w:suppressAutoHyphens w:val="0"/>
        <w:spacing w:line="360" w:lineRule="auto"/>
        <w:ind w:right="49"/>
        <w:contextualSpacing/>
        <w:jc w:val="both"/>
        <w:rPr>
          <w:rFonts w:ascii="Palatino Linotype" w:hAnsi="Palatino Linotype" w:cs="Arial"/>
          <w:color w:val="000000"/>
          <w:lang w:val="es-ES_tradnl"/>
        </w:rPr>
      </w:pPr>
    </w:p>
    <w:p w14:paraId="6270AEEB" w14:textId="77777777" w:rsidR="00191180" w:rsidRPr="00996430" w:rsidRDefault="00191180" w:rsidP="006F7BEF">
      <w:pPr>
        <w:keepNext/>
        <w:keepLines/>
        <w:suppressAutoHyphens w:val="0"/>
        <w:spacing w:before="40" w:after="160" w:line="360" w:lineRule="auto"/>
        <w:outlineLvl w:val="1"/>
        <w:rPr>
          <w:rFonts w:ascii="Palatino Linotype" w:hAnsi="Palatino Linotype"/>
          <w:b/>
          <w:lang w:eastAsia="en-US"/>
        </w:rPr>
      </w:pPr>
      <w:bookmarkStart w:id="102" w:name="_Toc524344194"/>
      <w:bookmarkStart w:id="103" w:name="_Toc526271199"/>
      <w:bookmarkStart w:id="104" w:name="_Toc536105846"/>
      <w:bookmarkStart w:id="105" w:name="_Toc536106973"/>
      <w:bookmarkStart w:id="106" w:name="_Toc104470950"/>
      <w:bookmarkStart w:id="107" w:name="_Toc110976869"/>
      <w:r w:rsidRPr="00996430">
        <w:rPr>
          <w:rFonts w:ascii="Palatino Linotype" w:hAnsi="Palatino Linotype"/>
          <w:b/>
          <w:lang w:eastAsia="en-US"/>
        </w:rPr>
        <w:t>III. Análisis al que debe someterse la información antes de su entrega.</w:t>
      </w:r>
      <w:bookmarkEnd w:id="102"/>
      <w:bookmarkEnd w:id="103"/>
      <w:bookmarkEnd w:id="104"/>
      <w:bookmarkEnd w:id="105"/>
      <w:bookmarkEnd w:id="106"/>
      <w:bookmarkEnd w:id="107"/>
    </w:p>
    <w:p w14:paraId="17F368B5" w14:textId="77777777" w:rsidR="00191180" w:rsidRPr="00996430" w:rsidRDefault="00191180" w:rsidP="006F7BEF">
      <w:pPr>
        <w:suppressAutoHyphens w:val="0"/>
        <w:spacing w:line="360" w:lineRule="auto"/>
        <w:ind w:right="49"/>
        <w:contextualSpacing/>
        <w:jc w:val="both"/>
        <w:rPr>
          <w:rFonts w:ascii="Palatino Linotype" w:hAnsi="Palatino Linotype" w:cs="Arial"/>
          <w:color w:val="000000"/>
          <w:lang w:val="es-ES_tradnl"/>
        </w:rPr>
      </w:pPr>
    </w:p>
    <w:p w14:paraId="70049A7A" w14:textId="77777777" w:rsidR="00191180" w:rsidRPr="00996430"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996430">
        <w:rPr>
          <w:rFonts w:ascii="Palatino Linotype" w:hAnsi="Palatino Linotype" w:cs="Arial"/>
          <w:lang w:val="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BA73965" w14:textId="77777777" w:rsidR="00191180" w:rsidRPr="00996430"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5951DA4A" w14:textId="77777777" w:rsidR="00191180" w:rsidRPr="00996430"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996430">
        <w:rPr>
          <w:rFonts w:ascii="Palatino Linotype" w:hAnsi="Palatino Linotype" w:cs="Arial"/>
          <w:lang w:val="es-ES"/>
        </w:rPr>
        <w:lastRenderedPageBreak/>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343039CD" w14:textId="77777777" w:rsidR="00191180" w:rsidRPr="00996430" w:rsidRDefault="00191180" w:rsidP="006F7BEF">
      <w:pPr>
        <w:suppressAutoHyphens w:val="0"/>
        <w:spacing w:line="360" w:lineRule="auto"/>
        <w:ind w:left="720"/>
        <w:contextualSpacing/>
        <w:rPr>
          <w:rFonts w:ascii="Palatino Linotype" w:hAnsi="Palatino Linotype" w:cs="Arial"/>
          <w:lang w:val="es-ES"/>
        </w:rPr>
      </w:pPr>
    </w:p>
    <w:p w14:paraId="39263D0C" w14:textId="77777777" w:rsidR="00191180" w:rsidRPr="00996430" w:rsidRDefault="00191180" w:rsidP="006F7BEF">
      <w:pPr>
        <w:suppressAutoHyphens w:val="0"/>
        <w:spacing w:line="360" w:lineRule="auto"/>
        <w:ind w:left="567" w:right="567"/>
        <w:contextualSpacing/>
        <w:jc w:val="both"/>
        <w:rPr>
          <w:rFonts w:ascii="Palatino Linotype" w:hAnsi="Palatino Linotype" w:cs="Arial"/>
          <w:i/>
          <w:color w:val="000000"/>
        </w:rPr>
      </w:pPr>
      <w:r w:rsidRPr="00996430">
        <w:rPr>
          <w:rFonts w:ascii="Palatino Linotype" w:hAnsi="Palatino Linotype" w:cs="Arial"/>
          <w:b/>
          <w:i/>
          <w:color w:val="000000"/>
        </w:rPr>
        <w:t>“Artículo 4.</w:t>
      </w:r>
      <w:r w:rsidRPr="00996430">
        <w:rPr>
          <w:rFonts w:ascii="Palatino Linotype" w:hAnsi="Palatino Linotype" w:cs="Arial"/>
          <w:i/>
          <w:color w:val="000000"/>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B00CB75" w14:textId="77777777" w:rsidR="00191180" w:rsidRPr="00996430" w:rsidRDefault="00191180" w:rsidP="006F7BEF">
      <w:pPr>
        <w:suppressAutoHyphens w:val="0"/>
        <w:spacing w:line="360" w:lineRule="auto"/>
        <w:ind w:left="567" w:right="567"/>
        <w:contextualSpacing/>
        <w:jc w:val="both"/>
        <w:rPr>
          <w:rFonts w:ascii="Palatino Linotype" w:hAnsi="Palatino Linotype" w:cs="Arial"/>
          <w:i/>
          <w:color w:val="000000"/>
        </w:rPr>
      </w:pPr>
      <w:r w:rsidRPr="00996430">
        <w:rPr>
          <w:rFonts w:ascii="Palatino Linotype" w:hAnsi="Palatino Linotype" w:cs="Arial"/>
          <w:i/>
          <w:color w:val="00000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889EFAB" w14:textId="77777777" w:rsidR="00191180" w:rsidRPr="00996430" w:rsidRDefault="00191180" w:rsidP="006F7BEF">
      <w:pPr>
        <w:suppressAutoHyphens w:val="0"/>
        <w:spacing w:line="360" w:lineRule="auto"/>
        <w:ind w:left="567" w:right="567"/>
        <w:contextualSpacing/>
        <w:jc w:val="both"/>
        <w:rPr>
          <w:rFonts w:ascii="Palatino Linotype" w:hAnsi="Palatino Linotype" w:cs="Arial"/>
          <w:i/>
          <w:color w:val="000000"/>
        </w:rPr>
      </w:pPr>
      <w:r w:rsidRPr="00996430">
        <w:rPr>
          <w:rFonts w:ascii="Palatino Linotype" w:hAnsi="Palatino Linotype" w:cs="Arial"/>
          <w:i/>
          <w:color w:val="000000"/>
        </w:rPr>
        <w:t>Los sujetos obligados deben poner en práctica, políticas y programas de acceso a la información que se apeguen a criterios de publicidad, veracidad, oportunidad, precisión y suficiencia en beneficio de los solicitantes.</w:t>
      </w:r>
    </w:p>
    <w:p w14:paraId="1EBC3463" w14:textId="77777777" w:rsidR="00191180" w:rsidRPr="00996430" w:rsidRDefault="00191180" w:rsidP="006F7BEF">
      <w:pPr>
        <w:suppressAutoHyphens w:val="0"/>
        <w:spacing w:line="360" w:lineRule="auto"/>
        <w:ind w:left="567" w:right="567"/>
        <w:contextualSpacing/>
        <w:jc w:val="both"/>
        <w:rPr>
          <w:rFonts w:ascii="Palatino Linotype" w:hAnsi="Palatino Linotype" w:cs="Arial"/>
          <w:i/>
          <w:color w:val="000000"/>
        </w:rPr>
      </w:pPr>
      <w:r w:rsidRPr="00996430">
        <w:rPr>
          <w:rFonts w:ascii="Palatino Linotype" w:hAnsi="Palatino Linotype" w:cs="Arial"/>
          <w:i/>
          <w:color w:val="000000"/>
        </w:rPr>
        <w:t>(...)”</w:t>
      </w:r>
    </w:p>
    <w:p w14:paraId="35327575" w14:textId="77777777" w:rsidR="00191180" w:rsidRPr="00996430" w:rsidRDefault="00191180" w:rsidP="006F7BEF">
      <w:pPr>
        <w:suppressAutoHyphens w:val="0"/>
        <w:spacing w:line="360" w:lineRule="auto"/>
        <w:ind w:left="567" w:right="567"/>
        <w:contextualSpacing/>
        <w:jc w:val="both"/>
        <w:rPr>
          <w:rFonts w:ascii="Palatino Linotype" w:hAnsi="Palatino Linotype" w:cs="Arial"/>
          <w:i/>
          <w:color w:val="000000"/>
        </w:rPr>
      </w:pPr>
    </w:p>
    <w:p w14:paraId="6BD0EBE2" w14:textId="77777777" w:rsidR="00191180" w:rsidRPr="00996430" w:rsidRDefault="00191180" w:rsidP="006F7BEF">
      <w:pPr>
        <w:suppressAutoHyphens w:val="0"/>
        <w:spacing w:line="360" w:lineRule="auto"/>
        <w:ind w:left="567" w:right="567"/>
        <w:contextualSpacing/>
        <w:jc w:val="both"/>
        <w:rPr>
          <w:rFonts w:ascii="Palatino Linotype" w:hAnsi="Palatino Linotype" w:cs="Arial"/>
          <w:i/>
          <w:color w:val="000000"/>
        </w:rPr>
      </w:pPr>
      <w:r w:rsidRPr="00996430">
        <w:rPr>
          <w:rFonts w:ascii="Palatino Linotype" w:hAnsi="Palatino Linotype" w:cs="Arial"/>
          <w:i/>
          <w:color w:val="000000"/>
        </w:rPr>
        <w:lastRenderedPageBreak/>
        <w:t>“</w:t>
      </w:r>
      <w:r w:rsidRPr="00996430">
        <w:rPr>
          <w:rFonts w:ascii="Palatino Linotype" w:hAnsi="Palatino Linotype" w:cs="Arial"/>
          <w:b/>
          <w:i/>
          <w:color w:val="000000"/>
        </w:rPr>
        <w:t>Artículo 122.</w:t>
      </w:r>
      <w:r w:rsidRPr="00996430">
        <w:rPr>
          <w:rFonts w:ascii="Palatino Linotype" w:hAnsi="Palatino Linotype" w:cs="Arial"/>
          <w:i/>
          <w:color w:val="000000"/>
        </w:rPr>
        <w:t xml:space="preserve"> La clasificación es el proceso mediante el cual el sujeto obligado determina que la información en su poder </w:t>
      </w:r>
      <w:proofErr w:type="spellStart"/>
      <w:r w:rsidRPr="00996430">
        <w:rPr>
          <w:rFonts w:ascii="Palatino Linotype" w:hAnsi="Palatino Linotype" w:cs="Arial"/>
          <w:i/>
          <w:color w:val="000000"/>
        </w:rPr>
        <w:t>actualiza</w:t>
      </w:r>
      <w:proofErr w:type="spellEnd"/>
      <w:r w:rsidRPr="00996430">
        <w:rPr>
          <w:rFonts w:ascii="Palatino Linotype" w:hAnsi="Palatino Linotype" w:cs="Arial"/>
          <w:i/>
          <w:color w:val="000000"/>
        </w:rPr>
        <w:t xml:space="preserve"> alguno de los supuestos de reserva o confidencialidad, de conformidad con lo dispuesto en el presente título.</w:t>
      </w:r>
    </w:p>
    <w:p w14:paraId="48F629E6" w14:textId="77777777" w:rsidR="00191180" w:rsidRPr="00996430" w:rsidRDefault="00191180" w:rsidP="006F7BEF">
      <w:pPr>
        <w:suppressAutoHyphens w:val="0"/>
        <w:spacing w:line="360" w:lineRule="auto"/>
        <w:ind w:left="567" w:right="567"/>
        <w:contextualSpacing/>
        <w:jc w:val="both"/>
        <w:rPr>
          <w:rFonts w:ascii="Palatino Linotype" w:hAnsi="Palatino Linotype" w:cs="Arial"/>
          <w:i/>
          <w:color w:val="000000"/>
        </w:rPr>
      </w:pPr>
      <w:r w:rsidRPr="00996430">
        <w:rPr>
          <w:rFonts w:ascii="Palatino Linotype" w:hAnsi="Palatino Linotype" w:cs="Arial"/>
          <w:i/>
          <w:color w:val="000000"/>
        </w:rPr>
        <w:t>Los supuestos de reserva o confidencialidad previstos en las leyes deberán ser acordes con las bases, principios y disposiciones establecidos en la Ley General y, en ningún caso, podrán contravenirla.</w:t>
      </w:r>
    </w:p>
    <w:p w14:paraId="26B22C81" w14:textId="77777777" w:rsidR="00191180" w:rsidRPr="00996430" w:rsidRDefault="00191180" w:rsidP="006F7BEF">
      <w:pPr>
        <w:suppressAutoHyphens w:val="0"/>
        <w:spacing w:line="360" w:lineRule="auto"/>
        <w:ind w:left="567" w:right="567"/>
        <w:contextualSpacing/>
        <w:jc w:val="both"/>
        <w:rPr>
          <w:rFonts w:ascii="Palatino Linotype" w:hAnsi="Palatino Linotype" w:cs="Arial"/>
          <w:i/>
          <w:color w:val="000000"/>
        </w:rPr>
      </w:pPr>
      <w:r w:rsidRPr="00996430">
        <w:rPr>
          <w:rFonts w:ascii="Palatino Linotype" w:hAnsi="Palatino Linotype" w:cs="Arial"/>
          <w:i/>
          <w:color w:val="000000"/>
        </w:rPr>
        <w:t>Los titulares de las áreas de los sujetos obligados serán los responsables de clasificar la información, de conformidad con lo dispuesto en la presente Ley y demás disposiciones jurídicas aplicables.</w:t>
      </w:r>
    </w:p>
    <w:p w14:paraId="1C622370" w14:textId="77777777" w:rsidR="00191180" w:rsidRPr="00996430" w:rsidRDefault="00191180" w:rsidP="006F7BEF">
      <w:pPr>
        <w:suppressAutoHyphens w:val="0"/>
        <w:spacing w:line="360" w:lineRule="auto"/>
        <w:ind w:left="567" w:right="567"/>
        <w:contextualSpacing/>
        <w:jc w:val="both"/>
        <w:rPr>
          <w:rFonts w:ascii="Palatino Linotype" w:hAnsi="Palatino Linotype" w:cs="Arial"/>
          <w:i/>
          <w:color w:val="000000"/>
        </w:rPr>
      </w:pPr>
      <w:r w:rsidRPr="00996430">
        <w:rPr>
          <w:rFonts w:ascii="Palatino Linotype" w:hAnsi="Palatino Linotype" w:cs="Arial"/>
          <w:i/>
          <w:color w:val="000000"/>
        </w:rPr>
        <w:t>(…)”</w:t>
      </w:r>
    </w:p>
    <w:p w14:paraId="7BF6399B" w14:textId="77777777" w:rsidR="00191180" w:rsidRPr="00996430" w:rsidRDefault="00191180" w:rsidP="006F7BEF">
      <w:pPr>
        <w:suppressAutoHyphens w:val="0"/>
        <w:spacing w:line="360" w:lineRule="auto"/>
        <w:ind w:left="567" w:right="567"/>
        <w:contextualSpacing/>
        <w:jc w:val="both"/>
        <w:rPr>
          <w:rFonts w:ascii="Palatino Linotype" w:hAnsi="Palatino Linotype" w:cs="Arial"/>
          <w:i/>
          <w:color w:val="000000"/>
        </w:rPr>
      </w:pPr>
    </w:p>
    <w:p w14:paraId="300CD8CF" w14:textId="77777777" w:rsidR="00191180" w:rsidRPr="00996430" w:rsidRDefault="00191180" w:rsidP="006F7BEF">
      <w:pPr>
        <w:suppressAutoHyphens w:val="0"/>
        <w:spacing w:line="360" w:lineRule="auto"/>
        <w:ind w:left="567" w:right="567"/>
        <w:contextualSpacing/>
        <w:jc w:val="both"/>
        <w:rPr>
          <w:rFonts w:ascii="Palatino Linotype" w:hAnsi="Palatino Linotype" w:cs="Arial"/>
          <w:i/>
          <w:color w:val="000000"/>
        </w:rPr>
      </w:pPr>
      <w:r w:rsidRPr="00996430">
        <w:rPr>
          <w:rFonts w:ascii="Palatino Linotype" w:hAnsi="Palatino Linotype" w:cs="Arial"/>
          <w:i/>
          <w:color w:val="000000"/>
        </w:rPr>
        <w:t>“</w:t>
      </w:r>
      <w:r w:rsidRPr="00996430">
        <w:rPr>
          <w:rFonts w:ascii="Palatino Linotype" w:hAnsi="Palatino Linotype" w:cs="Arial"/>
          <w:b/>
          <w:i/>
          <w:color w:val="000000"/>
        </w:rPr>
        <w:t>Artículo 140.</w:t>
      </w:r>
      <w:r w:rsidRPr="00996430">
        <w:rPr>
          <w:rFonts w:ascii="Palatino Linotype" w:hAnsi="Palatino Linotype" w:cs="Arial"/>
          <w:i/>
          <w:color w:val="000000"/>
        </w:rPr>
        <w:t xml:space="preserve"> El acceso a la información pública será restringido excepcionalmente, cuando por razones de interés público, ésta sea clasificada como reservada, conforme a los criterios siguientes:</w:t>
      </w:r>
    </w:p>
    <w:p w14:paraId="77E64D72" w14:textId="77777777" w:rsidR="00191180" w:rsidRPr="00996430" w:rsidRDefault="00191180" w:rsidP="006F7BEF">
      <w:pPr>
        <w:suppressAutoHyphens w:val="0"/>
        <w:spacing w:line="360" w:lineRule="auto"/>
        <w:ind w:left="567" w:right="567"/>
        <w:contextualSpacing/>
        <w:jc w:val="both"/>
        <w:rPr>
          <w:rFonts w:ascii="Palatino Linotype" w:hAnsi="Palatino Linotype" w:cs="Arial"/>
          <w:i/>
          <w:color w:val="000000"/>
        </w:rPr>
      </w:pPr>
      <w:r w:rsidRPr="00996430">
        <w:rPr>
          <w:rFonts w:ascii="Palatino Linotype" w:hAnsi="Palatino Linotype" w:cs="Arial"/>
          <w:b/>
          <w:bCs/>
          <w:i/>
          <w:color w:val="000000"/>
        </w:rPr>
        <w:t>I.</w:t>
      </w:r>
      <w:r w:rsidRPr="00996430">
        <w:rPr>
          <w:rFonts w:ascii="Palatino Linotype" w:hAnsi="Palatino Linotype" w:cs="Arial"/>
          <w:i/>
          <w:color w:val="000000"/>
        </w:rPr>
        <w:t xml:space="preserve"> Comprometa la seguridad pública y cuente con un propósito genuino y un efecto demostrable;</w:t>
      </w:r>
    </w:p>
    <w:p w14:paraId="5935FCDB" w14:textId="77777777" w:rsidR="00191180" w:rsidRPr="00996430" w:rsidRDefault="00191180" w:rsidP="006F7BEF">
      <w:pPr>
        <w:suppressAutoHyphens w:val="0"/>
        <w:spacing w:line="360" w:lineRule="auto"/>
        <w:ind w:left="567" w:right="567"/>
        <w:contextualSpacing/>
        <w:jc w:val="both"/>
        <w:rPr>
          <w:rFonts w:ascii="Palatino Linotype" w:hAnsi="Palatino Linotype" w:cs="Arial"/>
          <w:i/>
          <w:color w:val="000000"/>
        </w:rPr>
      </w:pPr>
      <w:r w:rsidRPr="00996430">
        <w:rPr>
          <w:rFonts w:ascii="Palatino Linotype" w:hAnsi="Palatino Linotype" w:cs="Arial"/>
          <w:b/>
          <w:bCs/>
          <w:i/>
          <w:color w:val="000000"/>
        </w:rPr>
        <w:t>II.</w:t>
      </w:r>
      <w:r w:rsidRPr="00996430">
        <w:rPr>
          <w:rFonts w:ascii="Palatino Linotype" w:hAnsi="Palatino Linotype" w:cs="Arial"/>
          <w:i/>
          <w:color w:val="000000"/>
        </w:rPr>
        <w:t xml:space="preserve"> Pueda menoscabar la conducción de las negociaciones y relaciones internacionales;</w:t>
      </w:r>
    </w:p>
    <w:p w14:paraId="073253E0" w14:textId="77777777" w:rsidR="00191180" w:rsidRPr="00996430" w:rsidRDefault="00191180" w:rsidP="006F7BEF">
      <w:pPr>
        <w:suppressAutoHyphens w:val="0"/>
        <w:spacing w:line="360" w:lineRule="auto"/>
        <w:ind w:left="567" w:right="567"/>
        <w:contextualSpacing/>
        <w:jc w:val="both"/>
        <w:rPr>
          <w:rFonts w:ascii="Palatino Linotype" w:hAnsi="Palatino Linotype" w:cs="Arial"/>
          <w:i/>
          <w:color w:val="000000"/>
        </w:rPr>
      </w:pPr>
      <w:r w:rsidRPr="00996430">
        <w:rPr>
          <w:rFonts w:ascii="Palatino Linotype" w:hAnsi="Palatino Linotype" w:cs="Arial"/>
          <w:b/>
          <w:bCs/>
          <w:i/>
          <w:color w:val="000000"/>
        </w:rPr>
        <w:t>III.</w:t>
      </w:r>
      <w:r w:rsidRPr="00996430">
        <w:rPr>
          <w:rFonts w:ascii="Palatino Linotype" w:hAnsi="Palatino Linotype" w:cs="Arial"/>
          <w:i/>
          <w:color w:val="000000"/>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0C86495" w14:textId="77777777" w:rsidR="00191180" w:rsidRPr="00996430" w:rsidRDefault="00191180" w:rsidP="006F7BEF">
      <w:pPr>
        <w:suppressAutoHyphens w:val="0"/>
        <w:spacing w:line="360" w:lineRule="auto"/>
        <w:ind w:left="567" w:right="567"/>
        <w:contextualSpacing/>
        <w:jc w:val="both"/>
        <w:rPr>
          <w:rFonts w:ascii="Palatino Linotype" w:hAnsi="Palatino Linotype" w:cs="Arial"/>
          <w:i/>
          <w:color w:val="000000"/>
        </w:rPr>
      </w:pPr>
      <w:r w:rsidRPr="00996430">
        <w:rPr>
          <w:rFonts w:ascii="Palatino Linotype" w:hAnsi="Palatino Linotype" w:cs="Arial"/>
          <w:b/>
          <w:bCs/>
          <w:i/>
          <w:color w:val="000000"/>
        </w:rPr>
        <w:t>IV.</w:t>
      </w:r>
      <w:r w:rsidRPr="00996430">
        <w:rPr>
          <w:rFonts w:ascii="Palatino Linotype" w:hAnsi="Palatino Linotype" w:cs="Arial"/>
          <w:i/>
          <w:color w:val="000000"/>
        </w:rPr>
        <w:t xml:space="preserve"> Ponga en riesgo la vida, la seguridad o la salud de una persona física;</w:t>
      </w:r>
    </w:p>
    <w:p w14:paraId="12C7886A" w14:textId="77777777" w:rsidR="00191180" w:rsidRPr="00996430" w:rsidRDefault="00191180" w:rsidP="006F7BEF">
      <w:pPr>
        <w:suppressAutoHyphens w:val="0"/>
        <w:spacing w:line="360" w:lineRule="auto"/>
        <w:ind w:left="567" w:right="567"/>
        <w:contextualSpacing/>
        <w:jc w:val="both"/>
        <w:rPr>
          <w:rFonts w:ascii="Palatino Linotype" w:hAnsi="Palatino Linotype" w:cs="Arial"/>
          <w:i/>
          <w:color w:val="000000"/>
        </w:rPr>
      </w:pPr>
      <w:r w:rsidRPr="00996430">
        <w:rPr>
          <w:rFonts w:ascii="Palatino Linotype" w:hAnsi="Palatino Linotype" w:cs="Arial"/>
          <w:b/>
          <w:bCs/>
          <w:i/>
          <w:color w:val="000000"/>
        </w:rPr>
        <w:t>V.</w:t>
      </w:r>
      <w:r w:rsidRPr="00996430">
        <w:rPr>
          <w:rFonts w:ascii="Palatino Linotype" w:hAnsi="Palatino Linotype" w:cs="Arial"/>
          <w:i/>
          <w:color w:val="000000"/>
        </w:rPr>
        <w:t xml:space="preserve"> Aquella cuya divulgación obstruya o pueda causar un serio perjuicio a:</w:t>
      </w:r>
    </w:p>
    <w:p w14:paraId="0BC90DA6" w14:textId="77777777" w:rsidR="00191180" w:rsidRPr="00996430" w:rsidRDefault="00191180" w:rsidP="006F7BEF">
      <w:pPr>
        <w:suppressAutoHyphens w:val="0"/>
        <w:spacing w:line="360" w:lineRule="auto"/>
        <w:ind w:left="851" w:right="567"/>
        <w:contextualSpacing/>
        <w:jc w:val="both"/>
        <w:rPr>
          <w:rFonts w:ascii="Palatino Linotype" w:hAnsi="Palatino Linotype" w:cs="Arial"/>
          <w:i/>
          <w:color w:val="000000"/>
        </w:rPr>
      </w:pPr>
      <w:r w:rsidRPr="00996430">
        <w:rPr>
          <w:rFonts w:ascii="Palatino Linotype" w:hAnsi="Palatino Linotype" w:cs="Arial"/>
          <w:b/>
          <w:bCs/>
          <w:i/>
          <w:color w:val="000000"/>
        </w:rPr>
        <w:lastRenderedPageBreak/>
        <w:t>1.</w:t>
      </w:r>
      <w:r w:rsidRPr="00996430">
        <w:rPr>
          <w:rFonts w:ascii="Palatino Linotype" w:hAnsi="Palatino Linotype" w:cs="Arial"/>
          <w:i/>
          <w:color w:val="000000"/>
        </w:rPr>
        <w:t xml:space="preserve"> Las actividades de fiscalización, verificación, inspección, comprobación y auditoría sobre el cumplimiento de las Leyes; o</w:t>
      </w:r>
    </w:p>
    <w:p w14:paraId="3B1D4331" w14:textId="7DB15F91" w:rsidR="00191180" w:rsidRPr="00996430" w:rsidRDefault="00191180" w:rsidP="006F7BEF">
      <w:pPr>
        <w:suppressAutoHyphens w:val="0"/>
        <w:spacing w:line="360" w:lineRule="auto"/>
        <w:ind w:left="851" w:right="567"/>
        <w:contextualSpacing/>
        <w:jc w:val="both"/>
        <w:rPr>
          <w:rFonts w:ascii="Palatino Linotype" w:hAnsi="Palatino Linotype" w:cs="Arial"/>
          <w:i/>
          <w:color w:val="000000"/>
        </w:rPr>
      </w:pPr>
      <w:r w:rsidRPr="00996430">
        <w:rPr>
          <w:rFonts w:ascii="Palatino Linotype" w:hAnsi="Palatino Linotype" w:cs="Arial"/>
          <w:b/>
          <w:bCs/>
          <w:i/>
          <w:color w:val="000000"/>
        </w:rPr>
        <w:t>2.</w:t>
      </w:r>
      <w:r w:rsidRPr="00996430">
        <w:rPr>
          <w:rFonts w:ascii="Palatino Linotype" w:hAnsi="Palatino Linotype" w:cs="Arial"/>
          <w:i/>
          <w:color w:val="000000"/>
        </w:rPr>
        <w:t xml:space="preserve"> La recaudación de las contribuciones.</w:t>
      </w:r>
    </w:p>
    <w:p w14:paraId="18AC36EA" w14:textId="77777777" w:rsidR="00D8214A" w:rsidRPr="00996430" w:rsidRDefault="00D8214A" w:rsidP="006F7BEF">
      <w:pPr>
        <w:suppressAutoHyphens w:val="0"/>
        <w:spacing w:line="360" w:lineRule="auto"/>
        <w:ind w:left="851" w:right="567"/>
        <w:contextualSpacing/>
        <w:jc w:val="both"/>
        <w:rPr>
          <w:rFonts w:ascii="Palatino Linotype" w:hAnsi="Palatino Linotype" w:cs="Arial"/>
          <w:i/>
          <w:color w:val="000000"/>
        </w:rPr>
      </w:pPr>
    </w:p>
    <w:p w14:paraId="6CA776E1" w14:textId="77777777" w:rsidR="00191180" w:rsidRPr="00996430" w:rsidRDefault="00191180" w:rsidP="006F7BEF">
      <w:pPr>
        <w:suppressAutoHyphens w:val="0"/>
        <w:spacing w:line="360" w:lineRule="auto"/>
        <w:ind w:left="567" w:right="567"/>
        <w:contextualSpacing/>
        <w:jc w:val="both"/>
        <w:rPr>
          <w:rFonts w:ascii="Palatino Linotype" w:hAnsi="Palatino Linotype" w:cs="Arial"/>
          <w:i/>
          <w:color w:val="000000"/>
        </w:rPr>
      </w:pPr>
      <w:r w:rsidRPr="00996430">
        <w:rPr>
          <w:rFonts w:ascii="Palatino Linotype" w:hAnsi="Palatino Linotype" w:cs="Arial"/>
          <w:b/>
          <w:bCs/>
          <w:i/>
          <w:color w:val="000000"/>
        </w:rPr>
        <w:t>VI.</w:t>
      </w:r>
      <w:r w:rsidRPr="00996430">
        <w:rPr>
          <w:rFonts w:ascii="Palatino Linotype" w:hAnsi="Palatino Linotype" w:cs="Arial"/>
          <w:i/>
          <w:color w:val="000000"/>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F888BE6" w14:textId="77777777" w:rsidR="00191180" w:rsidRPr="00996430" w:rsidRDefault="00191180" w:rsidP="006F7BEF">
      <w:pPr>
        <w:suppressAutoHyphens w:val="0"/>
        <w:spacing w:line="360" w:lineRule="auto"/>
        <w:ind w:left="567" w:right="567"/>
        <w:contextualSpacing/>
        <w:jc w:val="both"/>
        <w:rPr>
          <w:rFonts w:ascii="Palatino Linotype" w:hAnsi="Palatino Linotype" w:cs="Arial"/>
          <w:i/>
          <w:color w:val="000000"/>
        </w:rPr>
      </w:pPr>
      <w:r w:rsidRPr="00996430">
        <w:rPr>
          <w:rFonts w:ascii="Palatino Linotype" w:hAnsi="Palatino Linotype" w:cs="Arial"/>
          <w:b/>
          <w:bCs/>
          <w:i/>
          <w:color w:val="000000"/>
        </w:rPr>
        <w:t xml:space="preserve">VII. </w:t>
      </w:r>
      <w:r w:rsidRPr="00996430">
        <w:rPr>
          <w:rFonts w:ascii="Palatino Linotype" w:hAnsi="Palatino Linotype" w:cs="Arial"/>
          <w:i/>
          <w:color w:val="000000"/>
        </w:rPr>
        <w:t>La que contengan las opiniones, recomendaciones o puntos de vista que formen parte del proceso deliberativo de los servidores públicos, hasta en tanto sea adoptada la decisión definitiva, la cual deberá estar documentada;</w:t>
      </w:r>
    </w:p>
    <w:p w14:paraId="646BE1A0" w14:textId="77777777" w:rsidR="00191180" w:rsidRPr="00996430" w:rsidRDefault="00191180" w:rsidP="006F7BEF">
      <w:pPr>
        <w:suppressAutoHyphens w:val="0"/>
        <w:spacing w:line="360" w:lineRule="auto"/>
        <w:ind w:left="567" w:right="567"/>
        <w:contextualSpacing/>
        <w:jc w:val="both"/>
        <w:rPr>
          <w:rFonts w:ascii="Palatino Linotype" w:hAnsi="Palatino Linotype" w:cs="Arial"/>
          <w:i/>
          <w:color w:val="000000"/>
        </w:rPr>
      </w:pPr>
      <w:r w:rsidRPr="00996430">
        <w:rPr>
          <w:rFonts w:ascii="Palatino Linotype" w:hAnsi="Palatino Linotype" w:cs="Arial"/>
          <w:b/>
          <w:bCs/>
          <w:i/>
          <w:color w:val="000000"/>
        </w:rPr>
        <w:t>VIII.</w:t>
      </w:r>
      <w:r w:rsidRPr="00996430">
        <w:rPr>
          <w:rFonts w:ascii="Palatino Linotype" w:hAnsi="Palatino Linotype" w:cs="Arial"/>
          <w:i/>
          <w:color w:val="000000"/>
        </w:rPr>
        <w:t xml:space="preserve"> Vulnere la conducción de los expedientes judiciales o de los procedimientos administrativos seguidos en forma de juicio, en tanto no hayan quedado firmes;</w:t>
      </w:r>
    </w:p>
    <w:p w14:paraId="19BBA6B2" w14:textId="77777777" w:rsidR="00191180" w:rsidRPr="00996430" w:rsidRDefault="00191180" w:rsidP="006F7BEF">
      <w:pPr>
        <w:suppressAutoHyphens w:val="0"/>
        <w:spacing w:line="360" w:lineRule="auto"/>
        <w:ind w:left="567" w:right="567"/>
        <w:contextualSpacing/>
        <w:jc w:val="both"/>
        <w:rPr>
          <w:rFonts w:ascii="Palatino Linotype" w:hAnsi="Palatino Linotype" w:cs="Arial"/>
          <w:i/>
          <w:color w:val="000000"/>
        </w:rPr>
      </w:pPr>
      <w:r w:rsidRPr="00996430">
        <w:rPr>
          <w:rFonts w:ascii="Palatino Linotype" w:hAnsi="Palatino Linotype" w:cs="Arial"/>
          <w:b/>
          <w:bCs/>
          <w:i/>
          <w:color w:val="000000"/>
        </w:rPr>
        <w:t>IX.</w:t>
      </w:r>
      <w:r w:rsidRPr="00996430">
        <w:rPr>
          <w:rFonts w:ascii="Palatino Linotype" w:hAnsi="Palatino Linotype" w:cs="Arial"/>
          <w:i/>
          <w:color w:val="000000"/>
        </w:rPr>
        <w:t xml:space="preserve"> Se encuentre contenida dentro de las investigaciones de hechos que la Ley señale como delitos y se tramiten ante el Ministerio Público;</w:t>
      </w:r>
    </w:p>
    <w:p w14:paraId="4EF6BFE6" w14:textId="77777777" w:rsidR="00191180" w:rsidRPr="00996430" w:rsidRDefault="00191180" w:rsidP="006F7BEF">
      <w:pPr>
        <w:suppressAutoHyphens w:val="0"/>
        <w:spacing w:line="360" w:lineRule="auto"/>
        <w:ind w:left="567" w:right="567"/>
        <w:contextualSpacing/>
        <w:jc w:val="both"/>
        <w:rPr>
          <w:rFonts w:ascii="Palatino Linotype" w:hAnsi="Palatino Linotype" w:cs="Arial"/>
          <w:i/>
          <w:color w:val="000000"/>
        </w:rPr>
      </w:pPr>
      <w:r w:rsidRPr="00996430">
        <w:rPr>
          <w:rFonts w:ascii="Palatino Linotype" w:hAnsi="Palatino Linotype" w:cs="Arial"/>
          <w:b/>
          <w:bCs/>
          <w:i/>
          <w:color w:val="000000"/>
        </w:rPr>
        <w:t>X.</w:t>
      </w:r>
      <w:r w:rsidRPr="00996430">
        <w:rPr>
          <w:rFonts w:ascii="Palatino Linotype" w:hAnsi="Palatino Linotype" w:cs="Arial"/>
          <w:i/>
          <w:color w:val="000000"/>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B2CAE19" w14:textId="77777777" w:rsidR="00191180" w:rsidRPr="00996430" w:rsidRDefault="00191180" w:rsidP="006F7BEF">
      <w:pPr>
        <w:suppressAutoHyphens w:val="0"/>
        <w:spacing w:line="360" w:lineRule="auto"/>
        <w:ind w:left="567" w:right="567"/>
        <w:contextualSpacing/>
        <w:jc w:val="both"/>
        <w:rPr>
          <w:rFonts w:ascii="Palatino Linotype" w:hAnsi="Palatino Linotype" w:cs="Arial"/>
          <w:i/>
          <w:color w:val="000000"/>
        </w:rPr>
      </w:pPr>
      <w:r w:rsidRPr="00996430">
        <w:rPr>
          <w:rFonts w:ascii="Palatino Linotype" w:hAnsi="Palatino Linotype" w:cs="Arial"/>
          <w:i/>
          <w:color w:val="000000"/>
        </w:rPr>
        <w:lastRenderedPageBreak/>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2C1FE33A" w14:textId="77777777" w:rsidR="00191180" w:rsidRPr="00996430" w:rsidRDefault="00191180" w:rsidP="006F7BEF">
      <w:pPr>
        <w:suppressAutoHyphens w:val="0"/>
        <w:spacing w:line="360" w:lineRule="auto"/>
        <w:ind w:left="567" w:right="567"/>
        <w:contextualSpacing/>
        <w:jc w:val="both"/>
        <w:rPr>
          <w:rFonts w:ascii="Palatino Linotype" w:hAnsi="Palatino Linotype" w:cs="Arial"/>
          <w:i/>
          <w:color w:val="000000"/>
        </w:rPr>
      </w:pPr>
      <w:r w:rsidRPr="00996430">
        <w:rPr>
          <w:rFonts w:ascii="Palatino Linotype" w:hAnsi="Palatino Linotype" w:cs="Arial"/>
          <w:b/>
          <w:bCs/>
          <w:i/>
          <w:color w:val="000000"/>
        </w:rPr>
        <w:t>XI.</w:t>
      </w:r>
      <w:r w:rsidRPr="00996430">
        <w:rPr>
          <w:rFonts w:ascii="Palatino Linotype" w:hAnsi="Palatino Linotype" w:cs="Arial"/>
          <w:i/>
          <w:color w:val="000000"/>
        </w:rPr>
        <w:t xml:space="preserve"> Las que por disposición expresa de una ley tengan tal carácter, siempre que sean acordes con las bases, principios y disposiciones establecidos en esta Ley y no la contravengan; así como las previstas en tratados internacionales.”</w:t>
      </w:r>
    </w:p>
    <w:p w14:paraId="5E5D0282" w14:textId="77777777" w:rsidR="00191180" w:rsidRPr="00996430" w:rsidRDefault="00191180" w:rsidP="006F7BEF">
      <w:pPr>
        <w:suppressAutoHyphens w:val="0"/>
        <w:spacing w:line="360" w:lineRule="auto"/>
        <w:ind w:left="567" w:right="567"/>
        <w:contextualSpacing/>
        <w:jc w:val="both"/>
        <w:rPr>
          <w:rFonts w:ascii="Palatino Linotype" w:hAnsi="Palatino Linotype" w:cs="Arial"/>
          <w:i/>
          <w:color w:val="000000"/>
        </w:rPr>
      </w:pPr>
    </w:p>
    <w:p w14:paraId="31361848" w14:textId="77777777" w:rsidR="00191180" w:rsidRPr="00996430" w:rsidRDefault="00191180" w:rsidP="006F7BEF">
      <w:pPr>
        <w:suppressAutoHyphens w:val="0"/>
        <w:spacing w:line="360" w:lineRule="auto"/>
        <w:ind w:left="567" w:right="567"/>
        <w:contextualSpacing/>
        <w:jc w:val="both"/>
        <w:rPr>
          <w:rFonts w:ascii="Palatino Linotype" w:hAnsi="Palatino Linotype" w:cs="Arial"/>
          <w:b/>
          <w:i/>
          <w:color w:val="000000"/>
        </w:rPr>
      </w:pPr>
      <w:r w:rsidRPr="00996430">
        <w:rPr>
          <w:rFonts w:ascii="Palatino Linotype" w:hAnsi="Palatino Linotype" w:cs="Arial"/>
          <w:i/>
          <w:color w:val="000000"/>
        </w:rPr>
        <w:t>“</w:t>
      </w:r>
      <w:r w:rsidRPr="00996430">
        <w:rPr>
          <w:rFonts w:ascii="Palatino Linotype" w:hAnsi="Palatino Linotype" w:cs="Arial"/>
          <w:b/>
          <w:i/>
          <w:color w:val="000000"/>
        </w:rPr>
        <w:t>Artículo 141.</w:t>
      </w:r>
      <w:r w:rsidRPr="00996430">
        <w:rPr>
          <w:rFonts w:ascii="Palatino Linotype" w:hAnsi="Palatino Linotype" w:cs="Arial"/>
          <w:i/>
          <w:color w:val="000000"/>
        </w:rPr>
        <w:t xml:space="preserve"> </w:t>
      </w:r>
      <w:r w:rsidRPr="00996430">
        <w:rPr>
          <w:rFonts w:ascii="Palatino Linotype" w:hAnsi="Palatino Linotype" w:cs="Arial"/>
          <w:b/>
          <w:i/>
          <w:color w:val="000000"/>
        </w:rPr>
        <w:t>Las causales de reserva previstas en este Capítulo se deberán fundar y motivar, a través de la aplicación de la prueba de daño a la que se hace referencia en el presente Título.”</w:t>
      </w:r>
    </w:p>
    <w:p w14:paraId="034E60F2" w14:textId="77777777" w:rsidR="00191180" w:rsidRPr="00996430" w:rsidRDefault="00191180" w:rsidP="006F7BEF">
      <w:pPr>
        <w:suppressAutoHyphens w:val="0"/>
        <w:spacing w:line="360" w:lineRule="auto"/>
        <w:ind w:left="567" w:right="567"/>
        <w:contextualSpacing/>
        <w:jc w:val="both"/>
        <w:rPr>
          <w:rFonts w:ascii="Palatino Linotype" w:hAnsi="Palatino Linotype" w:cs="Arial"/>
          <w:b/>
          <w:i/>
          <w:color w:val="000000"/>
        </w:rPr>
      </w:pPr>
      <w:r w:rsidRPr="00996430">
        <w:rPr>
          <w:rFonts w:ascii="Palatino Linotype" w:hAnsi="Palatino Linotype" w:cs="Arial"/>
          <w:i/>
          <w:color w:val="000000"/>
        </w:rPr>
        <w:t xml:space="preserve">(Énfasis añadido) </w:t>
      </w:r>
    </w:p>
    <w:p w14:paraId="70E9CEC5" w14:textId="77777777" w:rsidR="00191180" w:rsidRPr="00996430" w:rsidRDefault="00191180" w:rsidP="006F7BEF">
      <w:pPr>
        <w:suppressAutoHyphens w:val="0"/>
        <w:autoSpaceDE w:val="0"/>
        <w:autoSpaceDN w:val="0"/>
        <w:adjustRightInd w:val="0"/>
        <w:spacing w:line="360" w:lineRule="auto"/>
        <w:ind w:right="50" w:firstLine="1418"/>
        <w:jc w:val="both"/>
        <w:rPr>
          <w:rFonts w:ascii="Palatino Linotype" w:hAnsi="Palatino Linotype" w:cs="Arial"/>
          <w:bCs/>
          <w:color w:val="000000"/>
          <w:lang w:val="es-ES_tradnl"/>
        </w:rPr>
      </w:pPr>
    </w:p>
    <w:p w14:paraId="54AE57E0" w14:textId="77777777" w:rsidR="00191180" w:rsidRPr="00996430"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996430">
        <w:rPr>
          <w:rFonts w:ascii="Palatino Linotype" w:hAnsi="Palatino Linotype" w:cs="Arial"/>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3F6E03F7" w14:textId="77777777" w:rsidR="00191180" w:rsidRPr="00996430"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7A9B0187" w14:textId="77777777" w:rsidR="00191180" w:rsidRPr="00996430"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996430">
        <w:rPr>
          <w:rFonts w:ascii="Palatino Linotype" w:hAnsi="Palatino Linotype" w:cs="Arial"/>
          <w:lang w:val="es-ES"/>
        </w:rPr>
        <w:t xml:space="preserve">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w:t>
      </w:r>
      <w:r w:rsidRPr="00996430">
        <w:rPr>
          <w:rFonts w:ascii="Palatino Linotype" w:hAnsi="Palatino Linotype" w:cs="Arial"/>
          <w:lang w:val="es-ES"/>
        </w:rPr>
        <w:lastRenderedPageBreak/>
        <w:t>autoridad analizar el contenido de cada solicitud para determinar, en caso de no entregar la información, que efectivamente se vulneraría cualquiera de los supuestos consagrados en la ley.</w:t>
      </w:r>
    </w:p>
    <w:p w14:paraId="2796A057" w14:textId="77777777" w:rsidR="00191180" w:rsidRPr="00996430" w:rsidRDefault="00191180" w:rsidP="006F7BEF">
      <w:pPr>
        <w:tabs>
          <w:tab w:val="left" w:pos="426"/>
        </w:tabs>
        <w:suppressAutoHyphens w:val="0"/>
        <w:spacing w:line="360" w:lineRule="auto"/>
        <w:contextualSpacing/>
        <w:rPr>
          <w:rFonts w:ascii="Palatino Linotype" w:hAnsi="Palatino Linotype" w:cs="Arial"/>
          <w:lang w:val="es-ES"/>
        </w:rPr>
      </w:pPr>
    </w:p>
    <w:p w14:paraId="5891ECAA" w14:textId="77777777" w:rsidR="00191180" w:rsidRPr="00996430"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996430">
        <w:rPr>
          <w:rFonts w:ascii="Palatino Linotype" w:hAnsi="Palatino Linotype" w:cs="Arial"/>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71312566" w14:textId="77777777" w:rsidR="00191180" w:rsidRPr="00996430"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0574ACA0" w14:textId="77777777" w:rsidR="00191180" w:rsidRPr="00996430"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996430">
        <w:rPr>
          <w:rFonts w:ascii="Palatino Linotype" w:hAnsi="Palatino Linotype" w:cs="Arial"/>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680F1F42" w14:textId="77777777" w:rsidR="00191180" w:rsidRPr="00996430"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272F1C77" w14:textId="77777777" w:rsidR="00191180" w:rsidRPr="00996430"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996430">
        <w:rPr>
          <w:rFonts w:ascii="Palatino Linotype" w:hAnsi="Palatino Linotype" w:cs="Arial"/>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563D3E0" w14:textId="77777777" w:rsidR="00191180" w:rsidRPr="00996430" w:rsidRDefault="00191180" w:rsidP="006F7BEF">
      <w:pPr>
        <w:tabs>
          <w:tab w:val="left" w:pos="426"/>
        </w:tabs>
        <w:suppressAutoHyphens w:val="0"/>
        <w:spacing w:line="360" w:lineRule="auto"/>
        <w:contextualSpacing/>
        <w:rPr>
          <w:rFonts w:ascii="Palatino Linotype" w:hAnsi="Palatino Linotype" w:cs="Arial"/>
          <w:lang w:val="es-ES"/>
        </w:rPr>
      </w:pPr>
    </w:p>
    <w:p w14:paraId="71C41FA0" w14:textId="77777777" w:rsidR="00191180" w:rsidRPr="00996430"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996430">
        <w:rPr>
          <w:rFonts w:ascii="Palatino Linotype" w:hAnsi="Palatino Linotype" w:cs="Arial"/>
          <w:lang w:val="es-ES"/>
        </w:rPr>
        <w:lastRenderedPageBreak/>
        <w:t>De</w:t>
      </w:r>
      <w:r w:rsidRPr="00996430">
        <w:rPr>
          <w:rFonts w:ascii="Palatino Linotype" w:hAnsi="Palatino Linotype" w:cs="Arial"/>
          <w:lang w:val="es-ES_tradnl"/>
        </w:rPr>
        <w:t xml:space="preserve"> tal manera que el </w:t>
      </w:r>
      <w:r w:rsidRPr="00996430">
        <w:rPr>
          <w:rFonts w:ascii="Palatino Linotype" w:hAnsi="Palatino Linotype" w:cs="Arial"/>
          <w:b/>
          <w:lang w:val="es-ES_tradnl"/>
        </w:rPr>
        <w:t>SUJETO OBLIGADO</w:t>
      </w:r>
      <w:r w:rsidRPr="00996430">
        <w:rPr>
          <w:rFonts w:ascii="Palatino Linotype" w:hAnsi="Palatino Linotype" w:cs="Arial"/>
          <w:lang w:val="es-ES_tradnl"/>
        </w:rPr>
        <w:t xml:space="preserve"> deberá dar atención a la solicitud de información, lo cual deberá realizar con arreglo al procedimiento establecido en la Ley que ha sido descrito en esta resolución y de manera fundada y motivada.</w:t>
      </w:r>
    </w:p>
    <w:p w14:paraId="0BFE2282" w14:textId="77777777" w:rsidR="00191180" w:rsidRPr="00996430"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2F7E7F90" w14:textId="77777777" w:rsidR="00191180" w:rsidRPr="00996430"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996430">
        <w:rPr>
          <w:rFonts w:ascii="Palatino Linotype" w:hAnsi="Palatino Linotype" w:cs="Arial"/>
          <w:color w:val="222222"/>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22F082D8" w14:textId="77777777" w:rsidR="00191180" w:rsidRPr="00996430"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7FD84F8A" w14:textId="77777777" w:rsidR="00191180" w:rsidRPr="00996430" w:rsidRDefault="00191180" w:rsidP="006F7BEF">
      <w:pPr>
        <w:suppressAutoHyphens w:val="0"/>
        <w:spacing w:line="360" w:lineRule="auto"/>
        <w:ind w:left="567" w:right="567"/>
        <w:contextualSpacing/>
        <w:jc w:val="both"/>
        <w:rPr>
          <w:rFonts w:ascii="Palatino Linotype" w:hAnsi="Palatino Linotype" w:cs="Arial"/>
          <w:i/>
          <w:color w:val="000000"/>
          <w:lang w:val="es-ES_tradnl"/>
        </w:rPr>
      </w:pPr>
      <w:r w:rsidRPr="00996430">
        <w:rPr>
          <w:rFonts w:ascii="Palatino Linotype" w:hAnsi="Palatino Linotype" w:cs="Arial"/>
          <w:b/>
          <w:i/>
          <w:color w:val="000000"/>
          <w:lang w:val="es-ES_tradnl"/>
        </w:rPr>
        <w:t>“Artículo 16.</w:t>
      </w:r>
      <w:r w:rsidRPr="00996430">
        <w:rPr>
          <w:rFonts w:ascii="Palatino Linotype" w:hAnsi="Palatino Linotype" w:cs="Arial"/>
          <w:i/>
          <w:color w:val="000000"/>
          <w:lang w:val="es-ES_tradnl"/>
        </w:rPr>
        <w:t xml:space="preserve"> Nadie puede ser molestado en su persona, familia, domicilio, papeles o posesiones, </w:t>
      </w:r>
      <w:r w:rsidRPr="00996430">
        <w:rPr>
          <w:rFonts w:ascii="Palatino Linotype" w:hAnsi="Palatino Linotype" w:cs="Arial"/>
          <w:b/>
          <w:i/>
          <w:color w:val="000000"/>
          <w:lang w:val="es-ES_tradnl"/>
        </w:rPr>
        <w:t>sino en virtud de mandamiento escrito de la autoridad competente, que funde y motive la causa legal del procedimiento</w:t>
      </w:r>
      <w:r w:rsidRPr="00996430">
        <w:rPr>
          <w:rFonts w:ascii="Palatino Linotype" w:hAnsi="Palatino Linotype" w:cs="Arial"/>
          <w:i/>
          <w:color w:val="000000"/>
          <w:lang w:val="es-ES_tradnl"/>
        </w:rPr>
        <w:t>.</w:t>
      </w:r>
    </w:p>
    <w:p w14:paraId="28704E61" w14:textId="77777777" w:rsidR="00191180" w:rsidRPr="00996430" w:rsidRDefault="00191180" w:rsidP="006F7BEF">
      <w:pPr>
        <w:suppressAutoHyphens w:val="0"/>
        <w:spacing w:line="360" w:lineRule="auto"/>
        <w:ind w:left="567" w:right="567"/>
        <w:contextualSpacing/>
        <w:jc w:val="both"/>
        <w:rPr>
          <w:rFonts w:ascii="Palatino Linotype" w:hAnsi="Palatino Linotype" w:cs="Arial"/>
          <w:i/>
          <w:color w:val="000000"/>
          <w:lang w:val="es-ES_tradnl"/>
        </w:rPr>
      </w:pPr>
      <w:r w:rsidRPr="00996430">
        <w:rPr>
          <w:rFonts w:ascii="Palatino Linotype" w:hAnsi="Palatino Linotype" w:cs="Arial"/>
          <w:i/>
          <w:color w:val="000000"/>
          <w:lang w:val="es-ES_tradnl"/>
        </w:rPr>
        <w:t>(…)”</w:t>
      </w:r>
    </w:p>
    <w:p w14:paraId="777BB2C8" w14:textId="77777777" w:rsidR="00191180" w:rsidRPr="00996430" w:rsidRDefault="00191180" w:rsidP="006F7BEF">
      <w:pPr>
        <w:suppressAutoHyphens w:val="0"/>
        <w:spacing w:line="360" w:lineRule="auto"/>
        <w:ind w:left="567" w:right="567"/>
        <w:contextualSpacing/>
        <w:jc w:val="both"/>
        <w:rPr>
          <w:rFonts w:ascii="Palatino Linotype" w:hAnsi="Palatino Linotype" w:cs="Arial"/>
          <w:i/>
          <w:color w:val="000000"/>
          <w:lang w:val="es-ES_tradnl"/>
        </w:rPr>
      </w:pPr>
      <w:r w:rsidRPr="00996430">
        <w:rPr>
          <w:rFonts w:ascii="Palatino Linotype" w:hAnsi="Palatino Linotype" w:cs="Arial"/>
          <w:i/>
          <w:color w:val="000000"/>
          <w:lang w:val="es-ES_tradnl"/>
        </w:rPr>
        <w:t xml:space="preserve">(Énfasis añadido) </w:t>
      </w:r>
    </w:p>
    <w:p w14:paraId="5F8690CD" w14:textId="77777777" w:rsidR="00191180" w:rsidRPr="00996430" w:rsidRDefault="00191180" w:rsidP="006F7BEF">
      <w:pPr>
        <w:shd w:val="clear" w:color="auto" w:fill="FFFFFF"/>
        <w:suppressAutoHyphens w:val="0"/>
        <w:spacing w:line="360" w:lineRule="auto"/>
        <w:contextualSpacing/>
        <w:jc w:val="both"/>
        <w:rPr>
          <w:rFonts w:ascii="Palatino Linotype" w:hAnsi="Palatino Linotype" w:cs="Arial"/>
          <w:color w:val="222222"/>
          <w:lang w:val="es-ES_tradnl" w:eastAsia="es-MX"/>
        </w:rPr>
      </w:pPr>
    </w:p>
    <w:p w14:paraId="486DE2E9" w14:textId="77777777" w:rsidR="00191180" w:rsidRPr="00996430"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996430">
        <w:rPr>
          <w:rFonts w:ascii="Palatino Linotype" w:hAnsi="Palatino Linotype" w:cs="Arial"/>
          <w:color w:val="222222"/>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AA6E7B3" w14:textId="77777777" w:rsidR="00191180" w:rsidRPr="00996430"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30139CD0" w14:textId="77777777" w:rsidR="00191180" w:rsidRPr="00996430"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996430">
        <w:rPr>
          <w:rFonts w:ascii="Palatino Linotype" w:hAnsi="Palatino Linotype" w:cs="Arial"/>
          <w:color w:val="222222"/>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14:paraId="7B73A8C8" w14:textId="77777777" w:rsidR="00191180" w:rsidRPr="00996430"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1F1EFCF7" w14:textId="77777777" w:rsidR="00191180" w:rsidRPr="00996430" w:rsidRDefault="00191180" w:rsidP="006F7BEF">
      <w:pPr>
        <w:numPr>
          <w:ilvl w:val="0"/>
          <w:numId w:val="9"/>
        </w:numPr>
        <w:tabs>
          <w:tab w:val="left" w:pos="284"/>
        </w:tabs>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996430">
        <w:rPr>
          <w:rFonts w:ascii="Palatino Linotype" w:hAnsi="Palatino Linotype" w:cs="Arial"/>
          <w:color w:val="222222"/>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996430">
        <w:rPr>
          <w:rFonts w:ascii="Palatino Linotype" w:hAnsi="Palatino Linotype" w:cs="Arial"/>
          <w:i/>
          <w:iCs/>
          <w:color w:val="222222"/>
          <w:lang w:val="es-ES_tradnl"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996430">
        <w:rPr>
          <w:rFonts w:ascii="Palatino Linotype" w:hAnsi="Palatino Linotype" w:cs="Arial"/>
          <w:color w:val="222222"/>
          <w:lang w:val="es-ES_tradnl" w:eastAsia="es-MX"/>
        </w:rPr>
        <w:t>”</w:t>
      </w:r>
    </w:p>
    <w:p w14:paraId="02DB5066" w14:textId="77777777" w:rsidR="00191180" w:rsidRPr="00996430"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32A8032A" w14:textId="77777777" w:rsidR="00191180" w:rsidRPr="00996430"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996430">
        <w:rPr>
          <w:rFonts w:ascii="Palatino Linotype" w:hAnsi="Palatino Linotype" w:cs="Arial"/>
          <w:color w:val="222222"/>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28E3F3E" w14:textId="77777777" w:rsidR="00191180" w:rsidRPr="00996430" w:rsidRDefault="00191180" w:rsidP="006F7BEF">
      <w:pPr>
        <w:suppressAutoHyphens w:val="0"/>
        <w:spacing w:line="360" w:lineRule="auto"/>
        <w:contextualSpacing/>
        <w:rPr>
          <w:rFonts w:ascii="Palatino Linotype" w:hAnsi="Palatino Linotype" w:cs="Arial"/>
          <w:color w:val="222222"/>
          <w:lang w:val="es-ES_tradnl" w:eastAsia="es-MX"/>
        </w:rPr>
      </w:pPr>
    </w:p>
    <w:p w14:paraId="561D2E53" w14:textId="61AB5542" w:rsidR="00191180" w:rsidRPr="00996430"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996430">
        <w:rPr>
          <w:rFonts w:ascii="Palatino Linotype" w:hAnsi="Palatino Linotype" w:cs="Arial"/>
          <w:color w:val="222222"/>
          <w:lang w:val="es-ES_tradnl" w:eastAsia="es-MX"/>
        </w:rPr>
        <w:t xml:space="preserve">Es así </w:t>
      </w:r>
      <w:r w:rsidR="007A645B" w:rsidRPr="00996430">
        <w:rPr>
          <w:rFonts w:ascii="Palatino Linotype" w:hAnsi="Palatino Linotype" w:cs="Arial"/>
          <w:color w:val="222222"/>
          <w:lang w:val="es-ES_tradnl" w:eastAsia="es-MX"/>
        </w:rPr>
        <w:t>que,</w:t>
      </w:r>
      <w:r w:rsidRPr="00996430">
        <w:rPr>
          <w:rFonts w:ascii="Palatino Linotype" w:hAnsi="Palatino Linotype" w:cs="Arial"/>
          <w:color w:val="222222"/>
          <w:lang w:val="es-ES_tradnl" w:eastAsia="es-MX"/>
        </w:rPr>
        <w:t xml:space="preserve"> a través de la presente resolución, se hace del conocimiento del </w:t>
      </w:r>
      <w:r w:rsidRPr="00996430">
        <w:rPr>
          <w:rFonts w:ascii="Palatino Linotype" w:hAnsi="Palatino Linotype" w:cs="Arial"/>
          <w:b/>
          <w:color w:val="222222"/>
          <w:lang w:val="es-ES_tradnl" w:eastAsia="es-MX"/>
        </w:rPr>
        <w:t>SUJETO OBLIGADO</w:t>
      </w:r>
      <w:r w:rsidRPr="00996430">
        <w:rPr>
          <w:rFonts w:ascii="Palatino Linotype" w:hAnsi="Palatino Linotype" w:cs="Arial"/>
          <w:color w:val="222222"/>
          <w:lang w:val="es-ES_tradnl" w:eastAsia="es-MX"/>
        </w:rPr>
        <w:t xml:space="preserve"> que deberá atender las solicitudes de información y resulta procedente ordenar la entrega de la información requerida, ajustándose a lo dispuesto </w:t>
      </w:r>
      <w:r w:rsidRPr="00996430">
        <w:rPr>
          <w:rFonts w:ascii="Palatino Linotype" w:hAnsi="Palatino Linotype" w:cs="Arial"/>
          <w:color w:val="222222"/>
          <w:lang w:val="es-ES_tradnl" w:eastAsia="es-MX"/>
        </w:rPr>
        <w:lastRenderedPageBreak/>
        <w:t>por el artículo 186 fracción IV de la ley de la materia, lo anterior para resarcir la afectación que le fue realizada al derecho de acceso a la información de la persona.</w:t>
      </w:r>
    </w:p>
    <w:p w14:paraId="38870949" w14:textId="77777777" w:rsidR="00191180" w:rsidRPr="00996430" w:rsidRDefault="00191180" w:rsidP="006F7BEF">
      <w:pPr>
        <w:suppressAutoHyphens w:val="0"/>
        <w:spacing w:line="360" w:lineRule="auto"/>
        <w:ind w:left="720"/>
        <w:contextualSpacing/>
        <w:rPr>
          <w:rFonts w:ascii="Palatino Linotype" w:hAnsi="Palatino Linotype" w:cs="Arial"/>
          <w:color w:val="000000"/>
          <w:lang w:val="es-ES_tradnl"/>
        </w:rPr>
      </w:pPr>
    </w:p>
    <w:p w14:paraId="2F7BF4E9" w14:textId="35904F7D" w:rsidR="00191180" w:rsidRPr="00996430" w:rsidRDefault="00C1345F" w:rsidP="006F7BEF">
      <w:pPr>
        <w:keepNext/>
        <w:keepLines/>
        <w:suppressAutoHyphens w:val="0"/>
        <w:spacing w:before="240" w:line="360" w:lineRule="auto"/>
        <w:outlineLvl w:val="0"/>
        <w:rPr>
          <w:rFonts w:ascii="Palatino Linotype" w:hAnsi="Palatino Linotype"/>
          <w:lang w:eastAsia="en-US"/>
        </w:rPr>
      </w:pPr>
      <w:bookmarkStart w:id="108" w:name="_Toc524344195"/>
      <w:bookmarkStart w:id="109" w:name="_Toc526271200"/>
      <w:bookmarkStart w:id="110" w:name="_Toc536106974"/>
      <w:bookmarkStart w:id="111" w:name="_Toc104470951"/>
      <w:bookmarkStart w:id="112" w:name="_Toc110976870"/>
      <w:r w:rsidRPr="00996430">
        <w:rPr>
          <w:rFonts w:ascii="Palatino Linotype" w:hAnsi="Palatino Linotype"/>
          <w:b/>
          <w:lang w:eastAsia="en-US"/>
        </w:rPr>
        <w:t>QUINTO</w:t>
      </w:r>
      <w:r w:rsidR="00191180" w:rsidRPr="00996430">
        <w:rPr>
          <w:rFonts w:ascii="Palatino Linotype" w:hAnsi="Palatino Linotype"/>
          <w:b/>
          <w:lang w:eastAsia="en-US"/>
        </w:rPr>
        <w:t>. El cumplimiento a esta resolución es susceptible de ser impugnado</w:t>
      </w:r>
      <w:bookmarkEnd w:id="108"/>
      <w:bookmarkEnd w:id="109"/>
      <w:r w:rsidR="00191180" w:rsidRPr="00996430">
        <w:rPr>
          <w:rFonts w:ascii="Palatino Linotype" w:hAnsi="Palatino Linotype"/>
          <w:b/>
          <w:lang w:eastAsia="en-US"/>
        </w:rPr>
        <w:t>.</w:t>
      </w:r>
      <w:bookmarkEnd w:id="110"/>
      <w:bookmarkEnd w:id="111"/>
      <w:bookmarkEnd w:id="112"/>
    </w:p>
    <w:p w14:paraId="416F5BBF" w14:textId="77777777" w:rsidR="00191180" w:rsidRPr="00996430" w:rsidRDefault="00191180" w:rsidP="006F7BEF">
      <w:pPr>
        <w:suppressAutoHyphens w:val="0"/>
        <w:spacing w:line="360" w:lineRule="auto"/>
        <w:ind w:right="49"/>
        <w:contextualSpacing/>
        <w:jc w:val="both"/>
        <w:rPr>
          <w:rFonts w:ascii="Palatino Linotype" w:hAnsi="Palatino Linotype" w:cs="Arial"/>
          <w:b/>
          <w:color w:val="000000"/>
          <w:lang w:val="es-ES_tradnl"/>
        </w:rPr>
      </w:pPr>
    </w:p>
    <w:p w14:paraId="681F84B4" w14:textId="77777777" w:rsidR="00191180" w:rsidRPr="00996430"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996430">
        <w:rPr>
          <w:rFonts w:ascii="Palatino Linotype" w:hAnsi="Palatino Linotype" w:cs="Arial"/>
          <w:lang w:val="es-ES_tradnl"/>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1C32D0D3" w14:textId="77777777" w:rsidR="00191180" w:rsidRPr="00996430"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6481E38D" w14:textId="77777777" w:rsidR="00191180" w:rsidRPr="00996430"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996430">
        <w:rPr>
          <w:rFonts w:ascii="Palatino Linotype" w:hAnsi="Palatino Linotype" w:cs="Arial"/>
          <w:i/>
          <w:lang w:val="es-ES_tradnl"/>
        </w:rPr>
        <w:t>“(…)</w:t>
      </w:r>
    </w:p>
    <w:p w14:paraId="66037B33" w14:textId="77777777" w:rsidR="00191180" w:rsidRPr="00996430"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996430">
        <w:rPr>
          <w:rFonts w:ascii="Palatino Linotype" w:hAnsi="Palatino Linotype" w:cs="Arial"/>
          <w:b/>
          <w:i/>
          <w:lang w:val="es-ES_tradnl"/>
        </w:rPr>
        <w:t>La respuesta que den los sujetos obligados derivada de la resolución</w:t>
      </w:r>
      <w:r w:rsidRPr="00996430">
        <w:rPr>
          <w:rFonts w:ascii="Palatino Linotype" w:hAnsi="Palatino Linotype" w:cs="Arial"/>
          <w:i/>
          <w:lang w:val="es-ES_tradnl"/>
        </w:rPr>
        <w:t xml:space="preserve"> a un recurso de revisión que proceda por las causales señaladas en las fracciones IV, VII, IX, X, XI y XII es susceptible de ser impugnada de nueva cuenta, mediante recurso de revisión, ante el Instituto. “</w:t>
      </w:r>
    </w:p>
    <w:p w14:paraId="2E9A51B5" w14:textId="77777777" w:rsidR="00191180" w:rsidRPr="00996430" w:rsidRDefault="00191180" w:rsidP="006F7BEF">
      <w:pPr>
        <w:suppressAutoHyphens w:val="0"/>
        <w:spacing w:before="240" w:after="240" w:line="360" w:lineRule="auto"/>
        <w:ind w:left="567" w:right="567"/>
        <w:contextualSpacing/>
        <w:jc w:val="both"/>
        <w:rPr>
          <w:rFonts w:ascii="Palatino Linotype" w:hAnsi="Palatino Linotype" w:cs="Arial"/>
          <w:iCs/>
          <w:lang w:val="es-ES_tradnl"/>
        </w:rPr>
      </w:pPr>
      <w:r w:rsidRPr="00996430">
        <w:rPr>
          <w:rFonts w:ascii="Palatino Linotype" w:hAnsi="Palatino Linotype" w:cs="Arial"/>
          <w:iCs/>
          <w:lang w:val="es-ES_tradnl"/>
        </w:rPr>
        <w:t>(Énfasis añadido)</w:t>
      </w:r>
    </w:p>
    <w:p w14:paraId="713D6218" w14:textId="77777777" w:rsidR="00191180" w:rsidRPr="00996430" w:rsidRDefault="00191180" w:rsidP="006F7BEF">
      <w:pPr>
        <w:suppressAutoHyphens w:val="0"/>
        <w:spacing w:before="240" w:after="240" w:line="360" w:lineRule="auto"/>
        <w:ind w:left="360"/>
        <w:contextualSpacing/>
        <w:jc w:val="both"/>
        <w:rPr>
          <w:rFonts w:ascii="Palatino Linotype" w:hAnsi="Palatino Linotype" w:cs="Arial"/>
          <w:lang w:val="es-ES_tradnl"/>
        </w:rPr>
      </w:pPr>
    </w:p>
    <w:p w14:paraId="5AE92EA6" w14:textId="77777777" w:rsidR="00191180" w:rsidRPr="00996430"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996430">
        <w:rPr>
          <w:rFonts w:ascii="Palatino Linotype" w:hAnsi="Palatino Linotype" w:cs="Arial"/>
          <w:lang w:val="es-ES_tradnl"/>
        </w:rPr>
        <w:t xml:space="preserve"> Es así que en este asunto en el que se está ante la presencia de una falta de respuesta a la solicitud de información por parte del </w:t>
      </w:r>
      <w:r w:rsidRPr="00996430">
        <w:rPr>
          <w:rFonts w:ascii="Palatino Linotype" w:hAnsi="Palatino Linotype" w:cs="Arial"/>
          <w:b/>
          <w:lang w:val="es-ES_tradnl"/>
        </w:rPr>
        <w:t>SUJETO OBLIGADO</w:t>
      </w:r>
      <w:r w:rsidRPr="00996430">
        <w:rPr>
          <w:rFonts w:ascii="Palatino Linotype" w:hAnsi="Palatino Linotype" w:cs="Arial"/>
          <w:lang w:val="es-ES_tradnl"/>
        </w:rPr>
        <w:t>, se encuadra en el supuesto que contempla el artículo 179 en su fracción VII, misma que señala lo siguiente:</w:t>
      </w:r>
    </w:p>
    <w:p w14:paraId="3EAF80EE" w14:textId="77777777" w:rsidR="00191180" w:rsidRPr="00996430" w:rsidRDefault="00191180" w:rsidP="006F7BEF">
      <w:pPr>
        <w:suppressAutoHyphens w:val="0"/>
        <w:spacing w:before="240" w:line="360" w:lineRule="auto"/>
        <w:ind w:left="360"/>
        <w:contextualSpacing/>
        <w:jc w:val="both"/>
        <w:rPr>
          <w:rFonts w:ascii="Palatino Linotype" w:hAnsi="Palatino Linotype" w:cs="Arial"/>
          <w:lang w:val="es-ES_tradnl"/>
        </w:rPr>
      </w:pPr>
    </w:p>
    <w:p w14:paraId="6DF1F024" w14:textId="77777777" w:rsidR="00191180" w:rsidRPr="00996430" w:rsidRDefault="00191180" w:rsidP="006F7BEF">
      <w:pPr>
        <w:suppressAutoHyphens w:val="0"/>
        <w:spacing w:after="240" w:line="360" w:lineRule="auto"/>
        <w:ind w:left="567" w:right="567"/>
        <w:contextualSpacing/>
        <w:jc w:val="both"/>
        <w:rPr>
          <w:rFonts w:ascii="Palatino Linotype" w:hAnsi="Palatino Linotype" w:cs="Arial"/>
          <w:i/>
          <w:lang w:val="es-ES_tradnl"/>
        </w:rPr>
      </w:pPr>
      <w:r w:rsidRPr="00996430">
        <w:rPr>
          <w:rFonts w:ascii="Palatino Linotype" w:hAnsi="Palatino Linotype" w:cs="Arial"/>
          <w:i/>
          <w:lang w:val="es-ES_tradnl"/>
        </w:rPr>
        <w:lastRenderedPageBreak/>
        <w:t>“</w:t>
      </w:r>
      <w:r w:rsidRPr="00996430">
        <w:rPr>
          <w:rFonts w:ascii="Palatino Linotype" w:hAnsi="Palatino Linotype" w:cs="Arial"/>
          <w:b/>
          <w:bCs/>
          <w:i/>
          <w:lang w:val="es-ES_tradnl"/>
        </w:rPr>
        <w:t>Artículo 179.</w:t>
      </w:r>
      <w:r w:rsidRPr="00996430">
        <w:rPr>
          <w:rFonts w:ascii="Palatino Linotype" w:hAnsi="Palatino Linotype" w:cs="Arial"/>
          <w:i/>
          <w:lang w:val="es-ES_tradnl"/>
        </w:rPr>
        <w:t xml:space="preserve"> El recurso de revisión es un medio de protección que la Ley otorga a los particulares, para hacer valer su derecho de acceso a la información pública, y procederá en contra de las siguientes causas:</w:t>
      </w:r>
    </w:p>
    <w:p w14:paraId="7596926E" w14:textId="77777777" w:rsidR="00191180" w:rsidRPr="00996430"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996430">
        <w:rPr>
          <w:rFonts w:ascii="Palatino Linotype" w:hAnsi="Palatino Linotype" w:cs="Arial"/>
          <w:i/>
          <w:lang w:val="es-ES_tradnl"/>
        </w:rPr>
        <w:t>(…)</w:t>
      </w:r>
    </w:p>
    <w:p w14:paraId="2C7C81D2" w14:textId="77777777" w:rsidR="00191180" w:rsidRPr="00996430" w:rsidRDefault="00191180" w:rsidP="006F7BEF">
      <w:pPr>
        <w:suppressAutoHyphens w:val="0"/>
        <w:spacing w:before="240" w:after="240" w:line="360" w:lineRule="auto"/>
        <w:ind w:left="567" w:right="567"/>
        <w:contextualSpacing/>
        <w:jc w:val="both"/>
        <w:rPr>
          <w:rFonts w:ascii="Palatino Linotype" w:hAnsi="Palatino Linotype" w:cs="Arial"/>
          <w:b/>
          <w:i/>
          <w:lang w:val="es-ES_tradnl"/>
        </w:rPr>
      </w:pPr>
      <w:r w:rsidRPr="00996430">
        <w:rPr>
          <w:rFonts w:ascii="Palatino Linotype" w:hAnsi="Palatino Linotype" w:cs="Arial"/>
          <w:b/>
          <w:i/>
          <w:lang w:val="es-ES_tradnl"/>
        </w:rPr>
        <w:t>VII. La falta de respuesta a una solicitud de acceso a la información;</w:t>
      </w:r>
    </w:p>
    <w:p w14:paraId="3F8D1281" w14:textId="77777777" w:rsidR="00191180" w:rsidRPr="00996430"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996430">
        <w:rPr>
          <w:rFonts w:ascii="Palatino Linotype" w:hAnsi="Palatino Linotype" w:cs="Arial"/>
          <w:i/>
          <w:lang w:val="es-ES_tradnl"/>
        </w:rPr>
        <w:t>(…)”</w:t>
      </w:r>
    </w:p>
    <w:p w14:paraId="14185C7D" w14:textId="77777777" w:rsidR="000D0723" w:rsidRPr="00996430" w:rsidRDefault="000D0723" w:rsidP="006F7BEF">
      <w:pPr>
        <w:suppressAutoHyphens w:val="0"/>
        <w:spacing w:before="240" w:after="240" w:line="360" w:lineRule="auto"/>
        <w:ind w:left="567" w:right="567"/>
        <w:contextualSpacing/>
        <w:jc w:val="both"/>
        <w:rPr>
          <w:rFonts w:ascii="Palatino Linotype" w:hAnsi="Palatino Linotype" w:cs="Arial"/>
          <w:i/>
          <w:iCs/>
          <w:lang w:val="es-ES_tradnl"/>
        </w:rPr>
      </w:pPr>
    </w:p>
    <w:p w14:paraId="220BC811" w14:textId="77777777" w:rsidR="00191180" w:rsidRPr="00996430" w:rsidRDefault="00191180" w:rsidP="006F7BEF">
      <w:pPr>
        <w:suppressAutoHyphens w:val="0"/>
        <w:spacing w:before="240" w:after="240" w:line="360" w:lineRule="auto"/>
        <w:ind w:left="567" w:right="567"/>
        <w:contextualSpacing/>
        <w:jc w:val="both"/>
        <w:rPr>
          <w:rFonts w:ascii="Palatino Linotype" w:hAnsi="Palatino Linotype" w:cs="Arial"/>
          <w:i/>
          <w:iCs/>
          <w:lang w:val="es-ES_tradnl"/>
        </w:rPr>
      </w:pPr>
      <w:r w:rsidRPr="00996430">
        <w:rPr>
          <w:rFonts w:ascii="Palatino Linotype" w:hAnsi="Palatino Linotype" w:cs="Arial"/>
          <w:i/>
          <w:iCs/>
          <w:lang w:val="es-ES_tradnl"/>
        </w:rPr>
        <w:t>(Énfasis añadido)</w:t>
      </w:r>
    </w:p>
    <w:p w14:paraId="3906E88D" w14:textId="77777777" w:rsidR="00191180" w:rsidRPr="00996430" w:rsidRDefault="00191180" w:rsidP="006F7BEF">
      <w:pPr>
        <w:suppressAutoHyphens w:val="0"/>
        <w:spacing w:before="240" w:after="240" w:line="360" w:lineRule="auto"/>
        <w:ind w:left="360"/>
        <w:contextualSpacing/>
        <w:jc w:val="both"/>
        <w:rPr>
          <w:rFonts w:ascii="Palatino Linotype" w:hAnsi="Palatino Linotype" w:cs="Arial"/>
          <w:lang w:val="es-ES_tradnl"/>
        </w:rPr>
      </w:pPr>
    </w:p>
    <w:p w14:paraId="591441C9" w14:textId="77777777" w:rsidR="00191180" w:rsidRPr="00996430"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996430">
        <w:rPr>
          <w:rFonts w:ascii="Palatino Linotype" w:hAnsi="Palatino Linotype" w:cs="Arial"/>
          <w:lang w:val="es-ES_tradnl"/>
        </w:rPr>
        <w:t xml:space="preserve">En ese tenor, en el asunto particular derivado de la negativa por parte de la Unidad de Transparencia del </w:t>
      </w:r>
      <w:r w:rsidRPr="00996430">
        <w:rPr>
          <w:rFonts w:ascii="Palatino Linotype" w:hAnsi="Palatino Linotype" w:cs="Arial"/>
          <w:b/>
          <w:bCs/>
          <w:color w:val="000000"/>
          <w:lang w:val="es-ES_tradnl"/>
        </w:rPr>
        <w:t>SUJETO OBLIGADO</w:t>
      </w:r>
      <w:r w:rsidRPr="00996430">
        <w:rPr>
          <w:rFonts w:ascii="Palatino Linotype" w:hAnsi="Palatino Linotype" w:cs="Arial"/>
          <w:color w:val="000000"/>
          <w:lang w:val="es-ES_tradnl"/>
        </w:rPr>
        <w:t xml:space="preserve"> </w:t>
      </w:r>
      <w:r w:rsidRPr="00996430">
        <w:rPr>
          <w:rFonts w:ascii="Palatino Linotype" w:hAnsi="Palatino Linotype" w:cs="Arial"/>
          <w:lang w:val="es-ES_tradnl"/>
        </w:rPr>
        <w:t xml:space="preserve">a dar respuesta a la solicitud se configura de manera clara la fracción señalada con anterioridad y este Órgano Garante procede a </w:t>
      </w:r>
      <w:r w:rsidRPr="00996430">
        <w:rPr>
          <w:rFonts w:ascii="Palatino Linotype" w:hAnsi="Palatino Linotype" w:cs="Arial"/>
          <w:b/>
          <w:bCs/>
          <w:lang w:val="es-ES_tradnl"/>
        </w:rPr>
        <w:t>ordenar</w:t>
      </w:r>
      <w:r w:rsidRPr="00996430">
        <w:rPr>
          <w:rFonts w:ascii="Palatino Linotype" w:hAnsi="Palatino Linotype" w:cs="Arial"/>
          <w:lang w:val="es-ES_tradnl"/>
        </w:rPr>
        <w:t>, a través de la presente resolución, dar atención a la solicitud de información y además de ello entregar la información correspondiente, con las formalidades en tiempo y forma que dispone la normatividad aplicable.</w:t>
      </w:r>
    </w:p>
    <w:p w14:paraId="792CB0AE" w14:textId="77777777" w:rsidR="00191180" w:rsidRPr="00996430"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4282FC4C" w14:textId="77777777" w:rsidR="00191180" w:rsidRPr="00996430"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996430">
        <w:rPr>
          <w:rFonts w:ascii="Palatino Linotype" w:hAnsi="Palatino Linotype" w:cs="Arial"/>
          <w:lang w:val="es-ES_tradnl"/>
        </w:rPr>
        <w:t xml:space="preserve">El último párrafo del artículo 179 de la Ley de la materia, se configura entonces en aquellos casos en donde los </w:t>
      </w:r>
      <w:r w:rsidRPr="00996430">
        <w:rPr>
          <w:rFonts w:ascii="Palatino Linotype" w:hAnsi="Palatino Linotype" w:cs="Arial"/>
          <w:b/>
          <w:lang w:val="es-ES_tradnl"/>
        </w:rPr>
        <w:t>Sujetos Obligados emiten respuesta derivada de una resolución a un recurso de revisión que proceda por la causal prevista en la fracción VII de la Ley en cita como es este el caso</w:t>
      </w:r>
      <w:r w:rsidRPr="00996430">
        <w:rPr>
          <w:rFonts w:ascii="Palatino Linotype" w:hAnsi="Palatino Linotype" w:cs="Arial"/>
          <w:lang w:val="es-ES_tradnl"/>
        </w:rPr>
        <w:t xml:space="preserve">, dicha respuesta es susceptible de ser impugnada de nueva cuenta, mediante recurso de revisión ante el Instituto. Esto es, que el acto que genere el </w:t>
      </w:r>
      <w:r w:rsidRPr="00996430">
        <w:rPr>
          <w:rFonts w:ascii="Palatino Linotype" w:hAnsi="Palatino Linotype" w:cs="Arial"/>
          <w:b/>
          <w:lang w:val="es-ES_tradnl"/>
        </w:rPr>
        <w:t>SUJETO OBLIGADO</w:t>
      </w:r>
      <w:r w:rsidRPr="00996430">
        <w:rPr>
          <w:rFonts w:ascii="Palatino Linotype" w:hAnsi="Palatino Linotype" w:cs="Arial"/>
          <w:lang w:val="es-ES_tradnl"/>
        </w:rPr>
        <w:t xml:space="preserve"> en cumplimiento a esta resolución, dicho en otras palabras, la respuesta que genere al dar atención a la solicitud de información con arreglo a los principios establecidos por la Ley de la materia en los </w:t>
      </w:r>
      <w:r w:rsidRPr="00996430">
        <w:rPr>
          <w:rFonts w:ascii="Palatino Linotype" w:hAnsi="Palatino Linotype" w:cs="Arial"/>
          <w:lang w:val="es-ES_tradnl"/>
        </w:rPr>
        <w:lastRenderedPageBreak/>
        <w:t xml:space="preserve">términos planteados en esta resolución, no es definitivo puesto que en caso de que la información que entregue no sea satisfactoria del derecho de acceso a la información pública, </w:t>
      </w:r>
      <w:r w:rsidRPr="00996430">
        <w:rPr>
          <w:rFonts w:ascii="Palatino Linotype" w:hAnsi="Palatino Linotype" w:cs="Arial"/>
          <w:b/>
          <w:lang w:val="es-ES_tradnl"/>
        </w:rPr>
        <w:t>queda al alcance de la persona la interposición de un nuevo recurso de revisión</w:t>
      </w:r>
      <w:r w:rsidRPr="00996430">
        <w:rPr>
          <w:rFonts w:ascii="Palatino Linotype" w:hAnsi="Palatino Linotype" w:cs="Arial"/>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3615B777" w14:textId="77777777" w:rsidR="00191180" w:rsidRPr="00996430"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7A2C317C" w14:textId="3919FBA6" w:rsidR="00191180" w:rsidRPr="00996430" w:rsidRDefault="00C1345F" w:rsidP="006F7BEF">
      <w:pPr>
        <w:keepNext/>
        <w:keepLines/>
        <w:suppressAutoHyphens w:val="0"/>
        <w:spacing w:before="240" w:line="360" w:lineRule="auto"/>
        <w:outlineLvl w:val="0"/>
        <w:rPr>
          <w:rFonts w:ascii="Palatino Linotype" w:eastAsia="MS Gothic" w:hAnsi="Palatino Linotype"/>
          <w:b/>
          <w:lang w:eastAsia="en-US"/>
        </w:rPr>
      </w:pPr>
      <w:bookmarkStart w:id="113" w:name="_Toc487739452"/>
      <w:bookmarkStart w:id="114" w:name="_Toc524344196"/>
      <w:bookmarkStart w:id="115" w:name="_Toc526271201"/>
      <w:bookmarkStart w:id="116" w:name="_Toc536106975"/>
      <w:bookmarkStart w:id="117" w:name="_Toc104470952"/>
      <w:bookmarkStart w:id="118" w:name="_Toc110976871"/>
      <w:r w:rsidRPr="00996430">
        <w:rPr>
          <w:rFonts w:ascii="Palatino Linotype" w:eastAsia="MS Gothic" w:hAnsi="Palatino Linotype"/>
          <w:b/>
          <w:lang w:eastAsia="en-US"/>
        </w:rPr>
        <w:t>SEXTO</w:t>
      </w:r>
      <w:r w:rsidR="00191180" w:rsidRPr="00996430">
        <w:rPr>
          <w:rFonts w:ascii="Palatino Linotype" w:eastAsia="MS Gothic" w:hAnsi="Palatino Linotype"/>
          <w:b/>
          <w:lang w:eastAsia="en-US"/>
        </w:rPr>
        <w:t>. Vista a los órganos de control interno</w:t>
      </w:r>
      <w:bookmarkEnd w:id="113"/>
      <w:r w:rsidR="00191180" w:rsidRPr="00996430">
        <w:rPr>
          <w:rFonts w:ascii="Palatino Linotype" w:eastAsia="MS Gothic" w:hAnsi="Palatino Linotype"/>
          <w:b/>
          <w:lang w:eastAsia="en-US"/>
        </w:rPr>
        <w:t>.</w:t>
      </w:r>
      <w:bookmarkEnd w:id="114"/>
      <w:bookmarkEnd w:id="115"/>
      <w:bookmarkEnd w:id="116"/>
      <w:bookmarkEnd w:id="117"/>
      <w:bookmarkEnd w:id="118"/>
    </w:p>
    <w:p w14:paraId="0C735969" w14:textId="77777777" w:rsidR="00191180" w:rsidRPr="00996430" w:rsidRDefault="00191180" w:rsidP="006F7BEF">
      <w:pPr>
        <w:suppressAutoHyphens w:val="0"/>
        <w:spacing w:line="360" w:lineRule="auto"/>
        <w:rPr>
          <w:rFonts w:ascii="Palatino Linotype" w:hAnsi="Palatino Linotype"/>
          <w:lang w:eastAsia="en-US"/>
        </w:rPr>
      </w:pPr>
    </w:p>
    <w:p w14:paraId="4039D242" w14:textId="77777777" w:rsidR="00191180" w:rsidRPr="00996430"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996430">
        <w:rPr>
          <w:rFonts w:ascii="Palatino Linotype" w:hAnsi="Palatino Linotype"/>
          <w:lang w:val="es-ES_tradnl"/>
        </w:rPr>
        <w:t>La Ley de Transparencia y Acceso a la Información Pública del Estado de México y Municipios, en su artículo 36, fracción X, señala que este Órgano Garante tiene la facultad de hacer del conocimiento del órgano de control interno (o equivalente) de los Sujetos Obligados las infracciones a la propia Ley.</w:t>
      </w:r>
    </w:p>
    <w:p w14:paraId="054401E6" w14:textId="77777777" w:rsidR="00191180" w:rsidRPr="00996430"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1D0998D1" w14:textId="77777777" w:rsidR="00191180" w:rsidRPr="00996430"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996430">
        <w:rPr>
          <w:rFonts w:ascii="Palatino Linotype" w:hAnsi="Palatino Linotype"/>
          <w:lang w:val="es-ES_tradnl"/>
        </w:rPr>
        <w:t>Correlativo a lo anterior, los artículos 190 y 223 de la Ley de Transparencia y Acceso a la Información Pública del Estado de México y Municipios señalan lo siguiente:</w:t>
      </w:r>
    </w:p>
    <w:p w14:paraId="14384F9D" w14:textId="77777777" w:rsidR="00191180" w:rsidRPr="00996430"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4F52EAAA" w14:textId="77777777" w:rsidR="00191180" w:rsidRPr="00996430" w:rsidRDefault="00191180" w:rsidP="005C706B">
      <w:pPr>
        <w:suppressAutoHyphens w:val="0"/>
        <w:spacing w:line="360" w:lineRule="auto"/>
        <w:ind w:left="567" w:right="1201"/>
        <w:contextualSpacing/>
        <w:jc w:val="both"/>
        <w:rPr>
          <w:rFonts w:ascii="Palatino Linotype" w:hAnsi="Palatino Linotype"/>
          <w:i/>
          <w:lang w:val="es-ES_tradnl"/>
        </w:rPr>
      </w:pPr>
      <w:r w:rsidRPr="00996430">
        <w:rPr>
          <w:rFonts w:ascii="Palatino Linotype" w:hAnsi="Palatino Linotype"/>
          <w:i/>
          <w:lang w:val="es-ES_tradnl"/>
        </w:rPr>
        <w:t>“</w:t>
      </w:r>
      <w:r w:rsidRPr="00996430">
        <w:rPr>
          <w:rFonts w:ascii="Palatino Linotype" w:hAnsi="Palatino Linotype"/>
          <w:b/>
          <w:i/>
          <w:lang w:val="es-ES_tradnl"/>
        </w:rPr>
        <w:t>Artículo 190.</w:t>
      </w:r>
      <w:r w:rsidRPr="00996430">
        <w:rPr>
          <w:rFonts w:ascii="Palatino Linotype" w:hAnsi="Palatino Linotype"/>
          <w:i/>
          <w:lang w:val="es-ES_tradnl"/>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w:t>
      </w:r>
      <w:r w:rsidRPr="00996430">
        <w:rPr>
          <w:rFonts w:ascii="Palatino Linotype" w:hAnsi="Palatino Linotype"/>
          <w:i/>
          <w:lang w:val="es-ES_tradnl"/>
        </w:rPr>
        <w:lastRenderedPageBreak/>
        <w:t>que éste inicie, en su caso, el procedimiento de responsabilidad respectivo, cuyo resultado deberá de ser informado al Instituto.</w:t>
      </w:r>
    </w:p>
    <w:p w14:paraId="3B01512D" w14:textId="77777777" w:rsidR="00191180" w:rsidRPr="00996430" w:rsidRDefault="00191180" w:rsidP="005C706B">
      <w:pPr>
        <w:suppressAutoHyphens w:val="0"/>
        <w:spacing w:line="360" w:lineRule="auto"/>
        <w:ind w:left="567" w:right="1201"/>
        <w:contextualSpacing/>
        <w:jc w:val="both"/>
        <w:rPr>
          <w:rFonts w:ascii="Palatino Linotype" w:hAnsi="Palatino Linotype"/>
          <w:i/>
          <w:lang w:val="es-ES_tradnl"/>
        </w:rPr>
      </w:pPr>
    </w:p>
    <w:p w14:paraId="3C9407E2" w14:textId="77777777" w:rsidR="00191180" w:rsidRPr="00996430" w:rsidRDefault="00191180" w:rsidP="005C706B">
      <w:pPr>
        <w:suppressAutoHyphens w:val="0"/>
        <w:spacing w:line="360" w:lineRule="auto"/>
        <w:ind w:left="567" w:right="1201"/>
        <w:contextualSpacing/>
        <w:jc w:val="both"/>
        <w:rPr>
          <w:rFonts w:ascii="Palatino Linotype" w:hAnsi="Palatino Linotype"/>
          <w:i/>
          <w:lang w:val="es-ES_tradnl"/>
        </w:rPr>
      </w:pPr>
      <w:r w:rsidRPr="00996430">
        <w:rPr>
          <w:rFonts w:ascii="Palatino Linotype" w:hAnsi="Palatino Linotype"/>
          <w:b/>
          <w:bCs/>
          <w:i/>
          <w:lang w:val="es-ES_tradnl"/>
        </w:rPr>
        <w:t>Artículo 223.</w:t>
      </w:r>
      <w:r w:rsidRPr="00996430">
        <w:rPr>
          <w:rFonts w:ascii="Palatino Linotype" w:hAnsi="Palatino Linotype"/>
          <w:i/>
          <w:lang w:val="es-ES_tradnl"/>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FF4F75" w14:textId="77777777" w:rsidR="00191180" w:rsidRPr="00996430" w:rsidRDefault="00191180" w:rsidP="006F7BEF">
      <w:pPr>
        <w:suppressAutoHyphens w:val="0"/>
        <w:spacing w:line="360" w:lineRule="auto"/>
        <w:ind w:left="567" w:right="567"/>
        <w:contextualSpacing/>
        <w:jc w:val="both"/>
        <w:rPr>
          <w:rFonts w:ascii="Palatino Linotype" w:hAnsi="Palatino Linotype"/>
          <w:i/>
          <w:lang w:val="es-ES_tradnl"/>
        </w:rPr>
      </w:pPr>
      <w:r w:rsidRPr="00996430">
        <w:rPr>
          <w:rFonts w:ascii="Palatino Linotype" w:hAnsi="Palatino Linotype"/>
          <w:i/>
          <w:lang w:val="es-ES_tradnl"/>
        </w:rPr>
        <w:t>(…)”</w:t>
      </w:r>
    </w:p>
    <w:p w14:paraId="7E97F39F" w14:textId="77777777" w:rsidR="00191180" w:rsidRPr="00996430"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266A1CD7" w14:textId="77777777" w:rsidR="00191180" w:rsidRPr="00996430"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996430">
        <w:rPr>
          <w:rFonts w:ascii="Palatino Linotype" w:hAnsi="Palatino Linotype"/>
          <w:lang w:val="es-ES_tradnl"/>
        </w:rPr>
        <w:t xml:space="preserve">Del análisis a los dispositivos normativos señalados </w:t>
      </w:r>
      <w:r w:rsidRPr="00996430">
        <w:rPr>
          <w:rFonts w:ascii="Palatino Linotype" w:hAnsi="Palatino Linotype"/>
          <w:i/>
          <w:iCs/>
          <w:lang w:val="es-ES_tradnl"/>
        </w:rPr>
        <w:t>supra</w:t>
      </w:r>
      <w:r w:rsidRPr="00996430">
        <w:rPr>
          <w:rFonts w:ascii="Palatino Linotype" w:hAnsi="Palatino Linotype"/>
          <w:lang w:val="es-ES_tradnl"/>
        </w:rPr>
        <w:t>, se observa entonces que la Ley de Transparencia Estatal prevé que, si durante el estudio y sustanciación de un recurso de revisión, se advierta que pudo haberse incurrido en una probable responsabilidad por el incumplimiento a las disposiciones contenidas en el texto normativo, se deberá hacer del conocimiento del órgano de control interno competente para que éste inicie, en su caso, el procedimiento de responsabilidad que conforme a derecho proceda.</w:t>
      </w:r>
    </w:p>
    <w:p w14:paraId="4FE1242B" w14:textId="77777777" w:rsidR="00191180" w:rsidRPr="00996430"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B356B14" w14:textId="77777777" w:rsidR="00191180" w:rsidRPr="00996430" w:rsidRDefault="00191180" w:rsidP="006F7BEF">
      <w:pPr>
        <w:numPr>
          <w:ilvl w:val="0"/>
          <w:numId w:val="9"/>
        </w:numPr>
        <w:suppressAutoHyphens w:val="0"/>
        <w:spacing w:after="120" w:line="360" w:lineRule="auto"/>
        <w:ind w:left="0" w:right="49" w:firstLine="0"/>
        <w:contextualSpacing/>
        <w:jc w:val="both"/>
        <w:rPr>
          <w:rFonts w:ascii="Palatino Linotype" w:hAnsi="Palatino Linotype" w:cs="Arial"/>
          <w:color w:val="000000"/>
          <w:lang w:val="es-ES_tradnl"/>
        </w:rPr>
      </w:pPr>
      <w:r w:rsidRPr="00996430">
        <w:rPr>
          <w:rFonts w:ascii="Palatino Linotype" w:hAnsi="Palatino Linotype" w:cs="Arial"/>
          <w:color w:val="000000"/>
          <w:lang w:val="es-ES_tradnl"/>
        </w:rPr>
        <w:t>En consecuencia, el recurso de revisión consiste en una garantía secundaria</w:t>
      </w:r>
      <w:r w:rsidRPr="00996430">
        <w:rPr>
          <w:rFonts w:ascii="Palatino Linotype" w:hAnsi="Palatino Linotype" w:cs="Arial"/>
          <w:i/>
          <w:color w:val="000000"/>
          <w:lang w:val="es-ES_tradnl"/>
        </w:rPr>
        <w:t xml:space="preserve"> de la anulabilidad de los actos inválidos y de la responsabilidad de los actos ilícitos, que constituyen las desobediencias de sus garantías primarias</w:t>
      </w:r>
      <w:r w:rsidRPr="00996430">
        <w:rPr>
          <w:rFonts w:ascii="Palatino Linotype" w:hAnsi="Palatino Linotype" w:cs="Arial"/>
          <w:color w:val="000000"/>
          <w:vertAlign w:val="superscript"/>
          <w:lang w:val="es-ES_tradnl"/>
        </w:rPr>
        <w:footnoteReference w:id="6"/>
      </w:r>
      <w:r w:rsidRPr="00996430">
        <w:rPr>
          <w:rFonts w:ascii="Palatino Linotype" w:hAnsi="Palatino Linotype" w:cs="Arial"/>
          <w:color w:val="000000"/>
          <w:lang w:val="es-ES_tradnl"/>
        </w:rPr>
        <w:t xml:space="preserve">, esto refiere que, ante la falta de respuesta por parte del </w:t>
      </w:r>
      <w:r w:rsidRPr="00996430">
        <w:rPr>
          <w:rFonts w:ascii="Palatino Linotype" w:hAnsi="Palatino Linotype" w:cs="Arial"/>
          <w:b/>
          <w:color w:val="000000"/>
          <w:lang w:val="es-ES_tradnl"/>
        </w:rPr>
        <w:t>SUJETO OBLIGADO</w:t>
      </w:r>
      <w:r w:rsidRPr="00996430">
        <w:rPr>
          <w:rFonts w:ascii="Palatino Linotype" w:hAnsi="Palatino Linotype" w:cs="Arial"/>
          <w:color w:val="000000"/>
          <w:lang w:val="es-ES_tradnl"/>
        </w:rPr>
        <w:t xml:space="preserve">, la </w:t>
      </w:r>
      <w:r w:rsidRPr="00996430">
        <w:rPr>
          <w:rFonts w:ascii="Palatino Linotype" w:hAnsi="Palatino Linotype" w:cs="Arial"/>
          <w:b/>
          <w:color w:val="000000"/>
          <w:lang w:val="es-ES_tradnl"/>
        </w:rPr>
        <w:t>RECURRENTE</w:t>
      </w:r>
      <w:r w:rsidRPr="00996430">
        <w:rPr>
          <w:rFonts w:ascii="Palatino Linotype" w:hAnsi="Palatino Linotype" w:cs="Arial"/>
          <w:color w:val="000000"/>
          <w:lang w:val="es-ES_tradnl"/>
        </w:rPr>
        <w:t xml:space="preserve"> interpuso los recursos de revisión con el objeto de que este Órgano Garante determine si existió una violación al </w:t>
      </w:r>
      <w:r w:rsidRPr="00996430">
        <w:rPr>
          <w:rFonts w:ascii="Palatino Linotype" w:hAnsi="Palatino Linotype" w:cs="Arial"/>
          <w:color w:val="000000"/>
          <w:lang w:val="es-ES_tradnl"/>
        </w:rPr>
        <w:lastRenderedPageBreak/>
        <w:t>derecho de acceso a la información pública y que esta violación sea reparada por la autoridad competente.</w:t>
      </w:r>
    </w:p>
    <w:p w14:paraId="1B598F7F" w14:textId="77777777" w:rsidR="00191180" w:rsidRPr="00996430"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55E2BB93" w14:textId="77777777" w:rsidR="00191180" w:rsidRPr="00996430"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996430">
        <w:rPr>
          <w:rFonts w:ascii="Palatino Linotype" w:hAnsi="Palatino Linotype"/>
          <w:lang w:val="es-ES_tradnl"/>
        </w:rPr>
        <w:t xml:space="preserve">Correlativo a lo anterior, por cuanto hace a las causales de responsabilidad administrativa que pueden infringir los servidores públicos de los Sujetos Obligados, el artículo 222 de la Ley de la materia señala lo siguiente: </w:t>
      </w:r>
    </w:p>
    <w:p w14:paraId="7642D855" w14:textId="77777777" w:rsidR="00191180" w:rsidRPr="00996430"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7D721E3A" w14:textId="0DB00713" w:rsidR="00191180" w:rsidRPr="00996430" w:rsidRDefault="00D0026E" w:rsidP="006F7BEF">
      <w:pPr>
        <w:suppressAutoHyphens w:val="0"/>
        <w:spacing w:line="360" w:lineRule="auto"/>
        <w:ind w:left="567" w:right="567"/>
        <w:contextualSpacing/>
        <w:jc w:val="both"/>
        <w:rPr>
          <w:rFonts w:ascii="Palatino Linotype" w:hAnsi="Palatino Linotype"/>
          <w:i/>
          <w:lang w:val="es-ES_tradnl"/>
        </w:rPr>
      </w:pPr>
      <w:r w:rsidRPr="00996430">
        <w:rPr>
          <w:rFonts w:ascii="Palatino Linotype" w:hAnsi="Palatino Linotype"/>
          <w:b/>
          <w:i/>
          <w:lang w:val="es-ES_tradnl"/>
        </w:rPr>
        <w:t>“</w:t>
      </w:r>
      <w:r w:rsidR="00191180" w:rsidRPr="00996430">
        <w:rPr>
          <w:rFonts w:ascii="Palatino Linotype" w:hAnsi="Palatino Linotype"/>
          <w:b/>
          <w:i/>
          <w:lang w:val="es-ES_tradnl"/>
        </w:rPr>
        <w:t>Artículo 222.</w:t>
      </w:r>
      <w:r w:rsidR="00191180" w:rsidRPr="00996430">
        <w:rPr>
          <w:rFonts w:ascii="Palatino Linotype" w:hAnsi="Palatino Linotype"/>
          <w:i/>
          <w:lang w:val="es-ES_tradnl"/>
        </w:rPr>
        <w:t xml:space="preserve"> Son causas de responsabilidad administrativa de los servidores públicos de los sujetos obligados, por incumplimiento de las obligaciones establecidas en la materia de la presente Ley, las siguientes:</w:t>
      </w:r>
    </w:p>
    <w:p w14:paraId="1DFE7FE6" w14:textId="77777777" w:rsidR="00191180" w:rsidRPr="00996430" w:rsidRDefault="00191180" w:rsidP="006F7BEF">
      <w:pPr>
        <w:suppressAutoHyphens w:val="0"/>
        <w:spacing w:line="360" w:lineRule="auto"/>
        <w:ind w:left="567" w:right="567"/>
        <w:contextualSpacing/>
        <w:jc w:val="both"/>
        <w:rPr>
          <w:rFonts w:ascii="Palatino Linotype" w:hAnsi="Palatino Linotype"/>
          <w:i/>
          <w:lang w:val="es-ES_tradnl"/>
        </w:rPr>
      </w:pPr>
      <w:r w:rsidRPr="00996430">
        <w:rPr>
          <w:rFonts w:ascii="Palatino Linotype" w:hAnsi="Palatino Linotype"/>
          <w:b/>
          <w:i/>
          <w:lang w:val="es-ES_tradnl"/>
        </w:rPr>
        <w:t>I. Cualquier acto u omisión que provoque la suspensión o deficiencia en la atención de las solicitudes de información</w:t>
      </w:r>
      <w:r w:rsidRPr="00996430">
        <w:rPr>
          <w:rFonts w:ascii="Palatino Linotype" w:hAnsi="Palatino Linotype"/>
          <w:i/>
          <w:lang w:val="es-ES_tradnl"/>
        </w:rPr>
        <w:t>;</w:t>
      </w:r>
    </w:p>
    <w:p w14:paraId="477D5287" w14:textId="77777777" w:rsidR="00191180" w:rsidRPr="00996430" w:rsidRDefault="00191180" w:rsidP="006F7BEF">
      <w:pPr>
        <w:suppressAutoHyphens w:val="0"/>
        <w:spacing w:line="360" w:lineRule="auto"/>
        <w:ind w:left="567" w:right="567"/>
        <w:contextualSpacing/>
        <w:jc w:val="both"/>
        <w:rPr>
          <w:rFonts w:ascii="Palatino Linotype" w:hAnsi="Palatino Linotype"/>
          <w:i/>
          <w:lang w:val="es-ES_tradnl"/>
        </w:rPr>
      </w:pPr>
      <w:r w:rsidRPr="00996430">
        <w:rPr>
          <w:rFonts w:ascii="Palatino Linotype" w:hAnsi="Palatino Linotype"/>
          <w:b/>
          <w:i/>
          <w:lang w:val="es-ES_tradnl"/>
        </w:rPr>
        <w:t>II. La falta de respuesta a las solicitudes de información en los plazos señalados en la normatividad aplicable</w:t>
      </w:r>
      <w:r w:rsidRPr="00996430">
        <w:rPr>
          <w:rFonts w:ascii="Palatino Linotype" w:hAnsi="Palatino Linotype"/>
          <w:i/>
          <w:lang w:val="es-ES_tradnl"/>
        </w:rPr>
        <w:t>;</w:t>
      </w:r>
    </w:p>
    <w:p w14:paraId="2DD3D2D2" w14:textId="08B2F61F" w:rsidR="00191180" w:rsidRPr="00996430" w:rsidRDefault="00191180" w:rsidP="006F7BEF">
      <w:pPr>
        <w:suppressAutoHyphens w:val="0"/>
        <w:spacing w:line="360" w:lineRule="auto"/>
        <w:ind w:left="567" w:right="567"/>
        <w:contextualSpacing/>
        <w:jc w:val="both"/>
        <w:rPr>
          <w:rFonts w:ascii="Palatino Linotype" w:hAnsi="Palatino Linotype"/>
          <w:i/>
          <w:lang w:val="es-ES_tradnl"/>
        </w:rPr>
      </w:pPr>
      <w:r w:rsidRPr="00996430">
        <w:rPr>
          <w:rFonts w:ascii="Palatino Linotype" w:hAnsi="Palatino Linotype"/>
          <w:i/>
          <w:lang w:val="es-ES_tradnl"/>
        </w:rPr>
        <w:t>(…)</w:t>
      </w:r>
      <w:r w:rsidR="00D0026E" w:rsidRPr="00996430">
        <w:rPr>
          <w:rFonts w:ascii="Palatino Linotype" w:hAnsi="Palatino Linotype"/>
          <w:i/>
          <w:lang w:val="es-ES_tradnl"/>
        </w:rPr>
        <w:t xml:space="preserve">” </w:t>
      </w:r>
    </w:p>
    <w:p w14:paraId="5EDBEDC0" w14:textId="77777777" w:rsidR="00D0026E" w:rsidRPr="00996430" w:rsidRDefault="00D0026E" w:rsidP="006F7BEF">
      <w:pPr>
        <w:suppressAutoHyphens w:val="0"/>
        <w:spacing w:line="360" w:lineRule="auto"/>
        <w:ind w:left="567" w:right="567"/>
        <w:contextualSpacing/>
        <w:jc w:val="both"/>
        <w:rPr>
          <w:rFonts w:ascii="Palatino Linotype" w:hAnsi="Palatino Linotype"/>
          <w:iCs/>
          <w:lang w:val="es-ES_tradnl"/>
        </w:rPr>
      </w:pPr>
    </w:p>
    <w:p w14:paraId="324B8A99" w14:textId="77777777" w:rsidR="00191180" w:rsidRPr="00996430" w:rsidRDefault="00191180" w:rsidP="006F7BEF">
      <w:pPr>
        <w:suppressAutoHyphens w:val="0"/>
        <w:spacing w:line="360" w:lineRule="auto"/>
        <w:ind w:left="567" w:right="567"/>
        <w:contextualSpacing/>
        <w:jc w:val="both"/>
        <w:rPr>
          <w:rFonts w:ascii="Palatino Linotype" w:hAnsi="Palatino Linotype"/>
          <w:i/>
          <w:iCs/>
          <w:lang w:val="es-ES_tradnl"/>
        </w:rPr>
      </w:pPr>
      <w:r w:rsidRPr="00996430">
        <w:rPr>
          <w:rFonts w:ascii="Palatino Linotype" w:hAnsi="Palatino Linotype"/>
          <w:i/>
          <w:iCs/>
          <w:lang w:val="es-ES_tradnl"/>
        </w:rPr>
        <w:t>(Énfasis añadido)</w:t>
      </w:r>
    </w:p>
    <w:p w14:paraId="1710CDED" w14:textId="77777777" w:rsidR="00191180" w:rsidRPr="00996430"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5830D706" w14:textId="2AED8544" w:rsidR="00191180" w:rsidRPr="00996430"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996430">
        <w:rPr>
          <w:rFonts w:ascii="Palatino Linotype" w:hAnsi="Palatino Linotype"/>
          <w:lang w:val="es-ES_tradnl"/>
        </w:rPr>
        <w:t>En el presente asunto, de c</w:t>
      </w:r>
      <w:r w:rsidR="000D0723" w:rsidRPr="00996430">
        <w:rPr>
          <w:rFonts w:ascii="Palatino Linotype" w:hAnsi="Palatino Linotype"/>
          <w:lang w:val="es-ES_tradnl"/>
        </w:rPr>
        <w:t>onstancias de autos que obran en el expediente digital</w:t>
      </w:r>
      <w:r w:rsidRPr="00996430">
        <w:rPr>
          <w:rFonts w:ascii="Palatino Linotype" w:hAnsi="Palatino Linotype"/>
          <w:lang w:val="es-ES_tradnl"/>
        </w:rPr>
        <w:t xml:space="preserve"> del </w:t>
      </w:r>
      <w:r w:rsidRPr="00996430">
        <w:rPr>
          <w:rFonts w:ascii="Palatino Linotype" w:hAnsi="Palatino Linotype"/>
          <w:b/>
          <w:lang w:val="es-ES_tradnl"/>
        </w:rPr>
        <w:t>SAIMEX</w:t>
      </w:r>
      <w:r w:rsidRPr="00996430">
        <w:rPr>
          <w:rFonts w:ascii="Palatino Linotype" w:hAnsi="Palatino Linotype"/>
          <w:lang w:val="es-ES_tradnl"/>
        </w:rPr>
        <w:t>, para el caso del recurso de revisión</w:t>
      </w:r>
      <w:r w:rsidR="004025A2" w:rsidRPr="00996430">
        <w:rPr>
          <w:rFonts w:ascii="Palatino Linotype" w:hAnsi="Palatino Linotype"/>
          <w:lang w:val="es-ES_tradnl"/>
        </w:rPr>
        <w:t xml:space="preserve"> </w:t>
      </w:r>
      <w:r w:rsidR="004025A2" w:rsidRPr="00996430">
        <w:rPr>
          <w:rFonts w:ascii="Palatino Linotype" w:hAnsi="Palatino Linotype"/>
          <w:bCs/>
        </w:rPr>
        <w:t>al rubro indicado</w:t>
      </w:r>
      <w:r w:rsidRPr="00996430">
        <w:rPr>
          <w:rFonts w:ascii="Palatino Linotype" w:hAnsi="Palatino Linotype"/>
          <w:lang w:val="es-ES_tradnl"/>
        </w:rPr>
        <w:t xml:space="preserve">, </w:t>
      </w:r>
      <w:r w:rsidR="00E750ED" w:rsidRPr="00996430">
        <w:rPr>
          <w:rFonts w:ascii="Palatino Linotype" w:hAnsi="Palatino Linotype"/>
          <w:lang w:val="es-ES_tradnl"/>
        </w:rPr>
        <w:t xml:space="preserve">no se atendió la solitud de información por </w:t>
      </w:r>
      <w:r w:rsidRPr="00996430">
        <w:rPr>
          <w:rFonts w:ascii="Palatino Linotype" w:hAnsi="Palatino Linotype"/>
          <w:lang w:val="es-ES_tradnl"/>
        </w:rPr>
        <w:t>el</w:t>
      </w:r>
      <w:r w:rsidR="004025A2" w:rsidRPr="00996430">
        <w:rPr>
          <w:rFonts w:ascii="Palatino Linotype" w:hAnsi="Palatino Linotype"/>
          <w:b/>
          <w:bCs/>
        </w:rPr>
        <w:t xml:space="preserve"> </w:t>
      </w:r>
      <w:r w:rsidR="004025A2" w:rsidRPr="00996430">
        <w:rPr>
          <w:rFonts w:ascii="Palatino Linotype" w:hAnsi="Palatino Linotype"/>
          <w:bCs/>
        </w:rPr>
        <w:t>ente recurrido</w:t>
      </w:r>
      <w:r w:rsidRPr="00996430">
        <w:rPr>
          <w:rFonts w:ascii="Palatino Linotype" w:hAnsi="Palatino Linotype"/>
          <w:lang w:val="es-ES_tradnl"/>
        </w:rPr>
        <w:t xml:space="preserve">, se dará vista al área competente para que, en ejercicio de sus atribuciones, realice las investigaciones pertinentes por las omisiones detectadas atribuibles al </w:t>
      </w:r>
      <w:r w:rsidRPr="00996430">
        <w:rPr>
          <w:rFonts w:ascii="Palatino Linotype" w:hAnsi="Palatino Linotype"/>
          <w:b/>
          <w:lang w:val="es-ES_tradnl"/>
        </w:rPr>
        <w:t>SUJETO OBLIGADO</w:t>
      </w:r>
      <w:r w:rsidRPr="00996430">
        <w:rPr>
          <w:rFonts w:ascii="Palatino Linotype" w:hAnsi="Palatino Linotype"/>
          <w:lang w:val="es-ES_tradnl"/>
        </w:rPr>
        <w:t xml:space="preserve">, de conformidad con lo dispuesto por la </w:t>
      </w:r>
      <w:r w:rsidRPr="00996430">
        <w:rPr>
          <w:rFonts w:ascii="Palatino Linotype" w:hAnsi="Palatino Linotype"/>
          <w:b/>
          <w:lang w:val="es-ES_tradnl"/>
        </w:rPr>
        <w:t>fracción</w:t>
      </w:r>
      <w:r w:rsidRPr="00996430">
        <w:rPr>
          <w:rFonts w:ascii="Palatino Linotype" w:hAnsi="Palatino Linotype"/>
          <w:lang w:val="es-ES_tradnl"/>
        </w:rPr>
        <w:t xml:space="preserve"> X, del artículo 36, de la Ley de Transparencia y Acceso a la </w:t>
      </w:r>
      <w:r w:rsidRPr="00996430">
        <w:rPr>
          <w:rFonts w:ascii="Palatino Linotype" w:hAnsi="Palatino Linotype"/>
          <w:lang w:val="es-ES_tradnl"/>
        </w:rPr>
        <w:lastRenderedPageBreak/>
        <w:t xml:space="preserve">Información Pública del Estado de México y Municipios. Asimismo, este Pleno hará del conocimiento del Órgano de Control de este Instituto de las infracciones en que el </w:t>
      </w:r>
      <w:r w:rsidRPr="00996430">
        <w:rPr>
          <w:rFonts w:ascii="Palatino Linotype" w:hAnsi="Palatino Linotype"/>
          <w:b/>
          <w:lang w:val="es-ES_tradnl"/>
        </w:rPr>
        <w:t>SUJETO OBLIGADO</w:t>
      </w:r>
      <w:r w:rsidRPr="00996430">
        <w:rPr>
          <w:rFonts w:ascii="Palatino Linotype" w:hAnsi="Palatino Linotype"/>
          <w:lang w:val="es-ES_tradnl"/>
        </w:rPr>
        <w:t xml:space="preserve"> incurrió, toda vez que la naturaleza de investigar y sancionar corresponde a un ente distinto a éste a través de un procedimiento diferente al recurso de revisión, lo cual, como hemos analizado, se encuentra previsto </w:t>
      </w:r>
      <w:r w:rsidRPr="00996430">
        <w:rPr>
          <w:rFonts w:ascii="Palatino Linotype" w:eastAsia="MS Mincho" w:hAnsi="Palatino Linotype" w:cs="Arial"/>
          <w:lang w:val="es-ES_tradnl"/>
        </w:rPr>
        <w:t>en la Ley de Transparencia Acceso a la Información Pública del Estado de México y Municipios específicamente en sus artículos 190, 222 y 223.</w:t>
      </w:r>
    </w:p>
    <w:p w14:paraId="64B5D53F" w14:textId="77777777" w:rsidR="00191180" w:rsidRPr="00996430" w:rsidRDefault="00191180" w:rsidP="006F7BEF">
      <w:pPr>
        <w:suppressAutoHyphens w:val="0"/>
        <w:spacing w:before="240" w:after="240" w:line="360" w:lineRule="auto"/>
        <w:contextualSpacing/>
        <w:jc w:val="both"/>
        <w:rPr>
          <w:rFonts w:ascii="Palatino Linotype" w:eastAsia="MS Mincho" w:hAnsi="Palatino Linotype" w:cs="Arial"/>
          <w:lang w:val="es-ES_tradnl"/>
        </w:rPr>
      </w:pPr>
    </w:p>
    <w:p w14:paraId="2EC2CA73" w14:textId="199A0468" w:rsidR="00191180" w:rsidRPr="00996430" w:rsidRDefault="00C1345F" w:rsidP="006F7BEF">
      <w:pPr>
        <w:keepNext/>
        <w:keepLines/>
        <w:suppressAutoHyphens w:val="0"/>
        <w:spacing w:before="240" w:line="360" w:lineRule="auto"/>
        <w:outlineLvl w:val="0"/>
        <w:rPr>
          <w:rFonts w:ascii="Palatino Linotype" w:hAnsi="Palatino Linotype" w:cs="Arial"/>
          <w:b/>
          <w:color w:val="000000"/>
          <w:lang w:val="es-ES_tradnl"/>
        </w:rPr>
      </w:pPr>
      <w:bookmarkStart w:id="119" w:name="_Toc104470953"/>
      <w:bookmarkStart w:id="120" w:name="_Toc110976872"/>
      <w:r w:rsidRPr="00996430">
        <w:rPr>
          <w:rFonts w:ascii="Palatino Linotype" w:hAnsi="Palatino Linotype" w:cs="Arial"/>
          <w:b/>
          <w:color w:val="000000"/>
          <w:lang w:val="es-ES_tradnl"/>
        </w:rPr>
        <w:t>SÉPTIMO</w:t>
      </w:r>
      <w:r w:rsidR="00191180" w:rsidRPr="00996430">
        <w:rPr>
          <w:rFonts w:ascii="Palatino Linotype" w:hAnsi="Palatino Linotype" w:cs="Arial"/>
          <w:b/>
          <w:color w:val="000000"/>
          <w:lang w:val="es-ES_tradnl"/>
        </w:rPr>
        <w:t>. De la versión pública.</w:t>
      </w:r>
      <w:bookmarkEnd w:id="119"/>
      <w:bookmarkEnd w:id="120"/>
    </w:p>
    <w:p w14:paraId="01DD5B39" w14:textId="77777777" w:rsidR="00191180" w:rsidRPr="00996430" w:rsidRDefault="00191180" w:rsidP="006F7BEF">
      <w:pPr>
        <w:suppressAutoHyphens w:val="0"/>
        <w:spacing w:after="120" w:line="360" w:lineRule="auto"/>
        <w:ind w:left="360" w:right="49"/>
        <w:contextualSpacing/>
        <w:jc w:val="both"/>
        <w:rPr>
          <w:rFonts w:ascii="Palatino Linotype" w:hAnsi="Palatino Linotype" w:cs="Arial"/>
          <w:color w:val="000000"/>
          <w:lang w:val="es-ES_tradnl"/>
        </w:rPr>
      </w:pPr>
    </w:p>
    <w:p w14:paraId="24014B16" w14:textId="77777777" w:rsidR="00191180" w:rsidRPr="00996430" w:rsidRDefault="00191180" w:rsidP="006F7BEF">
      <w:pPr>
        <w:numPr>
          <w:ilvl w:val="0"/>
          <w:numId w:val="9"/>
        </w:numPr>
        <w:tabs>
          <w:tab w:val="left" w:pos="426"/>
        </w:tabs>
        <w:suppressAutoHyphens w:val="0"/>
        <w:spacing w:after="120" w:line="360" w:lineRule="auto"/>
        <w:ind w:left="0" w:right="49" w:firstLine="0"/>
        <w:contextualSpacing/>
        <w:jc w:val="both"/>
        <w:rPr>
          <w:rFonts w:ascii="Palatino Linotype" w:hAnsi="Palatino Linotype" w:cs="Arial"/>
          <w:color w:val="000000"/>
          <w:lang w:val="es-ES_tradnl"/>
        </w:rPr>
      </w:pPr>
      <w:r w:rsidRPr="00996430">
        <w:rPr>
          <w:rFonts w:ascii="Palatino Linotype" w:hAnsi="Palatino Linotype" w:cs="Arial"/>
          <w:color w:val="000000"/>
          <w:lang w:val="es-ES_tradnl"/>
        </w:rPr>
        <w:t>Por otro lado, debe destacarse que debido a la naturaleza de la información solicitada</w:t>
      </w:r>
      <w:r w:rsidRPr="00996430">
        <w:rPr>
          <w:rFonts w:ascii="Palatino Linotype" w:hAnsi="Palatino Linotype" w:cs="Arial"/>
          <w:b/>
          <w:color w:val="000000"/>
          <w:lang w:val="es-ES_tradnl"/>
        </w:rPr>
        <w:t xml:space="preserve">, </w:t>
      </w:r>
      <w:r w:rsidRPr="00996430">
        <w:rPr>
          <w:rFonts w:ascii="Palatino Linotype" w:hAnsi="Palatino Linotype" w:cs="Arial"/>
          <w:color w:val="000000"/>
          <w:lang w:val="es-ES_tradnl"/>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996430">
        <w:rPr>
          <w:rFonts w:ascii="Palatino Linotype" w:hAnsi="Palatino Linotype" w:cs="Arial"/>
          <w:b/>
          <w:color w:val="000000"/>
          <w:lang w:val="es-ES_tradnl"/>
        </w:rPr>
        <w:t>versión pública</w:t>
      </w:r>
      <w:r w:rsidRPr="00996430">
        <w:rPr>
          <w:rFonts w:ascii="Palatino Linotype" w:hAnsi="Palatino Linotype" w:cs="Arial"/>
          <w:color w:val="000000"/>
          <w:lang w:val="es-ES_tradnl"/>
        </w:rPr>
        <w:t xml:space="preserve"> del documento por las consideraciones que se estimen pertinentes.</w:t>
      </w:r>
    </w:p>
    <w:p w14:paraId="60AA595E" w14:textId="77777777" w:rsidR="00191180" w:rsidRPr="00996430" w:rsidRDefault="00191180" w:rsidP="006F7BEF">
      <w:pPr>
        <w:tabs>
          <w:tab w:val="left" w:pos="426"/>
        </w:tabs>
        <w:suppressAutoHyphens w:val="0"/>
        <w:spacing w:after="120" w:line="360" w:lineRule="auto"/>
        <w:ind w:right="49"/>
        <w:contextualSpacing/>
        <w:jc w:val="both"/>
        <w:rPr>
          <w:rFonts w:ascii="Palatino Linotype" w:hAnsi="Palatino Linotype" w:cs="Arial"/>
          <w:color w:val="000000"/>
          <w:lang w:val="es-ES_tradnl"/>
        </w:rPr>
      </w:pPr>
    </w:p>
    <w:p w14:paraId="02335BD8" w14:textId="77777777" w:rsidR="00191180" w:rsidRPr="00996430" w:rsidRDefault="00191180" w:rsidP="006F7BEF">
      <w:pPr>
        <w:numPr>
          <w:ilvl w:val="0"/>
          <w:numId w:val="9"/>
        </w:numPr>
        <w:shd w:val="clear" w:color="auto" w:fill="FFFFFF"/>
        <w:tabs>
          <w:tab w:val="left" w:pos="284"/>
          <w:tab w:val="left" w:pos="426"/>
        </w:tabs>
        <w:suppressAutoHyphens w:val="0"/>
        <w:spacing w:before="240" w:after="200" w:line="360" w:lineRule="auto"/>
        <w:ind w:left="0" w:firstLine="0"/>
        <w:contextualSpacing/>
        <w:jc w:val="both"/>
        <w:rPr>
          <w:rFonts w:ascii="Palatino Linotype" w:hAnsi="Palatino Linotype" w:cs="Arial"/>
          <w:color w:val="000000"/>
          <w:lang w:val="es-ES_tradnl"/>
        </w:rPr>
      </w:pPr>
      <w:r w:rsidRPr="00996430">
        <w:rPr>
          <w:rFonts w:ascii="Palatino Linotype" w:eastAsia="Calibri" w:hAnsi="Palatino Linotype" w:cs="Arial"/>
          <w:color w:val="000000"/>
          <w:lang w:val="es-ES" w:eastAsia="es-MX"/>
        </w:rPr>
        <w:t xml:space="preserve">Es de señalar que, por lo que hace a las versiones públicas, el </w:t>
      </w:r>
      <w:r w:rsidRPr="00996430">
        <w:rPr>
          <w:rFonts w:ascii="Palatino Linotype" w:eastAsia="Calibri" w:hAnsi="Palatino Linotype" w:cs="Arial"/>
          <w:b/>
          <w:color w:val="000000"/>
          <w:lang w:val="es-ES" w:eastAsia="es-MX"/>
        </w:rPr>
        <w:t>SUJETO OBLIGADO</w:t>
      </w:r>
      <w:r w:rsidRPr="00996430">
        <w:rPr>
          <w:rFonts w:ascii="Palatino Linotype" w:eastAsia="Calibri" w:hAnsi="Palatino Linotype" w:cs="Arial"/>
          <w:color w:val="000000"/>
          <w:lang w:val="es-ES" w:eastAsia="es-MX"/>
        </w:rPr>
        <w:t xml:space="preserve"> debe cumplir con las formalidades exigidas en la Ley, por lo que </w:t>
      </w:r>
      <w:r w:rsidRPr="00996430">
        <w:rPr>
          <w:rFonts w:ascii="Palatino Linotype" w:hAnsi="Palatino Linotype" w:cs="Arial"/>
          <w:color w:val="000000"/>
          <w:lang w:val="es-ES_tradnl" w:eastAsia="es-MX"/>
        </w:rPr>
        <w:t xml:space="preserve">para tal efecto emitirá el </w:t>
      </w:r>
      <w:r w:rsidRPr="00996430">
        <w:rPr>
          <w:rFonts w:ascii="Palatino Linotype" w:eastAsia="Calibri" w:hAnsi="Palatino Linotype" w:cs="Arial"/>
          <w:color w:val="000000"/>
          <w:lang w:val="es-ES" w:eastAsia="es-MX"/>
        </w:rPr>
        <w:t>Acuerdo del Comité de Transparencia en términos de los artículos 49 fracción</w:t>
      </w:r>
      <w:r w:rsidRPr="00996430">
        <w:rPr>
          <w:rFonts w:ascii="Palatino Linotype" w:eastAsia="Calibri" w:hAnsi="Palatino Linotype" w:cs="Arial"/>
          <w:bCs/>
          <w:color w:val="000000"/>
          <w:lang w:val="es-ES_tradnl"/>
        </w:rPr>
        <w:t xml:space="preserve"> VIII,</w:t>
      </w:r>
      <w:r w:rsidRPr="00996430">
        <w:rPr>
          <w:rFonts w:ascii="Palatino Linotype" w:eastAsia="Calibri" w:hAnsi="Palatino Linotype" w:cs="Arial"/>
          <w:color w:val="000000"/>
          <w:lang w:val="es-ES" w:eastAsia="es-MX"/>
        </w:rPr>
        <w:t xml:space="preserve"> </w:t>
      </w:r>
      <w:r w:rsidRPr="00996430">
        <w:rPr>
          <w:rFonts w:ascii="Palatino Linotype" w:eastAsia="Calibri" w:hAnsi="Palatino Linotype" w:cs="Arial"/>
          <w:color w:val="000000"/>
          <w:lang w:val="es-ES" w:eastAsia="es-MX"/>
        </w:rPr>
        <w:lastRenderedPageBreak/>
        <w:t>122</w:t>
      </w:r>
      <w:r w:rsidRPr="00996430">
        <w:rPr>
          <w:rFonts w:ascii="Palatino Linotype" w:hAnsi="Palatino Linotype"/>
          <w:vertAlign w:val="superscript"/>
          <w:lang w:val="es-ES" w:eastAsia="es-MX"/>
        </w:rPr>
        <w:footnoteReference w:id="7"/>
      </w:r>
      <w:r w:rsidRPr="00996430">
        <w:rPr>
          <w:rFonts w:ascii="Palatino Linotype" w:eastAsia="Calibri" w:hAnsi="Palatino Linotype" w:cs="Arial"/>
          <w:color w:val="000000"/>
          <w:lang w:val="es-ES" w:eastAsia="es-MX"/>
        </w:rPr>
        <w:t>, 135</w:t>
      </w:r>
      <w:r w:rsidRPr="00996430">
        <w:rPr>
          <w:rFonts w:ascii="Palatino Linotype" w:hAnsi="Palatino Linotype"/>
          <w:vertAlign w:val="superscript"/>
          <w:lang w:val="es-ES" w:eastAsia="es-MX"/>
        </w:rPr>
        <w:footnoteReference w:id="8"/>
      </w:r>
      <w:r w:rsidRPr="00996430">
        <w:rPr>
          <w:rFonts w:ascii="Palatino Linotype" w:eastAsia="Calibri" w:hAnsi="Palatino Linotype" w:cs="Arial"/>
          <w:color w:val="000000"/>
          <w:lang w:val="es-ES" w:eastAsia="es-MX"/>
        </w:rPr>
        <w:t xml:space="preserve"> y 149 de la </w:t>
      </w:r>
      <w:r w:rsidRPr="00996430">
        <w:rPr>
          <w:rFonts w:ascii="Palatino Linotype" w:eastAsia="Calibri" w:hAnsi="Palatino Linotype" w:cs="Arial"/>
          <w:b/>
          <w:color w:val="000000"/>
          <w:lang w:val="es-ES" w:eastAsia="es-MX"/>
        </w:rPr>
        <w:t>Ley de Transparencia y Acceso a la Información Pública del Estado de México y Municipios</w:t>
      </w:r>
      <w:r w:rsidRPr="00996430">
        <w:rPr>
          <w:rFonts w:ascii="Palatino Linotype" w:eastAsia="Calibri" w:hAnsi="Palatino Linotype" w:cs="Arial"/>
          <w:color w:val="000000"/>
          <w:lang w:val="es-ES" w:eastAsia="es-MX"/>
        </w:rPr>
        <w:t>, con el cual sustentara de forma fundada y motivada la clasificación de datos y con ello la "versión pública" de los documentos materia de la solicitud.</w:t>
      </w:r>
    </w:p>
    <w:p w14:paraId="07572824" w14:textId="77777777" w:rsidR="00191180" w:rsidRPr="00996430" w:rsidRDefault="00191180" w:rsidP="006F7BEF">
      <w:pPr>
        <w:shd w:val="clear" w:color="auto" w:fill="FFFFFF"/>
        <w:tabs>
          <w:tab w:val="left" w:pos="284"/>
          <w:tab w:val="left" w:pos="426"/>
        </w:tabs>
        <w:suppressAutoHyphens w:val="0"/>
        <w:spacing w:before="240" w:after="200" w:line="360" w:lineRule="auto"/>
        <w:contextualSpacing/>
        <w:jc w:val="both"/>
        <w:rPr>
          <w:rFonts w:ascii="Palatino Linotype" w:hAnsi="Palatino Linotype" w:cs="Arial"/>
          <w:color w:val="000000"/>
          <w:lang w:val="es-ES_tradnl"/>
        </w:rPr>
      </w:pPr>
    </w:p>
    <w:p w14:paraId="35ABA92D" w14:textId="77777777" w:rsidR="00191180" w:rsidRPr="00996430" w:rsidRDefault="00191180" w:rsidP="006F7BEF">
      <w:pPr>
        <w:keepNext/>
        <w:keepLines/>
        <w:suppressAutoHyphens w:val="0"/>
        <w:spacing w:before="40" w:line="360" w:lineRule="auto"/>
        <w:outlineLvl w:val="1"/>
        <w:rPr>
          <w:rFonts w:ascii="Palatino Linotype" w:hAnsi="Palatino Linotype"/>
          <w:b/>
          <w:color w:val="000000"/>
          <w:lang w:eastAsia="en-US"/>
        </w:rPr>
      </w:pPr>
      <w:bookmarkStart w:id="121" w:name="_Toc500756709"/>
      <w:bookmarkStart w:id="122" w:name="_Toc536691777"/>
      <w:bookmarkStart w:id="123" w:name="_Toc104470954"/>
      <w:bookmarkStart w:id="124" w:name="_Toc110976873"/>
      <w:r w:rsidRPr="00996430">
        <w:rPr>
          <w:rFonts w:ascii="Palatino Linotype" w:hAnsi="Palatino Linotype"/>
          <w:b/>
          <w:color w:val="000000"/>
          <w:lang w:eastAsia="en-US"/>
        </w:rPr>
        <w:t>I. De la clasificación de la información.</w:t>
      </w:r>
      <w:bookmarkEnd w:id="121"/>
      <w:bookmarkEnd w:id="122"/>
      <w:bookmarkEnd w:id="123"/>
      <w:bookmarkEnd w:id="124"/>
    </w:p>
    <w:p w14:paraId="1585E162" w14:textId="77777777" w:rsidR="00191180" w:rsidRPr="00996430" w:rsidRDefault="00191180" w:rsidP="006F7BEF">
      <w:pPr>
        <w:suppressAutoHyphens w:val="0"/>
        <w:spacing w:line="360" w:lineRule="auto"/>
        <w:rPr>
          <w:rFonts w:ascii="Palatino Linotype" w:hAnsi="Palatino Linotype"/>
          <w:color w:val="000000"/>
          <w:lang w:eastAsia="en-US"/>
        </w:rPr>
      </w:pPr>
    </w:p>
    <w:p w14:paraId="4C242014" w14:textId="77777777" w:rsidR="00191180" w:rsidRPr="00996430"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996430">
        <w:rPr>
          <w:rFonts w:ascii="Palatino Linotype" w:hAnsi="Palatino Linotype"/>
          <w:color w:val="000000"/>
          <w:lang w:val="es-ES_tradnl"/>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996430">
        <w:rPr>
          <w:rFonts w:ascii="Palatino Linotype" w:hAnsi="Palatino Linotype"/>
          <w:vertAlign w:val="superscript"/>
          <w:lang w:val="es-ES_tradnl"/>
        </w:rPr>
        <w:footnoteReference w:id="9"/>
      </w:r>
      <w:r w:rsidRPr="00996430">
        <w:rPr>
          <w:rFonts w:ascii="Palatino Linotype" w:hAnsi="Palatino Linotype"/>
          <w:color w:val="000000"/>
          <w:lang w:val="es-ES_tradnl"/>
        </w:rPr>
        <w:t xml:space="preserve"> aunque cualquier límite o restricción, </w:t>
      </w:r>
      <w:r w:rsidRPr="00996430">
        <w:rPr>
          <w:rFonts w:ascii="Palatino Linotype" w:hAnsi="Palatino Linotype"/>
          <w:color w:val="000000"/>
          <w:lang w:val="es-ES_tradnl"/>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996430">
        <w:rPr>
          <w:rFonts w:ascii="Palatino Linotype" w:hAnsi="Palatino Linotype"/>
          <w:vertAlign w:val="superscript"/>
          <w:lang w:val="es-ES_tradnl"/>
        </w:rPr>
        <w:footnoteReference w:id="10"/>
      </w:r>
      <w:r w:rsidRPr="00996430">
        <w:rPr>
          <w:rFonts w:ascii="Palatino Linotype" w:hAnsi="Palatino Linotype"/>
          <w:color w:val="000000"/>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20EF70F1" w14:textId="77777777" w:rsidR="00191180" w:rsidRPr="00996430"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1CCC8094" w14:textId="77777777" w:rsidR="00191180" w:rsidRPr="00996430"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996430">
        <w:rPr>
          <w:rFonts w:ascii="Palatino Linotype" w:hAnsi="Palatino Linotype"/>
          <w:color w:val="000000"/>
          <w:lang w:val="es-ES_tradnl"/>
        </w:rPr>
        <w:t xml:space="preserve">El grave problema que enfrentamos todos los días al resolver los recursos de revisión que se presentan, consiste en que a pesar de que han pasado más de dos años desde la entrada en vigor de la Ley General, y poco más de un año de la entrada en </w:t>
      </w:r>
      <w:r w:rsidRPr="00996430">
        <w:rPr>
          <w:rFonts w:ascii="Palatino Linotype" w:hAnsi="Palatino Linotype"/>
          <w:color w:val="000000"/>
          <w:lang w:val="es-ES_tradnl"/>
        </w:rPr>
        <w:lastRenderedPageBreak/>
        <w:t>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6C6D7BFD" w14:textId="77777777" w:rsidR="00191180" w:rsidRPr="00996430" w:rsidRDefault="00191180" w:rsidP="006F7BEF">
      <w:pPr>
        <w:tabs>
          <w:tab w:val="left" w:pos="426"/>
        </w:tabs>
        <w:suppressAutoHyphens w:val="0"/>
        <w:spacing w:after="160" w:line="360" w:lineRule="auto"/>
        <w:contextualSpacing/>
        <w:jc w:val="both"/>
        <w:rPr>
          <w:rFonts w:ascii="Palatino Linotype" w:hAnsi="Palatino Linotype"/>
          <w:color w:val="000000"/>
          <w:lang w:val="es-ES_tradnl"/>
        </w:rPr>
      </w:pPr>
    </w:p>
    <w:p w14:paraId="3F3A8B07" w14:textId="77777777" w:rsidR="00191180" w:rsidRPr="00996430"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996430">
        <w:rPr>
          <w:rFonts w:ascii="Palatino Linotype" w:hAnsi="Palatino Linotype"/>
          <w:color w:val="000000"/>
          <w:lang w:val="es-ES_tradnl"/>
        </w:rPr>
        <w:t xml:space="preserve">Por esa razón, es que en esta ocasión se presenta un apretado resumen de las formalidades, elementos y procedimientos que debe considerar el </w:t>
      </w:r>
      <w:r w:rsidRPr="00996430">
        <w:rPr>
          <w:rFonts w:ascii="Palatino Linotype" w:hAnsi="Palatino Linotype" w:cs="Arial"/>
          <w:b/>
          <w:bCs/>
          <w:color w:val="000000"/>
          <w:lang w:val="es-ES_tradnl"/>
        </w:rPr>
        <w:t>SUJETO OBLIGADO</w:t>
      </w:r>
      <w:r w:rsidRPr="00996430">
        <w:rPr>
          <w:rFonts w:ascii="Palatino Linotype" w:hAnsi="Palatino Linotype" w:cs="Arial"/>
          <w:color w:val="000000"/>
          <w:lang w:val="es-ES_tradnl"/>
        </w:rPr>
        <w:t xml:space="preserve"> </w:t>
      </w:r>
      <w:r w:rsidRPr="00996430">
        <w:rPr>
          <w:rFonts w:ascii="Palatino Linotype" w:hAnsi="Palatino Linotype"/>
          <w:color w:val="000000"/>
          <w:lang w:val="es-ES_tradnl"/>
        </w:rPr>
        <w:t>para emitir este tipo de acuerdos y que el Órgano Garante debe verificar que se cumplan.</w:t>
      </w:r>
    </w:p>
    <w:p w14:paraId="43F45798" w14:textId="77777777" w:rsidR="00191180" w:rsidRPr="00996430" w:rsidRDefault="00191180" w:rsidP="006F7BEF">
      <w:pPr>
        <w:suppressAutoHyphens w:val="0"/>
        <w:spacing w:line="360" w:lineRule="auto"/>
        <w:jc w:val="both"/>
        <w:rPr>
          <w:rFonts w:ascii="Palatino Linotype" w:hAnsi="Palatino Linotype"/>
          <w:color w:val="000000"/>
          <w:lang w:val="es-ES_tradnl"/>
        </w:rPr>
      </w:pPr>
    </w:p>
    <w:p w14:paraId="0FD14A13" w14:textId="77777777" w:rsidR="00191180" w:rsidRPr="00996430" w:rsidRDefault="00191180" w:rsidP="006F7BEF">
      <w:pPr>
        <w:keepNext/>
        <w:keepLines/>
        <w:pBdr>
          <w:top w:val="nil"/>
          <w:left w:val="nil"/>
          <w:bottom w:val="nil"/>
          <w:right w:val="nil"/>
          <w:between w:val="nil"/>
          <w:bar w:val="nil"/>
        </w:pBdr>
        <w:suppressAutoHyphens w:val="0"/>
        <w:spacing w:before="240" w:line="360" w:lineRule="auto"/>
        <w:contextualSpacing/>
        <w:outlineLvl w:val="0"/>
        <w:rPr>
          <w:rFonts w:ascii="Palatino Linotype" w:hAnsi="Palatino Linotype"/>
          <w:b/>
          <w:color w:val="000000"/>
          <w:lang w:eastAsia="en-US"/>
        </w:rPr>
      </w:pPr>
      <w:bookmarkStart w:id="125" w:name="_Toc485631700"/>
      <w:bookmarkStart w:id="126" w:name="_Toc500756710"/>
      <w:bookmarkStart w:id="127" w:name="_Toc536691778"/>
      <w:bookmarkStart w:id="128" w:name="_Toc104470955"/>
      <w:bookmarkStart w:id="129" w:name="_Toc110976874"/>
      <w:r w:rsidRPr="00996430">
        <w:rPr>
          <w:rFonts w:ascii="Palatino Linotype" w:hAnsi="Palatino Linotype"/>
          <w:b/>
          <w:color w:val="000000"/>
          <w:lang w:eastAsia="en-US"/>
        </w:rPr>
        <w:t>a) Requisitos previos.</w:t>
      </w:r>
      <w:bookmarkEnd w:id="125"/>
      <w:bookmarkEnd w:id="126"/>
      <w:bookmarkEnd w:id="127"/>
      <w:bookmarkEnd w:id="128"/>
      <w:bookmarkEnd w:id="129"/>
    </w:p>
    <w:p w14:paraId="6B1364EF" w14:textId="77777777" w:rsidR="00191180" w:rsidRPr="00996430" w:rsidRDefault="00191180" w:rsidP="006F7BEF">
      <w:pPr>
        <w:suppressAutoHyphens w:val="0"/>
        <w:spacing w:line="360" w:lineRule="auto"/>
        <w:contextualSpacing/>
        <w:jc w:val="both"/>
        <w:rPr>
          <w:rFonts w:ascii="Palatino Linotype" w:hAnsi="Palatino Linotype" w:cs="Arial"/>
          <w:color w:val="000000"/>
          <w:lang w:val="es-ES_tradnl"/>
        </w:rPr>
      </w:pPr>
    </w:p>
    <w:p w14:paraId="62142134" w14:textId="77777777" w:rsidR="00191180" w:rsidRPr="00996430"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996430">
        <w:rPr>
          <w:rFonts w:ascii="Palatino Linotype" w:hAnsi="Palatino Linotype" w:cs="Arial"/>
          <w:color w:val="000000"/>
          <w:lang w:val="es-ES_tradnl"/>
        </w:rPr>
        <w:t xml:space="preserve">Los </w:t>
      </w:r>
      <w:r w:rsidRPr="00996430">
        <w:rPr>
          <w:rFonts w:ascii="Palatino Linotype" w:hAnsi="Palatino Linotype"/>
          <w:color w:val="000000"/>
          <w:lang w:val="es-ES_tradnl"/>
        </w:rPr>
        <w:t>artículos</w:t>
      </w:r>
      <w:r w:rsidRPr="00996430">
        <w:rPr>
          <w:rFonts w:ascii="Palatino Linotype" w:hAnsi="Palatino Linotype" w:cs="Arial"/>
          <w:color w:val="000000"/>
          <w:lang w:val="es-ES_tradnl"/>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394AB5D0" w14:textId="77777777" w:rsidR="00191180" w:rsidRPr="00996430"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022DB1F3" w14:textId="77777777" w:rsidR="00191180" w:rsidRPr="00996430"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996430">
        <w:rPr>
          <w:rFonts w:ascii="Palatino Linotype" w:hAnsi="Palatino Linotype" w:cs="Arial"/>
          <w:color w:val="000000"/>
          <w:lang w:val="es-ES_tradnl"/>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2E107266" w14:textId="77777777" w:rsidR="00191180" w:rsidRPr="00996430"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48017299" w14:textId="77777777" w:rsidR="00191180" w:rsidRPr="00996430"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996430">
        <w:rPr>
          <w:rFonts w:ascii="Palatino Linotype" w:hAnsi="Palatino Linotype" w:cs="Arial"/>
          <w:color w:val="000000"/>
          <w:lang w:val="es-ES_tradnl"/>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A962342" w14:textId="77777777" w:rsidR="00191180" w:rsidRPr="00996430" w:rsidRDefault="00191180" w:rsidP="006F7BEF">
      <w:pPr>
        <w:suppressAutoHyphens w:val="0"/>
        <w:spacing w:after="160" w:line="360" w:lineRule="auto"/>
        <w:contextualSpacing/>
        <w:jc w:val="both"/>
        <w:rPr>
          <w:rFonts w:ascii="Palatino Linotype" w:hAnsi="Palatino Linotype" w:cs="Arial"/>
          <w:color w:val="000000"/>
          <w:lang w:val="es-ES_tradnl"/>
        </w:rPr>
      </w:pPr>
    </w:p>
    <w:p w14:paraId="6CD38659" w14:textId="77777777" w:rsidR="00191180" w:rsidRPr="00996430" w:rsidRDefault="00191180" w:rsidP="006F7BEF">
      <w:pPr>
        <w:keepNext/>
        <w:keepLines/>
        <w:pBdr>
          <w:top w:val="nil"/>
          <w:left w:val="nil"/>
          <w:bottom w:val="nil"/>
          <w:right w:val="nil"/>
          <w:between w:val="nil"/>
          <w:bar w:val="nil"/>
        </w:pBdr>
        <w:suppressAutoHyphens w:val="0"/>
        <w:spacing w:before="240" w:line="360" w:lineRule="auto"/>
        <w:contextualSpacing/>
        <w:outlineLvl w:val="0"/>
        <w:rPr>
          <w:rFonts w:ascii="Palatino Linotype" w:hAnsi="Palatino Linotype"/>
          <w:b/>
          <w:color w:val="000000"/>
          <w:lang w:eastAsia="en-US"/>
        </w:rPr>
      </w:pPr>
      <w:bookmarkStart w:id="130" w:name="_Toc485631701"/>
      <w:bookmarkStart w:id="131" w:name="_Toc500756711"/>
      <w:bookmarkStart w:id="132" w:name="_Toc536691779"/>
      <w:bookmarkStart w:id="133" w:name="_Toc104470956"/>
      <w:bookmarkStart w:id="134" w:name="_Toc110976875"/>
      <w:r w:rsidRPr="00996430">
        <w:rPr>
          <w:rFonts w:ascii="Palatino Linotype" w:hAnsi="Palatino Linotype"/>
          <w:b/>
          <w:color w:val="000000"/>
          <w:lang w:eastAsia="en-US"/>
        </w:rPr>
        <w:t>b) Supuestos de clasificación.</w:t>
      </w:r>
      <w:bookmarkEnd w:id="130"/>
      <w:bookmarkEnd w:id="131"/>
      <w:bookmarkEnd w:id="132"/>
      <w:bookmarkEnd w:id="133"/>
      <w:bookmarkEnd w:id="134"/>
    </w:p>
    <w:p w14:paraId="09D5E96A" w14:textId="77777777" w:rsidR="00191180" w:rsidRPr="00996430" w:rsidRDefault="00191180" w:rsidP="006F7BEF">
      <w:pPr>
        <w:suppressAutoHyphens w:val="0"/>
        <w:spacing w:line="360" w:lineRule="auto"/>
        <w:jc w:val="both"/>
        <w:rPr>
          <w:rFonts w:ascii="Palatino Linotype" w:hAnsi="Palatino Linotype" w:cs="Arial"/>
          <w:color w:val="000000"/>
          <w:lang w:val="es-ES_tradnl"/>
        </w:rPr>
      </w:pPr>
    </w:p>
    <w:p w14:paraId="6E683C54" w14:textId="77777777" w:rsidR="00191180" w:rsidRPr="00996430"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996430">
        <w:rPr>
          <w:rFonts w:ascii="Palatino Linotype" w:hAnsi="Palatino Linotype" w:cs="Arial"/>
          <w:color w:val="000000"/>
          <w:lang w:val="es-ES_tradnl"/>
        </w:rPr>
        <w:t>Las disposiciones constitucionales y legales en la materia establecen los dos supuestos generales para clasificar la información: por reserva y por confidencialidad.</w:t>
      </w:r>
    </w:p>
    <w:p w14:paraId="2FDF64E4" w14:textId="77777777" w:rsidR="00191180" w:rsidRPr="00996430"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282E5AC4" w14:textId="77777777" w:rsidR="00191180" w:rsidRPr="00996430"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996430">
        <w:rPr>
          <w:rFonts w:ascii="Palatino Linotype" w:hAnsi="Palatino Linotype" w:cs="Arial"/>
          <w:color w:val="000000"/>
          <w:lang w:val="es-ES_tradnl"/>
        </w:rPr>
        <w:t>Mientras que los artículos 143 y 116 de la Ley Estatal y de la Ley General, respectivamente, señalan los supuestos para que la información pueda ser clasificada como confidencial:</w:t>
      </w:r>
    </w:p>
    <w:p w14:paraId="155CE62D" w14:textId="77777777" w:rsidR="00191180" w:rsidRPr="00996430" w:rsidRDefault="00191180" w:rsidP="006F7BEF">
      <w:pPr>
        <w:suppressAutoHyphens w:val="0"/>
        <w:spacing w:line="360" w:lineRule="auto"/>
        <w:jc w:val="both"/>
        <w:rPr>
          <w:rFonts w:ascii="Palatino Linotype" w:hAnsi="Palatino Linotype" w:cs="Arial"/>
          <w:color w:val="000000"/>
          <w:lang w:val="es-ES_tradnl"/>
        </w:rPr>
      </w:pPr>
    </w:p>
    <w:p w14:paraId="27F6FF13" w14:textId="77777777" w:rsidR="00191180" w:rsidRPr="00996430"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996430">
        <w:rPr>
          <w:rFonts w:ascii="Palatino Linotype" w:hAnsi="Palatino Linotype" w:cs="Bookman Old Style"/>
          <w:bCs/>
          <w:i/>
          <w:iCs/>
          <w:color w:val="000000"/>
          <w:lang w:val="es-ES_tradnl"/>
        </w:rPr>
        <w:t>“</w:t>
      </w:r>
      <w:r w:rsidRPr="00996430">
        <w:rPr>
          <w:rFonts w:ascii="Palatino Linotype" w:hAnsi="Palatino Linotype" w:cs="Bookman Old Style"/>
          <w:b/>
          <w:i/>
          <w:iCs/>
          <w:color w:val="000000"/>
          <w:lang w:val="es-ES_tradnl"/>
        </w:rPr>
        <w:t>I.</w:t>
      </w:r>
      <w:r w:rsidRPr="00996430">
        <w:rPr>
          <w:rFonts w:ascii="Palatino Linotype" w:hAnsi="Palatino Linotype" w:cs="Bookman Old Style"/>
          <w:bCs/>
          <w:i/>
          <w:iCs/>
          <w:color w:val="000000"/>
          <w:lang w:val="es-ES_tradnl"/>
        </w:rPr>
        <w:t xml:space="preserve"> </w:t>
      </w:r>
      <w:r w:rsidRPr="00996430">
        <w:rPr>
          <w:rFonts w:ascii="Palatino Linotype" w:hAnsi="Palatino Linotype" w:cs="Bookman Old Style"/>
          <w:i/>
          <w:iCs/>
          <w:color w:val="000000"/>
          <w:lang w:val="es-ES_tradnl"/>
        </w:rPr>
        <w:t xml:space="preserve">Se refiera a la información privada y los datos personales concernientes a una </w:t>
      </w:r>
      <w:r w:rsidRPr="00996430">
        <w:rPr>
          <w:rFonts w:ascii="Palatino Linotype" w:hAnsi="Palatino Linotype" w:cs="Bookman Old Style"/>
          <w:i/>
          <w:iCs/>
          <w:color w:val="000000"/>
          <w:lang w:val="es-ES_tradnl"/>
        </w:rPr>
        <w:lastRenderedPageBreak/>
        <w:t xml:space="preserve">persona física o jurídico colectiva identificada o identificable; </w:t>
      </w:r>
    </w:p>
    <w:p w14:paraId="49A4549E" w14:textId="77777777" w:rsidR="00191180" w:rsidRPr="00996430"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996430">
        <w:rPr>
          <w:rFonts w:ascii="Palatino Linotype" w:hAnsi="Palatino Linotype" w:cs="Bookman Old Style"/>
          <w:b/>
          <w:i/>
          <w:iCs/>
          <w:color w:val="000000"/>
          <w:lang w:val="es-ES_tradnl"/>
        </w:rPr>
        <w:t>II.</w:t>
      </w:r>
      <w:r w:rsidRPr="00996430">
        <w:rPr>
          <w:rFonts w:ascii="Palatino Linotype" w:hAnsi="Palatino Linotype" w:cs="Bookman Old Style"/>
          <w:bCs/>
          <w:i/>
          <w:iCs/>
          <w:color w:val="000000"/>
          <w:lang w:val="es-ES_tradnl"/>
        </w:rPr>
        <w:t xml:space="preserve"> </w:t>
      </w:r>
      <w:r w:rsidRPr="00996430">
        <w:rPr>
          <w:rFonts w:ascii="Palatino Linotype" w:hAnsi="Palatino Linotype" w:cs="Bookman Old Style"/>
          <w:i/>
          <w:iCs/>
          <w:color w:val="000000"/>
          <w:lang w:val="es-ES_tradnl"/>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04F0DA3" w14:textId="77777777" w:rsidR="00191180" w:rsidRPr="00996430"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996430">
        <w:rPr>
          <w:rFonts w:ascii="Palatino Linotype" w:hAnsi="Palatino Linotype" w:cs="Bookman Old Style"/>
          <w:b/>
          <w:i/>
          <w:iCs/>
          <w:color w:val="000000"/>
          <w:lang w:val="es-ES_tradnl"/>
        </w:rPr>
        <w:t>III.</w:t>
      </w:r>
      <w:r w:rsidRPr="00996430">
        <w:rPr>
          <w:rFonts w:ascii="Palatino Linotype" w:hAnsi="Palatino Linotype" w:cs="Bookman Old Style"/>
          <w:bCs/>
          <w:i/>
          <w:iCs/>
          <w:color w:val="000000"/>
          <w:lang w:val="es-ES_tradnl"/>
        </w:rPr>
        <w:t xml:space="preserve"> </w:t>
      </w:r>
      <w:r w:rsidRPr="00996430">
        <w:rPr>
          <w:rFonts w:ascii="Palatino Linotype" w:hAnsi="Palatino Linotype" w:cs="Bookman Old Style"/>
          <w:i/>
          <w:iCs/>
          <w:color w:val="000000"/>
          <w:lang w:val="es-ES_tradnl"/>
        </w:rPr>
        <w:t xml:space="preserve">La que presenten los particulares a los sujetos obligados, de conformidad con lo dispuesto por las leyes o los tratados internacionales. </w:t>
      </w:r>
    </w:p>
    <w:p w14:paraId="33CAF0B2" w14:textId="77777777" w:rsidR="00191180" w:rsidRPr="00996430"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996430">
        <w:rPr>
          <w:rFonts w:ascii="Palatino Linotype" w:hAnsi="Palatino Linotype" w:cs="Bookman Old Style"/>
          <w:i/>
          <w:iCs/>
          <w:color w:val="000000"/>
          <w:lang w:val="es-ES_tradnl"/>
        </w:rPr>
        <w:t xml:space="preserve">La información confidencial no estará sujeta a temporalidad alguna y sólo podrán tener acceso a ella los titulares de la misma, sus representantes y los servidores públicos facultados para ello. </w:t>
      </w:r>
    </w:p>
    <w:p w14:paraId="0B80A546" w14:textId="77777777" w:rsidR="00191180" w:rsidRPr="00996430"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996430">
        <w:rPr>
          <w:rFonts w:ascii="Palatino Linotype" w:hAnsi="Palatino Linotype" w:cs="Bookman Old Style"/>
          <w:i/>
          <w:iCs/>
          <w:color w:val="000000"/>
          <w:lang w:val="es-ES_tradnl"/>
        </w:rPr>
        <w:t>No se considerará confidencial la información que se encuentre en los registros públicos o en fuentes de acceso público, ni tampoco la que sea considerada por la presente ley como información pública.”</w:t>
      </w:r>
    </w:p>
    <w:p w14:paraId="61512247" w14:textId="77777777" w:rsidR="00191180" w:rsidRPr="00996430" w:rsidRDefault="00191180" w:rsidP="006F7BEF">
      <w:pPr>
        <w:suppressAutoHyphens w:val="0"/>
        <w:spacing w:line="360" w:lineRule="auto"/>
        <w:jc w:val="both"/>
        <w:rPr>
          <w:rFonts w:ascii="Palatino Linotype" w:hAnsi="Palatino Linotype" w:cs="Arial"/>
          <w:color w:val="000000"/>
          <w:lang w:val="es-ES_tradnl"/>
        </w:rPr>
      </w:pPr>
    </w:p>
    <w:p w14:paraId="009CF250" w14:textId="77777777" w:rsidR="00191180" w:rsidRPr="00996430"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996430">
        <w:rPr>
          <w:rFonts w:ascii="Palatino Linotype" w:hAnsi="Palatino Linotype" w:cs="Arial"/>
          <w:color w:val="000000"/>
          <w:lang w:val="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008857C" w14:textId="77777777" w:rsidR="00191180" w:rsidRPr="00996430"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01F5B627" w14:textId="77777777" w:rsidR="00191180" w:rsidRPr="00996430"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996430">
        <w:rPr>
          <w:rFonts w:ascii="Palatino Linotype" w:hAnsi="Palatino Linotype" w:cs="Arial"/>
          <w:color w:val="000000"/>
          <w:lang w:val="es-ES_tradnl"/>
        </w:rPr>
        <w:t xml:space="preserve">Como consecuencia de lo anterior, el </w:t>
      </w:r>
      <w:r w:rsidRPr="00996430">
        <w:rPr>
          <w:rFonts w:ascii="Palatino Linotype" w:hAnsi="Palatino Linotype" w:cs="Arial"/>
          <w:b/>
          <w:bCs/>
          <w:color w:val="000000"/>
          <w:lang w:val="es-ES_tradnl"/>
        </w:rPr>
        <w:t>SUJETO OBLIGADO</w:t>
      </w:r>
      <w:r w:rsidRPr="00996430">
        <w:rPr>
          <w:rFonts w:ascii="Palatino Linotype" w:hAnsi="Palatino Linotype" w:cs="Arial"/>
          <w:color w:val="000000"/>
          <w:lang w:val="es-ES_tradnl"/>
        </w:rPr>
        <w:t xml:space="preserve"> debe identificar claramente el tipo de información y hacer un juicio de subsunción o encaje</w:t>
      </w:r>
      <w:r w:rsidRPr="00996430">
        <w:rPr>
          <w:rFonts w:ascii="Palatino Linotype" w:hAnsi="Palatino Linotype" w:cs="Arial"/>
          <w:color w:val="000000"/>
          <w:vertAlign w:val="superscript"/>
          <w:lang w:val="es-ES_tradnl"/>
        </w:rPr>
        <w:footnoteReference w:id="11"/>
      </w:r>
      <w:r w:rsidRPr="00996430">
        <w:rPr>
          <w:rFonts w:ascii="Palatino Linotype" w:hAnsi="Palatino Linotype" w:cs="Arial"/>
          <w:color w:val="000000"/>
          <w:lang w:val="es-ES_tradnl"/>
        </w:rPr>
        <w:t xml:space="preserve"> para </w:t>
      </w:r>
      <w:r w:rsidRPr="00996430">
        <w:rPr>
          <w:rFonts w:ascii="Palatino Linotype" w:hAnsi="Palatino Linotype" w:cs="Arial"/>
          <w:color w:val="000000"/>
          <w:lang w:val="es-ES_tradnl"/>
        </w:rPr>
        <w:lastRenderedPageBreak/>
        <w:t>acreditar que el supuesto de hecho corresponde estrictamente con la hipótesis jurídica. Esto también lo debe de realizar el servidor público habilitado y el titular del área que administra la información.</w:t>
      </w:r>
    </w:p>
    <w:p w14:paraId="4A599573" w14:textId="77777777" w:rsidR="00191180" w:rsidRPr="00996430"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69C74377" w14:textId="77777777" w:rsidR="00191180" w:rsidRPr="00996430"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996430">
        <w:rPr>
          <w:rFonts w:ascii="Palatino Linotype" w:hAnsi="Palatino Linotype" w:cs="Arial"/>
          <w:color w:val="000000"/>
          <w:lang w:val="es-ES_tradnl"/>
        </w:rPr>
        <w:t>Una vez hecho lo anterior, se remite la información al Titular de la Unidad de Transparencia, con el acuerdo de clasificación correspondiente, para que sea sometido al conocimiento del Comité de Transparencia.</w:t>
      </w:r>
    </w:p>
    <w:p w14:paraId="1C742DDC" w14:textId="77777777" w:rsidR="00191180" w:rsidRPr="00996430" w:rsidRDefault="00191180" w:rsidP="006F7BEF">
      <w:pPr>
        <w:suppressAutoHyphens w:val="0"/>
        <w:spacing w:line="360" w:lineRule="auto"/>
        <w:contextualSpacing/>
        <w:jc w:val="both"/>
        <w:rPr>
          <w:rFonts w:ascii="Palatino Linotype" w:hAnsi="Palatino Linotype"/>
          <w:b/>
          <w:color w:val="000000"/>
          <w:lang w:val="es-ES_tradnl"/>
        </w:rPr>
      </w:pPr>
    </w:p>
    <w:p w14:paraId="30100D8A" w14:textId="77777777" w:rsidR="00191180" w:rsidRPr="00996430" w:rsidRDefault="00191180" w:rsidP="006F7BEF">
      <w:pPr>
        <w:keepNext/>
        <w:keepLines/>
        <w:pBdr>
          <w:top w:val="nil"/>
          <w:left w:val="nil"/>
          <w:bottom w:val="nil"/>
          <w:right w:val="nil"/>
          <w:between w:val="nil"/>
          <w:bar w:val="nil"/>
        </w:pBdr>
        <w:suppressAutoHyphens w:val="0"/>
        <w:spacing w:before="240" w:line="360" w:lineRule="auto"/>
        <w:contextualSpacing/>
        <w:jc w:val="both"/>
        <w:outlineLvl w:val="0"/>
        <w:rPr>
          <w:rFonts w:ascii="Palatino Linotype" w:hAnsi="Palatino Linotype"/>
          <w:b/>
          <w:color w:val="000000"/>
          <w:lang w:eastAsia="en-US"/>
        </w:rPr>
      </w:pPr>
      <w:bookmarkStart w:id="135" w:name="_Toc485631702"/>
      <w:bookmarkStart w:id="136" w:name="_Toc500756712"/>
      <w:bookmarkStart w:id="137" w:name="_Toc536691780"/>
      <w:bookmarkStart w:id="138" w:name="_Toc104470957"/>
      <w:bookmarkStart w:id="139" w:name="_Toc110976876"/>
      <w:r w:rsidRPr="00996430">
        <w:rPr>
          <w:rFonts w:ascii="Palatino Linotype" w:hAnsi="Palatino Linotype"/>
          <w:b/>
          <w:color w:val="000000"/>
          <w:lang w:eastAsia="en-US"/>
        </w:rPr>
        <w:t>c) Excepciones a los supuestos de clasificación de la información como reservada.</w:t>
      </w:r>
      <w:bookmarkEnd w:id="135"/>
      <w:bookmarkEnd w:id="136"/>
      <w:bookmarkEnd w:id="137"/>
      <w:bookmarkEnd w:id="138"/>
      <w:bookmarkEnd w:id="139"/>
    </w:p>
    <w:p w14:paraId="72E43EF2" w14:textId="77777777" w:rsidR="00191180" w:rsidRPr="00996430" w:rsidRDefault="00191180" w:rsidP="006F7BEF">
      <w:pPr>
        <w:suppressAutoHyphens w:val="0"/>
        <w:spacing w:line="360" w:lineRule="auto"/>
        <w:rPr>
          <w:rFonts w:ascii="Palatino Linotype" w:hAnsi="Palatino Linotype"/>
          <w:color w:val="000000"/>
          <w:lang w:val="es-ES_tradnl"/>
        </w:rPr>
      </w:pPr>
    </w:p>
    <w:p w14:paraId="394FC59F" w14:textId="77777777" w:rsidR="00191180" w:rsidRPr="00996430" w:rsidRDefault="00191180" w:rsidP="006F7BEF">
      <w:pPr>
        <w:numPr>
          <w:ilvl w:val="0"/>
          <w:numId w:val="9"/>
        </w:numPr>
        <w:tabs>
          <w:tab w:val="left" w:pos="426"/>
        </w:tabs>
        <w:suppressAutoHyphens w:val="0"/>
        <w:spacing w:before="100" w:beforeAutospacing="1" w:after="100" w:afterAutospacing="1" w:line="360" w:lineRule="auto"/>
        <w:ind w:left="0" w:firstLine="0"/>
        <w:jc w:val="both"/>
        <w:rPr>
          <w:rFonts w:ascii="Palatino Linotype" w:hAnsi="Palatino Linotype"/>
          <w:color w:val="000000"/>
          <w:lang w:val="es-ES"/>
        </w:rPr>
      </w:pPr>
      <w:r w:rsidRPr="00996430">
        <w:rPr>
          <w:rFonts w:ascii="Palatino Linotype" w:hAnsi="Palatino Linotype"/>
          <w:color w:val="000000"/>
          <w:lang w:val="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996430">
        <w:rPr>
          <w:rFonts w:ascii="Palatino Linotype" w:hAnsi="Palatino Linotype"/>
          <w:b/>
          <w:color w:val="000000"/>
          <w:lang w:val="es-ES"/>
        </w:rPr>
        <w:t>qué no puede clasificarse como información reservada:</w:t>
      </w:r>
    </w:p>
    <w:p w14:paraId="445D3A68" w14:textId="77777777" w:rsidR="00191180" w:rsidRPr="00996430"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
          <w:i/>
          <w:iCs/>
          <w:color w:val="000000"/>
          <w:lang w:val="es-ES"/>
        </w:rPr>
      </w:pPr>
      <w:r w:rsidRPr="00996430">
        <w:rPr>
          <w:rFonts w:ascii="Palatino Linotype" w:hAnsi="Palatino Linotype"/>
          <w:bCs/>
          <w:color w:val="000000"/>
          <w:lang w:val="es-ES"/>
        </w:rPr>
        <w:t>“</w:t>
      </w:r>
      <w:r w:rsidRPr="00996430">
        <w:rPr>
          <w:rFonts w:ascii="Palatino Linotype" w:hAnsi="Palatino Linotype"/>
          <w:b/>
          <w:i/>
          <w:iCs/>
          <w:color w:val="000000"/>
          <w:lang w:val="es-ES"/>
        </w:rPr>
        <w:t>I. Se trate de violaciones graves de derechos humanos, calificada así por autoridad competente;</w:t>
      </w:r>
    </w:p>
    <w:p w14:paraId="479672DC" w14:textId="77777777" w:rsidR="00191180" w:rsidRPr="00996430"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
          <w:i/>
          <w:iCs/>
          <w:color w:val="000000"/>
          <w:lang w:val="es-ES"/>
        </w:rPr>
      </w:pPr>
      <w:r w:rsidRPr="00996430">
        <w:rPr>
          <w:rFonts w:ascii="Palatino Linotype" w:hAnsi="Palatino Linotype"/>
          <w:b/>
          <w:i/>
          <w:iCs/>
          <w:color w:val="000000"/>
          <w:lang w:val="es-ES"/>
        </w:rPr>
        <w:lastRenderedPageBreak/>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71C13BE8" w14:textId="77777777" w:rsidR="00191180" w:rsidRPr="00996430"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
          <w:i/>
          <w:iCs/>
          <w:color w:val="000000"/>
          <w:lang w:val="es-ES"/>
        </w:rPr>
      </w:pPr>
      <w:r w:rsidRPr="00996430">
        <w:rPr>
          <w:rFonts w:ascii="Palatino Linotype" w:hAnsi="Palatino Linotype"/>
          <w:b/>
          <w:i/>
          <w:iCs/>
          <w:color w:val="000000"/>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1D243941" w14:textId="77777777" w:rsidR="00191180" w:rsidRPr="00996430"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Cs/>
          <w:color w:val="000000"/>
          <w:lang w:val="es-ES"/>
        </w:rPr>
      </w:pPr>
      <w:r w:rsidRPr="00996430">
        <w:rPr>
          <w:rFonts w:ascii="Palatino Linotype" w:hAnsi="Palatino Linotype"/>
          <w:b/>
          <w:i/>
          <w:iCs/>
          <w:color w:val="000000"/>
          <w:lang w:val="es-ES"/>
        </w:rPr>
        <w:t>IV. Se trate de información relacionada con actos de corrupción de conformidad con las disposiciones jurídicas aplicables.</w:t>
      </w:r>
      <w:r w:rsidRPr="00996430">
        <w:rPr>
          <w:rFonts w:ascii="Palatino Linotype" w:hAnsi="Palatino Linotype"/>
          <w:bCs/>
          <w:color w:val="000000"/>
          <w:lang w:val="es-ES"/>
        </w:rPr>
        <w:t>”</w:t>
      </w:r>
    </w:p>
    <w:p w14:paraId="11B543C4" w14:textId="77777777" w:rsidR="00191180" w:rsidRPr="00996430" w:rsidRDefault="00191180" w:rsidP="006F7BEF">
      <w:pPr>
        <w:suppressAutoHyphens w:val="0"/>
        <w:spacing w:before="100" w:beforeAutospacing="1" w:after="100" w:afterAutospacing="1" w:line="360" w:lineRule="auto"/>
        <w:ind w:left="720"/>
        <w:contextualSpacing/>
        <w:jc w:val="both"/>
        <w:rPr>
          <w:rFonts w:ascii="Palatino Linotype" w:hAnsi="Palatino Linotype"/>
          <w:b/>
          <w:color w:val="000000"/>
          <w:lang w:val="es-ES"/>
        </w:rPr>
      </w:pPr>
    </w:p>
    <w:p w14:paraId="71F55ED0" w14:textId="77777777" w:rsidR="00191180" w:rsidRPr="00996430" w:rsidRDefault="00191180" w:rsidP="006F7BEF">
      <w:pPr>
        <w:numPr>
          <w:ilvl w:val="0"/>
          <w:numId w:val="9"/>
        </w:numPr>
        <w:tabs>
          <w:tab w:val="left" w:pos="426"/>
        </w:tabs>
        <w:suppressAutoHyphens w:val="0"/>
        <w:spacing w:before="100" w:beforeAutospacing="1" w:after="100" w:afterAutospacing="1" w:line="360" w:lineRule="auto"/>
        <w:ind w:left="0" w:firstLine="0"/>
        <w:contextualSpacing/>
        <w:jc w:val="both"/>
        <w:rPr>
          <w:rFonts w:ascii="Palatino Linotype" w:hAnsi="Palatino Linotype"/>
          <w:color w:val="000000"/>
          <w:lang w:val="es-ES"/>
        </w:rPr>
      </w:pPr>
      <w:r w:rsidRPr="00996430">
        <w:rPr>
          <w:rFonts w:ascii="Palatino Linotype" w:hAnsi="Palatino Linotype"/>
          <w:color w:val="000000"/>
          <w:lang w:val="es-ES"/>
        </w:rPr>
        <w:t xml:space="preserve">En ese tenor, si la información solicitada encuadra en cualquiera de los supuestos señalados con anterioridad, no será procedente la clasificación de la información bajo ninguna circunstancia; dicho de otro modo, no aplica la excepción a la regla general, derivado que este tipo de casos, deberá de ser del escrutinio público, lo cual ayudará a tener un país informado, que posibilita la población cuestione, indague y verifique los actos de autoridad. </w:t>
      </w:r>
    </w:p>
    <w:p w14:paraId="6D433CA2" w14:textId="77777777" w:rsidR="00191180" w:rsidRPr="00996430" w:rsidRDefault="00191180" w:rsidP="006F7BEF">
      <w:pPr>
        <w:suppressAutoHyphens w:val="0"/>
        <w:spacing w:before="100" w:beforeAutospacing="1" w:after="100" w:afterAutospacing="1" w:line="360" w:lineRule="auto"/>
        <w:ind w:left="360"/>
        <w:contextualSpacing/>
        <w:jc w:val="both"/>
        <w:rPr>
          <w:rFonts w:ascii="Palatino Linotype" w:hAnsi="Palatino Linotype"/>
          <w:color w:val="000000"/>
          <w:lang w:val="es-ES"/>
        </w:rPr>
      </w:pPr>
    </w:p>
    <w:p w14:paraId="477A026B" w14:textId="77777777" w:rsidR="00191180" w:rsidRPr="00996430" w:rsidRDefault="00191180" w:rsidP="006F7BEF">
      <w:pPr>
        <w:keepNext/>
        <w:keepLines/>
        <w:pBdr>
          <w:top w:val="nil"/>
          <w:left w:val="nil"/>
          <w:bottom w:val="nil"/>
          <w:right w:val="nil"/>
          <w:between w:val="nil"/>
          <w:bar w:val="nil"/>
        </w:pBdr>
        <w:suppressAutoHyphens w:val="0"/>
        <w:spacing w:before="240" w:line="360" w:lineRule="auto"/>
        <w:outlineLvl w:val="0"/>
        <w:rPr>
          <w:rFonts w:ascii="Palatino Linotype" w:hAnsi="Palatino Linotype"/>
          <w:b/>
          <w:color w:val="000000"/>
          <w:lang w:eastAsia="en-US"/>
        </w:rPr>
      </w:pPr>
      <w:bookmarkStart w:id="140" w:name="_Toc485631703"/>
      <w:bookmarkStart w:id="141" w:name="_Toc500756713"/>
      <w:bookmarkStart w:id="142" w:name="_Toc536691781"/>
      <w:bookmarkStart w:id="143" w:name="_Toc104470958"/>
      <w:bookmarkStart w:id="144" w:name="_Toc110976877"/>
      <w:r w:rsidRPr="00996430">
        <w:rPr>
          <w:rFonts w:ascii="Palatino Linotype" w:hAnsi="Palatino Linotype"/>
          <w:b/>
          <w:color w:val="000000"/>
          <w:lang w:eastAsia="en-US"/>
        </w:rPr>
        <w:t>II. La intervención del Comité de Transparencia.</w:t>
      </w:r>
      <w:bookmarkEnd w:id="140"/>
      <w:bookmarkEnd w:id="141"/>
      <w:bookmarkEnd w:id="142"/>
      <w:bookmarkEnd w:id="143"/>
      <w:bookmarkEnd w:id="144"/>
    </w:p>
    <w:p w14:paraId="2EBBAE8B" w14:textId="77777777" w:rsidR="00191180" w:rsidRPr="00996430" w:rsidRDefault="00191180" w:rsidP="006F7BEF">
      <w:pPr>
        <w:suppressAutoHyphens w:val="0"/>
        <w:spacing w:line="360" w:lineRule="auto"/>
        <w:contextualSpacing/>
        <w:jc w:val="both"/>
        <w:rPr>
          <w:rFonts w:ascii="Palatino Linotype" w:hAnsi="Palatino Linotype" w:cs="Arial"/>
          <w:b/>
          <w:color w:val="000000"/>
          <w:lang w:val="es-ES_tradnl"/>
        </w:rPr>
      </w:pPr>
    </w:p>
    <w:p w14:paraId="7123E502" w14:textId="77777777" w:rsidR="00191180" w:rsidRPr="00996430" w:rsidRDefault="00191180" w:rsidP="006F7BEF">
      <w:pPr>
        <w:keepNext/>
        <w:keepLines/>
        <w:pBdr>
          <w:top w:val="nil"/>
          <w:left w:val="nil"/>
          <w:bottom w:val="nil"/>
          <w:right w:val="nil"/>
          <w:between w:val="nil"/>
          <w:bar w:val="nil"/>
        </w:pBdr>
        <w:suppressAutoHyphens w:val="0"/>
        <w:spacing w:before="40" w:line="360" w:lineRule="auto"/>
        <w:contextualSpacing/>
        <w:outlineLvl w:val="1"/>
        <w:rPr>
          <w:rFonts w:ascii="Palatino Linotype" w:hAnsi="Palatino Linotype"/>
          <w:b/>
          <w:color w:val="000000"/>
          <w:lang w:eastAsia="en-US"/>
        </w:rPr>
      </w:pPr>
      <w:bookmarkStart w:id="145" w:name="_Toc485631704"/>
      <w:bookmarkStart w:id="146" w:name="_Toc500756714"/>
      <w:bookmarkStart w:id="147" w:name="_Toc536691782"/>
      <w:bookmarkStart w:id="148" w:name="_Toc104470959"/>
      <w:bookmarkStart w:id="149" w:name="_Toc110976878"/>
      <w:r w:rsidRPr="00996430">
        <w:rPr>
          <w:rFonts w:ascii="Palatino Linotype" w:hAnsi="Palatino Linotype"/>
          <w:b/>
          <w:color w:val="000000"/>
          <w:lang w:eastAsia="en-US"/>
        </w:rPr>
        <w:t>a) Formalidades para emitir el acuerdo de clasificación.</w:t>
      </w:r>
      <w:bookmarkEnd w:id="145"/>
      <w:bookmarkEnd w:id="146"/>
      <w:bookmarkEnd w:id="147"/>
      <w:bookmarkEnd w:id="148"/>
      <w:bookmarkEnd w:id="149"/>
    </w:p>
    <w:p w14:paraId="091567C1" w14:textId="77777777" w:rsidR="00191180" w:rsidRPr="00996430" w:rsidRDefault="00191180" w:rsidP="006F7BEF">
      <w:pPr>
        <w:tabs>
          <w:tab w:val="left" w:pos="7770"/>
        </w:tabs>
        <w:suppressAutoHyphens w:val="0"/>
        <w:spacing w:line="360" w:lineRule="auto"/>
        <w:contextualSpacing/>
        <w:jc w:val="both"/>
        <w:rPr>
          <w:rFonts w:ascii="Palatino Linotype" w:hAnsi="Palatino Linotype" w:cs="Arial"/>
          <w:color w:val="000000"/>
          <w:lang w:val="es-ES_tradnl"/>
        </w:rPr>
      </w:pPr>
      <w:r w:rsidRPr="00996430">
        <w:rPr>
          <w:rFonts w:ascii="Palatino Linotype" w:hAnsi="Palatino Linotype" w:cs="Arial"/>
          <w:color w:val="000000"/>
          <w:lang w:val="es-ES_tradnl"/>
        </w:rPr>
        <w:tab/>
      </w:r>
    </w:p>
    <w:p w14:paraId="153A0B7E" w14:textId="77777777" w:rsidR="00191180" w:rsidRPr="00996430"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eastAsia="es-ES_tradnl"/>
        </w:rPr>
      </w:pPr>
      <w:r w:rsidRPr="00996430">
        <w:rPr>
          <w:rFonts w:ascii="Palatino Linotype" w:hAnsi="Palatino Linotype" w:cs="Arial"/>
          <w:color w:val="000000"/>
          <w:lang w:val="es-ES_tradnl"/>
        </w:rPr>
        <w:t xml:space="preserve">El Comité de Transparencia, según lo dispuesto en los artículos 128 y 103 de la Ley Estatal y de la Ley General, respectivamente, y </w:t>
      </w:r>
      <w:r w:rsidRPr="00996430">
        <w:rPr>
          <w:rFonts w:ascii="Palatino Linotype" w:hAnsi="Palatino Linotype"/>
          <w:color w:val="000000"/>
          <w:lang w:val="es-ES_tradnl"/>
        </w:rPr>
        <w:t xml:space="preserve">la fracción III del numeral Segundo de </w:t>
      </w:r>
      <w:r w:rsidRPr="00996430">
        <w:rPr>
          <w:rFonts w:ascii="Palatino Linotype" w:hAnsi="Palatino Linotype"/>
          <w:color w:val="000000"/>
          <w:lang w:val="es-ES_tradnl"/>
        </w:rPr>
        <w:lastRenderedPageBreak/>
        <w:t xml:space="preserve">los </w:t>
      </w:r>
      <w:r w:rsidRPr="00996430">
        <w:rPr>
          <w:rFonts w:ascii="Palatino Linotype" w:hAnsi="Palatino Linotype" w:cs="Arial"/>
          <w:color w:val="000000"/>
          <w:lang w:val="es-ES_tradnl"/>
        </w:rPr>
        <w:t>Lineamientos Generales en Materia de Clasificación y Desclasificación de la Información, así como para la Elaboración de Versiones Públicas (en adelante los Lineamientos Generales),</w:t>
      </w:r>
      <w:r w:rsidRPr="00996430">
        <w:rPr>
          <w:rFonts w:ascii="Palatino Linotype" w:hAnsi="Palatino Linotype"/>
          <w:color w:val="000000"/>
          <w:lang w:val="es-ES_tradnl"/>
        </w:rPr>
        <w:t xml:space="preserve"> </w:t>
      </w:r>
      <w:r w:rsidRPr="00996430">
        <w:rPr>
          <w:rFonts w:ascii="Palatino Linotype" w:hAnsi="Palatino Linotype" w:cs="Arial"/>
          <w:color w:val="000000"/>
          <w:lang w:val="es-ES_tradn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ED792F9" w14:textId="77777777" w:rsidR="00191180" w:rsidRPr="00996430"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5F2E4F1E" w14:textId="77777777" w:rsidR="00191180" w:rsidRPr="00996430"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996430">
        <w:rPr>
          <w:rFonts w:ascii="Palatino Linotype" w:hAnsi="Palatino Linotype" w:cs="Arial"/>
          <w:color w:val="000000"/>
          <w:lang w:val="es-ES_tradn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E9E2B10" w14:textId="77777777" w:rsidR="00191180" w:rsidRPr="00996430" w:rsidRDefault="00191180" w:rsidP="006F7BEF">
      <w:pPr>
        <w:tabs>
          <w:tab w:val="left" w:pos="426"/>
        </w:tabs>
        <w:suppressAutoHyphens w:val="0"/>
        <w:spacing w:line="360" w:lineRule="auto"/>
        <w:jc w:val="both"/>
        <w:rPr>
          <w:rFonts w:ascii="Palatino Linotype" w:hAnsi="Palatino Linotype"/>
          <w:color w:val="000000"/>
          <w:lang w:val="es-ES_tradnl"/>
        </w:rPr>
      </w:pPr>
    </w:p>
    <w:p w14:paraId="64E6AD46" w14:textId="77777777" w:rsidR="00191180" w:rsidRPr="00996430"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996430">
        <w:rPr>
          <w:rFonts w:ascii="Palatino Linotype" w:hAnsi="Palatino Linotype"/>
          <w:color w:val="000000"/>
          <w:lang w:val="es-ES_tradnl"/>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w:t>
      </w:r>
      <w:r w:rsidRPr="00996430">
        <w:rPr>
          <w:rFonts w:ascii="Palatino Linotype" w:hAnsi="Palatino Linotype"/>
          <w:color w:val="000000"/>
          <w:lang w:val="es-ES_tradnl"/>
        </w:rPr>
        <w:lastRenderedPageBreak/>
        <w:t xml:space="preserve">cuyo análisis debe integrarse en la agenda de los asuntos a tratar en las sesiones, se insiste, a partir de las decisiones adoptadas previamente por los titulares de áreas y que son sujetas a control, en primera instancia, por el Comité de Transparencia. </w:t>
      </w:r>
    </w:p>
    <w:p w14:paraId="00923392" w14:textId="77777777" w:rsidR="00191180" w:rsidRPr="00996430" w:rsidRDefault="00191180" w:rsidP="006F7BEF">
      <w:pPr>
        <w:suppressAutoHyphens w:val="0"/>
        <w:spacing w:line="360" w:lineRule="auto"/>
        <w:jc w:val="both"/>
        <w:rPr>
          <w:rFonts w:ascii="Palatino Linotype" w:hAnsi="Palatino Linotype"/>
          <w:color w:val="000000"/>
          <w:lang w:val="es-ES_tradnl"/>
        </w:rPr>
      </w:pPr>
    </w:p>
    <w:p w14:paraId="03D1130D" w14:textId="77777777" w:rsidR="00191180" w:rsidRPr="00996430" w:rsidRDefault="00191180" w:rsidP="006F7BEF">
      <w:pPr>
        <w:keepNext/>
        <w:keepLines/>
        <w:pBdr>
          <w:top w:val="nil"/>
          <w:left w:val="nil"/>
          <w:bottom w:val="nil"/>
          <w:right w:val="nil"/>
          <w:between w:val="nil"/>
          <w:bar w:val="nil"/>
        </w:pBdr>
        <w:suppressAutoHyphens w:val="0"/>
        <w:spacing w:before="40" w:line="360" w:lineRule="auto"/>
        <w:contextualSpacing/>
        <w:outlineLvl w:val="1"/>
        <w:rPr>
          <w:rFonts w:ascii="Palatino Linotype" w:hAnsi="Palatino Linotype"/>
          <w:b/>
          <w:color w:val="000000"/>
          <w:lang w:eastAsia="en-US"/>
        </w:rPr>
      </w:pPr>
      <w:bookmarkStart w:id="150" w:name="_Toc485631705"/>
      <w:bookmarkStart w:id="151" w:name="_Toc500756715"/>
      <w:bookmarkStart w:id="152" w:name="_Toc536691783"/>
      <w:bookmarkStart w:id="153" w:name="_Toc104470960"/>
      <w:bookmarkStart w:id="154" w:name="_Toc110976879"/>
      <w:r w:rsidRPr="00996430">
        <w:rPr>
          <w:rFonts w:ascii="Palatino Linotype" w:hAnsi="Palatino Linotype"/>
          <w:b/>
          <w:color w:val="000000"/>
          <w:lang w:eastAsia="en-US"/>
        </w:rPr>
        <w:t>b) Requisitos de fondo del acuerdo de clasificación.</w:t>
      </w:r>
      <w:bookmarkEnd w:id="150"/>
      <w:bookmarkEnd w:id="151"/>
      <w:bookmarkEnd w:id="152"/>
      <w:bookmarkEnd w:id="153"/>
      <w:bookmarkEnd w:id="154"/>
    </w:p>
    <w:p w14:paraId="06D4973E" w14:textId="77777777" w:rsidR="00191180" w:rsidRPr="00996430" w:rsidRDefault="00191180" w:rsidP="006F7BEF">
      <w:pPr>
        <w:suppressAutoHyphens w:val="0"/>
        <w:spacing w:line="360" w:lineRule="auto"/>
        <w:contextualSpacing/>
        <w:jc w:val="both"/>
        <w:rPr>
          <w:rFonts w:ascii="Palatino Linotype" w:hAnsi="Palatino Linotype" w:cs="Arial"/>
          <w:color w:val="000000"/>
          <w:lang w:val="es-ES_tradnl"/>
        </w:rPr>
      </w:pPr>
    </w:p>
    <w:p w14:paraId="24BAE95E" w14:textId="7DB3E7A8" w:rsidR="00191180" w:rsidRPr="00996430"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996430">
        <w:rPr>
          <w:rFonts w:ascii="Palatino Linotype" w:hAnsi="Palatino Linotype" w:cs="Arial"/>
          <w:color w:val="000000"/>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w:t>
      </w:r>
      <w:r w:rsidR="007A645B" w:rsidRPr="00996430">
        <w:rPr>
          <w:rFonts w:ascii="Palatino Linotype" w:hAnsi="Palatino Linotype" w:cs="Arial"/>
          <w:color w:val="000000"/>
          <w:lang w:val="es-ES_tradnl"/>
        </w:rPr>
        <w:t xml:space="preserve">de los Lineamientos Generales, </w:t>
      </w:r>
      <w:r w:rsidRPr="00996430">
        <w:rPr>
          <w:rFonts w:ascii="Palatino Linotype" w:hAnsi="Palatino Linotype" w:cs="Arial"/>
          <w:color w:val="000000"/>
          <w:lang w:val="es-ES_tradnl"/>
        </w:rPr>
        <w:t xml:space="preserve">al señalar que la carga de la prueba, para justificar las restricciones, corresponde a los Sujetos Obligados, por lo que deberán fundar y motivar debidamente la clasificación. </w:t>
      </w:r>
    </w:p>
    <w:p w14:paraId="31978C6E" w14:textId="77777777" w:rsidR="00191180" w:rsidRPr="00996430"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1DF31661" w14:textId="50A75A84" w:rsidR="00191180" w:rsidRPr="00996430"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996430">
        <w:rPr>
          <w:rFonts w:ascii="Palatino Linotype" w:hAnsi="Palatino Linotype"/>
          <w:color w:val="000000"/>
          <w:lang w:val="es-ES_tradnl"/>
        </w:rPr>
        <w:t xml:space="preserve">De lo anterior, se desprende </w:t>
      </w:r>
      <w:r w:rsidR="007A645B" w:rsidRPr="00996430">
        <w:rPr>
          <w:rFonts w:ascii="Palatino Linotype" w:hAnsi="Palatino Linotype"/>
          <w:color w:val="000000"/>
          <w:lang w:val="es-ES_tradnl"/>
        </w:rPr>
        <w:t>que,</w:t>
      </w:r>
      <w:r w:rsidRPr="00996430">
        <w:rPr>
          <w:rFonts w:ascii="Palatino Linotype" w:hAnsi="Palatino Linotype"/>
          <w:color w:val="000000"/>
          <w:lang w:val="es-ES_tradnl"/>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1AE467B" w14:textId="77777777" w:rsidR="00191180" w:rsidRPr="00996430"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65D29BD9" w14:textId="77777777" w:rsidR="00191180" w:rsidRPr="00996430"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996430">
        <w:rPr>
          <w:rFonts w:ascii="Palatino Linotype" w:hAnsi="Palatino Linotype" w:cs="Arial"/>
          <w:color w:val="000000"/>
          <w:lang w:val="es-ES_tradnl" w:eastAsia="es-MX"/>
        </w:rPr>
        <w:t xml:space="preserve">Han sido vastos los estudios doctrinarios relativos a estos derechos fundamentales y al principio de legalidad en ellos contenidos; como ejemplo, el procesalista José </w:t>
      </w:r>
      <w:r w:rsidRPr="00996430">
        <w:rPr>
          <w:rFonts w:ascii="Palatino Linotype" w:hAnsi="Palatino Linotype" w:cs="Arial"/>
          <w:color w:val="000000"/>
          <w:lang w:val="es-ES_tradnl" w:eastAsia="es-MX"/>
        </w:rPr>
        <w:lastRenderedPageBreak/>
        <w:t>Ovalle Fabela, en su obra “Garantías Constitucionales del Proceso”, refiere que “...</w:t>
      </w:r>
      <w:r w:rsidRPr="00996430">
        <w:rPr>
          <w:rFonts w:ascii="Palatino Linotype" w:hAnsi="Palatino Linotype" w:cs="Arial"/>
          <w:i/>
          <w:iCs/>
          <w:color w:val="000000"/>
          <w:lang w:val="es-ES_tradnl"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996430">
        <w:rPr>
          <w:rFonts w:ascii="Palatino Linotype" w:hAnsi="Palatino Linotype" w:cs="Arial"/>
          <w:color w:val="000000"/>
          <w:lang w:val="es-ES_tradnl" w:eastAsia="es-MX"/>
        </w:rPr>
        <w:t>...”.</w:t>
      </w:r>
      <w:r w:rsidRPr="00996430">
        <w:rPr>
          <w:rFonts w:ascii="Palatino Linotype" w:hAnsi="Palatino Linotype" w:cs="Arial"/>
          <w:color w:val="000000"/>
          <w:vertAlign w:val="superscript"/>
          <w:lang w:val="es-ES_tradnl" w:eastAsia="es-MX"/>
        </w:rPr>
        <w:footnoteReference w:id="12"/>
      </w:r>
    </w:p>
    <w:p w14:paraId="5BB1B264" w14:textId="77777777" w:rsidR="00191180" w:rsidRPr="00996430"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4B158902" w14:textId="77777777" w:rsidR="00191180" w:rsidRPr="00996430"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996430">
        <w:rPr>
          <w:rFonts w:ascii="Palatino Linotype" w:hAnsi="Palatino Linotype" w:cs="Arial"/>
          <w:color w:val="000000"/>
          <w:lang w:val="es-ES_tradnl" w:eastAsia="es-MX"/>
        </w:rPr>
        <w:t>Por su parte, el intérprete judicial del país ha establecido una jurisprudencia respecto a qué debe entenderse por fundamentación y motivación, en los siguientes términos</w:t>
      </w:r>
      <w:r w:rsidRPr="00996430">
        <w:rPr>
          <w:rFonts w:ascii="Palatino Linotype" w:hAnsi="Palatino Linotype" w:cs="Arial"/>
          <w:i/>
          <w:color w:val="000000"/>
          <w:vertAlign w:val="superscript"/>
          <w:lang w:val="es-ES_tradnl"/>
        </w:rPr>
        <w:footnoteReference w:id="13"/>
      </w:r>
      <w:r w:rsidRPr="00996430">
        <w:rPr>
          <w:rFonts w:ascii="Palatino Linotype" w:hAnsi="Palatino Linotype" w:cs="Arial"/>
          <w:color w:val="000000"/>
          <w:lang w:val="es-ES_tradnl" w:eastAsia="es-MX"/>
        </w:rPr>
        <w:t>:</w:t>
      </w:r>
    </w:p>
    <w:p w14:paraId="1435F409" w14:textId="77777777" w:rsidR="00191180" w:rsidRPr="00996430" w:rsidRDefault="00191180" w:rsidP="006F7BEF">
      <w:pPr>
        <w:suppressAutoHyphens w:val="0"/>
        <w:spacing w:line="360" w:lineRule="auto"/>
        <w:ind w:right="618"/>
        <w:contextualSpacing/>
        <w:jc w:val="both"/>
        <w:rPr>
          <w:rFonts w:ascii="Palatino Linotype" w:hAnsi="Palatino Linotype" w:cs="Arial"/>
          <w:color w:val="000000"/>
          <w:lang w:val="es-ES_tradnl"/>
        </w:rPr>
      </w:pPr>
    </w:p>
    <w:p w14:paraId="74DFBCBB" w14:textId="77777777" w:rsidR="00191180" w:rsidRPr="00996430" w:rsidRDefault="00191180" w:rsidP="006F7BEF">
      <w:pPr>
        <w:suppressAutoHyphens w:val="0"/>
        <w:spacing w:line="360" w:lineRule="auto"/>
        <w:ind w:left="567" w:right="618"/>
        <w:contextualSpacing/>
        <w:jc w:val="both"/>
        <w:rPr>
          <w:rFonts w:ascii="Palatino Linotype" w:hAnsi="Palatino Linotype" w:cs="Arial"/>
          <w:i/>
          <w:color w:val="000000"/>
          <w:lang w:val="es-ES_tradnl"/>
        </w:rPr>
      </w:pPr>
      <w:r w:rsidRPr="00996430">
        <w:rPr>
          <w:rFonts w:ascii="Palatino Linotype" w:hAnsi="Palatino Linotype" w:cs="Arial"/>
          <w:b/>
          <w:i/>
          <w:color w:val="000000"/>
          <w:lang w:val="es-ES_tradnl"/>
        </w:rPr>
        <w:t>FUNDAMENTACIÓN Y MOTIVACIÓN.</w:t>
      </w:r>
      <w:r w:rsidRPr="00996430">
        <w:rPr>
          <w:rFonts w:ascii="Palatino Linotype" w:hAnsi="Palatino Linotype" w:cs="Arial"/>
          <w:i/>
          <w:color w:val="000000"/>
          <w:lang w:val="es-ES_tradnl"/>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6584C5E" w14:textId="77777777" w:rsidR="00191180" w:rsidRPr="00996430" w:rsidRDefault="00191180" w:rsidP="006F7BEF">
      <w:pPr>
        <w:suppressAutoHyphens w:val="0"/>
        <w:spacing w:line="360" w:lineRule="auto"/>
        <w:ind w:left="567"/>
        <w:contextualSpacing/>
        <w:jc w:val="both"/>
        <w:rPr>
          <w:rFonts w:ascii="Palatino Linotype" w:hAnsi="Palatino Linotype" w:cs="Arial"/>
          <w:color w:val="000000"/>
          <w:lang w:val="es-ES"/>
        </w:rPr>
      </w:pPr>
    </w:p>
    <w:p w14:paraId="4476847F" w14:textId="77777777" w:rsidR="00191180" w:rsidRPr="00996430"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996430">
        <w:rPr>
          <w:rFonts w:ascii="Palatino Linotype" w:hAnsi="Palatino Linotype" w:cs="Arial"/>
          <w:color w:val="000000"/>
          <w:lang w:val="es-ES_tradnl" w:eastAsia="es-MX"/>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1C5C785" w14:textId="77777777" w:rsidR="00191180" w:rsidRPr="00996430"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6B83E273" w14:textId="77777777" w:rsidR="00191180" w:rsidRPr="00996430"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996430">
        <w:rPr>
          <w:rFonts w:ascii="Palatino Linotype" w:hAnsi="Palatino Linotype" w:cs="Arial"/>
          <w:color w:val="000000"/>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D934B44" w14:textId="77777777" w:rsidR="00191180" w:rsidRPr="00996430"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56BB4259" w14:textId="77777777" w:rsidR="00191180" w:rsidRPr="00996430"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996430">
        <w:rPr>
          <w:rFonts w:ascii="Palatino Linotype" w:hAnsi="Palatino Linotype" w:cs="Arial"/>
          <w:color w:val="000000"/>
          <w:lang w:val="es-ES_tradnl" w:eastAsia="es-MX"/>
        </w:rPr>
        <w:t>En ese mismo sentido, el lineamiento trigésimo tercero fracción V de los Lineamientos Generales, precisa que para motivar la clasificación se deben acreditar las circunstancias de tiempo, modo y lugar.</w:t>
      </w:r>
    </w:p>
    <w:p w14:paraId="68ED3795" w14:textId="77777777" w:rsidR="00191180" w:rsidRPr="00996430" w:rsidRDefault="00191180" w:rsidP="006F7BEF">
      <w:pPr>
        <w:shd w:val="clear" w:color="auto" w:fill="FFFFFF"/>
        <w:tabs>
          <w:tab w:val="left" w:pos="426"/>
        </w:tabs>
        <w:suppressAutoHyphens w:val="0"/>
        <w:spacing w:after="200" w:line="360" w:lineRule="auto"/>
        <w:contextualSpacing/>
        <w:jc w:val="both"/>
        <w:rPr>
          <w:rFonts w:ascii="Palatino Linotype" w:hAnsi="Palatino Linotype" w:cs="Arial"/>
          <w:color w:val="000000"/>
          <w:lang w:val="es-ES_tradnl" w:eastAsia="es-MX"/>
        </w:rPr>
      </w:pPr>
    </w:p>
    <w:p w14:paraId="6F7A3481" w14:textId="77777777" w:rsidR="00191180" w:rsidRPr="00996430" w:rsidRDefault="00191180" w:rsidP="006F7BEF">
      <w:pPr>
        <w:numPr>
          <w:ilvl w:val="0"/>
          <w:numId w:val="9"/>
        </w:numPr>
        <w:shd w:val="clear" w:color="auto" w:fill="FFFFFF"/>
        <w:tabs>
          <w:tab w:val="left" w:pos="426"/>
        </w:tabs>
        <w:suppressAutoHyphens w:val="0"/>
        <w:spacing w:after="200" w:line="360" w:lineRule="auto"/>
        <w:ind w:left="0" w:firstLine="0"/>
        <w:contextualSpacing/>
        <w:jc w:val="both"/>
        <w:rPr>
          <w:rFonts w:ascii="Palatino Linotype" w:hAnsi="Palatino Linotype" w:cs="Arial"/>
          <w:color w:val="000000"/>
          <w:lang w:val="es-ES_tradnl" w:eastAsia="es-MX"/>
        </w:rPr>
      </w:pPr>
      <w:r w:rsidRPr="00996430">
        <w:rPr>
          <w:rFonts w:ascii="Palatino Linotype" w:hAnsi="Palatino Linotype" w:cs="Arial"/>
          <w:color w:val="000000"/>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996430">
        <w:rPr>
          <w:rFonts w:ascii="Palatino Linotype" w:hAnsi="Palatino Linotype"/>
          <w:color w:val="000000"/>
          <w:lang w:val="es-ES_tradnl"/>
        </w:rPr>
        <w:t xml:space="preserve"> </w:t>
      </w:r>
      <w:r w:rsidRPr="00996430">
        <w:rPr>
          <w:rFonts w:ascii="Palatino Linotype" w:hAnsi="Palatino Linotype" w:cs="Arial"/>
          <w:color w:val="000000"/>
          <w:lang w:val="es-ES_tradnl" w:eastAsia="es-MX"/>
        </w:rPr>
        <w:t>datos personales</w:t>
      </w:r>
      <w:r w:rsidRPr="00996430">
        <w:rPr>
          <w:rFonts w:ascii="Palatino Linotype" w:hAnsi="Palatino Linotype" w:cs="Arial"/>
          <w:color w:val="000000"/>
          <w:vertAlign w:val="superscript"/>
          <w:lang w:val="es-ES_tradnl" w:eastAsia="es-MX"/>
        </w:rPr>
        <w:footnoteReference w:id="14"/>
      </w:r>
      <w:r w:rsidRPr="00996430">
        <w:rPr>
          <w:rFonts w:ascii="Palatino Linotype" w:hAnsi="Palatino Linotype" w:cs="Arial"/>
          <w:color w:val="000000"/>
          <w:lang w:val="es-ES_tradnl" w:eastAsia="es-MX"/>
        </w:rPr>
        <w:t xml:space="preserve"> del servidor público que no tienen ninguna injerencia en el tema de la transparencia y la rendición de cuentas,  por </w:t>
      </w:r>
      <w:r w:rsidRPr="00996430">
        <w:rPr>
          <w:rFonts w:ascii="Palatino Linotype" w:hAnsi="Palatino Linotype" w:cs="Arial"/>
          <w:color w:val="000000"/>
          <w:lang w:val="es-ES_tradnl" w:eastAsia="es-MX"/>
        </w:rPr>
        <w:lastRenderedPageBreak/>
        <w:t xml:space="preserve">ejemplo, </w:t>
      </w:r>
      <w:r w:rsidRPr="00996430">
        <w:rPr>
          <w:rFonts w:ascii="Palatino Linotype" w:eastAsia="Calibri" w:hAnsi="Palatino Linotype" w:cs="Arial"/>
          <w:color w:val="000000"/>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3E3D2FDA" w14:textId="77777777" w:rsidR="00191180" w:rsidRPr="00996430" w:rsidRDefault="00191180" w:rsidP="006F7BEF">
      <w:pPr>
        <w:shd w:val="clear" w:color="auto" w:fill="FFFFFF"/>
        <w:tabs>
          <w:tab w:val="left" w:pos="426"/>
        </w:tabs>
        <w:suppressAutoHyphens w:val="0"/>
        <w:spacing w:after="200" w:line="360" w:lineRule="auto"/>
        <w:contextualSpacing/>
        <w:jc w:val="both"/>
        <w:rPr>
          <w:rFonts w:ascii="Palatino Linotype" w:eastAsia="Calibri" w:hAnsi="Palatino Linotype" w:cs="Arial"/>
          <w:color w:val="000000"/>
          <w:lang w:val="es-ES" w:eastAsia="es-MX"/>
        </w:rPr>
      </w:pPr>
    </w:p>
    <w:p w14:paraId="4C6182C1" w14:textId="77777777" w:rsidR="00191180" w:rsidRPr="00996430" w:rsidRDefault="00191180" w:rsidP="006F7BEF">
      <w:pPr>
        <w:numPr>
          <w:ilvl w:val="0"/>
          <w:numId w:val="9"/>
        </w:numPr>
        <w:shd w:val="clear" w:color="auto" w:fill="FFFFFF"/>
        <w:tabs>
          <w:tab w:val="left" w:pos="426"/>
        </w:tabs>
        <w:suppressAutoHyphens w:val="0"/>
        <w:spacing w:after="200" w:line="360" w:lineRule="auto"/>
        <w:ind w:left="0" w:firstLine="0"/>
        <w:contextualSpacing/>
        <w:jc w:val="both"/>
        <w:rPr>
          <w:rFonts w:ascii="Palatino Linotype" w:eastAsia="Calibri" w:hAnsi="Palatino Linotype" w:cs="Arial"/>
          <w:color w:val="000000"/>
          <w:lang w:val="es-ES" w:eastAsia="es-MX"/>
        </w:rPr>
      </w:pPr>
      <w:r w:rsidRPr="00996430">
        <w:rPr>
          <w:rFonts w:ascii="Palatino Linotype" w:eastAsia="Calibri" w:hAnsi="Palatino Linotype" w:cs="Arial"/>
          <w:color w:val="000000"/>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53E207AB" w14:textId="77777777" w:rsidR="00191180" w:rsidRPr="00996430" w:rsidRDefault="00191180" w:rsidP="006F7BEF">
      <w:pPr>
        <w:suppressAutoHyphens w:val="0"/>
        <w:spacing w:line="360" w:lineRule="auto"/>
        <w:contextualSpacing/>
        <w:jc w:val="both"/>
        <w:rPr>
          <w:rFonts w:ascii="Palatino Linotype" w:hAnsi="Palatino Linotype" w:cs="Arial"/>
          <w:color w:val="000000"/>
          <w:lang w:val="es-ES_tradnl"/>
        </w:rPr>
      </w:pPr>
    </w:p>
    <w:p w14:paraId="214D17FE" w14:textId="77777777" w:rsidR="00191180" w:rsidRPr="00996430" w:rsidRDefault="00191180" w:rsidP="006F7BEF">
      <w:pPr>
        <w:keepNext/>
        <w:keepLines/>
        <w:pBdr>
          <w:top w:val="nil"/>
          <w:left w:val="nil"/>
          <w:bottom w:val="nil"/>
          <w:right w:val="nil"/>
          <w:between w:val="nil"/>
          <w:bar w:val="nil"/>
        </w:pBdr>
        <w:suppressAutoHyphens w:val="0"/>
        <w:spacing w:before="40" w:line="360" w:lineRule="auto"/>
        <w:jc w:val="both"/>
        <w:outlineLvl w:val="1"/>
        <w:rPr>
          <w:rFonts w:ascii="Palatino Linotype" w:hAnsi="Palatino Linotype"/>
          <w:b/>
          <w:color w:val="000000"/>
          <w:lang w:eastAsia="en-US"/>
        </w:rPr>
      </w:pPr>
      <w:bookmarkStart w:id="155" w:name="_Toc485631706"/>
      <w:bookmarkStart w:id="156" w:name="_Toc500756716"/>
      <w:bookmarkStart w:id="157" w:name="_Toc536691784"/>
      <w:bookmarkStart w:id="158" w:name="_Toc104470961"/>
      <w:bookmarkStart w:id="159" w:name="_Toc110976880"/>
      <w:r w:rsidRPr="00996430">
        <w:rPr>
          <w:rFonts w:ascii="Palatino Linotype" w:hAnsi="Palatino Linotype"/>
          <w:b/>
          <w:color w:val="000000"/>
          <w:lang w:eastAsia="en-US"/>
        </w:rPr>
        <w:t>III. Condiciones especiales de la clasificación de la información como reservada</w:t>
      </w:r>
      <w:bookmarkEnd w:id="155"/>
      <w:bookmarkEnd w:id="156"/>
      <w:bookmarkEnd w:id="157"/>
      <w:bookmarkEnd w:id="158"/>
      <w:bookmarkEnd w:id="159"/>
      <w:r w:rsidRPr="00996430">
        <w:rPr>
          <w:rFonts w:ascii="Palatino Linotype" w:hAnsi="Palatino Linotype"/>
          <w:b/>
          <w:color w:val="000000"/>
          <w:lang w:eastAsia="en-US"/>
        </w:rPr>
        <w:t xml:space="preserve"> </w:t>
      </w:r>
    </w:p>
    <w:p w14:paraId="259E4231" w14:textId="77777777" w:rsidR="00191180" w:rsidRPr="00996430" w:rsidRDefault="00191180" w:rsidP="006F7BEF">
      <w:pPr>
        <w:suppressAutoHyphens w:val="0"/>
        <w:spacing w:line="360" w:lineRule="auto"/>
        <w:contextualSpacing/>
        <w:jc w:val="both"/>
        <w:rPr>
          <w:rFonts w:ascii="Palatino Linotype" w:hAnsi="Palatino Linotype" w:cs="Arial"/>
          <w:b/>
          <w:color w:val="000000"/>
          <w:lang w:val="es-ES_tradnl"/>
        </w:rPr>
      </w:pPr>
    </w:p>
    <w:p w14:paraId="435E2040" w14:textId="77777777" w:rsidR="00191180" w:rsidRPr="00996430" w:rsidRDefault="00191180" w:rsidP="006F7BEF">
      <w:pPr>
        <w:pStyle w:val="Ttulo1"/>
        <w:spacing w:line="360" w:lineRule="auto"/>
        <w:rPr>
          <w:rFonts w:ascii="Palatino Linotype" w:hAnsi="Palatino Linotype"/>
          <w:b/>
          <w:color w:val="000000" w:themeColor="text1"/>
          <w:sz w:val="24"/>
          <w:szCs w:val="24"/>
        </w:rPr>
      </w:pPr>
      <w:bookmarkStart w:id="160" w:name="_Toc485631707"/>
      <w:bookmarkStart w:id="161" w:name="_Toc500756717"/>
      <w:bookmarkStart w:id="162" w:name="_Toc536691785"/>
      <w:bookmarkStart w:id="163" w:name="_Toc104470962"/>
      <w:bookmarkStart w:id="164" w:name="_Toc110976881"/>
      <w:r w:rsidRPr="00996430">
        <w:rPr>
          <w:rFonts w:ascii="Palatino Linotype" w:hAnsi="Palatino Linotype"/>
          <w:b/>
          <w:color w:val="000000" w:themeColor="text1"/>
          <w:sz w:val="24"/>
          <w:szCs w:val="24"/>
        </w:rPr>
        <w:t>a) La fundamentación específica.</w:t>
      </w:r>
      <w:bookmarkEnd w:id="160"/>
      <w:bookmarkEnd w:id="161"/>
      <w:bookmarkEnd w:id="162"/>
      <w:bookmarkEnd w:id="163"/>
      <w:bookmarkEnd w:id="164"/>
    </w:p>
    <w:p w14:paraId="0D0817E9" w14:textId="77777777" w:rsidR="00191180" w:rsidRPr="00996430" w:rsidRDefault="00191180" w:rsidP="006F7BEF">
      <w:pPr>
        <w:suppressAutoHyphens w:val="0"/>
        <w:spacing w:line="360" w:lineRule="auto"/>
        <w:contextualSpacing/>
        <w:jc w:val="both"/>
        <w:rPr>
          <w:rFonts w:ascii="Palatino Linotype" w:hAnsi="Palatino Linotype" w:cs="Arial"/>
          <w:color w:val="000000"/>
          <w:lang w:val="es-ES_tradnl"/>
        </w:rPr>
      </w:pPr>
    </w:p>
    <w:p w14:paraId="536498E2" w14:textId="4C4C8C2C" w:rsidR="003B5B03" w:rsidRPr="00996430"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996430">
        <w:rPr>
          <w:rFonts w:ascii="Palatino Linotype" w:hAnsi="Palatino Linotype" w:cs="Arial"/>
          <w:color w:val="000000"/>
          <w:lang w:val="es-ES_tradnl"/>
        </w:rPr>
        <w:t xml:space="preserve">Más aún, los artículos 128, segundo párrafo, y 103, segundo párrafo, de las Leyes Estatal y General, respectivamente, señalan que en el caso de la información reservada, se deben de señalar las razones, motivos o circunstancias especiales que llevan al </w:t>
      </w:r>
      <w:r w:rsidRPr="00996430">
        <w:rPr>
          <w:rFonts w:ascii="Palatino Linotype" w:hAnsi="Palatino Linotype" w:cs="Arial"/>
          <w:b/>
          <w:bCs/>
          <w:color w:val="000000"/>
          <w:lang w:val="es-ES_tradnl"/>
        </w:rPr>
        <w:t>SUJETO OBLIGADO</w:t>
      </w:r>
      <w:r w:rsidRPr="00996430">
        <w:rPr>
          <w:rFonts w:ascii="Palatino Linotype" w:hAnsi="Palatino Linotype" w:cs="Arial"/>
          <w:color w:val="000000"/>
          <w:lang w:val="es-ES_tradnl"/>
        </w:rPr>
        <w:t xml:space="preserve"> a concluir que el caso fáctico se corresponde con la norma. Por esta razón, la motivación del acto, el juicio de subsunción, para acreditar la estricta </w:t>
      </w:r>
      <w:r w:rsidRPr="00996430">
        <w:rPr>
          <w:rFonts w:ascii="Palatino Linotype" w:hAnsi="Palatino Linotype" w:cs="Arial"/>
          <w:color w:val="000000"/>
          <w:lang w:val="es-ES_tradnl"/>
        </w:rPr>
        <w:lastRenderedPageBreak/>
        <w:t>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autorreferencial en el que primero se dice algo, después se dice lo mismo y al final exactamente lo mismo, cambiando sólo el orden de las palabras.</w:t>
      </w:r>
    </w:p>
    <w:p w14:paraId="3AC50B80" w14:textId="705E22B7" w:rsidR="00191180" w:rsidRPr="00996430" w:rsidRDefault="00350E91" w:rsidP="006F7BEF">
      <w:pPr>
        <w:pStyle w:val="Ttulo1"/>
        <w:spacing w:line="360" w:lineRule="auto"/>
        <w:rPr>
          <w:rFonts w:ascii="Palatino Linotype" w:hAnsi="Palatino Linotype"/>
          <w:b/>
          <w:color w:val="000000" w:themeColor="text1"/>
          <w:sz w:val="24"/>
          <w:szCs w:val="24"/>
        </w:rPr>
      </w:pPr>
      <w:bookmarkStart w:id="165" w:name="_Toc485631708"/>
      <w:bookmarkStart w:id="166" w:name="_Toc500756718"/>
      <w:bookmarkStart w:id="167" w:name="_Toc536691786"/>
      <w:bookmarkStart w:id="168" w:name="_Toc104470963"/>
      <w:bookmarkStart w:id="169" w:name="_Toc110976882"/>
      <w:r w:rsidRPr="00996430">
        <w:rPr>
          <w:rFonts w:ascii="Palatino Linotype" w:hAnsi="Palatino Linotype"/>
          <w:b/>
          <w:color w:val="000000" w:themeColor="text1"/>
          <w:sz w:val="24"/>
          <w:szCs w:val="24"/>
        </w:rPr>
        <w:t>b</w:t>
      </w:r>
      <w:r w:rsidR="00191180" w:rsidRPr="00996430">
        <w:rPr>
          <w:rFonts w:ascii="Palatino Linotype" w:hAnsi="Palatino Linotype"/>
          <w:b/>
          <w:color w:val="000000" w:themeColor="text1"/>
          <w:sz w:val="24"/>
          <w:szCs w:val="24"/>
        </w:rPr>
        <w:t>) La prueba de daño.</w:t>
      </w:r>
      <w:bookmarkEnd w:id="165"/>
      <w:bookmarkEnd w:id="166"/>
      <w:bookmarkEnd w:id="167"/>
      <w:bookmarkEnd w:id="168"/>
      <w:bookmarkEnd w:id="169"/>
    </w:p>
    <w:p w14:paraId="34571221" w14:textId="77777777" w:rsidR="00191180" w:rsidRPr="00996430" w:rsidRDefault="00191180" w:rsidP="006F7BEF">
      <w:pPr>
        <w:suppressAutoHyphens w:val="0"/>
        <w:spacing w:line="360" w:lineRule="auto"/>
        <w:contextualSpacing/>
        <w:jc w:val="both"/>
        <w:rPr>
          <w:rFonts w:ascii="Palatino Linotype" w:hAnsi="Palatino Linotype"/>
          <w:color w:val="000000"/>
          <w:lang w:val="es-ES_tradnl"/>
        </w:rPr>
      </w:pPr>
    </w:p>
    <w:p w14:paraId="0B5F53A8" w14:textId="77777777" w:rsidR="00191180" w:rsidRPr="00996430"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996430">
        <w:rPr>
          <w:rFonts w:ascii="Palatino Linotype" w:hAnsi="Palatino Linotype"/>
          <w:color w:val="000000"/>
          <w:lang w:val="es-ES_tradnl"/>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63191B70" w14:textId="77777777" w:rsidR="00191180" w:rsidRPr="00996430" w:rsidRDefault="00191180" w:rsidP="006F7BEF">
      <w:pPr>
        <w:tabs>
          <w:tab w:val="left" w:pos="426"/>
        </w:tabs>
        <w:suppressAutoHyphens w:val="0"/>
        <w:spacing w:after="160" w:line="360" w:lineRule="auto"/>
        <w:contextualSpacing/>
        <w:jc w:val="both"/>
        <w:rPr>
          <w:rFonts w:ascii="Palatino Linotype" w:hAnsi="Palatino Linotype"/>
          <w:color w:val="000000"/>
          <w:lang w:val="es-ES_tradnl"/>
        </w:rPr>
      </w:pPr>
    </w:p>
    <w:p w14:paraId="553E757F" w14:textId="77777777" w:rsidR="00191180" w:rsidRPr="00996430"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996430">
        <w:rPr>
          <w:rFonts w:ascii="Palatino Linotype" w:hAnsi="Palatino Linotype"/>
          <w:color w:val="000000"/>
          <w:lang w:val="es-ES_tradnl"/>
        </w:rPr>
        <w:t>Para aplicar la prueba de daño, se deberán de precisar las razones objetivas por las que la apertura genera una afectación, acreditando que:</w:t>
      </w:r>
    </w:p>
    <w:p w14:paraId="0137FEF4" w14:textId="77777777" w:rsidR="00C211C5" w:rsidRPr="00996430" w:rsidRDefault="00C211C5" w:rsidP="006F7BEF">
      <w:pPr>
        <w:tabs>
          <w:tab w:val="left" w:pos="426"/>
        </w:tabs>
        <w:suppressAutoHyphens w:val="0"/>
        <w:spacing w:after="160" w:line="360" w:lineRule="auto"/>
        <w:contextualSpacing/>
        <w:jc w:val="both"/>
        <w:rPr>
          <w:rFonts w:ascii="Palatino Linotype" w:hAnsi="Palatino Linotype"/>
          <w:color w:val="000000"/>
          <w:lang w:val="es-ES_tradnl"/>
        </w:rPr>
      </w:pPr>
    </w:p>
    <w:p w14:paraId="582E72DC" w14:textId="77777777" w:rsidR="00191180" w:rsidRPr="00996430" w:rsidRDefault="00191180" w:rsidP="006F7BE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996430">
        <w:rPr>
          <w:rFonts w:ascii="Palatino Linotype" w:hAnsi="Palatino Linotype"/>
          <w:color w:val="000000"/>
          <w:lang w:val="es-ES_tradnl"/>
        </w:rPr>
        <w:lastRenderedPageBreak/>
        <w:t xml:space="preserve">La </w:t>
      </w:r>
      <w:r w:rsidRPr="00996430">
        <w:rPr>
          <w:rFonts w:ascii="Palatino Linotype" w:hAnsi="Palatino Linotype"/>
          <w:iCs/>
          <w:color w:val="000000"/>
          <w:lang w:val="es-ES_tradnl"/>
        </w:rPr>
        <w:t xml:space="preserve">divulgación de la información representa un riesgo real, demostrable e identificable del perjuicio significativo al interés público o a la seguridad pública; </w:t>
      </w:r>
    </w:p>
    <w:p w14:paraId="08F94714" w14:textId="77777777" w:rsidR="00191180" w:rsidRPr="00996430" w:rsidRDefault="00191180" w:rsidP="006F7BE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996430">
        <w:rPr>
          <w:rFonts w:ascii="Palatino Linotype" w:hAnsi="Palatino Linotype"/>
          <w:iCs/>
          <w:color w:val="000000"/>
          <w:lang w:val="es-ES_tradnl"/>
        </w:rPr>
        <w:t xml:space="preserve">El riesgo de perjuicio que supondría la divulgación supera el interés público general de que se difunda; y </w:t>
      </w:r>
    </w:p>
    <w:p w14:paraId="5E2885FB" w14:textId="77777777" w:rsidR="00191180" w:rsidRPr="00996430" w:rsidRDefault="00191180" w:rsidP="006F7BE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996430">
        <w:rPr>
          <w:rFonts w:ascii="Palatino Linotype" w:hAnsi="Palatino Linotype"/>
          <w:iCs/>
          <w:color w:val="000000"/>
          <w:lang w:val="es-ES_tradnl"/>
        </w:rPr>
        <w:t>La limitación se adecua al principio de proporcionalidad y representa el medio menos restrictivo disponible para evitar el perjuicio.</w:t>
      </w:r>
    </w:p>
    <w:p w14:paraId="53A8E578" w14:textId="77777777" w:rsidR="00191180" w:rsidRPr="00996430" w:rsidRDefault="00191180" w:rsidP="006F7BEF">
      <w:pPr>
        <w:tabs>
          <w:tab w:val="left" w:pos="426"/>
        </w:tabs>
        <w:suppressAutoHyphens w:val="0"/>
        <w:spacing w:line="360" w:lineRule="auto"/>
        <w:ind w:left="1134"/>
        <w:contextualSpacing/>
        <w:jc w:val="both"/>
        <w:rPr>
          <w:rFonts w:ascii="Palatino Linotype" w:hAnsi="Palatino Linotype"/>
          <w:iCs/>
          <w:color w:val="000000"/>
          <w:lang w:val="es-ES_tradnl"/>
        </w:rPr>
      </w:pPr>
    </w:p>
    <w:p w14:paraId="4598969E" w14:textId="456E2816" w:rsidR="00191180" w:rsidRPr="00996430" w:rsidRDefault="00191180" w:rsidP="006F7BEF">
      <w:pPr>
        <w:numPr>
          <w:ilvl w:val="0"/>
          <w:numId w:val="9"/>
        </w:numPr>
        <w:shd w:val="clear" w:color="auto" w:fill="FFFFFF"/>
        <w:tabs>
          <w:tab w:val="left" w:pos="426"/>
        </w:tabs>
        <w:suppressAutoHyphens w:val="0"/>
        <w:spacing w:after="160" w:line="360" w:lineRule="auto"/>
        <w:ind w:left="0" w:firstLine="0"/>
        <w:jc w:val="both"/>
        <w:textAlignment w:val="baseline"/>
        <w:rPr>
          <w:rFonts w:ascii="Palatino Linotype" w:eastAsia="Calibri" w:hAnsi="Palatino Linotype"/>
          <w:color w:val="000000"/>
          <w:lang w:val="es-ES_tradnl" w:eastAsia="es-ES_tradnl"/>
        </w:rPr>
      </w:pPr>
      <w:r w:rsidRPr="00996430">
        <w:rPr>
          <w:rFonts w:ascii="Palatino Linotype" w:eastAsia="Calibri" w:hAnsi="Palatino Linotype"/>
          <w:color w:val="000000"/>
          <w:lang w:val="es-ES_tradnl" w:eastAsia="es-ES_tradnl"/>
        </w:rPr>
        <w:t>Sobre el primer supuesto consideremos que según el diccionario del español jurídico, por riesgo podemos entender “la contingencia o proximidad de un daño”,</w:t>
      </w:r>
      <w:r w:rsidRPr="00996430">
        <w:rPr>
          <w:rFonts w:ascii="Palatino Linotype" w:eastAsia="Calibri" w:hAnsi="Palatino Linotype"/>
          <w:color w:val="000000"/>
          <w:vertAlign w:val="superscript"/>
          <w:lang w:val="es-ES_tradnl" w:eastAsia="es-ES_tradnl"/>
        </w:rPr>
        <w:footnoteReference w:id="15"/>
      </w:r>
      <w:r w:rsidRPr="00996430">
        <w:rPr>
          <w:rFonts w:ascii="Palatino Linotype" w:eastAsia="Calibri" w:hAnsi="Palatino Linotype"/>
          <w:color w:val="000000"/>
          <w:lang w:val="es-ES_tradnl" w:eastAsia="es-ES_tradnl"/>
        </w:rPr>
        <w:t xml:space="preserve"> mientras que el daño es considerado como un “perjuicio o lesión”</w:t>
      </w:r>
      <w:r w:rsidRPr="00996430">
        <w:rPr>
          <w:rFonts w:ascii="Palatino Linotype" w:eastAsia="Calibri" w:hAnsi="Palatino Linotype"/>
          <w:color w:val="000000"/>
          <w:vertAlign w:val="superscript"/>
          <w:lang w:val="es-ES_tradnl" w:eastAsia="es-ES_tradnl"/>
        </w:rPr>
        <w:footnoteReference w:id="16"/>
      </w:r>
      <w:r w:rsidRPr="00996430">
        <w:rPr>
          <w:rFonts w:ascii="Palatino Linotype" w:eastAsia="Calibri" w:hAnsi="Palatino Linotype"/>
          <w:color w:val="000000"/>
          <w:lang w:val="es-ES_tradnl" w:eastAsia="es-ES_tradnl"/>
        </w:rPr>
        <w:t>, mientras que según el Diccionario de la Lengua Española, lo real es</w:t>
      </w:r>
      <w:r w:rsidRPr="00996430">
        <w:rPr>
          <w:rFonts w:ascii="Palatino Linotype" w:eastAsia="Arial Unicode MS" w:hAnsi="Palatino Linotype" w:cs="Arial Unicode MS"/>
          <w:color w:val="000000"/>
          <w:spacing w:val="4"/>
          <w:shd w:val="clear" w:color="auto" w:fill="FFFFFF"/>
          <w:lang w:val="es-ES_tradnl" w:eastAsia="es-ES_tradnl"/>
        </w:rPr>
        <w:t xml:space="preserve"> lo “</w:t>
      </w:r>
      <w:r w:rsidRPr="00996430">
        <w:rPr>
          <w:rFonts w:ascii="Palatino Linotype" w:hAnsi="Palatino Linotype"/>
          <w:color w:val="000000"/>
          <w:lang w:val="es-ES_tradnl" w:eastAsia="es-ES_tradnl"/>
        </w:rPr>
        <w:t>(que</w:t>
      </w:r>
      <w:r w:rsidRPr="00996430">
        <w:rPr>
          <w:rFonts w:ascii="Palatino Linotype" w:eastAsia="Arial Unicode MS" w:hAnsi="Palatino Linotype" w:cs="Arial Unicode MS"/>
          <w:color w:val="000000"/>
          <w:spacing w:val="4"/>
          <w:shd w:val="clear" w:color="auto" w:fill="FFFFFF"/>
          <w:lang w:val="es-ES_tradnl" w:eastAsia="es-ES_tradnl"/>
        </w:rPr>
        <w:t xml:space="preserve"> </w:t>
      </w:r>
      <w:r w:rsidRPr="00996430">
        <w:rPr>
          <w:rFonts w:ascii="Palatino Linotype" w:hAnsi="Palatino Linotype"/>
          <w:color w:val="000000"/>
          <w:lang w:val="es-ES_tradnl" w:eastAsia="es-ES_tradnl"/>
        </w:rPr>
        <w:t>tiene</w:t>
      </w:r>
      <w:r w:rsidRPr="00996430">
        <w:rPr>
          <w:rFonts w:ascii="Palatino Linotype" w:eastAsia="Arial Unicode MS" w:hAnsi="Palatino Linotype" w:cs="Arial Unicode MS"/>
          <w:color w:val="000000"/>
          <w:spacing w:val="4"/>
          <w:shd w:val="clear" w:color="auto" w:fill="FFFFFF"/>
          <w:lang w:val="es-ES_tradnl" w:eastAsia="es-ES_tradnl"/>
        </w:rPr>
        <w:t xml:space="preserve"> </w:t>
      </w:r>
      <w:r w:rsidRPr="00996430">
        <w:rPr>
          <w:rFonts w:ascii="Palatino Linotype" w:hAnsi="Palatino Linotype"/>
          <w:color w:val="000000"/>
          <w:lang w:val="es-ES_tradnl" w:eastAsia="es-ES_tradnl"/>
        </w:rPr>
        <w:t>existencia</w:t>
      </w:r>
      <w:r w:rsidRPr="00996430">
        <w:rPr>
          <w:rFonts w:ascii="Palatino Linotype" w:eastAsia="Arial Unicode MS" w:hAnsi="Palatino Linotype" w:cs="Arial Unicode MS"/>
          <w:color w:val="000000"/>
          <w:spacing w:val="4"/>
          <w:shd w:val="clear" w:color="auto" w:fill="FFFFFF"/>
          <w:lang w:val="es-ES_tradnl" w:eastAsia="es-ES_tradnl"/>
        </w:rPr>
        <w:t xml:space="preserve"> </w:t>
      </w:r>
      <w:r w:rsidRPr="00996430">
        <w:rPr>
          <w:rFonts w:ascii="Palatino Linotype" w:hAnsi="Palatino Linotype"/>
          <w:color w:val="000000"/>
          <w:lang w:val="es-ES_tradnl" w:eastAsia="es-ES_tradnl"/>
        </w:rPr>
        <w:t>objetiva”,</w:t>
      </w:r>
      <w:r w:rsidRPr="00996430">
        <w:rPr>
          <w:rFonts w:ascii="Palatino Linotype" w:hAnsi="Palatino Linotype"/>
          <w:color w:val="000000"/>
          <w:vertAlign w:val="superscript"/>
          <w:lang w:val="es-ES_tradnl" w:eastAsia="es-ES_tradnl"/>
        </w:rPr>
        <w:footnoteReference w:id="17"/>
      </w:r>
      <w:r w:rsidRPr="00996430">
        <w:rPr>
          <w:rFonts w:ascii="Palatino Linotype" w:hAnsi="Palatino Linotype"/>
          <w:color w:val="000000"/>
          <w:lang w:val="es-ES_tradnl" w:eastAsia="es-ES_tradnl"/>
        </w:rPr>
        <w:t xml:space="preserve"> </w:t>
      </w:r>
      <w:r w:rsidRPr="00996430">
        <w:rPr>
          <w:rFonts w:ascii="Palatino Linotype" w:eastAsia="Arial Unicode MS" w:hAnsi="Palatino Linotype" w:cs="Arial Unicode MS"/>
          <w:color w:val="000000"/>
          <w:spacing w:val="4"/>
          <w:shd w:val="clear" w:color="auto" w:fill="FFFFFF"/>
          <w:lang w:val="es-ES_tradnl" w:eastAsia="es-ES_tradnl"/>
        </w:rPr>
        <w:t>mientras que lo demostrables es, según la misma fuente, aquello que se puede demostrar,</w:t>
      </w:r>
      <w:r w:rsidRPr="00996430">
        <w:rPr>
          <w:rFonts w:ascii="Palatino Linotype" w:eastAsia="Arial Unicode MS" w:hAnsi="Palatino Linotype" w:cs="Arial Unicode MS"/>
          <w:color w:val="000000"/>
          <w:spacing w:val="4"/>
          <w:shd w:val="clear" w:color="auto" w:fill="FFFFFF"/>
          <w:vertAlign w:val="superscript"/>
          <w:lang w:val="es-ES_tradnl" w:eastAsia="es-ES_tradnl"/>
        </w:rPr>
        <w:footnoteReference w:id="18"/>
      </w:r>
      <w:r w:rsidRPr="00996430">
        <w:rPr>
          <w:rFonts w:ascii="Palatino Linotype" w:eastAsia="Arial Unicode MS" w:hAnsi="Palatino Linotype" w:cs="Arial Unicode MS"/>
          <w:color w:val="000000"/>
          <w:spacing w:val="4"/>
          <w:shd w:val="clear" w:color="auto" w:fill="FFFFFF"/>
          <w:lang w:val="es-ES_tradnl" w:eastAsia="es-ES_tradnl"/>
        </w:rPr>
        <w:t xml:space="preserve"> es decir, </w:t>
      </w:r>
      <w:r w:rsidRPr="00996430">
        <w:rPr>
          <w:rFonts w:ascii="Palatino Linotype" w:eastAsia="Calibri" w:hAnsi="Palatino Linotype"/>
          <w:color w:val="000000"/>
          <w:lang w:eastAsia="en-US"/>
        </w:rPr>
        <w:t xml:space="preserve">“(manifestar, declarar. Probar, sirviéndose de cualquier género de demostración, </w:t>
      </w:r>
      <w:hyperlink r:id="rId8" w:anchor="6nAyKjE" w:history="1">
        <w:r w:rsidRPr="00996430">
          <w:rPr>
            <w:rFonts w:ascii="Palatino Linotype" w:eastAsia="Calibri" w:hAnsi="Palatino Linotype"/>
            <w:color w:val="000000"/>
            <w:lang w:eastAsia="en-US"/>
          </w:rPr>
          <w:t>enseñar</w:t>
        </w:r>
      </w:hyperlink>
      <w:r w:rsidRPr="00996430">
        <w:rPr>
          <w:rFonts w:ascii="Palatino Linotype" w:eastAsia="Calibri" w:hAnsi="Palatino Linotype"/>
          <w:color w:val="000000"/>
          <w:lang w:eastAsia="en-US"/>
        </w:rPr>
        <w:t xml:space="preserve"> mostrar o exponer algo)”.</w:t>
      </w:r>
      <w:r w:rsidRPr="00996430">
        <w:rPr>
          <w:rFonts w:ascii="Palatino Linotype" w:eastAsia="Calibri" w:hAnsi="Palatino Linotype"/>
          <w:color w:val="000000"/>
          <w:vertAlign w:val="superscript"/>
          <w:lang w:eastAsia="en-US"/>
        </w:rPr>
        <w:footnoteReference w:id="19"/>
      </w:r>
      <w:r w:rsidRPr="00996430">
        <w:rPr>
          <w:rFonts w:ascii="Palatino Linotype" w:eastAsia="Calibri" w:hAnsi="Palatino Linotype"/>
          <w:color w:val="000000"/>
          <w:lang w:eastAsia="en-US"/>
        </w:rPr>
        <w:t xml:space="preserve"> Mientras que lo identificable es lo que puede ser identificado,</w:t>
      </w:r>
      <w:r w:rsidRPr="00996430">
        <w:rPr>
          <w:rFonts w:ascii="Palatino Linotype" w:eastAsia="Calibri" w:hAnsi="Palatino Linotype"/>
          <w:color w:val="000000"/>
          <w:vertAlign w:val="superscript"/>
          <w:lang w:eastAsia="en-US"/>
        </w:rPr>
        <w:footnoteReference w:id="20"/>
      </w:r>
      <w:r w:rsidRPr="00996430">
        <w:rPr>
          <w:rFonts w:ascii="Palatino Linotype" w:eastAsia="Calibri" w:hAnsi="Palatino Linotype"/>
          <w:color w:val="000000"/>
          <w:lang w:eastAsia="en-US"/>
        </w:rPr>
        <w:t xml:space="preserve"> esto es,</w:t>
      </w:r>
      <w:r w:rsidRPr="00996430">
        <w:rPr>
          <w:rFonts w:ascii="Palatino Linotype" w:eastAsia="Calibri" w:hAnsi="Palatino Linotype"/>
          <w:color w:val="000000"/>
          <w:lang w:val="es-ES_tradnl" w:eastAsia="es-ES_tradnl"/>
        </w:rPr>
        <w:t xml:space="preserve"> “(dar los datos necesarios para ser reconocido”.</w:t>
      </w:r>
      <w:r w:rsidRPr="00996430">
        <w:rPr>
          <w:rFonts w:ascii="Palatino Linotype" w:eastAsia="Calibri" w:hAnsi="Palatino Linotype"/>
          <w:color w:val="000000"/>
          <w:vertAlign w:val="superscript"/>
          <w:lang w:val="es-ES_tradnl" w:eastAsia="es-ES_tradnl"/>
        </w:rPr>
        <w:footnoteReference w:id="21"/>
      </w:r>
    </w:p>
    <w:p w14:paraId="09D6F368" w14:textId="77777777" w:rsidR="00191180" w:rsidRPr="00996430"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996430">
        <w:rPr>
          <w:rFonts w:ascii="Palatino Linotype" w:hAnsi="Palatino Linotype"/>
          <w:color w:val="000000"/>
          <w:lang w:val="es-ES_tradnl"/>
        </w:rPr>
        <w:t xml:space="preserve">Por lo que entonces, el primer supuesto de la prueba de daño consiste en acreditar que la entrega de la información provoca tres aspectos concurrentes: 1) la contingencia </w:t>
      </w:r>
      <w:r w:rsidRPr="00996430">
        <w:rPr>
          <w:rFonts w:ascii="Palatino Linotype" w:hAnsi="Palatino Linotype"/>
          <w:color w:val="000000"/>
          <w:lang w:val="es-ES_tradnl"/>
        </w:rPr>
        <w:lastRenderedPageBreak/>
        <w:t>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1644A59D" w14:textId="77777777" w:rsidR="00191180" w:rsidRPr="00996430"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629240CA" w14:textId="77777777" w:rsidR="00191180" w:rsidRPr="00996430"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996430">
        <w:rPr>
          <w:rFonts w:ascii="Palatino Linotype" w:hAnsi="Palatino Linotype"/>
          <w:color w:val="000000"/>
          <w:lang w:val="es-ES_tradnl"/>
        </w:rPr>
        <w:t xml:space="preserve">Identificado ese riesgo, se debe demostrar que el mismo supera el interés público general porque se difunda dicha información. </w:t>
      </w:r>
    </w:p>
    <w:p w14:paraId="1FCC6D89" w14:textId="77777777" w:rsidR="00191180" w:rsidRPr="00996430"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1EA866BF" w14:textId="3C08724B" w:rsidR="00191180" w:rsidRPr="00996430"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996430">
        <w:rPr>
          <w:rFonts w:ascii="Palatino Linotype" w:hAnsi="Palatino Linotype"/>
          <w:color w:val="000000"/>
          <w:lang w:val="es-ES_tradnl"/>
        </w:rPr>
        <w:t>Y, por último,  que la limitación es acorde con el principio de proporcionalidad, para ello, se sugiere emplear los tres juicios propuestos por la Corte Constitucional Colombiana</w:t>
      </w:r>
      <w:r w:rsidRPr="00996430">
        <w:rPr>
          <w:rFonts w:ascii="Palatino Linotype" w:hAnsi="Palatino Linotype"/>
          <w:color w:val="000000"/>
          <w:vertAlign w:val="superscript"/>
          <w:lang w:val="es-ES_tradnl"/>
        </w:rPr>
        <w:footnoteReference w:id="22"/>
      </w:r>
      <w:r w:rsidRPr="00996430">
        <w:rPr>
          <w:rFonts w:ascii="Palatino Linotype" w:hAnsi="Palatino Linotype"/>
          <w:color w:val="000000"/>
          <w:lang w:val="es-ES_tradnl"/>
        </w:rPr>
        <w:t>, siguiendo el principio de ponderación propuesto por el Tribunal Constitucional Alemán,</w:t>
      </w:r>
      <w:r w:rsidRPr="00996430">
        <w:rPr>
          <w:rFonts w:ascii="Palatino Linotype" w:hAnsi="Palatino Linotype"/>
          <w:color w:val="000000"/>
          <w:vertAlign w:val="superscript"/>
          <w:lang w:val="es-ES_tradnl"/>
        </w:rPr>
        <w:footnoteReference w:id="23"/>
      </w:r>
      <w:r w:rsidRPr="00996430">
        <w:rPr>
          <w:rFonts w:ascii="Palatino Linotype" w:hAnsi="Palatino Linotype"/>
          <w:color w:val="000000"/>
          <w:lang w:val="es-ES_tradnl"/>
        </w:rPr>
        <w:t xml:space="preserve"> el juicio de idoneidad, que la medida adoptada sea la idónea </w:t>
      </w:r>
      <w:r w:rsidRPr="00996430">
        <w:rPr>
          <w:rFonts w:ascii="Palatino Linotype" w:hAnsi="Palatino Linotype"/>
          <w:color w:val="000000"/>
          <w:lang w:val="es-ES_tradnl"/>
        </w:rPr>
        <w:lastRenderedPageBreak/>
        <w:t>para el ejercicio del derecho; de necesidad, que sea necearía para que el derecho que prevalece se ejerza y el de estricta proporcionalidad esto es, que el derecho que prevalezca sea en la dimensión estrictamente proporcional al derecho que retrocede.</w:t>
      </w:r>
    </w:p>
    <w:p w14:paraId="3D7A7672" w14:textId="0D54769B" w:rsidR="00191180" w:rsidRPr="00996430" w:rsidRDefault="00350E91" w:rsidP="006F7BEF">
      <w:pPr>
        <w:pStyle w:val="Ttulo1"/>
        <w:spacing w:line="360" w:lineRule="auto"/>
        <w:rPr>
          <w:rFonts w:ascii="Palatino Linotype" w:hAnsi="Palatino Linotype"/>
          <w:b/>
          <w:sz w:val="24"/>
          <w:szCs w:val="24"/>
          <w:lang w:eastAsia="en-US"/>
        </w:rPr>
      </w:pPr>
      <w:bookmarkStart w:id="170" w:name="_Toc485631709"/>
      <w:bookmarkStart w:id="171" w:name="_Toc500756719"/>
      <w:bookmarkStart w:id="172" w:name="_Toc536691787"/>
      <w:bookmarkStart w:id="173" w:name="_Toc104470964"/>
      <w:bookmarkStart w:id="174" w:name="_Toc110976883"/>
      <w:r w:rsidRPr="00996430">
        <w:rPr>
          <w:rFonts w:ascii="Palatino Linotype" w:hAnsi="Palatino Linotype"/>
          <w:b/>
          <w:color w:val="000000" w:themeColor="text1"/>
          <w:sz w:val="24"/>
          <w:szCs w:val="24"/>
          <w:lang w:eastAsia="en-US"/>
        </w:rPr>
        <w:t>c</w:t>
      </w:r>
      <w:r w:rsidR="00191180" w:rsidRPr="00996430">
        <w:rPr>
          <w:rFonts w:ascii="Palatino Linotype" w:hAnsi="Palatino Linotype"/>
          <w:b/>
          <w:color w:val="000000" w:themeColor="text1"/>
          <w:sz w:val="24"/>
          <w:szCs w:val="24"/>
          <w:lang w:eastAsia="en-US"/>
        </w:rPr>
        <w:t>) La clasificación de la información reservada debe ser de manera temporal.</w:t>
      </w:r>
      <w:bookmarkEnd w:id="170"/>
      <w:bookmarkEnd w:id="171"/>
      <w:bookmarkEnd w:id="172"/>
      <w:bookmarkEnd w:id="173"/>
      <w:bookmarkEnd w:id="174"/>
    </w:p>
    <w:p w14:paraId="1E1EB637" w14:textId="77777777" w:rsidR="00191180" w:rsidRPr="00996430" w:rsidRDefault="00191180" w:rsidP="006F7BEF">
      <w:pPr>
        <w:suppressAutoHyphens w:val="0"/>
        <w:spacing w:line="360" w:lineRule="auto"/>
        <w:jc w:val="both"/>
        <w:rPr>
          <w:rFonts w:ascii="Palatino Linotype" w:hAnsi="Palatino Linotype"/>
          <w:b/>
          <w:color w:val="000000"/>
          <w:lang w:val="es-ES_tradnl"/>
        </w:rPr>
      </w:pPr>
    </w:p>
    <w:p w14:paraId="1B412005" w14:textId="77777777" w:rsidR="00191180" w:rsidRPr="00996430"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996430">
        <w:rPr>
          <w:rFonts w:ascii="Palatino Linotype" w:hAnsi="Palatino Linotype"/>
          <w:color w:val="000000"/>
          <w:lang w:val="es-ES_tradnl"/>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2C761099" w14:textId="77777777" w:rsidR="00191180" w:rsidRPr="00996430"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48677A93" w14:textId="77777777" w:rsidR="00191180" w:rsidRPr="00996430"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996430">
        <w:rPr>
          <w:rFonts w:ascii="Palatino Linotype" w:hAnsi="Palatino Linotype"/>
          <w:color w:val="000000"/>
          <w:lang w:val="es-ES_tradnl"/>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44D62DB2" w14:textId="77777777" w:rsidR="00191180" w:rsidRPr="00996430" w:rsidRDefault="00191180" w:rsidP="006F7BEF">
      <w:pPr>
        <w:tabs>
          <w:tab w:val="left" w:pos="426"/>
        </w:tabs>
        <w:suppressAutoHyphens w:val="0"/>
        <w:spacing w:line="360" w:lineRule="auto"/>
        <w:contextualSpacing/>
        <w:rPr>
          <w:rFonts w:ascii="Palatino Linotype" w:hAnsi="Palatino Linotype"/>
          <w:color w:val="000000"/>
          <w:lang w:val="es-ES_tradnl"/>
        </w:rPr>
      </w:pPr>
    </w:p>
    <w:p w14:paraId="67A3ECC3" w14:textId="77777777" w:rsidR="00191180" w:rsidRPr="00996430"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996430">
        <w:rPr>
          <w:rFonts w:ascii="Palatino Linotype" w:hAnsi="Palatino Linotype"/>
          <w:color w:val="000000"/>
          <w:lang w:val="es-ES_tradnl"/>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16BEF2A6" w14:textId="77777777" w:rsidR="00191180" w:rsidRPr="00996430" w:rsidRDefault="00191180" w:rsidP="006F7BEF">
      <w:pPr>
        <w:tabs>
          <w:tab w:val="left" w:pos="426"/>
        </w:tabs>
        <w:suppressAutoHyphens w:val="0"/>
        <w:spacing w:line="360" w:lineRule="auto"/>
        <w:contextualSpacing/>
        <w:rPr>
          <w:rFonts w:ascii="Palatino Linotype" w:hAnsi="Palatino Linotype"/>
          <w:b/>
          <w:color w:val="000000"/>
          <w:lang w:val="es-ES_tradnl"/>
        </w:rPr>
      </w:pPr>
    </w:p>
    <w:p w14:paraId="366F7CCF" w14:textId="77777777" w:rsidR="00191180" w:rsidRPr="00996430"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996430">
        <w:rPr>
          <w:rFonts w:ascii="Palatino Linotype" w:hAnsi="Palatino Linotype"/>
          <w:color w:val="000000"/>
          <w:lang w:val="es-ES_tradnl"/>
        </w:rPr>
        <w:lastRenderedPageBreak/>
        <w:t>De</w:t>
      </w:r>
      <w:r w:rsidRPr="00996430">
        <w:rPr>
          <w:rFonts w:ascii="Palatino Linotype" w:hAnsi="Palatino Linotype"/>
          <w:b/>
          <w:color w:val="000000"/>
          <w:lang w:val="es-ES_tradnl"/>
        </w:rPr>
        <w:t xml:space="preserve"> </w:t>
      </w:r>
      <w:r w:rsidRPr="00996430">
        <w:rPr>
          <w:rFonts w:ascii="Palatino Linotype" w:hAnsi="Palatino Linotype"/>
          <w:color w:val="000000"/>
          <w:lang w:val="es-ES_tradnl"/>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6E13D502" w14:textId="77777777" w:rsidR="00191180" w:rsidRPr="00996430" w:rsidRDefault="00191180" w:rsidP="006F7BEF">
      <w:pPr>
        <w:tabs>
          <w:tab w:val="left" w:pos="426"/>
        </w:tabs>
        <w:suppressAutoHyphens w:val="0"/>
        <w:spacing w:line="360" w:lineRule="auto"/>
        <w:contextualSpacing/>
        <w:rPr>
          <w:rFonts w:ascii="Palatino Linotype" w:hAnsi="Palatino Linotype"/>
          <w:color w:val="000000"/>
          <w:lang w:val="es-ES_tradnl"/>
        </w:rPr>
      </w:pPr>
    </w:p>
    <w:p w14:paraId="09DF9655" w14:textId="77777777" w:rsidR="00191180" w:rsidRPr="00996430"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996430">
        <w:rPr>
          <w:rFonts w:ascii="Palatino Linotype" w:hAnsi="Palatino Linotype"/>
          <w:color w:val="000000"/>
          <w:lang w:val="es-ES_tradnl"/>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6196DDDE" w14:textId="77777777" w:rsidR="00191180" w:rsidRPr="00996430" w:rsidRDefault="00191180" w:rsidP="006F7BEF">
      <w:pPr>
        <w:suppressAutoHyphens w:val="0"/>
        <w:spacing w:line="360" w:lineRule="auto"/>
        <w:jc w:val="both"/>
        <w:rPr>
          <w:rFonts w:ascii="Palatino Linotype" w:hAnsi="Palatino Linotype" w:cs="Arial"/>
          <w:b/>
          <w:color w:val="000000"/>
          <w:lang w:val="es-ES_tradnl"/>
        </w:rPr>
      </w:pPr>
    </w:p>
    <w:p w14:paraId="753C79AD" w14:textId="77777777" w:rsidR="003A6731" w:rsidRPr="00996430" w:rsidRDefault="00191180" w:rsidP="006F7BEF">
      <w:pPr>
        <w:keepNext/>
        <w:keepLines/>
        <w:numPr>
          <w:ilvl w:val="0"/>
          <w:numId w:val="14"/>
        </w:numPr>
        <w:pBdr>
          <w:top w:val="nil"/>
          <w:left w:val="nil"/>
          <w:bottom w:val="nil"/>
          <w:right w:val="nil"/>
          <w:between w:val="nil"/>
          <w:bar w:val="nil"/>
        </w:pBdr>
        <w:suppressAutoHyphens w:val="0"/>
        <w:spacing w:before="40" w:after="160" w:line="360" w:lineRule="auto"/>
        <w:ind w:left="426" w:hanging="426"/>
        <w:contextualSpacing/>
        <w:jc w:val="both"/>
        <w:outlineLvl w:val="1"/>
        <w:rPr>
          <w:rFonts w:ascii="Palatino Linotype" w:hAnsi="Palatino Linotype"/>
          <w:b/>
          <w:color w:val="000000"/>
          <w:lang w:eastAsia="en-US"/>
        </w:rPr>
      </w:pPr>
      <w:bookmarkStart w:id="175" w:name="_Toc485631710"/>
      <w:bookmarkStart w:id="176" w:name="_Toc500756720"/>
      <w:bookmarkStart w:id="177" w:name="_Toc536691788"/>
      <w:bookmarkStart w:id="178" w:name="_Toc104470965"/>
      <w:bookmarkStart w:id="179" w:name="_Toc110976884"/>
      <w:r w:rsidRPr="00996430">
        <w:rPr>
          <w:rFonts w:ascii="Palatino Linotype" w:hAnsi="Palatino Linotype"/>
          <w:b/>
          <w:color w:val="000000"/>
          <w:lang w:eastAsia="en-US"/>
        </w:rPr>
        <w:t>Condiciones especiales de la clasificación de la información como confidencial.</w:t>
      </w:r>
      <w:bookmarkEnd w:id="175"/>
      <w:bookmarkEnd w:id="176"/>
      <w:bookmarkEnd w:id="177"/>
      <w:bookmarkEnd w:id="178"/>
      <w:bookmarkEnd w:id="179"/>
    </w:p>
    <w:p w14:paraId="39B6EA7E" w14:textId="2C14E307" w:rsidR="00765427" w:rsidRPr="00996430" w:rsidRDefault="002E43DF" w:rsidP="006F7BEF">
      <w:pPr>
        <w:keepNext/>
        <w:keepLines/>
        <w:pBdr>
          <w:top w:val="nil"/>
          <w:left w:val="nil"/>
          <w:bottom w:val="nil"/>
          <w:right w:val="nil"/>
          <w:between w:val="nil"/>
          <w:bar w:val="nil"/>
        </w:pBdr>
        <w:suppressAutoHyphens w:val="0"/>
        <w:spacing w:before="40" w:after="160" w:line="360" w:lineRule="auto"/>
        <w:ind w:left="426"/>
        <w:contextualSpacing/>
        <w:jc w:val="both"/>
        <w:outlineLvl w:val="1"/>
        <w:rPr>
          <w:rFonts w:ascii="Palatino Linotype" w:hAnsi="Palatino Linotype"/>
          <w:b/>
          <w:color w:val="000000"/>
          <w:lang w:eastAsia="en-US"/>
        </w:rPr>
      </w:pPr>
      <w:r w:rsidRPr="00996430">
        <w:rPr>
          <w:rFonts w:ascii="Palatino Linotype" w:hAnsi="Palatino Linotype"/>
          <w:b/>
          <w:color w:val="000000"/>
        </w:rPr>
        <w:t xml:space="preserve"> </w:t>
      </w:r>
    </w:p>
    <w:p w14:paraId="3BB0E161" w14:textId="77777777" w:rsidR="00191180" w:rsidRPr="00996430" w:rsidRDefault="00191180" w:rsidP="006F7BEF">
      <w:pPr>
        <w:numPr>
          <w:ilvl w:val="0"/>
          <w:numId w:val="9"/>
        </w:numPr>
        <w:shd w:val="clear" w:color="auto" w:fill="FFFFFF"/>
        <w:tabs>
          <w:tab w:val="left" w:pos="426"/>
        </w:tabs>
        <w:suppressAutoHyphens w:val="0"/>
        <w:spacing w:beforeAutospacing="1" w:after="160" w:afterAutospacing="1" w:line="360" w:lineRule="auto"/>
        <w:ind w:left="0" w:firstLine="0"/>
        <w:jc w:val="both"/>
        <w:textAlignment w:val="baseline"/>
        <w:rPr>
          <w:rFonts w:ascii="Palatino Linotype" w:eastAsia="Calibri" w:hAnsi="Palatino Linotype"/>
          <w:color w:val="000000"/>
          <w:lang w:eastAsia="en-US"/>
        </w:rPr>
      </w:pPr>
      <w:r w:rsidRPr="00996430">
        <w:rPr>
          <w:rFonts w:ascii="Palatino Linotype" w:eastAsia="Calibri" w:hAnsi="Palatino Linotype"/>
          <w:color w:val="000000"/>
          <w:lang w:eastAsia="en-US"/>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0BC30ED9" w14:textId="77777777" w:rsidR="00191180" w:rsidRPr="00996430" w:rsidRDefault="00191180" w:rsidP="006F7BEF">
      <w:pPr>
        <w:suppressAutoHyphens w:val="0"/>
        <w:spacing w:line="360" w:lineRule="auto"/>
        <w:ind w:left="567" w:right="567"/>
        <w:jc w:val="both"/>
        <w:rPr>
          <w:rFonts w:ascii="Palatino Linotype" w:hAnsi="Palatino Linotype"/>
          <w:bCs/>
          <w:i/>
          <w:iCs/>
          <w:color w:val="000000"/>
          <w:lang w:val="es-ES"/>
        </w:rPr>
      </w:pPr>
      <w:r w:rsidRPr="00996430">
        <w:rPr>
          <w:rFonts w:ascii="Palatino Linotype" w:hAnsi="Palatino Linotype"/>
          <w:bCs/>
          <w:i/>
          <w:iCs/>
          <w:color w:val="000000"/>
          <w:lang w:val="es-ES"/>
        </w:rPr>
        <w:t>“</w:t>
      </w:r>
      <w:r w:rsidRPr="00996430">
        <w:rPr>
          <w:rFonts w:ascii="Palatino Linotype" w:hAnsi="Palatino Linotype"/>
          <w:b/>
          <w:i/>
          <w:iCs/>
          <w:color w:val="000000"/>
          <w:lang w:val="es-ES"/>
        </w:rPr>
        <w:t>I.</w:t>
      </w:r>
      <w:r w:rsidRPr="00996430">
        <w:rPr>
          <w:rFonts w:ascii="Palatino Linotype" w:hAnsi="Palatino Linotype"/>
          <w:i/>
          <w:iCs/>
          <w:color w:val="000000"/>
          <w:lang w:val="es-ES"/>
        </w:rPr>
        <w:t xml:space="preserve"> La información se encuentre en registros públicos o fuentes de acceso público;</w:t>
      </w:r>
    </w:p>
    <w:p w14:paraId="551D4EAE" w14:textId="77777777" w:rsidR="00191180" w:rsidRPr="00996430" w:rsidRDefault="00191180" w:rsidP="006F7BEF">
      <w:pPr>
        <w:suppressAutoHyphens w:val="0"/>
        <w:spacing w:line="360" w:lineRule="auto"/>
        <w:ind w:left="567" w:right="567"/>
        <w:jc w:val="both"/>
        <w:rPr>
          <w:rFonts w:ascii="Palatino Linotype" w:hAnsi="Palatino Linotype"/>
          <w:bCs/>
          <w:i/>
          <w:iCs/>
          <w:color w:val="000000"/>
          <w:lang w:val="es-ES"/>
        </w:rPr>
      </w:pPr>
      <w:r w:rsidRPr="00996430">
        <w:rPr>
          <w:rFonts w:ascii="Palatino Linotype" w:hAnsi="Palatino Linotype"/>
          <w:b/>
          <w:i/>
          <w:iCs/>
          <w:color w:val="000000"/>
          <w:lang w:val="es-ES"/>
        </w:rPr>
        <w:t>II.</w:t>
      </w:r>
      <w:r w:rsidRPr="00996430">
        <w:rPr>
          <w:rFonts w:ascii="Palatino Linotype" w:hAnsi="Palatino Linotype"/>
          <w:bCs/>
          <w:i/>
          <w:iCs/>
          <w:color w:val="000000"/>
          <w:lang w:val="es-ES"/>
        </w:rPr>
        <w:t xml:space="preserve"> </w:t>
      </w:r>
      <w:r w:rsidRPr="00996430">
        <w:rPr>
          <w:rFonts w:ascii="Palatino Linotype" w:hAnsi="Palatino Linotype"/>
          <w:i/>
          <w:iCs/>
          <w:color w:val="000000"/>
          <w:lang w:val="es-ES"/>
        </w:rPr>
        <w:t>Por Ley tenga el carácter de pública;</w:t>
      </w:r>
    </w:p>
    <w:p w14:paraId="60605DB9" w14:textId="77777777" w:rsidR="00191180" w:rsidRPr="00996430" w:rsidRDefault="00191180" w:rsidP="006F7BEF">
      <w:pPr>
        <w:suppressAutoHyphens w:val="0"/>
        <w:spacing w:line="360" w:lineRule="auto"/>
        <w:ind w:left="567" w:right="567"/>
        <w:jc w:val="both"/>
        <w:rPr>
          <w:rFonts w:ascii="Palatino Linotype" w:hAnsi="Palatino Linotype"/>
          <w:i/>
          <w:iCs/>
          <w:color w:val="000000"/>
          <w:lang w:val="es-ES"/>
        </w:rPr>
      </w:pPr>
      <w:r w:rsidRPr="00996430">
        <w:rPr>
          <w:rFonts w:ascii="Palatino Linotype" w:hAnsi="Palatino Linotype"/>
          <w:b/>
          <w:i/>
          <w:iCs/>
          <w:color w:val="000000"/>
          <w:lang w:val="es-ES"/>
        </w:rPr>
        <w:t>III.</w:t>
      </w:r>
      <w:r w:rsidRPr="00996430">
        <w:rPr>
          <w:rFonts w:ascii="Palatino Linotype" w:hAnsi="Palatino Linotype"/>
          <w:bCs/>
          <w:i/>
          <w:iCs/>
          <w:color w:val="000000"/>
          <w:lang w:val="es-ES"/>
        </w:rPr>
        <w:t xml:space="preserve"> </w:t>
      </w:r>
      <w:r w:rsidRPr="00996430">
        <w:rPr>
          <w:rFonts w:ascii="Palatino Linotype" w:hAnsi="Palatino Linotype"/>
          <w:i/>
          <w:iCs/>
          <w:color w:val="000000"/>
          <w:lang w:val="es-ES"/>
        </w:rPr>
        <w:t xml:space="preserve">Exista una orden judicial; </w:t>
      </w:r>
    </w:p>
    <w:p w14:paraId="6BF86D5A" w14:textId="77777777" w:rsidR="00191180" w:rsidRPr="00996430" w:rsidRDefault="00191180" w:rsidP="006F7BEF">
      <w:pPr>
        <w:suppressAutoHyphens w:val="0"/>
        <w:spacing w:line="360" w:lineRule="auto"/>
        <w:ind w:left="567" w:right="567"/>
        <w:jc w:val="both"/>
        <w:rPr>
          <w:rFonts w:ascii="Palatino Linotype" w:hAnsi="Palatino Linotype"/>
          <w:i/>
          <w:iCs/>
          <w:color w:val="000000"/>
          <w:lang w:val="es-ES"/>
        </w:rPr>
      </w:pPr>
      <w:r w:rsidRPr="00996430">
        <w:rPr>
          <w:rFonts w:ascii="Palatino Linotype" w:hAnsi="Palatino Linotype"/>
          <w:b/>
          <w:i/>
          <w:iCs/>
          <w:color w:val="000000"/>
          <w:lang w:val="es-ES"/>
        </w:rPr>
        <w:lastRenderedPageBreak/>
        <w:t>IV.</w:t>
      </w:r>
      <w:r w:rsidRPr="00996430">
        <w:rPr>
          <w:rFonts w:ascii="Palatino Linotype" w:hAnsi="Palatino Linotype"/>
          <w:bCs/>
          <w:i/>
          <w:iCs/>
          <w:color w:val="000000"/>
          <w:lang w:val="es-ES"/>
        </w:rPr>
        <w:t xml:space="preserve"> </w:t>
      </w:r>
      <w:r w:rsidRPr="00996430">
        <w:rPr>
          <w:rFonts w:ascii="Palatino Linotype" w:hAnsi="Palatino Linotype"/>
          <w:i/>
          <w:iCs/>
          <w:color w:val="000000"/>
          <w:lang w:val="es-ES"/>
        </w:rPr>
        <w:t xml:space="preserve">Por razones de seguridad pública, o para proteger los derechos de terceros, se requiera su publicación; o </w:t>
      </w:r>
    </w:p>
    <w:p w14:paraId="34880C28" w14:textId="77777777" w:rsidR="00191180" w:rsidRPr="00996430" w:rsidRDefault="00191180" w:rsidP="006F7BEF">
      <w:pPr>
        <w:suppressAutoHyphens w:val="0"/>
        <w:spacing w:line="360" w:lineRule="auto"/>
        <w:ind w:left="567" w:right="567"/>
        <w:jc w:val="both"/>
        <w:rPr>
          <w:rFonts w:ascii="Palatino Linotype" w:hAnsi="Palatino Linotype"/>
          <w:i/>
          <w:iCs/>
          <w:color w:val="000000"/>
          <w:lang w:val="es-ES"/>
        </w:rPr>
      </w:pPr>
      <w:r w:rsidRPr="00996430">
        <w:rPr>
          <w:rFonts w:ascii="Palatino Linotype" w:hAnsi="Palatino Linotype"/>
          <w:b/>
          <w:i/>
          <w:iCs/>
          <w:color w:val="000000"/>
          <w:lang w:val="es-ES"/>
        </w:rPr>
        <w:t>V.</w:t>
      </w:r>
      <w:r w:rsidRPr="00996430">
        <w:rPr>
          <w:rFonts w:ascii="Palatino Linotype" w:hAnsi="Palatino Linotype"/>
          <w:bCs/>
          <w:i/>
          <w:iCs/>
          <w:color w:val="000000"/>
          <w:lang w:val="es-ES"/>
        </w:rPr>
        <w:t xml:space="preserve"> </w:t>
      </w:r>
      <w:r w:rsidRPr="00996430">
        <w:rPr>
          <w:rFonts w:ascii="Palatino Linotype" w:hAnsi="Palatino Linotype"/>
          <w:i/>
          <w:iCs/>
          <w:color w:val="000000"/>
          <w:lang w:val="es-ES"/>
        </w:rPr>
        <w:t>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62473B1D" w14:textId="77777777" w:rsidR="00191180" w:rsidRPr="00996430" w:rsidRDefault="00191180" w:rsidP="006F7BEF">
      <w:pPr>
        <w:numPr>
          <w:ilvl w:val="0"/>
          <w:numId w:val="9"/>
        </w:numPr>
        <w:shd w:val="clear" w:color="auto" w:fill="FFFFFF"/>
        <w:suppressAutoHyphens w:val="0"/>
        <w:spacing w:beforeAutospacing="1" w:after="160" w:afterAutospacing="1" w:line="360" w:lineRule="auto"/>
        <w:ind w:left="0" w:firstLine="0"/>
        <w:jc w:val="both"/>
        <w:textAlignment w:val="baseline"/>
        <w:rPr>
          <w:rFonts w:ascii="Palatino Linotype" w:eastAsia="Calibri" w:hAnsi="Palatino Linotype"/>
          <w:color w:val="000000"/>
          <w:lang w:val="es-ES_tradnl" w:eastAsia="es-ES_tradnl"/>
        </w:rPr>
      </w:pPr>
      <w:r w:rsidRPr="00996430">
        <w:rPr>
          <w:rFonts w:ascii="Palatino Linotype" w:eastAsia="Calibri" w:hAnsi="Palatino Linotype"/>
          <w:color w:val="000000"/>
          <w:lang w:eastAsia="en-US"/>
        </w:rPr>
        <w:t>En</w:t>
      </w:r>
      <w:r w:rsidRPr="00996430">
        <w:rPr>
          <w:rFonts w:ascii="Palatino Linotype" w:eastAsia="Calibri" w:hAnsi="Palatino Linotype"/>
          <w:color w:val="000000"/>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1B3A68B" w14:textId="77777777" w:rsidR="00191180" w:rsidRPr="00996430" w:rsidRDefault="00191180" w:rsidP="006F7BEF">
      <w:pPr>
        <w:shd w:val="clear" w:color="auto" w:fill="FFFFFF"/>
        <w:suppressAutoHyphens w:val="0"/>
        <w:spacing w:afterAutospacing="1" w:line="360" w:lineRule="auto"/>
        <w:contextualSpacing/>
        <w:jc w:val="both"/>
        <w:textAlignment w:val="baseline"/>
        <w:rPr>
          <w:rFonts w:ascii="Palatino Linotype" w:hAnsi="Palatino Linotype"/>
          <w:color w:val="000000"/>
          <w:lang w:val="es-ES_tradnl"/>
        </w:rPr>
      </w:pPr>
    </w:p>
    <w:p w14:paraId="440908A0" w14:textId="77777777" w:rsidR="00191180" w:rsidRPr="00996430" w:rsidRDefault="00191180" w:rsidP="006F7BEF">
      <w:pPr>
        <w:numPr>
          <w:ilvl w:val="0"/>
          <w:numId w:val="9"/>
        </w:numPr>
        <w:shd w:val="clear" w:color="auto" w:fill="FFFFFF"/>
        <w:suppressAutoHyphens w:val="0"/>
        <w:spacing w:after="160" w:afterAutospacing="1" w:line="360" w:lineRule="auto"/>
        <w:ind w:left="0" w:firstLine="0"/>
        <w:contextualSpacing/>
        <w:jc w:val="both"/>
        <w:textAlignment w:val="baseline"/>
        <w:rPr>
          <w:rFonts w:ascii="Palatino Linotype" w:hAnsi="Palatino Linotype"/>
          <w:color w:val="000000"/>
          <w:lang w:val="es-ES_tradnl"/>
        </w:rPr>
      </w:pPr>
      <w:r w:rsidRPr="00996430">
        <w:rPr>
          <w:rFonts w:ascii="Palatino Linotype" w:eastAsia="Calibri" w:hAnsi="Palatino Linotype"/>
          <w:color w:val="000000"/>
          <w:lang w:eastAsia="en-US"/>
        </w:rPr>
        <w:t>Pero</w:t>
      </w:r>
      <w:r w:rsidRPr="00996430">
        <w:rPr>
          <w:rFonts w:ascii="Palatino Linotype" w:eastAsia="Calibri" w:hAnsi="Palatino Linotype"/>
          <w:color w:val="000000"/>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299CABB5" w14:textId="77777777" w:rsidR="00191180" w:rsidRPr="00996430" w:rsidRDefault="00191180" w:rsidP="006F7BEF">
      <w:pPr>
        <w:shd w:val="clear" w:color="auto" w:fill="FFFFFF"/>
        <w:suppressAutoHyphens w:val="0"/>
        <w:spacing w:before="240" w:after="160" w:afterAutospacing="1" w:line="360" w:lineRule="auto"/>
        <w:contextualSpacing/>
        <w:jc w:val="both"/>
        <w:textAlignment w:val="baseline"/>
        <w:rPr>
          <w:rFonts w:ascii="Palatino Linotype" w:hAnsi="Palatino Linotype"/>
          <w:color w:val="000000"/>
          <w:lang w:val="es-ES_tradnl"/>
        </w:rPr>
      </w:pPr>
    </w:p>
    <w:p w14:paraId="7A740076" w14:textId="77777777" w:rsidR="00191180" w:rsidRPr="00996430" w:rsidRDefault="00191180" w:rsidP="006F7BEF">
      <w:pPr>
        <w:numPr>
          <w:ilvl w:val="0"/>
          <w:numId w:val="9"/>
        </w:numPr>
        <w:shd w:val="clear" w:color="auto" w:fill="FFFFFF"/>
        <w:suppressAutoHyphens w:val="0"/>
        <w:spacing w:before="240" w:after="160" w:afterAutospacing="1" w:line="360" w:lineRule="auto"/>
        <w:ind w:left="0" w:firstLine="0"/>
        <w:contextualSpacing/>
        <w:jc w:val="both"/>
        <w:textAlignment w:val="baseline"/>
        <w:rPr>
          <w:rFonts w:ascii="Palatino Linotype" w:hAnsi="Palatino Linotype"/>
          <w:color w:val="000000"/>
          <w:lang w:val="es-ES_tradnl"/>
        </w:rPr>
      </w:pPr>
      <w:r w:rsidRPr="00996430">
        <w:rPr>
          <w:rFonts w:ascii="Palatino Linotype" w:hAnsi="Palatino Linotype"/>
          <w:color w:val="000000"/>
          <w:lang w:val="es-ES_tradnl"/>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w:t>
      </w:r>
      <w:r w:rsidRPr="00996430">
        <w:rPr>
          <w:rFonts w:ascii="Palatino Linotype" w:hAnsi="Palatino Linotype"/>
          <w:color w:val="000000"/>
          <w:lang w:val="es-ES_tradnl"/>
        </w:rPr>
        <w:lastRenderedPageBreak/>
        <w:t>por vicios de legalidad o a la reposición del acto.  Para tratar de ser aún más gráficos y propiciar el mejor entendimiento de esta materia, se anexa la siguiente tabla.</w:t>
      </w:r>
    </w:p>
    <w:p w14:paraId="4F42BA88" w14:textId="77777777" w:rsidR="00191180" w:rsidRPr="00996430" w:rsidRDefault="00191180" w:rsidP="006F7BEF">
      <w:pPr>
        <w:suppressAutoHyphens w:val="0"/>
        <w:spacing w:line="360" w:lineRule="auto"/>
        <w:rPr>
          <w:rFonts w:ascii="Palatino Linotype" w:hAnsi="Palatino Linotype"/>
          <w:color w:val="000000"/>
          <w:lang w:val="es-ES_tradnl"/>
        </w:rPr>
      </w:pPr>
    </w:p>
    <w:tbl>
      <w:tblPr>
        <w:tblStyle w:val="Tablaconcuadrcula27"/>
        <w:tblW w:w="8451" w:type="dxa"/>
        <w:tblLook w:val="04A0" w:firstRow="1" w:lastRow="0" w:firstColumn="1" w:lastColumn="0" w:noHBand="0" w:noVBand="1"/>
      </w:tblPr>
      <w:tblGrid>
        <w:gridCol w:w="2100"/>
        <w:gridCol w:w="1731"/>
        <w:gridCol w:w="2418"/>
        <w:gridCol w:w="2202"/>
      </w:tblGrid>
      <w:tr w:rsidR="00191180" w:rsidRPr="00996430" w14:paraId="35CD711E" w14:textId="77777777" w:rsidTr="00191180">
        <w:tc>
          <w:tcPr>
            <w:tcW w:w="2155" w:type="dxa"/>
            <w:vMerge w:val="restart"/>
            <w:shd w:val="clear" w:color="auto" w:fill="D5DCE4"/>
          </w:tcPr>
          <w:p w14:paraId="4DFAE36C" w14:textId="77777777" w:rsidR="00191180" w:rsidRPr="00996430" w:rsidRDefault="00191180" w:rsidP="006F7BEF">
            <w:pPr>
              <w:suppressAutoHyphens w:val="0"/>
              <w:spacing w:line="360" w:lineRule="auto"/>
              <w:jc w:val="both"/>
              <w:rPr>
                <w:rFonts w:ascii="Palatino Linotype" w:hAnsi="Palatino Linotype"/>
                <w:color w:val="000000"/>
              </w:rPr>
            </w:pPr>
            <w:r w:rsidRPr="00996430">
              <w:rPr>
                <w:rFonts w:ascii="Palatino Linotype" w:hAnsi="Palatino Linotype"/>
                <w:color w:val="000000"/>
              </w:rPr>
              <w:t>Requisitos previos</w:t>
            </w:r>
          </w:p>
        </w:tc>
        <w:tc>
          <w:tcPr>
            <w:tcW w:w="1759" w:type="dxa"/>
          </w:tcPr>
          <w:p w14:paraId="2CF39548" w14:textId="77777777" w:rsidR="00191180" w:rsidRPr="00996430" w:rsidRDefault="00191180" w:rsidP="006F7BEF">
            <w:pPr>
              <w:suppressAutoHyphens w:val="0"/>
              <w:spacing w:line="360" w:lineRule="auto"/>
              <w:jc w:val="both"/>
              <w:rPr>
                <w:rFonts w:ascii="Palatino Linotype" w:hAnsi="Palatino Linotype"/>
                <w:color w:val="000000"/>
              </w:rPr>
            </w:pPr>
            <w:r w:rsidRPr="00996430">
              <w:rPr>
                <w:rFonts w:ascii="Palatino Linotype" w:hAnsi="Palatino Linotype"/>
                <w:color w:val="000000"/>
              </w:rPr>
              <w:t>Los sujetos obligados determinan que la información actualiza alguno de los supuestos de clasificación:</w:t>
            </w:r>
          </w:p>
        </w:tc>
        <w:tc>
          <w:tcPr>
            <w:tcW w:w="2269" w:type="dxa"/>
          </w:tcPr>
          <w:p w14:paraId="17B2A5FA" w14:textId="77777777" w:rsidR="00191180" w:rsidRPr="00996430" w:rsidRDefault="00191180" w:rsidP="006F7BEF">
            <w:pPr>
              <w:suppressAutoHyphens w:val="0"/>
              <w:spacing w:line="360" w:lineRule="auto"/>
              <w:jc w:val="both"/>
              <w:rPr>
                <w:rFonts w:ascii="Palatino Linotype" w:hAnsi="Palatino Linotype"/>
                <w:color w:val="000000"/>
              </w:rPr>
            </w:pPr>
          </w:p>
          <w:p w14:paraId="3B9631DA" w14:textId="77777777" w:rsidR="00191180" w:rsidRPr="00996430" w:rsidRDefault="00191180" w:rsidP="006F7BEF">
            <w:pPr>
              <w:numPr>
                <w:ilvl w:val="0"/>
                <w:numId w:val="12"/>
              </w:numPr>
              <w:suppressAutoHyphens w:val="0"/>
              <w:spacing w:line="360" w:lineRule="auto"/>
              <w:contextualSpacing/>
              <w:jc w:val="both"/>
              <w:rPr>
                <w:rFonts w:ascii="Palatino Linotype" w:hAnsi="Palatino Linotype"/>
                <w:color w:val="000000"/>
              </w:rPr>
            </w:pPr>
            <w:r w:rsidRPr="00996430">
              <w:rPr>
                <w:rFonts w:ascii="Palatino Linotype" w:hAnsi="Palatino Linotype"/>
                <w:color w:val="000000"/>
              </w:rPr>
              <w:t xml:space="preserve">Confidencialidad </w:t>
            </w:r>
          </w:p>
          <w:p w14:paraId="0C033D5C" w14:textId="77777777" w:rsidR="00191180" w:rsidRPr="00996430" w:rsidRDefault="00191180" w:rsidP="006F7BEF">
            <w:pPr>
              <w:numPr>
                <w:ilvl w:val="0"/>
                <w:numId w:val="12"/>
              </w:numPr>
              <w:suppressAutoHyphens w:val="0"/>
              <w:spacing w:line="360" w:lineRule="auto"/>
              <w:contextualSpacing/>
              <w:jc w:val="both"/>
              <w:rPr>
                <w:rFonts w:ascii="Palatino Linotype" w:hAnsi="Palatino Linotype"/>
                <w:color w:val="000000"/>
              </w:rPr>
            </w:pPr>
            <w:r w:rsidRPr="00996430">
              <w:rPr>
                <w:rFonts w:ascii="Palatino Linotype" w:hAnsi="Palatino Linotype"/>
                <w:color w:val="000000"/>
              </w:rPr>
              <w:t>Reserva</w:t>
            </w:r>
          </w:p>
        </w:tc>
        <w:tc>
          <w:tcPr>
            <w:tcW w:w="2268" w:type="dxa"/>
          </w:tcPr>
          <w:p w14:paraId="735598A2" w14:textId="77777777" w:rsidR="00191180" w:rsidRPr="00996430" w:rsidRDefault="00191180" w:rsidP="006F7BEF">
            <w:pPr>
              <w:suppressAutoHyphens w:val="0"/>
              <w:spacing w:line="360" w:lineRule="auto"/>
              <w:jc w:val="both"/>
              <w:rPr>
                <w:rFonts w:ascii="Palatino Linotype" w:hAnsi="Palatino Linotype"/>
                <w:color w:val="000000"/>
              </w:rPr>
            </w:pPr>
          </w:p>
        </w:tc>
      </w:tr>
      <w:tr w:rsidR="00191180" w:rsidRPr="00996430" w14:paraId="6BC117BC" w14:textId="77777777" w:rsidTr="00191180">
        <w:tc>
          <w:tcPr>
            <w:tcW w:w="2155" w:type="dxa"/>
            <w:vMerge/>
            <w:shd w:val="clear" w:color="auto" w:fill="D5DCE4"/>
          </w:tcPr>
          <w:p w14:paraId="257965E4" w14:textId="77777777" w:rsidR="00191180" w:rsidRPr="00996430" w:rsidRDefault="00191180" w:rsidP="006F7BEF">
            <w:pPr>
              <w:suppressAutoHyphens w:val="0"/>
              <w:spacing w:line="360" w:lineRule="auto"/>
              <w:jc w:val="both"/>
              <w:rPr>
                <w:rFonts w:ascii="Palatino Linotype" w:hAnsi="Palatino Linotype"/>
                <w:color w:val="000000"/>
              </w:rPr>
            </w:pPr>
          </w:p>
        </w:tc>
        <w:tc>
          <w:tcPr>
            <w:tcW w:w="1759" w:type="dxa"/>
          </w:tcPr>
          <w:p w14:paraId="3D469513" w14:textId="77777777" w:rsidR="00191180" w:rsidRPr="00996430" w:rsidRDefault="00191180" w:rsidP="006F7BEF">
            <w:pPr>
              <w:suppressAutoHyphens w:val="0"/>
              <w:spacing w:line="360" w:lineRule="auto"/>
              <w:jc w:val="both"/>
              <w:rPr>
                <w:rFonts w:ascii="Palatino Linotype" w:hAnsi="Palatino Linotype"/>
                <w:color w:val="000000"/>
              </w:rPr>
            </w:pPr>
            <w:r w:rsidRPr="00996430">
              <w:rPr>
                <w:rFonts w:ascii="Palatino Linotype" w:hAnsi="Palatino Linotype"/>
                <w:color w:val="000000"/>
              </w:rPr>
              <w:t xml:space="preserve">Los titulares de las áreas que administran la información son los que aprueban la clasificación </w:t>
            </w:r>
          </w:p>
        </w:tc>
        <w:tc>
          <w:tcPr>
            <w:tcW w:w="2269" w:type="dxa"/>
          </w:tcPr>
          <w:p w14:paraId="57D1CB0C" w14:textId="77777777" w:rsidR="00191180" w:rsidRPr="00996430" w:rsidRDefault="00191180" w:rsidP="006F7BEF">
            <w:pPr>
              <w:suppressAutoHyphens w:val="0"/>
              <w:spacing w:line="360" w:lineRule="auto"/>
              <w:jc w:val="both"/>
              <w:rPr>
                <w:rFonts w:ascii="Palatino Linotype" w:hAnsi="Palatino Linotype"/>
                <w:color w:val="000000"/>
              </w:rPr>
            </w:pPr>
          </w:p>
        </w:tc>
        <w:tc>
          <w:tcPr>
            <w:tcW w:w="2268" w:type="dxa"/>
          </w:tcPr>
          <w:p w14:paraId="266780B3" w14:textId="77777777" w:rsidR="00191180" w:rsidRPr="00996430" w:rsidRDefault="00191180" w:rsidP="006F7BEF">
            <w:pPr>
              <w:suppressAutoHyphens w:val="0"/>
              <w:spacing w:line="360" w:lineRule="auto"/>
              <w:jc w:val="both"/>
              <w:rPr>
                <w:rFonts w:ascii="Palatino Linotype" w:hAnsi="Palatino Linotype"/>
                <w:color w:val="000000"/>
              </w:rPr>
            </w:pPr>
          </w:p>
        </w:tc>
      </w:tr>
      <w:tr w:rsidR="00191180" w:rsidRPr="00996430" w14:paraId="1B5CE14E" w14:textId="77777777" w:rsidTr="00191180">
        <w:tc>
          <w:tcPr>
            <w:tcW w:w="2155" w:type="dxa"/>
            <w:vMerge/>
            <w:shd w:val="clear" w:color="auto" w:fill="D5DCE4"/>
          </w:tcPr>
          <w:p w14:paraId="69B876CA" w14:textId="77777777" w:rsidR="00191180" w:rsidRPr="00996430" w:rsidRDefault="00191180" w:rsidP="006F7BEF">
            <w:pPr>
              <w:suppressAutoHyphens w:val="0"/>
              <w:spacing w:line="360" w:lineRule="auto"/>
              <w:jc w:val="both"/>
              <w:rPr>
                <w:rFonts w:ascii="Palatino Linotype" w:hAnsi="Palatino Linotype"/>
                <w:color w:val="000000"/>
              </w:rPr>
            </w:pPr>
          </w:p>
        </w:tc>
        <w:tc>
          <w:tcPr>
            <w:tcW w:w="1759" w:type="dxa"/>
          </w:tcPr>
          <w:p w14:paraId="64B20802" w14:textId="77777777" w:rsidR="00191180" w:rsidRPr="00996430" w:rsidRDefault="00191180" w:rsidP="006F7BEF">
            <w:pPr>
              <w:suppressAutoHyphens w:val="0"/>
              <w:spacing w:line="360" w:lineRule="auto"/>
              <w:jc w:val="both"/>
              <w:rPr>
                <w:rFonts w:ascii="Palatino Linotype" w:hAnsi="Palatino Linotype"/>
                <w:color w:val="000000"/>
              </w:rPr>
            </w:pPr>
            <w:r w:rsidRPr="00996430">
              <w:rPr>
                <w:rFonts w:ascii="Palatino Linotype" w:hAnsi="Palatino Linotype"/>
                <w:color w:val="000000"/>
              </w:rPr>
              <w:t xml:space="preserve">La clasificación </w:t>
            </w:r>
            <w:r w:rsidRPr="00996430">
              <w:rPr>
                <w:rFonts w:ascii="Palatino Linotype" w:hAnsi="Palatino Linotype"/>
                <w:color w:val="000000"/>
              </w:rPr>
              <w:lastRenderedPageBreak/>
              <w:t>de la información se realiza al momento de:</w:t>
            </w:r>
          </w:p>
        </w:tc>
        <w:tc>
          <w:tcPr>
            <w:tcW w:w="2269" w:type="dxa"/>
          </w:tcPr>
          <w:p w14:paraId="1CEA32C2" w14:textId="77777777" w:rsidR="00191180" w:rsidRPr="00996430" w:rsidRDefault="00191180" w:rsidP="006F7BEF">
            <w:pPr>
              <w:numPr>
                <w:ilvl w:val="0"/>
                <w:numId w:val="11"/>
              </w:numPr>
              <w:suppressAutoHyphens w:val="0"/>
              <w:spacing w:line="360" w:lineRule="auto"/>
              <w:contextualSpacing/>
              <w:jc w:val="both"/>
              <w:rPr>
                <w:rFonts w:ascii="Palatino Linotype" w:hAnsi="Palatino Linotype"/>
                <w:color w:val="000000"/>
              </w:rPr>
            </w:pPr>
            <w:r w:rsidRPr="00996430">
              <w:rPr>
                <w:rFonts w:ascii="Palatino Linotype" w:hAnsi="Palatino Linotype"/>
                <w:color w:val="000000"/>
              </w:rPr>
              <w:lastRenderedPageBreak/>
              <w:t>Atender una solicitud</w:t>
            </w:r>
          </w:p>
          <w:p w14:paraId="5FAA03E2" w14:textId="77777777" w:rsidR="00191180" w:rsidRPr="00996430" w:rsidRDefault="00191180" w:rsidP="006F7BEF">
            <w:pPr>
              <w:numPr>
                <w:ilvl w:val="0"/>
                <w:numId w:val="11"/>
              </w:numPr>
              <w:suppressAutoHyphens w:val="0"/>
              <w:spacing w:line="360" w:lineRule="auto"/>
              <w:contextualSpacing/>
              <w:jc w:val="both"/>
              <w:rPr>
                <w:rFonts w:ascii="Palatino Linotype" w:hAnsi="Palatino Linotype"/>
                <w:color w:val="000000"/>
              </w:rPr>
            </w:pPr>
            <w:r w:rsidRPr="00996430">
              <w:rPr>
                <w:rFonts w:ascii="Palatino Linotype" w:hAnsi="Palatino Linotype"/>
                <w:color w:val="000000"/>
              </w:rPr>
              <w:lastRenderedPageBreak/>
              <w:t>Por mandato de una autoridad competente</w:t>
            </w:r>
          </w:p>
          <w:p w14:paraId="1863D2EA" w14:textId="77777777" w:rsidR="00191180" w:rsidRPr="00996430" w:rsidRDefault="00191180" w:rsidP="006F7BEF">
            <w:pPr>
              <w:numPr>
                <w:ilvl w:val="0"/>
                <w:numId w:val="11"/>
              </w:numPr>
              <w:suppressAutoHyphens w:val="0"/>
              <w:spacing w:line="360" w:lineRule="auto"/>
              <w:contextualSpacing/>
              <w:jc w:val="both"/>
              <w:rPr>
                <w:rFonts w:ascii="Palatino Linotype" w:hAnsi="Palatino Linotype"/>
                <w:color w:val="000000"/>
              </w:rPr>
            </w:pPr>
            <w:r w:rsidRPr="00996430">
              <w:rPr>
                <w:rFonts w:ascii="Palatino Linotype" w:hAnsi="Palatino Linotype"/>
                <w:color w:val="000000"/>
              </w:rPr>
              <w:t>Para elaborar una versión pública y cumplir una obligación de transparencia</w:t>
            </w:r>
          </w:p>
        </w:tc>
        <w:tc>
          <w:tcPr>
            <w:tcW w:w="2268" w:type="dxa"/>
          </w:tcPr>
          <w:p w14:paraId="489F1E5E" w14:textId="77777777" w:rsidR="00191180" w:rsidRPr="00996430" w:rsidRDefault="00191180" w:rsidP="006F7BEF">
            <w:pPr>
              <w:suppressAutoHyphens w:val="0"/>
              <w:spacing w:line="360" w:lineRule="auto"/>
              <w:jc w:val="both"/>
              <w:rPr>
                <w:rFonts w:ascii="Palatino Linotype" w:hAnsi="Palatino Linotype"/>
                <w:color w:val="000000"/>
              </w:rPr>
            </w:pPr>
          </w:p>
        </w:tc>
      </w:tr>
      <w:tr w:rsidR="00191180" w:rsidRPr="00996430" w14:paraId="42BE32F8" w14:textId="77777777" w:rsidTr="00191180">
        <w:tc>
          <w:tcPr>
            <w:tcW w:w="2155" w:type="dxa"/>
            <w:vMerge/>
            <w:shd w:val="clear" w:color="auto" w:fill="D5DCE4"/>
          </w:tcPr>
          <w:p w14:paraId="553C290E" w14:textId="77777777" w:rsidR="00191180" w:rsidRPr="00996430" w:rsidRDefault="00191180" w:rsidP="006F7BEF">
            <w:pPr>
              <w:suppressAutoHyphens w:val="0"/>
              <w:spacing w:line="360" w:lineRule="auto"/>
              <w:jc w:val="both"/>
              <w:rPr>
                <w:rFonts w:ascii="Palatino Linotype" w:hAnsi="Palatino Linotype"/>
                <w:color w:val="000000"/>
              </w:rPr>
            </w:pPr>
          </w:p>
        </w:tc>
        <w:tc>
          <w:tcPr>
            <w:tcW w:w="1759" w:type="dxa"/>
          </w:tcPr>
          <w:p w14:paraId="7FFFCF01" w14:textId="77777777" w:rsidR="00191180" w:rsidRPr="00996430" w:rsidRDefault="00191180" w:rsidP="006F7BEF">
            <w:pPr>
              <w:suppressAutoHyphens w:val="0"/>
              <w:spacing w:line="360" w:lineRule="auto"/>
              <w:jc w:val="both"/>
              <w:rPr>
                <w:rFonts w:ascii="Palatino Linotype" w:hAnsi="Palatino Linotype"/>
                <w:color w:val="000000"/>
              </w:rPr>
            </w:pPr>
            <w:r w:rsidRPr="00996430">
              <w:rPr>
                <w:rFonts w:ascii="Palatino Linotype" w:hAnsi="Palatino Linotype"/>
                <w:color w:val="000000"/>
              </w:rPr>
              <w:t>No se pueden emitir acuerdos de carácter general ni particular</w:t>
            </w:r>
          </w:p>
        </w:tc>
        <w:tc>
          <w:tcPr>
            <w:tcW w:w="2269" w:type="dxa"/>
          </w:tcPr>
          <w:p w14:paraId="13B5602A" w14:textId="77777777" w:rsidR="00191180" w:rsidRPr="00996430" w:rsidRDefault="00191180" w:rsidP="006F7BEF">
            <w:pPr>
              <w:suppressAutoHyphens w:val="0"/>
              <w:spacing w:line="360" w:lineRule="auto"/>
              <w:jc w:val="both"/>
              <w:rPr>
                <w:rFonts w:ascii="Palatino Linotype" w:hAnsi="Palatino Linotype"/>
                <w:color w:val="000000"/>
              </w:rPr>
            </w:pPr>
            <w:r w:rsidRPr="00996430">
              <w:rPr>
                <w:rFonts w:ascii="Palatino Linotype" w:hAnsi="Palatino Linotype"/>
                <w:color w:val="000000"/>
              </w:rPr>
              <w:t xml:space="preserve">El </w:t>
            </w:r>
            <w:r w:rsidRPr="00996430">
              <w:rPr>
                <w:rFonts w:ascii="Palatino Linotype" w:hAnsi="Palatino Linotype"/>
                <w:b/>
                <w:bCs/>
                <w:color w:val="000000"/>
              </w:rPr>
              <w:t>SUJETO OBLIGADO</w:t>
            </w:r>
            <w:r w:rsidRPr="00996430">
              <w:rPr>
                <w:rFonts w:ascii="Palatino Linotype" w:hAnsi="Palatino Linotype"/>
                <w:color w:val="000000"/>
              </w:rPr>
              <w:t xml:space="preserve"> debe emitir un acuerdo describiendo y analizando cada documento de un expediente y todos los datos incluidos en un documento </w:t>
            </w:r>
          </w:p>
        </w:tc>
        <w:tc>
          <w:tcPr>
            <w:tcW w:w="2268" w:type="dxa"/>
          </w:tcPr>
          <w:p w14:paraId="3036D60B" w14:textId="77777777" w:rsidR="00191180" w:rsidRPr="00996430" w:rsidRDefault="00191180" w:rsidP="006F7BEF">
            <w:pPr>
              <w:suppressAutoHyphens w:val="0"/>
              <w:spacing w:line="360" w:lineRule="auto"/>
              <w:jc w:val="both"/>
              <w:rPr>
                <w:rFonts w:ascii="Palatino Linotype" w:hAnsi="Palatino Linotype"/>
                <w:color w:val="000000"/>
              </w:rPr>
            </w:pPr>
          </w:p>
        </w:tc>
      </w:tr>
      <w:tr w:rsidR="00191180" w:rsidRPr="00996430" w14:paraId="34121BC0" w14:textId="77777777" w:rsidTr="00191180">
        <w:tc>
          <w:tcPr>
            <w:tcW w:w="2155" w:type="dxa"/>
            <w:vMerge w:val="restart"/>
            <w:shd w:val="clear" w:color="auto" w:fill="D5DCE4"/>
          </w:tcPr>
          <w:p w14:paraId="15B63F2B" w14:textId="77777777" w:rsidR="00191180" w:rsidRPr="00996430" w:rsidRDefault="00191180" w:rsidP="006F7BEF">
            <w:pPr>
              <w:suppressAutoHyphens w:val="0"/>
              <w:spacing w:line="360" w:lineRule="auto"/>
              <w:jc w:val="both"/>
              <w:rPr>
                <w:rFonts w:ascii="Palatino Linotype" w:hAnsi="Palatino Linotype"/>
                <w:color w:val="000000"/>
              </w:rPr>
            </w:pPr>
            <w:r w:rsidRPr="00996430">
              <w:rPr>
                <w:rFonts w:ascii="Palatino Linotype" w:hAnsi="Palatino Linotype"/>
                <w:color w:val="000000"/>
              </w:rPr>
              <w:t>Supuestos de clasificación</w:t>
            </w:r>
          </w:p>
        </w:tc>
        <w:tc>
          <w:tcPr>
            <w:tcW w:w="1759" w:type="dxa"/>
          </w:tcPr>
          <w:p w14:paraId="0BA21DC1" w14:textId="77777777" w:rsidR="00191180" w:rsidRPr="00996430" w:rsidRDefault="00191180" w:rsidP="006F7BEF">
            <w:pPr>
              <w:suppressAutoHyphens w:val="0"/>
              <w:spacing w:line="360" w:lineRule="auto"/>
              <w:jc w:val="both"/>
              <w:rPr>
                <w:rFonts w:ascii="Palatino Linotype" w:hAnsi="Palatino Linotype"/>
                <w:color w:val="000000"/>
              </w:rPr>
            </w:pPr>
            <w:r w:rsidRPr="00996430">
              <w:rPr>
                <w:rFonts w:ascii="Palatino Linotype" w:hAnsi="Palatino Linotype"/>
                <w:color w:val="000000"/>
              </w:rPr>
              <w:t>Para clasificar la información como reservada hay</w:t>
            </w:r>
          </w:p>
        </w:tc>
        <w:tc>
          <w:tcPr>
            <w:tcW w:w="2269" w:type="dxa"/>
          </w:tcPr>
          <w:p w14:paraId="655C3360" w14:textId="77777777" w:rsidR="00191180" w:rsidRPr="00996430" w:rsidRDefault="00191180" w:rsidP="006F7BEF">
            <w:pPr>
              <w:numPr>
                <w:ilvl w:val="0"/>
                <w:numId w:val="13"/>
              </w:numPr>
              <w:suppressAutoHyphens w:val="0"/>
              <w:spacing w:line="360" w:lineRule="auto"/>
              <w:contextualSpacing/>
              <w:jc w:val="both"/>
              <w:rPr>
                <w:rFonts w:ascii="Palatino Linotype" w:hAnsi="Palatino Linotype"/>
                <w:color w:val="000000"/>
              </w:rPr>
            </w:pPr>
            <w:r w:rsidRPr="00996430">
              <w:rPr>
                <w:rFonts w:ascii="Palatino Linotype" w:hAnsi="Palatino Linotype"/>
                <w:color w:val="000000"/>
              </w:rPr>
              <w:t>11 supuestos en la Ley Estatal</w:t>
            </w:r>
          </w:p>
          <w:p w14:paraId="1D2BE7E8" w14:textId="77777777" w:rsidR="00191180" w:rsidRPr="00996430" w:rsidRDefault="00191180" w:rsidP="006F7BEF">
            <w:pPr>
              <w:numPr>
                <w:ilvl w:val="0"/>
                <w:numId w:val="13"/>
              </w:numPr>
              <w:suppressAutoHyphens w:val="0"/>
              <w:spacing w:line="360" w:lineRule="auto"/>
              <w:contextualSpacing/>
              <w:jc w:val="both"/>
              <w:rPr>
                <w:rFonts w:ascii="Palatino Linotype" w:hAnsi="Palatino Linotype"/>
                <w:color w:val="000000"/>
              </w:rPr>
            </w:pPr>
            <w:r w:rsidRPr="00996430">
              <w:rPr>
                <w:rFonts w:ascii="Palatino Linotype" w:hAnsi="Palatino Linotype"/>
                <w:color w:val="000000"/>
              </w:rPr>
              <w:t>13 supuestos en la Ley General</w:t>
            </w:r>
          </w:p>
        </w:tc>
        <w:tc>
          <w:tcPr>
            <w:tcW w:w="2268" w:type="dxa"/>
          </w:tcPr>
          <w:p w14:paraId="386C76B0" w14:textId="77777777" w:rsidR="00191180" w:rsidRPr="00996430" w:rsidRDefault="00191180" w:rsidP="006F7BEF">
            <w:pPr>
              <w:suppressAutoHyphens w:val="0"/>
              <w:spacing w:line="360" w:lineRule="auto"/>
              <w:jc w:val="both"/>
              <w:rPr>
                <w:rFonts w:ascii="Palatino Linotype" w:hAnsi="Palatino Linotype"/>
                <w:color w:val="000000"/>
              </w:rPr>
            </w:pPr>
            <w:r w:rsidRPr="00996430">
              <w:rPr>
                <w:rFonts w:ascii="Palatino Linotype" w:hAnsi="Palatino Linotype"/>
                <w:color w:val="000000"/>
              </w:rPr>
              <w:t xml:space="preserve">El </w:t>
            </w:r>
            <w:r w:rsidRPr="00996430">
              <w:rPr>
                <w:rFonts w:ascii="Palatino Linotype" w:hAnsi="Palatino Linotype"/>
                <w:b/>
                <w:bCs/>
                <w:color w:val="000000"/>
              </w:rPr>
              <w:t>SUJETO OBLIGADO</w:t>
            </w:r>
            <w:r w:rsidRPr="00996430">
              <w:rPr>
                <w:rFonts w:ascii="Palatino Linotype" w:hAnsi="Palatino Linotype"/>
                <w:color w:val="000000"/>
              </w:rPr>
              <w:t xml:space="preserve"> debe identificar claramente la información que </w:t>
            </w:r>
            <w:r w:rsidRPr="00996430">
              <w:rPr>
                <w:rFonts w:ascii="Palatino Linotype" w:hAnsi="Palatino Linotype"/>
                <w:color w:val="000000"/>
              </w:rPr>
              <w:lastRenderedPageBreak/>
              <w:t>se pretende clasificar y realizar un juicio de subsunción o encaje</w:t>
            </w:r>
          </w:p>
        </w:tc>
      </w:tr>
      <w:tr w:rsidR="00191180" w:rsidRPr="00996430" w14:paraId="08FFF648" w14:textId="77777777" w:rsidTr="00191180">
        <w:tc>
          <w:tcPr>
            <w:tcW w:w="2155" w:type="dxa"/>
            <w:vMerge/>
            <w:shd w:val="clear" w:color="auto" w:fill="D5DCE4"/>
          </w:tcPr>
          <w:p w14:paraId="35BF581D" w14:textId="77777777" w:rsidR="00191180" w:rsidRPr="00996430" w:rsidRDefault="00191180" w:rsidP="006F7BEF">
            <w:pPr>
              <w:suppressAutoHyphens w:val="0"/>
              <w:spacing w:line="360" w:lineRule="auto"/>
              <w:jc w:val="both"/>
              <w:rPr>
                <w:rFonts w:ascii="Palatino Linotype" w:hAnsi="Palatino Linotype"/>
                <w:color w:val="000000"/>
              </w:rPr>
            </w:pPr>
          </w:p>
        </w:tc>
        <w:tc>
          <w:tcPr>
            <w:tcW w:w="1759" w:type="dxa"/>
          </w:tcPr>
          <w:p w14:paraId="08A40F54" w14:textId="77777777" w:rsidR="00191180" w:rsidRPr="00996430" w:rsidRDefault="00191180" w:rsidP="006F7BEF">
            <w:pPr>
              <w:suppressAutoHyphens w:val="0"/>
              <w:spacing w:line="360" w:lineRule="auto"/>
              <w:jc w:val="both"/>
              <w:rPr>
                <w:rFonts w:ascii="Palatino Linotype" w:hAnsi="Palatino Linotype"/>
                <w:color w:val="000000"/>
              </w:rPr>
            </w:pPr>
            <w:r w:rsidRPr="00996430">
              <w:rPr>
                <w:rFonts w:ascii="Palatino Linotype" w:hAnsi="Palatino Linotype"/>
                <w:color w:val="000000"/>
              </w:rPr>
              <w:t>Para clasificar la información como confidencial hay</w:t>
            </w:r>
          </w:p>
        </w:tc>
        <w:tc>
          <w:tcPr>
            <w:tcW w:w="2269" w:type="dxa"/>
          </w:tcPr>
          <w:p w14:paraId="18ECC53C" w14:textId="77777777" w:rsidR="00191180" w:rsidRPr="00996430" w:rsidRDefault="00191180" w:rsidP="006F7BEF">
            <w:pPr>
              <w:suppressAutoHyphens w:val="0"/>
              <w:spacing w:line="360" w:lineRule="auto"/>
              <w:jc w:val="both"/>
              <w:rPr>
                <w:rFonts w:ascii="Palatino Linotype" w:hAnsi="Palatino Linotype"/>
                <w:color w:val="000000"/>
              </w:rPr>
            </w:pPr>
            <w:r w:rsidRPr="00996430">
              <w:rPr>
                <w:rFonts w:ascii="Palatino Linotype" w:hAnsi="Palatino Linotype"/>
                <w:color w:val="000000"/>
              </w:rPr>
              <w:t>que considerar la definición de dato personal</w:t>
            </w:r>
          </w:p>
        </w:tc>
        <w:tc>
          <w:tcPr>
            <w:tcW w:w="2268" w:type="dxa"/>
          </w:tcPr>
          <w:p w14:paraId="4E575FB8" w14:textId="77777777" w:rsidR="00191180" w:rsidRPr="00996430" w:rsidRDefault="00191180" w:rsidP="006F7BEF">
            <w:pPr>
              <w:suppressAutoHyphens w:val="0"/>
              <w:spacing w:line="360" w:lineRule="auto"/>
              <w:jc w:val="both"/>
              <w:rPr>
                <w:rFonts w:ascii="Palatino Linotype" w:hAnsi="Palatino Linotype"/>
                <w:color w:val="000000"/>
              </w:rPr>
            </w:pPr>
          </w:p>
        </w:tc>
      </w:tr>
      <w:tr w:rsidR="00191180" w:rsidRPr="00996430" w14:paraId="616A693F" w14:textId="77777777" w:rsidTr="00191180">
        <w:tc>
          <w:tcPr>
            <w:tcW w:w="2155" w:type="dxa"/>
            <w:vMerge/>
            <w:shd w:val="clear" w:color="auto" w:fill="D5DCE4"/>
          </w:tcPr>
          <w:p w14:paraId="5E97D2DD" w14:textId="77777777" w:rsidR="00191180" w:rsidRPr="00996430" w:rsidRDefault="00191180" w:rsidP="006F7BEF">
            <w:pPr>
              <w:suppressAutoHyphens w:val="0"/>
              <w:spacing w:line="360" w:lineRule="auto"/>
              <w:jc w:val="both"/>
              <w:rPr>
                <w:rFonts w:ascii="Palatino Linotype" w:hAnsi="Palatino Linotype"/>
                <w:color w:val="000000"/>
              </w:rPr>
            </w:pPr>
          </w:p>
        </w:tc>
        <w:tc>
          <w:tcPr>
            <w:tcW w:w="1759" w:type="dxa"/>
          </w:tcPr>
          <w:p w14:paraId="018156A9" w14:textId="77777777" w:rsidR="00191180" w:rsidRPr="00996430" w:rsidRDefault="00191180" w:rsidP="006F7BEF">
            <w:pPr>
              <w:suppressAutoHyphens w:val="0"/>
              <w:spacing w:line="360" w:lineRule="auto"/>
              <w:jc w:val="both"/>
              <w:rPr>
                <w:rFonts w:ascii="Palatino Linotype" w:hAnsi="Palatino Linotype"/>
                <w:color w:val="000000"/>
              </w:rPr>
            </w:pPr>
            <w:r w:rsidRPr="00996430">
              <w:rPr>
                <w:rFonts w:ascii="Palatino Linotype" w:hAnsi="Palatino Linotype"/>
                <w:color w:val="000000"/>
              </w:rPr>
              <w:t>Estos supuestos se aplican de manera restrictiva y estricta, no pueden ampliarse</w:t>
            </w:r>
          </w:p>
        </w:tc>
        <w:tc>
          <w:tcPr>
            <w:tcW w:w="2269" w:type="dxa"/>
          </w:tcPr>
          <w:p w14:paraId="59E633DC" w14:textId="77777777" w:rsidR="00191180" w:rsidRPr="00996430" w:rsidRDefault="00191180" w:rsidP="006F7BEF">
            <w:pPr>
              <w:suppressAutoHyphens w:val="0"/>
              <w:spacing w:line="360" w:lineRule="auto"/>
              <w:jc w:val="both"/>
              <w:rPr>
                <w:rFonts w:ascii="Palatino Linotype" w:hAnsi="Palatino Linotype"/>
                <w:color w:val="000000"/>
              </w:rPr>
            </w:pPr>
          </w:p>
        </w:tc>
        <w:tc>
          <w:tcPr>
            <w:tcW w:w="2268" w:type="dxa"/>
          </w:tcPr>
          <w:p w14:paraId="6F606E0A" w14:textId="77777777" w:rsidR="00191180" w:rsidRPr="00996430" w:rsidRDefault="00191180" w:rsidP="006F7BEF">
            <w:pPr>
              <w:suppressAutoHyphens w:val="0"/>
              <w:spacing w:line="360" w:lineRule="auto"/>
              <w:jc w:val="both"/>
              <w:rPr>
                <w:rFonts w:ascii="Palatino Linotype" w:hAnsi="Palatino Linotype"/>
                <w:color w:val="000000"/>
              </w:rPr>
            </w:pPr>
          </w:p>
        </w:tc>
      </w:tr>
      <w:tr w:rsidR="00191180" w:rsidRPr="00996430" w14:paraId="2C6D2336" w14:textId="77777777" w:rsidTr="00191180">
        <w:tc>
          <w:tcPr>
            <w:tcW w:w="2155" w:type="dxa"/>
            <w:vMerge w:val="restart"/>
            <w:shd w:val="clear" w:color="auto" w:fill="D5DCE4"/>
          </w:tcPr>
          <w:p w14:paraId="4A547A37" w14:textId="77777777" w:rsidR="00191180" w:rsidRPr="00996430" w:rsidRDefault="00191180" w:rsidP="006F7BEF">
            <w:pPr>
              <w:suppressAutoHyphens w:val="0"/>
              <w:spacing w:line="360" w:lineRule="auto"/>
              <w:jc w:val="both"/>
              <w:rPr>
                <w:rFonts w:ascii="Palatino Linotype" w:hAnsi="Palatino Linotype"/>
                <w:color w:val="000000"/>
              </w:rPr>
            </w:pPr>
            <w:r w:rsidRPr="00996430">
              <w:rPr>
                <w:rFonts w:ascii="Palatino Linotype" w:hAnsi="Palatino Linotype"/>
                <w:color w:val="000000"/>
              </w:rPr>
              <w:t>Excepciones a la clasificación de reserva</w:t>
            </w:r>
          </w:p>
        </w:tc>
        <w:tc>
          <w:tcPr>
            <w:tcW w:w="1759" w:type="dxa"/>
            <w:vMerge w:val="restart"/>
          </w:tcPr>
          <w:p w14:paraId="25E17223" w14:textId="77777777" w:rsidR="00191180" w:rsidRPr="00996430" w:rsidRDefault="00191180" w:rsidP="006F7BEF">
            <w:pPr>
              <w:suppressAutoHyphens w:val="0"/>
              <w:spacing w:line="360" w:lineRule="auto"/>
              <w:jc w:val="both"/>
              <w:rPr>
                <w:rFonts w:ascii="Palatino Linotype" w:hAnsi="Palatino Linotype"/>
                <w:color w:val="000000"/>
              </w:rPr>
            </w:pPr>
            <w:r w:rsidRPr="00996430">
              <w:rPr>
                <w:rFonts w:ascii="Palatino Linotype" w:hAnsi="Palatino Linotype"/>
                <w:color w:val="000000"/>
              </w:rPr>
              <w:t xml:space="preserve">No puede clasificarse como </w:t>
            </w:r>
            <w:r w:rsidRPr="00996430">
              <w:rPr>
                <w:rFonts w:ascii="Palatino Linotype" w:hAnsi="Palatino Linotype"/>
                <w:color w:val="000000"/>
              </w:rPr>
              <w:lastRenderedPageBreak/>
              <w:t>información reservada la concerniente a:</w:t>
            </w:r>
          </w:p>
        </w:tc>
        <w:tc>
          <w:tcPr>
            <w:tcW w:w="2269" w:type="dxa"/>
          </w:tcPr>
          <w:p w14:paraId="54E4809B" w14:textId="77777777" w:rsidR="00191180" w:rsidRPr="00996430" w:rsidRDefault="00191180" w:rsidP="006F7BEF">
            <w:pPr>
              <w:suppressAutoHyphens w:val="0"/>
              <w:spacing w:line="360" w:lineRule="auto"/>
              <w:jc w:val="both"/>
              <w:rPr>
                <w:rFonts w:ascii="Palatino Linotype" w:hAnsi="Palatino Linotype"/>
                <w:color w:val="000000"/>
              </w:rPr>
            </w:pPr>
            <w:r w:rsidRPr="00996430">
              <w:rPr>
                <w:rFonts w:ascii="Palatino Linotype" w:hAnsi="Palatino Linotype"/>
                <w:color w:val="000000"/>
              </w:rPr>
              <w:lastRenderedPageBreak/>
              <w:t xml:space="preserve">Actos (probados o en investigación) graves de </w:t>
            </w:r>
            <w:r w:rsidRPr="00996430">
              <w:rPr>
                <w:rFonts w:ascii="Palatino Linotype" w:hAnsi="Palatino Linotype"/>
                <w:color w:val="000000"/>
              </w:rPr>
              <w:lastRenderedPageBreak/>
              <w:t>violaciones a derechos humanos</w:t>
            </w:r>
          </w:p>
        </w:tc>
        <w:tc>
          <w:tcPr>
            <w:tcW w:w="2268" w:type="dxa"/>
          </w:tcPr>
          <w:p w14:paraId="5D26969E" w14:textId="77777777" w:rsidR="00191180" w:rsidRPr="00996430" w:rsidRDefault="00191180" w:rsidP="006F7BEF">
            <w:pPr>
              <w:suppressAutoHyphens w:val="0"/>
              <w:spacing w:line="360" w:lineRule="auto"/>
              <w:jc w:val="both"/>
              <w:rPr>
                <w:rFonts w:ascii="Palatino Linotype" w:hAnsi="Palatino Linotype"/>
                <w:color w:val="000000"/>
              </w:rPr>
            </w:pPr>
          </w:p>
        </w:tc>
      </w:tr>
      <w:tr w:rsidR="00191180" w:rsidRPr="00996430" w14:paraId="28A78EF2" w14:textId="77777777" w:rsidTr="00191180">
        <w:tc>
          <w:tcPr>
            <w:tcW w:w="2155" w:type="dxa"/>
            <w:vMerge/>
            <w:shd w:val="clear" w:color="auto" w:fill="D5DCE4"/>
          </w:tcPr>
          <w:p w14:paraId="71EC9319" w14:textId="77777777" w:rsidR="00191180" w:rsidRPr="00996430" w:rsidRDefault="00191180" w:rsidP="006F7BEF">
            <w:pPr>
              <w:suppressAutoHyphens w:val="0"/>
              <w:spacing w:line="360" w:lineRule="auto"/>
              <w:jc w:val="both"/>
              <w:rPr>
                <w:rFonts w:ascii="Palatino Linotype" w:hAnsi="Palatino Linotype"/>
                <w:color w:val="000000"/>
              </w:rPr>
            </w:pPr>
          </w:p>
        </w:tc>
        <w:tc>
          <w:tcPr>
            <w:tcW w:w="1759" w:type="dxa"/>
            <w:vMerge/>
          </w:tcPr>
          <w:p w14:paraId="1BD42709" w14:textId="77777777" w:rsidR="00191180" w:rsidRPr="00996430" w:rsidRDefault="00191180" w:rsidP="006F7BEF">
            <w:pPr>
              <w:suppressAutoHyphens w:val="0"/>
              <w:spacing w:line="360" w:lineRule="auto"/>
              <w:jc w:val="both"/>
              <w:rPr>
                <w:rFonts w:ascii="Palatino Linotype" w:hAnsi="Palatino Linotype"/>
                <w:color w:val="000000"/>
              </w:rPr>
            </w:pPr>
          </w:p>
        </w:tc>
        <w:tc>
          <w:tcPr>
            <w:tcW w:w="2269" w:type="dxa"/>
          </w:tcPr>
          <w:p w14:paraId="34EA4EF9" w14:textId="77777777" w:rsidR="00191180" w:rsidRPr="00996430" w:rsidRDefault="00191180" w:rsidP="006F7BEF">
            <w:pPr>
              <w:suppressAutoHyphens w:val="0"/>
              <w:spacing w:line="360" w:lineRule="auto"/>
              <w:jc w:val="both"/>
              <w:rPr>
                <w:rFonts w:ascii="Palatino Linotype" w:hAnsi="Palatino Linotype"/>
                <w:color w:val="000000"/>
              </w:rPr>
            </w:pPr>
            <w:r w:rsidRPr="00996430">
              <w:rPr>
                <w:rFonts w:ascii="Palatino Linotype" w:hAnsi="Palatino Linotype"/>
                <w:color w:val="000000"/>
              </w:rPr>
              <w:t xml:space="preserve">Delitos de </w:t>
            </w:r>
            <w:proofErr w:type="spellStart"/>
            <w:r w:rsidRPr="00996430">
              <w:rPr>
                <w:rFonts w:ascii="Palatino Linotype" w:hAnsi="Palatino Linotype"/>
                <w:color w:val="000000"/>
              </w:rPr>
              <w:t>lessa</w:t>
            </w:r>
            <w:proofErr w:type="spellEnd"/>
            <w:r w:rsidRPr="00996430">
              <w:rPr>
                <w:rFonts w:ascii="Palatino Linotype" w:hAnsi="Palatino Linotype"/>
                <w:color w:val="000000"/>
              </w:rPr>
              <w:t xml:space="preserve"> humanidad</w:t>
            </w:r>
          </w:p>
        </w:tc>
        <w:tc>
          <w:tcPr>
            <w:tcW w:w="2268" w:type="dxa"/>
          </w:tcPr>
          <w:p w14:paraId="1BE483F8" w14:textId="77777777" w:rsidR="00191180" w:rsidRPr="00996430" w:rsidRDefault="00191180" w:rsidP="006F7BEF">
            <w:pPr>
              <w:suppressAutoHyphens w:val="0"/>
              <w:spacing w:line="360" w:lineRule="auto"/>
              <w:jc w:val="both"/>
              <w:rPr>
                <w:rFonts w:ascii="Palatino Linotype" w:hAnsi="Palatino Linotype"/>
                <w:color w:val="000000"/>
              </w:rPr>
            </w:pPr>
          </w:p>
        </w:tc>
      </w:tr>
      <w:tr w:rsidR="00191180" w:rsidRPr="00996430" w14:paraId="53D6173C" w14:textId="77777777" w:rsidTr="00191180">
        <w:tc>
          <w:tcPr>
            <w:tcW w:w="2155" w:type="dxa"/>
            <w:vMerge/>
            <w:shd w:val="clear" w:color="auto" w:fill="D5DCE4"/>
          </w:tcPr>
          <w:p w14:paraId="3F23A930" w14:textId="77777777" w:rsidR="00191180" w:rsidRPr="00996430" w:rsidRDefault="00191180" w:rsidP="006F7BEF">
            <w:pPr>
              <w:suppressAutoHyphens w:val="0"/>
              <w:spacing w:line="360" w:lineRule="auto"/>
              <w:jc w:val="both"/>
              <w:rPr>
                <w:rFonts w:ascii="Palatino Linotype" w:hAnsi="Palatino Linotype"/>
                <w:color w:val="000000"/>
              </w:rPr>
            </w:pPr>
          </w:p>
        </w:tc>
        <w:tc>
          <w:tcPr>
            <w:tcW w:w="1759" w:type="dxa"/>
            <w:vMerge/>
          </w:tcPr>
          <w:p w14:paraId="561E7705" w14:textId="77777777" w:rsidR="00191180" w:rsidRPr="00996430" w:rsidRDefault="00191180" w:rsidP="006F7BEF">
            <w:pPr>
              <w:suppressAutoHyphens w:val="0"/>
              <w:spacing w:line="360" w:lineRule="auto"/>
              <w:jc w:val="both"/>
              <w:rPr>
                <w:rFonts w:ascii="Palatino Linotype" w:hAnsi="Palatino Linotype"/>
                <w:color w:val="000000"/>
              </w:rPr>
            </w:pPr>
          </w:p>
        </w:tc>
        <w:tc>
          <w:tcPr>
            <w:tcW w:w="2269" w:type="dxa"/>
          </w:tcPr>
          <w:p w14:paraId="69C8D9D3" w14:textId="77777777" w:rsidR="00191180" w:rsidRPr="00996430" w:rsidRDefault="00191180" w:rsidP="006F7BEF">
            <w:pPr>
              <w:suppressAutoHyphens w:val="0"/>
              <w:spacing w:line="360" w:lineRule="auto"/>
              <w:jc w:val="both"/>
              <w:rPr>
                <w:rFonts w:ascii="Palatino Linotype" w:hAnsi="Palatino Linotype"/>
                <w:color w:val="000000"/>
              </w:rPr>
            </w:pPr>
            <w:r w:rsidRPr="00996430">
              <w:rPr>
                <w:rFonts w:ascii="Palatino Linotype" w:hAnsi="Palatino Linotype"/>
                <w:color w:val="000000"/>
              </w:rPr>
              <w:t>Actos de Corrupción</w:t>
            </w:r>
          </w:p>
        </w:tc>
        <w:tc>
          <w:tcPr>
            <w:tcW w:w="2268" w:type="dxa"/>
          </w:tcPr>
          <w:p w14:paraId="595959C7" w14:textId="77777777" w:rsidR="00191180" w:rsidRPr="00996430" w:rsidRDefault="00191180" w:rsidP="006F7BEF">
            <w:pPr>
              <w:suppressAutoHyphens w:val="0"/>
              <w:spacing w:line="360" w:lineRule="auto"/>
              <w:jc w:val="both"/>
              <w:rPr>
                <w:rFonts w:ascii="Palatino Linotype" w:hAnsi="Palatino Linotype"/>
                <w:color w:val="000000"/>
              </w:rPr>
            </w:pPr>
            <w:r w:rsidRPr="00996430">
              <w:rPr>
                <w:rFonts w:ascii="Palatino Linotype" w:hAnsi="Palatino Linotype"/>
                <w:color w:val="000000"/>
              </w:rPr>
              <w:t>Los comprendidos en el Título Sexto del Código Penal del Estado</w:t>
            </w:r>
          </w:p>
        </w:tc>
      </w:tr>
      <w:tr w:rsidR="00191180" w:rsidRPr="00996430" w14:paraId="78431307" w14:textId="77777777" w:rsidTr="00191180">
        <w:tc>
          <w:tcPr>
            <w:tcW w:w="2155" w:type="dxa"/>
            <w:vMerge w:val="restart"/>
            <w:shd w:val="clear" w:color="auto" w:fill="D5DCE4"/>
          </w:tcPr>
          <w:p w14:paraId="574640DF" w14:textId="77777777" w:rsidR="00191180" w:rsidRPr="00996430" w:rsidRDefault="00191180" w:rsidP="006F7BEF">
            <w:pPr>
              <w:suppressAutoHyphens w:val="0"/>
              <w:spacing w:line="360" w:lineRule="auto"/>
              <w:jc w:val="both"/>
              <w:rPr>
                <w:rFonts w:ascii="Palatino Linotype" w:hAnsi="Palatino Linotype"/>
                <w:color w:val="000000"/>
              </w:rPr>
            </w:pPr>
            <w:r w:rsidRPr="00996430">
              <w:rPr>
                <w:rFonts w:ascii="Palatino Linotype" w:hAnsi="Palatino Linotype"/>
                <w:color w:val="000000"/>
              </w:rPr>
              <w:t>Participación del Comité de Transparencia</w:t>
            </w:r>
          </w:p>
        </w:tc>
        <w:tc>
          <w:tcPr>
            <w:tcW w:w="1759" w:type="dxa"/>
            <w:vMerge w:val="restart"/>
          </w:tcPr>
          <w:p w14:paraId="3D339051" w14:textId="77777777" w:rsidR="00191180" w:rsidRPr="00996430" w:rsidRDefault="00191180" w:rsidP="006F7BEF">
            <w:pPr>
              <w:suppressAutoHyphens w:val="0"/>
              <w:spacing w:line="360" w:lineRule="auto"/>
              <w:jc w:val="both"/>
              <w:rPr>
                <w:rFonts w:ascii="Palatino Linotype" w:hAnsi="Palatino Linotype"/>
                <w:color w:val="000000"/>
              </w:rPr>
            </w:pPr>
            <w:r w:rsidRPr="00996430">
              <w:rPr>
                <w:rFonts w:ascii="Palatino Linotype" w:hAnsi="Palatino Linotype"/>
                <w:color w:val="000000"/>
              </w:rPr>
              <w:t>Formalidades</w:t>
            </w:r>
          </w:p>
        </w:tc>
        <w:tc>
          <w:tcPr>
            <w:tcW w:w="2269" w:type="dxa"/>
          </w:tcPr>
          <w:p w14:paraId="7E343D14" w14:textId="77777777" w:rsidR="00191180" w:rsidRPr="00996430" w:rsidRDefault="00191180" w:rsidP="006F7BEF">
            <w:pPr>
              <w:suppressAutoHyphens w:val="0"/>
              <w:spacing w:line="360" w:lineRule="auto"/>
              <w:jc w:val="both"/>
              <w:rPr>
                <w:rFonts w:ascii="Palatino Linotype" w:hAnsi="Palatino Linotype"/>
                <w:color w:val="000000"/>
              </w:rPr>
            </w:pPr>
            <w:r w:rsidRPr="00996430">
              <w:rPr>
                <w:rFonts w:ascii="Palatino Linotype" w:hAnsi="Palatino Linotype"/>
                <w:color w:val="000000"/>
              </w:rPr>
              <w:t>El Comité debe de estar debidamente integrado</w:t>
            </w:r>
          </w:p>
        </w:tc>
        <w:tc>
          <w:tcPr>
            <w:tcW w:w="2268" w:type="dxa"/>
          </w:tcPr>
          <w:p w14:paraId="3518174F" w14:textId="77777777" w:rsidR="00191180" w:rsidRPr="00996430" w:rsidRDefault="00191180" w:rsidP="006F7BEF">
            <w:pPr>
              <w:suppressAutoHyphens w:val="0"/>
              <w:spacing w:line="360" w:lineRule="auto"/>
              <w:jc w:val="both"/>
              <w:rPr>
                <w:rFonts w:ascii="Palatino Linotype" w:hAnsi="Palatino Linotype"/>
                <w:color w:val="000000"/>
              </w:rPr>
            </w:pPr>
          </w:p>
        </w:tc>
      </w:tr>
      <w:tr w:rsidR="00191180" w:rsidRPr="00996430" w14:paraId="203DBED0" w14:textId="77777777" w:rsidTr="00191180">
        <w:tc>
          <w:tcPr>
            <w:tcW w:w="2155" w:type="dxa"/>
            <w:vMerge/>
            <w:shd w:val="clear" w:color="auto" w:fill="D5DCE4"/>
          </w:tcPr>
          <w:p w14:paraId="403DF1DF" w14:textId="77777777" w:rsidR="00191180" w:rsidRPr="00996430" w:rsidRDefault="00191180" w:rsidP="006F7BEF">
            <w:pPr>
              <w:suppressAutoHyphens w:val="0"/>
              <w:spacing w:line="360" w:lineRule="auto"/>
              <w:jc w:val="both"/>
              <w:rPr>
                <w:rFonts w:ascii="Palatino Linotype" w:hAnsi="Palatino Linotype"/>
                <w:color w:val="000000"/>
              </w:rPr>
            </w:pPr>
          </w:p>
        </w:tc>
        <w:tc>
          <w:tcPr>
            <w:tcW w:w="1759" w:type="dxa"/>
            <w:vMerge/>
          </w:tcPr>
          <w:p w14:paraId="2374DB72" w14:textId="77777777" w:rsidR="00191180" w:rsidRPr="00996430" w:rsidRDefault="00191180" w:rsidP="006F7BEF">
            <w:pPr>
              <w:suppressAutoHyphens w:val="0"/>
              <w:spacing w:line="360" w:lineRule="auto"/>
              <w:jc w:val="both"/>
              <w:rPr>
                <w:rFonts w:ascii="Palatino Linotype" w:hAnsi="Palatino Linotype"/>
                <w:color w:val="000000"/>
              </w:rPr>
            </w:pPr>
          </w:p>
        </w:tc>
        <w:tc>
          <w:tcPr>
            <w:tcW w:w="2269" w:type="dxa"/>
          </w:tcPr>
          <w:p w14:paraId="55135950" w14:textId="77777777" w:rsidR="00191180" w:rsidRPr="00996430" w:rsidRDefault="00191180" w:rsidP="006F7BEF">
            <w:pPr>
              <w:suppressAutoHyphens w:val="0"/>
              <w:spacing w:line="360" w:lineRule="auto"/>
              <w:jc w:val="both"/>
              <w:rPr>
                <w:rFonts w:ascii="Palatino Linotype" w:hAnsi="Palatino Linotype"/>
                <w:color w:val="000000"/>
              </w:rPr>
            </w:pPr>
            <w:r w:rsidRPr="00996430">
              <w:rPr>
                <w:rFonts w:ascii="Palatino Linotype" w:hAnsi="Palatino Linotype"/>
                <w:color w:val="000000"/>
              </w:rPr>
              <w:t xml:space="preserve">El Comité no aprueba la clasificación, sólo: confirma, modifica o revoca la decisión de las áreas </w:t>
            </w:r>
          </w:p>
        </w:tc>
        <w:tc>
          <w:tcPr>
            <w:tcW w:w="2268" w:type="dxa"/>
          </w:tcPr>
          <w:p w14:paraId="6256350A" w14:textId="77777777" w:rsidR="00191180" w:rsidRPr="00996430" w:rsidRDefault="00191180" w:rsidP="006F7BEF">
            <w:pPr>
              <w:suppressAutoHyphens w:val="0"/>
              <w:spacing w:line="360" w:lineRule="auto"/>
              <w:jc w:val="both"/>
              <w:rPr>
                <w:rFonts w:ascii="Palatino Linotype" w:hAnsi="Palatino Linotype"/>
                <w:color w:val="000000"/>
              </w:rPr>
            </w:pPr>
          </w:p>
        </w:tc>
      </w:tr>
      <w:tr w:rsidR="00191180" w:rsidRPr="00996430" w14:paraId="315C686E" w14:textId="77777777" w:rsidTr="00191180">
        <w:tc>
          <w:tcPr>
            <w:tcW w:w="2155" w:type="dxa"/>
            <w:shd w:val="clear" w:color="auto" w:fill="D5DCE4"/>
          </w:tcPr>
          <w:p w14:paraId="7BCE06E7" w14:textId="77777777" w:rsidR="00191180" w:rsidRPr="00996430" w:rsidRDefault="00191180" w:rsidP="006F7BEF">
            <w:pPr>
              <w:suppressAutoHyphens w:val="0"/>
              <w:spacing w:line="360" w:lineRule="auto"/>
              <w:jc w:val="both"/>
              <w:rPr>
                <w:rFonts w:ascii="Palatino Linotype" w:hAnsi="Palatino Linotype"/>
                <w:color w:val="000000"/>
              </w:rPr>
            </w:pPr>
            <w:r w:rsidRPr="00996430">
              <w:rPr>
                <w:rFonts w:ascii="Palatino Linotype" w:hAnsi="Palatino Linotype"/>
                <w:color w:val="000000"/>
              </w:rPr>
              <w:t>Fondo del acuerdo de clasificación</w:t>
            </w:r>
          </w:p>
        </w:tc>
        <w:tc>
          <w:tcPr>
            <w:tcW w:w="1759" w:type="dxa"/>
          </w:tcPr>
          <w:p w14:paraId="29EBC7DA" w14:textId="77777777" w:rsidR="00191180" w:rsidRPr="00996430" w:rsidRDefault="00191180" w:rsidP="006F7BEF">
            <w:pPr>
              <w:suppressAutoHyphens w:val="0"/>
              <w:spacing w:line="360" w:lineRule="auto"/>
              <w:jc w:val="both"/>
              <w:rPr>
                <w:rFonts w:ascii="Palatino Linotype" w:hAnsi="Palatino Linotype"/>
                <w:color w:val="000000"/>
              </w:rPr>
            </w:pPr>
            <w:r w:rsidRPr="00996430">
              <w:rPr>
                <w:rFonts w:ascii="Palatino Linotype" w:hAnsi="Palatino Linotype"/>
                <w:color w:val="000000"/>
              </w:rPr>
              <w:t xml:space="preserve">La carga de la prueba para justificar la restricción corresponde </w:t>
            </w:r>
            <w:r w:rsidRPr="00996430">
              <w:rPr>
                <w:rFonts w:ascii="Palatino Linotype" w:hAnsi="Palatino Linotype"/>
                <w:color w:val="000000"/>
              </w:rPr>
              <w:lastRenderedPageBreak/>
              <w:t xml:space="preserve">al </w:t>
            </w:r>
            <w:r w:rsidRPr="00996430">
              <w:rPr>
                <w:rFonts w:ascii="Palatino Linotype" w:hAnsi="Palatino Linotype"/>
                <w:b/>
                <w:bCs/>
                <w:color w:val="000000"/>
              </w:rPr>
              <w:t>SUJETO OBLIGADO</w:t>
            </w:r>
          </w:p>
        </w:tc>
        <w:tc>
          <w:tcPr>
            <w:tcW w:w="2269" w:type="dxa"/>
          </w:tcPr>
          <w:p w14:paraId="555EBA74" w14:textId="77777777" w:rsidR="00191180" w:rsidRPr="00996430" w:rsidRDefault="00191180" w:rsidP="006F7BEF">
            <w:pPr>
              <w:suppressAutoHyphens w:val="0"/>
              <w:spacing w:line="360" w:lineRule="auto"/>
              <w:jc w:val="both"/>
              <w:rPr>
                <w:rFonts w:ascii="Palatino Linotype" w:hAnsi="Palatino Linotype"/>
                <w:color w:val="000000"/>
              </w:rPr>
            </w:pPr>
            <w:r w:rsidRPr="00996430">
              <w:rPr>
                <w:rFonts w:ascii="Palatino Linotype" w:hAnsi="Palatino Linotype"/>
                <w:color w:val="000000"/>
              </w:rPr>
              <w:lastRenderedPageBreak/>
              <w:t>Deber de fundar y motivar</w:t>
            </w:r>
          </w:p>
        </w:tc>
        <w:tc>
          <w:tcPr>
            <w:tcW w:w="2268" w:type="dxa"/>
          </w:tcPr>
          <w:p w14:paraId="2E23E030" w14:textId="77777777" w:rsidR="00191180" w:rsidRPr="00996430" w:rsidRDefault="00191180" w:rsidP="006F7BEF">
            <w:pPr>
              <w:suppressAutoHyphens w:val="0"/>
              <w:spacing w:line="360" w:lineRule="auto"/>
              <w:jc w:val="both"/>
              <w:rPr>
                <w:rFonts w:ascii="Palatino Linotype" w:hAnsi="Palatino Linotype"/>
                <w:color w:val="000000"/>
              </w:rPr>
            </w:pPr>
          </w:p>
        </w:tc>
      </w:tr>
      <w:tr w:rsidR="00191180" w:rsidRPr="00996430" w14:paraId="359D8447" w14:textId="77777777" w:rsidTr="00191180">
        <w:trPr>
          <w:trHeight w:val="486"/>
        </w:trPr>
        <w:tc>
          <w:tcPr>
            <w:tcW w:w="2155" w:type="dxa"/>
            <w:vMerge w:val="restart"/>
            <w:shd w:val="clear" w:color="auto" w:fill="D5DCE4"/>
          </w:tcPr>
          <w:p w14:paraId="411F1961" w14:textId="77777777" w:rsidR="00191180" w:rsidRPr="00996430" w:rsidRDefault="00191180" w:rsidP="006F7BEF">
            <w:pPr>
              <w:suppressAutoHyphens w:val="0"/>
              <w:spacing w:line="360" w:lineRule="auto"/>
              <w:jc w:val="both"/>
              <w:rPr>
                <w:rFonts w:ascii="Palatino Linotype" w:hAnsi="Palatino Linotype"/>
                <w:color w:val="000000"/>
              </w:rPr>
            </w:pPr>
            <w:r w:rsidRPr="00996430">
              <w:rPr>
                <w:rFonts w:ascii="Palatino Linotype" w:hAnsi="Palatino Linotype"/>
                <w:color w:val="000000"/>
              </w:rPr>
              <w:lastRenderedPageBreak/>
              <w:t>Condiciones especiales de la reserva</w:t>
            </w:r>
          </w:p>
        </w:tc>
        <w:tc>
          <w:tcPr>
            <w:tcW w:w="1759" w:type="dxa"/>
            <w:vMerge w:val="restart"/>
          </w:tcPr>
          <w:p w14:paraId="611D7AC6" w14:textId="77777777" w:rsidR="00191180" w:rsidRPr="00996430" w:rsidRDefault="00191180" w:rsidP="006F7BEF">
            <w:pPr>
              <w:suppressAutoHyphens w:val="0"/>
              <w:spacing w:line="360" w:lineRule="auto"/>
              <w:jc w:val="both"/>
              <w:rPr>
                <w:rFonts w:ascii="Palatino Linotype" w:hAnsi="Palatino Linotype"/>
                <w:color w:val="000000"/>
              </w:rPr>
            </w:pPr>
            <w:r w:rsidRPr="00996430">
              <w:rPr>
                <w:rFonts w:ascii="Palatino Linotype" w:hAnsi="Palatino Linotype"/>
                <w:color w:val="000000"/>
              </w:rPr>
              <w:t>Motivar implica</w:t>
            </w:r>
          </w:p>
          <w:p w14:paraId="42FBE448" w14:textId="77777777" w:rsidR="00191180" w:rsidRPr="00996430" w:rsidRDefault="00191180" w:rsidP="006F7BEF">
            <w:pPr>
              <w:suppressAutoHyphens w:val="0"/>
              <w:spacing w:line="360" w:lineRule="auto"/>
              <w:jc w:val="both"/>
              <w:rPr>
                <w:rFonts w:ascii="Palatino Linotype" w:hAnsi="Palatino Linotype"/>
                <w:color w:val="000000"/>
              </w:rPr>
            </w:pPr>
            <w:r w:rsidRPr="00996430">
              <w:rPr>
                <w:rFonts w:ascii="Palatino Linotype" w:hAnsi="Palatino Linotype"/>
                <w:color w:val="000000"/>
              </w:rPr>
              <w:t>Además se debe aplicar, caso por caso, una prueba de daño.</w:t>
            </w:r>
          </w:p>
        </w:tc>
        <w:tc>
          <w:tcPr>
            <w:tcW w:w="2269" w:type="dxa"/>
            <w:vMerge w:val="restart"/>
          </w:tcPr>
          <w:p w14:paraId="54717CA4" w14:textId="77777777" w:rsidR="00191180" w:rsidRPr="00996430" w:rsidRDefault="00191180" w:rsidP="006F7BEF">
            <w:pPr>
              <w:suppressAutoHyphens w:val="0"/>
              <w:spacing w:line="360" w:lineRule="auto"/>
              <w:jc w:val="both"/>
              <w:rPr>
                <w:rFonts w:ascii="Palatino Linotype" w:hAnsi="Palatino Linotype"/>
                <w:color w:val="000000"/>
              </w:rPr>
            </w:pPr>
            <w:r w:rsidRPr="00996430">
              <w:rPr>
                <w:rFonts w:ascii="Palatino Linotype" w:hAnsi="Palatino Linotype"/>
                <w:color w:val="000000"/>
              </w:rPr>
              <w:t>Señalar las razones, motivos o circunstancias.</w:t>
            </w:r>
          </w:p>
          <w:p w14:paraId="20C77B4B" w14:textId="77777777" w:rsidR="00191180" w:rsidRPr="00996430" w:rsidRDefault="00191180" w:rsidP="006F7BEF">
            <w:pPr>
              <w:suppressAutoHyphens w:val="0"/>
              <w:spacing w:line="360" w:lineRule="auto"/>
              <w:jc w:val="both"/>
              <w:rPr>
                <w:rFonts w:ascii="Palatino Linotype" w:hAnsi="Palatino Linotype"/>
                <w:color w:val="000000"/>
              </w:rPr>
            </w:pPr>
            <w:r w:rsidRPr="00996430">
              <w:rPr>
                <w:rFonts w:ascii="Palatino Linotype" w:hAnsi="Palatino Linotype"/>
                <w:color w:val="000000"/>
              </w:rPr>
              <w:t>Se deben señalar las razones objetivas y acreditar.</w:t>
            </w:r>
          </w:p>
          <w:p w14:paraId="1FD1AC50" w14:textId="77777777" w:rsidR="00191180" w:rsidRPr="00996430" w:rsidRDefault="00191180" w:rsidP="006F7BEF">
            <w:pPr>
              <w:suppressAutoHyphens w:val="0"/>
              <w:spacing w:line="360" w:lineRule="auto"/>
              <w:jc w:val="both"/>
              <w:rPr>
                <w:rFonts w:ascii="Palatino Linotype" w:hAnsi="Palatino Linotype"/>
                <w:color w:val="000000"/>
              </w:rPr>
            </w:pPr>
          </w:p>
          <w:p w14:paraId="49CC3827" w14:textId="77777777" w:rsidR="00191180" w:rsidRPr="00996430" w:rsidRDefault="00191180" w:rsidP="006F7BEF">
            <w:pPr>
              <w:suppressAutoHyphens w:val="0"/>
              <w:spacing w:line="360" w:lineRule="auto"/>
              <w:jc w:val="both"/>
              <w:rPr>
                <w:rFonts w:ascii="Palatino Linotype" w:hAnsi="Palatino Linotype"/>
                <w:color w:val="000000"/>
              </w:rPr>
            </w:pPr>
            <w:r w:rsidRPr="00996430">
              <w:rPr>
                <w:rFonts w:ascii="Palatino Linotype" w:hAnsi="Palatino Linotype"/>
                <w:color w:val="000000"/>
              </w:rPr>
              <w:t>*Adquiere la condición especial de ser temporal por un periodo de 5 años con la posibilidad de ampliarse por un periodo igual.</w:t>
            </w:r>
          </w:p>
        </w:tc>
        <w:tc>
          <w:tcPr>
            <w:tcW w:w="2268" w:type="dxa"/>
            <w:vMerge w:val="restart"/>
          </w:tcPr>
          <w:p w14:paraId="3A9307C3" w14:textId="77777777" w:rsidR="00191180" w:rsidRPr="00996430" w:rsidRDefault="00191180" w:rsidP="006F7BEF">
            <w:pPr>
              <w:suppressAutoHyphens w:val="0"/>
              <w:spacing w:line="360" w:lineRule="auto"/>
              <w:jc w:val="both"/>
              <w:rPr>
                <w:rFonts w:ascii="Palatino Linotype" w:hAnsi="Palatino Linotype"/>
                <w:color w:val="000000"/>
              </w:rPr>
            </w:pPr>
            <w:r w:rsidRPr="00996430">
              <w:rPr>
                <w:rFonts w:ascii="Palatino Linotype" w:hAnsi="Palatino Linotype"/>
                <w:color w:val="000000"/>
              </w:rPr>
              <w:t>Que entregar la información provoca un riesgo real, demostrable e identificable al interés público o a la seguridad pública</w:t>
            </w:r>
          </w:p>
        </w:tc>
      </w:tr>
      <w:tr w:rsidR="00191180" w:rsidRPr="00996430" w14:paraId="1778F197" w14:textId="77777777" w:rsidTr="00191180">
        <w:trPr>
          <w:trHeight w:val="486"/>
        </w:trPr>
        <w:tc>
          <w:tcPr>
            <w:tcW w:w="2155" w:type="dxa"/>
            <w:vMerge/>
            <w:shd w:val="clear" w:color="auto" w:fill="D5DCE4"/>
          </w:tcPr>
          <w:p w14:paraId="76E879B9" w14:textId="77777777" w:rsidR="00191180" w:rsidRPr="00996430" w:rsidRDefault="00191180" w:rsidP="006F7BEF">
            <w:pPr>
              <w:suppressAutoHyphens w:val="0"/>
              <w:spacing w:line="360" w:lineRule="auto"/>
              <w:jc w:val="both"/>
              <w:rPr>
                <w:rFonts w:ascii="Palatino Linotype" w:hAnsi="Palatino Linotype"/>
                <w:color w:val="000000"/>
              </w:rPr>
            </w:pPr>
          </w:p>
        </w:tc>
        <w:tc>
          <w:tcPr>
            <w:tcW w:w="1759" w:type="dxa"/>
            <w:vMerge/>
          </w:tcPr>
          <w:p w14:paraId="4F92978E" w14:textId="77777777" w:rsidR="00191180" w:rsidRPr="00996430" w:rsidRDefault="00191180" w:rsidP="006F7BEF">
            <w:pPr>
              <w:suppressAutoHyphens w:val="0"/>
              <w:spacing w:line="360" w:lineRule="auto"/>
              <w:jc w:val="both"/>
              <w:rPr>
                <w:rFonts w:ascii="Palatino Linotype" w:hAnsi="Palatino Linotype"/>
                <w:color w:val="000000"/>
              </w:rPr>
            </w:pPr>
          </w:p>
        </w:tc>
        <w:tc>
          <w:tcPr>
            <w:tcW w:w="2269" w:type="dxa"/>
            <w:vMerge/>
          </w:tcPr>
          <w:p w14:paraId="45CD0B69" w14:textId="77777777" w:rsidR="00191180" w:rsidRPr="00996430" w:rsidRDefault="00191180" w:rsidP="006F7BEF">
            <w:pPr>
              <w:suppressAutoHyphens w:val="0"/>
              <w:spacing w:line="360" w:lineRule="auto"/>
              <w:jc w:val="both"/>
              <w:rPr>
                <w:rFonts w:ascii="Palatino Linotype" w:hAnsi="Palatino Linotype"/>
                <w:color w:val="000000"/>
              </w:rPr>
            </w:pPr>
          </w:p>
        </w:tc>
        <w:tc>
          <w:tcPr>
            <w:tcW w:w="2268" w:type="dxa"/>
            <w:vMerge/>
          </w:tcPr>
          <w:p w14:paraId="663B9967" w14:textId="77777777" w:rsidR="00191180" w:rsidRPr="00996430" w:rsidRDefault="00191180" w:rsidP="006F7BEF">
            <w:pPr>
              <w:suppressAutoHyphens w:val="0"/>
              <w:spacing w:line="360" w:lineRule="auto"/>
              <w:jc w:val="both"/>
              <w:rPr>
                <w:rFonts w:ascii="Palatino Linotype" w:hAnsi="Palatino Linotype"/>
                <w:color w:val="000000"/>
              </w:rPr>
            </w:pPr>
          </w:p>
        </w:tc>
      </w:tr>
      <w:tr w:rsidR="00191180" w:rsidRPr="00996430" w14:paraId="25659DF8" w14:textId="77777777" w:rsidTr="00191180">
        <w:tc>
          <w:tcPr>
            <w:tcW w:w="2155" w:type="dxa"/>
            <w:vMerge/>
            <w:shd w:val="clear" w:color="auto" w:fill="D5DCE4"/>
          </w:tcPr>
          <w:p w14:paraId="15D8FA49" w14:textId="77777777" w:rsidR="00191180" w:rsidRPr="00996430" w:rsidRDefault="00191180" w:rsidP="006F7BEF">
            <w:pPr>
              <w:suppressAutoHyphens w:val="0"/>
              <w:spacing w:line="360" w:lineRule="auto"/>
              <w:jc w:val="both"/>
              <w:rPr>
                <w:rFonts w:ascii="Palatino Linotype" w:hAnsi="Palatino Linotype"/>
                <w:color w:val="000000"/>
              </w:rPr>
            </w:pPr>
          </w:p>
        </w:tc>
        <w:tc>
          <w:tcPr>
            <w:tcW w:w="1759" w:type="dxa"/>
            <w:vMerge/>
          </w:tcPr>
          <w:p w14:paraId="4006807C" w14:textId="77777777" w:rsidR="00191180" w:rsidRPr="00996430" w:rsidRDefault="00191180" w:rsidP="006F7BEF">
            <w:pPr>
              <w:suppressAutoHyphens w:val="0"/>
              <w:spacing w:line="360" w:lineRule="auto"/>
              <w:jc w:val="both"/>
              <w:rPr>
                <w:rFonts w:ascii="Palatino Linotype" w:hAnsi="Palatino Linotype"/>
                <w:color w:val="000000"/>
              </w:rPr>
            </w:pPr>
          </w:p>
        </w:tc>
        <w:tc>
          <w:tcPr>
            <w:tcW w:w="2269" w:type="dxa"/>
            <w:vMerge/>
          </w:tcPr>
          <w:p w14:paraId="547BF734" w14:textId="77777777" w:rsidR="00191180" w:rsidRPr="00996430" w:rsidRDefault="00191180" w:rsidP="006F7BEF">
            <w:pPr>
              <w:suppressAutoHyphens w:val="0"/>
              <w:spacing w:line="360" w:lineRule="auto"/>
              <w:jc w:val="both"/>
              <w:rPr>
                <w:rFonts w:ascii="Palatino Linotype" w:hAnsi="Palatino Linotype"/>
                <w:color w:val="000000"/>
              </w:rPr>
            </w:pPr>
          </w:p>
        </w:tc>
        <w:tc>
          <w:tcPr>
            <w:tcW w:w="2268" w:type="dxa"/>
          </w:tcPr>
          <w:p w14:paraId="32C75DC8" w14:textId="77777777" w:rsidR="00191180" w:rsidRPr="00996430" w:rsidRDefault="00191180" w:rsidP="006F7BEF">
            <w:pPr>
              <w:suppressAutoHyphens w:val="0"/>
              <w:spacing w:line="360" w:lineRule="auto"/>
              <w:jc w:val="both"/>
              <w:rPr>
                <w:rFonts w:ascii="Palatino Linotype" w:hAnsi="Palatino Linotype"/>
                <w:color w:val="000000"/>
              </w:rPr>
            </w:pPr>
            <w:r w:rsidRPr="00996430">
              <w:rPr>
                <w:rFonts w:ascii="Palatino Linotype" w:hAnsi="Palatino Linotype"/>
                <w:color w:val="000000"/>
              </w:rPr>
              <w:t xml:space="preserve">El riesgo por divulgar es mayor que el interés público de que se difunda  </w:t>
            </w:r>
          </w:p>
        </w:tc>
      </w:tr>
      <w:tr w:rsidR="00191180" w:rsidRPr="00996430" w14:paraId="5F21AD6F" w14:textId="77777777" w:rsidTr="00191180">
        <w:trPr>
          <w:trHeight w:val="1454"/>
        </w:trPr>
        <w:tc>
          <w:tcPr>
            <w:tcW w:w="2155" w:type="dxa"/>
            <w:vMerge/>
            <w:shd w:val="clear" w:color="auto" w:fill="D5DCE4"/>
          </w:tcPr>
          <w:p w14:paraId="466A048A" w14:textId="77777777" w:rsidR="00191180" w:rsidRPr="00996430" w:rsidRDefault="00191180" w:rsidP="006F7BEF">
            <w:pPr>
              <w:suppressAutoHyphens w:val="0"/>
              <w:spacing w:line="360" w:lineRule="auto"/>
              <w:jc w:val="both"/>
              <w:rPr>
                <w:rFonts w:ascii="Palatino Linotype" w:hAnsi="Palatino Linotype"/>
                <w:color w:val="000000"/>
              </w:rPr>
            </w:pPr>
          </w:p>
        </w:tc>
        <w:tc>
          <w:tcPr>
            <w:tcW w:w="1759" w:type="dxa"/>
            <w:vMerge/>
          </w:tcPr>
          <w:p w14:paraId="6C3D0CFA" w14:textId="77777777" w:rsidR="00191180" w:rsidRPr="00996430" w:rsidRDefault="00191180" w:rsidP="006F7BEF">
            <w:pPr>
              <w:suppressAutoHyphens w:val="0"/>
              <w:spacing w:line="360" w:lineRule="auto"/>
              <w:jc w:val="both"/>
              <w:rPr>
                <w:rFonts w:ascii="Palatino Linotype" w:hAnsi="Palatino Linotype"/>
                <w:color w:val="000000"/>
              </w:rPr>
            </w:pPr>
          </w:p>
        </w:tc>
        <w:tc>
          <w:tcPr>
            <w:tcW w:w="2269" w:type="dxa"/>
            <w:vMerge/>
          </w:tcPr>
          <w:p w14:paraId="7D27D3C5" w14:textId="77777777" w:rsidR="00191180" w:rsidRPr="00996430" w:rsidRDefault="00191180" w:rsidP="006F7BEF">
            <w:pPr>
              <w:suppressAutoHyphens w:val="0"/>
              <w:spacing w:line="360" w:lineRule="auto"/>
              <w:jc w:val="both"/>
              <w:rPr>
                <w:rFonts w:ascii="Palatino Linotype" w:hAnsi="Palatino Linotype"/>
                <w:color w:val="000000"/>
              </w:rPr>
            </w:pPr>
          </w:p>
        </w:tc>
        <w:tc>
          <w:tcPr>
            <w:tcW w:w="2268" w:type="dxa"/>
          </w:tcPr>
          <w:p w14:paraId="7BF41DA1" w14:textId="77777777" w:rsidR="00191180" w:rsidRPr="00996430" w:rsidRDefault="00191180" w:rsidP="006F7BEF">
            <w:pPr>
              <w:suppressAutoHyphens w:val="0"/>
              <w:spacing w:line="360" w:lineRule="auto"/>
              <w:jc w:val="both"/>
              <w:rPr>
                <w:rFonts w:ascii="Palatino Linotype" w:hAnsi="Palatino Linotype"/>
                <w:color w:val="000000"/>
              </w:rPr>
            </w:pPr>
            <w:r w:rsidRPr="00996430">
              <w:rPr>
                <w:rFonts w:ascii="Palatino Linotype" w:hAnsi="Palatino Linotype"/>
                <w:color w:val="000000"/>
              </w:rPr>
              <w:t>El principio de proporcionalidad</w:t>
            </w:r>
          </w:p>
        </w:tc>
      </w:tr>
      <w:tr w:rsidR="00191180" w:rsidRPr="00996430" w14:paraId="1A0ED26F" w14:textId="77777777" w:rsidTr="00191180">
        <w:tc>
          <w:tcPr>
            <w:tcW w:w="2155" w:type="dxa"/>
            <w:vMerge w:val="restart"/>
            <w:shd w:val="clear" w:color="auto" w:fill="D5DCE4"/>
          </w:tcPr>
          <w:p w14:paraId="2A077695" w14:textId="77777777" w:rsidR="00191180" w:rsidRPr="00996430" w:rsidRDefault="00191180" w:rsidP="006F7BEF">
            <w:pPr>
              <w:suppressAutoHyphens w:val="0"/>
              <w:spacing w:line="360" w:lineRule="auto"/>
              <w:jc w:val="both"/>
              <w:rPr>
                <w:rFonts w:ascii="Palatino Linotype" w:hAnsi="Palatino Linotype"/>
                <w:color w:val="000000"/>
              </w:rPr>
            </w:pPr>
            <w:r w:rsidRPr="00996430">
              <w:rPr>
                <w:rFonts w:ascii="Palatino Linotype" w:hAnsi="Palatino Linotype"/>
                <w:color w:val="000000"/>
              </w:rPr>
              <w:t>Condiciones especiales de la confidencialidad</w:t>
            </w:r>
          </w:p>
        </w:tc>
        <w:tc>
          <w:tcPr>
            <w:tcW w:w="1759" w:type="dxa"/>
          </w:tcPr>
          <w:p w14:paraId="7B5D043F" w14:textId="77777777" w:rsidR="00191180" w:rsidRPr="00996430" w:rsidRDefault="00191180" w:rsidP="006F7BEF">
            <w:pPr>
              <w:suppressAutoHyphens w:val="0"/>
              <w:spacing w:line="360" w:lineRule="auto"/>
              <w:jc w:val="both"/>
              <w:rPr>
                <w:rFonts w:ascii="Palatino Linotype" w:hAnsi="Palatino Linotype"/>
                <w:color w:val="000000"/>
              </w:rPr>
            </w:pPr>
            <w:r w:rsidRPr="00996430">
              <w:rPr>
                <w:rFonts w:ascii="Palatino Linotype" w:hAnsi="Palatino Linotype"/>
                <w:color w:val="000000"/>
              </w:rPr>
              <w:t xml:space="preserve">Para clasificar se debe verificar que no se encuentre en </w:t>
            </w:r>
            <w:r w:rsidRPr="00996430">
              <w:rPr>
                <w:rFonts w:ascii="Palatino Linotype" w:hAnsi="Palatino Linotype"/>
                <w:color w:val="000000"/>
              </w:rPr>
              <w:lastRenderedPageBreak/>
              <w:t xml:space="preserve">los supuestos del artículo 148 de la ley Estatal </w:t>
            </w:r>
          </w:p>
        </w:tc>
        <w:tc>
          <w:tcPr>
            <w:tcW w:w="2269" w:type="dxa"/>
          </w:tcPr>
          <w:p w14:paraId="3A78E816" w14:textId="77777777" w:rsidR="00191180" w:rsidRPr="00996430" w:rsidRDefault="00191180" w:rsidP="006F7BEF">
            <w:pPr>
              <w:suppressAutoHyphens w:val="0"/>
              <w:spacing w:line="360" w:lineRule="auto"/>
              <w:jc w:val="both"/>
              <w:rPr>
                <w:rFonts w:ascii="Palatino Linotype" w:hAnsi="Palatino Linotype"/>
                <w:color w:val="000000"/>
              </w:rPr>
            </w:pPr>
            <w:r w:rsidRPr="00996430">
              <w:rPr>
                <w:rFonts w:ascii="Palatino Linotype" w:hAnsi="Palatino Linotype"/>
                <w:color w:val="000000"/>
              </w:rPr>
              <w:lastRenderedPageBreak/>
              <w:t xml:space="preserve">Si se encuentra en los supuestos de dicho artículo se entrega aún sin consentimiento del </w:t>
            </w:r>
            <w:r w:rsidRPr="00996430">
              <w:rPr>
                <w:rFonts w:ascii="Palatino Linotype" w:hAnsi="Palatino Linotype"/>
                <w:color w:val="000000"/>
              </w:rPr>
              <w:lastRenderedPageBreak/>
              <w:t xml:space="preserve">titular del dato personal </w:t>
            </w:r>
          </w:p>
        </w:tc>
        <w:tc>
          <w:tcPr>
            <w:tcW w:w="2268" w:type="dxa"/>
          </w:tcPr>
          <w:p w14:paraId="4B6C6FEE" w14:textId="77777777" w:rsidR="00191180" w:rsidRPr="00996430" w:rsidRDefault="00191180" w:rsidP="006F7BEF">
            <w:pPr>
              <w:suppressAutoHyphens w:val="0"/>
              <w:spacing w:line="360" w:lineRule="auto"/>
              <w:jc w:val="both"/>
              <w:rPr>
                <w:rFonts w:ascii="Palatino Linotype" w:hAnsi="Palatino Linotype"/>
                <w:color w:val="000000"/>
              </w:rPr>
            </w:pPr>
          </w:p>
        </w:tc>
      </w:tr>
      <w:tr w:rsidR="00191180" w:rsidRPr="00996430" w14:paraId="6494D65F" w14:textId="77777777" w:rsidTr="00191180">
        <w:trPr>
          <w:trHeight w:val="3404"/>
        </w:trPr>
        <w:tc>
          <w:tcPr>
            <w:tcW w:w="2155" w:type="dxa"/>
            <w:vMerge/>
            <w:shd w:val="clear" w:color="auto" w:fill="D5DCE4"/>
          </w:tcPr>
          <w:p w14:paraId="45AB9F0D" w14:textId="77777777" w:rsidR="00191180" w:rsidRPr="00996430" w:rsidRDefault="00191180" w:rsidP="006F7BEF">
            <w:pPr>
              <w:suppressAutoHyphens w:val="0"/>
              <w:spacing w:line="360" w:lineRule="auto"/>
              <w:jc w:val="both"/>
              <w:rPr>
                <w:rFonts w:ascii="Palatino Linotype" w:hAnsi="Palatino Linotype"/>
                <w:color w:val="000000"/>
              </w:rPr>
            </w:pPr>
          </w:p>
        </w:tc>
        <w:tc>
          <w:tcPr>
            <w:tcW w:w="1759" w:type="dxa"/>
          </w:tcPr>
          <w:p w14:paraId="64018E70" w14:textId="77777777" w:rsidR="00191180" w:rsidRPr="00996430" w:rsidRDefault="00191180" w:rsidP="006F7BEF">
            <w:pPr>
              <w:suppressAutoHyphens w:val="0"/>
              <w:spacing w:line="360" w:lineRule="auto"/>
              <w:jc w:val="both"/>
              <w:rPr>
                <w:rFonts w:ascii="Palatino Linotype" w:hAnsi="Palatino Linotype"/>
                <w:color w:val="000000"/>
              </w:rPr>
            </w:pPr>
            <w:r w:rsidRPr="00996430">
              <w:rPr>
                <w:rFonts w:ascii="Palatino Linotype" w:hAnsi="Palatino Linotype"/>
                <w:color w:val="000000"/>
              </w:rPr>
              <w:t>Si es posible, se debe consultar al titular de los datos para requerir su autorización para entregarlo</w:t>
            </w:r>
          </w:p>
        </w:tc>
        <w:tc>
          <w:tcPr>
            <w:tcW w:w="2269" w:type="dxa"/>
          </w:tcPr>
          <w:p w14:paraId="2AC23AED" w14:textId="77777777" w:rsidR="00191180" w:rsidRPr="00996430" w:rsidRDefault="00191180" w:rsidP="006F7BEF">
            <w:pPr>
              <w:suppressAutoHyphens w:val="0"/>
              <w:spacing w:line="360" w:lineRule="auto"/>
              <w:jc w:val="both"/>
              <w:rPr>
                <w:rFonts w:ascii="Palatino Linotype" w:hAnsi="Palatino Linotype"/>
                <w:color w:val="000000"/>
              </w:rPr>
            </w:pPr>
          </w:p>
        </w:tc>
        <w:tc>
          <w:tcPr>
            <w:tcW w:w="2268" w:type="dxa"/>
          </w:tcPr>
          <w:p w14:paraId="785B6093" w14:textId="77777777" w:rsidR="00191180" w:rsidRPr="00996430" w:rsidRDefault="00191180" w:rsidP="006F7BEF">
            <w:pPr>
              <w:suppressAutoHyphens w:val="0"/>
              <w:spacing w:line="360" w:lineRule="auto"/>
              <w:jc w:val="both"/>
              <w:rPr>
                <w:rFonts w:ascii="Palatino Linotype" w:hAnsi="Palatino Linotype"/>
                <w:color w:val="000000"/>
              </w:rPr>
            </w:pPr>
          </w:p>
        </w:tc>
      </w:tr>
    </w:tbl>
    <w:p w14:paraId="427E34E2" w14:textId="39C9C6CF" w:rsidR="00191180" w:rsidRPr="00996430" w:rsidRDefault="00191180" w:rsidP="006F7BEF">
      <w:pPr>
        <w:numPr>
          <w:ilvl w:val="0"/>
          <w:numId w:val="9"/>
        </w:numPr>
        <w:shd w:val="clear" w:color="auto" w:fill="FFFFFF"/>
        <w:tabs>
          <w:tab w:val="left" w:pos="426"/>
        </w:tabs>
        <w:suppressAutoHyphens w:val="0"/>
        <w:spacing w:beforeAutospacing="1" w:after="240" w:line="360" w:lineRule="auto"/>
        <w:ind w:left="0" w:firstLine="0"/>
        <w:jc w:val="both"/>
        <w:textAlignment w:val="baseline"/>
        <w:rPr>
          <w:rFonts w:ascii="Palatino Linotype" w:hAnsi="Palatino Linotype" w:cs="Arial"/>
          <w:color w:val="000000"/>
          <w:lang w:val="es-ES_tradnl"/>
        </w:rPr>
      </w:pPr>
      <w:r w:rsidRPr="00996430">
        <w:rPr>
          <w:rFonts w:ascii="Palatino Linotype" w:eastAsia="Calibri" w:hAnsi="Palatino Linotype"/>
          <w:color w:val="000000"/>
          <w:lang w:eastAsia="en-US"/>
        </w:rPr>
        <w:t>Pero</w:t>
      </w:r>
      <w:r w:rsidRPr="00996430">
        <w:rPr>
          <w:rFonts w:ascii="Palatino Linotype" w:eastAsia="Calibri" w:hAnsi="Palatino Linotype"/>
          <w:color w:val="000000"/>
          <w:lang w:val="es-ES_tradnl" w:eastAsia="es-ES_tradnl"/>
        </w:rPr>
        <w:t xml:space="preserve"> si la información que se pretende clasificar como confidencial no se encuentra en los supuestos antes señalados y es posible, se deberá consultar al titular de los datos si permite o no el acceso. </w:t>
      </w:r>
    </w:p>
    <w:p w14:paraId="0CDCC70C" w14:textId="72595B8B" w:rsidR="00795F38" w:rsidRPr="00996430" w:rsidRDefault="00C1345F" w:rsidP="006F7BEF">
      <w:pPr>
        <w:pStyle w:val="Ttulo1"/>
        <w:spacing w:line="360" w:lineRule="auto"/>
        <w:rPr>
          <w:rFonts w:ascii="Palatino Linotype" w:hAnsi="Palatino Linotype"/>
          <w:b/>
          <w:color w:val="000000" w:themeColor="text1"/>
          <w:sz w:val="24"/>
          <w:szCs w:val="24"/>
        </w:rPr>
      </w:pPr>
      <w:bookmarkStart w:id="180" w:name="_Toc104470966"/>
      <w:bookmarkStart w:id="181" w:name="_Toc110976885"/>
      <w:r w:rsidRPr="00996430">
        <w:rPr>
          <w:rFonts w:ascii="Palatino Linotype" w:hAnsi="Palatino Linotype"/>
          <w:b/>
          <w:color w:val="000000" w:themeColor="text1"/>
          <w:sz w:val="24"/>
          <w:szCs w:val="24"/>
        </w:rPr>
        <w:t>OCTAVO</w:t>
      </w:r>
      <w:r w:rsidR="00795F38" w:rsidRPr="00996430">
        <w:rPr>
          <w:rFonts w:ascii="Palatino Linotype" w:hAnsi="Palatino Linotype"/>
          <w:b/>
          <w:color w:val="000000" w:themeColor="text1"/>
          <w:sz w:val="24"/>
          <w:szCs w:val="24"/>
        </w:rPr>
        <w:t xml:space="preserve">. </w:t>
      </w:r>
      <w:r w:rsidR="006406C1" w:rsidRPr="00996430">
        <w:rPr>
          <w:rFonts w:ascii="Palatino Linotype" w:hAnsi="Palatino Linotype"/>
          <w:b/>
          <w:color w:val="000000" w:themeColor="text1"/>
          <w:sz w:val="24"/>
          <w:szCs w:val="24"/>
        </w:rPr>
        <w:t>De la d</w:t>
      </w:r>
      <w:r w:rsidR="00795F38" w:rsidRPr="00996430">
        <w:rPr>
          <w:rFonts w:ascii="Palatino Linotype" w:hAnsi="Palatino Linotype"/>
          <w:b/>
          <w:color w:val="000000" w:themeColor="text1"/>
          <w:sz w:val="24"/>
          <w:szCs w:val="24"/>
        </w:rPr>
        <w:t>ecisión.</w:t>
      </w:r>
      <w:bookmarkEnd w:id="180"/>
      <w:bookmarkEnd w:id="181"/>
      <w:r w:rsidR="00795F38" w:rsidRPr="00996430">
        <w:rPr>
          <w:rFonts w:ascii="Palatino Linotype" w:hAnsi="Palatino Linotype"/>
          <w:b/>
          <w:color w:val="000000" w:themeColor="text1"/>
          <w:sz w:val="24"/>
          <w:szCs w:val="24"/>
        </w:rPr>
        <w:t xml:space="preserve"> </w:t>
      </w:r>
    </w:p>
    <w:p w14:paraId="2EE79603" w14:textId="2742EA78" w:rsidR="006406C1" w:rsidRPr="00996430" w:rsidRDefault="006406C1" w:rsidP="006F7BEF">
      <w:pPr>
        <w:numPr>
          <w:ilvl w:val="0"/>
          <w:numId w:val="9"/>
        </w:numPr>
        <w:suppressAutoHyphens w:val="0"/>
        <w:spacing w:before="240" w:after="240" w:line="360" w:lineRule="auto"/>
        <w:ind w:left="0" w:right="49" w:firstLine="0"/>
        <w:contextualSpacing/>
        <w:jc w:val="both"/>
        <w:rPr>
          <w:rFonts w:ascii="Palatino Linotype" w:hAnsi="Palatino Linotype" w:cs="Arial"/>
          <w:lang w:eastAsia="es-ES_tradnl"/>
        </w:rPr>
      </w:pPr>
      <w:r w:rsidRPr="00996430">
        <w:rPr>
          <w:rFonts w:ascii="Palatino Linotype" w:hAnsi="Palatino Linotype" w:cs="Tahoma"/>
        </w:rPr>
        <w:t xml:space="preserve">Con base en todo lo expuesto, y toda vez que no se atendió la solicitud de información, con fundamento en el artículo 186, fracción IV, de la Ley de Transparencia y Acceso a la Información Pública del Estado de México y Municipios, este Instituto considera procedente </w:t>
      </w:r>
      <w:r w:rsidRPr="00996430">
        <w:rPr>
          <w:rFonts w:ascii="Palatino Linotype" w:hAnsi="Palatino Linotype" w:cs="Tahoma"/>
          <w:b/>
        </w:rPr>
        <w:t xml:space="preserve">ORDENAR </w:t>
      </w:r>
      <w:r w:rsidRPr="00996430">
        <w:rPr>
          <w:rFonts w:ascii="Palatino Linotype" w:hAnsi="Palatino Linotype" w:cs="Tahoma"/>
        </w:rPr>
        <w:t xml:space="preserve">la entrega de la información solicitada, de </w:t>
      </w:r>
      <w:r w:rsidR="001A6FF4" w:rsidRPr="00996430">
        <w:rPr>
          <w:rFonts w:ascii="Palatino Linotype" w:hAnsi="Palatino Linotype" w:cs="Tahoma"/>
        </w:rPr>
        <w:t>ser el caso en versión pública.</w:t>
      </w:r>
    </w:p>
    <w:p w14:paraId="5B9B8239" w14:textId="77777777" w:rsidR="006406C1" w:rsidRPr="00996430" w:rsidRDefault="006406C1" w:rsidP="006F7BEF">
      <w:pPr>
        <w:suppressAutoHyphens w:val="0"/>
        <w:spacing w:before="240" w:after="240" w:line="360" w:lineRule="auto"/>
        <w:ind w:right="49"/>
        <w:contextualSpacing/>
        <w:jc w:val="both"/>
        <w:rPr>
          <w:rFonts w:ascii="Palatino Linotype" w:hAnsi="Palatino Linotype" w:cs="Arial"/>
          <w:lang w:eastAsia="es-ES_tradnl"/>
        </w:rPr>
      </w:pPr>
    </w:p>
    <w:p w14:paraId="1669CE43" w14:textId="24FB10A4" w:rsidR="00191180" w:rsidRPr="00996430" w:rsidRDefault="00191180" w:rsidP="006F7BEF">
      <w:pPr>
        <w:numPr>
          <w:ilvl w:val="0"/>
          <w:numId w:val="9"/>
        </w:numPr>
        <w:tabs>
          <w:tab w:val="left" w:pos="426"/>
        </w:tabs>
        <w:suppressAutoHyphens w:val="0"/>
        <w:spacing w:after="120" w:line="360" w:lineRule="auto"/>
        <w:ind w:left="0" w:right="49" w:firstLine="0"/>
        <w:jc w:val="both"/>
        <w:rPr>
          <w:rFonts w:ascii="Palatino Linotype" w:hAnsi="Palatino Linotype" w:cs="Arial"/>
          <w:color w:val="000000"/>
          <w:lang w:val="es-ES_tradnl"/>
        </w:rPr>
      </w:pPr>
      <w:r w:rsidRPr="00996430">
        <w:rPr>
          <w:rFonts w:ascii="Palatino Linotype" w:hAnsi="Palatino Linotype" w:cs="Arial"/>
          <w:color w:val="000000"/>
          <w:lang w:val="es-ES_tradnl"/>
        </w:rPr>
        <w:t xml:space="preserve">Por lo anteriormente expuesto y fundado, este </w:t>
      </w:r>
      <w:r w:rsidRPr="00996430">
        <w:rPr>
          <w:rFonts w:ascii="Palatino Linotype" w:hAnsi="Palatino Linotype" w:cs="Arial"/>
          <w:b/>
          <w:color w:val="000000"/>
          <w:lang w:val="es-ES_tradnl"/>
        </w:rPr>
        <w:t>ÓRGANO GARANTE</w:t>
      </w:r>
      <w:r w:rsidRPr="00996430">
        <w:rPr>
          <w:rFonts w:ascii="Palatino Linotype" w:hAnsi="Palatino Linotype" w:cs="Arial"/>
          <w:color w:val="000000"/>
          <w:lang w:val="es-ES_tradnl"/>
        </w:rPr>
        <w:t xml:space="preserve"> emite los siguientes: --------------------------------------------------------------------------------------------</w:t>
      </w:r>
      <w:r w:rsidR="003F047F" w:rsidRPr="00996430">
        <w:rPr>
          <w:rFonts w:ascii="Palatino Linotype" w:hAnsi="Palatino Linotype" w:cs="Arial"/>
          <w:color w:val="000000"/>
          <w:lang w:val="es-ES_tradnl"/>
        </w:rPr>
        <w:t>------</w:t>
      </w:r>
    </w:p>
    <w:p w14:paraId="741A9FCD" w14:textId="77777777" w:rsidR="00191180" w:rsidRPr="00996430" w:rsidRDefault="00191180" w:rsidP="006F7BEF">
      <w:pPr>
        <w:keepNext/>
        <w:keepLines/>
        <w:suppressAutoHyphens w:val="0"/>
        <w:spacing w:before="240" w:line="360" w:lineRule="auto"/>
        <w:jc w:val="center"/>
        <w:outlineLvl w:val="0"/>
        <w:rPr>
          <w:rFonts w:ascii="Palatino Linotype" w:eastAsia="Calibri" w:hAnsi="Palatino Linotype"/>
          <w:lang w:val="es-ES"/>
        </w:rPr>
      </w:pPr>
      <w:bookmarkStart w:id="182" w:name="_Toc524344198"/>
      <w:bookmarkStart w:id="183" w:name="_Toc526271203"/>
      <w:bookmarkStart w:id="184" w:name="_Toc536106982"/>
      <w:bookmarkStart w:id="185" w:name="_Toc104470967"/>
      <w:bookmarkStart w:id="186" w:name="_Toc110976886"/>
      <w:r w:rsidRPr="00996430">
        <w:rPr>
          <w:rFonts w:ascii="Palatino Linotype" w:eastAsia="Calibri" w:hAnsi="Palatino Linotype"/>
          <w:b/>
          <w:lang w:val="es-ES"/>
        </w:rPr>
        <w:t>R E S O L U T I V O S</w:t>
      </w:r>
      <w:bookmarkEnd w:id="182"/>
      <w:bookmarkEnd w:id="183"/>
      <w:bookmarkEnd w:id="184"/>
      <w:bookmarkEnd w:id="185"/>
      <w:bookmarkEnd w:id="186"/>
      <w:r w:rsidRPr="00996430">
        <w:rPr>
          <w:rFonts w:ascii="Palatino Linotype" w:eastAsia="Calibri" w:hAnsi="Palatino Linotype"/>
          <w:b/>
          <w:lang w:val="es-ES"/>
        </w:rPr>
        <w:t xml:space="preserve"> </w:t>
      </w:r>
    </w:p>
    <w:p w14:paraId="3C7175E8" w14:textId="77777777" w:rsidR="00191180" w:rsidRPr="00996430" w:rsidRDefault="00191180" w:rsidP="006F7BEF">
      <w:pPr>
        <w:suppressAutoHyphens w:val="0"/>
        <w:spacing w:line="360" w:lineRule="auto"/>
        <w:rPr>
          <w:rFonts w:ascii="Palatino Linotype" w:hAnsi="Palatino Linotype"/>
          <w:lang w:val="es-ES"/>
        </w:rPr>
      </w:pPr>
    </w:p>
    <w:p w14:paraId="67C517A0" w14:textId="33C9C30E" w:rsidR="00191180" w:rsidRPr="00996430" w:rsidRDefault="00191180" w:rsidP="006F7BEF">
      <w:pPr>
        <w:suppressAutoHyphens w:val="0"/>
        <w:spacing w:line="360" w:lineRule="auto"/>
        <w:jc w:val="both"/>
        <w:rPr>
          <w:rFonts w:ascii="Palatino Linotype" w:hAnsi="Palatino Linotype" w:cs="Arial"/>
          <w:lang w:val="es-ES"/>
        </w:rPr>
      </w:pPr>
      <w:r w:rsidRPr="00996430">
        <w:rPr>
          <w:rFonts w:ascii="Palatino Linotype" w:hAnsi="Palatino Linotype" w:cs="Arial"/>
          <w:b/>
          <w:lang w:val="es-ES_tradnl"/>
        </w:rPr>
        <w:t xml:space="preserve">PRIMERO. </w:t>
      </w:r>
      <w:r w:rsidRPr="00996430">
        <w:rPr>
          <w:rFonts w:ascii="Palatino Linotype" w:hAnsi="Palatino Linotype" w:cs="Arial"/>
          <w:lang w:val="es-ES_tradnl"/>
        </w:rPr>
        <w:t>Resultan fundadas las</w:t>
      </w:r>
      <w:r w:rsidRPr="00996430">
        <w:rPr>
          <w:rFonts w:ascii="Palatino Linotype" w:hAnsi="Palatino Linotype" w:cs="Arial"/>
          <w:b/>
          <w:lang w:val="es-ES_tradnl"/>
        </w:rPr>
        <w:t xml:space="preserve"> </w:t>
      </w:r>
      <w:r w:rsidRPr="00996430">
        <w:rPr>
          <w:rFonts w:ascii="Palatino Linotype" w:hAnsi="Palatino Linotype" w:cs="Arial"/>
          <w:lang w:val="es-ES"/>
        </w:rPr>
        <w:t xml:space="preserve">razones o motivos de inconformidad hechos valer en </w:t>
      </w:r>
      <w:r w:rsidR="00D27EE5" w:rsidRPr="00996430">
        <w:rPr>
          <w:rFonts w:ascii="Palatino Linotype" w:hAnsi="Palatino Linotype" w:cs="Arial"/>
          <w:lang w:val="es-ES"/>
        </w:rPr>
        <w:t>los</w:t>
      </w:r>
      <w:r w:rsidR="00C211C5" w:rsidRPr="00996430">
        <w:rPr>
          <w:rFonts w:ascii="Palatino Linotype" w:hAnsi="Palatino Linotype" w:cs="Arial"/>
          <w:lang w:val="es-ES"/>
        </w:rPr>
        <w:t xml:space="preserve"> </w:t>
      </w:r>
      <w:r w:rsidR="00DC24D9" w:rsidRPr="00996430">
        <w:rPr>
          <w:rFonts w:ascii="Palatino Linotype" w:hAnsi="Palatino Linotype" w:cs="Arial"/>
          <w:lang w:val="es-ES"/>
        </w:rPr>
        <w:t>recurso</w:t>
      </w:r>
      <w:r w:rsidR="00D27EE5" w:rsidRPr="00996430">
        <w:rPr>
          <w:rFonts w:ascii="Palatino Linotype" w:hAnsi="Palatino Linotype" w:cs="Arial"/>
          <w:lang w:val="es-ES"/>
        </w:rPr>
        <w:t>s</w:t>
      </w:r>
      <w:r w:rsidRPr="00996430">
        <w:rPr>
          <w:rFonts w:ascii="Palatino Linotype" w:hAnsi="Palatino Linotype" w:cs="Arial"/>
          <w:lang w:val="es-ES"/>
        </w:rPr>
        <w:t xml:space="preserve"> de revisión</w:t>
      </w:r>
      <w:r w:rsidR="007F2DA2" w:rsidRPr="00996430">
        <w:rPr>
          <w:rFonts w:ascii="Palatino Linotype" w:hAnsi="Palatino Linotype" w:cs="Arial"/>
          <w:lang w:val="es-ES"/>
        </w:rPr>
        <w:t xml:space="preserve"> </w:t>
      </w:r>
      <w:r w:rsidR="004F20FB" w:rsidRPr="00996430">
        <w:rPr>
          <w:rFonts w:ascii="Palatino Linotype" w:hAnsi="Palatino Linotype" w:cs="Arial"/>
          <w:b/>
          <w:bCs/>
        </w:rPr>
        <w:t>00708/INFOEM/IP/RR/2023</w:t>
      </w:r>
      <w:r w:rsidR="00D27EE5" w:rsidRPr="00996430">
        <w:rPr>
          <w:rFonts w:ascii="Palatino Linotype" w:hAnsi="Palatino Linotype" w:cs="Arial"/>
          <w:b/>
          <w:bCs/>
        </w:rPr>
        <w:t xml:space="preserve"> y 00739/INFOEM/IP/RR/2023 </w:t>
      </w:r>
      <w:r w:rsidR="004F20FB" w:rsidRPr="00996430">
        <w:rPr>
          <w:rFonts w:ascii="Palatino Linotype" w:hAnsi="Palatino Linotype" w:cs="Arial"/>
          <w:lang w:val="es-ES"/>
        </w:rPr>
        <w:t xml:space="preserve"> </w:t>
      </w:r>
      <w:r w:rsidRPr="00996430">
        <w:rPr>
          <w:rFonts w:ascii="Palatino Linotype" w:hAnsi="Palatino Linotype" w:cs="Arial"/>
          <w:bCs/>
          <w:lang w:val="es-ES_tradnl" w:eastAsia="es-MX"/>
        </w:rPr>
        <w:t xml:space="preserve">en términos del </w:t>
      </w:r>
      <w:r w:rsidR="001B030B" w:rsidRPr="00996430">
        <w:rPr>
          <w:rFonts w:ascii="Palatino Linotype" w:hAnsi="Palatino Linotype" w:cs="Arial"/>
          <w:b/>
          <w:bCs/>
          <w:lang w:val="es-ES_tradnl" w:eastAsia="es-MX"/>
        </w:rPr>
        <w:t>Considerando CUARTO</w:t>
      </w:r>
      <w:r w:rsidRPr="00996430">
        <w:rPr>
          <w:rFonts w:ascii="Palatino Linotype" w:hAnsi="Palatino Linotype" w:cs="Arial"/>
          <w:b/>
          <w:bCs/>
          <w:lang w:val="es-ES_tradnl" w:eastAsia="es-MX"/>
        </w:rPr>
        <w:t xml:space="preserve"> </w:t>
      </w:r>
      <w:r w:rsidRPr="00996430">
        <w:rPr>
          <w:rFonts w:ascii="Palatino Linotype" w:hAnsi="Palatino Linotype" w:cs="Arial"/>
          <w:bCs/>
          <w:lang w:val="es-ES_tradnl" w:eastAsia="es-MX"/>
        </w:rPr>
        <w:t>de la presente resolución.</w:t>
      </w:r>
    </w:p>
    <w:p w14:paraId="0F2846DF" w14:textId="77777777" w:rsidR="00191180" w:rsidRPr="00996430" w:rsidRDefault="00191180" w:rsidP="006F7BEF">
      <w:pPr>
        <w:suppressAutoHyphens w:val="0"/>
        <w:spacing w:line="360" w:lineRule="auto"/>
        <w:jc w:val="both"/>
        <w:rPr>
          <w:rFonts w:ascii="Palatino Linotype" w:hAnsi="Palatino Linotype" w:cs="Arial"/>
          <w:bCs/>
          <w:lang w:val="es-ES_tradnl" w:eastAsia="es-MX"/>
        </w:rPr>
      </w:pPr>
    </w:p>
    <w:p w14:paraId="17338226" w14:textId="462FFDF0" w:rsidR="00191180" w:rsidRPr="00996430" w:rsidRDefault="00191180" w:rsidP="006F7BEF">
      <w:pPr>
        <w:suppressAutoHyphens w:val="0"/>
        <w:spacing w:line="360" w:lineRule="auto"/>
        <w:jc w:val="both"/>
        <w:rPr>
          <w:rFonts w:ascii="Palatino Linotype" w:eastAsia="Calibri" w:hAnsi="Palatino Linotype" w:cs="Arial"/>
          <w:lang w:val="es-ES"/>
        </w:rPr>
      </w:pPr>
      <w:r w:rsidRPr="00996430">
        <w:rPr>
          <w:rFonts w:ascii="Palatino Linotype" w:eastAsia="Calibri" w:hAnsi="Palatino Linotype" w:cs="Arial"/>
          <w:b/>
          <w:bCs/>
          <w:lang w:val="es-ES"/>
        </w:rPr>
        <w:t xml:space="preserve">SEGUNDO. </w:t>
      </w:r>
      <w:r w:rsidRPr="00996430">
        <w:rPr>
          <w:rFonts w:ascii="Palatino Linotype" w:eastAsia="Calibri" w:hAnsi="Palatino Linotype" w:cs="Arial"/>
          <w:lang w:val="es-ES"/>
        </w:rPr>
        <w:t xml:space="preserve">Se </w:t>
      </w:r>
      <w:r w:rsidRPr="00996430">
        <w:rPr>
          <w:rFonts w:ascii="Palatino Linotype" w:eastAsia="Calibri" w:hAnsi="Palatino Linotype" w:cs="Arial"/>
          <w:b/>
          <w:lang w:val="es-ES"/>
        </w:rPr>
        <w:t xml:space="preserve">ORDENA </w:t>
      </w:r>
      <w:r w:rsidR="00E50771" w:rsidRPr="00996430">
        <w:rPr>
          <w:rFonts w:ascii="Palatino Linotype" w:eastAsia="Calibri" w:hAnsi="Palatino Linotype" w:cs="Arial"/>
          <w:lang w:val="es-ES"/>
        </w:rPr>
        <w:t>a</w:t>
      </w:r>
      <w:r w:rsidR="00C02573" w:rsidRPr="00996430">
        <w:rPr>
          <w:rFonts w:ascii="Palatino Linotype" w:eastAsia="Calibri" w:hAnsi="Palatino Linotype" w:cs="Arial"/>
          <w:b/>
          <w:lang w:val="es-ES"/>
        </w:rPr>
        <w:t>l</w:t>
      </w:r>
      <w:r w:rsidR="004F20FB" w:rsidRPr="00996430">
        <w:rPr>
          <w:rFonts w:ascii="Palatino Linotype" w:eastAsia="Calibri" w:hAnsi="Palatino Linotype" w:cs="Arial"/>
          <w:b/>
          <w:lang w:val="es-ES"/>
        </w:rPr>
        <w:t xml:space="preserve"> Ayuntamiento de Zinacantepec </w:t>
      </w:r>
      <w:r w:rsidRPr="00996430">
        <w:rPr>
          <w:rFonts w:ascii="Palatino Linotype" w:eastAsia="Calibri" w:hAnsi="Palatino Linotype" w:cs="Arial"/>
          <w:lang w:val="es-ES"/>
        </w:rPr>
        <w:t>dar atenció</w:t>
      </w:r>
      <w:r w:rsidR="00C211C5" w:rsidRPr="00996430">
        <w:rPr>
          <w:rFonts w:ascii="Palatino Linotype" w:eastAsia="Calibri" w:hAnsi="Palatino Linotype" w:cs="Arial"/>
          <w:lang w:val="es-ES"/>
        </w:rPr>
        <w:t>n a la</w:t>
      </w:r>
      <w:r w:rsidR="00D27EE5" w:rsidRPr="00996430">
        <w:rPr>
          <w:rFonts w:ascii="Palatino Linotype" w:eastAsia="Calibri" w:hAnsi="Palatino Linotype" w:cs="Arial"/>
          <w:lang w:val="es-ES"/>
        </w:rPr>
        <w:t>s</w:t>
      </w:r>
      <w:r w:rsidR="00C211C5" w:rsidRPr="00996430">
        <w:rPr>
          <w:rFonts w:ascii="Palatino Linotype" w:eastAsia="Calibri" w:hAnsi="Palatino Linotype" w:cs="Arial"/>
          <w:lang w:val="es-ES"/>
        </w:rPr>
        <w:t xml:space="preserve"> solicitud</w:t>
      </w:r>
      <w:r w:rsidR="00D27EE5" w:rsidRPr="00996430">
        <w:rPr>
          <w:rFonts w:ascii="Palatino Linotype" w:eastAsia="Calibri" w:hAnsi="Palatino Linotype" w:cs="Arial"/>
          <w:lang w:val="es-ES"/>
        </w:rPr>
        <w:t>es</w:t>
      </w:r>
      <w:r w:rsidRPr="00996430">
        <w:rPr>
          <w:rFonts w:ascii="Palatino Linotype" w:eastAsia="Calibri" w:hAnsi="Palatino Linotype" w:cs="Arial"/>
          <w:lang w:val="es-ES"/>
        </w:rPr>
        <w:t xml:space="preserve"> de información</w:t>
      </w:r>
      <w:r w:rsidR="000C1CE2" w:rsidRPr="00996430">
        <w:rPr>
          <w:rFonts w:ascii="Palatino Linotype" w:eastAsia="Calibri" w:hAnsi="Palatino Linotype" w:cs="Arial"/>
          <w:lang w:val="es-ES"/>
        </w:rPr>
        <w:t xml:space="preserve"> </w:t>
      </w:r>
      <w:r w:rsidR="00D27EE5" w:rsidRPr="00996430">
        <w:rPr>
          <w:rFonts w:ascii="Palatino Linotype" w:eastAsia="Calibri" w:hAnsi="Palatino Linotype" w:cs="Arial"/>
          <w:b/>
          <w:lang w:val="es-ES"/>
        </w:rPr>
        <w:t>00069/ZINACANT/IP/2023</w:t>
      </w:r>
      <w:r w:rsidR="00D27EE5" w:rsidRPr="00996430">
        <w:rPr>
          <w:rFonts w:ascii="Palatino Linotype" w:eastAsia="Calibri" w:hAnsi="Palatino Linotype" w:cs="Arial"/>
          <w:lang w:val="es-ES"/>
        </w:rPr>
        <w:t xml:space="preserve"> y </w:t>
      </w:r>
      <w:r w:rsidR="004F20FB" w:rsidRPr="00996430">
        <w:rPr>
          <w:rFonts w:ascii="Palatino Linotype" w:eastAsia="Calibri" w:hAnsi="Palatino Linotype" w:cs="Arial"/>
          <w:b/>
          <w:lang w:val="es-ES"/>
        </w:rPr>
        <w:t>00071/ZINACANT/IP/2023</w:t>
      </w:r>
      <w:r w:rsidRPr="00996430">
        <w:rPr>
          <w:rFonts w:ascii="Palatino Linotype" w:eastAsia="Calibri" w:hAnsi="Palatino Linotype" w:cs="Arial"/>
          <w:bCs/>
          <w:lang w:val="es-ES"/>
        </w:rPr>
        <w:t>;</w:t>
      </w:r>
      <w:r w:rsidRPr="00996430">
        <w:rPr>
          <w:rFonts w:ascii="Palatino Linotype" w:hAnsi="Palatino Linotype"/>
          <w:b/>
          <w:bCs/>
          <w:color w:val="FF0000"/>
          <w:lang w:val="es-ES_tradnl"/>
        </w:rPr>
        <w:t xml:space="preserve"> </w:t>
      </w:r>
      <w:r w:rsidRPr="00996430">
        <w:rPr>
          <w:rFonts w:ascii="Palatino Linotype" w:eastAsia="Calibri" w:hAnsi="Palatino Linotype" w:cs="Arial"/>
          <w:lang w:val="es-ES"/>
        </w:rPr>
        <w:t xml:space="preserve">y, en su caso, entregar la información en la modalidad </w:t>
      </w:r>
      <w:r w:rsidRPr="00996430">
        <w:rPr>
          <w:rFonts w:ascii="Palatino Linotype" w:eastAsia="Calibri" w:hAnsi="Palatino Linotype" w:cs="Arial"/>
          <w:lang w:val="es-ES_tradnl"/>
        </w:rPr>
        <w:t>Sistema de Acceso a Información Mexiquense (</w:t>
      </w:r>
      <w:r w:rsidRPr="00996430">
        <w:rPr>
          <w:rFonts w:ascii="Palatino Linotype" w:eastAsia="Calibri" w:hAnsi="Palatino Linotype" w:cs="Arial"/>
          <w:b/>
          <w:lang w:val="es-ES"/>
        </w:rPr>
        <w:t>SAIMEX)</w:t>
      </w:r>
      <w:r w:rsidR="00484489" w:rsidRPr="00996430">
        <w:rPr>
          <w:rFonts w:ascii="Palatino Linotype" w:eastAsia="Calibri" w:hAnsi="Palatino Linotype" w:cs="Arial"/>
          <w:b/>
          <w:lang w:val="es-ES"/>
        </w:rPr>
        <w:t>.</w:t>
      </w:r>
    </w:p>
    <w:p w14:paraId="2E14BAEE" w14:textId="77777777" w:rsidR="00191180" w:rsidRPr="00996430" w:rsidRDefault="00191180" w:rsidP="006F7BEF">
      <w:pPr>
        <w:suppressAutoHyphens w:val="0"/>
        <w:spacing w:line="360" w:lineRule="auto"/>
        <w:jc w:val="both"/>
        <w:rPr>
          <w:rFonts w:ascii="Palatino Linotype" w:eastAsia="Calibri" w:hAnsi="Palatino Linotype" w:cs="Arial"/>
          <w:lang w:val="es-ES"/>
        </w:rPr>
      </w:pPr>
    </w:p>
    <w:p w14:paraId="6C540F1B" w14:textId="3E7ADAE0" w:rsidR="00191180" w:rsidRPr="00996430" w:rsidRDefault="00191180" w:rsidP="006F7BEF">
      <w:pPr>
        <w:tabs>
          <w:tab w:val="left" w:pos="8080"/>
        </w:tabs>
        <w:suppressAutoHyphens w:val="0"/>
        <w:spacing w:line="360" w:lineRule="auto"/>
        <w:ind w:right="49"/>
        <w:contextualSpacing/>
        <w:jc w:val="both"/>
        <w:rPr>
          <w:rFonts w:ascii="Palatino Linotype" w:eastAsia="Palatino Linotype" w:hAnsi="Palatino Linotype" w:cs="Palatino Linotype"/>
          <w:b/>
          <w:lang w:val="es-ES_tradnl"/>
        </w:rPr>
      </w:pPr>
      <w:r w:rsidRPr="00996430">
        <w:rPr>
          <w:rFonts w:ascii="Palatino Linotype" w:eastAsia="Palatino Linotype" w:hAnsi="Palatino Linotype" w:cs="Palatino Linotype"/>
          <w:b/>
          <w:lang w:val="es-ES_tradnl"/>
        </w:rPr>
        <w:t xml:space="preserve">TERCERO. Notifíquese </w:t>
      </w:r>
      <w:r w:rsidRPr="00996430">
        <w:rPr>
          <w:rFonts w:ascii="Palatino Linotype" w:eastAsia="Palatino Linotype" w:hAnsi="Palatino Linotype" w:cs="Palatino Linotype"/>
          <w:lang w:val="es-ES_tradnl"/>
        </w:rPr>
        <w:t>al Titular de la Unidad de Transparencia</w:t>
      </w:r>
      <w:r w:rsidR="00F032A7" w:rsidRPr="00996430">
        <w:rPr>
          <w:rFonts w:ascii="Palatino Linotype" w:eastAsia="Palatino Linotype" w:hAnsi="Palatino Linotype" w:cs="Palatino Linotype"/>
          <w:lang w:val="es-ES_tradnl"/>
        </w:rPr>
        <w:t xml:space="preserve"> del </w:t>
      </w:r>
      <w:r w:rsidR="00F032A7" w:rsidRPr="00996430">
        <w:rPr>
          <w:rFonts w:ascii="Palatino Linotype" w:eastAsia="Palatino Linotype" w:hAnsi="Palatino Linotype" w:cs="Palatino Linotype"/>
          <w:b/>
          <w:lang w:val="es-ES_tradnl"/>
        </w:rPr>
        <w:t>SUJETO OBLIGADO</w:t>
      </w:r>
      <w:r w:rsidR="00F032A7" w:rsidRPr="00996430">
        <w:rPr>
          <w:rFonts w:ascii="Palatino Linotype" w:eastAsia="Palatino Linotype" w:hAnsi="Palatino Linotype" w:cs="Palatino Linotype"/>
          <w:lang w:val="es-ES_tradnl"/>
        </w:rPr>
        <w:t xml:space="preserve"> la presente resolución vía Sistema de Acceso a Información Mexiquense (</w:t>
      </w:r>
      <w:r w:rsidR="00F032A7" w:rsidRPr="00996430">
        <w:rPr>
          <w:rFonts w:ascii="Palatino Linotype" w:eastAsia="Palatino Linotype" w:hAnsi="Palatino Linotype" w:cs="Palatino Linotype"/>
          <w:b/>
          <w:lang w:val="es-ES"/>
        </w:rPr>
        <w:t>SAIMEX)</w:t>
      </w:r>
      <w:r w:rsidR="00F032A7" w:rsidRPr="00996430">
        <w:rPr>
          <w:rFonts w:ascii="Palatino Linotype" w:eastAsia="Palatino Linotype" w:hAnsi="Palatino Linotype" w:cs="Palatino Linotype"/>
          <w:lang w:val="es-ES_tradnl"/>
        </w:rPr>
        <w:t xml:space="preserve"> </w:t>
      </w:r>
      <w:r w:rsidRPr="00996430">
        <w:rPr>
          <w:rFonts w:ascii="Palatino Linotype" w:eastAsia="Palatino Linotype" w:hAnsi="Palatino Linotype" w:cs="Palatino Linotype"/>
          <w:lang w:val="es-ES_tradnl"/>
        </w:rPr>
        <w:t xml:space="preserve"> para que conforme a los artículos 186 último párrafo, 189 párrafo segundo y 199 de la Ley de Transparencia y Acceso a la Información Pública del Estado de México y Municipios, </w:t>
      </w:r>
      <w:r w:rsidRPr="00996430">
        <w:rPr>
          <w:rFonts w:ascii="Palatino Linotype" w:hAnsi="Palatino Linotype"/>
          <w:color w:val="222222"/>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6FD4660F" w14:textId="77777777" w:rsidR="00191180" w:rsidRPr="00996430" w:rsidRDefault="00191180" w:rsidP="006F7BEF">
      <w:pPr>
        <w:shd w:val="clear" w:color="auto" w:fill="FFFFFF"/>
        <w:suppressAutoHyphens w:val="0"/>
        <w:spacing w:line="360" w:lineRule="auto"/>
        <w:jc w:val="both"/>
        <w:rPr>
          <w:rFonts w:ascii="Palatino Linotype" w:hAnsi="Palatino Linotype" w:cs="Arial"/>
          <w:b/>
          <w:lang w:val="es-ES_tradnl"/>
        </w:rPr>
      </w:pPr>
    </w:p>
    <w:p w14:paraId="425C32FA" w14:textId="6D051CFD" w:rsidR="00191180" w:rsidRPr="00996430" w:rsidRDefault="00191180" w:rsidP="006F7BEF">
      <w:pPr>
        <w:shd w:val="clear" w:color="auto" w:fill="FFFFFF"/>
        <w:suppressAutoHyphens w:val="0"/>
        <w:spacing w:line="360" w:lineRule="auto"/>
        <w:jc w:val="both"/>
        <w:rPr>
          <w:rFonts w:ascii="Palatino Linotype" w:eastAsia="MS Mincho" w:hAnsi="Palatino Linotype"/>
          <w:lang w:val="es-ES_tradnl"/>
        </w:rPr>
      </w:pPr>
      <w:r w:rsidRPr="00996430">
        <w:rPr>
          <w:rFonts w:ascii="Palatino Linotype" w:hAnsi="Palatino Linotype" w:cs="Arial"/>
          <w:b/>
          <w:lang w:val="es-ES_tradnl"/>
        </w:rPr>
        <w:lastRenderedPageBreak/>
        <w:t xml:space="preserve">CUARTO. </w:t>
      </w:r>
      <w:r w:rsidRPr="00996430">
        <w:rPr>
          <w:rFonts w:ascii="Palatino Linotype" w:hAnsi="Palatino Linotype"/>
          <w:b/>
          <w:bCs/>
          <w:color w:val="222222"/>
          <w:lang w:val="es-ES"/>
        </w:rPr>
        <w:t xml:space="preserve">Notifíquese </w:t>
      </w:r>
      <w:r w:rsidRPr="00996430">
        <w:rPr>
          <w:rFonts w:ascii="Palatino Linotype" w:hAnsi="Palatino Linotype"/>
          <w:bCs/>
          <w:color w:val="222222"/>
          <w:lang w:val="es-ES"/>
        </w:rPr>
        <w:t>a</w:t>
      </w:r>
      <w:r w:rsidR="00526F88" w:rsidRPr="00996430">
        <w:rPr>
          <w:rFonts w:ascii="Palatino Linotype" w:hAnsi="Palatino Linotype"/>
          <w:lang w:val="es-ES_tradnl"/>
        </w:rPr>
        <w:t xml:space="preserve"> la parte </w:t>
      </w:r>
      <w:r w:rsidR="00526F88" w:rsidRPr="00996430">
        <w:rPr>
          <w:rFonts w:ascii="Palatino Linotype" w:hAnsi="Palatino Linotype"/>
          <w:b/>
          <w:lang w:val="es-ES_tradnl"/>
        </w:rPr>
        <w:t>RECURRENTE</w:t>
      </w:r>
      <w:r w:rsidR="00526F88" w:rsidRPr="00996430">
        <w:rPr>
          <w:rFonts w:ascii="Palatino Linotype" w:hAnsi="Palatino Linotype"/>
          <w:lang w:val="es-ES_tradnl"/>
        </w:rPr>
        <w:t xml:space="preserve"> </w:t>
      </w:r>
      <w:r w:rsidRPr="00996430">
        <w:rPr>
          <w:rFonts w:ascii="Palatino Linotype" w:hAnsi="Palatino Linotype"/>
          <w:lang w:val="es-ES_tradnl"/>
        </w:rPr>
        <w:t>la presente resolución</w:t>
      </w:r>
      <w:r w:rsidR="00F032A7" w:rsidRPr="00996430">
        <w:rPr>
          <w:rFonts w:ascii="Palatino Linotype" w:eastAsia="MS Mincho" w:hAnsi="Palatino Linotype"/>
          <w:lang w:val="es-ES_tradnl"/>
        </w:rPr>
        <w:t xml:space="preserve"> vía Sistema de Acceso a Información Mexiquense (</w:t>
      </w:r>
      <w:r w:rsidR="008B4757" w:rsidRPr="00996430">
        <w:rPr>
          <w:rFonts w:ascii="Palatino Linotype" w:eastAsia="MS Mincho" w:hAnsi="Palatino Linotype"/>
          <w:b/>
          <w:lang w:val="es-ES"/>
        </w:rPr>
        <w:t>SAIMEX).</w:t>
      </w:r>
    </w:p>
    <w:p w14:paraId="661C7F74" w14:textId="77777777" w:rsidR="00191180" w:rsidRPr="00996430" w:rsidRDefault="00191180" w:rsidP="006F7BEF">
      <w:pPr>
        <w:shd w:val="clear" w:color="auto" w:fill="FFFFFF"/>
        <w:suppressAutoHyphens w:val="0"/>
        <w:spacing w:line="360" w:lineRule="auto"/>
        <w:jc w:val="both"/>
        <w:rPr>
          <w:rFonts w:ascii="Palatino Linotype" w:eastAsia="MS Mincho" w:hAnsi="Palatino Linotype"/>
          <w:lang w:val="es-ES_tradnl"/>
        </w:rPr>
      </w:pPr>
    </w:p>
    <w:p w14:paraId="6E526EC9" w14:textId="21DE1017" w:rsidR="00191180" w:rsidRPr="00996430" w:rsidRDefault="00191180" w:rsidP="006F7BEF">
      <w:pPr>
        <w:shd w:val="clear" w:color="auto" w:fill="FFFFFF"/>
        <w:suppressAutoHyphens w:val="0"/>
        <w:spacing w:line="360" w:lineRule="auto"/>
        <w:jc w:val="both"/>
        <w:rPr>
          <w:rFonts w:ascii="Palatino Linotype" w:eastAsia="MS Mincho" w:hAnsi="Palatino Linotype"/>
          <w:lang w:val="es-ES"/>
        </w:rPr>
      </w:pPr>
      <w:r w:rsidRPr="00996430">
        <w:rPr>
          <w:rFonts w:ascii="Palatino Linotype" w:eastAsia="MS Mincho" w:hAnsi="Palatino Linotype"/>
          <w:b/>
        </w:rPr>
        <w:t>QUINTO.</w:t>
      </w:r>
      <w:r w:rsidRPr="00996430">
        <w:rPr>
          <w:rFonts w:ascii="Palatino Linotype" w:eastAsia="MS Mincho" w:hAnsi="Palatino Linotype"/>
        </w:rPr>
        <w:t xml:space="preserve"> </w:t>
      </w:r>
      <w:r w:rsidRPr="00996430">
        <w:rPr>
          <w:rFonts w:ascii="Palatino Linotype" w:eastAsia="MS Mincho" w:hAnsi="Palatino Linotype"/>
          <w:lang w:val="es-ES"/>
        </w:rPr>
        <w:t>Se hace del conocimiento de</w:t>
      </w:r>
      <w:r w:rsidR="00526F88" w:rsidRPr="00996430">
        <w:rPr>
          <w:rFonts w:ascii="Palatino Linotype" w:eastAsia="MS Mincho" w:hAnsi="Palatino Linotype"/>
          <w:lang w:val="es-ES"/>
        </w:rPr>
        <w:t xml:space="preserve"> la parte</w:t>
      </w:r>
      <w:r w:rsidR="00526F88" w:rsidRPr="00996430">
        <w:rPr>
          <w:rFonts w:ascii="Palatino Linotype" w:hAnsi="Palatino Linotype"/>
          <w:b/>
          <w:lang w:val="es-ES_tradnl"/>
        </w:rPr>
        <w:t xml:space="preserve"> </w:t>
      </w:r>
      <w:r w:rsidR="00526F88" w:rsidRPr="00996430">
        <w:rPr>
          <w:rFonts w:ascii="Palatino Linotype" w:eastAsia="MS Mincho" w:hAnsi="Palatino Linotype"/>
          <w:b/>
          <w:lang w:val="es-ES_tradnl"/>
        </w:rPr>
        <w:t>RECURRENTE</w:t>
      </w:r>
      <w:r w:rsidR="00FB5766" w:rsidRPr="00996430">
        <w:rPr>
          <w:rFonts w:ascii="Palatino Linotype" w:eastAsia="MS Mincho" w:hAnsi="Palatino Linotype"/>
          <w:lang w:val="es-ES"/>
        </w:rPr>
        <w:t xml:space="preserve"> </w:t>
      </w:r>
      <w:r w:rsidRPr="00996430">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996430">
        <w:rPr>
          <w:rFonts w:ascii="Palatino Linotype" w:eastAsia="MS Mincho" w:hAnsi="Palatino Linotype"/>
          <w:bCs/>
          <w:lang w:val="es-ES"/>
        </w:rPr>
        <w:t>vía juicio de amparo</w:t>
      </w:r>
      <w:r w:rsidRPr="00996430">
        <w:rPr>
          <w:rFonts w:ascii="Palatino Linotype" w:eastAsia="MS Mincho" w:hAnsi="Palatino Linotype"/>
          <w:lang w:val="es-ES"/>
        </w:rPr>
        <w:t> en los términos de las leyes aplicables.</w:t>
      </w:r>
    </w:p>
    <w:p w14:paraId="6B711991" w14:textId="77777777" w:rsidR="00191180" w:rsidRPr="00996430" w:rsidRDefault="00191180" w:rsidP="006F7BEF">
      <w:pPr>
        <w:suppressAutoHyphens w:val="0"/>
        <w:spacing w:line="360" w:lineRule="auto"/>
        <w:jc w:val="both"/>
        <w:rPr>
          <w:rFonts w:ascii="Palatino Linotype" w:eastAsia="MS Mincho" w:hAnsi="Palatino Linotype"/>
          <w:b/>
          <w:lang w:val="es-ES_tradnl"/>
        </w:rPr>
      </w:pPr>
    </w:p>
    <w:p w14:paraId="6CEEB5F3" w14:textId="29012A72" w:rsidR="00191180" w:rsidRPr="00996430" w:rsidRDefault="00191180" w:rsidP="006F7BEF">
      <w:pPr>
        <w:suppressAutoHyphens w:val="0"/>
        <w:spacing w:line="360" w:lineRule="auto"/>
        <w:jc w:val="both"/>
        <w:rPr>
          <w:rFonts w:ascii="Palatino Linotype" w:eastAsia="MS Mincho" w:hAnsi="Palatino Linotype"/>
          <w:lang w:val="es-ES"/>
        </w:rPr>
      </w:pPr>
      <w:r w:rsidRPr="00996430">
        <w:rPr>
          <w:rFonts w:ascii="Palatino Linotype" w:eastAsia="MS Mincho" w:hAnsi="Palatino Linotype"/>
          <w:b/>
          <w:lang w:val="es-ES_tradnl"/>
        </w:rPr>
        <w:t xml:space="preserve">SEXTO. </w:t>
      </w:r>
      <w:r w:rsidRPr="00996430">
        <w:rPr>
          <w:rFonts w:ascii="Palatino Linotype" w:eastAsia="MS Mincho" w:hAnsi="Palatino Linotype"/>
          <w:lang w:val="es-ES"/>
        </w:rPr>
        <w:t>Hágase del conocimiento de</w:t>
      </w:r>
      <w:r w:rsidR="00526F88" w:rsidRPr="00996430">
        <w:rPr>
          <w:rFonts w:ascii="Palatino Linotype" w:hAnsi="Palatino Linotype"/>
          <w:b/>
          <w:lang w:val="es-ES_tradnl"/>
        </w:rPr>
        <w:t xml:space="preserve"> </w:t>
      </w:r>
      <w:r w:rsidR="00526F88" w:rsidRPr="00996430">
        <w:rPr>
          <w:rFonts w:ascii="Palatino Linotype" w:hAnsi="Palatino Linotype"/>
          <w:b/>
          <w:lang w:val="es-ES"/>
        </w:rPr>
        <w:t>la parte</w:t>
      </w:r>
      <w:r w:rsidR="00526F88" w:rsidRPr="00996430">
        <w:rPr>
          <w:rFonts w:ascii="Palatino Linotype" w:hAnsi="Palatino Linotype"/>
          <w:b/>
          <w:lang w:val="es-ES_tradnl"/>
        </w:rPr>
        <w:t xml:space="preserve"> RECURRENTE</w:t>
      </w:r>
      <w:r w:rsidR="00C16632" w:rsidRPr="00996430">
        <w:rPr>
          <w:rFonts w:ascii="Palatino Linotype" w:hAnsi="Palatino Linotype"/>
          <w:b/>
          <w:lang w:val="es-ES"/>
        </w:rPr>
        <w:t xml:space="preserve"> </w:t>
      </w:r>
      <w:r w:rsidRPr="00996430">
        <w:rPr>
          <w:rFonts w:ascii="Palatino Linotype" w:eastAsia="MS Mincho" w:hAnsi="Palatino Linotype"/>
          <w:lang w:val="es-ES"/>
        </w:rPr>
        <w:t>que las respuestas que dé el</w:t>
      </w:r>
      <w:r w:rsidRPr="00996430">
        <w:rPr>
          <w:rFonts w:ascii="Palatino Linotype" w:eastAsia="MS Mincho" w:hAnsi="Palatino Linotype"/>
          <w:b/>
          <w:lang w:val="es-ES"/>
        </w:rPr>
        <w:t xml:space="preserve"> SUJETO OBLIGADO</w:t>
      </w:r>
      <w:r w:rsidRPr="00996430">
        <w:rPr>
          <w:rFonts w:ascii="Palatino Linotype" w:eastAsia="MS Mincho" w:hAnsi="Palatino Linotype"/>
          <w:lang w:val="es-ES"/>
        </w:rPr>
        <w:t xml:space="preserve"> derivada de la presente resolución son susceptibles de ser impugnadas nuevamente, mediante recurso de revisión, ante el Instituto, en términos del artículo 179, último párrafo de la Ley de Transparencia y Acceso a la Información Pública del Estado de México y Municipios.</w:t>
      </w:r>
    </w:p>
    <w:p w14:paraId="1CC7293C" w14:textId="77777777" w:rsidR="00191180" w:rsidRPr="00996430" w:rsidRDefault="00191180" w:rsidP="006F7BEF">
      <w:pPr>
        <w:suppressAutoHyphens w:val="0"/>
        <w:spacing w:line="360" w:lineRule="auto"/>
        <w:jc w:val="both"/>
        <w:rPr>
          <w:rFonts w:ascii="Palatino Linotype" w:eastAsia="MS Mincho" w:hAnsi="Palatino Linotype"/>
          <w:b/>
          <w:lang w:val="es-ES_tradnl"/>
        </w:rPr>
      </w:pPr>
    </w:p>
    <w:p w14:paraId="1F85A350" w14:textId="42C2704F" w:rsidR="00191180" w:rsidRPr="00996430" w:rsidRDefault="00191180" w:rsidP="006F7BEF">
      <w:pPr>
        <w:suppressAutoHyphens w:val="0"/>
        <w:spacing w:line="360" w:lineRule="auto"/>
        <w:jc w:val="both"/>
        <w:rPr>
          <w:rFonts w:ascii="Palatino Linotype" w:eastAsia="MS Mincho" w:hAnsi="Palatino Linotype"/>
          <w:b/>
          <w:lang w:val="es-ES_tradnl"/>
        </w:rPr>
      </w:pPr>
      <w:r w:rsidRPr="00996430">
        <w:rPr>
          <w:rFonts w:ascii="Palatino Linotype" w:eastAsia="MS Mincho" w:hAnsi="Palatino Linotype"/>
          <w:b/>
          <w:lang w:val="es-ES_tradnl"/>
        </w:rPr>
        <w:t>SÉPTIMO.</w:t>
      </w:r>
      <w:r w:rsidRPr="00996430">
        <w:rPr>
          <w:rFonts w:ascii="Palatino Linotype" w:eastAsia="MS Mincho" w:hAnsi="Palatino Linotype"/>
          <w:lang w:val="es-ES_tradnl"/>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C1345F" w:rsidRPr="00996430">
        <w:rPr>
          <w:rFonts w:ascii="Palatino Linotype" w:eastAsia="MS Mincho" w:hAnsi="Palatino Linotype"/>
          <w:b/>
          <w:lang w:val="es-ES_tradnl"/>
        </w:rPr>
        <w:t>Considerando SEXTO</w:t>
      </w:r>
      <w:r w:rsidRPr="00996430">
        <w:rPr>
          <w:rFonts w:ascii="Palatino Linotype" w:eastAsia="MS Mincho" w:hAnsi="Palatino Linotype"/>
          <w:b/>
          <w:lang w:val="es-ES_tradnl"/>
        </w:rPr>
        <w:t>.</w:t>
      </w:r>
    </w:p>
    <w:p w14:paraId="64D6F699" w14:textId="77777777" w:rsidR="00191180" w:rsidRPr="00996430" w:rsidRDefault="00191180" w:rsidP="006F7BEF">
      <w:pPr>
        <w:suppressAutoHyphens w:val="0"/>
        <w:spacing w:line="360" w:lineRule="auto"/>
        <w:jc w:val="both"/>
        <w:rPr>
          <w:rFonts w:ascii="Palatino Linotype" w:eastAsia="MS Mincho" w:hAnsi="Palatino Linotype"/>
          <w:b/>
          <w:lang w:val="es-ES_tradnl"/>
        </w:rPr>
      </w:pPr>
    </w:p>
    <w:p w14:paraId="5DA02AC4" w14:textId="002FD27C" w:rsidR="008048B4" w:rsidRPr="00996430" w:rsidRDefault="00191180" w:rsidP="006F7BEF">
      <w:pPr>
        <w:suppressAutoHyphens w:val="0"/>
        <w:spacing w:line="360" w:lineRule="auto"/>
        <w:jc w:val="both"/>
        <w:rPr>
          <w:rFonts w:ascii="Palatino Linotype" w:eastAsia="MS Mincho" w:hAnsi="Palatino Linotype"/>
          <w:bCs/>
          <w:lang w:val="es-ES_tradnl"/>
        </w:rPr>
      </w:pPr>
      <w:r w:rsidRPr="00996430">
        <w:rPr>
          <w:rFonts w:ascii="Palatino Linotype" w:eastAsia="MS Mincho" w:hAnsi="Palatino Linotype"/>
          <w:b/>
          <w:lang w:val="es-ES_tradnl"/>
        </w:rPr>
        <w:t>OCTAVO.</w:t>
      </w:r>
      <w:r w:rsidRPr="00996430">
        <w:rPr>
          <w:rFonts w:ascii="Palatino Linotype" w:eastAsia="MS Mincho" w:hAnsi="Palatino Linotype"/>
          <w:bCs/>
          <w:lang w:val="es-ES_tradnl"/>
        </w:rPr>
        <w:t xml:space="preserve"> Con fundamento en el artículo 198 de la Ley de Transparencia y Acceso a la Información Pública del Estado de México y Municipios, se apercibe al </w:t>
      </w:r>
      <w:r w:rsidRPr="00996430">
        <w:rPr>
          <w:rFonts w:ascii="Palatino Linotype" w:eastAsia="MS Mincho" w:hAnsi="Palatino Linotype"/>
          <w:b/>
          <w:bCs/>
          <w:lang w:val="es-ES_tradnl"/>
        </w:rPr>
        <w:t xml:space="preserve">SUJETO OBLIGADO </w:t>
      </w:r>
      <w:r w:rsidRPr="00996430">
        <w:rPr>
          <w:rFonts w:ascii="Palatino Linotype" w:eastAsia="MS Mincho" w:hAnsi="Palatino Linotype"/>
          <w:bCs/>
          <w:lang w:val="es-ES_tradnl"/>
        </w:rPr>
        <w:t xml:space="preserve">de que, en caso de incumplimiento total o parcial de la presente </w:t>
      </w:r>
      <w:r w:rsidRPr="00996430">
        <w:rPr>
          <w:rFonts w:ascii="Palatino Linotype" w:eastAsia="MS Mincho" w:hAnsi="Palatino Linotype"/>
          <w:bCs/>
          <w:lang w:val="es-ES_tradnl"/>
        </w:rPr>
        <w:lastRenderedPageBreak/>
        <w:t>resolución, se actuará de conformidad con lo dispuesto en los artículos 213, 214, 21</w:t>
      </w:r>
      <w:r w:rsidR="00E95992" w:rsidRPr="00996430">
        <w:rPr>
          <w:rFonts w:ascii="Palatino Linotype" w:eastAsia="MS Mincho" w:hAnsi="Palatino Linotype"/>
          <w:bCs/>
          <w:lang w:val="es-ES_tradnl"/>
        </w:rPr>
        <w:t>5, 216 y 217 de la Ley en cita.</w:t>
      </w:r>
    </w:p>
    <w:bookmarkEnd w:id="87"/>
    <w:bookmarkEnd w:id="88"/>
    <w:bookmarkEnd w:id="89"/>
    <w:bookmarkEnd w:id="90"/>
    <w:bookmarkEnd w:id="91"/>
    <w:bookmarkEnd w:id="92"/>
    <w:bookmarkEnd w:id="95"/>
    <w:p w14:paraId="749F7B14" w14:textId="77777777" w:rsidR="00996430" w:rsidRDefault="00996430" w:rsidP="00996430">
      <w:pPr>
        <w:spacing w:before="240" w:after="240" w:line="360" w:lineRule="auto"/>
        <w:jc w:val="both"/>
        <w:rPr>
          <w:rFonts w:ascii="Palatino Linotype" w:hAnsi="Palatino Linotype"/>
        </w:rPr>
      </w:pPr>
      <w:r w:rsidRPr="00996430">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NOVENA SESIÓN ORDINARIA CELEBRADA EL OCHO (08) DE MARZO DE DOS MIL VEINTITRÉS, ANTE EL SECRETARIO TÉCNICO DEL PLENO ALEXIS TAPIA RAMÍREZ.</w:t>
      </w:r>
      <w:r w:rsidRPr="00624AAD">
        <w:rPr>
          <w:rFonts w:ascii="Palatino Linotype" w:hAnsi="Palatino Linotype"/>
        </w:rPr>
        <w:t xml:space="preserve"> </w:t>
      </w:r>
    </w:p>
    <w:p w14:paraId="4578F588" w14:textId="7DAE1896" w:rsidR="00191180" w:rsidRPr="007C0A21" w:rsidRDefault="00191180" w:rsidP="006F7BEF">
      <w:pPr>
        <w:suppressAutoHyphens w:val="0"/>
        <w:spacing w:before="240" w:after="240" w:line="360" w:lineRule="auto"/>
        <w:ind w:firstLine="1"/>
        <w:jc w:val="both"/>
        <w:rPr>
          <w:rFonts w:ascii="Palatino Linotype" w:hAnsi="Palatino Linotype"/>
          <w:lang w:val="es-ES_tradnl"/>
        </w:rPr>
      </w:pPr>
    </w:p>
    <w:sectPr w:rsidR="00191180" w:rsidRPr="007C0A21">
      <w:headerReference w:type="default" r:id="rId9"/>
      <w:footerReference w:type="default" r:id="rId10"/>
      <w:headerReference w:type="first" r:id="rId11"/>
      <w:footerReference w:type="first" r:id="rId12"/>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A5896E" w14:textId="77777777" w:rsidR="000B0EA0" w:rsidRDefault="000B0EA0" w:rsidP="00B41C9D">
      <w:r>
        <w:separator/>
      </w:r>
    </w:p>
  </w:endnote>
  <w:endnote w:type="continuationSeparator" w:id="0">
    <w:p w14:paraId="6A3B9FE5" w14:textId="77777777" w:rsidR="000B0EA0" w:rsidRDefault="000B0EA0" w:rsidP="00B4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altName w:val="Palatino"/>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4BB49" w14:textId="66C41429" w:rsidR="00451E54" w:rsidRDefault="00451E54">
    <w:pPr>
      <w:pStyle w:val="Piedepgina"/>
      <w:jc w:val="right"/>
      <w:rPr>
        <w:rFonts w:ascii="Palatino Linotype" w:hAnsi="Palatino Linotype" w:cs="Arial"/>
        <w:bCs/>
      </w:rPr>
    </w:pPr>
    <w:r>
      <w:rPr>
        <w:rFonts w:ascii="Palatino Linotype" w:hAnsi="Palatino Linotype" w:cs="Arial"/>
        <w:bCs/>
      </w:rPr>
      <w:t xml:space="preserve">Página </w:t>
    </w:r>
    <w:r>
      <w:rPr>
        <w:rFonts w:ascii="Palatino Linotype" w:hAnsi="Palatino Linotype" w:cs="Arial"/>
        <w:bCs/>
      </w:rPr>
      <w:fldChar w:fldCharType="begin"/>
    </w:r>
    <w:r>
      <w:rPr>
        <w:rFonts w:ascii="Palatino Linotype" w:hAnsi="Palatino Linotype" w:cs="Arial"/>
        <w:bCs/>
      </w:rPr>
      <w:instrText>PAGE</w:instrText>
    </w:r>
    <w:r>
      <w:rPr>
        <w:rFonts w:ascii="Palatino Linotype" w:hAnsi="Palatino Linotype" w:cs="Arial"/>
        <w:bCs/>
      </w:rPr>
      <w:fldChar w:fldCharType="separate"/>
    </w:r>
    <w:r w:rsidR="00F97D64">
      <w:rPr>
        <w:rFonts w:ascii="Palatino Linotype" w:hAnsi="Palatino Linotype" w:cs="Arial"/>
        <w:bCs/>
        <w:noProof/>
      </w:rPr>
      <w:t>67</w:t>
    </w:r>
    <w:r>
      <w:rPr>
        <w:rFonts w:ascii="Palatino Linotype" w:hAnsi="Palatino Linotype" w:cs="Arial"/>
        <w:bCs/>
      </w:rPr>
      <w:fldChar w:fldCharType="end"/>
    </w:r>
    <w:r>
      <w:rPr>
        <w:rFonts w:ascii="Palatino Linotype" w:hAnsi="Palatino Linotype" w:cs="Arial"/>
        <w:bCs/>
      </w:rPr>
      <w:t xml:space="preserve"> de </w:t>
    </w:r>
    <w:r>
      <w:rPr>
        <w:rFonts w:ascii="Palatino Linotype" w:hAnsi="Palatino Linotype" w:cs="Arial"/>
        <w:bCs/>
      </w:rPr>
      <w:fldChar w:fldCharType="begin"/>
    </w:r>
    <w:r>
      <w:rPr>
        <w:rFonts w:ascii="Palatino Linotype" w:hAnsi="Palatino Linotype" w:cs="Arial"/>
        <w:bCs/>
      </w:rPr>
      <w:instrText>NUMPAGES</w:instrText>
    </w:r>
    <w:r>
      <w:rPr>
        <w:rFonts w:ascii="Palatino Linotype" w:hAnsi="Palatino Linotype" w:cs="Arial"/>
        <w:bCs/>
      </w:rPr>
      <w:fldChar w:fldCharType="separate"/>
    </w:r>
    <w:r w:rsidR="00F97D64">
      <w:rPr>
        <w:rFonts w:ascii="Palatino Linotype" w:hAnsi="Palatino Linotype" w:cs="Arial"/>
        <w:bCs/>
        <w:noProof/>
      </w:rPr>
      <w:t>69</w:t>
    </w:r>
    <w:r>
      <w:rPr>
        <w:rFonts w:ascii="Palatino Linotype" w:hAnsi="Palatino Linotype" w:cs="Arial"/>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B1A9B" w14:textId="1AAE1861" w:rsidR="00451E54" w:rsidRDefault="00451E54">
    <w:pPr>
      <w:pStyle w:val="Piedepgina"/>
      <w:spacing w:before="120"/>
      <w:jc w:val="right"/>
      <w:rPr>
        <w:rFonts w:ascii="Palatino Linotype" w:hAnsi="Palatino Linotype" w:cs="Arial"/>
        <w:bCs/>
      </w:rPr>
    </w:pPr>
    <w:r>
      <w:rPr>
        <w:rFonts w:ascii="Palatino Linotype" w:hAnsi="Palatino Linotype" w:cs="Arial"/>
        <w:bCs/>
      </w:rPr>
      <w:t xml:space="preserve">Página </w:t>
    </w:r>
    <w:r>
      <w:rPr>
        <w:rFonts w:ascii="Palatino Linotype" w:hAnsi="Palatino Linotype" w:cs="Arial"/>
        <w:bCs/>
      </w:rPr>
      <w:fldChar w:fldCharType="begin"/>
    </w:r>
    <w:r>
      <w:rPr>
        <w:rFonts w:ascii="Palatino Linotype" w:hAnsi="Palatino Linotype" w:cs="Arial"/>
        <w:bCs/>
      </w:rPr>
      <w:instrText>PAGE</w:instrText>
    </w:r>
    <w:r>
      <w:rPr>
        <w:rFonts w:ascii="Palatino Linotype" w:hAnsi="Palatino Linotype" w:cs="Arial"/>
        <w:bCs/>
      </w:rPr>
      <w:fldChar w:fldCharType="separate"/>
    </w:r>
    <w:r w:rsidR="00F97D64">
      <w:rPr>
        <w:rFonts w:ascii="Palatino Linotype" w:hAnsi="Palatino Linotype" w:cs="Arial"/>
        <w:bCs/>
        <w:noProof/>
      </w:rPr>
      <w:t>1</w:t>
    </w:r>
    <w:r>
      <w:rPr>
        <w:rFonts w:ascii="Palatino Linotype" w:hAnsi="Palatino Linotype" w:cs="Arial"/>
        <w:bCs/>
      </w:rPr>
      <w:fldChar w:fldCharType="end"/>
    </w:r>
    <w:r>
      <w:rPr>
        <w:rFonts w:ascii="Palatino Linotype" w:hAnsi="Palatino Linotype" w:cs="Arial"/>
      </w:rPr>
      <w:t xml:space="preserve"> de </w:t>
    </w:r>
    <w:r>
      <w:rPr>
        <w:rFonts w:ascii="Palatino Linotype" w:hAnsi="Palatino Linotype" w:cs="Arial"/>
        <w:bCs/>
      </w:rPr>
      <w:fldChar w:fldCharType="begin"/>
    </w:r>
    <w:r>
      <w:rPr>
        <w:rFonts w:ascii="Palatino Linotype" w:hAnsi="Palatino Linotype" w:cs="Arial"/>
        <w:bCs/>
      </w:rPr>
      <w:instrText>NUMPAGES</w:instrText>
    </w:r>
    <w:r>
      <w:rPr>
        <w:rFonts w:ascii="Palatino Linotype" w:hAnsi="Palatino Linotype" w:cs="Arial"/>
        <w:bCs/>
      </w:rPr>
      <w:fldChar w:fldCharType="separate"/>
    </w:r>
    <w:r w:rsidR="00F97D64">
      <w:rPr>
        <w:rFonts w:ascii="Palatino Linotype" w:hAnsi="Palatino Linotype" w:cs="Arial"/>
        <w:bCs/>
        <w:noProof/>
      </w:rPr>
      <w:t>69</w:t>
    </w:r>
    <w:r>
      <w:rPr>
        <w:rFonts w:ascii="Palatino Linotype" w:hAnsi="Palatino Linotype" w:cs="Arial"/>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A16B88" w14:textId="77777777" w:rsidR="000B0EA0" w:rsidRDefault="000B0EA0" w:rsidP="00B41C9D">
      <w:r>
        <w:separator/>
      </w:r>
    </w:p>
  </w:footnote>
  <w:footnote w:type="continuationSeparator" w:id="0">
    <w:p w14:paraId="5B05E74F" w14:textId="77777777" w:rsidR="000B0EA0" w:rsidRDefault="000B0EA0" w:rsidP="00B41C9D">
      <w:r>
        <w:continuationSeparator/>
      </w:r>
    </w:p>
  </w:footnote>
  <w:footnote w:id="1">
    <w:p w14:paraId="4E420C67" w14:textId="06C62EDB" w:rsidR="00451E54" w:rsidRPr="00780970" w:rsidRDefault="00451E54" w:rsidP="00780970">
      <w:pPr>
        <w:tabs>
          <w:tab w:val="left" w:pos="0"/>
        </w:tabs>
        <w:suppressAutoHyphens w:val="0"/>
        <w:ind w:right="567"/>
        <w:jc w:val="both"/>
        <w:rPr>
          <w:rFonts w:ascii="Palatino Linotype" w:hAnsi="Palatino Linotype"/>
          <w:i/>
          <w:color w:val="000000"/>
          <w:sz w:val="20"/>
          <w:lang w:val="es-ES_tradnl"/>
        </w:rPr>
      </w:pPr>
      <w:r w:rsidRPr="00780970">
        <w:rPr>
          <w:rStyle w:val="Refdenotaalpie"/>
          <w:sz w:val="20"/>
        </w:rPr>
        <w:footnoteRef/>
      </w:r>
      <w:r w:rsidRPr="00780970">
        <w:rPr>
          <w:sz w:val="20"/>
        </w:rPr>
        <w:t xml:space="preserve"> </w:t>
      </w:r>
      <w:r w:rsidRPr="00780970">
        <w:rPr>
          <w:rFonts w:ascii="Palatino Linotype" w:hAnsi="Palatino Linotype"/>
          <w:i/>
          <w:color w:val="000000"/>
          <w:sz w:val="20"/>
          <w:lang w:val="es-ES_tradnl"/>
        </w:rPr>
        <w:t>“</w:t>
      </w:r>
      <w:r w:rsidRPr="00780970">
        <w:rPr>
          <w:rFonts w:ascii="Palatino Linotype" w:hAnsi="Palatino Linotype"/>
          <w:b/>
          <w:i/>
          <w:color w:val="000000"/>
          <w:sz w:val="20"/>
          <w:lang w:val="es-ES_tradnl"/>
        </w:rPr>
        <w:t>Artículo 179.</w:t>
      </w:r>
      <w:r w:rsidRPr="00780970">
        <w:rPr>
          <w:rFonts w:ascii="Palatino Linotype" w:hAnsi="Palatino Linotype"/>
          <w:i/>
          <w:color w:val="000000"/>
          <w:sz w:val="20"/>
          <w:lang w:val="es-ES_tradnl"/>
        </w:rPr>
        <w:t xml:space="preserve"> El recurso de revisión es un medio de protección que la Ley otorga a los particulares, para hacer valer su derecho de acceso a la información pública, y procederá en contra de las siguientes causas:</w:t>
      </w:r>
    </w:p>
    <w:p w14:paraId="56E2AEEC" w14:textId="77777777" w:rsidR="00451E54" w:rsidRPr="00780970" w:rsidRDefault="00451E54"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b/>
          <w:bCs/>
          <w:i/>
          <w:color w:val="000000"/>
          <w:sz w:val="20"/>
          <w:lang w:val="es-ES_tradnl"/>
        </w:rPr>
        <w:t>I.</w:t>
      </w:r>
      <w:r w:rsidRPr="00780970">
        <w:rPr>
          <w:rFonts w:ascii="Palatino Linotype" w:hAnsi="Palatino Linotype"/>
          <w:i/>
          <w:color w:val="000000"/>
          <w:sz w:val="20"/>
          <w:lang w:val="es-ES_tradnl"/>
        </w:rPr>
        <w:t xml:space="preserve"> La negativa a la información solicitada;</w:t>
      </w:r>
    </w:p>
    <w:p w14:paraId="515D75F7" w14:textId="77777777" w:rsidR="00451E54" w:rsidRPr="00780970" w:rsidRDefault="00451E54"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w:t>
      </w:r>
    </w:p>
    <w:p w14:paraId="09836398" w14:textId="77777777" w:rsidR="00451E54" w:rsidRPr="00780970" w:rsidRDefault="00451E54"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b/>
          <w:bCs/>
          <w:i/>
          <w:color w:val="000000"/>
          <w:sz w:val="20"/>
          <w:lang w:val="es-ES_tradnl"/>
        </w:rPr>
        <w:t>VII.</w:t>
      </w:r>
      <w:r w:rsidRPr="00780970">
        <w:rPr>
          <w:rFonts w:ascii="Palatino Linotype" w:hAnsi="Palatino Linotype"/>
          <w:i/>
          <w:color w:val="000000"/>
          <w:sz w:val="20"/>
          <w:lang w:val="es-ES_tradnl"/>
        </w:rPr>
        <w:t xml:space="preserve"> La falta de respuesta a una solicitud de acceso a la información;</w:t>
      </w:r>
    </w:p>
    <w:p w14:paraId="1090700D" w14:textId="77777777" w:rsidR="00451E54" w:rsidRPr="00780970" w:rsidRDefault="00451E54"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w:t>
      </w:r>
    </w:p>
    <w:p w14:paraId="21FBCC2E" w14:textId="2458ECDC" w:rsidR="00451E54" w:rsidRDefault="00451E54">
      <w:pPr>
        <w:pStyle w:val="Textonotapie"/>
      </w:pPr>
    </w:p>
  </w:footnote>
  <w:footnote w:id="2">
    <w:p w14:paraId="4371D73E" w14:textId="77777777" w:rsidR="00451E54" w:rsidRDefault="00451E54" w:rsidP="00191180">
      <w:pPr>
        <w:pStyle w:val="Textonotapie"/>
      </w:pPr>
      <w:r>
        <w:rPr>
          <w:rStyle w:val="Refdenotaalpie"/>
        </w:rPr>
        <w:footnoteRef/>
      </w:r>
      <w:r>
        <w:t xml:space="preserve"> Convención Americana sobre Derechos Humanos. Artículo 13.</w:t>
      </w:r>
    </w:p>
  </w:footnote>
  <w:footnote w:id="3">
    <w:p w14:paraId="015B3E2B" w14:textId="77777777" w:rsidR="00451E54" w:rsidRDefault="00451E54" w:rsidP="00191180">
      <w:pPr>
        <w:pStyle w:val="Textonotapie"/>
      </w:pPr>
      <w:r>
        <w:rPr>
          <w:rStyle w:val="Refdenotaalpie"/>
        </w:rPr>
        <w:footnoteRef/>
      </w:r>
      <w:r>
        <w:t xml:space="preserve"> Constitución Política de los Estados Unidos Mexicanos. Artículo sexto, sección A, fracción I.</w:t>
      </w:r>
    </w:p>
  </w:footnote>
  <w:footnote w:id="4">
    <w:p w14:paraId="246CA687" w14:textId="77777777" w:rsidR="00451E54" w:rsidRDefault="00451E54" w:rsidP="00191180">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773D57A4" w14:textId="77777777" w:rsidR="00451E54" w:rsidRDefault="00451E54" w:rsidP="00191180">
      <w:pPr>
        <w:pStyle w:val="Textonotapie"/>
      </w:pPr>
      <w:r>
        <w:rPr>
          <w:rStyle w:val="Refdenotaalpie"/>
        </w:rPr>
        <w:footnoteRef/>
      </w:r>
      <w:r>
        <w:t xml:space="preserve"> Ibídem. </w:t>
      </w:r>
      <w:proofErr w:type="spellStart"/>
      <w:r>
        <w:t>Parr</w:t>
      </w:r>
      <w:proofErr w:type="spellEnd"/>
      <w:r>
        <w:t>. 87.</w:t>
      </w:r>
    </w:p>
  </w:footnote>
  <w:footnote w:id="6">
    <w:p w14:paraId="075828AD" w14:textId="77777777" w:rsidR="00451E54" w:rsidRDefault="00451E54" w:rsidP="00191180">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7">
    <w:p w14:paraId="5C1D3AE7" w14:textId="77777777" w:rsidR="00451E54" w:rsidRPr="00985DD4" w:rsidRDefault="00451E54" w:rsidP="00191180">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proofErr w:type="spellStart"/>
      <w:r w:rsidRPr="00985DD4">
        <w:rPr>
          <w:rFonts w:cs="Arial"/>
          <w:sz w:val="20"/>
          <w:szCs w:val="20"/>
        </w:rPr>
        <w:t>actualiza</w:t>
      </w:r>
      <w:proofErr w:type="spellEnd"/>
      <w:r w:rsidRPr="00985DD4">
        <w:rPr>
          <w:rFonts w:cs="Arial"/>
          <w:sz w:val="20"/>
          <w:szCs w:val="20"/>
        </w:rPr>
        <w:t xml:space="preserve"> alguno de los supuestos de reserva o confidencialidad, de conformidad con lo dispuesto en el presente título.</w:t>
      </w:r>
    </w:p>
    <w:p w14:paraId="6869A9C0" w14:textId="77777777" w:rsidR="00451E54" w:rsidRPr="00985DD4" w:rsidRDefault="00451E54" w:rsidP="00191180">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38A211ED" w14:textId="77777777" w:rsidR="00451E54" w:rsidRPr="00BE13A0" w:rsidRDefault="00451E54" w:rsidP="00191180">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8">
    <w:p w14:paraId="3C968F82" w14:textId="77777777" w:rsidR="00451E54" w:rsidRPr="00985DD4" w:rsidRDefault="00451E54" w:rsidP="00191180">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9">
    <w:p w14:paraId="770C42F8" w14:textId="77777777" w:rsidR="00451E54" w:rsidRDefault="00451E54" w:rsidP="00191180">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w:t>
      </w:r>
      <w:proofErr w:type="spellStart"/>
      <w:r w:rsidRPr="00266430">
        <w:t>Ningún</w:t>
      </w:r>
      <w:proofErr w:type="spellEnd"/>
      <w:r w:rsidRPr="00266430">
        <w:t xml:space="preserve"> derecho fundamental es absoluto y en esa medida todos admiten restricciones. Sin embargo, la </w:t>
      </w:r>
      <w:proofErr w:type="spellStart"/>
      <w:r w:rsidRPr="00266430">
        <w:t>regulación</w:t>
      </w:r>
      <w:proofErr w:type="spellEnd"/>
      <w:r w:rsidRPr="00266430">
        <w:t xml:space="preserve"> de dichas restricciones no puede ser arbitraria. Para que las medidas emitidas por el legislador ordinario con el </w:t>
      </w:r>
      <w:proofErr w:type="spellStart"/>
      <w:r w:rsidRPr="00266430">
        <w:t>propósito</w:t>
      </w:r>
      <w:proofErr w:type="spellEnd"/>
      <w:r w:rsidRPr="00266430">
        <w:t xml:space="preserve"> de restringir los derechos fundamentales sean </w:t>
      </w:r>
      <w:proofErr w:type="spellStart"/>
      <w:r w:rsidRPr="00266430">
        <w:t>válidas</w:t>
      </w:r>
      <w:proofErr w:type="spellEnd"/>
      <w:r w:rsidRPr="00266430">
        <w:t xml:space="preserve">, deben satisfacer al menos los siguientes requisitos: a) ser admisibles dentro del </w:t>
      </w:r>
      <w:proofErr w:type="spellStart"/>
      <w:r w:rsidRPr="00266430">
        <w:t>ámbito</w:t>
      </w:r>
      <w:proofErr w:type="spellEnd"/>
      <w:r w:rsidRPr="00266430">
        <w:t xml:space="preserve"> constitucional, esto es, el legislador ordinario </w:t>
      </w:r>
      <w:proofErr w:type="spellStart"/>
      <w:r w:rsidRPr="00266430">
        <w:t>sólo</w:t>
      </w:r>
      <w:proofErr w:type="spellEnd"/>
      <w:r w:rsidRPr="00266430">
        <w:t xml:space="preserve"> puede restringir o suspender el ejercicio de las </w:t>
      </w:r>
      <w:proofErr w:type="spellStart"/>
      <w:r w:rsidRPr="00266430">
        <w:t>garantías</w:t>
      </w:r>
      <w:proofErr w:type="spellEnd"/>
      <w:r w:rsidRPr="00266430">
        <w:t xml:space="preserve"> individuales con objetivos que puedan enmarcarse dentro de las previsiones de la Carta Magna; b) ser necesarias para asegurar la </w:t>
      </w:r>
      <w:proofErr w:type="spellStart"/>
      <w:r w:rsidRPr="00266430">
        <w:t>obtención</w:t>
      </w:r>
      <w:proofErr w:type="spellEnd"/>
      <w:r w:rsidRPr="00266430">
        <w:t xml:space="preserve"> de los fines que fundamentan la </w:t>
      </w:r>
      <w:proofErr w:type="spellStart"/>
      <w:r w:rsidRPr="00266430">
        <w:t>restricción</w:t>
      </w:r>
      <w:proofErr w:type="spellEnd"/>
      <w:r w:rsidRPr="00266430">
        <w:t xml:space="preserve"> constitucional, es decir, no basta que la </w:t>
      </w:r>
      <w:proofErr w:type="spellStart"/>
      <w:r w:rsidRPr="00266430">
        <w:t>restricción</w:t>
      </w:r>
      <w:proofErr w:type="spellEnd"/>
      <w:r w:rsidRPr="00266430">
        <w:t xml:space="preserve"> sea en </w:t>
      </w:r>
      <w:proofErr w:type="spellStart"/>
      <w:r w:rsidRPr="00266430">
        <w:t>términos</w:t>
      </w:r>
      <w:proofErr w:type="spellEnd"/>
      <w:r w:rsidRPr="00266430">
        <w:t xml:space="preserve"> amplios </w:t>
      </w:r>
      <w:proofErr w:type="spellStart"/>
      <w:r w:rsidRPr="00266430">
        <w:t>útil</w:t>
      </w:r>
      <w:proofErr w:type="spellEnd"/>
      <w:r w:rsidRPr="00266430">
        <w:t xml:space="preserve"> para la </w:t>
      </w:r>
      <w:proofErr w:type="spellStart"/>
      <w:r w:rsidRPr="00266430">
        <w:t>obtención</w:t>
      </w:r>
      <w:proofErr w:type="spellEnd"/>
      <w:r w:rsidRPr="00266430">
        <w:t xml:space="preserve"> de esos objetivos, sino que debe ser la </w:t>
      </w:r>
      <w:proofErr w:type="spellStart"/>
      <w:r w:rsidRPr="00266430">
        <w:t>idónea</w:t>
      </w:r>
      <w:proofErr w:type="spellEnd"/>
      <w:r w:rsidRPr="00266430">
        <w:t xml:space="preserve"> para su </w:t>
      </w:r>
      <w:proofErr w:type="spellStart"/>
      <w:r w:rsidRPr="00266430">
        <w:t>realización</w:t>
      </w:r>
      <w:proofErr w:type="spellEnd"/>
      <w:r w:rsidRPr="00266430">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266430">
        <w:t>persecución</w:t>
      </w:r>
      <w:proofErr w:type="spellEnd"/>
      <w:r w:rsidRPr="00266430">
        <w:t xml:space="preserve"> de un objetivo constitucional no puede hacerse a costa de una </w:t>
      </w:r>
      <w:proofErr w:type="spellStart"/>
      <w:r w:rsidRPr="00266430">
        <w:t>afectación</w:t>
      </w:r>
      <w:proofErr w:type="spellEnd"/>
      <w:r w:rsidRPr="00266430">
        <w:t xml:space="preserve"> innecesaria o desmedida a otros bienes y derechos constitucionalmente protegidos. </w:t>
      </w:r>
      <w:proofErr w:type="spellStart"/>
      <w:r w:rsidRPr="00266430">
        <w:t>Asi</w:t>
      </w:r>
      <w:proofErr w:type="spellEnd"/>
      <w:r w:rsidRPr="00266430">
        <w:t xml:space="preserve">́, el juzgador debe determinar en cada caso si la </w:t>
      </w:r>
      <w:proofErr w:type="spellStart"/>
      <w:r w:rsidRPr="00266430">
        <w:t>restricción</w:t>
      </w:r>
      <w:proofErr w:type="spellEnd"/>
      <w:r w:rsidRPr="00266430">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266430">
        <w:t>distinción</w:t>
      </w:r>
      <w:proofErr w:type="spellEnd"/>
      <w:r w:rsidRPr="00266430">
        <w:t xml:space="preserve"> legislativa se encuentra dentro de las opciones de tratamiento que pueden considerarse proporcionales. De igual manera, las restricciones </w:t>
      </w:r>
      <w:proofErr w:type="spellStart"/>
      <w:r w:rsidRPr="00266430">
        <w:t>deberán</w:t>
      </w:r>
      <w:proofErr w:type="spellEnd"/>
      <w:r w:rsidRPr="00266430">
        <w:t xml:space="preserve"> estar en consonancia con la ley, incluidas las normas internacionales de derechos humanos, y ser compatibles con la naturaleza de los derechos amparados por la </w:t>
      </w:r>
      <w:proofErr w:type="spellStart"/>
      <w:r w:rsidRPr="00266430">
        <w:t>Constitución</w:t>
      </w:r>
      <w:proofErr w:type="spellEnd"/>
      <w:r w:rsidRPr="00266430">
        <w:t xml:space="preserve">, en aras de la </w:t>
      </w:r>
      <w:proofErr w:type="spellStart"/>
      <w:r w:rsidRPr="00266430">
        <w:t>consecución</w:t>
      </w:r>
      <w:proofErr w:type="spellEnd"/>
      <w:r w:rsidRPr="00266430">
        <w:t xml:space="preserve"> de los objetivos </w:t>
      </w:r>
      <w:proofErr w:type="spellStart"/>
      <w:r w:rsidRPr="00266430">
        <w:t>legítimos</w:t>
      </w:r>
      <w:proofErr w:type="spellEnd"/>
      <w:r w:rsidRPr="00266430">
        <w:t xml:space="preserve"> perseguidos, y ser estrictamente necesarias para promover el bienestar general en una sociedad </w:t>
      </w:r>
      <w:proofErr w:type="spellStart"/>
      <w:r w:rsidRPr="00266430">
        <w:t>democrática</w:t>
      </w:r>
      <w:proofErr w:type="spellEnd"/>
      <w:r w:rsidRPr="00266430">
        <w:t xml:space="preserve">. </w:t>
      </w:r>
    </w:p>
    <w:p w14:paraId="2C720EA5" w14:textId="77777777" w:rsidR="00451E54" w:rsidRPr="00266430" w:rsidRDefault="00451E54" w:rsidP="00191180">
      <w:pPr>
        <w:pStyle w:val="Textonotapie"/>
        <w:jc w:val="both"/>
      </w:pPr>
      <w:r w:rsidRPr="00266430">
        <w:t>1a</w:t>
      </w:r>
      <w:proofErr w:type="gramStart"/>
      <w:r w:rsidRPr="00266430">
        <w:t>./</w:t>
      </w:r>
      <w:proofErr w:type="gramEnd"/>
      <w:r w:rsidRPr="00266430">
        <w:t xml:space="preserve">J. 2/2012 (9a.). Primera Sala. </w:t>
      </w:r>
      <w:proofErr w:type="spellStart"/>
      <w:r w:rsidRPr="00266430">
        <w:t>Décima</w:t>
      </w:r>
      <w:proofErr w:type="spellEnd"/>
      <w:r w:rsidRPr="00266430">
        <w:t xml:space="preserve"> </w:t>
      </w:r>
      <w:proofErr w:type="spellStart"/>
      <w:r w:rsidRPr="00266430">
        <w:t>Época</w:t>
      </w:r>
      <w:proofErr w:type="spellEnd"/>
      <w:r w:rsidRPr="00266430">
        <w:t xml:space="preserve">. Semanario Judicial de la </w:t>
      </w:r>
      <w:proofErr w:type="spellStart"/>
      <w:r w:rsidRPr="00266430">
        <w:t>Federación</w:t>
      </w:r>
      <w:proofErr w:type="spellEnd"/>
      <w:r w:rsidRPr="00266430">
        <w:t xml:space="preserve"> y su Gaceta. Libro V, Febrero de 2012, </w:t>
      </w:r>
      <w:proofErr w:type="spellStart"/>
      <w:r w:rsidRPr="00266430">
        <w:t>Pág</w:t>
      </w:r>
      <w:proofErr w:type="spellEnd"/>
      <w:r w:rsidRPr="00266430">
        <w:t xml:space="preserve">. 533.  </w:t>
      </w:r>
    </w:p>
  </w:footnote>
  <w:footnote w:id="10">
    <w:p w14:paraId="2EA88ECF" w14:textId="77777777" w:rsidR="00451E54" w:rsidRPr="00A870EF" w:rsidRDefault="00451E54" w:rsidP="00191180">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1">
    <w:p w14:paraId="137B5DE3" w14:textId="77777777" w:rsidR="00451E54" w:rsidRDefault="00451E54" w:rsidP="00191180">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ECD9A43" w14:textId="77777777" w:rsidR="00451E54" w:rsidRDefault="00451E54" w:rsidP="00191180">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0A40383" w14:textId="77777777" w:rsidR="00451E54" w:rsidRPr="001E1F95" w:rsidRDefault="00451E54" w:rsidP="00191180">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2">
    <w:p w14:paraId="1F278625" w14:textId="77777777" w:rsidR="00451E54" w:rsidRPr="00191180" w:rsidRDefault="00451E54" w:rsidP="00191180">
      <w:pPr>
        <w:pStyle w:val="Textonotapie"/>
        <w:rPr>
          <w:color w:val="000000"/>
        </w:rPr>
      </w:pPr>
      <w:r>
        <w:rPr>
          <w:rStyle w:val="Refdenotaalpie"/>
        </w:rPr>
        <w:footnoteRef/>
      </w:r>
      <w:r>
        <w:t xml:space="preserve"> </w:t>
      </w:r>
      <w:r w:rsidRPr="00191180">
        <w:rPr>
          <w:bCs/>
          <w:color w:val="000000"/>
          <w:bdr w:val="none" w:sz="0" w:space="0" w:color="auto" w:frame="1"/>
          <w:shd w:val="clear" w:color="auto" w:fill="FFFFFF"/>
        </w:rPr>
        <w:t>OVALLE FAVELA, José,</w:t>
      </w:r>
      <w:r w:rsidRPr="00191180">
        <w:rPr>
          <w:rStyle w:val="apple-converted-space"/>
          <w:bCs/>
          <w:color w:val="000000"/>
          <w:bdr w:val="none" w:sz="0" w:space="0" w:color="auto" w:frame="1"/>
          <w:shd w:val="clear" w:color="auto" w:fill="FFFFFF"/>
        </w:rPr>
        <w:t xml:space="preserve"> “</w:t>
      </w:r>
      <w:r w:rsidRPr="00191180">
        <w:rPr>
          <w:bCs/>
          <w:i/>
          <w:iCs/>
          <w:color w:val="000000"/>
          <w:bdr w:val="none" w:sz="0" w:space="0" w:color="auto" w:frame="1"/>
          <w:shd w:val="clear" w:color="auto" w:fill="FFFFFF"/>
        </w:rPr>
        <w:t>Garantías constitucionales del proceso”</w:t>
      </w:r>
      <w:r w:rsidRPr="00191180">
        <w:rPr>
          <w:bCs/>
          <w:color w:val="000000"/>
          <w:bdr w:val="none" w:sz="0" w:space="0" w:color="auto" w:frame="1"/>
          <w:shd w:val="clear" w:color="auto" w:fill="FFFFFF"/>
        </w:rPr>
        <w:t xml:space="preserve">, 2a. ed., México, Oxford </w:t>
      </w:r>
      <w:proofErr w:type="spellStart"/>
      <w:r w:rsidRPr="00191180">
        <w:rPr>
          <w:bCs/>
          <w:color w:val="000000"/>
          <w:bdr w:val="none" w:sz="0" w:space="0" w:color="auto" w:frame="1"/>
          <w:shd w:val="clear" w:color="auto" w:fill="FFFFFF"/>
        </w:rPr>
        <w:t>University</w:t>
      </w:r>
      <w:proofErr w:type="spellEnd"/>
      <w:r w:rsidRPr="00191180">
        <w:rPr>
          <w:bCs/>
          <w:color w:val="000000"/>
          <w:bdr w:val="none" w:sz="0" w:space="0" w:color="auto" w:frame="1"/>
          <w:shd w:val="clear" w:color="auto" w:fill="FFFFFF"/>
        </w:rPr>
        <w:t xml:space="preserve"> </w:t>
      </w:r>
      <w:proofErr w:type="spellStart"/>
      <w:r w:rsidRPr="00191180">
        <w:rPr>
          <w:bCs/>
          <w:color w:val="000000"/>
          <w:bdr w:val="none" w:sz="0" w:space="0" w:color="auto" w:frame="1"/>
          <w:shd w:val="clear" w:color="auto" w:fill="FFFFFF"/>
        </w:rPr>
        <w:t>Press</w:t>
      </w:r>
      <w:proofErr w:type="spellEnd"/>
      <w:r w:rsidRPr="00191180">
        <w:rPr>
          <w:bCs/>
          <w:color w:val="000000"/>
          <w:bdr w:val="none" w:sz="0" w:space="0" w:color="auto" w:frame="1"/>
          <w:shd w:val="clear" w:color="auto" w:fill="FFFFFF"/>
        </w:rPr>
        <w:t>, 2002, 474 pp.</w:t>
      </w:r>
    </w:p>
  </w:footnote>
  <w:footnote w:id="13">
    <w:p w14:paraId="4A51ECD8" w14:textId="77777777" w:rsidR="00451E54" w:rsidRPr="0037004E" w:rsidRDefault="00451E54" w:rsidP="00191180">
      <w:pPr>
        <w:pStyle w:val="Textonotapie"/>
        <w:jc w:val="both"/>
        <w:rPr>
          <w:lang w:val="es-ES"/>
        </w:rPr>
      </w:pPr>
      <w:r>
        <w:rPr>
          <w:rStyle w:val="Refdenotaalpie"/>
        </w:rPr>
        <w:footnoteRef/>
      </w:r>
      <w:r>
        <w:t xml:space="preserve"> </w:t>
      </w:r>
      <w:r w:rsidRPr="00C4034A">
        <w:rPr>
          <w:lang w:val="es-ES"/>
        </w:rPr>
        <w:t xml:space="preserve">Tribunales Colegiados de Circuito. Novena Época.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p w14:paraId="43F7E52C" w14:textId="77777777" w:rsidR="00451E54" w:rsidRDefault="00451E54" w:rsidP="00191180">
      <w:pPr>
        <w:pStyle w:val="Textonotapie"/>
      </w:pPr>
    </w:p>
  </w:footnote>
  <w:footnote w:id="14">
    <w:p w14:paraId="181FA67F" w14:textId="77777777" w:rsidR="00451E54" w:rsidRDefault="00451E54" w:rsidP="00191180">
      <w:pPr>
        <w:pStyle w:val="Textonotapie"/>
        <w:jc w:val="both"/>
      </w:pPr>
      <w:r>
        <w:rPr>
          <w:rStyle w:val="Refdenotaalpie"/>
        </w:rPr>
        <w:footnoteRef/>
      </w:r>
      <w:r>
        <w:t xml:space="preserve"> Artículo 3. Para los efectos de la presente Ley se entenderá por:</w:t>
      </w:r>
    </w:p>
    <w:p w14:paraId="114323FE" w14:textId="77777777" w:rsidR="00451E54" w:rsidRDefault="00451E54" w:rsidP="00191180">
      <w:pPr>
        <w:pStyle w:val="Textonotapie"/>
        <w:jc w:val="both"/>
      </w:pPr>
      <w:r>
        <w:t xml:space="preserve"> (…)</w:t>
      </w:r>
    </w:p>
    <w:p w14:paraId="57C8702F" w14:textId="77777777" w:rsidR="00451E54" w:rsidRDefault="00451E54" w:rsidP="00191180">
      <w:pPr>
        <w:pStyle w:val="Textonotapie"/>
        <w:jc w:val="both"/>
      </w:pPr>
      <w:r>
        <w:t>IX. Datos personales: La información concerniente a una persona, identificada o identificable según lo dispuesto por la Ley de Protección de Datos Personales del Estado de México;</w:t>
      </w:r>
    </w:p>
  </w:footnote>
  <w:footnote w:id="15">
    <w:p w14:paraId="3F849BA8" w14:textId="77777777" w:rsidR="00451E54" w:rsidRPr="00ED2A04" w:rsidRDefault="00451E54" w:rsidP="00191180">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6">
    <w:p w14:paraId="5D545B0A" w14:textId="77777777" w:rsidR="00451E54" w:rsidRPr="00ED2A04" w:rsidRDefault="00451E54" w:rsidP="00191180">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7">
    <w:p w14:paraId="083574C4" w14:textId="77777777" w:rsidR="00451E54" w:rsidRPr="000406A4" w:rsidRDefault="00451E54" w:rsidP="00191180">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8">
    <w:p w14:paraId="05CD266C" w14:textId="77777777" w:rsidR="00451E54" w:rsidRPr="000406A4" w:rsidRDefault="00451E54" w:rsidP="00191180">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9">
    <w:p w14:paraId="2A47BEF3" w14:textId="77777777" w:rsidR="00451E54" w:rsidRPr="000406A4" w:rsidRDefault="00451E54" w:rsidP="00191180">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20">
    <w:p w14:paraId="1D752F38" w14:textId="77777777" w:rsidR="00451E54" w:rsidRPr="000406A4" w:rsidRDefault="00451E54" w:rsidP="00191180">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1">
    <w:p w14:paraId="33A14100" w14:textId="77777777" w:rsidR="00451E54" w:rsidRPr="000406A4" w:rsidRDefault="00451E54" w:rsidP="00191180">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2">
    <w:p w14:paraId="4C4765AE" w14:textId="77777777" w:rsidR="00451E54" w:rsidRPr="00191180" w:rsidRDefault="00451E54" w:rsidP="00191180">
      <w:pPr>
        <w:jc w:val="both"/>
        <w:rPr>
          <w:color w:val="000000"/>
          <w:sz w:val="20"/>
          <w:szCs w:val="20"/>
          <w:lang w:eastAsia="es-ES_tradnl"/>
        </w:rPr>
      </w:pPr>
      <w:r>
        <w:rPr>
          <w:rStyle w:val="Refdenotaalpie"/>
        </w:rPr>
        <w:footnoteRef/>
      </w:r>
      <w:r>
        <w:t xml:space="preserve"> </w:t>
      </w:r>
      <w:r>
        <w:rPr>
          <w:lang w:val="es-ES"/>
        </w:rPr>
        <w:t>“</w:t>
      </w:r>
      <w:r w:rsidRPr="00191180">
        <w:rPr>
          <w:color w:val="000000"/>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191180">
        <w:rPr>
          <w:color w:val="000000"/>
          <w:sz w:val="20"/>
          <w:szCs w:val="20"/>
          <w:lang w:eastAsia="es-ES_tradnl"/>
        </w:rPr>
        <w:t>tests</w:t>
      </w:r>
      <w:proofErr w:type="spellEnd"/>
      <w:r w:rsidRPr="00191180">
        <w:rPr>
          <w:color w:val="000000"/>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191180">
        <w:rPr>
          <w:color w:val="000000"/>
          <w:sz w:val="20"/>
          <w:szCs w:val="20"/>
          <w:lang w:eastAsia="es-ES_tradnl"/>
        </w:rPr>
        <w:t>Lluy</w:t>
      </w:r>
      <w:proofErr w:type="spellEnd"/>
      <w:r w:rsidRPr="00191180">
        <w:rPr>
          <w:color w:val="000000"/>
          <w:sz w:val="20"/>
          <w:szCs w:val="20"/>
          <w:lang w:eastAsia="es-ES_tradnl"/>
        </w:rPr>
        <w:t xml:space="preserve"> y otros contra Ecuador. Excepciones preliminares, fondo, reparaciones y costas. Sentencia del 01 de septiembre de 2015. Párr. 256. </w:t>
      </w:r>
    </w:p>
  </w:footnote>
  <w:footnote w:id="23">
    <w:p w14:paraId="6A14A564" w14:textId="77777777" w:rsidR="00451E54" w:rsidRPr="00A4142C" w:rsidRDefault="00451E54" w:rsidP="00191180">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5BECD" w14:textId="77777777" w:rsidR="00451E54" w:rsidRDefault="00451E54">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51660288" behindDoc="1" locked="0" layoutInCell="1" allowOverlap="1" wp14:anchorId="6590E581" wp14:editId="02C17390">
          <wp:simplePos x="0" y="0"/>
          <wp:positionH relativeFrom="column">
            <wp:align>center</wp:align>
          </wp:positionH>
          <wp:positionV relativeFrom="margin">
            <wp:align>center</wp:align>
          </wp:positionV>
          <wp:extent cx="6858635" cy="9144635"/>
          <wp:effectExtent l="0" t="0" r="0" b="0"/>
          <wp:wrapNone/>
          <wp:docPr id="30"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259"/>
      <w:gridCol w:w="2551"/>
      <w:gridCol w:w="3724"/>
    </w:tblGrid>
    <w:tr w:rsidR="00451E54" w14:paraId="282D4D92" w14:textId="77777777">
      <w:tc>
        <w:tcPr>
          <w:tcW w:w="3259" w:type="dxa"/>
          <w:vMerge w:val="restart"/>
        </w:tcPr>
        <w:p w14:paraId="1F75A14E" w14:textId="77777777" w:rsidR="00451E54" w:rsidRDefault="00451E54">
          <w:pPr>
            <w:rPr>
              <w:rFonts w:ascii="Palatino Linotype" w:hAnsi="Palatino Linotype"/>
              <w:b/>
              <w:sz w:val="22"/>
              <w:szCs w:val="22"/>
              <w:lang w:val="es-ES_tradnl"/>
            </w:rPr>
          </w:pPr>
          <w:r>
            <w:rPr>
              <w:noProof/>
              <w:lang w:eastAsia="es-MX"/>
            </w:rPr>
            <w:drawing>
              <wp:inline distT="0" distB="0" distL="0" distR="0" wp14:anchorId="527B0BCA" wp14:editId="5580323B">
                <wp:extent cx="1663700" cy="838200"/>
                <wp:effectExtent l="0" t="0" r="0" b="0"/>
                <wp:docPr id="3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14:paraId="7EB9F736" w14:textId="77777777" w:rsidR="00451E54" w:rsidRDefault="00451E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4" w:type="dxa"/>
          <w:shd w:val="clear" w:color="auto" w:fill="auto"/>
          <w:vAlign w:val="center"/>
        </w:tcPr>
        <w:p w14:paraId="3F4DD691" w14:textId="08D37144" w:rsidR="00451E54" w:rsidRDefault="00451E54" w:rsidP="007F2DA2">
          <w:pPr>
            <w:jc w:val="both"/>
            <w:rPr>
              <w:rFonts w:ascii="Palatino Linotype" w:hAnsi="Palatino Linotype"/>
              <w:b/>
              <w:sz w:val="22"/>
              <w:szCs w:val="22"/>
              <w:lang w:val="es-ES_tradnl"/>
            </w:rPr>
          </w:pPr>
          <w:r>
            <w:rPr>
              <w:rFonts w:ascii="Palatino Linotype" w:hAnsi="Palatino Linotype"/>
              <w:b/>
              <w:bCs/>
              <w:sz w:val="22"/>
              <w:szCs w:val="22"/>
            </w:rPr>
            <w:t>00708</w:t>
          </w:r>
          <w:r w:rsidRPr="007F2DA2">
            <w:rPr>
              <w:rFonts w:ascii="Palatino Linotype" w:hAnsi="Palatino Linotype"/>
              <w:b/>
              <w:bCs/>
              <w:sz w:val="22"/>
              <w:szCs w:val="22"/>
            </w:rPr>
            <w:t>/INFOEM/IP/RR/2023</w:t>
          </w:r>
          <w:r>
            <w:rPr>
              <w:rFonts w:ascii="Palatino Linotype" w:hAnsi="Palatino Linotype"/>
              <w:b/>
              <w:bCs/>
              <w:sz w:val="22"/>
              <w:szCs w:val="22"/>
            </w:rPr>
            <w:t xml:space="preserve"> y acumulados. </w:t>
          </w:r>
        </w:p>
      </w:tc>
    </w:tr>
    <w:tr w:rsidR="00451E54" w14:paraId="669321FA" w14:textId="77777777">
      <w:tc>
        <w:tcPr>
          <w:tcW w:w="3259" w:type="dxa"/>
          <w:vMerge/>
        </w:tcPr>
        <w:p w14:paraId="6D05AC28" w14:textId="77777777" w:rsidR="00451E54" w:rsidRDefault="00451E54">
          <w:pPr>
            <w:rPr>
              <w:rFonts w:ascii="Palatino Linotype" w:hAnsi="Palatino Linotype"/>
              <w:b/>
              <w:sz w:val="22"/>
              <w:szCs w:val="22"/>
              <w:lang w:val="es-ES_tradnl"/>
            </w:rPr>
          </w:pPr>
        </w:p>
      </w:tc>
      <w:tc>
        <w:tcPr>
          <w:tcW w:w="2551" w:type="dxa"/>
          <w:shd w:val="clear" w:color="auto" w:fill="auto"/>
        </w:tcPr>
        <w:p w14:paraId="0DAA7DBC" w14:textId="77777777" w:rsidR="00451E54" w:rsidRDefault="00451E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4" w:type="dxa"/>
          <w:shd w:val="clear" w:color="auto" w:fill="auto"/>
          <w:vAlign w:val="center"/>
        </w:tcPr>
        <w:p w14:paraId="60A64ADE" w14:textId="674EA380" w:rsidR="00451E54" w:rsidRDefault="00451E54" w:rsidP="00115368">
          <w:pPr>
            <w:jc w:val="both"/>
            <w:rPr>
              <w:rFonts w:ascii="Palatino Linotype" w:hAnsi="Palatino Linotype"/>
              <w:b/>
              <w:sz w:val="22"/>
              <w:szCs w:val="22"/>
              <w:lang w:val="es-ES_tradnl"/>
            </w:rPr>
          </w:pPr>
          <w:r w:rsidRPr="007F2DA2">
            <w:rPr>
              <w:rFonts w:ascii="Palatino Linotype" w:hAnsi="Palatino Linotype"/>
              <w:b/>
              <w:sz w:val="22"/>
              <w:szCs w:val="22"/>
              <w:lang w:val="es-ES_tradnl"/>
            </w:rPr>
            <w:t>Ayuntamiento de</w:t>
          </w:r>
          <w:r>
            <w:rPr>
              <w:rFonts w:ascii="Palatino Linotype" w:hAnsi="Palatino Linotype"/>
              <w:b/>
              <w:sz w:val="22"/>
              <w:szCs w:val="22"/>
              <w:lang w:val="es-ES_tradnl"/>
            </w:rPr>
            <w:t xml:space="preserve"> Zinacantepec</w:t>
          </w:r>
        </w:p>
      </w:tc>
    </w:tr>
    <w:tr w:rsidR="00451E54" w14:paraId="1C820DB1" w14:textId="77777777">
      <w:trPr>
        <w:trHeight w:val="228"/>
      </w:trPr>
      <w:tc>
        <w:tcPr>
          <w:tcW w:w="3259" w:type="dxa"/>
          <w:vMerge/>
        </w:tcPr>
        <w:p w14:paraId="358B7346" w14:textId="77777777" w:rsidR="00451E54" w:rsidRDefault="00451E54">
          <w:pPr>
            <w:rPr>
              <w:rFonts w:ascii="Palatino Linotype" w:hAnsi="Palatino Linotype"/>
              <w:b/>
              <w:sz w:val="22"/>
              <w:szCs w:val="22"/>
              <w:lang w:val="es-ES_tradnl"/>
            </w:rPr>
          </w:pPr>
        </w:p>
      </w:tc>
      <w:tc>
        <w:tcPr>
          <w:tcW w:w="2551" w:type="dxa"/>
          <w:shd w:val="clear" w:color="auto" w:fill="auto"/>
        </w:tcPr>
        <w:p w14:paraId="41D21D25" w14:textId="77777777" w:rsidR="00451E54" w:rsidRDefault="00451E54">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4" w:type="dxa"/>
          <w:shd w:val="clear" w:color="auto" w:fill="auto"/>
        </w:tcPr>
        <w:p w14:paraId="34B4F0AE" w14:textId="0494019E" w:rsidR="00451E54" w:rsidRDefault="00451E54">
          <w:pPr>
            <w:jc w:val="both"/>
            <w:rPr>
              <w:rFonts w:ascii="Palatino Linotype" w:hAnsi="Palatino Linotype"/>
              <w:b/>
              <w:sz w:val="22"/>
              <w:szCs w:val="22"/>
              <w:lang w:val="es-ES_tradnl"/>
            </w:rPr>
          </w:pPr>
          <w:r w:rsidRPr="0042463F">
            <w:rPr>
              <w:rFonts w:ascii="Palatino Linotype" w:hAnsi="Palatino Linotype"/>
              <w:b/>
              <w:sz w:val="22"/>
              <w:szCs w:val="22"/>
              <w:lang w:val="es-ES_tradnl"/>
            </w:rPr>
            <w:t>María del Rosario Mejía Ayala</w:t>
          </w:r>
        </w:p>
      </w:tc>
    </w:tr>
  </w:tbl>
  <w:p w14:paraId="445407E8" w14:textId="77777777" w:rsidR="00451E54" w:rsidRDefault="00451E54">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8D25E" w14:textId="77777777" w:rsidR="00451E54" w:rsidRDefault="00451E54">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51659264" behindDoc="1" locked="0" layoutInCell="1" allowOverlap="1" wp14:anchorId="3213D6DA" wp14:editId="3E2645BB">
          <wp:simplePos x="0" y="0"/>
          <wp:positionH relativeFrom="column">
            <wp:align>center</wp:align>
          </wp:positionH>
          <wp:positionV relativeFrom="margin">
            <wp:align>center</wp:align>
          </wp:positionV>
          <wp:extent cx="6858635" cy="9144635"/>
          <wp:effectExtent l="0" t="0" r="0" b="0"/>
          <wp:wrapNone/>
          <wp:docPr id="32"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10276" w:type="dxa"/>
      <w:tblInd w:w="-1276" w:type="dxa"/>
      <w:tblLook w:val="04A0" w:firstRow="1" w:lastRow="0" w:firstColumn="1" w:lastColumn="0" w:noHBand="0" w:noVBand="1"/>
    </w:tblPr>
    <w:tblGrid>
      <w:gridCol w:w="4251"/>
      <w:gridCol w:w="2552"/>
      <w:gridCol w:w="3473"/>
    </w:tblGrid>
    <w:tr w:rsidR="00451E54" w14:paraId="1F742D4E" w14:textId="77777777" w:rsidTr="006D12C3">
      <w:tc>
        <w:tcPr>
          <w:tcW w:w="4251" w:type="dxa"/>
          <w:vMerge w:val="restart"/>
          <w:shd w:val="clear" w:color="auto" w:fill="auto"/>
        </w:tcPr>
        <w:p w14:paraId="104B4E99" w14:textId="77777777" w:rsidR="00451E54" w:rsidRDefault="00451E54">
          <w:pPr>
            <w:rPr>
              <w:rFonts w:ascii="Palatino Linotype" w:hAnsi="Palatino Linotype"/>
              <w:b/>
              <w:sz w:val="22"/>
              <w:szCs w:val="22"/>
              <w:lang w:val="es-ES_tradnl"/>
            </w:rPr>
          </w:pPr>
          <w:r>
            <w:rPr>
              <w:noProof/>
              <w:lang w:eastAsia="es-MX"/>
            </w:rPr>
            <w:drawing>
              <wp:inline distT="0" distB="0" distL="0" distR="0" wp14:anchorId="5D4DFD49" wp14:editId="13FAB802">
                <wp:extent cx="1663700" cy="838200"/>
                <wp:effectExtent l="0" t="0" r="0" b="0"/>
                <wp:docPr id="3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2" w:type="dxa"/>
          <w:shd w:val="clear" w:color="auto" w:fill="auto"/>
        </w:tcPr>
        <w:p w14:paraId="3412ED05" w14:textId="77777777" w:rsidR="00451E54" w:rsidRDefault="00451E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473" w:type="dxa"/>
          <w:shd w:val="clear" w:color="auto" w:fill="auto"/>
          <w:vAlign w:val="center"/>
        </w:tcPr>
        <w:p w14:paraId="551B9D73" w14:textId="767B340A" w:rsidR="00451E54" w:rsidRDefault="00451E54" w:rsidP="006F2D5B">
          <w:pPr>
            <w:jc w:val="both"/>
            <w:rPr>
              <w:rFonts w:ascii="Palatino Linotype" w:hAnsi="Palatino Linotype"/>
              <w:b/>
              <w:sz w:val="22"/>
              <w:szCs w:val="22"/>
              <w:lang w:val="es-ES_tradnl"/>
            </w:rPr>
          </w:pPr>
          <w:r>
            <w:rPr>
              <w:rFonts w:ascii="Palatino Linotype" w:hAnsi="Palatino Linotype"/>
              <w:b/>
              <w:bCs/>
              <w:sz w:val="22"/>
              <w:szCs w:val="22"/>
            </w:rPr>
            <w:t>00708</w:t>
          </w:r>
          <w:r w:rsidRPr="000B3909">
            <w:rPr>
              <w:rFonts w:ascii="Palatino Linotype" w:hAnsi="Palatino Linotype"/>
              <w:b/>
              <w:bCs/>
              <w:sz w:val="22"/>
              <w:szCs w:val="22"/>
            </w:rPr>
            <w:t>/INFOEM/IP/RR/2023</w:t>
          </w:r>
          <w:r>
            <w:rPr>
              <w:rFonts w:ascii="Palatino Linotype" w:hAnsi="Palatino Linotype"/>
              <w:b/>
              <w:bCs/>
              <w:sz w:val="22"/>
              <w:szCs w:val="22"/>
            </w:rPr>
            <w:t xml:space="preserve"> y acumulado. </w:t>
          </w:r>
        </w:p>
      </w:tc>
    </w:tr>
    <w:tr w:rsidR="00451E54" w14:paraId="0C57C404" w14:textId="77777777" w:rsidTr="006D12C3">
      <w:tc>
        <w:tcPr>
          <w:tcW w:w="4251" w:type="dxa"/>
          <w:vMerge/>
          <w:shd w:val="clear" w:color="auto" w:fill="auto"/>
        </w:tcPr>
        <w:p w14:paraId="46FACBB9" w14:textId="77777777" w:rsidR="00451E54" w:rsidRDefault="00451E54">
          <w:pPr>
            <w:rPr>
              <w:rFonts w:ascii="Palatino Linotype" w:hAnsi="Palatino Linotype"/>
              <w:b/>
              <w:sz w:val="22"/>
              <w:szCs w:val="22"/>
              <w:lang w:val="es-ES_tradnl"/>
            </w:rPr>
          </w:pPr>
        </w:p>
      </w:tc>
      <w:tc>
        <w:tcPr>
          <w:tcW w:w="2552" w:type="dxa"/>
          <w:shd w:val="clear" w:color="auto" w:fill="auto"/>
        </w:tcPr>
        <w:p w14:paraId="1E664F80" w14:textId="4527D6A5" w:rsidR="00451E54" w:rsidRDefault="00451E54">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473" w:type="dxa"/>
          <w:shd w:val="clear" w:color="auto" w:fill="auto"/>
          <w:vAlign w:val="center"/>
        </w:tcPr>
        <w:p w14:paraId="5604AC6D" w14:textId="3ABF07FD" w:rsidR="00451E54" w:rsidRDefault="00451E54" w:rsidP="00115368">
          <w:pPr>
            <w:jc w:val="both"/>
            <w:rPr>
              <w:rFonts w:ascii="Palatino Linotype" w:hAnsi="Palatino Linotype"/>
              <w:b/>
              <w:sz w:val="22"/>
              <w:szCs w:val="22"/>
              <w:lang w:val="es-ES_tradnl"/>
            </w:rPr>
          </w:pPr>
        </w:p>
      </w:tc>
    </w:tr>
    <w:tr w:rsidR="00451E54" w14:paraId="1DF5462B" w14:textId="77777777" w:rsidTr="006D12C3">
      <w:trPr>
        <w:trHeight w:val="228"/>
      </w:trPr>
      <w:tc>
        <w:tcPr>
          <w:tcW w:w="4251" w:type="dxa"/>
          <w:vMerge/>
          <w:shd w:val="clear" w:color="auto" w:fill="auto"/>
        </w:tcPr>
        <w:p w14:paraId="1E078EF1" w14:textId="77777777" w:rsidR="00451E54" w:rsidRDefault="00451E54">
          <w:pPr>
            <w:rPr>
              <w:rFonts w:ascii="Palatino Linotype" w:hAnsi="Palatino Linotype"/>
              <w:b/>
              <w:sz w:val="22"/>
              <w:szCs w:val="22"/>
              <w:lang w:val="es-ES_tradnl"/>
            </w:rPr>
          </w:pPr>
        </w:p>
      </w:tc>
      <w:tc>
        <w:tcPr>
          <w:tcW w:w="2552" w:type="dxa"/>
          <w:shd w:val="clear" w:color="auto" w:fill="auto"/>
        </w:tcPr>
        <w:p w14:paraId="230383F3" w14:textId="77777777" w:rsidR="00451E54" w:rsidRDefault="00451E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473" w:type="dxa"/>
          <w:shd w:val="clear" w:color="auto" w:fill="auto"/>
          <w:vAlign w:val="center"/>
        </w:tcPr>
        <w:p w14:paraId="58E9D74B" w14:textId="6B8BF6E7" w:rsidR="00451E54" w:rsidRDefault="00451E54" w:rsidP="003A7A06">
          <w:pPr>
            <w:jc w:val="both"/>
            <w:rPr>
              <w:rFonts w:ascii="Palatino Linotype" w:hAnsi="Palatino Linotype"/>
              <w:b/>
              <w:sz w:val="22"/>
              <w:szCs w:val="22"/>
            </w:rPr>
          </w:pPr>
          <w:r>
            <w:rPr>
              <w:rFonts w:ascii="Palatino Linotype" w:hAnsi="Palatino Linotype"/>
              <w:b/>
              <w:bCs/>
              <w:sz w:val="22"/>
              <w:szCs w:val="22"/>
            </w:rPr>
            <w:t xml:space="preserve">Ayuntamiento de Zinacantepec </w:t>
          </w:r>
        </w:p>
      </w:tc>
    </w:tr>
    <w:tr w:rsidR="00451E54" w14:paraId="0ACA838E" w14:textId="77777777" w:rsidTr="006D12C3">
      <w:trPr>
        <w:trHeight w:val="84"/>
      </w:trPr>
      <w:tc>
        <w:tcPr>
          <w:tcW w:w="4251" w:type="dxa"/>
          <w:vMerge/>
          <w:shd w:val="clear" w:color="auto" w:fill="auto"/>
        </w:tcPr>
        <w:p w14:paraId="6591A501" w14:textId="77777777" w:rsidR="00451E54" w:rsidRDefault="00451E54">
          <w:pPr>
            <w:rPr>
              <w:rFonts w:ascii="Palatino Linotype" w:hAnsi="Palatino Linotype"/>
              <w:b/>
              <w:sz w:val="22"/>
              <w:szCs w:val="22"/>
              <w:lang w:val="es-ES_tradnl"/>
            </w:rPr>
          </w:pPr>
        </w:p>
      </w:tc>
      <w:tc>
        <w:tcPr>
          <w:tcW w:w="2552" w:type="dxa"/>
          <w:shd w:val="clear" w:color="auto" w:fill="auto"/>
        </w:tcPr>
        <w:p w14:paraId="1F73F8D9" w14:textId="77777777" w:rsidR="00451E54" w:rsidRDefault="00451E54">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473" w:type="dxa"/>
          <w:shd w:val="clear" w:color="auto" w:fill="auto"/>
        </w:tcPr>
        <w:p w14:paraId="3F1E5C5F" w14:textId="79E27FD5" w:rsidR="00451E54" w:rsidRDefault="00451E54">
          <w:pPr>
            <w:jc w:val="both"/>
            <w:rPr>
              <w:rFonts w:ascii="Palatino Linotype" w:hAnsi="Palatino Linotype"/>
              <w:b/>
              <w:sz w:val="22"/>
              <w:szCs w:val="22"/>
              <w:lang w:val="es-ES_tradnl"/>
            </w:rPr>
          </w:pPr>
          <w:r>
            <w:rPr>
              <w:rFonts w:ascii="Palatino Linotype" w:hAnsi="Palatino Linotype"/>
              <w:b/>
              <w:sz w:val="22"/>
              <w:szCs w:val="22"/>
              <w:lang w:val="es-ES_tradnl"/>
            </w:rPr>
            <w:t xml:space="preserve">María del Rosario Mejía Ayala </w:t>
          </w:r>
        </w:p>
      </w:tc>
    </w:tr>
  </w:tbl>
  <w:p w14:paraId="1625864D" w14:textId="77777777" w:rsidR="00451E54" w:rsidRDefault="00451E54">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nsid w:val="19406D35"/>
    <w:multiLevelType w:val="hybridMultilevel"/>
    <w:tmpl w:val="3D96261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nsid w:val="2D927D1D"/>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34317490"/>
    <w:multiLevelType w:val="hybridMultilevel"/>
    <w:tmpl w:val="D370F3DE"/>
    <w:lvl w:ilvl="0" w:tplc="92BE0B36">
      <w:start w:val="1"/>
      <w:numFmt w:val="decimal"/>
      <w:lvlText w:val="%1."/>
      <w:lvlJc w:val="left"/>
      <w:pPr>
        <w:ind w:left="644"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4AB0125E"/>
    <w:multiLevelType w:val="hybridMultilevel"/>
    <w:tmpl w:val="C090E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6">
    <w:nsid w:val="560839D1"/>
    <w:multiLevelType w:val="hybridMultilevel"/>
    <w:tmpl w:val="334C5C00"/>
    <w:lvl w:ilvl="0" w:tplc="C302A056">
      <w:start w:val="1"/>
      <w:numFmt w:val="decimal"/>
      <w:lvlText w:val="%1."/>
      <w:lvlJc w:val="left"/>
      <w:pPr>
        <w:ind w:left="720"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2DD1266"/>
    <w:multiLevelType w:val="hybridMultilevel"/>
    <w:tmpl w:val="7D76B8B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9">
    <w:nsid w:val="63F863F1"/>
    <w:multiLevelType w:val="hybridMultilevel"/>
    <w:tmpl w:val="9F8A0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1A35AFF"/>
    <w:multiLevelType w:val="hybridMultilevel"/>
    <w:tmpl w:val="D370F3DE"/>
    <w:lvl w:ilvl="0" w:tplc="92BE0B36">
      <w:start w:val="1"/>
      <w:numFmt w:val="decimal"/>
      <w:lvlText w:val="%1."/>
      <w:lvlJc w:val="left"/>
      <w:pPr>
        <w:ind w:left="360"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43204EE"/>
    <w:multiLevelType w:val="hybridMultilevel"/>
    <w:tmpl w:val="6672802E"/>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70136A0"/>
    <w:multiLevelType w:val="hybridMultilevel"/>
    <w:tmpl w:val="E03044EA"/>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8CF028E"/>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F6A4943"/>
    <w:multiLevelType w:val="hybridMultilevel"/>
    <w:tmpl w:val="41F836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7"/>
  </w:num>
  <w:num w:numId="3">
    <w:abstractNumId w:val="5"/>
  </w:num>
  <w:num w:numId="4">
    <w:abstractNumId w:val="0"/>
  </w:num>
  <w:num w:numId="5">
    <w:abstractNumId w:val="8"/>
  </w:num>
  <w:num w:numId="6">
    <w:abstractNumId w:val="20"/>
  </w:num>
  <w:num w:numId="7">
    <w:abstractNumId w:val="12"/>
  </w:num>
  <w:num w:numId="8">
    <w:abstractNumId w:val="1"/>
  </w:num>
  <w:num w:numId="9">
    <w:abstractNumId w:val="11"/>
  </w:num>
  <w:num w:numId="10">
    <w:abstractNumId w:val="13"/>
  </w:num>
  <w:num w:numId="11">
    <w:abstractNumId w:val="18"/>
  </w:num>
  <w:num w:numId="12">
    <w:abstractNumId w:val="15"/>
  </w:num>
  <w:num w:numId="13">
    <w:abstractNumId w:val="3"/>
  </w:num>
  <w:num w:numId="14">
    <w:abstractNumId w:val="2"/>
  </w:num>
  <w:num w:numId="15">
    <w:abstractNumId w:val="14"/>
  </w:num>
  <w:num w:numId="16">
    <w:abstractNumId w:val="24"/>
  </w:num>
  <w:num w:numId="17">
    <w:abstractNumId w:val="23"/>
  </w:num>
  <w:num w:numId="18">
    <w:abstractNumId w:val="17"/>
  </w:num>
  <w:num w:numId="19">
    <w:abstractNumId w:val="19"/>
  </w:num>
  <w:num w:numId="20">
    <w:abstractNumId w:val="22"/>
  </w:num>
  <w:num w:numId="21">
    <w:abstractNumId w:val="4"/>
  </w:num>
  <w:num w:numId="22">
    <w:abstractNumId w:val="9"/>
  </w:num>
  <w:num w:numId="23">
    <w:abstractNumId w:val="25"/>
  </w:num>
  <w:num w:numId="24">
    <w:abstractNumId w:val="16"/>
  </w:num>
  <w:num w:numId="25">
    <w:abstractNumId w:val="6"/>
  </w:num>
  <w:num w:numId="26">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C9D"/>
    <w:rsid w:val="000044BC"/>
    <w:rsid w:val="00006C8A"/>
    <w:rsid w:val="000100F6"/>
    <w:rsid w:val="000313BF"/>
    <w:rsid w:val="00036969"/>
    <w:rsid w:val="00046276"/>
    <w:rsid w:val="00055DEB"/>
    <w:rsid w:val="00055EF3"/>
    <w:rsid w:val="00056AA7"/>
    <w:rsid w:val="00076942"/>
    <w:rsid w:val="00081015"/>
    <w:rsid w:val="00093A2D"/>
    <w:rsid w:val="000A7B67"/>
    <w:rsid w:val="000B0EA0"/>
    <w:rsid w:val="000B1959"/>
    <w:rsid w:val="000B3909"/>
    <w:rsid w:val="000C091A"/>
    <w:rsid w:val="000C106A"/>
    <w:rsid w:val="000C1CE2"/>
    <w:rsid w:val="000D0723"/>
    <w:rsid w:val="000D2781"/>
    <w:rsid w:val="000E55D7"/>
    <w:rsid w:val="000E63C4"/>
    <w:rsid w:val="00112B0A"/>
    <w:rsid w:val="00115368"/>
    <w:rsid w:val="0013020B"/>
    <w:rsid w:val="0014632C"/>
    <w:rsid w:val="00151E50"/>
    <w:rsid w:val="00162AEA"/>
    <w:rsid w:val="00171E05"/>
    <w:rsid w:val="00175813"/>
    <w:rsid w:val="00191180"/>
    <w:rsid w:val="00193A52"/>
    <w:rsid w:val="001A6FF4"/>
    <w:rsid w:val="001A746D"/>
    <w:rsid w:val="001B030B"/>
    <w:rsid w:val="001C2634"/>
    <w:rsid w:val="001C2B3F"/>
    <w:rsid w:val="001D0230"/>
    <w:rsid w:val="001E0A16"/>
    <w:rsid w:val="001E4B4A"/>
    <w:rsid w:val="001F6495"/>
    <w:rsid w:val="00206DB9"/>
    <w:rsid w:val="002312BA"/>
    <w:rsid w:val="00242DA6"/>
    <w:rsid w:val="00243EDE"/>
    <w:rsid w:val="00273CBA"/>
    <w:rsid w:val="00280AF8"/>
    <w:rsid w:val="002B0824"/>
    <w:rsid w:val="002B4527"/>
    <w:rsid w:val="002B7913"/>
    <w:rsid w:val="002C3A0B"/>
    <w:rsid w:val="002C757D"/>
    <w:rsid w:val="002D6926"/>
    <w:rsid w:val="002D6B2C"/>
    <w:rsid w:val="002E0DC5"/>
    <w:rsid w:val="002E43DF"/>
    <w:rsid w:val="003036F7"/>
    <w:rsid w:val="0034462A"/>
    <w:rsid w:val="00350E91"/>
    <w:rsid w:val="00351363"/>
    <w:rsid w:val="0036657E"/>
    <w:rsid w:val="003725A1"/>
    <w:rsid w:val="00377758"/>
    <w:rsid w:val="00382BAC"/>
    <w:rsid w:val="003911FB"/>
    <w:rsid w:val="003A38E6"/>
    <w:rsid w:val="003A48AF"/>
    <w:rsid w:val="003A6731"/>
    <w:rsid w:val="003A7A06"/>
    <w:rsid w:val="003B5B03"/>
    <w:rsid w:val="003B795B"/>
    <w:rsid w:val="003C50FF"/>
    <w:rsid w:val="003D09EA"/>
    <w:rsid w:val="003D0A92"/>
    <w:rsid w:val="003E3235"/>
    <w:rsid w:val="003E4EFC"/>
    <w:rsid w:val="003F047F"/>
    <w:rsid w:val="003F1413"/>
    <w:rsid w:val="003F3BD0"/>
    <w:rsid w:val="003F4B8F"/>
    <w:rsid w:val="003F4D15"/>
    <w:rsid w:val="004025A2"/>
    <w:rsid w:val="00414310"/>
    <w:rsid w:val="0042463F"/>
    <w:rsid w:val="004250AF"/>
    <w:rsid w:val="0044056C"/>
    <w:rsid w:val="00442AA3"/>
    <w:rsid w:val="00442D8C"/>
    <w:rsid w:val="0045111D"/>
    <w:rsid w:val="00451E54"/>
    <w:rsid w:val="0045350A"/>
    <w:rsid w:val="00463ACA"/>
    <w:rsid w:val="00464C91"/>
    <w:rsid w:val="00484489"/>
    <w:rsid w:val="00496106"/>
    <w:rsid w:val="004967A0"/>
    <w:rsid w:val="004968C8"/>
    <w:rsid w:val="00497F68"/>
    <w:rsid w:val="004A0A11"/>
    <w:rsid w:val="004B344D"/>
    <w:rsid w:val="004B5798"/>
    <w:rsid w:val="004C2113"/>
    <w:rsid w:val="004C4001"/>
    <w:rsid w:val="004C75E2"/>
    <w:rsid w:val="004D5A66"/>
    <w:rsid w:val="004E2AB0"/>
    <w:rsid w:val="004E41B2"/>
    <w:rsid w:val="004F20FB"/>
    <w:rsid w:val="005030D3"/>
    <w:rsid w:val="005040F5"/>
    <w:rsid w:val="00515048"/>
    <w:rsid w:val="005206FA"/>
    <w:rsid w:val="0052357F"/>
    <w:rsid w:val="00526F88"/>
    <w:rsid w:val="0053016B"/>
    <w:rsid w:val="0053426A"/>
    <w:rsid w:val="00534480"/>
    <w:rsid w:val="0054642C"/>
    <w:rsid w:val="00550416"/>
    <w:rsid w:val="00552D75"/>
    <w:rsid w:val="00553848"/>
    <w:rsid w:val="00563244"/>
    <w:rsid w:val="00574FB9"/>
    <w:rsid w:val="0057552B"/>
    <w:rsid w:val="005964BE"/>
    <w:rsid w:val="005C3C65"/>
    <w:rsid w:val="005C50B4"/>
    <w:rsid w:val="005C706B"/>
    <w:rsid w:val="005E321A"/>
    <w:rsid w:val="005E338E"/>
    <w:rsid w:val="005F1F47"/>
    <w:rsid w:val="005F69AD"/>
    <w:rsid w:val="00602E7D"/>
    <w:rsid w:val="00613931"/>
    <w:rsid w:val="006406C1"/>
    <w:rsid w:val="00642A3F"/>
    <w:rsid w:val="00667954"/>
    <w:rsid w:val="00670A9E"/>
    <w:rsid w:val="00670E6E"/>
    <w:rsid w:val="00691221"/>
    <w:rsid w:val="00695C32"/>
    <w:rsid w:val="006A2231"/>
    <w:rsid w:val="006B4562"/>
    <w:rsid w:val="006B6418"/>
    <w:rsid w:val="006D12C3"/>
    <w:rsid w:val="006F2548"/>
    <w:rsid w:val="006F2D5B"/>
    <w:rsid w:val="006F70F0"/>
    <w:rsid w:val="006F7BEF"/>
    <w:rsid w:val="00732EC8"/>
    <w:rsid w:val="0073745A"/>
    <w:rsid w:val="007403E9"/>
    <w:rsid w:val="0075136F"/>
    <w:rsid w:val="0075458F"/>
    <w:rsid w:val="00765427"/>
    <w:rsid w:val="00780970"/>
    <w:rsid w:val="00795F38"/>
    <w:rsid w:val="007A645B"/>
    <w:rsid w:val="007C0470"/>
    <w:rsid w:val="007C0A21"/>
    <w:rsid w:val="007C47ED"/>
    <w:rsid w:val="007E10FE"/>
    <w:rsid w:val="007F21B9"/>
    <w:rsid w:val="007F2DA2"/>
    <w:rsid w:val="007F5234"/>
    <w:rsid w:val="008048B4"/>
    <w:rsid w:val="008054C5"/>
    <w:rsid w:val="008065BC"/>
    <w:rsid w:val="00816688"/>
    <w:rsid w:val="00840FBE"/>
    <w:rsid w:val="008567E2"/>
    <w:rsid w:val="00867A52"/>
    <w:rsid w:val="00885757"/>
    <w:rsid w:val="008A4ACF"/>
    <w:rsid w:val="008B4757"/>
    <w:rsid w:val="008B7817"/>
    <w:rsid w:val="008C048A"/>
    <w:rsid w:val="008C1B5F"/>
    <w:rsid w:val="008C79EB"/>
    <w:rsid w:val="008F3853"/>
    <w:rsid w:val="008F3BDF"/>
    <w:rsid w:val="008F62D7"/>
    <w:rsid w:val="00912240"/>
    <w:rsid w:val="00915BC5"/>
    <w:rsid w:val="0093195B"/>
    <w:rsid w:val="0093390E"/>
    <w:rsid w:val="00943AD9"/>
    <w:rsid w:val="009463E1"/>
    <w:rsid w:val="009467E4"/>
    <w:rsid w:val="00956C0F"/>
    <w:rsid w:val="0096699B"/>
    <w:rsid w:val="009704EC"/>
    <w:rsid w:val="009706DF"/>
    <w:rsid w:val="00984329"/>
    <w:rsid w:val="00996430"/>
    <w:rsid w:val="009A4527"/>
    <w:rsid w:val="009A544A"/>
    <w:rsid w:val="009A7C8F"/>
    <w:rsid w:val="009C0B87"/>
    <w:rsid w:val="009D7561"/>
    <w:rsid w:val="009E7700"/>
    <w:rsid w:val="009F7758"/>
    <w:rsid w:val="00A07E68"/>
    <w:rsid w:val="00A143C7"/>
    <w:rsid w:val="00A20561"/>
    <w:rsid w:val="00A32B16"/>
    <w:rsid w:val="00A3599E"/>
    <w:rsid w:val="00A414EA"/>
    <w:rsid w:val="00A475D8"/>
    <w:rsid w:val="00A51227"/>
    <w:rsid w:val="00A51B7F"/>
    <w:rsid w:val="00A526CE"/>
    <w:rsid w:val="00A5416A"/>
    <w:rsid w:val="00A57E66"/>
    <w:rsid w:val="00A84BC3"/>
    <w:rsid w:val="00A87961"/>
    <w:rsid w:val="00A94256"/>
    <w:rsid w:val="00AD3D1C"/>
    <w:rsid w:val="00AE3BDE"/>
    <w:rsid w:val="00B41C9D"/>
    <w:rsid w:val="00B4361E"/>
    <w:rsid w:val="00B45C3B"/>
    <w:rsid w:val="00B52F89"/>
    <w:rsid w:val="00B72872"/>
    <w:rsid w:val="00B73105"/>
    <w:rsid w:val="00B7466B"/>
    <w:rsid w:val="00B77184"/>
    <w:rsid w:val="00B94E03"/>
    <w:rsid w:val="00BA22BD"/>
    <w:rsid w:val="00BA48E3"/>
    <w:rsid w:val="00BC4E46"/>
    <w:rsid w:val="00BD24AB"/>
    <w:rsid w:val="00BD6BB8"/>
    <w:rsid w:val="00BE02D0"/>
    <w:rsid w:val="00BE21C4"/>
    <w:rsid w:val="00BE56D8"/>
    <w:rsid w:val="00BF4F82"/>
    <w:rsid w:val="00C02573"/>
    <w:rsid w:val="00C0315D"/>
    <w:rsid w:val="00C04072"/>
    <w:rsid w:val="00C060A8"/>
    <w:rsid w:val="00C1345F"/>
    <w:rsid w:val="00C16632"/>
    <w:rsid w:val="00C211C5"/>
    <w:rsid w:val="00C24339"/>
    <w:rsid w:val="00C27468"/>
    <w:rsid w:val="00C409EF"/>
    <w:rsid w:val="00C4626C"/>
    <w:rsid w:val="00C60801"/>
    <w:rsid w:val="00C6174F"/>
    <w:rsid w:val="00C62A1E"/>
    <w:rsid w:val="00C66E23"/>
    <w:rsid w:val="00C66F57"/>
    <w:rsid w:val="00C80959"/>
    <w:rsid w:val="00C809FF"/>
    <w:rsid w:val="00C80E4D"/>
    <w:rsid w:val="00C9084A"/>
    <w:rsid w:val="00C96E91"/>
    <w:rsid w:val="00CA0F41"/>
    <w:rsid w:val="00CA0FAE"/>
    <w:rsid w:val="00CA218B"/>
    <w:rsid w:val="00CC70B3"/>
    <w:rsid w:val="00CD447B"/>
    <w:rsid w:val="00D0026E"/>
    <w:rsid w:val="00D07BFA"/>
    <w:rsid w:val="00D12A37"/>
    <w:rsid w:val="00D2000B"/>
    <w:rsid w:val="00D24BE3"/>
    <w:rsid w:val="00D24BF4"/>
    <w:rsid w:val="00D27EE5"/>
    <w:rsid w:val="00D352C2"/>
    <w:rsid w:val="00D416B8"/>
    <w:rsid w:val="00D42AE6"/>
    <w:rsid w:val="00D622A1"/>
    <w:rsid w:val="00D70851"/>
    <w:rsid w:val="00D75668"/>
    <w:rsid w:val="00D8214A"/>
    <w:rsid w:val="00D90B92"/>
    <w:rsid w:val="00D92237"/>
    <w:rsid w:val="00DB1423"/>
    <w:rsid w:val="00DC24D9"/>
    <w:rsid w:val="00DD1437"/>
    <w:rsid w:val="00DF320E"/>
    <w:rsid w:val="00DF6F53"/>
    <w:rsid w:val="00E00AAA"/>
    <w:rsid w:val="00E0287A"/>
    <w:rsid w:val="00E06C69"/>
    <w:rsid w:val="00E15B92"/>
    <w:rsid w:val="00E20089"/>
    <w:rsid w:val="00E20285"/>
    <w:rsid w:val="00E26172"/>
    <w:rsid w:val="00E32EF5"/>
    <w:rsid w:val="00E405D4"/>
    <w:rsid w:val="00E50771"/>
    <w:rsid w:val="00E750ED"/>
    <w:rsid w:val="00E82EEA"/>
    <w:rsid w:val="00E84085"/>
    <w:rsid w:val="00E95992"/>
    <w:rsid w:val="00E965F8"/>
    <w:rsid w:val="00E96A2C"/>
    <w:rsid w:val="00EA786F"/>
    <w:rsid w:val="00EB02D8"/>
    <w:rsid w:val="00EB486B"/>
    <w:rsid w:val="00EC3275"/>
    <w:rsid w:val="00EC634B"/>
    <w:rsid w:val="00EC7C00"/>
    <w:rsid w:val="00EE6002"/>
    <w:rsid w:val="00EF09F9"/>
    <w:rsid w:val="00F0183C"/>
    <w:rsid w:val="00F032A7"/>
    <w:rsid w:val="00F12753"/>
    <w:rsid w:val="00F13B57"/>
    <w:rsid w:val="00F33953"/>
    <w:rsid w:val="00F52421"/>
    <w:rsid w:val="00F6114F"/>
    <w:rsid w:val="00F61DAB"/>
    <w:rsid w:val="00F62F93"/>
    <w:rsid w:val="00F63ED7"/>
    <w:rsid w:val="00F67357"/>
    <w:rsid w:val="00F81097"/>
    <w:rsid w:val="00F83732"/>
    <w:rsid w:val="00F96888"/>
    <w:rsid w:val="00F97D64"/>
    <w:rsid w:val="00FA7215"/>
    <w:rsid w:val="00FB4CA0"/>
    <w:rsid w:val="00FB5766"/>
    <w:rsid w:val="00FC014D"/>
    <w:rsid w:val="00FC630C"/>
    <w:rsid w:val="00FD1BEE"/>
    <w:rsid w:val="00FE46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EE9D6"/>
  <w15:chartTrackingRefBased/>
  <w15:docId w15:val="{F8B20850-6842-4F31-9775-AA6BCDB9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C9D"/>
    <w:pPr>
      <w:suppressAutoHyphens/>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41C9D"/>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unhideWhenUsed/>
    <w:qFormat/>
    <w:rsid w:val="00B41C9D"/>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B41C9D"/>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B41C9D"/>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B41C9D"/>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B41C9D"/>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B41C9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qFormat/>
    <w:rsid w:val="00B41C9D"/>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qFormat/>
    <w:rsid w:val="00B41C9D"/>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qFormat/>
    <w:rsid w:val="00B41C9D"/>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qFormat/>
    <w:rsid w:val="00B41C9D"/>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qFormat/>
    <w:rsid w:val="00B41C9D"/>
    <w:rPr>
      <w:rFonts w:asciiTheme="majorHAnsi" w:eastAsiaTheme="majorEastAsia" w:hAnsiTheme="majorHAnsi" w:cstheme="majorBidi"/>
      <w:color w:val="1F4D78" w:themeColor="accent1" w:themeShade="7F"/>
      <w:sz w:val="24"/>
      <w:szCs w:val="24"/>
      <w:lang w:val="es-ES" w:eastAsia="es-ES"/>
    </w:rPr>
  </w:style>
  <w:style w:type="character" w:customStyle="1" w:styleId="EncabezadoCar">
    <w:name w:val="Encabezado Car"/>
    <w:basedOn w:val="Fuentedeprrafopredeter"/>
    <w:link w:val="Encabezado"/>
    <w:uiPriority w:val="99"/>
    <w:qFormat/>
    <w:rsid w:val="00B41C9D"/>
  </w:style>
  <w:style w:type="character" w:customStyle="1" w:styleId="PiedepginaCar">
    <w:name w:val="Pie de página Car"/>
    <w:basedOn w:val="Fuentedeprrafopredeter"/>
    <w:link w:val="Piedepgina"/>
    <w:uiPriority w:val="99"/>
    <w:qFormat/>
    <w:rsid w:val="00B41C9D"/>
  </w:style>
  <w:style w:type="character" w:customStyle="1" w:styleId="TextodegloboCar">
    <w:name w:val="Texto de globo Car"/>
    <w:basedOn w:val="Fuentedeprrafopredeter"/>
    <w:link w:val="Textodeglobo"/>
    <w:uiPriority w:val="99"/>
    <w:semiHidden/>
    <w:qFormat/>
    <w:rsid w:val="00B41C9D"/>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41C9D"/>
    <w:rPr>
      <w:rFonts w:ascii="Times New Roman" w:eastAsia="Times New Roman" w:hAnsi="Times New Roman" w:cs="Times New Roman"/>
      <w:lang w:val="es-ES"/>
    </w:rPr>
  </w:style>
  <w:style w:type="character" w:customStyle="1" w:styleId="EnlacedeInternet">
    <w:name w:val="Enlace de Internet"/>
    <w:uiPriority w:val="99"/>
    <w:unhideWhenUsed/>
    <w:rsid w:val="00B41C9D"/>
    <w:rPr>
      <w:strike w:val="0"/>
      <w:dstrike w:val="0"/>
      <w:color w:val="035899"/>
      <w:u w:val="none"/>
      <w:effect w:val="none"/>
    </w:rPr>
  </w:style>
  <w:style w:type="character" w:styleId="Textoennegrita">
    <w:name w:val="Strong"/>
    <w:uiPriority w:val="22"/>
    <w:qFormat/>
    <w:rsid w:val="00B41C9D"/>
    <w:rPr>
      <w:b/>
      <w:bCs/>
    </w:rPr>
  </w:style>
  <w:style w:type="character" w:customStyle="1" w:styleId="EnlacedeInternetvisitado">
    <w:name w:val="Enlace de Internet visitado"/>
    <w:basedOn w:val="Fuentedeprrafopredeter"/>
    <w:uiPriority w:val="99"/>
    <w:semiHidden/>
    <w:unhideWhenUsed/>
    <w:rsid w:val="00B41C9D"/>
    <w:rPr>
      <w:color w:val="954F72" w:themeColor="followedHyperlink"/>
      <w:u w:val="single"/>
    </w:rPr>
  </w:style>
  <w:style w:type="character" w:customStyle="1" w:styleId="Textoindependiente2Car">
    <w:name w:val="Texto independiente 2 Car"/>
    <w:basedOn w:val="Fuentedeprrafopredeter"/>
    <w:link w:val="Textoindependiente2"/>
    <w:uiPriority w:val="99"/>
    <w:qFormat/>
    <w:rsid w:val="00B41C9D"/>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B41C9D"/>
    <w:rPr>
      <w:sz w:val="16"/>
      <w:szCs w:val="16"/>
    </w:rPr>
  </w:style>
  <w:style w:type="character" w:customStyle="1" w:styleId="apple-converted-space">
    <w:name w:val="apple-converted-space"/>
    <w:basedOn w:val="Fuentedeprrafopredeter"/>
    <w:qFormat/>
    <w:rsid w:val="00B41C9D"/>
  </w:style>
  <w:style w:type="character" w:customStyle="1" w:styleId="Listavistosa-nfasis1Car">
    <w:name w:val="Lista vistosa - Énfasis 1 Car"/>
    <w:uiPriority w:val="34"/>
    <w:qFormat/>
    <w:locked/>
    <w:rsid w:val="00B41C9D"/>
    <w:rPr>
      <w:rFonts w:ascii="Times New Roman" w:eastAsia="Times New Roman" w:hAnsi="Times New Roman" w:cs="Times New Roman"/>
      <w:lang w:val="es-ES"/>
    </w:rPr>
  </w:style>
  <w:style w:type="character" w:customStyle="1" w:styleId="apple-style-span">
    <w:name w:val="apple-style-span"/>
    <w:qFormat/>
    <w:rsid w:val="00B41C9D"/>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B41C9D"/>
    <w:rPr>
      <w:sz w:val="20"/>
      <w:szCs w:val="20"/>
    </w:rPr>
  </w:style>
  <w:style w:type="character" w:customStyle="1" w:styleId="Ancladenotaalpie">
    <w:name w:val="Ancla de nota al pie"/>
    <w:rsid w:val="00B41C9D"/>
    <w:rPr>
      <w:vertAlign w:val="superscript"/>
    </w:rPr>
  </w:style>
  <w:style w:type="character" w:customStyle="1" w:styleId="FootnoteCharacters">
    <w:name w:val="Footnote Characters"/>
    <w:basedOn w:val="Fuentedeprrafopredeter"/>
    <w:uiPriority w:val="99"/>
    <w:unhideWhenUsed/>
    <w:qFormat/>
    <w:rsid w:val="00B41C9D"/>
    <w:rPr>
      <w:vertAlign w:val="superscript"/>
    </w:rPr>
  </w:style>
  <w:style w:type="character" w:customStyle="1" w:styleId="TextosinformatoCar">
    <w:name w:val="Texto sin formato Car"/>
    <w:basedOn w:val="Fuentedeprrafopredeter"/>
    <w:link w:val="Textosinformato"/>
    <w:qFormat/>
    <w:rsid w:val="00B41C9D"/>
    <w:rPr>
      <w:rFonts w:ascii="Courier New" w:eastAsia="Times New Roman" w:hAnsi="Courier New" w:cs="Times New Roman"/>
      <w:sz w:val="20"/>
      <w:szCs w:val="20"/>
      <w:lang w:val="es-ES"/>
    </w:rPr>
  </w:style>
  <w:style w:type="character" w:customStyle="1" w:styleId="negritas1">
    <w:name w:val="negritas1"/>
    <w:qFormat/>
    <w:rsid w:val="00B41C9D"/>
    <w:rPr>
      <w:rFonts w:ascii="Arial" w:hAnsi="Arial" w:cs="Arial"/>
      <w:b/>
      <w:bCs/>
      <w:sz w:val="18"/>
      <w:szCs w:val="18"/>
    </w:rPr>
  </w:style>
  <w:style w:type="character" w:customStyle="1" w:styleId="f">
    <w:name w:val="f"/>
    <w:basedOn w:val="Fuentedeprrafopredeter"/>
    <w:qFormat/>
    <w:rsid w:val="00B41C9D"/>
  </w:style>
  <w:style w:type="character" w:customStyle="1" w:styleId="d">
    <w:name w:val="d"/>
    <w:basedOn w:val="Fuentedeprrafopredeter"/>
    <w:qFormat/>
    <w:rsid w:val="00B41C9D"/>
  </w:style>
  <w:style w:type="character" w:customStyle="1" w:styleId="b">
    <w:name w:val="b"/>
    <w:basedOn w:val="Fuentedeprrafopredeter"/>
    <w:qFormat/>
    <w:rsid w:val="00B41C9D"/>
  </w:style>
  <w:style w:type="character" w:customStyle="1" w:styleId="k">
    <w:name w:val="k"/>
    <w:basedOn w:val="Fuentedeprrafopredeter"/>
    <w:qFormat/>
    <w:rsid w:val="00B41C9D"/>
  </w:style>
  <w:style w:type="character" w:customStyle="1" w:styleId="h">
    <w:name w:val="h"/>
    <w:basedOn w:val="Fuentedeprrafopredeter"/>
    <w:qFormat/>
    <w:rsid w:val="00B41C9D"/>
  </w:style>
  <w:style w:type="character" w:styleId="CitaHTML">
    <w:name w:val="HTML Cite"/>
    <w:uiPriority w:val="99"/>
    <w:semiHidden/>
    <w:unhideWhenUsed/>
    <w:qFormat/>
    <w:rsid w:val="00B41C9D"/>
    <w:rPr>
      <w:i/>
      <w:iCs/>
    </w:rPr>
  </w:style>
  <w:style w:type="character" w:customStyle="1" w:styleId="lbl-encabezado-blanco2">
    <w:name w:val="lbl-encabezado-blanco2"/>
    <w:qFormat/>
    <w:rsid w:val="00B41C9D"/>
    <w:rPr>
      <w:color w:val="FFFFFF"/>
    </w:rPr>
  </w:style>
  <w:style w:type="character" w:customStyle="1" w:styleId="TextoCar">
    <w:name w:val="Texto Car"/>
    <w:link w:val="Texto"/>
    <w:qFormat/>
    <w:locked/>
    <w:rsid w:val="00B41C9D"/>
    <w:rPr>
      <w:rFonts w:ascii="Arial" w:eastAsia="Times New Roman" w:hAnsi="Arial" w:cs="Arial"/>
      <w:sz w:val="18"/>
      <w:szCs w:val="18"/>
    </w:rPr>
  </w:style>
  <w:style w:type="character" w:customStyle="1" w:styleId="ANOTACIONCar">
    <w:name w:val="ANOTACION Car"/>
    <w:link w:val="ANOTACION"/>
    <w:qFormat/>
    <w:locked/>
    <w:rsid w:val="00B41C9D"/>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B41C9D"/>
    <w:rPr>
      <w:i/>
      <w:iCs/>
    </w:rPr>
  </w:style>
  <w:style w:type="character" w:customStyle="1" w:styleId="SinespaciadoCar">
    <w:name w:val="Sin espaciado Car"/>
    <w:aliases w:val="Francesa Car"/>
    <w:link w:val="Sinespaciado"/>
    <w:uiPriority w:val="1"/>
    <w:qFormat/>
    <w:locked/>
    <w:rsid w:val="00B41C9D"/>
    <w:rPr>
      <w:rFonts w:ascii="Times New Roman" w:eastAsia="Times New Roman" w:hAnsi="Times New Roman" w:cs="Times New Roman"/>
    </w:rPr>
  </w:style>
  <w:style w:type="character" w:customStyle="1" w:styleId="TextocomentarioCar">
    <w:name w:val="Texto comentario Car"/>
    <w:basedOn w:val="Fuentedeprrafopredeter"/>
    <w:link w:val="Textocomentario"/>
    <w:uiPriority w:val="99"/>
    <w:semiHidden/>
    <w:qFormat/>
    <w:rsid w:val="00B41C9D"/>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B41C9D"/>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B41C9D"/>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B41C9D"/>
  </w:style>
  <w:style w:type="character" w:customStyle="1" w:styleId="Ninguno">
    <w:name w:val="Ninguno"/>
    <w:qFormat/>
    <w:rsid w:val="00B41C9D"/>
    <w:rPr>
      <w:lang w:val="es-ES_tradnl"/>
    </w:rPr>
  </w:style>
  <w:style w:type="character" w:customStyle="1" w:styleId="normaltextrun">
    <w:name w:val="normaltextrun"/>
    <w:basedOn w:val="Fuentedeprrafopredeter"/>
    <w:qFormat/>
    <w:rsid w:val="00B41C9D"/>
  </w:style>
  <w:style w:type="character" w:customStyle="1" w:styleId="nacep">
    <w:name w:val="n_acep"/>
    <w:basedOn w:val="Fuentedeprrafopredeter"/>
    <w:qFormat/>
    <w:rsid w:val="00B41C9D"/>
  </w:style>
  <w:style w:type="character" w:customStyle="1" w:styleId="user-highlighted-active">
    <w:name w:val="user-highlighted-active"/>
    <w:basedOn w:val="Fuentedeprrafopredeter"/>
    <w:qFormat/>
    <w:rsid w:val="00B41C9D"/>
  </w:style>
  <w:style w:type="character" w:customStyle="1" w:styleId="TextoindependienteCar">
    <w:name w:val="Texto independiente Car"/>
    <w:basedOn w:val="Fuentedeprrafopredeter"/>
    <w:link w:val="Textoindependiente"/>
    <w:uiPriority w:val="99"/>
    <w:qFormat/>
    <w:rsid w:val="00B41C9D"/>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B41C9D"/>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B41C9D"/>
    <w:rPr>
      <w:rFonts w:ascii="Times New Roman" w:eastAsia="Times New Roman" w:hAnsi="Times New Roman" w:cs="Times New Roman"/>
      <w:lang w:val="es-ES"/>
    </w:rPr>
  </w:style>
  <w:style w:type="character" w:customStyle="1" w:styleId="numberfracccentro">
    <w:name w:val="numberfracccentro"/>
    <w:basedOn w:val="Fuentedeprrafopredeter"/>
    <w:qFormat/>
    <w:rsid w:val="00B41C9D"/>
  </w:style>
  <w:style w:type="character" w:customStyle="1" w:styleId="titulorubrolgt">
    <w:name w:val="titulorubrolgt"/>
    <w:basedOn w:val="Fuentedeprrafopredeter"/>
    <w:qFormat/>
    <w:rsid w:val="00B41C9D"/>
  </w:style>
  <w:style w:type="character" w:customStyle="1" w:styleId="TextChar">
    <w:name w:val="Text Char"/>
    <w:link w:val="Text"/>
    <w:qFormat/>
    <w:locked/>
    <w:rsid w:val="00B41C9D"/>
    <w:rPr>
      <w:rFonts w:ascii="Times New Roman" w:eastAsia="Times New Roman" w:hAnsi="Times New Roman" w:cs="Times New Roman"/>
      <w:szCs w:val="20"/>
      <w:lang w:val="en-US"/>
    </w:rPr>
  </w:style>
  <w:style w:type="character" w:customStyle="1" w:styleId="Textoindependiente3Car">
    <w:name w:val="Texto independiente 3 Car"/>
    <w:basedOn w:val="Fuentedeprrafopredeter"/>
    <w:link w:val="Textoindependiente3"/>
    <w:uiPriority w:val="99"/>
    <w:semiHidden/>
    <w:qFormat/>
    <w:rsid w:val="00B41C9D"/>
    <w:rPr>
      <w:rFonts w:ascii="Times New Roman" w:eastAsia="Times New Roman" w:hAnsi="Times New Roman" w:cs="Times New Roman"/>
      <w:sz w:val="16"/>
      <w:szCs w:val="16"/>
    </w:rPr>
  </w:style>
  <w:style w:type="character" w:customStyle="1" w:styleId="eop">
    <w:name w:val="eop"/>
    <w:basedOn w:val="Fuentedeprrafopredeter"/>
    <w:qFormat/>
    <w:rsid w:val="00B41C9D"/>
  </w:style>
  <w:style w:type="paragraph" w:customStyle="1" w:styleId="Ttulo10">
    <w:name w:val="Título1"/>
    <w:basedOn w:val="Normal"/>
    <w:next w:val="Textoindependiente"/>
    <w:qFormat/>
    <w:rsid w:val="00B41C9D"/>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B41C9D"/>
    <w:pPr>
      <w:spacing w:after="120"/>
    </w:pPr>
    <w:rPr>
      <w:sz w:val="22"/>
      <w:szCs w:val="22"/>
      <w:lang w:val="es-ES" w:eastAsia="en-US"/>
    </w:rPr>
  </w:style>
  <w:style w:type="character" w:customStyle="1" w:styleId="TextoindependienteCar1">
    <w:name w:val="Texto independiente Car1"/>
    <w:basedOn w:val="Fuentedeprrafopredeter"/>
    <w:uiPriority w:val="99"/>
    <w:semiHidden/>
    <w:rsid w:val="00B41C9D"/>
    <w:rPr>
      <w:rFonts w:ascii="Times New Roman" w:eastAsia="Times New Roman" w:hAnsi="Times New Roman" w:cs="Times New Roman"/>
      <w:sz w:val="24"/>
      <w:szCs w:val="24"/>
      <w:lang w:eastAsia="es-ES"/>
    </w:rPr>
  </w:style>
  <w:style w:type="paragraph" w:styleId="Lista">
    <w:name w:val="List"/>
    <w:basedOn w:val="Normal"/>
    <w:uiPriority w:val="99"/>
    <w:unhideWhenUsed/>
    <w:rsid w:val="00B41C9D"/>
    <w:pPr>
      <w:ind w:left="283" w:hanging="283"/>
      <w:contextualSpacing/>
    </w:pPr>
    <w:rPr>
      <w:lang w:val="es-ES"/>
    </w:rPr>
  </w:style>
  <w:style w:type="paragraph" w:styleId="Descripcin">
    <w:name w:val="caption"/>
    <w:basedOn w:val="Normal"/>
    <w:qFormat/>
    <w:rsid w:val="00B41C9D"/>
    <w:pPr>
      <w:suppressLineNumbers/>
      <w:spacing w:before="120" w:after="120"/>
    </w:pPr>
    <w:rPr>
      <w:rFonts w:cs="Lohit Devanagari"/>
      <w:i/>
      <w:iCs/>
    </w:rPr>
  </w:style>
  <w:style w:type="paragraph" w:customStyle="1" w:styleId="ndice">
    <w:name w:val="Índice"/>
    <w:basedOn w:val="Normal"/>
    <w:qFormat/>
    <w:rsid w:val="00B41C9D"/>
    <w:pPr>
      <w:suppressLineNumbers/>
    </w:pPr>
    <w:rPr>
      <w:rFonts w:cs="Lohit Devanagari"/>
    </w:rPr>
  </w:style>
  <w:style w:type="paragraph" w:customStyle="1" w:styleId="Cabeceraypie">
    <w:name w:val="Cabecera y pie"/>
    <w:basedOn w:val="Normal"/>
    <w:qFormat/>
    <w:rsid w:val="00B41C9D"/>
  </w:style>
  <w:style w:type="paragraph" w:styleId="Encabezado">
    <w:name w:val="header"/>
    <w:basedOn w:val="Normal"/>
    <w:link w:val="EncabezadoCar"/>
    <w:uiPriority w:val="99"/>
    <w:unhideWhenUsed/>
    <w:rsid w:val="00B41C9D"/>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1">
    <w:name w:val="Encabezado Car1"/>
    <w:basedOn w:val="Fuentedeprrafopredeter"/>
    <w:uiPriority w:val="99"/>
    <w:semiHidden/>
    <w:rsid w:val="00B41C9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B41C9D"/>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1">
    <w:name w:val="Pie de página Car1"/>
    <w:basedOn w:val="Fuentedeprrafopredeter"/>
    <w:uiPriority w:val="99"/>
    <w:semiHidden/>
    <w:rsid w:val="00B41C9D"/>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qFormat/>
    <w:rsid w:val="00B41C9D"/>
    <w:rPr>
      <w:rFonts w:ascii="Lucida Grande" w:eastAsiaTheme="minorHAnsi" w:hAnsi="Lucida Grande" w:cs="Lucida Grande"/>
      <w:sz w:val="18"/>
      <w:szCs w:val="18"/>
      <w:lang w:eastAsia="en-US"/>
    </w:rPr>
  </w:style>
  <w:style w:type="character" w:customStyle="1" w:styleId="TextodegloboCar1">
    <w:name w:val="Texto de globo Car1"/>
    <w:basedOn w:val="Fuentedeprrafopredeter"/>
    <w:uiPriority w:val="99"/>
    <w:semiHidden/>
    <w:rsid w:val="00B41C9D"/>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41C9D"/>
    <w:pPr>
      <w:ind w:left="708"/>
    </w:pPr>
    <w:rPr>
      <w:sz w:val="22"/>
      <w:szCs w:val="22"/>
      <w:lang w:val="es-ES" w:eastAsia="en-US"/>
    </w:rPr>
  </w:style>
  <w:style w:type="paragraph" w:styleId="NormalWeb">
    <w:name w:val="Normal (Web)"/>
    <w:basedOn w:val="Normal"/>
    <w:uiPriority w:val="99"/>
    <w:qFormat/>
    <w:rsid w:val="00B41C9D"/>
    <w:pPr>
      <w:spacing w:beforeAutospacing="1" w:afterAutospacing="1"/>
    </w:pPr>
  </w:style>
  <w:style w:type="paragraph" w:styleId="Textoindependiente2">
    <w:name w:val="Body Text 2"/>
    <w:basedOn w:val="Normal"/>
    <w:link w:val="Textoindependiente2Car"/>
    <w:uiPriority w:val="99"/>
    <w:unhideWhenUsed/>
    <w:qFormat/>
    <w:rsid w:val="00B41C9D"/>
    <w:pPr>
      <w:spacing w:after="120" w:line="480" w:lineRule="auto"/>
    </w:pPr>
    <w:rPr>
      <w:sz w:val="22"/>
      <w:szCs w:val="22"/>
      <w:lang w:val="es-ES" w:eastAsia="en-US"/>
    </w:rPr>
  </w:style>
  <w:style w:type="character" w:customStyle="1" w:styleId="Textoindependiente2Car1">
    <w:name w:val="Texto independiente 2 Car1"/>
    <w:basedOn w:val="Fuentedeprrafopredeter"/>
    <w:uiPriority w:val="99"/>
    <w:semiHidden/>
    <w:rsid w:val="00B41C9D"/>
    <w:rPr>
      <w:rFonts w:ascii="Times New Roman" w:eastAsia="Times New Roman" w:hAnsi="Times New Roman" w:cs="Times New Roman"/>
      <w:sz w:val="24"/>
      <w:szCs w:val="24"/>
      <w:lang w:eastAsia="es-ES"/>
    </w:rPr>
  </w:style>
  <w:style w:type="paragraph" w:customStyle="1" w:styleId="Default">
    <w:name w:val="Default"/>
    <w:qFormat/>
    <w:rsid w:val="00B41C9D"/>
    <w:pPr>
      <w:suppressAutoHyphens/>
      <w:spacing w:after="0" w:line="240" w:lineRule="auto"/>
    </w:pPr>
    <w:rPr>
      <w:rFonts w:ascii="Arial" w:hAnsi="Arial" w:cs="Arial"/>
      <w:color w:val="000000"/>
      <w:sz w:val="24"/>
      <w:szCs w:val="24"/>
    </w:rPr>
  </w:style>
  <w:style w:type="paragraph" w:customStyle="1" w:styleId="Listavistosa-nfasis11">
    <w:name w:val="Lista vistosa - Énfasis 11"/>
    <w:basedOn w:val="Normal"/>
    <w:uiPriority w:val="34"/>
    <w:qFormat/>
    <w:rsid w:val="00B41C9D"/>
    <w:pPr>
      <w:ind w:left="708"/>
    </w:pPr>
  </w:style>
  <w:style w:type="paragraph" w:customStyle="1" w:styleId="Texto">
    <w:name w:val="Texto"/>
    <w:basedOn w:val="Normal"/>
    <w:link w:val="TextoCar"/>
    <w:qFormat/>
    <w:rsid w:val="00B41C9D"/>
    <w:pPr>
      <w:spacing w:after="240"/>
    </w:pPr>
    <w:rPr>
      <w:rFonts w:ascii="Arial" w:hAnsi="Arial" w:cs="Arial"/>
      <w:sz w:val="18"/>
      <w:szCs w:val="18"/>
      <w:lang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41C9D"/>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B41C9D"/>
    <w:rPr>
      <w:rFonts w:ascii="Times New Roman" w:eastAsia="Times New Roman" w:hAnsi="Times New Roman" w:cs="Times New Roman"/>
      <w:sz w:val="20"/>
      <w:szCs w:val="20"/>
      <w:lang w:eastAsia="es-ES"/>
    </w:rPr>
  </w:style>
  <w:style w:type="paragraph" w:styleId="Sinespaciado">
    <w:name w:val="No Spacing"/>
    <w:aliases w:val="Francesa"/>
    <w:link w:val="SinespaciadoCar"/>
    <w:uiPriority w:val="1"/>
    <w:qFormat/>
    <w:rsid w:val="00B41C9D"/>
    <w:pPr>
      <w:suppressAutoHyphens/>
      <w:spacing w:after="0" w:line="240" w:lineRule="auto"/>
    </w:pPr>
    <w:rPr>
      <w:rFonts w:ascii="Times New Roman" w:eastAsia="Times New Roman" w:hAnsi="Times New Roman" w:cs="Times New Roman"/>
    </w:rPr>
  </w:style>
  <w:style w:type="paragraph" w:styleId="Textosinformato">
    <w:name w:val="Plain Text"/>
    <w:basedOn w:val="Normal"/>
    <w:link w:val="TextosinformatoCar"/>
    <w:qFormat/>
    <w:rsid w:val="00B41C9D"/>
    <w:rPr>
      <w:rFonts w:ascii="Courier New" w:hAnsi="Courier New"/>
      <w:sz w:val="20"/>
      <w:szCs w:val="20"/>
      <w:lang w:val="es-ES" w:eastAsia="en-US"/>
    </w:rPr>
  </w:style>
  <w:style w:type="character" w:customStyle="1" w:styleId="TextosinformatoCar1">
    <w:name w:val="Texto sin formato Car1"/>
    <w:basedOn w:val="Fuentedeprrafopredeter"/>
    <w:uiPriority w:val="99"/>
    <w:semiHidden/>
    <w:rsid w:val="00B41C9D"/>
    <w:rPr>
      <w:rFonts w:ascii="Consolas" w:eastAsia="Times New Roman" w:hAnsi="Consolas" w:cs="Times New Roman"/>
      <w:sz w:val="21"/>
      <w:szCs w:val="21"/>
      <w:lang w:eastAsia="es-ES"/>
    </w:rPr>
  </w:style>
  <w:style w:type="paragraph" w:customStyle="1" w:styleId="Standard">
    <w:name w:val="Standard"/>
    <w:qFormat/>
    <w:rsid w:val="00B41C9D"/>
    <w:pPr>
      <w:widowControl w:val="0"/>
      <w:suppressAutoHyphens/>
      <w:spacing w:after="0" w:line="240" w:lineRule="auto"/>
      <w:textAlignment w:val="baseline"/>
    </w:pPr>
    <w:rPr>
      <w:rFonts w:ascii="Liberation Serif" w:eastAsia="DejaVu Sans" w:hAnsi="Liberation Serif" w:cs="Lohit Hindi"/>
      <w:kern w:val="2"/>
      <w:sz w:val="24"/>
      <w:szCs w:val="24"/>
      <w:lang w:eastAsia="zh-CN" w:bidi="hi-IN"/>
    </w:rPr>
  </w:style>
  <w:style w:type="paragraph" w:customStyle="1" w:styleId="Pa2">
    <w:name w:val="Pa2"/>
    <w:basedOn w:val="Normal"/>
    <w:next w:val="Normal"/>
    <w:uiPriority w:val="99"/>
    <w:qFormat/>
    <w:rsid w:val="00B41C9D"/>
    <w:pPr>
      <w:spacing w:line="240" w:lineRule="atLeast"/>
    </w:pPr>
    <w:rPr>
      <w:rFonts w:ascii="Helvetica" w:hAnsi="Helvetica"/>
      <w:lang w:val="es-ES_tradnl" w:eastAsia="es-ES_tradnl"/>
    </w:rPr>
  </w:style>
  <w:style w:type="paragraph" w:customStyle="1" w:styleId="q">
    <w:name w:val="q"/>
    <w:basedOn w:val="Normal"/>
    <w:qFormat/>
    <w:rsid w:val="00B41C9D"/>
    <w:pPr>
      <w:spacing w:beforeAutospacing="1" w:afterAutospacing="1"/>
    </w:pPr>
    <w:rPr>
      <w:lang w:eastAsia="es-MX"/>
    </w:rPr>
  </w:style>
  <w:style w:type="paragraph" w:customStyle="1" w:styleId="RSCGnotaalpie">
    <w:name w:val="RSCG nota al pie"/>
    <w:basedOn w:val="Normal"/>
    <w:uiPriority w:val="99"/>
    <w:qFormat/>
    <w:rsid w:val="00B41C9D"/>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B41C9D"/>
    <w:pPr>
      <w:spacing w:before="101" w:after="101"/>
      <w:jc w:val="center"/>
    </w:pPr>
    <w:rPr>
      <w:b/>
      <w:sz w:val="18"/>
      <w:szCs w:val="18"/>
      <w:lang w:eastAsia="en-US"/>
    </w:rPr>
  </w:style>
  <w:style w:type="paragraph" w:styleId="Bibliografa">
    <w:name w:val="Bibliography"/>
    <w:basedOn w:val="Normal"/>
    <w:next w:val="Normal"/>
    <w:uiPriority w:val="37"/>
    <w:semiHidden/>
    <w:unhideWhenUsed/>
    <w:qFormat/>
    <w:rsid w:val="00B41C9D"/>
  </w:style>
  <w:style w:type="paragraph" w:styleId="Textocomentario">
    <w:name w:val="annotation text"/>
    <w:basedOn w:val="Normal"/>
    <w:link w:val="TextocomentarioCar"/>
    <w:uiPriority w:val="99"/>
    <w:semiHidden/>
    <w:unhideWhenUsed/>
    <w:qFormat/>
    <w:rsid w:val="00B41C9D"/>
    <w:rPr>
      <w:sz w:val="20"/>
      <w:szCs w:val="20"/>
      <w:lang w:val="es-ES" w:eastAsia="en-US"/>
    </w:rPr>
  </w:style>
  <w:style w:type="character" w:customStyle="1" w:styleId="TextocomentarioCar1">
    <w:name w:val="Texto comentario Car1"/>
    <w:basedOn w:val="Fuentedeprrafopredeter"/>
    <w:uiPriority w:val="99"/>
    <w:semiHidden/>
    <w:rsid w:val="00B41C9D"/>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qFormat/>
    <w:rsid w:val="00B41C9D"/>
    <w:rPr>
      <w:b/>
      <w:bCs/>
    </w:rPr>
  </w:style>
  <w:style w:type="character" w:customStyle="1" w:styleId="AsuntodelcomentarioCar1">
    <w:name w:val="Asunto del comentario Car1"/>
    <w:basedOn w:val="TextocomentarioCar1"/>
    <w:uiPriority w:val="99"/>
    <w:semiHidden/>
    <w:rsid w:val="00B41C9D"/>
    <w:rPr>
      <w:rFonts w:ascii="Times New Roman" w:eastAsia="Times New Roman" w:hAnsi="Times New Roman" w:cs="Times New Roman"/>
      <w:b/>
      <w:bCs/>
      <w:sz w:val="20"/>
      <w:szCs w:val="20"/>
      <w:lang w:eastAsia="es-ES"/>
    </w:rPr>
  </w:style>
  <w:style w:type="paragraph" w:customStyle="1" w:styleId="ROMANOS">
    <w:name w:val="ROMANOS"/>
    <w:basedOn w:val="Normal"/>
    <w:link w:val="ROMANOSCar"/>
    <w:qFormat/>
    <w:rsid w:val="00B41C9D"/>
    <w:pPr>
      <w:tabs>
        <w:tab w:val="left" w:pos="720"/>
      </w:tabs>
      <w:spacing w:after="101" w:line="216" w:lineRule="exact"/>
      <w:ind w:left="720" w:hanging="432"/>
      <w:jc w:val="both"/>
    </w:pPr>
    <w:rPr>
      <w:rFonts w:ascii="Arial" w:hAnsi="Arial" w:cs="Arial"/>
      <w:sz w:val="18"/>
      <w:szCs w:val="18"/>
      <w:lang w:val="es-ES" w:eastAsia="en-US"/>
    </w:rPr>
  </w:style>
  <w:style w:type="paragraph" w:customStyle="1" w:styleId="Cuerpo">
    <w:name w:val="Cuerpo"/>
    <w:qFormat/>
    <w:rsid w:val="00B41C9D"/>
    <w:pPr>
      <w:suppressAutoHyphens/>
    </w:pPr>
    <w:rPr>
      <w:rFonts w:ascii="Calibri" w:eastAsia="Calibri" w:hAnsi="Calibri" w:cs="Calibri"/>
      <w:color w:val="000000"/>
      <w:u w:color="000000"/>
      <w:lang w:val="de-DE" w:eastAsia="es-ES"/>
    </w:rPr>
  </w:style>
  <w:style w:type="paragraph" w:customStyle="1" w:styleId="INCISO">
    <w:name w:val="INCISO"/>
    <w:basedOn w:val="Normal"/>
    <w:qFormat/>
    <w:rsid w:val="00B41C9D"/>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B41C9D"/>
    <w:pPr>
      <w:spacing w:beforeAutospacing="1" w:afterAutospacing="1"/>
    </w:pPr>
    <w:rPr>
      <w:lang w:eastAsia="es-MX"/>
    </w:rPr>
  </w:style>
  <w:style w:type="paragraph" w:customStyle="1" w:styleId="j">
    <w:name w:val="j"/>
    <w:basedOn w:val="Normal"/>
    <w:qFormat/>
    <w:rsid w:val="00B41C9D"/>
    <w:pPr>
      <w:spacing w:beforeAutospacing="1" w:afterAutospacing="1"/>
    </w:pPr>
    <w:rPr>
      <w:lang w:eastAsia="es-MX"/>
    </w:rPr>
  </w:style>
  <w:style w:type="paragraph" w:customStyle="1" w:styleId="m5212863947045306324gmail-msonormal">
    <w:name w:val="m_5212863947045306324gmail-msonormal"/>
    <w:basedOn w:val="Normal"/>
    <w:qFormat/>
    <w:rsid w:val="00B41C9D"/>
    <w:pPr>
      <w:spacing w:beforeAutospacing="1" w:afterAutospacing="1"/>
    </w:pPr>
    <w:rPr>
      <w:lang w:eastAsia="es-MX"/>
    </w:rPr>
  </w:style>
  <w:style w:type="paragraph" w:styleId="Listaconvietas3">
    <w:name w:val="List Bullet 3"/>
    <w:basedOn w:val="Normal"/>
    <w:uiPriority w:val="99"/>
    <w:unhideWhenUsed/>
    <w:qFormat/>
    <w:rsid w:val="00B41C9D"/>
    <w:pPr>
      <w:ind w:left="566" w:hanging="283"/>
      <w:contextualSpacing/>
    </w:pPr>
    <w:rPr>
      <w:lang w:val="es-ES"/>
    </w:rPr>
  </w:style>
  <w:style w:type="paragraph" w:styleId="Listaconvietas4">
    <w:name w:val="List Bullet 4"/>
    <w:basedOn w:val="Normal"/>
    <w:uiPriority w:val="99"/>
    <w:unhideWhenUsed/>
    <w:qFormat/>
    <w:rsid w:val="00B41C9D"/>
    <w:pPr>
      <w:ind w:left="849" w:hanging="283"/>
      <w:contextualSpacing/>
    </w:pPr>
    <w:rPr>
      <w:lang w:val="es-ES"/>
    </w:rPr>
  </w:style>
  <w:style w:type="paragraph" w:styleId="Sangradetextonormal">
    <w:name w:val="Body Text Indent"/>
    <w:basedOn w:val="Normal"/>
    <w:link w:val="SangradetextonormalCar"/>
    <w:uiPriority w:val="99"/>
    <w:unhideWhenUsed/>
    <w:rsid w:val="00B41C9D"/>
    <w:pPr>
      <w:spacing w:after="120"/>
      <w:ind w:left="283"/>
    </w:pPr>
    <w:rPr>
      <w:sz w:val="22"/>
      <w:szCs w:val="22"/>
      <w:lang w:val="es-ES" w:eastAsia="en-US"/>
    </w:rPr>
  </w:style>
  <w:style w:type="character" w:customStyle="1" w:styleId="SangradetextonormalCar1">
    <w:name w:val="Sangría de texto normal Car1"/>
    <w:basedOn w:val="Fuentedeprrafopredeter"/>
    <w:uiPriority w:val="99"/>
    <w:semiHidden/>
    <w:rsid w:val="00B41C9D"/>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qFormat/>
    <w:rsid w:val="00B41C9D"/>
    <w:pPr>
      <w:spacing w:after="0"/>
      <w:ind w:left="360" w:firstLine="360"/>
    </w:pPr>
  </w:style>
  <w:style w:type="character" w:customStyle="1" w:styleId="Textoindependienteprimerasangra2Car1">
    <w:name w:val="Texto independiente primera sangría 2 Car1"/>
    <w:basedOn w:val="SangradetextonormalCar1"/>
    <w:uiPriority w:val="99"/>
    <w:semiHidden/>
    <w:rsid w:val="00B41C9D"/>
    <w:rPr>
      <w:rFonts w:ascii="Times New Roman" w:eastAsia="Times New Roman" w:hAnsi="Times New Roman" w:cs="Times New Roman"/>
      <w:sz w:val="24"/>
      <w:szCs w:val="24"/>
      <w:lang w:eastAsia="es-ES"/>
    </w:rPr>
  </w:style>
  <w:style w:type="paragraph" w:customStyle="1" w:styleId="corte5transcripcion">
    <w:name w:val="corte5 transcripcion"/>
    <w:basedOn w:val="Normal"/>
    <w:qFormat/>
    <w:rsid w:val="00B41C9D"/>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B41C9D"/>
    <w:rPr>
      <w:rFonts w:asciiTheme="minorHAnsi" w:eastAsia="Cambria" w:hAnsiTheme="minorHAnsi" w:cstheme="minorBidi"/>
      <w:sz w:val="20"/>
      <w:szCs w:val="20"/>
      <w:lang w:eastAsia="en-US"/>
    </w:rPr>
  </w:style>
  <w:style w:type="paragraph" w:customStyle="1" w:styleId="paragraph">
    <w:name w:val="paragraph"/>
    <w:basedOn w:val="Normal"/>
    <w:uiPriority w:val="99"/>
    <w:qFormat/>
    <w:rsid w:val="00B41C9D"/>
    <w:pPr>
      <w:spacing w:beforeAutospacing="1" w:afterAutospacing="1" w:line="264" w:lineRule="auto"/>
    </w:pPr>
    <w:rPr>
      <w:rFonts w:asciiTheme="minorHAnsi" w:eastAsiaTheme="minorEastAsia" w:hAnsiTheme="minorHAnsi" w:cstheme="minorBidi"/>
      <w:sz w:val="20"/>
      <w:szCs w:val="20"/>
      <w:lang w:eastAsia="es-MX"/>
    </w:rPr>
  </w:style>
  <w:style w:type="paragraph" w:styleId="Textoindependiente3">
    <w:name w:val="Body Text 3"/>
    <w:basedOn w:val="Normal"/>
    <w:link w:val="Textoindependiente3Car"/>
    <w:uiPriority w:val="99"/>
    <w:semiHidden/>
    <w:unhideWhenUsed/>
    <w:qFormat/>
    <w:rsid w:val="00B41C9D"/>
    <w:pPr>
      <w:spacing w:after="120"/>
    </w:pPr>
    <w:rPr>
      <w:sz w:val="16"/>
      <w:szCs w:val="16"/>
      <w:lang w:eastAsia="en-US"/>
    </w:rPr>
  </w:style>
  <w:style w:type="character" w:customStyle="1" w:styleId="Textoindependiente3Car1">
    <w:name w:val="Texto independiente 3 Car1"/>
    <w:basedOn w:val="Fuentedeprrafopredeter"/>
    <w:uiPriority w:val="99"/>
    <w:semiHidden/>
    <w:rsid w:val="00B41C9D"/>
    <w:rPr>
      <w:rFonts w:ascii="Times New Roman" w:eastAsia="Times New Roman" w:hAnsi="Times New Roman" w:cs="Times New Roman"/>
      <w:sz w:val="16"/>
      <w:szCs w:val="16"/>
      <w:lang w:eastAsia="es-ES"/>
    </w:rPr>
  </w:style>
  <w:style w:type="paragraph" w:customStyle="1" w:styleId="xmsonormal">
    <w:name w:val="x_msonormal"/>
    <w:basedOn w:val="Normal"/>
    <w:qFormat/>
    <w:rsid w:val="00B41C9D"/>
    <w:pPr>
      <w:spacing w:beforeAutospacing="1" w:afterAutospacing="1"/>
    </w:pPr>
    <w:rPr>
      <w:lang w:eastAsia="es-MX"/>
    </w:rPr>
  </w:style>
  <w:style w:type="numbering" w:customStyle="1" w:styleId="Estiloimportado2">
    <w:name w:val="Estilo importado 2"/>
    <w:qFormat/>
    <w:rsid w:val="00B41C9D"/>
    <w:pPr>
      <w:numPr>
        <w:numId w:val="1"/>
      </w:numPr>
    </w:pPr>
  </w:style>
  <w:style w:type="numbering" w:customStyle="1" w:styleId="Estiloimportado1">
    <w:name w:val="Estilo importado 1"/>
    <w:qFormat/>
    <w:rsid w:val="00B41C9D"/>
    <w:pPr>
      <w:numPr>
        <w:numId w:val="2"/>
      </w:numPr>
    </w:pPr>
  </w:style>
  <w:style w:type="numbering" w:customStyle="1" w:styleId="Sinlista1">
    <w:name w:val="Sin lista1"/>
    <w:uiPriority w:val="99"/>
    <w:semiHidden/>
    <w:unhideWhenUsed/>
    <w:qFormat/>
    <w:rsid w:val="00B41C9D"/>
  </w:style>
  <w:style w:type="numbering" w:customStyle="1" w:styleId="Sinlista11">
    <w:name w:val="Sin lista11"/>
    <w:uiPriority w:val="99"/>
    <w:semiHidden/>
    <w:unhideWhenUsed/>
    <w:qFormat/>
    <w:rsid w:val="00B41C9D"/>
  </w:style>
  <w:style w:type="numbering" w:customStyle="1" w:styleId="Sinlista111">
    <w:name w:val="Sin lista111"/>
    <w:uiPriority w:val="99"/>
    <w:semiHidden/>
    <w:unhideWhenUsed/>
    <w:qFormat/>
    <w:rsid w:val="00B41C9D"/>
  </w:style>
  <w:style w:type="numbering" w:customStyle="1" w:styleId="Sinlista2">
    <w:name w:val="Sin lista2"/>
    <w:uiPriority w:val="99"/>
    <w:semiHidden/>
    <w:unhideWhenUsed/>
    <w:qFormat/>
    <w:rsid w:val="00B41C9D"/>
  </w:style>
  <w:style w:type="numbering" w:customStyle="1" w:styleId="Sinlista3">
    <w:name w:val="Sin lista3"/>
    <w:uiPriority w:val="99"/>
    <w:semiHidden/>
    <w:unhideWhenUsed/>
    <w:qFormat/>
    <w:rsid w:val="00B41C9D"/>
  </w:style>
  <w:style w:type="numbering" w:customStyle="1" w:styleId="Sinlista4">
    <w:name w:val="Sin lista4"/>
    <w:uiPriority w:val="99"/>
    <w:semiHidden/>
    <w:unhideWhenUsed/>
    <w:qFormat/>
    <w:rsid w:val="00B41C9D"/>
  </w:style>
  <w:style w:type="numbering" w:customStyle="1" w:styleId="Sinlista5">
    <w:name w:val="Sin lista5"/>
    <w:uiPriority w:val="99"/>
    <w:semiHidden/>
    <w:unhideWhenUsed/>
    <w:qFormat/>
    <w:rsid w:val="00B41C9D"/>
  </w:style>
  <w:style w:type="numbering" w:customStyle="1" w:styleId="Sinlista6">
    <w:name w:val="Sin lista6"/>
    <w:uiPriority w:val="99"/>
    <w:semiHidden/>
    <w:unhideWhenUsed/>
    <w:qFormat/>
    <w:rsid w:val="00B41C9D"/>
  </w:style>
  <w:style w:type="table" w:styleId="Tablaconcuadrcula">
    <w:name w:val="Table Grid"/>
    <w:basedOn w:val="Tablanormal"/>
    <w:uiPriority w:val="5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uiPriority w:val="39"/>
    <w:rsid w:val="00B41C9D"/>
    <w:pPr>
      <w:suppressAutoHyphens/>
      <w:spacing w:after="0" w:line="240" w:lineRule="auto"/>
    </w:pPr>
    <w:rPr>
      <w:rFonts w:eastAsiaTheme="minorEastAsia"/>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uiPriority w:val="39"/>
    <w:rsid w:val="00B41C9D"/>
    <w:pPr>
      <w:suppressAutoHyphens/>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B41C9D"/>
    <w:rPr>
      <w:strike w:val="0"/>
      <w:dstrike w:val="0"/>
      <w:color w:val="035899"/>
      <w:u w:val="none"/>
      <w:effect w:val="none"/>
    </w:rPr>
  </w:style>
  <w:style w:type="character" w:styleId="Hipervnculovisitado">
    <w:name w:val="FollowedHyperlink"/>
    <w:basedOn w:val="Fuentedeprrafopredeter"/>
    <w:uiPriority w:val="99"/>
    <w:semiHidden/>
    <w:unhideWhenUsed/>
    <w:rsid w:val="00B41C9D"/>
    <w:rPr>
      <w:color w:val="954F72" w:themeColor="followedHyperlink"/>
      <w:u w:val="singl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B41C9D"/>
    <w:rPr>
      <w:vertAlign w:val="superscript"/>
    </w:rPr>
  </w:style>
  <w:style w:type="character" w:styleId="nfasis">
    <w:name w:val="Emphasis"/>
    <w:basedOn w:val="Fuentedeprrafopredeter"/>
    <w:uiPriority w:val="20"/>
    <w:qFormat/>
    <w:rsid w:val="00B41C9D"/>
    <w:rPr>
      <w:i/>
      <w:iCs/>
    </w:rPr>
  </w:style>
  <w:style w:type="paragraph" w:styleId="Lista2">
    <w:name w:val="List 2"/>
    <w:basedOn w:val="Normal"/>
    <w:uiPriority w:val="99"/>
    <w:unhideWhenUsed/>
    <w:rsid w:val="00B41C9D"/>
    <w:pPr>
      <w:suppressAutoHyphens w:val="0"/>
      <w:ind w:left="566" w:hanging="283"/>
      <w:contextualSpacing/>
    </w:pPr>
    <w:rPr>
      <w:lang w:val="es-ES"/>
    </w:rPr>
  </w:style>
  <w:style w:type="paragraph" w:styleId="Lista3">
    <w:name w:val="List 3"/>
    <w:basedOn w:val="Normal"/>
    <w:uiPriority w:val="99"/>
    <w:unhideWhenUsed/>
    <w:rsid w:val="00B41C9D"/>
    <w:pPr>
      <w:suppressAutoHyphens w:val="0"/>
      <w:ind w:left="849" w:hanging="283"/>
      <w:contextualSpacing/>
    </w:pPr>
    <w:rPr>
      <w:lang w:val="es-ES"/>
    </w:rPr>
  </w:style>
  <w:style w:type="paragraph" w:customStyle="1" w:styleId="Text">
    <w:name w:val="Text"/>
    <w:basedOn w:val="Normal"/>
    <w:link w:val="TextChar"/>
    <w:rsid w:val="00B41C9D"/>
    <w:pPr>
      <w:suppressAutoHyphens w:val="0"/>
      <w:spacing w:after="240"/>
    </w:pPr>
    <w:rPr>
      <w:sz w:val="22"/>
      <w:szCs w:val="20"/>
      <w:lang w:val="en-US" w:eastAsia="en-US"/>
    </w:rPr>
  </w:style>
  <w:style w:type="table" w:customStyle="1" w:styleId="Tablaconcuadrcula12">
    <w:name w:val="Tabla con cuadrícula12"/>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B41C9D"/>
  </w:style>
  <w:style w:type="table" w:customStyle="1" w:styleId="Tablaconcuadrcula21">
    <w:name w:val="Tabla con cuadrícula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B41C9D"/>
  </w:style>
  <w:style w:type="numbering" w:customStyle="1" w:styleId="Sinlista31">
    <w:name w:val="Sin lista31"/>
    <w:next w:val="Sinlista"/>
    <w:uiPriority w:val="99"/>
    <w:semiHidden/>
    <w:unhideWhenUsed/>
    <w:rsid w:val="00B41C9D"/>
  </w:style>
  <w:style w:type="table" w:customStyle="1" w:styleId="Tablaconcuadrcula31">
    <w:name w:val="Tabla con cuadrícula3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B41C9D"/>
  </w:style>
  <w:style w:type="table" w:customStyle="1" w:styleId="Tablaconcuadrcula41">
    <w:name w:val="Tabla con cuadrícula4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
    <w:name w:val="Estilo importado 21"/>
    <w:rsid w:val="00B41C9D"/>
  </w:style>
  <w:style w:type="numbering" w:customStyle="1" w:styleId="Estiloimportado11">
    <w:name w:val="Estilo importado 11"/>
    <w:rsid w:val="00B41C9D"/>
  </w:style>
  <w:style w:type="numbering" w:customStyle="1" w:styleId="Sinlista1111">
    <w:name w:val="Sin lista1111"/>
    <w:next w:val="Sinlista"/>
    <w:uiPriority w:val="99"/>
    <w:semiHidden/>
    <w:unhideWhenUsed/>
    <w:rsid w:val="00B41C9D"/>
  </w:style>
  <w:style w:type="table" w:customStyle="1" w:styleId="Tablaconcuadrcula113">
    <w:name w:val="Tabla con cuadrícula113"/>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B41C9D"/>
  </w:style>
  <w:style w:type="table" w:customStyle="1" w:styleId="Tablaconcuadrcula7">
    <w:name w:val="Tabla con cuadrícula7"/>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B41C9D"/>
  </w:style>
  <w:style w:type="table" w:customStyle="1" w:styleId="Tablaconcuadrcula13">
    <w:name w:val="Tabla con cuadrícula13"/>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B41C9D"/>
  </w:style>
  <w:style w:type="table" w:customStyle="1" w:styleId="Tablaconcuadrcula22">
    <w:name w:val="Tabla con cuadrícula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B41C9D"/>
  </w:style>
  <w:style w:type="table" w:customStyle="1" w:styleId="Tablaconcuadrcula32">
    <w:name w:val="Tabla con cuadrícula3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B41C9D"/>
  </w:style>
  <w:style w:type="table" w:customStyle="1" w:styleId="Tablaconcuadrcula42">
    <w:name w:val="Tabla con cuadrícula4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B41C9D"/>
  </w:style>
  <w:style w:type="table" w:customStyle="1" w:styleId="Tablaconcuadrcula51">
    <w:name w:val="Tabla con cuadrícula5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B41C9D"/>
  </w:style>
  <w:style w:type="table" w:customStyle="1" w:styleId="Tablaconcuadrcula61">
    <w:name w:val="Tabla con cuadrícula6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
    <w:name w:val="Estilo importado 22"/>
    <w:rsid w:val="00B41C9D"/>
    <w:pPr>
      <w:numPr>
        <w:numId w:val="3"/>
      </w:numPr>
    </w:pPr>
  </w:style>
  <w:style w:type="numbering" w:customStyle="1" w:styleId="Estiloimportado12">
    <w:name w:val="Estilo importado 12"/>
    <w:rsid w:val="00B41C9D"/>
    <w:pPr>
      <w:numPr>
        <w:numId w:val="4"/>
      </w:numPr>
    </w:pPr>
  </w:style>
  <w:style w:type="table" w:customStyle="1" w:styleId="Tablaconcuadrcula121">
    <w:name w:val="Tabla con cuadrícula121"/>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B41C9D"/>
  </w:style>
  <w:style w:type="table" w:customStyle="1" w:styleId="Tablaconcuadrcula211">
    <w:name w:val="Tabla con cuadrícula2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B41C9D"/>
  </w:style>
  <w:style w:type="table" w:customStyle="1" w:styleId="Tablaconcuadrcula1111">
    <w:name w:val="Tabla con cuadrícula1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B41C9D"/>
  </w:style>
  <w:style w:type="numbering" w:customStyle="1" w:styleId="Sinlista311">
    <w:name w:val="Sin lista311"/>
    <w:next w:val="Sinlista"/>
    <w:uiPriority w:val="99"/>
    <w:semiHidden/>
    <w:unhideWhenUsed/>
    <w:rsid w:val="00B41C9D"/>
  </w:style>
  <w:style w:type="table" w:customStyle="1" w:styleId="Tablaconcuadrcula311">
    <w:name w:val="Tabla con cuadrícula3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B41C9D"/>
  </w:style>
  <w:style w:type="table" w:customStyle="1" w:styleId="Tablaconcuadrcula411">
    <w:name w:val="Tabla con cuadrícula4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B41C9D"/>
  </w:style>
  <w:style w:type="numbering" w:customStyle="1" w:styleId="Sinlista121">
    <w:name w:val="Sin lista121"/>
    <w:next w:val="Sinlista"/>
    <w:uiPriority w:val="99"/>
    <w:semiHidden/>
    <w:unhideWhenUsed/>
    <w:rsid w:val="00B41C9D"/>
  </w:style>
  <w:style w:type="numbering" w:customStyle="1" w:styleId="Sinlista11111">
    <w:name w:val="Sin lista11111"/>
    <w:next w:val="Sinlista"/>
    <w:uiPriority w:val="99"/>
    <w:semiHidden/>
    <w:unhideWhenUsed/>
    <w:rsid w:val="00B41C9D"/>
  </w:style>
  <w:style w:type="numbering" w:customStyle="1" w:styleId="Sinlista2111">
    <w:name w:val="Sin lista2111"/>
    <w:next w:val="Sinlista"/>
    <w:uiPriority w:val="99"/>
    <w:semiHidden/>
    <w:unhideWhenUsed/>
    <w:rsid w:val="00B41C9D"/>
  </w:style>
  <w:style w:type="numbering" w:customStyle="1" w:styleId="Sinlista3111">
    <w:name w:val="Sin lista3111"/>
    <w:next w:val="Sinlista"/>
    <w:uiPriority w:val="99"/>
    <w:semiHidden/>
    <w:unhideWhenUsed/>
    <w:rsid w:val="00B41C9D"/>
  </w:style>
  <w:style w:type="numbering" w:customStyle="1" w:styleId="Sinlista4111">
    <w:name w:val="Sin lista4111"/>
    <w:next w:val="Sinlista"/>
    <w:uiPriority w:val="99"/>
    <w:semiHidden/>
    <w:unhideWhenUsed/>
    <w:rsid w:val="00B41C9D"/>
  </w:style>
  <w:style w:type="numbering" w:customStyle="1" w:styleId="Sinlista71">
    <w:name w:val="Sin lista71"/>
    <w:next w:val="Sinlista"/>
    <w:uiPriority w:val="99"/>
    <w:semiHidden/>
    <w:unhideWhenUsed/>
    <w:rsid w:val="00B41C9D"/>
  </w:style>
  <w:style w:type="table" w:customStyle="1" w:styleId="Tablaconcuadrcula8">
    <w:name w:val="Tabla con cuadrícula8"/>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
    <w:name w:val="Estilo importado 211"/>
    <w:rsid w:val="00B41C9D"/>
  </w:style>
  <w:style w:type="numbering" w:customStyle="1" w:styleId="Estiloimportado111">
    <w:name w:val="Estilo importado 111"/>
    <w:rsid w:val="00B41C9D"/>
  </w:style>
  <w:style w:type="numbering" w:customStyle="1" w:styleId="Sinlista131">
    <w:name w:val="Sin lista131"/>
    <w:next w:val="Sinlista"/>
    <w:uiPriority w:val="99"/>
    <w:semiHidden/>
    <w:unhideWhenUsed/>
    <w:rsid w:val="00B41C9D"/>
  </w:style>
  <w:style w:type="numbering" w:customStyle="1" w:styleId="Sinlista1121">
    <w:name w:val="Sin lista1121"/>
    <w:next w:val="Sinlista"/>
    <w:uiPriority w:val="99"/>
    <w:semiHidden/>
    <w:unhideWhenUsed/>
    <w:rsid w:val="00B41C9D"/>
  </w:style>
  <w:style w:type="table" w:customStyle="1" w:styleId="Tablaconcuadrcula1121">
    <w:name w:val="Tabla con cuadrícula11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B41C9D"/>
  </w:style>
  <w:style w:type="numbering" w:customStyle="1" w:styleId="Sinlista321">
    <w:name w:val="Sin lista321"/>
    <w:next w:val="Sinlista"/>
    <w:uiPriority w:val="99"/>
    <w:semiHidden/>
    <w:unhideWhenUsed/>
    <w:rsid w:val="00B41C9D"/>
  </w:style>
  <w:style w:type="numbering" w:customStyle="1" w:styleId="Sinlista421">
    <w:name w:val="Sin lista421"/>
    <w:next w:val="Sinlista"/>
    <w:uiPriority w:val="99"/>
    <w:semiHidden/>
    <w:unhideWhenUsed/>
    <w:rsid w:val="00B41C9D"/>
  </w:style>
  <w:style w:type="numbering" w:customStyle="1" w:styleId="Estiloimportado23">
    <w:name w:val="Estilo importado 23"/>
    <w:rsid w:val="00B41C9D"/>
  </w:style>
  <w:style w:type="numbering" w:customStyle="1" w:styleId="Estiloimportado13">
    <w:name w:val="Estilo importado 13"/>
    <w:rsid w:val="00B41C9D"/>
  </w:style>
  <w:style w:type="numbering" w:customStyle="1" w:styleId="Estiloimportado212">
    <w:name w:val="Estilo importado 212"/>
    <w:rsid w:val="00B41C9D"/>
    <w:pPr>
      <w:numPr>
        <w:numId w:val="5"/>
      </w:numPr>
    </w:pPr>
  </w:style>
  <w:style w:type="numbering" w:customStyle="1" w:styleId="Estiloimportado112">
    <w:name w:val="Estilo importado 112"/>
    <w:rsid w:val="00B41C9D"/>
    <w:pPr>
      <w:numPr>
        <w:numId w:val="6"/>
      </w:numPr>
    </w:pPr>
  </w:style>
  <w:style w:type="table" w:customStyle="1" w:styleId="Tablaconcuadrcula1122">
    <w:name w:val="Tabla con cuadrícula11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B41C9D"/>
  </w:style>
  <w:style w:type="table" w:customStyle="1" w:styleId="Tablaconcuadrcula9">
    <w:name w:val="Tabla con cuadrícula9"/>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B41C9D"/>
  </w:style>
  <w:style w:type="table" w:customStyle="1" w:styleId="Tablaconcuadrcula14">
    <w:name w:val="Tabla con cuadrícula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B41C9D"/>
  </w:style>
  <w:style w:type="table" w:customStyle="1" w:styleId="Tablaconcuadrcula23">
    <w:name w:val="Tabla con cuadrícula2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B41C9D"/>
  </w:style>
  <w:style w:type="table" w:customStyle="1" w:styleId="Tablaconcuadrcula33">
    <w:name w:val="Tabla con cuadrícula3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B41C9D"/>
  </w:style>
  <w:style w:type="table" w:customStyle="1" w:styleId="Tablaconcuadrcula43">
    <w:name w:val="Tabla con cuadrícula4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
    <w:name w:val="Sin lista52"/>
    <w:next w:val="Sinlista"/>
    <w:uiPriority w:val="99"/>
    <w:semiHidden/>
    <w:unhideWhenUsed/>
    <w:rsid w:val="00B41C9D"/>
  </w:style>
  <w:style w:type="table" w:customStyle="1" w:styleId="Tablaconcuadrcula52">
    <w:name w:val="Tabla con cuadrícula5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B41C9D"/>
  </w:style>
  <w:style w:type="table" w:customStyle="1" w:styleId="Tablaconcuadrcula62">
    <w:name w:val="Tabla con cuadrícula6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4">
    <w:name w:val="Estilo importado 24"/>
    <w:rsid w:val="00B41C9D"/>
    <w:pPr>
      <w:numPr>
        <w:numId w:val="7"/>
      </w:numPr>
    </w:pPr>
  </w:style>
  <w:style w:type="numbering" w:customStyle="1" w:styleId="Estiloimportado14">
    <w:name w:val="Estilo importado 14"/>
    <w:rsid w:val="00B41C9D"/>
    <w:pPr>
      <w:numPr>
        <w:numId w:val="8"/>
      </w:numPr>
    </w:pPr>
  </w:style>
  <w:style w:type="table" w:customStyle="1" w:styleId="Tablaconcuadrcula122">
    <w:name w:val="Tabla con cuadrícula122"/>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B41C9D"/>
  </w:style>
  <w:style w:type="table" w:customStyle="1" w:styleId="Tablaconcuadrcula212">
    <w:name w:val="Tabla con cuadrícula2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B41C9D"/>
  </w:style>
  <w:style w:type="table" w:customStyle="1" w:styleId="Tablaconcuadrcula1112">
    <w:name w:val="Tabla con cuadrícula11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B41C9D"/>
  </w:style>
  <w:style w:type="numbering" w:customStyle="1" w:styleId="Sinlista312">
    <w:name w:val="Sin lista312"/>
    <w:next w:val="Sinlista"/>
    <w:uiPriority w:val="99"/>
    <w:semiHidden/>
    <w:unhideWhenUsed/>
    <w:rsid w:val="00B41C9D"/>
  </w:style>
  <w:style w:type="table" w:customStyle="1" w:styleId="Tablaconcuadrcula312">
    <w:name w:val="Tabla con cuadrícula3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
    <w:name w:val="Sin lista412"/>
    <w:next w:val="Sinlista"/>
    <w:uiPriority w:val="99"/>
    <w:semiHidden/>
    <w:unhideWhenUsed/>
    <w:rsid w:val="00B41C9D"/>
  </w:style>
  <w:style w:type="table" w:customStyle="1" w:styleId="Tablaconcuadrcula412">
    <w:name w:val="Tabla con cuadrícula4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
    <w:name w:val="Sin lista512"/>
    <w:next w:val="Sinlista"/>
    <w:uiPriority w:val="99"/>
    <w:semiHidden/>
    <w:unhideWhenUsed/>
    <w:rsid w:val="00B41C9D"/>
  </w:style>
  <w:style w:type="table" w:customStyle="1" w:styleId="Tablaconcuadrcula511">
    <w:name w:val="Tabla con cuadrícula5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B41C9D"/>
  </w:style>
  <w:style w:type="numbering" w:customStyle="1" w:styleId="Sinlista11112">
    <w:name w:val="Sin lista11112"/>
    <w:next w:val="Sinlista"/>
    <w:uiPriority w:val="99"/>
    <w:semiHidden/>
    <w:unhideWhenUsed/>
    <w:rsid w:val="00B41C9D"/>
  </w:style>
  <w:style w:type="numbering" w:customStyle="1" w:styleId="Sinlista2112">
    <w:name w:val="Sin lista2112"/>
    <w:next w:val="Sinlista"/>
    <w:uiPriority w:val="99"/>
    <w:semiHidden/>
    <w:unhideWhenUsed/>
    <w:rsid w:val="00B41C9D"/>
  </w:style>
  <w:style w:type="numbering" w:customStyle="1" w:styleId="Sinlista3112">
    <w:name w:val="Sin lista3112"/>
    <w:next w:val="Sinlista"/>
    <w:uiPriority w:val="99"/>
    <w:semiHidden/>
    <w:unhideWhenUsed/>
    <w:rsid w:val="00B41C9D"/>
  </w:style>
  <w:style w:type="numbering" w:customStyle="1" w:styleId="Sinlista4112">
    <w:name w:val="Sin lista4112"/>
    <w:next w:val="Sinlista"/>
    <w:uiPriority w:val="99"/>
    <w:semiHidden/>
    <w:unhideWhenUsed/>
    <w:rsid w:val="00B41C9D"/>
  </w:style>
  <w:style w:type="numbering" w:customStyle="1" w:styleId="Sinlista72">
    <w:name w:val="Sin lista72"/>
    <w:next w:val="Sinlista"/>
    <w:uiPriority w:val="99"/>
    <w:semiHidden/>
    <w:unhideWhenUsed/>
    <w:rsid w:val="00B41C9D"/>
  </w:style>
  <w:style w:type="table" w:customStyle="1" w:styleId="Tablaconcuadrcula81">
    <w:name w:val="Tabla con cuadrícula8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3">
    <w:name w:val="Estilo importado 213"/>
    <w:rsid w:val="00B41C9D"/>
  </w:style>
  <w:style w:type="numbering" w:customStyle="1" w:styleId="Estiloimportado113">
    <w:name w:val="Estilo importado 113"/>
    <w:rsid w:val="00B41C9D"/>
  </w:style>
  <w:style w:type="table" w:customStyle="1" w:styleId="Tablaconcuadrcula131">
    <w:name w:val="Tabla con cuadrícula131"/>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B41C9D"/>
  </w:style>
  <w:style w:type="table" w:customStyle="1" w:styleId="Tablaconcuadrcula221">
    <w:name w:val="Tabla con cuadrícula2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2">
    <w:name w:val="Sin lista1122"/>
    <w:next w:val="Sinlista"/>
    <w:uiPriority w:val="99"/>
    <w:semiHidden/>
    <w:unhideWhenUsed/>
    <w:rsid w:val="00B41C9D"/>
  </w:style>
  <w:style w:type="table" w:customStyle="1" w:styleId="Tablaconcuadrcula1123">
    <w:name w:val="Tabla con cuadrícula112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B41C9D"/>
  </w:style>
  <w:style w:type="numbering" w:customStyle="1" w:styleId="Sinlista322">
    <w:name w:val="Sin lista322"/>
    <w:next w:val="Sinlista"/>
    <w:uiPriority w:val="99"/>
    <w:semiHidden/>
    <w:unhideWhenUsed/>
    <w:rsid w:val="00B41C9D"/>
  </w:style>
  <w:style w:type="table" w:customStyle="1" w:styleId="Tablaconcuadrcula321">
    <w:name w:val="Tabla con cuadrícula3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2">
    <w:name w:val="Sin lista422"/>
    <w:next w:val="Sinlista"/>
    <w:uiPriority w:val="99"/>
    <w:semiHidden/>
    <w:unhideWhenUsed/>
    <w:rsid w:val="00B41C9D"/>
  </w:style>
  <w:style w:type="table" w:customStyle="1" w:styleId="Tablaconcuadrcula421">
    <w:name w:val="Tabla con cuadrícula4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B41C9D"/>
  </w:style>
  <w:style w:type="table" w:customStyle="1" w:styleId="Tablaconcuadrcula10">
    <w:name w:val="Tabla con cuadrícula10"/>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
    <w:name w:val="Sin lista15"/>
    <w:next w:val="Sinlista"/>
    <w:uiPriority w:val="99"/>
    <w:semiHidden/>
    <w:unhideWhenUsed/>
    <w:rsid w:val="00B41C9D"/>
  </w:style>
  <w:style w:type="table" w:customStyle="1" w:styleId="Tablaconcuadrcula24">
    <w:name w:val="Tabla con cuadrícula2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B41C9D"/>
  </w:style>
  <w:style w:type="table" w:customStyle="1" w:styleId="Tablaconcuadrcula116">
    <w:name w:val="Tabla con cuadrícula116"/>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B41C9D"/>
  </w:style>
  <w:style w:type="numbering" w:customStyle="1" w:styleId="Sinlista34">
    <w:name w:val="Sin lista34"/>
    <w:next w:val="Sinlista"/>
    <w:uiPriority w:val="99"/>
    <w:semiHidden/>
    <w:unhideWhenUsed/>
    <w:rsid w:val="00B41C9D"/>
  </w:style>
  <w:style w:type="table" w:customStyle="1" w:styleId="Tablaconcuadrcula34">
    <w:name w:val="Tabla con cuadrícula3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B41C9D"/>
  </w:style>
  <w:style w:type="table" w:customStyle="1" w:styleId="Tablaconcuadrcula44">
    <w:name w:val="Tabla con cuadrícula4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B41C9D"/>
  </w:style>
  <w:style w:type="table" w:customStyle="1" w:styleId="Tablaconcuadrcula53">
    <w:name w:val="Tabla con cuadrícula5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B41C9D"/>
  </w:style>
  <w:style w:type="table" w:customStyle="1" w:styleId="Tablaconcuadrcula213">
    <w:name w:val="Tabla con cuadrícula2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
    <w:name w:val="Sin lista1114"/>
    <w:next w:val="Sinlista"/>
    <w:uiPriority w:val="99"/>
    <w:semiHidden/>
    <w:unhideWhenUsed/>
    <w:rsid w:val="00B41C9D"/>
  </w:style>
  <w:style w:type="table" w:customStyle="1" w:styleId="Tablaconcuadrcula1113">
    <w:name w:val="Tabla con cuadrícula11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B41C9D"/>
  </w:style>
  <w:style w:type="numbering" w:customStyle="1" w:styleId="Sinlista313">
    <w:name w:val="Sin lista313"/>
    <w:next w:val="Sinlista"/>
    <w:uiPriority w:val="99"/>
    <w:semiHidden/>
    <w:unhideWhenUsed/>
    <w:rsid w:val="00B41C9D"/>
  </w:style>
  <w:style w:type="table" w:customStyle="1" w:styleId="Tablaconcuadrcula313">
    <w:name w:val="Tabla con cuadrícula3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
    <w:name w:val="Sin lista413"/>
    <w:next w:val="Sinlista"/>
    <w:uiPriority w:val="99"/>
    <w:semiHidden/>
    <w:unhideWhenUsed/>
    <w:rsid w:val="00B41C9D"/>
  </w:style>
  <w:style w:type="table" w:customStyle="1" w:styleId="Tablaconcuadrcula413">
    <w:name w:val="Tabla con cuadrícula4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4">
    <w:name w:val="Estilo importado 214"/>
    <w:rsid w:val="00B41C9D"/>
  </w:style>
  <w:style w:type="numbering" w:customStyle="1" w:styleId="Estiloimportado114">
    <w:name w:val="Estilo importado 114"/>
    <w:rsid w:val="00B41C9D"/>
  </w:style>
  <w:style w:type="numbering" w:customStyle="1" w:styleId="Sinlista11113">
    <w:name w:val="Sin lista11113"/>
    <w:next w:val="Sinlista"/>
    <w:uiPriority w:val="99"/>
    <w:semiHidden/>
    <w:unhideWhenUsed/>
    <w:rsid w:val="00B41C9D"/>
  </w:style>
  <w:style w:type="numbering" w:customStyle="1" w:styleId="Sinlista63">
    <w:name w:val="Sin lista63"/>
    <w:next w:val="Sinlista"/>
    <w:uiPriority w:val="99"/>
    <w:semiHidden/>
    <w:unhideWhenUsed/>
    <w:rsid w:val="00B41C9D"/>
  </w:style>
  <w:style w:type="table" w:customStyle="1" w:styleId="Tablaconcuadrcula63">
    <w:name w:val="Tabla con cuadrícula6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ancesa">
    <w:name w:val="francesa"/>
    <w:basedOn w:val="Normal"/>
    <w:rsid w:val="00B41C9D"/>
    <w:pPr>
      <w:suppressAutoHyphens w:val="0"/>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B41C9D"/>
  </w:style>
  <w:style w:type="table" w:customStyle="1" w:styleId="Tablaconcuadrcula16">
    <w:name w:val="Tabla con cuadrícula16"/>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5">
    <w:name w:val="Estilo importado 25"/>
    <w:rsid w:val="00B41C9D"/>
  </w:style>
  <w:style w:type="numbering" w:customStyle="1" w:styleId="Estiloimportado15">
    <w:name w:val="Estilo importado 15"/>
    <w:rsid w:val="00B41C9D"/>
  </w:style>
  <w:style w:type="table" w:customStyle="1" w:styleId="Tablaconcuadrcula1114">
    <w:name w:val="Tabla con cuadrícula11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B41C9D"/>
  </w:style>
  <w:style w:type="table" w:customStyle="1" w:styleId="Tablaconcuadrcula17">
    <w:name w:val="Tabla con cuadrícula17"/>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B41C9D"/>
  </w:style>
  <w:style w:type="numbering" w:customStyle="1" w:styleId="Sinlista25">
    <w:name w:val="Sin lista25"/>
    <w:next w:val="Sinlista"/>
    <w:uiPriority w:val="99"/>
    <w:semiHidden/>
    <w:unhideWhenUsed/>
    <w:rsid w:val="00B41C9D"/>
  </w:style>
  <w:style w:type="numbering" w:customStyle="1" w:styleId="Sinlista35">
    <w:name w:val="Sin lista35"/>
    <w:next w:val="Sinlista"/>
    <w:uiPriority w:val="99"/>
    <w:semiHidden/>
    <w:unhideWhenUsed/>
    <w:rsid w:val="00B41C9D"/>
  </w:style>
  <w:style w:type="table" w:customStyle="1" w:styleId="Tablaconcuadrcula35">
    <w:name w:val="Tabla con cuadrícula3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
    <w:name w:val="Sin lista45"/>
    <w:next w:val="Sinlista"/>
    <w:uiPriority w:val="99"/>
    <w:semiHidden/>
    <w:unhideWhenUsed/>
    <w:rsid w:val="00B41C9D"/>
  </w:style>
  <w:style w:type="table" w:customStyle="1" w:styleId="Tablaconcuadrcula45">
    <w:name w:val="Tabla con cuadrícula4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B41C9D"/>
  </w:style>
  <w:style w:type="table" w:customStyle="1" w:styleId="Tablaconcuadrcula54">
    <w:name w:val="Tabla con cuadrícula5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B41C9D"/>
  </w:style>
  <w:style w:type="table" w:customStyle="1" w:styleId="Tablaconcuadrcula214">
    <w:name w:val="Tabla con cuadrícula2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5">
    <w:name w:val="Sin lista1115"/>
    <w:next w:val="Sinlista"/>
    <w:uiPriority w:val="99"/>
    <w:semiHidden/>
    <w:unhideWhenUsed/>
    <w:rsid w:val="00B41C9D"/>
  </w:style>
  <w:style w:type="numbering" w:customStyle="1" w:styleId="Sinlista214">
    <w:name w:val="Sin lista214"/>
    <w:next w:val="Sinlista"/>
    <w:uiPriority w:val="99"/>
    <w:semiHidden/>
    <w:unhideWhenUsed/>
    <w:rsid w:val="00B41C9D"/>
  </w:style>
  <w:style w:type="numbering" w:customStyle="1" w:styleId="Sinlista314">
    <w:name w:val="Sin lista314"/>
    <w:next w:val="Sinlista"/>
    <w:uiPriority w:val="99"/>
    <w:semiHidden/>
    <w:unhideWhenUsed/>
    <w:rsid w:val="00B41C9D"/>
  </w:style>
  <w:style w:type="table" w:customStyle="1" w:styleId="Tablaconcuadrcula314">
    <w:name w:val="Tabla con cuadrícula3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
    <w:name w:val="Sin lista414"/>
    <w:next w:val="Sinlista"/>
    <w:uiPriority w:val="99"/>
    <w:semiHidden/>
    <w:unhideWhenUsed/>
    <w:rsid w:val="00B41C9D"/>
  </w:style>
  <w:style w:type="table" w:customStyle="1" w:styleId="Tablaconcuadrcula414">
    <w:name w:val="Tabla con cuadrícula4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5">
    <w:name w:val="Estilo importado 215"/>
    <w:rsid w:val="00B41C9D"/>
  </w:style>
  <w:style w:type="numbering" w:customStyle="1" w:styleId="Estiloimportado115">
    <w:name w:val="Estilo importado 115"/>
    <w:rsid w:val="00B41C9D"/>
  </w:style>
  <w:style w:type="numbering" w:customStyle="1" w:styleId="Sinlista64">
    <w:name w:val="Sin lista64"/>
    <w:next w:val="Sinlista"/>
    <w:uiPriority w:val="99"/>
    <w:semiHidden/>
    <w:unhideWhenUsed/>
    <w:rsid w:val="00B41C9D"/>
  </w:style>
  <w:style w:type="table" w:customStyle="1" w:styleId="Tablaconcuadrcula64">
    <w:name w:val="Tabla con cuadrícula6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
    <w:name w:val="Sin lista73"/>
    <w:next w:val="Sinlista"/>
    <w:uiPriority w:val="99"/>
    <w:semiHidden/>
    <w:unhideWhenUsed/>
    <w:rsid w:val="00B41C9D"/>
  </w:style>
  <w:style w:type="table" w:customStyle="1" w:styleId="Tablaconcuadrcula72">
    <w:name w:val="Tabla con cuadrícula7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1">
    <w:name w:val="Estilo importado 221"/>
    <w:rsid w:val="00B41C9D"/>
  </w:style>
  <w:style w:type="numbering" w:customStyle="1" w:styleId="Estiloimportado121">
    <w:name w:val="Estilo importado 121"/>
    <w:rsid w:val="00B41C9D"/>
  </w:style>
  <w:style w:type="table" w:customStyle="1" w:styleId="Tablaconcuadrcula11121">
    <w:name w:val="Tabla con cuadrícula111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B41C9D"/>
  </w:style>
  <w:style w:type="table" w:customStyle="1" w:styleId="Tablaconcuadrcula132">
    <w:name w:val="Tabla con cuadrícula13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3">
    <w:name w:val="Sin lista1123"/>
    <w:next w:val="Sinlista"/>
    <w:uiPriority w:val="99"/>
    <w:semiHidden/>
    <w:unhideWhenUsed/>
    <w:rsid w:val="00B41C9D"/>
  </w:style>
  <w:style w:type="numbering" w:customStyle="1" w:styleId="Sinlista223">
    <w:name w:val="Sin lista223"/>
    <w:next w:val="Sinlista"/>
    <w:uiPriority w:val="99"/>
    <w:semiHidden/>
    <w:unhideWhenUsed/>
    <w:rsid w:val="00B41C9D"/>
  </w:style>
  <w:style w:type="numbering" w:customStyle="1" w:styleId="Sinlista323">
    <w:name w:val="Sin lista323"/>
    <w:next w:val="Sinlista"/>
    <w:uiPriority w:val="99"/>
    <w:semiHidden/>
    <w:unhideWhenUsed/>
    <w:rsid w:val="00B41C9D"/>
  </w:style>
  <w:style w:type="table" w:customStyle="1" w:styleId="Tablaconcuadrcula322">
    <w:name w:val="Tabla con cuadrícula3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3">
    <w:name w:val="Sin lista423"/>
    <w:next w:val="Sinlista"/>
    <w:uiPriority w:val="99"/>
    <w:semiHidden/>
    <w:unhideWhenUsed/>
    <w:rsid w:val="00B41C9D"/>
  </w:style>
  <w:style w:type="table" w:customStyle="1" w:styleId="Tablaconcuadrcula422">
    <w:name w:val="Tabla con cuadrícula4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
    <w:name w:val="Sin lista513"/>
    <w:next w:val="Sinlista"/>
    <w:uiPriority w:val="99"/>
    <w:semiHidden/>
    <w:unhideWhenUsed/>
    <w:rsid w:val="00B41C9D"/>
  </w:style>
  <w:style w:type="table" w:customStyle="1" w:styleId="Tablaconcuadrcula512">
    <w:name w:val="Tabla con cuadrícula5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B41C9D"/>
  </w:style>
  <w:style w:type="table" w:customStyle="1" w:styleId="Tablaconcuadrcula2111">
    <w:name w:val="Tabla con cuadrícula2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4">
    <w:name w:val="Sin lista11114"/>
    <w:next w:val="Sinlista"/>
    <w:uiPriority w:val="99"/>
    <w:semiHidden/>
    <w:unhideWhenUsed/>
    <w:rsid w:val="00B41C9D"/>
  </w:style>
  <w:style w:type="numbering" w:customStyle="1" w:styleId="Sinlista2113">
    <w:name w:val="Sin lista2113"/>
    <w:next w:val="Sinlista"/>
    <w:uiPriority w:val="99"/>
    <w:semiHidden/>
    <w:unhideWhenUsed/>
    <w:rsid w:val="00B41C9D"/>
  </w:style>
  <w:style w:type="numbering" w:customStyle="1" w:styleId="Sinlista3113">
    <w:name w:val="Sin lista3113"/>
    <w:next w:val="Sinlista"/>
    <w:uiPriority w:val="99"/>
    <w:semiHidden/>
    <w:unhideWhenUsed/>
    <w:rsid w:val="00B41C9D"/>
  </w:style>
  <w:style w:type="table" w:customStyle="1" w:styleId="Tablaconcuadrcula3111">
    <w:name w:val="Tabla con cuadrícula3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3">
    <w:name w:val="Sin lista4113"/>
    <w:next w:val="Sinlista"/>
    <w:uiPriority w:val="99"/>
    <w:semiHidden/>
    <w:unhideWhenUsed/>
    <w:rsid w:val="00B41C9D"/>
  </w:style>
  <w:style w:type="table" w:customStyle="1" w:styleId="Tablaconcuadrcula4111">
    <w:name w:val="Tabla con cuadrícula4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1">
    <w:name w:val="Estilo importado 2111"/>
    <w:rsid w:val="00B41C9D"/>
  </w:style>
  <w:style w:type="numbering" w:customStyle="1" w:styleId="Estiloimportado1111">
    <w:name w:val="Estilo importado 1111"/>
    <w:rsid w:val="00B41C9D"/>
  </w:style>
  <w:style w:type="numbering" w:customStyle="1" w:styleId="Sinlista611">
    <w:name w:val="Sin lista611"/>
    <w:next w:val="Sinlista"/>
    <w:uiPriority w:val="99"/>
    <w:semiHidden/>
    <w:unhideWhenUsed/>
    <w:rsid w:val="00B41C9D"/>
  </w:style>
  <w:style w:type="table" w:customStyle="1" w:styleId="Tablaconcuadrcula611">
    <w:name w:val="Tabla con cuadrícula6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31">
    <w:name w:val="Estilo importado 231"/>
    <w:rsid w:val="00B41C9D"/>
  </w:style>
  <w:style w:type="numbering" w:customStyle="1" w:styleId="Estiloimportado131">
    <w:name w:val="Estilo importado 131"/>
    <w:rsid w:val="00B41C9D"/>
  </w:style>
  <w:style w:type="table" w:customStyle="1" w:styleId="Tablaconcuadrcula11221">
    <w:name w:val="Tabla con cuadrícula11221"/>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B41C9D"/>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B41C9D"/>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Sinlista17">
    <w:name w:val="Sin lista17"/>
    <w:next w:val="Sinlista"/>
    <w:uiPriority w:val="99"/>
    <w:semiHidden/>
    <w:unhideWhenUsed/>
    <w:rsid w:val="00464C91"/>
  </w:style>
  <w:style w:type="numbering" w:customStyle="1" w:styleId="Sinlista18">
    <w:name w:val="Sin lista18"/>
    <w:next w:val="Sinlista"/>
    <w:uiPriority w:val="99"/>
    <w:semiHidden/>
    <w:unhideWhenUsed/>
    <w:rsid w:val="00464C91"/>
  </w:style>
  <w:style w:type="numbering" w:customStyle="1" w:styleId="Sinlista116">
    <w:name w:val="Sin lista116"/>
    <w:next w:val="Sinlista"/>
    <w:uiPriority w:val="99"/>
    <w:semiHidden/>
    <w:unhideWhenUsed/>
    <w:rsid w:val="00464C91"/>
  </w:style>
  <w:style w:type="table" w:customStyle="1" w:styleId="Tablaconcuadrcula19">
    <w:name w:val="Tabla con cuadrícula19"/>
    <w:basedOn w:val="Tablanormal"/>
    <w:next w:val="Tablaconcuadrcula"/>
    <w:uiPriority w:val="3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DC11">
    <w:name w:val="TDC 11"/>
    <w:basedOn w:val="Normal"/>
    <w:next w:val="Normal"/>
    <w:autoRedefine/>
    <w:uiPriority w:val="39"/>
    <w:unhideWhenUsed/>
    <w:rsid w:val="00464C91"/>
    <w:pPr>
      <w:tabs>
        <w:tab w:val="left" w:pos="660"/>
        <w:tab w:val="right" w:leader="dot" w:pos="8779"/>
      </w:tabs>
      <w:suppressAutoHyphens w:val="0"/>
      <w:spacing w:after="100"/>
      <w:ind w:left="426" w:hanging="426"/>
    </w:pPr>
    <w:rPr>
      <w:rFonts w:ascii="Calibri" w:hAnsi="Calibri"/>
      <w:lang w:val="es-ES_tradnl"/>
    </w:rPr>
  </w:style>
  <w:style w:type="paragraph" w:customStyle="1" w:styleId="TDC21">
    <w:name w:val="TDC 21"/>
    <w:basedOn w:val="Normal"/>
    <w:next w:val="Normal"/>
    <w:autoRedefine/>
    <w:uiPriority w:val="39"/>
    <w:unhideWhenUsed/>
    <w:rsid w:val="00464C91"/>
    <w:pPr>
      <w:tabs>
        <w:tab w:val="left" w:pos="480"/>
        <w:tab w:val="right" w:leader="dot" w:pos="8779"/>
      </w:tabs>
      <w:suppressAutoHyphens w:val="0"/>
      <w:spacing w:after="100"/>
      <w:ind w:left="426" w:hanging="426"/>
    </w:pPr>
    <w:rPr>
      <w:rFonts w:ascii="Calibri" w:hAnsi="Calibri"/>
      <w:lang w:val="es-ES_tradnl"/>
    </w:rPr>
  </w:style>
  <w:style w:type="table" w:customStyle="1" w:styleId="Tablaconcuadrcula110">
    <w:name w:val="Tabla con cuadrícula110"/>
    <w:basedOn w:val="Tablanormal"/>
    <w:next w:val="Tablaconcuadrcula"/>
    <w:uiPriority w:val="5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464C91"/>
    <w:pPr>
      <w:suppressAutoHyphens w:val="0"/>
      <w:spacing w:line="259" w:lineRule="auto"/>
      <w:outlineLvl w:val="9"/>
    </w:pPr>
    <w:rPr>
      <w:rFonts w:ascii="Palatino Linotype" w:hAnsi="Palatino Linotype"/>
      <w:b/>
      <w:color w:val="auto"/>
      <w:sz w:val="24"/>
      <w:lang w:val="es-MX" w:eastAsia="es-MX"/>
    </w:rPr>
  </w:style>
  <w:style w:type="table" w:customStyle="1" w:styleId="Tablaconcuadrcula125">
    <w:name w:val="Tabla con cuadrícula125"/>
    <w:basedOn w:val="Tablanormal"/>
    <w:next w:val="Tablaconcuadrcula"/>
    <w:uiPriority w:val="5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9">
    <w:name w:val="Tabla con cuadrícula119"/>
    <w:basedOn w:val="Tablanormal"/>
    <w:next w:val="Tablaconcuadrcula"/>
    <w:uiPriority w:val="5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3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464C91"/>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2">
    <w:name w:val="Tabla normal 12"/>
    <w:basedOn w:val="Tablanormal"/>
    <w:next w:val="Tablanormal1"/>
    <w:uiPriority w:val="41"/>
    <w:rsid w:val="00464C91"/>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DC31">
    <w:name w:val="TDC 31"/>
    <w:basedOn w:val="Normal"/>
    <w:next w:val="Normal"/>
    <w:autoRedefine/>
    <w:uiPriority w:val="39"/>
    <w:unhideWhenUsed/>
    <w:rsid w:val="00464C91"/>
    <w:pPr>
      <w:tabs>
        <w:tab w:val="left" w:pos="1100"/>
        <w:tab w:val="right" w:leader="dot" w:pos="8779"/>
      </w:tabs>
      <w:suppressAutoHyphens w:val="0"/>
      <w:spacing w:after="100"/>
      <w:ind w:left="567" w:hanging="567"/>
    </w:pPr>
    <w:rPr>
      <w:rFonts w:ascii="Calibri" w:hAnsi="Calibri"/>
      <w:lang w:val="es-ES_tradnl"/>
    </w:rPr>
  </w:style>
  <w:style w:type="paragraph" w:styleId="Textonotaalfinal">
    <w:name w:val="endnote text"/>
    <w:basedOn w:val="Normal"/>
    <w:link w:val="TextonotaalfinalCar"/>
    <w:uiPriority w:val="99"/>
    <w:semiHidden/>
    <w:unhideWhenUsed/>
    <w:rsid w:val="00464C91"/>
    <w:pPr>
      <w:suppressAutoHyphens w:val="0"/>
    </w:pPr>
    <w:rPr>
      <w:rFonts w:ascii="Calibri" w:eastAsia="Calibri" w:hAnsi="Calibri"/>
      <w:sz w:val="20"/>
      <w:szCs w:val="20"/>
      <w:lang w:eastAsia="en-US"/>
    </w:rPr>
  </w:style>
  <w:style w:type="character" w:customStyle="1" w:styleId="TextonotaalfinalCar">
    <w:name w:val="Texto nota al final Car"/>
    <w:basedOn w:val="Fuentedeprrafopredeter"/>
    <w:link w:val="Textonotaalfinal"/>
    <w:uiPriority w:val="99"/>
    <w:semiHidden/>
    <w:rsid w:val="00464C91"/>
    <w:rPr>
      <w:rFonts w:ascii="Calibri" w:eastAsia="Calibri" w:hAnsi="Calibri" w:cs="Times New Roman"/>
      <w:sz w:val="20"/>
      <w:szCs w:val="20"/>
    </w:rPr>
  </w:style>
  <w:style w:type="character" w:styleId="Refdenotaalfinal">
    <w:name w:val="endnote reference"/>
    <w:basedOn w:val="Fuentedeprrafopredeter"/>
    <w:uiPriority w:val="99"/>
    <w:semiHidden/>
    <w:unhideWhenUsed/>
    <w:rsid w:val="00464C91"/>
    <w:rPr>
      <w:vertAlign w:val="superscript"/>
    </w:rPr>
  </w:style>
  <w:style w:type="table" w:styleId="Tablanormal1">
    <w:name w:val="Plain Table 1"/>
    <w:basedOn w:val="Tablanormal"/>
    <w:uiPriority w:val="41"/>
    <w:rsid w:val="00464C9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1">
    <w:name w:val="toc 1"/>
    <w:basedOn w:val="Normal"/>
    <w:next w:val="Normal"/>
    <w:autoRedefine/>
    <w:uiPriority w:val="39"/>
    <w:unhideWhenUsed/>
    <w:rsid w:val="00191180"/>
    <w:pPr>
      <w:spacing w:after="100"/>
    </w:pPr>
  </w:style>
  <w:style w:type="paragraph" w:styleId="TDC2">
    <w:name w:val="toc 2"/>
    <w:basedOn w:val="Normal"/>
    <w:next w:val="Normal"/>
    <w:autoRedefine/>
    <w:uiPriority w:val="39"/>
    <w:unhideWhenUsed/>
    <w:rsid w:val="00780970"/>
    <w:pPr>
      <w:tabs>
        <w:tab w:val="left" w:pos="709"/>
        <w:tab w:val="right" w:leader="dot" w:pos="9111"/>
      </w:tabs>
      <w:jc w:val="both"/>
    </w:pPr>
  </w:style>
  <w:style w:type="paragraph" w:styleId="TDC3">
    <w:name w:val="toc 3"/>
    <w:basedOn w:val="Normal"/>
    <w:next w:val="Normal"/>
    <w:autoRedefine/>
    <w:uiPriority w:val="39"/>
    <w:unhideWhenUsed/>
    <w:rsid w:val="00191180"/>
    <w:pPr>
      <w:spacing w:after="100"/>
      <w:ind w:left="480"/>
    </w:pPr>
  </w:style>
  <w:style w:type="numbering" w:customStyle="1" w:styleId="Sinlista19">
    <w:name w:val="Sin lista19"/>
    <w:next w:val="Sinlista"/>
    <w:uiPriority w:val="99"/>
    <w:semiHidden/>
    <w:unhideWhenUsed/>
    <w:rsid w:val="00191180"/>
  </w:style>
  <w:style w:type="numbering" w:customStyle="1" w:styleId="Sinlista110">
    <w:name w:val="Sin lista110"/>
    <w:next w:val="Sinlista"/>
    <w:uiPriority w:val="99"/>
    <w:semiHidden/>
    <w:unhideWhenUsed/>
    <w:rsid w:val="00191180"/>
  </w:style>
  <w:style w:type="numbering" w:customStyle="1" w:styleId="Sinlista117">
    <w:name w:val="Sin lista117"/>
    <w:next w:val="Sinlista"/>
    <w:uiPriority w:val="99"/>
    <w:semiHidden/>
    <w:unhideWhenUsed/>
    <w:rsid w:val="00191180"/>
  </w:style>
  <w:style w:type="table" w:customStyle="1" w:styleId="Tablaconcuadrcula20">
    <w:name w:val="Tabla con cuadrícula20"/>
    <w:basedOn w:val="Tablanormal"/>
    <w:next w:val="Tablaconcuadrcula"/>
    <w:uiPriority w:val="3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0">
    <w:name w:val="Tabla con cuadrícula120"/>
    <w:basedOn w:val="Tablanormal"/>
    <w:next w:val="Tablaconcuadrcula"/>
    <w:uiPriority w:val="5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6">
    <w:name w:val="Tabla con cuadrícula126"/>
    <w:basedOn w:val="Tablanormal"/>
    <w:next w:val="Tablaconcuadrcula"/>
    <w:uiPriority w:val="5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0">
    <w:name w:val="Tabla con cuadrícula1110"/>
    <w:basedOn w:val="Tablanormal"/>
    <w:next w:val="Tablaconcuadrcula"/>
    <w:uiPriority w:val="5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3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1">
    <w:name w:val="Tabla normal 111"/>
    <w:basedOn w:val="Tablanormal"/>
    <w:next w:val="Tablanormal1"/>
    <w:uiPriority w:val="41"/>
    <w:rsid w:val="00191180"/>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3">
    <w:name w:val="Tabla normal 13"/>
    <w:basedOn w:val="Tablanormal"/>
    <w:next w:val="Tablanormal1"/>
    <w:uiPriority w:val="41"/>
    <w:rsid w:val="00191180"/>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8798">
      <w:bodyDiv w:val="1"/>
      <w:marLeft w:val="0"/>
      <w:marRight w:val="0"/>
      <w:marTop w:val="0"/>
      <w:marBottom w:val="0"/>
      <w:divBdr>
        <w:top w:val="none" w:sz="0" w:space="0" w:color="auto"/>
        <w:left w:val="none" w:sz="0" w:space="0" w:color="auto"/>
        <w:bottom w:val="none" w:sz="0" w:space="0" w:color="auto"/>
        <w:right w:val="none" w:sz="0" w:space="0" w:color="auto"/>
      </w:divBdr>
    </w:div>
    <w:div w:id="85344275">
      <w:bodyDiv w:val="1"/>
      <w:marLeft w:val="0"/>
      <w:marRight w:val="0"/>
      <w:marTop w:val="0"/>
      <w:marBottom w:val="0"/>
      <w:divBdr>
        <w:top w:val="none" w:sz="0" w:space="0" w:color="auto"/>
        <w:left w:val="none" w:sz="0" w:space="0" w:color="auto"/>
        <w:bottom w:val="none" w:sz="0" w:space="0" w:color="auto"/>
        <w:right w:val="none" w:sz="0" w:space="0" w:color="auto"/>
      </w:divBdr>
    </w:div>
    <w:div w:id="113525434">
      <w:bodyDiv w:val="1"/>
      <w:marLeft w:val="0"/>
      <w:marRight w:val="0"/>
      <w:marTop w:val="0"/>
      <w:marBottom w:val="0"/>
      <w:divBdr>
        <w:top w:val="none" w:sz="0" w:space="0" w:color="auto"/>
        <w:left w:val="none" w:sz="0" w:space="0" w:color="auto"/>
        <w:bottom w:val="none" w:sz="0" w:space="0" w:color="auto"/>
        <w:right w:val="none" w:sz="0" w:space="0" w:color="auto"/>
      </w:divBdr>
    </w:div>
    <w:div w:id="126439744">
      <w:bodyDiv w:val="1"/>
      <w:marLeft w:val="0"/>
      <w:marRight w:val="0"/>
      <w:marTop w:val="0"/>
      <w:marBottom w:val="0"/>
      <w:divBdr>
        <w:top w:val="none" w:sz="0" w:space="0" w:color="auto"/>
        <w:left w:val="none" w:sz="0" w:space="0" w:color="auto"/>
        <w:bottom w:val="none" w:sz="0" w:space="0" w:color="auto"/>
        <w:right w:val="none" w:sz="0" w:space="0" w:color="auto"/>
      </w:divBdr>
    </w:div>
    <w:div w:id="143008349">
      <w:bodyDiv w:val="1"/>
      <w:marLeft w:val="0"/>
      <w:marRight w:val="0"/>
      <w:marTop w:val="0"/>
      <w:marBottom w:val="0"/>
      <w:divBdr>
        <w:top w:val="none" w:sz="0" w:space="0" w:color="auto"/>
        <w:left w:val="none" w:sz="0" w:space="0" w:color="auto"/>
        <w:bottom w:val="none" w:sz="0" w:space="0" w:color="auto"/>
        <w:right w:val="none" w:sz="0" w:space="0" w:color="auto"/>
      </w:divBdr>
    </w:div>
    <w:div w:id="189027735">
      <w:bodyDiv w:val="1"/>
      <w:marLeft w:val="0"/>
      <w:marRight w:val="0"/>
      <w:marTop w:val="0"/>
      <w:marBottom w:val="0"/>
      <w:divBdr>
        <w:top w:val="none" w:sz="0" w:space="0" w:color="auto"/>
        <w:left w:val="none" w:sz="0" w:space="0" w:color="auto"/>
        <w:bottom w:val="none" w:sz="0" w:space="0" w:color="auto"/>
        <w:right w:val="none" w:sz="0" w:space="0" w:color="auto"/>
      </w:divBdr>
    </w:div>
    <w:div w:id="192497842">
      <w:bodyDiv w:val="1"/>
      <w:marLeft w:val="0"/>
      <w:marRight w:val="0"/>
      <w:marTop w:val="0"/>
      <w:marBottom w:val="0"/>
      <w:divBdr>
        <w:top w:val="none" w:sz="0" w:space="0" w:color="auto"/>
        <w:left w:val="none" w:sz="0" w:space="0" w:color="auto"/>
        <w:bottom w:val="none" w:sz="0" w:space="0" w:color="auto"/>
        <w:right w:val="none" w:sz="0" w:space="0" w:color="auto"/>
      </w:divBdr>
    </w:div>
    <w:div w:id="197936137">
      <w:bodyDiv w:val="1"/>
      <w:marLeft w:val="0"/>
      <w:marRight w:val="0"/>
      <w:marTop w:val="0"/>
      <w:marBottom w:val="0"/>
      <w:divBdr>
        <w:top w:val="none" w:sz="0" w:space="0" w:color="auto"/>
        <w:left w:val="none" w:sz="0" w:space="0" w:color="auto"/>
        <w:bottom w:val="none" w:sz="0" w:space="0" w:color="auto"/>
        <w:right w:val="none" w:sz="0" w:space="0" w:color="auto"/>
      </w:divBdr>
    </w:div>
    <w:div w:id="270741770">
      <w:bodyDiv w:val="1"/>
      <w:marLeft w:val="0"/>
      <w:marRight w:val="0"/>
      <w:marTop w:val="0"/>
      <w:marBottom w:val="0"/>
      <w:divBdr>
        <w:top w:val="none" w:sz="0" w:space="0" w:color="auto"/>
        <w:left w:val="none" w:sz="0" w:space="0" w:color="auto"/>
        <w:bottom w:val="none" w:sz="0" w:space="0" w:color="auto"/>
        <w:right w:val="none" w:sz="0" w:space="0" w:color="auto"/>
      </w:divBdr>
    </w:div>
    <w:div w:id="284580225">
      <w:bodyDiv w:val="1"/>
      <w:marLeft w:val="0"/>
      <w:marRight w:val="0"/>
      <w:marTop w:val="0"/>
      <w:marBottom w:val="0"/>
      <w:divBdr>
        <w:top w:val="none" w:sz="0" w:space="0" w:color="auto"/>
        <w:left w:val="none" w:sz="0" w:space="0" w:color="auto"/>
        <w:bottom w:val="none" w:sz="0" w:space="0" w:color="auto"/>
        <w:right w:val="none" w:sz="0" w:space="0" w:color="auto"/>
      </w:divBdr>
    </w:div>
    <w:div w:id="288366103">
      <w:bodyDiv w:val="1"/>
      <w:marLeft w:val="0"/>
      <w:marRight w:val="0"/>
      <w:marTop w:val="0"/>
      <w:marBottom w:val="0"/>
      <w:divBdr>
        <w:top w:val="none" w:sz="0" w:space="0" w:color="auto"/>
        <w:left w:val="none" w:sz="0" w:space="0" w:color="auto"/>
        <w:bottom w:val="none" w:sz="0" w:space="0" w:color="auto"/>
        <w:right w:val="none" w:sz="0" w:space="0" w:color="auto"/>
      </w:divBdr>
    </w:div>
    <w:div w:id="322977972">
      <w:bodyDiv w:val="1"/>
      <w:marLeft w:val="0"/>
      <w:marRight w:val="0"/>
      <w:marTop w:val="0"/>
      <w:marBottom w:val="0"/>
      <w:divBdr>
        <w:top w:val="none" w:sz="0" w:space="0" w:color="auto"/>
        <w:left w:val="none" w:sz="0" w:space="0" w:color="auto"/>
        <w:bottom w:val="none" w:sz="0" w:space="0" w:color="auto"/>
        <w:right w:val="none" w:sz="0" w:space="0" w:color="auto"/>
      </w:divBdr>
    </w:div>
    <w:div w:id="345058061">
      <w:bodyDiv w:val="1"/>
      <w:marLeft w:val="0"/>
      <w:marRight w:val="0"/>
      <w:marTop w:val="0"/>
      <w:marBottom w:val="0"/>
      <w:divBdr>
        <w:top w:val="none" w:sz="0" w:space="0" w:color="auto"/>
        <w:left w:val="none" w:sz="0" w:space="0" w:color="auto"/>
        <w:bottom w:val="none" w:sz="0" w:space="0" w:color="auto"/>
        <w:right w:val="none" w:sz="0" w:space="0" w:color="auto"/>
      </w:divBdr>
    </w:div>
    <w:div w:id="387265296">
      <w:bodyDiv w:val="1"/>
      <w:marLeft w:val="0"/>
      <w:marRight w:val="0"/>
      <w:marTop w:val="0"/>
      <w:marBottom w:val="0"/>
      <w:divBdr>
        <w:top w:val="none" w:sz="0" w:space="0" w:color="auto"/>
        <w:left w:val="none" w:sz="0" w:space="0" w:color="auto"/>
        <w:bottom w:val="none" w:sz="0" w:space="0" w:color="auto"/>
        <w:right w:val="none" w:sz="0" w:space="0" w:color="auto"/>
      </w:divBdr>
    </w:div>
    <w:div w:id="426077538">
      <w:bodyDiv w:val="1"/>
      <w:marLeft w:val="0"/>
      <w:marRight w:val="0"/>
      <w:marTop w:val="0"/>
      <w:marBottom w:val="0"/>
      <w:divBdr>
        <w:top w:val="none" w:sz="0" w:space="0" w:color="auto"/>
        <w:left w:val="none" w:sz="0" w:space="0" w:color="auto"/>
        <w:bottom w:val="none" w:sz="0" w:space="0" w:color="auto"/>
        <w:right w:val="none" w:sz="0" w:space="0" w:color="auto"/>
      </w:divBdr>
    </w:div>
    <w:div w:id="428240107">
      <w:bodyDiv w:val="1"/>
      <w:marLeft w:val="0"/>
      <w:marRight w:val="0"/>
      <w:marTop w:val="0"/>
      <w:marBottom w:val="0"/>
      <w:divBdr>
        <w:top w:val="none" w:sz="0" w:space="0" w:color="auto"/>
        <w:left w:val="none" w:sz="0" w:space="0" w:color="auto"/>
        <w:bottom w:val="none" w:sz="0" w:space="0" w:color="auto"/>
        <w:right w:val="none" w:sz="0" w:space="0" w:color="auto"/>
      </w:divBdr>
    </w:div>
    <w:div w:id="484778393">
      <w:bodyDiv w:val="1"/>
      <w:marLeft w:val="0"/>
      <w:marRight w:val="0"/>
      <w:marTop w:val="0"/>
      <w:marBottom w:val="0"/>
      <w:divBdr>
        <w:top w:val="none" w:sz="0" w:space="0" w:color="auto"/>
        <w:left w:val="none" w:sz="0" w:space="0" w:color="auto"/>
        <w:bottom w:val="none" w:sz="0" w:space="0" w:color="auto"/>
        <w:right w:val="none" w:sz="0" w:space="0" w:color="auto"/>
      </w:divBdr>
    </w:div>
    <w:div w:id="558781712">
      <w:bodyDiv w:val="1"/>
      <w:marLeft w:val="0"/>
      <w:marRight w:val="0"/>
      <w:marTop w:val="0"/>
      <w:marBottom w:val="0"/>
      <w:divBdr>
        <w:top w:val="none" w:sz="0" w:space="0" w:color="auto"/>
        <w:left w:val="none" w:sz="0" w:space="0" w:color="auto"/>
        <w:bottom w:val="none" w:sz="0" w:space="0" w:color="auto"/>
        <w:right w:val="none" w:sz="0" w:space="0" w:color="auto"/>
      </w:divBdr>
    </w:div>
    <w:div w:id="624895143">
      <w:bodyDiv w:val="1"/>
      <w:marLeft w:val="0"/>
      <w:marRight w:val="0"/>
      <w:marTop w:val="0"/>
      <w:marBottom w:val="0"/>
      <w:divBdr>
        <w:top w:val="none" w:sz="0" w:space="0" w:color="auto"/>
        <w:left w:val="none" w:sz="0" w:space="0" w:color="auto"/>
        <w:bottom w:val="none" w:sz="0" w:space="0" w:color="auto"/>
        <w:right w:val="none" w:sz="0" w:space="0" w:color="auto"/>
      </w:divBdr>
    </w:div>
    <w:div w:id="656153599">
      <w:bodyDiv w:val="1"/>
      <w:marLeft w:val="0"/>
      <w:marRight w:val="0"/>
      <w:marTop w:val="0"/>
      <w:marBottom w:val="0"/>
      <w:divBdr>
        <w:top w:val="none" w:sz="0" w:space="0" w:color="auto"/>
        <w:left w:val="none" w:sz="0" w:space="0" w:color="auto"/>
        <w:bottom w:val="none" w:sz="0" w:space="0" w:color="auto"/>
        <w:right w:val="none" w:sz="0" w:space="0" w:color="auto"/>
      </w:divBdr>
    </w:div>
    <w:div w:id="721825320">
      <w:bodyDiv w:val="1"/>
      <w:marLeft w:val="0"/>
      <w:marRight w:val="0"/>
      <w:marTop w:val="0"/>
      <w:marBottom w:val="0"/>
      <w:divBdr>
        <w:top w:val="none" w:sz="0" w:space="0" w:color="auto"/>
        <w:left w:val="none" w:sz="0" w:space="0" w:color="auto"/>
        <w:bottom w:val="none" w:sz="0" w:space="0" w:color="auto"/>
        <w:right w:val="none" w:sz="0" w:space="0" w:color="auto"/>
      </w:divBdr>
    </w:div>
    <w:div w:id="778649946">
      <w:bodyDiv w:val="1"/>
      <w:marLeft w:val="0"/>
      <w:marRight w:val="0"/>
      <w:marTop w:val="0"/>
      <w:marBottom w:val="0"/>
      <w:divBdr>
        <w:top w:val="none" w:sz="0" w:space="0" w:color="auto"/>
        <w:left w:val="none" w:sz="0" w:space="0" w:color="auto"/>
        <w:bottom w:val="none" w:sz="0" w:space="0" w:color="auto"/>
        <w:right w:val="none" w:sz="0" w:space="0" w:color="auto"/>
      </w:divBdr>
    </w:div>
    <w:div w:id="952442516">
      <w:bodyDiv w:val="1"/>
      <w:marLeft w:val="0"/>
      <w:marRight w:val="0"/>
      <w:marTop w:val="0"/>
      <w:marBottom w:val="0"/>
      <w:divBdr>
        <w:top w:val="none" w:sz="0" w:space="0" w:color="auto"/>
        <w:left w:val="none" w:sz="0" w:space="0" w:color="auto"/>
        <w:bottom w:val="none" w:sz="0" w:space="0" w:color="auto"/>
        <w:right w:val="none" w:sz="0" w:space="0" w:color="auto"/>
      </w:divBdr>
    </w:div>
    <w:div w:id="1217856912">
      <w:bodyDiv w:val="1"/>
      <w:marLeft w:val="0"/>
      <w:marRight w:val="0"/>
      <w:marTop w:val="0"/>
      <w:marBottom w:val="0"/>
      <w:divBdr>
        <w:top w:val="none" w:sz="0" w:space="0" w:color="auto"/>
        <w:left w:val="none" w:sz="0" w:space="0" w:color="auto"/>
        <w:bottom w:val="none" w:sz="0" w:space="0" w:color="auto"/>
        <w:right w:val="none" w:sz="0" w:space="0" w:color="auto"/>
      </w:divBdr>
    </w:div>
    <w:div w:id="1247837284">
      <w:bodyDiv w:val="1"/>
      <w:marLeft w:val="0"/>
      <w:marRight w:val="0"/>
      <w:marTop w:val="0"/>
      <w:marBottom w:val="0"/>
      <w:divBdr>
        <w:top w:val="none" w:sz="0" w:space="0" w:color="auto"/>
        <w:left w:val="none" w:sz="0" w:space="0" w:color="auto"/>
        <w:bottom w:val="none" w:sz="0" w:space="0" w:color="auto"/>
        <w:right w:val="none" w:sz="0" w:space="0" w:color="auto"/>
      </w:divBdr>
    </w:div>
    <w:div w:id="1449008596">
      <w:bodyDiv w:val="1"/>
      <w:marLeft w:val="0"/>
      <w:marRight w:val="0"/>
      <w:marTop w:val="0"/>
      <w:marBottom w:val="0"/>
      <w:divBdr>
        <w:top w:val="none" w:sz="0" w:space="0" w:color="auto"/>
        <w:left w:val="none" w:sz="0" w:space="0" w:color="auto"/>
        <w:bottom w:val="none" w:sz="0" w:space="0" w:color="auto"/>
        <w:right w:val="none" w:sz="0" w:space="0" w:color="auto"/>
      </w:divBdr>
    </w:div>
    <w:div w:id="1495796744">
      <w:bodyDiv w:val="1"/>
      <w:marLeft w:val="0"/>
      <w:marRight w:val="0"/>
      <w:marTop w:val="0"/>
      <w:marBottom w:val="0"/>
      <w:divBdr>
        <w:top w:val="none" w:sz="0" w:space="0" w:color="auto"/>
        <w:left w:val="none" w:sz="0" w:space="0" w:color="auto"/>
        <w:bottom w:val="none" w:sz="0" w:space="0" w:color="auto"/>
        <w:right w:val="none" w:sz="0" w:space="0" w:color="auto"/>
      </w:divBdr>
    </w:div>
    <w:div w:id="1546406132">
      <w:bodyDiv w:val="1"/>
      <w:marLeft w:val="0"/>
      <w:marRight w:val="0"/>
      <w:marTop w:val="0"/>
      <w:marBottom w:val="0"/>
      <w:divBdr>
        <w:top w:val="none" w:sz="0" w:space="0" w:color="auto"/>
        <w:left w:val="none" w:sz="0" w:space="0" w:color="auto"/>
        <w:bottom w:val="none" w:sz="0" w:space="0" w:color="auto"/>
        <w:right w:val="none" w:sz="0" w:space="0" w:color="auto"/>
      </w:divBdr>
    </w:div>
    <w:div w:id="1622028834">
      <w:bodyDiv w:val="1"/>
      <w:marLeft w:val="0"/>
      <w:marRight w:val="0"/>
      <w:marTop w:val="0"/>
      <w:marBottom w:val="0"/>
      <w:divBdr>
        <w:top w:val="none" w:sz="0" w:space="0" w:color="auto"/>
        <w:left w:val="none" w:sz="0" w:space="0" w:color="auto"/>
        <w:bottom w:val="none" w:sz="0" w:space="0" w:color="auto"/>
        <w:right w:val="none" w:sz="0" w:space="0" w:color="auto"/>
      </w:divBdr>
    </w:div>
    <w:div w:id="1664242296">
      <w:bodyDiv w:val="1"/>
      <w:marLeft w:val="0"/>
      <w:marRight w:val="0"/>
      <w:marTop w:val="0"/>
      <w:marBottom w:val="0"/>
      <w:divBdr>
        <w:top w:val="none" w:sz="0" w:space="0" w:color="auto"/>
        <w:left w:val="none" w:sz="0" w:space="0" w:color="auto"/>
        <w:bottom w:val="none" w:sz="0" w:space="0" w:color="auto"/>
        <w:right w:val="none" w:sz="0" w:space="0" w:color="auto"/>
      </w:divBdr>
    </w:div>
    <w:div w:id="1736468097">
      <w:bodyDiv w:val="1"/>
      <w:marLeft w:val="0"/>
      <w:marRight w:val="0"/>
      <w:marTop w:val="0"/>
      <w:marBottom w:val="0"/>
      <w:divBdr>
        <w:top w:val="none" w:sz="0" w:space="0" w:color="auto"/>
        <w:left w:val="none" w:sz="0" w:space="0" w:color="auto"/>
        <w:bottom w:val="none" w:sz="0" w:space="0" w:color="auto"/>
        <w:right w:val="none" w:sz="0" w:space="0" w:color="auto"/>
      </w:divBdr>
    </w:div>
    <w:div w:id="1739279799">
      <w:bodyDiv w:val="1"/>
      <w:marLeft w:val="0"/>
      <w:marRight w:val="0"/>
      <w:marTop w:val="0"/>
      <w:marBottom w:val="0"/>
      <w:divBdr>
        <w:top w:val="none" w:sz="0" w:space="0" w:color="auto"/>
        <w:left w:val="none" w:sz="0" w:space="0" w:color="auto"/>
        <w:bottom w:val="none" w:sz="0" w:space="0" w:color="auto"/>
        <w:right w:val="none" w:sz="0" w:space="0" w:color="auto"/>
      </w:divBdr>
    </w:div>
    <w:div w:id="1899901041">
      <w:bodyDiv w:val="1"/>
      <w:marLeft w:val="0"/>
      <w:marRight w:val="0"/>
      <w:marTop w:val="0"/>
      <w:marBottom w:val="0"/>
      <w:divBdr>
        <w:top w:val="none" w:sz="0" w:space="0" w:color="auto"/>
        <w:left w:val="none" w:sz="0" w:space="0" w:color="auto"/>
        <w:bottom w:val="none" w:sz="0" w:space="0" w:color="auto"/>
        <w:right w:val="none" w:sz="0" w:space="0" w:color="auto"/>
      </w:divBdr>
    </w:div>
    <w:div w:id="1905798847">
      <w:bodyDiv w:val="1"/>
      <w:marLeft w:val="0"/>
      <w:marRight w:val="0"/>
      <w:marTop w:val="0"/>
      <w:marBottom w:val="0"/>
      <w:divBdr>
        <w:top w:val="none" w:sz="0" w:space="0" w:color="auto"/>
        <w:left w:val="none" w:sz="0" w:space="0" w:color="auto"/>
        <w:bottom w:val="none" w:sz="0" w:space="0" w:color="auto"/>
        <w:right w:val="none" w:sz="0" w:space="0" w:color="auto"/>
      </w:divBdr>
    </w:div>
    <w:div w:id="1954361028">
      <w:bodyDiv w:val="1"/>
      <w:marLeft w:val="0"/>
      <w:marRight w:val="0"/>
      <w:marTop w:val="0"/>
      <w:marBottom w:val="0"/>
      <w:divBdr>
        <w:top w:val="none" w:sz="0" w:space="0" w:color="auto"/>
        <w:left w:val="none" w:sz="0" w:space="0" w:color="auto"/>
        <w:bottom w:val="none" w:sz="0" w:space="0" w:color="auto"/>
        <w:right w:val="none" w:sz="0" w:space="0" w:color="auto"/>
      </w:divBdr>
    </w:div>
    <w:div w:id="1956212641">
      <w:bodyDiv w:val="1"/>
      <w:marLeft w:val="0"/>
      <w:marRight w:val="0"/>
      <w:marTop w:val="0"/>
      <w:marBottom w:val="0"/>
      <w:divBdr>
        <w:top w:val="none" w:sz="0" w:space="0" w:color="auto"/>
        <w:left w:val="none" w:sz="0" w:space="0" w:color="auto"/>
        <w:bottom w:val="none" w:sz="0" w:space="0" w:color="auto"/>
        <w:right w:val="none" w:sz="0" w:space="0" w:color="auto"/>
      </w:divBdr>
    </w:div>
    <w:div w:id="1966228322">
      <w:bodyDiv w:val="1"/>
      <w:marLeft w:val="0"/>
      <w:marRight w:val="0"/>
      <w:marTop w:val="0"/>
      <w:marBottom w:val="0"/>
      <w:divBdr>
        <w:top w:val="none" w:sz="0" w:space="0" w:color="auto"/>
        <w:left w:val="none" w:sz="0" w:space="0" w:color="auto"/>
        <w:bottom w:val="none" w:sz="0" w:space="0" w:color="auto"/>
        <w:right w:val="none" w:sz="0" w:space="0" w:color="auto"/>
      </w:divBdr>
    </w:div>
    <w:div w:id="2017268752">
      <w:bodyDiv w:val="1"/>
      <w:marLeft w:val="0"/>
      <w:marRight w:val="0"/>
      <w:marTop w:val="0"/>
      <w:marBottom w:val="0"/>
      <w:divBdr>
        <w:top w:val="none" w:sz="0" w:space="0" w:color="auto"/>
        <w:left w:val="none" w:sz="0" w:space="0" w:color="auto"/>
        <w:bottom w:val="none" w:sz="0" w:space="0" w:color="auto"/>
        <w:right w:val="none" w:sz="0" w:space="0" w:color="auto"/>
      </w:divBdr>
    </w:div>
    <w:div w:id="2088652128">
      <w:bodyDiv w:val="1"/>
      <w:marLeft w:val="0"/>
      <w:marRight w:val="0"/>
      <w:marTop w:val="0"/>
      <w:marBottom w:val="0"/>
      <w:divBdr>
        <w:top w:val="none" w:sz="0" w:space="0" w:color="auto"/>
        <w:left w:val="none" w:sz="0" w:space="0" w:color="auto"/>
        <w:bottom w:val="none" w:sz="0" w:space="0" w:color="auto"/>
        <w:right w:val="none" w:sz="0" w:space="0" w:color="auto"/>
      </w:divBdr>
    </w:div>
    <w:div w:id="214422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le.rae.es/?id=FdI00O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A4314-BDC8-4292-9B31-8843A84A1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69</Pages>
  <Words>13674</Words>
  <Characters>75209</Characters>
  <Application>Microsoft Office Word</Application>
  <DocSecurity>0</DocSecurity>
  <Lines>626</Lines>
  <Paragraphs>177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88706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7</cp:revision>
  <cp:lastPrinted>2022-10-13T05:05:00Z</cp:lastPrinted>
  <dcterms:created xsi:type="dcterms:W3CDTF">2023-03-02T02:23:00Z</dcterms:created>
  <dcterms:modified xsi:type="dcterms:W3CDTF">2023-03-21T22:17:00Z</dcterms:modified>
</cp:coreProperties>
</file>