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75F" w:rsidRDefault="00FB542E">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VOTO PARTICULAR CONCURRENTE QUE FORMULAN LOS </w:t>
      </w:r>
      <w:bookmarkStart w:id="0" w:name="_GoBack"/>
      <w:bookmarkEnd w:id="0"/>
      <w:r>
        <w:rPr>
          <w:rFonts w:ascii="Palatino Linotype" w:eastAsia="Palatino Linotype" w:hAnsi="Palatino Linotype" w:cs="Palatino Linotype"/>
          <w:b/>
          <w:sz w:val="24"/>
          <w:szCs w:val="24"/>
        </w:rPr>
        <w:t>COMISIONADOS GUADALUPE RAMÍREZ PEÑA Y JOSÉ MARTÍNEZ VILCHIS EN RELACIÓN CON LA RESOLUCIÓN DICTADA POR EL PLENO DEL INSTITUTO DE TRANSPARENCIA, ACCESO A LA INFORMACIÓN PÚBLICA Y PROTECCIÓN DE DATOS PERSONALES DEL ESTADO DE MÉXICO Y MUNICIPIOS, EN LA TRIGÉSIMA SEGUNDA SESIÓN ORDINARIA DEL PLENO DE FECHA TRECE DE SEPTIEMBRE DE DOS MIL VEINTITRÉS, EN EL RECURSO DE REVISIÓN 02934/INFOEM/AD/RR/2023.</w:t>
      </w:r>
    </w:p>
    <w:p w:rsidR="00EC175F" w:rsidRDefault="00EC175F">
      <w:pPr>
        <w:spacing w:after="0" w:line="360" w:lineRule="auto"/>
        <w:jc w:val="both"/>
        <w:rPr>
          <w:rFonts w:ascii="Palatino Linotype" w:eastAsia="Palatino Linotype" w:hAnsi="Palatino Linotype" w:cs="Palatino Linotype"/>
          <w:sz w:val="24"/>
          <w:szCs w:val="24"/>
        </w:rPr>
      </w:pPr>
    </w:p>
    <w:p w:rsidR="00EC175F"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presente voto que realizan los suscritos, encuentra fundamento en lo dispuesto por el artículo 14, fracciones X y XI, del Reglamento del Instituto de Transparencia, Acceso a la Información Pública y Protección de Datos Personales del Estado de México, en atención a que de acuerdo a las actuaciones que integran el expediente electrónico del recurso de revisión indicado, y el cual fue engrosado conforme al criterio mayoritario, se considera necesario hacer valer las siguientes manifestaciones lógico- jurídicas que debieron prosperar en la resolución aprobada.</w:t>
      </w:r>
    </w:p>
    <w:p w:rsidR="00EC175F" w:rsidRDefault="00EC175F">
      <w:pPr>
        <w:spacing w:after="0" w:line="360" w:lineRule="auto"/>
        <w:jc w:val="both"/>
        <w:rPr>
          <w:rFonts w:ascii="Palatino Linotype" w:eastAsia="Palatino Linotype" w:hAnsi="Palatino Linotype" w:cs="Palatino Linotype"/>
          <w:sz w:val="24"/>
          <w:szCs w:val="24"/>
        </w:rPr>
      </w:pPr>
    </w:p>
    <w:p w:rsidR="00EC175F"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necesario precisar que, si bien se comparte el sentido general de la resolución, se difiere en que se haya ordenado eximir a </w:t>
      </w:r>
      <w:r w:rsidRPr="00FB542E">
        <w:rPr>
          <w:rFonts w:ascii="Palatino Linotype" w:eastAsia="Palatino Linotype" w:hAnsi="Palatino Linotype" w:cs="Palatino Linotype"/>
          <w:b/>
          <w:color w:val="000000" w:themeColor="text1"/>
          <w:sz w:val="24"/>
          <w:szCs w:val="24"/>
        </w:rPr>
        <w:t>LA PARTE RECURRENTE</w:t>
      </w:r>
      <w:r w:rsidRPr="00FB542E">
        <w:rPr>
          <w:rFonts w:ascii="Palatino Linotype" w:eastAsia="Palatino Linotype" w:hAnsi="Palatino Linotype" w:cs="Palatino Linotype"/>
          <w:color w:val="000000" w:themeColor="text1"/>
          <w:sz w:val="24"/>
          <w:szCs w:val="24"/>
        </w:rPr>
        <w:t xml:space="preserve"> </w:t>
      </w:r>
      <w:r>
        <w:rPr>
          <w:rFonts w:ascii="Palatino Linotype" w:eastAsia="Palatino Linotype" w:hAnsi="Palatino Linotype" w:cs="Palatino Linotype"/>
          <w:sz w:val="24"/>
          <w:szCs w:val="24"/>
        </w:rPr>
        <w:t>del pago de derechos por la expedición de copias certificadas, por las siguientes consideraciones:</w:t>
      </w:r>
    </w:p>
    <w:p w:rsidR="00EC175F" w:rsidRDefault="00EC175F">
      <w:pPr>
        <w:spacing w:after="0" w:line="360" w:lineRule="auto"/>
        <w:jc w:val="both"/>
        <w:rPr>
          <w:rFonts w:ascii="Palatino Linotype" w:eastAsia="Palatino Linotype" w:hAnsi="Palatino Linotype" w:cs="Palatino Linotype"/>
          <w:sz w:val="24"/>
          <w:szCs w:val="24"/>
        </w:rPr>
      </w:pPr>
    </w:p>
    <w:p w:rsidR="00EC175F" w:rsidRDefault="00FB542E">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I.</w:t>
      </w:r>
      <w:r>
        <w:rPr>
          <w:rFonts w:ascii="Palatino Linotype" w:eastAsia="Palatino Linotype" w:hAnsi="Palatino Linotype" w:cs="Palatino Linotype"/>
          <w:b/>
          <w:sz w:val="24"/>
          <w:szCs w:val="24"/>
        </w:rPr>
        <w:tab/>
        <w:t>Antecedentes.</w:t>
      </w:r>
    </w:p>
    <w:p w:rsidR="00EC175F" w:rsidRDefault="00EC175F">
      <w:pPr>
        <w:spacing w:after="0" w:line="360" w:lineRule="auto"/>
        <w:jc w:val="both"/>
        <w:rPr>
          <w:rFonts w:ascii="Palatino Linotype" w:eastAsia="Palatino Linotype" w:hAnsi="Palatino Linotype" w:cs="Palatino Linotype"/>
          <w:sz w:val="24"/>
          <w:szCs w:val="24"/>
        </w:rPr>
      </w:pPr>
    </w:p>
    <w:p w:rsidR="00EC175F" w:rsidRDefault="00EC175F">
      <w:pPr>
        <w:spacing w:after="0" w:line="360" w:lineRule="auto"/>
        <w:jc w:val="both"/>
        <w:rPr>
          <w:rFonts w:ascii="Palatino Linotype" w:eastAsia="Palatino Linotype" w:hAnsi="Palatino Linotype" w:cs="Palatino Linotype"/>
          <w:sz w:val="24"/>
          <w:szCs w:val="24"/>
        </w:rPr>
      </w:pPr>
    </w:p>
    <w:p w:rsidR="00EC175F"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En el asunto que nos ocupa, </w:t>
      </w:r>
      <w:r w:rsidR="00CE6008" w:rsidRPr="00CE6008">
        <w:rPr>
          <w:rFonts w:ascii="Palatino Linotype" w:eastAsia="Palatino Linotype" w:hAnsi="Palatino Linotype" w:cs="Palatino Linotype"/>
          <w:b/>
          <w:color w:val="000000" w:themeColor="text1"/>
          <w:sz w:val="24"/>
          <w:szCs w:val="24"/>
        </w:rPr>
        <w:t>LA PARTE RECURRENTE</w:t>
      </w:r>
      <w:r w:rsidR="00CE6008" w:rsidRPr="00CE6008">
        <w:rPr>
          <w:rFonts w:ascii="Palatino Linotype" w:eastAsia="Palatino Linotype" w:hAnsi="Palatino Linotype" w:cs="Palatino Linotype"/>
          <w:color w:val="000000" w:themeColor="text1"/>
          <w:sz w:val="24"/>
          <w:szCs w:val="24"/>
        </w:rPr>
        <w:t xml:space="preserve"> </w:t>
      </w:r>
      <w:r>
        <w:rPr>
          <w:rFonts w:ascii="Palatino Linotype" w:eastAsia="Palatino Linotype" w:hAnsi="Palatino Linotype" w:cs="Palatino Linotype"/>
          <w:sz w:val="24"/>
          <w:szCs w:val="24"/>
        </w:rPr>
        <w:t>solicitó al Tribunal de Justicia Administrativa del Estado de México copia certificada de los siguientes documentos:</w:t>
      </w:r>
    </w:p>
    <w:p w:rsidR="00EC175F" w:rsidRDefault="00EC175F">
      <w:pPr>
        <w:jc w:val="both"/>
        <w:rPr>
          <w:rFonts w:ascii="Palatino Linotype" w:eastAsia="Palatino Linotype" w:hAnsi="Palatino Linotype" w:cs="Palatino Linotype"/>
          <w:sz w:val="24"/>
          <w:szCs w:val="24"/>
        </w:rPr>
      </w:pPr>
    </w:p>
    <w:p w:rsidR="00EC175F" w:rsidRDefault="00FB542E">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w:t>
      </w:r>
      <w:r>
        <w:rPr>
          <w:rFonts w:ascii="Palatino Linotype" w:eastAsia="Palatino Linotype" w:hAnsi="Palatino Linotype" w:cs="Palatino Linotype"/>
          <w:sz w:val="24"/>
          <w:szCs w:val="24"/>
        </w:rPr>
        <w:tab/>
        <w:t>Expediente 768/2022 de la segunda sala regional de Naucalpan de Juárez</w:t>
      </w:r>
    </w:p>
    <w:p w:rsidR="00EC175F" w:rsidRDefault="00EC175F">
      <w:pPr>
        <w:jc w:val="both"/>
        <w:rPr>
          <w:rFonts w:ascii="Palatino Linotype" w:eastAsia="Palatino Linotype" w:hAnsi="Palatino Linotype" w:cs="Palatino Linotype"/>
          <w:sz w:val="24"/>
          <w:szCs w:val="24"/>
        </w:rPr>
      </w:pPr>
    </w:p>
    <w:p w:rsidR="00EC175F"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respuesta a la solicitud de Acceso a Datos Personales, el Sujeto Obligado remitió:</w:t>
      </w:r>
    </w:p>
    <w:p w:rsidR="00EC175F" w:rsidRDefault="00EC175F">
      <w:pPr>
        <w:spacing w:after="0" w:line="360" w:lineRule="auto"/>
        <w:jc w:val="both"/>
        <w:rPr>
          <w:rFonts w:ascii="Palatino Linotype" w:eastAsia="Palatino Linotype" w:hAnsi="Palatino Linotype" w:cs="Palatino Linotype"/>
          <w:sz w:val="24"/>
          <w:szCs w:val="24"/>
        </w:rPr>
      </w:pPr>
    </w:p>
    <w:p w:rsidR="00EC175F"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r>
        <w:rPr>
          <w:rFonts w:ascii="Palatino Linotype" w:eastAsia="Palatino Linotype" w:hAnsi="Palatino Linotype" w:cs="Palatino Linotype"/>
          <w:b/>
          <w:i/>
          <w:sz w:val="24"/>
          <w:szCs w:val="24"/>
          <w:u w:val="single"/>
        </w:rPr>
        <w:t>ACUERDO DE RESPUESTA SOL 1.pdf</w:t>
      </w:r>
      <w:r>
        <w:rPr>
          <w:rFonts w:ascii="Palatino Linotype" w:eastAsia="Palatino Linotype" w:hAnsi="Palatino Linotype" w:cs="Palatino Linotype"/>
          <w:sz w:val="24"/>
          <w:szCs w:val="24"/>
        </w:rPr>
        <w:t xml:space="preserve">” Acuerdo de fecha nueve de mayo de dos mil veintitrés, signado por la Titular de la Unidad de Planeación, Programación y Evaluación, mediante el cual describe las constancias que obran en el SARCOEM, además de mencionar que la solicitud fue turnada a la Segunda Sala Regional de Naucalpan quien dio respuesta en donde indica lo siguiente: </w:t>
      </w:r>
    </w:p>
    <w:p w:rsidR="00CE6008" w:rsidRDefault="00CE6008">
      <w:pPr>
        <w:spacing w:after="0" w:line="360" w:lineRule="auto"/>
        <w:jc w:val="both"/>
        <w:rPr>
          <w:rFonts w:ascii="Palatino Linotype" w:eastAsia="Palatino Linotype" w:hAnsi="Palatino Linotype" w:cs="Palatino Linotype"/>
          <w:color w:val="FF0000"/>
          <w:sz w:val="24"/>
          <w:szCs w:val="24"/>
        </w:rPr>
      </w:pPr>
    </w:p>
    <w:p w:rsidR="00BE522E" w:rsidRPr="00BE522E" w:rsidRDefault="00BE522E" w:rsidP="00BE522E">
      <w:pPr>
        <w:spacing w:line="276" w:lineRule="auto"/>
        <w:ind w:left="567" w:right="616"/>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t>“</w:t>
      </w:r>
      <w:r>
        <w:rPr>
          <w:rFonts w:ascii="Palatino Linotype" w:eastAsia="Palatino Linotype" w:hAnsi="Palatino Linotype" w:cs="Palatino Linotype"/>
          <w:i/>
          <w:color w:val="000000"/>
        </w:rPr>
        <w:t xml:space="preserve">Se autoriza previo pago de derechos que por su otorgamiento se generen, en términos del artículo 20 del Código Adjetivo a la metería y el numeral 73 fracciones I y II en sus incisos a y b del Código Financiero del Estado de México y Municipios y el Convenio de Colaboración Administrativa de Recaudación de Ingresos Provenientes de los Derechos y Aprovechamientos, que celebren por una parte el Poder Ejecutivo del Gobierno del Estado de México por conducto de la Secretaria de Finanzas y el Tribunal de Justicia Administrativa del Estado de México. </w:t>
      </w:r>
    </w:p>
    <w:p w:rsidR="00BE522E" w:rsidRDefault="00BE522E" w:rsidP="00BE522E">
      <w:pPr>
        <w:spacing w:line="276" w:lineRule="auto"/>
        <w:ind w:left="567"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Hecho lo anterior, deberá acudir a las oficinas de esta Segunda Sala Regional del Tribunal de Justicia Administrativa del Estado de México, ubicadas en Avenida Mexicas número 63 Segundo Piso, puerta “R” Colonia Santa Cruz Acatlán, Naucalpan de Juárez, México, en un horario de 9:00 a 16:00 de lunes a viernes en días hábiles, con el Licenciado Jorge Pérez García y/o la Licenciada Erika Ivonne Valverde Cortés.</w:t>
      </w:r>
    </w:p>
    <w:p w:rsidR="00BE522E" w:rsidRDefault="00BE522E">
      <w:pPr>
        <w:spacing w:after="0" w:line="360" w:lineRule="auto"/>
        <w:jc w:val="both"/>
        <w:rPr>
          <w:rFonts w:ascii="Palatino Linotype" w:eastAsia="Palatino Linotype" w:hAnsi="Palatino Linotype" w:cs="Palatino Linotype"/>
          <w:color w:val="FF0000"/>
          <w:sz w:val="24"/>
          <w:szCs w:val="24"/>
        </w:rPr>
      </w:pPr>
    </w:p>
    <w:p w:rsidR="00BE522E" w:rsidRDefault="00BE522E">
      <w:pPr>
        <w:spacing w:after="0" w:line="360" w:lineRule="auto"/>
        <w:jc w:val="both"/>
        <w:rPr>
          <w:rFonts w:ascii="Palatino Linotype" w:eastAsia="Palatino Linotype" w:hAnsi="Palatino Linotype" w:cs="Palatino Linotype"/>
          <w:color w:val="FF0000"/>
          <w:sz w:val="24"/>
          <w:szCs w:val="24"/>
        </w:rPr>
      </w:pPr>
    </w:p>
    <w:p w:rsidR="00EC175F" w:rsidRPr="00BE522E" w:rsidRDefault="00FB542E">
      <w:pPr>
        <w:spacing w:after="0" w:line="360" w:lineRule="auto"/>
        <w:jc w:val="both"/>
        <w:rPr>
          <w:rFonts w:ascii="Palatino Linotype" w:eastAsia="Palatino Linotype" w:hAnsi="Palatino Linotype" w:cs="Palatino Linotype"/>
          <w:sz w:val="24"/>
          <w:szCs w:val="24"/>
        </w:rPr>
      </w:pPr>
      <w:r w:rsidRPr="00BE522E">
        <w:rPr>
          <w:rFonts w:ascii="Palatino Linotype" w:eastAsia="Palatino Linotype" w:hAnsi="Palatino Linotype" w:cs="Palatino Linotype"/>
          <w:sz w:val="24"/>
          <w:szCs w:val="24"/>
        </w:rPr>
        <w:lastRenderedPageBreak/>
        <w:t xml:space="preserve">Por lo anterior, la Titular de la Unidad de Planeación, Programación y Evaluación hace del conocimiento al titular de los datos personales podrá acceder mediante copias simples o copias certificadas previo al pago de derechos, en términos del Código Financiero del Estado de México y Municipios, indicando la liga electrónica en donde menciona que podrá obtener la línea de captura, además de indicarle la dirección y el nombre de los servidores ante quien debe presentarse. </w:t>
      </w:r>
    </w:p>
    <w:p w:rsidR="00EC175F" w:rsidRPr="00BE522E" w:rsidRDefault="00EC175F">
      <w:pPr>
        <w:spacing w:after="0" w:line="360" w:lineRule="auto"/>
        <w:jc w:val="both"/>
        <w:rPr>
          <w:rFonts w:ascii="Palatino Linotype" w:eastAsia="Palatino Linotype" w:hAnsi="Palatino Linotype" w:cs="Palatino Linotype"/>
          <w:sz w:val="24"/>
          <w:szCs w:val="24"/>
        </w:rPr>
      </w:pPr>
    </w:p>
    <w:p w:rsidR="00EC175F" w:rsidRPr="00BE522E" w:rsidRDefault="00FB542E">
      <w:pPr>
        <w:spacing w:after="0" w:line="360" w:lineRule="auto"/>
        <w:jc w:val="both"/>
        <w:rPr>
          <w:rFonts w:ascii="Palatino Linotype" w:eastAsia="Palatino Linotype" w:hAnsi="Palatino Linotype" w:cs="Palatino Linotype"/>
          <w:sz w:val="24"/>
          <w:szCs w:val="24"/>
        </w:rPr>
      </w:pPr>
      <w:r w:rsidRPr="00BE522E">
        <w:rPr>
          <w:rFonts w:ascii="Palatino Linotype" w:eastAsia="Palatino Linotype" w:hAnsi="Palatino Linotype" w:cs="Palatino Linotype"/>
          <w:sz w:val="24"/>
          <w:szCs w:val="24"/>
        </w:rPr>
        <w:t>Asimismo le informa a la persona solicitante que si requiere acceso a los expedientes completos de los juicios administrativos identificados como 768/2022 del índice de la Segunda Sala Regional del Tribunal de Justicia Administrativa del Estado de México, podrá tener acceso al mismo en las oficinas que ocupa la Sala que concentra los expedientes, lo anterior, de conformidad al artículo señalado con anterioridad, siendo parte las que contempla el artículo 230 del Código de Procedimientos Administrativos del Estado de México y Municipios.</w:t>
      </w:r>
    </w:p>
    <w:p w:rsidR="00CE6008" w:rsidRPr="00CE6008" w:rsidRDefault="00CE6008">
      <w:pPr>
        <w:spacing w:after="0" w:line="360" w:lineRule="auto"/>
        <w:jc w:val="both"/>
        <w:rPr>
          <w:rFonts w:ascii="Palatino Linotype" w:eastAsia="Palatino Linotype" w:hAnsi="Palatino Linotype" w:cs="Palatino Linotype"/>
          <w:i/>
          <w:sz w:val="24"/>
          <w:szCs w:val="24"/>
        </w:rPr>
      </w:pPr>
    </w:p>
    <w:p w:rsidR="00EC175F" w:rsidRPr="00BE522E" w:rsidRDefault="00FB542E">
      <w:pPr>
        <w:spacing w:after="0" w:line="360" w:lineRule="auto"/>
        <w:jc w:val="both"/>
        <w:rPr>
          <w:rFonts w:ascii="Palatino Linotype" w:eastAsia="Palatino Linotype" w:hAnsi="Palatino Linotype" w:cs="Palatino Linotype"/>
          <w:sz w:val="24"/>
          <w:szCs w:val="24"/>
        </w:rPr>
      </w:pPr>
      <w:r w:rsidRPr="00BE522E">
        <w:rPr>
          <w:rFonts w:ascii="Palatino Linotype" w:eastAsia="Palatino Linotype" w:hAnsi="Palatino Linotype" w:cs="Palatino Linotype"/>
          <w:sz w:val="24"/>
          <w:szCs w:val="24"/>
        </w:rPr>
        <w:t>Lo anterior se hace de su conocimiento a efecto de que el particular conozca las opciones a través de las que puede acceder a la información que es de su interés a efecto de no vulnerar su derecho y dejarlo en estado de indefensión; en ese sentido, en el supuesto de ser parte de los expedientes a los que se ha hecho referencia puede acceder previa acreditación, en caso contrario podrá acceder a éstos una vez que hayan causado estado.</w:t>
      </w:r>
    </w:p>
    <w:p w:rsidR="00EC175F" w:rsidRDefault="00EC175F">
      <w:pPr>
        <w:spacing w:after="0" w:line="360" w:lineRule="auto"/>
        <w:jc w:val="both"/>
        <w:rPr>
          <w:rFonts w:ascii="Palatino Linotype" w:eastAsia="Palatino Linotype" w:hAnsi="Palatino Linotype" w:cs="Palatino Linotype"/>
          <w:sz w:val="24"/>
          <w:szCs w:val="24"/>
        </w:rPr>
      </w:pPr>
    </w:p>
    <w:p w:rsidR="00BE522E" w:rsidRDefault="00BE522E">
      <w:pPr>
        <w:spacing w:after="0" w:line="360" w:lineRule="auto"/>
        <w:jc w:val="both"/>
        <w:rPr>
          <w:rFonts w:ascii="Palatino Linotype" w:eastAsia="Palatino Linotype" w:hAnsi="Palatino Linotype" w:cs="Palatino Linotype"/>
          <w:sz w:val="24"/>
          <w:szCs w:val="24"/>
        </w:rPr>
      </w:pPr>
    </w:p>
    <w:p w:rsidR="00BE522E" w:rsidRPr="00BE522E" w:rsidRDefault="00BE522E">
      <w:pPr>
        <w:spacing w:after="0" w:line="360" w:lineRule="auto"/>
        <w:jc w:val="both"/>
        <w:rPr>
          <w:rFonts w:ascii="Palatino Linotype" w:eastAsia="Palatino Linotype" w:hAnsi="Palatino Linotype" w:cs="Palatino Linotype"/>
          <w:sz w:val="24"/>
          <w:szCs w:val="24"/>
        </w:rPr>
      </w:pPr>
    </w:p>
    <w:p w:rsidR="00EC175F" w:rsidRPr="00BE522E" w:rsidRDefault="00FB542E">
      <w:pPr>
        <w:spacing w:after="0" w:line="360" w:lineRule="auto"/>
        <w:jc w:val="both"/>
        <w:rPr>
          <w:rFonts w:ascii="Palatino Linotype" w:eastAsia="Palatino Linotype" w:hAnsi="Palatino Linotype" w:cs="Palatino Linotype"/>
          <w:sz w:val="24"/>
          <w:szCs w:val="24"/>
        </w:rPr>
      </w:pPr>
      <w:r w:rsidRPr="00BE522E">
        <w:rPr>
          <w:rFonts w:ascii="Palatino Linotype" w:eastAsia="Palatino Linotype" w:hAnsi="Palatino Linotype" w:cs="Palatino Linotype"/>
          <w:sz w:val="24"/>
          <w:szCs w:val="24"/>
        </w:rPr>
        <w:lastRenderedPageBreak/>
        <w:t xml:space="preserve">En virtud de los argumentos presentados y toda vez que nos encontramos dentro del término para hacer efectiva la terminación. </w:t>
      </w:r>
    </w:p>
    <w:p w:rsidR="00EC175F" w:rsidRDefault="00EC175F">
      <w:pPr>
        <w:spacing w:after="0" w:line="360" w:lineRule="auto"/>
        <w:jc w:val="both"/>
        <w:rPr>
          <w:rFonts w:ascii="Palatino Linotype" w:eastAsia="Palatino Linotype" w:hAnsi="Palatino Linotype" w:cs="Palatino Linotype"/>
          <w:sz w:val="24"/>
          <w:szCs w:val="24"/>
          <w:highlight w:val="green"/>
        </w:rPr>
      </w:pPr>
    </w:p>
    <w:p w:rsidR="00EC175F"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conocida la respuesta del </w:t>
      </w:r>
      <w:r w:rsidRPr="00CE6008">
        <w:rPr>
          <w:rFonts w:ascii="Palatino Linotype" w:eastAsia="Palatino Linotype" w:hAnsi="Palatino Linotype" w:cs="Palatino Linotype"/>
          <w:color w:val="000000" w:themeColor="text1"/>
          <w:sz w:val="24"/>
          <w:szCs w:val="24"/>
        </w:rPr>
        <w:t xml:space="preserve">Sujeto Obligado, </w:t>
      </w:r>
      <w:r w:rsidR="00CE6008" w:rsidRPr="00CE6008">
        <w:rPr>
          <w:rFonts w:ascii="Palatino Linotype" w:eastAsia="Palatino Linotype" w:hAnsi="Palatino Linotype" w:cs="Palatino Linotype"/>
          <w:b/>
          <w:color w:val="000000" w:themeColor="text1"/>
          <w:sz w:val="24"/>
          <w:szCs w:val="24"/>
        </w:rPr>
        <w:t xml:space="preserve">LA AHORA PARTE RECURRENTE </w:t>
      </w:r>
      <w:r>
        <w:rPr>
          <w:rFonts w:ascii="Palatino Linotype" w:eastAsia="Palatino Linotype" w:hAnsi="Palatino Linotype" w:cs="Palatino Linotype"/>
          <w:sz w:val="24"/>
          <w:szCs w:val="24"/>
        </w:rPr>
        <w:t>interpuso el medio de impugnación citado al rubro, expresando lo siguiente:</w:t>
      </w:r>
    </w:p>
    <w:p w:rsidR="00EC175F" w:rsidRDefault="00EC175F">
      <w:pPr>
        <w:spacing w:after="0" w:line="360" w:lineRule="auto"/>
        <w:jc w:val="both"/>
        <w:rPr>
          <w:rFonts w:ascii="Palatino Linotype" w:eastAsia="Palatino Linotype" w:hAnsi="Palatino Linotype" w:cs="Palatino Linotype"/>
          <w:sz w:val="24"/>
          <w:szCs w:val="24"/>
        </w:rPr>
      </w:pPr>
    </w:p>
    <w:p w:rsidR="00EC175F" w:rsidRDefault="00FB542E">
      <w:pPr>
        <w:spacing w:before="120" w:after="240" w:line="360" w:lineRule="auto"/>
        <w:ind w:firstLine="567"/>
        <w:jc w:val="both"/>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EC175F" w:rsidRDefault="00FB542E">
      <w:pPr>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“Falta de </w:t>
      </w:r>
      <w:proofErr w:type="spellStart"/>
      <w:r>
        <w:rPr>
          <w:rFonts w:ascii="Palatino Linotype" w:eastAsia="Palatino Linotype" w:hAnsi="Palatino Linotype" w:cs="Palatino Linotype"/>
          <w:i/>
        </w:rPr>
        <w:t>enttrega</w:t>
      </w:r>
      <w:proofErr w:type="spellEnd"/>
      <w:r>
        <w:rPr>
          <w:rFonts w:ascii="Palatino Linotype" w:eastAsia="Palatino Linotype" w:hAnsi="Palatino Linotype" w:cs="Palatino Linotype"/>
          <w:i/>
        </w:rPr>
        <w:t xml:space="preserve"> de copias certificadas del expediente 768/2022 en la Segunda Sala Regional del Tribunal de Justicia Administrativa de Naucalpan de Juárez, Estado de México” (Sic)</w:t>
      </w:r>
    </w:p>
    <w:p w:rsidR="00EC175F" w:rsidRDefault="00EC175F">
      <w:pPr>
        <w:ind w:left="851" w:right="900"/>
        <w:jc w:val="both"/>
        <w:rPr>
          <w:rFonts w:ascii="Palatino Linotype" w:eastAsia="Palatino Linotype" w:hAnsi="Palatino Linotype" w:cs="Palatino Linotype"/>
          <w:i/>
        </w:rPr>
      </w:pPr>
    </w:p>
    <w:p w:rsidR="00EC175F" w:rsidRDefault="00FB542E">
      <w:pPr>
        <w:spacing w:before="240" w:after="240" w:line="360" w:lineRule="auto"/>
        <w:ind w:left="567"/>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EC175F" w:rsidRDefault="00FB542E">
      <w:pPr>
        <w:ind w:left="851" w:right="900"/>
        <w:jc w:val="both"/>
        <w:rPr>
          <w:rFonts w:ascii="Palatino Linotype" w:eastAsia="Palatino Linotype" w:hAnsi="Palatino Linotype" w:cs="Palatino Linotype"/>
          <w:sz w:val="24"/>
          <w:szCs w:val="24"/>
        </w:rPr>
      </w:pPr>
      <w:r>
        <w:rPr>
          <w:rFonts w:ascii="Palatino Linotype" w:eastAsia="Palatino Linotype" w:hAnsi="Palatino Linotype" w:cs="Palatino Linotype"/>
          <w:i/>
        </w:rPr>
        <w:t xml:space="preserve">“I. En fecha 16 de mayo de 2023 acudí a que se me entregarán las copias certificadas que solicité y no me las entregaron. Contrario a eso al parecer me notificaron diversa actuación, de la cual adjunto razón de notificación en copia, misma que puede relacionarse con otro momento y no así con la entrega de las copias certificadas que por esta </w:t>
      </w:r>
      <w:proofErr w:type="spellStart"/>
      <w:r>
        <w:rPr>
          <w:rFonts w:ascii="Palatino Linotype" w:eastAsia="Palatino Linotype" w:hAnsi="Palatino Linotype" w:cs="Palatino Linotype"/>
          <w:i/>
        </w:rPr>
        <w:t>via</w:t>
      </w:r>
      <w:proofErr w:type="spellEnd"/>
      <w:r>
        <w:rPr>
          <w:rFonts w:ascii="Palatino Linotype" w:eastAsia="Palatino Linotype" w:hAnsi="Palatino Linotype" w:cs="Palatino Linotype"/>
          <w:i/>
        </w:rPr>
        <w:t xml:space="preserve"> solicito.” (Sic)</w:t>
      </w:r>
      <w:r>
        <w:rPr>
          <w:rFonts w:ascii="Palatino Linotype" w:eastAsia="Palatino Linotype" w:hAnsi="Palatino Linotype" w:cs="Palatino Linotype"/>
          <w:sz w:val="24"/>
          <w:szCs w:val="24"/>
        </w:rPr>
        <w:t xml:space="preserve"> </w:t>
      </w:r>
    </w:p>
    <w:p w:rsidR="00CE6008" w:rsidRDefault="00CE6008">
      <w:pPr>
        <w:ind w:left="851" w:right="900"/>
        <w:jc w:val="both"/>
        <w:rPr>
          <w:rFonts w:ascii="Palatino Linotype" w:eastAsia="Palatino Linotype" w:hAnsi="Palatino Linotype" w:cs="Palatino Linotype"/>
          <w:sz w:val="24"/>
          <w:szCs w:val="24"/>
        </w:rPr>
      </w:pPr>
    </w:p>
    <w:p w:rsidR="00CE6008" w:rsidRDefault="00CE6008">
      <w:pPr>
        <w:ind w:left="851" w:right="900"/>
        <w:jc w:val="both"/>
        <w:rPr>
          <w:rFonts w:ascii="Palatino Linotype" w:eastAsia="Palatino Linotype" w:hAnsi="Palatino Linotype" w:cs="Palatino Linotype"/>
          <w:i/>
        </w:rPr>
      </w:pPr>
    </w:p>
    <w:p w:rsidR="00EC175F" w:rsidRDefault="00FB542E">
      <w:pPr>
        <w:jc w:val="both"/>
        <w:rPr>
          <w:rFonts w:ascii="Palatino Linotype" w:eastAsia="Palatino Linotype" w:hAnsi="Palatino Linotype" w:cs="Palatino Linotype"/>
          <w:sz w:val="24"/>
          <w:szCs w:val="24"/>
        </w:rPr>
      </w:pPr>
      <w:r w:rsidRPr="00CE6008">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adjuntó el archivo electrónico:</w:t>
      </w:r>
    </w:p>
    <w:p w:rsidR="00EC175F" w:rsidRDefault="00EC175F">
      <w:pPr>
        <w:spacing w:after="0" w:line="360" w:lineRule="auto"/>
        <w:jc w:val="both"/>
        <w:rPr>
          <w:rFonts w:ascii="Palatino Linotype" w:eastAsia="Palatino Linotype" w:hAnsi="Palatino Linotype" w:cs="Palatino Linotype"/>
          <w:sz w:val="24"/>
          <w:szCs w:val="24"/>
        </w:rPr>
      </w:pPr>
    </w:p>
    <w:p w:rsidR="00DC1967" w:rsidRDefault="00DC1967">
      <w:pPr>
        <w:spacing w:after="0" w:line="360" w:lineRule="auto"/>
        <w:jc w:val="both"/>
        <w:rPr>
          <w:rFonts w:ascii="Palatino Linotype" w:eastAsia="Palatino Linotype" w:hAnsi="Palatino Linotype" w:cs="Palatino Linotype"/>
          <w:sz w:val="24"/>
          <w:szCs w:val="24"/>
        </w:rPr>
      </w:pPr>
    </w:p>
    <w:p w:rsidR="00DC1967" w:rsidRDefault="00DC1967">
      <w:pPr>
        <w:spacing w:after="0" w:line="360" w:lineRule="auto"/>
        <w:jc w:val="both"/>
        <w:rPr>
          <w:rFonts w:ascii="Palatino Linotype" w:eastAsia="Palatino Linotype" w:hAnsi="Palatino Linotype" w:cs="Palatino Linotype"/>
          <w:sz w:val="24"/>
          <w:szCs w:val="24"/>
        </w:rPr>
      </w:pPr>
    </w:p>
    <w:p w:rsidR="00DC1967" w:rsidRDefault="00DC1967">
      <w:pPr>
        <w:spacing w:after="0" w:line="360" w:lineRule="auto"/>
        <w:jc w:val="both"/>
        <w:rPr>
          <w:rFonts w:ascii="Palatino Linotype" w:eastAsia="Palatino Linotype" w:hAnsi="Palatino Linotype" w:cs="Palatino Linotype"/>
          <w:sz w:val="24"/>
          <w:szCs w:val="24"/>
        </w:rPr>
      </w:pPr>
    </w:p>
    <w:p w:rsidR="00EC175F"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w:t>
      </w:r>
      <w:r>
        <w:rPr>
          <w:rFonts w:ascii="Palatino Linotype" w:eastAsia="Palatino Linotype" w:hAnsi="Palatino Linotype" w:cs="Palatino Linotype"/>
          <w:b/>
          <w:sz w:val="24"/>
          <w:szCs w:val="24"/>
          <w:u w:val="single"/>
        </w:rPr>
        <w:t>000012023352090939006</w:t>
      </w:r>
      <w:r>
        <w:rPr>
          <w:rFonts w:ascii="Palatino Linotype" w:eastAsia="Palatino Linotype" w:hAnsi="Palatino Linotype" w:cs="Palatino Linotype"/>
          <w:sz w:val="24"/>
          <w:szCs w:val="24"/>
        </w:rPr>
        <w:t>”: Acuerdo de notificación de fecha dieciséis de mayo de dos mil veintitrés, mediante el cual se hace constar que se encuentra presente en la Segunda Sala Regional LA PARTE RECURRENTE, quien se identifica con licencia de conducir expedida en su favor, por el Gobierno del Estado de Guerrero de la cual anexa copia simple y en este caso se le devuelve, quien manifiesta que comparece a efecto de notificarse de forma personal en su calidad de parte actora, el acuerdo de fecha tres de mayo del presente año pronunciado en el juicio 768/2022, con fundamento en los artículos 25 fracciones I y IV, 26 y 234 del Código de Procedimientos Administrativos del Estado de México y 61 fracciones I, III y IV de la Ley Orgánica del Tribunal de Justicia Administrativa de la Entidad Federativa se le notificó  de manera personal el acuerdo en mención pronunciado por la Segunda Sala Regional, del cual se le corrió traslado en copia simple, así como no se anexa algún otro documento, y si firmó de recibido. Se da por terminada la presente diligencia, siendo las quince horas con veintiún minutos del día de la fecha antes referida.</w:t>
      </w:r>
    </w:p>
    <w:p w:rsidR="00EC175F" w:rsidRDefault="00EC175F">
      <w:pPr>
        <w:jc w:val="both"/>
        <w:rPr>
          <w:rFonts w:ascii="Palatino Linotype" w:eastAsia="Palatino Linotype" w:hAnsi="Palatino Linotype" w:cs="Palatino Linotype"/>
          <w:sz w:val="24"/>
          <w:szCs w:val="24"/>
        </w:rPr>
      </w:pPr>
    </w:p>
    <w:p w:rsidR="00EC175F"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Cabe resaltar que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rindió su informe justificado de la siguiente forma:</w:t>
      </w:r>
    </w:p>
    <w:p w:rsidR="00BE522E" w:rsidRDefault="00BE522E">
      <w:pPr>
        <w:spacing w:after="0" w:line="360" w:lineRule="auto"/>
        <w:jc w:val="both"/>
        <w:rPr>
          <w:rFonts w:ascii="Palatino Linotype" w:eastAsia="Palatino Linotype" w:hAnsi="Palatino Linotype" w:cs="Palatino Linotype"/>
          <w:sz w:val="24"/>
          <w:szCs w:val="24"/>
        </w:rPr>
      </w:pPr>
    </w:p>
    <w:p w:rsidR="00DC1967" w:rsidRDefault="00BE52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r w:rsidR="00FB542E">
        <w:rPr>
          <w:rFonts w:ascii="Palatino Linotype" w:eastAsia="Palatino Linotype" w:hAnsi="Palatino Linotype" w:cs="Palatino Linotype"/>
          <w:sz w:val="24"/>
          <w:szCs w:val="24"/>
        </w:rPr>
        <w:t>“</w:t>
      </w:r>
      <w:r w:rsidR="00FB542E">
        <w:rPr>
          <w:rFonts w:ascii="Palatino Linotype" w:eastAsia="Palatino Linotype" w:hAnsi="Palatino Linotype" w:cs="Palatino Linotype"/>
          <w:b/>
          <w:i/>
          <w:sz w:val="24"/>
          <w:szCs w:val="24"/>
          <w:u w:val="single"/>
        </w:rPr>
        <w:t>Manifestaciones 02934.pdf</w:t>
      </w:r>
      <w:r w:rsidR="00FB542E">
        <w:rPr>
          <w:rFonts w:ascii="Palatino Linotype" w:eastAsia="Palatino Linotype" w:hAnsi="Palatino Linotype" w:cs="Palatino Linotype"/>
          <w:sz w:val="24"/>
          <w:szCs w:val="24"/>
        </w:rPr>
        <w:t xml:space="preserve">”: Oficio de fecha siete de junio de dos mil veintitrés, signado por la Jefa de la Unidad de Información, Planeación, Programación y Evaluación mediante el cual describe las constancias que obran en el SARCOEM, </w:t>
      </w:r>
    </w:p>
    <w:p w:rsidR="00DC1967" w:rsidRDefault="00DC1967">
      <w:pPr>
        <w:spacing w:after="0" w:line="360" w:lineRule="auto"/>
        <w:jc w:val="both"/>
        <w:rPr>
          <w:rFonts w:ascii="Palatino Linotype" w:eastAsia="Palatino Linotype" w:hAnsi="Palatino Linotype" w:cs="Palatino Linotype"/>
          <w:sz w:val="24"/>
          <w:szCs w:val="24"/>
        </w:rPr>
      </w:pPr>
    </w:p>
    <w:p w:rsidR="00DC1967" w:rsidRDefault="00DC1967">
      <w:pPr>
        <w:spacing w:after="0" w:line="360" w:lineRule="auto"/>
        <w:jc w:val="both"/>
        <w:rPr>
          <w:rFonts w:ascii="Palatino Linotype" w:eastAsia="Palatino Linotype" w:hAnsi="Palatino Linotype" w:cs="Palatino Linotype"/>
          <w:sz w:val="24"/>
          <w:szCs w:val="24"/>
        </w:rPr>
      </w:pPr>
    </w:p>
    <w:p w:rsidR="00BE522E" w:rsidRDefault="00FB542E">
      <w:pPr>
        <w:spacing w:after="0" w:line="360" w:lineRule="auto"/>
        <w:jc w:val="both"/>
        <w:rPr>
          <w:rFonts w:ascii="Palatino Linotype" w:eastAsia="Palatino Linotype" w:hAnsi="Palatino Linotype" w:cs="Palatino Linotype"/>
          <w:sz w:val="24"/>
          <w:szCs w:val="24"/>
        </w:rPr>
      </w:pPr>
      <w:proofErr w:type="gramStart"/>
      <w:r>
        <w:rPr>
          <w:rFonts w:ascii="Palatino Linotype" w:eastAsia="Palatino Linotype" w:hAnsi="Palatino Linotype" w:cs="Palatino Linotype"/>
          <w:sz w:val="24"/>
          <w:szCs w:val="24"/>
        </w:rPr>
        <w:lastRenderedPageBreak/>
        <w:t>además</w:t>
      </w:r>
      <w:proofErr w:type="gramEnd"/>
      <w:r>
        <w:rPr>
          <w:rFonts w:ascii="Palatino Linotype" w:eastAsia="Palatino Linotype" w:hAnsi="Palatino Linotype" w:cs="Palatino Linotype"/>
          <w:sz w:val="24"/>
          <w:szCs w:val="24"/>
        </w:rPr>
        <w:t xml:space="preserve"> de mencionar que el servidor público habilitado de la Segunda Sala Regional hace del conocimiento al solicitante mediante el oficio TJA-2-SR-1015/2023 de fecha cinco de junio de dos mil veintitrés, que </w:t>
      </w:r>
      <w:r>
        <w:rPr>
          <w:rFonts w:ascii="Palatino Linotype" w:eastAsia="Palatino Linotype" w:hAnsi="Palatino Linotype" w:cs="Palatino Linotype"/>
          <w:b/>
          <w:sz w:val="24"/>
          <w:szCs w:val="24"/>
          <w:u w:val="single"/>
        </w:rPr>
        <w:t>no se realizó la entrega de las copias certificadas del juicio administrativo 768/2022, en virtud que el Recurrente omitió pagar los derechos correspondientes,</w:t>
      </w:r>
      <w:r>
        <w:rPr>
          <w:rFonts w:ascii="Palatino Linotype" w:eastAsia="Palatino Linotype" w:hAnsi="Palatino Linotype" w:cs="Palatino Linotype"/>
          <w:sz w:val="24"/>
          <w:szCs w:val="24"/>
        </w:rPr>
        <w:t xml:space="preserve"> tal como le fue precisado en el apartado CUARTO de la respuesta a su solicitud de acceso de derechos ARCO, de </w:t>
      </w:r>
    </w:p>
    <w:p w:rsidR="00EC175F" w:rsidRDefault="00FB542E">
      <w:pPr>
        <w:spacing w:after="0" w:line="360" w:lineRule="auto"/>
        <w:jc w:val="both"/>
        <w:rPr>
          <w:rFonts w:ascii="Palatino Linotype" w:eastAsia="Palatino Linotype" w:hAnsi="Palatino Linotype" w:cs="Palatino Linotype"/>
          <w:sz w:val="24"/>
          <w:szCs w:val="24"/>
        </w:rPr>
      </w:pPr>
      <w:proofErr w:type="gramStart"/>
      <w:r>
        <w:rPr>
          <w:rFonts w:ascii="Palatino Linotype" w:eastAsia="Palatino Linotype" w:hAnsi="Palatino Linotype" w:cs="Palatino Linotype"/>
          <w:sz w:val="24"/>
          <w:szCs w:val="24"/>
        </w:rPr>
        <w:t>ahí</w:t>
      </w:r>
      <w:proofErr w:type="gramEnd"/>
      <w:r>
        <w:rPr>
          <w:rFonts w:ascii="Palatino Linotype" w:eastAsia="Palatino Linotype" w:hAnsi="Palatino Linotype" w:cs="Palatino Linotype"/>
          <w:sz w:val="24"/>
          <w:szCs w:val="24"/>
        </w:rPr>
        <w:t xml:space="preserve"> que la Segunda Sala Regional del Tribunal de Justicia Administrativa actuó en cumplimiento a lo ordenado en el artículo 12 de </w:t>
      </w:r>
      <w:r>
        <w:rPr>
          <w:rFonts w:ascii="Palatino Linotype" w:eastAsia="Palatino Linotype" w:hAnsi="Palatino Linotype" w:cs="Palatino Linotype"/>
          <w:color w:val="000000"/>
          <w:sz w:val="24"/>
          <w:szCs w:val="24"/>
        </w:rPr>
        <w:t>la Ley de Transparencia y Acceso a la Información Pública del Estado de México y Municipios.</w:t>
      </w:r>
    </w:p>
    <w:p w:rsidR="00EC175F" w:rsidRDefault="00EC175F">
      <w:pPr>
        <w:spacing w:after="0" w:line="360" w:lineRule="auto"/>
        <w:jc w:val="both"/>
        <w:rPr>
          <w:rFonts w:ascii="Palatino Linotype" w:eastAsia="Palatino Linotype" w:hAnsi="Palatino Linotype" w:cs="Palatino Linotype"/>
          <w:color w:val="000000"/>
          <w:sz w:val="24"/>
          <w:szCs w:val="24"/>
        </w:rPr>
      </w:pPr>
    </w:p>
    <w:p w:rsidR="00EC175F" w:rsidRDefault="00FB542E">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lo cual, no se transgrede el derecho humano de acceso a la información pública, pues en todo momento se ha puesto a su disposición la información solicitada y/o las copias certificadas del juicio administrativo 768/2022, tal y como se hizo de su conocimiento, más </w:t>
      </w:r>
      <w:r>
        <w:rPr>
          <w:rFonts w:ascii="Palatino Linotype" w:eastAsia="Palatino Linotype" w:hAnsi="Palatino Linotype" w:cs="Palatino Linotype"/>
          <w:sz w:val="24"/>
          <w:szCs w:val="24"/>
        </w:rPr>
        <w:t>aún</w:t>
      </w:r>
      <w:r>
        <w:rPr>
          <w:rFonts w:ascii="Palatino Linotype" w:eastAsia="Palatino Linotype" w:hAnsi="Palatino Linotype" w:cs="Palatino Linotype"/>
          <w:color w:val="000000"/>
          <w:sz w:val="24"/>
          <w:szCs w:val="24"/>
        </w:rPr>
        <w:t xml:space="preserve"> que, le fue indicado que al ser parte accionante en el multicitado juicio, puede solicitar dentro del proceso, copias simples o </w:t>
      </w:r>
      <w:r>
        <w:rPr>
          <w:rFonts w:ascii="Palatino Linotype" w:eastAsia="Palatino Linotype" w:hAnsi="Palatino Linotype" w:cs="Palatino Linotype"/>
          <w:sz w:val="24"/>
          <w:szCs w:val="24"/>
        </w:rPr>
        <w:t>certificadas</w:t>
      </w:r>
      <w:r>
        <w:rPr>
          <w:rFonts w:ascii="Palatino Linotype" w:eastAsia="Palatino Linotype" w:hAnsi="Palatino Linotype" w:cs="Palatino Linotype"/>
          <w:color w:val="000000"/>
          <w:sz w:val="24"/>
          <w:szCs w:val="24"/>
        </w:rPr>
        <w:t xml:space="preserve"> de lo que así convenga a sus intereses, previo pago de derecho de conformidad con lo establecido en el artículo 20 del Código de Procedimientos Administrativos y el Convenio de Colaboración Administrativa para la Recaudación de Ingresos Provenientes de los Derechos y Aprovechamientos, que celebran por una parte el Poder Ejecutivo del Gobierno del Estado de México, por conducto de la </w:t>
      </w:r>
      <w:r>
        <w:rPr>
          <w:rFonts w:ascii="Palatino Linotype" w:eastAsia="Palatino Linotype" w:hAnsi="Palatino Linotype" w:cs="Palatino Linotype"/>
          <w:sz w:val="24"/>
          <w:szCs w:val="24"/>
        </w:rPr>
        <w:t>Secretaría</w:t>
      </w:r>
      <w:r>
        <w:rPr>
          <w:rFonts w:ascii="Palatino Linotype" w:eastAsia="Palatino Linotype" w:hAnsi="Palatino Linotype" w:cs="Palatino Linotype"/>
          <w:color w:val="000000"/>
          <w:sz w:val="24"/>
          <w:szCs w:val="24"/>
        </w:rPr>
        <w:t xml:space="preserve"> </w:t>
      </w:r>
      <w:r w:rsidR="00BE522E">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de Finanzas y el Tribunal de Justicia Administrativa del Estado de México. </w:t>
      </w:r>
    </w:p>
    <w:p w:rsidR="00EC175F" w:rsidRDefault="00EC175F">
      <w:pPr>
        <w:spacing w:after="0" w:line="360" w:lineRule="auto"/>
        <w:jc w:val="both"/>
        <w:rPr>
          <w:rFonts w:ascii="Palatino Linotype" w:eastAsia="Palatino Linotype" w:hAnsi="Palatino Linotype" w:cs="Palatino Linotype"/>
          <w:color w:val="000000"/>
          <w:sz w:val="24"/>
          <w:szCs w:val="24"/>
        </w:rPr>
      </w:pPr>
    </w:p>
    <w:p w:rsidR="00DC1967" w:rsidRDefault="00DC1967">
      <w:pPr>
        <w:spacing w:after="0" w:line="360" w:lineRule="auto"/>
        <w:jc w:val="both"/>
        <w:rPr>
          <w:rFonts w:ascii="Palatino Linotype" w:eastAsia="Palatino Linotype" w:hAnsi="Palatino Linotype" w:cs="Palatino Linotype"/>
          <w:color w:val="000000"/>
          <w:sz w:val="24"/>
          <w:szCs w:val="24"/>
        </w:rPr>
      </w:pPr>
    </w:p>
    <w:p w:rsidR="00DC1967" w:rsidRDefault="00DC1967">
      <w:pPr>
        <w:spacing w:after="0" w:line="360" w:lineRule="auto"/>
        <w:jc w:val="both"/>
        <w:rPr>
          <w:rFonts w:ascii="Palatino Linotype" w:eastAsia="Palatino Linotype" w:hAnsi="Palatino Linotype" w:cs="Palatino Linotype"/>
          <w:color w:val="000000"/>
          <w:sz w:val="24"/>
          <w:szCs w:val="24"/>
        </w:rPr>
      </w:pPr>
    </w:p>
    <w:p w:rsidR="00EC175F" w:rsidRDefault="00FB542E">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Con base a lo señalado, se le invitó al solicitante a recoger las copias requeridas previo pagos de derechos, a las oficinas de esta Segunda Sala Regional del Tribunal de Justicia Administrativa del Estado de México, ubicadas en Avenida Mexicas número 63 Segundo Piso, puerta “R” Colonia Santa Cruz Acatlán, Naucalpan de Juárez, México, en un horario de 9:00 a 16:00 de lunes a viernes en días hábiles, con el Licenciado Jorge Pérez García y/o la Licenciada Erika Ivonne Valverde Cortés, circunstancia que no atiende, dado que comparece al interior de la Sala Regional, en un horario diverso al señalado y que por normatividad se tiene contemplado  para la atención al público, y en ningún momento solicitó atención de los servidores públicos designados para tales efectos, tan es así que fue atendido por el notificador Juan Carlos Pegueros Bañuelos, tal y como se desprende de la razón de notificación de sala. </w:t>
      </w:r>
    </w:p>
    <w:p w:rsidR="00EC175F" w:rsidRDefault="00EC175F">
      <w:pPr>
        <w:spacing w:after="0" w:line="360" w:lineRule="auto"/>
        <w:jc w:val="both"/>
        <w:rPr>
          <w:rFonts w:ascii="Palatino Linotype" w:eastAsia="Palatino Linotype" w:hAnsi="Palatino Linotype" w:cs="Palatino Linotype"/>
          <w:color w:val="000000"/>
          <w:sz w:val="24"/>
          <w:szCs w:val="24"/>
        </w:rPr>
      </w:pPr>
    </w:p>
    <w:p w:rsidR="00EC175F" w:rsidRDefault="00FB542E">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Atento a lo anterior, se reitera la invitación a la parte Recurrente para comparecer al interior de las oficinas que ocupa la Segunda Sala Regional a recoger las copias solicitadas previo pago de derechos que se generan por su otorgamiento, en los términos ya indicados, con lo que no se viola su derecho a la información ni mucho menos se niega el acceso a la misma. </w:t>
      </w:r>
    </w:p>
    <w:p w:rsidR="00EC175F" w:rsidRDefault="00EC175F">
      <w:pPr>
        <w:spacing w:after="0" w:line="360" w:lineRule="auto"/>
        <w:jc w:val="both"/>
        <w:rPr>
          <w:rFonts w:ascii="Palatino Linotype" w:eastAsia="Palatino Linotype" w:hAnsi="Palatino Linotype" w:cs="Palatino Linotype"/>
          <w:sz w:val="24"/>
          <w:szCs w:val="24"/>
        </w:rPr>
      </w:pPr>
    </w:p>
    <w:p w:rsidR="00DC1967"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igual forma reitera que podrá acudir a las oficinas que ocupa la </w:t>
      </w:r>
      <w:r w:rsidR="00CE6008">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egunda </w:t>
      </w:r>
      <w:r w:rsidR="00CE6008">
        <w:rPr>
          <w:rFonts w:ascii="Palatino Linotype" w:eastAsia="Palatino Linotype" w:hAnsi="Palatino Linotype" w:cs="Palatino Linotype"/>
          <w:sz w:val="24"/>
          <w:szCs w:val="24"/>
        </w:rPr>
        <w:t>Sala Regional ubicada</w:t>
      </w:r>
      <w:r>
        <w:rPr>
          <w:rFonts w:ascii="Palatino Linotype" w:eastAsia="Palatino Linotype" w:hAnsi="Palatino Linotype" w:cs="Palatino Linotype"/>
          <w:sz w:val="24"/>
          <w:szCs w:val="24"/>
        </w:rPr>
        <w:t xml:space="preserve"> en Avenida Mexicas número 63, Segundo Piso, puerta “R”, Colonia Santa Cruz Acatlán, Naucalpan de Juárez, en donde será atendido por el </w:t>
      </w:r>
    </w:p>
    <w:p w:rsidR="00DC1967" w:rsidRDefault="00DC1967">
      <w:pPr>
        <w:spacing w:after="0" w:line="360" w:lineRule="auto"/>
        <w:jc w:val="both"/>
        <w:rPr>
          <w:rFonts w:ascii="Palatino Linotype" w:eastAsia="Palatino Linotype" w:hAnsi="Palatino Linotype" w:cs="Palatino Linotype"/>
          <w:sz w:val="24"/>
          <w:szCs w:val="24"/>
        </w:rPr>
      </w:pPr>
    </w:p>
    <w:p w:rsidR="00DC1967" w:rsidRDefault="00DC1967">
      <w:pPr>
        <w:spacing w:after="0" w:line="360" w:lineRule="auto"/>
        <w:jc w:val="both"/>
        <w:rPr>
          <w:rFonts w:ascii="Palatino Linotype" w:eastAsia="Palatino Linotype" w:hAnsi="Palatino Linotype" w:cs="Palatino Linotype"/>
          <w:sz w:val="24"/>
          <w:szCs w:val="24"/>
        </w:rPr>
      </w:pPr>
    </w:p>
    <w:p w:rsidR="00BE522E"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Lic. Jorge Pérez García y por la Licenciada Erika Ivonne Valverde Cortes, en un horario de 9:00 a 16:00 horas de lunes a viernes en días hábiles, por lo que conforme a la normatividad aplicable y al principio de gratuidad en las primeras veinte fojas simples en su modalidad de copias certificadas, deberá efectuar el pago de las copias certificadas a partir de la foja 21, resaltando que el expediente solicitado comprende </w:t>
      </w:r>
    </w:p>
    <w:p w:rsidR="00EC175F" w:rsidRDefault="00FB542E">
      <w:pPr>
        <w:spacing w:after="0" w:line="360" w:lineRule="auto"/>
        <w:jc w:val="both"/>
        <w:rPr>
          <w:rFonts w:ascii="Palatino Linotype" w:eastAsia="Palatino Linotype" w:hAnsi="Palatino Linotype" w:cs="Palatino Linotype"/>
          <w:sz w:val="24"/>
          <w:szCs w:val="24"/>
        </w:rPr>
      </w:pPr>
      <w:proofErr w:type="gramStart"/>
      <w:r>
        <w:rPr>
          <w:rFonts w:ascii="Palatino Linotype" w:eastAsia="Palatino Linotype" w:hAnsi="Palatino Linotype" w:cs="Palatino Linotype"/>
          <w:sz w:val="24"/>
          <w:szCs w:val="24"/>
        </w:rPr>
        <w:t>un</w:t>
      </w:r>
      <w:proofErr w:type="gramEnd"/>
      <w:r>
        <w:rPr>
          <w:rFonts w:ascii="Palatino Linotype" w:eastAsia="Palatino Linotype" w:hAnsi="Palatino Linotype" w:cs="Palatino Linotype"/>
          <w:sz w:val="24"/>
          <w:szCs w:val="24"/>
        </w:rPr>
        <w:t xml:space="preserve"> total de 106 fojas, por lo tanto 20 fojas se entregarán de forma gratuita, siendo un total de 86 fojas a cobrar, al respecto precisa que el costo de la primera foja es de $96.00 y las siguientes (85 fojas) tienen un costo de $46.00 cada una dando un total por las 85 fojas de $3,910.00, en tal sentido el costo total por las $86 fojas certificadas es de $4006.00 </w:t>
      </w:r>
    </w:p>
    <w:p w:rsidR="00EC175F" w:rsidRDefault="00EC175F">
      <w:pPr>
        <w:spacing w:after="0" w:line="360" w:lineRule="auto"/>
        <w:jc w:val="both"/>
        <w:rPr>
          <w:rFonts w:ascii="Palatino Linotype" w:eastAsia="Palatino Linotype" w:hAnsi="Palatino Linotype" w:cs="Palatino Linotype"/>
          <w:b/>
          <w:sz w:val="24"/>
          <w:szCs w:val="24"/>
        </w:rPr>
      </w:pPr>
    </w:p>
    <w:p w:rsidR="00EC175F"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corresponde a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hizo entrega en las instalaciones de este Instituto un escrito el día nueve de junio de dos mil veintidós, mediante el cual, describe las circunstancia que originaron la infracción de tránsito, así como sus consideraciones por las cuales se dio origen al expediente requerido, además de mencionar que asistió al domicilio señalado por </w:t>
      </w:r>
      <w:r>
        <w:rPr>
          <w:rFonts w:ascii="Palatino Linotype" w:eastAsia="Palatino Linotype" w:hAnsi="Palatino Linotype" w:cs="Palatino Linotype"/>
          <w:b/>
          <w:sz w:val="24"/>
          <w:szCs w:val="24"/>
        </w:rPr>
        <w:t xml:space="preserve">EL SUJETO OBLIGADO </w:t>
      </w:r>
      <w:r>
        <w:rPr>
          <w:rFonts w:ascii="Palatino Linotype" w:eastAsia="Palatino Linotype" w:hAnsi="Palatino Linotype" w:cs="Palatino Linotype"/>
          <w:sz w:val="24"/>
          <w:szCs w:val="24"/>
        </w:rPr>
        <w:t>en donde argumenta que no le entregan la información solicitada.</w:t>
      </w:r>
    </w:p>
    <w:p w:rsidR="00EC175F" w:rsidRDefault="00EC175F">
      <w:pPr>
        <w:spacing w:after="0" w:line="360" w:lineRule="auto"/>
        <w:jc w:val="both"/>
        <w:rPr>
          <w:rFonts w:ascii="Palatino Linotype" w:eastAsia="Palatino Linotype" w:hAnsi="Palatino Linotype" w:cs="Palatino Linotype"/>
          <w:sz w:val="24"/>
          <w:szCs w:val="24"/>
        </w:rPr>
      </w:pPr>
    </w:p>
    <w:p w:rsidR="00CE6008"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Destacando que dio cumplimiento al requerimiento efectuado por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para presentar su identificación oficial por lo que en fecha dos de mayo acudió a la</w:t>
      </w:r>
      <w:r w:rsidR="00BE522E">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color w:val="0D0D0D"/>
          <w:sz w:val="24"/>
          <w:szCs w:val="24"/>
        </w:rPr>
        <w:t>instalaciones</w:t>
      </w:r>
      <w:r>
        <w:rPr>
          <w:rFonts w:ascii="Palatino Linotype" w:eastAsia="Palatino Linotype" w:hAnsi="Palatino Linotype" w:cs="Palatino Linotype"/>
          <w:color w:val="FF0000"/>
          <w:sz w:val="24"/>
          <w:szCs w:val="24"/>
        </w:rPr>
        <w:t xml:space="preserve"> </w:t>
      </w:r>
      <w:r>
        <w:rPr>
          <w:rFonts w:ascii="Palatino Linotype" w:eastAsia="Palatino Linotype" w:hAnsi="Palatino Linotype" w:cs="Palatino Linotype"/>
          <w:sz w:val="24"/>
          <w:szCs w:val="24"/>
        </w:rPr>
        <w:t xml:space="preserve">del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a recordar que le devolvieran su credencial del INE, dándole como respuesta que la credencial la tiene </w:t>
      </w:r>
    </w:p>
    <w:p w:rsidR="00DC1967" w:rsidRDefault="00FB542E">
      <w:pPr>
        <w:spacing w:after="0" w:line="360" w:lineRule="auto"/>
        <w:jc w:val="both"/>
        <w:rPr>
          <w:rFonts w:ascii="Palatino Linotype" w:eastAsia="Palatino Linotype" w:hAnsi="Palatino Linotype" w:cs="Palatino Linotype"/>
          <w:color w:val="0D0D0D"/>
          <w:sz w:val="24"/>
          <w:szCs w:val="24"/>
        </w:rPr>
      </w:pPr>
      <w:proofErr w:type="gramStart"/>
      <w:r>
        <w:rPr>
          <w:rFonts w:ascii="Palatino Linotype" w:eastAsia="Palatino Linotype" w:hAnsi="Palatino Linotype" w:cs="Palatino Linotype"/>
          <w:sz w:val="24"/>
          <w:szCs w:val="24"/>
        </w:rPr>
        <w:t>la</w:t>
      </w:r>
      <w:proofErr w:type="gramEnd"/>
      <w:r>
        <w:rPr>
          <w:rFonts w:ascii="Palatino Linotype" w:eastAsia="Palatino Linotype" w:hAnsi="Palatino Linotype" w:cs="Palatino Linotype"/>
          <w:sz w:val="24"/>
          <w:szCs w:val="24"/>
        </w:rPr>
        <w:t xml:space="preserve"> Segunda Sala Regional de Naucalpan de Juárez, destacando que no </w:t>
      </w:r>
      <w:r>
        <w:rPr>
          <w:rFonts w:ascii="Palatino Linotype" w:eastAsia="Palatino Linotype" w:hAnsi="Palatino Linotype" w:cs="Palatino Linotype"/>
          <w:color w:val="0D0D0D"/>
          <w:sz w:val="24"/>
          <w:szCs w:val="24"/>
        </w:rPr>
        <w:t xml:space="preserve">le quieren </w:t>
      </w:r>
    </w:p>
    <w:p w:rsidR="00DC1967" w:rsidRDefault="00DC1967">
      <w:pPr>
        <w:spacing w:after="0" w:line="360" w:lineRule="auto"/>
        <w:jc w:val="both"/>
        <w:rPr>
          <w:rFonts w:ascii="Palatino Linotype" w:eastAsia="Palatino Linotype" w:hAnsi="Palatino Linotype" w:cs="Palatino Linotype"/>
          <w:color w:val="0D0D0D"/>
          <w:sz w:val="24"/>
          <w:szCs w:val="24"/>
        </w:rPr>
      </w:pPr>
    </w:p>
    <w:p w:rsidR="00DC1967" w:rsidRDefault="00DC1967">
      <w:pPr>
        <w:spacing w:after="0" w:line="360" w:lineRule="auto"/>
        <w:jc w:val="both"/>
        <w:rPr>
          <w:rFonts w:ascii="Palatino Linotype" w:eastAsia="Palatino Linotype" w:hAnsi="Palatino Linotype" w:cs="Palatino Linotype"/>
          <w:color w:val="0D0D0D"/>
          <w:sz w:val="24"/>
          <w:szCs w:val="24"/>
        </w:rPr>
      </w:pPr>
    </w:p>
    <w:p w:rsidR="00EC175F"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0D0D0D"/>
          <w:sz w:val="24"/>
          <w:szCs w:val="24"/>
        </w:rPr>
        <w:lastRenderedPageBreak/>
        <w:t xml:space="preserve">regresar la infracción original adjuntando para tal efecto una copia simple de un </w:t>
      </w:r>
      <w:r>
        <w:rPr>
          <w:rFonts w:ascii="Palatino Linotype" w:eastAsia="Palatino Linotype" w:hAnsi="Palatino Linotype" w:cs="Palatino Linotype"/>
          <w:sz w:val="24"/>
          <w:szCs w:val="24"/>
        </w:rPr>
        <w:t>acuerdo de notificación de fecha dieciséis de mayo de dos mil v</w:t>
      </w:r>
      <w:r>
        <w:rPr>
          <w:rFonts w:ascii="Palatino Linotype" w:eastAsia="Palatino Linotype" w:hAnsi="Palatino Linotype" w:cs="Palatino Linotype"/>
          <w:color w:val="000000"/>
          <w:sz w:val="24"/>
          <w:szCs w:val="24"/>
        </w:rPr>
        <w:t xml:space="preserve">eintitrés, mismo que adjuntó al momento de interponer su recurso de revisión, motivo por el que se considera innecesaria su descripción, </w:t>
      </w:r>
      <w:r>
        <w:rPr>
          <w:rFonts w:ascii="Palatino Linotype" w:eastAsia="Palatino Linotype" w:hAnsi="Palatino Linotype" w:cs="Palatino Linotype"/>
          <w:sz w:val="24"/>
          <w:szCs w:val="24"/>
        </w:rPr>
        <w:t xml:space="preserve">sin embargo,  precisa que no le han entregado nada. </w:t>
      </w:r>
    </w:p>
    <w:p w:rsidR="00BE522E" w:rsidRDefault="00BE522E">
      <w:pPr>
        <w:jc w:val="both"/>
        <w:rPr>
          <w:rFonts w:ascii="Palatino Linotype" w:eastAsia="Palatino Linotype" w:hAnsi="Palatino Linotype" w:cs="Palatino Linotype"/>
          <w:sz w:val="24"/>
          <w:szCs w:val="24"/>
        </w:rPr>
      </w:pPr>
    </w:p>
    <w:p w:rsidR="00EC175F" w:rsidRDefault="00FB542E">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las cosas, el Pleno del Instituto determinó ordenar la entrega de la información,</w:t>
      </w:r>
    </w:p>
    <w:p w:rsidR="00EC175F" w:rsidRDefault="00EC175F">
      <w:pPr>
        <w:tabs>
          <w:tab w:val="left" w:pos="4962"/>
        </w:tabs>
        <w:spacing w:after="0" w:line="276" w:lineRule="auto"/>
        <w:ind w:left="851" w:right="758"/>
        <w:jc w:val="both"/>
        <w:rPr>
          <w:rFonts w:ascii="Palatino Linotype" w:eastAsia="Palatino Linotype" w:hAnsi="Palatino Linotype" w:cs="Palatino Linotype"/>
          <w:sz w:val="24"/>
          <w:szCs w:val="24"/>
        </w:rPr>
      </w:pPr>
    </w:p>
    <w:p w:rsidR="00EC175F" w:rsidRDefault="00FB542E">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 xml:space="preserve">“SEGUNDO. Se ORDENA al SUJETO OBLIGADO en términos del Considerando Cuarto de esta resolución, haga entrega al Recurrente en Copias Certificadas, previa acreditación de su identidad lo siguiente: </w:t>
      </w:r>
    </w:p>
    <w:p w:rsidR="00EC175F" w:rsidRDefault="00EC175F">
      <w:pPr>
        <w:tabs>
          <w:tab w:val="left" w:pos="4962"/>
        </w:tabs>
        <w:spacing w:after="0" w:line="276" w:lineRule="auto"/>
        <w:ind w:left="851" w:right="758"/>
        <w:jc w:val="both"/>
        <w:rPr>
          <w:rFonts w:ascii="Palatino Linotype" w:eastAsia="Palatino Linotype" w:hAnsi="Palatino Linotype" w:cs="Palatino Linotype"/>
          <w:i/>
        </w:rPr>
      </w:pPr>
    </w:p>
    <w:p w:rsidR="00EC175F" w:rsidRDefault="00FB542E">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 xml:space="preserve">-Expediente número 768/2022 radicado segunda sala regional de Naucalpan de Juárez del Tribunal de Justicia Administrativa del Estado de México, de ser el caso, en versión pública, dejando visibles los datos personales de LA PARTE RECURRENTE </w:t>
      </w:r>
    </w:p>
    <w:p w:rsidR="00EC175F" w:rsidRDefault="00EC175F">
      <w:pPr>
        <w:tabs>
          <w:tab w:val="left" w:pos="4962"/>
        </w:tabs>
        <w:spacing w:after="0" w:line="276" w:lineRule="auto"/>
        <w:ind w:left="851" w:right="758"/>
        <w:jc w:val="both"/>
        <w:rPr>
          <w:rFonts w:ascii="Palatino Linotype" w:eastAsia="Palatino Linotype" w:hAnsi="Palatino Linotype" w:cs="Palatino Linotype"/>
          <w:i/>
        </w:rPr>
      </w:pPr>
    </w:p>
    <w:p w:rsidR="00EC175F" w:rsidRDefault="00FB542E">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 xml:space="preserve">Debiendo notificar a </w:t>
      </w:r>
      <w:r w:rsidRPr="00CE6008">
        <w:rPr>
          <w:rFonts w:ascii="Palatino Linotype" w:eastAsia="Palatino Linotype" w:hAnsi="Palatino Linotype" w:cs="Palatino Linotype"/>
          <w:i/>
          <w:color w:val="000000" w:themeColor="text1"/>
        </w:rPr>
        <w:t xml:space="preserve">LA </w:t>
      </w:r>
      <w:r w:rsidR="00CE6008" w:rsidRPr="00CE6008">
        <w:rPr>
          <w:rFonts w:ascii="Palatino Linotype" w:eastAsia="Palatino Linotype" w:hAnsi="Palatino Linotype" w:cs="Palatino Linotype"/>
          <w:i/>
          <w:color w:val="000000" w:themeColor="text1"/>
        </w:rPr>
        <w:t xml:space="preserve">PARTE </w:t>
      </w:r>
      <w:r w:rsidRPr="00CE6008">
        <w:rPr>
          <w:rFonts w:ascii="Palatino Linotype" w:eastAsia="Palatino Linotype" w:hAnsi="Palatino Linotype" w:cs="Palatino Linotype"/>
          <w:i/>
          <w:color w:val="000000" w:themeColor="text1"/>
        </w:rPr>
        <w:t xml:space="preserve">RECURRENTE </w:t>
      </w:r>
      <w:r>
        <w:rPr>
          <w:rFonts w:ascii="Palatino Linotype" w:eastAsia="Palatino Linotype" w:hAnsi="Palatino Linotype" w:cs="Palatino Linotype"/>
          <w:i/>
        </w:rPr>
        <w:t xml:space="preserve">el Acuerdo de Clasificación de la información que emita el Comité de Transparencia con motivo de la versión pública. </w:t>
      </w:r>
    </w:p>
    <w:p w:rsidR="00EC175F" w:rsidRDefault="00EC175F">
      <w:pPr>
        <w:tabs>
          <w:tab w:val="left" w:pos="4962"/>
        </w:tabs>
        <w:spacing w:after="0" w:line="276" w:lineRule="auto"/>
        <w:ind w:left="851" w:right="758"/>
        <w:jc w:val="both"/>
        <w:rPr>
          <w:rFonts w:ascii="Palatino Linotype" w:eastAsia="Palatino Linotype" w:hAnsi="Palatino Linotype" w:cs="Palatino Linotype"/>
          <w:i/>
        </w:rPr>
      </w:pPr>
    </w:p>
    <w:p w:rsidR="00EC175F" w:rsidRDefault="00FB542E">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la acreditación de la identidad y entrega de la documentación, la Unidad de Transparencia deberá indicar a la Recurrente, a través del SARCOEM el domicilio, los días y horarios de atención, el nombre del servidor público que le atenderá, así como el costo y procedimiento para realizar el pago. </w:t>
      </w:r>
    </w:p>
    <w:p w:rsidR="00EC175F" w:rsidRDefault="00EC175F">
      <w:pPr>
        <w:tabs>
          <w:tab w:val="left" w:pos="4962"/>
        </w:tabs>
        <w:spacing w:after="0" w:line="276" w:lineRule="auto"/>
        <w:ind w:left="851" w:right="758"/>
        <w:jc w:val="both"/>
        <w:rPr>
          <w:rFonts w:ascii="Palatino Linotype" w:eastAsia="Palatino Linotype" w:hAnsi="Palatino Linotype" w:cs="Palatino Linotype"/>
          <w:i/>
        </w:rPr>
      </w:pPr>
    </w:p>
    <w:p w:rsidR="00DC1967" w:rsidRDefault="00DC1967">
      <w:pPr>
        <w:tabs>
          <w:tab w:val="left" w:pos="4962"/>
        </w:tabs>
        <w:spacing w:after="0" w:line="276" w:lineRule="auto"/>
        <w:ind w:left="851" w:right="758"/>
        <w:jc w:val="both"/>
        <w:rPr>
          <w:rFonts w:ascii="Palatino Linotype" w:eastAsia="Palatino Linotype" w:hAnsi="Palatino Linotype" w:cs="Palatino Linotype"/>
          <w:i/>
        </w:rPr>
      </w:pPr>
    </w:p>
    <w:p w:rsidR="00DC1967" w:rsidRDefault="00DC1967">
      <w:pPr>
        <w:tabs>
          <w:tab w:val="left" w:pos="4962"/>
        </w:tabs>
        <w:spacing w:after="0" w:line="276" w:lineRule="auto"/>
        <w:ind w:left="851" w:right="758"/>
        <w:jc w:val="both"/>
        <w:rPr>
          <w:rFonts w:ascii="Palatino Linotype" w:eastAsia="Palatino Linotype" w:hAnsi="Palatino Linotype" w:cs="Palatino Linotype"/>
          <w:i/>
        </w:rPr>
      </w:pPr>
    </w:p>
    <w:p w:rsidR="00DC1967" w:rsidRDefault="00DC1967">
      <w:pPr>
        <w:tabs>
          <w:tab w:val="left" w:pos="4962"/>
        </w:tabs>
        <w:spacing w:after="0" w:line="276" w:lineRule="auto"/>
        <w:ind w:left="851" w:right="758"/>
        <w:jc w:val="both"/>
        <w:rPr>
          <w:rFonts w:ascii="Palatino Linotype" w:eastAsia="Palatino Linotype" w:hAnsi="Palatino Linotype" w:cs="Palatino Linotype"/>
          <w:i/>
        </w:rPr>
      </w:pPr>
    </w:p>
    <w:p w:rsidR="00DC1967" w:rsidRDefault="00DC1967">
      <w:pPr>
        <w:tabs>
          <w:tab w:val="left" w:pos="4962"/>
        </w:tabs>
        <w:spacing w:after="0" w:line="276" w:lineRule="auto"/>
        <w:ind w:left="851" w:right="758"/>
        <w:jc w:val="both"/>
        <w:rPr>
          <w:rFonts w:ascii="Palatino Linotype" w:eastAsia="Palatino Linotype" w:hAnsi="Palatino Linotype" w:cs="Palatino Linotype"/>
          <w:i/>
        </w:rPr>
      </w:pPr>
    </w:p>
    <w:p w:rsidR="00DC1967" w:rsidRDefault="00DC1967">
      <w:pPr>
        <w:tabs>
          <w:tab w:val="left" w:pos="4962"/>
        </w:tabs>
        <w:spacing w:after="0" w:line="276" w:lineRule="auto"/>
        <w:ind w:left="851" w:right="758"/>
        <w:jc w:val="both"/>
        <w:rPr>
          <w:rFonts w:ascii="Palatino Linotype" w:eastAsia="Palatino Linotype" w:hAnsi="Palatino Linotype" w:cs="Palatino Linotype"/>
          <w:i/>
        </w:rPr>
      </w:pPr>
    </w:p>
    <w:p w:rsidR="00DC1967" w:rsidRDefault="00DC1967">
      <w:pPr>
        <w:tabs>
          <w:tab w:val="left" w:pos="4962"/>
        </w:tabs>
        <w:spacing w:after="0" w:line="276" w:lineRule="auto"/>
        <w:ind w:left="851" w:right="758"/>
        <w:jc w:val="both"/>
        <w:rPr>
          <w:rFonts w:ascii="Palatino Linotype" w:eastAsia="Palatino Linotype" w:hAnsi="Palatino Linotype" w:cs="Palatino Linotype"/>
          <w:i/>
        </w:rPr>
      </w:pPr>
    </w:p>
    <w:p w:rsidR="00EC175F" w:rsidRDefault="00FB542E">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En el supuesto </w:t>
      </w:r>
      <w:r w:rsidRPr="00CE6008">
        <w:rPr>
          <w:rFonts w:ascii="Palatino Linotype" w:eastAsia="Palatino Linotype" w:hAnsi="Palatino Linotype" w:cs="Palatino Linotype"/>
          <w:i/>
        </w:rPr>
        <w:t xml:space="preserve">que la </w:t>
      </w:r>
      <w:r w:rsidR="00CE6008" w:rsidRPr="00CE6008">
        <w:rPr>
          <w:rFonts w:ascii="Palatino Linotype" w:eastAsia="Palatino Linotype" w:hAnsi="Palatino Linotype" w:cs="Palatino Linotype"/>
          <w:i/>
        </w:rPr>
        <w:t xml:space="preserve">PARTE </w:t>
      </w:r>
      <w:r w:rsidRPr="00CE6008">
        <w:rPr>
          <w:rFonts w:ascii="Palatino Linotype" w:eastAsia="Palatino Linotype" w:hAnsi="Palatino Linotype" w:cs="Palatino Linotype"/>
          <w:i/>
        </w:rPr>
        <w:t>RECURRENTE</w:t>
      </w:r>
      <w:r>
        <w:rPr>
          <w:rFonts w:ascii="Palatino Linotype" w:eastAsia="Palatino Linotype" w:hAnsi="Palatino Linotype" w:cs="Palatino Linotype"/>
          <w:i/>
        </w:rPr>
        <w:t xml:space="preserve"> requiera la documentación íntegra del contenido del expediente  768/2022 radicado segunda sala regional de Naucalpan de Juárez del Tribunal de Justicia Administrativa del Estado de México  deberá observar el procedimiento señalado por EL SUJETO OBLIGADO en respuesta a la solicitud de información.”</w:t>
      </w:r>
    </w:p>
    <w:p w:rsidR="00EC175F" w:rsidRDefault="00EC175F"/>
    <w:p w:rsidR="00EC175F" w:rsidRDefault="00FB542E">
      <w:pPr>
        <w:numPr>
          <w:ilvl w:val="0"/>
          <w:numId w:val="1"/>
        </w:num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Razones del Voto Particular. </w:t>
      </w:r>
    </w:p>
    <w:p w:rsidR="00BE522E"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Para iniciar la emisión del presente voto, conviene mencionar que, si bien es cierto </w:t>
      </w:r>
    </w:p>
    <w:p w:rsidR="00EC175F"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que mediante puntos resolutivos, el Instituto coincide en que la entrega de la información deberá darse en copias certificadas, pues así expresó la particular que requería los soportes documentales, lo cierto también es que mediante estudio precisa que para el cálculo de dicho cobro deberán de exceptuarse las primeras veinte fojas. Lo anterior con base en el Criterio 02/18 emitido por el Instituto Nacional de Transparencia, Acceso a la Información y Protección de Datos Personales (INAI) que señala a la literalidad lo siguiente:</w:t>
      </w:r>
    </w:p>
    <w:p w:rsidR="00EC175F" w:rsidRDefault="00EC175F">
      <w:pPr>
        <w:tabs>
          <w:tab w:val="left" w:pos="4962"/>
        </w:tabs>
        <w:spacing w:after="0" w:line="276" w:lineRule="auto"/>
        <w:ind w:left="851" w:right="758"/>
        <w:jc w:val="both"/>
      </w:pPr>
    </w:p>
    <w:p w:rsidR="00EC175F" w:rsidRDefault="00FB542E">
      <w:pPr>
        <w:tabs>
          <w:tab w:val="left" w:pos="4962"/>
        </w:tabs>
        <w:spacing w:after="0" w:line="276" w:lineRule="auto"/>
        <w:ind w:left="851" w:right="758"/>
        <w:jc w:val="both"/>
        <w:rPr>
          <w:rFonts w:ascii="Palatino Linotype" w:eastAsia="Palatino Linotype" w:hAnsi="Palatino Linotype" w:cs="Palatino Linotype"/>
          <w:i/>
        </w:rPr>
      </w:pPr>
      <w:r>
        <w:rPr>
          <w:i/>
        </w:rPr>
        <w:t>“</w:t>
      </w:r>
      <w:r>
        <w:rPr>
          <w:rFonts w:ascii="Palatino Linotype" w:eastAsia="Palatino Linotype" w:hAnsi="Palatino Linotype" w:cs="Palatino Linotype"/>
          <w:b/>
          <w:i/>
        </w:rPr>
        <w:t>Gratuidad de las primeras veinte hojas simples o certificadas</w:t>
      </w:r>
      <w:r>
        <w:rPr>
          <w:rFonts w:ascii="Palatino Linotype" w:eastAsia="Palatino Linotype" w:hAnsi="Palatino Linotype" w:cs="Palatino Linotype"/>
          <w:i/>
        </w:rPr>
        <w:t>.</w:t>
      </w:r>
    </w:p>
    <w:p w:rsidR="00EC175F" w:rsidRDefault="00EC175F">
      <w:pPr>
        <w:tabs>
          <w:tab w:val="left" w:pos="4962"/>
        </w:tabs>
        <w:spacing w:after="0" w:line="276" w:lineRule="auto"/>
        <w:ind w:left="851" w:right="758"/>
        <w:jc w:val="both"/>
        <w:rPr>
          <w:rFonts w:ascii="Palatino Linotype" w:eastAsia="Palatino Linotype" w:hAnsi="Palatino Linotype" w:cs="Palatino Linotype"/>
          <w:i/>
        </w:rPr>
      </w:pPr>
    </w:p>
    <w:p w:rsidR="00EC175F" w:rsidRDefault="00FB542E">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b/>
          <w:i/>
        </w:rPr>
        <w:t>Cuando la entrega de los datos personales sea a través de copias simples o certificadas, las primeras veinte hojas serán sin costo</w:t>
      </w:r>
      <w:r>
        <w:rPr>
          <w:rFonts w:ascii="Palatino Linotype" w:eastAsia="Palatino Linotype" w:hAnsi="Palatino Linotype" w:cs="Palatino Linotype"/>
          <w:i/>
        </w:rPr>
        <w:t>” (Sic)</w:t>
      </w:r>
    </w:p>
    <w:p w:rsidR="00EC175F" w:rsidRDefault="00EC175F"/>
    <w:p w:rsidR="00DC1967"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por lo anteriormente citado que los suscritos emiten el presente voto, pues a nuestra consideración, debe ordenarse la entrega de la información solicitada por la recurrente en la modalidad solicitada, esto es vía copias certificadas (con costo), por </w:t>
      </w:r>
    </w:p>
    <w:p w:rsidR="00DC1967" w:rsidRDefault="00DC1967">
      <w:pPr>
        <w:spacing w:after="0" w:line="360" w:lineRule="auto"/>
        <w:jc w:val="both"/>
        <w:rPr>
          <w:rFonts w:ascii="Palatino Linotype" w:eastAsia="Palatino Linotype" w:hAnsi="Palatino Linotype" w:cs="Palatino Linotype"/>
          <w:sz w:val="24"/>
          <w:szCs w:val="24"/>
        </w:rPr>
      </w:pPr>
    </w:p>
    <w:p w:rsidR="00DC1967" w:rsidRDefault="00DC1967">
      <w:pPr>
        <w:spacing w:after="0" w:line="360" w:lineRule="auto"/>
        <w:jc w:val="both"/>
        <w:rPr>
          <w:rFonts w:ascii="Palatino Linotype" w:eastAsia="Palatino Linotype" w:hAnsi="Palatino Linotype" w:cs="Palatino Linotype"/>
          <w:sz w:val="24"/>
          <w:szCs w:val="24"/>
        </w:rPr>
      </w:pPr>
    </w:p>
    <w:p w:rsidR="00EC175F" w:rsidRDefault="00FB542E">
      <w:pPr>
        <w:spacing w:after="0" w:line="360" w:lineRule="auto"/>
        <w:jc w:val="both"/>
        <w:rPr>
          <w:rFonts w:ascii="Palatino Linotype" w:eastAsia="Palatino Linotype" w:hAnsi="Palatino Linotype" w:cs="Palatino Linotype"/>
          <w:sz w:val="24"/>
          <w:szCs w:val="24"/>
        </w:rPr>
      </w:pPr>
      <w:proofErr w:type="gramStart"/>
      <w:r>
        <w:rPr>
          <w:rFonts w:ascii="Palatino Linotype" w:eastAsia="Palatino Linotype" w:hAnsi="Palatino Linotype" w:cs="Palatino Linotype"/>
          <w:sz w:val="24"/>
          <w:szCs w:val="24"/>
        </w:rPr>
        <w:lastRenderedPageBreak/>
        <w:t>lo</w:t>
      </w:r>
      <w:proofErr w:type="gramEnd"/>
      <w:r>
        <w:rPr>
          <w:rFonts w:ascii="Palatino Linotype" w:eastAsia="Palatino Linotype" w:hAnsi="Palatino Linotype" w:cs="Palatino Linotype"/>
          <w:sz w:val="24"/>
          <w:szCs w:val="24"/>
        </w:rPr>
        <w:t xml:space="preserve"> que, con independencia del número de fojas, estas deberían cobrarse en su totalidad, lo anterior encontrará sustento en las consideraciones que se exponen a continuación:</w:t>
      </w:r>
    </w:p>
    <w:p w:rsidR="00EC175F" w:rsidRDefault="00EC175F">
      <w:pPr>
        <w:spacing w:after="0" w:line="360" w:lineRule="auto"/>
        <w:jc w:val="both"/>
        <w:rPr>
          <w:rFonts w:ascii="Palatino Linotype" w:eastAsia="Palatino Linotype" w:hAnsi="Palatino Linotype" w:cs="Palatino Linotype"/>
          <w:sz w:val="24"/>
          <w:szCs w:val="24"/>
        </w:rPr>
      </w:pPr>
    </w:p>
    <w:p w:rsidR="00EC175F"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Primeramente, con base en el artículo 110, de la Ley de Protección de Datos Personales en Posesión de Sujetos Obligados del Estado de México y Municipio, para </w:t>
      </w:r>
    </w:p>
    <w:p w:rsidR="00EC175F"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presentar una solicitud para el ejercicio de derechos ARCO, no se podrán exigir mayores requisitos que los siguientes:</w:t>
      </w:r>
    </w:p>
    <w:p w:rsidR="00DC1967" w:rsidRDefault="00DC1967">
      <w:pPr>
        <w:tabs>
          <w:tab w:val="left" w:pos="4962"/>
        </w:tabs>
        <w:spacing w:after="0" w:line="276" w:lineRule="auto"/>
        <w:ind w:left="851" w:right="758"/>
        <w:jc w:val="both"/>
        <w:rPr>
          <w:rFonts w:ascii="Palatino Linotype" w:eastAsia="Palatino Linotype" w:hAnsi="Palatino Linotype" w:cs="Palatino Linotype"/>
          <w:sz w:val="28"/>
          <w:szCs w:val="28"/>
        </w:rPr>
      </w:pPr>
    </w:p>
    <w:p w:rsidR="00EC175F" w:rsidRDefault="00DC1967">
      <w:pPr>
        <w:tabs>
          <w:tab w:val="left" w:pos="4962"/>
        </w:tabs>
        <w:spacing w:after="0" w:line="276" w:lineRule="auto"/>
        <w:ind w:left="851" w:right="758"/>
        <w:jc w:val="both"/>
        <w:rPr>
          <w:rFonts w:ascii="Palatino Linotype" w:eastAsia="Palatino Linotype" w:hAnsi="Palatino Linotype" w:cs="Palatino Linotype"/>
          <w:i/>
        </w:rPr>
      </w:pPr>
      <w:r>
        <w:rPr>
          <w:i/>
        </w:rPr>
        <w:t xml:space="preserve"> </w:t>
      </w:r>
      <w:r w:rsidR="00FB542E">
        <w:rPr>
          <w:i/>
        </w:rPr>
        <w:t>“</w:t>
      </w:r>
      <w:r w:rsidR="00FB542E">
        <w:rPr>
          <w:rFonts w:ascii="Palatino Linotype" w:eastAsia="Palatino Linotype" w:hAnsi="Palatino Linotype" w:cs="Palatino Linotype"/>
          <w:b/>
          <w:i/>
        </w:rPr>
        <w:t>Gratuidad de las primeras veinte hojas simples o certificadas</w:t>
      </w:r>
      <w:r w:rsidR="00FB542E">
        <w:rPr>
          <w:rFonts w:ascii="Palatino Linotype" w:eastAsia="Palatino Linotype" w:hAnsi="Palatino Linotype" w:cs="Palatino Linotype"/>
          <w:i/>
        </w:rPr>
        <w:t>.</w:t>
      </w:r>
    </w:p>
    <w:p w:rsidR="00EC175F" w:rsidRDefault="00EC175F">
      <w:pPr>
        <w:tabs>
          <w:tab w:val="left" w:pos="4962"/>
        </w:tabs>
        <w:spacing w:after="0" w:line="276" w:lineRule="auto"/>
        <w:ind w:left="851" w:right="758"/>
        <w:jc w:val="both"/>
        <w:rPr>
          <w:rFonts w:ascii="Palatino Linotype" w:eastAsia="Palatino Linotype" w:hAnsi="Palatino Linotype" w:cs="Palatino Linotype"/>
          <w:i/>
        </w:rPr>
      </w:pPr>
    </w:p>
    <w:p w:rsidR="00EC175F" w:rsidRDefault="00FB542E">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b/>
          <w:i/>
        </w:rPr>
        <w:t>Cuando la entrega de los datos personales sea a través de copias simples o certificadas, las primeras veinte hojas serán sin costo</w:t>
      </w:r>
      <w:r>
        <w:rPr>
          <w:rFonts w:ascii="Palatino Linotype" w:eastAsia="Palatino Linotype" w:hAnsi="Palatino Linotype" w:cs="Palatino Linotype"/>
          <w:i/>
        </w:rPr>
        <w:t>” (Sic)</w:t>
      </w:r>
    </w:p>
    <w:p w:rsidR="00EC175F" w:rsidRDefault="00EC175F">
      <w:pPr>
        <w:tabs>
          <w:tab w:val="left" w:pos="4962"/>
        </w:tabs>
        <w:spacing w:after="0" w:line="276" w:lineRule="auto"/>
        <w:ind w:left="851" w:right="758"/>
        <w:jc w:val="both"/>
        <w:rPr>
          <w:rFonts w:ascii="Palatino Linotype" w:eastAsia="Palatino Linotype" w:hAnsi="Palatino Linotype" w:cs="Palatino Linotype"/>
          <w:i/>
        </w:rPr>
      </w:pPr>
    </w:p>
    <w:p w:rsidR="00EC175F" w:rsidRDefault="00FB542E">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“I. El nombre del titular y su domicilio, o cualquier otro medio para recibir notificaciones.</w:t>
      </w:r>
    </w:p>
    <w:p w:rsidR="00EC175F" w:rsidRDefault="00FB542E">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II.</w:t>
      </w:r>
      <w:r>
        <w:rPr>
          <w:rFonts w:ascii="Palatino Linotype" w:eastAsia="Palatino Linotype" w:hAnsi="Palatino Linotype" w:cs="Palatino Linotype"/>
          <w:i/>
        </w:rPr>
        <w:tab/>
        <w:t>Los documentos que acrediten la identidad del titular y en su caso, la personalidad e identidad de su representante.</w:t>
      </w:r>
    </w:p>
    <w:p w:rsidR="00EC175F" w:rsidRDefault="00FB542E">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III.</w:t>
      </w:r>
      <w:r>
        <w:rPr>
          <w:rFonts w:ascii="Palatino Linotype" w:eastAsia="Palatino Linotype" w:hAnsi="Palatino Linotype" w:cs="Palatino Linotype"/>
          <w:i/>
        </w:rPr>
        <w:tab/>
        <w:t>De ser posible, el área responsable que trata los datos personales y ante el cual se presenta la solicitud.</w:t>
      </w:r>
    </w:p>
    <w:p w:rsidR="00EC175F" w:rsidRDefault="00FB542E">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IV.</w:t>
      </w:r>
      <w:r>
        <w:rPr>
          <w:rFonts w:ascii="Palatino Linotype" w:eastAsia="Palatino Linotype" w:hAnsi="Palatino Linotype" w:cs="Palatino Linotype"/>
          <w:i/>
        </w:rPr>
        <w:tab/>
        <w:t>La descripción clara y precisa de los datos personales respecto de los que se busca ejercer alguno de los derechos ARCO, salvo que se trate del derecho de acceso.</w:t>
      </w:r>
    </w:p>
    <w:p w:rsidR="00EC175F" w:rsidRDefault="00FB542E">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V.</w:t>
      </w:r>
      <w:r>
        <w:rPr>
          <w:rFonts w:ascii="Palatino Linotype" w:eastAsia="Palatino Linotype" w:hAnsi="Palatino Linotype" w:cs="Palatino Linotype"/>
          <w:i/>
        </w:rPr>
        <w:tab/>
        <w:t>La descripción del derecho ARCO que se pretende ejercer, o bien, lo que solicita el titular.</w:t>
      </w:r>
    </w:p>
    <w:p w:rsidR="00EC175F" w:rsidRDefault="00FB542E">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VI.</w:t>
      </w:r>
      <w:r>
        <w:rPr>
          <w:rFonts w:ascii="Palatino Linotype" w:eastAsia="Palatino Linotype" w:hAnsi="Palatino Linotype" w:cs="Palatino Linotype"/>
          <w:i/>
        </w:rPr>
        <w:tab/>
        <w:t>Cualquier otro elemento o documento que facilite la localización de los datos personales, en su caso.</w:t>
      </w:r>
    </w:p>
    <w:p w:rsidR="00BE522E" w:rsidRDefault="00BE522E">
      <w:pPr>
        <w:tabs>
          <w:tab w:val="left" w:pos="4962"/>
        </w:tabs>
        <w:spacing w:after="0" w:line="276" w:lineRule="auto"/>
        <w:ind w:left="851" w:right="758"/>
        <w:jc w:val="both"/>
        <w:rPr>
          <w:rFonts w:ascii="Palatino Linotype" w:eastAsia="Palatino Linotype" w:hAnsi="Palatino Linotype" w:cs="Palatino Linotype"/>
          <w:i/>
        </w:rPr>
      </w:pPr>
    </w:p>
    <w:p w:rsidR="00DC1967" w:rsidRDefault="00DC1967">
      <w:pPr>
        <w:tabs>
          <w:tab w:val="left" w:pos="4962"/>
        </w:tabs>
        <w:spacing w:after="0" w:line="276" w:lineRule="auto"/>
        <w:ind w:left="851" w:right="758"/>
        <w:jc w:val="both"/>
        <w:rPr>
          <w:rFonts w:ascii="Palatino Linotype" w:eastAsia="Palatino Linotype" w:hAnsi="Palatino Linotype" w:cs="Palatino Linotype"/>
          <w:i/>
        </w:rPr>
      </w:pPr>
    </w:p>
    <w:p w:rsidR="00DC1967" w:rsidRDefault="00DC1967">
      <w:pPr>
        <w:tabs>
          <w:tab w:val="left" w:pos="4962"/>
        </w:tabs>
        <w:spacing w:after="0" w:line="276" w:lineRule="auto"/>
        <w:ind w:left="851" w:right="758"/>
        <w:jc w:val="both"/>
        <w:rPr>
          <w:rFonts w:ascii="Palatino Linotype" w:eastAsia="Palatino Linotype" w:hAnsi="Palatino Linotype" w:cs="Palatino Linotype"/>
          <w:i/>
        </w:rPr>
      </w:pPr>
    </w:p>
    <w:p w:rsidR="00DC1967" w:rsidRDefault="00DC1967">
      <w:pPr>
        <w:tabs>
          <w:tab w:val="left" w:pos="4962"/>
        </w:tabs>
        <w:spacing w:after="0" w:line="276" w:lineRule="auto"/>
        <w:ind w:left="851" w:right="758"/>
        <w:jc w:val="both"/>
        <w:rPr>
          <w:rFonts w:ascii="Palatino Linotype" w:eastAsia="Palatino Linotype" w:hAnsi="Palatino Linotype" w:cs="Palatino Linotype"/>
          <w:i/>
        </w:rPr>
      </w:pPr>
    </w:p>
    <w:p w:rsidR="00EC175F" w:rsidRDefault="00FB542E">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Tratándose del requisito de la fracción I, si es el caso del domicilio no se localiza dentro del Estado de México, las notificaciones se efectuarán por estrados.</w:t>
      </w:r>
    </w:p>
    <w:p w:rsidR="00EC175F" w:rsidRDefault="00FB542E">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De manera adicional, el titular podrá aportar pruebas para acreditar la procedencia de su solicitud.</w:t>
      </w:r>
    </w:p>
    <w:p w:rsidR="00EC175F" w:rsidRDefault="00EC175F" w:rsidP="00CE6008">
      <w:pPr>
        <w:tabs>
          <w:tab w:val="left" w:pos="4962"/>
        </w:tabs>
        <w:spacing w:after="0" w:line="276" w:lineRule="auto"/>
        <w:ind w:right="758"/>
        <w:jc w:val="both"/>
        <w:rPr>
          <w:rFonts w:ascii="Palatino Linotype" w:eastAsia="Palatino Linotype" w:hAnsi="Palatino Linotype" w:cs="Palatino Linotype"/>
          <w:i/>
        </w:rPr>
      </w:pPr>
    </w:p>
    <w:p w:rsidR="00EC175F" w:rsidRDefault="00FB542E">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Tratándose de una solicitud de acceso a datos personales se señalará la modalidad en la que el titular prefiere se otorgue éste, la cual podrá ser por consulta directa, copias simples, certificadas, digitalizadas u otro tipo de medio electrónico.</w:t>
      </w:r>
    </w:p>
    <w:p w:rsidR="00CE6008" w:rsidRDefault="00CE6008">
      <w:pPr>
        <w:tabs>
          <w:tab w:val="left" w:pos="4962"/>
        </w:tabs>
        <w:spacing w:after="0" w:line="276" w:lineRule="auto"/>
        <w:ind w:left="851" w:right="758"/>
        <w:jc w:val="both"/>
        <w:rPr>
          <w:rFonts w:ascii="Palatino Linotype" w:eastAsia="Palatino Linotype" w:hAnsi="Palatino Linotype" w:cs="Palatino Linotype"/>
          <w:i/>
        </w:rPr>
      </w:pPr>
    </w:p>
    <w:p w:rsidR="00EC175F" w:rsidRDefault="00FB542E">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w:t>
      </w:r>
    </w:p>
    <w:p w:rsidR="00BE522E" w:rsidRDefault="00BE522E">
      <w:pPr>
        <w:spacing w:after="0" w:line="360" w:lineRule="auto"/>
        <w:jc w:val="both"/>
        <w:rPr>
          <w:rFonts w:ascii="Palatino Linotype" w:eastAsia="Palatino Linotype" w:hAnsi="Palatino Linotype" w:cs="Palatino Linotype"/>
          <w:sz w:val="24"/>
          <w:szCs w:val="24"/>
        </w:rPr>
      </w:pPr>
    </w:p>
    <w:p w:rsidR="00EC175F" w:rsidRDefault="00FB542E">
      <w:pPr>
        <w:spacing w:after="0" w:line="360" w:lineRule="auto"/>
        <w:jc w:val="both"/>
        <w:rPr>
          <w:rFonts w:ascii="Palatino Linotype" w:eastAsia="Palatino Linotype" w:hAnsi="Palatino Linotype" w:cs="Palatino Linotype"/>
          <w:sz w:val="24"/>
          <w:szCs w:val="24"/>
        </w:rPr>
      </w:pPr>
      <w:r w:rsidRPr="00CE6008">
        <w:rPr>
          <w:rFonts w:ascii="Palatino Linotype" w:eastAsia="Palatino Linotype" w:hAnsi="Palatino Linotype" w:cs="Palatino Linotype"/>
          <w:sz w:val="24"/>
          <w:szCs w:val="24"/>
        </w:rPr>
        <w:t>Primeramente, con base en el artículo 110, de la Ley de Protección de Datos Personales en Posesión de Sujetos Obligados del E</w:t>
      </w:r>
      <w:r w:rsidR="00CE6008" w:rsidRPr="00CE6008">
        <w:rPr>
          <w:rFonts w:ascii="Palatino Linotype" w:eastAsia="Palatino Linotype" w:hAnsi="Palatino Linotype" w:cs="Palatino Linotype"/>
          <w:sz w:val="24"/>
          <w:szCs w:val="24"/>
        </w:rPr>
        <w:t>stado de México y Municipio, la solicitud para el ejercicio de derechos ARCO, deberá contener una serie de requisitos para el Ejercicio de los Derechos ARCO.</w:t>
      </w:r>
      <w:r w:rsidR="00CE6008">
        <w:rPr>
          <w:rFonts w:ascii="Palatino Linotype" w:eastAsia="Palatino Linotype" w:hAnsi="Palatino Linotype" w:cs="Palatino Linotype"/>
          <w:sz w:val="24"/>
          <w:szCs w:val="24"/>
        </w:rPr>
        <w:t xml:space="preserve"> </w:t>
      </w:r>
    </w:p>
    <w:p w:rsidR="00EC175F" w:rsidRDefault="00EC175F">
      <w:pPr>
        <w:spacing w:after="0" w:line="360" w:lineRule="auto"/>
        <w:jc w:val="both"/>
        <w:rPr>
          <w:rFonts w:ascii="Palatino Linotype" w:eastAsia="Palatino Linotype" w:hAnsi="Palatino Linotype" w:cs="Palatino Linotype"/>
          <w:sz w:val="24"/>
          <w:szCs w:val="24"/>
        </w:rPr>
      </w:pPr>
    </w:p>
    <w:p w:rsidR="00EC175F"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este sentido, los numerales III y VI, reciben el carácter de potestativos, en sentido contrario, el resto de los requisitos –englobando la modalidad de entrega- referida en el párrafo tercero del precepto en cita, son imprescindibles para ejercer el derecho de acceso a datos personales.</w:t>
      </w:r>
    </w:p>
    <w:p w:rsidR="00EC175F" w:rsidRDefault="00EC175F">
      <w:pPr>
        <w:spacing w:after="0" w:line="360" w:lineRule="auto"/>
        <w:jc w:val="both"/>
        <w:rPr>
          <w:rFonts w:ascii="Palatino Linotype" w:eastAsia="Palatino Linotype" w:hAnsi="Palatino Linotype" w:cs="Palatino Linotype"/>
          <w:sz w:val="24"/>
          <w:szCs w:val="24"/>
        </w:rPr>
      </w:pPr>
    </w:p>
    <w:p w:rsidR="00DC1967" w:rsidRDefault="00DC1967">
      <w:pPr>
        <w:spacing w:after="0" w:line="360" w:lineRule="auto"/>
        <w:jc w:val="both"/>
        <w:rPr>
          <w:rFonts w:ascii="Palatino Linotype" w:eastAsia="Palatino Linotype" w:hAnsi="Palatino Linotype" w:cs="Palatino Linotype"/>
          <w:sz w:val="24"/>
          <w:szCs w:val="24"/>
        </w:rPr>
      </w:pPr>
    </w:p>
    <w:p w:rsidR="00DC1967" w:rsidRDefault="00DC1967">
      <w:pPr>
        <w:spacing w:after="0" w:line="360" w:lineRule="auto"/>
        <w:jc w:val="both"/>
        <w:rPr>
          <w:rFonts w:ascii="Palatino Linotype" w:eastAsia="Palatino Linotype" w:hAnsi="Palatino Linotype" w:cs="Palatino Linotype"/>
          <w:sz w:val="24"/>
          <w:szCs w:val="24"/>
        </w:rPr>
      </w:pPr>
    </w:p>
    <w:p w:rsidR="00DC1967" w:rsidRDefault="00DC1967">
      <w:pPr>
        <w:spacing w:after="0" w:line="360" w:lineRule="auto"/>
        <w:jc w:val="both"/>
        <w:rPr>
          <w:rFonts w:ascii="Palatino Linotype" w:eastAsia="Palatino Linotype" w:hAnsi="Palatino Linotype" w:cs="Palatino Linotype"/>
          <w:sz w:val="24"/>
          <w:szCs w:val="24"/>
        </w:rPr>
      </w:pPr>
    </w:p>
    <w:p w:rsidR="00DC1967" w:rsidRDefault="00DC1967">
      <w:pPr>
        <w:spacing w:after="0" w:line="360" w:lineRule="auto"/>
        <w:jc w:val="both"/>
        <w:rPr>
          <w:rFonts w:ascii="Palatino Linotype" w:eastAsia="Palatino Linotype" w:hAnsi="Palatino Linotype" w:cs="Palatino Linotype"/>
          <w:sz w:val="24"/>
          <w:szCs w:val="24"/>
        </w:rPr>
      </w:pPr>
    </w:p>
    <w:p w:rsidR="00FB542E"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En esta tesitura, conviene reiterar que en la resolución del presente asunto, el Pleno de este Instituto determinó ordenar la entrega en copias certificadas del e</w:t>
      </w:r>
      <w:r w:rsidRPr="00FB542E">
        <w:rPr>
          <w:rFonts w:ascii="Palatino Linotype" w:eastAsia="Palatino Linotype" w:hAnsi="Palatino Linotype" w:cs="Palatino Linotype"/>
          <w:sz w:val="24"/>
          <w:szCs w:val="24"/>
        </w:rPr>
        <w:t xml:space="preserve">xpediente </w:t>
      </w:r>
    </w:p>
    <w:p w:rsidR="00EC175F" w:rsidRDefault="00FB542E">
      <w:pPr>
        <w:spacing w:after="0" w:line="360" w:lineRule="auto"/>
        <w:jc w:val="both"/>
        <w:rPr>
          <w:rFonts w:ascii="Palatino Linotype" w:eastAsia="Palatino Linotype" w:hAnsi="Palatino Linotype" w:cs="Palatino Linotype"/>
          <w:sz w:val="24"/>
          <w:szCs w:val="24"/>
        </w:rPr>
      </w:pPr>
      <w:proofErr w:type="gramStart"/>
      <w:r w:rsidRPr="00FB542E">
        <w:rPr>
          <w:rFonts w:ascii="Palatino Linotype" w:eastAsia="Palatino Linotype" w:hAnsi="Palatino Linotype" w:cs="Palatino Linotype"/>
          <w:sz w:val="24"/>
          <w:szCs w:val="24"/>
        </w:rPr>
        <w:t>número</w:t>
      </w:r>
      <w:proofErr w:type="gramEnd"/>
      <w:r w:rsidRPr="00FB542E">
        <w:rPr>
          <w:rFonts w:ascii="Palatino Linotype" w:eastAsia="Palatino Linotype" w:hAnsi="Palatino Linotype" w:cs="Palatino Linotype"/>
          <w:sz w:val="24"/>
          <w:szCs w:val="24"/>
        </w:rPr>
        <w:t xml:space="preserve"> 768/2022 radicado segunda sala regional de Naucalpan de Juárez del Tribunal de Justicia Admin</w:t>
      </w:r>
      <w:r>
        <w:rPr>
          <w:rFonts w:ascii="Palatino Linotype" w:eastAsia="Palatino Linotype" w:hAnsi="Palatino Linotype" w:cs="Palatino Linotype"/>
          <w:sz w:val="24"/>
          <w:szCs w:val="24"/>
        </w:rPr>
        <w:t>istrativa del Estado de México</w:t>
      </w:r>
      <w:r w:rsidRPr="00FB542E">
        <w:rPr>
          <w:rFonts w:ascii="Palatino Linotype" w:eastAsia="Palatino Linotype" w:hAnsi="Palatino Linotype" w:cs="Palatino Linotype"/>
          <w:sz w:val="24"/>
          <w:szCs w:val="24"/>
        </w:rPr>
        <w:t>, previa acreditación de su identidad</w:t>
      </w:r>
      <w:r>
        <w:rPr>
          <w:rFonts w:ascii="Palatino Linotype" w:eastAsia="Palatino Linotype" w:hAnsi="Palatino Linotype" w:cs="Palatino Linotype"/>
          <w:sz w:val="24"/>
          <w:szCs w:val="24"/>
        </w:rPr>
        <w:t>.</w:t>
      </w:r>
    </w:p>
    <w:p w:rsidR="00FB542E" w:rsidRDefault="00FB542E">
      <w:pPr>
        <w:spacing w:after="0" w:line="360" w:lineRule="auto"/>
        <w:jc w:val="both"/>
        <w:rPr>
          <w:rFonts w:ascii="Palatino Linotype" w:eastAsia="Palatino Linotype" w:hAnsi="Palatino Linotype" w:cs="Palatino Linotype"/>
          <w:sz w:val="24"/>
          <w:szCs w:val="24"/>
        </w:rPr>
      </w:pPr>
    </w:p>
    <w:p w:rsidR="00EC175F"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anterior es que se llega al punto en disenso, toda vez que quienes suscriben consideran que, si bien se debe ordenar la entrega de la información solicitada por el Recurrente en la modalidad solicitada, en copia certificada, ésta última tendría que ser entregada con costo conforme a las consideraciones que se exponen a continuación: </w:t>
      </w:r>
    </w:p>
    <w:p w:rsidR="00BE522E" w:rsidRDefault="00BE522E">
      <w:pPr>
        <w:spacing w:after="0" w:line="360" w:lineRule="auto"/>
        <w:jc w:val="both"/>
        <w:rPr>
          <w:rFonts w:ascii="Palatino Linotype" w:eastAsia="Palatino Linotype" w:hAnsi="Palatino Linotype" w:cs="Palatino Linotype"/>
          <w:sz w:val="24"/>
          <w:szCs w:val="24"/>
        </w:rPr>
      </w:pPr>
    </w:p>
    <w:p w:rsidR="00EC175F"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primer término, desde una perspectiva etimológica la palabra certificar proviene del latín certificare, forma verbal de </w:t>
      </w:r>
      <w:proofErr w:type="spellStart"/>
      <w:r>
        <w:rPr>
          <w:rFonts w:ascii="Palatino Linotype" w:eastAsia="Palatino Linotype" w:hAnsi="Palatino Linotype" w:cs="Palatino Linotype"/>
          <w:sz w:val="24"/>
          <w:szCs w:val="24"/>
        </w:rPr>
        <w:t>certus</w:t>
      </w:r>
      <w:proofErr w:type="spellEnd"/>
      <w:r>
        <w:rPr>
          <w:rFonts w:ascii="Palatino Linotype" w:eastAsia="Palatino Linotype" w:hAnsi="Palatino Linotype" w:cs="Palatino Linotype"/>
          <w:sz w:val="24"/>
          <w:szCs w:val="24"/>
        </w:rPr>
        <w:t xml:space="preserve"> (cierto, decidido, resuelto, seguro, real) y </w:t>
      </w:r>
      <w:proofErr w:type="spellStart"/>
      <w:r>
        <w:rPr>
          <w:rFonts w:ascii="Palatino Linotype" w:eastAsia="Palatino Linotype" w:hAnsi="Palatino Linotype" w:cs="Palatino Linotype"/>
          <w:sz w:val="24"/>
          <w:szCs w:val="24"/>
        </w:rPr>
        <w:t>facere</w:t>
      </w:r>
      <w:proofErr w:type="spellEnd"/>
      <w:r>
        <w:rPr>
          <w:rFonts w:ascii="Palatino Linotype" w:eastAsia="Palatino Linotype" w:hAnsi="Palatino Linotype" w:cs="Palatino Linotype"/>
          <w:sz w:val="24"/>
          <w:szCs w:val="24"/>
        </w:rPr>
        <w:t xml:space="preserve"> (hacer). Asimismo, la Real Academia Española la define como:</w:t>
      </w:r>
    </w:p>
    <w:p w:rsidR="00EC175F" w:rsidRDefault="00EC175F">
      <w:pPr>
        <w:spacing w:after="0" w:line="360" w:lineRule="auto"/>
        <w:jc w:val="both"/>
        <w:rPr>
          <w:rFonts w:ascii="Palatino Linotype" w:eastAsia="Palatino Linotype" w:hAnsi="Palatino Linotype" w:cs="Palatino Linotype"/>
          <w:sz w:val="24"/>
          <w:szCs w:val="24"/>
        </w:rPr>
      </w:pPr>
    </w:p>
    <w:p w:rsidR="00EC175F" w:rsidRDefault="00FB542E">
      <w:pPr>
        <w:tabs>
          <w:tab w:val="left" w:pos="4962"/>
        </w:tabs>
        <w:spacing w:after="0" w:line="276" w:lineRule="auto"/>
        <w:ind w:left="851" w:right="758"/>
        <w:jc w:val="both"/>
        <w:rPr>
          <w:rFonts w:ascii="Palatino Linotype" w:eastAsia="Palatino Linotype" w:hAnsi="Palatino Linotype" w:cs="Palatino Linotype"/>
          <w:i/>
        </w:rPr>
      </w:pPr>
      <w:r>
        <w:t xml:space="preserve"> </w:t>
      </w:r>
      <w:r>
        <w:rPr>
          <w:rFonts w:ascii="Palatino Linotype" w:eastAsia="Palatino Linotype" w:hAnsi="Palatino Linotype" w:cs="Palatino Linotype"/>
          <w:i/>
        </w:rPr>
        <w:t>“1. Asegurar, afirmar, dar por cierto algo. 2. Obtener, mediante pago, un certificado o resguardo por el cual el servicio de correos se obliga a hacer llegar a su destino una carta o un paquete que se ha de remitir por esa vía. 3. Dicho de una autoridad competente: Hacer constar por escrito una realidad de hecho. 4. Fijar, señalar con certeza” [Sic]</w:t>
      </w:r>
    </w:p>
    <w:p w:rsidR="00EC175F" w:rsidRDefault="00EC175F">
      <w:pPr>
        <w:spacing w:after="0" w:line="360" w:lineRule="auto"/>
        <w:jc w:val="both"/>
        <w:rPr>
          <w:rFonts w:ascii="Palatino Linotype" w:eastAsia="Palatino Linotype" w:hAnsi="Palatino Linotype" w:cs="Palatino Linotype"/>
          <w:sz w:val="24"/>
          <w:szCs w:val="24"/>
        </w:rPr>
      </w:pPr>
    </w:p>
    <w:p w:rsidR="00DC1967" w:rsidRDefault="00DC1967">
      <w:pPr>
        <w:spacing w:after="0" w:line="360" w:lineRule="auto"/>
        <w:jc w:val="both"/>
        <w:rPr>
          <w:rFonts w:ascii="Palatino Linotype" w:eastAsia="Palatino Linotype" w:hAnsi="Palatino Linotype" w:cs="Palatino Linotype"/>
          <w:sz w:val="24"/>
          <w:szCs w:val="24"/>
        </w:rPr>
      </w:pPr>
    </w:p>
    <w:p w:rsidR="00DC1967" w:rsidRDefault="00DC1967">
      <w:pPr>
        <w:spacing w:after="0" w:line="360" w:lineRule="auto"/>
        <w:jc w:val="both"/>
        <w:rPr>
          <w:rFonts w:ascii="Palatino Linotype" w:eastAsia="Palatino Linotype" w:hAnsi="Palatino Linotype" w:cs="Palatino Linotype"/>
          <w:sz w:val="24"/>
          <w:szCs w:val="24"/>
        </w:rPr>
      </w:pPr>
    </w:p>
    <w:p w:rsidR="00DC1967" w:rsidRDefault="00DC1967">
      <w:pPr>
        <w:spacing w:after="0" w:line="360" w:lineRule="auto"/>
        <w:jc w:val="both"/>
        <w:rPr>
          <w:rFonts w:ascii="Palatino Linotype" w:eastAsia="Palatino Linotype" w:hAnsi="Palatino Linotype" w:cs="Palatino Linotype"/>
          <w:sz w:val="24"/>
          <w:szCs w:val="24"/>
        </w:rPr>
      </w:pPr>
    </w:p>
    <w:p w:rsidR="00EC175F"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De forma complementaria, Rafael de Pina (2013), en su obra “Diccionario de Derecho” delimita las fronteras conceptuales del término certificación, el cual se concibe en los siguientes términos:</w:t>
      </w:r>
    </w:p>
    <w:p w:rsidR="00BE522E" w:rsidRDefault="00BE522E">
      <w:pPr>
        <w:tabs>
          <w:tab w:val="left" w:pos="4962"/>
        </w:tabs>
        <w:spacing w:after="0" w:line="276" w:lineRule="auto"/>
        <w:ind w:left="851" w:right="758"/>
        <w:jc w:val="both"/>
        <w:rPr>
          <w:rFonts w:ascii="Palatino Linotype" w:eastAsia="Palatino Linotype" w:hAnsi="Palatino Linotype" w:cs="Palatino Linotype"/>
          <w:sz w:val="24"/>
          <w:szCs w:val="24"/>
        </w:rPr>
      </w:pPr>
    </w:p>
    <w:p w:rsidR="00EC175F" w:rsidRDefault="00FB542E">
      <w:pPr>
        <w:tabs>
          <w:tab w:val="left" w:pos="4962"/>
        </w:tabs>
        <w:spacing w:after="0" w:line="276" w:lineRule="auto"/>
        <w:ind w:left="851" w:right="758"/>
        <w:jc w:val="both"/>
        <w:rPr>
          <w:rFonts w:ascii="Palatino Linotype" w:eastAsia="Palatino Linotype" w:hAnsi="Palatino Linotype" w:cs="Palatino Linotype"/>
          <w:i/>
          <w:sz w:val="20"/>
          <w:szCs w:val="20"/>
        </w:rPr>
      </w:pPr>
      <w:r>
        <w:rPr>
          <w:rFonts w:ascii="Palatino Linotype" w:eastAsia="Palatino Linotype" w:hAnsi="Palatino Linotype" w:cs="Palatino Linotype"/>
          <w:i/>
        </w:rPr>
        <w:t xml:space="preserve">“Acto jurídico por medio del cual un funcionario público, en el ejercicio de su </w:t>
      </w:r>
      <w:proofErr w:type="spellStart"/>
      <w:r>
        <w:rPr>
          <w:rFonts w:ascii="Palatino Linotype" w:eastAsia="Palatino Linotype" w:hAnsi="Palatino Linotype" w:cs="Palatino Linotype"/>
          <w:i/>
        </w:rPr>
        <w:t>cargo</w:t>
      </w:r>
      <w:proofErr w:type="gramStart"/>
      <w:r>
        <w:rPr>
          <w:rFonts w:ascii="Palatino Linotype" w:eastAsia="Palatino Linotype" w:hAnsi="Palatino Linotype" w:cs="Palatino Linotype"/>
          <w:i/>
        </w:rPr>
        <w:t>,da</w:t>
      </w:r>
      <w:proofErr w:type="spellEnd"/>
      <w:proofErr w:type="gramEnd"/>
      <w:r>
        <w:rPr>
          <w:rFonts w:ascii="Palatino Linotype" w:eastAsia="Palatino Linotype" w:hAnsi="Palatino Linotype" w:cs="Palatino Linotype"/>
          <w:i/>
        </w:rPr>
        <w:t xml:space="preserve"> fe de la existencia de un hecho, acto o calidad personal de alguien, que le </w:t>
      </w:r>
      <w:proofErr w:type="spellStart"/>
      <w:r>
        <w:rPr>
          <w:rFonts w:ascii="Palatino Linotype" w:eastAsia="Palatino Linotype" w:hAnsi="Palatino Linotype" w:cs="Palatino Linotype"/>
          <w:i/>
        </w:rPr>
        <w:t>constade</w:t>
      </w:r>
      <w:proofErr w:type="spellEnd"/>
      <w:r>
        <w:rPr>
          <w:rFonts w:ascii="Palatino Linotype" w:eastAsia="Palatino Linotype" w:hAnsi="Palatino Linotype" w:cs="Palatino Linotype"/>
          <w:i/>
        </w:rPr>
        <w:t xml:space="preserve"> manera indubitable, por razón de su oficio” (Sic)</w:t>
      </w:r>
    </w:p>
    <w:p w:rsidR="00EC175F" w:rsidRDefault="00EC175F">
      <w:pPr>
        <w:spacing w:after="0" w:line="360" w:lineRule="auto"/>
        <w:jc w:val="both"/>
        <w:rPr>
          <w:rFonts w:ascii="Palatino Linotype" w:eastAsia="Palatino Linotype" w:hAnsi="Palatino Linotype" w:cs="Palatino Linotype"/>
          <w:sz w:val="24"/>
          <w:szCs w:val="24"/>
        </w:rPr>
      </w:pPr>
    </w:p>
    <w:p w:rsidR="00EC175F"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esta manera se arriba a la premisa de que la certificación de documentos es un acto materialmente administrativo, emitido por una autoridad competente, mediante el cual da fe respecto del lugar, tiempo y circunstancias derivadas de soportes documentales que obren en sus archivos.</w:t>
      </w:r>
    </w:p>
    <w:p w:rsidR="00EC175F" w:rsidRDefault="00EC175F">
      <w:pPr>
        <w:spacing w:after="0" w:line="360" w:lineRule="auto"/>
        <w:jc w:val="both"/>
        <w:rPr>
          <w:rFonts w:ascii="Palatino Linotype" w:eastAsia="Palatino Linotype" w:hAnsi="Palatino Linotype" w:cs="Palatino Linotype"/>
          <w:sz w:val="24"/>
          <w:szCs w:val="24"/>
        </w:rPr>
      </w:pPr>
    </w:p>
    <w:p w:rsidR="00EC175F"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Ahora bien,  la   certificación   de   documentos   es   un   acto   materialmente administrativo, mediante el cual se da fe respecto del lugar, tiempo y circunstancias derivadas de soportes documentales que obran en sus archivos.</w:t>
      </w:r>
    </w:p>
    <w:p w:rsidR="00EC175F" w:rsidRDefault="00EC175F">
      <w:pPr>
        <w:spacing w:after="0" w:line="360" w:lineRule="auto"/>
        <w:jc w:val="both"/>
        <w:rPr>
          <w:rFonts w:ascii="Palatino Linotype" w:eastAsia="Palatino Linotype" w:hAnsi="Palatino Linotype" w:cs="Palatino Linotype"/>
          <w:sz w:val="24"/>
          <w:szCs w:val="24"/>
        </w:rPr>
      </w:pPr>
    </w:p>
    <w:p w:rsidR="00EC175F"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Una vez sentado lo anterior, resulta oportuno traer a colación el artículo 31, fracción IV, de la Constitución Política de los Estados Unidos Mexicanos cuyo contenido literal es el siguiente:</w:t>
      </w:r>
    </w:p>
    <w:p w:rsidR="00EC175F" w:rsidRDefault="00EC175F">
      <w:pPr>
        <w:spacing w:after="0" w:line="360" w:lineRule="auto"/>
        <w:jc w:val="both"/>
        <w:rPr>
          <w:rFonts w:ascii="Palatino Linotype" w:eastAsia="Palatino Linotype" w:hAnsi="Palatino Linotype" w:cs="Palatino Linotype"/>
          <w:sz w:val="24"/>
          <w:szCs w:val="24"/>
        </w:rPr>
      </w:pPr>
    </w:p>
    <w:p w:rsidR="00EC175F" w:rsidRDefault="00FB542E">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“Artículo 31. Son obligaciones de los mexicanos:</w:t>
      </w:r>
    </w:p>
    <w:p w:rsidR="00EC175F" w:rsidRDefault="00FB542E" w:rsidP="00FB542E">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w:t>
      </w:r>
    </w:p>
    <w:p w:rsidR="00EC175F" w:rsidRDefault="00EC175F">
      <w:pPr>
        <w:tabs>
          <w:tab w:val="left" w:pos="4962"/>
        </w:tabs>
        <w:spacing w:after="0" w:line="276" w:lineRule="auto"/>
        <w:ind w:left="851" w:right="758"/>
        <w:jc w:val="both"/>
        <w:rPr>
          <w:rFonts w:ascii="Palatino Linotype" w:eastAsia="Palatino Linotype" w:hAnsi="Palatino Linotype" w:cs="Palatino Linotype"/>
          <w:i/>
          <w:sz w:val="18"/>
          <w:szCs w:val="18"/>
        </w:rPr>
      </w:pPr>
    </w:p>
    <w:p w:rsidR="00DC1967" w:rsidRDefault="00DC1967">
      <w:pPr>
        <w:tabs>
          <w:tab w:val="left" w:pos="4962"/>
        </w:tabs>
        <w:spacing w:after="0" w:line="276" w:lineRule="auto"/>
        <w:ind w:left="851" w:right="758"/>
        <w:jc w:val="both"/>
        <w:rPr>
          <w:rFonts w:ascii="Palatino Linotype" w:eastAsia="Palatino Linotype" w:hAnsi="Palatino Linotype" w:cs="Palatino Linotype"/>
          <w:i/>
          <w:sz w:val="18"/>
          <w:szCs w:val="18"/>
        </w:rPr>
      </w:pPr>
    </w:p>
    <w:p w:rsidR="00DC1967" w:rsidRDefault="00DC1967">
      <w:pPr>
        <w:tabs>
          <w:tab w:val="left" w:pos="4962"/>
        </w:tabs>
        <w:spacing w:after="0" w:line="276" w:lineRule="auto"/>
        <w:ind w:left="851" w:right="758"/>
        <w:jc w:val="both"/>
        <w:rPr>
          <w:rFonts w:ascii="Palatino Linotype" w:eastAsia="Palatino Linotype" w:hAnsi="Palatino Linotype" w:cs="Palatino Linotype"/>
          <w:i/>
          <w:sz w:val="18"/>
          <w:szCs w:val="18"/>
        </w:rPr>
      </w:pPr>
    </w:p>
    <w:p w:rsidR="00DC1967" w:rsidRDefault="00DC1967">
      <w:pPr>
        <w:tabs>
          <w:tab w:val="left" w:pos="4962"/>
        </w:tabs>
        <w:spacing w:after="0" w:line="276" w:lineRule="auto"/>
        <w:ind w:left="851" w:right="758"/>
        <w:jc w:val="both"/>
        <w:rPr>
          <w:rFonts w:ascii="Palatino Linotype" w:eastAsia="Palatino Linotype" w:hAnsi="Palatino Linotype" w:cs="Palatino Linotype"/>
          <w:i/>
          <w:sz w:val="18"/>
          <w:szCs w:val="18"/>
        </w:rPr>
      </w:pPr>
    </w:p>
    <w:p w:rsidR="00EC175F" w:rsidRDefault="00FB542E">
      <w:pPr>
        <w:tabs>
          <w:tab w:val="left" w:pos="4962"/>
        </w:tabs>
        <w:spacing w:after="0" w:line="276" w:lineRule="auto"/>
        <w:ind w:left="851" w:right="758"/>
        <w:jc w:val="both"/>
        <w:rPr>
          <w:rFonts w:ascii="Palatino Linotype" w:eastAsia="Palatino Linotype" w:hAnsi="Palatino Linotype" w:cs="Palatino Linotype"/>
          <w:i/>
          <w:sz w:val="18"/>
          <w:szCs w:val="18"/>
        </w:rPr>
      </w:pPr>
      <w:r>
        <w:rPr>
          <w:rFonts w:ascii="Palatino Linotype" w:eastAsia="Palatino Linotype" w:hAnsi="Palatino Linotype" w:cs="Palatino Linotype"/>
          <w:i/>
        </w:rPr>
        <w:lastRenderedPageBreak/>
        <w:t>IV. Contribuir para los gastos públicos, así de la Federación, como de los Estados, de la Ciudad de México y del Municipio en que residan, de la manera proporcional y equitativa que dispongan las leyes</w:t>
      </w:r>
    </w:p>
    <w:p w:rsidR="00EC175F" w:rsidRDefault="00FB542E">
      <w:pPr>
        <w:tabs>
          <w:tab w:val="left" w:pos="4962"/>
        </w:tabs>
        <w:spacing w:after="0" w:line="276" w:lineRule="auto"/>
        <w:ind w:left="851" w:right="758"/>
        <w:jc w:val="both"/>
        <w:rPr>
          <w:rFonts w:ascii="Palatino Linotype" w:eastAsia="Palatino Linotype" w:hAnsi="Palatino Linotype" w:cs="Palatino Linotype"/>
          <w:i/>
          <w:sz w:val="18"/>
          <w:szCs w:val="18"/>
        </w:rPr>
      </w:pPr>
      <w:r>
        <w:rPr>
          <w:rFonts w:ascii="Palatino Linotype" w:eastAsia="Palatino Linotype" w:hAnsi="Palatino Linotype" w:cs="Palatino Linotype"/>
          <w:i/>
        </w:rPr>
        <w:t>(…)”</w:t>
      </w:r>
      <w:r>
        <w:rPr>
          <w:rFonts w:ascii="Palatino Linotype" w:eastAsia="Palatino Linotype" w:hAnsi="Palatino Linotype" w:cs="Palatino Linotype"/>
          <w:i/>
          <w:sz w:val="18"/>
          <w:szCs w:val="18"/>
        </w:rPr>
        <w:t xml:space="preserve"> </w:t>
      </w:r>
      <w:r>
        <w:rPr>
          <w:rFonts w:ascii="Palatino Linotype" w:eastAsia="Palatino Linotype" w:hAnsi="Palatino Linotype" w:cs="Palatino Linotype"/>
          <w:i/>
        </w:rPr>
        <w:t>(Énfasis añadido)</w:t>
      </w:r>
    </w:p>
    <w:p w:rsidR="00BE522E" w:rsidRDefault="00BE522E">
      <w:pPr>
        <w:spacing w:after="0" w:line="360" w:lineRule="auto"/>
        <w:jc w:val="both"/>
        <w:rPr>
          <w:rFonts w:ascii="Palatino Linotype" w:eastAsia="Palatino Linotype" w:hAnsi="Palatino Linotype" w:cs="Palatino Linotype"/>
          <w:sz w:val="24"/>
          <w:szCs w:val="24"/>
        </w:rPr>
      </w:pPr>
    </w:p>
    <w:p w:rsidR="00EC175F"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atención a lo descrito, se vislumbra la existencia de una obligación impuesta por nuestro texto constitucional a todo ciudadano mexicano para contribuir a los gastos públicos, lo anterior en atención a los principios de:</w:t>
      </w:r>
    </w:p>
    <w:p w:rsidR="00EC175F" w:rsidRDefault="00EC175F">
      <w:pPr>
        <w:spacing w:after="0" w:line="360" w:lineRule="auto"/>
        <w:jc w:val="both"/>
        <w:rPr>
          <w:rFonts w:ascii="Palatino Linotype" w:eastAsia="Palatino Linotype" w:hAnsi="Palatino Linotype" w:cs="Palatino Linotype"/>
          <w:sz w:val="24"/>
          <w:szCs w:val="24"/>
        </w:rPr>
      </w:pPr>
    </w:p>
    <w:p w:rsidR="00EC175F"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r>
        <w:rPr>
          <w:rFonts w:ascii="Palatino Linotype" w:eastAsia="Palatino Linotype" w:hAnsi="Palatino Linotype" w:cs="Palatino Linotype"/>
          <w:sz w:val="24"/>
          <w:szCs w:val="24"/>
        </w:rPr>
        <w:tab/>
        <w:t>Proporcionalidad: Que cada ciudadano tribute de acuerdo con su riqueza, ingresos o posibilidades económicas y que dicha aportación sea la mínima posible para no ahuyentar o empobrecer al contribuyente.</w:t>
      </w:r>
    </w:p>
    <w:p w:rsidR="00EC175F"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r>
        <w:rPr>
          <w:rFonts w:ascii="Palatino Linotype" w:eastAsia="Palatino Linotype" w:hAnsi="Palatino Linotype" w:cs="Palatino Linotype"/>
          <w:sz w:val="24"/>
          <w:szCs w:val="24"/>
        </w:rPr>
        <w:tab/>
        <w:t xml:space="preserve">Equidad: Que el impacto del gravamen sea el mismo para todas las </w:t>
      </w:r>
      <w:r w:rsidRPr="00CE6008">
        <w:rPr>
          <w:rFonts w:ascii="Palatino Linotype" w:eastAsia="Palatino Linotype" w:hAnsi="Palatino Linotype" w:cs="Palatino Linotype"/>
          <w:sz w:val="24"/>
          <w:szCs w:val="24"/>
        </w:rPr>
        <w:t>personas</w:t>
      </w:r>
      <w:r w:rsidR="00CE6008" w:rsidRPr="00CE6008">
        <w:rPr>
          <w:rFonts w:ascii="Palatino Linotype" w:eastAsia="Palatino Linotype" w:hAnsi="Palatino Linotype" w:cs="Palatino Linotype"/>
          <w:sz w:val="24"/>
          <w:szCs w:val="24"/>
        </w:rPr>
        <w:t xml:space="preserve"> </w:t>
      </w:r>
      <w:r w:rsidRPr="00CE6008">
        <w:rPr>
          <w:rFonts w:ascii="Palatino Linotype" w:eastAsia="Palatino Linotype" w:hAnsi="Palatino Linotype" w:cs="Palatino Linotype"/>
          <w:sz w:val="24"/>
          <w:szCs w:val="24"/>
        </w:rPr>
        <w:t>físicas o morales colocadas en la misma circunstancia contributiva, trato igual</w:t>
      </w:r>
      <w:r w:rsidR="00CE6008" w:rsidRPr="00CE6008">
        <w:rPr>
          <w:rFonts w:ascii="Palatino Linotype" w:eastAsia="Palatino Linotype" w:hAnsi="Palatino Linotype" w:cs="Palatino Linotype"/>
          <w:sz w:val="24"/>
          <w:szCs w:val="24"/>
        </w:rPr>
        <w:t xml:space="preserve"> </w:t>
      </w:r>
      <w:r w:rsidRPr="00CE6008">
        <w:rPr>
          <w:rFonts w:ascii="Palatino Linotype" w:eastAsia="Palatino Linotype" w:hAnsi="Palatino Linotype" w:cs="Palatino Linotype"/>
          <w:sz w:val="24"/>
          <w:szCs w:val="24"/>
        </w:rPr>
        <w:t xml:space="preserve">frente </w:t>
      </w:r>
      <w:r>
        <w:rPr>
          <w:rFonts w:ascii="Palatino Linotype" w:eastAsia="Palatino Linotype" w:hAnsi="Palatino Linotype" w:cs="Palatino Linotype"/>
          <w:sz w:val="24"/>
          <w:szCs w:val="24"/>
        </w:rPr>
        <w:t>a sujetos iguales y desiguales entre desiguales.</w:t>
      </w:r>
    </w:p>
    <w:p w:rsidR="00EC175F"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r>
        <w:rPr>
          <w:rFonts w:ascii="Palatino Linotype" w:eastAsia="Palatino Linotype" w:hAnsi="Palatino Linotype" w:cs="Palatino Linotype"/>
          <w:sz w:val="24"/>
          <w:szCs w:val="24"/>
        </w:rPr>
        <w:tab/>
        <w:t>Destino: Para el sostenimiento de los gastos públicos.</w:t>
      </w:r>
    </w:p>
    <w:p w:rsidR="00EC175F"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r>
        <w:rPr>
          <w:rFonts w:ascii="Palatino Linotype" w:eastAsia="Palatino Linotype" w:hAnsi="Palatino Linotype" w:cs="Palatino Linotype"/>
          <w:sz w:val="24"/>
          <w:szCs w:val="24"/>
        </w:rPr>
        <w:tab/>
        <w:t>Legalidad: La contribución invariablemente debe de estar prevista en ley.</w:t>
      </w:r>
    </w:p>
    <w:p w:rsidR="00EC175F"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r>
        <w:rPr>
          <w:rFonts w:ascii="Palatino Linotype" w:eastAsia="Palatino Linotype" w:hAnsi="Palatino Linotype" w:cs="Palatino Linotype"/>
          <w:sz w:val="24"/>
          <w:szCs w:val="24"/>
        </w:rPr>
        <w:tab/>
        <w:t>Época de pago: Conforme a lo establecido en la normatividad aplicable.</w:t>
      </w:r>
    </w:p>
    <w:p w:rsidR="00BE522E" w:rsidRDefault="00BE522E">
      <w:pPr>
        <w:spacing w:after="0" w:line="360" w:lineRule="auto"/>
        <w:jc w:val="both"/>
        <w:rPr>
          <w:rFonts w:ascii="Palatino Linotype" w:eastAsia="Palatino Linotype" w:hAnsi="Palatino Linotype" w:cs="Palatino Linotype"/>
          <w:sz w:val="24"/>
          <w:szCs w:val="24"/>
        </w:rPr>
      </w:pPr>
    </w:p>
    <w:p w:rsidR="00DC1967"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tenor, es menester tomar en cuenta lo dispuesto por el Código Financiero del Estado de México y Municipios, el cual regula la actividad financiera estatal y municipal, entendiendo a dicha actividad la que comprende la obtención, </w:t>
      </w:r>
    </w:p>
    <w:p w:rsidR="00DC1967" w:rsidRDefault="00DC1967">
      <w:pPr>
        <w:spacing w:after="0" w:line="360" w:lineRule="auto"/>
        <w:jc w:val="both"/>
        <w:rPr>
          <w:rFonts w:ascii="Palatino Linotype" w:eastAsia="Palatino Linotype" w:hAnsi="Palatino Linotype" w:cs="Palatino Linotype"/>
          <w:sz w:val="24"/>
          <w:szCs w:val="24"/>
        </w:rPr>
      </w:pPr>
    </w:p>
    <w:p w:rsidR="00DC1967" w:rsidRDefault="00DC1967">
      <w:pPr>
        <w:spacing w:after="0" w:line="360" w:lineRule="auto"/>
        <w:jc w:val="both"/>
        <w:rPr>
          <w:rFonts w:ascii="Palatino Linotype" w:eastAsia="Palatino Linotype" w:hAnsi="Palatino Linotype" w:cs="Palatino Linotype"/>
          <w:sz w:val="24"/>
          <w:szCs w:val="24"/>
        </w:rPr>
      </w:pPr>
    </w:p>
    <w:p w:rsidR="00DC1967" w:rsidRDefault="00DC1967">
      <w:pPr>
        <w:spacing w:after="0" w:line="360" w:lineRule="auto"/>
        <w:jc w:val="both"/>
        <w:rPr>
          <w:rFonts w:ascii="Palatino Linotype" w:eastAsia="Palatino Linotype" w:hAnsi="Palatino Linotype" w:cs="Palatino Linotype"/>
          <w:sz w:val="24"/>
          <w:szCs w:val="24"/>
        </w:rPr>
      </w:pPr>
    </w:p>
    <w:p w:rsidR="00DC1967" w:rsidRDefault="00DC1967">
      <w:pPr>
        <w:spacing w:after="0" w:line="360" w:lineRule="auto"/>
        <w:jc w:val="both"/>
        <w:rPr>
          <w:rFonts w:ascii="Palatino Linotype" w:eastAsia="Palatino Linotype" w:hAnsi="Palatino Linotype" w:cs="Palatino Linotype"/>
          <w:sz w:val="24"/>
          <w:szCs w:val="24"/>
        </w:rPr>
      </w:pPr>
    </w:p>
    <w:p w:rsidR="00EC175F" w:rsidRDefault="00FB542E">
      <w:pPr>
        <w:spacing w:after="0" w:line="360" w:lineRule="auto"/>
        <w:jc w:val="both"/>
        <w:rPr>
          <w:rFonts w:ascii="Palatino Linotype" w:eastAsia="Palatino Linotype" w:hAnsi="Palatino Linotype" w:cs="Palatino Linotype"/>
          <w:sz w:val="24"/>
          <w:szCs w:val="24"/>
        </w:rPr>
      </w:pPr>
      <w:proofErr w:type="gramStart"/>
      <w:r>
        <w:rPr>
          <w:rFonts w:ascii="Palatino Linotype" w:eastAsia="Palatino Linotype" w:hAnsi="Palatino Linotype" w:cs="Palatino Linotype"/>
          <w:sz w:val="24"/>
          <w:szCs w:val="24"/>
        </w:rPr>
        <w:lastRenderedPageBreak/>
        <w:t>administración</w:t>
      </w:r>
      <w:proofErr w:type="gramEnd"/>
      <w:r>
        <w:rPr>
          <w:rFonts w:ascii="Palatino Linotype" w:eastAsia="Palatino Linotype" w:hAnsi="Palatino Linotype" w:cs="Palatino Linotype"/>
          <w:sz w:val="24"/>
          <w:szCs w:val="24"/>
        </w:rPr>
        <w:t xml:space="preserve"> y aplicación de los ingresos públicos, así como lo conducente a la transparencia y difusión de la información financiera relativa a la presupuestario, ejercicio, evaluación y rendición de cuentas, en apego a las disposiciones aplicables en la materia.</w:t>
      </w:r>
    </w:p>
    <w:p w:rsidR="00FB542E" w:rsidRDefault="00FB542E">
      <w:pPr>
        <w:spacing w:after="0" w:line="360" w:lineRule="auto"/>
        <w:jc w:val="both"/>
        <w:rPr>
          <w:rFonts w:ascii="Palatino Linotype" w:eastAsia="Palatino Linotype" w:hAnsi="Palatino Linotype" w:cs="Palatino Linotype"/>
          <w:sz w:val="24"/>
          <w:szCs w:val="24"/>
        </w:rPr>
      </w:pPr>
    </w:p>
    <w:p w:rsidR="00EC175F"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su parte, el artículo 7 del Código Financiero del Estado de México y Municipios establece que, para cubrir el gasto público y demás obligaciones a su cargo, el Estado y los Municipios percibirán en cada ejercicio fiscal los impuestos, derechos, aportaciones de mejoras, productos, aprovechamientos, ingresos derivados de la coordinación hacendaria, e ingresos provenientes de financiamientos, </w:t>
      </w:r>
      <w:r w:rsidRPr="00CE6008">
        <w:rPr>
          <w:rFonts w:ascii="Palatino Linotype" w:eastAsia="Palatino Linotype" w:hAnsi="Palatino Linotype" w:cs="Palatino Linotype"/>
          <w:sz w:val="24"/>
          <w:szCs w:val="24"/>
        </w:rPr>
        <w:t>establecidos</w:t>
      </w:r>
      <w:r w:rsidR="00CE6008" w:rsidRPr="00CE6008">
        <w:rPr>
          <w:rFonts w:ascii="Palatino Linotype" w:eastAsia="Palatino Linotype" w:hAnsi="Palatino Linotype" w:cs="Palatino Linotype"/>
          <w:sz w:val="24"/>
          <w:szCs w:val="24"/>
        </w:rPr>
        <w:t xml:space="preserve"> </w:t>
      </w:r>
      <w:r w:rsidRPr="00CE6008">
        <w:rPr>
          <w:rFonts w:ascii="Palatino Linotype" w:eastAsia="Palatino Linotype" w:hAnsi="Palatino Linotype" w:cs="Palatino Linotype"/>
          <w:sz w:val="24"/>
          <w:szCs w:val="24"/>
        </w:rPr>
        <w:t>en la Ley de Ingresos.</w:t>
      </w:r>
    </w:p>
    <w:p w:rsidR="00EC175F" w:rsidRDefault="00EC175F">
      <w:pPr>
        <w:spacing w:after="0" w:line="360" w:lineRule="auto"/>
        <w:jc w:val="both"/>
        <w:rPr>
          <w:rFonts w:ascii="Palatino Linotype" w:eastAsia="Palatino Linotype" w:hAnsi="Palatino Linotype" w:cs="Palatino Linotype"/>
          <w:sz w:val="24"/>
          <w:szCs w:val="24"/>
        </w:rPr>
      </w:pPr>
    </w:p>
    <w:p w:rsidR="00BE522E"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el artículo 9, en su fracción II, define a los derechos como las contraprestaciones establecidas en este Código que deben pagar las personas físicas y jurídicas colectivas, por el uso o aprovechamiento de los bienes del dominio público de la Entidad, así como por recibir servicios que preste, el Estado, sus organismos y municipios en funciones de derecho público.</w:t>
      </w:r>
    </w:p>
    <w:p w:rsidR="00EC175F"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anterior, se advierte que, respecto de los costos de reproducción, como fue mencionado, el Código Financiero del Estado de México y Municipios establece que el pago de derechos corresponde a la recepción de un servicio que presta el Estado en sus funciones de derecho público, entre los que se encuentra la expedición de copias certificadas.</w:t>
      </w:r>
    </w:p>
    <w:p w:rsidR="00EC175F" w:rsidRDefault="00EC175F">
      <w:pPr>
        <w:spacing w:after="0" w:line="360" w:lineRule="auto"/>
        <w:jc w:val="both"/>
        <w:rPr>
          <w:rFonts w:ascii="Palatino Linotype" w:eastAsia="Palatino Linotype" w:hAnsi="Palatino Linotype" w:cs="Palatino Linotype"/>
          <w:sz w:val="24"/>
          <w:szCs w:val="24"/>
        </w:rPr>
      </w:pPr>
    </w:p>
    <w:p w:rsidR="00EC175F"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En este sentido, la modalidad seleccionada por la parte Recurrente se encuentra regulada por el Código Financiero del Estado de México y Municipios en su artículo 148 fracción II, porción normativa que dispone a la literalidad lo siguiente:</w:t>
      </w:r>
    </w:p>
    <w:p w:rsidR="00FB542E" w:rsidRDefault="00FB542E">
      <w:pPr>
        <w:spacing w:after="0" w:line="360" w:lineRule="auto"/>
        <w:jc w:val="both"/>
        <w:rPr>
          <w:rFonts w:ascii="Palatino Linotype" w:eastAsia="Palatino Linotype" w:hAnsi="Palatino Linotype" w:cs="Palatino Linotype"/>
          <w:sz w:val="24"/>
          <w:szCs w:val="24"/>
          <w:highlight w:val="red"/>
        </w:rPr>
      </w:pPr>
    </w:p>
    <w:p w:rsidR="00FB542E" w:rsidRDefault="00FB542E">
      <w:pPr>
        <w:spacing w:after="0" w:line="360" w:lineRule="auto"/>
        <w:jc w:val="both"/>
        <w:rPr>
          <w:rFonts w:ascii="Palatino Linotype" w:eastAsia="Palatino Linotype" w:hAnsi="Palatino Linotype" w:cs="Palatino Linotype"/>
          <w:sz w:val="24"/>
          <w:szCs w:val="24"/>
          <w:highlight w:val="red"/>
        </w:rPr>
      </w:pPr>
      <w:r>
        <w:rPr>
          <w:noProof/>
        </w:rPr>
        <w:drawing>
          <wp:inline distT="0" distB="0" distL="0" distR="0" wp14:anchorId="1783F174" wp14:editId="142E813E">
            <wp:extent cx="5578929" cy="390525"/>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0394" t="36210" r="25662" b="59566"/>
                    <a:stretch/>
                  </pic:blipFill>
                  <pic:spPr bwMode="auto">
                    <a:xfrm>
                      <a:off x="0" y="0"/>
                      <a:ext cx="5586636" cy="391064"/>
                    </a:xfrm>
                    <a:prstGeom prst="rect">
                      <a:avLst/>
                    </a:prstGeom>
                    <a:ln>
                      <a:noFill/>
                    </a:ln>
                    <a:extLst>
                      <a:ext uri="{53640926-AAD7-44D8-BBD7-CCE9431645EC}">
                        <a14:shadowObscured xmlns:a14="http://schemas.microsoft.com/office/drawing/2010/main"/>
                      </a:ext>
                    </a:extLst>
                  </pic:spPr>
                </pic:pic>
              </a:graphicData>
            </a:graphic>
          </wp:inline>
        </w:drawing>
      </w:r>
    </w:p>
    <w:p w:rsidR="00EC175F" w:rsidRDefault="00FB542E">
      <w:r>
        <w:rPr>
          <w:noProof/>
        </w:rPr>
        <w:drawing>
          <wp:inline distT="0" distB="0" distL="0" distR="0" wp14:anchorId="03A55EFE" wp14:editId="2FCF7562">
            <wp:extent cx="5562600" cy="3844738"/>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9545" t="27157" r="25831" b="30296"/>
                    <a:stretch/>
                  </pic:blipFill>
                  <pic:spPr bwMode="auto">
                    <a:xfrm>
                      <a:off x="0" y="0"/>
                      <a:ext cx="5579739" cy="3856584"/>
                    </a:xfrm>
                    <a:prstGeom prst="rect">
                      <a:avLst/>
                    </a:prstGeom>
                    <a:ln>
                      <a:noFill/>
                    </a:ln>
                    <a:extLst>
                      <a:ext uri="{53640926-AAD7-44D8-BBD7-CCE9431645EC}">
                        <a14:shadowObscured xmlns:a14="http://schemas.microsoft.com/office/drawing/2010/main"/>
                      </a:ext>
                    </a:extLst>
                  </pic:spPr>
                </pic:pic>
              </a:graphicData>
            </a:graphic>
          </wp:inline>
        </w:drawing>
      </w:r>
    </w:p>
    <w:p w:rsidR="00DC1967"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se tiene que el cobro por copias certificadas es un derecho que cobran el Estado y sus organismos y su destino es cubrir el gasto público y demás obligaciones a su cargo, por lo cual, al eximir del pago a la particular, en el caso en concreto al Recurrente, se ocasiona un perjuicio al ente público, pues se le está privando de la ganancia lícita que debiera haberse obtenido con el cumplimiento de la obligación </w:t>
      </w:r>
    </w:p>
    <w:p w:rsidR="00DC1967" w:rsidRDefault="00DC1967">
      <w:pPr>
        <w:spacing w:after="0" w:line="360" w:lineRule="auto"/>
        <w:jc w:val="both"/>
        <w:rPr>
          <w:rFonts w:ascii="Palatino Linotype" w:eastAsia="Palatino Linotype" w:hAnsi="Palatino Linotype" w:cs="Palatino Linotype"/>
          <w:sz w:val="24"/>
          <w:szCs w:val="24"/>
        </w:rPr>
      </w:pPr>
    </w:p>
    <w:p w:rsidR="00DC1967" w:rsidRDefault="00DC1967">
      <w:pPr>
        <w:spacing w:after="0" w:line="360" w:lineRule="auto"/>
        <w:jc w:val="both"/>
        <w:rPr>
          <w:rFonts w:ascii="Palatino Linotype" w:eastAsia="Palatino Linotype" w:hAnsi="Palatino Linotype" w:cs="Palatino Linotype"/>
          <w:sz w:val="24"/>
          <w:szCs w:val="24"/>
        </w:rPr>
      </w:pPr>
    </w:p>
    <w:p w:rsidR="00EC175F" w:rsidRDefault="00FB542E">
      <w:pPr>
        <w:spacing w:after="0" w:line="360" w:lineRule="auto"/>
        <w:jc w:val="both"/>
        <w:rPr>
          <w:rFonts w:ascii="Palatino Linotype" w:eastAsia="Palatino Linotype" w:hAnsi="Palatino Linotype" w:cs="Palatino Linotype"/>
          <w:sz w:val="24"/>
          <w:szCs w:val="24"/>
        </w:rPr>
      </w:pPr>
      <w:proofErr w:type="gramStart"/>
      <w:r>
        <w:rPr>
          <w:rFonts w:ascii="Palatino Linotype" w:eastAsia="Palatino Linotype" w:hAnsi="Palatino Linotype" w:cs="Palatino Linotype"/>
          <w:sz w:val="24"/>
          <w:szCs w:val="24"/>
        </w:rPr>
        <w:lastRenderedPageBreak/>
        <w:t>del</w:t>
      </w:r>
      <w:proofErr w:type="gramEnd"/>
      <w:r>
        <w:rPr>
          <w:rFonts w:ascii="Palatino Linotype" w:eastAsia="Palatino Linotype" w:hAnsi="Palatino Linotype" w:cs="Palatino Linotype"/>
          <w:sz w:val="24"/>
          <w:szCs w:val="24"/>
        </w:rPr>
        <w:t xml:space="preserve"> solicitante a realizar el pago establecido en el artículo 73, del multicitado Código Financiero.</w:t>
      </w:r>
    </w:p>
    <w:p w:rsidR="00DC1967" w:rsidRDefault="00DC1967">
      <w:pPr>
        <w:spacing w:after="0" w:line="360" w:lineRule="auto"/>
        <w:jc w:val="both"/>
        <w:rPr>
          <w:rFonts w:ascii="Palatino Linotype" w:eastAsia="Palatino Linotype" w:hAnsi="Palatino Linotype" w:cs="Palatino Linotype"/>
          <w:sz w:val="24"/>
          <w:szCs w:val="24"/>
        </w:rPr>
      </w:pPr>
    </w:p>
    <w:p w:rsidR="00EC175F"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forma complementaria, resulta aplicable el artículo 50 de la Ley General de Protección de Datos Personales en Posesión de Sujetos Obligados, así como su diverso, el artículo 107 de la Ley de Protección de Datos Personales en </w:t>
      </w:r>
      <w:r w:rsidRPr="00CE6008">
        <w:rPr>
          <w:rFonts w:ascii="Palatino Linotype" w:eastAsia="Palatino Linotype" w:hAnsi="Palatino Linotype" w:cs="Palatino Linotype"/>
          <w:sz w:val="24"/>
          <w:szCs w:val="24"/>
        </w:rPr>
        <w:t>Posesión</w:t>
      </w:r>
      <w:r w:rsidR="00CE6008" w:rsidRPr="00CE6008">
        <w:rPr>
          <w:rFonts w:ascii="Palatino Linotype" w:eastAsia="Palatino Linotype" w:hAnsi="Palatino Linotype" w:cs="Palatino Linotype"/>
          <w:sz w:val="24"/>
          <w:szCs w:val="24"/>
        </w:rPr>
        <w:t xml:space="preserve"> </w:t>
      </w:r>
      <w:r w:rsidRPr="00CE6008">
        <w:rPr>
          <w:rFonts w:ascii="Palatino Linotype" w:eastAsia="Palatino Linotype" w:hAnsi="Palatino Linotype" w:cs="Palatino Linotype"/>
          <w:sz w:val="24"/>
          <w:szCs w:val="24"/>
        </w:rPr>
        <w:t xml:space="preserve">de </w:t>
      </w:r>
      <w:r>
        <w:rPr>
          <w:rFonts w:ascii="Palatino Linotype" w:eastAsia="Palatino Linotype" w:hAnsi="Palatino Linotype" w:cs="Palatino Linotype"/>
          <w:sz w:val="24"/>
          <w:szCs w:val="24"/>
        </w:rPr>
        <w:t>Sujetos Obligados del Estado de México y Municipio, los cuales en su contenido establecen lo siguiente:</w:t>
      </w:r>
    </w:p>
    <w:p w:rsidR="00EC175F" w:rsidRDefault="00EC175F">
      <w:pPr>
        <w:tabs>
          <w:tab w:val="left" w:pos="4962"/>
        </w:tabs>
        <w:spacing w:after="0" w:line="276" w:lineRule="auto"/>
        <w:ind w:left="851" w:right="758"/>
        <w:jc w:val="both"/>
        <w:rPr>
          <w:rFonts w:ascii="Palatino Linotype" w:eastAsia="Palatino Linotype" w:hAnsi="Palatino Linotype" w:cs="Palatino Linotype"/>
          <w:i/>
        </w:rPr>
      </w:pPr>
    </w:p>
    <w:p w:rsidR="00EC175F" w:rsidRDefault="00FB542E">
      <w:pPr>
        <w:tabs>
          <w:tab w:val="left" w:pos="4962"/>
        </w:tabs>
        <w:spacing w:after="0" w:line="276" w:lineRule="auto"/>
        <w:ind w:left="851" w:right="758"/>
        <w:jc w:val="both"/>
        <w:rPr>
          <w:rFonts w:ascii="Palatino Linotype" w:eastAsia="Palatino Linotype" w:hAnsi="Palatino Linotype" w:cs="Palatino Linotype"/>
          <w:i/>
          <w:sz w:val="16"/>
          <w:szCs w:val="16"/>
        </w:rPr>
      </w:pPr>
      <w:r>
        <w:rPr>
          <w:rFonts w:ascii="Palatino Linotype" w:eastAsia="Palatino Linotype" w:hAnsi="Palatino Linotype" w:cs="Palatino Linotype"/>
          <w:i/>
        </w:rPr>
        <w:t>“Artículo 50. El ejercicio de los derechos ARCO deberá ser gratuito. Sólo podrán realizarse cobros para recuperar los costos de reproducción, certificación o envío, conforme a la normatividad que resulte aplicable.</w:t>
      </w:r>
    </w:p>
    <w:p w:rsidR="00EC175F" w:rsidRDefault="00FB542E">
      <w:pPr>
        <w:tabs>
          <w:tab w:val="left" w:pos="4962"/>
        </w:tabs>
        <w:spacing w:after="0" w:line="276" w:lineRule="auto"/>
        <w:ind w:left="851" w:right="758"/>
        <w:jc w:val="both"/>
        <w:rPr>
          <w:rFonts w:ascii="Palatino Linotype" w:eastAsia="Palatino Linotype" w:hAnsi="Palatino Linotype" w:cs="Palatino Linotype"/>
          <w:i/>
          <w:sz w:val="16"/>
          <w:szCs w:val="16"/>
        </w:rPr>
      </w:pPr>
      <w:r>
        <w:rPr>
          <w:rFonts w:ascii="Palatino Linotype" w:eastAsia="Palatino Linotype" w:hAnsi="Palatino Linotype" w:cs="Palatino Linotype"/>
          <w:i/>
        </w:rPr>
        <w:t>(…)</w:t>
      </w:r>
    </w:p>
    <w:p w:rsidR="00EC175F" w:rsidRDefault="00FB542E">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 xml:space="preserve">La información deberá ser entregada sin costo, cuando implique la entrega de no más de veinte hojas simples. Las unidades de transparencia podrán exceptuar el pago de reproducción y envío atendiendo a las circunstancias socioeconómicas del titular.; </w:t>
      </w:r>
    </w:p>
    <w:p w:rsidR="00EC175F" w:rsidRDefault="00FB542E">
      <w:pPr>
        <w:tabs>
          <w:tab w:val="left" w:pos="4962"/>
        </w:tabs>
        <w:spacing w:after="0" w:line="276" w:lineRule="auto"/>
        <w:ind w:left="851" w:right="758"/>
        <w:jc w:val="both"/>
        <w:rPr>
          <w:rFonts w:ascii="Palatino Linotype" w:eastAsia="Palatino Linotype" w:hAnsi="Palatino Linotype" w:cs="Palatino Linotype"/>
          <w:i/>
          <w:sz w:val="16"/>
          <w:szCs w:val="16"/>
        </w:rPr>
      </w:pPr>
      <w:r>
        <w:rPr>
          <w:rFonts w:ascii="Palatino Linotype" w:eastAsia="Palatino Linotype" w:hAnsi="Palatino Linotype" w:cs="Palatino Linotype"/>
          <w:i/>
        </w:rPr>
        <w:t>(…)</w:t>
      </w:r>
    </w:p>
    <w:p w:rsidR="00EC175F" w:rsidRDefault="00FB542E">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Gratuidad en el Ejercicio de los Derechos ARCO</w:t>
      </w:r>
    </w:p>
    <w:p w:rsidR="00BE522E" w:rsidRDefault="00BE522E" w:rsidP="00DC1967">
      <w:pPr>
        <w:tabs>
          <w:tab w:val="left" w:pos="4962"/>
        </w:tabs>
        <w:spacing w:after="0" w:line="276" w:lineRule="auto"/>
        <w:ind w:right="758"/>
        <w:jc w:val="both"/>
        <w:rPr>
          <w:rFonts w:ascii="Palatino Linotype" w:eastAsia="Palatino Linotype" w:hAnsi="Palatino Linotype" w:cs="Palatino Linotype"/>
          <w:i/>
          <w:sz w:val="16"/>
          <w:szCs w:val="16"/>
        </w:rPr>
      </w:pPr>
    </w:p>
    <w:p w:rsidR="00EC175F" w:rsidRDefault="00FB542E">
      <w:pPr>
        <w:tabs>
          <w:tab w:val="left" w:pos="4962"/>
        </w:tabs>
        <w:spacing w:after="0" w:line="276" w:lineRule="auto"/>
        <w:ind w:left="851" w:right="758"/>
        <w:jc w:val="both"/>
        <w:rPr>
          <w:rFonts w:ascii="Palatino Linotype" w:eastAsia="Palatino Linotype" w:hAnsi="Palatino Linotype" w:cs="Palatino Linotype"/>
          <w:i/>
          <w:sz w:val="16"/>
          <w:szCs w:val="16"/>
        </w:rPr>
      </w:pPr>
      <w:r>
        <w:rPr>
          <w:rFonts w:ascii="Palatino Linotype" w:eastAsia="Palatino Linotype" w:hAnsi="Palatino Linotype" w:cs="Palatino Linotype"/>
          <w:i/>
        </w:rPr>
        <w:t>Artículo 107. El ejercicio de los derechos ARCO deberá ser gratuito. Sólo podrán realizarse cobros para recuperar los costos de reproducción, certificación o envío en los términos previstos por el Código Financiero del Estado de México y Municipios y demás disposiciones jurídicas aplicables. En ningún caso el pago de derechos deberá exceder el costo de reproducción, certificación o de envío.</w:t>
      </w:r>
    </w:p>
    <w:p w:rsidR="00CE6008" w:rsidRDefault="00FB542E" w:rsidP="00DC1967">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w:t>
      </w:r>
    </w:p>
    <w:p w:rsidR="00FB542E" w:rsidRPr="00BE522E" w:rsidRDefault="00FB542E" w:rsidP="00BE522E">
      <w:pPr>
        <w:tabs>
          <w:tab w:val="left" w:pos="4962"/>
        </w:tabs>
        <w:spacing w:after="0" w:line="276" w:lineRule="auto"/>
        <w:ind w:left="851" w:right="758"/>
        <w:jc w:val="both"/>
        <w:rPr>
          <w:rFonts w:ascii="Palatino Linotype" w:eastAsia="Palatino Linotype" w:hAnsi="Palatino Linotype" w:cs="Palatino Linotype"/>
          <w:i/>
          <w:sz w:val="16"/>
          <w:szCs w:val="16"/>
        </w:rPr>
      </w:pPr>
      <w:r>
        <w:rPr>
          <w:rFonts w:ascii="Palatino Linotype" w:eastAsia="Palatino Linotype" w:hAnsi="Palatino Linotype" w:cs="Palatino Linotype"/>
          <w:i/>
        </w:rPr>
        <w:t>La información deberá ser entregada sin costo, cuando implique la entrega de no más de veinte hojas simples. Las unidades de transparencia podrán exceptuar el pago de reproducción y envío atendiendo a las circunstancias socioeconómicas del titular.” (Énfasis añadido)</w:t>
      </w:r>
    </w:p>
    <w:p w:rsidR="00FB542E" w:rsidRDefault="00FB542E">
      <w:pPr>
        <w:spacing w:after="0" w:line="360" w:lineRule="auto"/>
        <w:jc w:val="both"/>
        <w:rPr>
          <w:rFonts w:ascii="Palatino Linotype" w:eastAsia="Palatino Linotype" w:hAnsi="Palatino Linotype" w:cs="Palatino Linotype"/>
          <w:sz w:val="24"/>
          <w:szCs w:val="24"/>
        </w:rPr>
      </w:pPr>
    </w:p>
    <w:p w:rsidR="00EC175F"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En virtud de lo anterior, resulta inconcuso que la certificación de documentos configura un servicio que presta el Estado en sus funciones de derecho público, de ahí que resulte necesario la recuperación de tales gastos, en el caso en particular,  mediante el pago de un derecho establecido en la normatividad aplicable, el cual invariablemente no podrá ser desestimado, condonado o inaplicado, pues conforme a la normatividad previamente referida se reconoce la imposición de un gravamen incluso con independencia del número de fojas, por cuanto hace a la expedición de copias certificadas, ya que del precepto en cita, sólo se afirma la gratuidad cuando implique la entrega de no más de veinte hojas para el supuesto de la expedición de copias simples.</w:t>
      </w:r>
    </w:p>
    <w:p w:rsidR="00EC175F" w:rsidRDefault="00EC175F">
      <w:pPr>
        <w:spacing w:after="0" w:line="360" w:lineRule="auto"/>
        <w:jc w:val="both"/>
        <w:rPr>
          <w:rFonts w:ascii="Palatino Linotype" w:eastAsia="Palatino Linotype" w:hAnsi="Palatino Linotype" w:cs="Palatino Linotype"/>
          <w:sz w:val="24"/>
          <w:szCs w:val="24"/>
        </w:rPr>
      </w:pPr>
    </w:p>
    <w:p w:rsidR="00EC175F" w:rsidRDefault="00FB54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ello, conviene señalar lo estipulado por el Poder Judicial de la Federación a </w:t>
      </w:r>
      <w:r w:rsidRPr="00CE6008">
        <w:rPr>
          <w:rFonts w:ascii="Palatino Linotype" w:eastAsia="Palatino Linotype" w:hAnsi="Palatino Linotype" w:cs="Palatino Linotype"/>
          <w:sz w:val="24"/>
          <w:szCs w:val="24"/>
        </w:rPr>
        <w:t>través</w:t>
      </w:r>
      <w:r w:rsidR="00CE6008" w:rsidRPr="00CE6008">
        <w:rPr>
          <w:rFonts w:ascii="Palatino Linotype" w:eastAsia="Palatino Linotype" w:hAnsi="Palatino Linotype" w:cs="Palatino Linotype"/>
          <w:sz w:val="24"/>
          <w:szCs w:val="24"/>
        </w:rPr>
        <w:t xml:space="preserve"> </w:t>
      </w:r>
      <w:r w:rsidRPr="00CE6008">
        <w:rPr>
          <w:rFonts w:ascii="Palatino Linotype" w:eastAsia="Palatino Linotype" w:hAnsi="Palatino Linotype" w:cs="Palatino Linotype"/>
          <w:sz w:val="24"/>
          <w:szCs w:val="24"/>
        </w:rPr>
        <w:t>de</w:t>
      </w:r>
      <w:r>
        <w:rPr>
          <w:rFonts w:ascii="Palatino Linotype" w:eastAsia="Palatino Linotype" w:hAnsi="Palatino Linotype" w:cs="Palatino Linotype"/>
          <w:sz w:val="24"/>
          <w:szCs w:val="24"/>
        </w:rPr>
        <w:t xml:space="preserve"> la tesis aislada con número de registro 2007573 de la Décima Época, sustentada por la Segunda Sala de la Suprema Corte de Justicia de la Nación, órgano colegiado que se ha pronunciado en cuanto al control constitucional concentrado o difuso en los términos siguientes:</w:t>
      </w:r>
    </w:p>
    <w:p w:rsidR="00EC175F" w:rsidRDefault="00EC175F">
      <w:pPr>
        <w:spacing w:after="0" w:line="360" w:lineRule="auto"/>
        <w:jc w:val="both"/>
        <w:rPr>
          <w:rFonts w:ascii="Palatino Linotype" w:eastAsia="Palatino Linotype" w:hAnsi="Palatino Linotype" w:cs="Palatino Linotype"/>
          <w:sz w:val="24"/>
          <w:szCs w:val="24"/>
        </w:rPr>
      </w:pPr>
    </w:p>
    <w:p w:rsidR="00EC175F" w:rsidRDefault="00FB542E">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“CONTROL CONSTITUCIONAL CONCENTRADO O DIFUSO. LAS AUTORIDADES ADMINISTRATIVAS NO ESTÁN FACULTADA</w:t>
      </w:r>
      <w:r w:rsidRPr="00CE6008">
        <w:rPr>
          <w:rFonts w:ascii="Palatino Linotype" w:eastAsia="Palatino Linotype" w:hAnsi="Palatino Linotype" w:cs="Palatino Linotype"/>
          <w:i/>
        </w:rPr>
        <w:t>S PARA</w:t>
      </w:r>
      <w:r w:rsidR="00CE6008" w:rsidRPr="00CE6008">
        <w:rPr>
          <w:rFonts w:ascii="Palatino Linotype" w:eastAsia="Palatino Linotype" w:hAnsi="Palatino Linotype" w:cs="Palatino Linotype"/>
          <w:i/>
        </w:rPr>
        <w:t xml:space="preserve"> </w:t>
      </w:r>
      <w:r w:rsidRPr="00CE6008">
        <w:rPr>
          <w:rFonts w:ascii="Palatino Linotype" w:eastAsia="Palatino Linotype" w:hAnsi="Palatino Linotype" w:cs="Palatino Linotype"/>
          <w:i/>
        </w:rPr>
        <w:t>REALIZARLO.</w:t>
      </w:r>
    </w:p>
    <w:p w:rsidR="00CE6008" w:rsidRDefault="00CE6008">
      <w:pPr>
        <w:tabs>
          <w:tab w:val="left" w:pos="4962"/>
        </w:tabs>
        <w:spacing w:after="0" w:line="276" w:lineRule="auto"/>
        <w:ind w:left="851" w:right="758"/>
        <w:jc w:val="both"/>
        <w:rPr>
          <w:rFonts w:ascii="Palatino Linotype" w:eastAsia="Palatino Linotype" w:hAnsi="Palatino Linotype" w:cs="Palatino Linotype"/>
          <w:i/>
        </w:rPr>
      </w:pPr>
    </w:p>
    <w:p w:rsidR="00FB542E" w:rsidRDefault="00FB542E">
      <w:pPr>
        <w:tabs>
          <w:tab w:val="left" w:pos="4962"/>
        </w:tabs>
        <w:spacing w:after="0" w:line="276" w:lineRule="auto"/>
        <w:ind w:left="851" w:right="758"/>
        <w:jc w:val="both"/>
        <w:rPr>
          <w:rFonts w:ascii="Palatino Linotype" w:eastAsia="Palatino Linotype" w:hAnsi="Palatino Linotype" w:cs="Palatino Linotype"/>
          <w:i/>
          <w:sz w:val="16"/>
          <w:szCs w:val="16"/>
        </w:rPr>
      </w:pPr>
    </w:p>
    <w:p w:rsidR="00DC1967" w:rsidRDefault="00FB542E">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 xml:space="preserve">El artículo 1o. de la Constitución Política de los Estados Unidos Mexicanos establece que todas las autoridades, en el ámbito de sus competencias, deben </w:t>
      </w:r>
    </w:p>
    <w:p w:rsidR="00DC1967" w:rsidRDefault="00DC1967">
      <w:pPr>
        <w:tabs>
          <w:tab w:val="left" w:pos="4962"/>
        </w:tabs>
        <w:spacing w:after="0" w:line="276" w:lineRule="auto"/>
        <w:ind w:left="851" w:right="758"/>
        <w:jc w:val="both"/>
        <w:rPr>
          <w:rFonts w:ascii="Palatino Linotype" w:eastAsia="Palatino Linotype" w:hAnsi="Palatino Linotype" w:cs="Palatino Linotype"/>
          <w:i/>
        </w:rPr>
      </w:pPr>
    </w:p>
    <w:p w:rsidR="00DC1967" w:rsidRDefault="00DC1967">
      <w:pPr>
        <w:tabs>
          <w:tab w:val="left" w:pos="4962"/>
        </w:tabs>
        <w:spacing w:after="0" w:line="276" w:lineRule="auto"/>
        <w:ind w:left="851" w:right="758"/>
        <w:jc w:val="both"/>
        <w:rPr>
          <w:rFonts w:ascii="Palatino Linotype" w:eastAsia="Palatino Linotype" w:hAnsi="Palatino Linotype" w:cs="Palatino Linotype"/>
          <w:i/>
        </w:rPr>
      </w:pPr>
    </w:p>
    <w:p w:rsidR="00DC1967" w:rsidRDefault="00DC1967">
      <w:pPr>
        <w:tabs>
          <w:tab w:val="left" w:pos="4962"/>
        </w:tabs>
        <w:spacing w:after="0" w:line="276" w:lineRule="auto"/>
        <w:ind w:left="851" w:right="758"/>
        <w:jc w:val="both"/>
        <w:rPr>
          <w:rFonts w:ascii="Palatino Linotype" w:eastAsia="Palatino Linotype" w:hAnsi="Palatino Linotype" w:cs="Palatino Linotype"/>
          <w:i/>
        </w:rPr>
      </w:pPr>
    </w:p>
    <w:p w:rsidR="00DC1967" w:rsidRDefault="00DC1967">
      <w:pPr>
        <w:tabs>
          <w:tab w:val="left" w:pos="4962"/>
        </w:tabs>
        <w:spacing w:after="0" w:line="276" w:lineRule="auto"/>
        <w:ind w:left="851" w:right="758"/>
        <w:jc w:val="both"/>
        <w:rPr>
          <w:rFonts w:ascii="Palatino Linotype" w:eastAsia="Palatino Linotype" w:hAnsi="Palatino Linotype" w:cs="Palatino Linotype"/>
          <w:i/>
        </w:rPr>
      </w:pPr>
    </w:p>
    <w:p w:rsidR="00EC175F" w:rsidRDefault="00FB542E">
      <w:pPr>
        <w:tabs>
          <w:tab w:val="left" w:pos="4962"/>
        </w:tabs>
        <w:spacing w:after="0" w:line="276" w:lineRule="auto"/>
        <w:ind w:left="851" w:right="758"/>
        <w:jc w:val="both"/>
        <w:rPr>
          <w:rFonts w:ascii="Palatino Linotype" w:eastAsia="Palatino Linotype" w:hAnsi="Palatino Linotype" w:cs="Palatino Linotype"/>
          <w:i/>
        </w:rPr>
      </w:pPr>
      <w:proofErr w:type="gramStart"/>
      <w:r>
        <w:rPr>
          <w:rFonts w:ascii="Palatino Linotype" w:eastAsia="Palatino Linotype" w:hAnsi="Palatino Linotype" w:cs="Palatino Linotype"/>
          <w:i/>
        </w:rPr>
        <w:lastRenderedPageBreak/>
        <w:t>cumplir</w:t>
      </w:r>
      <w:proofErr w:type="gramEnd"/>
      <w:r>
        <w:rPr>
          <w:rFonts w:ascii="Palatino Linotype" w:eastAsia="Palatino Linotype" w:hAnsi="Palatino Linotype" w:cs="Palatino Linotype"/>
          <w:i/>
        </w:rPr>
        <w:t xml:space="preserve"> con una serie de obligaciones en materia de derechos humanos. Sin embargo, en términos de la tesis P. LXIX/2011 (9a.) (*), del Tribunal Pleno de la Suprema Corte de Justicia de la Nación, las autoridades administrativas no están facultadas para realizar algún tipo de control constitucional, sea concentrado o difuso; es decir, no pueden declarar la invalidez de un determinado precepto e </w:t>
      </w:r>
      <w:proofErr w:type="spellStart"/>
      <w:r>
        <w:rPr>
          <w:rFonts w:ascii="Palatino Linotype" w:eastAsia="Palatino Linotype" w:hAnsi="Palatino Linotype" w:cs="Palatino Linotype"/>
          <w:i/>
        </w:rPr>
        <w:t>inaplicarlo</w:t>
      </w:r>
      <w:proofErr w:type="spellEnd"/>
      <w:r>
        <w:rPr>
          <w:rFonts w:ascii="Palatino Linotype" w:eastAsia="Palatino Linotype" w:hAnsi="Palatino Linotype" w:cs="Palatino Linotype"/>
          <w:i/>
        </w:rPr>
        <w:t xml:space="preserve">, ni siquiera bajo el argumento de una reparación de derechos humanos, ya que ello implicaría desatender los requisitos de procedencia señalados por las leyes para interponer un medio de defensa, y que deben cumplirse de manera previa a un pronunciamiento de fondo del asunto. En todo caso, han de interpretar las disposiciones jurídicas en el sentido más favorable a las personas, pero sin que ello llegue a descuidar las facultades y funciones que deben desempeñar en atención a sus ámbitos competenciales. Aceptar lo contrario, generaría incertidumbre jurídica en franca contravención a otros derechos humanos como los de legalidad, debido proceso y seguridad </w:t>
      </w:r>
      <w:proofErr w:type="spellStart"/>
      <w:r>
        <w:rPr>
          <w:rFonts w:ascii="Palatino Linotype" w:eastAsia="Palatino Linotype" w:hAnsi="Palatino Linotype" w:cs="Palatino Linotype"/>
          <w:i/>
        </w:rPr>
        <w:t>jurídica</w:t>
      </w:r>
      <w:proofErr w:type="gramStart"/>
      <w:r>
        <w:rPr>
          <w:rFonts w:ascii="Palatino Linotype" w:eastAsia="Palatino Linotype" w:hAnsi="Palatino Linotype" w:cs="Palatino Linotype"/>
          <w:i/>
        </w:rPr>
        <w:t>,previstos</w:t>
      </w:r>
      <w:proofErr w:type="spellEnd"/>
      <w:proofErr w:type="gramEnd"/>
      <w:r>
        <w:rPr>
          <w:rFonts w:ascii="Palatino Linotype" w:eastAsia="Palatino Linotype" w:hAnsi="Palatino Linotype" w:cs="Palatino Linotype"/>
          <w:i/>
        </w:rPr>
        <w:t xml:space="preserve"> en los artículos 14 y 16 constitucionales.</w:t>
      </w:r>
    </w:p>
    <w:p w:rsidR="00EC175F" w:rsidRDefault="00EC175F">
      <w:pPr>
        <w:tabs>
          <w:tab w:val="left" w:pos="4962"/>
        </w:tabs>
        <w:spacing w:after="0" w:line="276" w:lineRule="auto"/>
        <w:ind w:left="851" w:right="758"/>
        <w:jc w:val="both"/>
        <w:rPr>
          <w:rFonts w:ascii="Palatino Linotype" w:eastAsia="Palatino Linotype" w:hAnsi="Palatino Linotype" w:cs="Palatino Linotype"/>
          <w:i/>
        </w:rPr>
      </w:pPr>
    </w:p>
    <w:p w:rsidR="00BE522E" w:rsidRDefault="00FB542E">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 xml:space="preserve">Amparo directo en revisión 1640/2014. Ramón Enrique Luque Félix. 13 </w:t>
      </w:r>
      <w:r w:rsidRPr="00CE6008">
        <w:rPr>
          <w:rFonts w:ascii="Palatino Linotype" w:eastAsia="Palatino Linotype" w:hAnsi="Palatino Linotype" w:cs="Palatino Linotype"/>
          <w:i/>
        </w:rPr>
        <w:t>de agosto</w:t>
      </w:r>
      <w:r w:rsidR="00CE6008" w:rsidRPr="00CE6008">
        <w:rPr>
          <w:rFonts w:ascii="Palatino Linotype" w:eastAsia="Palatino Linotype" w:hAnsi="Palatino Linotype" w:cs="Palatino Linotype"/>
          <w:i/>
        </w:rPr>
        <w:t xml:space="preserve"> </w:t>
      </w:r>
      <w:r w:rsidRPr="00CE6008">
        <w:rPr>
          <w:rFonts w:ascii="Palatino Linotype" w:eastAsia="Palatino Linotype" w:hAnsi="Palatino Linotype" w:cs="Palatino Linotype"/>
          <w:i/>
        </w:rPr>
        <w:t xml:space="preserve">de 2014. Unanimidad de cuatro votos de los Ministros Alberto Pérez </w:t>
      </w:r>
      <w:proofErr w:type="spellStart"/>
      <w:r w:rsidRPr="00CE6008">
        <w:rPr>
          <w:rFonts w:ascii="Palatino Linotype" w:eastAsia="Palatino Linotype" w:hAnsi="Palatino Linotype" w:cs="Palatino Linotype"/>
          <w:i/>
        </w:rPr>
        <w:t>Dayá</w:t>
      </w:r>
      <w:r>
        <w:rPr>
          <w:rFonts w:ascii="Palatino Linotype" w:eastAsia="Palatino Linotype" w:hAnsi="Palatino Linotype" w:cs="Palatino Linotype"/>
          <w:i/>
        </w:rPr>
        <w:t>n</w:t>
      </w:r>
      <w:proofErr w:type="spellEnd"/>
      <w:r>
        <w:rPr>
          <w:rFonts w:ascii="Palatino Linotype" w:eastAsia="Palatino Linotype" w:hAnsi="Palatino Linotype" w:cs="Palatino Linotype"/>
          <w:i/>
        </w:rPr>
        <w:t xml:space="preserve">, José </w:t>
      </w:r>
    </w:p>
    <w:p w:rsidR="00BE522E" w:rsidRDefault="00BE522E">
      <w:pPr>
        <w:tabs>
          <w:tab w:val="left" w:pos="4962"/>
        </w:tabs>
        <w:spacing w:after="0" w:line="276" w:lineRule="auto"/>
        <w:ind w:left="851" w:right="758"/>
        <w:jc w:val="both"/>
        <w:rPr>
          <w:rFonts w:ascii="Palatino Linotype" w:eastAsia="Palatino Linotype" w:hAnsi="Palatino Linotype" w:cs="Palatino Linotype"/>
          <w:i/>
        </w:rPr>
      </w:pPr>
    </w:p>
    <w:p w:rsidR="00EC175F" w:rsidRDefault="00FB542E">
      <w:pPr>
        <w:tabs>
          <w:tab w:val="left" w:pos="4962"/>
        </w:tabs>
        <w:spacing w:after="0" w:line="276" w:lineRule="auto"/>
        <w:ind w:left="851" w:right="758"/>
        <w:jc w:val="both"/>
        <w:rPr>
          <w:rFonts w:ascii="Palatino Linotype" w:eastAsia="Palatino Linotype" w:hAnsi="Palatino Linotype" w:cs="Palatino Linotype"/>
          <w:i/>
          <w:sz w:val="16"/>
          <w:szCs w:val="16"/>
        </w:rPr>
      </w:pPr>
      <w:r>
        <w:rPr>
          <w:rFonts w:ascii="Palatino Linotype" w:eastAsia="Palatino Linotype" w:hAnsi="Palatino Linotype" w:cs="Palatino Linotype"/>
          <w:i/>
        </w:rPr>
        <w:t>Fernando Franco González Salas, Margarita Beatriz Luna Ramos y Luis María Aguilar Morales. Ausente: Sergio A. Valls Hernández. Ponente: José Fernando Franco González Salas. Secretarios: Maura Angélica Sanabria Martínez y Everardo Maya Arias.”</w:t>
      </w:r>
    </w:p>
    <w:p w:rsidR="00EC175F" w:rsidRDefault="00EC175F"/>
    <w:p w:rsidR="00DC1967" w:rsidRDefault="00FB542E">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 base en lo anteriormente expuesto, a consideración de quienes suscriben, en la resolución emitida se debió haber considerado que, si bien es cierto, </w:t>
      </w:r>
      <w:r w:rsidRPr="00CE6008">
        <w:rPr>
          <w:rFonts w:ascii="Palatino Linotype" w:eastAsia="Palatino Linotype" w:hAnsi="Palatino Linotype" w:cs="Palatino Linotype"/>
          <w:sz w:val="24"/>
          <w:szCs w:val="24"/>
        </w:rPr>
        <w:t>s</w:t>
      </w:r>
      <w:r w:rsidR="00CE6008" w:rsidRPr="00CE6008">
        <w:rPr>
          <w:rFonts w:ascii="Palatino Linotype" w:eastAsia="Palatino Linotype" w:hAnsi="Palatino Linotype" w:cs="Palatino Linotype"/>
          <w:sz w:val="24"/>
          <w:szCs w:val="24"/>
        </w:rPr>
        <w:t xml:space="preserve">e afectó a la particular que no se precisara el costo en respuesta y mediante informe justificado no se efectuara un correcto calculo, </w:t>
      </w:r>
      <w:r w:rsidRPr="00CE6008">
        <w:rPr>
          <w:rFonts w:ascii="Palatino Linotype" w:eastAsia="Palatino Linotype" w:hAnsi="Palatino Linotype" w:cs="Palatino Linotype"/>
          <w:sz w:val="24"/>
          <w:szCs w:val="24"/>
        </w:rPr>
        <w:t>esto no debió ser motivo suficiente para exceptuar del pago correspondiente a la expedición de l</w:t>
      </w:r>
      <w:r>
        <w:rPr>
          <w:rFonts w:ascii="Palatino Linotype" w:eastAsia="Palatino Linotype" w:hAnsi="Palatino Linotype" w:cs="Palatino Linotype"/>
          <w:sz w:val="24"/>
          <w:szCs w:val="24"/>
        </w:rPr>
        <w:t xml:space="preserve">as copias certificadas </w:t>
      </w:r>
    </w:p>
    <w:p w:rsidR="00DC1967" w:rsidRDefault="00DC1967">
      <w:pPr>
        <w:spacing w:line="360" w:lineRule="auto"/>
        <w:contextualSpacing/>
        <w:jc w:val="both"/>
        <w:rPr>
          <w:rFonts w:ascii="Palatino Linotype" w:eastAsia="Palatino Linotype" w:hAnsi="Palatino Linotype" w:cs="Palatino Linotype"/>
          <w:sz w:val="24"/>
          <w:szCs w:val="24"/>
        </w:rPr>
      </w:pPr>
    </w:p>
    <w:p w:rsidR="00DC1967" w:rsidRDefault="00DC1967">
      <w:pPr>
        <w:spacing w:line="360" w:lineRule="auto"/>
        <w:contextualSpacing/>
        <w:jc w:val="both"/>
        <w:rPr>
          <w:rFonts w:ascii="Palatino Linotype" w:eastAsia="Palatino Linotype" w:hAnsi="Palatino Linotype" w:cs="Palatino Linotype"/>
          <w:sz w:val="24"/>
          <w:szCs w:val="24"/>
        </w:rPr>
      </w:pPr>
    </w:p>
    <w:p w:rsidR="00DC1967" w:rsidRDefault="00DC1967">
      <w:pPr>
        <w:spacing w:line="360" w:lineRule="auto"/>
        <w:contextualSpacing/>
        <w:jc w:val="both"/>
        <w:rPr>
          <w:rFonts w:ascii="Palatino Linotype" w:eastAsia="Palatino Linotype" w:hAnsi="Palatino Linotype" w:cs="Palatino Linotype"/>
          <w:sz w:val="24"/>
          <w:szCs w:val="24"/>
        </w:rPr>
      </w:pPr>
    </w:p>
    <w:p w:rsidR="00DC1967" w:rsidRDefault="00DC1967">
      <w:pPr>
        <w:spacing w:line="360" w:lineRule="auto"/>
        <w:contextualSpacing/>
        <w:jc w:val="both"/>
        <w:rPr>
          <w:rFonts w:ascii="Palatino Linotype" w:eastAsia="Palatino Linotype" w:hAnsi="Palatino Linotype" w:cs="Palatino Linotype"/>
          <w:sz w:val="24"/>
          <w:szCs w:val="24"/>
        </w:rPr>
      </w:pPr>
    </w:p>
    <w:p w:rsidR="00CE6008" w:rsidRDefault="00FB542E">
      <w:pPr>
        <w:spacing w:line="360" w:lineRule="auto"/>
        <w:contextualSpacing/>
        <w:jc w:val="both"/>
        <w:rPr>
          <w:rFonts w:ascii="Palatino Linotype" w:eastAsia="Palatino Linotype" w:hAnsi="Palatino Linotype" w:cs="Palatino Linotype"/>
          <w:sz w:val="24"/>
          <w:szCs w:val="24"/>
        </w:rPr>
      </w:pPr>
      <w:proofErr w:type="gramStart"/>
      <w:r>
        <w:rPr>
          <w:rFonts w:ascii="Palatino Linotype" w:eastAsia="Palatino Linotype" w:hAnsi="Palatino Linotype" w:cs="Palatino Linotype"/>
          <w:sz w:val="24"/>
          <w:szCs w:val="24"/>
        </w:rPr>
        <w:lastRenderedPageBreak/>
        <w:t>solicitadas</w:t>
      </w:r>
      <w:proofErr w:type="gramEnd"/>
      <w:r>
        <w:rPr>
          <w:rFonts w:ascii="Palatino Linotype" w:eastAsia="Palatino Linotype" w:hAnsi="Palatino Linotype" w:cs="Palatino Linotype"/>
          <w:sz w:val="24"/>
          <w:szCs w:val="24"/>
        </w:rPr>
        <w:t xml:space="preserve"> por la particular, toda vez que este mismo así lo pidió en su solicitud de </w:t>
      </w:r>
    </w:p>
    <w:p w:rsidR="00EC175F" w:rsidRDefault="00FB542E">
      <w:pPr>
        <w:spacing w:line="360" w:lineRule="auto"/>
        <w:contextualSpacing/>
        <w:jc w:val="both"/>
        <w:rPr>
          <w:rFonts w:ascii="Palatino Linotype" w:eastAsia="Palatino Linotype" w:hAnsi="Palatino Linotype" w:cs="Palatino Linotype"/>
          <w:sz w:val="24"/>
          <w:szCs w:val="24"/>
        </w:rPr>
      </w:pPr>
      <w:proofErr w:type="gramStart"/>
      <w:r>
        <w:rPr>
          <w:rFonts w:ascii="Palatino Linotype" w:eastAsia="Palatino Linotype" w:hAnsi="Palatino Linotype" w:cs="Palatino Linotype"/>
          <w:sz w:val="24"/>
          <w:szCs w:val="24"/>
        </w:rPr>
        <w:t>acceso</w:t>
      </w:r>
      <w:proofErr w:type="gramEnd"/>
      <w:r>
        <w:rPr>
          <w:rFonts w:ascii="Palatino Linotype" w:eastAsia="Palatino Linotype" w:hAnsi="Palatino Linotype" w:cs="Palatino Linotype"/>
          <w:sz w:val="24"/>
          <w:szCs w:val="24"/>
        </w:rPr>
        <w:t xml:space="preserve"> a datos personales, además de que es una obligación establecida por el Código Financiero, Ley de Protección de Datos Personales en Posesión de Sujetos Obligados del Estado de México y Municipios y demás normatividad aplicable; lo cual, de no cumplirse, genera un perjuicio al municipio, pues representa una fuente de ingreso con la que se pretende cubrir su gasto público y demás obligaciones.</w:t>
      </w:r>
    </w:p>
    <w:p w:rsidR="00CE6008" w:rsidRDefault="00CE6008">
      <w:pPr>
        <w:spacing w:line="360" w:lineRule="auto"/>
        <w:contextualSpacing/>
        <w:jc w:val="both"/>
        <w:rPr>
          <w:rFonts w:ascii="Palatino Linotype" w:eastAsia="Palatino Linotype" w:hAnsi="Palatino Linotype" w:cs="Palatino Linotype"/>
          <w:sz w:val="24"/>
          <w:szCs w:val="24"/>
        </w:rPr>
      </w:pPr>
    </w:p>
    <w:p w:rsidR="00EC175F" w:rsidRDefault="00FB542E">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conclusión, este voto particular se emite con la intención de que se tome en cuenta que exceptuar a los particulares del pago de los derechos en favor de los Sujetos Obligados establecidos en la normatividad aplicable, tiene como consecuencia un menoscabo en el ingreso de éstos últimos, pues no solo se produce un perjuicio a los sujetos obligados, sino que se les obliga a cubrir con sus propios recursos los costos generados por los servicios que se le solicitó, en el caso en concreto, la expedición de copias certificadas, generando en consecuencia, un detrimento al erario público.</w:t>
      </w:r>
    </w:p>
    <w:p w:rsidR="00DC1967" w:rsidRDefault="00DC1967">
      <w:pPr>
        <w:spacing w:line="360" w:lineRule="auto"/>
        <w:contextualSpacing/>
        <w:jc w:val="both"/>
        <w:rPr>
          <w:rFonts w:ascii="Palatino Linotype" w:eastAsia="Palatino Linotype" w:hAnsi="Palatino Linotype" w:cs="Palatino Linotype"/>
          <w:sz w:val="24"/>
          <w:szCs w:val="24"/>
        </w:rPr>
      </w:pPr>
    </w:p>
    <w:p w:rsidR="00DC1967" w:rsidRDefault="00DC1967">
      <w:pPr>
        <w:spacing w:line="360" w:lineRule="auto"/>
        <w:contextualSpacing/>
        <w:jc w:val="both"/>
        <w:rPr>
          <w:rFonts w:ascii="Palatino Linotype" w:eastAsia="Palatino Linotype" w:hAnsi="Palatino Linotype" w:cs="Palatino Linotype"/>
          <w:sz w:val="24"/>
          <w:szCs w:val="24"/>
        </w:rPr>
      </w:pPr>
    </w:p>
    <w:p w:rsidR="00DC1967" w:rsidRDefault="00DC1967">
      <w:pPr>
        <w:spacing w:line="360" w:lineRule="auto"/>
        <w:contextualSpacing/>
        <w:jc w:val="both"/>
        <w:rPr>
          <w:rFonts w:ascii="Palatino Linotype" w:eastAsia="Palatino Linotype" w:hAnsi="Palatino Linotype" w:cs="Palatino Linotype"/>
          <w:sz w:val="24"/>
          <w:szCs w:val="24"/>
        </w:rPr>
      </w:pPr>
    </w:p>
    <w:p w:rsidR="00DC1967" w:rsidRDefault="00DC1967">
      <w:pPr>
        <w:spacing w:line="360" w:lineRule="auto"/>
        <w:contextualSpacing/>
        <w:jc w:val="both"/>
        <w:rPr>
          <w:rFonts w:ascii="Palatino Linotype" w:eastAsia="Palatino Linotype" w:hAnsi="Palatino Linotype" w:cs="Palatino Linotype"/>
          <w:sz w:val="24"/>
          <w:szCs w:val="24"/>
        </w:rPr>
      </w:pPr>
    </w:p>
    <w:p w:rsidR="00DC1967" w:rsidRDefault="00DC1967">
      <w:pPr>
        <w:spacing w:line="360" w:lineRule="auto"/>
        <w:contextualSpacing/>
        <w:jc w:val="both"/>
        <w:rPr>
          <w:rFonts w:ascii="Palatino Linotype" w:eastAsia="Palatino Linotype" w:hAnsi="Palatino Linotype" w:cs="Palatino Linotype"/>
          <w:sz w:val="24"/>
          <w:szCs w:val="24"/>
        </w:rPr>
      </w:pPr>
    </w:p>
    <w:p w:rsidR="00DC1967" w:rsidRDefault="00DC1967">
      <w:pPr>
        <w:spacing w:line="360" w:lineRule="auto"/>
        <w:contextualSpacing/>
        <w:jc w:val="both"/>
        <w:rPr>
          <w:rFonts w:ascii="Palatino Linotype" w:eastAsia="Palatino Linotype" w:hAnsi="Palatino Linotype" w:cs="Palatino Linotype"/>
          <w:sz w:val="24"/>
          <w:szCs w:val="24"/>
        </w:rPr>
      </w:pPr>
    </w:p>
    <w:p w:rsidR="00DC1967" w:rsidRDefault="00DC1967">
      <w:pPr>
        <w:spacing w:line="360" w:lineRule="auto"/>
        <w:contextualSpacing/>
        <w:jc w:val="both"/>
        <w:rPr>
          <w:rFonts w:ascii="Palatino Linotype" w:eastAsia="Palatino Linotype" w:hAnsi="Palatino Linotype" w:cs="Palatino Linotype"/>
          <w:sz w:val="24"/>
          <w:szCs w:val="24"/>
        </w:rPr>
      </w:pPr>
    </w:p>
    <w:p w:rsidR="00DC1967" w:rsidRDefault="00DC1967">
      <w:pPr>
        <w:spacing w:line="360" w:lineRule="auto"/>
        <w:contextualSpacing/>
        <w:jc w:val="both"/>
        <w:rPr>
          <w:rFonts w:ascii="Palatino Linotype" w:eastAsia="Palatino Linotype" w:hAnsi="Palatino Linotype" w:cs="Palatino Linotype"/>
          <w:sz w:val="24"/>
          <w:szCs w:val="24"/>
        </w:rPr>
      </w:pPr>
    </w:p>
    <w:p w:rsidR="00DC1967" w:rsidRDefault="00DC1967">
      <w:pPr>
        <w:spacing w:line="360" w:lineRule="auto"/>
        <w:contextualSpacing/>
        <w:jc w:val="both"/>
        <w:rPr>
          <w:rFonts w:ascii="Palatino Linotype" w:eastAsia="Palatino Linotype" w:hAnsi="Palatino Linotype" w:cs="Palatino Linotype"/>
          <w:sz w:val="24"/>
          <w:szCs w:val="24"/>
        </w:rPr>
      </w:pPr>
    </w:p>
    <w:p w:rsidR="00DC1967" w:rsidRDefault="00DC1967">
      <w:pPr>
        <w:spacing w:line="360" w:lineRule="auto"/>
        <w:contextualSpacing/>
        <w:jc w:val="both"/>
        <w:rPr>
          <w:rFonts w:ascii="Palatino Linotype" w:eastAsia="Palatino Linotype" w:hAnsi="Palatino Linotype" w:cs="Palatino Linotype"/>
          <w:sz w:val="24"/>
          <w:szCs w:val="24"/>
        </w:rPr>
      </w:pPr>
    </w:p>
    <w:p w:rsidR="00DC1967" w:rsidRDefault="00DC1967">
      <w:pPr>
        <w:spacing w:line="360" w:lineRule="auto"/>
        <w:contextualSpacing/>
        <w:jc w:val="both"/>
        <w:rPr>
          <w:rFonts w:ascii="Palatino Linotype" w:eastAsia="Palatino Linotype" w:hAnsi="Palatino Linotype" w:cs="Palatino Linotype"/>
          <w:sz w:val="24"/>
          <w:szCs w:val="24"/>
        </w:rPr>
      </w:pPr>
    </w:p>
    <w:p w:rsidR="00DC1967" w:rsidRDefault="00DC1967">
      <w:pPr>
        <w:spacing w:line="360" w:lineRule="auto"/>
        <w:contextualSpacing/>
        <w:jc w:val="both"/>
        <w:rPr>
          <w:rFonts w:ascii="Palatino Linotype" w:eastAsia="Palatino Linotype" w:hAnsi="Palatino Linotype" w:cs="Palatino Linotype"/>
          <w:sz w:val="24"/>
          <w:szCs w:val="24"/>
        </w:rPr>
      </w:pPr>
    </w:p>
    <w:sectPr w:rsidR="00DC1967">
      <w:head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22A" w:rsidRDefault="00FB542E">
      <w:pPr>
        <w:spacing w:after="0" w:line="240" w:lineRule="auto"/>
      </w:pPr>
      <w:r>
        <w:separator/>
      </w:r>
    </w:p>
  </w:endnote>
  <w:endnote w:type="continuationSeparator" w:id="0">
    <w:p w:rsidR="00AB522A" w:rsidRDefault="00FB5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22A" w:rsidRDefault="00FB542E">
      <w:pPr>
        <w:spacing w:after="0" w:line="240" w:lineRule="auto"/>
      </w:pPr>
      <w:r>
        <w:separator/>
      </w:r>
    </w:p>
  </w:footnote>
  <w:footnote w:type="continuationSeparator" w:id="0">
    <w:p w:rsidR="00AB522A" w:rsidRDefault="00FB54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75F" w:rsidRDefault="00FB542E">
    <w:pPr>
      <w:pBdr>
        <w:top w:val="nil"/>
        <w:left w:val="nil"/>
        <w:bottom w:val="nil"/>
        <w:right w:val="nil"/>
        <w:between w:val="nil"/>
      </w:pBdr>
      <w:tabs>
        <w:tab w:val="center" w:pos="4419"/>
        <w:tab w:val="right" w:pos="8838"/>
        <w:tab w:val="left" w:pos="5685"/>
        <w:tab w:val="right" w:pos="8928"/>
      </w:tabs>
      <w:spacing w:after="0" w:line="240" w:lineRule="auto"/>
      <w:ind w:left="3686"/>
      <w:jc w:val="right"/>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VOTO PARTICULAR CONCURRENTE </w:t>
    </w:r>
    <w:r>
      <w:rPr>
        <w:noProof/>
      </w:rPr>
      <w:drawing>
        <wp:anchor distT="0" distB="0" distL="0" distR="0" simplePos="0" relativeHeight="251658240" behindDoc="1" locked="0" layoutInCell="1" hidden="0" allowOverlap="1">
          <wp:simplePos x="0" y="0"/>
          <wp:positionH relativeFrom="column">
            <wp:posOffset>-1080134</wp:posOffset>
          </wp:positionH>
          <wp:positionV relativeFrom="paragraph">
            <wp:posOffset>-686434</wp:posOffset>
          </wp:positionV>
          <wp:extent cx="7510628" cy="9883775"/>
          <wp:effectExtent l="0" t="0" r="0" b="0"/>
          <wp:wrapNone/>
          <wp:docPr id="22" name="image1.jpg" descr="Gráfico de burbujas&#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jpg" descr="Gráfico de burbujas&#10;&#10;Descripción generada automáticamente con confianza baja"/>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EC175F" w:rsidRDefault="00FB542E">
    <w:pPr>
      <w:pBdr>
        <w:top w:val="nil"/>
        <w:left w:val="nil"/>
        <w:bottom w:val="nil"/>
        <w:right w:val="nil"/>
        <w:between w:val="nil"/>
      </w:pBdr>
      <w:tabs>
        <w:tab w:val="center" w:pos="4419"/>
        <w:tab w:val="right" w:pos="8838"/>
        <w:tab w:val="left" w:pos="5685"/>
      </w:tabs>
      <w:spacing w:after="0" w:line="240" w:lineRule="auto"/>
      <w:ind w:left="1134"/>
      <w:jc w:val="right"/>
      <w:rPr>
        <w:rFonts w:ascii="Palatino Linotype" w:eastAsia="Palatino Linotype" w:hAnsi="Palatino Linotype" w:cs="Palatino Linotype"/>
        <w:b/>
        <w:color w:val="000000"/>
        <w:sz w:val="18"/>
        <w:szCs w:val="18"/>
      </w:rPr>
    </w:pPr>
    <w:r>
      <w:rPr>
        <w:rFonts w:ascii="Palatino Linotype" w:eastAsia="Palatino Linotype" w:hAnsi="Palatino Linotype" w:cs="Palatino Linotype"/>
        <w:b/>
        <w:color w:val="000000"/>
      </w:rPr>
      <w:t>RECURSO DE REVISIÓN 02934/INFOEM/AD/RR/2023</w:t>
    </w:r>
  </w:p>
  <w:p w:rsidR="00EC175F" w:rsidRDefault="00EC175F">
    <w:pPr>
      <w:pBdr>
        <w:top w:val="nil"/>
        <w:left w:val="nil"/>
        <w:bottom w:val="nil"/>
        <w:right w:val="nil"/>
        <w:between w:val="nil"/>
      </w:pBdr>
      <w:tabs>
        <w:tab w:val="center" w:pos="4419"/>
        <w:tab w:val="right" w:pos="8838"/>
      </w:tabs>
      <w:spacing w:after="0" w:line="240" w:lineRule="auto"/>
      <w:rPr>
        <w:color w:val="000000"/>
      </w:rPr>
    </w:pPr>
  </w:p>
  <w:p w:rsidR="00EC175F" w:rsidRDefault="00EC17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9B18C7"/>
    <w:multiLevelType w:val="multilevel"/>
    <w:tmpl w:val="7068A81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75F"/>
    <w:rsid w:val="00AB522A"/>
    <w:rsid w:val="00BE522E"/>
    <w:rsid w:val="00CE6008"/>
    <w:rsid w:val="00DC1967"/>
    <w:rsid w:val="00EC175F"/>
    <w:rsid w:val="00FB54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B6B7D4-04BF-4BC7-8AE5-29C28613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7125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2583"/>
  </w:style>
  <w:style w:type="paragraph" w:styleId="Piedepgina">
    <w:name w:val="footer"/>
    <w:basedOn w:val="Normal"/>
    <w:link w:val="PiedepginaCar"/>
    <w:uiPriority w:val="99"/>
    <w:unhideWhenUsed/>
    <w:rsid w:val="007125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2583"/>
  </w:style>
  <w:style w:type="paragraph" w:styleId="Textoindependiente">
    <w:name w:val="Body Text"/>
    <w:basedOn w:val="Normal"/>
    <w:link w:val="TextoindependienteCar"/>
    <w:uiPriority w:val="1"/>
    <w:qFormat/>
    <w:rsid w:val="00712583"/>
    <w:pPr>
      <w:widowControl w:val="0"/>
      <w:autoSpaceDE w:val="0"/>
      <w:autoSpaceDN w:val="0"/>
      <w:spacing w:after="0" w:line="240" w:lineRule="auto"/>
    </w:pPr>
    <w:rPr>
      <w:rFonts w:ascii="Palatino Linotype" w:eastAsia="Palatino Linotype" w:hAnsi="Palatino Linotype" w:cs="Palatino Linotype"/>
      <w:sz w:val="24"/>
      <w:szCs w:val="24"/>
      <w:lang w:val="es-ES"/>
    </w:rPr>
  </w:style>
  <w:style w:type="character" w:customStyle="1" w:styleId="TextoindependienteCar">
    <w:name w:val="Texto independiente Car"/>
    <w:basedOn w:val="Fuentedeprrafopredeter"/>
    <w:link w:val="Textoindependiente"/>
    <w:uiPriority w:val="1"/>
    <w:rsid w:val="00712583"/>
    <w:rPr>
      <w:rFonts w:ascii="Palatino Linotype" w:eastAsia="Palatino Linotype" w:hAnsi="Palatino Linotype" w:cs="Palatino Linotype"/>
      <w:kern w:val="0"/>
      <w:sz w:val="24"/>
      <w:szCs w:val="24"/>
      <w:lang w:val="es-ES"/>
    </w:rPr>
  </w:style>
  <w:style w:type="paragraph" w:styleId="Prrafodelista">
    <w:name w:val="List Paragraph"/>
    <w:basedOn w:val="Normal"/>
    <w:uiPriority w:val="1"/>
    <w:qFormat/>
    <w:rsid w:val="00712583"/>
    <w:pPr>
      <w:widowControl w:val="0"/>
      <w:autoSpaceDE w:val="0"/>
      <w:autoSpaceDN w:val="0"/>
      <w:spacing w:after="0" w:line="240" w:lineRule="auto"/>
      <w:ind w:left="9393" w:right="1325" w:hanging="9394"/>
      <w:jc w:val="right"/>
    </w:pPr>
    <w:rPr>
      <w:rFonts w:ascii="Palatino Linotype" w:eastAsia="Palatino Linotype" w:hAnsi="Palatino Linotype" w:cs="Palatino Linotype"/>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EE28SOg0Q5lX1dzk9uGeB7BaIg==">CgMxLjA4AHIhMUJHVG1oN3FsTnZmSWRsYmRGV1NCa3g3M1NtV1RMOHhp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4477</Words>
  <Characters>24628</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 De Jesus Sanchez</dc:creator>
  <cp:lastModifiedBy>USUARIO</cp:lastModifiedBy>
  <cp:revision>4</cp:revision>
  <cp:lastPrinted>2023-09-18T17:14:00Z</cp:lastPrinted>
  <dcterms:created xsi:type="dcterms:W3CDTF">2023-09-18T15:53:00Z</dcterms:created>
  <dcterms:modified xsi:type="dcterms:W3CDTF">2023-09-18T17:15:00Z</dcterms:modified>
</cp:coreProperties>
</file>