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D707F7" w:rsidRDefault="009F09BC" w:rsidP="009F09BC">
      <w:pPr>
        <w:tabs>
          <w:tab w:val="left" w:pos="3465"/>
        </w:tabs>
        <w:spacing w:before="240" w:after="360" w:line="360" w:lineRule="auto"/>
        <w:jc w:val="both"/>
        <w:rPr>
          <w:rFonts w:ascii="Palatino Linotype" w:hAnsi="Palatino Linotype"/>
        </w:rPr>
      </w:pPr>
      <w:r w:rsidRPr="00D707F7">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9B7C0F">
        <w:rPr>
          <w:rFonts w:ascii="Palatino Linotype" w:hAnsi="Palatino Linotype"/>
        </w:rPr>
        <w:t xml:space="preserve"> veinticuatro</w:t>
      </w:r>
      <w:r w:rsidR="00785E06">
        <w:rPr>
          <w:rFonts w:ascii="Palatino Linotype" w:hAnsi="Palatino Linotype"/>
          <w:color w:val="000000" w:themeColor="text1"/>
          <w:lang w:val="es-MX"/>
        </w:rPr>
        <w:t xml:space="preserve"> </w:t>
      </w:r>
      <w:r w:rsidR="00E464BC">
        <w:rPr>
          <w:rFonts w:ascii="Palatino Linotype" w:hAnsi="Palatino Linotype"/>
          <w:color w:val="000000" w:themeColor="text1"/>
          <w:lang w:val="es-MX"/>
        </w:rPr>
        <w:t xml:space="preserve">(24) </w:t>
      </w:r>
      <w:r w:rsidR="00785E06">
        <w:rPr>
          <w:rFonts w:ascii="Palatino Linotype" w:hAnsi="Palatino Linotype"/>
          <w:color w:val="000000" w:themeColor="text1"/>
          <w:lang w:val="es-MX"/>
        </w:rPr>
        <w:t xml:space="preserve">de mayo </w:t>
      </w:r>
      <w:r w:rsidR="00B0253A">
        <w:rPr>
          <w:rFonts w:ascii="Palatino Linotype" w:hAnsi="Palatino Linotype"/>
        </w:rPr>
        <w:t>de dos mil veintitrés</w:t>
      </w:r>
      <w:r w:rsidRPr="00485ED8">
        <w:rPr>
          <w:rFonts w:ascii="Palatino Linotype" w:hAnsi="Palatino Linotype"/>
        </w:rPr>
        <w:t>.</w:t>
      </w:r>
    </w:p>
    <w:p w:rsidR="009F09BC" w:rsidRPr="00D707F7" w:rsidRDefault="009F09BC" w:rsidP="009F09BC">
      <w:pPr>
        <w:spacing w:before="240" w:after="360" w:line="360" w:lineRule="auto"/>
        <w:jc w:val="both"/>
        <w:rPr>
          <w:rFonts w:ascii="Palatino Linotype" w:hAnsi="Palatino Linotype"/>
          <w:b/>
        </w:rPr>
      </w:pPr>
      <w:r w:rsidRPr="00D707F7">
        <w:rPr>
          <w:rFonts w:ascii="Palatino Linotype" w:hAnsi="Palatino Linotype"/>
          <w:b/>
        </w:rPr>
        <w:t>VISTO</w:t>
      </w:r>
      <w:r>
        <w:rPr>
          <w:rFonts w:ascii="Palatino Linotype" w:hAnsi="Palatino Linotype"/>
        </w:rPr>
        <w:t xml:space="preserve"> </w:t>
      </w:r>
      <w:r w:rsidR="008A699B">
        <w:rPr>
          <w:rFonts w:ascii="Palatino Linotype" w:hAnsi="Palatino Linotype"/>
        </w:rPr>
        <w:t>e</w:t>
      </w:r>
      <w:r w:rsidRPr="00D707F7">
        <w:rPr>
          <w:rFonts w:ascii="Palatino Linotype" w:hAnsi="Palatino Linotype"/>
        </w:rPr>
        <w:t xml:space="preserve">l expediente electrónico formado con motivo del recurso de revisión </w:t>
      </w:r>
      <w:bookmarkStart w:id="0" w:name="_GoBack"/>
      <w:r w:rsidR="009B7C0F">
        <w:rPr>
          <w:rFonts w:ascii="Palatino Linotype" w:hAnsi="Palatino Linotype"/>
          <w:b/>
        </w:rPr>
        <w:t>02258</w:t>
      </w:r>
      <w:bookmarkEnd w:id="0"/>
      <w:r w:rsidR="009B7C0F">
        <w:rPr>
          <w:rFonts w:ascii="Palatino Linotype" w:hAnsi="Palatino Linotype"/>
          <w:b/>
        </w:rPr>
        <w:t>/INFOEM/IP/RR/2023</w:t>
      </w:r>
      <w:r w:rsidRPr="00485ED8">
        <w:rPr>
          <w:rFonts w:ascii="Palatino Linotype" w:hAnsi="Palatino Linotype"/>
        </w:rPr>
        <w:t>,</w:t>
      </w:r>
      <w:r w:rsidRPr="00D707F7">
        <w:rPr>
          <w:rFonts w:ascii="Palatino Linotype" w:hAnsi="Palatino Linotype" w:cs="Arial"/>
          <w:b/>
          <w:bCs/>
        </w:rPr>
        <w:t xml:space="preserve"> </w:t>
      </w:r>
      <w:r w:rsidRPr="00D707F7">
        <w:rPr>
          <w:rFonts w:ascii="Palatino Linotype" w:hAnsi="Palatino Linotype"/>
        </w:rPr>
        <w:t xml:space="preserve">promovido por </w:t>
      </w:r>
      <w:r w:rsidR="008A699B">
        <w:rPr>
          <w:rFonts w:ascii="Palatino Linotype" w:hAnsi="Palatino Linotype"/>
          <w:b/>
        </w:rPr>
        <w:t xml:space="preserve">una persona que no </w:t>
      </w:r>
      <w:r w:rsidR="00E464BC">
        <w:rPr>
          <w:rFonts w:ascii="Palatino Linotype" w:hAnsi="Palatino Linotype"/>
          <w:b/>
        </w:rPr>
        <w:t>proporcionó  nombre alguno</w:t>
      </w:r>
      <w:r w:rsidRPr="00D707F7">
        <w:rPr>
          <w:rFonts w:ascii="Palatino Linotype" w:hAnsi="Palatino Linotype"/>
        </w:rPr>
        <w:t xml:space="preserve">, a quien en lo sucesivo se le identificará como </w:t>
      </w:r>
      <w:r w:rsidRPr="006A04B6">
        <w:rPr>
          <w:rFonts w:ascii="Palatino Linotype" w:hAnsi="Palatino Linotype"/>
          <w:b/>
        </w:rPr>
        <w:t>EL RECURRENTE</w:t>
      </w:r>
      <w:r w:rsidRPr="00D707F7">
        <w:rPr>
          <w:rFonts w:ascii="Palatino Linotype" w:hAnsi="Palatino Linotype" w:cs="Arial"/>
        </w:rPr>
        <w:t xml:space="preserve">, en contra de la respuesta del </w:t>
      </w:r>
      <w:r w:rsidR="009B7C0F">
        <w:rPr>
          <w:rFonts w:ascii="Palatino Linotype" w:hAnsi="Palatino Linotype" w:cs="Arial"/>
          <w:b/>
        </w:rPr>
        <w:t>Ayuntamiento de Acambay de Ruíz Castañeda</w:t>
      </w:r>
      <w:r w:rsidRPr="00D707F7">
        <w:rPr>
          <w:rFonts w:ascii="Palatino Linotype" w:hAnsi="Palatino Linotype" w:cs="Arial"/>
          <w:b/>
        </w:rPr>
        <w:t>,</w:t>
      </w:r>
      <w:r w:rsidRPr="00D707F7">
        <w:rPr>
          <w:rFonts w:ascii="Palatino Linotype" w:hAnsi="Palatino Linotype"/>
          <w:b/>
        </w:rPr>
        <w:t xml:space="preserve"> </w:t>
      </w:r>
      <w:r w:rsidRPr="00D707F7">
        <w:rPr>
          <w:rFonts w:ascii="Palatino Linotype" w:hAnsi="Palatino Linotype"/>
        </w:rPr>
        <w:t xml:space="preserve">en </w:t>
      </w:r>
      <w:r w:rsidR="00B816FE">
        <w:rPr>
          <w:rFonts w:ascii="Palatino Linotype" w:hAnsi="Palatino Linotype"/>
        </w:rPr>
        <w:t>adelante</w:t>
      </w:r>
      <w:r w:rsidRPr="00D707F7">
        <w:rPr>
          <w:rFonts w:ascii="Palatino Linotype" w:hAnsi="Palatino Linotype"/>
        </w:rPr>
        <w:t xml:space="preserve"> el</w:t>
      </w:r>
      <w:r w:rsidRPr="00D707F7">
        <w:rPr>
          <w:rFonts w:ascii="Palatino Linotype" w:hAnsi="Palatino Linotype"/>
          <w:b/>
        </w:rPr>
        <w:t xml:space="preserve"> SUJETO OBLIGADO</w:t>
      </w:r>
      <w:r w:rsidRPr="00D707F7">
        <w:rPr>
          <w:rFonts w:ascii="Palatino Linotype" w:hAnsi="Palatino Linotype"/>
        </w:rPr>
        <w:t>, se procede a dictar la presente resolución, con base en los siguientes:</w:t>
      </w:r>
    </w:p>
    <w:p w:rsidR="009F09BC" w:rsidRPr="009F09BC"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9F09BC">
        <w:rPr>
          <w:rFonts w:ascii="Palatino Linotype" w:hAnsi="Palatino Linotype"/>
          <w:b/>
          <w:color w:val="000000" w:themeColor="text1"/>
          <w:sz w:val="24"/>
          <w:szCs w:val="24"/>
        </w:rPr>
        <w:t>ANTECEDENTES</w:t>
      </w:r>
      <w:bookmarkEnd w:id="1"/>
      <w:bookmarkEnd w:id="2"/>
      <w:bookmarkEnd w:id="3"/>
    </w:p>
    <w:p w:rsidR="009F09BC" w:rsidRDefault="009F09BC" w:rsidP="000371B7">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5078EC">
        <w:rPr>
          <w:rFonts w:ascii="Palatino Linotype" w:eastAsia="Calibri" w:hAnsi="Palatino Linotype" w:cs="Arial"/>
          <w:lang w:val="es-ES"/>
        </w:rPr>
        <w:t xml:space="preserve">El día </w:t>
      </w:r>
      <w:r w:rsidR="009B7C0F">
        <w:rPr>
          <w:rFonts w:ascii="Palatino Linotype" w:eastAsia="Calibri" w:hAnsi="Palatino Linotype" w:cs="Arial"/>
          <w:lang w:val="es-ES"/>
        </w:rPr>
        <w:t>diez de abril</w:t>
      </w:r>
      <w:r w:rsidR="000371B7">
        <w:rPr>
          <w:rFonts w:ascii="Palatino Linotype" w:eastAsia="Calibri" w:hAnsi="Palatino Linotype" w:cs="Arial"/>
          <w:lang w:val="es-ES"/>
        </w:rPr>
        <w:t xml:space="preserve"> de dos mil veintitrés</w:t>
      </w:r>
      <w:r w:rsidRPr="005078EC">
        <w:rPr>
          <w:rFonts w:ascii="Palatino Linotype" w:hAnsi="Palatino Linotype"/>
          <w:b/>
        </w:rPr>
        <w:t xml:space="preserve">, </w:t>
      </w:r>
      <w:r w:rsidRPr="005078EC">
        <w:rPr>
          <w:rFonts w:ascii="Palatino Linotype" w:eastAsia="Calibri" w:hAnsi="Palatino Linotype" w:cs="Arial"/>
          <w:lang w:val="es-ES"/>
        </w:rPr>
        <w:t xml:space="preserve">se presentó ante el </w:t>
      </w:r>
      <w:r w:rsidRPr="005078EC">
        <w:rPr>
          <w:rFonts w:ascii="Palatino Linotype" w:eastAsia="Calibri" w:hAnsi="Palatino Linotype" w:cs="Arial"/>
          <w:b/>
          <w:lang w:val="es-ES"/>
        </w:rPr>
        <w:t>SUJETO OBLIGADO</w:t>
      </w:r>
      <w:r w:rsidRPr="005078EC">
        <w:rPr>
          <w:rFonts w:ascii="Palatino Linotype" w:eastAsia="Calibri" w:hAnsi="Palatino Linotype" w:cs="Arial"/>
        </w:rPr>
        <w:t xml:space="preserve"> vía </w:t>
      </w:r>
      <w:r w:rsidR="008A699B">
        <w:rPr>
          <w:rFonts w:ascii="Palatino Linotype" w:eastAsia="Calibri" w:hAnsi="Palatino Linotype" w:cs="Arial"/>
          <w:lang w:val="es-ES"/>
        </w:rPr>
        <w:t>SAIMEX, la solicitud</w:t>
      </w:r>
      <w:r w:rsidRPr="005078EC">
        <w:rPr>
          <w:rFonts w:ascii="Palatino Linotype" w:eastAsia="Calibri" w:hAnsi="Palatino Linotype" w:cs="Arial"/>
          <w:lang w:val="es-ES"/>
        </w:rPr>
        <w:t xml:space="preserve"> de información pública</w:t>
      </w:r>
      <w:r w:rsidR="008A699B">
        <w:rPr>
          <w:rFonts w:ascii="Palatino Linotype" w:eastAsia="Calibri" w:hAnsi="Palatino Linotype" w:cs="Arial"/>
          <w:lang w:val="es-ES"/>
        </w:rPr>
        <w:t xml:space="preserve"> registrada</w:t>
      </w:r>
      <w:r w:rsidRPr="005078EC">
        <w:rPr>
          <w:rFonts w:ascii="Palatino Linotype" w:eastAsia="Calibri" w:hAnsi="Palatino Linotype" w:cs="Arial"/>
          <w:lang w:val="es-ES"/>
        </w:rPr>
        <w:t xml:space="preserve"> con </w:t>
      </w:r>
      <w:r w:rsidR="008A699B">
        <w:rPr>
          <w:rFonts w:ascii="Palatino Linotype" w:eastAsia="Calibri" w:hAnsi="Palatino Linotype" w:cs="Arial"/>
          <w:lang w:val="es-ES"/>
        </w:rPr>
        <w:t xml:space="preserve">el </w:t>
      </w:r>
      <w:r w:rsidRPr="005078EC">
        <w:rPr>
          <w:rFonts w:ascii="Palatino Linotype" w:eastAsia="Calibri" w:hAnsi="Palatino Linotype" w:cs="Arial"/>
          <w:lang w:val="es-ES"/>
        </w:rPr>
        <w:t>número</w:t>
      </w:r>
      <w:r w:rsidRPr="005078EC">
        <w:rPr>
          <w:rFonts w:ascii="Palatino Linotype" w:hAnsi="Palatino Linotype"/>
          <w:b/>
          <w:bCs/>
          <w:color w:val="000000" w:themeColor="text1"/>
        </w:rPr>
        <w:t xml:space="preserve"> </w:t>
      </w:r>
      <w:r w:rsidR="009B7C0F">
        <w:rPr>
          <w:rFonts w:ascii="Palatino Linotype" w:hAnsi="Palatino Linotype"/>
          <w:b/>
          <w:bCs/>
          <w:color w:val="000000" w:themeColor="text1"/>
        </w:rPr>
        <w:t>00020/ACAMBAY/IP/2023</w:t>
      </w:r>
      <w:r>
        <w:rPr>
          <w:rFonts w:ascii="Palatino Linotype" w:hAnsi="Palatino Linotype"/>
          <w:b/>
          <w:bCs/>
          <w:color w:val="000000" w:themeColor="text1"/>
        </w:rPr>
        <w:t>;</w:t>
      </w:r>
      <w:r w:rsidRPr="005078EC">
        <w:rPr>
          <w:rFonts w:ascii="Palatino Linotype" w:hAnsi="Palatino Linotype"/>
          <w:b/>
          <w:bCs/>
          <w:color w:val="000000" w:themeColor="text1"/>
        </w:rPr>
        <w:t xml:space="preserve"> </w:t>
      </w:r>
      <w:r w:rsidRPr="005078EC">
        <w:rPr>
          <w:rFonts w:ascii="Palatino Linotype" w:eastAsia="Calibri" w:hAnsi="Palatino Linotype" w:cs="Arial"/>
          <w:lang w:val="es-ES"/>
        </w:rPr>
        <w:t>mediante la</w:t>
      </w:r>
      <w:r>
        <w:rPr>
          <w:rFonts w:ascii="Palatino Linotype" w:eastAsia="Calibri" w:hAnsi="Palatino Linotype" w:cs="Arial"/>
          <w:lang w:val="es-ES"/>
        </w:rPr>
        <w:t>s</w:t>
      </w:r>
      <w:r w:rsidRPr="005078EC">
        <w:rPr>
          <w:rFonts w:ascii="Palatino Linotype" w:eastAsia="Calibri" w:hAnsi="Palatino Linotype" w:cs="Arial"/>
          <w:lang w:val="es-ES"/>
        </w:rPr>
        <w:t xml:space="preserve"> cual</w:t>
      </w:r>
      <w:r>
        <w:rPr>
          <w:rFonts w:ascii="Palatino Linotype" w:eastAsia="Calibri" w:hAnsi="Palatino Linotype" w:cs="Arial"/>
          <w:lang w:val="es-ES"/>
        </w:rPr>
        <w:t>es</w:t>
      </w:r>
      <w:r w:rsidRPr="005078EC">
        <w:rPr>
          <w:rFonts w:ascii="Palatino Linotype" w:eastAsia="Calibri" w:hAnsi="Palatino Linotype" w:cs="Arial"/>
          <w:lang w:val="es-ES"/>
        </w:rPr>
        <w:t xml:space="preserve"> se solicitó la siguiente información:</w:t>
      </w:r>
    </w:p>
    <w:p w:rsidR="008A699B"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9B7C0F" w:rsidRDefault="008A699B" w:rsidP="008A699B">
      <w:pPr>
        <w:pStyle w:val="Prrafodelista"/>
        <w:spacing w:line="360" w:lineRule="auto"/>
        <w:ind w:left="426" w:right="474"/>
        <w:jc w:val="both"/>
        <w:rPr>
          <w:rFonts w:ascii="Palatino Linotype" w:hAnsi="Palatino Linotype"/>
        </w:rPr>
      </w:pPr>
      <w:r w:rsidRPr="008A699B">
        <w:rPr>
          <w:rFonts w:ascii="Palatino Linotype" w:hAnsi="Palatino Linotype"/>
          <w:i/>
        </w:rPr>
        <w:t>“</w:t>
      </w:r>
      <w:r w:rsidR="009B7C0F" w:rsidRPr="009B7C0F">
        <w:rPr>
          <w:rFonts w:ascii="Palatino Linotype" w:hAnsi="Palatino Linotype"/>
          <w:i/>
        </w:rPr>
        <w:t xml:space="preserve">Con fundamento al articulo 151 y en caso de que la informacion se encuentre en el supuesto del 137 de la LEY DE TRANSPARENCIA Y ACCESO A LA INFORMACIÓN PÚBLICA DEL ESTADO DE MÉXICO Y MUNICIPIOS, solicito 1.- los recibos de nomina CFDI en version publica de la segunda quincena de marzo 2023 de todo el personal que labora en el ayuntamiento de acambay, 2.- </w:t>
      </w:r>
      <w:r w:rsidR="009B7C0F" w:rsidRPr="009B7C0F">
        <w:rPr>
          <w:rFonts w:ascii="Palatino Linotype" w:hAnsi="Palatino Linotype"/>
          <w:i/>
        </w:rPr>
        <w:lastRenderedPageBreak/>
        <w:t>curriculum vitae, nombramiento, cedula profesional , si se encuentra certificado ante el IHAEM del trabajador antonio rivas padilla, cuales son sus funciones, constancia de no inhabilitacion, listas de asistencia de enero 2022 a marzo 2023, e informen si es trabajador de confianza, sindicalizado, eventual, asimilado o por honorarios, cual es su sueldo quincenal, gratificacion, dietas, aguinaldo anual, prima vacacional anual o cualquier remuneracion adicional a las ya mencionadas, asi como informar de que comunidad es enlace soportado mediante el oficio de asignacion o comision, todo lo señalado en el punto numero dos lo requiero en version publica en formato digital PDF.</w:t>
      </w:r>
      <w:r w:rsidRPr="008A699B">
        <w:rPr>
          <w:rFonts w:ascii="Palatino Linotype" w:hAnsi="Palatino Linotype"/>
          <w:i/>
        </w:rPr>
        <w:t>”</w:t>
      </w:r>
      <w:r w:rsidR="009B7C0F">
        <w:rPr>
          <w:rFonts w:ascii="Palatino Linotype" w:hAnsi="Palatino Linotype"/>
          <w:i/>
        </w:rPr>
        <w:t xml:space="preserve"> </w:t>
      </w:r>
      <w:r w:rsidR="009B7C0F">
        <w:rPr>
          <w:rFonts w:ascii="Palatino Linotype" w:hAnsi="Palatino Linotype"/>
        </w:rPr>
        <w:t>(Sic)</w:t>
      </w:r>
    </w:p>
    <w:p w:rsidR="008A699B" w:rsidRPr="00AA4EC2" w:rsidRDefault="008A699B" w:rsidP="009F09BC">
      <w:pPr>
        <w:pStyle w:val="Prrafodelista"/>
        <w:spacing w:line="360" w:lineRule="auto"/>
        <w:ind w:left="851" w:right="34"/>
        <w:jc w:val="both"/>
        <w:rPr>
          <w:rFonts w:ascii="Palatino Linotype" w:hAnsi="Palatino Linotype"/>
        </w:rPr>
      </w:pPr>
    </w:p>
    <w:p w:rsidR="009F09BC" w:rsidRPr="000371B7" w:rsidRDefault="009F09BC" w:rsidP="009F09BC">
      <w:pPr>
        <w:pStyle w:val="Prrafodelista"/>
        <w:numPr>
          <w:ilvl w:val="0"/>
          <w:numId w:val="23"/>
        </w:numPr>
        <w:spacing w:line="360" w:lineRule="auto"/>
        <w:ind w:left="851" w:right="34"/>
        <w:jc w:val="both"/>
        <w:rPr>
          <w:rFonts w:ascii="Palatino Linotype" w:hAnsi="Palatino Linotype"/>
        </w:rPr>
      </w:pPr>
      <w:r w:rsidRPr="00D707F7">
        <w:rPr>
          <w:rFonts w:ascii="Palatino Linotype" w:eastAsia="Times New Roman" w:hAnsi="Palatino Linotype" w:cs="Arial"/>
          <w:lang w:val="es-ES"/>
        </w:rPr>
        <w:t>Se eligió como modalidad de entrega de la información</w:t>
      </w:r>
      <w:r w:rsidRPr="00D707F7">
        <w:rPr>
          <w:rFonts w:ascii="Palatino Linotype" w:hAnsi="Palatino Linotype"/>
        </w:rPr>
        <w:t xml:space="preserve">: </w:t>
      </w:r>
      <w:r w:rsidRPr="00DA3F4B">
        <w:rPr>
          <w:rFonts w:ascii="Palatino Linotype" w:hAnsi="Palatino Linotype"/>
        </w:rPr>
        <w:t xml:space="preserve">A través del </w:t>
      </w:r>
      <w:r w:rsidRPr="0057514F">
        <w:rPr>
          <w:rFonts w:ascii="Palatino Linotype" w:hAnsi="Palatino Linotype"/>
          <w:b/>
        </w:rPr>
        <w:t>SAIMEX</w:t>
      </w:r>
    </w:p>
    <w:p w:rsidR="000371B7" w:rsidRPr="008A699B" w:rsidRDefault="000371B7" w:rsidP="000371B7">
      <w:pPr>
        <w:pStyle w:val="Prrafodelista"/>
        <w:spacing w:line="360" w:lineRule="auto"/>
        <w:ind w:left="851" w:right="34"/>
        <w:jc w:val="both"/>
        <w:rPr>
          <w:rFonts w:ascii="Palatino Linotype" w:hAnsi="Palatino Linotype"/>
        </w:rPr>
      </w:pPr>
    </w:p>
    <w:p w:rsidR="009F09BC" w:rsidRPr="00E61C13" w:rsidRDefault="00FF1C9C" w:rsidP="00FF1C9C">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1730254</wp:posOffset>
                </wp:positionV>
                <wp:extent cx="5586524" cy="2077078"/>
                <wp:effectExtent l="0" t="0" r="33655" b="19050"/>
                <wp:wrapNone/>
                <wp:docPr id="6" name="Conector recto 6"/>
                <wp:cNvGraphicFramePr/>
                <a:graphic xmlns:a="http://schemas.openxmlformats.org/drawingml/2006/main">
                  <a:graphicData uri="http://schemas.microsoft.com/office/word/2010/wordprocessingShape">
                    <wps:wsp>
                      <wps:cNvCnPr/>
                      <wps:spPr>
                        <a:xfrm>
                          <a:off x="0" y="0"/>
                          <a:ext cx="5586524" cy="207707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6E662" id="Conector recto 6" o:spid="_x0000_s1026" style="position:absolute;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6.25pt" to="439.9pt,2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" strokecolor="black [3200]" strokeweight="1.5pt">
                <v:stroke joinstyle="miter"/>
                <w10:wrap anchorx="margin"/>
              </v:line>
            </w:pict>
          </mc:Fallback>
        </mc:AlternateContent>
      </w:r>
      <w:r w:rsidR="00E61C13">
        <w:rPr>
          <w:rFonts w:ascii="Palatino Linotype" w:hAnsi="Palatino Linotype" w:cs="Arial"/>
          <w:color w:val="000000" w:themeColor="text1"/>
        </w:rPr>
        <w:t xml:space="preserve">El </w:t>
      </w:r>
      <w:r w:rsidR="007761EC">
        <w:rPr>
          <w:rFonts w:ascii="Palatino Linotype" w:hAnsi="Palatino Linotype" w:cs="Arial"/>
          <w:color w:val="000000" w:themeColor="text1"/>
        </w:rPr>
        <w:t>veint</w:t>
      </w:r>
      <w:r>
        <w:rPr>
          <w:rFonts w:ascii="Palatino Linotype" w:hAnsi="Palatino Linotype" w:cs="Arial"/>
          <w:color w:val="000000" w:themeColor="text1"/>
        </w:rPr>
        <w:t>icuatro</w:t>
      </w:r>
      <w:r w:rsidR="007761EC">
        <w:rPr>
          <w:rFonts w:ascii="Palatino Linotype" w:hAnsi="Palatino Linotype" w:cs="Arial"/>
          <w:color w:val="000000" w:themeColor="text1"/>
        </w:rPr>
        <w:t xml:space="preserve"> </w:t>
      </w:r>
      <w:r w:rsidR="009F09BC">
        <w:rPr>
          <w:rFonts w:ascii="Palatino Linotype" w:hAnsi="Palatino Linotype" w:cs="Arial"/>
          <w:color w:val="000000" w:themeColor="text1"/>
        </w:rPr>
        <w:t xml:space="preserve">de </w:t>
      </w:r>
      <w:r>
        <w:rPr>
          <w:rFonts w:ascii="Palatino Linotype" w:hAnsi="Palatino Linotype" w:cs="Arial"/>
          <w:color w:val="000000" w:themeColor="text1"/>
        </w:rPr>
        <w:t>abril</w:t>
      </w:r>
      <w:r w:rsidR="007761EC">
        <w:rPr>
          <w:rFonts w:ascii="Palatino Linotype" w:hAnsi="Palatino Linotype" w:cs="Arial"/>
          <w:color w:val="000000" w:themeColor="text1"/>
        </w:rPr>
        <w:t xml:space="preserve"> de dos mil veintitrés</w:t>
      </w:r>
      <w:r w:rsidR="009F09BC">
        <w:rPr>
          <w:rFonts w:ascii="Palatino Linotype" w:hAnsi="Palatino Linotype" w:cs="Arial"/>
          <w:color w:val="000000" w:themeColor="text1"/>
        </w:rPr>
        <w:t xml:space="preserve">, el </w:t>
      </w:r>
      <w:r w:rsidR="009F09BC" w:rsidRPr="00C90ADB">
        <w:rPr>
          <w:rFonts w:ascii="Palatino Linotype" w:hAnsi="Palatino Linotype" w:cs="Arial"/>
          <w:b/>
          <w:color w:val="000000" w:themeColor="text1"/>
        </w:rPr>
        <w:t>SUJETO OBLIGADO</w:t>
      </w:r>
      <w:r w:rsidR="009F09BC">
        <w:rPr>
          <w:rFonts w:ascii="Palatino Linotype" w:hAnsi="Palatino Linotype" w:cs="Arial"/>
          <w:b/>
          <w:color w:val="000000" w:themeColor="text1"/>
        </w:rPr>
        <w:t>,</w:t>
      </w:r>
      <w:r w:rsidR="009F09BC">
        <w:rPr>
          <w:rFonts w:ascii="Palatino Linotype" w:hAnsi="Palatino Linotype" w:cs="Arial"/>
          <w:color w:val="000000" w:themeColor="text1"/>
        </w:rPr>
        <w:t xml:space="preserve"> dio respuesta a la solicitud de información</w:t>
      </w:r>
      <w:r>
        <w:rPr>
          <w:rFonts w:ascii="Palatino Linotype" w:hAnsi="Palatino Linotype" w:cs="Arial"/>
          <w:color w:val="000000" w:themeColor="text1"/>
        </w:rPr>
        <w:t>, mediante do</w:t>
      </w:r>
      <w:r w:rsidR="007761EC">
        <w:rPr>
          <w:rFonts w:ascii="Palatino Linotype" w:hAnsi="Palatino Linotype" w:cs="Arial"/>
          <w:color w:val="000000" w:themeColor="text1"/>
        </w:rPr>
        <w:t xml:space="preserve">s archivos electrónicos de nombres </w:t>
      </w:r>
      <w:r w:rsidRPr="00FF1C9C">
        <w:rPr>
          <w:rFonts w:ascii="Palatino Linotype" w:hAnsi="Palatino Linotype" w:cs="Arial"/>
          <w:i/>
          <w:color w:val="000000" w:themeColor="text1"/>
        </w:rPr>
        <w:t xml:space="preserve">152 Respuesta recibos de nomina.pdf </w:t>
      </w:r>
      <w:r w:rsidRPr="00FF1C9C">
        <w:rPr>
          <w:rFonts w:ascii="Palatino Linotype" w:hAnsi="Palatino Linotype" w:cs="Arial"/>
          <w:color w:val="000000" w:themeColor="text1"/>
        </w:rPr>
        <w:t>y</w:t>
      </w:r>
      <w:r w:rsidRPr="00FF1C9C">
        <w:rPr>
          <w:rFonts w:ascii="Palatino Linotype" w:hAnsi="Palatino Linotype" w:cs="Arial"/>
          <w:i/>
          <w:color w:val="000000" w:themeColor="text1"/>
        </w:rPr>
        <w:t xml:space="preserve"> CONTESTACION 20.pdf</w:t>
      </w:r>
      <w:r w:rsidR="007761EC">
        <w:rPr>
          <w:rFonts w:ascii="Palatino Linotype" w:hAnsi="Palatino Linotype" w:cs="Arial"/>
          <w:color w:val="000000" w:themeColor="text1"/>
        </w:rPr>
        <w:t xml:space="preserve">, cuyo contendió </w:t>
      </w:r>
      <w:r w:rsidR="007761EC" w:rsidRPr="007761EC">
        <w:rPr>
          <w:rFonts w:ascii="Palatino Linotype" w:hAnsi="Palatino Linotype" w:cs="Arial"/>
          <w:i/>
          <w:color w:val="000000" w:themeColor="text1"/>
        </w:rPr>
        <w:t>grosso modo</w:t>
      </w:r>
      <w:r w:rsidR="007761EC">
        <w:rPr>
          <w:rFonts w:ascii="Palatino Linotype" w:hAnsi="Palatino Linotype" w:cs="Arial"/>
          <w:color w:val="000000" w:themeColor="text1"/>
        </w:rPr>
        <w:t xml:space="preserve"> </w:t>
      </w:r>
      <w:r>
        <w:rPr>
          <w:rFonts w:ascii="Palatino Linotype" w:hAnsi="Palatino Linotype" w:cs="Arial"/>
          <w:color w:val="000000" w:themeColor="text1"/>
        </w:rPr>
        <w:t>es</w:t>
      </w:r>
      <w:r w:rsidR="007761EC">
        <w:rPr>
          <w:rFonts w:ascii="Palatino Linotype" w:hAnsi="Palatino Linotype" w:cs="Arial"/>
          <w:color w:val="000000" w:themeColor="text1"/>
        </w:rPr>
        <w:t xml:space="preserve"> el siguiente</w:t>
      </w:r>
      <w:r>
        <w:rPr>
          <w:rFonts w:ascii="Palatino Linotype" w:hAnsi="Palatino Linotype" w:cs="Arial"/>
          <w:color w:val="000000" w:themeColor="text1"/>
        </w:rPr>
        <w:t>, adjuntando el soporte documental allí mencionado</w:t>
      </w:r>
      <w:r w:rsidR="007761EC">
        <w:rPr>
          <w:rFonts w:ascii="Palatino Linotype" w:hAnsi="Palatino Linotype" w:cs="Arial"/>
          <w:color w:val="000000" w:themeColor="text1"/>
        </w:rPr>
        <w:t>:</w:t>
      </w:r>
    </w:p>
    <w:p w:rsidR="009F09BC" w:rsidRDefault="00FF1C9C" w:rsidP="00FF1C9C">
      <w:pPr>
        <w:pStyle w:val="Prrafodelista"/>
        <w:tabs>
          <w:tab w:val="left" w:pos="0"/>
        </w:tabs>
        <w:spacing w:line="360" w:lineRule="auto"/>
        <w:ind w:left="0" w:right="49"/>
        <w:jc w:val="center"/>
        <w:rPr>
          <w:rFonts w:ascii="Palatino Linotype" w:hAnsi="Palatino Linotype" w:cs="Arial"/>
          <w:i/>
          <w:color w:val="000000" w:themeColor="text1"/>
        </w:rPr>
      </w:pPr>
      <w:r w:rsidRPr="00FF1C9C">
        <w:rPr>
          <w:rFonts w:ascii="Palatino Linotype" w:hAnsi="Palatino Linotype" w:cs="Arial"/>
          <w:i/>
          <w:noProof/>
          <w:color w:val="000000" w:themeColor="text1"/>
          <w:lang w:val="es-MX" w:eastAsia="es-MX"/>
        </w:rPr>
        <w:lastRenderedPageBreak/>
        <w:drawing>
          <wp:inline distT="0" distB="0" distL="0" distR="0" wp14:anchorId="6E9C6BB4" wp14:editId="06F7835E">
            <wp:extent cx="5274978" cy="4328968"/>
            <wp:effectExtent l="19050" t="19050" r="20955"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5189" cy="4329141"/>
                    </a:xfrm>
                    <a:prstGeom prst="rect">
                      <a:avLst/>
                    </a:prstGeom>
                    <a:ln>
                      <a:solidFill>
                        <a:schemeClr val="tx1"/>
                      </a:solidFill>
                    </a:ln>
                  </pic:spPr>
                </pic:pic>
              </a:graphicData>
            </a:graphic>
          </wp:inline>
        </w:drawing>
      </w:r>
    </w:p>
    <w:p w:rsidR="007761EC" w:rsidRDefault="007761EC" w:rsidP="007761E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7E4FFE"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707F7">
        <w:rPr>
          <w:rFonts w:ascii="Palatino Linotype" w:eastAsia="Times New Roman" w:hAnsi="Palatino Linotype" w:cs="Arial"/>
          <w:color w:val="000000" w:themeColor="text1"/>
          <w:lang w:val="es-ES"/>
        </w:rPr>
        <w:t>E</w:t>
      </w:r>
      <w:r w:rsidR="002C4997">
        <w:rPr>
          <w:rFonts w:ascii="Palatino Linotype" w:eastAsia="Times New Roman" w:hAnsi="Palatino Linotype" w:cs="Arial"/>
          <w:color w:val="000000" w:themeColor="text1"/>
          <w:lang w:val="es-ES"/>
        </w:rPr>
        <w:t xml:space="preserve">l </w:t>
      </w:r>
      <w:r w:rsidR="00CE2107">
        <w:rPr>
          <w:rFonts w:ascii="Palatino Linotype" w:eastAsia="Times New Roman" w:hAnsi="Palatino Linotype" w:cs="Arial"/>
          <w:color w:val="000000" w:themeColor="text1"/>
          <w:lang w:val="es-ES"/>
        </w:rPr>
        <w:t>veinte</w:t>
      </w:r>
      <w:r>
        <w:rPr>
          <w:rFonts w:ascii="Palatino Linotype" w:eastAsia="Times New Roman" w:hAnsi="Palatino Linotype" w:cs="Arial"/>
          <w:color w:val="000000" w:themeColor="text1"/>
          <w:lang w:val="es-ES"/>
        </w:rPr>
        <w:t xml:space="preserve"> de </w:t>
      </w:r>
      <w:r w:rsidR="002650A0">
        <w:rPr>
          <w:rFonts w:ascii="Palatino Linotype" w:eastAsia="Times New Roman" w:hAnsi="Palatino Linotype" w:cs="Arial"/>
          <w:color w:val="000000" w:themeColor="text1"/>
          <w:lang w:val="es-ES"/>
        </w:rPr>
        <w:t>febrer</w:t>
      </w:r>
      <w:r>
        <w:rPr>
          <w:rFonts w:ascii="Palatino Linotype" w:eastAsia="Times New Roman" w:hAnsi="Palatino Linotype" w:cs="Arial"/>
          <w:color w:val="000000" w:themeColor="text1"/>
          <w:lang w:val="es-ES"/>
        </w:rPr>
        <w:t>o</w:t>
      </w:r>
      <w:r w:rsidRPr="00D707F7">
        <w:rPr>
          <w:rFonts w:ascii="Palatino Linotype" w:eastAsia="Times New Roman" w:hAnsi="Palatino Linotype" w:cs="Arial"/>
          <w:color w:val="000000" w:themeColor="text1"/>
          <w:lang w:val="es-ES"/>
        </w:rPr>
        <w:t xml:space="preserve"> de </w:t>
      </w:r>
      <w:r w:rsidR="00025C53">
        <w:rPr>
          <w:rFonts w:ascii="Palatino Linotype" w:eastAsia="Times New Roman" w:hAnsi="Palatino Linotype" w:cs="Arial"/>
          <w:color w:val="000000" w:themeColor="text1"/>
          <w:lang w:val="es-ES"/>
        </w:rPr>
        <w:t>dos mil veintidós</w:t>
      </w:r>
      <w:r>
        <w:rPr>
          <w:rFonts w:ascii="Palatino Linotype" w:eastAsia="Times New Roman" w:hAnsi="Palatino Linotype" w:cs="Arial"/>
          <w:color w:val="000000" w:themeColor="text1"/>
          <w:lang w:val="es-ES"/>
        </w:rPr>
        <w:t xml:space="preserve">, el particular interpuso </w:t>
      </w:r>
      <w:r w:rsidR="002C4997">
        <w:rPr>
          <w:rFonts w:ascii="Palatino Linotype" w:eastAsia="Times New Roman" w:hAnsi="Palatino Linotype" w:cs="Arial"/>
          <w:color w:val="000000" w:themeColor="text1"/>
          <w:lang w:val="es-ES"/>
        </w:rPr>
        <w:t>e</w:t>
      </w:r>
      <w:r w:rsidRPr="00D707F7">
        <w:rPr>
          <w:rFonts w:ascii="Palatino Linotype" w:eastAsia="Times New Roman" w:hAnsi="Palatino Linotype" w:cs="Arial"/>
          <w:color w:val="000000" w:themeColor="text1"/>
          <w:lang w:val="es-ES"/>
        </w:rPr>
        <w:t>l recurso de revisión en contra de la respuesta</w:t>
      </w:r>
      <w:r>
        <w:rPr>
          <w:rFonts w:ascii="Palatino Linotype" w:eastAsia="Times New Roman" w:hAnsi="Palatino Linotype" w:cs="Arial"/>
          <w:color w:val="000000" w:themeColor="text1"/>
          <w:lang w:val="es-ES"/>
        </w:rPr>
        <w:t>,</w:t>
      </w:r>
      <w:r w:rsidRPr="002C4997">
        <w:rPr>
          <w:rFonts w:ascii="Palatino Linotype" w:eastAsia="Times New Roman" w:hAnsi="Palatino Linotype" w:cs="Arial"/>
          <w:color w:val="000000" w:themeColor="text1"/>
          <w:lang w:val="es-ES"/>
        </w:rPr>
        <w:t xml:space="preserve"> manifestando l</w:t>
      </w:r>
      <w:r w:rsidR="002C4997" w:rsidRPr="002C4997">
        <w:rPr>
          <w:rFonts w:ascii="Palatino Linotype" w:eastAsia="Times New Roman" w:hAnsi="Palatino Linotype" w:cs="Arial"/>
          <w:color w:val="000000" w:themeColor="text1"/>
          <w:lang w:val="es-ES"/>
        </w:rPr>
        <w:t>a</w:t>
      </w:r>
      <w:r w:rsidRPr="002C4997">
        <w:rPr>
          <w:rFonts w:ascii="Palatino Linotype" w:eastAsia="Times New Roman" w:hAnsi="Palatino Linotype" w:cs="Arial"/>
          <w:color w:val="000000" w:themeColor="text1"/>
          <w:lang w:val="es-ES"/>
        </w:rPr>
        <w:t xml:space="preserve">s </w:t>
      </w:r>
      <w:r w:rsidR="002C4997" w:rsidRPr="002C4997">
        <w:rPr>
          <w:rFonts w:ascii="Palatino Linotype" w:eastAsia="Times New Roman" w:hAnsi="Palatino Linotype" w:cs="Arial"/>
          <w:color w:val="000000" w:themeColor="text1"/>
          <w:lang w:val="es-ES"/>
        </w:rPr>
        <w:t>siguientes</w:t>
      </w:r>
      <w:r w:rsidRPr="002C4997">
        <w:rPr>
          <w:rFonts w:ascii="Palatino Linotype" w:eastAsia="Times New Roman" w:hAnsi="Palatino Linotype" w:cs="Arial"/>
          <w:color w:val="000000" w:themeColor="text1"/>
          <w:lang w:val="es-ES"/>
        </w:rPr>
        <w:t xml:space="preserve"> razones o motivos de inconformidad</w:t>
      </w:r>
      <w:r w:rsidRPr="00D707F7">
        <w:rPr>
          <w:rFonts w:ascii="Palatino Linotype" w:eastAsia="Times New Roman" w:hAnsi="Palatino Linotype" w:cs="Arial"/>
          <w:color w:val="000000" w:themeColor="text1"/>
          <w:lang w:val="es-ES"/>
        </w:rPr>
        <w:t>:</w:t>
      </w:r>
    </w:p>
    <w:p w:rsidR="009F09BC" w:rsidRPr="00D707F7"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C03BA3" w:rsidRDefault="009F09BC" w:rsidP="00FF1C9C">
      <w:pPr>
        <w:pStyle w:val="Prrafodelista"/>
        <w:numPr>
          <w:ilvl w:val="0"/>
          <w:numId w:val="23"/>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C03BA3">
        <w:rPr>
          <w:rStyle w:val="Ttulo2Car"/>
          <w:rFonts w:ascii="Palatino Linotype" w:hAnsi="Palatino Linotype"/>
          <w:b/>
          <w:color w:val="auto"/>
          <w:sz w:val="24"/>
          <w:szCs w:val="24"/>
        </w:rPr>
        <w:t>Acto impugnado</w:t>
      </w:r>
      <w:bookmarkEnd w:id="4"/>
      <w:r w:rsidRPr="00C03BA3">
        <w:rPr>
          <w:rStyle w:val="Ttulo2Car"/>
          <w:rFonts w:ascii="Palatino Linotype" w:hAnsi="Palatino Linotype"/>
          <w:b/>
          <w:color w:val="000000" w:themeColor="text1"/>
          <w:sz w:val="24"/>
          <w:szCs w:val="24"/>
        </w:rPr>
        <w:t xml:space="preserve">: </w:t>
      </w:r>
      <w:r w:rsidRPr="00C03BA3">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FF1C9C" w:rsidRPr="00FF1C9C">
        <w:rPr>
          <w:rStyle w:val="Ttulo2Car"/>
          <w:rFonts w:ascii="Palatino Linotype" w:hAnsi="Palatino Linotype"/>
          <w:i/>
          <w:color w:val="000000" w:themeColor="text1"/>
          <w:sz w:val="24"/>
          <w:szCs w:val="24"/>
        </w:rPr>
        <w:t xml:space="preserve">Desvirtúan la información que porque según se encuentra en la Secretaria del Ayuntamiento y se le solicita al sujeto obligado, que en este caso es el municipio. De acuerdo a la información solicitada en el punto 2, no proporcionan o informan las listas de asistencia de enero 2022 a marzo 2023 y </w:t>
      </w:r>
      <w:r w:rsidR="00FF1C9C" w:rsidRPr="00FF1C9C">
        <w:rPr>
          <w:rStyle w:val="Ttulo2Car"/>
          <w:rFonts w:ascii="Palatino Linotype" w:hAnsi="Palatino Linotype"/>
          <w:i/>
          <w:color w:val="000000" w:themeColor="text1"/>
          <w:sz w:val="24"/>
          <w:szCs w:val="24"/>
        </w:rPr>
        <w:lastRenderedPageBreak/>
        <w:t>tampoco proporcionan el oficio de comisión a asignación de donde es enlace Antonio Rivas Padilla.</w:t>
      </w:r>
      <w:r w:rsidRPr="00C03BA3">
        <w:rPr>
          <w:rFonts w:ascii="Palatino Linotype" w:hAnsi="Palatino Linotype"/>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F09BC" w:rsidRPr="00C03BA3" w:rsidRDefault="009F09BC" w:rsidP="002650A0">
      <w:pPr>
        <w:spacing w:line="360" w:lineRule="auto"/>
        <w:jc w:val="both"/>
        <w:rPr>
          <w:rFonts w:ascii="Palatino Linotype" w:hAnsi="Palatino Linotype"/>
          <w:i/>
          <w:color w:val="000000" w:themeColor="text1"/>
        </w:rPr>
      </w:pPr>
    </w:p>
    <w:p w:rsidR="009F09BC" w:rsidRPr="00C03BA3" w:rsidRDefault="009F09BC" w:rsidP="00FF1C9C">
      <w:pPr>
        <w:pStyle w:val="Prrafodelista"/>
        <w:numPr>
          <w:ilvl w:val="0"/>
          <w:numId w:val="23"/>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C03BA3">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C03BA3">
        <w:rPr>
          <w:rFonts w:ascii="Palatino Linotype" w:hAnsi="Palatino Linotype"/>
          <w:b/>
          <w:color w:val="000000" w:themeColor="text1"/>
        </w:rPr>
        <w:t xml:space="preserve"> </w:t>
      </w:r>
      <w:r w:rsidRPr="00C03BA3">
        <w:rPr>
          <w:rFonts w:ascii="Palatino Linotype" w:hAnsi="Palatino Linotype"/>
          <w:i/>
          <w:color w:val="000000" w:themeColor="text1"/>
        </w:rPr>
        <w:t>“</w:t>
      </w:r>
      <w:r w:rsidR="00FF1C9C" w:rsidRPr="00FF1C9C">
        <w:rPr>
          <w:rFonts w:ascii="Palatino Linotype" w:hAnsi="Palatino Linotype"/>
          <w:i/>
          <w:color w:val="000000" w:themeColor="text1"/>
        </w:rPr>
        <w:t>Definición LTAIPEMM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No cumplen con lo que señala el artículo 19 y 20 de la Ley de Transparencia y Accesos a la Información Pública del Estado de México y Municipios</w:t>
      </w:r>
      <w:r w:rsidRPr="00C03BA3">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2650A0" w:rsidRPr="002650A0" w:rsidRDefault="002650A0" w:rsidP="002650A0">
      <w:pPr>
        <w:rPr>
          <w:rFonts w:ascii="Palatino Linotype" w:hAnsi="Palatino Linotype"/>
          <w:i/>
          <w:color w:val="000000" w:themeColor="text1"/>
        </w:rPr>
      </w:pPr>
    </w:p>
    <w:p w:rsidR="009F09BC" w:rsidRPr="00D707F7" w:rsidRDefault="00CC5B2F" w:rsidP="009F09BC">
      <w:pPr>
        <w:pStyle w:val="Prrafodelista"/>
        <w:numPr>
          <w:ilvl w:val="0"/>
          <w:numId w:val="15"/>
        </w:numPr>
        <w:spacing w:before="240" w:after="240" w:line="360" w:lineRule="auto"/>
        <w:ind w:left="0" w:firstLine="0"/>
        <w:jc w:val="both"/>
        <w:rPr>
          <w:rFonts w:ascii="Palatino Linotype" w:hAnsi="Palatino Linotype"/>
          <w:i/>
        </w:rPr>
      </w:pPr>
      <w:r>
        <w:rPr>
          <w:rFonts w:ascii="Palatino Linotype" w:eastAsia="Calibri" w:hAnsi="Palatino Linotype" w:cs="Arial"/>
          <w:lang w:val="es-ES"/>
        </w:rPr>
        <w:t>La Comisionada</w:t>
      </w:r>
      <w:r w:rsidR="009F09BC" w:rsidRPr="00D707F7">
        <w:rPr>
          <w:rFonts w:ascii="Palatino Linotype" w:eastAsia="Calibri" w:hAnsi="Palatino Linotype" w:cs="Arial"/>
          <w:lang w:val="es-ES"/>
        </w:rPr>
        <w:t xml:space="preserve"> Ponente</w:t>
      </w:r>
      <w:r w:rsidR="009F09BC">
        <w:rPr>
          <w:rFonts w:ascii="Palatino Linotype" w:eastAsia="Calibri" w:hAnsi="Palatino Linotype" w:cs="Arial"/>
          <w:lang w:val="es-ES"/>
        </w:rPr>
        <w:t xml:space="preserve"> </w:t>
      </w:r>
      <w:r w:rsidR="009F09BC" w:rsidRPr="00D707F7">
        <w:rPr>
          <w:rFonts w:ascii="Palatino Linotype" w:eastAsia="Calibri" w:hAnsi="Palatino Linotype" w:cs="Arial"/>
          <w:lang w:val="es-ES"/>
        </w:rPr>
        <w:t>con fundamento en lo dispuesto por el artículo 185 fracción II de la ley de la materia, a través del acuerdo de admisión de fecha</w:t>
      </w:r>
      <w:r w:rsidR="009F09BC">
        <w:rPr>
          <w:rFonts w:ascii="Palatino Linotype" w:eastAsia="Calibri" w:hAnsi="Palatino Linotype" w:cs="Arial"/>
          <w:lang w:val="es-ES"/>
        </w:rPr>
        <w:t xml:space="preserve"> </w:t>
      </w:r>
      <w:r w:rsidR="00FF1C9C">
        <w:rPr>
          <w:rFonts w:ascii="Palatino Linotype" w:eastAsia="Calibri" w:hAnsi="Palatino Linotype" w:cs="Arial"/>
          <w:lang w:val="es-ES"/>
        </w:rPr>
        <w:t>ocho de mayo</w:t>
      </w:r>
      <w:r w:rsidR="009F09BC" w:rsidRPr="00D707F7">
        <w:rPr>
          <w:rFonts w:ascii="Palatino Linotype" w:eastAsia="Calibri" w:hAnsi="Palatino Linotype" w:cs="Arial"/>
          <w:lang w:val="es-ES"/>
        </w:rPr>
        <w:t xml:space="preserve"> del año en curso, puso a disposición de las partes el expediente electrónico </w:t>
      </w:r>
      <w:r w:rsidR="009F09BC" w:rsidRPr="00D707F7">
        <w:rPr>
          <w:rFonts w:ascii="Palatino Linotype" w:eastAsia="Calibri" w:hAnsi="Palatino Linotype" w:cs="Arial"/>
        </w:rPr>
        <w:t xml:space="preserve">vía </w:t>
      </w:r>
      <w:r w:rsidR="009F09BC" w:rsidRPr="00D707F7">
        <w:rPr>
          <w:rFonts w:ascii="Palatino Linotype" w:eastAsia="Calibri" w:hAnsi="Palatino Linotype" w:cs="Arial"/>
          <w:b/>
          <w:lang w:val="es-ES"/>
        </w:rPr>
        <w:t xml:space="preserve">SAIMEX </w:t>
      </w:r>
      <w:r w:rsidR="009F09BC" w:rsidRPr="00D707F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w:t>
      </w:r>
      <w:r w:rsidR="009F09BC">
        <w:rPr>
          <w:rFonts w:ascii="Palatino Linotype" w:eastAsia="Calibri" w:hAnsi="Palatino Linotype" w:cs="Arial"/>
          <w:lang w:val="es-ES"/>
        </w:rPr>
        <w:t>y</w:t>
      </w:r>
      <w:r w:rsidR="009F09BC" w:rsidRPr="00D707F7">
        <w:rPr>
          <w:rFonts w:ascii="Palatino Linotype" w:eastAsia="Calibri" w:hAnsi="Palatino Linotype" w:cs="Arial"/>
          <w:lang w:val="es-ES"/>
        </w:rPr>
        <w:t xml:space="preserve"> el </w:t>
      </w:r>
      <w:r w:rsidR="009F09BC" w:rsidRPr="00D707F7">
        <w:rPr>
          <w:rFonts w:ascii="Palatino Linotype" w:eastAsia="Calibri" w:hAnsi="Palatino Linotype" w:cs="Arial"/>
          <w:b/>
          <w:lang w:val="es-ES"/>
        </w:rPr>
        <w:t>SUJETO OBLIGADO</w:t>
      </w:r>
      <w:r w:rsidR="009F09BC" w:rsidRPr="00D707F7">
        <w:rPr>
          <w:rFonts w:ascii="Palatino Linotype" w:eastAsia="Calibri" w:hAnsi="Palatino Linotype" w:cs="Arial"/>
          <w:lang w:val="es-ES"/>
        </w:rPr>
        <w:t xml:space="preserve"> presentará el Informe Justificado procedente.</w:t>
      </w:r>
    </w:p>
    <w:p w:rsidR="009F09BC" w:rsidRPr="00C0715F" w:rsidRDefault="009F09BC" w:rsidP="009F09BC">
      <w:pPr>
        <w:pStyle w:val="Prrafodelista"/>
        <w:spacing w:before="240" w:after="240" w:line="360" w:lineRule="auto"/>
        <w:ind w:left="0"/>
        <w:jc w:val="both"/>
        <w:rPr>
          <w:rFonts w:ascii="Palatino Linotype" w:hAnsi="Palatino Linotype"/>
        </w:rPr>
      </w:pPr>
    </w:p>
    <w:p w:rsidR="009F09BC" w:rsidRPr="002C4997"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2C4997">
        <w:rPr>
          <w:rFonts w:ascii="Palatino Linotype" w:hAnsi="Palatino Linotype"/>
          <w:color w:val="000000"/>
        </w:rPr>
        <w:t xml:space="preserve">El </w:t>
      </w:r>
      <w:r w:rsidRPr="002C4997">
        <w:rPr>
          <w:rFonts w:ascii="Palatino Linotype" w:hAnsi="Palatino Linotype"/>
          <w:b/>
          <w:color w:val="000000"/>
        </w:rPr>
        <w:t xml:space="preserve">SUJETO </w:t>
      </w:r>
      <w:r w:rsidRPr="006672E1">
        <w:rPr>
          <w:rFonts w:ascii="Palatino Linotype" w:eastAsia="Calibri" w:hAnsi="Palatino Linotype" w:cs="Arial"/>
          <w:b/>
          <w:lang w:val="es-ES"/>
        </w:rPr>
        <w:t>OBLIGADO</w:t>
      </w:r>
      <w:r w:rsidR="007A6A1A" w:rsidRPr="002C4997">
        <w:rPr>
          <w:rFonts w:ascii="Palatino Linotype" w:hAnsi="Palatino Linotype"/>
          <w:color w:val="000000"/>
        </w:rPr>
        <w:t xml:space="preserve"> </w:t>
      </w:r>
      <w:r w:rsidR="00601DF1">
        <w:rPr>
          <w:rFonts w:ascii="Palatino Linotype" w:hAnsi="Palatino Linotype"/>
          <w:color w:val="000000"/>
        </w:rPr>
        <w:t>fue omiso en rendir el informe justificado correspondiente</w:t>
      </w:r>
      <w:r w:rsidR="002C4997" w:rsidRPr="002C4997">
        <w:rPr>
          <w:rFonts w:ascii="Palatino Linotype" w:hAnsi="Palatino Linotype"/>
          <w:color w:val="000000"/>
        </w:rPr>
        <w:t>.</w:t>
      </w:r>
      <w:r w:rsidR="002C4997">
        <w:rPr>
          <w:rFonts w:ascii="Palatino Linotype" w:hAnsi="Palatino Linotype"/>
          <w:color w:val="000000"/>
        </w:rPr>
        <w:t xml:space="preserve"> </w:t>
      </w:r>
      <w:r w:rsidRPr="002C4997">
        <w:rPr>
          <w:rFonts w:ascii="Palatino Linotype" w:hAnsi="Palatino Linotype"/>
          <w:color w:val="000000"/>
        </w:rPr>
        <w:t xml:space="preserve">Por su parte </w:t>
      </w:r>
      <w:r w:rsidRPr="002C4997">
        <w:rPr>
          <w:rFonts w:ascii="Palatino Linotype" w:hAnsi="Palatino Linotype"/>
          <w:b/>
          <w:color w:val="000000"/>
        </w:rPr>
        <w:t xml:space="preserve">EL PARTICULAR </w:t>
      </w:r>
      <w:r w:rsidRPr="002C4997">
        <w:rPr>
          <w:rFonts w:ascii="Palatino Linotype" w:hAnsi="Palatino Linotype"/>
          <w:color w:val="000000"/>
        </w:rPr>
        <w:t>dejó de realizar manifestaciones que a su derecho conviniera y asistiera.</w:t>
      </w:r>
    </w:p>
    <w:p w:rsidR="009F09BC" w:rsidRPr="0001674C" w:rsidRDefault="006672E1" w:rsidP="00CF0D2B">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sz w:val="28"/>
        </w:rPr>
      </w:pPr>
      <w:r>
        <w:rPr>
          <w:rFonts w:ascii="Palatino Linotype" w:hAnsi="Palatino Linotype"/>
        </w:rPr>
        <w:lastRenderedPageBreak/>
        <w:t xml:space="preserve">Mediante acuerdo de fecha </w:t>
      </w:r>
      <w:r w:rsidR="00FD71AB">
        <w:rPr>
          <w:rFonts w:ascii="Palatino Linotype" w:hAnsi="Palatino Linotype"/>
        </w:rPr>
        <w:t>dieciocho</w:t>
      </w:r>
      <w:r w:rsidR="0001674C" w:rsidRPr="0001674C">
        <w:rPr>
          <w:rFonts w:ascii="Palatino Linotype" w:hAnsi="Palatino Linotype"/>
        </w:rPr>
        <w:t xml:space="preserve"> de </w:t>
      </w:r>
      <w:r>
        <w:rPr>
          <w:rFonts w:ascii="Palatino Linotype" w:hAnsi="Palatino Linotype"/>
        </w:rPr>
        <w:t>may</w:t>
      </w:r>
      <w:r w:rsidR="0001674C" w:rsidRPr="0001674C">
        <w:rPr>
          <w:rFonts w:ascii="Palatino Linotype" w:hAnsi="Palatino Linotype"/>
        </w:rPr>
        <w:t>o del año en curso, se d</w:t>
      </w:r>
      <w:r>
        <w:rPr>
          <w:rFonts w:ascii="Palatino Linotype" w:hAnsi="Palatino Linotype"/>
        </w:rPr>
        <w:t>ecretó el cierre de instrucción</w:t>
      </w:r>
      <w:r w:rsidR="0001674C">
        <w:rPr>
          <w:rFonts w:ascii="Palatino Linotype" w:hAnsi="Palatino Linotype"/>
        </w:rPr>
        <w:t xml:space="preserve">, </w:t>
      </w:r>
      <w:r w:rsidR="009F09BC" w:rsidRPr="0001674C">
        <w:rPr>
          <w:rFonts w:ascii="Palatino Linotype" w:hAnsi="Palatino Linotype" w:cs="Arial"/>
        </w:rPr>
        <w:t>por lo que no habiendo más que hacer constar, y -----------------</w:t>
      </w:r>
    </w:p>
    <w:p w:rsidR="009F09BC" w:rsidRPr="009F09BC" w:rsidRDefault="009F09BC" w:rsidP="009F09BC">
      <w:pPr>
        <w:pStyle w:val="Ttulo1"/>
        <w:jc w:val="center"/>
        <w:rPr>
          <w:rFonts w:ascii="Palatino Linotype" w:hAnsi="Palatino Linotype"/>
          <w:b/>
          <w:color w:val="000000" w:themeColor="text1"/>
          <w:sz w:val="24"/>
          <w:szCs w:val="24"/>
        </w:rPr>
      </w:pPr>
      <w:bookmarkStart w:id="134" w:name="_Toc491791302"/>
      <w:bookmarkStart w:id="135" w:name="_Toc83128578"/>
      <w:r w:rsidRPr="009F09BC">
        <w:rPr>
          <w:rFonts w:ascii="Palatino Linotype" w:hAnsi="Palatino Linotype"/>
          <w:b/>
          <w:color w:val="000000" w:themeColor="text1"/>
          <w:sz w:val="24"/>
          <w:szCs w:val="24"/>
        </w:rPr>
        <w:t>CONSIDERANDO</w:t>
      </w:r>
      <w:bookmarkEnd w:id="134"/>
      <w:bookmarkEnd w:id="135"/>
    </w:p>
    <w:p w:rsidR="009F09BC" w:rsidRPr="00D707F7" w:rsidRDefault="009F09BC" w:rsidP="009F09BC">
      <w:pPr>
        <w:rPr>
          <w:rFonts w:ascii="Palatino Linotype" w:hAnsi="Palatino Linotype"/>
          <w:lang w:val="es-MX" w:eastAsia="en-US"/>
        </w:rPr>
      </w:pPr>
    </w:p>
    <w:p w:rsidR="009F09BC" w:rsidRPr="00D707F7" w:rsidRDefault="009F09BC" w:rsidP="009F09BC">
      <w:pPr>
        <w:pStyle w:val="Ttulo2"/>
        <w:rPr>
          <w:rFonts w:ascii="Palatino Linotype" w:hAnsi="Palatino Linotype"/>
          <w:b/>
          <w:color w:val="auto"/>
          <w:sz w:val="24"/>
          <w:szCs w:val="24"/>
        </w:rPr>
      </w:pPr>
      <w:bookmarkStart w:id="136" w:name="_Toc491791303"/>
      <w:bookmarkStart w:id="137" w:name="_Toc83128579"/>
      <w:r w:rsidRPr="00D707F7">
        <w:rPr>
          <w:rFonts w:ascii="Palatino Linotype" w:hAnsi="Palatino Linotype"/>
          <w:b/>
          <w:color w:val="auto"/>
          <w:sz w:val="24"/>
          <w:szCs w:val="24"/>
        </w:rPr>
        <w:t>PRIMERO. De la competencia</w:t>
      </w:r>
      <w:bookmarkEnd w:id="136"/>
      <w:bookmarkEnd w:id="137"/>
    </w:p>
    <w:p w:rsidR="009F09BC" w:rsidRPr="00D707F7" w:rsidRDefault="009F09BC" w:rsidP="009F09BC">
      <w:pPr>
        <w:rPr>
          <w:rFonts w:ascii="Palatino Linotype" w:hAnsi="Palatino Linotype"/>
          <w:lang w:val="es-MX" w:eastAsia="en-US"/>
        </w:rPr>
      </w:pPr>
    </w:p>
    <w:p w:rsidR="00353F1D" w:rsidRPr="009E6B17" w:rsidRDefault="0074623D" w:rsidP="0074623D">
      <w:pPr>
        <w:pStyle w:val="Prrafodelista"/>
        <w:numPr>
          <w:ilvl w:val="0"/>
          <w:numId w:val="15"/>
        </w:numPr>
        <w:spacing w:line="360" w:lineRule="auto"/>
        <w:ind w:left="0" w:firstLine="0"/>
        <w:jc w:val="both"/>
        <w:rPr>
          <w:rFonts w:ascii="Palatino Linotype" w:hAnsi="Palatino Linotype"/>
          <w:color w:val="000000" w:themeColor="text1"/>
        </w:rPr>
      </w:pPr>
      <w:r w:rsidRPr="0074623D">
        <w:rPr>
          <w:rFonts w:ascii="Palatino Linotype" w:hAnsi="Palatino Linotype"/>
          <w:color w:val="000000" w:themeColor="text1"/>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C936E7" w:rsidRDefault="009F09BC" w:rsidP="00353F1D">
      <w:pPr>
        <w:pStyle w:val="Prrafodelista"/>
        <w:spacing w:line="360" w:lineRule="auto"/>
        <w:ind w:left="0"/>
        <w:jc w:val="both"/>
        <w:rPr>
          <w:rFonts w:ascii="Palatino Linotype" w:eastAsia="Calibri" w:hAnsi="Palatino Linotype" w:cs="Times New Roman"/>
          <w:b/>
          <w:lang w:val="es-ES"/>
        </w:rPr>
      </w:pPr>
    </w:p>
    <w:p w:rsidR="009F09BC" w:rsidRDefault="009F09BC" w:rsidP="009F09BC">
      <w:pPr>
        <w:pStyle w:val="Ttulo2"/>
        <w:rPr>
          <w:rFonts w:ascii="Palatino Linotype" w:hAnsi="Palatino Linotype"/>
          <w:b/>
          <w:color w:val="auto"/>
          <w:sz w:val="24"/>
          <w:szCs w:val="24"/>
        </w:rPr>
      </w:pPr>
      <w:bookmarkStart w:id="138" w:name="_Toc491791304"/>
      <w:bookmarkStart w:id="139" w:name="_Toc83128580"/>
      <w:r w:rsidRPr="00CA1063">
        <w:rPr>
          <w:rFonts w:ascii="Palatino Linotype" w:hAnsi="Palatino Linotype"/>
          <w:b/>
          <w:color w:val="auto"/>
          <w:sz w:val="24"/>
          <w:szCs w:val="24"/>
        </w:rPr>
        <w:t>SEGUNDO. De la oportunidad y procedencia.</w:t>
      </w:r>
      <w:bookmarkEnd w:id="138"/>
      <w:bookmarkEnd w:id="139"/>
    </w:p>
    <w:p w:rsidR="009F09BC" w:rsidRPr="002D58F8" w:rsidRDefault="009F09BC" w:rsidP="009F09BC">
      <w:pPr>
        <w:rPr>
          <w:lang w:val="es-MX" w:eastAsia="en-US"/>
        </w:rPr>
      </w:pPr>
    </w:p>
    <w:p w:rsidR="009F09BC" w:rsidRPr="0062406B" w:rsidRDefault="00425842" w:rsidP="009F09BC">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El</w:t>
      </w:r>
      <w:r w:rsidR="00AD63B4">
        <w:rPr>
          <w:rFonts w:ascii="Palatino Linotype" w:eastAsia="Calibri" w:hAnsi="Palatino Linotype" w:cs="Arial"/>
        </w:rPr>
        <w:t xml:space="preserve"> </w:t>
      </w:r>
      <w:r w:rsidR="009F09BC" w:rsidRPr="00E859F4">
        <w:rPr>
          <w:rFonts w:ascii="Palatino Linotype" w:eastAsia="Calibri" w:hAnsi="Palatino Linotype" w:cs="Arial"/>
        </w:rPr>
        <w:t xml:space="preserve">medio de impugnación fue presentado a través del </w:t>
      </w:r>
      <w:r w:rsidR="009F09BC" w:rsidRPr="00E859F4">
        <w:rPr>
          <w:rFonts w:ascii="Palatino Linotype" w:eastAsia="Calibri" w:hAnsi="Palatino Linotype" w:cs="Arial"/>
          <w:b/>
        </w:rPr>
        <w:t>SAIMEX,</w:t>
      </w:r>
      <w:r w:rsidR="009F09BC" w:rsidRPr="00E859F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E859F4">
        <w:rPr>
          <w:rFonts w:ascii="Palatino Linotype" w:eastAsia="Calibri" w:hAnsi="Palatino Linotype" w:cs="Arial"/>
          <w:b/>
        </w:rPr>
        <w:t>SUJETO OBLIGADO</w:t>
      </w:r>
      <w:r>
        <w:rPr>
          <w:rFonts w:ascii="Palatino Linotype" w:eastAsia="Calibri" w:hAnsi="Palatino Linotype" w:cs="Arial"/>
        </w:rPr>
        <w:t xml:space="preserve"> entregó su</w:t>
      </w:r>
      <w:r w:rsidR="009F09BC" w:rsidRPr="00E859F4">
        <w:rPr>
          <w:rFonts w:ascii="Palatino Linotype" w:eastAsia="Calibri" w:hAnsi="Palatino Linotype" w:cs="Arial"/>
        </w:rPr>
        <w:t xml:space="preserve"> respuesta </w:t>
      </w:r>
      <w:r>
        <w:rPr>
          <w:rFonts w:ascii="Palatino Linotype" w:eastAsia="Calibri" w:hAnsi="Palatino Linotype" w:cs="Arial"/>
        </w:rPr>
        <w:t>e</w:t>
      </w:r>
      <w:r w:rsidR="009F09BC" w:rsidRPr="00E859F4">
        <w:rPr>
          <w:rFonts w:ascii="Palatino Linotype" w:eastAsia="Calibri" w:hAnsi="Palatino Linotype" w:cs="Arial"/>
        </w:rPr>
        <w:t xml:space="preserve">l </w:t>
      </w:r>
      <w:r w:rsidR="0074623D">
        <w:rPr>
          <w:rFonts w:ascii="Palatino Linotype" w:eastAsia="Calibri" w:hAnsi="Palatino Linotype" w:cs="Arial"/>
        </w:rPr>
        <w:t>veint</w:t>
      </w:r>
      <w:r w:rsidR="00FD71AB">
        <w:rPr>
          <w:rFonts w:ascii="Palatino Linotype" w:eastAsia="Calibri" w:hAnsi="Palatino Linotype" w:cs="Arial"/>
        </w:rPr>
        <w:t>icuatro</w:t>
      </w:r>
      <w:r w:rsidR="009F09BC" w:rsidRPr="00E859F4">
        <w:rPr>
          <w:rFonts w:ascii="Palatino Linotype" w:eastAsia="Calibri" w:hAnsi="Palatino Linotype" w:cs="Arial"/>
        </w:rPr>
        <w:t xml:space="preserve"> de </w:t>
      </w:r>
      <w:r w:rsidR="00FD71AB">
        <w:rPr>
          <w:rFonts w:ascii="Palatino Linotype" w:eastAsia="Calibri" w:hAnsi="Palatino Linotype" w:cs="Arial"/>
        </w:rPr>
        <w:t>abril</w:t>
      </w:r>
      <w:r>
        <w:rPr>
          <w:rFonts w:ascii="Palatino Linotype" w:eastAsia="Calibri" w:hAnsi="Palatino Linotype" w:cs="Arial"/>
        </w:rPr>
        <w:t xml:space="preserve"> de dos mil veintidós</w:t>
      </w:r>
      <w:r w:rsidR="009F09BC" w:rsidRPr="00E859F4">
        <w:rPr>
          <w:rFonts w:ascii="Palatino Linotype" w:eastAsia="Calibri" w:hAnsi="Palatino Linotype" w:cs="Arial"/>
        </w:rPr>
        <w:t xml:space="preserve">, </w:t>
      </w:r>
      <w:r w:rsidR="009F09BC" w:rsidRPr="00E859F4">
        <w:rPr>
          <w:rFonts w:ascii="Palatino Linotype" w:hAnsi="Palatino Linotype" w:cs="Arial"/>
        </w:rPr>
        <w:t xml:space="preserve">de tal forma que </w:t>
      </w:r>
      <w:r>
        <w:rPr>
          <w:rFonts w:ascii="Palatino Linotype" w:hAnsi="Palatino Linotype" w:cs="Arial"/>
        </w:rPr>
        <w:t>e</w:t>
      </w:r>
      <w:r w:rsidR="009F09BC" w:rsidRPr="00E859F4">
        <w:rPr>
          <w:rFonts w:ascii="Palatino Linotype" w:hAnsi="Palatino Linotype" w:cs="Arial"/>
        </w:rPr>
        <w:t xml:space="preserve">l plazo para interponer </w:t>
      </w:r>
      <w:r>
        <w:rPr>
          <w:rFonts w:ascii="Palatino Linotype" w:hAnsi="Palatino Linotype" w:cs="Arial"/>
        </w:rPr>
        <w:t>e</w:t>
      </w:r>
      <w:r w:rsidR="009F09BC" w:rsidRPr="00E859F4">
        <w:rPr>
          <w:rFonts w:ascii="Palatino Linotype" w:hAnsi="Palatino Linotype" w:cs="Arial"/>
        </w:rPr>
        <w:t xml:space="preserve">l recurso de revisión </w:t>
      </w:r>
      <w:r w:rsidRPr="00E859F4">
        <w:rPr>
          <w:rFonts w:ascii="Palatino Linotype" w:hAnsi="Palatino Linotype" w:cs="Arial"/>
        </w:rPr>
        <w:t>transcurri</w:t>
      </w:r>
      <w:r>
        <w:rPr>
          <w:rFonts w:ascii="Palatino Linotype" w:hAnsi="Palatino Linotype" w:cs="Arial"/>
        </w:rPr>
        <w:t>ó</w:t>
      </w:r>
      <w:r w:rsidR="009F09BC" w:rsidRPr="00E859F4">
        <w:rPr>
          <w:rFonts w:ascii="Palatino Linotype" w:hAnsi="Palatino Linotype" w:cs="Arial"/>
        </w:rPr>
        <w:t xml:space="preserve"> del día </w:t>
      </w:r>
      <w:r w:rsidR="00FD71AB">
        <w:rPr>
          <w:rFonts w:ascii="Palatino Linotype" w:hAnsi="Palatino Linotype" w:cs="Arial"/>
        </w:rPr>
        <w:t>veinticinco</w:t>
      </w:r>
      <w:r w:rsidR="009F09BC" w:rsidRPr="00E859F4">
        <w:rPr>
          <w:rFonts w:ascii="Palatino Linotype" w:hAnsi="Palatino Linotype" w:cs="Arial"/>
        </w:rPr>
        <w:t xml:space="preserve"> de </w:t>
      </w:r>
      <w:r w:rsidR="00FD71AB">
        <w:rPr>
          <w:rFonts w:ascii="Palatino Linotype" w:hAnsi="Palatino Linotype" w:cs="Arial"/>
        </w:rPr>
        <w:t>abril al dieciséis de may</w:t>
      </w:r>
      <w:r>
        <w:rPr>
          <w:rFonts w:ascii="Palatino Linotype" w:hAnsi="Palatino Linotype" w:cs="Arial"/>
        </w:rPr>
        <w:t>o</w:t>
      </w:r>
      <w:r w:rsidR="007A460E">
        <w:rPr>
          <w:rFonts w:ascii="Palatino Linotype" w:hAnsi="Palatino Linotype" w:cs="Arial"/>
        </w:rPr>
        <w:t xml:space="preserve"> </w:t>
      </w:r>
      <w:r w:rsidR="00FD71AB">
        <w:rPr>
          <w:rFonts w:ascii="Palatino Linotype" w:hAnsi="Palatino Linotype" w:cs="Arial"/>
        </w:rPr>
        <w:t>del año en curso</w:t>
      </w:r>
      <w:r w:rsidR="0001674C">
        <w:rPr>
          <w:rFonts w:ascii="Palatino Linotype" w:hAnsi="Palatino Linotype" w:cs="Arial"/>
        </w:rPr>
        <w:t>; e</w:t>
      </w:r>
      <w:r w:rsidR="009F09BC" w:rsidRPr="00E859F4">
        <w:rPr>
          <w:rFonts w:ascii="Palatino Linotype" w:hAnsi="Palatino Linotype" w:cs="Arial"/>
        </w:rPr>
        <w:t xml:space="preserve">n consecuencia, </w:t>
      </w:r>
      <w:r w:rsidR="009F09BC">
        <w:rPr>
          <w:rFonts w:ascii="Palatino Linotype" w:hAnsi="Palatino Linotype" w:cs="Arial"/>
        </w:rPr>
        <w:t>e</w:t>
      </w:r>
      <w:r w:rsidR="009F09BC" w:rsidRPr="00E859F4">
        <w:rPr>
          <w:rFonts w:ascii="Palatino Linotype" w:hAnsi="Palatino Linotype" w:cs="Arial"/>
        </w:rPr>
        <w:t xml:space="preserve">l ahora </w:t>
      </w:r>
      <w:r w:rsidR="009F09BC" w:rsidRPr="00E859F4">
        <w:rPr>
          <w:rFonts w:ascii="Palatino Linotype" w:hAnsi="Palatino Linotype" w:cs="Arial"/>
          <w:b/>
        </w:rPr>
        <w:t>RECURRENTE</w:t>
      </w:r>
      <w:r w:rsidR="009F09BC" w:rsidRPr="00E859F4">
        <w:rPr>
          <w:rFonts w:ascii="Palatino Linotype" w:hAnsi="Palatino Linotype" w:cs="Arial"/>
        </w:rPr>
        <w:t xml:space="preserve"> </w:t>
      </w:r>
      <w:r w:rsidR="009F09BC" w:rsidRPr="00E859F4">
        <w:rPr>
          <w:rFonts w:ascii="Palatino Linotype" w:hAnsi="Palatino Linotype" w:cs="Arial"/>
        </w:rPr>
        <w:lastRenderedPageBreak/>
        <w:t xml:space="preserve">presentó </w:t>
      </w:r>
      <w:r w:rsidR="00CA1063">
        <w:rPr>
          <w:rFonts w:ascii="Palatino Linotype" w:hAnsi="Palatino Linotype" w:cs="Arial"/>
        </w:rPr>
        <w:t xml:space="preserve">su inconformidad el día </w:t>
      </w:r>
      <w:r w:rsidR="009611BF">
        <w:rPr>
          <w:rFonts w:ascii="Palatino Linotype" w:hAnsi="Palatino Linotype" w:cs="Arial"/>
        </w:rPr>
        <w:t>veint</w:t>
      </w:r>
      <w:r w:rsidR="00FD71AB">
        <w:rPr>
          <w:rFonts w:ascii="Palatino Linotype" w:hAnsi="Palatino Linotype" w:cs="Arial"/>
        </w:rPr>
        <w:t>isiete</w:t>
      </w:r>
      <w:r w:rsidR="009F09BC" w:rsidRPr="00E859F4">
        <w:rPr>
          <w:rFonts w:ascii="Palatino Linotype" w:hAnsi="Palatino Linotype" w:cs="Arial"/>
        </w:rPr>
        <w:t xml:space="preserve"> de </w:t>
      </w:r>
      <w:r w:rsidR="00FD71AB">
        <w:rPr>
          <w:rFonts w:ascii="Palatino Linotype" w:hAnsi="Palatino Linotype" w:cs="Arial"/>
        </w:rPr>
        <w:t>abril de dos mil veintitrés</w:t>
      </w:r>
      <w:r w:rsidR="009F09BC" w:rsidRPr="00E859F4">
        <w:rPr>
          <w:rFonts w:ascii="Palatino Linotype" w:hAnsi="Palatino Linotype" w:cs="Arial"/>
        </w:rPr>
        <w:t xml:space="preserve">; </w:t>
      </w:r>
      <w:r w:rsidR="0062406B">
        <w:rPr>
          <w:rFonts w:ascii="Palatino Linotype" w:hAnsi="Palatino Linotype" w:cs="Arial"/>
        </w:rPr>
        <w:t xml:space="preserve">es decir </w:t>
      </w:r>
      <w:r w:rsidR="00FD71AB">
        <w:rPr>
          <w:rFonts w:ascii="Palatino Linotype" w:hAnsi="Palatino Linotype" w:cs="Arial"/>
        </w:rPr>
        <w:t>dentro d</w:t>
      </w:r>
      <w:r w:rsidR="009F09BC" w:rsidRPr="00E859F4">
        <w:rPr>
          <w:rFonts w:ascii="Palatino Linotype" w:hAnsi="Palatino Linotype" w:cs="Arial"/>
        </w:rPr>
        <w:t>el lapso legalmente establecido para tal efecto.</w:t>
      </w:r>
    </w:p>
    <w:p w:rsidR="009F09BC" w:rsidRPr="002D2D1D" w:rsidRDefault="009F09BC" w:rsidP="009F09BC">
      <w:pPr>
        <w:pStyle w:val="Prrafodelista"/>
        <w:rPr>
          <w:rFonts w:ascii="Palatino Linotype" w:hAnsi="Palatino Linotype"/>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Pr>
          <w:rFonts w:ascii="Palatino Linotype" w:hAnsi="Palatino Linotype"/>
        </w:rPr>
        <w:t xml:space="preserve">Por otro lado, </w:t>
      </w:r>
      <w:r w:rsidRPr="007C3761">
        <w:rPr>
          <w:rFonts w:ascii="Palatino Linotype" w:eastAsia="Calibri" w:hAnsi="Palatino Linotype" w:cs="Arial"/>
        </w:rPr>
        <w:t>es</w:t>
      </w:r>
      <w:r w:rsidRPr="00AB76AB">
        <w:rPr>
          <w:rFonts w:ascii="Palatino Linotype" w:eastAsia="Palatino Linotype" w:hAnsi="Palatino Linotype" w:cs="Palatino Linotype"/>
        </w:rPr>
        <w:t xml:space="preserve"> de suma importancia señalar que la parte recurrente </w:t>
      </w:r>
      <w:r>
        <w:rPr>
          <w:rFonts w:ascii="Palatino Linotype" w:eastAsia="Palatino Linotype" w:hAnsi="Palatino Linotype" w:cs="Palatino Linotype"/>
        </w:rPr>
        <w:t xml:space="preserve">no proporciona un nombre o datos de identificación </w:t>
      </w:r>
      <w:r w:rsidRPr="00AB76AB">
        <w:rPr>
          <w:rFonts w:ascii="Palatino Linotype" w:eastAsia="Palatino Linotype" w:hAnsi="Palatino Linotype" w:cs="Palatino Linotype"/>
        </w:rPr>
        <w:t>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4110E" w:rsidRPr="00AB76AB" w:rsidRDefault="0074110E" w:rsidP="0074110E">
      <w:pPr>
        <w:spacing w:line="360" w:lineRule="auto"/>
        <w:jc w:val="both"/>
        <w:rPr>
          <w:rFonts w:ascii="Palatino Linotype" w:eastAsia="Palatino Linotype" w:hAnsi="Palatino Linotype" w:cs="Palatino Linotype"/>
        </w:rPr>
      </w:pPr>
    </w:p>
    <w:p w:rsidR="0074110E" w:rsidRPr="00AB76AB" w:rsidRDefault="0074110E" w:rsidP="00D57327">
      <w:pPr>
        <w:ind w:left="567"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Las solicitudes anónimas</w:t>
      </w:r>
      <w:r w:rsidRPr="00AB76AB">
        <w:rPr>
          <w:rFonts w:ascii="Palatino Linotype" w:eastAsia="Palatino Linotype" w:hAnsi="Palatino Linotype" w:cs="Palatino Linotype"/>
          <w:i/>
        </w:rPr>
        <w:t xml:space="preserve">, con nombre incompleto o seudónimo </w:t>
      </w:r>
      <w:r w:rsidRPr="00AB76AB">
        <w:rPr>
          <w:rFonts w:ascii="Palatino Linotype" w:eastAsia="Palatino Linotype" w:hAnsi="Palatino Linotype" w:cs="Palatino Linotype"/>
          <w:b/>
          <w:i/>
        </w:rPr>
        <w:t>serán procedentes para su trámite por parte del sujeto obligado ante quien se presente</w:t>
      </w:r>
      <w:r w:rsidRPr="00AB76AB">
        <w:rPr>
          <w:rFonts w:ascii="Palatino Linotype" w:eastAsia="Palatino Linotype" w:hAnsi="Palatino Linotype" w:cs="Palatino Linotype"/>
          <w:i/>
        </w:rPr>
        <w:t>. No podrá requerirse información adicional con motivo del nombre proporcionado por el solicitante."</w:t>
      </w:r>
    </w:p>
    <w:p w:rsidR="0074110E" w:rsidRPr="00AB76AB" w:rsidRDefault="0074110E" w:rsidP="0074110E">
      <w:pPr>
        <w:spacing w:line="360" w:lineRule="auto"/>
        <w:jc w:val="both"/>
        <w:rPr>
          <w:rFonts w:ascii="Palatino Linotype" w:eastAsia="Palatino Linotype" w:hAnsi="Palatino Linotype" w:cs="Palatino Linotype"/>
        </w:rPr>
      </w:pPr>
    </w:p>
    <w:p w:rsidR="0074110E"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112D7E">
        <w:rPr>
          <w:rFonts w:ascii="Palatino Linotype" w:hAnsi="Palatino Linotype"/>
        </w:rPr>
        <w:t>Robusteciendo</w:t>
      </w:r>
      <w:r w:rsidRPr="00AB76AB">
        <w:rPr>
          <w:rFonts w:ascii="Palatino Linotype" w:eastAsia="Palatino Linotype" w:hAnsi="Palatino Linotype" w:cs="Palatino Linotype"/>
        </w:rPr>
        <w:t xml:space="preserve"> lo anterior se encuentra lo dispuesto en el artículo 6, Apartado A, </w:t>
      </w:r>
      <w:r w:rsidRPr="00AB76AB">
        <w:rPr>
          <w:rFonts w:ascii="Palatino Linotype" w:eastAsia="Palatino Linotype" w:hAnsi="Palatino Linotype" w:cs="Palatino Linotype"/>
          <w:color w:val="000000"/>
        </w:rPr>
        <w:t>fracciones</w:t>
      </w:r>
      <w:r w:rsidRPr="00AB76AB">
        <w:rPr>
          <w:rFonts w:ascii="Palatino Linotype" w:eastAsia="Palatino Linotype" w:hAnsi="Palatino Linotype" w:cs="Palatino Linotype"/>
        </w:rPr>
        <w:t xml:space="preserve"> III de la Constitución Política de los Estados Unidos Mexicanos que establece:</w:t>
      </w:r>
    </w:p>
    <w:p w:rsidR="00FD71AB" w:rsidRPr="00AB76AB" w:rsidRDefault="00FD71AB" w:rsidP="00FD71AB">
      <w:pPr>
        <w:pStyle w:val="Prrafodelista"/>
        <w:spacing w:line="360" w:lineRule="auto"/>
        <w:ind w:left="0"/>
        <w:jc w:val="both"/>
        <w:rPr>
          <w:rFonts w:ascii="Palatino Linotype" w:eastAsia="Palatino Linotype" w:hAnsi="Palatino Linotype" w:cs="Palatino Linotype"/>
        </w:rPr>
      </w:pPr>
    </w:p>
    <w:p w:rsidR="0074110E" w:rsidRPr="00AB76AB" w:rsidRDefault="0074110E" w:rsidP="00386B6A">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6.-</w:t>
      </w:r>
      <w:r w:rsidRPr="00AB76AB">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4110E" w:rsidRPr="00AB76AB" w:rsidRDefault="0074110E" w:rsidP="00386B6A">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Para efectos de lo dispuesto en el presente artículo se observará lo siguiente:</w:t>
      </w:r>
    </w:p>
    <w:p w:rsidR="0074110E" w:rsidRPr="00AB76AB" w:rsidRDefault="0074110E" w:rsidP="00386B6A">
      <w:pPr>
        <w:ind w:left="426" w:right="476"/>
        <w:jc w:val="both"/>
        <w:rPr>
          <w:rFonts w:ascii="Palatino Linotype" w:eastAsia="Palatino Linotype" w:hAnsi="Palatino Linotype" w:cs="Palatino Linotype"/>
          <w:i/>
        </w:rPr>
      </w:pPr>
    </w:p>
    <w:p w:rsidR="0074110E" w:rsidRPr="00AB76AB" w:rsidRDefault="0074110E" w:rsidP="00386B6A">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A. Para el ejercicio del derecho de acceso a la información, la Federación, los Estados y el Distrito Federal, en el ámbito de sus respectivas competencias, se regirán por los siguientes principios y bases:</w:t>
      </w:r>
    </w:p>
    <w:p w:rsidR="0074110E" w:rsidRPr="00AB76AB" w:rsidRDefault="0074110E" w:rsidP="00386B6A">
      <w:pPr>
        <w:ind w:left="426" w:right="476"/>
        <w:jc w:val="both"/>
        <w:rPr>
          <w:rFonts w:ascii="Palatino Linotype" w:eastAsia="Palatino Linotype" w:hAnsi="Palatino Linotype" w:cs="Palatino Linotype"/>
          <w:i/>
        </w:rPr>
      </w:pPr>
    </w:p>
    <w:p w:rsidR="0074110E" w:rsidRPr="00AB76AB" w:rsidRDefault="0074110E" w:rsidP="00386B6A">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386B6A">
        <w:rPr>
          <w:rFonts w:ascii="Palatino Linotype" w:eastAsia="Palatino Linotype" w:hAnsi="Palatino Linotype" w:cs="Palatino Linotype"/>
        </w:rPr>
        <w:t>(Sic)</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74110E" w:rsidRPr="00AB76AB" w:rsidRDefault="0074110E" w:rsidP="0074110E">
      <w:pPr>
        <w:pStyle w:val="Prrafodelista"/>
        <w:spacing w:line="360" w:lineRule="auto"/>
        <w:ind w:left="0"/>
        <w:jc w:val="both"/>
        <w:rPr>
          <w:rFonts w:ascii="Palatino Linotype" w:eastAsia="Palatino Linotype" w:hAnsi="Palatino Linotype" w:cs="Palatino Linotype"/>
        </w:rPr>
      </w:pPr>
    </w:p>
    <w:p w:rsidR="0074110E" w:rsidRPr="00AB76AB" w:rsidRDefault="0074110E" w:rsidP="00D57327">
      <w:pPr>
        <w:ind w:left="425"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5.-</w:t>
      </w:r>
      <w:r w:rsidRPr="00AB76AB">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74110E" w:rsidRPr="00AB76AB" w:rsidRDefault="0074110E" w:rsidP="0074110E">
      <w:pPr>
        <w:spacing w:line="360" w:lineRule="auto"/>
        <w:ind w:left="567"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74110E" w:rsidRPr="00AB76AB" w:rsidRDefault="0074110E" w:rsidP="00D57327">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74110E" w:rsidRPr="00AB76AB" w:rsidRDefault="0074110E" w:rsidP="00D57327">
      <w:pPr>
        <w:ind w:left="567"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74110E" w:rsidRPr="00AB76AB" w:rsidRDefault="0074110E" w:rsidP="00D57327">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74110E" w:rsidRPr="00AB76AB" w:rsidRDefault="0074110E" w:rsidP="00D57327">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4110E" w:rsidRPr="00AB76AB" w:rsidRDefault="0074110E" w:rsidP="00D57327">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lastRenderedPageBreak/>
        <w:t>III. Toda persona, sin necesidad de acreditar interés alguno o justificar su utilización, tendrá acceso gratuito a la información pública, a sus datos personales o a la rectificación de éstos;</w:t>
      </w:r>
    </w:p>
    <w:p w:rsidR="0074110E" w:rsidRPr="00AB76AB" w:rsidRDefault="0074110E" w:rsidP="00D57327">
      <w:pPr>
        <w:ind w:left="567"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p>
    <w:p w:rsidR="0074110E" w:rsidRPr="00AB76AB" w:rsidRDefault="0074110E" w:rsidP="00D57327">
      <w:pPr>
        <w:ind w:left="426"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Por otra parte, del contenido del artículo 1 de la Constitución Política de los Estados</w:t>
      </w:r>
      <w:r>
        <w:rPr>
          <w:rFonts w:ascii="Palatino Linotype" w:eastAsia="Palatino Linotype" w:hAnsi="Palatino Linotype" w:cs="Palatino Linotype"/>
        </w:rPr>
        <w:t xml:space="preserve"> </w:t>
      </w:r>
      <w:r w:rsidRPr="00AB76AB">
        <w:rPr>
          <w:rFonts w:ascii="Palatino Linotype" w:eastAsia="Palatino Linotype" w:hAnsi="Palatino Linotype" w:cs="Palatino Linotype"/>
        </w:rPr>
        <w:t>Unidos mexicanos, se destaca lo siguiente:</w:t>
      </w:r>
    </w:p>
    <w:p w:rsidR="0074110E" w:rsidRPr="00AB76AB" w:rsidRDefault="0074110E" w:rsidP="0074110E">
      <w:pPr>
        <w:spacing w:line="360" w:lineRule="auto"/>
        <w:ind w:left="567" w:right="474"/>
        <w:jc w:val="both"/>
        <w:rPr>
          <w:rFonts w:ascii="Palatino Linotype" w:eastAsia="Palatino Linotype" w:hAnsi="Palatino Linotype" w:cs="Palatino Linotype"/>
          <w:i/>
        </w:rPr>
      </w:pPr>
    </w:p>
    <w:p w:rsidR="0074110E" w:rsidRPr="00AB76AB" w:rsidRDefault="0074110E" w:rsidP="00D57327">
      <w:pPr>
        <w:ind w:left="425" w:right="476"/>
        <w:jc w:val="both"/>
        <w:rPr>
          <w:rFonts w:ascii="Palatino Linotype" w:eastAsia="Palatino Linotype" w:hAnsi="Palatino Linotype" w:cs="Palatino Linotype"/>
          <w:i/>
        </w:rPr>
      </w:pPr>
      <w:r w:rsidRPr="00AB76AB">
        <w:rPr>
          <w:rFonts w:ascii="Palatino Linotype" w:eastAsia="Palatino Linotype" w:hAnsi="Palatino Linotype" w:cs="Palatino Linotype"/>
          <w:i/>
        </w:rPr>
        <w:t>"</w:t>
      </w:r>
      <w:r w:rsidRPr="00AB76AB">
        <w:rPr>
          <w:rFonts w:ascii="Palatino Linotype" w:eastAsia="Palatino Linotype" w:hAnsi="Palatino Linotype" w:cs="Palatino Linotype"/>
          <w:b/>
          <w:i/>
        </w:rPr>
        <w:t>Artículo 1</w:t>
      </w:r>
      <w:r w:rsidRPr="00AB76AB">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4110E" w:rsidRPr="00AB76AB" w:rsidRDefault="0074110E" w:rsidP="00D57327">
      <w:pPr>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74110E" w:rsidRDefault="0074110E" w:rsidP="00D57327">
      <w:pPr>
        <w:ind w:left="426" w:right="474"/>
        <w:jc w:val="both"/>
        <w:rPr>
          <w:rFonts w:ascii="Palatino Linotype" w:eastAsia="Palatino Linotype" w:hAnsi="Palatino Linotype" w:cs="Palatino Linotype"/>
          <w:i/>
        </w:rPr>
      </w:pPr>
      <w:r w:rsidRPr="00AB76AB">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D57327" w:rsidRPr="00AB76AB" w:rsidRDefault="00D57327" w:rsidP="00D57327">
      <w:pPr>
        <w:ind w:left="426" w:right="474"/>
        <w:jc w:val="both"/>
        <w:rPr>
          <w:rFonts w:ascii="Palatino Linotype" w:eastAsia="Palatino Linotype" w:hAnsi="Palatino Linotype" w:cs="Palatino Linotype"/>
          <w:i/>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AB76AB">
        <w:rPr>
          <w:rFonts w:ascii="Palatino Linotype" w:eastAsia="Palatino Linotype" w:hAnsi="Palatino Linotype" w:cs="Palatino Linotype"/>
          <w:i/>
        </w:rPr>
        <w:t>derecho fundamental exime a quien lo ejerce</w:t>
      </w:r>
      <w:r w:rsidRPr="00AB76AB">
        <w:rPr>
          <w:rFonts w:ascii="Palatino Linotype" w:eastAsia="Palatino Linotype" w:hAnsi="Palatino Linotype" w:cs="Palatino Linotype"/>
        </w:rPr>
        <w:t xml:space="preserve">, de acreditar su legitimación en la causa o su interés </w:t>
      </w:r>
      <w:r w:rsidRPr="00AB76AB">
        <w:rPr>
          <w:rFonts w:ascii="Palatino Linotype" w:eastAsia="Palatino Linotype" w:hAnsi="Palatino Linotype" w:cs="Palatino Linotype"/>
        </w:rPr>
        <w:lastRenderedPageBreak/>
        <w:t>en el asunto, lo que permite la posibilidad de que, incluso, la solicitud de acceso a la información pueda ser anónima o no contener un nombre que identifique al solicitante o que permita tener certeza sobre su identidad.</w:t>
      </w:r>
    </w:p>
    <w:p w:rsidR="0074110E" w:rsidRPr="00AB76AB" w:rsidRDefault="0074110E" w:rsidP="0074110E">
      <w:pPr>
        <w:spacing w:line="360" w:lineRule="auto"/>
        <w:jc w:val="both"/>
        <w:rPr>
          <w:rFonts w:ascii="Palatino Linotype" w:eastAsia="Palatino Linotype" w:hAnsi="Palatino Linotype" w:cs="Palatino Linotype"/>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74110E" w:rsidRPr="00AB76AB" w:rsidRDefault="0074110E" w:rsidP="0074110E">
      <w:pPr>
        <w:spacing w:line="360" w:lineRule="auto"/>
        <w:jc w:val="both"/>
        <w:rPr>
          <w:rFonts w:ascii="Palatino Linotype" w:eastAsia="Palatino Linotype" w:hAnsi="Palatino Linotype" w:cs="Palatino Linotype"/>
        </w:rPr>
      </w:pPr>
    </w:p>
    <w:p w:rsidR="0074110E" w:rsidRPr="00AB76AB" w:rsidRDefault="0074110E" w:rsidP="00D57327">
      <w:pPr>
        <w:ind w:left="567" w:right="616"/>
        <w:jc w:val="both"/>
        <w:rPr>
          <w:rFonts w:ascii="Palatino Linotype" w:eastAsia="Palatino Linotype" w:hAnsi="Palatino Linotype" w:cs="Palatino Linotype"/>
          <w:i/>
        </w:rPr>
      </w:pPr>
      <w:r w:rsidRPr="00AB76AB">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74110E" w:rsidRPr="00AB76AB" w:rsidRDefault="0074110E" w:rsidP="0074110E">
      <w:pPr>
        <w:spacing w:line="360" w:lineRule="auto"/>
        <w:jc w:val="both"/>
        <w:rPr>
          <w:rFonts w:ascii="Palatino Linotype" w:eastAsia="Palatino Linotype" w:hAnsi="Palatino Linotype" w:cs="Palatino Linotype"/>
        </w:rPr>
      </w:pPr>
    </w:p>
    <w:p w:rsidR="0074110E" w:rsidRPr="00AB76AB" w:rsidRDefault="0074110E" w:rsidP="0074110E">
      <w:pPr>
        <w:pStyle w:val="Prrafodelista"/>
        <w:numPr>
          <w:ilvl w:val="0"/>
          <w:numId w:val="15"/>
        </w:numPr>
        <w:spacing w:line="360" w:lineRule="auto"/>
        <w:ind w:left="0" w:firstLine="0"/>
        <w:jc w:val="both"/>
        <w:rPr>
          <w:rFonts w:ascii="Palatino Linotype" w:eastAsia="Palatino Linotype" w:hAnsi="Palatino Linotype" w:cs="Palatino Linotype"/>
        </w:rPr>
      </w:pPr>
      <w:r w:rsidRPr="00AB76AB">
        <w:rPr>
          <w:rFonts w:ascii="Palatino Linotype" w:eastAsia="Palatino Linotype" w:hAnsi="Palatino Linotype" w:cs="Palatino Linotype"/>
        </w:rPr>
        <w:t xml:space="preserve">En consecuencia, dado lo expuesto y fundado con anterioridad, se estima que el requisito relativo al nombre del </w:t>
      </w:r>
      <w:r w:rsidRPr="00AB76AB">
        <w:rPr>
          <w:rFonts w:ascii="Palatino Linotype" w:eastAsia="Palatino Linotype" w:hAnsi="Palatino Linotype" w:cs="Palatino Linotype"/>
          <w:b/>
        </w:rPr>
        <w:t>RECURRENTE</w:t>
      </w:r>
      <w:r w:rsidRPr="00AB76AB">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w:t>
      </w:r>
      <w:r w:rsidRPr="00AB76AB">
        <w:rPr>
          <w:rFonts w:ascii="Palatino Linotype" w:eastAsia="Palatino Linotype" w:hAnsi="Palatino Linotype" w:cs="Palatino Linotype"/>
        </w:rPr>
        <w:lastRenderedPageBreak/>
        <w:t>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74110E" w:rsidRPr="0074110E" w:rsidRDefault="0074110E" w:rsidP="0074110E">
      <w:pPr>
        <w:pStyle w:val="Prrafodelista"/>
        <w:rPr>
          <w:rFonts w:ascii="Palatino Linotype" w:eastAsia="Calibri" w:hAnsi="Palatino Linotype" w:cs="Arial"/>
        </w:rPr>
      </w:pPr>
    </w:p>
    <w:p w:rsidR="009F09BC" w:rsidRPr="00CF0D2B" w:rsidRDefault="009F09BC" w:rsidP="00D57327">
      <w:pPr>
        <w:pStyle w:val="Prrafodelista"/>
        <w:numPr>
          <w:ilvl w:val="0"/>
          <w:numId w:val="15"/>
        </w:numPr>
        <w:spacing w:line="360" w:lineRule="auto"/>
        <w:ind w:left="0" w:firstLine="0"/>
        <w:jc w:val="both"/>
        <w:rPr>
          <w:rFonts w:ascii="Palatino Linotype" w:hAnsi="Palatino Linotype"/>
        </w:rPr>
      </w:pPr>
      <w:r>
        <w:rPr>
          <w:rFonts w:ascii="Palatino Linotype" w:eastAsia="Calibri" w:hAnsi="Palatino Linotype" w:cs="Arial"/>
        </w:rPr>
        <w:t xml:space="preserve">Asimismo, </w:t>
      </w:r>
      <w:r w:rsidR="00CF0D2B">
        <w:rPr>
          <w:rFonts w:ascii="Palatino Linotype" w:eastAsia="Calibri" w:hAnsi="Palatino Linotype" w:cs="Arial"/>
        </w:rPr>
        <w:t>e</w:t>
      </w:r>
      <w:r w:rsidRPr="00D707F7">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7142AB" w:rsidRDefault="00CF0D2B" w:rsidP="00D57327">
      <w:pPr>
        <w:spacing w:line="360" w:lineRule="auto"/>
        <w:rPr>
          <w:rFonts w:ascii="Palatino Linotype" w:hAnsi="Palatino Linotype"/>
        </w:rPr>
      </w:pPr>
    </w:p>
    <w:p w:rsidR="009F09BC" w:rsidRPr="009F09BC" w:rsidRDefault="009F09BC" w:rsidP="00D57327">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9F09BC">
        <w:rPr>
          <w:rFonts w:ascii="Palatino Linotype" w:hAnsi="Palatino Linotype"/>
          <w:b/>
          <w:color w:val="000000" w:themeColor="text1"/>
          <w:sz w:val="24"/>
          <w:szCs w:val="24"/>
        </w:rPr>
        <w:t xml:space="preserve">TERCERO. </w:t>
      </w:r>
      <w:bookmarkStart w:id="144" w:name="_Toc501021589"/>
      <w:r w:rsidRPr="009F09BC">
        <w:rPr>
          <w:rFonts w:ascii="Palatino Linotype" w:hAnsi="Palatino Linotype"/>
          <w:b/>
          <w:color w:val="000000" w:themeColor="text1"/>
          <w:sz w:val="24"/>
          <w:szCs w:val="24"/>
        </w:rPr>
        <w:t xml:space="preserve">Del planteamiento de la </w:t>
      </w:r>
      <w:r w:rsidRPr="009F09BC">
        <w:rPr>
          <w:rFonts w:ascii="Palatino Linotype" w:hAnsi="Palatino Linotype"/>
          <w:b/>
          <w:i/>
          <w:color w:val="000000" w:themeColor="text1"/>
          <w:sz w:val="24"/>
          <w:szCs w:val="24"/>
        </w:rPr>
        <w:t>Litis</w:t>
      </w:r>
      <w:r w:rsidRPr="009F09BC">
        <w:rPr>
          <w:rFonts w:ascii="Palatino Linotype" w:hAnsi="Palatino Linotype"/>
          <w:b/>
          <w:color w:val="000000" w:themeColor="text1"/>
          <w:sz w:val="24"/>
          <w:szCs w:val="24"/>
        </w:rPr>
        <w:t>.</w:t>
      </w:r>
      <w:bookmarkEnd w:id="140"/>
      <w:bookmarkEnd w:id="141"/>
      <w:bookmarkEnd w:id="142"/>
      <w:bookmarkEnd w:id="143"/>
      <w:bookmarkEnd w:id="144"/>
    </w:p>
    <w:p w:rsidR="009F09BC" w:rsidRPr="00D707F7" w:rsidRDefault="009F09BC" w:rsidP="00D57327">
      <w:pPr>
        <w:spacing w:line="360" w:lineRule="auto"/>
        <w:rPr>
          <w:lang w:val="es-MX" w:eastAsia="en-US"/>
        </w:rPr>
      </w:pPr>
    </w:p>
    <w:p w:rsidR="009F09BC" w:rsidRDefault="009F09BC" w:rsidP="00D57327">
      <w:pPr>
        <w:pStyle w:val="Prrafodelista"/>
        <w:numPr>
          <w:ilvl w:val="0"/>
          <w:numId w:val="15"/>
        </w:numPr>
        <w:spacing w:line="360" w:lineRule="auto"/>
        <w:ind w:left="0" w:firstLine="0"/>
        <w:jc w:val="both"/>
        <w:rPr>
          <w:rFonts w:ascii="Palatino Linotype" w:hAnsi="Palatino Linotype" w:cs="Arial"/>
        </w:rPr>
      </w:pPr>
      <w:r w:rsidRPr="00B1589A">
        <w:rPr>
          <w:rFonts w:ascii="Palatino Linotype" w:hAnsi="Palatino Linotype" w:cs="Arial"/>
        </w:rPr>
        <w:t xml:space="preserve">Se </w:t>
      </w:r>
      <w:r w:rsidRPr="00B1589A">
        <w:rPr>
          <w:rFonts w:ascii="Palatino Linotype" w:eastAsia="Calibri" w:hAnsi="Palatino Linotype" w:cs="Arial"/>
        </w:rPr>
        <w:t>solicitó</w:t>
      </w:r>
      <w:r w:rsidRPr="00D216A4">
        <w:rPr>
          <w:rFonts w:ascii="Palatino Linotype" w:hAnsi="Palatino Linotype" w:cs="Arial"/>
        </w:rPr>
        <w:t xml:space="preserve"> </w:t>
      </w:r>
      <w:r w:rsidR="00AD63B4">
        <w:rPr>
          <w:rFonts w:ascii="Palatino Linotype" w:hAnsi="Palatino Linotype" w:cs="Arial"/>
        </w:rPr>
        <w:t xml:space="preserve">tener acceso, a la </w:t>
      </w:r>
      <w:r>
        <w:rPr>
          <w:rFonts w:ascii="Palatino Linotype" w:hAnsi="Palatino Linotype" w:cs="Arial"/>
        </w:rPr>
        <w:t>información que a continuación se desagrega:</w:t>
      </w:r>
    </w:p>
    <w:p w:rsidR="009F09BC" w:rsidRDefault="009F09BC" w:rsidP="00D57327">
      <w:pPr>
        <w:pStyle w:val="Prrafodelista"/>
        <w:spacing w:line="360" w:lineRule="auto"/>
        <w:ind w:left="0"/>
        <w:jc w:val="both"/>
        <w:rPr>
          <w:rFonts w:ascii="Palatino Linotype" w:hAnsi="Palatino Linotype" w:cs="Arial"/>
        </w:rPr>
      </w:pPr>
    </w:p>
    <w:p w:rsidR="004C3554" w:rsidRPr="004C3554" w:rsidRDefault="004C3554" w:rsidP="00FD71AB">
      <w:pPr>
        <w:pStyle w:val="Prrafodelista"/>
        <w:numPr>
          <w:ilvl w:val="1"/>
          <w:numId w:val="27"/>
        </w:numPr>
        <w:spacing w:line="360" w:lineRule="auto"/>
        <w:ind w:left="1276"/>
        <w:jc w:val="both"/>
        <w:rPr>
          <w:rFonts w:ascii="Palatino Linotype" w:hAnsi="Palatino Linotype" w:cs="Arial"/>
        </w:rPr>
      </w:pPr>
      <w:r>
        <w:rPr>
          <w:rFonts w:ascii="Palatino Linotype" w:hAnsi="Palatino Linotype" w:cs="Arial"/>
          <w:b/>
        </w:rPr>
        <w:t>R</w:t>
      </w:r>
      <w:r w:rsidR="00FD71AB" w:rsidRPr="00FD71AB">
        <w:rPr>
          <w:rFonts w:ascii="Palatino Linotype" w:hAnsi="Palatino Linotype" w:cs="Arial"/>
          <w:b/>
        </w:rPr>
        <w:t xml:space="preserve">ecibos de </w:t>
      </w:r>
      <w:r w:rsidRPr="00FD71AB">
        <w:rPr>
          <w:rFonts w:ascii="Palatino Linotype" w:hAnsi="Palatino Linotype" w:cs="Arial"/>
          <w:b/>
        </w:rPr>
        <w:t>nómina</w:t>
      </w:r>
      <w:r w:rsidR="00FD71AB" w:rsidRPr="00FD71AB">
        <w:rPr>
          <w:rFonts w:ascii="Palatino Linotype" w:hAnsi="Palatino Linotype" w:cs="Arial"/>
          <w:b/>
        </w:rPr>
        <w:t xml:space="preserve"> CFDI en </w:t>
      </w:r>
      <w:r w:rsidRPr="00FD71AB">
        <w:rPr>
          <w:rFonts w:ascii="Palatino Linotype" w:hAnsi="Palatino Linotype" w:cs="Arial"/>
          <w:b/>
        </w:rPr>
        <w:t>versión</w:t>
      </w:r>
      <w:r w:rsidR="00FD71AB" w:rsidRPr="00FD71AB">
        <w:rPr>
          <w:rFonts w:ascii="Palatino Linotype" w:hAnsi="Palatino Linotype" w:cs="Arial"/>
          <w:b/>
        </w:rPr>
        <w:t xml:space="preserve"> publica de la segunda quincena de marzo 2023 de todo el person</w:t>
      </w:r>
      <w:r>
        <w:rPr>
          <w:rFonts w:ascii="Palatino Linotype" w:hAnsi="Palatino Linotype" w:cs="Arial"/>
          <w:b/>
        </w:rPr>
        <w:t>al del Ayuntamiento;</w:t>
      </w:r>
    </w:p>
    <w:p w:rsidR="004C3554" w:rsidRDefault="004C3554" w:rsidP="004C3554">
      <w:pPr>
        <w:pStyle w:val="Prrafodelista"/>
        <w:spacing w:line="360" w:lineRule="auto"/>
        <w:ind w:left="1276"/>
        <w:jc w:val="both"/>
        <w:rPr>
          <w:rFonts w:ascii="Palatino Linotype" w:hAnsi="Palatino Linotype" w:cs="Arial"/>
          <w:b/>
        </w:rPr>
      </w:pPr>
    </w:p>
    <w:p w:rsidR="004C3554" w:rsidRPr="004C3554" w:rsidRDefault="004C3554" w:rsidP="004C3554">
      <w:pPr>
        <w:pStyle w:val="Prrafodelista"/>
        <w:spacing w:line="360" w:lineRule="auto"/>
        <w:ind w:left="1276"/>
        <w:jc w:val="both"/>
        <w:rPr>
          <w:rFonts w:ascii="Palatino Linotype" w:hAnsi="Palatino Linotype" w:cs="Arial"/>
        </w:rPr>
      </w:pPr>
      <w:r>
        <w:rPr>
          <w:rFonts w:ascii="Palatino Linotype" w:hAnsi="Palatino Linotype" w:cs="Arial"/>
          <w:b/>
        </w:rPr>
        <w:t>D</w:t>
      </w:r>
      <w:r w:rsidRPr="00FD71AB">
        <w:rPr>
          <w:rFonts w:ascii="Palatino Linotype" w:hAnsi="Palatino Linotype" w:cs="Arial"/>
          <w:b/>
        </w:rPr>
        <w:t xml:space="preserve">el </w:t>
      </w:r>
      <w:r>
        <w:rPr>
          <w:rFonts w:ascii="Palatino Linotype" w:hAnsi="Palatino Linotype" w:cs="Arial"/>
          <w:b/>
        </w:rPr>
        <w:t>servidor público</w:t>
      </w:r>
      <w:r w:rsidRPr="00FD71AB">
        <w:rPr>
          <w:rFonts w:ascii="Palatino Linotype" w:hAnsi="Palatino Linotype" w:cs="Arial"/>
          <w:b/>
        </w:rPr>
        <w:t xml:space="preserve"> Antonio Rivas Padilla</w:t>
      </w:r>
    </w:p>
    <w:p w:rsidR="009F09BC" w:rsidRPr="00FD71AB" w:rsidRDefault="004C3554" w:rsidP="00FD71AB">
      <w:pPr>
        <w:pStyle w:val="Prrafodelista"/>
        <w:numPr>
          <w:ilvl w:val="1"/>
          <w:numId w:val="27"/>
        </w:numPr>
        <w:spacing w:line="360" w:lineRule="auto"/>
        <w:ind w:left="1276"/>
        <w:jc w:val="both"/>
        <w:rPr>
          <w:rFonts w:ascii="Palatino Linotype" w:hAnsi="Palatino Linotype" w:cs="Arial"/>
        </w:rPr>
      </w:pPr>
      <w:r>
        <w:rPr>
          <w:rFonts w:ascii="Palatino Linotype" w:hAnsi="Palatino Linotype" w:cs="Arial"/>
          <w:b/>
        </w:rPr>
        <w:t>C</w:t>
      </w:r>
      <w:r w:rsidR="00FD71AB" w:rsidRPr="00FD71AB">
        <w:rPr>
          <w:rFonts w:ascii="Palatino Linotype" w:hAnsi="Palatino Linotype" w:cs="Arial"/>
          <w:b/>
        </w:rPr>
        <w:t>urriculum vitae, nom</w:t>
      </w:r>
      <w:r>
        <w:rPr>
          <w:rFonts w:ascii="Palatino Linotype" w:hAnsi="Palatino Linotype" w:cs="Arial"/>
          <w:b/>
        </w:rPr>
        <w:t xml:space="preserve">bramiento, cedula profesional y de ser el caso </w:t>
      </w:r>
      <w:r w:rsidR="00FD71AB" w:rsidRPr="00FD71AB">
        <w:rPr>
          <w:rFonts w:ascii="Palatino Linotype" w:hAnsi="Palatino Linotype" w:cs="Arial"/>
          <w:b/>
        </w:rPr>
        <w:t xml:space="preserve">certificado ante el IHAEM, sus funciones, constancia de no </w:t>
      </w:r>
      <w:r w:rsidRPr="00FD71AB">
        <w:rPr>
          <w:rFonts w:ascii="Palatino Linotype" w:hAnsi="Palatino Linotype" w:cs="Arial"/>
          <w:b/>
        </w:rPr>
        <w:t>inhabilitación</w:t>
      </w:r>
      <w:r w:rsidR="00FD71AB" w:rsidRPr="00FD71AB">
        <w:rPr>
          <w:rFonts w:ascii="Palatino Linotype" w:hAnsi="Palatino Linotype" w:cs="Arial"/>
          <w:b/>
        </w:rPr>
        <w:t xml:space="preserve">, listas de asistencia de enero 2022 a marzo 2023, </w:t>
      </w:r>
      <w:r>
        <w:rPr>
          <w:rFonts w:ascii="Palatino Linotype" w:hAnsi="Palatino Linotype" w:cs="Arial"/>
          <w:b/>
        </w:rPr>
        <w:t xml:space="preserve">tipo de </w:t>
      </w:r>
      <w:r>
        <w:rPr>
          <w:rFonts w:ascii="Palatino Linotype" w:hAnsi="Palatino Linotype" w:cs="Arial"/>
          <w:b/>
        </w:rPr>
        <w:lastRenderedPageBreak/>
        <w:t>relación laboral (</w:t>
      </w:r>
      <w:r w:rsidR="00FD71AB" w:rsidRPr="00FD71AB">
        <w:rPr>
          <w:rFonts w:ascii="Palatino Linotype" w:hAnsi="Palatino Linotype" w:cs="Arial"/>
          <w:b/>
        </w:rPr>
        <w:t>trabajador de confianza, sindicalizado, eventual, asimilado o por honorarios</w:t>
      </w:r>
      <w:r>
        <w:rPr>
          <w:rFonts w:ascii="Palatino Linotype" w:hAnsi="Palatino Linotype" w:cs="Arial"/>
          <w:b/>
        </w:rPr>
        <w:t>)</w:t>
      </w:r>
      <w:r w:rsidR="00FD71AB" w:rsidRPr="00FD71AB">
        <w:rPr>
          <w:rFonts w:ascii="Palatino Linotype" w:hAnsi="Palatino Linotype" w:cs="Arial"/>
          <w:b/>
        </w:rPr>
        <w:t xml:space="preserve">, sueldo quincenal, </w:t>
      </w:r>
      <w:r w:rsidRPr="00FD71AB">
        <w:rPr>
          <w:rFonts w:ascii="Palatino Linotype" w:hAnsi="Palatino Linotype" w:cs="Arial"/>
          <w:b/>
        </w:rPr>
        <w:t>gratificación</w:t>
      </w:r>
      <w:r w:rsidR="00FD71AB" w:rsidRPr="00FD71AB">
        <w:rPr>
          <w:rFonts w:ascii="Palatino Linotype" w:hAnsi="Palatino Linotype" w:cs="Arial"/>
          <w:b/>
        </w:rPr>
        <w:t xml:space="preserve">, dietas, aguinaldo anual, prima vacacional anual o cualquier </w:t>
      </w:r>
      <w:r w:rsidRPr="00FD71AB">
        <w:rPr>
          <w:rFonts w:ascii="Palatino Linotype" w:hAnsi="Palatino Linotype" w:cs="Arial"/>
          <w:b/>
        </w:rPr>
        <w:t>remuneración</w:t>
      </w:r>
      <w:r>
        <w:rPr>
          <w:rFonts w:ascii="Palatino Linotype" w:hAnsi="Palatino Linotype" w:cs="Arial"/>
          <w:b/>
        </w:rPr>
        <w:t>, soporte documental donde conste o se advierta de que comunidad es enlace.</w:t>
      </w:r>
    </w:p>
    <w:p w:rsidR="00FD71AB" w:rsidRPr="007142D6" w:rsidRDefault="00FD71AB" w:rsidP="00FD71AB">
      <w:pPr>
        <w:pStyle w:val="Prrafodelista"/>
        <w:spacing w:line="360" w:lineRule="auto"/>
        <w:ind w:left="851"/>
        <w:jc w:val="both"/>
        <w:rPr>
          <w:rFonts w:ascii="Palatino Linotype" w:hAnsi="Palatino Linotype" w:cs="Arial"/>
        </w:rPr>
      </w:pPr>
    </w:p>
    <w:p w:rsidR="004C3554" w:rsidRDefault="0014765A" w:rsidP="004C3554">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rPr>
        <w:t>El</w:t>
      </w:r>
      <w:r w:rsidR="008166B2" w:rsidRPr="0014765A">
        <w:rPr>
          <w:rFonts w:ascii="Palatino Linotype" w:hAnsi="Palatino Linotype" w:cs="Arial"/>
        </w:rPr>
        <w:t xml:space="preserve"> </w:t>
      </w:r>
      <w:r w:rsidR="008166B2">
        <w:rPr>
          <w:rFonts w:ascii="Palatino Linotype" w:hAnsi="Palatino Linotype" w:cs="Arial"/>
          <w:b/>
        </w:rPr>
        <w:t xml:space="preserve">SUJETO </w:t>
      </w:r>
      <w:r w:rsidR="008166B2" w:rsidRPr="008166B2">
        <w:rPr>
          <w:rFonts w:ascii="Palatino Linotype" w:hAnsi="Palatino Linotype" w:cs="Arial"/>
          <w:b/>
        </w:rPr>
        <w:t>OBLIGADO</w:t>
      </w:r>
      <w:r>
        <w:rPr>
          <w:rFonts w:ascii="Palatino Linotype" w:hAnsi="Palatino Linotype" w:cs="Arial"/>
        </w:rPr>
        <w:t xml:space="preserve"> </w:t>
      </w:r>
      <w:r w:rsidR="004C3554">
        <w:rPr>
          <w:rFonts w:ascii="Palatino Linotype" w:hAnsi="Palatino Linotype" w:cs="Arial"/>
        </w:rPr>
        <w:t xml:space="preserve">en respuesta remitió </w:t>
      </w:r>
      <w:r w:rsidR="004C3554" w:rsidRPr="004C3554">
        <w:rPr>
          <w:rFonts w:ascii="Palatino Linotype" w:hAnsi="Palatino Linotype" w:cs="Arial"/>
        </w:rPr>
        <w:t>los recibos de nómina de la segunda quincena de marzo de dos mil veintitrés del personal que labora en el Ayuntamiento; y del trabajador referido en la solicitud de información, sus percepciones ordinarias y extraordinarias, constancia de no inhabilitación, curriculum VITAE y una foja pert</w:t>
      </w:r>
      <w:r w:rsidR="004C3554">
        <w:rPr>
          <w:rFonts w:ascii="Palatino Linotype" w:hAnsi="Palatino Linotype" w:cs="Arial"/>
        </w:rPr>
        <w:t>eneciente a un contrato laboral.</w:t>
      </w:r>
    </w:p>
    <w:p w:rsidR="004C3554" w:rsidRDefault="004C3554" w:rsidP="004C3554">
      <w:pPr>
        <w:spacing w:line="360" w:lineRule="auto"/>
        <w:contextualSpacing/>
        <w:jc w:val="both"/>
        <w:rPr>
          <w:rFonts w:ascii="Palatino Linotype" w:hAnsi="Palatino Linotype" w:cs="Arial"/>
        </w:rPr>
      </w:pPr>
    </w:p>
    <w:p w:rsidR="009F09BC" w:rsidRDefault="004C3554" w:rsidP="004C3554">
      <w:pPr>
        <w:numPr>
          <w:ilvl w:val="0"/>
          <w:numId w:val="15"/>
        </w:numPr>
        <w:spacing w:line="360" w:lineRule="auto"/>
        <w:ind w:left="0" w:firstLine="0"/>
        <w:contextualSpacing/>
        <w:jc w:val="both"/>
        <w:rPr>
          <w:rFonts w:ascii="Palatino Linotype" w:hAnsi="Palatino Linotype" w:cs="Arial"/>
        </w:rPr>
      </w:pPr>
      <w:r w:rsidRPr="004C3554">
        <w:rPr>
          <w:rFonts w:ascii="Palatino Linotype" w:hAnsi="Palatino Linotype" w:cs="Arial"/>
        </w:rPr>
        <w:t xml:space="preserve">Por su parte, </w:t>
      </w:r>
      <w:r w:rsidR="009F09BC" w:rsidRPr="008166B2">
        <w:rPr>
          <w:rFonts w:ascii="Palatino Linotype" w:hAnsi="Palatino Linotype" w:cs="Arial"/>
          <w:b/>
        </w:rPr>
        <w:t>EL</w:t>
      </w:r>
      <w:r w:rsidR="009F09BC" w:rsidRPr="001C0EB3">
        <w:rPr>
          <w:rFonts w:ascii="Palatino Linotype" w:hAnsi="Palatino Linotype" w:cs="Arial"/>
          <w:b/>
        </w:rPr>
        <w:t xml:space="preserve"> PARTICULAR</w:t>
      </w:r>
      <w:r w:rsidR="009F09BC" w:rsidRPr="00B538F7">
        <w:rPr>
          <w:rFonts w:ascii="Palatino Linotype" w:hAnsi="Palatino Linotype" w:cs="Arial"/>
          <w:b/>
        </w:rPr>
        <w:t xml:space="preserve"> </w:t>
      </w:r>
      <w:r w:rsidR="009F09BC" w:rsidRPr="00B538F7">
        <w:rPr>
          <w:rFonts w:ascii="Palatino Linotype" w:hAnsi="Palatino Linotype" w:cs="Arial"/>
        </w:rPr>
        <w:t xml:space="preserve">inconforme con la respuesta, expuso </w:t>
      </w:r>
      <w:r w:rsidR="00CF0D2B" w:rsidRPr="00CF0D2B">
        <w:rPr>
          <w:rFonts w:ascii="Palatino Linotype" w:hAnsi="Palatino Linotype" w:cs="Arial"/>
          <w:i/>
        </w:rPr>
        <w:t>grosso modo</w:t>
      </w:r>
      <w:r w:rsidR="00CF0D2B">
        <w:rPr>
          <w:rFonts w:ascii="Palatino Linotype" w:hAnsi="Palatino Linotype" w:cs="Arial"/>
        </w:rPr>
        <w:t xml:space="preserve"> </w:t>
      </w:r>
      <w:r w:rsidR="009F09BC">
        <w:rPr>
          <w:rFonts w:ascii="Palatino Linotype" w:hAnsi="Palatino Linotype" w:cs="Arial"/>
        </w:rPr>
        <w:t>su</w:t>
      </w:r>
      <w:r w:rsidR="009F09BC" w:rsidRPr="001C0EB3">
        <w:rPr>
          <w:rFonts w:ascii="Palatino Linotype" w:hAnsi="Palatino Linotype" w:cs="Arial"/>
        </w:rPr>
        <w:t xml:space="preserve"> </w:t>
      </w:r>
      <w:r w:rsidR="00403D64">
        <w:rPr>
          <w:rFonts w:ascii="Palatino Linotype" w:hAnsi="Palatino Linotype" w:cs="Arial"/>
        </w:rPr>
        <w:t xml:space="preserve">inconformidad </w:t>
      </w:r>
      <w:r w:rsidR="0014765A">
        <w:rPr>
          <w:rFonts w:ascii="Palatino Linotype" w:hAnsi="Palatino Linotype" w:cs="Arial"/>
        </w:rPr>
        <w:t xml:space="preserve">por </w:t>
      </w:r>
      <w:r w:rsidR="00E62475">
        <w:rPr>
          <w:rFonts w:ascii="Palatino Linotype" w:hAnsi="Palatino Linotype" w:cs="Arial"/>
        </w:rPr>
        <w:t xml:space="preserve">la entrega de información incompleta, al no entregar </w:t>
      </w:r>
      <w:r w:rsidR="009B505C">
        <w:rPr>
          <w:rFonts w:ascii="Palatino Linotype" w:hAnsi="Palatino Linotype" w:cs="Arial"/>
        </w:rPr>
        <w:t xml:space="preserve">parte de </w:t>
      </w:r>
      <w:r w:rsidR="00E62475">
        <w:rPr>
          <w:rFonts w:ascii="Palatino Linotype" w:hAnsi="Palatino Linotype" w:cs="Arial"/>
        </w:rPr>
        <w:t>lo relativo al punto 2 de la solicitud de información</w:t>
      </w:r>
      <w:r w:rsidR="00403D64">
        <w:rPr>
          <w:rFonts w:ascii="Palatino Linotype" w:hAnsi="Palatino Linotype" w:cs="Arial"/>
        </w:rPr>
        <w:t>.</w:t>
      </w:r>
    </w:p>
    <w:p w:rsidR="0074110E" w:rsidRPr="00E80900" w:rsidRDefault="0074110E" w:rsidP="0074110E">
      <w:pPr>
        <w:spacing w:line="360" w:lineRule="auto"/>
        <w:contextualSpacing/>
        <w:jc w:val="both"/>
        <w:rPr>
          <w:rFonts w:ascii="Palatino Linotype" w:hAnsi="Palatino Linotype" w:cs="Arial"/>
        </w:rPr>
      </w:pPr>
    </w:p>
    <w:p w:rsidR="009F09BC" w:rsidRPr="00D216A4" w:rsidRDefault="009F09BC" w:rsidP="0014765A">
      <w:pPr>
        <w:numPr>
          <w:ilvl w:val="0"/>
          <w:numId w:val="15"/>
        </w:numPr>
        <w:spacing w:line="360" w:lineRule="auto"/>
        <w:ind w:left="0" w:firstLine="0"/>
        <w:contextualSpacing/>
        <w:jc w:val="both"/>
        <w:rPr>
          <w:rFonts w:ascii="Palatino Linotype" w:eastAsia="MS Mincho" w:hAnsi="Palatino Linotype" w:cs="Arial"/>
        </w:rPr>
      </w:pPr>
      <w:r w:rsidRPr="00B0510D">
        <w:rPr>
          <w:rFonts w:ascii="Palatino Linotype" w:eastAsia="MS Mincho" w:hAnsi="Palatino Linotype" w:cs="Arial"/>
        </w:rPr>
        <w:t xml:space="preserve">En </w:t>
      </w:r>
      <w:r w:rsidRPr="00B0510D">
        <w:rPr>
          <w:rFonts w:ascii="Palatino Linotype" w:hAnsi="Palatino Linotype" w:cs="Arial"/>
          <w:lang w:eastAsia="es-MX"/>
        </w:rPr>
        <w:t>dichas</w:t>
      </w:r>
      <w:r w:rsidRPr="00B0510D">
        <w:rPr>
          <w:rFonts w:ascii="Palatino Linotype" w:eastAsia="Times New Roman" w:hAnsi="Palatino Linotype" w:cs="Arial"/>
        </w:rPr>
        <w:t xml:space="preserve"> condiciones, la </w:t>
      </w:r>
      <w:r w:rsidRPr="00B0510D">
        <w:rPr>
          <w:rFonts w:ascii="Palatino Linotype" w:eastAsia="Times New Roman" w:hAnsi="Palatino Linotype" w:cs="Arial"/>
          <w:i/>
        </w:rPr>
        <w:t>Litis</w:t>
      </w:r>
      <w:r w:rsidRPr="00B0510D">
        <w:rPr>
          <w:rFonts w:ascii="Palatino Linotype" w:eastAsia="Times New Roman" w:hAnsi="Palatino Linotype" w:cs="Arial"/>
        </w:rPr>
        <w:t xml:space="preserve"> a resolver en este recurso se circunscribe a determinar si </w:t>
      </w:r>
      <w:r w:rsidR="007142AB">
        <w:rPr>
          <w:rFonts w:ascii="Palatino Linotype" w:eastAsia="MS Mincho" w:hAnsi="Palatino Linotype" w:cs="Arial"/>
        </w:rPr>
        <w:t>se actualiza</w:t>
      </w:r>
      <w:r w:rsidRPr="00B0510D">
        <w:rPr>
          <w:rFonts w:ascii="Palatino Linotype" w:eastAsia="MS Mincho" w:hAnsi="Palatino Linotype" w:cs="Arial"/>
        </w:rPr>
        <w:t xml:space="preserve"> la causal de procedencia prevista en el artículo 179, </w:t>
      </w:r>
      <w:r>
        <w:rPr>
          <w:rFonts w:ascii="Palatino Linotype" w:eastAsia="MS Mincho" w:hAnsi="Palatino Linotype" w:cs="Arial"/>
        </w:rPr>
        <w:t>fracción</w:t>
      </w:r>
      <w:r w:rsidRPr="0014765A">
        <w:rPr>
          <w:rFonts w:ascii="Palatino Linotype" w:eastAsia="MS Mincho" w:hAnsi="Palatino Linotype" w:cs="Arial"/>
          <w:b/>
        </w:rPr>
        <w:t xml:space="preserve"> </w:t>
      </w:r>
      <w:r w:rsidR="007142AB" w:rsidRPr="0014765A">
        <w:rPr>
          <w:rFonts w:ascii="Palatino Linotype" w:hAnsi="Palatino Linotype" w:cs="Arial"/>
        </w:rPr>
        <w:t>V</w:t>
      </w:r>
      <w:r w:rsidRPr="001C0EB3">
        <w:rPr>
          <w:rFonts w:ascii="Palatino Linotype" w:eastAsia="MS Mincho" w:hAnsi="Palatino Linotype" w:cs="Arial"/>
        </w:rPr>
        <w:t xml:space="preserve"> </w:t>
      </w:r>
      <w:r w:rsidRPr="00B0510D">
        <w:rPr>
          <w:rFonts w:ascii="Palatino Linotype" w:eastAsia="MS Mincho" w:hAnsi="Palatino Linotype" w:cs="Arial"/>
        </w:rPr>
        <w:t xml:space="preserve">de la </w:t>
      </w:r>
      <w:r w:rsidRPr="00B0510D">
        <w:rPr>
          <w:rFonts w:ascii="Palatino Linotype" w:eastAsia="MS Mincho" w:hAnsi="Palatino Linotype" w:cs="Arial"/>
          <w:b/>
        </w:rPr>
        <w:t>Ley de Transparencia y Acceso a la Información Pública del Estado de México y Municipios</w:t>
      </w:r>
      <w:r w:rsidRPr="00B0510D">
        <w:rPr>
          <w:rFonts w:ascii="Palatino Linotype" w:eastAsia="MS Mincho" w:hAnsi="Palatino Linotype" w:cs="Arial"/>
        </w:rPr>
        <w:t xml:space="preserve">; </w:t>
      </w:r>
      <w:r w:rsidRPr="00B0510D">
        <w:rPr>
          <w:rFonts w:ascii="Palatino Linotype" w:eastAsia="Times New Roman" w:hAnsi="Palatino Linotype" w:cs="Arial"/>
          <w:color w:val="000000" w:themeColor="text1"/>
          <w:lang w:val="es-ES" w:eastAsia="es-MX"/>
        </w:rPr>
        <w:t>fracci</w:t>
      </w:r>
      <w:r>
        <w:rPr>
          <w:rFonts w:ascii="Palatino Linotype" w:eastAsia="Times New Roman" w:hAnsi="Palatino Linotype" w:cs="Arial"/>
          <w:color w:val="000000" w:themeColor="text1"/>
          <w:lang w:val="es-ES" w:eastAsia="es-MX"/>
        </w:rPr>
        <w:t xml:space="preserve">ón </w:t>
      </w:r>
      <w:r w:rsidRPr="00B0510D">
        <w:rPr>
          <w:rFonts w:ascii="Palatino Linotype" w:eastAsia="Times New Roman" w:hAnsi="Palatino Linotype" w:cs="Arial"/>
          <w:color w:val="000000" w:themeColor="text1"/>
          <w:lang w:val="es-ES" w:eastAsia="es-MX"/>
        </w:rPr>
        <w:t>que determina</w:t>
      </w:r>
      <w:r>
        <w:rPr>
          <w:rFonts w:ascii="Palatino Linotype" w:eastAsia="Times New Roman" w:hAnsi="Palatino Linotype" w:cs="Arial"/>
          <w:color w:val="000000" w:themeColor="text1"/>
          <w:lang w:val="es-ES" w:eastAsia="es-MX"/>
        </w:rPr>
        <w:t xml:space="preserve"> las hipótesis jurídica relativa</w:t>
      </w:r>
      <w:r w:rsidRPr="00B0510D">
        <w:rPr>
          <w:rFonts w:ascii="Palatino Linotype" w:eastAsia="Times New Roman" w:hAnsi="Palatino Linotype" w:cs="Arial"/>
          <w:color w:val="000000" w:themeColor="text1"/>
          <w:lang w:val="es-ES" w:eastAsia="es-MX"/>
        </w:rPr>
        <w:t xml:space="preserve"> </w:t>
      </w:r>
      <w:r w:rsidR="00E62475">
        <w:rPr>
          <w:rFonts w:ascii="Palatino Linotype" w:eastAsia="Times New Roman" w:hAnsi="Palatino Linotype" w:cs="Arial"/>
          <w:color w:val="000000" w:themeColor="text1"/>
          <w:lang w:val="es-ES" w:eastAsia="es-MX"/>
        </w:rPr>
        <w:t xml:space="preserve">a </w:t>
      </w:r>
      <w:r w:rsidR="0014765A">
        <w:rPr>
          <w:rFonts w:ascii="Palatino Linotype" w:eastAsia="Times New Roman" w:hAnsi="Palatino Linotype" w:cs="Arial"/>
          <w:color w:val="000000" w:themeColor="text1"/>
          <w:lang w:val="es-ES" w:eastAsia="es-MX"/>
        </w:rPr>
        <w:t>l</w:t>
      </w:r>
      <w:r w:rsidR="0014765A" w:rsidRPr="0014765A">
        <w:rPr>
          <w:rFonts w:ascii="Palatino Linotype" w:eastAsia="Times New Roman" w:hAnsi="Palatino Linotype" w:cs="Arial"/>
          <w:color w:val="000000" w:themeColor="text1"/>
          <w:lang w:val="es-ES" w:eastAsia="es-MX"/>
        </w:rPr>
        <w:t xml:space="preserve">a </w:t>
      </w:r>
      <w:r w:rsidR="00E62475">
        <w:rPr>
          <w:rFonts w:ascii="Palatino Linotype" w:eastAsia="Times New Roman" w:hAnsi="Palatino Linotype" w:cs="Arial"/>
          <w:color w:val="000000" w:themeColor="text1"/>
          <w:lang w:val="es-ES" w:eastAsia="es-MX"/>
        </w:rPr>
        <w:t>entrega de información incompleta</w:t>
      </w:r>
      <w:r w:rsidRPr="00B0510D">
        <w:rPr>
          <w:rFonts w:ascii="Palatino Linotype" w:eastAsia="Times New Roman" w:hAnsi="Palatino Linotype" w:cs="Arial"/>
          <w:color w:val="000000" w:themeColor="text1"/>
          <w:lang w:val="es-ES" w:eastAsia="es-MX"/>
        </w:rPr>
        <w:t xml:space="preserve">; </w:t>
      </w:r>
      <w:r w:rsidRPr="00B0510D">
        <w:rPr>
          <w:rFonts w:ascii="Palatino Linotype" w:eastAsia="MS Mincho" w:hAnsi="Palatino Linotype" w:cs="Arial"/>
        </w:rPr>
        <w:t xml:space="preserve">contexto del cual se dolió </w:t>
      </w:r>
      <w:r w:rsidRPr="006F0559">
        <w:rPr>
          <w:rFonts w:ascii="Palatino Linotype" w:eastAsia="MS Mincho" w:hAnsi="Palatino Linotype" w:cs="Arial"/>
          <w:b/>
        </w:rPr>
        <w:t xml:space="preserve">EL RECURRENTE </w:t>
      </w:r>
      <w:r w:rsidRPr="00B0510D">
        <w:rPr>
          <w:rFonts w:ascii="Palatino Linotype" w:eastAsia="MS Mincho" w:hAnsi="Palatino Linotype" w:cs="Arial"/>
        </w:rPr>
        <w:t xml:space="preserve">al momento de interponer </w:t>
      </w:r>
      <w:r>
        <w:rPr>
          <w:rFonts w:ascii="Palatino Linotype" w:eastAsia="MS Mincho" w:hAnsi="Palatino Linotype" w:cs="Arial"/>
        </w:rPr>
        <w:t>su inconformidad.</w:t>
      </w:r>
      <w:r w:rsidRPr="00BD39BA">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color w:val="000000" w:themeColor="text1"/>
          <w:lang w:val="es-ES" w:eastAsia="es-MX"/>
        </w:rPr>
        <w:t>D</w:t>
      </w:r>
      <w:r w:rsidRPr="00BD39BA">
        <w:rPr>
          <w:rFonts w:ascii="Palatino Linotype" w:eastAsia="Times New Roman" w:hAnsi="Palatino Linotype" w:cs="Arial"/>
          <w:color w:val="000000" w:themeColor="text1"/>
          <w:lang w:val="es-ES" w:eastAsia="es-MX"/>
        </w:rPr>
        <w:t xml:space="preserve">e modo tal </w:t>
      </w:r>
      <w:r w:rsidRPr="00BD39BA">
        <w:rPr>
          <w:rFonts w:ascii="Palatino Linotype" w:hAnsi="Palatino Linotype" w:cs="Arial"/>
          <w:color w:val="000000" w:themeColor="text1"/>
          <w:szCs w:val="23"/>
        </w:rPr>
        <w:t xml:space="preserve">que el </w:t>
      </w:r>
      <w:r>
        <w:rPr>
          <w:rFonts w:ascii="Palatino Linotype" w:hAnsi="Palatino Linotype" w:cs="Arial"/>
          <w:color w:val="000000" w:themeColor="text1"/>
          <w:szCs w:val="23"/>
        </w:rPr>
        <w:t>presente recurso de revisión se abocara</w:t>
      </w:r>
      <w:r w:rsidRPr="00BD39BA">
        <w:rPr>
          <w:rFonts w:ascii="Palatino Linotype" w:hAnsi="Palatino Linotype" w:cs="Arial"/>
          <w:color w:val="000000" w:themeColor="text1"/>
          <w:szCs w:val="23"/>
        </w:rPr>
        <w:t xml:space="preserve"> en determinar si el </w:t>
      </w:r>
      <w:r w:rsidRPr="00BD39BA">
        <w:rPr>
          <w:rFonts w:ascii="Palatino Linotype" w:hAnsi="Palatino Linotype" w:cs="Arial"/>
          <w:b/>
          <w:color w:val="000000" w:themeColor="text1"/>
          <w:szCs w:val="23"/>
        </w:rPr>
        <w:t>SUJETO</w:t>
      </w:r>
      <w:r w:rsidRPr="00BD39BA">
        <w:rPr>
          <w:rFonts w:ascii="Palatino Linotype" w:hAnsi="Palatino Linotype" w:cs="Arial"/>
          <w:color w:val="000000" w:themeColor="text1"/>
          <w:szCs w:val="23"/>
        </w:rPr>
        <w:t xml:space="preserve"> </w:t>
      </w:r>
      <w:r w:rsidRPr="00BD39BA">
        <w:rPr>
          <w:rFonts w:ascii="Palatino Linotype" w:hAnsi="Palatino Linotype" w:cs="Arial"/>
          <w:b/>
          <w:color w:val="000000" w:themeColor="text1"/>
          <w:szCs w:val="23"/>
        </w:rPr>
        <w:t>OBLIGADO</w:t>
      </w:r>
      <w:r w:rsidRPr="00BD39BA">
        <w:rPr>
          <w:rFonts w:ascii="Palatino Linotype" w:hAnsi="Palatino Linotype" w:cs="Arial"/>
          <w:color w:val="000000" w:themeColor="text1"/>
          <w:szCs w:val="23"/>
        </w:rPr>
        <w:t xml:space="preserve"> con su respuesta ciertamente </w:t>
      </w:r>
      <w:r w:rsidRPr="00BD39BA">
        <w:rPr>
          <w:rFonts w:ascii="Palatino Linotype" w:eastAsia="Times New Roman" w:hAnsi="Palatino Linotype"/>
          <w:color w:val="000000" w:themeColor="text1"/>
        </w:rPr>
        <w:t>actualiza la causa</w:t>
      </w:r>
      <w:r>
        <w:rPr>
          <w:rFonts w:ascii="Palatino Linotype" w:eastAsia="Times New Roman" w:hAnsi="Palatino Linotype"/>
          <w:color w:val="000000" w:themeColor="text1"/>
        </w:rPr>
        <w:t>l</w:t>
      </w:r>
      <w:r w:rsidRPr="00BD39BA">
        <w:rPr>
          <w:rFonts w:ascii="Palatino Linotype" w:eastAsia="Times New Roman" w:hAnsi="Palatino Linotype"/>
          <w:color w:val="000000" w:themeColor="text1"/>
        </w:rPr>
        <w:t xml:space="preserve"> de procedencia</w:t>
      </w:r>
      <w:r w:rsidRPr="00BD39BA">
        <w:rPr>
          <w:rFonts w:ascii="Palatino Linotype" w:eastAsia="Times New Roman" w:hAnsi="Palatino Linotype"/>
          <w:b/>
          <w:color w:val="000000" w:themeColor="text1"/>
        </w:rPr>
        <w:t xml:space="preserve"> </w:t>
      </w:r>
      <w:r>
        <w:rPr>
          <w:rFonts w:ascii="Palatino Linotype" w:eastAsia="Times New Roman" w:hAnsi="Palatino Linotype" w:cs="Arial"/>
          <w:color w:val="000000" w:themeColor="text1"/>
          <w:lang w:eastAsia="es-MX"/>
        </w:rPr>
        <w:t>antes señalada</w:t>
      </w:r>
      <w:r w:rsidRPr="00BD39BA">
        <w:rPr>
          <w:rFonts w:ascii="Palatino Linotype" w:eastAsia="Times New Roman" w:hAnsi="Palatino Linotype" w:cs="Arial"/>
          <w:color w:val="000000" w:themeColor="text1"/>
          <w:lang w:eastAsia="es-MX"/>
        </w:rPr>
        <w:t>.</w:t>
      </w:r>
      <w:r>
        <w:rPr>
          <w:rFonts w:ascii="Palatino Linotype" w:eastAsia="Times New Roman" w:hAnsi="Palatino Linotype" w:cs="Arial"/>
          <w:color w:val="000000" w:themeColor="text1"/>
          <w:lang w:eastAsia="es-MX"/>
        </w:rPr>
        <w:t xml:space="preserve"> Así como comprobar </w:t>
      </w:r>
      <w:r>
        <w:rPr>
          <w:rFonts w:ascii="Palatino Linotype" w:eastAsia="Times New Roman" w:hAnsi="Palatino Linotype" w:cs="Arial"/>
          <w:color w:val="000000" w:themeColor="text1"/>
          <w:lang w:eastAsia="es-MX"/>
        </w:rPr>
        <w:lastRenderedPageBreak/>
        <w:t>si la respuesta emitida resulta congruente e integral en términos del artículo 11 de la ley de la materia.</w:t>
      </w:r>
    </w:p>
    <w:p w:rsidR="009F09BC" w:rsidRDefault="009F09BC" w:rsidP="009F09BC">
      <w:pPr>
        <w:pStyle w:val="Prrafodelista"/>
        <w:rPr>
          <w:rFonts w:ascii="Palatino Linotype" w:eastAsia="MS Mincho" w:hAnsi="Palatino Linotype" w:cs="Arial"/>
        </w:rPr>
      </w:pPr>
    </w:p>
    <w:p w:rsidR="009F09BC" w:rsidRPr="001B0CE4" w:rsidRDefault="009F09BC" w:rsidP="009F09BC">
      <w:pPr>
        <w:pStyle w:val="Ttulo2"/>
        <w:rPr>
          <w:rFonts w:ascii="Palatino Linotype" w:hAnsi="Palatino Linotype"/>
          <w:b/>
          <w:color w:val="000000" w:themeColor="text1"/>
          <w:sz w:val="24"/>
          <w:szCs w:val="24"/>
        </w:rPr>
      </w:pPr>
      <w:bookmarkStart w:id="145" w:name="_Toc495427545"/>
      <w:bookmarkStart w:id="146" w:name="_Toc23414596"/>
      <w:bookmarkStart w:id="147" w:name="_Toc34819433"/>
      <w:bookmarkStart w:id="148" w:name="_Toc51259589"/>
      <w:bookmarkStart w:id="149" w:name="_Toc83128582"/>
      <w:r w:rsidRPr="001B0CE4">
        <w:rPr>
          <w:rFonts w:ascii="Palatino Linotype" w:hAnsi="Palatino Linotype"/>
          <w:b/>
          <w:color w:val="000000" w:themeColor="text1"/>
          <w:sz w:val="24"/>
          <w:szCs w:val="24"/>
        </w:rPr>
        <w:t>CUARTO. Del estudio y resolución del asunto.</w:t>
      </w:r>
      <w:bookmarkEnd w:id="145"/>
      <w:bookmarkEnd w:id="146"/>
      <w:bookmarkEnd w:id="147"/>
      <w:bookmarkEnd w:id="148"/>
      <w:bookmarkEnd w:id="149"/>
    </w:p>
    <w:p w:rsidR="009F09BC" w:rsidRDefault="009F09BC" w:rsidP="009F09BC">
      <w:pPr>
        <w:spacing w:line="360" w:lineRule="auto"/>
        <w:rPr>
          <w:rFonts w:ascii="Palatino Linotype" w:hAnsi="Palatino Linotype"/>
          <w:lang w:val="es-MX" w:eastAsia="en-US"/>
        </w:rPr>
      </w:pPr>
    </w:p>
    <w:p w:rsidR="009B505C" w:rsidRPr="0022712B" w:rsidRDefault="009F09BC" w:rsidP="009B505C">
      <w:pPr>
        <w:numPr>
          <w:ilvl w:val="0"/>
          <w:numId w:val="15"/>
        </w:numPr>
        <w:spacing w:line="360" w:lineRule="auto"/>
        <w:ind w:left="0" w:firstLine="0"/>
        <w:contextualSpacing/>
        <w:jc w:val="both"/>
        <w:rPr>
          <w:rFonts w:ascii="Palatino Linotype" w:eastAsia="MS Mincho" w:hAnsi="Palatino Linotype" w:cs="Arial"/>
        </w:rPr>
      </w:pPr>
      <w:r w:rsidRPr="00AC37BE">
        <w:rPr>
          <w:rFonts w:ascii="Palatino Linotype" w:hAnsi="Palatino Linotype"/>
          <w:lang w:val="es-MX" w:eastAsia="en-US"/>
        </w:rPr>
        <w:t xml:space="preserve">Acotada la </w:t>
      </w:r>
      <w:r w:rsidRPr="00AC37BE">
        <w:rPr>
          <w:rFonts w:ascii="Palatino Linotype" w:hAnsi="Palatino Linotype"/>
          <w:i/>
          <w:lang w:val="es-MX" w:eastAsia="en-US"/>
        </w:rPr>
        <w:t>Litis</w:t>
      </w:r>
      <w:r w:rsidRPr="00AC37BE">
        <w:rPr>
          <w:rFonts w:ascii="Palatino Linotype" w:hAnsi="Palatino Linotype"/>
          <w:lang w:val="es-MX" w:eastAsia="en-US"/>
        </w:rPr>
        <w:t xml:space="preserve"> sobre la cual versará el presente estudio, se estima importante primeramente referir</w:t>
      </w:r>
      <w:r w:rsidRPr="00AC37BE">
        <w:rPr>
          <w:rFonts w:ascii="Palatino Linotype" w:hAnsi="Palatino Linotype"/>
          <w:lang w:val="es-ES"/>
        </w:rPr>
        <w:t xml:space="preserve">, </w:t>
      </w:r>
      <w:r w:rsidR="00AC37BE" w:rsidRPr="00AC37BE">
        <w:rPr>
          <w:rFonts w:ascii="Palatino Linotype" w:hAnsi="Palatino Linotype"/>
          <w:lang w:val="es-ES"/>
        </w:rPr>
        <w:t xml:space="preserve">que </w:t>
      </w:r>
      <w:r w:rsidR="00E62475">
        <w:rPr>
          <w:rFonts w:ascii="Palatino Linotype" w:hAnsi="Palatino Linotype"/>
          <w:lang w:val="es-ES"/>
        </w:rPr>
        <w:t>de la misma se advierte que el particular no se inconforma por la totalidad de lo solicitado</w:t>
      </w:r>
      <w:r w:rsidR="009B505C">
        <w:rPr>
          <w:rFonts w:ascii="Palatino Linotype" w:hAnsi="Palatino Linotype"/>
          <w:lang w:val="es-ES"/>
        </w:rPr>
        <w:t xml:space="preserve">; </w:t>
      </w:r>
      <w:r w:rsidR="009B505C" w:rsidRPr="0022712B">
        <w:rPr>
          <w:rFonts w:ascii="Palatino Linotype" w:eastAsia="MS Mincho" w:hAnsi="Palatino Linotype" w:cs="Arial"/>
        </w:rPr>
        <w:t xml:space="preserve">luego entonces, al no existir inconformidad del resto de información entregada, es que se tiene por </w:t>
      </w:r>
      <w:r w:rsidR="009B505C" w:rsidRPr="0022712B">
        <w:rPr>
          <w:rFonts w:ascii="Palatino Linotype" w:hAnsi="Palatino Linotype"/>
          <w:color w:val="000000" w:themeColor="text1"/>
        </w:rPr>
        <w:t>consentida</w:t>
      </w:r>
      <w:r w:rsidR="009B505C" w:rsidRPr="0022712B">
        <w:rPr>
          <w:rFonts w:ascii="Palatino Linotype" w:eastAsia="MS Mincho" w:hAnsi="Palatino Linotype" w:cs="Arial"/>
        </w:rPr>
        <w:t>, ya</w:t>
      </w:r>
      <w:r w:rsidR="009B505C" w:rsidRPr="0022712B">
        <w:rPr>
          <w:rFonts w:ascii="Palatino Linotype" w:hAnsi="Palatino Linotype" w:cs="Arial"/>
          <w:b/>
        </w:rPr>
        <w:t xml:space="preserve"> </w:t>
      </w:r>
      <w:r w:rsidR="009B505C" w:rsidRPr="0022712B">
        <w:rPr>
          <w:rFonts w:ascii="Palatino Linotype" w:hAnsi="Palatino Linotype" w:cs="Arial"/>
        </w:rPr>
        <w:t xml:space="preserve">que la falta de impugnación respecto de los requerimientos que no fueron manifestados en el recurso de revisión, debe entenderse como </w:t>
      </w:r>
      <w:r w:rsidR="009B505C" w:rsidRPr="0022712B">
        <w:rPr>
          <w:rFonts w:ascii="Palatino Linotype" w:hAnsi="Palatino Linotype" w:cs="Arial"/>
          <w:b/>
        </w:rPr>
        <w:t>actos consentidos</w:t>
      </w:r>
      <w:r w:rsidR="009B505C" w:rsidRPr="0022712B">
        <w:rPr>
          <w:rFonts w:ascii="Palatino Linotype" w:hAnsi="Palatino Linotype" w:cs="Arial"/>
        </w:rPr>
        <w:t>.</w:t>
      </w:r>
    </w:p>
    <w:p w:rsidR="009B505C" w:rsidRPr="0022712B" w:rsidRDefault="009B505C" w:rsidP="009B505C">
      <w:pPr>
        <w:pStyle w:val="Prrafodelista"/>
        <w:ind w:left="0"/>
        <w:rPr>
          <w:rFonts w:ascii="Palatino Linotype" w:eastAsia="MS Mincho" w:hAnsi="Palatino Linotype" w:cs="Arial"/>
        </w:rPr>
      </w:pPr>
    </w:p>
    <w:p w:rsidR="009B505C" w:rsidRPr="0022712B" w:rsidRDefault="009B505C" w:rsidP="009B505C">
      <w:pPr>
        <w:numPr>
          <w:ilvl w:val="0"/>
          <w:numId w:val="15"/>
        </w:numPr>
        <w:spacing w:line="360" w:lineRule="auto"/>
        <w:ind w:left="0" w:firstLine="0"/>
        <w:contextualSpacing/>
        <w:jc w:val="both"/>
        <w:rPr>
          <w:rFonts w:ascii="Palatino Linotype" w:hAnsi="Palatino Linotype" w:cs="Arial"/>
        </w:rPr>
      </w:pPr>
      <w:r w:rsidRPr="0022712B">
        <w:rPr>
          <w:rFonts w:ascii="Palatino Linotype" w:eastAsia="MS Mincho" w:hAnsi="Palatino Linotype" w:cs="Arial"/>
        </w:rPr>
        <w:t>Esto</w:t>
      </w:r>
      <w:r w:rsidRPr="0022712B">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9B505C" w:rsidRPr="0022712B" w:rsidRDefault="009B505C" w:rsidP="009B505C">
      <w:pPr>
        <w:pStyle w:val="Prrafodelista"/>
        <w:ind w:left="0"/>
        <w:rPr>
          <w:rFonts w:ascii="Palatino Linotype" w:hAnsi="Palatino Linotype" w:cs="Arial"/>
        </w:rPr>
      </w:pPr>
    </w:p>
    <w:p w:rsidR="009B505C" w:rsidRPr="0022712B" w:rsidRDefault="009B505C" w:rsidP="009B505C">
      <w:pPr>
        <w:pStyle w:val="Prrafodelista"/>
        <w:ind w:left="426" w:right="425"/>
        <w:jc w:val="both"/>
        <w:rPr>
          <w:rFonts w:ascii="Palatino Linotype" w:hAnsi="Palatino Linotype" w:cs="Arial"/>
          <w:i/>
        </w:rPr>
      </w:pPr>
      <w:r w:rsidRPr="0022712B">
        <w:rPr>
          <w:rFonts w:ascii="Palatino Linotype" w:hAnsi="Palatino Linotype" w:cs="Arial"/>
          <w:b/>
          <w:bCs/>
          <w:i/>
          <w:iCs/>
        </w:rPr>
        <w:t>“REVISIÓN EN AMPARO. LOS RESOLUTIVOS NO COMBATIDOS DEBEN DECLARARSE FIRMES. </w:t>
      </w:r>
      <w:r w:rsidRPr="0022712B">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22712B">
        <w:rPr>
          <w:rFonts w:ascii="Palatino Linotype" w:hAnsi="Palatino Linotype" w:cs="Arial"/>
          <w:i/>
          <w:iCs/>
        </w:rPr>
        <w:t> Esto es, en el caso referido, no obstante que la materia de la revisión comprende a todos los resolutivos que afectan a EL RECURRENTE, </w:t>
      </w:r>
      <w:r w:rsidRPr="0022712B">
        <w:rPr>
          <w:rFonts w:ascii="Palatino Linotype" w:hAnsi="Palatino Linotype" w:cs="Arial"/>
          <w:i/>
          <w:iCs/>
          <w:u w:val="single"/>
        </w:rPr>
        <w:t xml:space="preserve">deben declararse firmes aquéllos en contra de los cuales no se formuló agravio y dicha declaración de firmeza debe </w:t>
      </w:r>
      <w:r w:rsidRPr="0022712B">
        <w:rPr>
          <w:rFonts w:ascii="Palatino Linotype" w:hAnsi="Palatino Linotype" w:cs="Arial"/>
          <w:i/>
          <w:iCs/>
          <w:u w:val="single"/>
        </w:rPr>
        <w:lastRenderedPageBreak/>
        <w:t>reflejarse en la parte considerativa y en los resolutivos debe confirmarse la sentencia recurrida en la parte correspondiente</w:t>
      </w:r>
      <w:r w:rsidRPr="0022712B">
        <w:rPr>
          <w:rFonts w:ascii="Palatino Linotype" w:hAnsi="Palatino Linotype" w:cs="Arial"/>
          <w:i/>
          <w:iCs/>
        </w:rPr>
        <w:t>.”</w:t>
      </w:r>
    </w:p>
    <w:p w:rsidR="009B505C" w:rsidRDefault="009B505C" w:rsidP="009B505C">
      <w:pPr>
        <w:pStyle w:val="Prrafodelista"/>
        <w:spacing w:line="360" w:lineRule="auto"/>
        <w:ind w:left="426" w:right="426"/>
        <w:jc w:val="both"/>
        <w:rPr>
          <w:rFonts w:ascii="Palatino Linotype" w:hAnsi="Palatino Linotype" w:cs="Arial"/>
        </w:rPr>
      </w:pPr>
      <w:r w:rsidRPr="0022712B">
        <w:rPr>
          <w:rFonts w:ascii="Palatino Linotype" w:hAnsi="Palatino Linotype" w:cs="Arial"/>
        </w:rPr>
        <w:t>(Énfasis añadido)</w:t>
      </w:r>
    </w:p>
    <w:p w:rsidR="009B505C" w:rsidRPr="0022712B" w:rsidRDefault="009B505C" w:rsidP="009B505C">
      <w:pPr>
        <w:pStyle w:val="Prrafodelista"/>
        <w:spacing w:line="360" w:lineRule="auto"/>
        <w:ind w:left="426" w:right="426"/>
        <w:jc w:val="both"/>
        <w:rPr>
          <w:rFonts w:ascii="Palatino Linotype" w:hAnsi="Palatino Linotype" w:cs="Arial"/>
        </w:rPr>
      </w:pPr>
    </w:p>
    <w:p w:rsidR="009B505C" w:rsidRPr="0022712B" w:rsidRDefault="009B505C" w:rsidP="009B505C">
      <w:pPr>
        <w:numPr>
          <w:ilvl w:val="0"/>
          <w:numId w:val="15"/>
        </w:numPr>
        <w:spacing w:line="360" w:lineRule="auto"/>
        <w:ind w:left="0" w:firstLine="0"/>
        <w:contextualSpacing/>
        <w:jc w:val="both"/>
        <w:rPr>
          <w:rFonts w:ascii="Palatino Linotype" w:hAnsi="Palatino Linotype" w:cs="Arial"/>
        </w:rPr>
      </w:pPr>
      <w:r w:rsidRPr="0022712B">
        <w:rPr>
          <w:rFonts w:ascii="Palatino Linotype" w:hAnsi="Palatino Linotype" w:cs="Arial"/>
        </w:rPr>
        <w:t xml:space="preserve">Consecuentemente, </w:t>
      </w:r>
      <w:r w:rsidRPr="0022712B">
        <w:rPr>
          <w:rFonts w:ascii="Palatino Linotype" w:hAnsi="Palatino Linotype" w:cs="Arial"/>
          <w:b/>
        </w:rPr>
        <w:t xml:space="preserve">la parte de la respuesta que no fue impugnada debe declararse consentida por el recurrente, toda vez que no realizó </w:t>
      </w:r>
      <w:r w:rsidRPr="0022712B">
        <w:rPr>
          <w:rFonts w:ascii="Palatino Linotype" w:eastAsia="MS Mincho" w:hAnsi="Palatino Linotype" w:cs="Arial"/>
        </w:rPr>
        <w:t>manifestaciones</w:t>
      </w:r>
      <w:r w:rsidRPr="0022712B">
        <w:rPr>
          <w:rFonts w:ascii="Palatino Linotype" w:hAnsi="Palatino Linotype" w:cs="Arial"/>
          <w:b/>
        </w:rPr>
        <w:t xml:space="preserve"> de inconformidad</w:t>
      </w:r>
      <w:r w:rsidRPr="0022712B">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9B505C" w:rsidRPr="0022712B" w:rsidRDefault="009B505C" w:rsidP="009B505C">
      <w:pPr>
        <w:pStyle w:val="Prrafodelista"/>
        <w:spacing w:line="360" w:lineRule="auto"/>
        <w:ind w:left="0"/>
        <w:jc w:val="both"/>
        <w:rPr>
          <w:rFonts w:ascii="Palatino Linotype" w:hAnsi="Palatino Linotype" w:cs="Arial"/>
        </w:rPr>
      </w:pPr>
    </w:p>
    <w:p w:rsidR="009B505C" w:rsidRDefault="009B505C" w:rsidP="009B505C">
      <w:pPr>
        <w:pStyle w:val="Prrafodelista"/>
        <w:ind w:left="426" w:right="425"/>
        <w:jc w:val="both"/>
        <w:rPr>
          <w:rFonts w:ascii="Palatino Linotype" w:hAnsi="Palatino Linotype" w:cs="Arial"/>
          <w:i/>
          <w:iCs/>
        </w:rPr>
      </w:pPr>
      <w:r w:rsidRPr="0022712B">
        <w:rPr>
          <w:rFonts w:ascii="Palatino Linotype" w:hAnsi="Palatino Linotype" w:cs="Arial"/>
          <w:b/>
          <w:bCs/>
          <w:i/>
          <w:iCs/>
        </w:rPr>
        <w:t>“ACTOS CONSENTIDOS. SON LOS QUE NO SE IMPUGNAN MEDIANTE EL RECURSO IDÓNEO. </w:t>
      </w:r>
      <w:r w:rsidRPr="0022712B">
        <w:rPr>
          <w:rFonts w:ascii="Palatino Linotype" w:hAnsi="Palatino Linotype" w:cs="Arial"/>
          <w:i/>
          <w:iCs/>
          <w:u w:val="single"/>
        </w:rPr>
        <w:t>Debe reputarse como consentido el acto que no se impugnó por el medio establecido por la ley</w:t>
      </w:r>
      <w:r w:rsidRPr="0022712B">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B505C" w:rsidRDefault="009B505C" w:rsidP="009B505C">
      <w:pPr>
        <w:pStyle w:val="Prrafodelista"/>
        <w:spacing w:line="360" w:lineRule="auto"/>
        <w:ind w:left="426" w:right="426"/>
        <w:jc w:val="both"/>
        <w:rPr>
          <w:rFonts w:ascii="Palatino Linotype" w:hAnsi="Palatino Linotype" w:cs="Arial"/>
        </w:rPr>
      </w:pPr>
      <w:r w:rsidRPr="0022712B">
        <w:rPr>
          <w:rFonts w:ascii="Palatino Linotype" w:hAnsi="Palatino Linotype" w:cs="Arial"/>
        </w:rPr>
        <w:t>(Énfasis añadido)</w:t>
      </w:r>
    </w:p>
    <w:p w:rsidR="009B505C" w:rsidRPr="0022712B" w:rsidRDefault="009B505C" w:rsidP="009B505C">
      <w:pPr>
        <w:pStyle w:val="Prrafodelista"/>
        <w:spacing w:line="360" w:lineRule="auto"/>
        <w:ind w:left="426" w:right="426"/>
        <w:jc w:val="both"/>
        <w:rPr>
          <w:rFonts w:ascii="Palatino Linotype" w:hAnsi="Palatino Linotype" w:cs="Arial"/>
        </w:rPr>
      </w:pPr>
    </w:p>
    <w:p w:rsidR="009B505C" w:rsidRPr="0022712B" w:rsidRDefault="009B505C" w:rsidP="009B505C">
      <w:pPr>
        <w:numPr>
          <w:ilvl w:val="0"/>
          <w:numId w:val="15"/>
        </w:numPr>
        <w:spacing w:line="360" w:lineRule="auto"/>
        <w:ind w:left="0" w:firstLine="0"/>
        <w:contextualSpacing/>
        <w:jc w:val="both"/>
        <w:rPr>
          <w:rFonts w:ascii="Palatino Linotype" w:eastAsia="MS Mincho" w:hAnsi="Palatino Linotype" w:cs="Arial"/>
        </w:rPr>
      </w:pPr>
      <w:r w:rsidRPr="0022712B">
        <w:rPr>
          <w:rFonts w:ascii="Palatino Linotype" w:eastAsia="MS Mincho" w:hAnsi="Palatino Linotype" w:cs="Arial"/>
        </w:rPr>
        <w:t xml:space="preserve">Así las cosas, al no pronunciarse respecto de las respuestas que allí se vertieron se </w:t>
      </w:r>
      <w:r w:rsidRPr="0022712B">
        <w:rPr>
          <w:rFonts w:ascii="Palatino Linotype" w:hAnsi="Palatino Linotype" w:cs="Arial"/>
        </w:rPr>
        <w:t>considera</w:t>
      </w:r>
      <w:r w:rsidRPr="0022712B">
        <w:rPr>
          <w:rFonts w:ascii="Palatino Linotype" w:eastAsia="MS Mincho" w:hAnsi="Palatino Linotype" w:cs="Arial"/>
        </w:rPr>
        <w:t xml:space="preserve"> que se encuentra conforme con ellas, pues se insiste su inconformidad radicó en </w:t>
      </w:r>
      <w:r w:rsidRPr="0022712B">
        <w:rPr>
          <w:rFonts w:ascii="Palatino Linotype" w:eastAsia="MS Mincho" w:hAnsi="Palatino Linotype" w:cs="Arial"/>
          <w:b/>
        </w:rPr>
        <w:t>la falta de pronunciamiento de toda la información entregada</w:t>
      </w:r>
      <w:r w:rsidRPr="0022712B">
        <w:rPr>
          <w:rFonts w:ascii="Palatino Linotype" w:eastAsia="MS Mincho" w:hAnsi="Palatino Linotype" w:cs="Arial"/>
        </w:rPr>
        <w:t>.</w:t>
      </w:r>
    </w:p>
    <w:p w:rsidR="009B505C" w:rsidRPr="0022712B" w:rsidRDefault="009B505C" w:rsidP="009B505C">
      <w:pPr>
        <w:spacing w:line="360" w:lineRule="auto"/>
        <w:contextualSpacing/>
        <w:jc w:val="both"/>
        <w:rPr>
          <w:rFonts w:ascii="Palatino Linotype" w:eastAsia="MS Mincho" w:hAnsi="Palatino Linotype" w:cs="Arial"/>
        </w:rPr>
      </w:pPr>
    </w:p>
    <w:p w:rsidR="009B505C" w:rsidRPr="00886198" w:rsidRDefault="009B505C" w:rsidP="009B505C">
      <w:pPr>
        <w:numPr>
          <w:ilvl w:val="0"/>
          <w:numId w:val="15"/>
        </w:numPr>
        <w:spacing w:line="360" w:lineRule="auto"/>
        <w:ind w:left="0" w:firstLine="0"/>
        <w:contextualSpacing/>
        <w:jc w:val="both"/>
        <w:rPr>
          <w:rFonts w:ascii="Palatino Linotype" w:eastAsia="MS Mincho" w:hAnsi="Palatino Linotype" w:cs="Arial"/>
        </w:rPr>
      </w:pPr>
      <w:r>
        <w:rPr>
          <w:rFonts w:ascii="Palatino Linotype" w:hAnsi="Palatino Linotype"/>
          <w:color w:val="000000" w:themeColor="text1"/>
        </w:rPr>
        <w:lastRenderedPageBreak/>
        <w:t>Luego entonces, se procede al análisis de la información objeto de impugnación a saber:</w:t>
      </w:r>
    </w:p>
    <w:p w:rsidR="00E62475" w:rsidRDefault="00E62475" w:rsidP="009B505C">
      <w:pPr>
        <w:spacing w:line="360" w:lineRule="auto"/>
        <w:contextualSpacing/>
        <w:jc w:val="both"/>
        <w:rPr>
          <w:rFonts w:ascii="Palatino Linotype" w:hAnsi="Palatino Linotype"/>
          <w:lang w:val="es-ES"/>
        </w:rPr>
      </w:pPr>
    </w:p>
    <w:p w:rsidR="009B505C" w:rsidRPr="009B505C" w:rsidRDefault="009B505C" w:rsidP="009B505C">
      <w:pPr>
        <w:pStyle w:val="Prrafodelista"/>
        <w:numPr>
          <w:ilvl w:val="0"/>
          <w:numId w:val="40"/>
        </w:numPr>
        <w:spacing w:line="360" w:lineRule="auto"/>
        <w:jc w:val="both"/>
        <w:rPr>
          <w:rFonts w:ascii="Palatino Linotype" w:hAnsi="Palatino Linotype"/>
          <w:b/>
          <w:lang w:val="es-ES"/>
        </w:rPr>
      </w:pPr>
      <w:r w:rsidRPr="009B505C">
        <w:rPr>
          <w:rFonts w:ascii="Palatino Linotype" w:hAnsi="Palatino Linotype"/>
          <w:b/>
          <w:lang w:val="es-ES"/>
        </w:rPr>
        <w:t xml:space="preserve">Listas de asistencia de </w:t>
      </w:r>
      <w:r>
        <w:rPr>
          <w:rFonts w:ascii="Palatino Linotype" w:hAnsi="Palatino Linotype"/>
          <w:b/>
          <w:lang w:val="es-ES"/>
        </w:rPr>
        <w:t xml:space="preserve">1 de </w:t>
      </w:r>
      <w:r w:rsidRPr="009B505C">
        <w:rPr>
          <w:rFonts w:ascii="Palatino Linotype" w:hAnsi="Palatino Linotype"/>
          <w:b/>
          <w:lang w:val="es-ES"/>
        </w:rPr>
        <w:t>enero 2022 a</w:t>
      </w:r>
      <w:r>
        <w:rPr>
          <w:rFonts w:ascii="Palatino Linotype" w:hAnsi="Palatino Linotype"/>
          <w:b/>
          <w:lang w:val="es-ES"/>
        </w:rPr>
        <w:t>l 31</w:t>
      </w:r>
      <w:r w:rsidRPr="009B505C">
        <w:rPr>
          <w:rFonts w:ascii="Palatino Linotype" w:hAnsi="Palatino Linotype"/>
          <w:b/>
          <w:lang w:val="es-ES"/>
        </w:rPr>
        <w:t xml:space="preserve"> marzo 2023 y oficio de comisión a asignación de</w:t>
      </w:r>
      <w:r>
        <w:rPr>
          <w:rFonts w:ascii="Palatino Linotype" w:hAnsi="Palatino Linotype"/>
          <w:b/>
          <w:lang w:val="es-ES"/>
        </w:rPr>
        <w:t xml:space="preserve"> lugar de </w:t>
      </w:r>
      <w:r w:rsidRPr="009B505C">
        <w:rPr>
          <w:rFonts w:ascii="Palatino Linotype" w:hAnsi="Palatino Linotype"/>
          <w:b/>
          <w:lang w:val="es-ES"/>
        </w:rPr>
        <w:t>enlace</w:t>
      </w:r>
      <w:r>
        <w:rPr>
          <w:rFonts w:ascii="Palatino Linotype" w:hAnsi="Palatino Linotype"/>
          <w:b/>
          <w:lang w:val="es-ES"/>
        </w:rPr>
        <w:t>, del servidor público señalado en la solicitud de información.</w:t>
      </w:r>
    </w:p>
    <w:p w:rsidR="00E62475" w:rsidRPr="00E62475" w:rsidRDefault="00E62475" w:rsidP="00E62475">
      <w:pPr>
        <w:spacing w:line="360" w:lineRule="auto"/>
        <w:contextualSpacing/>
        <w:jc w:val="both"/>
        <w:rPr>
          <w:rFonts w:ascii="Palatino Linotype" w:hAnsi="Palatino Linotype"/>
          <w:lang w:val="es-ES"/>
        </w:rPr>
      </w:pPr>
    </w:p>
    <w:p w:rsidR="00E62475" w:rsidRPr="009B505C" w:rsidRDefault="009B505C" w:rsidP="009119D9">
      <w:pPr>
        <w:numPr>
          <w:ilvl w:val="0"/>
          <w:numId w:val="15"/>
        </w:numPr>
        <w:spacing w:line="360" w:lineRule="auto"/>
        <w:ind w:left="0" w:firstLine="0"/>
        <w:contextualSpacing/>
        <w:jc w:val="both"/>
        <w:rPr>
          <w:rFonts w:ascii="Palatino Linotype" w:hAnsi="Palatino Linotype"/>
          <w:i/>
          <w:lang w:val="es-ES"/>
        </w:rPr>
      </w:pPr>
      <w:r>
        <w:rPr>
          <w:rFonts w:ascii="Palatino Linotype" w:hAnsi="Palatino Linotype"/>
          <w:lang w:val="es-ES"/>
        </w:rPr>
        <w:t xml:space="preserve">Delimitado lo anterior, es de considerar que no es factible realizar un análisis pormenorizado para poder determinar si el servidor público de referencia labora para el Ayuntamiento y consecuentemente determinar la fuente obligacional; toda vez que el </w:t>
      </w:r>
      <w:r>
        <w:rPr>
          <w:rFonts w:ascii="Palatino Linotype" w:hAnsi="Palatino Linotype"/>
          <w:b/>
          <w:lang w:val="es-ES"/>
        </w:rPr>
        <w:t>SUJETO OBLIGADO</w:t>
      </w:r>
      <w:r>
        <w:rPr>
          <w:rFonts w:ascii="Palatino Linotype" w:hAnsi="Palatino Linotype"/>
          <w:lang w:val="es-ES"/>
        </w:rPr>
        <w:t xml:space="preserve"> en su respuesta acepta de manera expresa que si es servidor público encontrándose adscrito a la Secretaría del Ayuntamiento.</w:t>
      </w:r>
    </w:p>
    <w:p w:rsidR="009B505C" w:rsidRPr="00E62475" w:rsidRDefault="009B505C" w:rsidP="009B505C">
      <w:pPr>
        <w:spacing w:line="360" w:lineRule="auto"/>
        <w:contextualSpacing/>
        <w:jc w:val="both"/>
        <w:rPr>
          <w:rFonts w:ascii="Palatino Linotype" w:hAnsi="Palatino Linotype"/>
          <w:i/>
          <w:lang w:val="es-ES"/>
        </w:rPr>
      </w:pPr>
    </w:p>
    <w:p w:rsidR="00E62475" w:rsidRPr="009119D9" w:rsidRDefault="009B505C" w:rsidP="009119D9">
      <w:pPr>
        <w:numPr>
          <w:ilvl w:val="0"/>
          <w:numId w:val="15"/>
        </w:numPr>
        <w:spacing w:line="360" w:lineRule="auto"/>
        <w:ind w:left="0" w:firstLine="0"/>
        <w:contextualSpacing/>
        <w:jc w:val="both"/>
        <w:rPr>
          <w:rFonts w:ascii="Palatino Linotype" w:hAnsi="Palatino Linotype"/>
          <w:i/>
          <w:lang w:val="es-ES"/>
        </w:rPr>
      </w:pPr>
      <w:r>
        <w:rPr>
          <w:rFonts w:ascii="Palatino Linotype" w:hAnsi="Palatino Linotype"/>
          <w:lang w:val="es-ES"/>
        </w:rPr>
        <w:t>Ahora bien, res</w:t>
      </w:r>
      <w:r w:rsidR="009119D9">
        <w:rPr>
          <w:rFonts w:ascii="Palatino Linotype" w:hAnsi="Palatino Linotype"/>
          <w:lang w:val="es-ES"/>
        </w:rPr>
        <w:t xml:space="preserve">pecto a las listas de asistencia, ciertamente de las documentales que obran en el expediente electrónico en que se actúa, no se advierte que el </w:t>
      </w:r>
      <w:r w:rsidR="009119D9">
        <w:rPr>
          <w:rFonts w:ascii="Palatino Linotype" w:hAnsi="Palatino Linotype"/>
          <w:b/>
          <w:lang w:val="es-ES"/>
        </w:rPr>
        <w:t>SUJETO OBLIGADO</w:t>
      </w:r>
      <w:r w:rsidR="009119D9">
        <w:rPr>
          <w:rFonts w:ascii="Palatino Linotype" w:hAnsi="Palatino Linotype"/>
          <w:lang w:val="es-ES"/>
        </w:rPr>
        <w:t xml:space="preserve"> haya emitido un pronunciamiento al respecto, luego entonces es necesario realizar las siguientes precisiones.</w:t>
      </w:r>
    </w:p>
    <w:p w:rsidR="009119D9" w:rsidRPr="00E62475" w:rsidRDefault="009119D9" w:rsidP="009119D9">
      <w:pPr>
        <w:spacing w:line="360" w:lineRule="auto"/>
        <w:contextualSpacing/>
        <w:jc w:val="both"/>
        <w:rPr>
          <w:rFonts w:ascii="Palatino Linotype" w:hAnsi="Palatino Linotype"/>
          <w:i/>
          <w:lang w:val="es-ES"/>
        </w:rPr>
      </w:pPr>
    </w:p>
    <w:p w:rsidR="009119D9" w:rsidRPr="009119D9" w:rsidRDefault="009119D9" w:rsidP="009119D9">
      <w:pPr>
        <w:numPr>
          <w:ilvl w:val="0"/>
          <w:numId w:val="15"/>
        </w:numPr>
        <w:spacing w:line="360" w:lineRule="auto"/>
        <w:ind w:left="0" w:firstLine="0"/>
        <w:contextualSpacing/>
        <w:jc w:val="both"/>
        <w:rPr>
          <w:rFonts w:ascii="Palatino Linotype" w:hAnsi="Palatino Linotype" w:cs="Arial"/>
        </w:rPr>
      </w:pPr>
      <w:r w:rsidRPr="009119D9">
        <w:rPr>
          <w:rFonts w:ascii="Palatino Linotype" w:hAnsi="Palatino Linotype" w:cs="Arial"/>
        </w:rPr>
        <w:t xml:space="preserve">De </w:t>
      </w:r>
      <w:r w:rsidRPr="009119D9">
        <w:rPr>
          <w:rFonts w:ascii="Palatino Linotype" w:hAnsi="Palatino Linotype"/>
          <w:lang w:val="es-ES"/>
        </w:rPr>
        <w:t>acuerdo</w:t>
      </w:r>
      <w:r w:rsidRPr="009119D9">
        <w:rPr>
          <w:rFonts w:ascii="Palatino Linotype" w:hAnsi="Palatino Linotype" w:cs="Arial"/>
        </w:rPr>
        <w:t xml:space="preserve"> a la Ley del Trabajo de los Servidores Públicos del Estado y Municipios establece:</w:t>
      </w:r>
    </w:p>
    <w:p w:rsidR="009119D9" w:rsidRPr="009119D9" w:rsidRDefault="009119D9" w:rsidP="009119D9">
      <w:pPr>
        <w:pStyle w:val="Prrafodelista"/>
        <w:autoSpaceDE w:val="0"/>
        <w:autoSpaceDN w:val="0"/>
        <w:adjustRightInd w:val="0"/>
        <w:spacing w:line="360" w:lineRule="auto"/>
        <w:ind w:left="360"/>
        <w:jc w:val="both"/>
        <w:rPr>
          <w:rFonts w:ascii="Palatino Linotype" w:hAnsi="Palatino Linotype" w:cs="Arial"/>
        </w:rPr>
      </w:pP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 xml:space="preserve">“ARTÍCULO 45.-Los servidores públicos prestarán sus servicios mediante </w:t>
      </w:r>
      <w:r w:rsidRPr="009119D9">
        <w:rPr>
          <w:rFonts w:ascii="Palatino Linotype" w:eastAsia="Arial Unicode MS" w:hAnsi="Palatino Linotype" w:cs="Arial"/>
          <w:b/>
          <w:i/>
          <w:u w:val="single"/>
        </w:rPr>
        <w:t>nombramiento, contrato o formato único de Movimientos de Personal</w:t>
      </w:r>
      <w:r w:rsidRPr="009119D9">
        <w:rPr>
          <w:rFonts w:ascii="Palatino Linotype" w:eastAsia="Arial Unicode MS" w:hAnsi="Palatino Linotype" w:cs="Arial"/>
          <w:i/>
        </w:rPr>
        <w:t xml:space="preserve"> expedidos por quien estuviere facultado legalmente para extenderlo.</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w:t>
      </w:r>
    </w:p>
    <w:p w:rsidR="009119D9" w:rsidRDefault="009119D9" w:rsidP="009119D9">
      <w:pPr>
        <w:pStyle w:val="Prrafodelista"/>
        <w:tabs>
          <w:tab w:val="left" w:pos="7938"/>
        </w:tabs>
        <w:ind w:left="360" w:right="567"/>
        <w:jc w:val="both"/>
        <w:rPr>
          <w:rFonts w:ascii="Palatino Linotype" w:eastAsia="Arial Unicode MS" w:hAnsi="Palatino Linotype" w:cs="Arial"/>
          <w:i/>
        </w:rPr>
      </w:pP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lastRenderedPageBreak/>
        <w:t>ARTÍCULO 56. Las condiciones generales de trabajo, establecerán como mínimo:</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V. Régimen de compatibilidad en horario y funciones;</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 xml:space="preserve">ARTÍCULO 59. Jornada de trabajo es el tiempo durante el cual el servidor público está a disposición de la institución pública para prestar sus servicios. El horario de trabajo será determinado conforme a las necesidades del servicio de la institución pública o dependencia, </w:t>
      </w:r>
      <w:r w:rsidRPr="009119D9">
        <w:rPr>
          <w:rFonts w:ascii="Palatino Linotype" w:eastAsia="Arial Unicode MS" w:hAnsi="Palatino Linotype" w:cs="Arial"/>
          <w:b/>
          <w:i/>
          <w:u w:val="single"/>
        </w:rPr>
        <w:t>de acuerdo a lo estipulado en las condiciones generales de trabajo</w:t>
      </w:r>
      <w:r w:rsidRPr="009119D9">
        <w:rPr>
          <w:rFonts w:ascii="Palatino Linotype" w:eastAsia="Arial Unicode MS" w:hAnsi="Palatino Linotype" w:cs="Arial"/>
          <w:i/>
        </w:rPr>
        <w:t>, sin que exceda los máximos legales.</w:t>
      </w:r>
    </w:p>
    <w:p w:rsidR="009119D9" w:rsidRDefault="009119D9" w:rsidP="009119D9">
      <w:pPr>
        <w:pStyle w:val="Prrafodelista"/>
        <w:tabs>
          <w:tab w:val="left" w:pos="7938"/>
        </w:tabs>
        <w:ind w:left="360" w:right="567"/>
        <w:jc w:val="both"/>
        <w:rPr>
          <w:rFonts w:ascii="Palatino Linotype" w:eastAsia="Arial Unicode MS" w:hAnsi="Palatino Linotype" w:cs="Arial"/>
          <w:i/>
        </w:rPr>
      </w:pP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 xml:space="preserve">ARTÍCULO 60. La jornada de trabajo puede ser diurna, nocturna o mixta, conforme a lo siguiente: </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 xml:space="preserve">I. Diurna, la comprendida entre las seis y las veinte horas; </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 xml:space="preserve">II. Nocturna, la comprendida entre las veinte y las seis horas; y </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 xml:space="preserve">III. Mixta, la que comprenda períodos de tiempo de las jornadas diurna y nocturna, siempre que el período nocturno sea menor de tres horas y media, pues en caso contrario, se considerará como jornada nocturna. </w:t>
      </w:r>
    </w:p>
    <w:p w:rsidR="009119D9" w:rsidRDefault="009119D9" w:rsidP="009119D9">
      <w:pPr>
        <w:pStyle w:val="Prrafodelista"/>
        <w:tabs>
          <w:tab w:val="left" w:pos="7938"/>
        </w:tabs>
        <w:ind w:left="360" w:right="567"/>
        <w:jc w:val="both"/>
        <w:rPr>
          <w:rFonts w:ascii="Palatino Linotype" w:eastAsia="Arial Unicode MS" w:hAnsi="Palatino Linotype" w:cs="Arial"/>
          <w:i/>
        </w:rPr>
      </w:pP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ARTÍCULO 61. Cuando la naturaleza del trabajo así lo exija, la jornada se reducirá teniendo en cuenta el número de horas que pueda trabajar un individuo normal sin sufrir quebranto en su salud.</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w:t>
      </w:r>
    </w:p>
    <w:p w:rsidR="009119D9" w:rsidRDefault="009119D9" w:rsidP="009119D9">
      <w:pPr>
        <w:pStyle w:val="Prrafodelista"/>
        <w:tabs>
          <w:tab w:val="left" w:pos="7938"/>
        </w:tabs>
        <w:ind w:left="360" w:right="567"/>
        <w:jc w:val="both"/>
        <w:rPr>
          <w:rFonts w:ascii="Palatino Linotype" w:eastAsia="Arial Unicode MS" w:hAnsi="Palatino Linotype" w:cs="Arial"/>
          <w:i/>
        </w:rPr>
      </w:pP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ARTÍCULO 64…</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 xml:space="preserve">Las horas de trabajo extraordinarias se retribuirán con un cien por ciento más del sueldo que corresponda a las ordinarias, </w:t>
      </w:r>
      <w:r w:rsidRPr="009119D9">
        <w:rPr>
          <w:rFonts w:ascii="Palatino Linotype" w:eastAsia="Arial Unicode MS" w:hAnsi="Palatino Linotype" w:cs="Arial"/>
          <w:b/>
          <w:i/>
          <w:u w:val="single"/>
        </w:rPr>
        <w:t>cuando no excedan de nueve</w:t>
      </w:r>
      <w:r w:rsidRPr="009119D9">
        <w:rPr>
          <w:rFonts w:ascii="Palatino Linotype" w:eastAsia="Arial Unicode MS" w:hAnsi="Palatino Linotype" w:cs="Arial"/>
          <w:i/>
        </w:rPr>
        <w:t xml:space="preserve">. </w:t>
      </w:r>
      <w:r w:rsidRPr="009119D9">
        <w:rPr>
          <w:rFonts w:ascii="Palatino Linotype" w:eastAsia="Arial Unicode MS" w:hAnsi="Palatino Linotype" w:cs="Arial"/>
          <w:b/>
          <w:i/>
          <w:u w:val="single"/>
        </w:rPr>
        <w:t>Las excedentes de nueve horas</w:t>
      </w:r>
      <w:r w:rsidRPr="009119D9">
        <w:rPr>
          <w:rFonts w:ascii="Palatino Linotype" w:eastAsia="Arial Unicode MS" w:hAnsi="Palatino Linotype" w:cs="Arial"/>
          <w:i/>
        </w:rPr>
        <w:t>, se pagarán al doscientos por ciento más del sueldo que corresponda a las horas normales de su jornada.</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ARTÍCULO 72.- A trabajo igual, desempeñado en puesto, horario y condiciones de eficiencia, también iguales y sin distinción de sexo, corresponde sueldo igual, debiendo ser éste uniforme para cada uno de los puestos que ocupen los servidores públicos.”</w:t>
      </w:r>
    </w:p>
    <w:p w:rsidR="009119D9" w:rsidRPr="009119D9" w:rsidRDefault="009119D9" w:rsidP="009119D9">
      <w:pPr>
        <w:pStyle w:val="Prrafodelista"/>
        <w:tabs>
          <w:tab w:val="left" w:pos="7938"/>
        </w:tabs>
        <w:spacing w:line="360" w:lineRule="auto"/>
        <w:ind w:left="360"/>
        <w:jc w:val="both"/>
        <w:rPr>
          <w:rFonts w:ascii="Palatino Linotype" w:eastAsia="Arial Unicode MS" w:hAnsi="Palatino Linotype" w:cs="Arial"/>
        </w:rPr>
      </w:pPr>
    </w:p>
    <w:p w:rsidR="009119D9" w:rsidRPr="009119D9" w:rsidRDefault="009119D9" w:rsidP="009119D9">
      <w:pPr>
        <w:numPr>
          <w:ilvl w:val="0"/>
          <w:numId w:val="15"/>
        </w:numPr>
        <w:spacing w:line="360" w:lineRule="auto"/>
        <w:ind w:left="0" w:firstLine="0"/>
        <w:contextualSpacing/>
        <w:jc w:val="both"/>
        <w:rPr>
          <w:rFonts w:ascii="Palatino Linotype" w:eastAsia="Arial Unicode MS" w:hAnsi="Palatino Linotype" w:cs="Arial"/>
        </w:rPr>
      </w:pPr>
      <w:r w:rsidRPr="009119D9">
        <w:rPr>
          <w:rFonts w:ascii="Palatino Linotype" w:eastAsia="Arial Unicode MS" w:hAnsi="Palatino Linotype" w:cs="Arial"/>
        </w:rPr>
        <w:t xml:space="preserve">Como podemos apreciar el estipular el horario de labores es una obligación para el sujeto obligado, pues derivado de las horas laboradas es la compensación de </w:t>
      </w:r>
      <w:r w:rsidRPr="009119D9">
        <w:rPr>
          <w:rFonts w:ascii="Palatino Linotype" w:eastAsia="Arial Unicode MS" w:hAnsi="Palatino Linotype" w:cs="Arial"/>
        </w:rPr>
        <w:lastRenderedPageBreak/>
        <w:t xml:space="preserve">sueldo, por los trabajos devengados a los servidores públicos, de forma enunciativa más no limitativa es de referir que los horarios pueden constar ya sea en el formato de movimientos de personal, en los contratos de personal, en las condiciones generales de trabajo o en los nombramientos según sea el caso, por lo tanto el sujeto obligado deberá hacer entrega del documento donde conste el horario de labores del personal del municipio, si este consta en la plantilla de personal bastara con la entrega de aquella. </w:t>
      </w:r>
    </w:p>
    <w:p w:rsidR="009119D9" w:rsidRPr="009119D9" w:rsidRDefault="009119D9" w:rsidP="009119D9">
      <w:pPr>
        <w:pStyle w:val="Prrafodelista"/>
        <w:tabs>
          <w:tab w:val="left" w:pos="7938"/>
        </w:tabs>
        <w:spacing w:line="360" w:lineRule="auto"/>
        <w:ind w:left="360"/>
        <w:jc w:val="both"/>
        <w:rPr>
          <w:rFonts w:ascii="Palatino Linotype" w:eastAsia="Arial Unicode MS" w:hAnsi="Palatino Linotype" w:cs="Arial"/>
        </w:rPr>
      </w:pPr>
    </w:p>
    <w:p w:rsidR="009119D9" w:rsidRPr="009119D9" w:rsidRDefault="009119D9" w:rsidP="009119D9">
      <w:pPr>
        <w:numPr>
          <w:ilvl w:val="0"/>
          <w:numId w:val="15"/>
        </w:numPr>
        <w:spacing w:line="360" w:lineRule="auto"/>
        <w:ind w:left="0" w:firstLine="0"/>
        <w:contextualSpacing/>
        <w:jc w:val="both"/>
        <w:rPr>
          <w:rFonts w:ascii="Palatino Linotype" w:eastAsia="Arial Unicode MS" w:hAnsi="Palatino Linotype" w:cs="Arial"/>
        </w:rPr>
      </w:pPr>
      <w:r w:rsidRPr="009119D9">
        <w:rPr>
          <w:rFonts w:ascii="Palatino Linotype" w:eastAsia="Arial Unicode MS" w:hAnsi="Palatino Linotype" w:cs="Arial"/>
        </w:rPr>
        <w:t>Por lo que hace a las funciones o actividades de los servidores públicos del municipio, la propia Ley del Trabajo de los Servidores Públicos del Estado y Municipios establece:</w:t>
      </w:r>
    </w:p>
    <w:p w:rsidR="009119D9" w:rsidRPr="009119D9" w:rsidRDefault="009119D9" w:rsidP="009119D9">
      <w:pPr>
        <w:pStyle w:val="Prrafodelista"/>
        <w:tabs>
          <w:tab w:val="left" w:pos="7938"/>
        </w:tabs>
        <w:spacing w:line="360" w:lineRule="auto"/>
        <w:ind w:left="360"/>
        <w:jc w:val="both"/>
        <w:rPr>
          <w:rFonts w:ascii="Palatino Linotype" w:eastAsia="Arial Unicode MS" w:hAnsi="Palatino Linotype" w:cs="Arial"/>
        </w:rPr>
      </w:pP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“ARTÍCULO 45.-Los servidores públicos prestarán sus servicios mediante nombramiento, contrato o formato único de Movimientos de Personal expedidos por quien estuviere facultado legalmente para extenderlo.</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w:t>
      </w:r>
    </w:p>
    <w:p w:rsidR="009119D9" w:rsidRDefault="009119D9" w:rsidP="009119D9">
      <w:pPr>
        <w:pStyle w:val="Prrafodelista"/>
        <w:tabs>
          <w:tab w:val="left" w:pos="7938"/>
        </w:tabs>
        <w:ind w:left="360" w:right="567"/>
        <w:jc w:val="both"/>
        <w:rPr>
          <w:rFonts w:ascii="Palatino Linotype" w:eastAsia="Arial Unicode MS" w:hAnsi="Palatino Linotype" w:cs="Arial"/>
          <w:b/>
          <w:i/>
          <w:u w:val="single"/>
        </w:rPr>
      </w:pPr>
    </w:p>
    <w:p w:rsidR="009119D9" w:rsidRPr="009119D9" w:rsidRDefault="009119D9" w:rsidP="009119D9">
      <w:pPr>
        <w:pStyle w:val="Prrafodelista"/>
        <w:tabs>
          <w:tab w:val="left" w:pos="7938"/>
        </w:tabs>
        <w:ind w:left="360" w:right="567"/>
        <w:jc w:val="both"/>
        <w:rPr>
          <w:rFonts w:ascii="Palatino Linotype" w:eastAsia="Arial Unicode MS" w:hAnsi="Palatino Linotype" w:cs="Arial"/>
          <w:b/>
          <w:i/>
          <w:u w:val="single"/>
        </w:rPr>
      </w:pPr>
      <w:r w:rsidRPr="009119D9">
        <w:rPr>
          <w:rFonts w:ascii="Palatino Linotype" w:eastAsia="Arial Unicode MS" w:hAnsi="Palatino Linotype" w:cs="Arial"/>
          <w:b/>
          <w:i/>
          <w:u w:val="single"/>
        </w:rPr>
        <w:t>ARTÍCULO 84. Sólo podrán hacerse retenciones, descuentos o deducciones al sueldo de los servidores públicos por concepto de:</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b/>
          <w:i/>
          <w:u w:val="single"/>
        </w:rPr>
      </w:pPr>
      <w:r w:rsidRPr="009119D9">
        <w:rPr>
          <w:rFonts w:ascii="Palatino Linotype" w:eastAsia="Arial Unicode MS" w:hAnsi="Palatino Linotype" w:cs="Arial"/>
          <w:b/>
          <w:i/>
          <w:u w:val="single"/>
        </w:rPr>
        <w:t>VII. Faltas de puntualidad o de asistencia injustificadas</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b/>
          <w:i/>
          <w:u w:val="single"/>
        </w:rPr>
      </w:pPr>
      <w:r w:rsidRPr="009119D9">
        <w:rPr>
          <w:rFonts w:ascii="Palatino Linotype" w:eastAsia="Arial Unicode MS" w:hAnsi="Palatino Linotype" w:cs="Arial"/>
          <w:b/>
          <w:i/>
          <w:u w:val="single"/>
        </w:rPr>
        <w:t>ARTÍCULO 88. Son obligaciones de los servidores públicos:</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b/>
          <w:i/>
          <w:u w:val="single"/>
        </w:rPr>
        <w:t>III. Asistir puntualmente a sus labores</w:t>
      </w:r>
      <w:r w:rsidRPr="009119D9">
        <w:rPr>
          <w:rFonts w:ascii="Palatino Linotype" w:eastAsia="Arial Unicode MS" w:hAnsi="Palatino Linotype" w:cs="Arial"/>
          <w:i/>
        </w:rPr>
        <w:t xml:space="preserve">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lastRenderedPageBreak/>
        <w:t>…</w:t>
      </w:r>
    </w:p>
    <w:p w:rsidR="009119D9" w:rsidRPr="009119D9" w:rsidRDefault="009119D9" w:rsidP="009119D9">
      <w:pPr>
        <w:pStyle w:val="Prrafodelista"/>
        <w:tabs>
          <w:tab w:val="left" w:pos="7938"/>
        </w:tabs>
        <w:ind w:left="360" w:right="567"/>
        <w:jc w:val="both"/>
        <w:rPr>
          <w:rFonts w:ascii="Palatino Linotype" w:eastAsia="Arial Unicode MS" w:hAnsi="Palatino Linotype" w:cs="Arial"/>
          <w:i/>
        </w:rPr>
      </w:pPr>
      <w:r w:rsidRPr="009119D9">
        <w:rPr>
          <w:rFonts w:ascii="Palatino Linotype" w:eastAsia="Arial Unicode MS" w:hAnsi="Palatino Linotype" w:cs="Arial"/>
          <w:i/>
        </w:rPr>
        <w:t xml:space="preserve">XIII. </w:t>
      </w:r>
      <w:r w:rsidRPr="009119D9">
        <w:rPr>
          <w:rFonts w:ascii="Palatino Linotype" w:eastAsia="Arial Unicode MS" w:hAnsi="Palatino Linotype" w:cs="Arial"/>
          <w:b/>
          <w:i/>
          <w:u w:val="single"/>
        </w:rPr>
        <w:t>Utilizar el tiempo laborable sólo en actividades propias del servicio encomendado</w:t>
      </w:r>
      <w:r w:rsidRPr="009119D9">
        <w:rPr>
          <w:rFonts w:ascii="Palatino Linotype" w:eastAsia="Arial Unicode MS" w:hAnsi="Palatino Linotype" w:cs="Arial"/>
          <w:i/>
        </w:rPr>
        <w:t>;”</w:t>
      </w:r>
    </w:p>
    <w:p w:rsidR="009119D9" w:rsidRPr="009119D9" w:rsidRDefault="009119D9" w:rsidP="009119D9">
      <w:pPr>
        <w:pStyle w:val="Prrafodelista"/>
        <w:tabs>
          <w:tab w:val="left" w:pos="7938"/>
        </w:tabs>
        <w:spacing w:line="360" w:lineRule="auto"/>
        <w:ind w:left="360"/>
        <w:jc w:val="both"/>
        <w:rPr>
          <w:rFonts w:ascii="Palatino Linotype" w:eastAsia="Arial Unicode MS" w:hAnsi="Palatino Linotype" w:cs="Arial"/>
        </w:rPr>
      </w:pPr>
    </w:p>
    <w:p w:rsidR="009119D9" w:rsidRPr="009119D9" w:rsidRDefault="009119D9" w:rsidP="009119D9">
      <w:pPr>
        <w:numPr>
          <w:ilvl w:val="0"/>
          <w:numId w:val="15"/>
        </w:numPr>
        <w:spacing w:line="360" w:lineRule="auto"/>
        <w:ind w:left="0" w:firstLine="0"/>
        <w:contextualSpacing/>
        <w:jc w:val="both"/>
        <w:rPr>
          <w:rFonts w:ascii="Palatino Linotype" w:eastAsia="Arial Unicode MS" w:hAnsi="Palatino Linotype" w:cs="Arial"/>
        </w:rPr>
      </w:pPr>
      <w:r w:rsidRPr="009119D9">
        <w:rPr>
          <w:rFonts w:ascii="Palatino Linotype" w:eastAsia="Arial Unicode MS" w:hAnsi="Palatino Linotype" w:cs="Arial"/>
        </w:rPr>
        <w:t>Como se puede apreciar los servidores públicos dependiendo de la naturaleza de las funciones de la dependencia en que se encuentren adscritos tienen el deber de desempeñar sus labores sujetándose entre otras cosas a lo dispuesto por las leyes y reglamentos respectivos que determinen la misión, visión y objetivos del ente público en cuestión, empleando el tiempo laboral sólo para las actividades del servicio que se ha encomendado a cada servidor público, asimismo, al tomar cargo o posesión del empleo, cargo o comisión, de forma enunciativa más no limitativa es de referir que los horarios y forma de checar entrada y salida pueden estar contenidas en el nombramiento, contrato o formato único de Movimientos de Personal, reglamentos interiores, manuales generales de organización, por ende el sujeto obligado deberá entregar el documento donde conste tal información.</w:t>
      </w:r>
    </w:p>
    <w:p w:rsidR="009119D9" w:rsidRPr="009119D9" w:rsidRDefault="009119D9" w:rsidP="009119D9">
      <w:pPr>
        <w:pStyle w:val="Prrafodelista"/>
        <w:tabs>
          <w:tab w:val="left" w:pos="7938"/>
        </w:tabs>
        <w:spacing w:line="360" w:lineRule="auto"/>
        <w:ind w:left="360"/>
        <w:jc w:val="both"/>
        <w:rPr>
          <w:rFonts w:ascii="Palatino Linotype" w:eastAsia="Arial Unicode MS" w:hAnsi="Palatino Linotype" w:cs="Arial"/>
        </w:rPr>
      </w:pPr>
    </w:p>
    <w:p w:rsidR="009119D9" w:rsidRPr="009119D9" w:rsidRDefault="009119D9" w:rsidP="009119D9">
      <w:pPr>
        <w:numPr>
          <w:ilvl w:val="0"/>
          <w:numId w:val="15"/>
        </w:numPr>
        <w:spacing w:line="360" w:lineRule="auto"/>
        <w:ind w:left="0" w:firstLine="0"/>
        <w:contextualSpacing/>
        <w:jc w:val="both"/>
        <w:rPr>
          <w:rFonts w:ascii="Palatino Linotype" w:eastAsia="Arial Unicode MS" w:hAnsi="Palatino Linotype" w:cs="Arial"/>
        </w:rPr>
      </w:pPr>
      <w:r w:rsidRPr="009119D9">
        <w:rPr>
          <w:rFonts w:ascii="Palatino Linotype" w:eastAsia="Arial Unicode MS" w:hAnsi="Palatino Linotype" w:cs="Arial"/>
        </w:rPr>
        <w:t>Lo anterior es así ya que la fracción III del artículo 88 de la Ley en cita prevé como una obligación de los servidores públicos, “asistir puntualmente a sus labores y no faltar sin causa justificada o sin permiso”, la premisa “</w:t>
      </w:r>
      <w:r w:rsidRPr="009119D9">
        <w:rPr>
          <w:rFonts w:ascii="Palatino Linotype" w:eastAsia="Arial Unicode MS" w:hAnsi="Palatino Linotype" w:cs="Arial"/>
          <w:i/>
        </w:rPr>
        <w:t>asistir puntualmente</w:t>
      </w:r>
      <w:r w:rsidRPr="009119D9">
        <w:rPr>
          <w:rFonts w:ascii="Palatino Linotype" w:eastAsia="Arial Unicode MS" w:hAnsi="Palatino Linotype" w:cs="Arial"/>
        </w:rPr>
        <w:t xml:space="preserve">”, quiere decir que todo servidor público tiene una hora especifica de entrada a su lugar de trabajo, y no podría decirse que existe puntualidad si no hay una evidencia que establezca el momento en que un servidor público es impuntual o no, es decir, la obligación prevista en el numeral en comento supone de una estandarización temporal a efecto de medir la puntualidad de los servidores públicos, y toda vez que el </w:t>
      </w:r>
      <w:r>
        <w:rPr>
          <w:rFonts w:ascii="Palatino Linotype" w:eastAsia="Arial Unicode MS" w:hAnsi="Palatino Linotype" w:cs="Arial"/>
        </w:rPr>
        <w:t>Ayuntamient</w:t>
      </w:r>
      <w:r w:rsidRPr="009119D9">
        <w:rPr>
          <w:rFonts w:ascii="Palatino Linotype" w:eastAsia="Arial Unicode MS" w:hAnsi="Palatino Linotype" w:cs="Arial"/>
        </w:rPr>
        <w:t xml:space="preserve">o como sujeto obligado de transparencia tiene la obligación de </w:t>
      </w:r>
      <w:r w:rsidRPr="009119D9">
        <w:rPr>
          <w:rFonts w:ascii="Palatino Linotype" w:eastAsia="Arial Unicode MS" w:hAnsi="Palatino Linotype" w:cs="Arial"/>
        </w:rPr>
        <w:lastRenderedPageBreak/>
        <w:t>documentar todas sus actividades, es que se cae en la cuenta de que para hacer efectivo y valido el presente supuesto normativo, debe generar los documentos con los cuales precisamente cheque quienes son puntuales y quienes son impuntuales, en otras palabras registros de asistencia.</w:t>
      </w:r>
    </w:p>
    <w:p w:rsidR="009119D9" w:rsidRPr="009119D9" w:rsidRDefault="009119D9" w:rsidP="009119D9">
      <w:pPr>
        <w:pStyle w:val="Prrafodelista"/>
        <w:tabs>
          <w:tab w:val="left" w:pos="7938"/>
        </w:tabs>
        <w:spacing w:line="360" w:lineRule="auto"/>
        <w:ind w:left="360"/>
        <w:jc w:val="both"/>
        <w:rPr>
          <w:rFonts w:ascii="Palatino Linotype" w:eastAsia="Arial Unicode MS" w:hAnsi="Palatino Linotype" w:cs="Arial"/>
        </w:rPr>
      </w:pPr>
    </w:p>
    <w:p w:rsidR="009119D9" w:rsidRPr="009119D9" w:rsidRDefault="009119D9" w:rsidP="009119D9">
      <w:pPr>
        <w:numPr>
          <w:ilvl w:val="0"/>
          <w:numId w:val="15"/>
        </w:numPr>
        <w:spacing w:line="360" w:lineRule="auto"/>
        <w:ind w:left="0" w:firstLine="0"/>
        <w:contextualSpacing/>
        <w:jc w:val="both"/>
        <w:rPr>
          <w:rFonts w:ascii="Palatino Linotype" w:eastAsia="Arial Unicode MS" w:hAnsi="Palatino Linotype" w:cs="Arial"/>
        </w:rPr>
      </w:pPr>
      <w:r>
        <w:rPr>
          <w:rFonts w:ascii="Palatino Linotype" w:eastAsia="Arial Unicode MS" w:hAnsi="Palatino Linotype" w:cs="Arial"/>
        </w:rPr>
        <w:t>Ahora bien</w:t>
      </w:r>
      <w:r w:rsidRPr="009119D9">
        <w:rPr>
          <w:rFonts w:ascii="Palatino Linotype" w:eastAsia="Arial Unicode MS" w:hAnsi="Palatino Linotype" w:cs="Arial"/>
        </w:rPr>
        <w:t>, no puede corroborarse si no existe un registro en el que el patrón aprecie si un servidor público adscrito a la unidad administrativa de la que sea titular, faltó a laborar o asistió puntualmente, pues dicho elemento normativo impone que todo servidor público tiene la inalienable obligación de no faltar a laborar, sin embargo, resultaría letra muerta o inaplicable si no existiesen registros documentales en donde se anote o se haga constar de forma electrónica que los servidores públicos están cumpliendo con esa obligación, impuesta por ley, de ahí que nace la obligación como fuente legal de hacer constar que los servidores públicos asisten puntualmente todos los días a sus labores como funcionarios públicos.</w:t>
      </w:r>
    </w:p>
    <w:p w:rsidR="00E62475" w:rsidRPr="00E62475" w:rsidRDefault="00E62475" w:rsidP="009119D9">
      <w:pPr>
        <w:spacing w:line="360" w:lineRule="auto"/>
        <w:contextualSpacing/>
        <w:jc w:val="both"/>
        <w:rPr>
          <w:rFonts w:ascii="Palatino Linotype" w:hAnsi="Palatino Linotype"/>
          <w:i/>
          <w:lang w:val="es-ES"/>
        </w:rPr>
      </w:pPr>
    </w:p>
    <w:p w:rsidR="003E349B" w:rsidRDefault="003E349B" w:rsidP="003E349B">
      <w:pPr>
        <w:numPr>
          <w:ilvl w:val="0"/>
          <w:numId w:val="15"/>
        </w:numPr>
        <w:spacing w:line="360" w:lineRule="auto"/>
        <w:ind w:left="0" w:firstLine="0"/>
        <w:contextualSpacing/>
        <w:jc w:val="both"/>
        <w:rPr>
          <w:rFonts w:ascii="Palatino Linotype" w:hAnsi="Palatino Linotype"/>
          <w:lang w:val="es-ES"/>
        </w:rPr>
      </w:pPr>
      <w:r>
        <w:rPr>
          <w:rFonts w:ascii="Palatino Linotype" w:hAnsi="Palatino Linotype"/>
          <w:lang w:val="es-ES"/>
        </w:rPr>
        <w:t xml:space="preserve">En ese sentido el Bando Municipal del Ayuntamiento de Acaban 2022, establece que cuenta con una Dirección de Administración, que detenta </w:t>
      </w:r>
      <w:r w:rsidRPr="003E349B">
        <w:rPr>
          <w:rFonts w:ascii="Palatino Linotype" w:hAnsi="Palatino Linotype"/>
          <w:i/>
          <w:lang w:val="es-ES"/>
        </w:rPr>
        <w:t xml:space="preserve">grosso modo </w:t>
      </w:r>
      <w:r>
        <w:rPr>
          <w:rFonts w:ascii="Palatino Linotype" w:hAnsi="Palatino Linotype"/>
          <w:lang w:val="es-ES"/>
        </w:rPr>
        <w:t>las siguientes facultades:</w:t>
      </w:r>
    </w:p>
    <w:p w:rsidR="003E349B" w:rsidRDefault="003E349B" w:rsidP="003E349B">
      <w:pPr>
        <w:pStyle w:val="Prrafodelista"/>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127922</wp:posOffset>
                </wp:positionV>
                <wp:extent cx="5502257" cy="1923940"/>
                <wp:effectExtent l="0" t="0" r="22860" b="19685"/>
                <wp:wrapNone/>
                <wp:docPr id="21" name="Conector recto 21"/>
                <wp:cNvGraphicFramePr/>
                <a:graphic xmlns:a="http://schemas.openxmlformats.org/drawingml/2006/main">
                  <a:graphicData uri="http://schemas.microsoft.com/office/word/2010/wordprocessingShape">
                    <wps:wsp>
                      <wps:cNvCnPr/>
                      <wps:spPr>
                        <a:xfrm>
                          <a:off x="0" y="0"/>
                          <a:ext cx="5502257" cy="19239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7CDFF" id="Conector recto 21" o:spid="_x0000_s1026" style="position:absolute;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05pt" to="433.25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" strokecolor="black [3200]" strokeweight="1.5pt">
                <v:stroke joinstyle="miter"/>
                <w10:wrap anchorx="margin"/>
              </v:line>
            </w:pict>
          </mc:Fallback>
        </mc:AlternateContent>
      </w:r>
    </w:p>
    <w:p w:rsidR="003E349B" w:rsidRDefault="003E349B" w:rsidP="003E349B">
      <w:pPr>
        <w:spacing w:line="360" w:lineRule="auto"/>
        <w:contextualSpacing/>
        <w:jc w:val="center"/>
        <w:rPr>
          <w:rFonts w:ascii="Palatino Linotype" w:hAnsi="Palatino Linotype"/>
          <w:lang w:val="es-ES"/>
        </w:rPr>
      </w:pPr>
      <w:r w:rsidRPr="003E349B">
        <w:rPr>
          <w:rFonts w:ascii="Palatino Linotype" w:hAnsi="Palatino Linotype"/>
          <w:noProof/>
          <w:lang w:val="es-MX" w:eastAsia="es-MX"/>
        </w:rPr>
        <w:lastRenderedPageBreak/>
        <w:drawing>
          <wp:inline distT="0" distB="0" distL="0" distR="0" wp14:anchorId="53C4E8FB" wp14:editId="5BEFA78C">
            <wp:extent cx="5100555" cy="2003748"/>
            <wp:effectExtent l="19050" t="19050" r="24130" b="15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5395" cy="2005649"/>
                    </a:xfrm>
                    <a:prstGeom prst="rect">
                      <a:avLst/>
                    </a:prstGeom>
                    <a:ln>
                      <a:solidFill>
                        <a:schemeClr val="tx1"/>
                      </a:solidFill>
                    </a:ln>
                  </pic:spPr>
                </pic:pic>
              </a:graphicData>
            </a:graphic>
          </wp:inline>
        </w:drawing>
      </w:r>
    </w:p>
    <w:p w:rsidR="00F63DD5" w:rsidRDefault="00F63DD5" w:rsidP="003E349B">
      <w:pPr>
        <w:spacing w:line="360" w:lineRule="auto"/>
        <w:contextualSpacing/>
        <w:jc w:val="center"/>
        <w:rPr>
          <w:rFonts w:ascii="Palatino Linotype" w:hAnsi="Palatino Linotype"/>
          <w:lang w:val="es-ES"/>
        </w:rPr>
      </w:pPr>
    </w:p>
    <w:p w:rsidR="003E349B" w:rsidRPr="003E349B" w:rsidRDefault="00F63DD5" w:rsidP="003E349B">
      <w:pPr>
        <w:numPr>
          <w:ilvl w:val="0"/>
          <w:numId w:val="15"/>
        </w:numPr>
        <w:spacing w:line="360" w:lineRule="auto"/>
        <w:ind w:left="0" w:firstLine="0"/>
        <w:contextualSpacing/>
        <w:jc w:val="both"/>
        <w:rPr>
          <w:rFonts w:ascii="Palatino Linotype" w:hAnsi="Palatino Linotype"/>
          <w:lang w:val="es-ES"/>
        </w:rPr>
      </w:pPr>
      <w:r>
        <w:rPr>
          <w:rFonts w:ascii="Palatino Linotype" w:hAnsi="Palatino Linotype"/>
          <w:lang w:val="es-ES"/>
        </w:rPr>
        <w:t>Unidad administrativa que cuenta a su vez con una Unidad de Recursos Humanos como se observa:</w:t>
      </w:r>
    </w:p>
    <w:p w:rsidR="009119D9" w:rsidRDefault="00F63DD5" w:rsidP="003E349B">
      <w:pPr>
        <w:jc w:val="center"/>
        <w:rPr>
          <w:rFonts w:ascii="Palatino Linotype" w:hAnsi="Palatino Linotype"/>
          <w:lang w:val="es-ES"/>
        </w:rPr>
      </w:pPr>
      <w:r w:rsidRPr="00F63DD5">
        <w:rPr>
          <w:rFonts w:ascii="Palatino Linotype" w:hAnsi="Palatino Linotype"/>
          <w:noProof/>
          <w:lang w:val="es-MX" w:eastAsia="es-MX"/>
        </w:rPr>
        <w:drawing>
          <wp:inline distT="0" distB="0" distL="0" distR="0" wp14:anchorId="60F6C6CF" wp14:editId="76ACE004">
            <wp:extent cx="3857625" cy="1495425"/>
            <wp:effectExtent l="19050" t="19050" r="28575"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7625" cy="1495425"/>
                    </a:xfrm>
                    <a:prstGeom prst="rect">
                      <a:avLst/>
                    </a:prstGeom>
                    <a:ln>
                      <a:solidFill>
                        <a:schemeClr val="tx1"/>
                      </a:solidFill>
                    </a:ln>
                  </pic:spPr>
                </pic:pic>
              </a:graphicData>
            </a:graphic>
          </wp:inline>
        </w:drawing>
      </w:r>
    </w:p>
    <w:p w:rsidR="00F63DD5" w:rsidRPr="009119D9" w:rsidRDefault="00F63DD5" w:rsidP="003E349B">
      <w:pPr>
        <w:jc w:val="center"/>
        <w:rPr>
          <w:rFonts w:ascii="Palatino Linotype" w:hAnsi="Palatino Linotype"/>
          <w:lang w:val="es-ES"/>
        </w:rPr>
      </w:pPr>
    </w:p>
    <w:p w:rsidR="00F63DD5" w:rsidRDefault="00F63DD5" w:rsidP="00F63DD5">
      <w:pPr>
        <w:numPr>
          <w:ilvl w:val="0"/>
          <w:numId w:val="15"/>
        </w:numPr>
        <w:spacing w:line="360" w:lineRule="auto"/>
        <w:ind w:left="0" w:firstLine="0"/>
        <w:contextualSpacing/>
        <w:jc w:val="both"/>
        <w:rPr>
          <w:rFonts w:ascii="Palatino Linotype" w:hAnsi="Palatino Linotype"/>
          <w:lang w:val="es-ES"/>
        </w:rPr>
      </w:pPr>
      <w:r w:rsidRPr="00F63DD5">
        <w:rPr>
          <w:rFonts w:ascii="Palatino Linotype" w:hAnsi="Palatino Linotype"/>
          <w:lang w:val="es-ES"/>
        </w:rPr>
        <w:t xml:space="preserve">Unidad Administrativa que de acuerdo al Manual de Organización de la </w:t>
      </w:r>
      <w:r>
        <w:rPr>
          <w:rFonts w:ascii="Palatino Linotype" w:hAnsi="Palatino Linotype"/>
          <w:lang w:val="es-ES"/>
        </w:rPr>
        <w:t>Dirección de administración dete</w:t>
      </w:r>
      <w:r w:rsidRPr="00F63DD5">
        <w:rPr>
          <w:rFonts w:ascii="Palatino Linotype" w:hAnsi="Palatino Linotype"/>
          <w:lang w:val="es-ES"/>
        </w:rPr>
        <w:t>nta la siguiente facultad:</w:t>
      </w:r>
    </w:p>
    <w:p w:rsidR="00F63DD5" w:rsidRDefault="00F63DD5" w:rsidP="00F63DD5">
      <w:pPr>
        <w:spacing w:line="360" w:lineRule="auto"/>
        <w:contextualSpacing/>
        <w:jc w:val="both"/>
        <w:rPr>
          <w:rFonts w:ascii="Palatino Linotype" w:hAnsi="Palatino Linotype"/>
          <w:lang w:val="es-ES"/>
        </w:rPr>
      </w:pPr>
    </w:p>
    <w:p w:rsidR="00F63DD5" w:rsidRDefault="00F63DD5" w:rsidP="00F63DD5">
      <w:pPr>
        <w:spacing w:line="360" w:lineRule="auto"/>
        <w:contextualSpacing/>
        <w:jc w:val="center"/>
        <w:rPr>
          <w:rFonts w:ascii="Palatino Linotype" w:hAnsi="Palatino Linotype"/>
          <w:lang w:val="es-ES"/>
        </w:rPr>
      </w:pPr>
      <w:r w:rsidRPr="00F63DD5">
        <w:rPr>
          <w:rFonts w:ascii="Palatino Linotype" w:hAnsi="Palatino Linotype"/>
          <w:noProof/>
          <w:lang w:val="es-MX" w:eastAsia="es-MX"/>
        </w:rPr>
        <w:drawing>
          <wp:inline distT="0" distB="0" distL="0" distR="0" wp14:anchorId="2A6E6DB4" wp14:editId="09B37244">
            <wp:extent cx="4978988" cy="868703"/>
            <wp:effectExtent l="19050" t="19050" r="12700" b="266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0440" cy="870701"/>
                    </a:xfrm>
                    <a:prstGeom prst="rect">
                      <a:avLst/>
                    </a:prstGeom>
                    <a:ln>
                      <a:solidFill>
                        <a:schemeClr val="tx1"/>
                      </a:solidFill>
                    </a:ln>
                  </pic:spPr>
                </pic:pic>
              </a:graphicData>
            </a:graphic>
          </wp:inline>
        </w:drawing>
      </w:r>
    </w:p>
    <w:p w:rsidR="00F63DD5" w:rsidRPr="00F63DD5" w:rsidRDefault="00F63DD5" w:rsidP="00F63DD5">
      <w:pPr>
        <w:spacing w:line="360" w:lineRule="auto"/>
        <w:contextualSpacing/>
        <w:jc w:val="both"/>
        <w:rPr>
          <w:rFonts w:ascii="Palatino Linotype" w:hAnsi="Palatino Linotype"/>
          <w:lang w:val="es-ES"/>
        </w:rPr>
      </w:pPr>
    </w:p>
    <w:p w:rsidR="00914857" w:rsidRDefault="00914857" w:rsidP="00914857">
      <w:pPr>
        <w:numPr>
          <w:ilvl w:val="0"/>
          <w:numId w:val="15"/>
        </w:numPr>
        <w:spacing w:line="360" w:lineRule="auto"/>
        <w:ind w:left="0" w:firstLine="0"/>
        <w:contextualSpacing/>
        <w:jc w:val="both"/>
        <w:rPr>
          <w:rFonts w:ascii="Palatino Linotype" w:eastAsia="Arial Unicode MS" w:hAnsi="Palatino Linotype" w:cs="Arial"/>
        </w:rPr>
      </w:pPr>
      <w:r>
        <w:rPr>
          <w:rFonts w:ascii="Palatino Linotype" w:eastAsia="Arial Unicode MS" w:hAnsi="Palatino Linotype" w:cs="Arial"/>
        </w:rPr>
        <w:lastRenderedPageBreak/>
        <w:t xml:space="preserve">Como podemos apreciar se prevé muy claramente que el registro de asistencia constituye una prueba de que el empleado asiste en forma diaria y puntual a presentar sus servicios, y que por lo tanto todos los servidores </w:t>
      </w:r>
      <w:r w:rsidRPr="00914857">
        <w:rPr>
          <w:rFonts w:ascii="Palatino Linotype" w:hAnsi="Palatino Linotype"/>
          <w:lang w:val="es-ES"/>
        </w:rPr>
        <w:t>públicos</w:t>
      </w:r>
      <w:r>
        <w:rPr>
          <w:rFonts w:ascii="Palatino Linotype" w:eastAsia="Arial Unicode MS" w:hAnsi="Palatino Linotype" w:cs="Arial"/>
        </w:rPr>
        <w:t xml:space="preserve"> deberán registrar su entrada y salida, es decir, el sujeto obligado debe generar los listados o los documentos electrónicos donde conste la entrada y salida de los servidores públicos, y es que resulta lógico que el Manual en comento estipule dichas cuestiones, pues no tendría orden ni control respecto de la estancia y permanencia de sus servidores públicos.</w:t>
      </w:r>
    </w:p>
    <w:p w:rsidR="00914857" w:rsidRDefault="00914857" w:rsidP="00914857">
      <w:pPr>
        <w:tabs>
          <w:tab w:val="left" w:pos="7938"/>
        </w:tabs>
        <w:spacing w:line="360" w:lineRule="auto"/>
        <w:jc w:val="both"/>
        <w:rPr>
          <w:rFonts w:ascii="Palatino Linotype" w:eastAsia="Arial Unicode MS" w:hAnsi="Palatino Linotype" w:cs="Arial"/>
        </w:rPr>
      </w:pPr>
    </w:p>
    <w:p w:rsidR="00914857" w:rsidRPr="005B7B2A" w:rsidRDefault="00914857" w:rsidP="00914857">
      <w:pPr>
        <w:numPr>
          <w:ilvl w:val="0"/>
          <w:numId w:val="15"/>
        </w:numPr>
        <w:spacing w:line="360" w:lineRule="auto"/>
        <w:ind w:left="0" w:firstLine="0"/>
        <w:contextualSpacing/>
        <w:jc w:val="both"/>
        <w:rPr>
          <w:rFonts w:ascii="Palatino Linotype" w:hAnsi="Palatino Linotype" w:cs="Arial"/>
        </w:rPr>
      </w:pPr>
      <w:r>
        <w:rPr>
          <w:rFonts w:ascii="Palatino Linotype" w:eastAsia="Arial Unicode MS" w:hAnsi="Palatino Linotype" w:cs="Arial"/>
        </w:rPr>
        <w:t xml:space="preserve">Aunado a todo lo anterior y si bien es </w:t>
      </w:r>
      <w:r w:rsidRPr="000F19D6">
        <w:rPr>
          <w:rFonts w:ascii="Palatino Linotype" w:eastAsia="Arial Unicode MS" w:hAnsi="Palatino Linotype" w:cs="Arial"/>
        </w:rPr>
        <w:t>que la Unidad de Transparencia es la encargada de dar atención a las solicitudes de información con fundamento en los artículos 50 y 53 fracciones II, V y VI de la Ley de Transparencia</w:t>
      </w:r>
      <w:r w:rsidRPr="005B7B2A">
        <w:rPr>
          <w:rFonts w:ascii="Palatino Linotype" w:hAnsi="Palatino Linotype" w:cs="Arial"/>
        </w:rPr>
        <w:t xml:space="preserve">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w:t>
      </w:r>
      <w:r>
        <w:rPr>
          <w:rFonts w:ascii="Palatino Linotype" w:hAnsi="Palatino Linotype" w:cs="Arial"/>
        </w:rPr>
        <w:t>, a saber</w:t>
      </w:r>
      <w:r w:rsidRPr="005B7B2A">
        <w:rPr>
          <w:rFonts w:ascii="Palatino Linotype" w:hAnsi="Palatino Linotype" w:cs="Arial"/>
        </w:rPr>
        <w:t>:</w:t>
      </w:r>
    </w:p>
    <w:p w:rsidR="00914857" w:rsidRPr="005B7B2A" w:rsidRDefault="00914857" w:rsidP="00914857">
      <w:pPr>
        <w:autoSpaceDE w:val="0"/>
        <w:autoSpaceDN w:val="0"/>
        <w:adjustRightInd w:val="0"/>
        <w:spacing w:line="360" w:lineRule="auto"/>
        <w:jc w:val="both"/>
        <w:rPr>
          <w:rFonts w:ascii="Palatino Linotype" w:hAnsi="Palatino Linotype" w:cs="Arial"/>
        </w:rPr>
      </w:pPr>
    </w:p>
    <w:p w:rsidR="00914857" w:rsidRPr="005B7B2A" w:rsidRDefault="00914857" w:rsidP="00914857">
      <w:pPr>
        <w:tabs>
          <w:tab w:val="left" w:pos="709"/>
        </w:tabs>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914857" w:rsidRPr="005B7B2A" w:rsidRDefault="00914857" w:rsidP="00914857">
      <w:pPr>
        <w:tabs>
          <w:tab w:val="left" w:pos="709"/>
        </w:tabs>
        <w:ind w:left="851" w:right="760"/>
        <w:jc w:val="both"/>
        <w:rPr>
          <w:rFonts w:ascii="Palatino Linotype" w:hAnsi="Palatino Linotype" w:cs="Arial"/>
          <w:i/>
          <w:lang w:eastAsia="es-MX"/>
        </w:rPr>
      </w:pPr>
    </w:p>
    <w:p w:rsidR="00914857" w:rsidRPr="005B7B2A" w:rsidRDefault="00914857" w:rsidP="00914857">
      <w:pPr>
        <w:tabs>
          <w:tab w:val="left" w:pos="709"/>
        </w:tabs>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914857" w:rsidRPr="005B7B2A" w:rsidRDefault="00914857" w:rsidP="00914857">
      <w:pPr>
        <w:tabs>
          <w:tab w:val="left" w:pos="709"/>
        </w:tabs>
        <w:ind w:left="851" w:right="760"/>
        <w:jc w:val="both"/>
        <w:rPr>
          <w:rFonts w:ascii="Palatino Linotype" w:hAnsi="Palatino Linotype" w:cs="Arial"/>
          <w:i/>
          <w:lang w:eastAsia="es-MX"/>
        </w:rPr>
      </w:pPr>
    </w:p>
    <w:p w:rsidR="00914857" w:rsidRPr="005B7B2A" w:rsidRDefault="00914857" w:rsidP="00914857">
      <w:pPr>
        <w:tabs>
          <w:tab w:val="left" w:pos="709"/>
        </w:tabs>
        <w:ind w:left="851" w:right="760"/>
        <w:jc w:val="both"/>
        <w:rPr>
          <w:rFonts w:ascii="Palatino Linotype" w:hAnsi="Palatino Linotype" w:cs="Arial"/>
          <w:i/>
          <w:lang w:eastAsia="es-MX"/>
        </w:rPr>
      </w:pPr>
      <w:r w:rsidRPr="005B7B2A">
        <w:rPr>
          <w:rFonts w:ascii="Palatino Linotype" w:hAnsi="Palatino Linotype" w:cs="Arial"/>
          <w:i/>
          <w:lang w:eastAsia="es-MX"/>
        </w:rPr>
        <w:lastRenderedPageBreak/>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914857" w:rsidRPr="005B7B2A" w:rsidRDefault="00914857" w:rsidP="00914857">
      <w:pPr>
        <w:tabs>
          <w:tab w:val="left" w:pos="709"/>
        </w:tabs>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914857" w:rsidRPr="005B7B2A" w:rsidRDefault="00914857" w:rsidP="00914857">
      <w:pPr>
        <w:tabs>
          <w:tab w:val="left" w:pos="709"/>
        </w:tabs>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914857" w:rsidRPr="005B7B2A" w:rsidRDefault="00914857" w:rsidP="00914857">
      <w:pPr>
        <w:tabs>
          <w:tab w:val="left" w:pos="709"/>
        </w:tabs>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914857" w:rsidRPr="005B7B2A" w:rsidRDefault="00914857" w:rsidP="00914857">
      <w:pPr>
        <w:tabs>
          <w:tab w:val="left" w:pos="709"/>
        </w:tabs>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914857" w:rsidRPr="005B7B2A" w:rsidRDefault="00914857" w:rsidP="00914857">
      <w:pPr>
        <w:tabs>
          <w:tab w:val="left" w:pos="709"/>
        </w:tabs>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914857" w:rsidRPr="005B7B2A" w:rsidRDefault="00914857" w:rsidP="00914857">
      <w:pPr>
        <w:tabs>
          <w:tab w:val="left" w:pos="709"/>
        </w:tabs>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914857" w:rsidRPr="005B7B2A" w:rsidRDefault="00914857" w:rsidP="00914857">
      <w:pPr>
        <w:tabs>
          <w:tab w:val="left" w:pos="709"/>
        </w:tabs>
        <w:ind w:left="851" w:right="760"/>
        <w:jc w:val="both"/>
        <w:rPr>
          <w:rFonts w:ascii="Palatino Linotype" w:hAnsi="Palatino Linotype" w:cs="Arial"/>
          <w:i/>
          <w:lang w:eastAsia="es-MX"/>
        </w:rPr>
      </w:pPr>
      <w:r w:rsidRPr="005B7B2A">
        <w:rPr>
          <w:rFonts w:ascii="Palatino Linotype" w:hAnsi="Palatino Linotype" w:cs="Arial"/>
          <w:i/>
          <w:lang w:eastAsia="es-MX"/>
        </w:rPr>
        <w:t xml:space="preserve">V. Entregar, en su caso, a los particulares la información solicitada; </w:t>
      </w:r>
    </w:p>
    <w:p w:rsidR="00914857" w:rsidRDefault="00914857" w:rsidP="00914857">
      <w:pPr>
        <w:tabs>
          <w:tab w:val="left" w:pos="709"/>
        </w:tabs>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9119D9" w:rsidRDefault="009119D9" w:rsidP="00914857">
      <w:pPr>
        <w:spacing w:line="360" w:lineRule="auto"/>
        <w:contextualSpacing/>
        <w:jc w:val="both"/>
        <w:rPr>
          <w:rFonts w:ascii="Palatino Linotype" w:hAnsi="Palatino Linotype"/>
          <w:lang w:val="es-ES"/>
        </w:rPr>
      </w:pPr>
    </w:p>
    <w:p w:rsidR="00914857" w:rsidRPr="005B7B2A" w:rsidRDefault="00914857" w:rsidP="00914857">
      <w:pPr>
        <w:numPr>
          <w:ilvl w:val="0"/>
          <w:numId w:val="15"/>
        </w:numPr>
        <w:spacing w:line="360" w:lineRule="auto"/>
        <w:ind w:left="0" w:firstLine="0"/>
        <w:contextualSpacing/>
        <w:jc w:val="both"/>
        <w:rPr>
          <w:rFonts w:ascii="Palatino Linotype" w:hAnsi="Palatino Linotype" w:cs="Arial"/>
        </w:rPr>
      </w:pPr>
      <w:r w:rsidRPr="005B7B2A">
        <w:rPr>
          <w:rFonts w:ascii="Palatino Linotype" w:hAnsi="Palatino Linotype" w:cs="Arial"/>
        </w:rPr>
        <w:t xml:space="preserve">Lo </w:t>
      </w:r>
      <w:r w:rsidRPr="00914857">
        <w:rPr>
          <w:rFonts w:ascii="Palatino Linotype" w:eastAsia="Arial Unicode MS" w:hAnsi="Palatino Linotype" w:cs="Arial"/>
        </w:rPr>
        <w:t>anterior</w:t>
      </w:r>
      <w:r w:rsidRPr="005B7B2A">
        <w:rPr>
          <w:rFonts w:ascii="Palatino Linotype" w:hAnsi="Palatino Linotype" w:cs="Arial"/>
        </w:rPr>
        <w:t xml:space="preserve"> es así ya que derivado de la solicitud </w:t>
      </w:r>
      <w:r>
        <w:rPr>
          <w:rFonts w:ascii="Palatino Linotype" w:hAnsi="Palatino Linotype" w:cs="Arial"/>
        </w:rPr>
        <w:t>de información de mérito</w:t>
      </w:r>
      <w:r w:rsidRPr="005B7B2A">
        <w:rPr>
          <w:rFonts w:ascii="Palatino Linotype" w:hAnsi="Palatino Linotype" w:cs="Arial"/>
        </w:rPr>
        <w:t xml:space="preserve">, se aprecia en el sistema SAIMEX, que la </w:t>
      </w:r>
      <w:r>
        <w:rPr>
          <w:rFonts w:ascii="Palatino Linotype" w:hAnsi="Palatino Linotype" w:cs="Arial"/>
        </w:rPr>
        <w:t xml:space="preserve">Unidad de Transparencia </w:t>
      </w:r>
      <w:r w:rsidRPr="00385633">
        <w:rPr>
          <w:rFonts w:ascii="Palatino Linotype" w:hAnsi="Palatino Linotype" w:cs="Arial"/>
        </w:rPr>
        <w:t>y Acceso a la Información Pública</w:t>
      </w:r>
      <w:r w:rsidRPr="005B7B2A">
        <w:rPr>
          <w:rFonts w:ascii="Palatino Linotype" w:hAnsi="Palatino Linotype" w:cs="Arial"/>
        </w:rPr>
        <w:t>, no tramitó ante las instancias del Ayuntamiento, que pudieran tener lo solicitado (derivado de sus funciones) lo requerido por el particular, sino que de motu proprio (por propia iniciativa) respondió, sin que exista certeza de que las áreas que pudieran tener dicha información dieran cuenta de la atención a la solicitud antes citada, como se aprecia a continuación:</w:t>
      </w:r>
    </w:p>
    <w:p w:rsidR="00914857" w:rsidRDefault="00914857" w:rsidP="00914857">
      <w:pPr>
        <w:spacing w:line="360" w:lineRule="auto"/>
        <w:contextualSpacing/>
        <w:jc w:val="center"/>
        <w:rPr>
          <w:rFonts w:ascii="Palatino Linotype" w:hAnsi="Palatino Linotype"/>
          <w:lang w:val="es-ES"/>
        </w:rPr>
      </w:pPr>
      <w:r w:rsidRPr="00914857">
        <w:rPr>
          <w:rFonts w:ascii="Palatino Linotype" w:hAnsi="Palatino Linotype"/>
          <w:noProof/>
          <w:lang w:val="es-MX" w:eastAsia="es-MX"/>
        </w:rPr>
        <w:drawing>
          <wp:inline distT="0" distB="0" distL="0" distR="0" wp14:anchorId="2DF925C3" wp14:editId="261D06D0">
            <wp:extent cx="5005415" cy="1042087"/>
            <wp:effectExtent l="19050" t="19050" r="24130" b="247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1564" cy="1043367"/>
                    </a:xfrm>
                    <a:prstGeom prst="rect">
                      <a:avLst/>
                    </a:prstGeom>
                    <a:ln>
                      <a:solidFill>
                        <a:schemeClr val="tx1"/>
                      </a:solidFill>
                    </a:ln>
                  </pic:spPr>
                </pic:pic>
              </a:graphicData>
            </a:graphic>
          </wp:inline>
        </w:drawing>
      </w:r>
    </w:p>
    <w:p w:rsidR="00914857" w:rsidRPr="00914857" w:rsidRDefault="00914857" w:rsidP="00914857">
      <w:pPr>
        <w:numPr>
          <w:ilvl w:val="0"/>
          <w:numId w:val="15"/>
        </w:numPr>
        <w:spacing w:line="360" w:lineRule="auto"/>
        <w:ind w:left="0" w:firstLine="0"/>
        <w:contextualSpacing/>
        <w:jc w:val="both"/>
        <w:rPr>
          <w:rFonts w:ascii="Palatino Linotype" w:hAnsi="Palatino Linotype" w:cs="Arial"/>
        </w:rPr>
      </w:pPr>
      <w:r w:rsidRPr="00914857">
        <w:rPr>
          <w:rFonts w:ascii="Palatino Linotype" w:hAnsi="Palatino Linotype" w:cs="Arial"/>
        </w:rPr>
        <w:lastRenderedPageBreak/>
        <w:t xml:space="preserve">De la anterior evidencia, se advierte el hecho de que no se generó algún </w:t>
      </w:r>
      <w:r w:rsidRPr="00914857">
        <w:rPr>
          <w:rFonts w:ascii="Palatino Linotype" w:eastAsia="Arial Unicode MS" w:hAnsi="Palatino Linotype" w:cs="Arial"/>
        </w:rPr>
        <w:t>requerimiento</w:t>
      </w:r>
      <w:r w:rsidRPr="00914857">
        <w:rPr>
          <w:rFonts w:ascii="Palatino Linotype" w:hAnsi="Palatino Linotype" w:cs="Arial"/>
        </w:rPr>
        <w:t xml:space="preserve"> o tramite interno por parte de la Unidad de Transparencia que se haya dirigido a alguna otra dependencia del ayuntamiento, ya que no se adjuntó archivo electrónico alguno, ni se aprecia alguna comunicación interna en el sistema que haya quedado registrada.</w:t>
      </w:r>
    </w:p>
    <w:p w:rsidR="00914857" w:rsidRPr="00914857" w:rsidRDefault="00914857" w:rsidP="00914857">
      <w:pPr>
        <w:pStyle w:val="Prrafodelista"/>
        <w:tabs>
          <w:tab w:val="left" w:pos="7938"/>
        </w:tabs>
        <w:spacing w:line="360" w:lineRule="auto"/>
        <w:ind w:left="360"/>
        <w:jc w:val="both"/>
        <w:rPr>
          <w:rFonts w:ascii="Palatino Linotype" w:eastAsia="Arial Unicode MS" w:hAnsi="Palatino Linotype" w:cs="Arial"/>
        </w:rPr>
      </w:pPr>
    </w:p>
    <w:p w:rsidR="00914857" w:rsidRPr="00914857" w:rsidRDefault="00914857" w:rsidP="00914857">
      <w:pPr>
        <w:numPr>
          <w:ilvl w:val="0"/>
          <w:numId w:val="15"/>
        </w:numPr>
        <w:spacing w:line="360" w:lineRule="auto"/>
        <w:ind w:left="0" w:firstLine="0"/>
        <w:contextualSpacing/>
        <w:jc w:val="both"/>
        <w:rPr>
          <w:rFonts w:ascii="Palatino Linotype" w:hAnsi="Palatino Linotype" w:cs="Arial"/>
        </w:rPr>
      </w:pPr>
      <w:r w:rsidRPr="00914857">
        <w:rPr>
          <w:rFonts w:ascii="Palatino Linotype" w:hAnsi="Palatino Linotype" w:cs="Arial"/>
        </w:rPr>
        <w:t>Es decir, la Unidad de Transparencia inobservó el procedimiento de acceso a la información lo cual es parte de sus funciones sustantivas de acuerdo a los artículos 50 y 53 fracciones II, V y VI de la Ley en la materia antes citada.</w:t>
      </w:r>
    </w:p>
    <w:p w:rsidR="00914857" w:rsidRPr="00914857" w:rsidRDefault="00914857" w:rsidP="00914857">
      <w:pPr>
        <w:pStyle w:val="Prrafodelista"/>
        <w:tabs>
          <w:tab w:val="left" w:pos="7938"/>
        </w:tabs>
        <w:spacing w:line="360" w:lineRule="auto"/>
        <w:ind w:left="360"/>
        <w:jc w:val="both"/>
        <w:rPr>
          <w:rFonts w:ascii="Palatino Linotype" w:hAnsi="Palatino Linotype" w:cs="Arial"/>
        </w:rPr>
      </w:pPr>
    </w:p>
    <w:p w:rsidR="00914857" w:rsidRPr="00914857" w:rsidRDefault="00914857" w:rsidP="00914857">
      <w:pPr>
        <w:numPr>
          <w:ilvl w:val="0"/>
          <w:numId w:val="15"/>
        </w:numPr>
        <w:spacing w:line="360" w:lineRule="auto"/>
        <w:ind w:left="0" w:firstLine="0"/>
        <w:contextualSpacing/>
        <w:jc w:val="both"/>
        <w:rPr>
          <w:rFonts w:ascii="Palatino Linotype" w:hAnsi="Palatino Linotype" w:cs="Arial"/>
        </w:rPr>
      </w:pPr>
      <w:r w:rsidRPr="00914857">
        <w:rPr>
          <w:rFonts w:ascii="Palatino Linotype" w:hAnsi="Palatino Linotype" w:cs="Arial"/>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 unidad administrativa que por obligación le corresponden dar atención a la misma.</w:t>
      </w:r>
    </w:p>
    <w:p w:rsidR="00914857" w:rsidRPr="00914857" w:rsidRDefault="00914857" w:rsidP="00914857">
      <w:pPr>
        <w:pStyle w:val="Prrafodelista"/>
        <w:tabs>
          <w:tab w:val="left" w:pos="7938"/>
        </w:tabs>
        <w:spacing w:line="360" w:lineRule="auto"/>
        <w:ind w:left="360"/>
        <w:jc w:val="both"/>
        <w:rPr>
          <w:rFonts w:ascii="Palatino Linotype" w:hAnsi="Palatino Linotype" w:cs="Arial"/>
        </w:rPr>
      </w:pPr>
    </w:p>
    <w:p w:rsidR="00914857" w:rsidRDefault="00914857" w:rsidP="00914857">
      <w:pPr>
        <w:numPr>
          <w:ilvl w:val="0"/>
          <w:numId w:val="15"/>
        </w:numPr>
        <w:spacing w:line="360" w:lineRule="auto"/>
        <w:ind w:left="0" w:firstLine="0"/>
        <w:contextualSpacing/>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w:t>
      </w:r>
      <w:r>
        <w:rPr>
          <w:rFonts w:ascii="Palatino Linotype" w:hAnsi="Palatino Linotype" w:cs="Arial"/>
        </w:rPr>
        <w:t>efecto</w:t>
      </w:r>
      <w:r>
        <w:rPr>
          <w:rFonts w:ascii="Palatino Linotype" w:hAnsi="Palatino Linotype" w:cs="Arial"/>
          <w:lang w:eastAsia="es-MX"/>
        </w:rPr>
        <w:t xml:space="preserve"> que dé atención a la solitud de información número </w:t>
      </w:r>
      <w:r w:rsidRPr="00914857">
        <w:rPr>
          <w:rFonts w:ascii="Palatino Linotype" w:hAnsi="Palatino Linotype" w:cs="Arial"/>
          <w:b/>
        </w:rPr>
        <w:t>00020/ACAMBAY/IP/2023</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rsidR="00914857" w:rsidRDefault="00914857" w:rsidP="00914857">
      <w:pPr>
        <w:pStyle w:val="Prrafodelista"/>
        <w:spacing w:line="360" w:lineRule="auto"/>
        <w:ind w:left="360"/>
        <w:jc w:val="both"/>
        <w:rPr>
          <w:rFonts w:ascii="Palatino Linotype" w:hAnsi="Palatino Linotype" w:cs="Arial"/>
        </w:rPr>
      </w:pPr>
    </w:p>
    <w:p w:rsidR="00914857" w:rsidRPr="00914857" w:rsidRDefault="00914857" w:rsidP="00914857">
      <w:pPr>
        <w:pStyle w:val="Prrafodelista"/>
        <w:tabs>
          <w:tab w:val="left" w:pos="7938"/>
        </w:tabs>
        <w:spacing w:line="360" w:lineRule="auto"/>
        <w:ind w:left="360" w:right="902"/>
        <w:jc w:val="both"/>
        <w:rPr>
          <w:rFonts w:ascii="Palatino Linotype" w:hAnsi="Palatino Linotype"/>
          <w:i/>
        </w:rPr>
      </w:pPr>
      <w:r w:rsidRPr="00914857">
        <w:rPr>
          <w:rFonts w:ascii="Palatino Linotype" w:hAnsi="Palatino Linotype"/>
          <w:i/>
        </w:rPr>
        <w:t xml:space="preserve">“Artículo 162. Las unidades de transparencia deberán garantizar que las solicitudes </w:t>
      </w:r>
      <w:r w:rsidRPr="00914857">
        <w:rPr>
          <w:rFonts w:ascii="Palatino Linotype" w:hAnsi="Palatino Linotype"/>
          <w:b/>
          <w:i/>
          <w:u w:val="single"/>
        </w:rPr>
        <w:t>se turnen a todas las Áreas</w:t>
      </w:r>
      <w:r w:rsidRPr="00914857">
        <w:rPr>
          <w:rFonts w:ascii="Palatino Linotype" w:hAnsi="Palatino Linotype"/>
          <w:i/>
        </w:rPr>
        <w:t xml:space="preserve"> competentes que cuenten con la </w:t>
      </w:r>
      <w:r w:rsidRPr="00914857">
        <w:rPr>
          <w:rFonts w:ascii="Palatino Linotype" w:hAnsi="Palatino Linotype"/>
          <w:i/>
        </w:rPr>
        <w:lastRenderedPageBreak/>
        <w:t xml:space="preserve">información o deban tenerla de acuerdo a sus facultades, competencias y funciones, </w:t>
      </w:r>
      <w:r w:rsidRPr="00914857">
        <w:rPr>
          <w:rFonts w:ascii="Palatino Linotype" w:hAnsi="Palatino Linotype"/>
          <w:b/>
          <w:i/>
          <w:u w:val="single"/>
        </w:rPr>
        <w:t>con el objeto de que realicen una búsqueda exhaustiva y razonable</w:t>
      </w:r>
      <w:r w:rsidRPr="00914857">
        <w:rPr>
          <w:rFonts w:ascii="Palatino Linotype" w:hAnsi="Palatino Linotype"/>
          <w:i/>
        </w:rPr>
        <w:t xml:space="preserve"> de la información solicitada.”(Énfasis añadido)</w:t>
      </w:r>
    </w:p>
    <w:p w:rsidR="00914857" w:rsidRDefault="00914857" w:rsidP="00914857">
      <w:pPr>
        <w:pStyle w:val="Prrafodelista"/>
        <w:spacing w:line="360" w:lineRule="auto"/>
        <w:ind w:left="360"/>
        <w:jc w:val="both"/>
        <w:rPr>
          <w:rFonts w:ascii="Palatino Linotype" w:hAnsi="Palatino Linotype" w:cs="Arial"/>
          <w:lang w:eastAsia="es-MX"/>
        </w:rPr>
      </w:pPr>
    </w:p>
    <w:p w:rsidR="00914857" w:rsidRDefault="00914857" w:rsidP="00914857">
      <w:pPr>
        <w:pStyle w:val="Prrafodelista"/>
        <w:numPr>
          <w:ilvl w:val="0"/>
          <w:numId w:val="15"/>
        </w:numPr>
        <w:spacing w:line="360" w:lineRule="auto"/>
        <w:ind w:left="0" w:firstLine="0"/>
        <w:jc w:val="both"/>
        <w:rPr>
          <w:rFonts w:ascii="Palatino Linotype" w:hAnsi="Palatino Linotype" w:cs="Arial"/>
          <w:lang w:eastAsia="es-MX"/>
        </w:rPr>
      </w:pPr>
      <w:r>
        <w:rPr>
          <w:rFonts w:ascii="Palatino Linotype" w:hAnsi="Palatino Linotype" w:cs="Arial"/>
          <w:lang w:eastAsia="es-MX"/>
        </w:rPr>
        <w:t xml:space="preserve">Ya que como se puede apreciar del oficio remitido signado por la Directora de Administración, existe un servidor público habilitado diverso, a saber el Tesorero Municipal, que es quien posee el documento restante objeto de la </w:t>
      </w:r>
      <w:r w:rsidRPr="004F229C">
        <w:rPr>
          <w:rFonts w:ascii="Palatino Linotype" w:hAnsi="Palatino Linotype" w:cs="Arial"/>
          <w:i/>
          <w:lang w:eastAsia="es-MX"/>
        </w:rPr>
        <w:t>Litis</w:t>
      </w:r>
      <w:r>
        <w:rPr>
          <w:rFonts w:ascii="Palatino Linotype" w:hAnsi="Palatino Linotype" w:cs="Arial"/>
          <w:lang w:eastAsia="es-MX"/>
        </w:rPr>
        <w:t xml:space="preserve"> como lo es el  </w:t>
      </w:r>
      <w:r w:rsidRPr="00914857">
        <w:rPr>
          <w:rFonts w:ascii="Palatino Linotype" w:hAnsi="Palatino Linotype" w:cs="Arial"/>
          <w:lang w:eastAsia="es-MX"/>
        </w:rPr>
        <w:t>Oficio o documento de asignación o comisión para enlace en comunidad</w:t>
      </w:r>
      <w:r w:rsidR="004F229C">
        <w:rPr>
          <w:rFonts w:ascii="Palatino Linotype" w:hAnsi="Palatino Linotype" w:cs="Arial"/>
          <w:lang w:eastAsia="es-MX"/>
        </w:rPr>
        <w:t>, no obstante que este se pronuncia únicamente respecto de otros rubros.</w:t>
      </w:r>
    </w:p>
    <w:p w:rsidR="00914857" w:rsidRDefault="00914857" w:rsidP="00914857">
      <w:pPr>
        <w:pStyle w:val="Prrafodelista"/>
        <w:spacing w:line="360" w:lineRule="auto"/>
        <w:ind w:left="0"/>
        <w:jc w:val="both"/>
        <w:rPr>
          <w:rFonts w:ascii="Palatino Linotype" w:hAnsi="Palatino Linotype" w:cs="Arial"/>
          <w:lang w:eastAsia="es-MX"/>
        </w:rPr>
      </w:pPr>
    </w:p>
    <w:p w:rsidR="00914857" w:rsidRDefault="00914857" w:rsidP="00914857">
      <w:pPr>
        <w:pStyle w:val="Prrafodelista"/>
        <w:numPr>
          <w:ilvl w:val="0"/>
          <w:numId w:val="15"/>
        </w:numPr>
        <w:spacing w:line="360" w:lineRule="auto"/>
        <w:ind w:left="0" w:firstLine="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quienes a su vez deberán realizar una búsqueda exhaustiva y razonable de la información solicitada en los archivos de las unidades administ</w:t>
      </w:r>
      <w:r w:rsidR="004F229C">
        <w:rPr>
          <w:rFonts w:ascii="Palatino Linotype" w:hAnsi="Palatino Linotype" w:cs="Arial"/>
          <w:lang w:eastAsia="es-MX"/>
        </w:rPr>
        <w:t>rativas de las que formen parte, esto para de ser el caso que exista otra alguna unidad administrativa que eventualmente también pueda generar poseer o administrar la información.</w:t>
      </w:r>
    </w:p>
    <w:p w:rsidR="00BB2E23" w:rsidRPr="00BB2E23" w:rsidRDefault="00BB2E23" w:rsidP="00BB2E23">
      <w:pPr>
        <w:pStyle w:val="Prrafodelista"/>
        <w:rPr>
          <w:rFonts w:ascii="Palatino Linotype" w:hAnsi="Palatino Linotype" w:cs="Arial"/>
          <w:lang w:eastAsia="es-MX"/>
        </w:rPr>
      </w:pPr>
    </w:p>
    <w:p w:rsidR="00BB2E23" w:rsidRPr="00BB2E23" w:rsidRDefault="00BB2E23" w:rsidP="00BB2E23">
      <w:pPr>
        <w:numPr>
          <w:ilvl w:val="0"/>
          <w:numId w:val="15"/>
        </w:numPr>
        <w:spacing w:line="360" w:lineRule="auto"/>
        <w:ind w:left="0" w:firstLine="0"/>
        <w:contextualSpacing/>
        <w:jc w:val="both"/>
        <w:rPr>
          <w:rFonts w:ascii="Palatino Linotype" w:eastAsia="Calibri" w:hAnsi="Palatino Linotype"/>
        </w:rPr>
      </w:pPr>
      <w:r>
        <w:rPr>
          <w:rFonts w:ascii="Palatino Linotype" w:hAnsi="Palatino Linotype"/>
        </w:rPr>
        <w:t xml:space="preserve">Finalmente, de la información que se ordena a este, no existe para este Órgano Garante certeza de que el </w:t>
      </w:r>
      <w:r>
        <w:rPr>
          <w:rFonts w:ascii="Palatino Linotype" w:hAnsi="Palatino Linotype"/>
          <w:b/>
        </w:rPr>
        <w:t>SUJETO OBLIGADO</w:t>
      </w:r>
      <w:r>
        <w:rPr>
          <w:rFonts w:ascii="Palatino Linotype" w:hAnsi="Palatino Linotype"/>
        </w:rPr>
        <w:t xml:space="preserve"> genere, posea o administre soporte documental al respecto, derivado de la falta de respuesta expresa a ese punto en concatenación con el contrato remitido donde ya se aprecian sus funciones como lo son:</w:t>
      </w:r>
    </w:p>
    <w:p w:rsidR="00BB2E23" w:rsidRPr="00BB2E23" w:rsidRDefault="00BB2E23" w:rsidP="00BB2E23">
      <w:pPr>
        <w:jc w:val="center"/>
        <w:rPr>
          <w:rFonts w:ascii="Palatino Linotype" w:hAnsi="Palatino Linotype"/>
        </w:rPr>
      </w:pPr>
      <w:r w:rsidRPr="00BB2E23">
        <w:rPr>
          <w:rFonts w:ascii="Palatino Linotype" w:hAnsi="Palatino Linotype"/>
          <w:noProof/>
          <w:lang w:val="es-MX" w:eastAsia="es-MX"/>
        </w:rPr>
        <w:lastRenderedPageBreak/>
        <w:drawing>
          <wp:inline distT="0" distB="0" distL="0" distR="0" wp14:anchorId="497A7160" wp14:editId="706FF15F">
            <wp:extent cx="5163982" cy="2350027"/>
            <wp:effectExtent l="19050" t="19050" r="17780" b="127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6002" cy="2350946"/>
                    </a:xfrm>
                    <a:prstGeom prst="rect">
                      <a:avLst/>
                    </a:prstGeom>
                    <a:ln>
                      <a:solidFill>
                        <a:schemeClr val="tx1"/>
                      </a:solidFill>
                    </a:ln>
                  </pic:spPr>
                </pic:pic>
              </a:graphicData>
            </a:graphic>
          </wp:inline>
        </w:drawing>
      </w:r>
    </w:p>
    <w:p w:rsidR="00BB2E23" w:rsidRPr="00BB2E23" w:rsidRDefault="00BB2E23" w:rsidP="00BB2E23">
      <w:pPr>
        <w:spacing w:line="360" w:lineRule="auto"/>
        <w:contextualSpacing/>
        <w:jc w:val="both"/>
        <w:rPr>
          <w:rFonts w:ascii="Palatino Linotype" w:eastAsia="Calibri" w:hAnsi="Palatino Linotype"/>
        </w:rPr>
      </w:pPr>
    </w:p>
    <w:p w:rsidR="00BB2E23" w:rsidRDefault="00BB2E23" w:rsidP="00BB2E23">
      <w:pPr>
        <w:numPr>
          <w:ilvl w:val="0"/>
          <w:numId w:val="15"/>
        </w:numPr>
        <w:spacing w:line="360" w:lineRule="auto"/>
        <w:ind w:left="0" w:firstLine="0"/>
        <w:contextualSpacing/>
        <w:jc w:val="both"/>
        <w:rPr>
          <w:rFonts w:ascii="Palatino Linotype" w:eastAsia="Calibri" w:hAnsi="Palatino Linotype"/>
        </w:rPr>
      </w:pPr>
      <w:r>
        <w:rPr>
          <w:rFonts w:ascii="Palatino Linotype" w:hAnsi="Palatino Linotype"/>
        </w:rPr>
        <w:t xml:space="preserve">Del cual no se desprende de manera expresa una labor de enlace con comunidades, pero si como una facultad potestativa al ser algo que eventualmente sea necesario, por lo que si luego de la búsqueda de la información, de ser el caso </w:t>
      </w:r>
      <w:r>
        <w:rPr>
          <w:rFonts w:ascii="Palatino Linotype" w:hAnsi="Palatino Linotype"/>
          <w:color w:val="000000"/>
        </w:rPr>
        <w:t>e</w:t>
      </w:r>
      <w:r w:rsidRPr="003E42FD">
        <w:rPr>
          <w:rFonts w:ascii="Palatino Linotype" w:hAnsi="Palatino Linotype"/>
        </w:rPr>
        <w:t xml:space="preserve">l </w:t>
      </w:r>
      <w:r w:rsidRPr="003E42FD">
        <w:rPr>
          <w:rFonts w:ascii="Palatino Linotype" w:hAnsi="Palatino Linotype"/>
          <w:b/>
        </w:rPr>
        <w:t>SUJETO OBLIGADO</w:t>
      </w:r>
      <w:r w:rsidRPr="003E42FD">
        <w:rPr>
          <w:rFonts w:ascii="Palatino Linotype" w:hAnsi="Palatino Linotype"/>
        </w:rPr>
        <w:t xml:space="preserve"> </w:t>
      </w:r>
      <w:r>
        <w:rPr>
          <w:rFonts w:ascii="Palatino Linotype" w:hAnsi="Palatino Linotype"/>
        </w:rPr>
        <w:t xml:space="preserve">no encontrara información de la que se tuvo a bien ordenar, se </w:t>
      </w:r>
      <w:r w:rsidRPr="003E42FD">
        <w:rPr>
          <w:rFonts w:ascii="Palatino Linotype" w:eastAsia="Calibri" w:hAnsi="Palatino Linotype"/>
        </w:rPr>
        <w:t>deberá</w:t>
      </w:r>
      <w:r>
        <w:rPr>
          <w:rFonts w:ascii="Palatino Linotype" w:eastAsia="Calibri" w:hAnsi="Palatino Linotype"/>
        </w:rPr>
        <w:t>n</w:t>
      </w:r>
      <w:r w:rsidRPr="003E42FD">
        <w:rPr>
          <w:rFonts w:ascii="Palatino Linotype" w:eastAsia="Calibri" w:hAnsi="Palatino Linotype"/>
        </w:rPr>
        <w:t xml:space="preserve"> atender las </w:t>
      </w:r>
      <w:r w:rsidRPr="003E42FD">
        <w:rPr>
          <w:rFonts w:ascii="Palatino Linotype" w:hAnsi="Palatino Linotype"/>
          <w:color w:val="000000" w:themeColor="text1"/>
        </w:rPr>
        <w:t>formalidades</w:t>
      </w:r>
      <w:r w:rsidRPr="003E42FD">
        <w:rPr>
          <w:rFonts w:ascii="Palatino Linotype" w:eastAsia="Calibri" w:hAnsi="Palatino Linotype"/>
        </w:rPr>
        <w:t xml:space="preserve"> que establece el fundamento jurídico plasmado en el </w:t>
      </w:r>
      <w:r w:rsidRPr="003E42FD">
        <w:rPr>
          <w:rFonts w:ascii="Palatino Linotype" w:eastAsia="Calibri" w:hAnsi="Palatino Linotype"/>
          <w:b/>
        </w:rPr>
        <w:t>artículo 19</w:t>
      </w:r>
      <w:r w:rsidRPr="003E42FD">
        <w:rPr>
          <w:rFonts w:ascii="Palatino Linotype" w:eastAsia="Calibri" w:hAnsi="Palatino Linotype"/>
        </w:rPr>
        <w:t xml:space="preserve"> de la Ley de Transparencia y Acceso a la </w:t>
      </w:r>
      <w:r w:rsidRPr="003E42FD">
        <w:rPr>
          <w:rFonts w:ascii="Palatino Linotype" w:hAnsi="Palatino Linotype"/>
          <w:color w:val="000000"/>
        </w:rPr>
        <w:t>Información</w:t>
      </w:r>
      <w:r w:rsidRPr="003E42FD">
        <w:rPr>
          <w:rFonts w:ascii="Palatino Linotype" w:eastAsia="Calibri" w:hAnsi="Palatino Linotype"/>
        </w:rPr>
        <w:t xml:space="preserve"> Pública del Estado de México y Municipios y que es del tenor literal siguiente:</w:t>
      </w:r>
    </w:p>
    <w:p w:rsidR="00BB2E23" w:rsidRDefault="00BB2E23" w:rsidP="00BB2E23">
      <w:pPr>
        <w:pStyle w:val="Prrafodelista"/>
        <w:rPr>
          <w:rFonts w:ascii="Palatino Linotype" w:eastAsia="Calibri" w:hAnsi="Palatino Linotype"/>
        </w:rPr>
      </w:pPr>
    </w:p>
    <w:p w:rsidR="00BB2E23" w:rsidRDefault="00BB2E23" w:rsidP="00BB2E23">
      <w:pPr>
        <w:ind w:left="567" w:right="425"/>
        <w:contextualSpacing/>
        <w:jc w:val="both"/>
        <w:rPr>
          <w:rFonts w:ascii="Palatino Linotype" w:eastAsia="Calibri" w:hAnsi="Palatino Linotype"/>
          <w:i/>
          <w:lang w:val="es-ES"/>
        </w:rPr>
      </w:pPr>
      <w:r>
        <w:rPr>
          <w:rFonts w:ascii="Palatino Linotype" w:eastAsia="Calibri" w:hAnsi="Palatino Linotype"/>
          <w:b/>
          <w:i/>
          <w:lang w:val="es-ES"/>
        </w:rPr>
        <w:t>“</w:t>
      </w:r>
      <w:r w:rsidRPr="005E38B4">
        <w:rPr>
          <w:rFonts w:ascii="Palatino Linotype" w:eastAsia="Calibri" w:hAnsi="Palatino Linotype"/>
          <w:b/>
          <w:i/>
          <w:lang w:val="es-ES"/>
        </w:rPr>
        <w:t>Artículo 19.</w:t>
      </w:r>
      <w:r w:rsidRPr="005E38B4">
        <w:rPr>
          <w:rFonts w:ascii="Palatino Linotype" w:eastAsia="Calibri" w:hAnsi="Palatino Linotype"/>
          <w:i/>
          <w:lang w:val="es-ES"/>
        </w:rPr>
        <w:t xml:space="preserve"> Se presume que la información debe existir si se refiere a las facultades, competencias y funciones que los ordenamientos jurídicos aplicables otorgan a los sujetos obligados.</w:t>
      </w:r>
    </w:p>
    <w:p w:rsidR="00BB2E23" w:rsidRDefault="00BB2E23" w:rsidP="00BB2E23">
      <w:pPr>
        <w:ind w:left="567" w:right="425"/>
        <w:contextualSpacing/>
        <w:jc w:val="both"/>
        <w:rPr>
          <w:rFonts w:ascii="Palatino Linotype" w:eastAsia="Calibri" w:hAnsi="Palatino Linotype"/>
          <w:b/>
          <w:i/>
          <w:lang w:val="es-ES"/>
        </w:rPr>
      </w:pPr>
      <w:r w:rsidRPr="005E38B4">
        <w:rPr>
          <w:rFonts w:ascii="Palatino Linotype" w:eastAsia="Calibri" w:hAnsi="Palatino Linotype"/>
          <w:b/>
          <w:i/>
          <w:lang w:val="es-ES"/>
        </w:rPr>
        <w:t>En los casos en que ciertas facultades, competencias o funciones no se hayan ejercido, se debe motivar la respuesta en función de las causas que motiven tal circunstancia.</w:t>
      </w:r>
    </w:p>
    <w:p w:rsidR="00BB2E23" w:rsidRDefault="00BB2E23" w:rsidP="00BB2E23">
      <w:pPr>
        <w:ind w:left="567" w:right="425"/>
        <w:contextualSpacing/>
        <w:jc w:val="both"/>
        <w:rPr>
          <w:rFonts w:ascii="Palatino Linotype" w:eastAsia="Calibri" w:hAnsi="Palatino Linotype"/>
          <w:i/>
          <w:lang w:val="es-ES"/>
        </w:rPr>
      </w:pPr>
      <w:r w:rsidRPr="005E38B4">
        <w:rPr>
          <w:rFonts w:ascii="Palatino Linotype" w:eastAsia="Calibri" w:hAnsi="Palatino Linotype"/>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eastAsia="Calibri" w:hAnsi="Palatino Linotype"/>
          <w:i/>
          <w:lang w:val="es-ES"/>
        </w:rPr>
        <w:t>or qué no obra en sus archivos.”</w:t>
      </w:r>
    </w:p>
    <w:p w:rsidR="00BB2E23" w:rsidRDefault="00BB2E23" w:rsidP="00BB2E23">
      <w:pPr>
        <w:spacing w:line="360" w:lineRule="auto"/>
        <w:ind w:left="567" w:right="425"/>
        <w:contextualSpacing/>
        <w:jc w:val="both"/>
        <w:rPr>
          <w:rFonts w:ascii="Palatino Linotype" w:eastAsia="Calibri" w:hAnsi="Palatino Linotype"/>
          <w:lang w:val="es-ES"/>
        </w:rPr>
      </w:pPr>
      <w:r w:rsidRPr="005E38B4">
        <w:rPr>
          <w:rFonts w:ascii="Palatino Linotype" w:eastAsia="Calibri" w:hAnsi="Palatino Linotype"/>
          <w:lang w:val="es-ES"/>
        </w:rPr>
        <w:t>(Énfasis añadido)</w:t>
      </w:r>
    </w:p>
    <w:p w:rsidR="00BB2E23" w:rsidRPr="000C6D4A" w:rsidRDefault="00BB2E23" w:rsidP="00BB2E23">
      <w:pPr>
        <w:numPr>
          <w:ilvl w:val="0"/>
          <w:numId w:val="15"/>
        </w:numPr>
        <w:spacing w:line="360" w:lineRule="auto"/>
        <w:ind w:left="0" w:firstLine="0"/>
        <w:contextualSpacing/>
        <w:jc w:val="both"/>
        <w:rPr>
          <w:rFonts w:ascii="Palatino Linotype" w:eastAsia="Calibri" w:hAnsi="Palatino Linotype"/>
        </w:rPr>
      </w:pPr>
      <w:r w:rsidRPr="00117549">
        <w:rPr>
          <w:rFonts w:ascii="Palatino Linotype" w:eastAsia="Calibri" w:hAnsi="Palatino Linotype"/>
        </w:rPr>
        <w:lastRenderedPageBreak/>
        <w:t xml:space="preserve"> Artículo que, </w:t>
      </w:r>
      <w:r w:rsidRPr="00117549">
        <w:rPr>
          <w:rFonts w:ascii="Palatino Linotype" w:eastAsia="Calibri" w:hAnsi="Palatino Linotype" w:cs="Arial"/>
        </w:rPr>
        <w:t xml:space="preserve">en su segundo párrafo, alude a actos no realizados y </w:t>
      </w:r>
      <w:r w:rsidRPr="00117549">
        <w:rPr>
          <w:rFonts w:ascii="Palatino Linotype" w:hAnsi="Palatino Linotype"/>
        </w:rPr>
        <w:t>contemplados</w:t>
      </w:r>
      <w:r w:rsidRPr="00117549">
        <w:rPr>
          <w:rFonts w:ascii="Palatino Linotype" w:eastAsia="Calibri" w:hAnsi="Palatino Linotype" w:cs="Arial"/>
        </w:rPr>
        <w:t xml:space="preserve"> en alguna hipótesis jurídica, pero, a) cuya realización dependa de que un tercero </w:t>
      </w:r>
      <w:r w:rsidRPr="00117549">
        <w:rPr>
          <w:rFonts w:ascii="Palatino Linotype" w:eastAsia="MS Mincho" w:hAnsi="Palatino Linotype" w:cstheme="majorBidi"/>
        </w:rPr>
        <w:t>demande</w:t>
      </w:r>
      <w:r w:rsidRPr="00117549">
        <w:rPr>
          <w:rFonts w:ascii="Palatino Linotype" w:eastAsia="Calibri" w:hAnsi="Palatino Linotype" w:cs="Arial"/>
        </w:rPr>
        <w:t xml:space="preserve"> la emisión de un acto de autoridad, la expedición de una licencia, por ejemplo; b) de un acontecimiento de realización probable, la Cuenta </w:t>
      </w:r>
      <w:r w:rsidRPr="003E42FD">
        <w:rPr>
          <w:rFonts w:ascii="Palatino Linotype" w:hAnsi="Palatino Linotype"/>
          <w:color w:val="000000"/>
        </w:rPr>
        <w:t>Pública</w:t>
      </w:r>
      <w:r w:rsidRPr="00117549">
        <w:rPr>
          <w:rFonts w:ascii="Palatino Linotype" w:eastAsia="Calibri" w:hAnsi="Palatino Linotype" w:cs="Arial"/>
        </w:rPr>
        <w:t xml:space="preserve">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FB6D42" w:rsidRPr="00B07531" w:rsidRDefault="00FB6D42" w:rsidP="00FB6D42">
      <w:pPr>
        <w:pStyle w:val="Prrafodelista"/>
        <w:spacing w:line="360" w:lineRule="auto"/>
        <w:ind w:left="0"/>
        <w:jc w:val="both"/>
        <w:rPr>
          <w:rFonts w:ascii="Palatino Linotype" w:eastAsia="MS Mincho" w:hAnsi="Palatino Linotype" w:cs="Arial"/>
        </w:rPr>
      </w:pPr>
      <w:bookmarkStart w:id="150" w:name="_Toc531859120"/>
      <w:bookmarkStart w:id="151" w:name="_Toc2871952"/>
      <w:bookmarkStart w:id="152" w:name="_Toc20246253"/>
      <w:bookmarkStart w:id="153" w:name="_Toc24023250"/>
      <w:bookmarkStart w:id="154" w:name="_Toc26461369"/>
      <w:bookmarkStart w:id="155" w:name="_Toc29481474"/>
      <w:bookmarkStart w:id="156" w:name="_Toc36648201"/>
      <w:bookmarkStart w:id="157" w:name="_Toc36732268"/>
      <w:bookmarkStart w:id="158" w:name="_Toc38560292"/>
      <w:bookmarkStart w:id="159" w:name="_Toc473799824"/>
      <w:bookmarkStart w:id="160" w:name="_Toc487025370"/>
      <w:bookmarkStart w:id="161" w:name="_Toc493790438"/>
      <w:bookmarkStart w:id="162" w:name="_Toc495606558"/>
      <w:bookmarkStart w:id="163" w:name="_Toc497297048"/>
      <w:bookmarkStart w:id="164" w:name="_Toc498503756"/>
      <w:bookmarkStart w:id="165" w:name="_Toc499201876"/>
      <w:bookmarkStart w:id="166" w:name="_Toc524000321"/>
    </w:p>
    <w:p w:rsidR="009F09BC" w:rsidRDefault="009F09BC" w:rsidP="009F09BC">
      <w:pPr>
        <w:pStyle w:val="Ttulo2"/>
        <w:rPr>
          <w:rFonts w:ascii="Palatino Linotype" w:hAnsi="Palatino Linotype"/>
          <w:b/>
          <w:color w:val="auto"/>
          <w:sz w:val="24"/>
        </w:rPr>
      </w:pPr>
      <w:bookmarkStart w:id="167" w:name="_Toc83128590"/>
      <w:r>
        <w:rPr>
          <w:rFonts w:ascii="Palatino Linotype" w:hAnsi="Palatino Linotype"/>
          <w:b/>
          <w:color w:val="auto"/>
          <w:sz w:val="24"/>
        </w:rPr>
        <w:t>QUINT</w:t>
      </w:r>
      <w:r w:rsidRPr="00DA7DC1">
        <w:rPr>
          <w:rFonts w:ascii="Palatino Linotype" w:hAnsi="Palatino Linotype"/>
          <w:b/>
          <w:color w:val="auto"/>
          <w:sz w:val="24"/>
        </w:rPr>
        <w:t xml:space="preserve">O. De la </w:t>
      </w:r>
      <w:bookmarkEnd w:id="150"/>
      <w:bookmarkEnd w:id="151"/>
      <w:r w:rsidRPr="00DA7DC1">
        <w:rPr>
          <w:rFonts w:ascii="Palatino Linotype" w:hAnsi="Palatino Linotype"/>
          <w:b/>
          <w:color w:val="auto"/>
          <w:sz w:val="24"/>
        </w:rPr>
        <w:t>versión pública</w:t>
      </w:r>
      <w:bookmarkEnd w:id="152"/>
      <w:bookmarkEnd w:id="153"/>
      <w:bookmarkEnd w:id="154"/>
      <w:bookmarkEnd w:id="155"/>
      <w:bookmarkEnd w:id="156"/>
      <w:bookmarkEnd w:id="157"/>
      <w:bookmarkEnd w:id="158"/>
      <w:bookmarkEnd w:id="167"/>
    </w:p>
    <w:p w:rsidR="009F09BC" w:rsidRPr="00993610" w:rsidRDefault="009F09BC" w:rsidP="009F09BC">
      <w:pPr>
        <w:rPr>
          <w:lang w:val="es-MX" w:eastAsia="en-US"/>
        </w:rPr>
      </w:pPr>
    </w:p>
    <w:p w:rsidR="00C47565" w:rsidRPr="00A70CDD" w:rsidRDefault="00C47565" w:rsidP="00C47565">
      <w:pPr>
        <w:pStyle w:val="Ttulo1"/>
        <w:numPr>
          <w:ilvl w:val="0"/>
          <w:numId w:val="38"/>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68" w:name="_Toc48135362"/>
      <w:bookmarkStart w:id="169" w:name="_Toc72309902"/>
      <w:bookmarkStart w:id="170" w:name="_Toc73643041"/>
      <w:bookmarkStart w:id="171" w:name="_Toc73911519"/>
      <w:bookmarkStart w:id="172" w:name="_Toc87549683"/>
      <w:bookmarkEnd w:id="159"/>
      <w:bookmarkEnd w:id="160"/>
      <w:bookmarkEnd w:id="161"/>
      <w:bookmarkEnd w:id="162"/>
      <w:bookmarkEnd w:id="163"/>
      <w:bookmarkEnd w:id="164"/>
      <w:bookmarkEnd w:id="165"/>
      <w:bookmarkEnd w:id="166"/>
      <w:r w:rsidRPr="00A70CDD">
        <w:rPr>
          <w:rFonts w:ascii="Palatino Linotype" w:hAnsi="Palatino Linotype" w:cs="Times New Roman"/>
          <w:b/>
          <w:color w:val="000000" w:themeColor="text1"/>
          <w:sz w:val="24"/>
          <w:szCs w:val="24"/>
          <w:lang w:eastAsia="es-ES_tradnl"/>
        </w:rPr>
        <w:t>Nociones generales.</w:t>
      </w:r>
      <w:bookmarkEnd w:id="168"/>
      <w:bookmarkEnd w:id="169"/>
      <w:bookmarkEnd w:id="170"/>
      <w:bookmarkEnd w:id="171"/>
      <w:bookmarkEnd w:id="172"/>
      <w:r w:rsidRPr="00A70CDD">
        <w:rPr>
          <w:rFonts w:ascii="Palatino Linotype" w:hAnsi="Palatino Linotype" w:cs="Times New Roman"/>
          <w:b/>
          <w:color w:val="000000" w:themeColor="text1"/>
          <w:sz w:val="24"/>
          <w:szCs w:val="24"/>
          <w:lang w:eastAsia="es-ES_tradnl"/>
        </w:rPr>
        <w:t xml:space="preserve"> </w:t>
      </w:r>
    </w:p>
    <w:p w:rsidR="00C47565" w:rsidRPr="00A70CDD" w:rsidRDefault="00C47565" w:rsidP="00C47565">
      <w:pPr>
        <w:pStyle w:val="Prrafodelista"/>
        <w:numPr>
          <w:ilvl w:val="0"/>
          <w:numId w:val="15"/>
        </w:numPr>
        <w:tabs>
          <w:tab w:val="left" w:pos="284"/>
        </w:tabs>
        <w:spacing w:line="360" w:lineRule="auto"/>
        <w:ind w:left="0" w:right="49" w:firstLine="0"/>
        <w:jc w:val="both"/>
        <w:rPr>
          <w:rFonts w:ascii="Palatino Linotype" w:hAnsi="Palatino Linotype" w:cs="Arial"/>
          <w:color w:val="000000"/>
        </w:rPr>
      </w:pPr>
      <w:r w:rsidRPr="00A70CDD">
        <w:rPr>
          <w:rFonts w:ascii="Palatino Linotype" w:hAnsi="Palatino Linotype" w:cs="Arial"/>
          <w:color w:val="000000"/>
        </w:rPr>
        <w:t>Debe destacarse que, debido a la naturaleza de la información solicitada</w:t>
      </w:r>
      <w:r w:rsidRPr="00A70CDD">
        <w:rPr>
          <w:rFonts w:ascii="Palatino Linotype" w:hAnsi="Palatino Linotype" w:cs="Arial"/>
          <w:b/>
          <w:color w:val="000000"/>
        </w:rPr>
        <w:t xml:space="preserve">, </w:t>
      </w:r>
      <w:r w:rsidRPr="00A70CDD">
        <w:rPr>
          <w:rFonts w:ascii="Palatino Linotype" w:hAnsi="Palatino Linotype" w:cs="Arial"/>
          <w:color w:val="000000"/>
        </w:rPr>
        <w:t xml:space="preserve">eventualmente pudiera obrar datos personales susceptibles de protegerse, así como información susceptible de clasificarse como reservada, el </w:t>
      </w:r>
      <w:r w:rsidRPr="00A70CDD">
        <w:rPr>
          <w:rFonts w:ascii="Palatino Linotype" w:hAnsi="Palatino Linotype" w:cs="Arial"/>
          <w:b/>
          <w:bCs/>
          <w:color w:val="000000"/>
        </w:rPr>
        <w:t xml:space="preserve">SUJETO OBLIGADO </w:t>
      </w:r>
      <w:r w:rsidRPr="00A70CDD">
        <w:rPr>
          <w:rFonts w:ascii="Palatino Linotype" w:hAnsi="Palatino Linotype" w:cs="Arial"/>
          <w:color w:val="000000"/>
        </w:rPr>
        <w:t xml:space="preserve">deberá de hacer la adecuada versión pública, protegiendo los datos que no son susceptibles de ser proporcionados. </w:t>
      </w:r>
    </w:p>
    <w:p w:rsidR="00C47565" w:rsidRPr="00A70CDD" w:rsidRDefault="00C47565" w:rsidP="00C47565">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rsidR="00C47565" w:rsidRPr="00A70CDD" w:rsidRDefault="00C47565" w:rsidP="00C47565">
      <w:pPr>
        <w:numPr>
          <w:ilvl w:val="0"/>
          <w:numId w:val="15"/>
        </w:numPr>
        <w:tabs>
          <w:tab w:val="left" w:pos="284"/>
        </w:tabs>
        <w:spacing w:line="360" w:lineRule="auto"/>
        <w:ind w:left="0" w:right="49" w:firstLine="0"/>
        <w:contextualSpacing/>
        <w:jc w:val="both"/>
        <w:rPr>
          <w:rFonts w:ascii="Palatino Linotype" w:hAnsi="Palatino Linotype" w:cs="Arial"/>
          <w:color w:val="000000"/>
        </w:rPr>
      </w:pPr>
      <w:r w:rsidRPr="00A70CDD">
        <w:rPr>
          <w:rFonts w:ascii="Palatino Linotype" w:hAnsi="Palatino Linotype" w:cs="Arial"/>
          <w:color w:val="000000"/>
        </w:rPr>
        <w:t xml:space="preserve">No pasa desapercibido para este Órgano Garante que los </w:t>
      </w:r>
      <w:r w:rsidRPr="00A70CDD">
        <w:rPr>
          <w:rFonts w:ascii="Palatino Linotype" w:hAnsi="Palatino Linotype" w:cs="Arial"/>
          <w:bCs/>
          <w:color w:val="000000"/>
        </w:rPr>
        <w:t>sujetos obligados</w:t>
      </w:r>
      <w:r w:rsidRPr="00A70CDD">
        <w:rPr>
          <w:rFonts w:ascii="Palatino Linotype" w:hAnsi="Palatino Linotype" w:cs="Arial"/>
          <w:b/>
          <w:bCs/>
          <w:color w:val="000000"/>
        </w:rPr>
        <w:t xml:space="preserve"> </w:t>
      </w:r>
      <w:r w:rsidRPr="00A70CDD">
        <w:rPr>
          <w:rFonts w:ascii="Palatino Linotype"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A70CDD">
        <w:rPr>
          <w:rFonts w:ascii="Palatino Linotype" w:hAnsi="Palatino Linotype" w:cs="Arial"/>
          <w:color w:val="000000"/>
        </w:rPr>
        <w:lastRenderedPageBreak/>
        <w:t>clasificación de la información, se deben seguir una serie de pasos y procedimientos, por lo que es menester reiterar los mismos:</w:t>
      </w:r>
    </w:p>
    <w:p w:rsidR="00C47565" w:rsidRPr="00A70CDD" w:rsidRDefault="00C47565" w:rsidP="00C47565">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C47565" w:rsidRPr="00A70CDD" w:rsidTr="00911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C47565" w:rsidRPr="00A70CDD" w:rsidRDefault="00C47565" w:rsidP="009119D9">
            <w:pPr>
              <w:tabs>
                <w:tab w:val="left" w:pos="284"/>
              </w:tabs>
              <w:rPr>
                <w:rFonts w:ascii="Palatino Linotype" w:hAnsi="Palatino Linotype"/>
                <w:bCs w:val="0"/>
              </w:rPr>
            </w:pPr>
            <w:r w:rsidRPr="00A70CDD">
              <w:rPr>
                <w:rFonts w:ascii="Palatino Linotype" w:hAnsi="Palatino Linotype" w:cstheme="majorBidi"/>
                <w:bCs w:val="0"/>
              </w:rPr>
              <w:t>a) Requisitos previos.</w:t>
            </w:r>
          </w:p>
        </w:tc>
        <w:tc>
          <w:tcPr>
            <w:tcW w:w="6990" w:type="dxa"/>
            <w:hideMark/>
          </w:tcPr>
          <w:p w:rsidR="00C47565" w:rsidRPr="00A70CDD" w:rsidRDefault="00C47565" w:rsidP="009119D9">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A70CDD">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47565" w:rsidRPr="00A70CDD" w:rsidRDefault="00C47565" w:rsidP="009119D9">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A70CDD">
              <w:rPr>
                <w:rFonts w:ascii="Palatino Linotype" w:hAnsi="Palatino Linotype" w:cs="Arial"/>
                <w:b w:val="0"/>
                <w:bCs w:val="0"/>
                <w:color w:val="000000"/>
              </w:rPr>
              <w:t>Al hacerlo tienen que precisar de qué información se trata, señalando el supuesto de clasificación (confidencialidad o reserva).</w:t>
            </w:r>
          </w:p>
          <w:p w:rsidR="00C47565" w:rsidRPr="00A70CDD" w:rsidRDefault="00C47565" w:rsidP="009119D9">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A70CDD">
              <w:rPr>
                <w:rFonts w:ascii="Palatino Linotype" w:hAnsi="Palatino Linotype" w:cs="Arial"/>
                <w:b w:val="0"/>
                <w:bCs w:val="0"/>
                <w:color w:val="000000"/>
              </w:rPr>
              <w:t>Además, se debe señalar el procedimiento, de los tres que establecen los artículos 132 y 106 de la Ley Estatal y General, respectivamente.</w:t>
            </w:r>
          </w:p>
          <w:p w:rsidR="00C47565" w:rsidRPr="00A70CDD" w:rsidRDefault="00C47565" w:rsidP="009119D9">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A70CDD">
              <w:rPr>
                <w:rFonts w:ascii="Palatino Linotype" w:hAnsi="Palatino Linotype" w:cs="Arial"/>
                <w:b w:val="0"/>
                <w:bCs w:val="0"/>
                <w:color w:val="000000"/>
              </w:rPr>
              <w:t xml:space="preserve">El último de estos requisitos previos consiste en que no se pueden emitir acuerdos de carácter general ni particular, esto es, </w:t>
            </w:r>
            <w:r w:rsidRPr="00A70CDD">
              <w:rPr>
                <w:rFonts w:ascii="Palatino Linotype" w:hAnsi="Palatino Linotype" w:cs="Arial"/>
                <w:b w:val="0"/>
                <w:bCs w:val="0"/>
                <w:color w:val="000000"/>
                <w:u w:val="single"/>
              </w:rPr>
              <w:t>no se puede hacer un acuerdo para clasificar de manera general todos los documentos de un expediente o área, sin</w:t>
            </w:r>
            <w:r w:rsidRPr="00A70CDD">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C47565" w:rsidRPr="00A70CDD" w:rsidTr="0091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C47565" w:rsidRPr="00A70CDD" w:rsidRDefault="00C47565" w:rsidP="009119D9">
            <w:pPr>
              <w:tabs>
                <w:tab w:val="left" w:pos="284"/>
              </w:tabs>
              <w:rPr>
                <w:rFonts w:ascii="Palatino Linotype" w:hAnsi="Palatino Linotype"/>
                <w:bCs w:val="0"/>
              </w:rPr>
            </w:pPr>
            <w:r w:rsidRPr="00A70CDD">
              <w:rPr>
                <w:rFonts w:ascii="Palatino Linotype" w:hAnsi="Palatino Linotype" w:cstheme="majorBidi"/>
                <w:bCs w:val="0"/>
              </w:rPr>
              <w:t>b) Supuestos de clasificación.</w:t>
            </w:r>
          </w:p>
        </w:tc>
        <w:tc>
          <w:tcPr>
            <w:tcW w:w="6990" w:type="dxa"/>
            <w:hideMark/>
          </w:tcPr>
          <w:p w:rsidR="00C47565" w:rsidRPr="00A70CDD" w:rsidRDefault="00C47565" w:rsidP="009119D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C47565" w:rsidRPr="00A70CDD" w:rsidRDefault="00C47565" w:rsidP="009119D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47565" w:rsidRPr="00A70CDD" w:rsidRDefault="00C47565" w:rsidP="009119D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A70CDD">
              <w:rPr>
                <w:rFonts w:ascii="Palatino Linotype" w:hAnsi="Palatino Linotype" w:cs="Arial"/>
                <w:color w:val="000000"/>
              </w:rPr>
              <w:t xml:space="preserve">El </w:t>
            </w:r>
            <w:r w:rsidRPr="00A70CDD">
              <w:rPr>
                <w:rFonts w:ascii="Palatino Linotype" w:hAnsi="Palatino Linotype" w:cs="Arial"/>
                <w:b/>
                <w:color w:val="000000"/>
              </w:rPr>
              <w:t>Sujeto Obligado</w:t>
            </w:r>
            <w:r w:rsidRPr="00A70CDD">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7565" w:rsidRPr="00A70CDD" w:rsidTr="009119D9">
        <w:tc>
          <w:tcPr>
            <w:cnfStyle w:val="001000000000" w:firstRow="0" w:lastRow="0" w:firstColumn="1" w:lastColumn="0" w:oddVBand="0" w:evenVBand="0" w:oddHBand="0" w:evenHBand="0" w:firstRowFirstColumn="0" w:firstRowLastColumn="0" w:lastRowFirstColumn="0" w:lastRowLastColumn="0"/>
            <w:tcW w:w="2689" w:type="dxa"/>
            <w:hideMark/>
          </w:tcPr>
          <w:p w:rsidR="00C47565" w:rsidRPr="00A70CDD" w:rsidRDefault="00C47565" w:rsidP="009119D9">
            <w:pPr>
              <w:tabs>
                <w:tab w:val="left" w:pos="284"/>
              </w:tabs>
              <w:rPr>
                <w:rFonts w:ascii="Palatino Linotype" w:hAnsi="Palatino Linotype"/>
                <w:bCs w:val="0"/>
              </w:rPr>
            </w:pPr>
            <w:r w:rsidRPr="00A70CDD">
              <w:rPr>
                <w:rFonts w:ascii="Palatino Linotype" w:hAnsi="Palatino Linotype" w:cstheme="majorBidi"/>
                <w:bCs w:val="0"/>
              </w:rPr>
              <w:lastRenderedPageBreak/>
              <w:t>c) Formalidades para emitir el acuerdo de clasificación.</w:t>
            </w:r>
          </w:p>
        </w:tc>
        <w:tc>
          <w:tcPr>
            <w:tcW w:w="6990" w:type="dxa"/>
            <w:hideMark/>
          </w:tcPr>
          <w:p w:rsidR="00C47565" w:rsidRPr="00A70CDD" w:rsidRDefault="00C47565" w:rsidP="009119D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C47565" w:rsidRPr="00A70CDD" w:rsidRDefault="00C47565" w:rsidP="009119D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t xml:space="preserve">Es necesario que </w:t>
            </w:r>
            <w:r w:rsidRPr="00A70CDD">
              <w:rPr>
                <w:rFonts w:ascii="Palatino Linotype" w:hAnsi="Palatino Linotype" w:cs="Arial"/>
                <w:b/>
                <w:color w:val="000000"/>
                <w:u w:val="single"/>
              </w:rPr>
              <w:t>el acto reúna con los requisitos elementales</w:t>
            </w:r>
            <w:r w:rsidRPr="00A70CDD">
              <w:rPr>
                <w:rFonts w:ascii="Palatino Linotype" w:hAnsi="Palatino Linotype" w:cs="Arial"/>
                <w:color w:val="000000"/>
              </w:rPr>
              <w:t>, entre ellos, que la autoridad que va a emitir el acto de autoridad sea la legalmente facultada para ello.</w:t>
            </w:r>
          </w:p>
          <w:p w:rsidR="00C47565" w:rsidRPr="00A70CDD" w:rsidRDefault="00C47565" w:rsidP="009119D9">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70CDD">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w:t>
            </w:r>
            <w:r w:rsidRPr="00A70CDD">
              <w:rPr>
                <w:rFonts w:ascii="Palatino Linotype" w:hAnsi="Palatino Linotype" w:cs="Arial"/>
                <w:color w:val="000000"/>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47565" w:rsidRPr="00A70CDD" w:rsidTr="009119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47565" w:rsidRPr="00A70CDD" w:rsidRDefault="00C47565" w:rsidP="009119D9">
            <w:pPr>
              <w:tabs>
                <w:tab w:val="left" w:pos="284"/>
              </w:tabs>
              <w:rPr>
                <w:rFonts w:ascii="Palatino Linotype" w:hAnsi="Palatino Linotype"/>
                <w:b w:val="0"/>
              </w:rPr>
            </w:pPr>
          </w:p>
          <w:p w:rsidR="00C47565" w:rsidRPr="00A70CDD" w:rsidRDefault="00C47565" w:rsidP="009119D9">
            <w:pPr>
              <w:tabs>
                <w:tab w:val="left" w:pos="284"/>
              </w:tabs>
              <w:jc w:val="both"/>
              <w:rPr>
                <w:rFonts w:ascii="Palatino Linotype" w:hAnsi="Palatino Linotype"/>
                <w:bCs w:val="0"/>
              </w:rPr>
            </w:pPr>
            <w:r w:rsidRPr="00A70CDD">
              <w:rPr>
                <w:rFonts w:ascii="Palatino Linotype" w:hAnsi="Palatino Linotype" w:cs="Arial"/>
                <w:bCs w:val="0"/>
                <w:color w:val="000000"/>
              </w:rPr>
              <w:t xml:space="preserve">d) Requisitos de fondo del acuerdo de clasificación. </w:t>
            </w:r>
          </w:p>
        </w:tc>
        <w:tc>
          <w:tcPr>
            <w:tcW w:w="6990" w:type="dxa"/>
            <w:hideMark/>
          </w:tcPr>
          <w:p w:rsidR="00C47565" w:rsidRPr="00A70CDD" w:rsidRDefault="00C47565" w:rsidP="009119D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70CDD">
              <w:rPr>
                <w:rFonts w:ascii="Palatino Linotype" w:hAnsi="Palatino Linotype" w:cs="Arial"/>
                <w:b/>
                <w:color w:val="000000"/>
              </w:rPr>
              <w:t>Sujetos Obligados</w:t>
            </w:r>
            <w:r w:rsidRPr="00A70CDD">
              <w:rPr>
                <w:rFonts w:ascii="Palatino Linotype" w:hAnsi="Palatino Linotype" w:cs="Arial"/>
                <w:color w:val="000000"/>
              </w:rPr>
              <w:t xml:space="preserve">, por lo que deberán fundar y motivar debidamente la clasificación. </w:t>
            </w:r>
          </w:p>
          <w:p w:rsidR="00C47565" w:rsidRPr="00A70CDD" w:rsidRDefault="00C47565" w:rsidP="009119D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t xml:space="preserve">De lo anterior, se desprende que para una correcta </w:t>
            </w:r>
            <w:r w:rsidRPr="00A70CDD">
              <w:rPr>
                <w:rFonts w:ascii="Palatino Linotype" w:hAnsi="Palatino Linotype" w:cs="Arial"/>
                <w:b/>
                <w:color w:val="000000"/>
              </w:rPr>
              <w:t>clasificación total o parcial</w:t>
            </w:r>
            <w:r w:rsidRPr="00A70CDD">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47565" w:rsidRPr="00A70CDD" w:rsidRDefault="00C47565" w:rsidP="009119D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w:t>
            </w:r>
            <w:r w:rsidRPr="00A70CDD">
              <w:rPr>
                <w:rFonts w:ascii="Palatino Linotype" w:hAnsi="Palatino Linotype" w:cs="Arial"/>
                <w:color w:val="000000"/>
              </w:rPr>
              <w:lastRenderedPageBreak/>
              <w:t>razones, motivos o circunstancias que tomó en cuenta la autoridad para adecuar el hecho a los fundamentos de derecho. De este modo, la persona que se sienta afectada pueda impugnar la decisión, permitiéndole una real y auténtica defensa.</w:t>
            </w:r>
          </w:p>
          <w:p w:rsidR="00C47565" w:rsidRPr="00A70CDD" w:rsidRDefault="00C47565" w:rsidP="009119D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C47565" w:rsidRPr="00A70CDD" w:rsidRDefault="00C47565" w:rsidP="009119D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t xml:space="preserve">Ahora bien, </w:t>
            </w:r>
            <w:r w:rsidRPr="00A70CDD">
              <w:rPr>
                <w:rFonts w:ascii="Palatino Linotype" w:hAnsi="Palatino Linotype" w:cs="Arial"/>
                <w:b/>
                <w:color w:val="000000"/>
                <w:u w:val="single"/>
              </w:rPr>
              <w:t>para cada caso además de fundar y motivar</w:t>
            </w:r>
            <w:r w:rsidRPr="00A70CDD">
              <w:rPr>
                <w:rFonts w:ascii="Palatino Linotype" w:hAnsi="Palatino Linotype" w:cs="Arial"/>
                <w:color w:val="000000"/>
              </w:rPr>
              <w:t xml:space="preserve">, se debe identificar con claridad que datos contenidos en las documentales que son susceptibles de suprimirse, por ejemplo; </w:t>
            </w:r>
            <w:r w:rsidRPr="00A70CDD">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47565" w:rsidRPr="00A70CDD" w:rsidTr="009119D9">
        <w:tc>
          <w:tcPr>
            <w:cnfStyle w:val="001000000000" w:firstRow="0" w:lastRow="0" w:firstColumn="1" w:lastColumn="0" w:oddVBand="0" w:evenVBand="0" w:oddHBand="0" w:evenHBand="0" w:firstRowFirstColumn="0" w:firstRowLastColumn="0" w:lastRowFirstColumn="0" w:lastRowLastColumn="0"/>
            <w:tcW w:w="2689" w:type="dxa"/>
          </w:tcPr>
          <w:p w:rsidR="00C47565" w:rsidRPr="00A70CDD" w:rsidRDefault="00C47565" w:rsidP="009119D9">
            <w:pPr>
              <w:tabs>
                <w:tab w:val="left" w:pos="284"/>
              </w:tabs>
              <w:ind w:right="49"/>
              <w:jc w:val="both"/>
              <w:rPr>
                <w:rFonts w:ascii="Palatino Linotype" w:hAnsi="Palatino Linotype" w:cs="Arial"/>
                <w:bCs w:val="0"/>
              </w:rPr>
            </w:pPr>
            <w:r w:rsidRPr="00A70CDD">
              <w:rPr>
                <w:rFonts w:ascii="Palatino Linotype" w:eastAsia="MS Gothic" w:hAnsi="Palatino Linotype" w:cs="Times New Roman"/>
                <w:b w:val="0"/>
              </w:rPr>
              <w:lastRenderedPageBreak/>
              <w:t>e</w:t>
            </w:r>
            <w:r w:rsidRPr="00A70CDD">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rsidR="00C47565" w:rsidRPr="00A70CDD" w:rsidRDefault="00C47565" w:rsidP="009119D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C47565" w:rsidRPr="00A70CDD" w:rsidRDefault="00C47565" w:rsidP="009119D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A70CDD">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w:t>
            </w:r>
            <w:r w:rsidRPr="00A70CDD">
              <w:rPr>
                <w:rFonts w:ascii="Palatino Linotype" w:hAnsi="Palatino Linotype" w:cs="Arial"/>
                <w:color w:val="000000"/>
              </w:rPr>
              <w:lastRenderedPageBreak/>
              <w:t xml:space="preserve">Justicia de la Nación, los servidores públicos nos encontramos sujetos a un régimen menor de protección. </w:t>
            </w:r>
          </w:p>
          <w:p w:rsidR="00C47565" w:rsidRPr="00A70CDD" w:rsidRDefault="00C47565" w:rsidP="009119D9">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A70CDD">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47565" w:rsidRPr="00A70CDD" w:rsidRDefault="00C47565" w:rsidP="00C47565">
      <w:pPr>
        <w:pStyle w:val="Prrafodelista"/>
        <w:tabs>
          <w:tab w:val="left" w:pos="284"/>
        </w:tabs>
        <w:ind w:left="0"/>
        <w:rPr>
          <w:rFonts w:ascii="Palatino Linotype" w:hAnsi="Palatino Linotype" w:cs="Arial"/>
          <w:color w:val="000000"/>
        </w:rPr>
      </w:pPr>
    </w:p>
    <w:p w:rsidR="00C47565" w:rsidRPr="004F229C" w:rsidRDefault="00C47565" w:rsidP="00C47565">
      <w:pPr>
        <w:pStyle w:val="Prrafodelista"/>
        <w:numPr>
          <w:ilvl w:val="0"/>
          <w:numId w:val="15"/>
        </w:numPr>
        <w:tabs>
          <w:tab w:val="left" w:pos="284"/>
        </w:tabs>
        <w:spacing w:line="360" w:lineRule="auto"/>
        <w:ind w:left="0" w:firstLine="0"/>
        <w:jc w:val="both"/>
        <w:rPr>
          <w:rFonts w:ascii="Palatino Linotype" w:hAnsi="Palatino Linotype" w:cs="Arial"/>
          <w:color w:val="000000"/>
        </w:rPr>
      </w:pPr>
      <w:r w:rsidRPr="00A70CDD">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4F229C" w:rsidRPr="004F229C" w:rsidRDefault="004F229C" w:rsidP="004F229C">
      <w:pPr>
        <w:pStyle w:val="Prrafodelista"/>
        <w:tabs>
          <w:tab w:val="left" w:pos="284"/>
        </w:tabs>
        <w:spacing w:line="360" w:lineRule="auto"/>
        <w:ind w:left="0"/>
        <w:jc w:val="both"/>
        <w:rPr>
          <w:rFonts w:ascii="Palatino Linotype" w:hAnsi="Palatino Linotype" w:cs="Arial"/>
          <w:color w:val="000000"/>
        </w:rPr>
      </w:pPr>
    </w:p>
    <w:p w:rsidR="004F229C" w:rsidRDefault="004F229C" w:rsidP="004F229C">
      <w:pPr>
        <w:pStyle w:val="Ttulo2"/>
        <w:rPr>
          <w:rFonts w:ascii="Palatino Linotype" w:hAnsi="Palatino Linotype"/>
          <w:b/>
          <w:color w:val="000000" w:themeColor="text1"/>
          <w:sz w:val="24"/>
          <w:szCs w:val="24"/>
        </w:rPr>
      </w:pPr>
      <w:r>
        <w:rPr>
          <w:rFonts w:ascii="Palatino Linotype" w:hAnsi="Palatino Linotype"/>
          <w:b/>
          <w:color w:val="000000" w:themeColor="text1"/>
          <w:sz w:val="24"/>
          <w:szCs w:val="24"/>
        </w:rPr>
        <w:t>SEX</w:t>
      </w:r>
      <w:r w:rsidRPr="001B0CE4">
        <w:rPr>
          <w:rFonts w:ascii="Palatino Linotype" w:hAnsi="Palatino Linotype"/>
          <w:b/>
          <w:color w:val="000000" w:themeColor="text1"/>
          <w:sz w:val="24"/>
          <w:szCs w:val="24"/>
        </w:rPr>
        <w:t>TO. De</w:t>
      </w:r>
      <w:r>
        <w:rPr>
          <w:rFonts w:ascii="Palatino Linotype" w:hAnsi="Palatino Linotype"/>
          <w:b/>
          <w:color w:val="000000" w:themeColor="text1"/>
          <w:sz w:val="24"/>
          <w:szCs w:val="24"/>
        </w:rPr>
        <w:t xml:space="preserve"> la vista </w:t>
      </w:r>
      <w:r w:rsidR="00BB2E23">
        <w:rPr>
          <w:rFonts w:ascii="Palatino Linotype" w:hAnsi="Palatino Linotype"/>
          <w:b/>
          <w:color w:val="000000" w:themeColor="text1"/>
          <w:sz w:val="24"/>
          <w:szCs w:val="24"/>
        </w:rPr>
        <w:t>al área competente por la exposición de datos personales</w:t>
      </w:r>
      <w:r w:rsidRPr="001B0CE4">
        <w:rPr>
          <w:rFonts w:ascii="Palatino Linotype" w:hAnsi="Palatino Linotype"/>
          <w:b/>
          <w:color w:val="000000" w:themeColor="text1"/>
          <w:sz w:val="24"/>
          <w:szCs w:val="24"/>
        </w:rPr>
        <w:t>.</w:t>
      </w:r>
    </w:p>
    <w:p w:rsidR="004F229C" w:rsidRPr="004F229C" w:rsidRDefault="004F229C" w:rsidP="004F229C"/>
    <w:p w:rsidR="004F229C" w:rsidRPr="006A023A" w:rsidRDefault="004F229C" w:rsidP="004F229C">
      <w:pPr>
        <w:pStyle w:val="Prrafodelista"/>
        <w:numPr>
          <w:ilvl w:val="0"/>
          <w:numId w:val="15"/>
        </w:numPr>
        <w:tabs>
          <w:tab w:val="left" w:pos="284"/>
        </w:tabs>
        <w:spacing w:line="360" w:lineRule="auto"/>
        <w:ind w:left="0" w:firstLine="0"/>
        <w:jc w:val="both"/>
        <w:rPr>
          <w:rFonts w:ascii="Palatino Linotype" w:hAnsi="Palatino Linotype"/>
        </w:rPr>
      </w:pPr>
      <w:r w:rsidRPr="00A70CDD">
        <w:rPr>
          <w:rFonts w:ascii="Palatino Linotype" w:hAnsi="Palatino Linotype" w:cs="Arial"/>
        </w:rPr>
        <w:t xml:space="preserve">Si </w:t>
      </w:r>
      <w:r>
        <w:rPr>
          <w:rFonts w:ascii="Palatino Linotype" w:hAnsi="Palatino Linotype" w:cs="Arial"/>
        </w:rPr>
        <w:t xml:space="preserve">bien es cierto, se actualizo la figura de actos consentidos por la falta de impugnación a todos los rubros, lo que provocó que no se entrara al fondo de todos los rubros que integraron la solicitud de información; también lo es, que resulta un contexto que aplicable únicamente para la resolución del presente asunto, pero sus efectos </w:t>
      </w:r>
      <w:r w:rsidRPr="004F229C">
        <w:rPr>
          <w:rFonts w:ascii="Palatino Linotype" w:hAnsi="Palatino Linotype" w:cs="Arial"/>
          <w:b/>
        </w:rPr>
        <w:t xml:space="preserve">no pueden </w:t>
      </w:r>
      <w:r>
        <w:rPr>
          <w:rFonts w:ascii="Palatino Linotype" w:hAnsi="Palatino Linotype" w:cs="Arial"/>
          <w:b/>
        </w:rPr>
        <w:t>ha</w:t>
      </w:r>
      <w:r w:rsidRPr="006A023A">
        <w:rPr>
          <w:rFonts w:ascii="Palatino Linotype" w:hAnsi="Palatino Linotype" w:cs="Arial"/>
          <w:b/>
        </w:rPr>
        <w:t>cerse expansivos</w:t>
      </w:r>
      <w:r w:rsidRPr="006A023A">
        <w:rPr>
          <w:rFonts w:ascii="Palatino Linotype" w:hAnsi="Palatino Linotype" w:cs="Arial"/>
        </w:rPr>
        <w:t xml:space="preserve"> a las facultades y atribuciones constituciones de este Órgano Garante en la tutela de los dos derechos fundamentales que tiene la obligación de garantizar y proteger.</w:t>
      </w:r>
    </w:p>
    <w:p w:rsidR="004F229C" w:rsidRPr="006A023A" w:rsidRDefault="004F229C" w:rsidP="004F229C">
      <w:pPr>
        <w:pStyle w:val="Prrafodelista"/>
        <w:tabs>
          <w:tab w:val="left" w:pos="284"/>
        </w:tabs>
        <w:spacing w:line="360" w:lineRule="auto"/>
        <w:ind w:left="0"/>
        <w:jc w:val="both"/>
        <w:rPr>
          <w:rFonts w:ascii="Palatino Linotype" w:hAnsi="Palatino Linotype"/>
        </w:rPr>
      </w:pPr>
    </w:p>
    <w:p w:rsidR="006A023A" w:rsidRPr="006A023A" w:rsidRDefault="004F229C" w:rsidP="006A023A">
      <w:pPr>
        <w:pStyle w:val="Prrafodelista"/>
        <w:numPr>
          <w:ilvl w:val="0"/>
          <w:numId w:val="15"/>
        </w:numPr>
        <w:tabs>
          <w:tab w:val="left" w:pos="284"/>
        </w:tabs>
        <w:spacing w:line="360" w:lineRule="auto"/>
        <w:ind w:left="0" w:firstLine="0"/>
        <w:jc w:val="both"/>
        <w:rPr>
          <w:rFonts w:ascii="Palatino Linotype" w:hAnsi="Palatino Linotype"/>
          <w:bCs/>
          <w:iCs/>
        </w:rPr>
      </w:pPr>
      <w:r w:rsidRPr="006A023A">
        <w:rPr>
          <w:rFonts w:ascii="Palatino Linotype" w:hAnsi="Palatino Linotype" w:cs="Arial"/>
        </w:rPr>
        <w:t xml:space="preserve">En ese contexto de la respuesta emitida se advierte que en los recibos de nómina se dejaron a la vista datos personales que debieron ser testados y que de </w:t>
      </w:r>
      <w:r w:rsidRPr="006A023A">
        <w:rPr>
          <w:rFonts w:ascii="Palatino Linotype" w:hAnsi="Palatino Linotype" w:cs="Arial"/>
        </w:rPr>
        <w:lastRenderedPageBreak/>
        <w:t>manera enunciativa mas no limitativa, se advierte el código QR</w:t>
      </w:r>
      <w:r w:rsidR="006A023A" w:rsidRPr="006A023A">
        <w:rPr>
          <w:rFonts w:ascii="Palatino Linotype" w:hAnsi="Palatino Linotype" w:cs="Arial"/>
        </w:rPr>
        <w:t>,</w:t>
      </w:r>
      <w:r w:rsidR="006A023A" w:rsidRPr="006A023A">
        <w:rPr>
          <w:rFonts w:ascii="Palatino Linotype" w:hAnsi="Palatino Linotype"/>
          <w:bCs/>
          <w:iC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4" w:history="1">
        <w:r w:rsidR="006A023A" w:rsidRPr="006A023A">
          <w:rPr>
            <w:rStyle w:val="Hipervnculo"/>
            <w:rFonts w:ascii="Palatino Linotype" w:hAnsi="Palatino Linotype"/>
            <w:bCs/>
            <w:iCs/>
          </w:rPr>
          <w:t>http://dof.gob.mx/nota_detalle.php?codigo=5492254&amp;fecha=28/07/2017</w:t>
        </w:r>
      </w:hyperlink>
      <w:r w:rsidR="006A023A" w:rsidRPr="006A023A">
        <w:rPr>
          <w:rFonts w:ascii="Palatino Linotype" w:hAnsi="Palatino Linotype"/>
          <w:bCs/>
          <w:iCs/>
        </w:rPr>
        <w:t>. Incluso con la captura de dicho código, a través de la aplicación móvil del Servicio de Administración Tributaria, permite el acceso al Registro Federal de Contribuyentes, como del Sujeto Obligado, como de los servidores públicos.</w:t>
      </w:r>
    </w:p>
    <w:p w:rsidR="006A023A" w:rsidRPr="006A023A" w:rsidRDefault="006A023A" w:rsidP="006A023A">
      <w:pPr>
        <w:spacing w:line="360" w:lineRule="auto"/>
        <w:rPr>
          <w:rFonts w:ascii="Palatino Linotype" w:hAnsi="Palatino Linotype"/>
          <w:bCs/>
          <w:iCs/>
        </w:rPr>
      </w:pPr>
    </w:p>
    <w:p w:rsidR="006A023A" w:rsidRPr="006A023A" w:rsidRDefault="006A023A" w:rsidP="006A023A">
      <w:pPr>
        <w:pStyle w:val="Prrafodelista"/>
        <w:numPr>
          <w:ilvl w:val="0"/>
          <w:numId w:val="15"/>
        </w:numPr>
        <w:tabs>
          <w:tab w:val="left" w:pos="284"/>
        </w:tabs>
        <w:spacing w:line="360" w:lineRule="auto"/>
        <w:ind w:left="0" w:firstLine="0"/>
        <w:jc w:val="both"/>
        <w:rPr>
          <w:rFonts w:ascii="Palatino Linotype" w:hAnsi="Palatino Linotype"/>
          <w:b/>
          <w:bCs/>
          <w:iCs/>
        </w:rPr>
      </w:pPr>
      <w:r w:rsidRPr="006A023A">
        <w:rPr>
          <w:rFonts w:ascii="Palatino Linotype" w:hAnsi="Palatino Linotype"/>
          <w:bCs/>
          <w:iCs/>
        </w:rPr>
        <w:t xml:space="preserve">De tales circunstancias, se considera que dicho dato actualiza la causal de </w:t>
      </w:r>
      <w:r w:rsidRPr="006A023A">
        <w:rPr>
          <w:rFonts w:ascii="Palatino Linotype" w:hAnsi="Palatino Linotype" w:cs="Arial"/>
        </w:rPr>
        <w:t>clasificación</w:t>
      </w:r>
      <w:r w:rsidRPr="006A023A">
        <w:rPr>
          <w:rFonts w:ascii="Palatino Linotype" w:hAnsi="Palatino Linotype"/>
          <w:bCs/>
          <w:iCs/>
        </w:rPr>
        <w:t xml:space="preserve"> prevista en el artículo 143, fracción I de la Ley de la materia, toda vez que da acceso al Registro Federal de Contribuyentes de los servidores públicos del Sujeto Obligado, datos que tal como se señaló previamente, son clasificados. </w:t>
      </w:r>
    </w:p>
    <w:p w:rsidR="006A023A" w:rsidRPr="006A023A" w:rsidRDefault="006A023A" w:rsidP="006A023A">
      <w:pPr>
        <w:pStyle w:val="Prrafodelista"/>
        <w:rPr>
          <w:rFonts w:ascii="Palatino Linotype" w:hAnsi="Palatino Linotype"/>
          <w:b/>
          <w:bCs/>
          <w:iCs/>
        </w:rPr>
      </w:pPr>
    </w:p>
    <w:p w:rsidR="006A023A" w:rsidRPr="00336B2C" w:rsidRDefault="006A023A" w:rsidP="006A023A">
      <w:pPr>
        <w:pStyle w:val="Prrafodelista"/>
        <w:numPr>
          <w:ilvl w:val="0"/>
          <w:numId w:val="15"/>
        </w:numPr>
        <w:tabs>
          <w:tab w:val="left" w:pos="426"/>
        </w:tabs>
        <w:spacing w:line="360" w:lineRule="auto"/>
        <w:ind w:left="0" w:firstLine="0"/>
        <w:jc w:val="both"/>
        <w:rPr>
          <w:rFonts w:ascii="Palatino Linotype" w:eastAsia="MS Mincho" w:hAnsi="Palatino Linotype" w:cs="Arial"/>
          <w:color w:val="000000" w:themeColor="text1"/>
        </w:rPr>
      </w:pPr>
      <w:r w:rsidRPr="007307FE">
        <w:rPr>
          <w:rFonts w:ascii="Palatino Linotype" w:eastAsia="MS Mincho" w:hAnsi="Palatino Linotype" w:cs="Bookman Old Style"/>
        </w:rPr>
        <w:t>En ese sentido, sirve traer a contexto el contenido del artículo 3, fracción XVIII de la normatividad citada en el párrafo anterior, que a la letra dispone lo siguiente:</w:t>
      </w:r>
    </w:p>
    <w:p w:rsidR="006A023A" w:rsidRDefault="006A023A" w:rsidP="006A023A">
      <w:pPr>
        <w:pStyle w:val="Prrafodelista"/>
        <w:tabs>
          <w:tab w:val="left" w:pos="426"/>
        </w:tabs>
        <w:spacing w:line="360" w:lineRule="auto"/>
        <w:ind w:left="0"/>
        <w:jc w:val="both"/>
        <w:rPr>
          <w:rFonts w:ascii="Palatino Linotype" w:eastAsia="MS Mincho" w:hAnsi="Palatino Linotype" w:cs="Arial"/>
          <w:color w:val="000000" w:themeColor="text1"/>
        </w:rPr>
      </w:pPr>
    </w:p>
    <w:p w:rsidR="006A023A" w:rsidRPr="00336B2C" w:rsidRDefault="006A023A" w:rsidP="006A023A">
      <w:pPr>
        <w:tabs>
          <w:tab w:val="left" w:pos="851"/>
        </w:tabs>
        <w:spacing w:line="276" w:lineRule="auto"/>
        <w:ind w:left="851" w:right="822"/>
        <w:jc w:val="both"/>
        <w:rPr>
          <w:rFonts w:ascii="Palatino Linotype" w:hAnsi="Palatino Linotype"/>
          <w:i/>
        </w:rPr>
      </w:pPr>
      <w:r w:rsidRPr="00336B2C">
        <w:rPr>
          <w:rFonts w:ascii="Palatino Linotype" w:hAnsi="Palatino Linotype"/>
          <w:b/>
          <w:i/>
        </w:rPr>
        <w:t>Artículo 3.-</w:t>
      </w:r>
      <w:r w:rsidRPr="00336B2C">
        <w:rPr>
          <w:rFonts w:ascii="Palatino Linotype" w:hAnsi="Palatino Linotype"/>
          <w:i/>
        </w:rPr>
        <w:t xml:space="preserve"> Para los efectos de esta Ley, se entenderá por:</w:t>
      </w:r>
    </w:p>
    <w:p w:rsidR="006A023A" w:rsidRPr="00336B2C" w:rsidRDefault="006A023A" w:rsidP="006A023A">
      <w:pPr>
        <w:tabs>
          <w:tab w:val="left" w:pos="851"/>
        </w:tabs>
        <w:spacing w:line="276" w:lineRule="auto"/>
        <w:ind w:left="851" w:right="822"/>
        <w:jc w:val="both"/>
        <w:rPr>
          <w:rFonts w:ascii="Palatino Linotype" w:hAnsi="Palatino Linotype"/>
          <w:i/>
        </w:rPr>
      </w:pPr>
      <w:r w:rsidRPr="00336B2C">
        <w:rPr>
          <w:rFonts w:ascii="Palatino Linotype" w:hAnsi="Palatino Linotype"/>
          <w:i/>
        </w:rPr>
        <w:t>(…)</w:t>
      </w:r>
    </w:p>
    <w:p w:rsidR="006A023A" w:rsidRPr="00336B2C" w:rsidRDefault="006A023A" w:rsidP="006A023A">
      <w:pPr>
        <w:tabs>
          <w:tab w:val="left" w:pos="851"/>
        </w:tabs>
        <w:spacing w:line="276" w:lineRule="auto"/>
        <w:ind w:left="851" w:right="822"/>
        <w:jc w:val="both"/>
        <w:rPr>
          <w:rFonts w:ascii="Palatino Linotype" w:hAnsi="Palatino Linotype"/>
          <w:i/>
        </w:rPr>
      </w:pPr>
      <w:r w:rsidRPr="00336B2C">
        <w:rPr>
          <w:rFonts w:ascii="Palatino Linotype" w:hAnsi="Palatino Linotype"/>
          <w:b/>
          <w:i/>
        </w:rPr>
        <w:t>XVIII. Tratamiento:</w:t>
      </w:r>
      <w:r w:rsidRPr="00336B2C">
        <w:rPr>
          <w:rFonts w:ascii="Palatino Linotype" w:hAnsi="Palatino Linotype"/>
          <w:i/>
        </w:rPr>
        <w:t xml:space="preserve"> La obtención, uso, divulgación o almacenamiento de datos personales, por cualquier medio. El uso abarca cualquier acción de acceso, manejo, aprovechamiento, transferencia o disposición de datos personales.</w:t>
      </w:r>
    </w:p>
    <w:p w:rsidR="006A023A" w:rsidRPr="00336B2C" w:rsidRDefault="006A023A" w:rsidP="006A023A">
      <w:pPr>
        <w:tabs>
          <w:tab w:val="left" w:pos="851"/>
        </w:tabs>
        <w:spacing w:line="276" w:lineRule="auto"/>
        <w:ind w:left="851" w:right="822"/>
        <w:jc w:val="both"/>
        <w:rPr>
          <w:rFonts w:ascii="Palatino Linotype" w:hAnsi="Palatino Linotype"/>
          <w:i/>
        </w:rPr>
      </w:pPr>
      <w:r w:rsidRPr="00336B2C">
        <w:rPr>
          <w:rFonts w:ascii="Palatino Linotype" w:hAnsi="Palatino Linotype"/>
          <w:i/>
        </w:rPr>
        <w:t>(…)”</w:t>
      </w:r>
    </w:p>
    <w:p w:rsidR="006A023A" w:rsidRPr="00336B2C" w:rsidRDefault="006A023A" w:rsidP="006A023A">
      <w:pPr>
        <w:tabs>
          <w:tab w:val="left" w:pos="851"/>
        </w:tabs>
        <w:spacing w:line="276" w:lineRule="auto"/>
        <w:ind w:left="851" w:right="822"/>
        <w:jc w:val="both"/>
        <w:rPr>
          <w:rFonts w:ascii="Palatino Linotype" w:hAnsi="Palatino Linotype"/>
        </w:rPr>
      </w:pPr>
    </w:p>
    <w:p w:rsidR="006A023A" w:rsidRPr="00336B2C" w:rsidRDefault="006A023A" w:rsidP="006A023A">
      <w:pPr>
        <w:tabs>
          <w:tab w:val="left" w:pos="851"/>
        </w:tabs>
        <w:spacing w:line="276" w:lineRule="auto"/>
        <w:ind w:left="851" w:right="822"/>
        <w:jc w:val="both"/>
        <w:rPr>
          <w:rFonts w:ascii="Palatino Linotype" w:eastAsia="MS Mincho" w:hAnsi="Palatino Linotype" w:cs="Bookman Old Style"/>
        </w:rPr>
      </w:pPr>
      <w:r w:rsidRPr="00336B2C">
        <w:rPr>
          <w:rFonts w:ascii="Palatino Linotype" w:hAnsi="Palatino Linotype"/>
        </w:rPr>
        <w:t>(Énfasis añadido)</w:t>
      </w:r>
    </w:p>
    <w:p w:rsidR="006A023A" w:rsidRDefault="006A023A" w:rsidP="006A023A">
      <w:pPr>
        <w:pStyle w:val="Prrafodelista"/>
        <w:tabs>
          <w:tab w:val="left" w:pos="426"/>
        </w:tabs>
        <w:spacing w:line="360" w:lineRule="auto"/>
        <w:ind w:left="0"/>
        <w:jc w:val="both"/>
        <w:rPr>
          <w:rFonts w:ascii="Palatino Linotype" w:eastAsia="MS Mincho" w:hAnsi="Palatino Linotype" w:cs="Arial"/>
          <w:color w:val="000000" w:themeColor="text1"/>
        </w:rPr>
      </w:pPr>
    </w:p>
    <w:p w:rsidR="006A023A" w:rsidRPr="00126F06" w:rsidRDefault="006A023A" w:rsidP="006A023A">
      <w:pPr>
        <w:pStyle w:val="Prrafodelista"/>
        <w:numPr>
          <w:ilvl w:val="0"/>
          <w:numId w:val="15"/>
        </w:numPr>
        <w:tabs>
          <w:tab w:val="left" w:pos="426"/>
        </w:tabs>
        <w:spacing w:line="360" w:lineRule="auto"/>
        <w:ind w:left="0" w:firstLine="0"/>
        <w:jc w:val="both"/>
        <w:rPr>
          <w:rFonts w:ascii="Palatino Linotype" w:eastAsia="MS Mincho" w:hAnsi="Palatino Linotype" w:cs="Arial"/>
          <w:color w:val="000000" w:themeColor="text1"/>
        </w:rPr>
      </w:pPr>
      <w:r w:rsidRPr="00126F06">
        <w:rPr>
          <w:rFonts w:ascii="Palatino Linotype" w:eastAsia="MS Mincho" w:hAnsi="Palatino Linotype" w:cs="Bookman Old Style"/>
        </w:rPr>
        <w:lastRenderedPageBreak/>
        <w:t xml:space="preserve">Bajo ese escenario, la particular deberá procurar el buen uso que le dé a la información proporcionada, tratándose de datos personales que le fueron entregados por error, y que en el supuesto de hacer mal uso de los mismos, con la finalidad de producir un daño al titular de los datos le serán aplicables las sanciones previstas en el artículo 64 del ordenamiento en mérito, conforme a la infracción que según pudiera llegar a cometerse, independientemente de la responsabilidad que tiene el </w:t>
      </w:r>
      <w:r w:rsidRPr="00126F06">
        <w:rPr>
          <w:rFonts w:ascii="Palatino Linotype" w:eastAsia="MS Mincho" w:hAnsi="Palatino Linotype" w:cs="Bookman Old Style"/>
          <w:b/>
        </w:rPr>
        <w:t>SUJETO OBLIGADO</w:t>
      </w:r>
      <w:r w:rsidRPr="00126F06">
        <w:rPr>
          <w:rFonts w:ascii="Palatino Linotype" w:eastAsia="MS Mincho" w:hAnsi="Palatino Linotype" w:cs="Bookman Old Style"/>
        </w:rPr>
        <w:t xml:space="preserve"> por la probable violación a la privacidad de las personas, tema que resolverá y analizará el Órgano Interno de Control de este Organismo Garante.</w:t>
      </w:r>
    </w:p>
    <w:p w:rsidR="006A023A" w:rsidRPr="00126F06" w:rsidRDefault="006A023A" w:rsidP="006A023A">
      <w:pPr>
        <w:pStyle w:val="Prrafodelista"/>
        <w:tabs>
          <w:tab w:val="left" w:pos="426"/>
        </w:tabs>
        <w:spacing w:line="360" w:lineRule="auto"/>
        <w:ind w:left="0"/>
        <w:jc w:val="both"/>
        <w:rPr>
          <w:rFonts w:ascii="Palatino Linotype" w:eastAsia="MS Mincho" w:hAnsi="Palatino Linotype" w:cs="Arial"/>
          <w:color w:val="000000" w:themeColor="text1"/>
        </w:rPr>
      </w:pPr>
    </w:p>
    <w:p w:rsidR="006A023A" w:rsidRPr="00126F06" w:rsidRDefault="006A023A" w:rsidP="006A023A">
      <w:pPr>
        <w:pStyle w:val="Prrafodelista"/>
        <w:numPr>
          <w:ilvl w:val="0"/>
          <w:numId w:val="15"/>
        </w:numPr>
        <w:tabs>
          <w:tab w:val="left" w:pos="426"/>
        </w:tabs>
        <w:spacing w:line="360" w:lineRule="auto"/>
        <w:ind w:left="0" w:firstLine="0"/>
        <w:jc w:val="both"/>
        <w:rPr>
          <w:rFonts w:ascii="Palatino Linotype" w:eastAsia="MS Mincho" w:hAnsi="Palatino Linotype" w:cs="Arial"/>
          <w:color w:val="000000" w:themeColor="text1"/>
        </w:rPr>
      </w:pPr>
      <w:r w:rsidRPr="00126F06">
        <w:rPr>
          <w:rFonts w:ascii="Palatino Linotype" w:eastAsia="MS Mincho" w:hAnsi="Palatino Linotype" w:cs="Bookman Old Style"/>
        </w:rPr>
        <w:t xml:space="preserve">Por otro lado, este Órgano Garante, advirtió que se dejó a la vista información susceptible de ser clasificada como reservada (nombres de elementos de seguridad); </w:t>
      </w:r>
      <w:r w:rsidRPr="00126F06">
        <w:rPr>
          <w:rFonts w:ascii="Palatino Linotype" w:hAnsi="Palatino Linotype"/>
        </w:rPr>
        <w:t xml:space="preserve">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rsidR="006A023A" w:rsidRPr="00126F06" w:rsidRDefault="006A023A" w:rsidP="006A023A">
      <w:pPr>
        <w:spacing w:line="360" w:lineRule="auto"/>
        <w:ind w:left="708"/>
        <w:rPr>
          <w:rFonts w:ascii="Palatino Linotype" w:hAnsi="Palatino Linotype"/>
        </w:rPr>
      </w:pPr>
    </w:p>
    <w:p w:rsidR="006A023A" w:rsidRPr="00126F06" w:rsidRDefault="006A023A" w:rsidP="006A023A">
      <w:pPr>
        <w:spacing w:before="240" w:after="240" w:line="360" w:lineRule="auto"/>
        <w:ind w:left="567" w:right="616"/>
        <w:contextualSpacing/>
        <w:jc w:val="both"/>
        <w:rPr>
          <w:rFonts w:ascii="Palatino Linotype" w:hAnsi="Palatino Linotype"/>
          <w:i/>
          <w:sz w:val="22"/>
        </w:rPr>
      </w:pPr>
      <w:r w:rsidRPr="00126F06">
        <w:rPr>
          <w:rFonts w:ascii="Palatino Linotype" w:hAnsi="Palatino Linotype"/>
          <w:b/>
          <w:i/>
          <w:sz w:val="22"/>
        </w:rPr>
        <w:t>“Artículo 140.</w:t>
      </w:r>
      <w:r w:rsidRPr="00126F06">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rsidR="006A023A" w:rsidRPr="00126F06" w:rsidRDefault="006A023A" w:rsidP="006A023A">
      <w:pPr>
        <w:spacing w:before="240" w:after="240" w:line="360" w:lineRule="auto"/>
        <w:ind w:left="567" w:right="616"/>
        <w:contextualSpacing/>
        <w:jc w:val="both"/>
        <w:rPr>
          <w:rFonts w:ascii="Palatino Linotype" w:hAnsi="Palatino Linotype"/>
          <w:i/>
          <w:sz w:val="22"/>
        </w:rPr>
      </w:pPr>
      <w:r w:rsidRPr="00126F06">
        <w:rPr>
          <w:rFonts w:ascii="Palatino Linotype" w:hAnsi="Palatino Linotype"/>
          <w:i/>
          <w:sz w:val="22"/>
        </w:rPr>
        <w:t xml:space="preserve">I. Comprometa la seguridad pública y cuente con un propósito genuino y un efecto demostrable; </w:t>
      </w:r>
    </w:p>
    <w:p w:rsidR="006A023A" w:rsidRPr="00126F06" w:rsidRDefault="006A023A" w:rsidP="006A023A">
      <w:pPr>
        <w:spacing w:before="240" w:after="240" w:line="360" w:lineRule="auto"/>
        <w:ind w:left="567" w:right="616"/>
        <w:contextualSpacing/>
        <w:jc w:val="both"/>
        <w:rPr>
          <w:rFonts w:ascii="Palatino Linotype" w:hAnsi="Palatino Linotype"/>
          <w:i/>
          <w:sz w:val="22"/>
        </w:rPr>
      </w:pPr>
      <w:r w:rsidRPr="00126F06">
        <w:rPr>
          <w:rFonts w:ascii="Palatino Linotype" w:hAnsi="Palatino Linotype"/>
          <w:i/>
          <w:sz w:val="22"/>
        </w:rPr>
        <w:t xml:space="preserve">II. Pueda menoscabar la conducción de las negociaciones y relaciones internacionales; </w:t>
      </w:r>
    </w:p>
    <w:p w:rsidR="006A023A" w:rsidRPr="00126F06" w:rsidRDefault="006A023A" w:rsidP="006A023A">
      <w:pPr>
        <w:spacing w:before="240" w:after="240" w:line="360" w:lineRule="auto"/>
        <w:ind w:left="567" w:right="616"/>
        <w:contextualSpacing/>
        <w:jc w:val="both"/>
        <w:rPr>
          <w:rFonts w:ascii="Palatino Linotype" w:hAnsi="Palatino Linotype"/>
          <w:i/>
          <w:sz w:val="22"/>
        </w:rPr>
      </w:pPr>
      <w:r w:rsidRPr="00126F06">
        <w:rPr>
          <w:rFonts w:ascii="Palatino Linotype" w:hAnsi="Palatino Linotype"/>
          <w:i/>
          <w:sz w:val="22"/>
        </w:rPr>
        <w:t xml:space="preserve">III. Se entregue a la Entidad expresamente con ese carácter o el de confidencialidad por otro u otros sujetos de derecho internacional, excepto cuando se trate de violaciones </w:t>
      </w:r>
      <w:r w:rsidRPr="00126F06">
        <w:rPr>
          <w:rFonts w:ascii="Palatino Linotype" w:hAnsi="Palatino Linotype"/>
          <w:i/>
          <w:sz w:val="22"/>
        </w:rPr>
        <w:lastRenderedPageBreak/>
        <w:t xml:space="preserve">graves de derechos humanos o delitos de lesa humanidad de conformidad con el derecho internacional; </w:t>
      </w:r>
    </w:p>
    <w:p w:rsidR="006A023A" w:rsidRPr="00126F06" w:rsidRDefault="006A023A" w:rsidP="006A023A">
      <w:pPr>
        <w:spacing w:before="240" w:after="240" w:line="360" w:lineRule="auto"/>
        <w:ind w:left="567" w:right="616"/>
        <w:contextualSpacing/>
        <w:jc w:val="both"/>
        <w:rPr>
          <w:rFonts w:ascii="Palatino Linotype" w:hAnsi="Palatino Linotype"/>
          <w:b/>
          <w:i/>
          <w:sz w:val="22"/>
        </w:rPr>
      </w:pPr>
      <w:r w:rsidRPr="00126F06">
        <w:rPr>
          <w:rFonts w:ascii="Palatino Linotype" w:hAnsi="Palatino Linotype"/>
          <w:b/>
          <w:i/>
          <w:sz w:val="22"/>
        </w:rPr>
        <w:t>IV. Ponga en riesgo la vida, la seguridad o la salud de una persona física;</w:t>
      </w:r>
    </w:p>
    <w:p w:rsidR="006A023A" w:rsidRPr="00126F06" w:rsidRDefault="006A023A" w:rsidP="006A023A">
      <w:pPr>
        <w:spacing w:before="240" w:after="240" w:line="360" w:lineRule="auto"/>
        <w:ind w:left="567" w:right="616"/>
        <w:contextualSpacing/>
        <w:jc w:val="both"/>
        <w:rPr>
          <w:rFonts w:ascii="Palatino Linotype" w:eastAsia="Calibri" w:hAnsi="Palatino Linotype"/>
          <w:i/>
          <w:sz w:val="22"/>
        </w:rPr>
      </w:pPr>
      <w:r w:rsidRPr="00126F06">
        <w:rPr>
          <w:rFonts w:ascii="Palatino Linotype" w:hAnsi="Palatino Linotype"/>
          <w:i/>
          <w:sz w:val="22"/>
        </w:rPr>
        <w:t xml:space="preserve"> (…)” (Sic)</w:t>
      </w:r>
    </w:p>
    <w:p w:rsidR="006A023A" w:rsidRPr="00126F06" w:rsidRDefault="006A023A" w:rsidP="006A023A">
      <w:pPr>
        <w:spacing w:before="240" w:after="240" w:line="360" w:lineRule="auto"/>
        <w:ind w:right="49"/>
        <w:contextualSpacing/>
        <w:jc w:val="both"/>
        <w:rPr>
          <w:rFonts w:ascii="Palatino Linotype" w:eastAsia="Calibri" w:hAnsi="Palatino Linotype"/>
        </w:rPr>
      </w:pPr>
    </w:p>
    <w:p w:rsidR="006A023A" w:rsidRPr="00126F06" w:rsidRDefault="006A023A" w:rsidP="006A023A">
      <w:pPr>
        <w:numPr>
          <w:ilvl w:val="0"/>
          <w:numId w:val="15"/>
        </w:numPr>
        <w:tabs>
          <w:tab w:val="left" w:pos="0"/>
        </w:tabs>
        <w:spacing w:after="160" w:line="360" w:lineRule="auto"/>
        <w:ind w:left="0" w:firstLine="0"/>
        <w:contextualSpacing/>
        <w:jc w:val="both"/>
        <w:rPr>
          <w:rFonts w:ascii="Palatino Linotype" w:hAnsi="Palatino Linotype"/>
        </w:rPr>
      </w:pPr>
      <w:r w:rsidRPr="00126F06">
        <w:rPr>
          <w:rFonts w:ascii="Palatino Linotype" w:hAnsi="Palatino Linotype"/>
        </w:rPr>
        <w:t>En este contexto, este Pleno considera que dar a conocer los nombres de servidores públicos que realizan funciones en materia de seguridad, tal como es el caso de los policías, los vuelve identificables y posiblemente reconocibles para grupos delictivos</w:t>
      </w:r>
      <w:r w:rsidRPr="00126F06">
        <w:rPr>
          <w:rFonts w:ascii="Palatino Linotype" w:hAnsi="Palatino Linotype" w:cs="Tahoma"/>
          <w:bCs/>
        </w:rPr>
        <w:t xml:space="preserve">; así, dicha información puede ser utilizada para </w:t>
      </w:r>
      <w:r w:rsidRPr="00126F06">
        <w:rPr>
          <w:rFonts w:ascii="Palatino Linotype" w:hAnsi="Palatino Linotype" w:cs="Tahoma"/>
          <w:b/>
          <w:bCs/>
        </w:rPr>
        <w:t xml:space="preserve">vulnerar la vida, seguridad o salud de dichos elementos, incluso la de sus familias o entorno social, </w:t>
      </w:r>
      <w:r w:rsidRPr="00126F06">
        <w:rPr>
          <w:rFonts w:ascii="Palatino Linotype" w:hAnsi="Palatino Linotype" w:cs="Tahoma"/>
          <w:bCs/>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6A023A" w:rsidRPr="00126F06" w:rsidRDefault="006A023A" w:rsidP="006A023A">
      <w:pPr>
        <w:tabs>
          <w:tab w:val="left" w:pos="0"/>
        </w:tabs>
        <w:spacing w:after="160" w:line="360" w:lineRule="auto"/>
        <w:contextualSpacing/>
        <w:jc w:val="both"/>
        <w:rPr>
          <w:rFonts w:ascii="Palatino Linotype" w:hAnsi="Palatino Linotype"/>
        </w:rPr>
      </w:pPr>
    </w:p>
    <w:p w:rsidR="006A023A" w:rsidRPr="00126F06" w:rsidRDefault="006A023A" w:rsidP="006A023A">
      <w:pPr>
        <w:numPr>
          <w:ilvl w:val="0"/>
          <w:numId w:val="15"/>
        </w:numPr>
        <w:spacing w:after="160" w:line="360" w:lineRule="auto"/>
        <w:ind w:left="0" w:firstLine="0"/>
        <w:contextualSpacing/>
        <w:jc w:val="both"/>
        <w:rPr>
          <w:rFonts w:ascii="Palatino Linotype" w:eastAsia="Calibri" w:hAnsi="Palatino Linotype" w:cs="Tahoma"/>
          <w:bCs/>
        </w:rPr>
      </w:pPr>
      <w:r w:rsidRPr="00126F06">
        <w:rPr>
          <w:rFonts w:ascii="Palatino Linotype" w:eastAsia="Calibri" w:hAnsi="Palatino Linotype" w:cs="Tahoma"/>
          <w:bCs/>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rsidR="006A023A" w:rsidRPr="00126F06" w:rsidRDefault="006A023A" w:rsidP="006A023A">
      <w:pPr>
        <w:spacing w:line="360" w:lineRule="auto"/>
        <w:jc w:val="both"/>
        <w:rPr>
          <w:rFonts w:ascii="Palatino Linotype" w:eastAsia="Calibri" w:hAnsi="Palatino Linotype" w:cs="Tahoma"/>
          <w:bCs/>
        </w:rPr>
      </w:pPr>
    </w:p>
    <w:p w:rsidR="006A023A" w:rsidRPr="00126F06" w:rsidRDefault="006A023A" w:rsidP="006A023A">
      <w:pPr>
        <w:numPr>
          <w:ilvl w:val="0"/>
          <w:numId w:val="15"/>
        </w:numPr>
        <w:spacing w:after="160" w:line="360" w:lineRule="auto"/>
        <w:ind w:left="0" w:firstLine="0"/>
        <w:contextualSpacing/>
        <w:jc w:val="both"/>
        <w:rPr>
          <w:rFonts w:ascii="Palatino Linotype" w:eastAsia="Calibri" w:hAnsi="Palatino Linotype" w:cs="Tahoma"/>
          <w:bCs/>
        </w:rPr>
      </w:pPr>
      <w:r w:rsidRPr="00126F06">
        <w:rPr>
          <w:rFonts w:ascii="Palatino Linotype" w:eastAsia="Calibri" w:hAnsi="Palatino Linotype" w:cs="Tahoma"/>
          <w:bCs/>
        </w:rPr>
        <w:t xml:space="preserve">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w:t>
      </w:r>
      <w:r w:rsidRPr="00126F06">
        <w:rPr>
          <w:rFonts w:ascii="Palatino Linotype" w:eastAsia="Calibri" w:hAnsi="Palatino Linotype" w:cs="Tahoma"/>
          <w:bCs/>
        </w:rPr>
        <w:lastRenderedPageBreak/>
        <w:t>nombres de integrantes que participan en los operativos e incluso documentación emitida por el</w:t>
      </w:r>
      <w:r w:rsidRPr="00126F06">
        <w:rPr>
          <w:rFonts w:ascii="Palatino Linotype" w:eastAsia="Calibri" w:hAnsi="Palatino Linotype" w:cs="Tahoma"/>
          <w:b/>
          <w:bCs/>
        </w:rPr>
        <w:t xml:space="preserve"> SUJETO OBLIGADO</w:t>
      </w:r>
      <w:r w:rsidRPr="00126F06">
        <w:rPr>
          <w:rFonts w:ascii="Palatino Linotype" w:eastAsia="Calibri" w:hAnsi="Palatino Linotype" w:cs="Tahoma"/>
          <w:bCs/>
        </w:rPr>
        <w:t>, colocando en inminente riesgo la vida de todos los integrantes, menoscabando así las actividades de prevención del delito y combate a la delincuencia.</w:t>
      </w:r>
    </w:p>
    <w:p w:rsidR="006A023A" w:rsidRPr="00126F06" w:rsidRDefault="006A023A" w:rsidP="006A023A">
      <w:pPr>
        <w:spacing w:line="360" w:lineRule="auto"/>
        <w:jc w:val="both"/>
        <w:rPr>
          <w:rFonts w:ascii="Palatino Linotype" w:eastAsia="Calibri" w:hAnsi="Palatino Linotype" w:cs="Tahoma"/>
          <w:bCs/>
        </w:rPr>
      </w:pPr>
    </w:p>
    <w:p w:rsidR="006A023A" w:rsidRDefault="006A023A" w:rsidP="006A023A">
      <w:pPr>
        <w:numPr>
          <w:ilvl w:val="0"/>
          <w:numId w:val="15"/>
        </w:numPr>
        <w:spacing w:after="160" w:line="360" w:lineRule="auto"/>
        <w:ind w:left="0" w:firstLine="0"/>
        <w:contextualSpacing/>
        <w:jc w:val="both"/>
        <w:rPr>
          <w:rFonts w:ascii="Palatino Linotype" w:eastAsia="Calibri" w:hAnsi="Palatino Linotype" w:cs="Tahoma"/>
          <w:bCs/>
        </w:rPr>
      </w:pPr>
      <w:r w:rsidRPr="00126F06">
        <w:rPr>
          <w:rFonts w:ascii="Palatino Linotype" w:eastAsia="Calibri" w:hAnsi="Palatino Linotype" w:cs="Tahoma"/>
          <w:bCs/>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rsidR="006A023A" w:rsidRDefault="006A023A" w:rsidP="006A023A">
      <w:pPr>
        <w:pStyle w:val="Prrafodelista"/>
        <w:rPr>
          <w:rFonts w:ascii="Palatino Linotype" w:eastAsia="Calibri" w:hAnsi="Palatino Linotype" w:cs="Tahoma"/>
          <w:bCs/>
        </w:rPr>
      </w:pPr>
    </w:p>
    <w:p w:rsidR="006A023A" w:rsidRPr="00126F06" w:rsidRDefault="006A023A" w:rsidP="006A023A">
      <w:pPr>
        <w:numPr>
          <w:ilvl w:val="0"/>
          <w:numId w:val="15"/>
        </w:numPr>
        <w:spacing w:after="160" w:line="360" w:lineRule="auto"/>
        <w:ind w:left="0" w:firstLine="0"/>
        <w:contextualSpacing/>
        <w:jc w:val="both"/>
        <w:rPr>
          <w:rFonts w:ascii="Palatino Linotype" w:eastAsia="Calibri" w:hAnsi="Palatino Linotype" w:cs="Tahoma"/>
          <w:bCs/>
        </w:rPr>
      </w:pPr>
      <w:r w:rsidRPr="00126F06">
        <w:rPr>
          <w:rFonts w:ascii="Palatino Linotype" w:eastAsia="Calibri" w:hAnsi="Palatino Linotype" w:cs="Tahoma"/>
          <w:bC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rsidR="006A023A" w:rsidRPr="00126F06" w:rsidRDefault="006A023A" w:rsidP="006A023A">
      <w:pPr>
        <w:spacing w:line="360" w:lineRule="auto"/>
        <w:jc w:val="both"/>
        <w:rPr>
          <w:rFonts w:ascii="Palatino Linotype" w:eastAsia="Calibri" w:hAnsi="Palatino Linotype" w:cs="Tahoma"/>
          <w:bCs/>
        </w:rPr>
      </w:pPr>
    </w:p>
    <w:p w:rsidR="006A023A" w:rsidRPr="00126F06" w:rsidRDefault="006A023A" w:rsidP="006A023A">
      <w:pPr>
        <w:numPr>
          <w:ilvl w:val="0"/>
          <w:numId w:val="15"/>
        </w:numPr>
        <w:tabs>
          <w:tab w:val="left" w:pos="0"/>
        </w:tabs>
        <w:spacing w:after="160" w:line="360" w:lineRule="auto"/>
        <w:ind w:left="0" w:firstLine="0"/>
        <w:contextualSpacing/>
        <w:jc w:val="both"/>
        <w:rPr>
          <w:rFonts w:ascii="Palatino Linotype" w:eastAsia="Calibri" w:hAnsi="Palatino Linotype" w:cs="Tahoma"/>
          <w:bCs/>
        </w:rPr>
      </w:pPr>
      <w:r w:rsidRPr="00126F06">
        <w:rPr>
          <w:rFonts w:ascii="Palatino Linotype" w:eastAsia="Calibri" w:hAnsi="Palatino Linotype" w:cs="Tahoma"/>
          <w:bCs/>
        </w:rPr>
        <w:t xml:space="preserve">En ese mismo contexto, resulta pertinente establecer que la Constitución Política de los Estados unidos mexicanos y los Tratados Internacionales suscritos </w:t>
      </w:r>
      <w:r w:rsidRPr="00126F06">
        <w:rPr>
          <w:rFonts w:ascii="Palatino Linotype" w:eastAsia="Calibri" w:hAnsi="Palatino Linotype" w:cs="Tahoma"/>
          <w:bCs/>
        </w:rPr>
        <w:lastRenderedPageBreak/>
        <w:t>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6A023A" w:rsidRPr="00126F06" w:rsidRDefault="006A023A" w:rsidP="006A023A">
      <w:pPr>
        <w:numPr>
          <w:ilvl w:val="0"/>
          <w:numId w:val="15"/>
        </w:numPr>
        <w:tabs>
          <w:tab w:val="left" w:pos="0"/>
        </w:tabs>
        <w:spacing w:after="160" w:line="360" w:lineRule="auto"/>
        <w:ind w:left="0" w:firstLine="0"/>
        <w:contextualSpacing/>
        <w:jc w:val="both"/>
        <w:rPr>
          <w:rFonts w:ascii="Palatino Linotype" w:eastAsia="Calibri" w:hAnsi="Palatino Linotype" w:cs="Tahoma"/>
          <w:bCs/>
        </w:rPr>
      </w:pPr>
      <w:r w:rsidRPr="00126F06">
        <w:rPr>
          <w:rFonts w:ascii="Palatino Linotype" w:eastAsia="Calibri" w:hAnsi="Palatino Linotype" w:cs="Tahoma"/>
          <w:bC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rsidR="006A023A" w:rsidRPr="00126F06" w:rsidRDefault="006A023A" w:rsidP="006A023A">
      <w:pPr>
        <w:tabs>
          <w:tab w:val="left" w:pos="0"/>
        </w:tabs>
        <w:spacing w:line="360" w:lineRule="auto"/>
        <w:jc w:val="both"/>
        <w:rPr>
          <w:rFonts w:ascii="Palatino Linotype" w:eastAsia="Calibri" w:hAnsi="Palatino Linotype" w:cs="Tahoma"/>
          <w:bCs/>
        </w:rPr>
      </w:pPr>
    </w:p>
    <w:p w:rsidR="006A023A" w:rsidRPr="00126F06" w:rsidRDefault="006A023A" w:rsidP="006A023A">
      <w:pPr>
        <w:numPr>
          <w:ilvl w:val="0"/>
          <w:numId w:val="15"/>
        </w:numPr>
        <w:tabs>
          <w:tab w:val="left" w:pos="0"/>
        </w:tabs>
        <w:spacing w:after="160" w:line="360" w:lineRule="auto"/>
        <w:ind w:left="0" w:firstLine="0"/>
        <w:contextualSpacing/>
        <w:jc w:val="both"/>
        <w:rPr>
          <w:rFonts w:ascii="Palatino Linotype" w:eastAsia="MS Mincho" w:hAnsi="Palatino Linotype" w:cs="Arial"/>
        </w:rPr>
      </w:pPr>
      <w:r w:rsidRPr="00126F06">
        <w:rPr>
          <w:rFonts w:ascii="Palatino Linotype" w:eastAsia="MS Mincho" w:hAnsi="Palatino Linotype" w:cs="Arial"/>
        </w:rPr>
        <w:t xml:space="preserve">Al respecto, cabe hacer mención que el artículo 81 fracción III de la Ley de Seguridad del Estado de México, establece lo siguiente: </w:t>
      </w:r>
    </w:p>
    <w:p w:rsidR="006A023A" w:rsidRPr="00126F06" w:rsidRDefault="006A023A" w:rsidP="006A023A">
      <w:pPr>
        <w:spacing w:line="360" w:lineRule="auto"/>
        <w:ind w:left="720" w:right="851"/>
        <w:contextualSpacing/>
        <w:jc w:val="both"/>
        <w:rPr>
          <w:rFonts w:ascii="Palatino Linotype" w:eastAsia="MS Mincho" w:hAnsi="Palatino Linotype" w:cs="Arial"/>
          <w:i/>
        </w:rPr>
      </w:pPr>
    </w:p>
    <w:p w:rsidR="006A023A" w:rsidRPr="00126F06" w:rsidRDefault="006A023A" w:rsidP="006A023A">
      <w:pPr>
        <w:spacing w:line="360" w:lineRule="auto"/>
        <w:ind w:left="720" w:right="567"/>
        <w:contextualSpacing/>
        <w:jc w:val="both"/>
        <w:rPr>
          <w:rFonts w:ascii="Palatino Linotype" w:eastAsia="MS Mincho" w:hAnsi="Palatino Linotype" w:cs="Arial"/>
          <w:i/>
          <w:sz w:val="22"/>
        </w:rPr>
      </w:pPr>
      <w:r w:rsidRPr="00126F06">
        <w:rPr>
          <w:rFonts w:ascii="Palatino Linotype" w:eastAsia="MS Mincho" w:hAnsi="Palatino Linotype" w:cs="Arial"/>
          <w:i/>
          <w:sz w:val="22"/>
        </w:rPr>
        <w:t>“</w:t>
      </w:r>
      <w:r w:rsidRPr="00126F06">
        <w:rPr>
          <w:rFonts w:ascii="Palatino Linotype" w:eastAsia="MS Mincho" w:hAnsi="Palatino Linotype" w:cs="Arial"/>
          <w:b/>
          <w:i/>
          <w:sz w:val="22"/>
        </w:rPr>
        <w:t>Artículo 81.-</w:t>
      </w:r>
      <w:r w:rsidRPr="00126F06">
        <w:rPr>
          <w:rFonts w:ascii="Palatino Linotype" w:eastAsia="MS Mincho" w:hAnsi="Palatino Linotype" w:cs="Arial"/>
          <w:i/>
          <w:sz w:val="22"/>
        </w:rPr>
        <w:t xml:space="preserve"> </w:t>
      </w:r>
      <w:r w:rsidRPr="00126F06">
        <w:rPr>
          <w:rFonts w:ascii="Palatino Linotype" w:eastAsia="MS Mincho" w:hAnsi="Palatino Linotype" w:cs="Arial"/>
          <w:b/>
          <w:i/>
          <w:sz w:val="22"/>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126F06">
        <w:rPr>
          <w:rFonts w:ascii="Palatino Linotype" w:eastAsia="MS Mincho" w:hAnsi="Palatino Linotype" w:cs="Arial"/>
          <w:i/>
          <w:sz w:val="22"/>
        </w:rPr>
        <w:t xml:space="preserve"> en los casos siguientes:</w:t>
      </w:r>
    </w:p>
    <w:p w:rsidR="006A023A" w:rsidRPr="00126F06" w:rsidRDefault="006A023A" w:rsidP="006A023A">
      <w:pPr>
        <w:spacing w:line="360" w:lineRule="auto"/>
        <w:ind w:left="720" w:right="567"/>
        <w:contextualSpacing/>
        <w:jc w:val="both"/>
        <w:rPr>
          <w:rFonts w:ascii="Palatino Linotype" w:eastAsia="MS Mincho" w:hAnsi="Palatino Linotype" w:cs="Arial"/>
          <w:i/>
          <w:sz w:val="22"/>
        </w:rPr>
      </w:pPr>
      <w:r w:rsidRPr="00126F06">
        <w:rPr>
          <w:rFonts w:ascii="Palatino Linotype" w:eastAsia="MS Mincho" w:hAnsi="Palatino Linotype" w:cs="Arial"/>
          <w:i/>
          <w:sz w:val="22"/>
        </w:rPr>
        <w:t>…</w:t>
      </w:r>
    </w:p>
    <w:p w:rsidR="006A023A" w:rsidRPr="00126F06" w:rsidRDefault="006A023A" w:rsidP="006A023A">
      <w:pPr>
        <w:spacing w:line="360" w:lineRule="auto"/>
        <w:ind w:left="720" w:right="567"/>
        <w:contextualSpacing/>
        <w:jc w:val="both"/>
        <w:rPr>
          <w:rFonts w:ascii="Palatino Linotype" w:eastAsia="MS Mincho" w:hAnsi="Palatino Linotype" w:cs="Arial"/>
          <w:i/>
          <w:sz w:val="22"/>
        </w:rPr>
      </w:pPr>
      <w:r w:rsidRPr="00126F06">
        <w:rPr>
          <w:rFonts w:ascii="Palatino Linotype" w:eastAsia="MS Mincho" w:hAnsi="Palatino Linotype" w:cs="Arial"/>
          <w:b/>
          <w:i/>
          <w:sz w:val="22"/>
        </w:rPr>
        <w:lastRenderedPageBreak/>
        <w:t>III.</w:t>
      </w:r>
      <w:r w:rsidRPr="00126F06">
        <w:rPr>
          <w:rFonts w:ascii="Palatino Linotype" w:eastAsia="MS Mincho" w:hAnsi="Palatino Linotype" w:cs="Arial"/>
          <w:i/>
          <w:sz w:val="22"/>
        </w:rPr>
        <w:t xml:space="preserve"> </w:t>
      </w:r>
      <w:r w:rsidRPr="00126F06">
        <w:rPr>
          <w:rFonts w:ascii="Palatino Linotype" w:eastAsia="MS Mincho" w:hAnsi="Palatino Linotype" w:cs="Arial"/>
          <w:b/>
          <w:i/>
          <w:sz w:val="22"/>
        </w:rPr>
        <w:t>La relativa a servidores públicos miembros de las instituciones de seguridad pública, cuya revelación pueda poner en riesgo su vida e integridad física con motivo de sus funciones;</w:t>
      </w:r>
      <w:r w:rsidRPr="00126F06">
        <w:rPr>
          <w:rFonts w:ascii="Palatino Linotype" w:eastAsia="MS Mincho" w:hAnsi="Palatino Linotype" w:cs="Arial"/>
          <w:i/>
          <w:sz w:val="22"/>
        </w:rPr>
        <w:t>”</w:t>
      </w:r>
    </w:p>
    <w:p w:rsidR="006A023A" w:rsidRPr="00126F06" w:rsidRDefault="006A023A" w:rsidP="006A023A">
      <w:pPr>
        <w:spacing w:line="360" w:lineRule="auto"/>
        <w:ind w:left="720" w:right="851"/>
        <w:contextualSpacing/>
        <w:jc w:val="both"/>
        <w:rPr>
          <w:rFonts w:ascii="Palatino Linotype" w:eastAsia="MS Mincho" w:hAnsi="Palatino Linotype" w:cs="Arial"/>
          <w:sz w:val="22"/>
        </w:rPr>
      </w:pPr>
      <w:r w:rsidRPr="00126F06">
        <w:rPr>
          <w:rFonts w:ascii="Palatino Linotype" w:eastAsia="MS Mincho" w:hAnsi="Palatino Linotype" w:cs="Arial"/>
          <w:sz w:val="22"/>
        </w:rPr>
        <w:t>(Énfasis añadido)</w:t>
      </w:r>
    </w:p>
    <w:p w:rsidR="006A023A" w:rsidRPr="00126F06" w:rsidRDefault="006A023A" w:rsidP="006A023A">
      <w:pPr>
        <w:spacing w:line="360" w:lineRule="auto"/>
        <w:jc w:val="both"/>
        <w:rPr>
          <w:rFonts w:ascii="Palatino Linotype" w:eastAsia="MS Mincho" w:hAnsi="Palatino Linotype" w:cs="Arial"/>
        </w:rPr>
      </w:pPr>
    </w:p>
    <w:p w:rsidR="006A023A" w:rsidRPr="00126F06" w:rsidRDefault="006A023A" w:rsidP="006A023A">
      <w:pPr>
        <w:numPr>
          <w:ilvl w:val="0"/>
          <w:numId w:val="15"/>
        </w:numPr>
        <w:tabs>
          <w:tab w:val="left" w:pos="0"/>
        </w:tabs>
        <w:spacing w:after="160" w:line="360" w:lineRule="auto"/>
        <w:ind w:left="0" w:firstLine="0"/>
        <w:contextualSpacing/>
        <w:jc w:val="both"/>
        <w:rPr>
          <w:rFonts w:ascii="Palatino Linotype" w:eastAsia="MS Mincho" w:hAnsi="Palatino Linotype" w:cs="Arial"/>
        </w:rPr>
      </w:pPr>
      <w:r w:rsidRPr="00126F06">
        <w:rPr>
          <w:rFonts w:ascii="Palatino Linotype" w:hAnsi="Palatino Linotype" w:cs="Arial"/>
        </w:rPr>
        <w:t>Argumento que se fortalece con lo estipulado en el criterio número 6-09, del Instituto Nacional de Transparencia, Acceso a la Información y Protección de Datos Personales, antes (INAI)</w:t>
      </w:r>
      <w:r w:rsidRPr="00126F06">
        <w:rPr>
          <w:rFonts w:ascii="Palatino Linotype" w:hAnsi="Palatino Linotype" w:cs="Arial"/>
          <w:b/>
          <w:bCs/>
        </w:rPr>
        <w:t xml:space="preserve">, </w:t>
      </w:r>
      <w:r w:rsidRPr="00126F06">
        <w:rPr>
          <w:rFonts w:ascii="Palatino Linotype" w:hAnsi="Palatino Linotype" w:cs="Arial"/>
        </w:rPr>
        <w:t xml:space="preserve">el cual refiere: </w:t>
      </w:r>
    </w:p>
    <w:p w:rsidR="006A023A" w:rsidRPr="00126F06" w:rsidRDefault="006A023A" w:rsidP="006A023A">
      <w:pPr>
        <w:spacing w:line="360" w:lineRule="auto"/>
        <w:jc w:val="both"/>
        <w:rPr>
          <w:rFonts w:ascii="Palatino Linotype" w:hAnsi="Palatino Linotype" w:cs="Arial"/>
        </w:rPr>
      </w:pPr>
    </w:p>
    <w:p w:rsidR="006A023A" w:rsidRPr="00126F06" w:rsidRDefault="006A023A" w:rsidP="006A023A">
      <w:pPr>
        <w:autoSpaceDE w:val="0"/>
        <w:autoSpaceDN w:val="0"/>
        <w:adjustRightInd w:val="0"/>
        <w:spacing w:line="360" w:lineRule="auto"/>
        <w:ind w:left="720" w:right="567"/>
        <w:contextualSpacing/>
        <w:jc w:val="center"/>
        <w:rPr>
          <w:rFonts w:ascii="Palatino Linotype" w:hAnsi="Palatino Linotype" w:cs="Arial"/>
          <w:i/>
          <w:sz w:val="22"/>
        </w:rPr>
      </w:pPr>
      <w:r w:rsidRPr="00126F06">
        <w:rPr>
          <w:rFonts w:ascii="Palatino Linotype" w:hAnsi="Palatino Linotype" w:cs="Arial"/>
          <w:b/>
          <w:bCs/>
          <w:i/>
          <w:sz w:val="22"/>
        </w:rPr>
        <w:t>“Criterio 6-09</w:t>
      </w:r>
    </w:p>
    <w:p w:rsidR="006A023A" w:rsidRPr="00126F06" w:rsidRDefault="006A023A" w:rsidP="006A023A">
      <w:pPr>
        <w:autoSpaceDE w:val="0"/>
        <w:autoSpaceDN w:val="0"/>
        <w:adjustRightInd w:val="0"/>
        <w:spacing w:line="360" w:lineRule="auto"/>
        <w:ind w:left="720" w:right="567"/>
        <w:contextualSpacing/>
        <w:jc w:val="both"/>
        <w:rPr>
          <w:rFonts w:ascii="Palatino Linotype" w:hAnsi="Palatino Linotype" w:cs="Arial"/>
          <w:i/>
          <w:sz w:val="22"/>
        </w:rPr>
      </w:pPr>
      <w:r w:rsidRPr="00126F06">
        <w:rPr>
          <w:rFonts w:ascii="Palatino Linotype" w:hAnsi="Palatino Linotype" w:cs="Arial"/>
          <w:b/>
          <w:bCs/>
          <w:i/>
          <w:sz w:val="22"/>
        </w:rPr>
        <w:t xml:space="preserve">Nombres de servidores públicos dedicados a actividades en materia de seguridad, por excepción pueden considerarse información reservada. </w:t>
      </w:r>
      <w:r w:rsidRPr="00126F06">
        <w:rPr>
          <w:rFonts w:ascii="Palatino Linotype" w:hAnsi="Palatino Linotype" w:cs="Arial"/>
          <w:bCs/>
          <w:i/>
          <w:sz w:val="22"/>
        </w:rPr>
        <w:t xml:space="preserve">De conformidad con el artículo 7, fracciones I y III de la Ley Federal de Transparencia y Acceso a la Información Pública Gubernamental </w:t>
      </w:r>
      <w:r w:rsidRPr="00126F06">
        <w:rPr>
          <w:rFonts w:ascii="Palatino Linotype" w:hAnsi="Palatino Linotype" w:cs="Arial"/>
          <w:b/>
          <w:bCs/>
          <w:i/>
          <w:sz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126F06">
        <w:rPr>
          <w:rFonts w:ascii="Palatino Linotype" w:hAnsi="Palatino Linotype" w:cs="Arial"/>
          <w:bCs/>
          <w:i/>
          <w:sz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126F06">
        <w:rPr>
          <w:rFonts w:ascii="Palatino Linotype" w:hAnsi="Palatino Linotype" w:cs="Arial"/>
          <w:b/>
          <w:bCs/>
          <w:i/>
          <w:sz w:val="22"/>
        </w:rPr>
        <w:t>el artículo 13, fracción I de la ley de referencia se establece que podrá clasificarse aquella información cuya difusión pueda comprometer la seguridad nacional y pública</w:t>
      </w:r>
      <w:r w:rsidRPr="00126F06">
        <w:rPr>
          <w:rFonts w:ascii="Palatino Linotype" w:hAnsi="Palatino Linotype" w:cs="Arial"/>
          <w:bCs/>
          <w:i/>
          <w:sz w:val="22"/>
        </w:rPr>
        <w:t xml:space="preserve">. En este orden de ideas, una de las formas en que la delincuencia puede llegar a poner en riesgo la seguridad del país es precisamente anulando, impidiendo u </w:t>
      </w:r>
      <w:r w:rsidRPr="00126F06">
        <w:rPr>
          <w:rFonts w:ascii="Palatino Linotype" w:hAnsi="Palatino Linotype" w:cs="Arial"/>
          <w:bCs/>
          <w:i/>
          <w:sz w:val="22"/>
        </w:rPr>
        <w:lastRenderedPageBreak/>
        <w:t xml:space="preserve">obstaculizando la actuación de los servidores públicos que realizan funciones de carácter operativo, mediante el conocimiento de dicha situación, </w:t>
      </w:r>
      <w:r w:rsidRPr="00126F06">
        <w:rPr>
          <w:rFonts w:ascii="Palatino Linotype" w:hAnsi="Palatino Linotype" w:cs="Arial"/>
          <w:b/>
          <w:bCs/>
          <w:i/>
          <w:sz w:val="22"/>
        </w:rPr>
        <w:t>por lo que la reserva de la relación de los nombres y las funciones que desempeñan los servidores públicos que prestan sus servicios en áreas de seguridad nacional o pública</w:t>
      </w:r>
      <w:r w:rsidRPr="00126F06">
        <w:rPr>
          <w:rFonts w:ascii="Palatino Linotype" w:hAnsi="Palatino Linotype" w:cs="Arial"/>
          <w:bCs/>
          <w:i/>
          <w:sz w:val="22"/>
        </w:rPr>
        <w:t>, puede llegar a constituirse en un componente fundamental en el esfuerzo que realiza el Estado Mexicano para garantizar la seguridad del país en sus diferentes vertientes</w:t>
      </w:r>
      <w:r w:rsidRPr="00126F06">
        <w:rPr>
          <w:rFonts w:ascii="Palatino Linotype" w:hAnsi="Palatino Linotype" w:cs="Arial"/>
          <w:i/>
          <w:sz w:val="22"/>
        </w:rPr>
        <w:t>” (Sic)</w:t>
      </w:r>
    </w:p>
    <w:p w:rsidR="006A023A" w:rsidRPr="00126F06" w:rsidRDefault="006A023A" w:rsidP="006A023A">
      <w:pPr>
        <w:tabs>
          <w:tab w:val="left" w:pos="3583"/>
        </w:tabs>
        <w:autoSpaceDE w:val="0"/>
        <w:autoSpaceDN w:val="0"/>
        <w:adjustRightInd w:val="0"/>
        <w:spacing w:line="360" w:lineRule="auto"/>
        <w:ind w:left="720" w:right="567"/>
        <w:contextualSpacing/>
        <w:jc w:val="both"/>
        <w:rPr>
          <w:rFonts w:ascii="Palatino Linotype" w:hAnsi="Palatino Linotype" w:cs="Arial"/>
          <w:sz w:val="22"/>
        </w:rPr>
      </w:pPr>
      <w:r w:rsidRPr="00126F06">
        <w:rPr>
          <w:rFonts w:ascii="Palatino Linotype" w:hAnsi="Palatino Linotype" w:cs="Arial"/>
          <w:sz w:val="22"/>
        </w:rPr>
        <w:t>(Énfasis añadido).</w:t>
      </w:r>
    </w:p>
    <w:p w:rsidR="006A023A" w:rsidRPr="00126F06" w:rsidRDefault="006A023A" w:rsidP="006A023A">
      <w:pPr>
        <w:tabs>
          <w:tab w:val="left" w:pos="3583"/>
        </w:tabs>
        <w:autoSpaceDE w:val="0"/>
        <w:autoSpaceDN w:val="0"/>
        <w:adjustRightInd w:val="0"/>
        <w:spacing w:line="360" w:lineRule="auto"/>
        <w:ind w:left="720" w:right="567"/>
        <w:contextualSpacing/>
        <w:jc w:val="both"/>
        <w:rPr>
          <w:rFonts w:ascii="Palatino Linotype" w:hAnsi="Palatino Linotype" w:cs="Arial"/>
          <w:sz w:val="22"/>
        </w:rPr>
      </w:pPr>
    </w:p>
    <w:p w:rsidR="006A023A" w:rsidRPr="00126F06" w:rsidRDefault="006A023A" w:rsidP="006A023A">
      <w:pPr>
        <w:numPr>
          <w:ilvl w:val="0"/>
          <w:numId w:val="15"/>
        </w:numPr>
        <w:tabs>
          <w:tab w:val="left" w:pos="0"/>
        </w:tabs>
        <w:spacing w:after="160" w:line="360" w:lineRule="auto"/>
        <w:ind w:left="0" w:firstLine="0"/>
        <w:contextualSpacing/>
        <w:jc w:val="both"/>
        <w:rPr>
          <w:rFonts w:ascii="Palatino Linotype" w:hAnsi="Palatino Linotype"/>
        </w:rPr>
      </w:pPr>
      <w:r w:rsidRPr="00126F06">
        <w:rPr>
          <w:rFonts w:ascii="Palatino Linotype" w:hAnsi="Palatino Linotype"/>
        </w:rPr>
        <w:t xml:space="preserve">Precisado lo anterior, resulta conducente dar vista a la Secretaría Técnica del Pleno, para que en el ejercicio de las competencias reservadas integre y remita al Órgano Interno de Control un expediente formado con motivo de las presuntas infracciones de carácter omisivo cometidas en detrimento al derecho de acceso a la información.  </w:t>
      </w:r>
    </w:p>
    <w:p w:rsidR="006A023A" w:rsidRPr="00126F06" w:rsidRDefault="006A023A" w:rsidP="006A023A">
      <w:pPr>
        <w:pStyle w:val="Prrafodelista"/>
        <w:spacing w:line="360" w:lineRule="auto"/>
        <w:ind w:left="360"/>
        <w:jc w:val="both"/>
        <w:rPr>
          <w:rFonts w:ascii="Palatino Linotype" w:hAnsi="Palatino Linotype"/>
        </w:rPr>
      </w:pPr>
    </w:p>
    <w:p w:rsidR="006A023A" w:rsidRPr="00126F06" w:rsidRDefault="006A023A" w:rsidP="006A023A">
      <w:pPr>
        <w:pStyle w:val="Prrafodelista"/>
        <w:numPr>
          <w:ilvl w:val="0"/>
          <w:numId w:val="15"/>
        </w:numPr>
        <w:spacing w:line="360" w:lineRule="auto"/>
        <w:ind w:left="0" w:firstLine="0"/>
        <w:jc w:val="both"/>
        <w:rPr>
          <w:rFonts w:ascii="Palatino Linotype" w:hAnsi="Palatino Linotype"/>
        </w:rPr>
      </w:pPr>
      <w:r w:rsidRPr="00126F06">
        <w:rPr>
          <w:rFonts w:ascii="Palatino Linotype" w:hAnsi="Palatino Linotype"/>
        </w:rPr>
        <w:t>En efecto, la Secretaría técnica del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rsidR="006A023A" w:rsidRPr="00126F06" w:rsidRDefault="006A023A" w:rsidP="006A023A">
      <w:pPr>
        <w:pStyle w:val="Prrafodelista"/>
        <w:ind w:left="360"/>
      </w:pPr>
    </w:p>
    <w:p w:rsidR="006A023A" w:rsidRPr="00126F06" w:rsidRDefault="006A023A" w:rsidP="006A023A">
      <w:pPr>
        <w:pStyle w:val="Prrafodelista"/>
        <w:spacing w:line="276" w:lineRule="auto"/>
        <w:ind w:left="851" w:right="822"/>
        <w:jc w:val="both"/>
        <w:rPr>
          <w:rFonts w:ascii="Palatino Linotype" w:hAnsi="Palatino Linotype"/>
          <w:i/>
        </w:rPr>
      </w:pPr>
      <w:r w:rsidRPr="00126F06">
        <w:rPr>
          <w:rFonts w:ascii="Palatino Linotype" w:hAnsi="Palatino Linotype"/>
          <w:i/>
        </w:rPr>
        <w:t xml:space="preserve">“Artículo 190. Cuando el Instituto determine durante la sustanciación del recurso de revisión que pudo haberse incurrido en una probable responsabilidad por el incumplimiento a las obligaciones previstas en esta </w:t>
      </w:r>
      <w:r w:rsidRPr="00126F06">
        <w:rPr>
          <w:rFonts w:ascii="Palatino Linotype" w:hAnsi="Palatino Linotype"/>
          <w:i/>
        </w:rPr>
        <w:lastRenderedPageBreak/>
        <w:t>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A023A" w:rsidRPr="00126F06" w:rsidRDefault="006A023A" w:rsidP="006A023A">
      <w:pPr>
        <w:pStyle w:val="Prrafodelista"/>
        <w:spacing w:line="276" w:lineRule="auto"/>
        <w:ind w:left="851" w:right="822"/>
        <w:jc w:val="both"/>
        <w:rPr>
          <w:rFonts w:ascii="Palatino Linotype" w:hAnsi="Palatino Linotype"/>
          <w:i/>
        </w:rPr>
      </w:pPr>
    </w:p>
    <w:p w:rsidR="006A023A" w:rsidRPr="00126F06" w:rsidRDefault="006A023A" w:rsidP="006A023A">
      <w:pPr>
        <w:pStyle w:val="Prrafodelista"/>
        <w:spacing w:line="276" w:lineRule="auto"/>
        <w:ind w:left="851" w:right="822"/>
        <w:jc w:val="both"/>
        <w:rPr>
          <w:rFonts w:ascii="Palatino Linotype" w:hAnsi="Palatino Linotype"/>
          <w:i/>
        </w:rPr>
      </w:pPr>
      <w:r w:rsidRPr="00126F06">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6A023A" w:rsidRPr="00126F06" w:rsidRDefault="006A023A" w:rsidP="006A023A">
      <w:pPr>
        <w:pStyle w:val="Prrafodelista"/>
        <w:spacing w:line="276" w:lineRule="auto"/>
        <w:ind w:left="851" w:right="822"/>
        <w:jc w:val="both"/>
        <w:rPr>
          <w:rFonts w:ascii="Palatino Linotype" w:hAnsi="Palatino Linotype"/>
          <w:i/>
        </w:rPr>
      </w:pPr>
      <w:r w:rsidRPr="00126F06">
        <w:rPr>
          <w:rFonts w:ascii="Palatino Linotype" w:hAnsi="Palatino Linotype"/>
          <w:i/>
        </w:rPr>
        <w:t>(…)</w:t>
      </w:r>
    </w:p>
    <w:p w:rsidR="006A023A" w:rsidRPr="00126F06" w:rsidRDefault="006A023A" w:rsidP="006A023A">
      <w:pPr>
        <w:pStyle w:val="Prrafodelista"/>
        <w:spacing w:line="276" w:lineRule="auto"/>
        <w:ind w:left="851" w:right="822"/>
        <w:jc w:val="both"/>
        <w:rPr>
          <w:rFonts w:ascii="Palatino Linotype" w:hAnsi="Palatino Linotype"/>
          <w:i/>
        </w:rPr>
      </w:pPr>
      <w:r w:rsidRPr="00126F06">
        <w:rPr>
          <w:rFonts w:ascii="Palatino Linotype" w:hAnsi="Palatino Linotype"/>
          <w:i/>
        </w:rPr>
        <w:t>I. Cualquier acto u omisión que provoque la suspensión o deficiencia en la atención de las solicitudes de información;</w:t>
      </w:r>
    </w:p>
    <w:p w:rsidR="006A023A" w:rsidRPr="00126F06" w:rsidRDefault="006A023A" w:rsidP="006A023A">
      <w:pPr>
        <w:pStyle w:val="Prrafodelista"/>
        <w:spacing w:line="276" w:lineRule="auto"/>
        <w:ind w:left="851" w:right="822"/>
        <w:jc w:val="both"/>
        <w:rPr>
          <w:rFonts w:ascii="Palatino Linotype" w:hAnsi="Palatino Linotype"/>
          <w:i/>
        </w:rPr>
      </w:pPr>
      <w:r w:rsidRPr="00126F06">
        <w:rPr>
          <w:rFonts w:ascii="Palatino Linotype" w:hAnsi="Palatino Linotype"/>
          <w:i/>
        </w:rPr>
        <w:t>…</w:t>
      </w:r>
    </w:p>
    <w:p w:rsidR="006A023A" w:rsidRPr="00126F06" w:rsidRDefault="006A023A" w:rsidP="006A023A">
      <w:pPr>
        <w:pStyle w:val="Prrafodelista"/>
        <w:spacing w:line="276" w:lineRule="auto"/>
        <w:ind w:left="851"/>
        <w:rPr>
          <w:rFonts w:ascii="Palatino Linotype" w:hAnsi="Palatino Linotype"/>
          <w:i/>
        </w:rPr>
      </w:pPr>
      <w:r w:rsidRPr="00126F06">
        <w:rPr>
          <w:rFonts w:ascii="Palatino Linotype" w:hAnsi="Palatino Linotype"/>
          <w:i/>
        </w:rPr>
        <w:t>IV. Entregar información clasificada como reservada;</w:t>
      </w:r>
    </w:p>
    <w:p w:rsidR="006A023A" w:rsidRPr="00126F06" w:rsidRDefault="006A023A" w:rsidP="006A023A">
      <w:pPr>
        <w:pStyle w:val="Prrafodelista"/>
        <w:spacing w:line="276" w:lineRule="auto"/>
        <w:ind w:left="851" w:right="822"/>
        <w:jc w:val="both"/>
        <w:rPr>
          <w:rFonts w:ascii="Palatino Linotype" w:hAnsi="Palatino Linotype"/>
          <w:i/>
        </w:rPr>
      </w:pPr>
      <w:r w:rsidRPr="00126F06">
        <w:rPr>
          <w:rFonts w:ascii="Palatino Linotype" w:hAnsi="Palatino Linotype"/>
          <w:i/>
        </w:rPr>
        <w:t xml:space="preserve">(…)” </w:t>
      </w:r>
    </w:p>
    <w:p w:rsidR="006A023A" w:rsidRPr="00126F06" w:rsidRDefault="006A023A" w:rsidP="006A023A">
      <w:pPr>
        <w:tabs>
          <w:tab w:val="left" w:pos="0"/>
        </w:tabs>
        <w:spacing w:after="160" w:line="360" w:lineRule="auto"/>
        <w:contextualSpacing/>
        <w:jc w:val="both"/>
        <w:rPr>
          <w:rFonts w:ascii="Palatino Linotype" w:hAnsi="Palatino Linotype"/>
        </w:rPr>
      </w:pPr>
    </w:p>
    <w:p w:rsidR="006A023A" w:rsidRPr="00126F06" w:rsidRDefault="006A023A" w:rsidP="006A023A">
      <w:pPr>
        <w:pStyle w:val="Prrafodelista"/>
        <w:numPr>
          <w:ilvl w:val="0"/>
          <w:numId w:val="15"/>
        </w:numPr>
        <w:spacing w:line="360" w:lineRule="auto"/>
        <w:ind w:left="0" w:firstLine="0"/>
        <w:jc w:val="both"/>
        <w:rPr>
          <w:rFonts w:ascii="Palatino Linotype" w:hAnsi="Palatino Linotype"/>
          <w:szCs w:val="22"/>
          <w:lang w:eastAsia="en-US"/>
        </w:rPr>
      </w:pPr>
      <w:r w:rsidRPr="00126F06">
        <w:rPr>
          <w:rFonts w:ascii="Palatino Linotype" w:hAnsi="Palatino Linotype"/>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rsidR="006A023A" w:rsidRPr="00126F06" w:rsidRDefault="006A023A" w:rsidP="006A023A">
      <w:pPr>
        <w:pStyle w:val="Prrafodelista"/>
        <w:spacing w:line="360" w:lineRule="auto"/>
        <w:ind w:left="0"/>
        <w:jc w:val="both"/>
        <w:rPr>
          <w:rFonts w:ascii="Palatino Linotype" w:hAnsi="Palatino Linotype"/>
          <w:szCs w:val="22"/>
          <w:lang w:eastAsia="en-US"/>
        </w:rPr>
      </w:pPr>
    </w:p>
    <w:p w:rsidR="006A023A" w:rsidRPr="00126F06" w:rsidRDefault="006A023A" w:rsidP="006A023A">
      <w:pPr>
        <w:tabs>
          <w:tab w:val="left" w:pos="851"/>
        </w:tabs>
        <w:spacing w:after="160" w:line="360" w:lineRule="auto"/>
        <w:ind w:left="851"/>
        <w:contextualSpacing/>
        <w:jc w:val="both"/>
        <w:rPr>
          <w:rFonts w:ascii="Palatino Linotype" w:hAnsi="Palatino Linotype"/>
        </w:rPr>
      </w:pPr>
      <w:r w:rsidRPr="00126F06">
        <w:rPr>
          <w:rFonts w:ascii="Palatino Linotype" w:hAnsi="Palatino Linotype"/>
          <w:i/>
        </w:rPr>
        <w:t>“Artículo 19. Corresponde a la Secretaría Técnica del Pleno ejercer las atribuciones siguientes:</w:t>
      </w:r>
    </w:p>
    <w:p w:rsidR="006A023A" w:rsidRPr="00126F06" w:rsidRDefault="006A023A" w:rsidP="006A023A">
      <w:pPr>
        <w:pStyle w:val="Prrafodelista"/>
        <w:spacing w:before="240" w:after="240" w:line="360" w:lineRule="auto"/>
        <w:ind w:left="851" w:right="822"/>
        <w:jc w:val="both"/>
        <w:rPr>
          <w:rFonts w:ascii="Palatino Linotype" w:hAnsi="Palatino Linotype"/>
          <w:i/>
        </w:rPr>
      </w:pPr>
      <w:r w:rsidRPr="00126F06">
        <w:rPr>
          <w:rFonts w:ascii="Palatino Linotype" w:hAnsi="Palatino Linotype"/>
          <w:i/>
        </w:rPr>
        <w:t>…</w:t>
      </w:r>
    </w:p>
    <w:p w:rsidR="006A023A" w:rsidRPr="00126F06" w:rsidRDefault="006A023A" w:rsidP="006A023A">
      <w:pPr>
        <w:pStyle w:val="Prrafodelista"/>
        <w:spacing w:before="240" w:after="240" w:line="360" w:lineRule="auto"/>
        <w:ind w:left="851" w:right="822"/>
        <w:jc w:val="both"/>
        <w:rPr>
          <w:rFonts w:ascii="Palatino Linotype" w:hAnsi="Palatino Linotype"/>
          <w:i/>
        </w:rPr>
      </w:pPr>
      <w:r w:rsidRPr="00126F06">
        <w:rPr>
          <w:rFonts w:ascii="Palatino Linotype" w:hAnsi="Palatino Linotype"/>
          <w:i/>
        </w:rPr>
        <w:t xml:space="preserve">XXVII. Remitir al Órgano Interno de Control de los Sujetos Obligados o, en su caso, a la autoridad que corresponda, el expediente que contenga las presuntas infracciones cometidas en el marco de la Ley de Transparencia, </w:t>
      </w:r>
      <w:r w:rsidRPr="00126F06">
        <w:rPr>
          <w:rFonts w:ascii="Palatino Linotype" w:hAnsi="Palatino Linotype"/>
          <w:i/>
        </w:rPr>
        <w:lastRenderedPageBreak/>
        <w:t>para la promoción de responsabilidades y sanciones, así como dar seguimiento al resultado de los procedimientos instaurados;</w:t>
      </w:r>
    </w:p>
    <w:p w:rsidR="006A023A" w:rsidRPr="00126F06" w:rsidRDefault="006A023A" w:rsidP="006A023A">
      <w:pPr>
        <w:pStyle w:val="Prrafodelista"/>
        <w:spacing w:before="240" w:after="240" w:line="360" w:lineRule="auto"/>
        <w:ind w:left="851" w:right="822"/>
        <w:jc w:val="both"/>
        <w:rPr>
          <w:rFonts w:ascii="Palatino Linotype" w:hAnsi="Palatino Linotype"/>
          <w:i/>
        </w:rPr>
      </w:pPr>
      <w:r w:rsidRPr="00126F06">
        <w:rPr>
          <w:rFonts w:ascii="Palatino Linotype" w:hAnsi="Palatino Linotype"/>
          <w:i/>
        </w:rPr>
        <w:t>…”</w:t>
      </w:r>
    </w:p>
    <w:p w:rsidR="006A023A" w:rsidRPr="00126F06" w:rsidRDefault="006A023A" w:rsidP="006A023A">
      <w:pPr>
        <w:pStyle w:val="Prrafodelista"/>
        <w:spacing w:before="240" w:after="240" w:line="360" w:lineRule="auto"/>
        <w:ind w:left="851" w:right="822"/>
        <w:jc w:val="both"/>
        <w:rPr>
          <w:rFonts w:ascii="Palatino Linotype" w:hAnsi="Palatino Linotype"/>
          <w:i/>
          <w:color w:val="000000" w:themeColor="text1"/>
          <w:sz w:val="28"/>
        </w:rPr>
      </w:pPr>
    </w:p>
    <w:p w:rsidR="006A023A" w:rsidRPr="00126F06" w:rsidRDefault="006A023A" w:rsidP="006A023A">
      <w:pPr>
        <w:pStyle w:val="Prrafodelista"/>
        <w:numPr>
          <w:ilvl w:val="0"/>
          <w:numId w:val="15"/>
        </w:numPr>
        <w:spacing w:line="360" w:lineRule="auto"/>
        <w:ind w:left="0" w:firstLine="0"/>
        <w:jc w:val="both"/>
        <w:rPr>
          <w:rFonts w:ascii="Palatino Linotype" w:hAnsi="Palatino Linotype"/>
          <w:szCs w:val="22"/>
          <w:lang w:eastAsia="en-US"/>
        </w:rPr>
      </w:pPr>
      <w:r w:rsidRPr="00126F06">
        <w:rPr>
          <w:rFonts w:ascii="Palatino Linotype" w:hAnsi="Palatino Linotype"/>
        </w:rPr>
        <w:t>Por lo que es menester en este asunto, dar vista a la Secretaría Técnica del Pleno a efecto de que ejerza las atribuciones previstas en la normatividad aplicable y comunique al  Órgano de Control Interno de este Instituto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F09BC" w:rsidRDefault="009F09BC" w:rsidP="009F09BC">
      <w:pPr>
        <w:pStyle w:val="Prrafodelista"/>
        <w:rPr>
          <w:rFonts w:ascii="Palatino Linotype" w:hAnsi="Palatino Linotype" w:cs="Arial"/>
        </w:rPr>
      </w:pPr>
    </w:p>
    <w:p w:rsidR="009F09BC" w:rsidRDefault="009F09BC" w:rsidP="009F09BC">
      <w:pPr>
        <w:pStyle w:val="Ttulo2"/>
        <w:numPr>
          <w:ilvl w:val="0"/>
          <w:numId w:val="25"/>
        </w:numPr>
        <w:spacing w:line="259" w:lineRule="auto"/>
        <w:rPr>
          <w:rFonts w:ascii="Palatino Linotype" w:hAnsi="Palatino Linotype"/>
          <w:b/>
          <w:color w:val="000000" w:themeColor="text1"/>
          <w:sz w:val="24"/>
        </w:rPr>
      </w:pPr>
      <w:bookmarkStart w:id="173" w:name="_Toc70082953"/>
      <w:bookmarkStart w:id="174" w:name="_Toc70593361"/>
      <w:bookmarkStart w:id="175" w:name="_Toc71674125"/>
      <w:bookmarkStart w:id="176" w:name="_Toc83128594"/>
      <w:r w:rsidRPr="00733123">
        <w:rPr>
          <w:rFonts w:ascii="Palatino Linotype" w:hAnsi="Palatino Linotype"/>
          <w:b/>
          <w:color w:val="000000" w:themeColor="text1"/>
          <w:sz w:val="24"/>
        </w:rPr>
        <w:t>Determinación</w:t>
      </w:r>
      <w:bookmarkEnd w:id="173"/>
      <w:bookmarkEnd w:id="174"/>
      <w:bookmarkEnd w:id="175"/>
      <w:bookmarkEnd w:id="176"/>
    </w:p>
    <w:p w:rsidR="009F09BC" w:rsidRPr="00733123" w:rsidRDefault="009F09BC" w:rsidP="009F09BC">
      <w:pPr>
        <w:rPr>
          <w:lang w:val="es-MX" w:eastAsia="en-US"/>
        </w:rPr>
      </w:pPr>
    </w:p>
    <w:p w:rsidR="009F09BC" w:rsidRDefault="009F09BC" w:rsidP="009F09BC">
      <w:pPr>
        <w:pStyle w:val="Prrafodelista"/>
        <w:numPr>
          <w:ilvl w:val="0"/>
          <w:numId w:val="15"/>
        </w:numPr>
        <w:spacing w:line="360" w:lineRule="auto"/>
        <w:ind w:left="0" w:right="34" w:firstLine="0"/>
        <w:jc w:val="both"/>
        <w:rPr>
          <w:rFonts w:ascii="Palatino Linotype" w:hAnsi="Palatino Linotype"/>
          <w:color w:val="000000" w:themeColor="text1"/>
        </w:rPr>
      </w:pPr>
      <w:r w:rsidRPr="000D3320">
        <w:rPr>
          <w:rFonts w:ascii="Palatino Linotype" w:hAnsi="Palatino Linotype"/>
        </w:rPr>
        <w:t>Por lo anteriormente expuesto, este Órgano Garante considera</w:t>
      </w:r>
      <w:r>
        <w:rPr>
          <w:rFonts w:ascii="Palatino Linotype" w:hAnsi="Palatino Linotype"/>
        </w:rPr>
        <w:t xml:space="preserve"> </w:t>
      </w:r>
      <w:r w:rsidR="009A2251">
        <w:rPr>
          <w:rFonts w:ascii="Palatino Linotype" w:hAnsi="Palatino Linotype"/>
        </w:rPr>
        <w:t xml:space="preserve">parcialmente </w:t>
      </w:r>
      <w:r w:rsidRPr="000D3320">
        <w:rPr>
          <w:rFonts w:ascii="Palatino Linotype" w:hAnsi="Palatino Linotype"/>
        </w:rPr>
        <w:t>fundadas las razones o motivo</w:t>
      </w:r>
      <w:r>
        <w:rPr>
          <w:rFonts w:ascii="Palatino Linotype" w:hAnsi="Palatino Linotype"/>
        </w:rPr>
        <w:t xml:space="preserve">s de inconformidad que plantea </w:t>
      </w:r>
      <w:r w:rsidR="009A2251">
        <w:rPr>
          <w:rFonts w:ascii="Palatino Linotype" w:hAnsi="Palatino Linotype"/>
        </w:rPr>
        <w:t>e</w:t>
      </w:r>
      <w:r w:rsidRPr="000D3320">
        <w:rPr>
          <w:rFonts w:ascii="Palatino Linotype" w:hAnsi="Palatino Linotype"/>
        </w:rPr>
        <w:t>l</w:t>
      </w:r>
      <w:r w:rsidRPr="000D3320">
        <w:rPr>
          <w:rFonts w:ascii="Palatino Linotype" w:hAnsi="Palatino Linotype"/>
          <w:b/>
        </w:rPr>
        <w:t xml:space="preserve"> RECURRENTE</w:t>
      </w:r>
      <w:r w:rsidRPr="000D3320">
        <w:rPr>
          <w:rFonts w:ascii="Palatino Linotype" w:hAnsi="Palatino Linotype"/>
        </w:rPr>
        <w:t xml:space="preserve">, </w:t>
      </w:r>
      <w:r>
        <w:rPr>
          <w:rFonts w:ascii="Palatino Linotype" w:hAnsi="Palatino Linotype"/>
        </w:rPr>
        <w:t>determinando</w:t>
      </w:r>
      <w:r w:rsidRPr="000D3320">
        <w:rPr>
          <w:rFonts w:ascii="Palatino Linotype" w:hAnsi="Palatino Linotype"/>
        </w:rPr>
        <w:t xml:space="preserve"> </w:t>
      </w:r>
      <w:r w:rsidR="00DC6914">
        <w:rPr>
          <w:rFonts w:ascii="Palatino Linotype" w:hAnsi="Palatino Linotype"/>
          <w:b/>
        </w:rPr>
        <w:t>MODIFI</w:t>
      </w:r>
      <w:r>
        <w:rPr>
          <w:rFonts w:ascii="Palatino Linotype" w:hAnsi="Palatino Linotype"/>
          <w:b/>
        </w:rPr>
        <w:t>CAR</w:t>
      </w:r>
      <w:r w:rsidRPr="000D3320">
        <w:rPr>
          <w:rFonts w:ascii="Palatino Linotype" w:hAnsi="Palatino Linotype"/>
        </w:rPr>
        <w:t xml:space="preserve"> la respuesta del </w:t>
      </w:r>
      <w:r w:rsidRPr="000D3320">
        <w:rPr>
          <w:rFonts w:ascii="Palatino Linotype" w:hAnsi="Palatino Linotype"/>
          <w:b/>
        </w:rPr>
        <w:t>SUJETO OBLIGADO</w:t>
      </w:r>
      <w:r w:rsidRPr="000D3320">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w:t>
      </w:r>
      <w:r w:rsidRPr="000D3320">
        <w:rPr>
          <w:rFonts w:ascii="Palatino Linotype" w:hAnsi="Palatino Linotype"/>
        </w:rPr>
        <w:lastRenderedPageBreak/>
        <w:t xml:space="preserve">de Transparencia y Acceso a la Información Pública del Estado de México y Municipios, </w:t>
      </w:r>
      <w:r w:rsidRPr="000D3320">
        <w:rPr>
          <w:rFonts w:ascii="Palatino Linotype" w:hAnsi="Palatino Linotype"/>
          <w:color w:val="000000" w:themeColor="text1"/>
          <w:lang w:val="es-ES" w:eastAsia="es-MX"/>
        </w:rPr>
        <w:t xml:space="preserve">este </w:t>
      </w:r>
      <w:r w:rsidRPr="000D3320">
        <w:rPr>
          <w:rFonts w:ascii="Palatino Linotype" w:hAnsi="Palatino Linotype"/>
          <w:b/>
          <w:bCs/>
          <w:color w:val="000000" w:themeColor="text1"/>
          <w:lang w:val="es-ES" w:eastAsia="es-MX"/>
        </w:rPr>
        <w:t>ÓRGANO GARANTE</w:t>
      </w:r>
      <w:r w:rsidRPr="000D3320">
        <w:rPr>
          <w:rFonts w:ascii="Palatino Linotype" w:hAnsi="Palatino Linotype"/>
          <w:color w:val="000000" w:themeColor="text1"/>
          <w:lang w:val="es-ES" w:eastAsia="es-MX"/>
        </w:rPr>
        <w:t xml:space="preserve"> emite los siguientes</w:t>
      </w:r>
      <w:r w:rsidRPr="00FB1E46">
        <w:rPr>
          <w:rFonts w:ascii="Palatino Linotype" w:hAnsi="Palatino Linotype"/>
          <w:color w:val="000000" w:themeColor="text1"/>
        </w:rPr>
        <w:t>.</w:t>
      </w:r>
    </w:p>
    <w:p w:rsidR="0074110E" w:rsidRDefault="0074110E" w:rsidP="009F09BC">
      <w:pPr>
        <w:spacing w:line="360" w:lineRule="auto"/>
        <w:contextualSpacing/>
        <w:jc w:val="both"/>
        <w:rPr>
          <w:rFonts w:ascii="Palatino Linotype" w:eastAsia="Calibri" w:hAnsi="Palatino Linotype" w:cs="Times New Roman"/>
        </w:rPr>
      </w:pPr>
    </w:p>
    <w:p w:rsidR="009F09BC"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177" w:name="_Toc504500693"/>
      <w:bookmarkStart w:id="178" w:name="_Toc534742545"/>
      <w:bookmarkStart w:id="179" w:name="_Toc2248738"/>
      <w:bookmarkStart w:id="180" w:name="_Toc34819440"/>
      <w:bookmarkStart w:id="181" w:name="_Toc51259595"/>
      <w:bookmarkStart w:id="182" w:name="_Toc83128595"/>
      <w:r w:rsidRPr="009F09BC">
        <w:rPr>
          <w:rFonts w:ascii="Palatino Linotype" w:eastAsia="Calibri" w:hAnsi="Palatino Linotype"/>
          <w:b/>
          <w:color w:val="000000" w:themeColor="text1"/>
          <w:sz w:val="24"/>
          <w:szCs w:val="24"/>
          <w:lang w:val="es-ES"/>
        </w:rPr>
        <w:t>R E S O L U T I V O S</w:t>
      </w:r>
      <w:bookmarkEnd w:id="177"/>
      <w:bookmarkEnd w:id="178"/>
      <w:bookmarkEnd w:id="179"/>
      <w:bookmarkEnd w:id="180"/>
      <w:bookmarkEnd w:id="181"/>
      <w:bookmarkEnd w:id="182"/>
    </w:p>
    <w:p w:rsidR="00CE7B83" w:rsidRPr="00CE7B83" w:rsidRDefault="00CE7B83" w:rsidP="00CE7B83">
      <w:pPr>
        <w:rPr>
          <w:lang w:val="es-ES"/>
        </w:rPr>
      </w:pPr>
    </w:p>
    <w:p w:rsidR="009F09BC" w:rsidRDefault="009F09BC" w:rsidP="00CE7B83">
      <w:pPr>
        <w:spacing w:line="360" w:lineRule="auto"/>
        <w:jc w:val="both"/>
        <w:rPr>
          <w:rFonts w:ascii="Palatino Linotype" w:eastAsia="Times New Roman" w:hAnsi="Palatino Linotype" w:cs="Arial"/>
          <w:lang w:val="es-ES"/>
        </w:rPr>
      </w:pPr>
      <w:r w:rsidRPr="003171A7">
        <w:rPr>
          <w:rFonts w:ascii="Palatino Linotype" w:eastAsia="Times New Roman" w:hAnsi="Palatino Linotype" w:cs="Arial"/>
          <w:b/>
        </w:rPr>
        <w:t>PRIMERO</w:t>
      </w:r>
      <w:r w:rsidRPr="003171A7">
        <w:rPr>
          <w:rFonts w:ascii="Palatino Linotype" w:eastAsia="Times New Roman" w:hAnsi="Palatino Linotype" w:cs="Arial"/>
          <w:lang w:val="es-ES"/>
        </w:rPr>
        <w:t xml:space="preserve">. Resultan fundadas las razones </w:t>
      </w:r>
      <w:r>
        <w:rPr>
          <w:rFonts w:ascii="Palatino Linotype" w:eastAsia="Times New Roman" w:hAnsi="Palatino Linotype" w:cs="Arial"/>
          <w:lang w:val="es-ES"/>
        </w:rPr>
        <w:t>o</w:t>
      </w:r>
      <w:r w:rsidRPr="003171A7">
        <w:rPr>
          <w:rFonts w:ascii="Palatino Linotype" w:eastAsia="Times New Roman" w:hAnsi="Palatino Linotype" w:cs="Arial"/>
          <w:lang w:val="es-ES"/>
        </w:rPr>
        <w:t xml:space="preserve"> motivos de inconformidad hechos valer en</w:t>
      </w:r>
      <w:r w:rsidR="009A2251">
        <w:rPr>
          <w:rFonts w:ascii="Palatino Linotype" w:eastAsia="Times New Roman" w:hAnsi="Palatino Linotype" w:cs="Arial"/>
          <w:lang w:val="es-ES"/>
        </w:rPr>
        <w:t xml:space="preserve"> el</w:t>
      </w:r>
      <w:r>
        <w:rPr>
          <w:rFonts w:ascii="Palatino Linotype" w:eastAsia="Times New Roman" w:hAnsi="Palatino Linotype" w:cs="Arial"/>
          <w:lang w:val="es-ES"/>
        </w:rPr>
        <w:t xml:space="preserve"> R</w:t>
      </w:r>
      <w:r w:rsidRPr="003171A7">
        <w:rPr>
          <w:rFonts w:ascii="Palatino Linotype" w:eastAsia="Times New Roman" w:hAnsi="Palatino Linotype" w:cs="Arial"/>
          <w:lang w:val="es-ES"/>
        </w:rPr>
        <w:t>ecurso</w:t>
      </w:r>
      <w:r>
        <w:rPr>
          <w:rFonts w:ascii="Palatino Linotype" w:eastAsia="Times New Roman" w:hAnsi="Palatino Linotype" w:cs="Arial"/>
          <w:lang w:val="es-ES"/>
        </w:rPr>
        <w:t xml:space="preserve"> de R</w:t>
      </w:r>
      <w:r w:rsidRPr="003171A7">
        <w:rPr>
          <w:rFonts w:ascii="Palatino Linotype" w:eastAsia="Times New Roman" w:hAnsi="Palatino Linotype" w:cs="Arial"/>
          <w:lang w:val="es-ES"/>
        </w:rPr>
        <w:t xml:space="preserve">evisión </w:t>
      </w:r>
      <w:r w:rsidR="009B7C0F">
        <w:rPr>
          <w:rFonts w:ascii="Palatino Linotype" w:hAnsi="Palatino Linotype"/>
          <w:b/>
        </w:rPr>
        <w:t>02258/INFOEM/IP/RR/2023</w:t>
      </w:r>
      <w:r>
        <w:rPr>
          <w:rFonts w:ascii="Palatino Linotype" w:hAnsi="Palatino Linotype"/>
        </w:rPr>
        <w:t>,</w:t>
      </w:r>
      <w:r>
        <w:rPr>
          <w:rFonts w:ascii="Palatino Linotype" w:eastAsia="Times New Roman" w:hAnsi="Palatino Linotype" w:cs="Arial"/>
          <w:b/>
          <w:lang w:val="es-ES"/>
        </w:rPr>
        <w:t xml:space="preserve"> </w:t>
      </w:r>
      <w:r>
        <w:rPr>
          <w:rFonts w:ascii="Palatino Linotype" w:eastAsia="Times New Roman" w:hAnsi="Palatino Linotype" w:cs="Arial"/>
          <w:lang w:val="es-ES"/>
        </w:rPr>
        <w:t>en términos de los C</w:t>
      </w:r>
      <w:r w:rsidRPr="003171A7">
        <w:rPr>
          <w:rFonts w:ascii="Palatino Linotype" w:eastAsia="Times New Roman" w:hAnsi="Palatino Linotype" w:cs="Arial"/>
          <w:lang w:val="es-ES"/>
        </w:rPr>
        <w:t xml:space="preserve">onsiderandos </w:t>
      </w:r>
      <w:r w:rsidRPr="003171A7">
        <w:rPr>
          <w:rFonts w:ascii="Palatino Linotype" w:eastAsia="Times New Roman" w:hAnsi="Palatino Linotype" w:cs="Arial"/>
          <w:b/>
          <w:lang w:val="es-ES"/>
        </w:rPr>
        <w:t xml:space="preserve">CUARTO </w:t>
      </w:r>
      <w:r w:rsidRPr="003D4B5F">
        <w:rPr>
          <w:rFonts w:ascii="Palatino Linotype" w:eastAsia="Times New Roman" w:hAnsi="Palatino Linotype" w:cs="Arial"/>
          <w:lang w:val="es-ES"/>
        </w:rPr>
        <w:t>y</w:t>
      </w:r>
      <w:r w:rsidRPr="003171A7">
        <w:rPr>
          <w:rFonts w:ascii="Palatino Linotype" w:eastAsia="Times New Roman" w:hAnsi="Palatino Linotype" w:cs="Arial"/>
          <w:b/>
          <w:lang w:val="es-ES"/>
        </w:rPr>
        <w:t xml:space="preserve"> QUINTO </w:t>
      </w:r>
      <w:r w:rsidRPr="003171A7">
        <w:rPr>
          <w:rFonts w:ascii="Palatino Linotype" w:eastAsia="Times New Roman" w:hAnsi="Palatino Linotype" w:cs="Arial"/>
          <w:lang w:val="es-ES"/>
        </w:rPr>
        <w:t xml:space="preserve">de la presente resolución. </w:t>
      </w:r>
    </w:p>
    <w:p w:rsidR="00CE7B83" w:rsidRPr="003171A7" w:rsidRDefault="00CE7B83" w:rsidP="00CE7B83">
      <w:pPr>
        <w:spacing w:line="360" w:lineRule="auto"/>
        <w:jc w:val="both"/>
        <w:rPr>
          <w:rFonts w:ascii="Palatino Linotype" w:eastAsia="Times New Roman" w:hAnsi="Palatino Linotype" w:cs="Arial"/>
          <w:lang w:val="es-ES"/>
        </w:rPr>
      </w:pPr>
    </w:p>
    <w:p w:rsidR="009F09BC" w:rsidRDefault="009F09BC" w:rsidP="00CE7B83">
      <w:pPr>
        <w:spacing w:line="360" w:lineRule="auto"/>
        <w:jc w:val="both"/>
        <w:rPr>
          <w:rFonts w:ascii="Palatino Linotype" w:eastAsia="MS Mincho" w:hAnsi="Palatino Linotype" w:cs="Times New Roman"/>
          <w:color w:val="000000" w:themeColor="text1"/>
        </w:rPr>
      </w:pPr>
      <w:bookmarkStart w:id="183" w:name="_Toc503891607"/>
      <w:bookmarkStart w:id="184" w:name="_Toc511647757"/>
      <w:bookmarkStart w:id="185" w:name="_Toc511647818"/>
      <w:bookmarkStart w:id="186" w:name="_Toc477891768"/>
      <w:bookmarkStart w:id="187" w:name="_Toc477891858"/>
      <w:bookmarkStart w:id="188" w:name="_Toc481576259"/>
      <w:bookmarkStart w:id="189" w:name="_Toc492590391"/>
      <w:bookmarkStart w:id="190" w:name="_Toc462653937"/>
      <w:bookmarkStart w:id="191" w:name="_Toc453696502"/>
      <w:bookmarkStart w:id="192" w:name="_Toc454301155"/>
      <w:r w:rsidRPr="003171A7">
        <w:rPr>
          <w:rFonts w:ascii="Palatino Linotype" w:eastAsia="Times New Roman" w:hAnsi="Palatino Linotype" w:cs="Times New Roman"/>
          <w:b/>
        </w:rPr>
        <w:t>SEGUNDO.</w:t>
      </w:r>
      <w:bookmarkEnd w:id="183"/>
      <w:bookmarkEnd w:id="184"/>
      <w:bookmarkEnd w:id="185"/>
      <w:r w:rsidRPr="003171A7">
        <w:rPr>
          <w:rFonts w:ascii="Palatino Linotype" w:eastAsia="Times New Roman" w:hAnsi="Palatino Linotype" w:cs="Times New Roman"/>
          <w:b/>
        </w:rPr>
        <w:t xml:space="preserve"> </w:t>
      </w:r>
      <w:bookmarkEnd w:id="186"/>
      <w:bookmarkEnd w:id="187"/>
      <w:bookmarkEnd w:id="188"/>
      <w:bookmarkEnd w:id="189"/>
      <w:bookmarkEnd w:id="190"/>
      <w:bookmarkEnd w:id="191"/>
      <w:bookmarkEnd w:id="192"/>
      <w:r w:rsidRPr="00E83E79">
        <w:rPr>
          <w:rFonts w:ascii="Palatino Linotype" w:eastAsia="MS Mincho" w:hAnsi="Palatino Linotype" w:cs="Times New Roman"/>
          <w:color w:val="000000" w:themeColor="text1"/>
        </w:rPr>
        <w:t xml:space="preserve">Se </w:t>
      </w:r>
      <w:r w:rsidR="00DC6914">
        <w:rPr>
          <w:rFonts w:ascii="Palatino Linotype" w:eastAsia="MS Mincho" w:hAnsi="Palatino Linotype" w:cs="Times New Roman"/>
          <w:b/>
          <w:color w:val="000000" w:themeColor="text1"/>
        </w:rPr>
        <w:t>MODIFI</w:t>
      </w:r>
      <w:r>
        <w:rPr>
          <w:rFonts w:ascii="Palatino Linotype" w:eastAsia="MS Mincho" w:hAnsi="Palatino Linotype" w:cs="Times New Roman"/>
          <w:b/>
          <w:color w:val="000000" w:themeColor="text1"/>
        </w:rPr>
        <w:t>CA</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 xml:space="preserve">la respuesta emitida por </w:t>
      </w:r>
      <w:r w:rsidR="00C47565">
        <w:rPr>
          <w:rFonts w:ascii="Palatino Linotype" w:eastAsia="MS Mincho" w:hAnsi="Palatino Linotype" w:cs="Times New Roman"/>
          <w:color w:val="000000" w:themeColor="text1"/>
        </w:rPr>
        <w:t>e</w:t>
      </w:r>
      <w:r w:rsidRPr="00D90769">
        <w:rPr>
          <w:rFonts w:ascii="Palatino Linotype" w:eastAsia="MS Mincho" w:hAnsi="Palatino Linotype" w:cs="Times New Roman"/>
          <w:color w:val="000000" w:themeColor="text1"/>
        </w:rPr>
        <w:t xml:space="preserve">l </w:t>
      </w:r>
      <w:r w:rsidR="009B7C0F">
        <w:rPr>
          <w:rFonts w:ascii="Palatino Linotype" w:hAnsi="Palatino Linotype"/>
          <w:b/>
          <w:bCs/>
          <w:color w:val="000000"/>
        </w:rPr>
        <w:t>Ayuntamiento de Acambay de Ruíz Castañeda</w:t>
      </w:r>
      <w:r w:rsidRPr="00D90769">
        <w:rPr>
          <w:rFonts w:ascii="Palatino Linotype" w:eastAsia="MS Mincho" w:hAnsi="Palatino Linotype" w:cs="Times New Roman"/>
          <w:b/>
          <w:color w:val="000000" w:themeColor="text1"/>
        </w:rPr>
        <w:t xml:space="preserve"> </w:t>
      </w:r>
      <w:r w:rsidRPr="00D90769">
        <w:rPr>
          <w:rFonts w:ascii="Palatino Linotype" w:eastAsia="MS Mincho" w:hAnsi="Palatino Linotype" w:cs="Times New Roman"/>
          <w:color w:val="000000" w:themeColor="text1"/>
        </w:rPr>
        <w:t xml:space="preserve">y se </w:t>
      </w:r>
      <w:r w:rsidRPr="00D90769">
        <w:rPr>
          <w:rFonts w:ascii="Palatino Linotype" w:eastAsia="MS Mincho" w:hAnsi="Palatino Linotype" w:cs="Times New Roman"/>
          <w:b/>
          <w:color w:val="000000" w:themeColor="text1"/>
        </w:rPr>
        <w:t>ORDENA</w:t>
      </w:r>
      <w:r w:rsidRPr="00D90769">
        <w:rPr>
          <w:rFonts w:ascii="Palatino Linotype" w:eastAsia="MS Mincho" w:hAnsi="Palatino Linotype" w:cs="Times New Roman"/>
          <w:color w:val="000000" w:themeColor="text1"/>
        </w:rPr>
        <w:t xml:space="preserve"> </w:t>
      </w:r>
      <w:r w:rsidR="00EA0FB4" w:rsidRPr="00EA0FB4">
        <w:rPr>
          <w:rFonts w:ascii="Palatino Linotype" w:eastAsia="Calibri" w:hAnsi="Palatino Linotype" w:cs="Arial"/>
          <w:bCs/>
          <w:lang w:val="es-ES"/>
        </w:rPr>
        <w:t xml:space="preserve">a efecto de que, </w:t>
      </w:r>
      <w:r w:rsidR="006A023A">
        <w:rPr>
          <w:rFonts w:ascii="Palatino Linotype" w:eastAsia="Calibri" w:hAnsi="Palatino Linotype" w:cs="Arial"/>
          <w:bCs/>
          <w:lang w:val="es-ES"/>
        </w:rPr>
        <w:t>previa búsqueda exhaustiva y razonable, entregue vía SAIMEX, de ser el caso en versión pública</w:t>
      </w:r>
      <w:r w:rsidR="00EA0FB4" w:rsidRPr="00EA0FB4">
        <w:rPr>
          <w:rFonts w:ascii="Palatino Linotype" w:eastAsia="Calibri" w:hAnsi="Palatino Linotype" w:cs="Arial"/>
          <w:bCs/>
          <w:lang w:val="es-ES"/>
        </w:rPr>
        <w:t>, l</w:t>
      </w:r>
      <w:r w:rsidR="00EA0FB4" w:rsidRPr="00EA0FB4">
        <w:rPr>
          <w:rFonts w:ascii="Palatino Linotype" w:eastAsia="Calibri" w:hAnsi="Palatino Linotype" w:cs="Arial"/>
          <w:lang w:val="es-ES"/>
        </w:rPr>
        <w:t>a</w:t>
      </w:r>
      <w:r w:rsidR="00EA0FB4" w:rsidRPr="00EA0FB4">
        <w:rPr>
          <w:rFonts w:ascii="Palatino Linotype" w:eastAsia="Calibri" w:hAnsi="Palatino Linotype" w:cs="Arial"/>
          <w:bCs/>
          <w:lang w:val="es-ES"/>
        </w:rPr>
        <w:t xml:space="preserve"> siguiente información</w:t>
      </w:r>
      <w:r w:rsidR="006A023A">
        <w:rPr>
          <w:rFonts w:ascii="Palatino Linotype" w:eastAsia="Calibri" w:hAnsi="Palatino Linotype" w:cs="Arial"/>
          <w:bCs/>
          <w:lang w:val="es-ES"/>
        </w:rPr>
        <w:t xml:space="preserve"> del servidor público</w:t>
      </w:r>
      <w:r w:rsidR="006A023A" w:rsidRPr="006A023A">
        <w:t xml:space="preserve"> </w:t>
      </w:r>
      <w:r w:rsidR="006A023A">
        <w:rPr>
          <w:rFonts w:ascii="Palatino Linotype" w:eastAsia="Calibri" w:hAnsi="Palatino Linotype" w:cs="Arial"/>
          <w:bCs/>
          <w:lang w:val="es-ES"/>
        </w:rPr>
        <w:t>referido en la solicitud de información</w:t>
      </w:r>
      <w:r w:rsidR="00BB2E23">
        <w:rPr>
          <w:rFonts w:ascii="Palatino Linotype" w:eastAsia="Calibri" w:hAnsi="Palatino Linotype" w:cs="Arial"/>
          <w:bCs/>
          <w:lang w:val="es-ES"/>
        </w:rPr>
        <w:t xml:space="preserve"> </w:t>
      </w:r>
      <w:r w:rsidR="00BB2E23" w:rsidRPr="006A023A">
        <w:rPr>
          <w:rFonts w:ascii="Palatino Linotype" w:eastAsia="Calibri" w:hAnsi="Palatino Linotype" w:cs="Arial"/>
          <w:bCs/>
          <w:lang w:val="es-ES"/>
        </w:rPr>
        <w:t>00020/ACAMBAY/IP/2023</w:t>
      </w:r>
      <w:r w:rsidR="00EA0FB4" w:rsidRPr="00EA0FB4">
        <w:rPr>
          <w:rFonts w:ascii="Palatino Linotype" w:eastAsia="Calibri" w:hAnsi="Palatino Linotype" w:cs="Arial"/>
          <w:bCs/>
          <w:lang w:val="es-ES"/>
        </w:rPr>
        <w:t>:</w:t>
      </w:r>
    </w:p>
    <w:p w:rsidR="00CE7B83" w:rsidRDefault="00CE7B83" w:rsidP="00CE7B83">
      <w:pPr>
        <w:spacing w:line="360" w:lineRule="auto"/>
        <w:jc w:val="both"/>
        <w:rPr>
          <w:rFonts w:ascii="Palatino Linotype" w:eastAsia="MS Mincho" w:hAnsi="Palatino Linotype" w:cs="Times New Roman"/>
          <w:color w:val="000000" w:themeColor="text1"/>
        </w:rPr>
      </w:pPr>
    </w:p>
    <w:p w:rsidR="00CE7B83" w:rsidRPr="006A023A" w:rsidRDefault="006A023A" w:rsidP="0083034C">
      <w:pPr>
        <w:pStyle w:val="Prrafodelista"/>
        <w:numPr>
          <w:ilvl w:val="0"/>
          <w:numId w:val="39"/>
        </w:numPr>
        <w:shd w:val="clear" w:color="auto" w:fill="FFFFFF"/>
        <w:tabs>
          <w:tab w:val="left" w:pos="0"/>
        </w:tabs>
        <w:spacing w:line="360" w:lineRule="auto"/>
        <w:ind w:right="49"/>
        <w:jc w:val="both"/>
        <w:rPr>
          <w:rFonts w:ascii="Palatino Linotype" w:hAnsi="Palatino Linotype"/>
        </w:rPr>
      </w:pPr>
      <w:bookmarkStart w:id="193" w:name="_Toc503891610"/>
      <w:bookmarkStart w:id="194" w:name="_Toc453696503"/>
      <w:bookmarkStart w:id="195" w:name="_Toc454301156"/>
      <w:bookmarkStart w:id="196" w:name="_Toc462653938"/>
      <w:bookmarkStart w:id="197" w:name="_Toc477891769"/>
      <w:bookmarkStart w:id="198" w:name="_Toc477891859"/>
      <w:bookmarkStart w:id="199" w:name="_Toc481576260"/>
      <w:bookmarkStart w:id="200" w:name="_Toc492590392"/>
      <w:r w:rsidRPr="00752D14">
        <w:rPr>
          <w:rFonts w:ascii="Palatino Linotype" w:hAnsi="Palatino Linotype"/>
          <w:color w:val="000000"/>
        </w:rPr>
        <w:t xml:space="preserve">Los registros, listas </w:t>
      </w:r>
      <w:r w:rsidRPr="006A023A">
        <w:rPr>
          <w:rFonts w:ascii="Palatino Linotype" w:hAnsi="Palatino Linotype"/>
          <w:color w:val="000000"/>
        </w:rPr>
        <w:t>de asistencia y/o cualquier otro documento que compruebe la asistencia, del 1 de enero de 2022 al 31 de marzo 2023</w:t>
      </w:r>
      <w:r w:rsidRPr="006A023A">
        <w:rPr>
          <w:rFonts w:ascii="Palatino Linotype" w:hAnsi="Palatino Linotype" w:cs="Arial"/>
        </w:rPr>
        <w:t>; y</w:t>
      </w:r>
    </w:p>
    <w:p w:rsidR="006A023A" w:rsidRPr="006A023A" w:rsidRDefault="006A023A" w:rsidP="006A023A">
      <w:pPr>
        <w:pStyle w:val="Prrafodelista"/>
        <w:shd w:val="clear" w:color="auto" w:fill="FFFFFF"/>
        <w:tabs>
          <w:tab w:val="left" w:pos="0"/>
        </w:tabs>
        <w:spacing w:line="360" w:lineRule="auto"/>
        <w:ind w:right="49"/>
        <w:jc w:val="both"/>
        <w:rPr>
          <w:rFonts w:ascii="Palatino Linotype" w:hAnsi="Palatino Linotype"/>
        </w:rPr>
      </w:pPr>
    </w:p>
    <w:p w:rsidR="006A023A" w:rsidRDefault="006A023A" w:rsidP="0083034C">
      <w:pPr>
        <w:pStyle w:val="Prrafodelista"/>
        <w:numPr>
          <w:ilvl w:val="0"/>
          <w:numId w:val="39"/>
        </w:numPr>
        <w:shd w:val="clear" w:color="auto" w:fill="FFFFFF"/>
        <w:tabs>
          <w:tab w:val="left" w:pos="0"/>
        </w:tabs>
        <w:spacing w:line="360" w:lineRule="auto"/>
        <w:ind w:right="49"/>
        <w:jc w:val="both"/>
        <w:rPr>
          <w:rFonts w:ascii="Palatino Linotype" w:hAnsi="Palatino Linotype"/>
        </w:rPr>
      </w:pPr>
      <w:r w:rsidRPr="00914857">
        <w:rPr>
          <w:rFonts w:ascii="Palatino Linotype" w:hAnsi="Palatino Linotype" w:cs="Arial"/>
          <w:lang w:eastAsia="es-MX"/>
        </w:rPr>
        <w:t>Oficio o documento de asignación o comisión para enlace en comunidad</w:t>
      </w:r>
      <w:r>
        <w:rPr>
          <w:rFonts w:ascii="Palatino Linotype" w:hAnsi="Palatino Linotype" w:cs="Arial"/>
          <w:lang w:eastAsia="es-MX"/>
        </w:rPr>
        <w:t>, al 10 de abril de 2023.</w:t>
      </w:r>
    </w:p>
    <w:p w:rsidR="00243990" w:rsidRDefault="00243990" w:rsidP="00243990">
      <w:pPr>
        <w:shd w:val="clear" w:color="auto" w:fill="FFFFFF"/>
        <w:tabs>
          <w:tab w:val="left" w:pos="0"/>
        </w:tabs>
        <w:spacing w:line="360" w:lineRule="auto"/>
        <w:ind w:right="49"/>
        <w:jc w:val="both"/>
        <w:rPr>
          <w:rFonts w:ascii="Palatino Linotype" w:hAnsi="Palatino Linotype"/>
        </w:rPr>
      </w:pPr>
    </w:p>
    <w:p w:rsidR="00243990" w:rsidRDefault="00243990" w:rsidP="00243990">
      <w:pPr>
        <w:shd w:val="clear" w:color="auto" w:fill="FFFFFF"/>
        <w:tabs>
          <w:tab w:val="left" w:pos="0"/>
        </w:tabs>
        <w:spacing w:line="360" w:lineRule="auto"/>
        <w:ind w:right="49"/>
        <w:jc w:val="both"/>
        <w:rPr>
          <w:rFonts w:ascii="Palatino Linotype" w:eastAsia="Calibri" w:hAnsi="Palatino Linotype" w:cs="Arial"/>
        </w:rPr>
      </w:pPr>
      <w:r>
        <w:rPr>
          <w:rFonts w:ascii="Palatino Linotype" w:eastAsia="Calibri" w:hAnsi="Palatino Linotype" w:cs="Arial"/>
        </w:rPr>
        <w:t xml:space="preserve">Para el caso de que sea necesario generar versiones públicas, el </w:t>
      </w:r>
      <w:r>
        <w:rPr>
          <w:rFonts w:ascii="Palatino Linotype" w:eastAsia="Calibri" w:hAnsi="Palatino Linotype" w:cs="Arial"/>
          <w:b/>
        </w:rPr>
        <w:t xml:space="preserve">SUJETO OBLIGADO </w:t>
      </w:r>
      <w:r>
        <w:rPr>
          <w:rFonts w:ascii="Palatino Linotype" w:eastAsia="Calibri" w:hAnsi="Palatino Linotype" w:cs="Arial"/>
        </w:rPr>
        <w:t>deberá</w:t>
      </w:r>
      <w:r w:rsidRPr="0083034C">
        <w:rPr>
          <w:rFonts w:ascii="Palatino Linotype" w:eastAsia="Calibri" w:hAnsi="Palatino Linotype" w:cs="Arial"/>
        </w:rPr>
        <w:t xml:space="preserve"> emitir el Acuerdo del Comité de Transparencia en términos de los artículos 49, fracción VIII y 132, fracción II de la Ley de Transparencia y Acceso a la Información Pública del Estado de México y Municipios, en el que funde y </w:t>
      </w:r>
      <w:r w:rsidRPr="0083034C">
        <w:rPr>
          <w:rFonts w:ascii="Palatino Linotype" w:eastAsia="Calibri" w:hAnsi="Palatino Linotype" w:cs="Arial"/>
        </w:rPr>
        <w:lastRenderedPageBreak/>
        <w:t>motive las razones sobre los datos que se supriman o eliminen dentro del soporte documental objeto de la versión pública</w:t>
      </w:r>
      <w:r>
        <w:rPr>
          <w:rFonts w:ascii="Palatino Linotype" w:eastAsia="Calibri" w:hAnsi="Palatino Linotype" w:cs="Arial"/>
        </w:rPr>
        <w:t xml:space="preserve"> y se entregue en la modalidad de entrega que corresponda.</w:t>
      </w:r>
    </w:p>
    <w:p w:rsidR="00BB2E23" w:rsidRPr="00243990" w:rsidRDefault="00BB2E23" w:rsidP="00243990">
      <w:pPr>
        <w:shd w:val="clear" w:color="auto" w:fill="FFFFFF"/>
        <w:tabs>
          <w:tab w:val="left" w:pos="0"/>
        </w:tabs>
        <w:spacing w:line="360" w:lineRule="auto"/>
        <w:ind w:right="49"/>
        <w:jc w:val="both"/>
        <w:rPr>
          <w:rFonts w:ascii="Palatino Linotype" w:hAnsi="Palatino Linotype"/>
        </w:rPr>
      </w:pPr>
    </w:p>
    <w:p w:rsidR="00BB2E23" w:rsidRDefault="00BB2E23" w:rsidP="00BB2E23">
      <w:pPr>
        <w:spacing w:line="360" w:lineRule="auto"/>
        <w:jc w:val="both"/>
        <w:rPr>
          <w:rFonts w:ascii="Palatino Linotype" w:eastAsia="Calibri" w:hAnsi="Palatino Linotype" w:cs="Arial"/>
          <w:color w:val="000000" w:themeColor="text1"/>
        </w:rPr>
      </w:pPr>
      <w:r w:rsidRPr="00126DD3">
        <w:rPr>
          <w:rFonts w:ascii="Palatino Linotype" w:hAnsi="Palatino Linotype"/>
        </w:rPr>
        <w:t>Para el caso que la</w:t>
      </w:r>
      <w:r>
        <w:rPr>
          <w:rFonts w:ascii="Palatino Linotype" w:hAnsi="Palatino Linotype"/>
        </w:rPr>
        <w:t xml:space="preserve"> información que se ordena en el </w:t>
      </w:r>
      <w:r w:rsidRPr="00BB2E23">
        <w:rPr>
          <w:rFonts w:ascii="Palatino Linotype" w:hAnsi="Palatino Linotype"/>
          <w:b/>
        </w:rPr>
        <w:t>inciso b)</w:t>
      </w:r>
      <w:r w:rsidRPr="00126DD3">
        <w:rPr>
          <w:rFonts w:ascii="Palatino Linotype" w:hAnsi="Palatino Linotype"/>
          <w:b/>
        </w:rPr>
        <w:t xml:space="preserve">, </w:t>
      </w:r>
      <w:r w:rsidRPr="00126DD3">
        <w:rPr>
          <w:rFonts w:ascii="Palatino Linotype" w:eastAsia="Calibri" w:hAnsi="Palatino Linotype" w:cs="Arial"/>
          <w:color w:val="000000" w:themeColor="text1"/>
        </w:rPr>
        <w:t xml:space="preserve">no haya sido generada, poseída o administrada, el </w:t>
      </w:r>
      <w:r w:rsidRPr="00126DD3">
        <w:rPr>
          <w:rFonts w:ascii="Palatino Linotype" w:eastAsia="Calibri" w:hAnsi="Palatino Linotype" w:cs="Arial"/>
          <w:b/>
          <w:color w:val="000000" w:themeColor="text1"/>
        </w:rPr>
        <w:t>SUJETO OBLIGADO</w:t>
      </w:r>
      <w:r w:rsidRPr="00126DD3">
        <w:rPr>
          <w:rFonts w:ascii="Palatino Linotype" w:eastAsia="Calibri" w:hAnsi="Palatino Linotype" w:cs="Arial"/>
          <w:color w:val="000000" w:themeColor="text1"/>
        </w:rPr>
        <w:t xml:space="preserve">, deberá manifestar de manera precisa y clara las razones que expliquen las causas por las </w:t>
      </w:r>
      <w:r w:rsidR="00E464BC">
        <w:rPr>
          <w:rFonts w:ascii="Palatino Linotype" w:eastAsia="Calibri" w:hAnsi="Palatino Linotype" w:cs="Arial"/>
          <w:color w:val="000000" w:themeColor="text1"/>
        </w:rPr>
        <w:t>que</w:t>
      </w:r>
      <w:r w:rsidRPr="00126DD3">
        <w:rPr>
          <w:rFonts w:ascii="Palatino Linotype" w:eastAsia="Calibri" w:hAnsi="Palatino Linotype" w:cs="Arial"/>
          <w:color w:val="000000" w:themeColor="text1"/>
        </w:rPr>
        <w:t xml:space="preserve"> no se haya generado, poseído o administrado.</w:t>
      </w:r>
    </w:p>
    <w:p w:rsidR="00BB2E23" w:rsidRDefault="00BB2E23" w:rsidP="00BB2E23">
      <w:pPr>
        <w:spacing w:line="360" w:lineRule="auto"/>
        <w:jc w:val="both"/>
        <w:rPr>
          <w:rFonts w:ascii="Palatino Linotype" w:eastAsia="Calibri" w:hAnsi="Palatino Linotype" w:cs="Arial"/>
          <w:color w:val="000000" w:themeColor="text1"/>
        </w:rPr>
      </w:pPr>
    </w:p>
    <w:p w:rsidR="009F09BC"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201" w:name="_Toc511647758"/>
      <w:bookmarkStart w:id="202" w:name="_Toc511647819"/>
      <w:r w:rsidRPr="003171A7">
        <w:rPr>
          <w:rFonts w:ascii="Palatino Linotype" w:eastAsia="Times New Roman" w:hAnsi="Palatino Linotype" w:cs="Times New Roman"/>
          <w:b/>
        </w:rPr>
        <w:t>TERCERO.</w:t>
      </w:r>
      <w:bookmarkEnd w:id="193"/>
      <w:bookmarkEnd w:id="201"/>
      <w:bookmarkEnd w:id="202"/>
      <w:r w:rsidRPr="003171A7">
        <w:rPr>
          <w:rFonts w:ascii="Palatino Linotype" w:eastAsia="Times New Roman" w:hAnsi="Palatino Linotype" w:cs="Times New Roman"/>
          <w:b/>
        </w:rPr>
        <w:t xml:space="preserve"> </w:t>
      </w:r>
      <w:bookmarkEnd w:id="194"/>
      <w:bookmarkEnd w:id="195"/>
      <w:bookmarkEnd w:id="196"/>
      <w:bookmarkEnd w:id="197"/>
      <w:bookmarkEnd w:id="198"/>
      <w:bookmarkEnd w:id="199"/>
      <w:bookmarkEnd w:id="200"/>
      <w:r w:rsidR="00C47565" w:rsidRPr="009508E6">
        <w:rPr>
          <w:rFonts w:ascii="Palatino Linotype" w:hAnsi="Palatino Linotype"/>
          <w:b/>
        </w:rPr>
        <w:t xml:space="preserve">Notifíquese </w:t>
      </w:r>
      <w:r w:rsidR="00C47565" w:rsidRPr="009508E6">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C47565" w:rsidRPr="00E464BC">
        <w:rPr>
          <w:rFonts w:ascii="Palatino Linotype" w:hAnsi="Palatino Linotype"/>
          <w:b/>
        </w:rPr>
        <w:t>plazo de diez días hábiles,</w:t>
      </w:r>
      <w:r w:rsidR="00C47565" w:rsidRPr="009508E6">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7514F" w:rsidRPr="0057514F" w:rsidRDefault="0057514F" w:rsidP="00CE7B83">
      <w:pPr>
        <w:spacing w:line="360" w:lineRule="auto"/>
        <w:jc w:val="both"/>
        <w:rPr>
          <w:rFonts w:ascii="Palatino Linotype" w:hAnsi="Palatino Linotype" w:cs="Arial"/>
          <w:b/>
          <w:sz w:val="20"/>
        </w:rPr>
      </w:pPr>
    </w:p>
    <w:p w:rsidR="0057514F" w:rsidRDefault="0057514F" w:rsidP="00CE7B83">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8815BA">
        <w:rPr>
          <w:rFonts w:ascii="Palatino Linotype" w:eastAsia="Calibri" w:hAnsi="Palatino Linotype" w:cs="Arial"/>
          <w:bCs/>
        </w:rPr>
        <w:lastRenderedPageBreak/>
        <w:t xml:space="preserve">procedente, el </w:t>
      </w:r>
      <w:r w:rsidRPr="0057514F">
        <w:rPr>
          <w:rFonts w:ascii="Palatino Linotype" w:eastAsia="Calibri" w:hAnsi="Palatino Linotype" w:cs="Arial"/>
          <w:b/>
          <w:bCs/>
        </w:rPr>
        <w:t>SUJETO OBLIGADO</w:t>
      </w:r>
      <w:r w:rsidRPr="008815BA">
        <w:rPr>
          <w:rFonts w:ascii="Palatino Linotype" w:eastAsia="Calibri" w:hAnsi="Palatino Linotype" w:cs="Arial"/>
          <w:bCs/>
        </w:rPr>
        <w:t xml:space="preserve"> de manera fundada y motivada, podrá solicitar una ampliación de plazo para el cumplimiento de la presente resolución.</w:t>
      </w:r>
    </w:p>
    <w:p w:rsidR="00CE7B83" w:rsidRDefault="00CE7B83" w:rsidP="00CE7B83">
      <w:pPr>
        <w:spacing w:line="360" w:lineRule="auto"/>
        <w:jc w:val="both"/>
        <w:rPr>
          <w:rFonts w:ascii="Palatino Linotype" w:eastAsia="Calibri" w:hAnsi="Palatino Linotype" w:cs="Arial"/>
          <w:bCs/>
        </w:rPr>
      </w:pPr>
    </w:p>
    <w:p w:rsidR="009F09BC"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203" w:name="_Toc492590393"/>
      <w:bookmarkStart w:id="204" w:name="_Toc503891611"/>
      <w:bookmarkStart w:id="205" w:name="_Toc511647759"/>
      <w:bookmarkStart w:id="206" w:name="_Toc511647820"/>
      <w:r>
        <w:rPr>
          <w:rFonts w:ascii="Palatino Linotype" w:eastAsia="Times New Roman" w:hAnsi="Palatino Linotype" w:cs="Times New Roman"/>
          <w:b/>
        </w:rPr>
        <w:t>QUIN</w:t>
      </w:r>
      <w:r w:rsidR="009F09BC" w:rsidRPr="003171A7">
        <w:rPr>
          <w:rFonts w:ascii="Palatino Linotype" w:eastAsia="Times New Roman" w:hAnsi="Palatino Linotype" w:cs="Times New Roman"/>
          <w:b/>
        </w:rPr>
        <w:t xml:space="preserve">TO. </w:t>
      </w:r>
      <w:r w:rsidR="009F09BC" w:rsidRPr="003171A7">
        <w:rPr>
          <w:rFonts w:ascii="Palatino Linotype" w:eastAsia="Times New Roman" w:hAnsi="Palatino Linotype" w:cs="Times New Roman"/>
        </w:rPr>
        <w:t>Notifíquese</w:t>
      </w:r>
      <w:bookmarkEnd w:id="203"/>
      <w:bookmarkEnd w:id="204"/>
      <w:bookmarkEnd w:id="205"/>
      <w:bookmarkEnd w:id="206"/>
      <w:r w:rsidR="009F09BC" w:rsidRPr="003171A7">
        <w:rPr>
          <w:rFonts w:ascii="Palatino Linotype" w:eastAsia="Times New Roman" w:hAnsi="Palatino Linotype" w:cs="Times New Roman"/>
        </w:rPr>
        <w:t xml:space="preserve"> a</w:t>
      </w:r>
      <w:r w:rsidR="009F09BC">
        <w:rPr>
          <w:rFonts w:ascii="Palatino Linotype" w:eastAsia="Times New Roman" w:hAnsi="Palatino Linotype" w:cs="Times New Roman"/>
        </w:rPr>
        <w:t xml:space="preserve"> </w:t>
      </w:r>
      <w:r w:rsidR="009F09BC" w:rsidRPr="003D4B5F">
        <w:rPr>
          <w:rFonts w:ascii="Palatino Linotype" w:eastAsia="Times New Roman" w:hAnsi="Palatino Linotype" w:cs="Times New Roman"/>
          <w:b/>
        </w:rPr>
        <w:t>EL RECURRENTE</w:t>
      </w:r>
      <w:r w:rsidR="009F09BC" w:rsidRPr="003171A7">
        <w:rPr>
          <w:rFonts w:ascii="Palatino Linotype" w:eastAsia="Times New Roman" w:hAnsi="Palatino Linotype" w:cs="Times New Roman"/>
        </w:rPr>
        <w:t xml:space="preserve"> la presente</w:t>
      </w:r>
      <w:r w:rsidR="009F09BC" w:rsidRPr="003171A7">
        <w:rPr>
          <w:rFonts w:ascii="Palatino Linotype" w:eastAsia="Times New Roman" w:hAnsi="Palatino Linotype" w:cs="Times New Roman"/>
          <w:lang w:val="es-ES" w:eastAsia="es-MX"/>
        </w:rPr>
        <w:t xml:space="preserve"> resolución</w:t>
      </w:r>
      <w:r w:rsidR="00CE7B83">
        <w:rPr>
          <w:rFonts w:ascii="Palatino Linotype" w:eastAsia="Times New Roman" w:hAnsi="Palatino Linotype" w:cs="Times New Roman"/>
          <w:lang w:val="es-ES" w:eastAsia="es-MX"/>
        </w:rPr>
        <w:t>, vía SAIMEX</w:t>
      </w:r>
      <w:r w:rsidR="006D15D0">
        <w:rPr>
          <w:rFonts w:ascii="Palatino Linotype" w:eastAsia="Times New Roman" w:hAnsi="Palatino Linotype" w:cs="Times New Roman"/>
          <w:lang w:val="es-ES" w:eastAsia="es-MX"/>
        </w:rPr>
        <w:t>.</w:t>
      </w:r>
    </w:p>
    <w:p w:rsidR="00EA0FB4" w:rsidRDefault="00EA0FB4" w:rsidP="00CE7B83">
      <w:pPr>
        <w:tabs>
          <w:tab w:val="left" w:pos="8080"/>
        </w:tabs>
        <w:spacing w:line="360" w:lineRule="auto"/>
        <w:ind w:right="49"/>
        <w:jc w:val="both"/>
        <w:rPr>
          <w:rFonts w:ascii="Palatino Linotype" w:eastAsia="Times New Roman" w:hAnsi="Palatino Linotype" w:cs="Times New Roman"/>
          <w:lang w:val="es-ES" w:eastAsia="es-MX"/>
        </w:rPr>
      </w:pPr>
    </w:p>
    <w:p w:rsidR="009F09BC" w:rsidRDefault="0057514F" w:rsidP="00CE7B83">
      <w:pPr>
        <w:shd w:val="clear" w:color="auto" w:fill="FFFFFF"/>
        <w:spacing w:line="360" w:lineRule="auto"/>
        <w:jc w:val="both"/>
        <w:rPr>
          <w:rFonts w:ascii="Palatino Linotype" w:eastAsia="Times New Roman" w:hAnsi="Palatino Linotype" w:cs="Times New Roman"/>
          <w:lang w:val="es-ES" w:eastAsia="es-MX"/>
        </w:rPr>
      </w:pPr>
      <w:r>
        <w:rPr>
          <w:rFonts w:ascii="Palatino Linotype" w:eastAsia="Calibri" w:hAnsi="Palatino Linotype" w:cs="Times New Roman"/>
          <w:b/>
          <w:lang w:val="es-MX" w:eastAsia="en-US"/>
        </w:rPr>
        <w:t>SEX</w:t>
      </w:r>
      <w:r w:rsidR="009F09BC" w:rsidRPr="003171A7">
        <w:rPr>
          <w:rFonts w:ascii="Palatino Linotype" w:eastAsia="Calibri" w:hAnsi="Palatino Linotype" w:cs="Times New Roman"/>
          <w:b/>
          <w:lang w:val="es-MX" w:eastAsia="en-US"/>
        </w:rPr>
        <w:t>TO.</w:t>
      </w:r>
      <w:r w:rsidR="009F09BC" w:rsidRPr="003171A7">
        <w:rPr>
          <w:rFonts w:ascii="Palatino Linotype" w:eastAsia="Calibri" w:hAnsi="Palatino Linotype" w:cs="Times New Roman"/>
          <w:lang w:val="es-MX" w:eastAsia="en-US"/>
        </w:rPr>
        <w:t xml:space="preserve"> </w:t>
      </w:r>
      <w:r w:rsidR="009F09BC" w:rsidRPr="003171A7">
        <w:rPr>
          <w:rFonts w:ascii="Palatino Linotype" w:eastAsia="Times New Roman" w:hAnsi="Palatino Linotype" w:cs="Times New Roman"/>
          <w:lang w:val="es-ES" w:eastAsia="es-MX"/>
        </w:rPr>
        <w:t>Se hace del conocimiento de</w:t>
      </w:r>
      <w:r w:rsidR="009F09BC">
        <w:rPr>
          <w:rFonts w:ascii="Palatino Linotype" w:eastAsia="Times New Roman" w:hAnsi="Palatino Linotype" w:cs="Times New Roman"/>
          <w:lang w:val="es-ES" w:eastAsia="es-MX"/>
        </w:rPr>
        <w:t xml:space="preserve"> </w:t>
      </w:r>
      <w:r w:rsidR="009F09BC" w:rsidRPr="003D4B5F">
        <w:rPr>
          <w:rFonts w:ascii="Palatino Linotype" w:eastAsia="Times New Roman" w:hAnsi="Palatino Linotype" w:cs="Times New Roman"/>
          <w:b/>
          <w:lang w:val="es-ES" w:eastAsia="es-MX"/>
        </w:rPr>
        <w:t>EL RECURRENTE</w:t>
      </w:r>
      <w:r w:rsidR="009F09BC" w:rsidRPr="003171A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3171A7">
        <w:rPr>
          <w:rFonts w:ascii="Palatino Linotype" w:eastAsia="Times New Roman" w:hAnsi="Palatino Linotype" w:cs="Times New Roman"/>
          <w:bCs/>
          <w:lang w:val="es-ES" w:eastAsia="es-MX"/>
        </w:rPr>
        <w:t xml:space="preserve">vía juicio de </w:t>
      </w:r>
      <w:r w:rsidR="009F09BC" w:rsidRPr="002B5F45">
        <w:rPr>
          <w:rFonts w:ascii="Palatino Linotype" w:eastAsia="Times New Roman" w:hAnsi="Palatino Linotype" w:cs="Times New Roman"/>
          <w:bCs/>
          <w:lang w:val="es-ES" w:eastAsia="es-MX"/>
        </w:rPr>
        <w:t>amparo</w:t>
      </w:r>
      <w:r w:rsidR="009F09BC" w:rsidRPr="002B5F45">
        <w:rPr>
          <w:rFonts w:ascii="Palatino Linotype" w:eastAsia="Times New Roman" w:hAnsi="Palatino Linotype" w:cs="Times New Roman"/>
          <w:lang w:val="es-ES" w:eastAsia="es-MX"/>
        </w:rPr>
        <w:t> en los términos de las leyes aplicables.</w:t>
      </w:r>
    </w:p>
    <w:p w:rsidR="00BB2E23" w:rsidRDefault="00BB2E23" w:rsidP="00CE7B83">
      <w:pPr>
        <w:shd w:val="clear" w:color="auto" w:fill="FFFFFF"/>
        <w:spacing w:line="360" w:lineRule="auto"/>
        <w:jc w:val="both"/>
        <w:rPr>
          <w:rFonts w:ascii="Palatino Linotype" w:eastAsia="Times New Roman" w:hAnsi="Palatino Linotype" w:cs="Times New Roman"/>
          <w:lang w:val="es-ES" w:eastAsia="es-MX"/>
        </w:rPr>
      </w:pPr>
    </w:p>
    <w:p w:rsidR="00BB2E23" w:rsidRPr="00956738" w:rsidRDefault="00BB2E23" w:rsidP="00BB2E23">
      <w:pPr>
        <w:spacing w:line="360" w:lineRule="auto"/>
        <w:jc w:val="both"/>
        <w:rPr>
          <w:rFonts w:ascii="Palatino Linotype" w:eastAsiaTheme="minorHAnsi" w:hAnsi="Palatino Linotype"/>
          <w:b/>
          <w:lang w:eastAsia="es-ES_tradnl"/>
        </w:rPr>
      </w:pPr>
      <w:r w:rsidRPr="00126F06">
        <w:rPr>
          <w:rFonts w:ascii="Palatino Linotype" w:eastAsiaTheme="minorHAnsi" w:hAnsi="Palatino Linotype"/>
          <w:b/>
          <w:lang w:eastAsia="es-ES_tradnl"/>
        </w:rPr>
        <w:t xml:space="preserve">SÉPTIMO. </w:t>
      </w:r>
      <w:r w:rsidRPr="00126F06">
        <w:rPr>
          <w:rFonts w:ascii="Palatino Linotype" w:eastAsiaTheme="minorHAnsi" w:hAnsi="Palatino Linotype"/>
          <w:lang w:eastAsia="es-ES_tradnl"/>
        </w:rPr>
        <w:t xml:space="preserve">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Pr="00126F06">
        <w:rPr>
          <w:rFonts w:ascii="Palatino Linotype" w:eastAsiaTheme="minorHAnsi" w:hAnsi="Palatino Linotype"/>
          <w:b/>
          <w:lang w:eastAsia="es-ES_tradnl"/>
        </w:rPr>
        <w:t>Considerando</w:t>
      </w:r>
      <w:r w:rsidRPr="00126F06">
        <w:rPr>
          <w:rFonts w:ascii="Palatino Linotype" w:eastAsiaTheme="minorHAnsi" w:hAnsi="Palatino Linotype"/>
          <w:lang w:eastAsia="es-ES_tradnl"/>
        </w:rPr>
        <w:t xml:space="preserve"> </w:t>
      </w:r>
      <w:r>
        <w:rPr>
          <w:rFonts w:ascii="Palatino Linotype" w:eastAsiaTheme="minorHAnsi" w:hAnsi="Palatino Linotype"/>
          <w:b/>
          <w:lang w:eastAsia="es-ES_tradnl"/>
        </w:rPr>
        <w:t>SEXTO</w:t>
      </w:r>
      <w:r w:rsidRPr="00126F06">
        <w:rPr>
          <w:rFonts w:ascii="Palatino Linotype" w:eastAsiaTheme="minorHAnsi" w:hAnsi="Palatino Linotype"/>
          <w:lang w:eastAsia="es-ES_tradnl"/>
        </w:rPr>
        <w:t xml:space="preserve"> de la presente resolución.</w:t>
      </w:r>
    </w:p>
    <w:p w:rsidR="00E464BC" w:rsidRPr="00E464BC" w:rsidRDefault="00E464BC" w:rsidP="00E464BC">
      <w:pPr>
        <w:spacing w:before="240" w:after="240" w:line="360" w:lineRule="auto"/>
        <w:ind w:firstLine="1"/>
        <w:jc w:val="both"/>
        <w:rPr>
          <w:rFonts w:ascii="Palatino Linotype" w:hAnsi="Palatino Linotype"/>
          <w:smallCaps/>
        </w:rPr>
      </w:pPr>
      <w:bookmarkStart w:id="207" w:name="_Hlk129792997"/>
      <w:r w:rsidRPr="00E464BC">
        <w:rPr>
          <w:rStyle w:val="Referenciasutil"/>
          <w:rFonts w:ascii="Palatino Linotype" w:hAnsi="Palatino Linotype"/>
          <w:color w:val="auto"/>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240AEB">
        <w:rPr>
          <w:rStyle w:val="Referenciasutil"/>
          <w:rFonts w:ascii="Palatino Linotype" w:hAnsi="Palatino Linotype"/>
          <w:color w:val="auto"/>
        </w:rPr>
        <w:t>, EMITIENDO VOTO PARTICULAR CONCURRENTE</w:t>
      </w:r>
      <w:r w:rsidRPr="00E464BC">
        <w:rPr>
          <w:rStyle w:val="Referenciasutil"/>
          <w:rFonts w:ascii="Palatino Linotype" w:hAnsi="Palatino Linotype"/>
          <w:color w:val="auto"/>
        </w:rPr>
        <w:t xml:space="preserve"> Y GUADALUPE RAMÍREZ PEÑA,</w:t>
      </w:r>
      <w:r w:rsidR="00240AEB">
        <w:rPr>
          <w:rStyle w:val="Referenciasutil"/>
          <w:rFonts w:ascii="Palatino Linotype" w:hAnsi="Palatino Linotype"/>
          <w:color w:val="auto"/>
        </w:rPr>
        <w:t xml:space="preserve"> EMITIENDO </w:t>
      </w:r>
      <w:r w:rsidR="00240AEB">
        <w:rPr>
          <w:rStyle w:val="Referenciasutil"/>
          <w:rFonts w:ascii="Palatino Linotype" w:hAnsi="Palatino Linotype"/>
          <w:color w:val="auto"/>
        </w:rPr>
        <w:lastRenderedPageBreak/>
        <w:t>VOTO PARTICULAR CONCURRENTE,</w:t>
      </w:r>
      <w:r w:rsidRPr="00E464BC">
        <w:rPr>
          <w:rStyle w:val="Referenciasutil"/>
          <w:rFonts w:ascii="Palatino Linotype" w:hAnsi="Palatino Linotype"/>
          <w:color w:val="auto"/>
        </w:rPr>
        <w:t xml:space="preserve"> EN LA DÉCIMA NOVENA  SESIÓN ORDINARIA CELEBRADA EL VEINTICUATRO (24) DE MAYO DE DOS MIL VEINTITRÉS, ANTE EL SECRETARIO TÉCNICO DEL PLENO ALEXIS TAPIA RAMÍREZ. </w:t>
      </w:r>
      <w:bookmarkEnd w:id="207"/>
    </w:p>
    <w:p w:rsidR="009F09BC" w:rsidRDefault="009F09BC" w:rsidP="00CE7B83">
      <w:pPr>
        <w:spacing w:line="360" w:lineRule="auto"/>
        <w:jc w:val="both"/>
        <w:rPr>
          <w:rFonts w:ascii="Palatino Linotype" w:hAnsi="Palatino Linotype"/>
        </w:rPr>
      </w:pPr>
      <w:r>
        <w:rPr>
          <w:rFonts w:ascii="Palatino Linotype" w:hAnsi="Palatino Linotype"/>
        </w:rPr>
        <w:t>.</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Pr="009F09BC" w:rsidRDefault="0074110E" w:rsidP="009F09BC">
      <w:pPr>
        <w:tabs>
          <w:tab w:val="left" w:pos="3374"/>
        </w:tabs>
      </w:pPr>
    </w:p>
    <w:sectPr w:rsidR="0074110E" w:rsidRPr="009F09BC" w:rsidSect="00E61C13">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447" w:rsidRDefault="00661447" w:rsidP="003B7751">
      <w:r>
        <w:separator/>
      </w:r>
    </w:p>
  </w:endnote>
  <w:endnote w:type="continuationSeparator" w:id="0">
    <w:p w:rsidR="00661447" w:rsidRDefault="00661447"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9119D9" w:rsidRPr="002D6DD8" w:rsidRDefault="009119D9"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1614">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71614">
              <w:rPr>
                <w:rFonts w:ascii="Palatino Linotype" w:hAnsi="Palatino Linotype"/>
                <w:bCs/>
                <w:noProof/>
                <w:sz w:val="20"/>
              </w:rPr>
              <w:t>43</w:t>
            </w:r>
            <w:r>
              <w:rPr>
                <w:rFonts w:ascii="Palatino Linotype" w:hAnsi="Palatino Linotype"/>
                <w:bCs/>
                <w:noProof/>
                <w:sz w:val="20"/>
              </w:rPr>
              <w:fldChar w:fldCharType="end"/>
            </w:r>
          </w:p>
        </w:sdtContent>
      </w:sdt>
    </w:sdtContent>
  </w:sdt>
  <w:p w:rsidR="009119D9" w:rsidRDefault="009119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9D9" w:rsidRPr="000B69FA" w:rsidRDefault="009119D9"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16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71614">
      <w:rPr>
        <w:rFonts w:ascii="Palatino Linotype" w:hAnsi="Palatino Linotype"/>
        <w:bCs/>
        <w:noProof/>
        <w:sz w:val="20"/>
      </w:rPr>
      <w:t>43</w:t>
    </w:r>
    <w:r>
      <w:rPr>
        <w:rFonts w:ascii="Palatino Linotype" w:hAnsi="Palatino Linotype"/>
        <w:bCs/>
        <w:noProof/>
        <w:sz w:val="20"/>
      </w:rPr>
      <w:fldChar w:fldCharType="end"/>
    </w:r>
  </w:p>
  <w:p w:rsidR="009119D9" w:rsidRDefault="009119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447" w:rsidRDefault="00661447" w:rsidP="003B7751">
      <w:r>
        <w:separator/>
      </w:r>
    </w:p>
  </w:footnote>
  <w:footnote w:type="continuationSeparator" w:id="0">
    <w:p w:rsidR="00661447" w:rsidRDefault="00661447" w:rsidP="003B7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9D9" w:rsidRDefault="0066144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9119D9" w:rsidTr="006A04B6">
      <w:trPr>
        <w:trHeight w:val="227"/>
      </w:trPr>
      <w:tc>
        <w:tcPr>
          <w:tcW w:w="2976" w:type="dxa"/>
          <w:vAlign w:val="center"/>
          <w:hideMark/>
        </w:tcPr>
        <w:p w:rsidR="009119D9" w:rsidRPr="00674A46" w:rsidRDefault="009119D9"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9119D9" w:rsidRPr="00485ED8" w:rsidRDefault="003E349B" w:rsidP="002650A0">
          <w:pPr>
            <w:pStyle w:val="Encabezado"/>
            <w:rPr>
              <w:rFonts w:ascii="Palatino Linotype" w:hAnsi="Palatino Linotype"/>
              <w:b/>
              <w:sz w:val="22"/>
              <w:szCs w:val="22"/>
            </w:rPr>
          </w:pPr>
          <w:r>
            <w:rPr>
              <w:rFonts w:ascii="Palatino Linotype" w:hAnsi="Palatino Linotype" w:cs="Arial"/>
              <w:b/>
              <w:bCs/>
              <w:sz w:val="22"/>
              <w:szCs w:val="22"/>
              <w:lang w:eastAsia="es-MX"/>
            </w:rPr>
            <w:t>02258</w:t>
          </w:r>
          <w:r w:rsidR="009119D9" w:rsidRPr="000371B7">
            <w:rPr>
              <w:rFonts w:ascii="Palatino Linotype" w:hAnsi="Palatino Linotype" w:cs="Arial"/>
              <w:b/>
              <w:bCs/>
              <w:sz w:val="22"/>
              <w:szCs w:val="22"/>
              <w:lang w:eastAsia="es-MX"/>
            </w:rPr>
            <w:t>/INFOEM/IP/RR/2023</w:t>
          </w:r>
        </w:p>
      </w:tc>
    </w:tr>
    <w:tr w:rsidR="009119D9" w:rsidTr="006A04B6">
      <w:trPr>
        <w:trHeight w:val="242"/>
      </w:trPr>
      <w:tc>
        <w:tcPr>
          <w:tcW w:w="2976" w:type="dxa"/>
          <w:vAlign w:val="center"/>
          <w:hideMark/>
        </w:tcPr>
        <w:p w:rsidR="009119D9" w:rsidRPr="00674A46" w:rsidRDefault="009119D9"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9119D9" w:rsidRPr="00485ED8" w:rsidRDefault="009119D9" w:rsidP="009F09BC">
          <w:pPr>
            <w:pStyle w:val="Encabezado"/>
            <w:jc w:val="both"/>
            <w:rPr>
              <w:rFonts w:ascii="Palatino Linotype" w:hAnsi="Palatino Linotype"/>
              <w:b/>
              <w:sz w:val="22"/>
              <w:szCs w:val="22"/>
            </w:rPr>
          </w:pPr>
          <w:r w:rsidRPr="009B7C0F">
            <w:rPr>
              <w:rFonts w:ascii="Palatino Linotype" w:hAnsi="Palatino Linotype"/>
              <w:b/>
              <w:bCs/>
              <w:color w:val="000000"/>
              <w:sz w:val="22"/>
              <w:szCs w:val="22"/>
            </w:rPr>
            <w:t>Ayuntamiento de Acambay de Ruíz Castañeda</w:t>
          </w:r>
        </w:p>
      </w:tc>
    </w:tr>
    <w:tr w:rsidR="009119D9" w:rsidTr="006A04B6">
      <w:trPr>
        <w:trHeight w:val="342"/>
      </w:trPr>
      <w:tc>
        <w:tcPr>
          <w:tcW w:w="2976" w:type="dxa"/>
          <w:vAlign w:val="center"/>
          <w:hideMark/>
        </w:tcPr>
        <w:p w:rsidR="009119D9" w:rsidRPr="00674A46" w:rsidRDefault="009119D9"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rsidR="009119D9" w:rsidRPr="00485ED8" w:rsidRDefault="009119D9"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9119D9" w:rsidRPr="00AE046A" w:rsidRDefault="00661447"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9119D9" w:rsidTr="006A04B6">
      <w:trPr>
        <w:trHeight w:val="227"/>
      </w:trPr>
      <w:tc>
        <w:tcPr>
          <w:tcW w:w="2977" w:type="dxa"/>
          <w:vAlign w:val="center"/>
          <w:hideMark/>
        </w:tcPr>
        <w:p w:rsidR="009119D9" w:rsidRPr="00674A46" w:rsidRDefault="009119D9"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9119D9" w:rsidRPr="00485ED8" w:rsidRDefault="009119D9" w:rsidP="00B750DF">
          <w:pPr>
            <w:pStyle w:val="Encabezado"/>
            <w:rPr>
              <w:rFonts w:ascii="Palatino Linotype" w:hAnsi="Palatino Linotype"/>
              <w:b/>
              <w:sz w:val="22"/>
              <w:szCs w:val="22"/>
            </w:rPr>
          </w:pPr>
          <w:r w:rsidRPr="000371B7">
            <w:rPr>
              <w:rFonts w:ascii="Palatino Linotype" w:hAnsi="Palatino Linotype" w:cs="Arial"/>
              <w:b/>
              <w:bCs/>
              <w:sz w:val="22"/>
              <w:szCs w:val="22"/>
              <w:lang w:eastAsia="es-MX"/>
            </w:rPr>
            <w:t>0</w:t>
          </w:r>
          <w:r>
            <w:rPr>
              <w:rFonts w:ascii="Palatino Linotype" w:hAnsi="Palatino Linotype" w:cs="Arial"/>
              <w:b/>
              <w:bCs/>
              <w:sz w:val="22"/>
              <w:szCs w:val="22"/>
              <w:lang w:eastAsia="es-MX"/>
            </w:rPr>
            <w:t>2258</w:t>
          </w:r>
          <w:r w:rsidRPr="000371B7">
            <w:rPr>
              <w:rFonts w:ascii="Palatino Linotype" w:hAnsi="Palatino Linotype" w:cs="Arial"/>
              <w:b/>
              <w:bCs/>
              <w:sz w:val="22"/>
              <w:szCs w:val="22"/>
              <w:lang w:eastAsia="es-MX"/>
            </w:rPr>
            <w:t>/INFOEM/IP/RR/2023</w:t>
          </w:r>
        </w:p>
      </w:tc>
    </w:tr>
    <w:tr w:rsidR="009119D9" w:rsidTr="006A04B6">
      <w:trPr>
        <w:trHeight w:val="242"/>
      </w:trPr>
      <w:tc>
        <w:tcPr>
          <w:tcW w:w="2977" w:type="dxa"/>
          <w:vAlign w:val="center"/>
          <w:hideMark/>
        </w:tcPr>
        <w:p w:rsidR="009119D9" w:rsidRPr="00674A46" w:rsidRDefault="009119D9"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9119D9" w:rsidRPr="00B75F20" w:rsidRDefault="009119D9" w:rsidP="009F09BC">
          <w:pPr>
            <w:pStyle w:val="Encabezado"/>
            <w:tabs>
              <w:tab w:val="left" w:pos="521"/>
            </w:tabs>
            <w:rPr>
              <w:rFonts w:ascii="Palatino Linotype" w:hAnsi="Palatino Linotype"/>
              <w:b/>
              <w:sz w:val="22"/>
              <w:szCs w:val="22"/>
            </w:rPr>
          </w:pPr>
        </w:p>
      </w:tc>
    </w:tr>
    <w:tr w:rsidR="009119D9" w:rsidTr="006A04B6">
      <w:trPr>
        <w:trHeight w:val="342"/>
      </w:trPr>
      <w:tc>
        <w:tcPr>
          <w:tcW w:w="2977" w:type="dxa"/>
          <w:vAlign w:val="center"/>
        </w:tcPr>
        <w:p w:rsidR="009119D9" w:rsidRPr="00674A46" w:rsidRDefault="009119D9"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9119D9" w:rsidRPr="00674A46" w:rsidRDefault="009119D9" w:rsidP="009F09BC">
          <w:pPr>
            <w:pStyle w:val="Encabezado"/>
            <w:jc w:val="both"/>
            <w:rPr>
              <w:rFonts w:ascii="Palatino Linotype" w:hAnsi="Palatino Linotype"/>
              <w:b/>
              <w:sz w:val="22"/>
              <w:szCs w:val="22"/>
            </w:rPr>
          </w:pPr>
          <w:r w:rsidRPr="009B7C0F">
            <w:rPr>
              <w:rFonts w:ascii="Palatino Linotype" w:hAnsi="Palatino Linotype"/>
              <w:b/>
              <w:bCs/>
              <w:color w:val="000000"/>
              <w:sz w:val="22"/>
              <w:szCs w:val="22"/>
            </w:rPr>
            <w:t>Ayuntamiento de Acambay de Ruíz Castañeda</w:t>
          </w:r>
        </w:p>
      </w:tc>
    </w:tr>
    <w:tr w:rsidR="009119D9" w:rsidTr="006A04B6">
      <w:trPr>
        <w:trHeight w:val="342"/>
      </w:trPr>
      <w:tc>
        <w:tcPr>
          <w:tcW w:w="2977" w:type="dxa"/>
          <w:vAlign w:val="center"/>
        </w:tcPr>
        <w:p w:rsidR="009119D9" w:rsidRPr="00674A46" w:rsidRDefault="009119D9"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9119D9" w:rsidRPr="00674A46" w:rsidRDefault="009119D9"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9119D9" w:rsidRPr="00C222C0" w:rsidRDefault="00661447">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86C1D09"/>
    <w:multiLevelType w:val="hybridMultilevel"/>
    <w:tmpl w:val="4A225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6E1E4E"/>
    <w:multiLevelType w:val="hybridMultilevel"/>
    <w:tmpl w:val="6FBE30E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F56348"/>
    <w:multiLevelType w:val="hybridMultilevel"/>
    <w:tmpl w:val="35B616DE"/>
    <w:lvl w:ilvl="0" w:tplc="FE1884D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0"/>
  </w:num>
  <w:num w:numId="9">
    <w:abstractNumId w:val="32"/>
  </w:num>
  <w:num w:numId="10">
    <w:abstractNumId w:val="19"/>
  </w:num>
  <w:num w:numId="11">
    <w:abstractNumId w:val="13"/>
  </w:num>
  <w:num w:numId="12">
    <w:abstractNumId w:val="23"/>
  </w:num>
  <w:num w:numId="13">
    <w:abstractNumId w:val="33"/>
  </w:num>
  <w:num w:numId="14">
    <w:abstractNumId w:val="4"/>
  </w:num>
  <w:num w:numId="15">
    <w:abstractNumId w:val="16"/>
  </w:num>
  <w:num w:numId="16">
    <w:abstractNumId w:val="28"/>
  </w:num>
  <w:num w:numId="17">
    <w:abstractNumId w:val="9"/>
  </w:num>
  <w:num w:numId="18">
    <w:abstractNumId w:val="25"/>
  </w:num>
  <w:num w:numId="19">
    <w:abstractNumId w:val="34"/>
  </w:num>
  <w:num w:numId="20">
    <w:abstractNumId w:val="17"/>
  </w:num>
  <w:num w:numId="21">
    <w:abstractNumId w:val="21"/>
  </w:num>
  <w:num w:numId="22">
    <w:abstractNumId w:val="14"/>
  </w:num>
  <w:num w:numId="23">
    <w:abstractNumId w:val="37"/>
  </w:num>
  <w:num w:numId="24">
    <w:abstractNumId w:val="7"/>
  </w:num>
  <w:num w:numId="25">
    <w:abstractNumId w:val="29"/>
  </w:num>
  <w:num w:numId="26">
    <w:abstractNumId w:val="20"/>
  </w:num>
  <w:num w:numId="27">
    <w:abstractNumId w:val="5"/>
  </w:num>
  <w:num w:numId="28">
    <w:abstractNumId w:val="31"/>
  </w:num>
  <w:num w:numId="29">
    <w:abstractNumId w:val="27"/>
  </w:num>
  <w:num w:numId="30">
    <w:abstractNumId w:val="24"/>
  </w:num>
  <w:num w:numId="31">
    <w:abstractNumId w:val="36"/>
  </w:num>
  <w:num w:numId="32">
    <w:abstractNumId w:val="18"/>
  </w:num>
  <w:num w:numId="33">
    <w:abstractNumId w:val="8"/>
  </w:num>
  <w:num w:numId="34">
    <w:abstractNumId w:val="12"/>
  </w:num>
  <w:num w:numId="35">
    <w:abstractNumId w:val="6"/>
  </w:num>
  <w:num w:numId="36">
    <w:abstractNumId w:val="35"/>
  </w:num>
  <w:num w:numId="37">
    <w:abstractNumId w:val="26"/>
  </w:num>
  <w:num w:numId="38">
    <w:abstractNumId w:val="1"/>
  </w:num>
  <w:num w:numId="39">
    <w:abstractNumId w:val="30"/>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67B3"/>
    <w:rsid w:val="00010C43"/>
    <w:rsid w:val="0001674C"/>
    <w:rsid w:val="00020780"/>
    <w:rsid w:val="00025C53"/>
    <w:rsid w:val="00027C0F"/>
    <w:rsid w:val="00030FBC"/>
    <w:rsid w:val="000371B7"/>
    <w:rsid w:val="000373F6"/>
    <w:rsid w:val="00051287"/>
    <w:rsid w:val="0008243D"/>
    <w:rsid w:val="000B6288"/>
    <w:rsid w:val="000E1A02"/>
    <w:rsid w:val="000E4891"/>
    <w:rsid w:val="0010642B"/>
    <w:rsid w:val="00114502"/>
    <w:rsid w:val="001352F5"/>
    <w:rsid w:val="001463E4"/>
    <w:rsid w:val="0014765A"/>
    <w:rsid w:val="001558B5"/>
    <w:rsid w:val="001A18E7"/>
    <w:rsid w:val="001C4290"/>
    <w:rsid w:val="001D23C1"/>
    <w:rsid w:val="001D373F"/>
    <w:rsid w:val="001D5404"/>
    <w:rsid w:val="001D630C"/>
    <w:rsid w:val="00223C06"/>
    <w:rsid w:val="00237FA4"/>
    <w:rsid w:val="00240AEB"/>
    <w:rsid w:val="00243990"/>
    <w:rsid w:val="00264C9A"/>
    <w:rsid w:val="002650A0"/>
    <w:rsid w:val="00271091"/>
    <w:rsid w:val="00272CA2"/>
    <w:rsid w:val="00277FAC"/>
    <w:rsid w:val="002901F4"/>
    <w:rsid w:val="00291500"/>
    <w:rsid w:val="002A3B71"/>
    <w:rsid w:val="002C0D3C"/>
    <w:rsid w:val="002C4997"/>
    <w:rsid w:val="0030094A"/>
    <w:rsid w:val="00312281"/>
    <w:rsid w:val="00323FFD"/>
    <w:rsid w:val="003437D9"/>
    <w:rsid w:val="00353F1D"/>
    <w:rsid w:val="003833B3"/>
    <w:rsid w:val="00386B6A"/>
    <w:rsid w:val="003933C4"/>
    <w:rsid w:val="003A15C8"/>
    <w:rsid w:val="003B7751"/>
    <w:rsid w:val="003C13F1"/>
    <w:rsid w:val="003E349B"/>
    <w:rsid w:val="003E66D2"/>
    <w:rsid w:val="00403D64"/>
    <w:rsid w:val="00407FDA"/>
    <w:rsid w:val="004118FA"/>
    <w:rsid w:val="00425842"/>
    <w:rsid w:val="00437672"/>
    <w:rsid w:val="00456CFF"/>
    <w:rsid w:val="004834AB"/>
    <w:rsid w:val="004C01DD"/>
    <w:rsid w:val="004C3554"/>
    <w:rsid w:val="004E4EE6"/>
    <w:rsid w:val="004E6CE4"/>
    <w:rsid w:val="004F229C"/>
    <w:rsid w:val="004F34D1"/>
    <w:rsid w:val="005331D8"/>
    <w:rsid w:val="005432D0"/>
    <w:rsid w:val="00546076"/>
    <w:rsid w:val="00547ACE"/>
    <w:rsid w:val="005507B0"/>
    <w:rsid w:val="00554A21"/>
    <w:rsid w:val="00556E0A"/>
    <w:rsid w:val="00563F2E"/>
    <w:rsid w:val="00571614"/>
    <w:rsid w:val="0057514F"/>
    <w:rsid w:val="00583A39"/>
    <w:rsid w:val="005B076D"/>
    <w:rsid w:val="005C5021"/>
    <w:rsid w:val="005D2F1C"/>
    <w:rsid w:val="005D4C57"/>
    <w:rsid w:val="00601DF1"/>
    <w:rsid w:val="00607459"/>
    <w:rsid w:val="0062406B"/>
    <w:rsid w:val="00644078"/>
    <w:rsid w:val="00647F7C"/>
    <w:rsid w:val="00657639"/>
    <w:rsid w:val="00661447"/>
    <w:rsid w:val="006672E1"/>
    <w:rsid w:val="006A023A"/>
    <w:rsid w:val="006A04B6"/>
    <w:rsid w:val="006A6390"/>
    <w:rsid w:val="006D15D0"/>
    <w:rsid w:val="006D6CC1"/>
    <w:rsid w:val="006E7397"/>
    <w:rsid w:val="006E7C94"/>
    <w:rsid w:val="00711062"/>
    <w:rsid w:val="007142AB"/>
    <w:rsid w:val="007142D6"/>
    <w:rsid w:val="00716BCA"/>
    <w:rsid w:val="00720371"/>
    <w:rsid w:val="0074110E"/>
    <w:rsid w:val="00742823"/>
    <w:rsid w:val="0074623D"/>
    <w:rsid w:val="00775EB2"/>
    <w:rsid w:val="007761EC"/>
    <w:rsid w:val="00782A12"/>
    <w:rsid w:val="007851DB"/>
    <w:rsid w:val="00785E06"/>
    <w:rsid w:val="007A460E"/>
    <w:rsid w:val="007A6A1A"/>
    <w:rsid w:val="008166B2"/>
    <w:rsid w:val="008227A9"/>
    <w:rsid w:val="008250E6"/>
    <w:rsid w:val="0083034C"/>
    <w:rsid w:val="008526F4"/>
    <w:rsid w:val="008563C8"/>
    <w:rsid w:val="008573BF"/>
    <w:rsid w:val="0086792A"/>
    <w:rsid w:val="00873EB6"/>
    <w:rsid w:val="008A699B"/>
    <w:rsid w:val="008B0637"/>
    <w:rsid w:val="008B364D"/>
    <w:rsid w:val="008C1ED7"/>
    <w:rsid w:val="008E330F"/>
    <w:rsid w:val="008E6574"/>
    <w:rsid w:val="008F6D18"/>
    <w:rsid w:val="009119D9"/>
    <w:rsid w:val="00911A75"/>
    <w:rsid w:val="009126F1"/>
    <w:rsid w:val="00914857"/>
    <w:rsid w:val="009229B1"/>
    <w:rsid w:val="009335F9"/>
    <w:rsid w:val="00945135"/>
    <w:rsid w:val="009611BF"/>
    <w:rsid w:val="009972BB"/>
    <w:rsid w:val="009A2251"/>
    <w:rsid w:val="009B505C"/>
    <w:rsid w:val="009B7C0F"/>
    <w:rsid w:val="009D236C"/>
    <w:rsid w:val="009D5A32"/>
    <w:rsid w:val="009F09BC"/>
    <w:rsid w:val="009F15C2"/>
    <w:rsid w:val="00A050BF"/>
    <w:rsid w:val="00A209BC"/>
    <w:rsid w:val="00A23E82"/>
    <w:rsid w:val="00A4177B"/>
    <w:rsid w:val="00A626EB"/>
    <w:rsid w:val="00A74EB1"/>
    <w:rsid w:val="00AC37BE"/>
    <w:rsid w:val="00AD316E"/>
    <w:rsid w:val="00AD63B4"/>
    <w:rsid w:val="00AF4BBC"/>
    <w:rsid w:val="00B0253A"/>
    <w:rsid w:val="00B07BF8"/>
    <w:rsid w:val="00B11CDD"/>
    <w:rsid w:val="00B46247"/>
    <w:rsid w:val="00B60196"/>
    <w:rsid w:val="00B750DF"/>
    <w:rsid w:val="00B816FE"/>
    <w:rsid w:val="00B86242"/>
    <w:rsid w:val="00BB2E23"/>
    <w:rsid w:val="00BF3FB5"/>
    <w:rsid w:val="00C03BA3"/>
    <w:rsid w:val="00C0715F"/>
    <w:rsid w:val="00C105CC"/>
    <w:rsid w:val="00C14F2A"/>
    <w:rsid w:val="00C21FAE"/>
    <w:rsid w:val="00C41B2B"/>
    <w:rsid w:val="00C47565"/>
    <w:rsid w:val="00C47C3D"/>
    <w:rsid w:val="00C54D99"/>
    <w:rsid w:val="00C85E64"/>
    <w:rsid w:val="00C87396"/>
    <w:rsid w:val="00C90814"/>
    <w:rsid w:val="00C91F0F"/>
    <w:rsid w:val="00CA1063"/>
    <w:rsid w:val="00CC5B2F"/>
    <w:rsid w:val="00CE2107"/>
    <w:rsid w:val="00CE7B83"/>
    <w:rsid w:val="00CF0D2B"/>
    <w:rsid w:val="00CF58ED"/>
    <w:rsid w:val="00D021A5"/>
    <w:rsid w:val="00D12BED"/>
    <w:rsid w:val="00D16FC7"/>
    <w:rsid w:val="00D34335"/>
    <w:rsid w:val="00D47231"/>
    <w:rsid w:val="00D57327"/>
    <w:rsid w:val="00D6224B"/>
    <w:rsid w:val="00D81329"/>
    <w:rsid w:val="00D943FD"/>
    <w:rsid w:val="00D96104"/>
    <w:rsid w:val="00DA6D37"/>
    <w:rsid w:val="00DB753F"/>
    <w:rsid w:val="00DC6914"/>
    <w:rsid w:val="00DE2F5A"/>
    <w:rsid w:val="00E118BA"/>
    <w:rsid w:val="00E16167"/>
    <w:rsid w:val="00E17429"/>
    <w:rsid w:val="00E464BC"/>
    <w:rsid w:val="00E56172"/>
    <w:rsid w:val="00E5636B"/>
    <w:rsid w:val="00E566C9"/>
    <w:rsid w:val="00E61C13"/>
    <w:rsid w:val="00E61DA9"/>
    <w:rsid w:val="00E62475"/>
    <w:rsid w:val="00E92E04"/>
    <w:rsid w:val="00EA0FB4"/>
    <w:rsid w:val="00EB0DA5"/>
    <w:rsid w:val="00ED1D6B"/>
    <w:rsid w:val="00ED3A35"/>
    <w:rsid w:val="00ED51C6"/>
    <w:rsid w:val="00ED6E75"/>
    <w:rsid w:val="00F24A04"/>
    <w:rsid w:val="00F35B0C"/>
    <w:rsid w:val="00F42ADB"/>
    <w:rsid w:val="00F63DD5"/>
    <w:rsid w:val="00F7371C"/>
    <w:rsid w:val="00F946B5"/>
    <w:rsid w:val="00FB6D42"/>
    <w:rsid w:val="00FD2FA4"/>
    <w:rsid w:val="00FD71AB"/>
    <w:rsid w:val="00FE3FBE"/>
    <w:rsid w:val="00FE6761"/>
    <w:rsid w:val="00FF1C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qFormat/>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C4756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
    <w:name w:val="il"/>
    <w:basedOn w:val="Fuentedeprrafopredeter"/>
    <w:rsid w:val="001463E4"/>
  </w:style>
  <w:style w:type="character" w:styleId="Referenciasutil">
    <w:name w:val="Subtle Reference"/>
    <w:basedOn w:val="Fuentedeprrafopredeter"/>
    <w:uiPriority w:val="31"/>
    <w:qFormat/>
    <w:rsid w:val="00E464B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78589">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f.gob.mx/nota_detalle.php?codigo=5492254&amp;fecha=28/07/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64648-1942-495E-A332-E9FA47AF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9393</Words>
  <Characters>51663</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2023-05-23T20:00:00Z</dcterms:created>
  <dcterms:modified xsi:type="dcterms:W3CDTF">2023-05-30T16:23:00Z</dcterms:modified>
</cp:coreProperties>
</file>