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AE" w:rsidRPr="00905C7F" w:rsidRDefault="001064AE" w:rsidP="001064AE">
      <w:pPr>
        <w:spacing w:line="360" w:lineRule="auto"/>
        <w:jc w:val="both"/>
        <w:rPr>
          <w:rFonts w:ascii="Palatino Linotype" w:eastAsiaTheme="minorEastAsia" w:hAnsi="Palatino Linotype"/>
          <w:lang w:val="es-ES_tradnl" w:eastAsia="es-ES"/>
        </w:rPr>
      </w:pPr>
      <w:r w:rsidRPr="00905C7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uno (01) de marzo de dos mil veintitrés.</w:t>
      </w:r>
    </w:p>
    <w:p w:rsidR="001064AE" w:rsidRPr="00905C7F" w:rsidRDefault="001064AE" w:rsidP="001064AE">
      <w:pPr>
        <w:spacing w:line="360" w:lineRule="auto"/>
        <w:jc w:val="both"/>
        <w:rPr>
          <w:rFonts w:ascii="Palatino Linotype" w:eastAsiaTheme="minorEastAsia" w:hAnsi="Palatino Linotype"/>
          <w:lang w:val="es-ES_tradnl" w:eastAsia="es-ES"/>
        </w:rPr>
      </w:pPr>
    </w:p>
    <w:p w:rsidR="001064AE" w:rsidRPr="00905C7F" w:rsidRDefault="001064AE" w:rsidP="001064AE">
      <w:pPr>
        <w:spacing w:line="360" w:lineRule="auto"/>
        <w:jc w:val="both"/>
        <w:rPr>
          <w:rFonts w:ascii="Palatino Linotype" w:hAnsi="Palatino Linotype"/>
        </w:rPr>
      </w:pPr>
      <w:r w:rsidRPr="00905C7F">
        <w:rPr>
          <w:rFonts w:ascii="Palatino Linotype" w:hAnsi="Palatino Linotype"/>
          <w:b/>
        </w:rPr>
        <w:t>VISTO</w:t>
      </w:r>
      <w:r w:rsidRPr="00905C7F">
        <w:rPr>
          <w:rFonts w:ascii="Palatino Linotype" w:hAnsi="Palatino Linotype"/>
        </w:rPr>
        <w:t xml:space="preserve"> el expediente electrónico formado con motivo del recurso de revisión </w:t>
      </w:r>
      <w:r w:rsidRPr="00905C7F">
        <w:rPr>
          <w:rFonts w:ascii="Palatino Linotype" w:hAnsi="Palatino Linotype"/>
          <w:b/>
        </w:rPr>
        <w:t>00263/INFOEM/IP/RR/2023,</w:t>
      </w:r>
      <w:r w:rsidRPr="00905C7F">
        <w:rPr>
          <w:rFonts w:ascii="Palatino Linotype" w:hAnsi="Palatino Linotype" w:cs="Arial"/>
          <w:b/>
          <w:bCs/>
        </w:rPr>
        <w:t xml:space="preserve"> </w:t>
      </w:r>
      <w:r w:rsidRPr="00905C7F">
        <w:rPr>
          <w:rFonts w:ascii="Palatino Linotype" w:eastAsiaTheme="minorEastAsia" w:hAnsi="Palatino Linotype"/>
          <w:lang w:val="es-ES_tradnl" w:eastAsia="es-ES"/>
        </w:rPr>
        <w:t xml:space="preserve">promovido por </w:t>
      </w:r>
      <w:r w:rsidRPr="00905C7F">
        <w:rPr>
          <w:rFonts w:ascii="Palatino Linotype" w:eastAsiaTheme="minorEastAsia" w:hAnsi="Palatino Linotype"/>
          <w:lang w:val="es-ES" w:eastAsia="es-ES"/>
        </w:rPr>
        <w:t>un usuario del Sistema de Acceso a la Información Mexiquense (SAIMEX), que no proporcionó nombre y</w:t>
      </w:r>
      <w:r w:rsidRPr="00905C7F">
        <w:rPr>
          <w:rFonts w:ascii="Palatino Linotype" w:eastAsiaTheme="minorEastAsia" w:hAnsi="Palatino Linotype"/>
          <w:lang w:eastAsia="es-ES"/>
        </w:rPr>
        <w:t xml:space="preserve"> quien </w:t>
      </w:r>
      <w:r w:rsidRPr="00905C7F">
        <w:rPr>
          <w:rFonts w:ascii="Palatino Linotype" w:hAnsi="Palatino Linotype"/>
        </w:rPr>
        <w:t xml:space="preserve">en lo sucesivo se identificará como </w:t>
      </w:r>
      <w:r w:rsidRPr="00905C7F">
        <w:rPr>
          <w:rFonts w:ascii="Palatino Linotype" w:hAnsi="Palatino Linotype"/>
          <w:b/>
        </w:rPr>
        <w:t xml:space="preserve">EL </w:t>
      </w:r>
      <w:r w:rsidRPr="00905C7F">
        <w:rPr>
          <w:rFonts w:ascii="Palatino Linotype" w:hAnsi="Palatino Linotype" w:cs="Arial"/>
          <w:b/>
        </w:rPr>
        <w:t>RECURRENTE</w:t>
      </w:r>
      <w:r w:rsidRPr="00905C7F">
        <w:rPr>
          <w:rFonts w:ascii="Palatino Linotype" w:hAnsi="Palatino Linotype" w:cs="Arial"/>
        </w:rPr>
        <w:t xml:space="preserve">, en contra de la respuesta de la </w:t>
      </w:r>
      <w:r w:rsidRPr="00905C7F">
        <w:rPr>
          <w:rFonts w:ascii="Palatino Linotype" w:hAnsi="Palatino Linotype" w:cs="Arial"/>
          <w:b/>
          <w:bCs/>
        </w:rPr>
        <w:t>Junta de Caminos del Estado de México</w:t>
      </w:r>
      <w:r w:rsidRPr="00905C7F">
        <w:rPr>
          <w:rFonts w:ascii="Palatino Linotype" w:hAnsi="Palatino Linotype" w:cs="Arial"/>
          <w:b/>
        </w:rPr>
        <w:t>,</w:t>
      </w:r>
      <w:r w:rsidRPr="00905C7F">
        <w:rPr>
          <w:rFonts w:ascii="Palatino Linotype" w:hAnsi="Palatino Linotype"/>
          <w:b/>
        </w:rPr>
        <w:t xml:space="preserve"> </w:t>
      </w:r>
      <w:r w:rsidRPr="00905C7F">
        <w:rPr>
          <w:rFonts w:ascii="Palatino Linotype" w:hAnsi="Palatino Linotype"/>
        </w:rPr>
        <w:t>en lo sucesivo el</w:t>
      </w:r>
      <w:r w:rsidRPr="00905C7F">
        <w:rPr>
          <w:rFonts w:ascii="Palatino Linotype" w:hAnsi="Palatino Linotype"/>
          <w:b/>
        </w:rPr>
        <w:t xml:space="preserve"> SUJETO OBLIGADO</w:t>
      </w:r>
      <w:r w:rsidRPr="00905C7F">
        <w:rPr>
          <w:rFonts w:ascii="Palatino Linotype" w:hAnsi="Palatino Linotype"/>
        </w:rPr>
        <w:t>, por lo que se procede a dictar la presente resolución, con base en los siguientes:</w:t>
      </w:r>
    </w:p>
    <w:p w:rsidR="001064AE" w:rsidRPr="00905C7F" w:rsidRDefault="001064AE" w:rsidP="001064AE">
      <w:pPr>
        <w:spacing w:line="360" w:lineRule="auto"/>
        <w:jc w:val="both"/>
        <w:rPr>
          <w:rFonts w:ascii="Palatino Linotype" w:hAnsi="Palatino Linotype"/>
        </w:rPr>
      </w:pPr>
    </w:p>
    <w:p w:rsidR="001064AE" w:rsidRPr="00905C7F" w:rsidRDefault="001064AE" w:rsidP="001064AE">
      <w:pPr>
        <w:keepNext/>
        <w:keepLines/>
        <w:spacing w:line="360" w:lineRule="auto"/>
        <w:jc w:val="center"/>
        <w:outlineLvl w:val="0"/>
        <w:rPr>
          <w:rFonts w:ascii="Palatino Linotype" w:eastAsiaTheme="majorEastAsia" w:hAnsi="Palatino Linotype" w:cstheme="majorBidi"/>
          <w:b/>
          <w:szCs w:val="32"/>
        </w:rPr>
      </w:pPr>
      <w:bookmarkStart w:id="0" w:name="_Toc83301633"/>
      <w:r w:rsidRPr="00905C7F">
        <w:rPr>
          <w:rFonts w:ascii="Palatino Linotype" w:eastAsiaTheme="majorEastAsia" w:hAnsi="Palatino Linotype" w:cstheme="majorBidi"/>
          <w:b/>
          <w:szCs w:val="32"/>
        </w:rPr>
        <w:t>ANTECEDENTES</w:t>
      </w:r>
      <w:bookmarkEnd w:id="0"/>
    </w:p>
    <w:p w:rsidR="001064AE" w:rsidRPr="00905C7F" w:rsidRDefault="001064AE" w:rsidP="001064AE">
      <w:pPr>
        <w:spacing w:line="360" w:lineRule="auto"/>
        <w:rPr>
          <w:rFonts w:ascii="Palatino Linotype" w:eastAsiaTheme="minorEastAsia" w:hAnsi="Palatino Linotype"/>
        </w:rPr>
      </w:pPr>
    </w:p>
    <w:p w:rsidR="001064AE" w:rsidRPr="00905C7F" w:rsidRDefault="001064AE" w:rsidP="001064AE">
      <w:pPr>
        <w:numPr>
          <w:ilvl w:val="0"/>
          <w:numId w:val="1"/>
        </w:numPr>
        <w:spacing w:line="360" w:lineRule="auto"/>
        <w:ind w:left="0" w:firstLine="0"/>
        <w:contextualSpacing/>
        <w:jc w:val="both"/>
        <w:rPr>
          <w:rFonts w:ascii="Palatino Linotype" w:hAnsi="Palatino Linotype" w:cs="Arial"/>
          <w:lang w:val="es-ES" w:eastAsia="es-ES"/>
        </w:rPr>
      </w:pPr>
      <w:r w:rsidRPr="00905C7F">
        <w:rPr>
          <w:rFonts w:ascii="Palatino Linotype" w:eastAsia="Calibri" w:hAnsi="Palatino Linotype" w:cs="Arial"/>
          <w:lang w:val="es-ES" w:eastAsia="es-ES"/>
        </w:rPr>
        <w:t xml:space="preserve">El </w:t>
      </w:r>
      <w:r w:rsidR="00060F31" w:rsidRPr="00905C7F">
        <w:rPr>
          <w:rFonts w:ascii="Palatino Linotype" w:eastAsia="Calibri" w:hAnsi="Palatino Linotype" w:cs="Arial"/>
          <w:lang w:val="es-ES" w:eastAsia="es-ES"/>
        </w:rPr>
        <w:t>cinco (05) de diciembre</w:t>
      </w:r>
      <w:r w:rsidRPr="00905C7F">
        <w:rPr>
          <w:rFonts w:ascii="Palatino Linotype" w:eastAsia="Calibri" w:hAnsi="Palatino Linotype" w:cs="Arial"/>
          <w:lang w:val="es-ES" w:eastAsia="es-ES"/>
        </w:rPr>
        <w:t xml:space="preserve">  de dos mil veintidós,</w:t>
      </w:r>
      <w:r w:rsidRPr="00905C7F">
        <w:rPr>
          <w:rFonts w:ascii="Palatino Linotype" w:eastAsia="Calibri" w:hAnsi="Palatino Linotype"/>
          <w:lang w:val="es-ES" w:eastAsia="es-ES"/>
        </w:rPr>
        <w:t xml:space="preserve"> </w:t>
      </w:r>
      <w:r w:rsidRPr="00905C7F">
        <w:rPr>
          <w:rFonts w:ascii="Palatino Linotype" w:eastAsia="Calibri" w:hAnsi="Palatino Linotype"/>
          <w:b/>
          <w:lang w:val="es-ES" w:eastAsia="es-ES"/>
        </w:rPr>
        <w:t>EL RECURRENTE</w:t>
      </w:r>
      <w:r w:rsidRPr="00905C7F">
        <w:rPr>
          <w:rFonts w:ascii="Palatino Linotype" w:eastAsiaTheme="minorEastAsia" w:hAnsi="Palatino Linotype"/>
          <w:b/>
          <w:lang w:val="es-ES_tradnl" w:eastAsia="es-ES"/>
        </w:rPr>
        <w:t>,</w:t>
      </w:r>
      <w:r w:rsidRPr="00905C7F">
        <w:rPr>
          <w:rFonts w:ascii="Palatino Linotype" w:eastAsia="Calibri" w:hAnsi="Palatino Linotype" w:cs="Arial"/>
          <w:lang w:val="es-ES" w:eastAsia="es-ES"/>
        </w:rPr>
        <w:t xml:space="preserve"> ante el </w:t>
      </w:r>
      <w:r w:rsidRPr="00905C7F">
        <w:rPr>
          <w:rFonts w:ascii="Palatino Linotype" w:eastAsia="Calibri" w:hAnsi="Palatino Linotype" w:cs="Arial"/>
          <w:b/>
          <w:lang w:val="es-ES" w:eastAsia="es-ES"/>
        </w:rPr>
        <w:t>SUJETO OBLIGADO</w:t>
      </w:r>
      <w:r w:rsidRPr="00905C7F">
        <w:rPr>
          <w:rFonts w:ascii="Palatino Linotype" w:eastAsia="Calibri" w:hAnsi="Palatino Linotype" w:cs="Arial"/>
          <w:lang w:val="es-ES_tradnl" w:eastAsia="es-ES"/>
        </w:rPr>
        <w:t xml:space="preserve"> vía </w:t>
      </w:r>
      <w:r w:rsidRPr="00905C7F">
        <w:rPr>
          <w:rFonts w:ascii="Palatino Linotype" w:eastAsia="Calibri" w:hAnsi="Palatino Linotype" w:cs="Arial"/>
          <w:lang w:val="es-ES" w:eastAsia="es-ES"/>
        </w:rPr>
        <w:t>Sistema de Acceso a la Información Mexiquense (</w:t>
      </w:r>
      <w:r w:rsidRPr="00905C7F">
        <w:rPr>
          <w:rFonts w:ascii="Palatino Linotype" w:eastAsia="Calibri" w:hAnsi="Palatino Linotype" w:cs="Arial"/>
          <w:b/>
          <w:lang w:val="es-ES" w:eastAsia="es-ES"/>
        </w:rPr>
        <w:t>SAIMEX)</w:t>
      </w:r>
      <w:r w:rsidRPr="00905C7F">
        <w:rPr>
          <w:rFonts w:ascii="Palatino Linotype" w:eastAsia="Calibri" w:hAnsi="Palatino Linotype" w:cs="Arial"/>
          <w:lang w:val="es-ES" w:eastAsia="es-ES"/>
        </w:rPr>
        <w:t xml:space="preserve">, presentó una solicitud de información registrada con el número </w:t>
      </w:r>
      <w:r w:rsidR="00060F31" w:rsidRPr="00905C7F">
        <w:rPr>
          <w:rFonts w:ascii="Palatino Linotype" w:hAnsi="Palatino Linotype"/>
          <w:b/>
          <w:bCs/>
        </w:rPr>
        <w:t>00114/JC/IP/2022</w:t>
      </w:r>
      <w:r w:rsidRPr="00905C7F">
        <w:rPr>
          <w:rFonts w:ascii="Palatino Linotype" w:eastAsiaTheme="minorEastAsia" w:hAnsi="Palatino Linotype"/>
          <w:b/>
          <w:lang w:val="es-ES_tradnl" w:eastAsia="es-ES"/>
        </w:rPr>
        <w:t xml:space="preserve">, </w:t>
      </w:r>
      <w:r w:rsidRPr="00905C7F">
        <w:rPr>
          <w:rFonts w:ascii="Palatino Linotype" w:eastAsia="Calibri" w:hAnsi="Palatino Linotype" w:cs="Arial"/>
          <w:lang w:val="es-ES" w:eastAsia="es-ES"/>
        </w:rPr>
        <w:t>mediante la cual solicitó lo siguiente:</w:t>
      </w:r>
    </w:p>
    <w:p w:rsidR="001064AE" w:rsidRPr="00905C7F" w:rsidRDefault="001064AE" w:rsidP="001064AE">
      <w:pPr>
        <w:spacing w:line="360" w:lineRule="auto"/>
        <w:contextualSpacing/>
        <w:jc w:val="both"/>
        <w:rPr>
          <w:rFonts w:ascii="Palatino Linotype" w:hAnsi="Palatino Linotype" w:cs="Arial"/>
          <w:lang w:val="es-ES" w:eastAsia="es-ES"/>
        </w:rPr>
      </w:pPr>
    </w:p>
    <w:p w:rsidR="001064AE" w:rsidRPr="00905C7F" w:rsidRDefault="001064AE" w:rsidP="001064AE">
      <w:pPr>
        <w:pStyle w:val="Prrafodelista"/>
        <w:spacing w:line="360" w:lineRule="auto"/>
        <w:ind w:left="1069" w:right="567"/>
        <w:jc w:val="both"/>
        <w:rPr>
          <w:rFonts w:ascii="Palatino Linotype" w:hAnsi="Palatino Linotype"/>
          <w:i/>
          <w:color w:val="000000"/>
        </w:rPr>
      </w:pPr>
      <w:r w:rsidRPr="00905C7F">
        <w:rPr>
          <w:rFonts w:ascii="Palatino Linotype" w:hAnsi="Palatino Linotype"/>
          <w:i/>
          <w:color w:val="000000"/>
        </w:rPr>
        <w:t xml:space="preserve"> “</w:t>
      </w:r>
      <w:r w:rsidR="00060F31" w:rsidRPr="00905C7F">
        <w:rPr>
          <w:rFonts w:ascii="Palatino Linotype" w:hAnsi="Palatino Linotype"/>
          <w:i/>
          <w:color w:val="000000"/>
        </w:rPr>
        <w:t xml:space="preserve">Con mi derecho como ciudadano que paga sus impuestos, solito se le informe con base a que otorgan las gratificaciones especiales de fin de año, no omito mencionar primeramente que el dinero con que otorgan dichas gratificaciones, compensaciones o llamar como se llame la partida presupuestal para tal fin y todas las actividades que realiza esa dependencia, provienen del erario público, no provienen del bolsillo de los mandos medios de la dependencia, aun cuando el Director de Administración y Finanzas crea, supone que la Junta de Caminos es su empresa, nones así, Motivo por </w:t>
      </w:r>
      <w:r w:rsidR="00060F31" w:rsidRPr="00905C7F">
        <w:rPr>
          <w:rFonts w:ascii="Palatino Linotype" w:hAnsi="Palatino Linotype"/>
          <w:i/>
          <w:color w:val="000000"/>
        </w:rPr>
        <w:lastRenderedPageBreak/>
        <w:t>el cual, reitero, solito con base a que otorgan esas gratificaciones especiales, además del listado de los servidores públicos a quien se les otorga y área de adscripción. Por su atención gracias !!!</w:t>
      </w:r>
      <w:r w:rsidRPr="00905C7F">
        <w:rPr>
          <w:rFonts w:ascii="Palatino Linotype" w:hAnsi="Palatino Linotype"/>
          <w:i/>
          <w:color w:val="000000"/>
        </w:rPr>
        <w:t xml:space="preserve">” (Sic) </w:t>
      </w:r>
    </w:p>
    <w:p w:rsidR="001064AE" w:rsidRPr="00905C7F" w:rsidRDefault="001064AE" w:rsidP="001064AE">
      <w:pPr>
        <w:pStyle w:val="Prrafodelista"/>
        <w:spacing w:line="360" w:lineRule="auto"/>
        <w:ind w:left="1069" w:right="567"/>
        <w:jc w:val="both"/>
        <w:rPr>
          <w:rFonts w:ascii="Palatino Linotype" w:hAnsi="Palatino Linotype"/>
          <w:i/>
          <w:color w:val="000000"/>
        </w:rPr>
      </w:pPr>
    </w:p>
    <w:p w:rsidR="001064AE" w:rsidRPr="00905C7F" w:rsidRDefault="001064AE" w:rsidP="001064AE">
      <w:pPr>
        <w:numPr>
          <w:ilvl w:val="0"/>
          <w:numId w:val="1"/>
        </w:numPr>
        <w:spacing w:line="360" w:lineRule="auto"/>
        <w:ind w:left="0" w:firstLine="0"/>
        <w:contextualSpacing/>
        <w:jc w:val="both"/>
        <w:rPr>
          <w:rFonts w:ascii="Palatino Linotype" w:eastAsia="Calibri" w:hAnsi="Palatino Linotype"/>
          <w:lang w:val="es-ES" w:eastAsia="es-ES"/>
        </w:rPr>
      </w:pPr>
      <w:r w:rsidRPr="00905C7F">
        <w:rPr>
          <w:rFonts w:ascii="Palatino Linotype" w:eastAsia="Calibri" w:hAnsi="Palatino Linotype"/>
          <w:lang w:val="es-ES" w:eastAsia="es-ES"/>
        </w:rPr>
        <w:t>Se eligió como modalidad de entrega a través de la plataforma digital Sistema de Acceso a la Información Mexiquense (SAIMEX).</w:t>
      </w:r>
    </w:p>
    <w:p w:rsidR="001064AE" w:rsidRPr="00905C7F" w:rsidRDefault="001064AE" w:rsidP="001064AE">
      <w:pPr>
        <w:spacing w:line="360" w:lineRule="auto"/>
        <w:contextualSpacing/>
        <w:jc w:val="both"/>
        <w:rPr>
          <w:rFonts w:ascii="Palatino Linotype" w:eastAsia="Calibri" w:hAnsi="Palatino Linotype"/>
          <w:lang w:val="es-ES" w:eastAsia="es-ES"/>
        </w:rPr>
      </w:pPr>
    </w:p>
    <w:p w:rsidR="001064AE" w:rsidRPr="00905C7F" w:rsidRDefault="001064AE" w:rsidP="001064AE">
      <w:pPr>
        <w:numPr>
          <w:ilvl w:val="0"/>
          <w:numId w:val="1"/>
        </w:numPr>
        <w:spacing w:line="360" w:lineRule="auto"/>
        <w:ind w:left="0" w:firstLine="0"/>
        <w:contextualSpacing/>
        <w:jc w:val="both"/>
        <w:rPr>
          <w:rFonts w:ascii="Palatino Linotype" w:eastAsia="Calibri" w:hAnsi="Palatino Linotype"/>
          <w:lang w:val="es-ES" w:eastAsia="es-ES"/>
        </w:rPr>
      </w:pPr>
      <w:r w:rsidRPr="00905C7F">
        <w:rPr>
          <w:rFonts w:ascii="Palatino Linotype" w:eastAsia="Calibri" w:hAnsi="Palatino Linotype"/>
          <w:lang w:val="es-ES" w:eastAsia="es-ES"/>
        </w:rPr>
        <w:t xml:space="preserve">El </w:t>
      </w:r>
      <w:r w:rsidR="00742EFF" w:rsidRPr="00905C7F">
        <w:rPr>
          <w:rFonts w:ascii="Palatino Linotype" w:eastAsia="Calibri" w:hAnsi="Palatino Linotype"/>
          <w:lang w:val="es-ES" w:eastAsia="es-ES"/>
        </w:rPr>
        <w:t>cinco (05) de diciembre</w:t>
      </w:r>
      <w:r w:rsidRPr="00905C7F">
        <w:rPr>
          <w:rFonts w:ascii="Palatino Linotype" w:eastAsia="Calibri" w:hAnsi="Palatino Linotype"/>
          <w:lang w:val="es-ES" w:eastAsia="es-ES"/>
        </w:rPr>
        <w:t xml:space="preserve"> de dos mil veintidós, se realizó un requerimiento al servidor público habilitado. </w:t>
      </w:r>
    </w:p>
    <w:p w:rsidR="001064AE" w:rsidRPr="00905C7F" w:rsidRDefault="001064AE" w:rsidP="001064AE">
      <w:pPr>
        <w:spacing w:line="360" w:lineRule="auto"/>
        <w:contextualSpacing/>
        <w:jc w:val="both"/>
        <w:rPr>
          <w:rFonts w:ascii="Palatino Linotype" w:eastAsia="Calibri" w:hAnsi="Palatino Linotype"/>
          <w:lang w:val="es-ES" w:eastAsia="es-ES"/>
        </w:rPr>
      </w:pPr>
    </w:p>
    <w:p w:rsidR="001064AE" w:rsidRPr="00905C7F" w:rsidRDefault="001064AE" w:rsidP="001064AE">
      <w:pPr>
        <w:numPr>
          <w:ilvl w:val="0"/>
          <w:numId w:val="1"/>
        </w:numPr>
        <w:spacing w:line="360" w:lineRule="auto"/>
        <w:ind w:left="0" w:firstLine="0"/>
        <w:contextualSpacing/>
        <w:jc w:val="both"/>
        <w:rPr>
          <w:rFonts w:ascii="Palatino Linotype" w:eastAsia="Calibri" w:hAnsi="Palatino Linotype"/>
          <w:lang w:val="es-ES" w:eastAsia="es-ES"/>
        </w:rPr>
      </w:pPr>
      <w:r w:rsidRPr="00905C7F">
        <w:rPr>
          <w:rFonts w:ascii="Palatino Linotype" w:eastAsiaTheme="minorEastAsia" w:hAnsi="Palatino Linotype"/>
          <w:lang w:val="es-ES_tradnl" w:eastAsia="es-ES"/>
        </w:rPr>
        <w:t xml:space="preserve">El </w:t>
      </w:r>
      <w:r w:rsidR="00742EFF" w:rsidRPr="00905C7F">
        <w:rPr>
          <w:rFonts w:ascii="Palatino Linotype" w:eastAsiaTheme="minorEastAsia" w:hAnsi="Palatino Linotype"/>
          <w:lang w:val="es-ES_tradnl" w:eastAsia="es-ES"/>
        </w:rPr>
        <w:t>diez (10) de enero de dos mil veintitrés</w:t>
      </w:r>
      <w:r w:rsidRPr="00905C7F">
        <w:rPr>
          <w:rFonts w:ascii="Palatino Linotype" w:eastAsiaTheme="minorEastAsia" w:hAnsi="Palatino Linotype"/>
          <w:lang w:val="es-ES_tradnl" w:eastAsia="es-ES"/>
        </w:rPr>
        <w:t xml:space="preserve">, </w:t>
      </w:r>
      <w:r w:rsidRPr="00905C7F">
        <w:rPr>
          <w:rFonts w:ascii="Palatino Linotype" w:eastAsia="Calibri" w:hAnsi="Palatino Linotype"/>
          <w:lang w:val="es-ES" w:eastAsia="es-ES"/>
        </w:rPr>
        <w:t xml:space="preserve">el </w:t>
      </w:r>
      <w:r w:rsidRPr="00905C7F">
        <w:rPr>
          <w:rFonts w:ascii="Palatino Linotype" w:eastAsia="Calibri" w:hAnsi="Palatino Linotype" w:cs="Arial"/>
          <w:b/>
          <w:lang w:val="es-AR" w:eastAsia="es-ES"/>
        </w:rPr>
        <w:t>SUJETO OBLIGADO</w:t>
      </w:r>
      <w:r w:rsidRPr="00905C7F">
        <w:rPr>
          <w:rFonts w:ascii="Palatino Linotype" w:eastAsia="Calibri" w:hAnsi="Palatino Linotype" w:cs="Arial"/>
          <w:b/>
          <w:i/>
          <w:lang w:val="es-AR" w:eastAsia="es-ES"/>
        </w:rPr>
        <w:t xml:space="preserve"> </w:t>
      </w:r>
      <w:r w:rsidRPr="00905C7F">
        <w:rPr>
          <w:rFonts w:ascii="Palatino Linotype" w:hAnsi="Palatino Linotype" w:cs="Arial"/>
          <w:lang w:val="es-ES" w:eastAsia="es-ES"/>
        </w:rPr>
        <w:t>dio respuesta a la solicitud de información en los siguientes términos:</w:t>
      </w:r>
    </w:p>
    <w:p w:rsidR="001064AE" w:rsidRPr="00905C7F" w:rsidRDefault="001064AE" w:rsidP="001064AE">
      <w:pPr>
        <w:spacing w:line="360" w:lineRule="auto"/>
        <w:contextualSpacing/>
        <w:jc w:val="both"/>
        <w:rPr>
          <w:rFonts w:ascii="Palatino Linotype" w:eastAsia="Calibri" w:hAnsi="Palatino Linotype"/>
          <w:lang w:val="es-ES" w:eastAsia="es-ES"/>
        </w:rPr>
      </w:pPr>
    </w:p>
    <w:tbl>
      <w:tblPr>
        <w:tblW w:w="8066" w:type="dxa"/>
        <w:jc w:val="center"/>
        <w:tblCellSpacing w:w="0" w:type="dxa"/>
        <w:tblCellMar>
          <w:left w:w="0" w:type="dxa"/>
          <w:right w:w="0" w:type="dxa"/>
        </w:tblCellMar>
        <w:tblLook w:val="04A0" w:firstRow="1" w:lastRow="0" w:firstColumn="1" w:lastColumn="0" w:noHBand="0" w:noVBand="1"/>
      </w:tblPr>
      <w:tblGrid>
        <w:gridCol w:w="8066"/>
      </w:tblGrid>
      <w:tr w:rsidR="00742EFF" w:rsidRPr="00905C7F" w:rsidTr="00742EFF">
        <w:trPr>
          <w:trHeight w:val="300"/>
          <w:tblCellSpacing w:w="0" w:type="dxa"/>
          <w:jc w:val="center"/>
        </w:trPr>
        <w:tc>
          <w:tcPr>
            <w:tcW w:w="0" w:type="auto"/>
            <w:vAlign w:val="center"/>
            <w:hideMark/>
          </w:tcPr>
          <w:p w:rsidR="00742EFF" w:rsidRPr="00905C7F" w:rsidRDefault="00742EFF" w:rsidP="00742EFF">
            <w:pPr>
              <w:jc w:val="right"/>
              <w:rPr>
                <w:rFonts w:ascii="Palatino Linotype" w:hAnsi="Palatino Linotype"/>
                <w:i/>
                <w:sz w:val="22"/>
                <w:lang w:val="es-ES" w:eastAsia="es-ES"/>
              </w:rPr>
            </w:pPr>
            <w:r w:rsidRPr="00905C7F">
              <w:rPr>
                <w:rFonts w:ascii="Palatino Linotype" w:hAnsi="Palatino Linotype"/>
                <w:i/>
                <w:sz w:val="22"/>
                <w:szCs w:val="18"/>
                <w:lang w:val="es-ES" w:eastAsia="es-ES"/>
              </w:rPr>
              <w:t>Metepec, México a 10 de Enero de 2023</w:t>
            </w:r>
          </w:p>
        </w:tc>
      </w:tr>
      <w:tr w:rsidR="00742EFF" w:rsidRPr="00905C7F" w:rsidTr="00742EFF">
        <w:trPr>
          <w:trHeight w:val="300"/>
          <w:tblCellSpacing w:w="0" w:type="dxa"/>
          <w:jc w:val="center"/>
        </w:trPr>
        <w:tc>
          <w:tcPr>
            <w:tcW w:w="0" w:type="auto"/>
            <w:vAlign w:val="center"/>
            <w:hideMark/>
          </w:tcPr>
          <w:p w:rsidR="00742EFF" w:rsidRPr="00905C7F" w:rsidRDefault="00742EFF" w:rsidP="00742EFF">
            <w:pPr>
              <w:jc w:val="right"/>
              <w:rPr>
                <w:rFonts w:ascii="Palatino Linotype" w:hAnsi="Palatino Linotype"/>
                <w:i/>
                <w:sz w:val="22"/>
                <w:lang w:val="es-ES" w:eastAsia="es-ES"/>
              </w:rPr>
            </w:pPr>
            <w:r w:rsidRPr="00905C7F">
              <w:rPr>
                <w:rFonts w:ascii="Palatino Linotype" w:hAnsi="Palatino Linotype"/>
                <w:i/>
                <w:sz w:val="22"/>
                <w:szCs w:val="18"/>
                <w:lang w:val="es-ES" w:eastAsia="es-ES"/>
              </w:rPr>
              <w:t>Nombre del solicitante: C. Solicitante</w:t>
            </w:r>
          </w:p>
        </w:tc>
      </w:tr>
      <w:tr w:rsidR="00742EFF" w:rsidRPr="00905C7F" w:rsidTr="00742EFF">
        <w:trPr>
          <w:trHeight w:val="300"/>
          <w:tblCellSpacing w:w="0" w:type="dxa"/>
          <w:jc w:val="center"/>
        </w:trPr>
        <w:tc>
          <w:tcPr>
            <w:tcW w:w="0" w:type="auto"/>
            <w:vAlign w:val="center"/>
            <w:hideMark/>
          </w:tcPr>
          <w:p w:rsidR="00742EFF" w:rsidRPr="00905C7F" w:rsidRDefault="00742EFF" w:rsidP="00742EFF">
            <w:pPr>
              <w:jc w:val="right"/>
              <w:rPr>
                <w:rFonts w:ascii="Palatino Linotype" w:hAnsi="Palatino Linotype"/>
                <w:i/>
                <w:sz w:val="22"/>
                <w:lang w:val="es-ES" w:eastAsia="es-ES"/>
              </w:rPr>
            </w:pPr>
            <w:r w:rsidRPr="00905C7F">
              <w:rPr>
                <w:rFonts w:ascii="Palatino Linotype" w:hAnsi="Palatino Linotype"/>
                <w:i/>
                <w:sz w:val="22"/>
                <w:szCs w:val="18"/>
                <w:lang w:val="es-ES" w:eastAsia="es-ES"/>
              </w:rPr>
              <w:t>Folio de la solicitud: 00114/JC/IP/2022</w:t>
            </w:r>
          </w:p>
        </w:tc>
      </w:tr>
      <w:tr w:rsidR="00742EFF" w:rsidRPr="00905C7F" w:rsidTr="00742EFF">
        <w:trPr>
          <w:trHeight w:val="450"/>
          <w:tblCellSpacing w:w="0" w:type="dxa"/>
          <w:jc w:val="center"/>
        </w:trPr>
        <w:tc>
          <w:tcPr>
            <w:tcW w:w="0" w:type="auto"/>
            <w:vAlign w:val="center"/>
            <w:hideMark/>
          </w:tcPr>
          <w:p w:rsidR="00742EFF" w:rsidRPr="00905C7F" w:rsidRDefault="00742EFF" w:rsidP="00742EFF">
            <w:pPr>
              <w:jc w:val="right"/>
              <w:rPr>
                <w:rFonts w:ascii="Palatino Linotype" w:hAnsi="Palatino Linotype"/>
                <w:i/>
                <w:sz w:val="22"/>
                <w:lang w:val="es-ES" w:eastAsia="es-ES"/>
              </w:rPr>
            </w:pPr>
          </w:p>
        </w:tc>
      </w:tr>
      <w:tr w:rsidR="00742EFF" w:rsidRPr="00905C7F" w:rsidTr="00742EFF">
        <w:trPr>
          <w:trHeight w:val="150"/>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r w:rsidRPr="00905C7F">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42EFF" w:rsidRPr="00905C7F" w:rsidTr="00742EFF">
        <w:trPr>
          <w:trHeight w:val="375"/>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p>
        </w:tc>
      </w:tr>
      <w:tr w:rsidR="00742EFF" w:rsidRPr="00905C7F" w:rsidTr="00742EFF">
        <w:trPr>
          <w:trHeight w:val="150"/>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r w:rsidRPr="00905C7F">
              <w:rPr>
                <w:rFonts w:ascii="Palatino Linotype" w:hAnsi="Palatino Linotype"/>
                <w:i/>
                <w:sz w:val="22"/>
                <w:szCs w:val="18"/>
                <w:lang w:val="es-ES" w:eastAsia="es-ES"/>
              </w:rPr>
              <w:t>Se adjunta oficio de respuesta de la Unidad de Transparencia No. 009/2023 y oficio No. 220C0101040200L/02/2023, por medio del cual, la Subdirectora de Finanzas proporciona respuesta a su solicitud.</w:t>
            </w:r>
          </w:p>
        </w:tc>
      </w:tr>
      <w:tr w:rsidR="00742EFF" w:rsidRPr="00905C7F" w:rsidTr="00742EFF">
        <w:trPr>
          <w:trHeight w:val="375"/>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p>
        </w:tc>
      </w:tr>
      <w:tr w:rsidR="00742EFF" w:rsidRPr="00905C7F" w:rsidTr="00742EFF">
        <w:trPr>
          <w:trHeight w:val="150"/>
          <w:tblCellSpacing w:w="0" w:type="dxa"/>
          <w:jc w:val="center"/>
        </w:trPr>
        <w:tc>
          <w:tcPr>
            <w:tcW w:w="0" w:type="auto"/>
            <w:vAlign w:val="center"/>
            <w:hideMark/>
          </w:tcPr>
          <w:p w:rsidR="00742EFF" w:rsidRPr="00905C7F" w:rsidRDefault="00742EFF" w:rsidP="00742EFF">
            <w:pPr>
              <w:jc w:val="center"/>
              <w:rPr>
                <w:rFonts w:ascii="Palatino Linotype" w:hAnsi="Palatino Linotype"/>
                <w:i/>
                <w:sz w:val="22"/>
                <w:szCs w:val="20"/>
                <w:lang w:val="es-ES" w:eastAsia="es-ES"/>
              </w:rPr>
            </w:pPr>
          </w:p>
        </w:tc>
      </w:tr>
      <w:tr w:rsidR="00742EFF" w:rsidRPr="00905C7F" w:rsidTr="00742EFF">
        <w:trPr>
          <w:trHeight w:val="150"/>
          <w:tblCellSpacing w:w="0" w:type="dxa"/>
          <w:jc w:val="center"/>
        </w:trPr>
        <w:tc>
          <w:tcPr>
            <w:tcW w:w="0" w:type="auto"/>
            <w:vAlign w:val="center"/>
            <w:hideMark/>
          </w:tcPr>
          <w:p w:rsidR="00742EFF" w:rsidRPr="00905C7F" w:rsidRDefault="00742EFF" w:rsidP="00742EFF">
            <w:pPr>
              <w:rPr>
                <w:rFonts w:ascii="Palatino Linotype" w:hAnsi="Palatino Linotype"/>
                <w:i/>
                <w:sz w:val="22"/>
                <w:szCs w:val="20"/>
                <w:lang w:val="es-ES" w:eastAsia="es-ES"/>
              </w:rPr>
            </w:pPr>
          </w:p>
        </w:tc>
      </w:tr>
      <w:tr w:rsidR="00742EFF" w:rsidRPr="00905C7F" w:rsidTr="00742EFF">
        <w:trPr>
          <w:trHeight w:val="150"/>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r w:rsidRPr="00905C7F">
              <w:rPr>
                <w:rFonts w:ascii="Palatino Linotype" w:hAnsi="Palatino Linotype"/>
                <w:i/>
                <w:sz w:val="22"/>
                <w:szCs w:val="18"/>
                <w:lang w:val="es-ES" w:eastAsia="es-ES"/>
              </w:rPr>
              <w:t>ATENTAMENTE</w:t>
            </w:r>
          </w:p>
        </w:tc>
      </w:tr>
      <w:tr w:rsidR="00742EFF" w:rsidRPr="00905C7F" w:rsidTr="00742EFF">
        <w:trPr>
          <w:trHeight w:val="225"/>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p>
        </w:tc>
      </w:tr>
      <w:tr w:rsidR="00742EFF" w:rsidRPr="00905C7F" w:rsidTr="00742EFF">
        <w:trPr>
          <w:trHeight w:val="150"/>
          <w:tblCellSpacing w:w="0" w:type="dxa"/>
          <w:jc w:val="center"/>
        </w:trPr>
        <w:tc>
          <w:tcPr>
            <w:tcW w:w="0" w:type="auto"/>
            <w:vAlign w:val="center"/>
            <w:hideMark/>
          </w:tcPr>
          <w:p w:rsidR="00742EFF" w:rsidRPr="00905C7F" w:rsidRDefault="00742EFF" w:rsidP="00742EFF">
            <w:pPr>
              <w:rPr>
                <w:rFonts w:ascii="Palatino Linotype" w:hAnsi="Palatino Linotype"/>
                <w:i/>
                <w:sz w:val="22"/>
                <w:lang w:val="es-ES" w:eastAsia="es-ES"/>
              </w:rPr>
            </w:pPr>
            <w:r w:rsidRPr="00905C7F">
              <w:rPr>
                <w:rFonts w:ascii="Palatino Linotype" w:hAnsi="Palatino Linotype"/>
                <w:i/>
                <w:sz w:val="22"/>
                <w:szCs w:val="18"/>
                <w:lang w:val="es-ES" w:eastAsia="es-ES"/>
              </w:rPr>
              <w:t>ING. ARTURO RENÉ JUÁREZ GARCÍA</w:t>
            </w:r>
          </w:p>
        </w:tc>
      </w:tr>
    </w:tbl>
    <w:p w:rsidR="001064AE" w:rsidRPr="00905C7F" w:rsidRDefault="001064AE" w:rsidP="001064AE">
      <w:pPr>
        <w:spacing w:line="360" w:lineRule="auto"/>
        <w:ind w:right="567"/>
        <w:jc w:val="both"/>
        <w:rPr>
          <w:rFonts w:ascii="Palatino Linotype" w:hAnsi="Palatino Linotype"/>
          <w:i/>
          <w:sz w:val="32"/>
        </w:rPr>
      </w:pPr>
    </w:p>
    <w:p w:rsidR="001064AE" w:rsidRPr="00905C7F" w:rsidRDefault="00742EFF" w:rsidP="00133A12">
      <w:pPr>
        <w:pStyle w:val="Prrafodelista"/>
        <w:numPr>
          <w:ilvl w:val="0"/>
          <w:numId w:val="5"/>
        </w:numPr>
        <w:spacing w:line="360" w:lineRule="auto"/>
        <w:ind w:right="567"/>
        <w:jc w:val="both"/>
        <w:rPr>
          <w:rFonts w:ascii="Palatino Linotype" w:hAnsi="Palatino Linotype"/>
          <w:b/>
        </w:rPr>
      </w:pPr>
      <w:r w:rsidRPr="00905C7F">
        <w:rPr>
          <w:rFonts w:ascii="Palatino Linotype" w:hAnsi="Palatino Linotype"/>
        </w:rPr>
        <w:lastRenderedPageBreak/>
        <w:t>A la respuesta se adjuntaron los archivos que se describen a continuación:</w:t>
      </w:r>
    </w:p>
    <w:p w:rsidR="00742EFF" w:rsidRPr="00905C7F" w:rsidRDefault="00742EFF" w:rsidP="00742EFF">
      <w:pPr>
        <w:pStyle w:val="Prrafodelista"/>
        <w:spacing w:line="360" w:lineRule="auto"/>
        <w:ind w:right="567"/>
        <w:jc w:val="both"/>
        <w:rPr>
          <w:rFonts w:ascii="Palatino Linotype" w:hAnsi="Palatino Linotype"/>
          <w:szCs w:val="22"/>
        </w:rPr>
      </w:pPr>
    </w:p>
    <w:p w:rsidR="00742EFF" w:rsidRPr="00905C7F" w:rsidRDefault="00B30124" w:rsidP="009D2432">
      <w:pPr>
        <w:pStyle w:val="Prrafodelista"/>
        <w:numPr>
          <w:ilvl w:val="0"/>
          <w:numId w:val="7"/>
        </w:numPr>
        <w:spacing w:line="360" w:lineRule="auto"/>
        <w:ind w:right="567"/>
        <w:jc w:val="both"/>
        <w:rPr>
          <w:rFonts w:ascii="Palatino Linotype" w:hAnsi="Palatino Linotype"/>
          <w:szCs w:val="22"/>
        </w:rPr>
      </w:pPr>
      <w:hyperlink r:id="rId7" w:tgtFrame="_blank" w:history="1">
        <w:r w:rsidR="00742EFF" w:rsidRPr="00905C7F">
          <w:rPr>
            <w:rStyle w:val="Hipervnculo"/>
            <w:rFonts w:ascii="Palatino Linotype" w:eastAsiaTheme="majorEastAsia" w:hAnsi="Palatino Linotype" w:cs="Arial"/>
            <w:b/>
            <w:bCs/>
            <w:color w:val="auto"/>
            <w:szCs w:val="22"/>
          </w:rPr>
          <w:t>Oficio respuesta 02 2023.pdf</w:t>
        </w:r>
      </w:hyperlink>
      <w:r w:rsidR="00742EFF" w:rsidRPr="00905C7F">
        <w:rPr>
          <w:rFonts w:ascii="Palatino Linotype" w:hAnsi="Palatino Linotype"/>
          <w:szCs w:val="22"/>
        </w:rPr>
        <w:t>:</w:t>
      </w:r>
      <w:r w:rsidR="009D2432" w:rsidRPr="00905C7F">
        <w:rPr>
          <w:rFonts w:ascii="Palatino Linotype" w:hAnsi="Palatino Linotype"/>
          <w:szCs w:val="22"/>
        </w:rPr>
        <w:t xml:space="preserve"> oficio </w:t>
      </w:r>
      <w:r w:rsidR="009D2432" w:rsidRPr="00905C7F">
        <w:rPr>
          <w:rFonts w:ascii="Palatino Linotype" w:hAnsi="Palatino Linotype"/>
        </w:rPr>
        <w:t>220C0101040200L/02/2023 de fecha cinco de enero de dos mil veintitrés, suscrito por la subdirección de finanzas mediante el cual manifestó:</w:t>
      </w:r>
    </w:p>
    <w:p w:rsidR="009D2432" w:rsidRPr="00905C7F" w:rsidRDefault="009D2432" w:rsidP="009D2432">
      <w:pPr>
        <w:pStyle w:val="Prrafodelista"/>
        <w:spacing w:line="360" w:lineRule="auto"/>
        <w:ind w:left="1440" w:right="567"/>
        <w:jc w:val="both"/>
      </w:pPr>
    </w:p>
    <w:p w:rsidR="009D2432" w:rsidRPr="00905C7F" w:rsidRDefault="009D2432" w:rsidP="009D2432">
      <w:pPr>
        <w:pStyle w:val="Prrafodelista"/>
        <w:spacing w:line="360" w:lineRule="auto"/>
        <w:ind w:left="1440" w:right="567"/>
        <w:jc w:val="both"/>
        <w:rPr>
          <w:rFonts w:ascii="Palatino Linotype" w:hAnsi="Palatino Linotype"/>
          <w:i/>
          <w:szCs w:val="22"/>
        </w:rPr>
      </w:pPr>
      <w:r w:rsidRPr="00905C7F">
        <w:rPr>
          <w:rFonts w:ascii="Palatino Linotype" w:hAnsi="Palatino Linotype"/>
          <w:i/>
        </w:rPr>
        <w:t>“"LA JUNTA" otorga a los Servidores Publicos Sindicalizados con nivel 1 al 23 que cumplan de 25 a 30 anos de servicio ininterrumpidos al 31 de diciembre de 2022, una gratificacion especial de $6,495.00 (SEIS MIL CUATROCIENTOS NOVENTA Y CINCO PESOS 00/100 M.N.), misma que se pagard en la segunda quincena de diciembre de 2022, siempre y cuando se encuentren en ndmina al momenta de pago. Asi mismo, otorgard a todos los Servidores Publicos Sindicalizados Generales de base con nivel salarial del 1 al 23, un Apoyo de Fin de Ano consistente a una gratificacion especial de $1,175.00 (UN MIL CIENTO SETENTE Y CINCO PESOS 00/100 M.N), misma que se pagara en la primera quincena de diciembre de 2022, siempre y cuando se encuentren en ndmina al momenta del pago.”</w:t>
      </w:r>
    </w:p>
    <w:p w:rsidR="009D2432" w:rsidRPr="00905C7F" w:rsidRDefault="009D2432" w:rsidP="009D2432">
      <w:pPr>
        <w:pStyle w:val="Prrafodelista"/>
        <w:spacing w:line="360" w:lineRule="auto"/>
        <w:ind w:left="1440" w:right="567"/>
        <w:jc w:val="both"/>
        <w:rPr>
          <w:rFonts w:ascii="Palatino Linotype" w:hAnsi="Palatino Linotype"/>
          <w:szCs w:val="22"/>
        </w:rPr>
      </w:pPr>
    </w:p>
    <w:p w:rsidR="009D2432" w:rsidRPr="00905C7F" w:rsidRDefault="009D2432" w:rsidP="009D2432">
      <w:pPr>
        <w:pStyle w:val="Prrafodelista"/>
        <w:spacing w:line="360" w:lineRule="auto"/>
        <w:ind w:left="1440" w:right="567"/>
        <w:jc w:val="both"/>
        <w:rPr>
          <w:rFonts w:ascii="Palatino Linotype" w:hAnsi="Palatino Linotype"/>
          <w:szCs w:val="22"/>
        </w:rPr>
      </w:pPr>
      <w:r w:rsidRPr="00905C7F">
        <w:rPr>
          <w:rFonts w:ascii="Palatino Linotype" w:hAnsi="Palatino Linotype"/>
          <w:szCs w:val="22"/>
        </w:rPr>
        <w:t xml:space="preserve">Asimismo, </w:t>
      </w:r>
      <w:r w:rsidR="00AF6E47" w:rsidRPr="00905C7F">
        <w:rPr>
          <w:rFonts w:ascii="Palatino Linotype" w:hAnsi="Palatino Linotype"/>
          <w:szCs w:val="22"/>
        </w:rPr>
        <w:t xml:space="preserve">el Sujeto Obligado </w:t>
      </w:r>
      <w:r w:rsidRPr="00905C7F">
        <w:rPr>
          <w:rFonts w:ascii="Palatino Linotype" w:hAnsi="Palatino Linotype"/>
          <w:szCs w:val="22"/>
        </w:rPr>
        <w:t>adjuntó</w:t>
      </w:r>
      <w:r w:rsidR="00AF6E47" w:rsidRPr="00905C7F">
        <w:rPr>
          <w:rFonts w:ascii="Palatino Linotype" w:hAnsi="Palatino Linotype"/>
          <w:szCs w:val="22"/>
        </w:rPr>
        <w:t xml:space="preserve"> dos listas</w:t>
      </w:r>
      <w:r w:rsidRPr="00905C7F">
        <w:rPr>
          <w:rFonts w:ascii="Palatino Linotype" w:hAnsi="Palatino Linotype"/>
          <w:szCs w:val="22"/>
        </w:rPr>
        <w:t xml:space="preserve"> </w:t>
      </w:r>
      <w:r w:rsidR="00AF6E47" w:rsidRPr="00905C7F">
        <w:rPr>
          <w:rFonts w:ascii="Palatino Linotype" w:hAnsi="Palatino Linotype"/>
          <w:szCs w:val="22"/>
        </w:rPr>
        <w:t>con la</w:t>
      </w:r>
      <w:r w:rsidRPr="00905C7F">
        <w:rPr>
          <w:rFonts w:ascii="Palatino Linotype" w:hAnsi="Palatino Linotype"/>
          <w:szCs w:val="22"/>
        </w:rPr>
        <w:t xml:space="preserve"> gratificación de fin de año del año dos mil veintid</w:t>
      </w:r>
      <w:r w:rsidR="00AF6E47" w:rsidRPr="00905C7F">
        <w:rPr>
          <w:rFonts w:ascii="Palatino Linotype" w:hAnsi="Palatino Linotype"/>
          <w:szCs w:val="22"/>
        </w:rPr>
        <w:t>ós d</w:t>
      </w:r>
      <w:r w:rsidRPr="00905C7F">
        <w:rPr>
          <w:rFonts w:ascii="Palatino Linotype" w:hAnsi="Palatino Linotype"/>
          <w:szCs w:val="22"/>
        </w:rPr>
        <w:t>e los servidores públicos con veinticinco a treinta años de servicio ininterrumpido al treinta y uno de diciembre de dos mil veintidós</w:t>
      </w:r>
      <w:r w:rsidR="00AF6E47" w:rsidRPr="00905C7F">
        <w:rPr>
          <w:rFonts w:ascii="Palatino Linotype" w:hAnsi="Palatino Linotype"/>
          <w:szCs w:val="22"/>
        </w:rPr>
        <w:t xml:space="preserve"> y con  la</w:t>
      </w:r>
      <w:r w:rsidRPr="00905C7F">
        <w:rPr>
          <w:rFonts w:ascii="Palatino Linotype" w:hAnsi="Palatino Linotype"/>
          <w:szCs w:val="22"/>
        </w:rPr>
        <w:t xml:space="preserve"> gratificación de fin de año dos mil veintidós de servidores públicos de base con nivel del uno al veinticinco en nómina al quince de diciembre de dos mil veintid</w:t>
      </w:r>
      <w:r w:rsidR="00AF6E47" w:rsidRPr="00905C7F">
        <w:rPr>
          <w:rFonts w:ascii="Palatino Linotype" w:hAnsi="Palatino Linotype"/>
          <w:szCs w:val="22"/>
        </w:rPr>
        <w:t xml:space="preserve">ós, donde consta el nombre y área de adscripción de cada servidor público. </w:t>
      </w:r>
    </w:p>
    <w:p w:rsidR="009D2432" w:rsidRPr="00905C7F" w:rsidRDefault="009D2432" w:rsidP="009D2432">
      <w:pPr>
        <w:spacing w:line="360" w:lineRule="auto"/>
        <w:ind w:right="567"/>
        <w:jc w:val="both"/>
        <w:rPr>
          <w:rFonts w:ascii="Palatino Linotype" w:hAnsi="Palatino Linotype"/>
          <w:szCs w:val="22"/>
        </w:rPr>
      </w:pPr>
    </w:p>
    <w:p w:rsidR="00742EFF" w:rsidRPr="00905C7F" w:rsidRDefault="00B30124" w:rsidP="009D2432">
      <w:pPr>
        <w:pStyle w:val="Prrafodelista"/>
        <w:numPr>
          <w:ilvl w:val="0"/>
          <w:numId w:val="7"/>
        </w:numPr>
        <w:spacing w:line="360" w:lineRule="auto"/>
        <w:ind w:right="567"/>
        <w:jc w:val="both"/>
        <w:rPr>
          <w:rFonts w:ascii="Palatino Linotype" w:hAnsi="Palatino Linotype"/>
          <w:szCs w:val="22"/>
        </w:rPr>
      </w:pPr>
      <w:hyperlink r:id="rId8" w:tgtFrame="_blank" w:history="1">
        <w:r w:rsidR="00742EFF" w:rsidRPr="00905C7F">
          <w:rPr>
            <w:rStyle w:val="Hipervnculo"/>
            <w:rFonts w:ascii="Palatino Linotype" w:eastAsiaTheme="majorEastAsia" w:hAnsi="Palatino Linotype" w:cs="Arial"/>
            <w:b/>
            <w:bCs/>
            <w:color w:val="auto"/>
            <w:szCs w:val="22"/>
          </w:rPr>
          <w:t>Oficio de respuesta 009_2023.pdf</w:t>
        </w:r>
      </w:hyperlink>
      <w:r w:rsidR="00742EFF" w:rsidRPr="00905C7F">
        <w:rPr>
          <w:rFonts w:ascii="Palatino Linotype" w:hAnsi="Palatino Linotype"/>
          <w:szCs w:val="22"/>
        </w:rPr>
        <w:t>:</w:t>
      </w:r>
      <w:r w:rsidR="00AF6E47" w:rsidRPr="00905C7F">
        <w:rPr>
          <w:rFonts w:ascii="Palatino Linotype" w:hAnsi="Palatino Linotype"/>
          <w:szCs w:val="22"/>
        </w:rPr>
        <w:t xml:space="preserve"> consta de dos oficio, el primero de ellos es el 009/2023 de mediante el cual se da respuesta a la solicitud de información y el segundo oficio es el </w:t>
      </w:r>
      <w:r w:rsidR="00AF6E47" w:rsidRPr="00905C7F">
        <w:rPr>
          <w:rFonts w:ascii="Palatino Linotype" w:hAnsi="Palatino Linotype"/>
        </w:rPr>
        <w:t xml:space="preserve">220C0101040200L/02/2023, ya descrito en el párrafo anterior. </w:t>
      </w:r>
    </w:p>
    <w:p w:rsidR="00742EFF" w:rsidRPr="00905C7F" w:rsidRDefault="00742EFF" w:rsidP="00742EFF">
      <w:pPr>
        <w:pStyle w:val="Prrafodelista"/>
        <w:spacing w:line="360" w:lineRule="auto"/>
        <w:ind w:right="567"/>
        <w:jc w:val="both"/>
        <w:rPr>
          <w:rFonts w:ascii="Palatino Linotype" w:hAnsi="Palatino Linotype"/>
          <w:b/>
        </w:rPr>
      </w:pPr>
    </w:p>
    <w:p w:rsidR="001064AE" w:rsidRPr="00905C7F" w:rsidRDefault="001064AE" w:rsidP="001064A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05C7F">
        <w:rPr>
          <w:rFonts w:ascii="Palatino Linotype" w:eastAsia="Calibri" w:hAnsi="Palatino Linotype" w:cs="Arial"/>
          <w:lang w:val="es-AR" w:eastAsia="es-ES"/>
        </w:rPr>
        <w:t xml:space="preserve">El </w:t>
      </w:r>
      <w:r w:rsidR="001C7CDC" w:rsidRPr="00905C7F">
        <w:rPr>
          <w:rFonts w:ascii="Palatino Linotype" w:eastAsia="Calibri" w:hAnsi="Palatino Linotype" w:cs="Arial"/>
          <w:lang w:val="es-AR" w:eastAsia="es-ES"/>
        </w:rPr>
        <w:t>dieciséis (16) de enero de dos mil veintitrés</w:t>
      </w:r>
      <w:r w:rsidRPr="00905C7F">
        <w:rPr>
          <w:rFonts w:ascii="Palatino Linotype" w:hAnsi="Palatino Linotype" w:cs="Arial"/>
          <w:lang w:val="es-ES" w:eastAsia="es-ES"/>
        </w:rPr>
        <w:t xml:space="preserve">, </w:t>
      </w:r>
      <w:r w:rsidRPr="00905C7F">
        <w:rPr>
          <w:rFonts w:ascii="Palatino Linotype" w:eastAsiaTheme="minorEastAsia" w:hAnsi="Palatino Linotype"/>
          <w:b/>
          <w:lang w:val="es-ES_tradnl" w:eastAsia="es-ES"/>
        </w:rPr>
        <w:t>EL RECURRENTE</w:t>
      </w:r>
      <w:r w:rsidRPr="00905C7F">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1064AE" w:rsidRPr="00905C7F" w:rsidRDefault="001064AE" w:rsidP="001064AE">
      <w:pPr>
        <w:spacing w:line="360" w:lineRule="auto"/>
        <w:ind w:left="567" w:right="567"/>
        <w:contextualSpacing/>
        <w:rPr>
          <w:rFonts w:ascii="Palatino Linotype" w:eastAsiaTheme="minorEastAsia" w:hAnsi="Palatino Linotype" w:cs="Arial"/>
          <w:i/>
          <w:lang w:val="es-ES_tradnl" w:eastAsia="es-ES"/>
        </w:rPr>
      </w:pPr>
    </w:p>
    <w:p w:rsidR="001064AE" w:rsidRPr="00905C7F" w:rsidRDefault="001064AE" w:rsidP="001064AE">
      <w:pPr>
        <w:spacing w:line="360" w:lineRule="auto"/>
        <w:ind w:left="567" w:right="567"/>
        <w:contextualSpacing/>
        <w:jc w:val="both"/>
        <w:rPr>
          <w:rFonts w:ascii="Palatino Linotype" w:eastAsia="Calibri" w:hAnsi="Palatino Linotype" w:cs="Arial"/>
          <w:i/>
          <w:lang w:val="es-ES" w:eastAsia="es-ES"/>
        </w:rPr>
      </w:pPr>
      <w:r w:rsidRPr="00905C7F">
        <w:rPr>
          <w:rFonts w:ascii="Palatino Linotype" w:eastAsiaTheme="minorEastAsia" w:hAnsi="Palatino Linotype"/>
          <w:b/>
          <w:lang w:val="es-ES_tradnl" w:eastAsia="es-ES"/>
        </w:rPr>
        <w:t>Acto impugnado</w:t>
      </w:r>
      <w:r w:rsidRPr="00905C7F">
        <w:rPr>
          <w:rFonts w:ascii="Palatino Linotype" w:eastAsiaTheme="minorEastAsia" w:hAnsi="Palatino Linotype"/>
          <w:b/>
          <w:i/>
          <w:lang w:val="es-ES_tradnl" w:eastAsia="es-ES"/>
        </w:rPr>
        <w:t>:</w:t>
      </w:r>
      <w:r w:rsidRPr="00905C7F">
        <w:rPr>
          <w:rFonts w:ascii="Palatino Linotype" w:hAnsi="Palatino Linotype"/>
          <w:i/>
          <w:color w:val="000000"/>
        </w:rPr>
        <w:t xml:space="preserve"> “</w:t>
      </w:r>
      <w:r w:rsidR="001C7CDC" w:rsidRPr="00905C7F">
        <w:rPr>
          <w:rFonts w:ascii="Palatino Linotype" w:hAnsi="Palatino Linotype"/>
          <w:i/>
          <w:color w:val="000000"/>
        </w:rPr>
        <w:t>La respuesta proporcionada, no fue la requerida, no es la única gratificación que dan, aunado a que fue la mejor manera de no contestar lo que pedi</w:t>
      </w:r>
      <w:r w:rsidRPr="00905C7F">
        <w:rPr>
          <w:rFonts w:ascii="Palatino Linotype" w:hAnsi="Palatino Linotype"/>
          <w:i/>
          <w:color w:val="000000"/>
        </w:rPr>
        <w:t>” (Sic)</w:t>
      </w:r>
    </w:p>
    <w:p w:rsidR="001064AE" w:rsidRPr="00905C7F" w:rsidRDefault="001064AE" w:rsidP="001064AE">
      <w:pPr>
        <w:spacing w:line="360" w:lineRule="auto"/>
        <w:ind w:left="567" w:right="567"/>
        <w:contextualSpacing/>
        <w:jc w:val="both"/>
        <w:rPr>
          <w:rFonts w:ascii="Palatino Linotype" w:eastAsia="Calibri" w:hAnsi="Palatino Linotype" w:cs="Arial"/>
          <w:lang w:val="es-ES" w:eastAsia="es-ES"/>
        </w:rPr>
      </w:pPr>
    </w:p>
    <w:p w:rsidR="001C7CDC" w:rsidRPr="00905C7F" w:rsidRDefault="001064AE" w:rsidP="001C7CDC">
      <w:pPr>
        <w:spacing w:line="360" w:lineRule="auto"/>
        <w:ind w:left="567" w:right="567"/>
        <w:contextualSpacing/>
        <w:jc w:val="both"/>
        <w:rPr>
          <w:rFonts w:ascii="Palatino Linotype" w:hAnsi="Palatino Linotype"/>
          <w:i/>
          <w:color w:val="000000"/>
        </w:rPr>
      </w:pPr>
      <w:r w:rsidRPr="00905C7F">
        <w:rPr>
          <w:rFonts w:ascii="Palatino Linotype" w:eastAsiaTheme="minorEastAsia" w:hAnsi="Palatino Linotype"/>
          <w:b/>
          <w:lang w:val="es-ES_tradnl" w:eastAsia="es-ES"/>
        </w:rPr>
        <w:t>Razones o Motivos de inconformidad:</w:t>
      </w:r>
      <w:r w:rsidRPr="00905C7F">
        <w:rPr>
          <w:rFonts w:ascii="Palatino Linotype" w:eastAsiaTheme="majorEastAsia" w:hAnsi="Palatino Linotype" w:cstheme="majorBidi"/>
          <w:b/>
          <w:color w:val="2E74B5" w:themeColor="accent1" w:themeShade="BF"/>
          <w:sz w:val="26"/>
          <w:szCs w:val="26"/>
          <w:lang w:val="es-ES" w:eastAsia="es-ES"/>
        </w:rPr>
        <w:t xml:space="preserve"> </w:t>
      </w:r>
      <w:r w:rsidRPr="00905C7F">
        <w:rPr>
          <w:rFonts w:ascii="Palatino Linotype" w:eastAsiaTheme="majorEastAsia" w:hAnsi="Palatino Linotype" w:cstheme="majorBidi"/>
          <w:i/>
          <w:lang w:val="es-ES" w:eastAsia="es-ES"/>
        </w:rPr>
        <w:t>“</w:t>
      </w:r>
      <w:r w:rsidR="001C7CDC" w:rsidRPr="00905C7F">
        <w:rPr>
          <w:rFonts w:ascii="Palatino Linotype" w:hAnsi="Palatino Linotype"/>
          <w:i/>
          <w:color w:val="000000"/>
        </w:rPr>
        <w:t xml:space="preserve">De antemano felicito al Titilar de la Unidad de Transparencia ya que es el quien les dice que contestar; una respuesta no se va sin que él diga “si” Agradezco la información proporcionada; solo que no es esa, no no el término, nombre de la gratificación a la que me refiero. Es aquella que dan por lo menos a una persona por área; no sé si viene del gobernador del secretario (no de bolsillo que quede claro), la entregan cuando le dan el bono a los mandos medios. Como por ejemplo a la secretaria (perdona bien trabajadora) de la Contraloria; a un chofer del Juridico (una de las personas más más más trabajadoras de la junta) solo por mencionar un ejemplo Reitero, que aptitudes, que indicadores, que requisitos debe tener un trabajador para recibir esa gratificación, como por ejemplo, el chofer, lavar carros particulares todo el día, irse a dormir a su carro, no tener alguna responsabilidad. La secretaria; ser amante del contralor anterior, hablar por teléfono todo el día, no tener responsabilidad alguna, ser amigo del jefe, </w:t>
      </w:r>
      <w:r w:rsidR="001C7CDC" w:rsidRPr="00905C7F">
        <w:rPr>
          <w:rFonts w:ascii="Palatino Linotype" w:hAnsi="Palatino Linotype"/>
          <w:i/>
          <w:color w:val="000000"/>
        </w:rPr>
        <w:lastRenderedPageBreak/>
        <w:t>ser de los allegados al jefe, por solo mencionar algunos dr los atributos de estas personas. Que requiero para ser acreedor a este tipo de gratificaciones.</w:t>
      </w:r>
      <w:r w:rsidRPr="00905C7F">
        <w:rPr>
          <w:rFonts w:ascii="Palatino Linotype" w:hAnsi="Palatino Linotype"/>
          <w:i/>
          <w:color w:val="000000"/>
        </w:rPr>
        <w:t>” (Sic).</w:t>
      </w:r>
    </w:p>
    <w:p w:rsidR="001064AE" w:rsidRPr="00905C7F" w:rsidRDefault="001064AE" w:rsidP="001C7CDC">
      <w:pPr>
        <w:spacing w:line="360" w:lineRule="auto"/>
        <w:ind w:left="567" w:right="567"/>
        <w:contextualSpacing/>
        <w:jc w:val="both"/>
        <w:rPr>
          <w:rFonts w:ascii="Palatino Linotype" w:hAnsi="Palatino Linotype"/>
          <w:i/>
          <w:color w:val="000000"/>
        </w:rPr>
      </w:pPr>
      <w:r w:rsidRPr="00905C7F">
        <w:rPr>
          <w:rFonts w:ascii="Palatino Linotype" w:hAnsi="Palatino Linotype" w:cs="Arial"/>
          <w:sz w:val="22"/>
          <w:szCs w:val="22"/>
        </w:rPr>
        <w:t xml:space="preserve"> </w:t>
      </w:r>
      <w:bookmarkEnd w:id="1"/>
      <w:bookmarkEnd w:id="2"/>
      <w:bookmarkEnd w:id="3"/>
    </w:p>
    <w:p w:rsidR="001064AE" w:rsidRPr="00905C7F" w:rsidRDefault="001064AE" w:rsidP="001064AE">
      <w:pPr>
        <w:numPr>
          <w:ilvl w:val="0"/>
          <w:numId w:val="1"/>
        </w:numPr>
        <w:spacing w:line="360" w:lineRule="auto"/>
        <w:ind w:left="0" w:firstLine="0"/>
        <w:contextualSpacing/>
        <w:jc w:val="both"/>
        <w:rPr>
          <w:rFonts w:ascii="Palatino Linotype" w:eastAsia="Calibri" w:hAnsi="Palatino Linotype" w:cs="Arial"/>
          <w:lang w:val="es-AR" w:eastAsia="es-ES"/>
        </w:rPr>
      </w:pPr>
      <w:r w:rsidRPr="00905C7F">
        <w:rPr>
          <w:rFonts w:ascii="Palatino Linotype" w:hAnsi="Palatino Linotype" w:cs="Arial"/>
          <w:lang w:val="es-ES" w:eastAsia="es-ES"/>
        </w:rPr>
        <w:t xml:space="preserve">Se registró el recurso de revisión bajo el número de expediente </w:t>
      </w:r>
      <w:r w:rsidRPr="00905C7F">
        <w:rPr>
          <w:rFonts w:ascii="Palatino Linotype" w:eastAsiaTheme="minorEastAsia" w:hAnsi="Palatino Linotype" w:cs="Arial"/>
          <w:bCs/>
          <w:lang w:val="es-ES_tradnl" w:eastAsia="es-ES"/>
        </w:rPr>
        <w:t xml:space="preserve">al rubro indicado, asimismo con fundamento en lo dispuesto por el </w:t>
      </w:r>
      <w:r w:rsidRPr="00905C7F">
        <w:rPr>
          <w:rFonts w:ascii="Palatino Linotype" w:eastAsia="Calibri" w:hAnsi="Palatino Linotype" w:cs="Arial"/>
          <w:lang w:val="es-ES" w:eastAsia="es-ES"/>
        </w:rPr>
        <w:t xml:space="preserve">artículo 185 fracción I de la </w:t>
      </w:r>
      <w:r w:rsidRPr="00905C7F">
        <w:rPr>
          <w:rFonts w:ascii="Palatino Linotype" w:eastAsia="Calibri" w:hAnsi="Palatino Linotype" w:cs="Arial"/>
          <w:b/>
          <w:lang w:val="es-ES" w:eastAsia="es-ES"/>
        </w:rPr>
        <w:t xml:space="preserve">Ley de Transparencia y Acceso a la Información Pública del Estado de México y Municipios </w:t>
      </w:r>
      <w:r w:rsidRPr="00905C7F">
        <w:rPr>
          <w:rFonts w:ascii="Palatino Linotype" w:hAnsi="Palatino Linotype" w:cs="Arial"/>
          <w:lang w:val="es-ES" w:eastAsia="es-ES"/>
        </w:rPr>
        <w:t xml:space="preserve">se turnó a la </w:t>
      </w:r>
      <w:r w:rsidRPr="00905C7F">
        <w:rPr>
          <w:rFonts w:ascii="Palatino Linotype" w:hAnsi="Palatino Linotype" w:cs="Arial"/>
          <w:b/>
          <w:lang w:val="es-ES" w:eastAsia="es-ES"/>
        </w:rPr>
        <w:t xml:space="preserve">Comisionada María del Rosario Mejía Ayala, </w:t>
      </w:r>
      <w:r w:rsidRPr="00905C7F">
        <w:rPr>
          <w:rFonts w:ascii="Palatino Linotype" w:hAnsi="Palatino Linotype" w:cs="Arial"/>
          <w:lang w:val="es-ES" w:eastAsia="es-ES"/>
        </w:rPr>
        <w:t xml:space="preserve">con el objeto de </w:t>
      </w:r>
      <w:r w:rsidRPr="00905C7F">
        <w:rPr>
          <w:rFonts w:ascii="Palatino Linotype" w:hAnsi="Palatino Linotype" w:cs="Arial"/>
          <w:lang w:eastAsia="es-ES"/>
        </w:rPr>
        <w:t xml:space="preserve">su análisis. </w:t>
      </w:r>
    </w:p>
    <w:p w:rsidR="001064AE" w:rsidRPr="00905C7F" w:rsidRDefault="001064AE" w:rsidP="001064AE">
      <w:pPr>
        <w:spacing w:line="360" w:lineRule="auto"/>
        <w:contextualSpacing/>
        <w:jc w:val="both"/>
        <w:rPr>
          <w:rFonts w:ascii="Palatino Linotype" w:eastAsia="Calibri" w:hAnsi="Palatino Linotype" w:cs="Arial"/>
          <w:lang w:val="es-AR" w:eastAsia="es-ES"/>
        </w:rPr>
      </w:pPr>
    </w:p>
    <w:p w:rsidR="001064AE" w:rsidRPr="00905C7F" w:rsidRDefault="001064AE" w:rsidP="001064A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05C7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320702" w:rsidRPr="00905C7F">
        <w:rPr>
          <w:rFonts w:ascii="Palatino Linotype" w:eastAsia="Calibri" w:hAnsi="Palatino Linotype" w:cs="Arial"/>
          <w:lang w:val="es-ES" w:eastAsia="es-ES"/>
        </w:rPr>
        <w:t>veinte (20) de enero de dos mil veintitrés</w:t>
      </w:r>
      <w:r w:rsidRPr="00905C7F">
        <w:rPr>
          <w:rFonts w:ascii="Palatino Linotype" w:eastAsia="Calibri" w:hAnsi="Palatino Linotype" w:cs="Arial"/>
          <w:lang w:val="es-ES" w:eastAsia="es-ES"/>
        </w:rPr>
        <w:t xml:space="preserve">, puso a disposición de las partes el expediente electrónico </w:t>
      </w:r>
      <w:r w:rsidRPr="00905C7F">
        <w:rPr>
          <w:rFonts w:ascii="Palatino Linotype" w:eastAsia="Calibri" w:hAnsi="Palatino Linotype" w:cs="Arial"/>
          <w:lang w:val="es-ES_tradnl" w:eastAsia="es-ES"/>
        </w:rPr>
        <w:t xml:space="preserve">vía </w:t>
      </w:r>
      <w:r w:rsidRPr="00905C7F">
        <w:rPr>
          <w:rFonts w:ascii="Palatino Linotype" w:eastAsia="Calibri" w:hAnsi="Palatino Linotype" w:cs="Arial"/>
          <w:b/>
          <w:lang w:val="es-ES" w:eastAsia="es-ES"/>
        </w:rPr>
        <w:t xml:space="preserve">SAIMEX </w:t>
      </w:r>
      <w:r w:rsidRPr="00905C7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05C7F">
        <w:rPr>
          <w:rFonts w:ascii="Palatino Linotype" w:eastAsia="Calibri" w:hAnsi="Palatino Linotype" w:cs="Arial"/>
          <w:b/>
          <w:lang w:val="es-ES" w:eastAsia="es-ES"/>
        </w:rPr>
        <w:t>SUJETO OBLIGADO</w:t>
      </w:r>
      <w:r w:rsidRPr="00905C7F">
        <w:rPr>
          <w:rFonts w:ascii="Palatino Linotype" w:eastAsia="Calibri" w:hAnsi="Palatino Linotype" w:cs="Arial"/>
          <w:lang w:val="es-ES" w:eastAsia="es-ES"/>
        </w:rPr>
        <w:t xml:space="preserve"> presentara el informe justificado procedente. </w:t>
      </w:r>
    </w:p>
    <w:p w:rsidR="001064AE" w:rsidRPr="00905C7F" w:rsidRDefault="001064AE" w:rsidP="001064AE">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1064AE" w:rsidRPr="00905C7F" w:rsidRDefault="001064AE" w:rsidP="001064AE">
      <w:pPr>
        <w:numPr>
          <w:ilvl w:val="0"/>
          <w:numId w:val="1"/>
        </w:numPr>
        <w:spacing w:line="360" w:lineRule="auto"/>
        <w:ind w:left="0" w:firstLine="0"/>
        <w:contextualSpacing/>
        <w:jc w:val="both"/>
        <w:rPr>
          <w:rFonts w:ascii="Arial" w:hAnsi="Arial" w:cs="Arial"/>
          <w:lang w:eastAsia="es-ES"/>
        </w:rPr>
      </w:pPr>
      <w:r w:rsidRPr="00905C7F">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sidR="00320702" w:rsidRPr="00905C7F">
        <w:rPr>
          <w:rFonts w:ascii="Palatino Linotype" w:eastAsia="Calibri" w:hAnsi="Palatino Linotype" w:cs="Arial"/>
          <w:lang w:val="es-ES" w:eastAsia="es-ES"/>
        </w:rPr>
        <w:t xml:space="preserve"> su parte, el Sujeto Obligado remitió informe justificado el treinta (30) de enero de dos mil veintitrés a través del archivo </w:t>
      </w:r>
      <w:r w:rsidR="00320702" w:rsidRPr="00905C7F">
        <w:rPr>
          <w:rFonts w:ascii="Palatino Linotype" w:eastAsia="Calibri" w:hAnsi="Palatino Linotype" w:cs="Arial"/>
          <w:b/>
          <w:lang w:val="es-ES" w:eastAsia="es-ES"/>
        </w:rPr>
        <w:t>InformeJustificado-RR00263.pdf</w:t>
      </w:r>
      <w:r w:rsidR="00320702" w:rsidRPr="00905C7F">
        <w:rPr>
          <w:rFonts w:ascii="Palatino Linotype" w:eastAsia="Calibri" w:hAnsi="Palatino Linotype" w:cs="Arial"/>
          <w:lang w:val="es-ES" w:eastAsia="es-ES"/>
        </w:rPr>
        <w:t xml:space="preserve"> mediante el cual confirma su respuesta y fue puesto a la vista del particular el veintiuno (21) de febrero de dos mil veintitrés. </w:t>
      </w:r>
    </w:p>
    <w:p w:rsidR="001064AE" w:rsidRPr="00905C7F" w:rsidRDefault="001064AE" w:rsidP="001064AE">
      <w:pPr>
        <w:spacing w:line="360" w:lineRule="auto"/>
        <w:contextualSpacing/>
        <w:jc w:val="both"/>
        <w:rPr>
          <w:rFonts w:ascii="Arial" w:hAnsi="Arial" w:cs="Arial"/>
          <w:lang w:eastAsia="es-ES"/>
        </w:rPr>
      </w:pPr>
    </w:p>
    <w:p w:rsidR="001064AE" w:rsidRPr="00905C7F" w:rsidRDefault="001064AE" w:rsidP="001064A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05C7F">
        <w:rPr>
          <w:rFonts w:ascii="Palatino Linotype" w:eastAsiaTheme="minorEastAsia" w:hAnsi="Palatino Linotype"/>
          <w:lang w:val="es-ES_tradnl" w:eastAsia="es-ES"/>
        </w:rPr>
        <w:lastRenderedPageBreak/>
        <w:t>El Comisionado Ponente decretó el cierre de instrucción</w:t>
      </w:r>
      <w:r w:rsidRPr="00905C7F">
        <w:rPr>
          <w:rFonts w:ascii="Palatino Linotype" w:eastAsiaTheme="minorEastAsia" w:hAnsi="Palatino Linotype" w:cs="Arial"/>
          <w:lang w:val="es-ES_tradnl" w:eastAsia="es-ES"/>
        </w:rPr>
        <w:t xml:space="preserve"> </w:t>
      </w:r>
      <w:r w:rsidRPr="00905C7F">
        <w:rPr>
          <w:rFonts w:ascii="Palatino Linotype" w:eastAsiaTheme="minorEastAsia" w:hAnsi="Palatino Linotype"/>
          <w:lang w:val="es-ES_tradnl" w:eastAsia="es-ES"/>
        </w:rPr>
        <w:t xml:space="preserve">mediante el acuerdo de fecha </w:t>
      </w:r>
      <w:r w:rsidR="00320702" w:rsidRPr="00905C7F">
        <w:rPr>
          <w:rFonts w:ascii="Palatino Linotype" w:eastAsiaTheme="minorEastAsia" w:hAnsi="Palatino Linotype"/>
          <w:lang w:val="es-ES_tradnl" w:eastAsia="es-ES"/>
        </w:rPr>
        <w:t>veintisiete (27) de febrero de dos mil veintitrés</w:t>
      </w:r>
      <w:r w:rsidRPr="00905C7F">
        <w:rPr>
          <w:rFonts w:ascii="Palatino Linotype" w:eastAsiaTheme="minorEastAsia" w:hAnsi="Palatino Linotype"/>
          <w:lang w:val="es-ES_tradnl" w:eastAsia="es-ES"/>
        </w:rPr>
        <w:t>.</w:t>
      </w:r>
    </w:p>
    <w:p w:rsidR="001064AE" w:rsidRPr="00905C7F" w:rsidRDefault="001064AE" w:rsidP="001064AE">
      <w:pPr>
        <w:pStyle w:val="Prrafodelista"/>
        <w:spacing w:line="360" w:lineRule="auto"/>
        <w:ind w:left="0" w:right="113"/>
        <w:jc w:val="both"/>
        <w:rPr>
          <w:rFonts w:ascii="Palatino Linotype" w:hAnsi="Palatino Linotype"/>
          <w:sz w:val="24"/>
        </w:rPr>
      </w:pPr>
    </w:p>
    <w:p w:rsidR="001064AE" w:rsidRPr="00905C7F" w:rsidRDefault="001064AE" w:rsidP="001064AE">
      <w:pPr>
        <w:keepNext/>
        <w:keepLines/>
        <w:spacing w:line="360" w:lineRule="auto"/>
        <w:jc w:val="center"/>
        <w:outlineLvl w:val="0"/>
        <w:rPr>
          <w:rFonts w:ascii="Palatino Linotype" w:eastAsiaTheme="majorEastAsia" w:hAnsi="Palatino Linotype" w:cstheme="majorBidi"/>
        </w:rPr>
      </w:pPr>
      <w:bookmarkStart w:id="4" w:name="_Toc83301634"/>
      <w:r w:rsidRPr="00905C7F">
        <w:rPr>
          <w:rFonts w:ascii="Palatino Linotype" w:eastAsiaTheme="majorEastAsia" w:hAnsi="Palatino Linotype" w:cstheme="majorBidi"/>
          <w:b/>
        </w:rPr>
        <w:t>CONSIDERANDO</w:t>
      </w:r>
      <w:bookmarkEnd w:id="4"/>
      <w:r w:rsidRPr="00905C7F">
        <w:rPr>
          <w:rFonts w:ascii="Palatino Linotype" w:eastAsiaTheme="majorEastAsia" w:hAnsi="Palatino Linotype" w:cstheme="majorBidi"/>
          <w:b/>
        </w:rPr>
        <w:t xml:space="preserve"> </w:t>
      </w:r>
    </w:p>
    <w:p w:rsidR="001064AE" w:rsidRPr="00905C7F" w:rsidRDefault="001064AE" w:rsidP="001064AE">
      <w:pPr>
        <w:spacing w:line="360" w:lineRule="auto"/>
        <w:rPr>
          <w:rFonts w:ascii="Palatino Linotype" w:eastAsiaTheme="minorEastAsia" w:hAnsi="Palatino Linotype"/>
        </w:rPr>
      </w:pPr>
    </w:p>
    <w:p w:rsidR="001064AE" w:rsidRPr="00905C7F" w:rsidRDefault="001064AE" w:rsidP="001064AE">
      <w:pPr>
        <w:keepNext/>
        <w:keepLines/>
        <w:spacing w:line="360" w:lineRule="auto"/>
        <w:outlineLvl w:val="1"/>
        <w:rPr>
          <w:rFonts w:ascii="Palatino Linotype" w:eastAsiaTheme="majorEastAsia" w:hAnsi="Palatino Linotype" w:cstheme="majorBidi"/>
          <w:b/>
          <w:szCs w:val="26"/>
        </w:rPr>
      </w:pPr>
      <w:bookmarkStart w:id="5" w:name="_Toc83301635"/>
      <w:r w:rsidRPr="00905C7F">
        <w:rPr>
          <w:rFonts w:ascii="Palatino Linotype" w:eastAsiaTheme="majorEastAsia" w:hAnsi="Palatino Linotype" w:cstheme="majorBidi"/>
          <w:b/>
          <w:szCs w:val="26"/>
        </w:rPr>
        <w:t>PRIMERO. De la competencia</w:t>
      </w:r>
      <w:bookmarkEnd w:id="5"/>
    </w:p>
    <w:p w:rsidR="001064AE" w:rsidRPr="00905C7F" w:rsidRDefault="001064AE" w:rsidP="001064AE">
      <w:pPr>
        <w:keepNext/>
        <w:keepLines/>
        <w:spacing w:line="360" w:lineRule="auto"/>
        <w:outlineLvl w:val="1"/>
        <w:rPr>
          <w:rFonts w:ascii="Palatino Linotype" w:eastAsiaTheme="majorEastAsia" w:hAnsi="Palatino Linotype" w:cstheme="majorBidi"/>
          <w:b/>
          <w:bCs/>
          <w:spacing w:val="60"/>
          <w:szCs w:val="26"/>
        </w:rPr>
      </w:pPr>
    </w:p>
    <w:p w:rsidR="001064AE" w:rsidRPr="00905C7F" w:rsidRDefault="001064AE" w:rsidP="001064AE">
      <w:pPr>
        <w:numPr>
          <w:ilvl w:val="0"/>
          <w:numId w:val="1"/>
        </w:numPr>
        <w:spacing w:line="360" w:lineRule="auto"/>
        <w:ind w:left="0" w:firstLine="0"/>
        <w:contextualSpacing/>
        <w:jc w:val="both"/>
        <w:rPr>
          <w:rFonts w:ascii="Palatino Linotype" w:eastAsia="Calibri" w:hAnsi="Palatino Linotype"/>
          <w:lang w:eastAsia="es-ES"/>
        </w:rPr>
      </w:pPr>
      <w:r w:rsidRPr="00905C7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05C7F">
        <w:rPr>
          <w:rFonts w:ascii="Palatino Linotype" w:eastAsia="Calibri" w:hAnsi="Palatino Linotype"/>
          <w:b/>
          <w:lang w:val="es-ES" w:eastAsia="es-ES"/>
        </w:rPr>
        <w:t>Constitución Política de los Estados Unidos Mexicanos</w:t>
      </w:r>
      <w:r w:rsidRPr="00905C7F">
        <w:rPr>
          <w:rFonts w:ascii="Palatino Linotype" w:eastAsia="Calibri" w:hAnsi="Palatino Linotype"/>
          <w:lang w:val="es-ES" w:eastAsia="es-ES"/>
        </w:rPr>
        <w:t xml:space="preserve">; 5, </w:t>
      </w:r>
      <w:r w:rsidRPr="00905C7F">
        <w:rPr>
          <w:rFonts w:ascii="Palatino Linotype" w:eastAsia="Calibri" w:hAnsi="Palatino Linotype"/>
          <w:lang w:eastAsia="es-ES"/>
        </w:rPr>
        <w:t xml:space="preserve">párrafos trigésimo, trigésimo primero y trigésimo segundo, fracciones I, II, III, IV y V de la </w:t>
      </w:r>
      <w:r w:rsidRPr="00905C7F">
        <w:rPr>
          <w:rFonts w:ascii="Palatino Linotype" w:eastAsia="Calibri" w:hAnsi="Palatino Linotype"/>
          <w:b/>
          <w:lang w:eastAsia="es-ES"/>
        </w:rPr>
        <w:t>Constitución Política del Estado Libre y Soberano de México</w:t>
      </w:r>
      <w:r w:rsidRPr="00905C7F">
        <w:rPr>
          <w:rFonts w:ascii="Palatino Linotype" w:eastAsia="Calibri" w:hAnsi="Palatino Linotype"/>
          <w:b/>
          <w:lang w:val="es-ES" w:eastAsia="es-ES"/>
        </w:rPr>
        <w:t>;</w:t>
      </w:r>
      <w:r w:rsidRPr="00905C7F">
        <w:rPr>
          <w:rFonts w:ascii="Palatino Linotype" w:eastAsia="Calibri" w:hAnsi="Palatino Linotype"/>
          <w:lang w:val="es-ES" w:eastAsia="es-ES"/>
        </w:rPr>
        <w:t xml:space="preserve"> 1, 3 fracción I, 82, 97, 98, 119, 123, 124, 127, 128 y 133 </w:t>
      </w:r>
      <w:r w:rsidRPr="00905C7F">
        <w:rPr>
          <w:rFonts w:ascii="Palatino Linotype" w:eastAsia="Calibri" w:hAnsi="Palatino Linotype"/>
          <w:b/>
          <w:lang w:eastAsia="es-ES"/>
        </w:rPr>
        <w:t>Ley de Protección de Datos Personales en Posesión de Sujetos Obligados del Estado de México y Municipios</w:t>
      </w:r>
      <w:r w:rsidRPr="00905C7F">
        <w:rPr>
          <w:rFonts w:ascii="Palatino Linotype" w:eastAsia="Calibri" w:hAnsi="Palatino Linotype"/>
          <w:lang w:val="es-ES" w:eastAsia="es-ES"/>
        </w:rPr>
        <w:t xml:space="preserve">; y 10, 7, 9 fracciones I y XXIV, y 11 del </w:t>
      </w:r>
      <w:r w:rsidRPr="00905C7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1064AE" w:rsidRPr="00905C7F" w:rsidRDefault="001064AE" w:rsidP="001064AE">
      <w:pPr>
        <w:spacing w:line="360" w:lineRule="auto"/>
        <w:contextualSpacing/>
        <w:jc w:val="both"/>
        <w:rPr>
          <w:rFonts w:ascii="Palatino Linotype" w:eastAsiaTheme="minorEastAsia" w:hAnsi="Palatino Linotype"/>
          <w:lang w:val="es-ES_tradnl" w:eastAsia="es-ES"/>
        </w:rPr>
      </w:pPr>
    </w:p>
    <w:p w:rsidR="001064AE" w:rsidRPr="00905C7F" w:rsidRDefault="001064AE" w:rsidP="001064AE">
      <w:pPr>
        <w:keepNext/>
        <w:keepLines/>
        <w:spacing w:line="360" w:lineRule="auto"/>
        <w:outlineLvl w:val="1"/>
        <w:rPr>
          <w:rFonts w:ascii="Palatino Linotype" w:eastAsiaTheme="majorEastAsia" w:hAnsi="Palatino Linotype" w:cstheme="majorBidi"/>
          <w:b/>
          <w:szCs w:val="26"/>
        </w:rPr>
      </w:pPr>
      <w:bookmarkStart w:id="6" w:name="_Toc83301636"/>
      <w:r w:rsidRPr="00905C7F">
        <w:rPr>
          <w:rFonts w:ascii="Palatino Linotype" w:eastAsiaTheme="majorEastAsia" w:hAnsi="Palatino Linotype" w:cstheme="majorBidi"/>
          <w:b/>
          <w:szCs w:val="26"/>
        </w:rPr>
        <w:t>SEGUNDO. De la oportunidad y procedencia.</w:t>
      </w:r>
      <w:bookmarkEnd w:id="6"/>
    </w:p>
    <w:p w:rsidR="001064AE" w:rsidRPr="00905C7F" w:rsidRDefault="001064AE" w:rsidP="001064AE">
      <w:pPr>
        <w:spacing w:line="360" w:lineRule="auto"/>
        <w:rPr>
          <w:rFonts w:ascii="Palatino Linotype" w:eastAsiaTheme="minorEastAsia" w:hAnsi="Palatino Linotype"/>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Calibri" w:hAnsi="Palatino Linotype" w:cs="Arial"/>
          <w:lang w:val="es-ES_tradnl" w:eastAsia="es-ES"/>
        </w:rPr>
        <w:t xml:space="preserve">El medio de impugnación fue presentado a través del </w:t>
      </w:r>
      <w:r w:rsidRPr="00905C7F">
        <w:rPr>
          <w:rFonts w:ascii="Palatino Linotype" w:eastAsia="Calibri" w:hAnsi="Palatino Linotype" w:cs="Arial"/>
          <w:b/>
          <w:lang w:val="es-ES_tradnl" w:eastAsia="es-ES"/>
        </w:rPr>
        <w:t>SAIMEX,</w:t>
      </w:r>
      <w:r w:rsidRPr="00905C7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05C7F">
        <w:rPr>
          <w:rFonts w:ascii="Palatino Linotype" w:eastAsia="Calibri" w:hAnsi="Palatino Linotype" w:cs="Arial"/>
          <w:b/>
          <w:lang w:val="es-ES_tradnl" w:eastAsia="es-ES"/>
        </w:rPr>
        <w:t>SUJETO OBLIGADO</w:t>
      </w:r>
      <w:r w:rsidRPr="00905C7F">
        <w:rPr>
          <w:rFonts w:ascii="Palatino Linotype" w:eastAsia="Calibri" w:hAnsi="Palatino Linotype" w:cs="Arial"/>
          <w:lang w:val="es-ES_tradnl" w:eastAsia="es-ES"/>
        </w:rPr>
        <w:t xml:space="preserve"> entregó respuesta a la solicitud el día </w:t>
      </w:r>
      <w:r w:rsidR="006136D1" w:rsidRPr="00905C7F">
        <w:rPr>
          <w:rFonts w:ascii="Palatino Linotype" w:eastAsia="Calibri" w:hAnsi="Palatino Linotype" w:cs="Arial"/>
          <w:lang w:val="es-ES_tradnl" w:eastAsia="es-ES"/>
        </w:rPr>
        <w:t>diez (10) de enero de dos mil veintidós</w:t>
      </w:r>
      <w:r w:rsidRPr="00905C7F">
        <w:rPr>
          <w:rFonts w:ascii="Palatino Linotype" w:eastAsia="Calibri" w:hAnsi="Palatino Linotype" w:cs="Arial"/>
          <w:lang w:val="es-ES_tradnl" w:eastAsia="es-ES"/>
        </w:rPr>
        <w:t xml:space="preserve">, </w:t>
      </w:r>
      <w:r w:rsidRPr="00905C7F">
        <w:rPr>
          <w:rFonts w:ascii="Palatino Linotype" w:eastAsiaTheme="minorEastAsia" w:hAnsi="Palatino Linotype" w:cs="Arial"/>
          <w:lang w:val="es-ES_tradnl" w:eastAsia="es-ES"/>
        </w:rPr>
        <w:t xml:space="preserve">de tal forma que el plazo para interponer el recurso de revisión transcurrió del </w:t>
      </w:r>
      <w:r w:rsidR="006136D1" w:rsidRPr="00905C7F">
        <w:rPr>
          <w:rFonts w:ascii="Palatino Linotype" w:eastAsiaTheme="minorEastAsia" w:hAnsi="Palatino Linotype" w:cs="Arial"/>
          <w:lang w:val="es-ES_tradnl" w:eastAsia="es-ES"/>
        </w:rPr>
        <w:t xml:space="preserve">once (11) al treinta y uno (31) de enero de dos </w:t>
      </w:r>
      <w:r w:rsidR="006136D1" w:rsidRPr="00905C7F">
        <w:rPr>
          <w:rFonts w:ascii="Palatino Linotype" w:eastAsiaTheme="minorEastAsia" w:hAnsi="Palatino Linotype" w:cs="Arial"/>
          <w:lang w:val="es-ES_tradnl" w:eastAsia="es-ES"/>
        </w:rPr>
        <w:lastRenderedPageBreak/>
        <w:t>mil veintitrés</w:t>
      </w:r>
      <w:r w:rsidRPr="00905C7F">
        <w:rPr>
          <w:rFonts w:ascii="Palatino Linotype" w:eastAsiaTheme="minorEastAsia" w:hAnsi="Palatino Linotype" w:cs="Arial"/>
          <w:lang w:val="es-ES_tradnl" w:eastAsia="es-ES"/>
        </w:rPr>
        <w:t xml:space="preserve">; en consecuencia, presentó su inconformidad el día </w:t>
      </w:r>
      <w:r w:rsidR="006136D1" w:rsidRPr="00905C7F">
        <w:rPr>
          <w:rFonts w:ascii="Palatino Linotype" w:eastAsiaTheme="minorEastAsia" w:hAnsi="Palatino Linotype" w:cs="Arial"/>
          <w:lang w:val="es-ES_tradnl" w:eastAsia="es-ES"/>
        </w:rPr>
        <w:t>dieciséis (16) de enero de dos mil veintitrés</w:t>
      </w:r>
      <w:r w:rsidRPr="00905C7F">
        <w:rPr>
          <w:rFonts w:ascii="Palatino Linotype" w:eastAsiaTheme="minorEastAsia" w:hAnsi="Palatino Linotype" w:cs="Arial"/>
          <w:lang w:val="es-ES_tradnl" w:eastAsia="es-ES"/>
        </w:rPr>
        <w:t xml:space="preserve">, por lo que se encuentra dentro de los márgenes temporales previstos en el artículo 178 de la </w:t>
      </w:r>
      <w:r w:rsidRPr="00905C7F">
        <w:rPr>
          <w:rFonts w:ascii="Palatino Linotype" w:eastAsiaTheme="minorEastAsia" w:hAnsi="Palatino Linotype" w:cs="Arial"/>
          <w:b/>
          <w:lang w:val="es-ES_tradnl" w:eastAsia="es-ES"/>
        </w:rPr>
        <w:t xml:space="preserve">Ley de Transparencia y Acceso a la Información Pública del Estado de México y Municipios </w:t>
      </w:r>
      <w:r w:rsidR="006136D1" w:rsidRPr="00905C7F">
        <w:rPr>
          <w:rFonts w:ascii="Palatino Linotype" w:eastAsiaTheme="minorEastAsia" w:hAnsi="Palatino Linotype" w:cs="Arial"/>
          <w:lang w:val="es-ES_tradnl" w:eastAsia="es-ES"/>
        </w:rPr>
        <w:t>vigente.</w:t>
      </w:r>
    </w:p>
    <w:p w:rsidR="006136D1" w:rsidRPr="00905C7F" w:rsidRDefault="006136D1" w:rsidP="006136D1">
      <w:pPr>
        <w:spacing w:line="360" w:lineRule="auto"/>
        <w:ind w:right="49"/>
        <w:contextualSpacing/>
        <w:jc w:val="both"/>
        <w:rPr>
          <w:rFonts w:ascii="Palatino Linotype" w:eastAsiaTheme="minorEastAsia" w:hAnsi="Palatino Linotype"/>
          <w:lang w:val="es-ES_tradnl" w:eastAsia="es-ES"/>
        </w:rPr>
      </w:pPr>
    </w:p>
    <w:p w:rsidR="006136D1" w:rsidRPr="00905C7F" w:rsidRDefault="006136D1" w:rsidP="006136D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05C7F">
        <w:rPr>
          <w:rFonts w:ascii="Palatino Linotype" w:eastAsia="Calibri" w:hAnsi="Palatino Linotype" w:cs="Arial"/>
          <w:lang w:val="es-ES_tradnl" w:eastAsia="es-ES"/>
        </w:rPr>
        <w:t xml:space="preserve">Por otra parte, de la revisión al expediente electrónico del </w:t>
      </w:r>
      <w:r w:rsidRPr="00905C7F">
        <w:rPr>
          <w:rFonts w:ascii="Palatino Linotype" w:eastAsia="Calibri" w:hAnsi="Palatino Linotype" w:cs="Arial"/>
          <w:b/>
          <w:lang w:val="es-ES_tradnl" w:eastAsia="es-ES"/>
        </w:rPr>
        <w:t>SAIMEX</w:t>
      </w:r>
      <w:r w:rsidRPr="00905C7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136D1" w:rsidRPr="00905C7F" w:rsidRDefault="006136D1" w:rsidP="006136D1">
      <w:pPr>
        <w:pStyle w:val="Prrafodelista"/>
        <w:ind w:left="0"/>
        <w:rPr>
          <w:rFonts w:ascii="Palatino Linotype" w:eastAsia="Calibri" w:hAnsi="Palatino Linotype" w:cs="Arial"/>
          <w:sz w:val="24"/>
          <w:lang w:val="es-ES_tradnl" w:eastAsia="es-ES"/>
        </w:rPr>
      </w:pPr>
    </w:p>
    <w:p w:rsidR="006136D1" w:rsidRPr="00905C7F" w:rsidRDefault="006136D1" w:rsidP="006136D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05C7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905C7F">
        <w:rPr>
          <w:rFonts w:ascii="Palatino Linotype" w:eastAsia="Calibri" w:hAnsi="Palatino Linotype" w:cs="Arial"/>
          <w:bCs/>
          <w:lang w:val="es-ES" w:eastAsia="es-ES"/>
        </w:rPr>
        <w:t xml:space="preserve">5, párrafos vigésimo, </w:t>
      </w:r>
      <w:r w:rsidR="00905C7F">
        <w:rPr>
          <w:rFonts w:ascii="Palatino Linotype" w:eastAsia="Calibri" w:hAnsi="Palatino Linotype" w:cs="Arial"/>
          <w:bCs/>
          <w:lang w:val="es-ES" w:eastAsia="es-ES"/>
        </w:rPr>
        <w:t>vigésimo primero y vigésimo segu</w:t>
      </w:r>
      <w:r w:rsidRPr="00905C7F">
        <w:rPr>
          <w:rFonts w:ascii="Palatino Linotype" w:eastAsia="Calibri" w:hAnsi="Palatino Linotype" w:cs="Arial"/>
          <w:bCs/>
          <w:lang w:val="es-ES" w:eastAsia="es-ES"/>
        </w:rPr>
        <w:t>ndo fracciones IV y V </w:t>
      </w:r>
      <w:r w:rsidRPr="00905C7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w:t>
      </w:r>
      <w:bookmarkStart w:id="7" w:name="_GoBack"/>
      <w:bookmarkEnd w:id="7"/>
      <w:r w:rsidRPr="00905C7F">
        <w:rPr>
          <w:rFonts w:ascii="Palatino Linotype" w:eastAsia="Calibri" w:hAnsi="Palatino Linotype" w:cs="Arial"/>
          <w:lang w:val="es-ES_tradnl" w:eastAsia="es-ES"/>
        </w:rPr>
        <w:t xml:space="preserve"> acceso a la información y procedimientos de revisión expeditos que se sustanciarán ante los organismos autónomos especializados e imparciales que establece la Constitución Federal y local.</w:t>
      </w:r>
    </w:p>
    <w:p w:rsidR="006136D1" w:rsidRPr="00905C7F" w:rsidRDefault="006136D1" w:rsidP="006136D1">
      <w:pPr>
        <w:pStyle w:val="Prrafodelista"/>
        <w:ind w:left="0"/>
        <w:rPr>
          <w:rFonts w:ascii="Palatino Linotype" w:eastAsia="Calibri" w:hAnsi="Palatino Linotype" w:cs="Arial"/>
          <w:sz w:val="24"/>
          <w:lang w:val="es-ES_tradnl" w:eastAsia="es-ES"/>
        </w:rPr>
      </w:pPr>
    </w:p>
    <w:p w:rsidR="006136D1" w:rsidRPr="00905C7F" w:rsidRDefault="006136D1" w:rsidP="006136D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05C7F">
        <w:rPr>
          <w:rFonts w:ascii="Palatino Linotype" w:eastAsia="Calibri" w:hAnsi="Palatino Linotype" w:cs="Arial"/>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136D1" w:rsidRPr="00905C7F" w:rsidRDefault="006136D1" w:rsidP="006136D1">
      <w:pPr>
        <w:pStyle w:val="Prrafodelista"/>
        <w:ind w:left="0"/>
        <w:rPr>
          <w:rFonts w:ascii="Palatino Linotype" w:eastAsia="Calibri" w:hAnsi="Palatino Linotype" w:cs="Arial"/>
          <w:sz w:val="24"/>
          <w:lang w:val="es-ES_tradnl" w:eastAsia="es-ES"/>
        </w:rPr>
      </w:pPr>
    </w:p>
    <w:p w:rsidR="006136D1" w:rsidRPr="00905C7F" w:rsidRDefault="006136D1" w:rsidP="006136D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05C7F">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136D1" w:rsidRPr="00905C7F" w:rsidRDefault="006136D1" w:rsidP="006136D1">
      <w:pPr>
        <w:pStyle w:val="Prrafodelista"/>
        <w:ind w:left="0"/>
        <w:rPr>
          <w:rFonts w:ascii="Palatino Linotype" w:eastAsia="Calibri" w:hAnsi="Palatino Linotype" w:cs="Arial"/>
          <w:sz w:val="24"/>
          <w:lang w:val="es-ES_tradnl" w:eastAsia="es-ES"/>
        </w:rPr>
      </w:pPr>
    </w:p>
    <w:p w:rsidR="006136D1" w:rsidRPr="00905C7F" w:rsidRDefault="006136D1" w:rsidP="006136D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05C7F">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1064AE" w:rsidRPr="00905C7F" w:rsidRDefault="001064AE" w:rsidP="001064AE">
      <w:pPr>
        <w:pStyle w:val="Prrafodelista"/>
        <w:rPr>
          <w:rFonts w:ascii="Palatino Linotype" w:hAnsi="Palatino Linotype" w:cs="Arial"/>
          <w:i/>
          <w:sz w:val="24"/>
          <w:szCs w:val="20"/>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6136D1" w:rsidRPr="00905C7F" w:rsidRDefault="006136D1" w:rsidP="006136D1">
      <w:pPr>
        <w:spacing w:line="360" w:lineRule="auto"/>
        <w:ind w:right="49"/>
        <w:contextualSpacing/>
        <w:jc w:val="both"/>
        <w:rPr>
          <w:rFonts w:ascii="Palatino Linotype" w:eastAsiaTheme="minorEastAsia" w:hAnsi="Palatino Linotype"/>
          <w:lang w:val="es-ES_tradnl" w:eastAsia="es-ES"/>
        </w:rPr>
      </w:pPr>
    </w:p>
    <w:p w:rsidR="006136D1" w:rsidRPr="00905C7F" w:rsidRDefault="006136D1" w:rsidP="006136D1">
      <w:pPr>
        <w:spacing w:line="360" w:lineRule="auto"/>
        <w:ind w:right="49"/>
        <w:contextualSpacing/>
        <w:jc w:val="both"/>
        <w:rPr>
          <w:rFonts w:ascii="Palatino Linotype" w:eastAsiaTheme="minorEastAsia" w:hAnsi="Palatino Linotype"/>
          <w:lang w:val="es-ES_tradnl" w:eastAsia="es-ES"/>
        </w:rPr>
      </w:pPr>
    </w:p>
    <w:p w:rsidR="006136D1" w:rsidRPr="00905C7F" w:rsidRDefault="006136D1" w:rsidP="006136D1">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spacing w:line="360" w:lineRule="auto"/>
        <w:ind w:right="49"/>
        <w:contextualSpacing/>
        <w:jc w:val="both"/>
        <w:rPr>
          <w:rFonts w:ascii="Palatino Linotype" w:eastAsia="MS Gothic" w:hAnsi="Palatino Linotype" w:cstheme="majorBidi"/>
          <w:b/>
          <w:lang w:eastAsia="es-ES"/>
        </w:rPr>
      </w:pPr>
      <w:r w:rsidRPr="00905C7F">
        <w:rPr>
          <w:rFonts w:ascii="Palatino Linotype" w:eastAsia="MS Gothic" w:hAnsi="Palatino Linotype" w:cstheme="majorBidi"/>
          <w:b/>
          <w:lang w:val="es-ES_tradnl" w:eastAsia="es-ES"/>
        </w:rPr>
        <w:lastRenderedPageBreak/>
        <w:t>TERCERO. Planteamiento de la Litis</w:t>
      </w:r>
      <w:r w:rsidRPr="00905C7F">
        <w:rPr>
          <w:rFonts w:ascii="Palatino Linotype" w:eastAsia="MS Gothic" w:hAnsi="Palatino Linotype" w:cstheme="majorBidi"/>
          <w:b/>
          <w:lang w:eastAsia="es-ES"/>
        </w:rPr>
        <w:t>.</w:t>
      </w:r>
      <w:bookmarkEnd w:id="8"/>
      <w:bookmarkEnd w:id="9"/>
    </w:p>
    <w:p w:rsidR="001064AE" w:rsidRPr="00905C7F" w:rsidRDefault="001064AE" w:rsidP="001064AE">
      <w:pPr>
        <w:spacing w:line="360" w:lineRule="auto"/>
        <w:ind w:right="49"/>
        <w:contextualSpacing/>
        <w:jc w:val="both"/>
        <w:rPr>
          <w:rFonts w:ascii="Palatino Linotype" w:eastAsia="MS Gothic" w:hAnsi="Palatino Linotype" w:cstheme="majorBidi"/>
          <w:b/>
          <w:lang w:eastAsia="es-ES"/>
        </w:rPr>
      </w:pPr>
    </w:p>
    <w:p w:rsidR="006136D1" w:rsidRPr="00905C7F" w:rsidRDefault="00292E05" w:rsidP="00292E0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05C7F">
        <w:rPr>
          <w:rFonts w:ascii="Palatino Linotype" w:eastAsia="MS Gothic" w:hAnsi="Palatino Linotype" w:cstheme="majorBidi"/>
          <w:lang w:eastAsia="es-ES"/>
        </w:rPr>
        <w:t>El particular solicitó “</w:t>
      </w:r>
      <w:r w:rsidRPr="00905C7F">
        <w:rPr>
          <w:rFonts w:ascii="Palatino Linotype" w:eastAsia="MS Gothic" w:hAnsi="Palatino Linotype" w:cstheme="majorBidi"/>
          <w:i/>
          <w:lang w:eastAsia="es-ES"/>
        </w:rPr>
        <w:t>Con mi derecho como ciudadano que paga sus impuestos, solito se le informe con base a que otorgan las gratificaciones especiales de fin de año, no omito mencionar primeramente que el dinero con que otorgan dichas gratificaciones, compensaciones o llamar como se llame la partida presupuestal para tal fin y todas las actividades que realiza esa dependencia, provienen del erario público, no provienen del bolsillo de los mandos medios de la dependencia, aun cuando el Director de Administración y Finanzas crea, supone que la Junta de Caminos es su empresa, nones así, Motivo por el cual, reitero, solito con base a que otorgan esas gratificaciones especiales, además del listado de los servidores públicos a quien se les otorga y área de adscripción. Por su atención gracias !!!”.</w:t>
      </w:r>
    </w:p>
    <w:p w:rsidR="001064AE" w:rsidRPr="00905C7F" w:rsidRDefault="001064AE" w:rsidP="001064AE">
      <w:pPr>
        <w:spacing w:line="360" w:lineRule="auto"/>
        <w:ind w:right="49"/>
        <w:contextualSpacing/>
        <w:jc w:val="both"/>
        <w:rPr>
          <w:rFonts w:ascii="Palatino Linotype" w:eastAsia="MS Gothic" w:hAnsi="Palatino Linotype" w:cstheme="majorBidi"/>
          <w:i/>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05C7F">
        <w:rPr>
          <w:rFonts w:ascii="Palatino Linotype" w:eastAsia="MS Gothic" w:hAnsi="Palatino Linotype" w:cstheme="majorBidi"/>
          <w:iCs/>
          <w:lang w:eastAsia="es-ES"/>
        </w:rPr>
        <w:t xml:space="preserve">En respuesta, el SUJETO OBLIGADO  </w:t>
      </w:r>
      <w:r w:rsidR="00292E05" w:rsidRPr="00905C7F">
        <w:rPr>
          <w:rFonts w:ascii="Palatino Linotype" w:eastAsia="MS Gothic" w:hAnsi="Palatino Linotype" w:cstheme="majorBidi"/>
          <w:iCs/>
          <w:lang w:eastAsia="es-ES"/>
        </w:rPr>
        <w:t xml:space="preserve">señaló </w:t>
      </w:r>
      <w:r w:rsidRPr="00905C7F">
        <w:rPr>
          <w:rFonts w:ascii="Palatino Linotype" w:eastAsia="MS Gothic" w:hAnsi="Palatino Linotype" w:cstheme="majorBidi"/>
          <w:iCs/>
          <w:lang w:eastAsia="es-ES"/>
        </w:rPr>
        <w:t xml:space="preserve"> </w:t>
      </w:r>
      <w:r w:rsidR="00266E1A" w:rsidRPr="00905C7F">
        <w:rPr>
          <w:rFonts w:ascii="Palatino Linotype" w:eastAsia="MS Gothic" w:hAnsi="Palatino Linotype" w:cstheme="majorBidi"/>
          <w:iCs/>
          <w:lang w:eastAsia="es-ES"/>
        </w:rPr>
        <w:t xml:space="preserve">que </w:t>
      </w:r>
      <w:r w:rsidR="00292E05" w:rsidRPr="00905C7F">
        <w:rPr>
          <w:rFonts w:ascii="Palatino Linotype" w:hAnsi="Palatino Linotype"/>
        </w:rPr>
        <w:t xml:space="preserve">a los Servidores </w:t>
      </w:r>
      <w:r w:rsidR="00266E1A" w:rsidRPr="00905C7F">
        <w:rPr>
          <w:rFonts w:ascii="Palatino Linotype" w:hAnsi="Palatino Linotype"/>
        </w:rPr>
        <w:t>Públicos</w:t>
      </w:r>
      <w:r w:rsidR="00292E05" w:rsidRPr="00905C7F">
        <w:rPr>
          <w:rFonts w:ascii="Palatino Linotype" w:hAnsi="Palatino Linotype"/>
        </w:rPr>
        <w:t xml:space="preserve"> Sindicalizados con nivel 1 al 23 que cumplan de 25 a 30 </w:t>
      </w:r>
      <w:r w:rsidR="00266E1A" w:rsidRPr="00905C7F">
        <w:rPr>
          <w:rFonts w:ascii="Palatino Linotype" w:hAnsi="Palatino Linotype"/>
        </w:rPr>
        <w:t>años</w:t>
      </w:r>
      <w:r w:rsidR="00292E05" w:rsidRPr="00905C7F">
        <w:rPr>
          <w:rFonts w:ascii="Palatino Linotype" w:hAnsi="Palatino Linotype"/>
        </w:rPr>
        <w:t xml:space="preserve"> de servicio ininterrumpidos al 31 de diciembre de 2022, una </w:t>
      </w:r>
      <w:r w:rsidR="00266E1A" w:rsidRPr="00905C7F">
        <w:rPr>
          <w:rFonts w:ascii="Palatino Linotype" w:hAnsi="Palatino Linotype"/>
        </w:rPr>
        <w:t>gratificación</w:t>
      </w:r>
      <w:r w:rsidR="00292E05" w:rsidRPr="00905C7F">
        <w:rPr>
          <w:rFonts w:ascii="Palatino Linotype" w:hAnsi="Palatino Linotype"/>
        </w:rPr>
        <w:t xml:space="preserve"> especial de $6,495.00 (SEIS MIL CUATROCIENTOS NOVENTA Y CINCO PESOS 00/100 M.N</w:t>
      </w:r>
      <w:r w:rsidR="00266E1A" w:rsidRPr="00905C7F">
        <w:rPr>
          <w:rFonts w:ascii="Palatino Linotype" w:hAnsi="Palatino Linotype"/>
        </w:rPr>
        <w:t>;</w:t>
      </w:r>
      <w:r w:rsidR="00292E05" w:rsidRPr="00905C7F">
        <w:rPr>
          <w:rFonts w:ascii="Palatino Linotype" w:hAnsi="Palatino Linotype"/>
          <w:i/>
        </w:rPr>
        <w:t xml:space="preserve"> </w:t>
      </w:r>
      <w:r w:rsidR="00292E05" w:rsidRPr="00905C7F">
        <w:rPr>
          <w:rFonts w:ascii="Palatino Linotype" w:hAnsi="Palatino Linotype"/>
        </w:rPr>
        <w:t xml:space="preserve">a todos los Servidores </w:t>
      </w:r>
      <w:r w:rsidR="00266E1A" w:rsidRPr="00905C7F">
        <w:rPr>
          <w:rFonts w:ascii="Palatino Linotype" w:hAnsi="Palatino Linotype"/>
        </w:rPr>
        <w:t>Públicos</w:t>
      </w:r>
      <w:r w:rsidR="00292E05" w:rsidRPr="00905C7F">
        <w:rPr>
          <w:rFonts w:ascii="Palatino Linotype" w:hAnsi="Palatino Linotype"/>
        </w:rPr>
        <w:t xml:space="preserve"> Sindicalizados Generales de base con </w:t>
      </w:r>
      <w:r w:rsidR="00266E1A" w:rsidRPr="00905C7F">
        <w:rPr>
          <w:rFonts w:ascii="Palatino Linotype" w:hAnsi="Palatino Linotype"/>
        </w:rPr>
        <w:t>nivel salarial del 1 al 23, un apoyo de f</w:t>
      </w:r>
      <w:r w:rsidR="00292E05" w:rsidRPr="00905C7F">
        <w:rPr>
          <w:rFonts w:ascii="Palatino Linotype" w:hAnsi="Palatino Linotype"/>
        </w:rPr>
        <w:t xml:space="preserve">in de </w:t>
      </w:r>
      <w:r w:rsidR="00266E1A" w:rsidRPr="00905C7F">
        <w:rPr>
          <w:rFonts w:ascii="Palatino Linotype" w:hAnsi="Palatino Linotype"/>
        </w:rPr>
        <w:t>año</w:t>
      </w:r>
      <w:r w:rsidR="00292E05" w:rsidRPr="00905C7F">
        <w:rPr>
          <w:rFonts w:ascii="Palatino Linotype" w:hAnsi="Palatino Linotype"/>
        </w:rPr>
        <w:t xml:space="preserve"> consistente a una </w:t>
      </w:r>
      <w:r w:rsidR="00266E1A" w:rsidRPr="00905C7F">
        <w:rPr>
          <w:rFonts w:ascii="Palatino Linotype" w:hAnsi="Palatino Linotype"/>
        </w:rPr>
        <w:t>gratificación</w:t>
      </w:r>
      <w:r w:rsidR="00292E05" w:rsidRPr="00905C7F">
        <w:rPr>
          <w:rFonts w:ascii="Palatino Linotype" w:hAnsi="Palatino Linotype"/>
        </w:rPr>
        <w:t xml:space="preserve"> especial de $1,175.00 (UN MIL CIENTO SETENTE Y CINCO PESOS 00/100 M.N), siempre y cuando se encuentren en </w:t>
      </w:r>
      <w:r w:rsidR="00266E1A" w:rsidRPr="00905C7F">
        <w:rPr>
          <w:rFonts w:ascii="Palatino Linotype" w:hAnsi="Palatino Linotype"/>
        </w:rPr>
        <w:t>nómina</w:t>
      </w:r>
      <w:r w:rsidR="00292E05" w:rsidRPr="00905C7F">
        <w:rPr>
          <w:rFonts w:ascii="Palatino Linotype" w:hAnsi="Palatino Linotype"/>
        </w:rPr>
        <w:t xml:space="preserve"> al </w:t>
      </w:r>
      <w:r w:rsidR="00266E1A" w:rsidRPr="00905C7F">
        <w:rPr>
          <w:rFonts w:ascii="Palatino Linotype" w:hAnsi="Palatino Linotype"/>
        </w:rPr>
        <w:t>momento</w:t>
      </w:r>
      <w:r w:rsidR="00292E05" w:rsidRPr="00905C7F">
        <w:rPr>
          <w:rFonts w:ascii="Palatino Linotype" w:hAnsi="Palatino Linotype"/>
        </w:rPr>
        <w:t xml:space="preserve"> del pago”</w:t>
      </w:r>
    </w:p>
    <w:p w:rsidR="001064AE" w:rsidRPr="00905C7F" w:rsidRDefault="001064AE" w:rsidP="001064AE">
      <w:pPr>
        <w:spacing w:line="360" w:lineRule="auto"/>
        <w:ind w:right="49"/>
        <w:contextualSpacing/>
        <w:jc w:val="both"/>
        <w:rPr>
          <w:rFonts w:ascii="Palatino Linotype" w:eastAsia="MS Gothic" w:hAnsi="Palatino Linotype" w:cstheme="majorBidi"/>
          <w:lang w:eastAsia="es-ES"/>
        </w:rPr>
      </w:pPr>
    </w:p>
    <w:p w:rsidR="00266E1A" w:rsidRPr="00905C7F" w:rsidRDefault="00266E1A" w:rsidP="001064A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05C7F">
        <w:rPr>
          <w:rFonts w:ascii="Palatino Linotype" w:eastAsia="MS Gothic" w:hAnsi="Palatino Linotype" w:cstheme="majorBidi"/>
          <w:lang w:eastAsia="es-ES"/>
        </w:rPr>
        <w:t xml:space="preserve">Derivado de la respuesta, el hoy recurrente interpuso recurso de revisión en el que señaló de forma medular la negativa de la información solicitada y la entrega de información que no corresponde </w:t>
      </w:r>
      <w:r w:rsidR="00905C7F" w:rsidRPr="00905C7F">
        <w:rPr>
          <w:rFonts w:ascii="Palatino Linotype" w:eastAsia="MS Gothic" w:hAnsi="Palatino Linotype" w:cstheme="majorBidi"/>
          <w:lang w:eastAsia="es-ES"/>
        </w:rPr>
        <w:t>a lo solicitado</w:t>
      </w:r>
      <w:r w:rsidRPr="00905C7F">
        <w:rPr>
          <w:rFonts w:ascii="Palatino Linotype" w:eastAsia="MS Gothic" w:hAnsi="Palatino Linotype" w:cstheme="majorBidi"/>
          <w:lang w:eastAsia="es-ES"/>
        </w:rPr>
        <w:t xml:space="preserve">. </w:t>
      </w:r>
    </w:p>
    <w:p w:rsidR="00266E1A" w:rsidRPr="00905C7F" w:rsidRDefault="00266E1A" w:rsidP="00266E1A">
      <w:pPr>
        <w:spacing w:line="360" w:lineRule="auto"/>
        <w:ind w:right="49"/>
        <w:contextualSpacing/>
        <w:jc w:val="both"/>
        <w:rPr>
          <w:rFonts w:ascii="Palatino Linotype" w:eastAsia="MS Gothic" w:hAnsi="Palatino Linotype" w:cstheme="majorBidi"/>
          <w:lang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05C7F">
        <w:rPr>
          <w:rFonts w:ascii="Palatino Linotype" w:eastAsia="MS Gothic" w:hAnsi="Palatino Linotype" w:cstheme="majorBidi"/>
          <w:lang w:eastAsia="es-ES"/>
        </w:rPr>
        <w:lastRenderedPageBreak/>
        <w:t>En consecuencia, la Litis a resolver en este recurso, se circunscribe a determinar si la respuesta colma con lo solicitado o si se actualiza las causales de procedencia previstas en el artículo 179, fracción I y V</w:t>
      </w:r>
      <w:r w:rsidR="00266E1A" w:rsidRPr="00905C7F">
        <w:rPr>
          <w:rFonts w:ascii="Palatino Linotype" w:eastAsia="MS Gothic" w:hAnsi="Palatino Linotype" w:cstheme="majorBidi"/>
          <w:lang w:eastAsia="es-ES"/>
        </w:rPr>
        <w:t>I</w:t>
      </w:r>
      <w:r w:rsidRPr="00905C7F">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y la e</w:t>
      </w:r>
      <w:r w:rsidR="00266E1A" w:rsidRPr="00905C7F">
        <w:rPr>
          <w:rFonts w:ascii="Palatino Linotype" w:eastAsia="MS Gothic" w:hAnsi="Palatino Linotype" w:cstheme="majorBidi"/>
          <w:lang w:eastAsia="es-ES"/>
        </w:rPr>
        <w:t xml:space="preserve">ntrega de información que no corresponde con lo solicitado. </w:t>
      </w:r>
    </w:p>
    <w:p w:rsidR="001064AE" w:rsidRPr="00905C7F" w:rsidRDefault="001064AE" w:rsidP="001064AE">
      <w:pPr>
        <w:spacing w:line="360" w:lineRule="auto"/>
        <w:ind w:right="49"/>
        <w:contextualSpacing/>
        <w:jc w:val="both"/>
        <w:rPr>
          <w:rFonts w:ascii="Palatino Linotype" w:eastAsia="MS Gothic" w:hAnsi="Palatino Linotype"/>
        </w:rPr>
      </w:pPr>
    </w:p>
    <w:p w:rsidR="001064AE" w:rsidRPr="00905C7F" w:rsidRDefault="001064AE" w:rsidP="001064AE">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905C7F">
        <w:rPr>
          <w:rFonts w:ascii="Palatino Linotype" w:eastAsia="MS Gothic" w:hAnsi="Palatino Linotype" w:cstheme="majorBidi"/>
          <w:b/>
          <w:lang w:val="es-ES_tradnl" w:eastAsia="es-ES"/>
        </w:rPr>
        <w:t>CUARTO. Del estudio y resolución del recurso de revisión.</w:t>
      </w:r>
      <w:bookmarkEnd w:id="13"/>
      <w:bookmarkEnd w:id="14"/>
      <w:bookmarkEnd w:id="15"/>
    </w:p>
    <w:p w:rsidR="001064AE" w:rsidRPr="00905C7F" w:rsidRDefault="001064AE" w:rsidP="001064AE">
      <w:pPr>
        <w:keepNext/>
        <w:keepLines/>
        <w:spacing w:line="360" w:lineRule="auto"/>
        <w:ind w:right="48"/>
        <w:outlineLvl w:val="0"/>
        <w:rPr>
          <w:rFonts w:ascii="Palatino Linotype" w:eastAsia="MS Gothic" w:hAnsi="Palatino Linotype" w:cstheme="majorBidi"/>
          <w:b/>
          <w:lang w:val="es-ES_tradnl" w:eastAsia="es-ES"/>
        </w:rPr>
      </w:pPr>
    </w:p>
    <w:p w:rsidR="001064AE" w:rsidRPr="00905C7F" w:rsidRDefault="001064AE" w:rsidP="001064A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905C7F">
        <w:rPr>
          <w:rFonts w:ascii="Palatino Linotype" w:eastAsia="MS Gothic" w:hAnsi="Palatino Linotype"/>
          <w:b/>
          <w:sz w:val="24"/>
          <w:lang w:val="es-ES_tradnl" w:eastAsia="es-ES"/>
        </w:rPr>
        <w:t>De</w:t>
      </w:r>
      <w:bookmarkEnd w:id="16"/>
      <w:r w:rsidRPr="00905C7F">
        <w:rPr>
          <w:rFonts w:ascii="Palatino Linotype" w:eastAsia="MS Gothic" w:hAnsi="Palatino Linotype"/>
          <w:b/>
          <w:sz w:val="24"/>
          <w:lang w:val="es-ES_tradnl" w:eastAsia="es-ES"/>
        </w:rPr>
        <w:t>l derecho de acceso a la información.</w:t>
      </w:r>
      <w:bookmarkEnd w:id="17"/>
      <w:bookmarkEnd w:id="18"/>
      <w:bookmarkEnd w:id="19"/>
      <w:bookmarkEnd w:id="20"/>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Theme="minorEastAsia" w:hAnsi="Palatino Linotype"/>
          <w:lang w:val="es-ES_tradnl" w:eastAsia="es-ES"/>
        </w:rPr>
        <w:t>E</w:t>
      </w:r>
      <w:r w:rsidRPr="00905C7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05C7F">
        <w:rPr>
          <w:rFonts w:ascii="Palatino Linotype" w:hAnsi="Palatino Linotype" w:cs="Arial"/>
          <w:color w:val="000000"/>
          <w:lang w:val="es-ES_tradnl" w:eastAsia="es-ES"/>
        </w:rPr>
        <w:t xml:space="preserve">. </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hAnsi="Palatino Linotype"/>
          <w:lang w:val="es-ES_tradnl" w:eastAsia="es-ES"/>
        </w:rPr>
        <w:t xml:space="preserve">Definiendo el Derecho de Acceso a la Información Pública como: </w:t>
      </w:r>
      <w:r w:rsidRPr="00905C7F">
        <w:rPr>
          <w:rFonts w:ascii="Palatino Linotype" w:eastAsiaTheme="minorEastAsia" w:hAnsi="Palatino Linotype"/>
          <w:i/>
          <w:color w:val="000000"/>
          <w:lang w:val="es-ES_tradnl" w:eastAsia="es-ES"/>
        </w:rPr>
        <w:t>La igualdad de oportunidades para recibir, buscar e impartir información</w:t>
      </w:r>
      <w:r w:rsidRPr="00905C7F">
        <w:rPr>
          <w:rFonts w:ascii="Palatino Linotype" w:eastAsiaTheme="minorEastAsia" w:hAnsi="Palatino Linotype"/>
          <w:i/>
          <w:vertAlign w:val="superscript"/>
          <w:lang w:val="es-ES_tradnl" w:eastAsia="es-ES"/>
        </w:rPr>
        <w:footnoteReference w:id="1"/>
      </w:r>
      <w:r w:rsidRPr="00905C7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05C7F">
        <w:rPr>
          <w:rFonts w:ascii="Palatino Linotype" w:eastAsiaTheme="minorEastAsia" w:hAnsi="Palatino Linotype"/>
          <w:i/>
          <w:vertAlign w:val="superscript"/>
          <w:lang w:val="es-ES_tradnl" w:eastAsia="es-ES"/>
        </w:rPr>
        <w:footnoteReference w:id="2"/>
      </w:r>
      <w:r w:rsidRPr="00905C7F">
        <w:rPr>
          <w:rFonts w:ascii="Palatino Linotype" w:eastAsiaTheme="minorEastAsia" w:hAnsi="Palatino Linotype"/>
          <w:color w:val="000000"/>
          <w:lang w:val="es-ES_tradnl" w:eastAsia="es-ES"/>
        </w:rPr>
        <w:t>que se constituye como una herramienta fundamental para ejercer</w:t>
      </w:r>
      <w:r w:rsidRPr="00905C7F">
        <w:rPr>
          <w:rFonts w:ascii="Palatino Linotype" w:eastAsiaTheme="minorEastAsia" w:hAnsi="Palatino Linotype"/>
          <w:i/>
          <w:color w:val="000000"/>
          <w:lang w:val="es-ES_tradnl" w:eastAsia="es-ES"/>
        </w:rPr>
        <w:t xml:space="preserve"> el control democrático de las gestiones estatales, de forma tal que </w:t>
      </w:r>
      <w:r w:rsidRPr="00905C7F">
        <w:rPr>
          <w:rFonts w:ascii="Palatino Linotype" w:eastAsiaTheme="minorEastAsia" w:hAnsi="Palatino Linotype"/>
          <w:i/>
          <w:color w:val="000000"/>
          <w:lang w:val="es-ES_tradnl" w:eastAsia="es-ES"/>
        </w:rPr>
        <w:lastRenderedPageBreak/>
        <w:t>puedan cuestionar, indagar y considerar si se está dando un adecuado cumplimiento a las funciones públicas,</w:t>
      </w:r>
      <w:r w:rsidRPr="00905C7F">
        <w:rPr>
          <w:rFonts w:ascii="Palatino Linotype" w:eastAsiaTheme="minorEastAsia" w:hAnsi="Palatino Linotype"/>
          <w:i/>
          <w:vertAlign w:val="superscript"/>
          <w:lang w:val="es-ES_tradnl" w:eastAsia="es-ES"/>
        </w:rPr>
        <w:footnoteReference w:id="3"/>
      </w:r>
      <w:r w:rsidRPr="00905C7F">
        <w:rPr>
          <w:rFonts w:ascii="Palatino Linotype" w:eastAsiaTheme="minorEastAsia" w:hAnsi="Palatino Linotype"/>
          <w:color w:val="000000"/>
          <w:lang w:val="es-ES_tradnl" w:eastAsia="es-ES"/>
        </w:rPr>
        <w:t>fomentando</w:t>
      </w:r>
      <w:r w:rsidRPr="00905C7F">
        <w:rPr>
          <w:rFonts w:ascii="Palatino Linotype" w:eastAsiaTheme="minorEastAsia" w:hAnsi="Palatino Linotype"/>
          <w:i/>
          <w:color w:val="000000"/>
          <w:lang w:val="es-ES_tradnl" w:eastAsia="es-ES"/>
        </w:rPr>
        <w:t xml:space="preserve"> la transparencia de las actividades estatales y </w:t>
      </w:r>
      <w:r w:rsidRPr="00905C7F">
        <w:rPr>
          <w:rFonts w:ascii="Palatino Linotype" w:eastAsiaTheme="minorEastAsia" w:hAnsi="Palatino Linotype"/>
          <w:color w:val="000000"/>
          <w:lang w:val="es-ES_tradnl" w:eastAsia="es-ES"/>
        </w:rPr>
        <w:t>promoviendo</w:t>
      </w:r>
      <w:r w:rsidRPr="00905C7F">
        <w:rPr>
          <w:rFonts w:ascii="Palatino Linotype" w:eastAsiaTheme="minorEastAsia" w:hAnsi="Palatino Linotype"/>
          <w:i/>
          <w:color w:val="000000"/>
          <w:lang w:val="es-ES_tradnl" w:eastAsia="es-ES"/>
        </w:rPr>
        <w:t xml:space="preserve"> la responsabilidad de los funcionarios sobre su gestión pública,</w:t>
      </w:r>
      <w:r w:rsidRPr="00905C7F">
        <w:rPr>
          <w:rFonts w:ascii="Palatino Linotype" w:eastAsiaTheme="minorEastAsia" w:hAnsi="Palatino Linotype"/>
          <w:i/>
          <w:vertAlign w:val="superscript"/>
          <w:lang w:val="es-ES_tradnl" w:eastAsia="es-ES"/>
        </w:rPr>
        <w:footnoteReference w:id="4"/>
      </w:r>
      <w:r w:rsidRPr="00905C7F">
        <w:rPr>
          <w:rFonts w:ascii="Palatino Linotype" w:eastAsiaTheme="minorEastAsia" w:hAnsi="Palatino Linotype"/>
          <w:color w:val="000000"/>
          <w:lang w:val="es-ES_tradnl" w:eastAsia="es-ES"/>
        </w:rPr>
        <w:t>que permite</w:t>
      </w:r>
      <w:r w:rsidRPr="00905C7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1064AE" w:rsidRPr="00905C7F" w:rsidRDefault="001064AE" w:rsidP="001064AE">
      <w:pPr>
        <w:spacing w:line="360" w:lineRule="auto"/>
        <w:ind w:right="49"/>
        <w:contextualSpacing/>
        <w:jc w:val="both"/>
        <w:rPr>
          <w:rFonts w:ascii="Palatino Linotype" w:hAnsi="Palatino Linotype"/>
          <w:lang w:val="es-ES_tradnl" w:eastAsia="es-ES"/>
        </w:rPr>
      </w:pPr>
    </w:p>
    <w:p w:rsidR="001064AE" w:rsidRPr="00905C7F" w:rsidRDefault="001064AE" w:rsidP="001064AE">
      <w:pPr>
        <w:spacing w:line="360" w:lineRule="auto"/>
        <w:ind w:left="567" w:right="567"/>
        <w:contextualSpacing/>
        <w:jc w:val="both"/>
        <w:rPr>
          <w:rFonts w:ascii="Palatino Linotype" w:hAnsi="Palatino Linotype"/>
          <w:i/>
          <w:sz w:val="22"/>
          <w:lang w:val="es-ES_tradnl" w:eastAsia="es-ES"/>
        </w:rPr>
      </w:pPr>
      <w:r w:rsidRPr="00905C7F">
        <w:rPr>
          <w:rFonts w:ascii="Palatino Linotype" w:hAnsi="Palatino Linotype"/>
          <w:i/>
          <w:sz w:val="22"/>
          <w:lang w:val="es-ES_tradnl" w:eastAsia="es-ES"/>
        </w:rPr>
        <w:t>“</w:t>
      </w:r>
      <w:r w:rsidRPr="00905C7F">
        <w:rPr>
          <w:rFonts w:ascii="Palatino Linotype" w:hAnsi="Palatino Linotype"/>
          <w:b/>
          <w:i/>
          <w:sz w:val="22"/>
          <w:lang w:val="es-ES_tradnl" w:eastAsia="es-ES"/>
        </w:rPr>
        <w:t>Artículo 1.-</w:t>
      </w:r>
      <w:r w:rsidRPr="00905C7F">
        <w:rPr>
          <w:rFonts w:ascii="Palatino Linotype" w:hAnsi="Palatino Linotype"/>
          <w:i/>
          <w:sz w:val="22"/>
          <w:lang w:val="es-ES_tradnl" w:eastAsia="es-ES"/>
        </w:rPr>
        <w:t xml:space="preserve"> </w:t>
      </w:r>
    </w:p>
    <w:p w:rsidR="001064AE" w:rsidRPr="00905C7F" w:rsidRDefault="001064AE" w:rsidP="001064AE">
      <w:pPr>
        <w:spacing w:line="360" w:lineRule="auto"/>
        <w:ind w:left="567" w:right="567"/>
        <w:contextualSpacing/>
        <w:jc w:val="both"/>
        <w:rPr>
          <w:rFonts w:ascii="Palatino Linotype" w:hAnsi="Palatino Linotype"/>
          <w:i/>
          <w:sz w:val="22"/>
          <w:lang w:val="es-ES_tradnl" w:eastAsia="es-ES"/>
        </w:rPr>
      </w:pPr>
      <w:r w:rsidRPr="00905C7F">
        <w:rPr>
          <w:rFonts w:ascii="Palatino Linotype" w:hAnsi="Palatino Linotype"/>
          <w:i/>
          <w:sz w:val="22"/>
          <w:lang w:val="es-ES_tradnl" w:eastAsia="es-ES"/>
        </w:rPr>
        <w:t>(…)</w:t>
      </w:r>
    </w:p>
    <w:p w:rsidR="001064AE" w:rsidRPr="00905C7F" w:rsidRDefault="001064AE" w:rsidP="001064AE">
      <w:pPr>
        <w:spacing w:line="360" w:lineRule="auto"/>
        <w:ind w:left="567" w:right="567"/>
        <w:contextualSpacing/>
        <w:jc w:val="both"/>
        <w:rPr>
          <w:rFonts w:ascii="Palatino Linotype" w:hAnsi="Palatino Linotype"/>
          <w:i/>
          <w:sz w:val="22"/>
        </w:rPr>
      </w:pPr>
      <w:r w:rsidRPr="00905C7F">
        <w:rPr>
          <w:rFonts w:ascii="Palatino Linotype" w:hAnsi="Palatino Linotype"/>
          <w:i/>
          <w:sz w:val="22"/>
          <w:lang w:val="es-ES_tradnl" w:eastAsia="es-ES"/>
        </w:rPr>
        <w:t>Todas las</w:t>
      </w:r>
      <w:r w:rsidRPr="00905C7F">
        <w:rPr>
          <w:rFonts w:ascii="Palatino Linotype" w:hAnsi="Palatino Linotype"/>
          <w:sz w:val="22"/>
          <w:lang w:val="es-ES_tradnl" w:eastAsia="es-ES"/>
        </w:rPr>
        <w:t xml:space="preserve"> </w:t>
      </w:r>
      <w:r w:rsidRPr="00905C7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064AE" w:rsidRPr="00905C7F" w:rsidRDefault="001064AE" w:rsidP="001064AE">
      <w:pPr>
        <w:spacing w:line="360" w:lineRule="auto"/>
        <w:ind w:left="567" w:right="567"/>
        <w:contextualSpacing/>
        <w:jc w:val="both"/>
        <w:rPr>
          <w:rFonts w:ascii="Palatino Linotype" w:hAnsi="Palatino Linotype"/>
          <w:sz w:val="22"/>
          <w:lang w:val="es-ES_tradnl" w:eastAsia="es-ES"/>
        </w:rPr>
      </w:pPr>
      <w:r w:rsidRPr="00905C7F">
        <w:rPr>
          <w:rFonts w:ascii="Palatino Linotype" w:hAnsi="Palatino Linotype"/>
          <w:i/>
          <w:sz w:val="22"/>
        </w:rPr>
        <w:t>(…)</w:t>
      </w:r>
      <w:r w:rsidRPr="00905C7F">
        <w:rPr>
          <w:rFonts w:ascii="Palatino Linotype" w:hAnsi="Palatino Linotype"/>
          <w:sz w:val="22"/>
          <w:lang w:val="es-ES_tradnl" w:eastAsia="es-ES"/>
        </w:rPr>
        <w:t>”.</w:t>
      </w:r>
    </w:p>
    <w:p w:rsidR="001064AE" w:rsidRPr="00905C7F" w:rsidRDefault="001064AE" w:rsidP="001064AE">
      <w:pPr>
        <w:spacing w:line="360" w:lineRule="auto"/>
        <w:ind w:left="567" w:right="567"/>
        <w:contextualSpacing/>
        <w:jc w:val="both"/>
        <w:rPr>
          <w:rFonts w:ascii="Palatino Linotype" w:hAnsi="Palatino Linotype"/>
          <w:b/>
          <w:sz w:val="22"/>
          <w:lang w:val="es-ES_tradnl" w:eastAsia="es-ES"/>
        </w:rPr>
      </w:pPr>
      <w:r w:rsidRPr="00905C7F">
        <w:rPr>
          <w:rFonts w:ascii="Palatino Linotype" w:hAnsi="Palatino Linotype"/>
          <w:b/>
          <w:i/>
          <w:sz w:val="22"/>
        </w:rPr>
        <w:t>(Énfasis Añadido)</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905C7F">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Theme="minorEastAsia" w:hAnsi="Palatino Linotype"/>
          <w:lang w:val="es-ES_tradnl" w:eastAsia="es-ES"/>
        </w:rPr>
        <w:t xml:space="preserve">Así, conforme a la Constitución Política de las Estado Unidos Mexicanos </w:t>
      </w:r>
      <w:r w:rsidRPr="00905C7F">
        <w:rPr>
          <w:rFonts w:ascii="Palatino Linotype" w:eastAsia="Calibri" w:hAnsi="Palatino Linotype"/>
          <w:lang w:val="es-ES_tradnl" w:eastAsia="es-ES"/>
        </w:rPr>
        <w:t>y la Constitución Política del Estado Libre y Soberano de México respectivamente</w:t>
      </w:r>
      <w:r w:rsidRPr="00905C7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spacing w:line="360" w:lineRule="auto"/>
        <w:ind w:left="567" w:right="567"/>
        <w:jc w:val="center"/>
        <w:rPr>
          <w:rFonts w:ascii="Palatino Linotype" w:eastAsiaTheme="minorEastAsia" w:hAnsi="Palatino Linotype" w:cs="Arial"/>
          <w:b/>
          <w:bCs/>
          <w:i/>
          <w:sz w:val="22"/>
          <w:lang w:val="es-ES_tradnl" w:eastAsia="es-ES"/>
        </w:rPr>
      </w:pPr>
      <w:r w:rsidRPr="00905C7F">
        <w:rPr>
          <w:rFonts w:ascii="Palatino Linotype" w:eastAsiaTheme="minorEastAsia" w:hAnsi="Palatino Linotype" w:cs="Arial"/>
          <w:b/>
          <w:bCs/>
          <w:i/>
          <w:sz w:val="22"/>
          <w:lang w:val="es-ES_tradnl" w:eastAsia="es-ES"/>
        </w:rPr>
        <w:t>Constitución Política de los Estados Unidos Mexicanos</w:t>
      </w:r>
    </w:p>
    <w:p w:rsidR="001064AE" w:rsidRPr="00905C7F" w:rsidRDefault="001064AE" w:rsidP="001064AE">
      <w:pPr>
        <w:spacing w:line="360" w:lineRule="auto"/>
        <w:ind w:left="567" w:right="567"/>
        <w:jc w:val="both"/>
        <w:rPr>
          <w:rFonts w:ascii="Palatino Linotype" w:eastAsiaTheme="minorEastAsia" w:hAnsi="Palatino Linotype" w:cs="Arial"/>
          <w:b/>
          <w:bCs/>
          <w:i/>
          <w:sz w:val="22"/>
          <w:lang w:val="es-ES_tradnl" w:eastAsia="es-ES"/>
        </w:rPr>
      </w:pPr>
      <w:r w:rsidRPr="00905C7F">
        <w:rPr>
          <w:rFonts w:ascii="Palatino Linotype" w:eastAsiaTheme="minorEastAsia" w:hAnsi="Palatino Linotype" w:cs="Arial"/>
          <w:b/>
          <w:bCs/>
          <w:i/>
          <w:sz w:val="22"/>
          <w:lang w:val="es-ES_tradnl" w:eastAsia="es-ES"/>
        </w:rPr>
        <w:t>“Artículo 6.</w:t>
      </w:r>
      <w:r w:rsidRPr="00905C7F">
        <w:rPr>
          <w:rFonts w:ascii="Palatino Linotype" w:eastAsiaTheme="minorEastAsia" w:hAnsi="Palatino Linotype" w:cs="Arial"/>
          <w:bCs/>
          <w:i/>
          <w:sz w:val="22"/>
          <w:lang w:val="es-ES_tradnl" w:eastAsia="es-ES"/>
        </w:rPr>
        <w:t xml:space="preserve"> …</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Cs/>
          <w:i/>
          <w:sz w:val="22"/>
          <w:lang w:val="es-ES_tradnl" w:eastAsia="es-ES"/>
        </w:rPr>
        <w:t>…</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Cs/>
          <w:i/>
          <w:sz w:val="22"/>
          <w:lang w:val="es-ES_tradnl" w:eastAsia="es-ES"/>
        </w:rPr>
        <w:t>Para efectos de lo dispuesto en el presente artículo se observará lo siguiente:</w:t>
      </w:r>
    </w:p>
    <w:p w:rsidR="001064AE" w:rsidRPr="00905C7F" w:rsidRDefault="001064AE" w:rsidP="001064AE">
      <w:pPr>
        <w:spacing w:line="360" w:lineRule="auto"/>
        <w:ind w:left="567" w:right="567"/>
        <w:jc w:val="both"/>
        <w:rPr>
          <w:rFonts w:ascii="Palatino Linotype" w:eastAsiaTheme="minorEastAsia" w:hAnsi="Palatino Linotype" w:cs="Arial"/>
          <w:b/>
          <w:bCs/>
          <w:i/>
          <w:sz w:val="22"/>
          <w:lang w:val="es-ES_tradnl" w:eastAsia="es-ES"/>
        </w:rPr>
      </w:pPr>
      <w:r w:rsidRPr="00905C7F">
        <w:rPr>
          <w:rFonts w:ascii="Palatino Linotype" w:eastAsiaTheme="minorEastAsia" w:hAnsi="Palatino Linotype" w:cs="Arial"/>
          <w:b/>
          <w:bCs/>
          <w:i/>
          <w:sz w:val="22"/>
          <w:lang w:val="es-ES_tradnl" w:eastAsia="es-ES"/>
        </w:rPr>
        <w:t>A</w:t>
      </w:r>
      <w:r w:rsidRPr="00905C7F">
        <w:rPr>
          <w:rFonts w:ascii="Palatino Linotype" w:eastAsiaTheme="minorEastAsia" w:hAnsi="Palatino Linotype" w:cs="Arial"/>
          <w:bCs/>
          <w:i/>
          <w:sz w:val="22"/>
          <w:lang w:val="es-ES_tradnl" w:eastAsia="es-ES"/>
        </w:rPr>
        <w:t xml:space="preserve">. </w:t>
      </w:r>
      <w:r w:rsidRPr="00905C7F">
        <w:rPr>
          <w:rFonts w:ascii="Palatino Linotype" w:eastAsiaTheme="minorEastAsia" w:hAnsi="Palatino Linotype" w:cs="Arial"/>
          <w:b/>
          <w:bCs/>
          <w:i/>
          <w:sz w:val="22"/>
          <w:lang w:val="es-ES_tradnl" w:eastAsia="es-ES"/>
        </w:rPr>
        <w:t>Para el ejercicio del derecho de acceso a la información</w:t>
      </w:r>
      <w:r w:rsidRPr="00905C7F">
        <w:rPr>
          <w:rFonts w:ascii="Palatino Linotype" w:eastAsiaTheme="minorEastAsia" w:hAnsi="Palatino Linotype" w:cs="Arial"/>
          <w:bCs/>
          <w:i/>
          <w:sz w:val="22"/>
          <w:lang w:val="es-ES_tradnl" w:eastAsia="es-ES"/>
        </w:rPr>
        <w:t xml:space="preserve">, la Federación y </w:t>
      </w:r>
      <w:r w:rsidRPr="00905C7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
          <w:bCs/>
          <w:i/>
          <w:sz w:val="22"/>
          <w:lang w:val="es-ES_tradnl" w:eastAsia="es-ES"/>
        </w:rPr>
        <w:t xml:space="preserve">I. </w:t>
      </w:r>
      <w:r w:rsidRPr="00905C7F">
        <w:rPr>
          <w:rFonts w:ascii="Palatino Linotype" w:eastAsiaTheme="minorEastAsia" w:hAnsi="Palatino Linotype" w:cs="Arial"/>
          <w:b/>
          <w:bCs/>
          <w:i/>
          <w:sz w:val="22"/>
          <w:lang w:val="es-ES_tradnl" w:eastAsia="es-ES"/>
        </w:rPr>
        <w:tab/>
        <w:t>Toda la información en posesión de cualquier</w:t>
      </w:r>
      <w:r w:rsidRPr="00905C7F">
        <w:rPr>
          <w:rFonts w:ascii="Palatino Linotype" w:eastAsiaTheme="minorEastAsia" w:hAnsi="Palatino Linotype" w:cs="Arial"/>
          <w:bCs/>
          <w:i/>
          <w:sz w:val="22"/>
          <w:lang w:val="es-ES_tradnl" w:eastAsia="es-ES"/>
        </w:rPr>
        <w:t xml:space="preserve"> </w:t>
      </w:r>
      <w:r w:rsidRPr="00905C7F">
        <w:rPr>
          <w:rFonts w:ascii="Palatino Linotype" w:eastAsiaTheme="minorEastAsia" w:hAnsi="Palatino Linotype" w:cs="Arial"/>
          <w:b/>
          <w:bCs/>
          <w:i/>
          <w:sz w:val="22"/>
          <w:lang w:val="es-ES_tradnl" w:eastAsia="es-ES"/>
        </w:rPr>
        <w:t>autoridad</w:t>
      </w:r>
      <w:r w:rsidRPr="00905C7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05C7F">
        <w:rPr>
          <w:rFonts w:ascii="Palatino Linotype" w:eastAsiaTheme="minorEastAsia" w:hAnsi="Palatino Linotype" w:cs="Arial"/>
          <w:b/>
          <w:bCs/>
          <w:i/>
          <w:sz w:val="22"/>
          <w:lang w:val="es-ES_tradnl" w:eastAsia="es-ES"/>
        </w:rPr>
        <w:t>municipal</w:t>
      </w:r>
      <w:r w:rsidRPr="00905C7F">
        <w:rPr>
          <w:rFonts w:ascii="Palatino Linotype" w:eastAsiaTheme="minorEastAsia" w:hAnsi="Palatino Linotype" w:cs="Arial"/>
          <w:bCs/>
          <w:i/>
          <w:sz w:val="22"/>
          <w:lang w:val="es-ES_tradnl" w:eastAsia="es-ES"/>
        </w:rPr>
        <w:t xml:space="preserve">, </w:t>
      </w:r>
      <w:r w:rsidRPr="00905C7F">
        <w:rPr>
          <w:rFonts w:ascii="Palatino Linotype" w:eastAsiaTheme="minorEastAsia" w:hAnsi="Palatino Linotype" w:cs="Arial"/>
          <w:b/>
          <w:bCs/>
          <w:i/>
          <w:sz w:val="22"/>
          <w:lang w:val="es-ES_tradnl" w:eastAsia="es-ES"/>
        </w:rPr>
        <w:t>es pública</w:t>
      </w:r>
      <w:r w:rsidRPr="00905C7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05C7F">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905C7F">
        <w:rPr>
          <w:rFonts w:ascii="Palatino Linotype" w:eastAsiaTheme="minorEastAsia" w:hAnsi="Palatino Linotype" w:cs="Arial"/>
          <w:b/>
          <w:bCs/>
          <w:i/>
          <w:sz w:val="22"/>
          <w:lang w:val="es-ES_tradnl" w:eastAsia="es-ES"/>
        </w:rPr>
        <w:lastRenderedPageBreak/>
        <w:t>ejercicio de sus facultades, competencias o funciones</w:t>
      </w:r>
      <w:r w:rsidRPr="00905C7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1064AE" w:rsidRPr="00905C7F" w:rsidRDefault="001064AE" w:rsidP="001064AE">
      <w:pPr>
        <w:pStyle w:val="Prrafodelista"/>
        <w:tabs>
          <w:tab w:val="left" w:pos="567"/>
        </w:tabs>
        <w:spacing w:line="360" w:lineRule="auto"/>
        <w:ind w:left="567" w:right="567"/>
        <w:jc w:val="both"/>
        <w:rPr>
          <w:rFonts w:ascii="Palatino Linotype" w:hAnsi="Palatino Linotype" w:cs="Arial"/>
          <w:b/>
          <w:bCs/>
          <w:i/>
        </w:rPr>
      </w:pPr>
      <w:r w:rsidRPr="00905C7F">
        <w:rPr>
          <w:rFonts w:ascii="Palatino Linotype" w:hAnsi="Palatino Linotype" w:cs="Arial"/>
          <w:b/>
          <w:bCs/>
          <w:i/>
        </w:rPr>
        <w:t>(Énfasis añadido)</w:t>
      </w:r>
    </w:p>
    <w:p w:rsidR="001064AE" w:rsidRPr="00905C7F" w:rsidRDefault="001064AE" w:rsidP="001064AE">
      <w:pPr>
        <w:pStyle w:val="Prrafodelista"/>
        <w:tabs>
          <w:tab w:val="left" w:pos="567"/>
        </w:tabs>
        <w:spacing w:line="360" w:lineRule="auto"/>
        <w:ind w:left="567" w:right="567"/>
        <w:jc w:val="both"/>
        <w:rPr>
          <w:rFonts w:ascii="Palatino Linotype" w:hAnsi="Palatino Linotype" w:cs="Arial"/>
          <w:b/>
          <w:bCs/>
          <w:i/>
        </w:rPr>
      </w:pPr>
    </w:p>
    <w:p w:rsidR="001064AE" w:rsidRPr="00905C7F" w:rsidRDefault="001064AE" w:rsidP="001064AE">
      <w:pPr>
        <w:spacing w:line="360" w:lineRule="auto"/>
        <w:ind w:left="567" w:right="567"/>
        <w:jc w:val="center"/>
        <w:rPr>
          <w:rFonts w:ascii="Palatino Linotype" w:eastAsiaTheme="minorEastAsia" w:hAnsi="Palatino Linotype" w:cs="Arial"/>
          <w:b/>
          <w:bCs/>
          <w:i/>
          <w:sz w:val="22"/>
          <w:lang w:val="es-ES_tradnl" w:eastAsia="es-ES"/>
        </w:rPr>
      </w:pPr>
      <w:r w:rsidRPr="00905C7F">
        <w:rPr>
          <w:rFonts w:ascii="Palatino Linotype" w:eastAsiaTheme="minorEastAsia" w:hAnsi="Palatino Linotype" w:cs="Arial"/>
          <w:b/>
          <w:bCs/>
          <w:i/>
          <w:sz w:val="22"/>
          <w:lang w:val="es-ES_tradnl" w:eastAsia="es-ES"/>
        </w:rPr>
        <w:t>Constitución Política del Estado Libre y Soberano de México</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
          <w:bCs/>
          <w:i/>
          <w:sz w:val="22"/>
          <w:lang w:val="es-ES_tradnl" w:eastAsia="es-ES"/>
        </w:rPr>
        <w:t>“Artículo 5</w:t>
      </w:r>
      <w:r w:rsidRPr="00905C7F">
        <w:rPr>
          <w:rFonts w:ascii="Palatino Linotype" w:eastAsiaTheme="minorEastAsia" w:hAnsi="Palatino Linotype" w:cs="Arial"/>
          <w:bCs/>
          <w:i/>
          <w:sz w:val="22"/>
          <w:lang w:val="es-ES_tradnl" w:eastAsia="es-ES"/>
        </w:rPr>
        <w:t>.- …</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Cs/>
          <w:i/>
          <w:sz w:val="22"/>
          <w:lang w:val="es-ES_tradnl" w:eastAsia="es-ES"/>
        </w:rPr>
        <w:t>…</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05C7F">
        <w:rPr>
          <w:rFonts w:ascii="Palatino Linotype" w:eastAsiaTheme="minorEastAsia" w:hAnsi="Palatino Linotype" w:cs="Arial"/>
          <w:bCs/>
          <w:i/>
          <w:sz w:val="22"/>
          <w:lang w:val="es-ES_tradnl" w:eastAsia="es-ES"/>
        </w:rPr>
        <w:t>.</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
          <w:bCs/>
          <w:i/>
          <w:sz w:val="22"/>
          <w:lang w:val="es-ES_tradnl" w:eastAsia="es-ES"/>
        </w:rPr>
        <w:t>Este derecho se regirá por los principios y bases siguientes</w:t>
      </w:r>
      <w:r w:rsidRPr="00905C7F">
        <w:rPr>
          <w:rFonts w:ascii="Palatino Linotype" w:eastAsiaTheme="minorEastAsia" w:hAnsi="Palatino Linotype" w:cs="Arial"/>
          <w:bCs/>
          <w:i/>
          <w:sz w:val="22"/>
          <w:lang w:val="es-ES_tradnl" w:eastAsia="es-ES"/>
        </w:rPr>
        <w:t>:</w:t>
      </w:r>
    </w:p>
    <w:p w:rsidR="001064AE" w:rsidRPr="00905C7F" w:rsidRDefault="001064AE" w:rsidP="001064AE">
      <w:pPr>
        <w:spacing w:line="360" w:lineRule="auto"/>
        <w:ind w:left="567" w:right="567"/>
        <w:jc w:val="both"/>
        <w:rPr>
          <w:rFonts w:ascii="Palatino Linotype" w:eastAsiaTheme="minorEastAsia" w:hAnsi="Palatino Linotype" w:cs="Arial"/>
          <w:bCs/>
          <w:i/>
          <w:sz w:val="22"/>
          <w:lang w:val="es-ES_tradnl" w:eastAsia="es-ES"/>
        </w:rPr>
      </w:pPr>
      <w:r w:rsidRPr="00905C7F">
        <w:rPr>
          <w:rFonts w:ascii="Palatino Linotype" w:eastAsiaTheme="minorEastAsia" w:hAnsi="Palatino Linotype" w:cs="Arial"/>
          <w:b/>
          <w:bCs/>
          <w:i/>
          <w:sz w:val="22"/>
          <w:lang w:val="es-ES_tradnl" w:eastAsia="es-ES"/>
        </w:rPr>
        <w:t>I. Toda la información en posesión de cualquier autoridad, entidad, órgano y organismos de los</w:t>
      </w:r>
      <w:r w:rsidRPr="00905C7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05C7F">
        <w:rPr>
          <w:rFonts w:ascii="Palatino Linotype" w:eastAsiaTheme="minorEastAsia" w:hAnsi="Palatino Linotype" w:cs="Arial"/>
          <w:b/>
          <w:bCs/>
          <w:i/>
          <w:sz w:val="22"/>
          <w:lang w:val="es-ES_tradnl" w:eastAsia="es-ES"/>
        </w:rPr>
        <w:t>municipales</w:t>
      </w:r>
      <w:r w:rsidRPr="00905C7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5C7F">
        <w:rPr>
          <w:rFonts w:ascii="Palatino Linotype" w:eastAsiaTheme="minorEastAsia" w:hAnsi="Palatino Linotype" w:cs="Arial"/>
          <w:b/>
          <w:bCs/>
          <w:i/>
          <w:sz w:val="22"/>
          <w:lang w:val="es-ES_tradnl" w:eastAsia="es-ES"/>
        </w:rPr>
        <w:t>es pública</w:t>
      </w:r>
      <w:r w:rsidRPr="00905C7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05C7F">
        <w:rPr>
          <w:rFonts w:ascii="Palatino Linotype" w:eastAsiaTheme="minorEastAsia" w:hAnsi="Palatino Linotype" w:cs="Arial"/>
          <w:b/>
          <w:bCs/>
          <w:i/>
          <w:sz w:val="22"/>
          <w:lang w:val="es-ES_tradnl" w:eastAsia="es-ES"/>
        </w:rPr>
        <w:t>En la interpretación de este derecho deberá prevalecer el principio de máxima publicidad</w:t>
      </w:r>
      <w:r w:rsidRPr="00905C7F">
        <w:rPr>
          <w:rFonts w:ascii="Palatino Linotype" w:eastAsiaTheme="minorEastAsia" w:hAnsi="Palatino Linotype" w:cs="Arial"/>
          <w:bCs/>
          <w:i/>
          <w:sz w:val="22"/>
          <w:lang w:val="es-ES_tradnl" w:eastAsia="es-ES"/>
        </w:rPr>
        <w:t xml:space="preserve">. </w:t>
      </w:r>
      <w:r w:rsidRPr="00905C7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05C7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1064AE" w:rsidRPr="00905C7F" w:rsidRDefault="001064AE" w:rsidP="001064AE">
      <w:pPr>
        <w:pStyle w:val="Prrafodelista"/>
        <w:tabs>
          <w:tab w:val="left" w:pos="567"/>
        </w:tabs>
        <w:spacing w:line="360" w:lineRule="auto"/>
        <w:ind w:left="567" w:right="567"/>
        <w:jc w:val="both"/>
        <w:rPr>
          <w:rFonts w:ascii="Palatino Linotype" w:hAnsi="Palatino Linotype" w:cs="Arial"/>
          <w:b/>
          <w:bCs/>
          <w:i/>
        </w:rPr>
      </w:pPr>
      <w:r w:rsidRPr="00905C7F">
        <w:rPr>
          <w:rFonts w:ascii="Palatino Linotype" w:hAnsi="Palatino Linotype" w:cs="Arial"/>
          <w:b/>
          <w:bCs/>
          <w:i/>
        </w:rPr>
        <w:lastRenderedPageBreak/>
        <w:t>(Énfasis añadido)</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05C7F">
        <w:rPr>
          <w:rFonts w:ascii="Palatino Linotype" w:eastAsiaTheme="minorEastAsia" w:hAnsi="Palatino Linotype" w:cs="Arial"/>
          <w:i/>
          <w:lang w:val="es-ES_tradnl" w:eastAsia="es-ES"/>
        </w:rPr>
        <w:t>por los principios de simplicidad, rapidez gratuidad del procedimiento, auxilio y orientación a los particulares</w:t>
      </w:r>
      <w:r w:rsidRPr="00905C7F">
        <w:rPr>
          <w:rFonts w:ascii="Palatino Linotype" w:eastAsiaTheme="minorEastAsia" w:hAnsi="Palatino Linotype" w:cs="Arial"/>
          <w:lang w:val="es-ES_tradnl" w:eastAsia="es-ES"/>
        </w:rPr>
        <w:t>, contemplando el derecho de las personas con discapacidad y hablantes de lengua indígena.</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05C7F">
        <w:rPr>
          <w:rFonts w:ascii="Palatino Linotype" w:eastAsiaTheme="minorEastAsia" w:hAnsi="Palatino Linotype" w:cs="Arial"/>
          <w:i/>
          <w:lang w:val="es-ES_tradnl" w:eastAsia="es-ES"/>
        </w:rPr>
        <w:t>solicitudes de acceso a la información</w:t>
      </w:r>
      <w:r w:rsidRPr="00905C7F">
        <w:rPr>
          <w:rFonts w:ascii="Palatino Linotype" w:eastAsiaTheme="minorEastAsia" w:hAnsi="Palatino Linotype" w:cs="Arial"/>
          <w:lang w:val="es-ES_tradnl" w:eastAsia="es-ES"/>
        </w:rPr>
        <w:t>.</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1064AE" w:rsidRPr="00905C7F" w:rsidRDefault="001064AE" w:rsidP="001064AE">
      <w:pPr>
        <w:spacing w:line="360" w:lineRule="auto"/>
        <w:ind w:right="49"/>
        <w:contextualSpacing/>
        <w:jc w:val="both"/>
        <w:rPr>
          <w:rFonts w:ascii="Palatino Linotype" w:eastAsiaTheme="minorEastAsia" w:hAnsi="Palatino Linotype" w:cs="Arial"/>
          <w:lang w:val="es-ES_tradnl" w:eastAsia="es-ES"/>
        </w:rPr>
      </w:pPr>
    </w:p>
    <w:p w:rsidR="001064AE" w:rsidRPr="00905C7F" w:rsidRDefault="001064AE" w:rsidP="001064AE">
      <w:pPr>
        <w:pStyle w:val="Ttulo1"/>
        <w:spacing w:before="0" w:line="360" w:lineRule="auto"/>
        <w:rPr>
          <w:rFonts w:ascii="Palatino Linotype" w:hAnsi="Palatino Linotype"/>
          <w:b/>
          <w:color w:val="auto"/>
          <w:sz w:val="24"/>
          <w:szCs w:val="24"/>
        </w:rPr>
      </w:pPr>
      <w:bookmarkStart w:id="21" w:name="_Toc80812777"/>
      <w:bookmarkStart w:id="22" w:name="_Toc83301641"/>
      <w:r w:rsidRPr="00905C7F">
        <w:rPr>
          <w:rFonts w:ascii="Palatino Linotype" w:hAnsi="Palatino Linotype"/>
          <w:b/>
          <w:color w:val="auto"/>
          <w:sz w:val="24"/>
          <w:szCs w:val="24"/>
        </w:rPr>
        <w:t>II. De la información solicitada y la respuesta del Sujeto Obligado.</w:t>
      </w:r>
      <w:bookmarkEnd w:id="21"/>
      <w:bookmarkEnd w:id="22"/>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1064A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05C7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05C7F">
        <w:rPr>
          <w:rFonts w:ascii="Palatino Linotype" w:eastAsia="Calibri" w:hAnsi="Palatino Linotype" w:cs="Arial"/>
          <w:lang w:val="es-ES"/>
        </w:rPr>
        <w:t>Ley de Transparencia y Acceso a la Información Pública del Estado de México y Municipios</w:t>
      </w:r>
      <w:r w:rsidRPr="00905C7F">
        <w:rPr>
          <w:rFonts w:ascii="Palatino Linotype" w:hAnsi="Palatino Linotype" w:cs="Arial"/>
          <w:lang w:val="es-ES"/>
        </w:rPr>
        <w:t>.</w:t>
      </w:r>
    </w:p>
    <w:p w:rsidR="001064AE" w:rsidRPr="00905C7F" w:rsidRDefault="001064AE" w:rsidP="001064AE">
      <w:pPr>
        <w:spacing w:line="360" w:lineRule="auto"/>
        <w:ind w:right="49"/>
        <w:contextualSpacing/>
        <w:jc w:val="both"/>
        <w:rPr>
          <w:rFonts w:ascii="Palatino Linotype" w:eastAsiaTheme="minorEastAsia" w:hAnsi="Palatino Linotype"/>
          <w:lang w:val="es-ES_tradnl" w:eastAsia="es-ES"/>
        </w:rPr>
      </w:pPr>
    </w:p>
    <w:p w:rsidR="001064AE" w:rsidRPr="00905C7F" w:rsidRDefault="001064AE" w:rsidP="008A32A3">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05C7F">
        <w:rPr>
          <w:rFonts w:ascii="Palatino Linotype" w:hAnsi="Palatino Linotype" w:cs="Arial"/>
          <w:lang w:val="es-ES"/>
        </w:rPr>
        <w:t xml:space="preserve">En este caso, el particular solicitó  </w:t>
      </w:r>
      <w:r w:rsidR="00E65D3E" w:rsidRPr="00905C7F">
        <w:rPr>
          <w:rFonts w:ascii="Palatino Linotype" w:hAnsi="Palatino Linotype" w:cs="Arial"/>
          <w:lang w:val="es-ES"/>
        </w:rPr>
        <w:t>“</w:t>
      </w:r>
      <w:r w:rsidR="00E65D3E" w:rsidRPr="00905C7F">
        <w:rPr>
          <w:rFonts w:ascii="Palatino Linotype" w:hAnsi="Palatino Linotype"/>
          <w:i/>
          <w:color w:val="000000"/>
          <w:szCs w:val="14"/>
        </w:rPr>
        <w:t>Con mi derecho como ciudadano que paga sus impuestos, solito se le informe con base a que otorgan las gratificaciones especiales de fin de año, no omito mencionar primeramente que el dinero con que otorgan dichas gratificaciones, compensaciones o llamar como se llame la partida presupuestal para tal fin y todas las actividades que realiza esa dependencia, provienen del erario público, no provienen del bolsillo de los mandos medios de la dependencia, aun cuando el Director de Administración y Finanzas crea, supone que la Junta de Caminos es su empresa, nones así, Motivo por el cual, reitero, solito con base a que otorgan esas gratificaciones especiales, además del listado de los servidores públicos a quien se les otorga y área de adscripción. Por su atención gracias !!!”</w:t>
      </w:r>
    </w:p>
    <w:p w:rsidR="00E65D3E" w:rsidRPr="00905C7F" w:rsidRDefault="00E65D3E" w:rsidP="00E65D3E">
      <w:pPr>
        <w:spacing w:line="360" w:lineRule="auto"/>
        <w:ind w:right="49"/>
        <w:contextualSpacing/>
        <w:jc w:val="both"/>
        <w:rPr>
          <w:rFonts w:ascii="Palatino Linotype" w:eastAsia="MS Gothic" w:hAnsi="Palatino Linotype" w:cstheme="majorBidi"/>
          <w:i/>
          <w:lang w:val="es-ES_tradnl" w:eastAsia="es-ES"/>
        </w:rPr>
      </w:pPr>
    </w:p>
    <w:p w:rsidR="005F7384" w:rsidRPr="00905C7F" w:rsidRDefault="00E65D3E"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eastAsia="MS Gothic" w:hAnsi="Palatino Linotype" w:cstheme="majorBidi"/>
          <w:lang w:val="es-ES_tradnl" w:eastAsia="es-ES"/>
        </w:rPr>
        <w:t>De la solicitud de información, podemos advertir que el particular requiere</w:t>
      </w:r>
      <w:r w:rsidR="005F7384" w:rsidRPr="00905C7F">
        <w:rPr>
          <w:rFonts w:ascii="Palatino Linotype" w:eastAsia="MS Gothic" w:hAnsi="Palatino Linotype" w:cstheme="majorBidi"/>
          <w:lang w:val="es-ES_tradnl" w:eastAsia="es-ES"/>
        </w:rPr>
        <w:t>:</w:t>
      </w:r>
      <w:r w:rsidRPr="00905C7F">
        <w:rPr>
          <w:rFonts w:ascii="Palatino Linotype" w:eastAsia="MS Gothic" w:hAnsi="Palatino Linotype" w:cstheme="majorBidi"/>
          <w:lang w:val="es-ES_tradnl" w:eastAsia="es-ES"/>
        </w:rPr>
        <w:t xml:space="preserve">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pStyle w:val="Prrafodelista"/>
        <w:numPr>
          <w:ilvl w:val="0"/>
          <w:numId w:val="5"/>
        </w:numPr>
        <w:spacing w:line="360" w:lineRule="auto"/>
        <w:ind w:right="822"/>
        <w:jc w:val="both"/>
        <w:rPr>
          <w:rFonts w:ascii="Palatino Linotype" w:hAnsi="Palatino Linotype"/>
          <w:color w:val="000000"/>
          <w:sz w:val="24"/>
          <w:szCs w:val="14"/>
          <w:lang w:val="es-ES_tradnl"/>
        </w:rPr>
      </w:pPr>
      <w:r w:rsidRPr="00905C7F">
        <w:rPr>
          <w:rFonts w:ascii="Palatino Linotype" w:eastAsia="MS Gothic" w:hAnsi="Palatino Linotype" w:cstheme="majorBidi"/>
          <w:sz w:val="24"/>
          <w:lang w:val="es-ES_tradnl" w:eastAsia="es-ES"/>
        </w:rPr>
        <w:t>C</w:t>
      </w:r>
      <w:r w:rsidR="00E65D3E" w:rsidRPr="00905C7F">
        <w:rPr>
          <w:rFonts w:ascii="Palatino Linotype" w:eastAsia="MS Gothic" w:hAnsi="Palatino Linotype" w:cstheme="majorBidi"/>
          <w:sz w:val="24"/>
          <w:lang w:val="es-ES_tradnl" w:eastAsia="es-ES"/>
        </w:rPr>
        <w:t xml:space="preserve">onocer </w:t>
      </w:r>
      <w:r w:rsidRPr="00905C7F">
        <w:rPr>
          <w:rFonts w:ascii="Palatino Linotype" w:eastAsia="MS Gothic" w:hAnsi="Palatino Linotype" w:cstheme="majorBidi"/>
          <w:sz w:val="24"/>
          <w:lang w:val="es-ES_tradnl" w:eastAsia="es-ES"/>
        </w:rPr>
        <w:t xml:space="preserve">en base a que otorgan las gratificaciones especiales de fin de año, el listado de servidores públicos a quienes se les otorgan y su área de adscripción.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eastAsia="MS Gothic" w:hAnsi="Palatino Linotype" w:cstheme="majorBidi"/>
          <w:lang w:val="es-ES_tradnl" w:eastAsia="es-ES"/>
        </w:rPr>
        <w:t xml:space="preserve">Por lo que se refiere al requerimiento </w:t>
      </w:r>
      <w:r w:rsidRPr="00905C7F">
        <w:rPr>
          <w:rFonts w:ascii="Palatino Linotype" w:eastAsia="MS Gothic" w:hAnsi="Palatino Linotype" w:cstheme="majorBidi"/>
          <w:i/>
          <w:lang w:val="es-ES_tradnl" w:eastAsia="es-ES"/>
        </w:rPr>
        <w:t>“…</w:t>
      </w:r>
      <w:r w:rsidRPr="00905C7F">
        <w:rPr>
          <w:rFonts w:ascii="Palatino Linotype" w:hAnsi="Palatino Linotype"/>
          <w:i/>
          <w:color w:val="000000"/>
          <w:szCs w:val="14"/>
        </w:rPr>
        <w:t xml:space="preserve"> no omito mencionar primeramente que el dinero con que otorgan dichas gratificaciones, compensaciones o llamar como se llame la partida presupuestal para tal fin y todas las actividades que realiza esa dependencia, provienen del erario público, no provienen del bolsillo de los mandos medios de la dependencia, aun cuando el Director de Administración y Finanzas crea, supone que la Junta de Caminos es su empresa, nones así…”, </w:t>
      </w:r>
      <w:r w:rsidRPr="00905C7F">
        <w:rPr>
          <w:rFonts w:ascii="Palatino Linotype" w:hAnsi="Palatino Linotype"/>
          <w:color w:val="000000"/>
          <w:szCs w:val="14"/>
          <w:lang w:val="es-ES_tradnl"/>
        </w:rPr>
        <w:t xml:space="preserve">este Órgano Garante advierte que dicha solicitud no constituye un derecho de acceso a la información pública, sino más bien, se tratan de manifestaciones subjetivas vertidas por el entonces solicitante, interrogantes y </w:t>
      </w:r>
      <w:r w:rsidRPr="00905C7F">
        <w:rPr>
          <w:rFonts w:ascii="Palatino Linotype" w:hAnsi="Palatino Linotype"/>
          <w:color w:val="000000"/>
          <w:szCs w:val="14"/>
          <w:lang w:val="es-ES_tradnl"/>
        </w:rPr>
        <w:lastRenderedPageBreak/>
        <w:t xml:space="preserve">declaraciones que no se colman con la entrega de documentos, situación que conlleva a afirmar que se está en presencia del ejercicio del derecho enunciado.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Bajo ese contexto, es importante dejar en claro lo que debe entenderse por derecho de petición y por derecho de acceso a la información pública.</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Por lo que respecta a la definición de Derecho de Petición, el Maestro Ignacio Burgoa Orihuela refiere: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i/>
          <w:color w:val="000000"/>
          <w:szCs w:val="14"/>
          <w:lang w:val="es-ES_tradnl"/>
        </w:rPr>
      </w:pPr>
      <w:r w:rsidRPr="00905C7F">
        <w:rPr>
          <w:rFonts w:ascii="Palatino Linotype" w:hAnsi="Palatino Linotype"/>
          <w:b/>
          <w:color w:val="000000"/>
          <w:szCs w:val="14"/>
          <w:lang w:val="es-ES_tradnl"/>
        </w:rPr>
        <w:t>“</w:t>
      </w:r>
      <w:r w:rsidRPr="00905C7F">
        <w:rPr>
          <w:rFonts w:ascii="Palatino Linotype" w:hAnsi="Palatino Linotype"/>
          <w:color w:val="000000"/>
          <w:szCs w:val="14"/>
          <w:lang w:val="es-ES_tradnl"/>
        </w:rPr>
        <w:t>…</w:t>
      </w:r>
      <w:r w:rsidRPr="00905C7F">
        <w:rPr>
          <w:rFonts w:ascii="Palatino Linotype" w:hAnsi="Palatino Linotype"/>
          <w:i/>
          <w:color w:val="000000"/>
          <w:szCs w:val="1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05C7F">
        <w:rPr>
          <w:rFonts w:ascii="Palatino Linotype" w:hAnsi="Palatino Linotype"/>
          <w:b/>
          <w:i/>
          <w:color w:val="000000"/>
          <w:szCs w:val="14"/>
          <w:lang w:val="es-ES_tradnl"/>
        </w:rPr>
        <w:t>“</w:t>
      </w:r>
      <w:r w:rsidRPr="00905C7F">
        <w:rPr>
          <w:rFonts w:ascii="Palatino Linotype" w:hAnsi="Palatino Linotype"/>
          <w:i/>
          <w:color w:val="000000"/>
          <w:szCs w:val="14"/>
          <w:lang w:val="es-ES_tradnl"/>
        </w:rPr>
        <w:t xml:space="preserve"> (sic)</w:t>
      </w:r>
    </w:p>
    <w:p w:rsidR="005F7384" w:rsidRPr="00905C7F" w:rsidRDefault="005F7384" w:rsidP="005F7384">
      <w:pPr>
        <w:spacing w:line="360" w:lineRule="auto"/>
        <w:ind w:right="49"/>
        <w:contextualSpacing/>
        <w:jc w:val="both"/>
        <w:rPr>
          <w:rFonts w:ascii="Palatino Linotype" w:hAnsi="Palatino Linotype"/>
          <w:i/>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Por su parte, David Cienfuegos Salgado, concibe al derecho de petición como: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spacing w:line="360" w:lineRule="auto"/>
        <w:ind w:left="851" w:right="822"/>
        <w:contextualSpacing/>
        <w:jc w:val="both"/>
        <w:rPr>
          <w:rFonts w:ascii="Palatino Linotype" w:hAnsi="Palatino Linotype"/>
          <w:i/>
          <w:color w:val="000000"/>
          <w:szCs w:val="14"/>
          <w:lang w:val="es-ES_tradnl"/>
        </w:rPr>
      </w:pPr>
      <w:r w:rsidRPr="00905C7F">
        <w:rPr>
          <w:rFonts w:ascii="Palatino Linotype" w:hAnsi="Palatino Linotype"/>
          <w:b/>
          <w:i/>
          <w:color w:val="000000"/>
          <w:szCs w:val="14"/>
          <w:lang w:val="es-ES_tradnl"/>
        </w:rPr>
        <w:t>“</w:t>
      </w:r>
      <w:r w:rsidRPr="00905C7F">
        <w:rPr>
          <w:rFonts w:ascii="Palatino Linotype" w:hAnsi="Palatino Linotype"/>
          <w:i/>
          <w:color w:val="000000"/>
          <w:szCs w:val="14"/>
          <w:lang w:val="es-ES_tradnl"/>
        </w:rPr>
        <w:t>el derecho de toda persona a ser escuchado por quienes ejercen el poder público.</w:t>
      </w:r>
      <w:r w:rsidRPr="00905C7F">
        <w:rPr>
          <w:rFonts w:ascii="Palatino Linotype" w:hAnsi="Palatino Linotype"/>
          <w:b/>
          <w:i/>
          <w:color w:val="000000"/>
          <w:szCs w:val="14"/>
          <w:lang w:val="es-ES_tradnl"/>
        </w:rPr>
        <w:t>”</w:t>
      </w:r>
      <w:r w:rsidRPr="00905C7F">
        <w:rPr>
          <w:rFonts w:ascii="Palatino Linotype" w:hAnsi="Palatino Linotype"/>
          <w:i/>
          <w:color w:val="000000"/>
          <w:szCs w:val="14"/>
          <w:lang w:val="es-ES_tradnl"/>
        </w:rPr>
        <w:t xml:space="preserve"> (sic) </w:t>
      </w:r>
    </w:p>
    <w:p w:rsidR="005F7384" w:rsidRPr="00905C7F" w:rsidRDefault="005F7384" w:rsidP="005F7384">
      <w:pPr>
        <w:spacing w:line="360" w:lineRule="auto"/>
        <w:ind w:right="49"/>
        <w:contextualSpacing/>
        <w:jc w:val="both"/>
        <w:rPr>
          <w:rFonts w:ascii="Palatino Linotype" w:hAnsi="Palatino Linotype"/>
          <w:i/>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 A este respecto, para diferenciar el derecho de petición al derecho de acceso a la información, resulta conducente señalar que José Guadalupe Robles, conceptualiza el derecho a la información como: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spacing w:line="360" w:lineRule="auto"/>
        <w:ind w:left="851" w:right="822"/>
        <w:contextualSpacing/>
        <w:jc w:val="both"/>
        <w:rPr>
          <w:rFonts w:ascii="Palatino Linotype" w:hAnsi="Palatino Linotype"/>
          <w:i/>
          <w:color w:val="000000"/>
          <w:szCs w:val="14"/>
          <w:lang w:val="es-ES_tradnl"/>
        </w:rPr>
      </w:pPr>
      <w:r w:rsidRPr="00905C7F">
        <w:rPr>
          <w:rFonts w:ascii="Palatino Linotype" w:hAnsi="Palatino Linotype"/>
          <w:b/>
          <w:i/>
          <w:color w:val="000000"/>
          <w:szCs w:val="14"/>
          <w:lang w:val="es-ES_tradnl"/>
        </w:rPr>
        <w:lastRenderedPageBreak/>
        <w:t>“</w:t>
      </w:r>
      <w:r w:rsidRPr="00905C7F">
        <w:rPr>
          <w:rFonts w:ascii="Palatino Linotype" w:hAnsi="Palatino Linotype"/>
          <w:i/>
          <w:color w:val="000000"/>
          <w:szCs w:val="14"/>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05C7F">
        <w:rPr>
          <w:rFonts w:ascii="Palatino Linotype" w:hAnsi="Palatino Linotype"/>
          <w:b/>
          <w:i/>
          <w:color w:val="000000"/>
          <w:szCs w:val="14"/>
          <w:lang w:val="es-ES_tradnl"/>
        </w:rPr>
        <w:t>”</w:t>
      </w:r>
      <w:r w:rsidRPr="00905C7F">
        <w:rPr>
          <w:rFonts w:ascii="Palatino Linotype" w:hAnsi="Palatino Linotype"/>
          <w:i/>
          <w:color w:val="000000"/>
          <w:szCs w:val="14"/>
          <w:lang w:val="es-ES_tradnl"/>
        </w:rPr>
        <w:t xml:space="preserve"> (sic) </w:t>
      </w:r>
    </w:p>
    <w:p w:rsidR="005F7384" w:rsidRPr="00905C7F" w:rsidRDefault="005F7384" w:rsidP="005F7384">
      <w:pPr>
        <w:spacing w:line="360" w:lineRule="auto"/>
        <w:ind w:right="49"/>
        <w:contextualSpacing/>
        <w:jc w:val="both"/>
        <w:rPr>
          <w:rFonts w:ascii="Palatino Linotype" w:hAnsi="Palatino Linotype"/>
          <w:i/>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w:t>
      </w:r>
      <w:r w:rsidRPr="00905C7F">
        <w:rPr>
          <w:rFonts w:ascii="Palatino Linotype" w:hAnsi="Palatino Linotype"/>
          <w:color w:val="000000"/>
          <w:szCs w:val="14"/>
          <w:lang w:val="es-ES_tradnl"/>
        </w:rPr>
        <w:lastRenderedPageBreak/>
        <w:t xml:space="preserve">la Ley de Transparencia vigente en nuestra entidad y demás disposiciones de la materia, privilegiando el principio de máxima publicidad de la información.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Por otro lado, así como la Constitución y la Ley de la materia otorgan a los particulares el derecho de acceder a los documentos generados o en posesión de las autoridades; también lo es que la obligación de proporcionar información no </w:t>
      </w:r>
      <w:r w:rsidRPr="00905C7F">
        <w:rPr>
          <w:rFonts w:ascii="Palatino Linotype" w:hAnsi="Palatino Linotype"/>
          <w:color w:val="000000"/>
          <w:szCs w:val="14"/>
          <w:lang w:val="es-ES_tradnl"/>
        </w:rPr>
        <w:lastRenderedPageBreak/>
        <w:t>comprende el procesamiento de la misma, ni el presentarla conforme al interés del solicitante ya que no estarán constreñidos a generarla, resumirla, efectuar cálculos o practicar investigaciones.</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Corolario a lo anterior, el doctrinario Ernesto Villanueva Villanueva define al derecho de acceso a la información como: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5F7384" w:rsidP="005F7384">
      <w:pPr>
        <w:spacing w:line="360" w:lineRule="auto"/>
        <w:ind w:right="49"/>
        <w:contextualSpacing/>
        <w:jc w:val="both"/>
        <w:rPr>
          <w:rFonts w:ascii="Palatino Linotype" w:hAnsi="Palatino Linotype"/>
          <w:i/>
          <w:color w:val="000000"/>
          <w:szCs w:val="14"/>
          <w:lang w:val="es-ES_tradnl"/>
        </w:rPr>
      </w:pPr>
      <w:r w:rsidRPr="00905C7F">
        <w:rPr>
          <w:rFonts w:ascii="Palatino Linotype" w:hAnsi="Palatino Linotype"/>
          <w:b/>
          <w:i/>
          <w:color w:val="000000"/>
          <w:szCs w:val="14"/>
          <w:lang w:val="es-ES_tradnl"/>
        </w:rPr>
        <w:t>“</w:t>
      </w:r>
      <w:r w:rsidRPr="00905C7F">
        <w:rPr>
          <w:rFonts w:ascii="Palatino Linotype" w:hAnsi="Palatino Linotype"/>
          <w:i/>
          <w:color w:val="000000"/>
          <w:szCs w:val="1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05C7F">
        <w:rPr>
          <w:rFonts w:ascii="Palatino Linotype" w:hAnsi="Palatino Linotype"/>
          <w:b/>
          <w:i/>
          <w:color w:val="000000"/>
          <w:szCs w:val="14"/>
          <w:lang w:val="es-ES_tradnl"/>
        </w:rPr>
        <w:t>”</w:t>
      </w:r>
      <w:r w:rsidRPr="00905C7F">
        <w:rPr>
          <w:rFonts w:ascii="Palatino Linotype" w:hAnsi="Palatino Linotype"/>
          <w:i/>
          <w:color w:val="000000"/>
          <w:szCs w:val="14"/>
          <w:vertAlign w:val="superscript"/>
          <w:lang w:val="es-ES_tradnl"/>
        </w:rPr>
        <w:t xml:space="preserve"> </w:t>
      </w:r>
      <w:r w:rsidRPr="00905C7F">
        <w:rPr>
          <w:rFonts w:ascii="Palatino Linotype" w:hAnsi="Palatino Linotype"/>
          <w:i/>
          <w:color w:val="000000"/>
          <w:szCs w:val="14"/>
          <w:lang w:val="es-ES_tradnl"/>
        </w:rPr>
        <w:t xml:space="preserve">(sic) </w:t>
      </w:r>
    </w:p>
    <w:p w:rsidR="005F7384" w:rsidRPr="00905C7F" w:rsidRDefault="005F7384" w:rsidP="005F7384">
      <w:pPr>
        <w:spacing w:line="360" w:lineRule="auto"/>
        <w:ind w:right="49"/>
        <w:contextualSpacing/>
        <w:jc w:val="both"/>
        <w:rPr>
          <w:rFonts w:ascii="Palatino Linotype" w:hAnsi="Palatino Linotype"/>
          <w:i/>
          <w:color w:val="000000"/>
          <w:szCs w:val="14"/>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b/>
          <w:color w:val="000000"/>
          <w:szCs w:val="14"/>
          <w:u w:val="single"/>
          <w:lang w:val="es-ES_tradnl"/>
        </w:rPr>
      </w:pPr>
      <w:r w:rsidRPr="00905C7F">
        <w:rPr>
          <w:rFonts w:ascii="Palatino Linotype" w:hAnsi="Palatino Linotype"/>
          <w:color w:val="000000"/>
          <w:szCs w:val="14"/>
          <w:lang w:val="es-ES_tradn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905C7F">
        <w:rPr>
          <w:rFonts w:ascii="Palatino Linotype" w:hAnsi="Palatino Linotype"/>
          <w:bCs/>
          <w:color w:val="000000"/>
          <w:szCs w:val="14"/>
          <w:lang w:val="es-ES_tradnl"/>
        </w:rPr>
        <w:t xml:space="preserve">segundo supuesto </w:t>
      </w:r>
      <w:r w:rsidRPr="00905C7F">
        <w:rPr>
          <w:rFonts w:ascii="Palatino Linotype" w:hAnsi="Palatino Linotype"/>
          <w:b/>
          <w:bCs/>
          <w:color w:val="000000"/>
          <w:szCs w:val="14"/>
          <w:u w:val="single"/>
          <w:lang w:val="es-ES_tradnl"/>
        </w:rPr>
        <w:t>la solicitud de acceso a la información pública se encamina primordialmente a</w:t>
      </w:r>
      <w:r w:rsidRPr="00905C7F">
        <w:rPr>
          <w:rFonts w:ascii="Palatino Linotype" w:hAnsi="Palatino Linotype"/>
          <w:b/>
          <w:color w:val="000000"/>
          <w:szCs w:val="14"/>
          <w:u w:val="single"/>
          <w:lang w:val="es-ES_tradnl"/>
        </w:rPr>
        <w:t xml:space="preserve"> permitir el acceso a datos, registros y todo tipo de información pública que conste en documentos, sea generada o se encuentre en posesión de la autoridad. </w:t>
      </w:r>
    </w:p>
    <w:p w:rsidR="005F7384" w:rsidRPr="00905C7F" w:rsidRDefault="005F7384" w:rsidP="005F7384">
      <w:pPr>
        <w:spacing w:line="360" w:lineRule="auto"/>
        <w:ind w:right="49"/>
        <w:contextualSpacing/>
        <w:jc w:val="both"/>
        <w:rPr>
          <w:rFonts w:ascii="Palatino Linotype" w:hAnsi="Palatino Linotype"/>
          <w:b/>
          <w:color w:val="000000"/>
          <w:szCs w:val="14"/>
          <w:u w:val="single"/>
          <w:lang w:val="es-ES_tradnl"/>
        </w:rPr>
      </w:pPr>
    </w:p>
    <w:p w:rsidR="005F7384" w:rsidRPr="00905C7F" w:rsidRDefault="005F7384"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Ahora bien, en respuesta, el Sujeto Obligado manifest</w:t>
      </w:r>
      <w:r w:rsidR="002D1CB7" w:rsidRPr="00905C7F">
        <w:rPr>
          <w:rFonts w:ascii="Palatino Linotype" w:hAnsi="Palatino Linotype"/>
          <w:color w:val="000000"/>
          <w:szCs w:val="14"/>
          <w:lang w:val="es-ES_tradnl"/>
        </w:rPr>
        <w:t xml:space="preserve">ó que se </w:t>
      </w:r>
      <w:r w:rsidR="005252C7" w:rsidRPr="00905C7F">
        <w:rPr>
          <w:rFonts w:ascii="Palatino Linotype" w:hAnsi="Palatino Linotype"/>
          <w:color w:val="000000"/>
          <w:szCs w:val="14"/>
          <w:lang w:val="es-ES_tradnl"/>
        </w:rPr>
        <w:t>otorgan</w:t>
      </w:r>
      <w:r w:rsidR="002D1CB7" w:rsidRPr="00905C7F">
        <w:rPr>
          <w:rFonts w:ascii="Palatino Linotype" w:hAnsi="Palatino Linotype"/>
          <w:color w:val="000000"/>
          <w:szCs w:val="14"/>
          <w:lang w:val="es-ES_tradnl"/>
        </w:rPr>
        <w:t xml:space="preserve"> dos gratificaciones especiales de fin de año:</w:t>
      </w:r>
    </w:p>
    <w:p w:rsidR="002D1CB7" w:rsidRPr="00905C7F" w:rsidRDefault="002D1CB7" w:rsidP="002D1CB7">
      <w:pPr>
        <w:spacing w:line="360" w:lineRule="auto"/>
        <w:ind w:right="49"/>
        <w:contextualSpacing/>
        <w:jc w:val="both"/>
        <w:rPr>
          <w:rFonts w:ascii="Palatino Linotype" w:hAnsi="Palatino Linotype"/>
          <w:color w:val="000000"/>
          <w:szCs w:val="14"/>
          <w:lang w:val="es-ES_tradnl"/>
        </w:rPr>
      </w:pPr>
    </w:p>
    <w:p w:rsidR="002D1CB7" w:rsidRPr="00905C7F" w:rsidRDefault="005252C7" w:rsidP="002D1CB7">
      <w:pPr>
        <w:pStyle w:val="Prrafodelista"/>
        <w:numPr>
          <w:ilvl w:val="0"/>
          <w:numId w:val="5"/>
        </w:numPr>
        <w:spacing w:line="360" w:lineRule="auto"/>
        <w:ind w:right="49"/>
        <w:jc w:val="both"/>
        <w:rPr>
          <w:rFonts w:ascii="Palatino Linotype" w:hAnsi="Palatino Linotype"/>
          <w:color w:val="000000"/>
          <w:sz w:val="24"/>
          <w:szCs w:val="14"/>
          <w:lang w:val="es-ES_tradnl"/>
        </w:rPr>
      </w:pPr>
      <w:r w:rsidRPr="00905C7F">
        <w:rPr>
          <w:rFonts w:ascii="Palatino Linotype" w:hAnsi="Palatino Linotype"/>
          <w:color w:val="000000"/>
          <w:sz w:val="24"/>
          <w:szCs w:val="14"/>
          <w:lang w:val="es-ES_tradnl"/>
        </w:rPr>
        <w:lastRenderedPageBreak/>
        <w:t>A servidores públicos con nivel  uno al veinticinco que cumplan de veinticinco a treinta años de servicio ininterrumpido al treinta y uno de diciembre de dos mil veintidós, por la cantidad de seis mil cuatrocientos noventa y cinco pesos.</w:t>
      </w:r>
    </w:p>
    <w:p w:rsidR="005252C7" w:rsidRPr="00905C7F" w:rsidRDefault="005252C7" w:rsidP="005252C7">
      <w:pPr>
        <w:pStyle w:val="Prrafodelista"/>
        <w:spacing w:line="360" w:lineRule="auto"/>
        <w:ind w:right="49"/>
        <w:jc w:val="both"/>
        <w:rPr>
          <w:rFonts w:ascii="Palatino Linotype" w:hAnsi="Palatino Linotype"/>
          <w:color w:val="000000"/>
          <w:sz w:val="24"/>
          <w:szCs w:val="14"/>
          <w:lang w:val="es-ES_tradnl"/>
        </w:rPr>
      </w:pPr>
    </w:p>
    <w:p w:rsidR="005252C7" w:rsidRPr="00905C7F" w:rsidRDefault="005252C7" w:rsidP="002D1CB7">
      <w:pPr>
        <w:pStyle w:val="Prrafodelista"/>
        <w:numPr>
          <w:ilvl w:val="0"/>
          <w:numId w:val="5"/>
        </w:numPr>
        <w:spacing w:line="360" w:lineRule="auto"/>
        <w:ind w:right="49"/>
        <w:jc w:val="both"/>
        <w:rPr>
          <w:rFonts w:ascii="Palatino Linotype" w:hAnsi="Palatino Linotype"/>
          <w:color w:val="000000"/>
          <w:sz w:val="24"/>
          <w:szCs w:val="14"/>
          <w:lang w:val="es-ES_tradnl"/>
        </w:rPr>
      </w:pPr>
      <w:r w:rsidRPr="00905C7F">
        <w:rPr>
          <w:rFonts w:ascii="Palatino Linotype" w:hAnsi="Palatino Linotype"/>
          <w:color w:val="000000"/>
          <w:sz w:val="24"/>
          <w:szCs w:val="14"/>
          <w:lang w:val="es-ES_tradnl"/>
        </w:rPr>
        <w:t xml:space="preserve">A los servidores públicos sindicalizados generales de base con nivel salarial del uno al veintitrés, siempre y cuando se encuentren en nómina al momento de pago, por una </w:t>
      </w:r>
      <w:r w:rsidR="00B975C0" w:rsidRPr="00905C7F">
        <w:rPr>
          <w:rFonts w:ascii="Palatino Linotype" w:hAnsi="Palatino Linotype"/>
          <w:color w:val="000000"/>
          <w:sz w:val="24"/>
          <w:szCs w:val="14"/>
          <w:lang w:val="es-ES_tradnl"/>
        </w:rPr>
        <w:t xml:space="preserve">cantidad de mil ciento setenta y cinco pesos. </w:t>
      </w:r>
    </w:p>
    <w:p w:rsidR="005F7384" w:rsidRPr="00905C7F" w:rsidRDefault="005F7384" w:rsidP="005F7384">
      <w:pPr>
        <w:spacing w:line="360" w:lineRule="auto"/>
        <w:ind w:right="49"/>
        <w:contextualSpacing/>
        <w:jc w:val="both"/>
        <w:rPr>
          <w:rFonts w:ascii="Palatino Linotype" w:hAnsi="Palatino Linotype"/>
          <w:color w:val="000000"/>
          <w:szCs w:val="14"/>
          <w:lang w:val="es-ES_tradnl"/>
        </w:rPr>
      </w:pPr>
    </w:p>
    <w:p w:rsidR="005F7384" w:rsidRPr="00905C7F" w:rsidRDefault="002D1CB7" w:rsidP="005F7384">
      <w:pPr>
        <w:numPr>
          <w:ilvl w:val="0"/>
          <w:numId w:val="1"/>
        </w:numPr>
        <w:spacing w:line="360" w:lineRule="auto"/>
        <w:ind w:left="0" w:right="49" w:firstLine="0"/>
        <w:contextualSpacing/>
        <w:jc w:val="both"/>
        <w:rPr>
          <w:rFonts w:ascii="Palatino Linotype" w:hAnsi="Palatino Linotype"/>
          <w:color w:val="000000"/>
          <w:szCs w:val="14"/>
          <w:lang w:val="es-ES_tradnl"/>
        </w:rPr>
      </w:pPr>
      <w:r w:rsidRPr="00905C7F">
        <w:rPr>
          <w:rFonts w:ascii="Palatino Linotype" w:hAnsi="Palatino Linotype"/>
          <w:color w:val="000000"/>
          <w:szCs w:val="14"/>
          <w:lang w:val="es-ES_tradnl"/>
        </w:rPr>
        <w:t xml:space="preserve">Asimismo, adjunto dos listas </w:t>
      </w:r>
      <w:r w:rsidRPr="00905C7F">
        <w:rPr>
          <w:rFonts w:ascii="Palatino Linotype" w:hAnsi="Palatino Linotype"/>
          <w:szCs w:val="22"/>
        </w:rPr>
        <w:t>con la gratificación de fin de año del año dos mil veintidós de los servidores públicos con veinticinco a treinta años de servicio ininterrumpido al treinta y uno de diciembre de dos mil veintidós y con  la gratificación de fin de año dos mil veintidós de servidores públicos de base con nivel del uno al veinticinco en nómina al quince de diciembre de dos mil veintidós, donde consta el nombre y área de adscripción de cada servidor público (se anexan dos capturas de pantalla, de las listas referidas):</w:t>
      </w:r>
    </w:p>
    <w:p w:rsidR="002D1CB7" w:rsidRPr="00905C7F" w:rsidRDefault="002D1CB7" w:rsidP="002D1CB7">
      <w:pPr>
        <w:spacing w:line="360" w:lineRule="auto"/>
        <w:ind w:right="49"/>
        <w:contextualSpacing/>
        <w:jc w:val="both"/>
        <w:rPr>
          <w:rFonts w:ascii="Palatino Linotype" w:hAnsi="Palatino Linotype"/>
          <w:szCs w:val="22"/>
        </w:rPr>
      </w:pPr>
    </w:p>
    <w:p w:rsidR="002D1CB7" w:rsidRPr="00905C7F" w:rsidRDefault="002D1CB7" w:rsidP="002D1CB7">
      <w:pPr>
        <w:spacing w:line="360" w:lineRule="auto"/>
        <w:ind w:right="49"/>
        <w:contextualSpacing/>
        <w:jc w:val="center"/>
        <w:rPr>
          <w:rFonts w:ascii="Palatino Linotype" w:hAnsi="Palatino Linotype"/>
          <w:color w:val="000000"/>
          <w:szCs w:val="14"/>
          <w:lang w:val="es-ES_tradnl"/>
        </w:rPr>
      </w:pPr>
      <w:r w:rsidRPr="00905C7F">
        <w:rPr>
          <w:noProof/>
        </w:rPr>
        <w:drawing>
          <wp:inline distT="0" distB="0" distL="0" distR="0" wp14:anchorId="561AA7E9" wp14:editId="2C5935B5">
            <wp:extent cx="5060326" cy="134302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015" t="35089" r="33989" b="48398"/>
                    <a:stretch/>
                  </pic:blipFill>
                  <pic:spPr bwMode="auto">
                    <a:xfrm>
                      <a:off x="0" y="0"/>
                      <a:ext cx="5084399" cy="1349414"/>
                    </a:xfrm>
                    <a:prstGeom prst="rect">
                      <a:avLst/>
                    </a:prstGeom>
                    <a:ln>
                      <a:noFill/>
                    </a:ln>
                    <a:extLst>
                      <a:ext uri="{53640926-AAD7-44D8-BBD7-CCE9431645EC}">
                        <a14:shadowObscured xmlns:a14="http://schemas.microsoft.com/office/drawing/2010/main"/>
                      </a:ext>
                    </a:extLst>
                  </pic:spPr>
                </pic:pic>
              </a:graphicData>
            </a:graphic>
          </wp:inline>
        </w:drawing>
      </w:r>
    </w:p>
    <w:p w:rsidR="002D1CB7" w:rsidRPr="00905C7F" w:rsidRDefault="002D1CB7" w:rsidP="002D1CB7">
      <w:pPr>
        <w:spacing w:line="360" w:lineRule="auto"/>
        <w:ind w:right="49"/>
        <w:contextualSpacing/>
        <w:jc w:val="center"/>
        <w:rPr>
          <w:rFonts w:ascii="Palatino Linotype" w:hAnsi="Palatino Linotype"/>
          <w:color w:val="000000"/>
          <w:szCs w:val="14"/>
          <w:lang w:val="es-ES_tradnl"/>
        </w:rPr>
      </w:pPr>
    </w:p>
    <w:p w:rsidR="002D1CB7" w:rsidRPr="00905C7F" w:rsidRDefault="002D1CB7" w:rsidP="002D1CB7">
      <w:pPr>
        <w:spacing w:line="360" w:lineRule="auto"/>
        <w:ind w:right="49"/>
        <w:contextualSpacing/>
        <w:jc w:val="center"/>
        <w:rPr>
          <w:rFonts w:ascii="Palatino Linotype" w:hAnsi="Palatino Linotype"/>
          <w:color w:val="000000"/>
          <w:szCs w:val="14"/>
          <w:lang w:val="es-ES_tradnl"/>
        </w:rPr>
      </w:pPr>
      <w:r w:rsidRPr="00905C7F">
        <w:rPr>
          <w:noProof/>
        </w:rPr>
        <w:lastRenderedPageBreak/>
        <w:drawing>
          <wp:inline distT="0" distB="0" distL="0" distR="0" wp14:anchorId="2744E8E7" wp14:editId="3F856EC7">
            <wp:extent cx="4914900" cy="1654053"/>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678" t="24769" r="33824" b="54590"/>
                    <a:stretch/>
                  </pic:blipFill>
                  <pic:spPr bwMode="auto">
                    <a:xfrm>
                      <a:off x="0" y="0"/>
                      <a:ext cx="4946740" cy="1664768"/>
                    </a:xfrm>
                    <a:prstGeom prst="rect">
                      <a:avLst/>
                    </a:prstGeom>
                    <a:ln>
                      <a:noFill/>
                    </a:ln>
                    <a:extLst>
                      <a:ext uri="{53640926-AAD7-44D8-BBD7-CCE9431645EC}">
                        <a14:shadowObscured xmlns:a14="http://schemas.microsoft.com/office/drawing/2010/main"/>
                      </a:ext>
                    </a:extLst>
                  </pic:spPr>
                </pic:pic>
              </a:graphicData>
            </a:graphic>
          </wp:inline>
        </w:drawing>
      </w:r>
    </w:p>
    <w:p w:rsidR="002D1CB7" w:rsidRPr="00905C7F" w:rsidRDefault="002D1CB7" w:rsidP="002D1CB7">
      <w:pPr>
        <w:spacing w:line="360" w:lineRule="auto"/>
        <w:ind w:right="49"/>
        <w:contextualSpacing/>
        <w:jc w:val="center"/>
        <w:rPr>
          <w:rFonts w:ascii="Palatino Linotype" w:hAnsi="Palatino Linotype"/>
          <w:color w:val="000000"/>
          <w:szCs w:val="14"/>
          <w:lang w:val="es-ES_tradnl"/>
        </w:rPr>
      </w:pPr>
    </w:p>
    <w:p w:rsidR="00E65D3E" w:rsidRPr="00905C7F" w:rsidRDefault="00E65D3E" w:rsidP="00E65D3E">
      <w:pPr>
        <w:spacing w:line="360" w:lineRule="auto"/>
        <w:rPr>
          <w:rFonts w:ascii="Palatino Linotype" w:eastAsia="MS Gothic" w:hAnsi="Palatino Linotype" w:cstheme="majorBidi"/>
          <w:i/>
          <w:lang w:eastAsia="es-ES"/>
        </w:rPr>
      </w:pPr>
    </w:p>
    <w:p w:rsidR="00E65D3E" w:rsidRPr="00905C7F" w:rsidRDefault="00C47FEC" w:rsidP="00B975C0">
      <w:pPr>
        <w:numPr>
          <w:ilvl w:val="0"/>
          <w:numId w:val="1"/>
        </w:numPr>
        <w:spacing w:line="360" w:lineRule="auto"/>
        <w:ind w:left="0" w:firstLine="0"/>
        <w:jc w:val="both"/>
        <w:rPr>
          <w:rFonts w:ascii="Palatino Linotype" w:eastAsia="MS Gothic" w:hAnsi="Palatino Linotype" w:cstheme="majorBidi"/>
          <w:lang w:val="es-ES" w:eastAsia="es-ES"/>
        </w:rPr>
      </w:pPr>
      <w:r w:rsidRPr="00905C7F">
        <w:rPr>
          <w:rFonts w:ascii="Palatino Linotype" w:eastAsia="MS Gothic" w:hAnsi="Palatino Linotype" w:cstheme="majorBidi"/>
          <w:lang w:val="es-ES_tradnl" w:eastAsia="es-ES"/>
        </w:rPr>
        <w:t>Como se advierte en la respuesta, el Sujeto contesto cada uno de los requerimientos</w:t>
      </w:r>
      <w:r w:rsidR="00E65D3E" w:rsidRPr="00905C7F">
        <w:rPr>
          <w:rFonts w:ascii="Palatino Linotype" w:eastAsia="MS Gothic" w:hAnsi="Palatino Linotype" w:cstheme="majorBidi"/>
          <w:lang w:val="es-ES_tradnl" w:eastAsia="es-ES"/>
        </w:rPr>
        <w:t xml:space="preserve"> a través de un docum</w:t>
      </w:r>
      <w:r w:rsidRPr="00905C7F">
        <w:rPr>
          <w:rFonts w:ascii="Palatino Linotype" w:eastAsia="MS Gothic" w:hAnsi="Palatino Linotype" w:cstheme="majorBidi"/>
          <w:lang w:val="es-ES_tradnl" w:eastAsia="es-ES"/>
        </w:rPr>
        <w:t>ento</w:t>
      </w:r>
      <w:r w:rsidR="00E65D3E" w:rsidRPr="00905C7F">
        <w:rPr>
          <w:rFonts w:ascii="Palatino Linotype" w:eastAsia="MS Gothic" w:hAnsi="Palatino Linotype" w:cstheme="majorBidi"/>
          <w:lang w:val="es-ES_tradnl" w:eastAsia="es-ES"/>
        </w:rPr>
        <w:t xml:space="preserve"> ad hoc, por lo que es necesario traer a contexto el artículo 12 de la Ley de Transparencia y Acceso a la Información Pública del Estado de México y Municipios y el </w:t>
      </w:r>
      <w:r w:rsidR="00E65D3E" w:rsidRPr="00905C7F">
        <w:rPr>
          <w:rFonts w:ascii="Palatino Linotype" w:eastAsia="MS Gothic" w:hAnsi="Palatino Linotype" w:cstheme="majorBidi"/>
          <w:lang w:eastAsia="es-ES"/>
        </w:rPr>
        <w:t xml:space="preserve">Criterio 09-10, emitido por el Pleno del entonces </w:t>
      </w:r>
      <w:r w:rsidR="00E65D3E" w:rsidRPr="00905C7F">
        <w:rPr>
          <w:rFonts w:ascii="Palatino Linotype" w:eastAsia="MS Gothic" w:hAnsi="Palatino Linotype" w:cstheme="majorBidi"/>
          <w:bCs/>
          <w:lang w:eastAsia="es-ES"/>
        </w:rPr>
        <w:t xml:space="preserve">Instituto Federal de Acceso a la Información y Protección de Datos, </w:t>
      </w:r>
      <w:r w:rsidR="00E65D3E" w:rsidRPr="00905C7F">
        <w:rPr>
          <w:rFonts w:ascii="Palatino Linotype" w:eastAsia="MS Gothic" w:hAnsi="Palatino Linotype" w:cstheme="majorBidi"/>
          <w:lang w:eastAsia="es-ES"/>
        </w:rPr>
        <w:t>ahora Instituto Nacional de Transparencia, Acceso a la Información y Protección de Datos Personales,</w:t>
      </w:r>
      <w:r w:rsidR="00E65D3E" w:rsidRPr="00905C7F">
        <w:rPr>
          <w:rFonts w:ascii="Palatino Linotype" w:eastAsia="MS Gothic" w:hAnsi="Palatino Linotype" w:cstheme="majorBidi"/>
          <w:bCs/>
          <w:lang w:eastAsia="es-ES"/>
        </w:rPr>
        <w:t xml:space="preserve"> que dice:</w:t>
      </w:r>
      <w:r w:rsidR="00E65D3E" w:rsidRPr="00905C7F">
        <w:rPr>
          <w:rFonts w:ascii="Palatino Linotype" w:eastAsia="MS Gothic" w:hAnsi="Palatino Linotype" w:cstheme="majorBidi"/>
          <w:b/>
          <w:bCs/>
          <w:lang w:eastAsia="es-ES"/>
        </w:rPr>
        <w:t xml:space="preserve"> </w:t>
      </w:r>
    </w:p>
    <w:p w:rsidR="00E65D3E" w:rsidRPr="00905C7F" w:rsidRDefault="00E65D3E" w:rsidP="00E65D3E">
      <w:pPr>
        <w:spacing w:line="360" w:lineRule="auto"/>
        <w:rPr>
          <w:rFonts w:ascii="Palatino Linotype" w:eastAsia="MS Gothic" w:hAnsi="Palatino Linotype" w:cstheme="majorBidi"/>
          <w:lang w:val="es-ES_tradnl" w:eastAsia="es-ES"/>
        </w:rPr>
      </w:pPr>
    </w:p>
    <w:p w:rsidR="00E65D3E" w:rsidRPr="00905C7F" w:rsidRDefault="00E65D3E" w:rsidP="00B975C0">
      <w:pPr>
        <w:spacing w:line="360" w:lineRule="auto"/>
        <w:ind w:left="851" w:right="822"/>
        <w:jc w:val="both"/>
        <w:rPr>
          <w:rFonts w:ascii="Palatino Linotype" w:eastAsia="MS Gothic" w:hAnsi="Palatino Linotype" w:cstheme="majorBidi"/>
          <w:bCs/>
          <w:i/>
          <w:lang w:eastAsia="es-ES"/>
        </w:rPr>
      </w:pPr>
      <w:r w:rsidRPr="00905C7F">
        <w:rPr>
          <w:rFonts w:ascii="Palatino Linotype" w:eastAsia="MS Gothic" w:hAnsi="Palatino Linotype" w:cstheme="majorBidi"/>
          <w:b/>
          <w:bCs/>
          <w:i/>
          <w:lang w:eastAsia="es-ES"/>
        </w:rPr>
        <w:t xml:space="preserve">“Artículo 12. </w:t>
      </w:r>
      <w:r w:rsidRPr="00905C7F">
        <w:rPr>
          <w:rFonts w:ascii="Palatino Linotype" w:eastAsia="MS Gothic" w:hAnsi="Palatino Linotype" w:cstheme="majorBidi"/>
          <w:bCs/>
          <w:i/>
          <w:lang w:eastAsia="es-ES"/>
        </w:rPr>
        <w:t>Quienes generen, recopilen, administren, manejen, procesen, archiven o conserven información pública serán responsables de la misma en los términos de las disposiciones jurídicas aplicables.</w:t>
      </w:r>
    </w:p>
    <w:p w:rsidR="00E65D3E" w:rsidRPr="00905C7F" w:rsidRDefault="00E65D3E" w:rsidP="00B975C0">
      <w:pPr>
        <w:spacing w:line="360" w:lineRule="auto"/>
        <w:ind w:left="851" w:right="822"/>
        <w:jc w:val="both"/>
        <w:rPr>
          <w:rFonts w:ascii="Palatino Linotype" w:eastAsia="MS Gothic" w:hAnsi="Palatino Linotype" w:cstheme="majorBidi"/>
          <w:bCs/>
          <w:i/>
          <w:lang w:eastAsia="es-ES"/>
        </w:rPr>
      </w:pPr>
    </w:p>
    <w:p w:rsidR="00E65D3E" w:rsidRPr="00905C7F" w:rsidRDefault="00E65D3E" w:rsidP="00B975C0">
      <w:pPr>
        <w:spacing w:line="360" w:lineRule="auto"/>
        <w:ind w:left="851" w:right="822"/>
        <w:jc w:val="both"/>
        <w:rPr>
          <w:rFonts w:ascii="Palatino Linotype" w:eastAsia="MS Gothic" w:hAnsi="Palatino Linotype" w:cstheme="majorBidi"/>
          <w:bCs/>
          <w:i/>
          <w:lang w:eastAsia="es-ES"/>
        </w:rPr>
      </w:pPr>
      <w:r w:rsidRPr="00905C7F">
        <w:rPr>
          <w:rFonts w:ascii="Palatino Linotype" w:eastAsia="MS Gothic" w:hAnsi="Palatino Linotype" w:cstheme="majorBidi"/>
          <w:bCs/>
          <w:i/>
          <w:lang w:eastAsia="es-ES"/>
        </w:rPr>
        <w:t xml:space="preserve">Los sujetos obligados </w:t>
      </w:r>
      <w:r w:rsidRPr="00905C7F">
        <w:rPr>
          <w:rFonts w:ascii="Palatino Linotype" w:eastAsia="MS Gothic" w:hAnsi="Palatino Linotype" w:cstheme="majorBidi"/>
          <w:b/>
          <w:bCs/>
          <w:i/>
          <w:lang w:eastAsia="es-ES"/>
        </w:rPr>
        <w:t>sólo proporcionarán la información pública que se les requiera y que obre en sus archivos</w:t>
      </w:r>
      <w:r w:rsidRPr="00905C7F">
        <w:rPr>
          <w:rFonts w:ascii="Palatino Linotype" w:eastAsia="MS Gothic" w:hAnsi="Palatino Linotype" w:cstheme="majorBidi"/>
          <w:bCs/>
          <w:i/>
          <w:lang w:eastAsia="es-ES"/>
        </w:rPr>
        <w:t xml:space="preserve"> </w:t>
      </w:r>
      <w:r w:rsidRPr="00905C7F">
        <w:rPr>
          <w:rFonts w:ascii="Palatino Linotype" w:eastAsia="MS Gothic" w:hAnsi="Palatino Linotype" w:cstheme="majorBidi"/>
          <w:b/>
          <w:bCs/>
          <w:i/>
          <w:lang w:eastAsia="es-ES"/>
        </w:rPr>
        <w:t xml:space="preserve">y en el </w:t>
      </w:r>
      <w:r w:rsidRPr="00905C7F">
        <w:rPr>
          <w:rFonts w:ascii="Palatino Linotype" w:eastAsia="MS Gothic" w:hAnsi="Palatino Linotype" w:cstheme="majorBidi"/>
          <w:b/>
          <w:bCs/>
          <w:i/>
          <w:u w:val="single"/>
          <w:lang w:eastAsia="es-ES"/>
        </w:rPr>
        <w:t>estado en que ésta se encuentre.</w:t>
      </w:r>
      <w:r w:rsidRPr="00905C7F">
        <w:rPr>
          <w:rFonts w:ascii="Palatino Linotype" w:eastAsia="MS Gothic" w:hAnsi="Palatino Linotype" w:cstheme="majorBidi"/>
          <w:bCs/>
          <w:i/>
          <w:lang w:eastAsia="es-ES"/>
        </w:rPr>
        <w:t xml:space="preserve"> La obligación de proporcionar información </w:t>
      </w:r>
      <w:r w:rsidRPr="00905C7F">
        <w:rPr>
          <w:rFonts w:ascii="Palatino Linotype" w:eastAsia="MS Gothic" w:hAnsi="Palatino Linotype" w:cstheme="majorBidi"/>
          <w:b/>
          <w:bCs/>
          <w:i/>
          <w:lang w:eastAsia="es-ES"/>
        </w:rPr>
        <w:t>no comprende</w:t>
      </w:r>
      <w:r w:rsidRPr="00905C7F">
        <w:rPr>
          <w:rFonts w:ascii="Palatino Linotype" w:eastAsia="MS Gothic" w:hAnsi="Palatino Linotype" w:cstheme="majorBidi"/>
          <w:bCs/>
          <w:i/>
          <w:lang w:eastAsia="es-ES"/>
        </w:rPr>
        <w:t xml:space="preserve"> el procesamiento de la misma, ni el presentarla conforme al interés del </w:t>
      </w:r>
      <w:r w:rsidRPr="00905C7F">
        <w:rPr>
          <w:rFonts w:ascii="Palatino Linotype" w:eastAsia="MS Gothic" w:hAnsi="Palatino Linotype" w:cstheme="majorBidi"/>
          <w:bCs/>
          <w:i/>
          <w:lang w:eastAsia="es-ES"/>
        </w:rPr>
        <w:lastRenderedPageBreak/>
        <w:t>solicitante; no estarán obligados a generarla, resumirla, efectuar cálculos o práctica investigaciones.”</w:t>
      </w:r>
    </w:p>
    <w:p w:rsidR="00E65D3E" w:rsidRPr="00905C7F" w:rsidRDefault="00E65D3E" w:rsidP="00B975C0">
      <w:pPr>
        <w:spacing w:line="360" w:lineRule="auto"/>
        <w:ind w:left="851" w:right="822"/>
        <w:jc w:val="both"/>
        <w:rPr>
          <w:rFonts w:ascii="Palatino Linotype" w:eastAsia="MS Gothic" w:hAnsi="Palatino Linotype" w:cstheme="majorBidi"/>
          <w:bCs/>
          <w:i/>
          <w:lang w:eastAsia="es-ES"/>
        </w:rPr>
      </w:pPr>
    </w:p>
    <w:p w:rsidR="00E65D3E" w:rsidRPr="00905C7F" w:rsidRDefault="00E65D3E" w:rsidP="00B975C0">
      <w:pPr>
        <w:spacing w:line="360" w:lineRule="auto"/>
        <w:ind w:left="851" w:right="822"/>
        <w:jc w:val="both"/>
        <w:rPr>
          <w:rFonts w:ascii="Palatino Linotype" w:eastAsia="MS Gothic" w:hAnsi="Palatino Linotype" w:cstheme="majorBidi"/>
          <w:b/>
          <w:bCs/>
          <w:i/>
          <w:lang w:eastAsia="es-ES"/>
        </w:rPr>
      </w:pPr>
      <w:r w:rsidRPr="00905C7F">
        <w:rPr>
          <w:rFonts w:ascii="Palatino Linotype" w:eastAsia="MS Gothic" w:hAnsi="Palatino Linotype" w:cstheme="majorBidi"/>
          <w:b/>
          <w:bCs/>
          <w:i/>
          <w:lang w:eastAsia="es-ES"/>
        </w:rPr>
        <w:t>“Criterio 09-10</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Expedientes:</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0438/08 Pemex Exploración y Producción – Alonso Lujambio Irazábal</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1751/09 Laboratorios de Biológicos y Reactivos de México S.A. de C.V. –</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María Marván Laborde</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2868/09 Consejo Nacional de Ciencia y Tecnología – Jacqueline Peschard</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Mariscal</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5160/09 Secretaría de Hacienda y Crédito Público – Ángel Trinidad Zaldívar</w:t>
      </w:r>
    </w:p>
    <w:p w:rsidR="00E65D3E" w:rsidRPr="00905C7F" w:rsidRDefault="00E65D3E" w:rsidP="00B975C0">
      <w:pPr>
        <w:spacing w:line="360" w:lineRule="auto"/>
        <w:ind w:left="851" w:right="822"/>
        <w:jc w:val="both"/>
        <w:rPr>
          <w:rFonts w:ascii="Palatino Linotype" w:eastAsia="MS Gothic" w:hAnsi="Palatino Linotype" w:cstheme="majorBidi"/>
          <w:i/>
          <w:lang w:eastAsia="es-ES"/>
        </w:rPr>
      </w:pPr>
      <w:r w:rsidRPr="00905C7F">
        <w:rPr>
          <w:rFonts w:ascii="Palatino Linotype" w:eastAsia="MS Gothic" w:hAnsi="Palatino Linotype" w:cstheme="majorBidi"/>
          <w:i/>
          <w:lang w:eastAsia="es-ES"/>
        </w:rPr>
        <w:t>0304/10 Instituto Nacional de Cancerología – Jacqueline Peschard Mariscal”</w:t>
      </w:r>
    </w:p>
    <w:p w:rsidR="00E65D3E" w:rsidRPr="00905C7F" w:rsidRDefault="00E65D3E" w:rsidP="00B975C0">
      <w:pPr>
        <w:spacing w:line="360" w:lineRule="auto"/>
        <w:ind w:left="851" w:right="822"/>
        <w:jc w:val="both"/>
        <w:rPr>
          <w:rFonts w:ascii="Palatino Linotype" w:eastAsia="MS Gothic" w:hAnsi="Palatino Linotype" w:cstheme="majorBidi"/>
          <w:i/>
          <w:lang w:val="es-ES_tradnl" w:eastAsia="es-ES"/>
        </w:rPr>
      </w:pPr>
    </w:p>
    <w:p w:rsidR="00E65D3E" w:rsidRPr="00905C7F" w:rsidRDefault="00E65D3E" w:rsidP="00B975C0">
      <w:pPr>
        <w:numPr>
          <w:ilvl w:val="0"/>
          <w:numId w:val="1"/>
        </w:numPr>
        <w:spacing w:line="360" w:lineRule="auto"/>
        <w:ind w:left="0" w:firstLine="0"/>
        <w:jc w:val="both"/>
        <w:rPr>
          <w:rFonts w:ascii="Palatino Linotype" w:eastAsia="MS Gothic" w:hAnsi="Palatino Linotype" w:cstheme="majorBidi"/>
          <w:bCs/>
          <w:lang w:eastAsia="es-ES"/>
        </w:rPr>
      </w:pPr>
      <w:r w:rsidRPr="00905C7F">
        <w:rPr>
          <w:rFonts w:ascii="Palatino Linotype" w:eastAsia="MS Gothic" w:hAnsi="Palatino Linotype" w:cstheme="majorBidi"/>
          <w:bCs/>
          <w:lang w:eastAsia="es-ES"/>
        </w:rPr>
        <w:t xml:space="preserve">El precepto legal señala que no están obligados a procesar, ni presentarla conforme al interés del solicitante, resumirla, efectuar cálculos o generar nuevos </w:t>
      </w:r>
      <w:r w:rsidRPr="00905C7F">
        <w:rPr>
          <w:rFonts w:ascii="Palatino Linotype" w:eastAsia="MS Gothic" w:hAnsi="Palatino Linotype" w:cstheme="majorBidi"/>
          <w:bCs/>
          <w:lang w:eastAsia="es-ES"/>
        </w:rPr>
        <w:lastRenderedPageBreak/>
        <w:t xml:space="preserve">documentos para atender una solicitud, sin embargo, la ley tampoco lo prohíbe, es decir, los </w:t>
      </w:r>
      <w:r w:rsidRPr="00905C7F">
        <w:rPr>
          <w:rFonts w:ascii="Palatino Linotype" w:eastAsia="MS Gothic" w:hAnsi="Palatino Linotype" w:cstheme="majorBidi"/>
          <w:b/>
          <w:bCs/>
          <w:lang w:eastAsia="es-ES"/>
        </w:rPr>
        <w:t>SUJETOS OBLIGADOS</w:t>
      </w:r>
      <w:r w:rsidRPr="00905C7F">
        <w:rPr>
          <w:rFonts w:ascii="Palatino Linotype" w:eastAsia="MS Gothic" w:hAnsi="Palatino Linotype" w:cstheme="majorBidi"/>
          <w:bCs/>
          <w:lang w:eastAsia="es-ES"/>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905C7F">
        <w:rPr>
          <w:rFonts w:ascii="Palatino Linotype" w:eastAsia="MS Gothic" w:hAnsi="Palatino Linotype" w:cstheme="majorBidi"/>
          <w:b/>
          <w:bCs/>
          <w:lang w:eastAsia="es-ES"/>
        </w:rPr>
        <w:t>ad hoc</w:t>
      </w:r>
      <w:r w:rsidRPr="00905C7F">
        <w:rPr>
          <w:rFonts w:ascii="Palatino Linotype" w:eastAsia="MS Gothic" w:hAnsi="Palatino Linotype" w:cstheme="majorBidi"/>
          <w:bCs/>
          <w:lang w:eastAsia="es-ES"/>
        </w:rPr>
        <w:t>, puede llevar a cabo siempre y cuando se garantice el derecho.</w:t>
      </w:r>
    </w:p>
    <w:p w:rsidR="00C47FEC" w:rsidRPr="00905C7F" w:rsidRDefault="00C47FEC" w:rsidP="00C47FEC">
      <w:pPr>
        <w:spacing w:line="360" w:lineRule="auto"/>
        <w:jc w:val="both"/>
        <w:rPr>
          <w:rFonts w:ascii="Palatino Linotype" w:eastAsia="MS Gothic" w:hAnsi="Palatino Linotype" w:cstheme="majorBidi"/>
          <w:bCs/>
          <w:lang w:eastAsia="es-ES"/>
        </w:rPr>
      </w:pPr>
    </w:p>
    <w:p w:rsidR="00544A97" w:rsidRPr="00905C7F" w:rsidRDefault="006F0956" w:rsidP="00544A97">
      <w:pPr>
        <w:numPr>
          <w:ilvl w:val="0"/>
          <w:numId w:val="1"/>
        </w:numPr>
        <w:spacing w:line="360" w:lineRule="auto"/>
        <w:ind w:left="0" w:firstLine="0"/>
        <w:jc w:val="both"/>
        <w:rPr>
          <w:rFonts w:ascii="Palatino Linotype" w:eastAsia="MS Gothic" w:hAnsi="Palatino Linotype" w:cstheme="majorBidi"/>
          <w:bCs/>
          <w:lang w:eastAsia="es-ES"/>
        </w:rPr>
      </w:pPr>
      <w:r w:rsidRPr="00905C7F">
        <w:rPr>
          <w:rFonts w:ascii="Palatino Linotype" w:eastAsia="MS Gothic" w:hAnsi="Palatino Linotype" w:cstheme="majorBidi"/>
          <w:bCs/>
          <w:lang w:eastAsia="es-ES"/>
        </w:rPr>
        <w:t xml:space="preserve">Ahora bien, la respuesta fue emitida por la Subdirección de Finanzas quien de acuerdo a lo establecido por el Manual General de Organización de la Junta de Caminos del Estado de México, </w:t>
      </w:r>
      <w:r w:rsidR="00544A97" w:rsidRPr="00905C7F">
        <w:rPr>
          <w:rFonts w:ascii="Palatino Linotype" w:eastAsia="MS Gothic" w:hAnsi="Palatino Linotype" w:cstheme="majorBidi"/>
          <w:bCs/>
          <w:lang w:eastAsia="es-ES"/>
        </w:rPr>
        <w:t>tiene como objetivo supervisar la elaboración de estados financieros y presupuestales para la toma de decisiones, asimismo coordinar la aplicación de los recursos financieros para hacer frente a las obligaciones y compromisos del organismo, así como facilitar apoyo a las unidades administrativas para el desarrollo de sus funciones, mediante la administración y control de los recursos económico-presupuestales-financieros, con las siguientes funciones:</w:t>
      </w:r>
    </w:p>
    <w:p w:rsidR="00544A97" w:rsidRPr="00905C7F" w:rsidRDefault="00544A97" w:rsidP="00544A97">
      <w:pPr>
        <w:spacing w:line="360" w:lineRule="auto"/>
        <w:jc w:val="both"/>
        <w:rPr>
          <w:rFonts w:ascii="Palatino Linotype" w:eastAsia="MS Gothic" w:hAnsi="Palatino Linotype" w:cstheme="majorBidi"/>
          <w:bCs/>
          <w:lang w:eastAsia="es-ES"/>
        </w:rPr>
      </w:pP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Supervisar la elaboración de los estados financieros y presupuestales del organismo.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Participar en la actualización de los instrumentos normativos en materia financiera que aplican a los Departamentos adscritos a la Subdirección de Finanzas.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Difundir políticas y normatividad en materia de información de registro contable, acordes con la legislación aplicable.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lastRenderedPageBreak/>
        <w:sym w:font="Symbol" w:char="F02D"/>
      </w:r>
      <w:r w:rsidRPr="00905C7F">
        <w:rPr>
          <w:rFonts w:ascii="Palatino Linotype" w:hAnsi="Palatino Linotype"/>
          <w:sz w:val="22"/>
        </w:rPr>
        <w:t xml:space="preserve"> Supervisar el registro del presupuesto y sus adecuaciones presupuestales, de acuerdo a las disposiciones en la materia.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Supervisar la elaboración de conciliaciones bancarias y de inversión.</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Coordinar la programación de los pagos a acreedoras o acreedores, proveedoras o proveedores y contratistas, con base en los compromisos y obligaciones contraídas por el organismo, así como a su liquidez.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Coordinar el proceso de contratación y administración de las cuentas bancarias y de inversión del organismo.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Coordinar la integración y presentar a la Dirección de Administración y Finanzas los estados de cuenta bancaria ordinaria y extraordinaria, así como el plan anual de flujo de caja y los programas semanales y mensuales de ingresos y egresos.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Supervisar el origen y aplicación de los recursos financieros del organismo.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Coordinar el seguimiento y/o solvencia, en el ámbito de su competencia, de las observaciones de la Secretaría de la Función Pública, Auditoría Superior de la Federación, Órgano Superior de Fiscalización del Estado de México, la Secretaría de la Contraloría del Estado de México, Órgano Interno de Control, auditoras externas, auditores externos y otras instancias u autoridades facultadas por la Ley para auditar o revisar al organismo. </w:t>
      </w:r>
    </w:p>
    <w:p w:rsidR="00544A97" w:rsidRPr="00905C7F" w:rsidRDefault="00544A97" w:rsidP="00544A97">
      <w:pPr>
        <w:spacing w:line="360" w:lineRule="auto"/>
        <w:ind w:left="851" w:right="822"/>
        <w:jc w:val="both"/>
        <w:rPr>
          <w:rFonts w:ascii="Palatino Linotype" w:hAnsi="Palatino Linotype"/>
          <w:sz w:val="22"/>
        </w:rPr>
      </w:pPr>
      <w:r w:rsidRPr="00905C7F">
        <w:rPr>
          <w:rFonts w:ascii="Palatino Linotype" w:hAnsi="Palatino Linotype"/>
          <w:sz w:val="22"/>
        </w:rPr>
        <w:sym w:font="Symbol" w:char="F02D"/>
      </w:r>
      <w:r w:rsidRPr="00905C7F">
        <w:rPr>
          <w:rFonts w:ascii="Palatino Linotype" w:hAnsi="Palatino Linotype"/>
          <w:sz w:val="22"/>
        </w:rPr>
        <w:t xml:space="preserve"> Supervisar y coordinar el envío, a las autoridades competentes, de la información contable-presupuestal y financiera del organismo, previa autorización de la Dirección de Administración y Finanzas. </w:t>
      </w:r>
    </w:p>
    <w:p w:rsidR="00544A97" w:rsidRPr="00905C7F" w:rsidRDefault="00544A97" w:rsidP="00544A97">
      <w:pPr>
        <w:spacing w:line="360" w:lineRule="auto"/>
        <w:ind w:left="851" w:right="822"/>
        <w:jc w:val="both"/>
        <w:rPr>
          <w:rFonts w:ascii="Palatino Linotype" w:eastAsia="MS Gothic" w:hAnsi="Palatino Linotype" w:cstheme="majorBidi"/>
          <w:bCs/>
          <w:sz w:val="22"/>
          <w:lang w:eastAsia="es-ES"/>
        </w:rPr>
      </w:pPr>
      <w:r w:rsidRPr="00905C7F">
        <w:rPr>
          <w:rFonts w:ascii="Palatino Linotype" w:hAnsi="Palatino Linotype"/>
          <w:sz w:val="22"/>
        </w:rPr>
        <w:sym w:font="Symbol" w:char="F02D"/>
      </w:r>
      <w:r w:rsidRPr="00905C7F">
        <w:rPr>
          <w:rFonts w:ascii="Palatino Linotype" w:hAnsi="Palatino Linotype"/>
          <w:sz w:val="22"/>
        </w:rPr>
        <w:t xml:space="preserve"> Desarrollar las demás funciones inherentes al área de su competencia</w:t>
      </w:r>
    </w:p>
    <w:p w:rsidR="00544A97" w:rsidRPr="00905C7F" w:rsidRDefault="00544A97" w:rsidP="00544A97">
      <w:pPr>
        <w:spacing w:line="360" w:lineRule="auto"/>
        <w:jc w:val="both"/>
        <w:rPr>
          <w:rFonts w:ascii="Palatino Linotype" w:eastAsia="MS Gothic" w:hAnsi="Palatino Linotype" w:cstheme="majorBidi"/>
          <w:bCs/>
          <w:lang w:eastAsia="es-ES"/>
        </w:rPr>
      </w:pPr>
    </w:p>
    <w:p w:rsidR="00544A97" w:rsidRPr="00905C7F" w:rsidRDefault="00544A97" w:rsidP="00544A97">
      <w:pPr>
        <w:numPr>
          <w:ilvl w:val="0"/>
          <w:numId w:val="1"/>
        </w:numPr>
        <w:spacing w:line="360" w:lineRule="auto"/>
        <w:ind w:left="0" w:firstLine="0"/>
        <w:jc w:val="both"/>
        <w:rPr>
          <w:rFonts w:ascii="Palatino Linotype" w:eastAsia="MS Gothic" w:hAnsi="Palatino Linotype" w:cstheme="majorBidi"/>
          <w:bCs/>
          <w:lang w:eastAsia="es-ES"/>
        </w:rPr>
      </w:pPr>
      <w:r w:rsidRPr="00905C7F">
        <w:rPr>
          <w:rFonts w:ascii="Palatino Linotype" w:eastAsia="MS Gothic" w:hAnsi="Palatino Linotype" w:cstheme="majorBidi"/>
          <w:lang w:eastAsia="es-ES"/>
        </w:rPr>
        <w:t xml:space="preserve">Puntualizado lo anterior, se advierte que la respuesta fue emitida por el área que de acuerdo a sus funciones, genera, posee y administra la información requerida por el particular. Aunado a ello, </w:t>
      </w:r>
      <w:r w:rsidRPr="00905C7F">
        <w:rPr>
          <w:rFonts w:ascii="Palatino Linotype" w:hAnsi="Palatino Linotype" w:cs="Arial"/>
        </w:rPr>
        <w:t xml:space="preserve">es necesario señalar que éste Órgano Garante no está </w:t>
      </w:r>
      <w:r w:rsidRPr="00905C7F">
        <w:rPr>
          <w:rFonts w:ascii="Palatino Linotype" w:hAnsi="Palatino Linotype" w:cs="Arial"/>
        </w:rPr>
        <w:lastRenderedPageBreak/>
        <w:t xml:space="preserve">facultado para pronunciarse sobre la veracidad de la información que los Sujetos Obligados ponen a disposición de los solicitantes; situación que se aleja de las atribuciones de este Instituto </w:t>
      </w:r>
      <w:r w:rsidRPr="00905C7F">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544A97" w:rsidRPr="00905C7F" w:rsidRDefault="00544A97" w:rsidP="00544A97">
      <w:pPr>
        <w:spacing w:line="360" w:lineRule="auto"/>
        <w:jc w:val="both"/>
        <w:rPr>
          <w:rFonts w:ascii="Palatino Linotype" w:eastAsia="MS Gothic" w:hAnsi="Palatino Linotype" w:cstheme="majorBidi"/>
          <w:bCs/>
          <w:lang w:eastAsia="es-ES"/>
        </w:rPr>
      </w:pPr>
    </w:p>
    <w:p w:rsidR="00544A97" w:rsidRPr="00905C7F" w:rsidRDefault="00544A97" w:rsidP="00544A97">
      <w:pPr>
        <w:numPr>
          <w:ilvl w:val="0"/>
          <w:numId w:val="1"/>
        </w:numPr>
        <w:spacing w:line="360" w:lineRule="auto"/>
        <w:ind w:left="0" w:firstLine="0"/>
        <w:jc w:val="both"/>
        <w:rPr>
          <w:rFonts w:ascii="Palatino Linotype" w:eastAsia="MS Gothic" w:hAnsi="Palatino Linotype" w:cstheme="majorBidi"/>
          <w:bCs/>
          <w:lang w:eastAsia="es-ES"/>
        </w:rPr>
      </w:pPr>
      <w:r w:rsidRPr="00905C7F">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544A97" w:rsidRPr="00905C7F" w:rsidRDefault="00544A97" w:rsidP="00544A97">
      <w:pPr>
        <w:spacing w:line="360" w:lineRule="auto"/>
        <w:jc w:val="both"/>
        <w:rPr>
          <w:rFonts w:ascii="Palatino Linotype" w:hAnsi="Palatino Linotype"/>
        </w:rPr>
      </w:pPr>
    </w:p>
    <w:p w:rsidR="00544A97" w:rsidRPr="00905C7F" w:rsidRDefault="00544A97" w:rsidP="00544A97">
      <w:pPr>
        <w:pStyle w:val="Default"/>
        <w:spacing w:before="240" w:after="360" w:line="360" w:lineRule="auto"/>
        <w:ind w:left="851" w:right="850"/>
        <w:jc w:val="both"/>
        <w:rPr>
          <w:rFonts w:ascii="Palatino Linotype" w:hAnsi="Palatino Linotype"/>
          <w:i/>
          <w:sz w:val="22"/>
          <w:szCs w:val="20"/>
        </w:rPr>
      </w:pPr>
      <w:r w:rsidRPr="00905C7F">
        <w:rPr>
          <w:rFonts w:ascii="Palatino Linotype" w:hAnsi="Palatino Linotype"/>
          <w:i/>
          <w:sz w:val="22"/>
          <w:szCs w:val="20"/>
        </w:rPr>
        <w:t xml:space="preserve">El Instituto Federal de Acceso a la Información y Protección de Datos </w:t>
      </w:r>
      <w:r w:rsidRPr="00905C7F">
        <w:rPr>
          <w:rFonts w:ascii="Palatino Linotype" w:hAnsi="Palatino Linotype"/>
          <w:b/>
          <w:i/>
          <w:sz w:val="22"/>
          <w:szCs w:val="20"/>
        </w:rPr>
        <w:t>no cuenta con facultades para pronunciarse respecto de la veracidad de los documentos proporcionados por los sujetos obligados.</w:t>
      </w:r>
      <w:r w:rsidRPr="00905C7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44A97" w:rsidRPr="00905C7F" w:rsidRDefault="00544A97" w:rsidP="00544A97">
      <w:pPr>
        <w:spacing w:line="360" w:lineRule="auto"/>
        <w:jc w:val="both"/>
        <w:rPr>
          <w:rFonts w:ascii="Palatino Linotype" w:eastAsia="MS Gothic" w:hAnsi="Palatino Linotype" w:cstheme="majorBidi"/>
          <w:bCs/>
          <w:lang w:eastAsia="es-ES"/>
        </w:rPr>
      </w:pPr>
    </w:p>
    <w:p w:rsidR="00544A97" w:rsidRPr="00905C7F" w:rsidRDefault="00544A97" w:rsidP="00544A97">
      <w:pPr>
        <w:numPr>
          <w:ilvl w:val="0"/>
          <w:numId w:val="1"/>
        </w:numPr>
        <w:spacing w:line="360" w:lineRule="auto"/>
        <w:ind w:left="0" w:firstLine="0"/>
        <w:jc w:val="both"/>
        <w:rPr>
          <w:rFonts w:ascii="Palatino Linotype" w:eastAsia="MS Gothic" w:hAnsi="Palatino Linotype" w:cstheme="majorBidi"/>
          <w:bCs/>
          <w:lang w:eastAsia="es-ES"/>
        </w:rPr>
      </w:pPr>
      <w:r w:rsidRPr="00905C7F">
        <w:rPr>
          <w:rFonts w:ascii="Palatino Linotype" w:hAnsi="Palatino Linotype" w:cs="Arial"/>
        </w:rPr>
        <w:lastRenderedPageBreak/>
        <w:t xml:space="preserve">Así mismo, la </w:t>
      </w:r>
      <w:r w:rsidRPr="00905C7F">
        <w:rPr>
          <w:rFonts w:ascii="Palatino Linotype" w:hAnsi="Palatino Linotype" w:cs="Arial"/>
          <w:b/>
        </w:rPr>
        <w:t>Ley de Transparencia y Acceso a la Información Pública del Estado de México y Municipios</w:t>
      </w:r>
      <w:r w:rsidRPr="00905C7F">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44A97" w:rsidRPr="00905C7F" w:rsidRDefault="00544A97" w:rsidP="00544A97">
      <w:pPr>
        <w:spacing w:line="360" w:lineRule="auto"/>
        <w:jc w:val="both"/>
        <w:rPr>
          <w:rFonts w:ascii="Palatino Linotype" w:hAnsi="Palatino Linotype" w:cs="Arial"/>
        </w:rPr>
      </w:pPr>
    </w:p>
    <w:p w:rsidR="00544A97" w:rsidRPr="00905C7F" w:rsidRDefault="00544A97" w:rsidP="00544A97">
      <w:pPr>
        <w:pStyle w:val="Prrafodelista"/>
        <w:spacing w:line="360" w:lineRule="auto"/>
        <w:ind w:left="851" w:right="902"/>
        <w:jc w:val="both"/>
        <w:rPr>
          <w:rFonts w:ascii="Palatino Linotype" w:hAnsi="Palatino Linotype" w:cs="Arial"/>
          <w:b/>
          <w:i/>
        </w:rPr>
      </w:pPr>
      <w:r w:rsidRPr="00905C7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05C7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44A97" w:rsidRPr="00905C7F" w:rsidRDefault="00544A97" w:rsidP="00544A97">
      <w:pPr>
        <w:spacing w:line="360" w:lineRule="auto"/>
        <w:jc w:val="both"/>
        <w:rPr>
          <w:rFonts w:ascii="Palatino Linotype" w:eastAsia="MS Gothic" w:hAnsi="Palatino Linotype" w:cstheme="majorBidi"/>
          <w:bCs/>
          <w:lang w:eastAsia="es-ES"/>
        </w:rPr>
      </w:pPr>
    </w:p>
    <w:p w:rsidR="00544A97" w:rsidRPr="00905C7F" w:rsidRDefault="00544A97" w:rsidP="00544A97">
      <w:pPr>
        <w:numPr>
          <w:ilvl w:val="0"/>
          <w:numId w:val="1"/>
        </w:numPr>
        <w:spacing w:line="360" w:lineRule="auto"/>
        <w:ind w:left="0" w:firstLine="0"/>
        <w:jc w:val="both"/>
        <w:rPr>
          <w:rFonts w:ascii="Palatino Linotype" w:eastAsia="MS Gothic" w:hAnsi="Palatino Linotype" w:cstheme="majorBidi"/>
          <w:bCs/>
          <w:lang w:eastAsia="es-ES"/>
        </w:rPr>
      </w:pPr>
      <w:r w:rsidRPr="00905C7F">
        <w:rPr>
          <w:rFonts w:ascii="Palatino Linotype" w:hAnsi="Palatino Linotype" w:cs="Arial"/>
          <w:noProof/>
        </w:rPr>
        <w:t xml:space="preserve">Numerales que compelen al </w:t>
      </w:r>
      <w:r w:rsidRPr="00905C7F">
        <w:rPr>
          <w:rFonts w:ascii="Palatino Linotype" w:hAnsi="Palatino Linotype" w:cs="Arial"/>
          <w:b/>
          <w:noProof/>
        </w:rPr>
        <w:t>SUJETO OBLIGADO</w:t>
      </w:r>
      <w:r w:rsidRPr="00905C7F">
        <w:rPr>
          <w:rFonts w:ascii="Palatino Linotype" w:hAnsi="Palatino Linotype" w:cs="Arial"/>
          <w:noProof/>
        </w:rPr>
        <w:t xml:space="preserve"> a apegarse en todo momento a los criterios ya expuestos, imipidiendo a este Órgano Colegiado cuestionar la veracidad de la información.</w:t>
      </w:r>
    </w:p>
    <w:p w:rsidR="00C47FEC" w:rsidRPr="00905C7F" w:rsidRDefault="00C47FEC" w:rsidP="00544A97">
      <w:pPr>
        <w:spacing w:line="360" w:lineRule="auto"/>
        <w:jc w:val="both"/>
        <w:rPr>
          <w:rFonts w:ascii="Palatino Linotype" w:eastAsia="MS Gothic" w:hAnsi="Palatino Linotype" w:cstheme="majorBidi"/>
          <w:lang w:eastAsia="es-ES"/>
        </w:rPr>
      </w:pPr>
    </w:p>
    <w:p w:rsidR="00E65D3E" w:rsidRPr="00905C7F" w:rsidRDefault="00E65D3E" w:rsidP="00544A97">
      <w:pPr>
        <w:numPr>
          <w:ilvl w:val="0"/>
          <w:numId w:val="1"/>
        </w:numPr>
        <w:spacing w:line="360" w:lineRule="auto"/>
        <w:ind w:left="0" w:firstLine="0"/>
        <w:rPr>
          <w:rFonts w:ascii="Palatino Linotype" w:eastAsia="MS Gothic" w:hAnsi="Palatino Linotype" w:cstheme="majorBidi"/>
          <w:lang w:eastAsia="es-ES"/>
        </w:rPr>
      </w:pPr>
      <w:r w:rsidRPr="00905C7F">
        <w:rPr>
          <w:rFonts w:ascii="Palatino Linotype" w:eastAsia="MS Gothic" w:hAnsi="Palatino Linotype" w:cstheme="majorBidi"/>
          <w:lang w:eastAsia="es-ES"/>
        </w:rPr>
        <w:t xml:space="preserve">Por lo anteriormente expuesto, resulta evidente que el </w:t>
      </w:r>
      <w:r w:rsidRPr="00905C7F">
        <w:rPr>
          <w:rFonts w:ascii="Palatino Linotype" w:eastAsia="MS Gothic" w:hAnsi="Palatino Linotype" w:cstheme="majorBidi"/>
          <w:b/>
          <w:lang w:eastAsia="es-ES"/>
        </w:rPr>
        <w:t>SUJETO OBLIGADO</w:t>
      </w:r>
      <w:r w:rsidRPr="00905C7F">
        <w:rPr>
          <w:rFonts w:ascii="Palatino Linotype" w:eastAsia="MS Gothic" w:hAnsi="Palatino Linotype" w:cstheme="majorBidi"/>
          <w:lang w:eastAsia="es-ES"/>
        </w:rPr>
        <w:t xml:space="preserve"> proporcionó respuesta a la solicitud de información que le fue presentada. </w:t>
      </w:r>
      <w:r w:rsidRPr="00905C7F">
        <w:rPr>
          <w:rFonts w:ascii="Palatino Linotype" w:eastAsia="MS Gothic" w:hAnsi="Palatino Linotype" w:cstheme="majorBidi"/>
          <w:lang w:val="es-ES" w:eastAsia="es-ES"/>
        </w:rPr>
        <w:t>En esta tesitura se entiende que no se vulneró el derecho de acceso a la información del recurrente.</w:t>
      </w:r>
    </w:p>
    <w:p w:rsidR="00E65D3E" w:rsidRPr="00905C7F" w:rsidRDefault="00E65D3E" w:rsidP="00544A97">
      <w:pPr>
        <w:spacing w:line="360" w:lineRule="auto"/>
        <w:rPr>
          <w:rFonts w:ascii="Palatino Linotype" w:eastAsia="MS Gothic" w:hAnsi="Palatino Linotype" w:cstheme="majorBidi"/>
          <w:lang w:val="es-ES" w:eastAsia="es-ES"/>
        </w:rPr>
      </w:pPr>
    </w:p>
    <w:p w:rsidR="00E65D3E" w:rsidRPr="00905C7F" w:rsidRDefault="00E65D3E" w:rsidP="0022195F">
      <w:pPr>
        <w:numPr>
          <w:ilvl w:val="0"/>
          <w:numId w:val="1"/>
        </w:numPr>
        <w:spacing w:line="360" w:lineRule="auto"/>
        <w:ind w:left="0" w:firstLine="0"/>
        <w:jc w:val="both"/>
        <w:rPr>
          <w:rFonts w:ascii="Palatino Linotype" w:eastAsia="MS Gothic" w:hAnsi="Palatino Linotype" w:cstheme="majorBidi"/>
          <w:lang w:eastAsia="es-ES"/>
        </w:rPr>
      </w:pPr>
      <w:r w:rsidRPr="00905C7F">
        <w:rPr>
          <w:rFonts w:ascii="Palatino Linotype" w:eastAsia="MS Gothic" w:hAnsi="Palatino Linotype" w:cstheme="majorBidi"/>
          <w:lang w:val="es-ES" w:eastAsia="es-ES"/>
        </w:rPr>
        <w:lastRenderedPageBreak/>
        <w:t xml:space="preserve">De lo anterior, resultan infundadas las razones o motivos de </w:t>
      </w:r>
      <w:r w:rsidRPr="00905C7F">
        <w:rPr>
          <w:rFonts w:ascii="Palatino Linotype" w:eastAsia="MS Gothic" w:hAnsi="Palatino Linotype" w:cstheme="majorBidi"/>
          <w:lang w:eastAsia="es-ES"/>
        </w:rPr>
        <w:t xml:space="preserve">inconformidad hechos valer por el </w:t>
      </w:r>
      <w:r w:rsidRPr="00905C7F">
        <w:rPr>
          <w:rFonts w:ascii="Palatino Linotype" w:eastAsia="MS Gothic" w:hAnsi="Palatino Linotype" w:cstheme="majorBidi"/>
          <w:b/>
          <w:lang w:eastAsia="es-ES"/>
        </w:rPr>
        <w:t>RECURRENTE y</w:t>
      </w:r>
      <w:r w:rsidRPr="00905C7F">
        <w:rPr>
          <w:rFonts w:ascii="Palatino Linotype" w:eastAsia="MS Gothic" w:hAnsi="Palatino Linotype" w:cstheme="majorBidi"/>
          <w:lang w:val="es-ES_tradnl" w:eastAsia="es-ES"/>
        </w:rPr>
        <w:t xml:space="preserve"> en términos del artículo 186 fracción II este Pleno determina </w:t>
      </w:r>
      <w:r w:rsidRPr="00905C7F">
        <w:rPr>
          <w:rFonts w:ascii="Palatino Linotype" w:eastAsia="MS Gothic" w:hAnsi="Palatino Linotype" w:cstheme="majorBidi"/>
          <w:b/>
          <w:lang w:val="es-ES_tradnl" w:eastAsia="es-ES"/>
        </w:rPr>
        <w:t>CONFIRMAR</w:t>
      </w:r>
      <w:r w:rsidRPr="00905C7F">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1064AE" w:rsidRPr="00905C7F" w:rsidRDefault="001064AE" w:rsidP="00544A97">
      <w:pPr>
        <w:spacing w:line="360" w:lineRule="auto"/>
        <w:rPr>
          <w:rFonts w:ascii="Palatino Linotype" w:eastAsia="Calibri" w:hAnsi="Palatino Linotype"/>
        </w:rPr>
      </w:pPr>
    </w:p>
    <w:p w:rsidR="001064AE" w:rsidRPr="00905C7F" w:rsidRDefault="001064AE" w:rsidP="001064A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05C7F">
        <w:rPr>
          <w:rFonts w:ascii="Palatino Linotype" w:eastAsia="Calibri" w:hAnsi="Palatino Linotype"/>
        </w:rPr>
        <w:t xml:space="preserve">Por lo anteriormente expuesto y fundado, este </w:t>
      </w:r>
      <w:r w:rsidRPr="00905C7F">
        <w:rPr>
          <w:rFonts w:ascii="Palatino Linotype" w:eastAsia="Calibri" w:hAnsi="Palatino Linotype"/>
          <w:b/>
          <w:bCs/>
        </w:rPr>
        <w:t>ÓRGANO GARANTE</w:t>
      </w:r>
      <w:r w:rsidRPr="00905C7F">
        <w:rPr>
          <w:rFonts w:ascii="Palatino Linotype" w:eastAsia="Calibri" w:hAnsi="Palatino Linotype"/>
        </w:rPr>
        <w:t xml:space="preserve"> emite los siguientes:</w:t>
      </w:r>
    </w:p>
    <w:p w:rsidR="001064AE" w:rsidRPr="00905C7F" w:rsidRDefault="001064AE" w:rsidP="001064AE">
      <w:pPr>
        <w:spacing w:line="360" w:lineRule="auto"/>
        <w:contextualSpacing/>
        <w:jc w:val="both"/>
        <w:rPr>
          <w:rFonts w:ascii="Palatino Linotype" w:eastAsia="Calibri" w:hAnsi="Palatino Linotype"/>
        </w:rPr>
      </w:pPr>
    </w:p>
    <w:p w:rsidR="001064AE" w:rsidRPr="00905C7F" w:rsidRDefault="001064AE" w:rsidP="001064A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3" w:name="_Toc528153792"/>
      <w:bookmarkStart w:id="24" w:name="_Toc71158406"/>
      <w:bookmarkStart w:id="25" w:name="_Toc83301643"/>
      <w:r w:rsidRPr="00905C7F">
        <w:rPr>
          <w:rFonts w:ascii="Palatino Linotype" w:eastAsiaTheme="majorEastAsia" w:hAnsi="Palatino Linotype" w:cstheme="majorBidi"/>
          <w:b/>
          <w:color w:val="000000" w:themeColor="text1"/>
          <w:lang w:eastAsia="en-US"/>
        </w:rPr>
        <w:t>R E S O L U T I V O S</w:t>
      </w:r>
      <w:bookmarkEnd w:id="23"/>
      <w:bookmarkEnd w:id="24"/>
      <w:bookmarkEnd w:id="25"/>
    </w:p>
    <w:p w:rsidR="001064AE" w:rsidRPr="00905C7F" w:rsidRDefault="001064AE" w:rsidP="001064A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rsidR="0022195F" w:rsidRPr="00905C7F" w:rsidRDefault="0022195F" w:rsidP="0022195F">
      <w:pPr>
        <w:spacing w:line="360" w:lineRule="auto"/>
        <w:jc w:val="both"/>
        <w:rPr>
          <w:rFonts w:ascii="Palatino Linotype" w:eastAsiaTheme="minorEastAsia" w:hAnsi="Palatino Linotype" w:cs="Arial"/>
          <w:bCs/>
          <w:lang w:val="es-ES_tradnl" w:eastAsia="es-ES"/>
        </w:rPr>
      </w:pPr>
      <w:r w:rsidRPr="00905C7F">
        <w:rPr>
          <w:rFonts w:ascii="Palatino Linotype" w:hAnsi="Palatino Linotype" w:cs="Arial"/>
          <w:b/>
          <w:lang w:val="es-ES_tradnl" w:eastAsia="es-ES"/>
        </w:rPr>
        <w:t xml:space="preserve">PRIMERO. </w:t>
      </w:r>
      <w:r w:rsidRPr="00905C7F">
        <w:rPr>
          <w:rFonts w:ascii="Palatino Linotype" w:hAnsi="Palatino Linotype" w:cs="Arial"/>
          <w:lang w:val="es-ES_tradnl" w:eastAsia="es-ES"/>
        </w:rPr>
        <w:t>Resultan infundadas las</w:t>
      </w:r>
      <w:r w:rsidRPr="00905C7F">
        <w:rPr>
          <w:rFonts w:ascii="Palatino Linotype" w:hAnsi="Palatino Linotype" w:cs="Arial"/>
          <w:b/>
          <w:lang w:val="es-ES_tradnl" w:eastAsia="es-ES"/>
        </w:rPr>
        <w:t xml:space="preserve"> </w:t>
      </w:r>
      <w:r w:rsidRPr="00905C7F">
        <w:rPr>
          <w:rFonts w:ascii="Palatino Linotype" w:hAnsi="Palatino Linotype" w:cs="Arial"/>
          <w:lang w:val="es-ES" w:eastAsia="es-ES"/>
        </w:rPr>
        <w:t xml:space="preserve">razones o motivos de inconformidad hechos valer </w:t>
      </w:r>
      <w:r w:rsidRPr="00905C7F">
        <w:rPr>
          <w:rFonts w:ascii="Palatino Linotype" w:eastAsia="Calibri" w:hAnsi="Palatino Linotype" w:cs="Arial"/>
          <w:lang w:val="es-ES" w:eastAsia="es-ES"/>
        </w:rPr>
        <w:t xml:space="preserve">en el recurso de revisión </w:t>
      </w:r>
      <w:r w:rsidRPr="00905C7F">
        <w:rPr>
          <w:rFonts w:ascii="Palatino Linotype" w:eastAsiaTheme="minorEastAsia" w:hAnsi="Palatino Linotype" w:cs="Arial"/>
          <w:b/>
          <w:bCs/>
          <w:lang w:val="es-ES_tradnl" w:eastAsia="es-ES"/>
        </w:rPr>
        <w:t xml:space="preserve">00263/INFOEM/IP/RR/2023, </w:t>
      </w:r>
      <w:r w:rsidRPr="00905C7F">
        <w:rPr>
          <w:rFonts w:ascii="Palatino Linotype" w:eastAsiaTheme="minorEastAsia" w:hAnsi="Palatino Linotype" w:cs="Arial"/>
          <w:bCs/>
          <w:lang w:val="es-ES_tradnl" w:eastAsia="es-ES"/>
        </w:rPr>
        <w:t xml:space="preserve">en términos del </w:t>
      </w:r>
      <w:r w:rsidRPr="00905C7F">
        <w:rPr>
          <w:rFonts w:ascii="Palatino Linotype" w:eastAsiaTheme="minorEastAsia" w:hAnsi="Palatino Linotype" w:cs="Arial"/>
          <w:b/>
          <w:bCs/>
          <w:lang w:val="es-ES_tradnl" w:eastAsia="es-ES"/>
        </w:rPr>
        <w:t>Considerando</w:t>
      </w:r>
      <w:r w:rsidRPr="00905C7F">
        <w:rPr>
          <w:rFonts w:ascii="Palatino Linotype" w:eastAsiaTheme="minorEastAsia" w:hAnsi="Palatino Linotype" w:cs="Arial"/>
          <w:bCs/>
          <w:lang w:val="es-ES_tradnl" w:eastAsia="es-ES"/>
        </w:rPr>
        <w:t xml:space="preserve"> </w:t>
      </w:r>
      <w:r w:rsidRPr="00905C7F">
        <w:rPr>
          <w:rFonts w:ascii="Palatino Linotype" w:eastAsiaTheme="minorEastAsia" w:hAnsi="Palatino Linotype" w:cs="Arial"/>
          <w:b/>
          <w:bCs/>
          <w:lang w:val="es-ES_tradnl" w:eastAsia="es-ES"/>
        </w:rPr>
        <w:t>QUINTO</w:t>
      </w:r>
      <w:r w:rsidRPr="00905C7F">
        <w:rPr>
          <w:rFonts w:ascii="Palatino Linotype" w:eastAsiaTheme="minorEastAsia" w:hAnsi="Palatino Linotype" w:cs="Arial"/>
          <w:bCs/>
          <w:lang w:val="es-ES_tradnl" w:eastAsia="es-ES"/>
        </w:rPr>
        <w:t xml:space="preserve"> de la presente resolución.</w:t>
      </w:r>
    </w:p>
    <w:p w:rsidR="0022195F" w:rsidRPr="00905C7F" w:rsidRDefault="0022195F" w:rsidP="0022195F">
      <w:pPr>
        <w:spacing w:line="360" w:lineRule="auto"/>
        <w:jc w:val="both"/>
        <w:rPr>
          <w:rFonts w:ascii="Palatino Linotype" w:hAnsi="Palatino Linotype"/>
          <w:lang w:val="es-ES_tradnl" w:eastAsia="es-ES"/>
        </w:rPr>
      </w:pPr>
    </w:p>
    <w:p w:rsidR="0022195F" w:rsidRPr="00905C7F" w:rsidRDefault="0022195F" w:rsidP="0022195F">
      <w:pPr>
        <w:spacing w:line="360" w:lineRule="auto"/>
        <w:jc w:val="both"/>
        <w:rPr>
          <w:rFonts w:ascii="Palatino Linotype" w:eastAsia="Calibri" w:hAnsi="Palatino Linotype" w:cs="Arial"/>
          <w:lang w:val="es-ES" w:eastAsia="es-ES"/>
        </w:rPr>
      </w:pPr>
      <w:r w:rsidRPr="00905C7F">
        <w:rPr>
          <w:rFonts w:ascii="Palatino Linotype" w:eastAsiaTheme="minorEastAsia" w:hAnsi="Palatino Linotype"/>
          <w:b/>
          <w:lang w:val="es-ES_tradnl" w:eastAsia="es-ES"/>
        </w:rPr>
        <w:t>SEGUNDO.</w:t>
      </w:r>
      <w:r w:rsidRPr="00905C7F">
        <w:rPr>
          <w:rFonts w:ascii="Palatino Linotype" w:eastAsiaTheme="majorEastAsia" w:hAnsi="Palatino Linotype" w:cstheme="majorBidi"/>
          <w:b/>
          <w:color w:val="2E74B5" w:themeColor="accent1" w:themeShade="BF"/>
          <w:sz w:val="26"/>
          <w:szCs w:val="26"/>
          <w:lang w:val="es-ES_tradnl" w:eastAsia="es-ES"/>
        </w:rPr>
        <w:t xml:space="preserve"> </w:t>
      </w:r>
      <w:r w:rsidRPr="00905C7F">
        <w:rPr>
          <w:rFonts w:ascii="Palatino Linotype" w:eastAsia="Calibri" w:hAnsi="Palatino Linotype" w:cs="Arial"/>
          <w:lang w:val="es-ES" w:eastAsia="es-ES"/>
        </w:rPr>
        <w:t>Se</w:t>
      </w:r>
      <w:r w:rsidRPr="00905C7F">
        <w:rPr>
          <w:rFonts w:ascii="Palatino Linotype" w:eastAsia="Calibri" w:hAnsi="Palatino Linotype" w:cs="Arial"/>
          <w:b/>
          <w:lang w:val="es-ES" w:eastAsia="es-ES"/>
        </w:rPr>
        <w:t xml:space="preserve"> CONFIRMA </w:t>
      </w:r>
      <w:r w:rsidRPr="00905C7F">
        <w:rPr>
          <w:rFonts w:ascii="Palatino Linotype" w:eastAsia="Calibri" w:hAnsi="Palatino Linotype" w:cs="Arial"/>
          <w:lang w:val="es-ES" w:eastAsia="es-ES"/>
        </w:rPr>
        <w:t xml:space="preserve">la respuesta emitida por la </w:t>
      </w:r>
      <w:r w:rsidRPr="00905C7F">
        <w:rPr>
          <w:rFonts w:ascii="Palatino Linotype" w:eastAsiaTheme="minorEastAsia" w:hAnsi="Palatino Linotype" w:cs="Arial"/>
          <w:b/>
          <w:bCs/>
          <w:lang w:eastAsia="es-ES"/>
        </w:rPr>
        <w:t>Junta de Caminos del Estado de México</w:t>
      </w:r>
      <w:r w:rsidRPr="00905C7F">
        <w:rPr>
          <w:rFonts w:ascii="Palatino Linotype" w:eastAsiaTheme="minorEastAsia" w:hAnsi="Palatino Linotype" w:cs="Arial"/>
          <w:b/>
          <w:lang w:val="es-ES" w:eastAsia="es-ES"/>
        </w:rPr>
        <w:t xml:space="preserve"> </w:t>
      </w:r>
      <w:r w:rsidRPr="00905C7F">
        <w:rPr>
          <w:rFonts w:ascii="Palatino Linotype" w:eastAsia="Calibri" w:hAnsi="Palatino Linotype" w:cs="Arial"/>
          <w:lang w:val="es-ES" w:eastAsia="es-ES"/>
        </w:rPr>
        <w:t xml:space="preserve">a la solicitud </w:t>
      </w:r>
      <w:r w:rsidRPr="00905C7F">
        <w:rPr>
          <w:rFonts w:ascii="Palatino Linotype" w:hAnsi="Palatino Linotype"/>
          <w:b/>
          <w:bCs/>
        </w:rPr>
        <w:t>00114/JC/IP/2022</w:t>
      </w:r>
      <w:r w:rsidRPr="00905C7F">
        <w:rPr>
          <w:rFonts w:ascii="Palatino Linotype" w:eastAsia="Calibri" w:hAnsi="Palatino Linotype" w:cs="Arial"/>
          <w:b/>
          <w:lang w:val="es-ES" w:eastAsia="es-ES"/>
        </w:rPr>
        <w:t>.</w:t>
      </w:r>
      <w:r w:rsidRPr="00905C7F">
        <w:rPr>
          <w:rFonts w:ascii="Palatino Linotype" w:eastAsia="Calibri" w:hAnsi="Palatino Linotype" w:cs="Arial"/>
          <w:lang w:val="es-ES" w:eastAsia="es-ES"/>
        </w:rPr>
        <w:t xml:space="preserve"> </w:t>
      </w:r>
    </w:p>
    <w:p w:rsidR="0022195F" w:rsidRPr="00905C7F" w:rsidRDefault="0022195F" w:rsidP="0022195F">
      <w:pPr>
        <w:spacing w:line="360" w:lineRule="auto"/>
        <w:jc w:val="both"/>
        <w:rPr>
          <w:rFonts w:ascii="Palatino Linotype" w:eastAsia="Calibri" w:hAnsi="Palatino Linotype" w:cs="Arial"/>
          <w:lang w:val="es-ES" w:eastAsia="es-ES"/>
        </w:rPr>
      </w:pPr>
    </w:p>
    <w:p w:rsidR="0022195F" w:rsidRPr="00905C7F" w:rsidRDefault="0022195F" w:rsidP="0022195F">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05C7F">
        <w:rPr>
          <w:rFonts w:ascii="Palatino Linotype" w:eastAsia="Palatino Linotype" w:hAnsi="Palatino Linotype" w:cs="Palatino Linotype"/>
          <w:b/>
          <w:lang w:val="es-ES_tradnl" w:eastAsia="es-ES"/>
        </w:rPr>
        <w:t xml:space="preserve">TERCERO. REMÍTASE, </w:t>
      </w:r>
      <w:r w:rsidRPr="00905C7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905C7F">
        <w:rPr>
          <w:rFonts w:ascii="Palatino Linotype" w:eastAsia="Palatino Linotype" w:hAnsi="Palatino Linotype" w:cs="Palatino Linotype"/>
          <w:b/>
          <w:lang w:val="es-ES_tradnl" w:eastAsia="es-ES"/>
        </w:rPr>
        <w:t>SUJETO OBLIGADO.</w:t>
      </w:r>
    </w:p>
    <w:p w:rsidR="0022195F" w:rsidRPr="00905C7F" w:rsidRDefault="0022195F" w:rsidP="0022195F">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22195F" w:rsidRPr="00905C7F" w:rsidRDefault="0022195F" w:rsidP="0022195F">
      <w:pPr>
        <w:shd w:val="clear" w:color="auto" w:fill="FFFFFF"/>
        <w:spacing w:line="360" w:lineRule="auto"/>
        <w:jc w:val="both"/>
        <w:rPr>
          <w:rFonts w:ascii="Palatino Linotype" w:eastAsiaTheme="minorEastAsia" w:hAnsi="Palatino Linotype"/>
          <w:lang w:val="es-ES_tradnl" w:eastAsia="es-ES"/>
        </w:rPr>
      </w:pPr>
      <w:r w:rsidRPr="00905C7F">
        <w:rPr>
          <w:rFonts w:ascii="Palatino Linotype" w:hAnsi="Palatino Linotype" w:cs="Arial"/>
          <w:b/>
          <w:lang w:val="es-ES_tradnl" w:eastAsia="es-ES"/>
        </w:rPr>
        <w:t xml:space="preserve">CUARTO. </w:t>
      </w:r>
      <w:r w:rsidRPr="00905C7F">
        <w:rPr>
          <w:rFonts w:ascii="Palatino Linotype" w:hAnsi="Palatino Linotype"/>
          <w:b/>
          <w:bCs/>
          <w:lang w:val="es-ES" w:eastAsia="es-ES"/>
        </w:rPr>
        <w:t>Notifíquese a</w:t>
      </w:r>
      <w:r w:rsidRPr="00905C7F">
        <w:rPr>
          <w:rFonts w:ascii="Palatino Linotype" w:eastAsiaTheme="minorEastAsia" w:hAnsi="Palatino Linotype"/>
          <w:b/>
          <w:lang w:val="es-ES_tradnl" w:eastAsia="es-ES"/>
        </w:rPr>
        <w:t xml:space="preserve">l RECURRENTE </w:t>
      </w:r>
      <w:r w:rsidRPr="00905C7F">
        <w:rPr>
          <w:rFonts w:ascii="Palatino Linotype" w:eastAsiaTheme="minorEastAsia" w:hAnsi="Palatino Linotype"/>
          <w:lang w:val="es-ES_tradnl" w:eastAsia="es-ES"/>
        </w:rPr>
        <w:t>la presente resolución.</w:t>
      </w:r>
    </w:p>
    <w:p w:rsidR="0022195F" w:rsidRPr="00905C7F" w:rsidRDefault="0022195F" w:rsidP="0022195F">
      <w:pPr>
        <w:shd w:val="clear" w:color="auto" w:fill="FFFFFF"/>
        <w:spacing w:line="360" w:lineRule="auto"/>
        <w:jc w:val="both"/>
        <w:rPr>
          <w:rFonts w:ascii="Palatino Linotype" w:eastAsiaTheme="minorEastAsia" w:hAnsi="Palatino Linotype"/>
          <w:lang w:val="es-ES_tradnl" w:eastAsia="es-ES"/>
        </w:rPr>
      </w:pPr>
    </w:p>
    <w:p w:rsidR="0022195F" w:rsidRPr="00905C7F" w:rsidRDefault="0022195F" w:rsidP="0022195F">
      <w:pPr>
        <w:spacing w:line="360" w:lineRule="auto"/>
        <w:jc w:val="both"/>
        <w:rPr>
          <w:rFonts w:ascii="Palatino Linotype" w:eastAsia="MS Mincho" w:hAnsi="Palatino Linotype"/>
          <w:lang w:val="es-ES" w:eastAsia="es-ES"/>
        </w:rPr>
      </w:pPr>
      <w:r w:rsidRPr="00905C7F">
        <w:rPr>
          <w:rFonts w:ascii="Palatino Linotype" w:eastAsia="MS Mincho" w:hAnsi="Palatino Linotype"/>
          <w:b/>
          <w:lang w:eastAsia="es-ES"/>
        </w:rPr>
        <w:lastRenderedPageBreak/>
        <w:t>QUINTO.</w:t>
      </w:r>
      <w:r w:rsidRPr="00905C7F">
        <w:rPr>
          <w:rFonts w:ascii="Palatino Linotype" w:eastAsia="MS Mincho" w:hAnsi="Palatino Linotype"/>
          <w:lang w:eastAsia="es-ES"/>
        </w:rPr>
        <w:t xml:space="preserve"> </w:t>
      </w:r>
      <w:r w:rsidRPr="00905C7F">
        <w:rPr>
          <w:rFonts w:ascii="Palatino Linotype" w:eastAsia="MS Mincho" w:hAnsi="Palatino Linotype"/>
          <w:lang w:val="es-ES" w:eastAsia="es-ES"/>
        </w:rPr>
        <w:t xml:space="preserve">Se hace del conocimiento del </w:t>
      </w:r>
      <w:r w:rsidRPr="00905C7F">
        <w:rPr>
          <w:rFonts w:ascii="Palatino Linotype" w:eastAsiaTheme="minorEastAsia" w:hAnsi="Palatino Linotype"/>
          <w:b/>
          <w:lang w:val="es-ES_tradnl" w:eastAsia="es-ES"/>
        </w:rPr>
        <w:t xml:space="preserve">RECURRENTE </w:t>
      </w:r>
      <w:r w:rsidRPr="00905C7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05C7F">
        <w:rPr>
          <w:rFonts w:ascii="Palatino Linotype" w:eastAsia="MS Mincho" w:hAnsi="Palatino Linotype"/>
          <w:bCs/>
          <w:lang w:val="es-ES" w:eastAsia="es-ES"/>
        </w:rPr>
        <w:t>vía juicio de amparo</w:t>
      </w:r>
      <w:r w:rsidRPr="00905C7F">
        <w:rPr>
          <w:rFonts w:ascii="Palatino Linotype" w:eastAsia="MS Mincho" w:hAnsi="Palatino Linotype"/>
          <w:lang w:val="es-ES" w:eastAsia="es-ES"/>
        </w:rPr>
        <w:t> en los términos de las leyes aplicables.</w:t>
      </w:r>
    </w:p>
    <w:p w:rsidR="001064AE" w:rsidRPr="00905C7F" w:rsidRDefault="001064AE" w:rsidP="001064AE">
      <w:pPr>
        <w:spacing w:line="360" w:lineRule="auto"/>
        <w:ind w:right="48"/>
        <w:jc w:val="both"/>
        <w:rPr>
          <w:rFonts w:ascii="Palatino Linotype" w:hAnsi="Palatino Linotype"/>
        </w:rPr>
      </w:pPr>
    </w:p>
    <w:p w:rsidR="00905C7F" w:rsidRDefault="00905C7F" w:rsidP="00905C7F">
      <w:pPr>
        <w:spacing w:before="240" w:after="240" w:line="360" w:lineRule="auto"/>
        <w:jc w:val="both"/>
        <w:rPr>
          <w:rFonts w:ascii="Palatino Linotype" w:hAnsi="Palatino Linotype"/>
        </w:rPr>
      </w:pPr>
      <w:r w:rsidRPr="00905C7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rsidR="001064AE" w:rsidRPr="00991BA9" w:rsidRDefault="001064AE" w:rsidP="001064AE">
      <w:pPr>
        <w:spacing w:line="360" w:lineRule="auto"/>
        <w:ind w:right="48"/>
        <w:rPr>
          <w:rFonts w:ascii="Palatino Linotype" w:hAnsi="Palatino Linotype"/>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ind w:right="49"/>
        <w:jc w:val="both"/>
        <w:rPr>
          <w:rFonts w:ascii="Palatino Linotype" w:eastAsiaTheme="minorEastAsia" w:hAnsi="Palatino Linotype" w:cs="Arial"/>
          <w:lang w:val="es-ES_tradnl" w:eastAsia="es-ES"/>
        </w:rPr>
      </w:pPr>
    </w:p>
    <w:p w:rsidR="001064AE" w:rsidRPr="00991BA9" w:rsidRDefault="001064AE" w:rsidP="001064AE">
      <w:pPr>
        <w:spacing w:line="360" w:lineRule="auto"/>
        <w:rPr>
          <w:rFonts w:ascii="Palatino Linotype" w:hAnsi="Palatino Linotype"/>
        </w:rPr>
      </w:pPr>
    </w:p>
    <w:p w:rsidR="001064AE" w:rsidRDefault="001064AE" w:rsidP="001064AE"/>
    <w:p w:rsidR="004E1710" w:rsidRDefault="00B30124"/>
    <w:sectPr w:rsidR="004E1710" w:rsidSect="002C163A">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124" w:rsidRDefault="00B30124" w:rsidP="001064AE">
      <w:r>
        <w:separator/>
      </w:r>
    </w:p>
  </w:endnote>
  <w:endnote w:type="continuationSeparator" w:id="0">
    <w:p w:rsidR="00B30124" w:rsidRDefault="00B30124" w:rsidP="0010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7328C4">
    <w:pPr>
      <w:pStyle w:val="Piedepgina"/>
      <w:jc w:val="right"/>
    </w:pPr>
    <w:r>
      <w:rPr>
        <w:lang w:val="es-ES"/>
      </w:rPr>
      <w:t xml:space="preserve">Página </w:t>
    </w:r>
    <w:r>
      <w:rPr>
        <w:b/>
        <w:bCs/>
      </w:rPr>
      <w:fldChar w:fldCharType="begin"/>
    </w:r>
    <w:r>
      <w:rPr>
        <w:b/>
        <w:bCs/>
      </w:rPr>
      <w:instrText>PAGE</w:instrText>
    </w:r>
    <w:r>
      <w:rPr>
        <w:b/>
        <w:bCs/>
      </w:rPr>
      <w:fldChar w:fldCharType="separate"/>
    </w:r>
    <w:r w:rsidR="00905C7F">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05C7F">
      <w:rPr>
        <w:b/>
        <w:bCs/>
        <w:noProof/>
      </w:rPr>
      <w:t>29</w:t>
    </w:r>
    <w:r>
      <w:rPr>
        <w:b/>
        <w:bCs/>
      </w:rPr>
      <w:fldChar w:fldCharType="end"/>
    </w:r>
  </w:p>
  <w:p w:rsidR="00A42A9E" w:rsidRDefault="00B301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7328C4">
    <w:pPr>
      <w:pStyle w:val="Piedepgina"/>
      <w:jc w:val="right"/>
    </w:pPr>
    <w:r>
      <w:rPr>
        <w:lang w:val="es-ES"/>
      </w:rPr>
      <w:t xml:space="preserve">Página </w:t>
    </w:r>
    <w:r>
      <w:rPr>
        <w:b/>
        <w:bCs/>
      </w:rPr>
      <w:fldChar w:fldCharType="begin"/>
    </w:r>
    <w:r>
      <w:rPr>
        <w:b/>
        <w:bCs/>
      </w:rPr>
      <w:instrText>PAGE</w:instrText>
    </w:r>
    <w:r>
      <w:rPr>
        <w:b/>
        <w:bCs/>
      </w:rPr>
      <w:fldChar w:fldCharType="separate"/>
    </w:r>
    <w:r w:rsidR="00905C7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05C7F">
      <w:rPr>
        <w:b/>
        <w:bCs/>
        <w:noProof/>
      </w:rPr>
      <w:t>29</w:t>
    </w:r>
    <w:r>
      <w:rPr>
        <w:b/>
        <w:bCs/>
      </w:rPr>
      <w:fldChar w:fldCharType="end"/>
    </w:r>
  </w:p>
  <w:p w:rsidR="00A42A9E" w:rsidRDefault="00B301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124" w:rsidRDefault="00B30124" w:rsidP="001064AE">
      <w:r>
        <w:separator/>
      </w:r>
    </w:p>
  </w:footnote>
  <w:footnote w:type="continuationSeparator" w:id="0">
    <w:p w:rsidR="00B30124" w:rsidRDefault="00B30124" w:rsidP="001064AE">
      <w:r>
        <w:continuationSeparator/>
      </w:r>
    </w:p>
  </w:footnote>
  <w:footnote w:id="1">
    <w:p w:rsidR="001064AE" w:rsidRDefault="001064AE" w:rsidP="001064AE">
      <w:pPr>
        <w:pStyle w:val="Textonotapie"/>
      </w:pPr>
      <w:r>
        <w:rPr>
          <w:rStyle w:val="Refdenotaalpie"/>
        </w:rPr>
        <w:footnoteRef/>
      </w:r>
      <w:r>
        <w:t xml:space="preserve"> Convención Americana sobre Derechos Humanos. Artículo 13.</w:t>
      </w:r>
    </w:p>
  </w:footnote>
  <w:footnote w:id="2">
    <w:p w:rsidR="001064AE" w:rsidRDefault="001064AE" w:rsidP="001064AE">
      <w:pPr>
        <w:pStyle w:val="Textonotapie"/>
      </w:pPr>
      <w:r>
        <w:rPr>
          <w:rStyle w:val="Refdenotaalpie"/>
        </w:rPr>
        <w:footnoteRef/>
      </w:r>
      <w:r>
        <w:t xml:space="preserve"> Constitución Política de los Estados Unidos Mexicanos. Artículo sexto, sección A, fracción I.</w:t>
      </w:r>
    </w:p>
  </w:footnote>
  <w:footnote w:id="3">
    <w:p w:rsidR="001064AE" w:rsidRDefault="001064AE" w:rsidP="001064A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064AE" w:rsidRDefault="001064AE" w:rsidP="001064A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B3012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B30124"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B30124"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7328C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1064AE"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00263/INFOEM/IP/RR/2023</w:t>
                </w:r>
              </w:p>
            </w:tc>
          </w:tr>
          <w:tr w:rsidR="00A42A9E" w:rsidTr="002C163A">
            <w:trPr>
              <w:trHeight w:val="295"/>
            </w:trPr>
            <w:tc>
              <w:tcPr>
                <w:tcW w:w="2551" w:type="dxa"/>
                <w:shd w:val="clear" w:color="auto" w:fill="auto"/>
              </w:tcPr>
              <w:p w:rsidR="00A42A9E" w:rsidRPr="00020E73" w:rsidRDefault="007328C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1064AE" w:rsidRDefault="001064AE" w:rsidP="002C163A">
                <w:pPr>
                  <w:tabs>
                    <w:tab w:val="left" w:pos="2834"/>
                    <w:tab w:val="right" w:pos="8838"/>
                  </w:tabs>
                  <w:ind w:left="-108" w:right="-102"/>
                  <w:jc w:val="both"/>
                  <w:rPr>
                    <w:rFonts w:ascii="Palatino Linotype" w:eastAsia="Calibri" w:hAnsi="Palatino Linotype" w:cs="Tahoma"/>
                    <w:sz w:val="22"/>
                    <w:szCs w:val="22"/>
                    <w:lang w:val="es-ES" w:eastAsia="en-US"/>
                  </w:rPr>
                </w:pPr>
                <w:r w:rsidRPr="001064AE">
                  <w:rPr>
                    <w:rFonts w:ascii="Palatino Linotype" w:eastAsia="Calibri" w:hAnsi="Palatino Linotype" w:cs="Tahoma"/>
                    <w:bCs/>
                    <w:sz w:val="22"/>
                    <w:szCs w:val="22"/>
                    <w:lang w:eastAsia="en-US"/>
                  </w:rPr>
                  <w:t>Junta de Caminos del Estado de México</w:t>
                </w:r>
              </w:p>
            </w:tc>
          </w:tr>
          <w:tr w:rsidR="00A42A9E" w:rsidTr="002C163A">
            <w:trPr>
              <w:trHeight w:val="295"/>
            </w:trPr>
            <w:tc>
              <w:tcPr>
                <w:tcW w:w="2551" w:type="dxa"/>
                <w:shd w:val="clear" w:color="auto" w:fill="auto"/>
              </w:tcPr>
              <w:p w:rsidR="00A42A9E" w:rsidRPr="00020E73" w:rsidRDefault="007328C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7328C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B30124"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B30124" w:rsidP="002C163A">
          <w:pPr>
            <w:tabs>
              <w:tab w:val="right" w:pos="8838"/>
            </w:tabs>
            <w:ind w:left="-28"/>
            <w:jc w:val="both"/>
            <w:rPr>
              <w:rFonts w:ascii="Arial" w:eastAsia="Calibri" w:hAnsi="Arial" w:cs="Arial"/>
              <w:b/>
              <w:sz w:val="22"/>
              <w:szCs w:val="22"/>
              <w:lang w:eastAsia="en-US"/>
            </w:rPr>
          </w:pPr>
        </w:p>
      </w:tc>
    </w:tr>
  </w:tbl>
  <w:p w:rsidR="00A42A9E" w:rsidRPr="00443C6B" w:rsidRDefault="00B30124"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B30124"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7328C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1064AE"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00263/INFOEM/IP/RR/2023</w:t>
                </w:r>
                <w:r w:rsidR="007328C4">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7328C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470AD2" w:rsidRDefault="00B30124" w:rsidP="002C163A">
                <w:pPr>
                  <w:tabs>
                    <w:tab w:val="left" w:pos="3122"/>
                    <w:tab w:val="right" w:pos="8838"/>
                  </w:tabs>
                  <w:ind w:left="-74" w:right="-105"/>
                  <w:jc w:val="both"/>
                  <w:rPr>
                    <w:rFonts w:ascii="Palatino Linotype" w:eastAsia="Calibri" w:hAnsi="Palatino Linotype" w:cs="Tahoma"/>
                    <w:sz w:val="22"/>
                    <w:szCs w:val="22"/>
                    <w:lang w:val="es-ES" w:eastAsia="en-US"/>
                  </w:rPr>
                </w:pPr>
              </w:p>
            </w:tc>
          </w:tr>
          <w:tr w:rsidR="00A42A9E" w:rsidRPr="00330DA7" w:rsidTr="002C163A">
            <w:trPr>
              <w:trHeight w:val="283"/>
            </w:trPr>
            <w:tc>
              <w:tcPr>
                <w:tcW w:w="2444" w:type="dxa"/>
                <w:shd w:val="clear" w:color="auto" w:fill="auto"/>
              </w:tcPr>
              <w:p w:rsidR="00A42A9E" w:rsidRPr="00020E73" w:rsidRDefault="007328C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1064AE"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Junta de Caminos del Estado de México</w:t>
                </w:r>
              </w:p>
            </w:tc>
          </w:tr>
          <w:tr w:rsidR="00A42A9E" w:rsidRPr="00330DA7" w:rsidTr="002C163A">
            <w:trPr>
              <w:trHeight w:val="283"/>
            </w:trPr>
            <w:tc>
              <w:tcPr>
                <w:tcW w:w="2444" w:type="dxa"/>
                <w:shd w:val="clear" w:color="auto" w:fill="auto"/>
              </w:tcPr>
              <w:p w:rsidR="00A42A9E" w:rsidRPr="00020E73" w:rsidRDefault="007328C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7328C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B30124"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B30124" w:rsidP="002C163A">
          <w:pPr>
            <w:tabs>
              <w:tab w:val="right" w:pos="8838"/>
            </w:tabs>
            <w:ind w:left="-28"/>
            <w:jc w:val="both"/>
            <w:rPr>
              <w:rFonts w:ascii="Arial" w:eastAsia="Calibri" w:hAnsi="Arial" w:cs="Arial"/>
              <w:b/>
              <w:sz w:val="22"/>
              <w:szCs w:val="22"/>
              <w:lang w:eastAsia="en-US"/>
            </w:rPr>
          </w:pPr>
        </w:p>
      </w:tc>
    </w:tr>
  </w:tbl>
  <w:p w:rsidR="00A42A9E" w:rsidRPr="00827FA0" w:rsidRDefault="00B30124"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E721A"/>
    <w:multiLevelType w:val="hybridMultilevel"/>
    <w:tmpl w:val="3666540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9E7429E"/>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F7591C"/>
    <w:multiLevelType w:val="hybridMultilevel"/>
    <w:tmpl w:val="F9EC8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D27A3A0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3E012C"/>
    <w:multiLevelType w:val="multilevel"/>
    <w:tmpl w:val="577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7"/>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AE"/>
    <w:rsid w:val="00007A3C"/>
    <w:rsid w:val="00060F31"/>
    <w:rsid w:val="001064AE"/>
    <w:rsid w:val="001C7CDC"/>
    <w:rsid w:val="00214EBE"/>
    <w:rsid w:val="0022195F"/>
    <w:rsid w:val="00266E1A"/>
    <w:rsid w:val="00292E05"/>
    <w:rsid w:val="002D1CB7"/>
    <w:rsid w:val="00320702"/>
    <w:rsid w:val="005252C7"/>
    <w:rsid w:val="00544A97"/>
    <w:rsid w:val="005F7384"/>
    <w:rsid w:val="006136D1"/>
    <w:rsid w:val="006F0956"/>
    <w:rsid w:val="007328C4"/>
    <w:rsid w:val="00742EFF"/>
    <w:rsid w:val="0076643E"/>
    <w:rsid w:val="00905C7F"/>
    <w:rsid w:val="009D2432"/>
    <w:rsid w:val="00AF6E47"/>
    <w:rsid w:val="00B30124"/>
    <w:rsid w:val="00B975C0"/>
    <w:rsid w:val="00C47FEC"/>
    <w:rsid w:val="00E65D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351254-9321-4ABD-ABEF-57B01C3F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4AE"/>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1064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064A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4A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1064AE"/>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1064AE"/>
    <w:pPr>
      <w:tabs>
        <w:tab w:val="center" w:pos="4419"/>
        <w:tab w:val="right" w:pos="8838"/>
      </w:tabs>
    </w:pPr>
  </w:style>
  <w:style w:type="character" w:customStyle="1" w:styleId="EncabezadoCar">
    <w:name w:val="Encabezado Car"/>
    <w:basedOn w:val="Fuentedeprrafopredeter"/>
    <w:link w:val="Encabezado"/>
    <w:uiPriority w:val="99"/>
    <w:rsid w:val="001064A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1064AE"/>
    <w:pPr>
      <w:tabs>
        <w:tab w:val="center" w:pos="4419"/>
        <w:tab w:val="right" w:pos="8838"/>
      </w:tabs>
    </w:pPr>
  </w:style>
  <w:style w:type="character" w:customStyle="1" w:styleId="PiedepginaCar">
    <w:name w:val="Pie de página Car"/>
    <w:basedOn w:val="Fuentedeprrafopredeter"/>
    <w:link w:val="Piedepgina"/>
    <w:uiPriority w:val="99"/>
    <w:rsid w:val="001064A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64A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064A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1064A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064A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1064A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64AE"/>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1064AE"/>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1064AE"/>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064AE"/>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3206">
      <w:bodyDiv w:val="1"/>
      <w:marLeft w:val="0"/>
      <w:marRight w:val="0"/>
      <w:marTop w:val="0"/>
      <w:marBottom w:val="0"/>
      <w:divBdr>
        <w:top w:val="none" w:sz="0" w:space="0" w:color="auto"/>
        <w:left w:val="none" w:sz="0" w:space="0" w:color="auto"/>
        <w:bottom w:val="none" w:sz="0" w:space="0" w:color="auto"/>
        <w:right w:val="none" w:sz="0" w:space="0" w:color="auto"/>
      </w:divBdr>
    </w:div>
    <w:div w:id="7998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559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675481.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29</Pages>
  <Words>6298</Words>
  <Characters>34645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2023-02-21T18:45:00Z</dcterms:created>
  <dcterms:modified xsi:type="dcterms:W3CDTF">2023-03-01T16:31:00Z</dcterms:modified>
</cp:coreProperties>
</file>