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ED2F" w14:textId="0FE82993" w:rsidR="007F61D7" w:rsidRPr="00217A35" w:rsidRDefault="007F61D7" w:rsidP="007F61D7">
      <w:pPr>
        <w:spacing w:line="360" w:lineRule="auto"/>
        <w:jc w:val="both"/>
        <w:rPr>
          <w:rFonts w:ascii="Palatino Linotype" w:hAnsi="Palatino Linotype" w:cs="Tahoma"/>
          <w:bCs/>
          <w:sz w:val="22"/>
          <w:szCs w:val="22"/>
        </w:rPr>
      </w:pPr>
      <w:r w:rsidRPr="00217A3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46881" w:rsidRPr="00217A35">
        <w:rPr>
          <w:rFonts w:ascii="Palatino Linotype" w:hAnsi="Palatino Linotype" w:cs="Tahoma"/>
          <w:bCs/>
          <w:sz w:val="22"/>
          <w:szCs w:val="22"/>
        </w:rPr>
        <w:t>ocho</w:t>
      </w:r>
      <w:r w:rsidRPr="00217A35">
        <w:rPr>
          <w:rFonts w:ascii="Palatino Linotype" w:hAnsi="Palatino Linotype" w:cs="Tahoma"/>
          <w:bCs/>
          <w:sz w:val="22"/>
          <w:szCs w:val="22"/>
        </w:rPr>
        <w:t xml:space="preserve"> de </w:t>
      </w:r>
      <w:r w:rsidR="00246881" w:rsidRPr="00217A35">
        <w:rPr>
          <w:rFonts w:ascii="Palatino Linotype" w:hAnsi="Palatino Linotype" w:cs="Tahoma"/>
          <w:bCs/>
          <w:sz w:val="22"/>
          <w:szCs w:val="22"/>
        </w:rPr>
        <w:t>marzo</w:t>
      </w:r>
      <w:r w:rsidRPr="00217A35">
        <w:rPr>
          <w:rFonts w:ascii="Palatino Linotype" w:hAnsi="Palatino Linotype" w:cs="Tahoma"/>
          <w:bCs/>
          <w:sz w:val="22"/>
          <w:szCs w:val="22"/>
        </w:rPr>
        <w:t xml:space="preserve"> de dos mil veintitrés.</w:t>
      </w:r>
    </w:p>
    <w:p w14:paraId="649B11D8" w14:textId="77777777" w:rsidR="007F61D7" w:rsidRPr="00217A35" w:rsidRDefault="007F61D7" w:rsidP="007F61D7">
      <w:pPr>
        <w:spacing w:line="360" w:lineRule="auto"/>
        <w:rPr>
          <w:rFonts w:ascii="Palatino Linotype" w:hAnsi="Palatino Linotype" w:cs="Tahoma"/>
          <w:bCs/>
          <w:sz w:val="22"/>
          <w:szCs w:val="22"/>
        </w:rPr>
      </w:pPr>
    </w:p>
    <w:p w14:paraId="2C08695B" w14:textId="60B4ADAA" w:rsidR="007F61D7" w:rsidRPr="00217A35" w:rsidRDefault="007F61D7" w:rsidP="007F61D7">
      <w:pPr>
        <w:spacing w:line="360" w:lineRule="auto"/>
        <w:jc w:val="both"/>
        <w:rPr>
          <w:rFonts w:ascii="Palatino Linotype" w:hAnsi="Palatino Linotype" w:cs="Tahoma"/>
          <w:bCs/>
          <w:color w:val="0D0D0D" w:themeColor="text1" w:themeTint="F2"/>
          <w:sz w:val="22"/>
          <w:szCs w:val="22"/>
        </w:rPr>
      </w:pPr>
      <w:r w:rsidRPr="00217A35">
        <w:rPr>
          <w:rFonts w:ascii="Palatino Linotype" w:hAnsi="Palatino Linotype" w:cs="Tahoma"/>
          <w:b/>
          <w:bCs/>
          <w:color w:val="0D0D0D" w:themeColor="text1" w:themeTint="F2"/>
          <w:sz w:val="22"/>
          <w:szCs w:val="22"/>
        </w:rPr>
        <w:t xml:space="preserve">VISTO </w:t>
      </w:r>
      <w:r w:rsidRPr="00217A35">
        <w:rPr>
          <w:rFonts w:ascii="Palatino Linotype" w:hAnsi="Palatino Linotype" w:cs="Tahoma"/>
          <w:bCs/>
          <w:color w:val="0D0D0D" w:themeColor="text1" w:themeTint="F2"/>
          <w:sz w:val="22"/>
          <w:szCs w:val="22"/>
        </w:rPr>
        <w:t xml:space="preserve">el expediente conformado con motivo del Recurso de Revisión </w:t>
      </w:r>
      <w:r w:rsidR="00246881" w:rsidRPr="00217A35">
        <w:rPr>
          <w:rFonts w:ascii="Palatino Linotype" w:hAnsi="Palatino Linotype" w:cs="Tahoma"/>
          <w:b/>
          <w:bCs/>
          <w:color w:val="0D0D0D" w:themeColor="text1" w:themeTint="F2"/>
          <w:sz w:val="22"/>
          <w:szCs w:val="22"/>
        </w:rPr>
        <w:t>00091</w:t>
      </w:r>
      <w:r w:rsidRPr="00217A35">
        <w:rPr>
          <w:rFonts w:ascii="Palatino Linotype" w:hAnsi="Palatino Linotype" w:cs="Tahoma"/>
          <w:b/>
          <w:bCs/>
          <w:color w:val="0D0D0D" w:themeColor="text1" w:themeTint="F2"/>
          <w:sz w:val="22"/>
          <w:szCs w:val="22"/>
        </w:rPr>
        <w:t>/INFOEM/IP/RR/</w:t>
      </w:r>
      <w:r w:rsidR="00246881" w:rsidRPr="00217A35">
        <w:rPr>
          <w:rFonts w:ascii="Palatino Linotype" w:hAnsi="Palatino Linotype" w:cs="Tahoma"/>
          <w:b/>
          <w:bCs/>
          <w:color w:val="0D0D0D" w:themeColor="text1" w:themeTint="F2"/>
          <w:sz w:val="22"/>
          <w:szCs w:val="22"/>
        </w:rPr>
        <w:t>2023</w:t>
      </w:r>
      <w:r w:rsidRPr="00217A35">
        <w:rPr>
          <w:rFonts w:ascii="Palatino Linotype" w:hAnsi="Palatino Linotype" w:cs="Tahoma"/>
          <w:bCs/>
          <w:color w:val="0D0D0D" w:themeColor="text1" w:themeTint="F2"/>
          <w:sz w:val="22"/>
          <w:szCs w:val="22"/>
        </w:rPr>
        <w:t xml:space="preserve">, interpuesto por el Recurrente o Particular, en contra de la respuesta del Sujeto Obligado </w:t>
      </w:r>
      <w:r w:rsidR="00246881" w:rsidRPr="00217A35">
        <w:rPr>
          <w:rFonts w:ascii="Palatino Linotype" w:eastAsia="Calibri" w:hAnsi="Palatino Linotype" w:cs="Tahoma"/>
          <w:bCs/>
          <w:sz w:val="22"/>
          <w:szCs w:val="22"/>
          <w:lang w:eastAsia="en-US"/>
        </w:rPr>
        <w:t>Ayuntamiento de Zinacantepec</w:t>
      </w:r>
      <w:r w:rsidRPr="00217A35">
        <w:rPr>
          <w:rFonts w:ascii="Palatino Linotype" w:eastAsia="Calibri" w:hAnsi="Palatino Linotype" w:cs="Tahoma"/>
          <w:bCs/>
          <w:sz w:val="22"/>
          <w:szCs w:val="22"/>
          <w:lang w:eastAsia="en-US"/>
        </w:rPr>
        <w:t xml:space="preserve">; </w:t>
      </w:r>
      <w:r w:rsidRPr="00217A35">
        <w:rPr>
          <w:rFonts w:ascii="Palatino Linotype" w:hAnsi="Palatino Linotype" w:cs="Tahoma"/>
          <w:bCs/>
          <w:color w:val="0D0D0D" w:themeColor="text1" w:themeTint="F2"/>
          <w:sz w:val="22"/>
          <w:szCs w:val="22"/>
        </w:rPr>
        <w:t>se emite la presente Resolución con base en los Antecedentes y C</w:t>
      </w:r>
      <w:r w:rsidRPr="00217A35">
        <w:rPr>
          <w:rFonts w:ascii="Palatino Linotype" w:hAnsi="Palatino Linotype" w:cs="Tahoma"/>
          <w:bCs/>
          <w:sz w:val="22"/>
          <w:szCs w:val="22"/>
        </w:rPr>
        <w:t>onsiderandos que se exponen a continuación:</w:t>
      </w:r>
    </w:p>
    <w:p w14:paraId="59BE9263" w14:textId="77777777" w:rsidR="007F61D7" w:rsidRPr="00217A35" w:rsidRDefault="007F61D7" w:rsidP="007F61D7">
      <w:pPr>
        <w:spacing w:line="360" w:lineRule="auto"/>
        <w:jc w:val="both"/>
        <w:rPr>
          <w:rFonts w:ascii="Palatino Linotype" w:hAnsi="Palatino Linotype" w:cs="Tahoma"/>
          <w:sz w:val="22"/>
          <w:szCs w:val="22"/>
        </w:rPr>
      </w:pPr>
      <w:r w:rsidRPr="00217A35">
        <w:rPr>
          <w:rFonts w:ascii="Palatino Linotype" w:hAnsi="Palatino Linotype" w:cs="Tahoma"/>
          <w:sz w:val="22"/>
          <w:szCs w:val="22"/>
        </w:rPr>
        <w:t xml:space="preserve"> </w:t>
      </w:r>
    </w:p>
    <w:p w14:paraId="7F02C0FE" w14:textId="77777777" w:rsidR="007F61D7" w:rsidRPr="00217A35" w:rsidRDefault="007F61D7" w:rsidP="007F61D7">
      <w:pPr>
        <w:tabs>
          <w:tab w:val="center" w:pos="4522"/>
          <w:tab w:val="left" w:pos="7245"/>
        </w:tabs>
        <w:spacing w:line="360" w:lineRule="auto"/>
        <w:jc w:val="center"/>
        <w:rPr>
          <w:rFonts w:ascii="Palatino Linotype" w:hAnsi="Palatino Linotype" w:cs="Tahoma"/>
          <w:b/>
          <w:sz w:val="22"/>
          <w:szCs w:val="22"/>
        </w:rPr>
      </w:pPr>
      <w:r w:rsidRPr="00217A35">
        <w:rPr>
          <w:rFonts w:ascii="Palatino Linotype" w:hAnsi="Palatino Linotype" w:cs="Tahoma"/>
          <w:b/>
          <w:sz w:val="22"/>
          <w:szCs w:val="22"/>
        </w:rPr>
        <w:t>ANTECEDENTES</w:t>
      </w:r>
    </w:p>
    <w:p w14:paraId="27B2D918" w14:textId="77777777" w:rsidR="007F61D7" w:rsidRPr="00217A35" w:rsidRDefault="007F61D7" w:rsidP="007F61D7">
      <w:pPr>
        <w:pStyle w:val="Prrafodelista"/>
        <w:tabs>
          <w:tab w:val="left" w:pos="567"/>
        </w:tabs>
        <w:spacing w:line="360" w:lineRule="auto"/>
        <w:ind w:left="0"/>
        <w:contextualSpacing w:val="0"/>
        <w:jc w:val="both"/>
        <w:rPr>
          <w:rFonts w:ascii="Palatino Linotype" w:hAnsi="Palatino Linotype" w:cs="Tahoma"/>
          <w:szCs w:val="22"/>
        </w:rPr>
      </w:pPr>
    </w:p>
    <w:p w14:paraId="133F3B46" w14:textId="77777777" w:rsidR="007F61D7" w:rsidRPr="00217A35" w:rsidRDefault="007F61D7" w:rsidP="007F61D7">
      <w:pPr>
        <w:pStyle w:val="Prrafodelista"/>
        <w:tabs>
          <w:tab w:val="left" w:pos="567"/>
        </w:tabs>
        <w:spacing w:line="360" w:lineRule="auto"/>
        <w:ind w:left="0"/>
        <w:contextualSpacing w:val="0"/>
        <w:jc w:val="both"/>
        <w:rPr>
          <w:rFonts w:ascii="Palatino Linotype" w:hAnsi="Palatino Linotype" w:cs="Tahoma"/>
          <w:b/>
          <w:szCs w:val="22"/>
        </w:rPr>
      </w:pPr>
      <w:r w:rsidRPr="00217A35">
        <w:rPr>
          <w:rFonts w:ascii="Palatino Linotype" w:hAnsi="Palatino Linotype" w:cs="Tahoma"/>
          <w:b/>
          <w:szCs w:val="22"/>
        </w:rPr>
        <w:t xml:space="preserve">I. Presentación de la solicitud de información. </w:t>
      </w:r>
    </w:p>
    <w:p w14:paraId="7BD19FD4" w14:textId="77777777" w:rsidR="007F61D7" w:rsidRPr="00217A35" w:rsidRDefault="007F61D7" w:rsidP="007F61D7">
      <w:pPr>
        <w:pStyle w:val="Prrafodelista"/>
        <w:tabs>
          <w:tab w:val="left" w:pos="567"/>
        </w:tabs>
        <w:spacing w:line="360" w:lineRule="auto"/>
        <w:ind w:left="0"/>
        <w:contextualSpacing w:val="0"/>
        <w:jc w:val="both"/>
        <w:rPr>
          <w:rFonts w:ascii="Palatino Linotype" w:hAnsi="Palatino Linotype" w:cs="Tahoma"/>
          <w:b/>
          <w:szCs w:val="22"/>
        </w:rPr>
      </w:pPr>
    </w:p>
    <w:p w14:paraId="33ED7915" w14:textId="67C0C510" w:rsidR="007F61D7" w:rsidRPr="00217A35" w:rsidRDefault="007F61D7" w:rsidP="007F61D7">
      <w:pPr>
        <w:pStyle w:val="Prrafodelista"/>
        <w:tabs>
          <w:tab w:val="left" w:pos="567"/>
        </w:tabs>
        <w:spacing w:line="360" w:lineRule="auto"/>
        <w:ind w:left="0"/>
        <w:contextualSpacing w:val="0"/>
        <w:jc w:val="both"/>
        <w:rPr>
          <w:rFonts w:ascii="Palatino Linotype" w:hAnsi="Palatino Linotype" w:cs="Tahoma"/>
          <w:szCs w:val="22"/>
        </w:rPr>
      </w:pPr>
      <w:r w:rsidRPr="00217A35">
        <w:rPr>
          <w:rFonts w:ascii="Palatino Linotype" w:hAnsi="Palatino Linotype" w:cs="Tahoma"/>
          <w:szCs w:val="22"/>
        </w:rPr>
        <w:t xml:space="preserve">El </w:t>
      </w:r>
      <w:r w:rsidR="00246881" w:rsidRPr="00217A35">
        <w:rPr>
          <w:rFonts w:ascii="Palatino Linotype" w:hAnsi="Palatino Linotype" w:cs="Tahoma"/>
          <w:szCs w:val="22"/>
        </w:rPr>
        <w:t>veinticinco</w:t>
      </w:r>
      <w:r w:rsidRPr="00217A35">
        <w:rPr>
          <w:rFonts w:ascii="Palatino Linotype" w:hAnsi="Palatino Linotype" w:cs="Tahoma"/>
          <w:szCs w:val="22"/>
        </w:rPr>
        <w:t xml:space="preserve"> de </w:t>
      </w:r>
      <w:r w:rsidR="00246881" w:rsidRPr="00217A35">
        <w:rPr>
          <w:rFonts w:ascii="Palatino Linotype" w:hAnsi="Palatino Linotype" w:cs="Tahoma"/>
          <w:szCs w:val="22"/>
        </w:rPr>
        <w:t>noviembre</w:t>
      </w:r>
      <w:r w:rsidRPr="00217A35">
        <w:rPr>
          <w:rFonts w:ascii="Palatino Linotype" w:hAnsi="Palatino Linotype" w:cs="Tahoma"/>
          <w:szCs w:val="22"/>
        </w:rPr>
        <w:t xml:space="preserve"> de dos mil veintidós, a través del Sistema de Acceso a la Información Mexiquense </w:t>
      </w:r>
      <w:r w:rsidRPr="00217A35">
        <w:rPr>
          <w:rFonts w:ascii="Palatino Linotype" w:hAnsi="Palatino Linotype" w:cs="Tahoma"/>
          <w:szCs w:val="22"/>
          <w:lang w:val="es-ES"/>
        </w:rPr>
        <w:t xml:space="preserve">(SAIMEX), </w:t>
      </w:r>
      <w:r w:rsidRPr="00217A35">
        <w:rPr>
          <w:rFonts w:ascii="Palatino Linotype" w:hAnsi="Palatino Linotype" w:cs="Tahoma"/>
          <w:szCs w:val="22"/>
        </w:rPr>
        <w:t xml:space="preserve">el Particular presentó solicitud de acceso a la información pública ante el </w:t>
      </w:r>
      <w:r w:rsidR="00246881" w:rsidRPr="00217A35">
        <w:rPr>
          <w:rFonts w:ascii="Palatino Linotype" w:hAnsi="Palatino Linotype" w:cs="Tahoma"/>
          <w:szCs w:val="22"/>
        </w:rPr>
        <w:t>Ayuntamiento de Zinacantepec</w:t>
      </w:r>
      <w:r w:rsidRPr="00217A35">
        <w:rPr>
          <w:rFonts w:ascii="Palatino Linotype" w:hAnsi="Palatino Linotype" w:cs="Tahoma"/>
          <w:szCs w:val="22"/>
        </w:rPr>
        <w:t xml:space="preserve">, misma que fue registrada con el número de folio </w:t>
      </w:r>
      <w:r w:rsidR="00246881" w:rsidRPr="00217A35">
        <w:rPr>
          <w:rFonts w:ascii="Palatino Linotype" w:hAnsi="Palatino Linotype" w:cs="Tahoma"/>
          <w:bCs/>
          <w:szCs w:val="22"/>
        </w:rPr>
        <w:t>01331/ZINACANT/IP/2022</w:t>
      </w:r>
      <w:r w:rsidRPr="00217A35">
        <w:rPr>
          <w:rFonts w:ascii="Palatino Linotype" w:hAnsi="Palatino Linotype" w:cs="Tahoma"/>
          <w:bCs/>
          <w:szCs w:val="22"/>
        </w:rPr>
        <w:t>,</w:t>
      </w:r>
      <w:r w:rsidRPr="00217A35">
        <w:rPr>
          <w:rFonts w:ascii="Palatino Linotype" w:hAnsi="Palatino Linotype" w:cs="Tahoma"/>
          <w:b/>
          <w:bCs/>
          <w:szCs w:val="22"/>
        </w:rPr>
        <w:t xml:space="preserve"> </w:t>
      </w:r>
      <w:r w:rsidRPr="00217A35">
        <w:rPr>
          <w:rFonts w:ascii="Palatino Linotype" w:hAnsi="Palatino Linotype" w:cs="Tahoma"/>
          <w:szCs w:val="22"/>
        </w:rPr>
        <w:t>mediante la cual requirió:</w:t>
      </w:r>
    </w:p>
    <w:p w14:paraId="384AF837" w14:textId="77777777" w:rsidR="007F61D7" w:rsidRPr="00217A35" w:rsidRDefault="007F61D7" w:rsidP="007F61D7">
      <w:pPr>
        <w:pStyle w:val="Prrafodelista"/>
        <w:tabs>
          <w:tab w:val="left" w:pos="567"/>
        </w:tabs>
        <w:spacing w:line="360" w:lineRule="auto"/>
        <w:ind w:left="0"/>
        <w:contextualSpacing w:val="0"/>
        <w:jc w:val="both"/>
        <w:rPr>
          <w:rFonts w:ascii="Palatino Linotype" w:hAnsi="Palatino Linotype" w:cs="Tahoma"/>
          <w:szCs w:val="22"/>
        </w:rPr>
      </w:pPr>
    </w:p>
    <w:p w14:paraId="2F212ACD" w14:textId="77777777" w:rsidR="007F61D7" w:rsidRPr="00217A35" w:rsidRDefault="007F61D7" w:rsidP="007F61D7">
      <w:pPr>
        <w:tabs>
          <w:tab w:val="left" w:pos="4667"/>
        </w:tabs>
        <w:spacing w:line="360" w:lineRule="auto"/>
        <w:ind w:left="567" w:right="567"/>
        <w:jc w:val="both"/>
        <w:rPr>
          <w:rFonts w:ascii="Palatino Linotype" w:hAnsi="Palatino Linotype" w:cs="Tahoma"/>
          <w:b/>
          <w:bCs/>
        </w:rPr>
      </w:pPr>
      <w:r w:rsidRPr="00217A35">
        <w:rPr>
          <w:rFonts w:ascii="Palatino Linotype" w:hAnsi="Palatino Linotype" w:cs="Tahoma"/>
          <w:b/>
          <w:bCs/>
        </w:rPr>
        <w:t>DESCRIPCIÓN CLARA Y PRECISA DE LA INFORMACIÓN SOLICITADA</w:t>
      </w:r>
    </w:p>
    <w:p w14:paraId="42716C15" w14:textId="773A4887" w:rsidR="007F61D7" w:rsidRPr="00217A35" w:rsidRDefault="00246881" w:rsidP="007F61D7">
      <w:pPr>
        <w:tabs>
          <w:tab w:val="left" w:pos="4667"/>
        </w:tabs>
        <w:spacing w:line="360" w:lineRule="auto"/>
        <w:ind w:left="567" w:right="567"/>
        <w:jc w:val="both"/>
        <w:rPr>
          <w:rFonts w:ascii="Palatino Linotype" w:hAnsi="Palatino Linotype" w:cs="Tahoma"/>
          <w:bCs/>
          <w:i/>
        </w:rPr>
      </w:pPr>
      <w:r w:rsidRPr="00217A35">
        <w:rPr>
          <w:rFonts w:ascii="Palatino Linotype" w:hAnsi="Palatino Linotype" w:cs="Tahoma"/>
          <w:bCs/>
          <w:i/>
        </w:rPr>
        <w:t>SOLICITO TODAS LAS CIRCULARES EMITIDAS POR LA UNIDAD DE TRANSPARENCIA DEL AÑO 2021</w:t>
      </w:r>
      <w:r w:rsidR="004131F0" w:rsidRPr="00217A35">
        <w:rPr>
          <w:rFonts w:ascii="Palatino Linotype" w:hAnsi="Palatino Linotype" w:cs="Tahoma"/>
          <w:bCs/>
          <w:i/>
        </w:rPr>
        <w:t>.</w:t>
      </w:r>
    </w:p>
    <w:p w14:paraId="463F8A39" w14:textId="77777777" w:rsidR="00246881" w:rsidRPr="00217A35" w:rsidRDefault="00246881" w:rsidP="007F61D7">
      <w:pPr>
        <w:tabs>
          <w:tab w:val="left" w:pos="4667"/>
        </w:tabs>
        <w:spacing w:line="360" w:lineRule="auto"/>
        <w:ind w:left="567" w:right="567"/>
        <w:jc w:val="both"/>
        <w:rPr>
          <w:rFonts w:ascii="Palatino Linotype" w:hAnsi="Palatino Linotype" w:cs="Tahoma"/>
          <w:b/>
          <w:bCs/>
          <w:szCs w:val="22"/>
        </w:rPr>
      </w:pPr>
    </w:p>
    <w:p w14:paraId="144C3D1F" w14:textId="77777777" w:rsidR="007F61D7" w:rsidRPr="00217A35" w:rsidRDefault="007F61D7" w:rsidP="007F61D7">
      <w:pPr>
        <w:tabs>
          <w:tab w:val="left" w:pos="4667"/>
        </w:tabs>
        <w:spacing w:line="360" w:lineRule="auto"/>
        <w:ind w:left="567" w:right="567"/>
        <w:jc w:val="both"/>
        <w:rPr>
          <w:rFonts w:ascii="Palatino Linotype" w:hAnsi="Palatino Linotype" w:cs="Tahoma"/>
          <w:bCs/>
          <w:szCs w:val="22"/>
        </w:rPr>
      </w:pPr>
      <w:r w:rsidRPr="00217A35">
        <w:rPr>
          <w:rFonts w:ascii="Palatino Linotype" w:hAnsi="Palatino Linotype" w:cs="Tahoma"/>
          <w:b/>
          <w:bCs/>
          <w:szCs w:val="22"/>
        </w:rPr>
        <w:t>MODALIDAD DE ENTREGA</w:t>
      </w:r>
    </w:p>
    <w:p w14:paraId="4BD1796C" w14:textId="77777777" w:rsidR="007F61D7" w:rsidRPr="00217A35" w:rsidRDefault="007F61D7" w:rsidP="007F61D7">
      <w:pPr>
        <w:tabs>
          <w:tab w:val="left" w:pos="4667"/>
        </w:tabs>
        <w:spacing w:line="360" w:lineRule="auto"/>
        <w:ind w:left="567" w:right="567"/>
        <w:jc w:val="both"/>
        <w:rPr>
          <w:rFonts w:ascii="Palatino Linotype" w:hAnsi="Palatino Linotype" w:cs="Tahoma"/>
          <w:bCs/>
          <w:i/>
          <w:szCs w:val="22"/>
        </w:rPr>
      </w:pPr>
      <w:r w:rsidRPr="00217A35">
        <w:rPr>
          <w:rFonts w:ascii="Palatino Linotype" w:hAnsi="Palatino Linotype" w:cs="Tahoma"/>
          <w:bCs/>
          <w:i/>
          <w:szCs w:val="22"/>
        </w:rPr>
        <w:t>A través del SAIMEX.</w:t>
      </w:r>
    </w:p>
    <w:p w14:paraId="7FD1D044" w14:textId="1019F9EF" w:rsidR="00246881" w:rsidRPr="00217A35" w:rsidRDefault="00246881" w:rsidP="00246881">
      <w:pPr>
        <w:tabs>
          <w:tab w:val="left" w:pos="970"/>
        </w:tabs>
        <w:spacing w:line="360" w:lineRule="auto"/>
        <w:ind w:right="567"/>
        <w:jc w:val="both"/>
        <w:rPr>
          <w:rFonts w:ascii="Palatino Linotype" w:hAnsi="Palatino Linotype" w:cs="Tahoma"/>
          <w:bCs/>
          <w:i/>
          <w:szCs w:val="22"/>
        </w:rPr>
      </w:pPr>
      <w:r w:rsidRPr="00217A35">
        <w:rPr>
          <w:rFonts w:ascii="Palatino Linotype" w:hAnsi="Palatino Linotype" w:cs="Tahoma"/>
          <w:bCs/>
          <w:i/>
          <w:szCs w:val="22"/>
        </w:rPr>
        <w:tab/>
      </w:r>
    </w:p>
    <w:p w14:paraId="4F95FD0C" w14:textId="77777777" w:rsidR="00246881" w:rsidRPr="00217A35" w:rsidRDefault="00246881" w:rsidP="00246881">
      <w:pPr>
        <w:tabs>
          <w:tab w:val="left" w:pos="4667"/>
        </w:tabs>
        <w:spacing w:line="360" w:lineRule="auto"/>
        <w:ind w:right="567"/>
        <w:jc w:val="both"/>
        <w:rPr>
          <w:rFonts w:ascii="Palatino Linotype" w:hAnsi="Palatino Linotype" w:cs="Tahoma"/>
          <w:b/>
          <w:bCs/>
          <w:sz w:val="22"/>
          <w:szCs w:val="22"/>
        </w:rPr>
      </w:pPr>
      <w:r w:rsidRPr="00217A35">
        <w:rPr>
          <w:rFonts w:ascii="Palatino Linotype" w:hAnsi="Palatino Linotype" w:cs="Tahoma"/>
          <w:b/>
          <w:bCs/>
          <w:sz w:val="22"/>
          <w:szCs w:val="22"/>
        </w:rPr>
        <w:t xml:space="preserve">II. Solicitud de aclaración. </w:t>
      </w:r>
    </w:p>
    <w:p w14:paraId="16D6D1DE" w14:textId="77777777" w:rsidR="00246881" w:rsidRPr="00217A35" w:rsidRDefault="00246881" w:rsidP="00246881">
      <w:pPr>
        <w:tabs>
          <w:tab w:val="left" w:pos="4667"/>
        </w:tabs>
        <w:spacing w:line="360" w:lineRule="auto"/>
        <w:ind w:right="567"/>
        <w:jc w:val="both"/>
        <w:rPr>
          <w:rFonts w:ascii="Palatino Linotype" w:hAnsi="Palatino Linotype" w:cs="Tahoma"/>
          <w:b/>
          <w:bCs/>
          <w:sz w:val="22"/>
          <w:szCs w:val="22"/>
        </w:rPr>
      </w:pPr>
    </w:p>
    <w:p w14:paraId="2F2FAC27" w14:textId="579FE986" w:rsidR="00246881" w:rsidRPr="00217A35" w:rsidRDefault="00246881" w:rsidP="00D5138B">
      <w:pPr>
        <w:tabs>
          <w:tab w:val="left" w:pos="4667"/>
        </w:tabs>
        <w:spacing w:line="360" w:lineRule="auto"/>
        <w:ind w:right="-28"/>
        <w:jc w:val="both"/>
        <w:rPr>
          <w:rFonts w:ascii="Palatino Linotype" w:hAnsi="Palatino Linotype" w:cs="Tahoma"/>
          <w:bCs/>
          <w:sz w:val="22"/>
          <w:szCs w:val="22"/>
        </w:rPr>
      </w:pPr>
      <w:r w:rsidRPr="00217A35">
        <w:rPr>
          <w:rFonts w:ascii="Palatino Linotype" w:hAnsi="Palatino Linotype" w:cs="Tahoma"/>
          <w:bCs/>
          <w:sz w:val="22"/>
          <w:szCs w:val="22"/>
        </w:rPr>
        <w:lastRenderedPageBreak/>
        <w:t>En fecha dos de diciembre de diciembre de dos mil veintidós, por medio del Sistema de Acceso a la Información Mexiquense (SAIMEX)</w:t>
      </w:r>
      <w:r w:rsidRPr="00217A35">
        <w:rPr>
          <w:rFonts w:ascii="Palatino Linotype" w:hAnsi="Palatino Linotype" w:cs="Tahoma"/>
          <w:b/>
          <w:bCs/>
          <w:sz w:val="22"/>
          <w:szCs w:val="22"/>
        </w:rPr>
        <w:t xml:space="preserve">, </w:t>
      </w:r>
      <w:r w:rsidRPr="00217A35">
        <w:rPr>
          <w:rFonts w:ascii="Palatino Linotype" w:hAnsi="Palatino Linotype" w:cs="Tahoma"/>
          <w:bCs/>
          <w:sz w:val="22"/>
          <w:szCs w:val="22"/>
        </w:rPr>
        <w:t xml:space="preserve">el Sujeto Obligado solicitó al Particular aclarar elementos de su requerimiento de información, en el siguiente tenor: </w:t>
      </w:r>
    </w:p>
    <w:p w14:paraId="797ABDAC" w14:textId="77777777" w:rsidR="00D5138B" w:rsidRPr="00217A35" w:rsidRDefault="00D5138B" w:rsidP="00246881">
      <w:pPr>
        <w:tabs>
          <w:tab w:val="left" w:pos="4667"/>
        </w:tabs>
        <w:spacing w:line="360" w:lineRule="auto"/>
        <w:ind w:right="567"/>
        <w:jc w:val="both"/>
        <w:rPr>
          <w:rFonts w:ascii="Palatino Linotype" w:hAnsi="Palatino Linotype" w:cs="Tahoma"/>
          <w:bCs/>
          <w:sz w:val="22"/>
          <w:szCs w:val="22"/>
        </w:rPr>
      </w:pPr>
    </w:p>
    <w:p w14:paraId="6ED7608D" w14:textId="4CCF19C2" w:rsidR="00246881" w:rsidRPr="00217A35" w:rsidRDefault="00D5138B" w:rsidP="00D5138B">
      <w:pPr>
        <w:spacing w:line="360" w:lineRule="auto"/>
        <w:ind w:left="567" w:right="539"/>
        <w:jc w:val="both"/>
        <w:rPr>
          <w:rFonts w:ascii="Palatino Linotype" w:hAnsi="Palatino Linotype"/>
          <w:i/>
          <w:sz w:val="22"/>
          <w:szCs w:val="24"/>
          <w:lang w:eastAsia="es-MX"/>
        </w:rPr>
      </w:pPr>
      <w:r w:rsidRPr="00217A35">
        <w:rPr>
          <w:rFonts w:ascii="Palatino Linotype" w:hAnsi="Palatino Linotype"/>
          <w:i/>
          <w:sz w:val="22"/>
          <w:szCs w:val="18"/>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E2BEFB0" w14:textId="77777777" w:rsidR="007F61D7" w:rsidRPr="00217A35" w:rsidRDefault="007F61D7" w:rsidP="00D5138B">
      <w:pPr>
        <w:tabs>
          <w:tab w:val="left" w:pos="4667"/>
        </w:tabs>
        <w:spacing w:line="360" w:lineRule="auto"/>
        <w:ind w:right="567"/>
        <w:jc w:val="both"/>
        <w:rPr>
          <w:rFonts w:ascii="Palatino Linotype" w:hAnsi="Palatino Linotype" w:cs="Tahoma"/>
          <w:bCs/>
          <w:i/>
          <w:szCs w:val="22"/>
        </w:rPr>
      </w:pPr>
      <w:r w:rsidRPr="00217A35">
        <w:rPr>
          <w:rFonts w:ascii="Palatino Linotype" w:eastAsia="Calibri" w:hAnsi="Palatino Linotype" w:cs="Tahoma"/>
          <w:bCs/>
          <w:sz w:val="22"/>
          <w:szCs w:val="22"/>
          <w:lang w:eastAsia="en-US"/>
        </w:rPr>
        <w:tab/>
      </w:r>
    </w:p>
    <w:p w14:paraId="70905D6F" w14:textId="0736B08B" w:rsidR="00D5138B" w:rsidRPr="00217A35" w:rsidRDefault="007F61D7" w:rsidP="007F61D7">
      <w:pPr>
        <w:spacing w:line="360" w:lineRule="auto"/>
        <w:jc w:val="both"/>
        <w:rPr>
          <w:rFonts w:ascii="Palatino Linotype" w:eastAsia="Calibri" w:hAnsi="Palatino Linotype" w:cs="Tahoma"/>
          <w:b/>
          <w:bCs/>
          <w:sz w:val="22"/>
          <w:szCs w:val="22"/>
          <w:lang w:eastAsia="en-US"/>
        </w:rPr>
      </w:pPr>
      <w:r w:rsidRPr="00217A35">
        <w:rPr>
          <w:rFonts w:ascii="Palatino Linotype" w:eastAsia="Calibri" w:hAnsi="Palatino Linotype" w:cs="Tahoma"/>
          <w:b/>
          <w:bCs/>
          <w:sz w:val="22"/>
          <w:szCs w:val="22"/>
          <w:lang w:eastAsia="en-US"/>
        </w:rPr>
        <w:t>I</w:t>
      </w:r>
      <w:r w:rsidR="00D5138B" w:rsidRPr="00217A35">
        <w:rPr>
          <w:rFonts w:ascii="Palatino Linotype" w:eastAsia="Calibri" w:hAnsi="Palatino Linotype" w:cs="Tahoma"/>
          <w:b/>
          <w:bCs/>
          <w:sz w:val="22"/>
          <w:szCs w:val="22"/>
          <w:lang w:eastAsia="en-US"/>
        </w:rPr>
        <w:t>I</w:t>
      </w:r>
      <w:r w:rsidRPr="00217A35">
        <w:rPr>
          <w:rFonts w:ascii="Palatino Linotype" w:eastAsia="Calibri" w:hAnsi="Palatino Linotype" w:cs="Tahoma"/>
          <w:b/>
          <w:bCs/>
          <w:sz w:val="22"/>
          <w:szCs w:val="22"/>
          <w:lang w:eastAsia="en-US"/>
        </w:rPr>
        <w:t xml:space="preserve">I. </w:t>
      </w:r>
      <w:r w:rsidR="00D5138B" w:rsidRPr="00217A35">
        <w:rPr>
          <w:rFonts w:ascii="Palatino Linotype" w:eastAsia="Calibri" w:hAnsi="Palatino Linotype" w:cs="Tahoma"/>
          <w:b/>
          <w:bCs/>
          <w:sz w:val="22"/>
          <w:szCs w:val="22"/>
          <w:lang w:eastAsia="en-US"/>
        </w:rPr>
        <w:t xml:space="preserve">Desahogo del requerimiento de información. </w:t>
      </w:r>
    </w:p>
    <w:p w14:paraId="3CB858E2" w14:textId="77777777" w:rsidR="00D5138B" w:rsidRPr="00217A35" w:rsidRDefault="00D5138B" w:rsidP="007F61D7">
      <w:pPr>
        <w:spacing w:line="360" w:lineRule="auto"/>
        <w:jc w:val="both"/>
        <w:rPr>
          <w:rFonts w:ascii="Palatino Linotype" w:eastAsia="Calibri" w:hAnsi="Palatino Linotype" w:cs="Tahoma"/>
          <w:b/>
          <w:bCs/>
          <w:sz w:val="22"/>
          <w:szCs w:val="22"/>
          <w:lang w:eastAsia="en-US"/>
        </w:rPr>
      </w:pPr>
    </w:p>
    <w:p w14:paraId="581F8130" w14:textId="10DEE398" w:rsidR="00D5138B" w:rsidRPr="00217A35" w:rsidRDefault="00D5138B" w:rsidP="007F61D7">
      <w:pPr>
        <w:spacing w:line="360" w:lineRule="auto"/>
        <w:jc w:val="both"/>
        <w:rPr>
          <w:rFonts w:ascii="Palatino Linotype" w:eastAsia="Calibri" w:hAnsi="Palatino Linotype" w:cs="Tahoma"/>
          <w:bCs/>
          <w:sz w:val="22"/>
          <w:szCs w:val="22"/>
          <w:lang w:eastAsia="en-US"/>
        </w:rPr>
      </w:pPr>
      <w:r w:rsidRPr="00217A35">
        <w:rPr>
          <w:rFonts w:ascii="Palatino Linotype" w:eastAsia="Calibri" w:hAnsi="Palatino Linotype" w:cs="Tahoma"/>
          <w:bCs/>
          <w:sz w:val="22"/>
          <w:szCs w:val="22"/>
          <w:lang w:eastAsia="en-US"/>
        </w:rPr>
        <w:t xml:space="preserve">En la misma fecha antes señalada, el, Particular atendió el requerimiento del Sujeto Obligado, por lo que, a través del Sistema de Acceso a la Información Mexiquense (SAIMEX), únicamente se limitó a manifestar lo siguiente: </w:t>
      </w:r>
    </w:p>
    <w:p w14:paraId="7A082D51" w14:textId="77777777" w:rsidR="00D5138B" w:rsidRPr="00217A35" w:rsidRDefault="00D5138B" w:rsidP="007F61D7">
      <w:pPr>
        <w:spacing w:line="360" w:lineRule="auto"/>
        <w:jc w:val="both"/>
        <w:rPr>
          <w:rFonts w:ascii="Palatino Linotype" w:eastAsia="Calibri" w:hAnsi="Palatino Linotype" w:cs="Tahoma"/>
          <w:bCs/>
          <w:sz w:val="22"/>
          <w:szCs w:val="22"/>
          <w:lang w:eastAsia="en-US"/>
        </w:rPr>
      </w:pPr>
    </w:p>
    <w:p w14:paraId="444D1071" w14:textId="719EE1F7" w:rsidR="00D5138B" w:rsidRPr="00217A35" w:rsidRDefault="00D5138B" w:rsidP="007F61D7">
      <w:pPr>
        <w:spacing w:line="360" w:lineRule="auto"/>
        <w:jc w:val="both"/>
        <w:rPr>
          <w:rFonts w:ascii="Palatino Linotype" w:eastAsia="Calibri" w:hAnsi="Palatino Linotype" w:cs="Tahoma"/>
          <w:bCs/>
          <w:i/>
          <w:sz w:val="22"/>
          <w:szCs w:val="22"/>
          <w:lang w:eastAsia="en-US"/>
        </w:rPr>
      </w:pPr>
      <w:r w:rsidRPr="00217A35">
        <w:rPr>
          <w:rFonts w:ascii="Palatino Linotype" w:eastAsia="Calibri" w:hAnsi="Palatino Linotype" w:cs="Tahoma"/>
          <w:bCs/>
          <w:i/>
          <w:sz w:val="22"/>
          <w:szCs w:val="22"/>
          <w:lang w:eastAsia="en-US"/>
        </w:rPr>
        <w:tab/>
        <w:t>LA SOLICITUD ES MUY ESPECÍFICA</w:t>
      </w:r>
    </w:p>
    <w:p w14:paraId="56F0C9C4" w14:textId="77777777" w:rsidR="00D5138B" w:rsidRPr="00217A35" w:rsidRDefault="00D5138B" w:rsidP="007F61D7">
      <w:pPr>
        <w:spacing w:line="360" w:lineRule="auto"/>
        <w:jc w:val="both"/>
        <w:rPr>
          <w:rFonts w:ascii="Palatino Linotype" w:eastAsia="Calibri" w:hAnsi="Palatino Linotype" w:cs="Tahoma"/>
          <w:b/>
          <w:bCs/>
          <w:sz w:val="22"/>
          <w:szCs w:val="22"/>
          <w:lang w:eastAsia="en-US"/>
        </w:rPr>
      </w:pPr>
    </w:p>
    <w:p w14:paraId="32A41274" w14:textId="51CE0B78" w:rsidR="00D47498" w:rsidRPr="00217A35" w:rsidRDefault="00D5138B" w:rsidP="007F61D7">
      <w:pPr>
        <w:spacing w:line="360" w:lineRule="auto"/>
        <w:jc w:val="both"/>
        <w:rPr>
          <w:rFonts w:ascii="Palatino Linotype" w:eastAsia="Calibri" w:hAnsi="Palatino Linotype" w:cs="Tahoma"/>
          <w:b/>
          <w:bCs/>
          <w:sz w:val="22"/>
          <w:szCs w:val="22"/>
          <w:lang w:eastAsia="en-US"/>
        </w:rPr>
      </w:pPr>
      <w:r w:rsidRPr="00217A35">
        <w:rPr>
          <w:rFonts w:ascii="Palatino Linotype" w:eastAsia="Calibri" w:hAnsi="Palatino Linotype" w:cs="Tahoma"/>
          <w:b/>
          <w:bCs/>
          <w:sz w:val="22"/>
          <w:szCs w:val="22"/>
          <w:lang w:eastAsia="en-US"/>
        </w:rPr>
        <w:t xml:space="preserve">IV. </w:t>
      </w:r>
      <w:r w:rsidR="007F61D7" w:rsidRPr="00217A35">
        <w:rPr>
          <w:rFonts w:ascii="Palatino Linotype" w:eastAsia="Calibri" w:hAnsi="Palatino Linotype" w:cs="Tahoma"/>
          <w:b/>
          <w:bCs/>
          <w:sz w:val="22"/>
          <w:szCs w:val="22"/>
          <w:lang w:eastAsia="en-US"/>
        </w:rPr>
        <w:t>Respuesta del Sujeto Obligado.</w:t>
      </w:r>
    </w:p>
    <w:p w14:paraId="401C12C6" w14:textId="77777777" w:rsidR="00D5138B" w:rsidRPr="00217A35" w:rsidRDefault="00D5138B" w:rsidP="007F61D7">
      <w:pPr>
        <w:spacing w:line="360" w:lineRule="auto"/>
        <w:jc w:val="both"/>
        <w:rPr>
          <w:rFonts w:ascii="Palatino Linotype" w:eastAsia="Calibri" w:hAnsi="Palatino Linotype" w:cs="Tahoma"/>
          <w:b/>
          <w:bCs/>
          <w:sz w:val="22"/>
          <w:szCs w:val="22"/>
          <w:lang w:eastAsia="en-US"/>
        </w:rPr>
      </w:pPr>
    </w:p>
    <w:p w14:paraId="3FF4E30A" w14:textId="78305095" w:rsidR="007F61D7" w:rsidRPr="00217A35" w:rsidRDefault="007F61D7" w:rsidP="007F61D7">
      <w:pPr>
        <w:autoSpaceDE w:val="0"/>
        <w:autoSpaceDN w:val="0"/>
        <w:adjustRightInd w:val="0"/>
        <w:spacing w:line="360" w:lineRule="auto"/>
        <w:ind w:right="-28"/>
        <w:jc w:val="both"/>
        <w:rPr>
          <w:rFonts w:ascii="Palatino Linotype" w:hAnsi="Palatino Linotype" w:cs="Tahoma"/>
          <w:bCs/>
          <w:sz w:val="22"/>
          <w:szCs w:val="22"/>
          <w:lang w:val="es-ES"/>
        </w:rPr>
      </w:pPr>
      <w:r w:rsidRPr="00217A35">
        <w:rPr>
          <w:rFonts w:ascii="Palatino Linotype" w:hAnsi="Palatino Linotype" w:cs="Tahoma"/>
          <w:bCs/>
          <w:sz w:val="22"/>
          <w:szCs w:val="22"/>
          <w:lang w:val="es-ES"/>
        </w:rPr>
        <w:t xml:space="preserve">En fecha </w:t>
      </w:r>
      <w:r w:rsidR="00D5138B" w:rsidRPr="00217A35">
        <w:rPr>
          <w:rFonts w:ascii="Palatino Linotype" w:hAnsi="Palatino Linotype" w:cs="Tahoma"/>
          <w:bCs/>
          <w:sz w:val="22"/>
          <w:szCs w:val="22"/>
          <w:lang w:val="es-ES"/>
        </w:rPr>
        <w:t>veintiocho</w:t>
      </w:r>
      <w:r w:rsidRPr="00217A35">
        <w:rPr>
          <w:rFonts w:ascii="Palatino Linotype" w:hAnsi="Palatino Linotype" w:cs="Tahoma"/>
          <w:bCs/>
          <w:sz w:val="22"/>
          <w:szCs w:val="22"/>
          <w:lang w:val="es-ES"/>
        </w:rPr>
        <w:t xml:space="preserve"> de </w:t>
      </w:r>
      <w:r w:rsidR="00D5138B" w:rsidRPr="00217A35">
        <w:rPr>
          <w:rFonts w:ascii="Palatino Linotype" w:hAnsi="Palatino Linotype" w:cs="Tahoma"/>
          <w:bCs/>
          <w:sz w:val="22"/>
          <w:szCs w:val="22"/>
          <w:lang w:val="es-ES"/>
        </w:rPr>
        <w:t>diciembre</w:t>
      </w:r>
      <w:r w:rsidRPr="00217A35">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14:paraId="30B6DA5D" w14:textId="77777777" w:rsidR="007F61D7" w:rsidRPr="00217A35" w:rsidRDefault="007F61D7" w:rsidP="007F61D7">
      <w:pPr>
        <w:autoSpaceDE w:val="0"/>
        <w:autoSpaceDN w:val="0"/>
        <w:adjustRightInd w:val="0"/>
        <w:spacing w:line="360" w:lineRule="auto"/>
        <w:ind w:right="539"/>
        <w:jc w:val="both"/>
        <w:rPr>
          <w:rFonts w:ascii="Palatino Linotype" w:hAnsi="Palatino Linotype" w:cs="Tahoma"/>
          <w:b/>
          <w:bCs/>
          <w:szCs w:val="22"/>
        </w:rPr>
      </w:pPr>
    </w:p>
    <w:p w14:paraId="50DD2A72" w14:textId="1AA146C1" w:rsidR="007F61D7" w:rsidRPr="00217A35" w:rsidRDefault="00D5138B" w:rsidP="007F61D7">
      <w:pPr>
        <w:autoSpaceDE w:val="0"/>
        <w:autoSpaceDN w:val="0"/>
        <w:adjustRightInd w:val="0"/>
        <w:spacing w:line="360" w:lineRule="auto"/>
        <w:ind w:right="539" w:firstLine="708"/>
        <w:jc w:val="both"/>
        <w:rPr>
          <w:rFonts w:ascii="Palatino Linotype" w:hAnsi="Palatino Linotype" w:cs="Tahoma"/>
          <w:i/>
          <w:iCs/>
          <w:szCs w:val="22"/>
        </w:rPr>
      </w:pPr>
      <w:r w:rsidRPr="00217A35">
        <w:rPr>
          <w:rFonts w:ascii="Palatino Linotype" w:hAnsi="Palatino Linotype" w:cs="Tahoma"/>
          <w:i/>
          <w:iCs/>
          <w:szCs w:val="22"/>
        </w:rPr>
        <w:lastRenderedPageBreak/>
        <w:t>Se adjunta la respuesta a la solicitud interpuesta a través de esta plataforma digital.</w:t>
      </w:r>
    </w:p>
    <w:p w14:paraId="38241981" w14:textId="77777777" w:rsidR="00D5138B" w:rsidRPr="00217A35" w:rsidRDefault="00D5138B" w:rsidP="007F61D7">
      <w:pPr>
        <w:autoSpaceDE w:val="0"/>
        <w:autoSpaceDN w:val="0"/>
        <w:adjustRightInd w:val="0"/>
        <w:spacing w:line="360" w:lineRule="auto"/>
        <w:ind w:right="539" w:firstLine="708"/>
        <w:jc w:val="both"/>
        <w:rPr>
          <w:rFonts w:ascii="Palatino Linotype" w:hAnsi="Palatino Linotype" w:cs="Tahoma"/>
          <w:i/>
          <w:iCs/>
          <w:szCs w:val="22"/>
        </w:rPr>
      </w:pPr>
    </w:p>
    <w:p w14:paraId="4FB230CE" w14:textId="77777777" w:rsidR="007F61D7" w:rsidRPr="00217A35" w:rsidRDefault="007F61D7" w:rsidP="007F61D7">
      <w:pPr>
        <w:autoSpaceDE w:val="0"/>
        <w:autoSpaceDN w:val="0"/>
        <w:adjustRightInd w:val="0"/>
        <w:spacing w:line="360" w:lineRule="auto"/>
        <w:ind w:right="539"/>
        <w:jc w:val="both"/>
        <w:rPr>
          <w:rFonts w:ascii="Palatino Linotype" w:hAnsi="Palatino Linotype" w:cs="Tahoma"/>
          <w:iCs/>
          <w:sz w:val="22"/>
          <w:szCs w:val="22"/>
        </w:rPr>
      </w:pPr>
      <w:r w:rsidRPr="00217A35">
        <w:rPr>
          <w:rFonts w:ascii="Palatino Linotype" w:hAnsi="Palatino Linotype" w:cs="Tahoma"/>
          <w:iCs/>
          <w:sz w:val="22"/>
          <w:szCs w:val="22"/>
        </w:rPr>
        <w:t>Al escrito anterior, el Sujeto Obligado adjuntó el siguiente documento:</w:t>
      </w:r>
    </w:p>
    <w:p w14:paraId="02071D11" w14:textId="77777777" w:rsidR="007F61D7" w:rsidRPr="00217A35" w:rsidRDefault="007F61D7" w:rsidP="007F61D7">
      <w:pPr>
        <w:autoSpaceDE w:val="0"/>
        <w:autoSpaceDN w:val="0"/>
        <w:adjustRightInd w:val="0"/>
        <w:spacing w:line="360" w:lineRule="auto"/>
        <w:ind w:right="539"/>
        <w:jc w:val="both"/>
        <w:rPr>
          <w:rFonts w:ascii="Palatino Linotype" w:hAnsi="Palatino Linotype" w:cs="Tahoma"/>
          <w:iCs/>
          <w:szCs w:val="22"/>
        </w:rPr>
      </w:pPr>
    </w:p>
    <w:p w14:paraId="65F2BA90" w14:textId="6C2281CA" w:rsidR="007F61D7" w:rsidRPr="00217A35" w:rsidRDefault="00D5138B" w:rsidP="00D5138B">
      <w:pPr>
        <w:pStyle w:val="Prrafodelista"/>
        <w:numPr>
          <w:ilvl w:val="0"/>
          <w:numId w:val="42"/>
        </w:numPr>
        <w:autoSpaceDE w:val="0"/>
        <w:autoSpaceDN w:val="0"/>
        <w:adjustRightInd w:val="0"/>
        <w:spacing w:line="360" w:lineRule="auto"/>
        <w:ind w:right="539"/>
        <w:jc w:val="both"/>
        <w:rPr>
          <w:rFonts w:ascii="Palatino Linotype" w:hAnsi="Palatino Linotype" w:cs="Tahoma"/>
          <w:iCs/>
          <w:szCs w:val="22"/>
        </w:rPr>
      </w:pPr>
      <w:r w:rsidRPr="00217A35">
        <w:rPr>
          <w:rFonts w:ascii="Palatino Linotype" w:hAnsi="Palatino Linotype" w:cs="Tahoma"/>
          <w:b/>
          <w:iCs/>
          <w:szCs w:val="22"/>
        </w:rPr>
        <w:t>respuesta de solicitud 1331-22.pdf</w:t>
      </w:r>
      <w:r w:rsidR="007F61D7" w:rsidRPr="00217A35">
        <w:rPr>
          <w:rFonts w:ascii="Palatino Linotype" w:hAnsi="Palatino Linotype" w:cs="Tahoma"/>
          <w:b/>
          <w:iCs/>
          <w:szCs w:val="22"/>
        </w:rPr>
        <w:t xml:space="preserve">; </w:t>
      </w:r>
      <w:r w:rsidR="007F61D7" w:rsidRPr="00217A35">
        <w:rPr>
          <w:rFonts w:ascii="Palatino Linotype" w:hAnsi="Palatino Linotype" w:cs="Tahoma"/>
          <w:iCs/>
          <w:szCs w:val="22"/>
        </w:rPr>
        <w:t xml:space="preserve">Oficio sin número suscrito por </w:t>
      </w:r>
      <w:r w:rsidRPr="00217A35">
        <w:rPr>
          <w:rFonts w:ascii="Palatino Linotype" w:hAnsi="Palatino Linotype" w:cs="Tahoma"/>
          <w:iCs/>
          <w:szCs w:val="22"/>
        </w:rPr>
        <w:t>el Titular de la Unidad de Transparencia de Zinacantepec, por el cual, puntualmente solicitó al Particular dirigirse al lugar que ocupan las oficinas de la Oficialía de Partes de la Presidencia Municipal a fin de ser atendido, en un horario de 09:00 a 18:00 horas.</w:t>
      </w:r>
    </w:p>
    <w:p w14:paraId="1C676773" w14:textId="77777777" w:rsidR="007F61D7" w:rsidRPr="00217A35" w:rsidRDefault="007F61D7" w:rsidP="007F61D7">
      <w:pPr>
        <w:autoSpaceDE w:val="0"/>
        <w:autoSpaceDN w:val="0"/>
        <w:adjustRightInd w:val="0"/>
        <w:spacing w:line="360" w:lineRule="auto"/>
        <w:ind w:right="539"/>
        <w:jc w:val="both"/>
        <w:rPr>
          <w:rFonts w:ascii="Palatino Linotype" w:hAnsi="Palatino Linotype" w:cs="Tahoma"/>
          <w:b/>
          <w:iCs/>
          <w:szCs w:val="22"/>
        </w:rPr>
      </w:pPr>
    </w:p>
    <w:p w14:paraId="45F879DF" w14:textId="2BEA2A8B" w:rsidR="007F61D7" w:rsidRPr="00217A35" w:rsidRDefault="00D5138B" w:rsidP="007F61D7">
      <w:pPr>
        <w:autoSpaceDE w:val="0"/>
        <w:autoSpaceDN w:val="0"/>
        <w:adjustRightInd w:val="0"/>
        <w:spacing w:line="360" w:lineRule="auto"/>
        <w:ind w:right="539"/>
        <w:jc w:val="both"/>
        <w:rPr>
          <w:rFonts w:ascii="Palatino Linotype" w:hAnsi="Palatino Linotype" w:cs="Tahoma"/>
          <w:sz w:val="22"/>
          <w:szCs w:val="24"/>
        </w:rPr>
      </w:pPr>
      <w:r w:rsidRPr="00217A35">
        <w:rPr>
          <w:rFonts w:ascii="Palatino Linotype" w:hAnsi="Palatino Linotype" w:cs="Tahoma"/>
          <w:b/>
          <w:sz w:val="22"/>
          <w:szCs w:val="24"/>
        </w:rPr>
        <w:t>V</w:t>
      </w:r>
      <w:r w:rsidR="007F61D7" w:rsidRPr="00217A35">
        <w:rPr>
          <w:rFonts w:ascii="Palatino Linotype" w:hAnsi="Palatino Linotype" w:cs="Tahoma"/>
          <w:b/>
          <w:sz w:val="22"/>
          <w:szCs w:val="24"/>
        </w:rPr>
        <w:t>. Interposición del Recurso de Revisión.</w:t>
      </w:r>
    </w:p>
    <w:p w14:paraId="68684AB5" w14:textId="77777777" w:rsidR="007F61D7" w:rsidRPr="00217A35" w:rsidRDefault="007F61D7" w:rsidP="007F61D7">
      <w:pPr>
        <w:autoSpaceDE w:val="0"/>
        <w:autoSpaceDN w:val="0"/>
        <w:adjustRightInd w:val="0"/>
        <w:spacing w:line="360" w:lineRule="auto"/>
        <w:ind w:right="539"/>
        <w:jc w:val="both"/>
        <w:rPr>
          <w:rFonts w:ascii="Palatino Linotype" w:hAnsi="Palatino Linotype" w:cs="Tahoma"/>
          <w:sz w:val="22"/>
          <w:szCs w:val="24"/>
        </w:rPr>
      </w:pPr>
    </w:p>
    <w:p w14:paraId="19E8FC71" w14:textId="7D477C22" w:rsidR="007F61D7" w:rsidRPr="00217A35" w:rsidRDefault="007F61D7" w:rsidP="007F61D7">
      <w:pPr>
        <w:autoSpaceDE w:val="0"/>
        <w:autoSpaceDN w:val="0"/>
        <w:adjustRightInd w:val="0"/>
        <w:spacing w:line="360" w:lineRule="auto"/>
        <w:ind w:right="-28"/>
        <w:jc w:val="both"/>
        <w:rPr>
          <w:rFonts w:ascii="Palatino Linotype" w:hAnsi="Palatino Linotype" w:cs="Tahoma"/>
          <w:sz w:val="22"/>
          <w:szCs w:val="22"/>
        </w:rPr>
      </w:pPr>
      <w:r w:rsidRPr="00217A35">
        <w:rPr>
          <w:rFonts w:ascii="Palatino Linotype" w:hAnsi="Palatino Linotype" w:cs="Tahoma"/>
          <w:sz w:val="22"/>
          <w:szCs w:val="22"/>
        </w:rPr>
        <w:t xml:space="preserve">Con fecha </w:t>
      </w:r>
      <w:r w:rsidR="00435ADD" w:rsidRPr="00217A35">
        <w:rPr>
          <w:rFonts w:ascii="Palatino Linotype" w:hAnsi="Palatino Linotype" w:cs="Tahoma"/>
          <w:sz w:val="22"/>
          <w:szCs w:val="22"/>
        </w:rPr>
        <w:t>primero de enero</w:t>
      </w:r>
      <w:r w:rsidRPr="00217A35">
        <w:rPr>
          <w:rFonts w:ascii="Palatino Linotype" w:hAnsi="Palatino Linotype" w:cs="Tahoma"/>
          <w:sz w:val="22"/>
          <w:szCs w:val="22"/>
        </w:rPr>
        <w:t xml:space="preserve"> </w:t>
      </w:r>
      <w:r w:rsidR="00435ADD" w:rsidRPr="00217A35">
        <w:rPr>
          <w:rFonts w:ascii="Palatino Linotype" w:hAnsi="Palatino Linotype" w:cs="Tahoma"/>
          <w:sz w:val="22"/>
          <w:szCs w:val="22"/>
        </w:rPr>
        <w:t>de dos mil veintitrés</w:t>
      </w:r>
      <w:r w:rsidRPr="00217A35">
        <w:rPr>
          <w:rFonts w:ascii="Palatino Linotype" w:hAnsi="Palatino Linotype" w:cs="Tahoma"/>
          <w:sz w:val="22"/>
          <w:szCs w:val="22"/>
        </w:rPr>
        <w:t xml:space="preserve">, se recibió en este Instituto, a través del </w:t>
      </w:r>
      <w:r w:rsidRPr="00217A35">
        <w:rPr>
          <w:rFonts w:ascii="Palatino Linotype" w:hAnsi="Palatino Linotype" w:cs="Tahoma"/>
          <w:sz w:val="22"/>
          <w:szCs w:val="22"/>
          <w:lang w:val="es-ES"/>
        </w:rPr>
        <w:t>Sistema de Acceso a la Información Mexiquense (SAIMEX)</w:t>
      </w:r>
      <w:r w:rsidRPr="00217A35">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200B3B53" w14:textId="77777777" w:rsidR="00D5138B" w:rsidRPr="00217A35" w:rsidRDefault="00D5138B" w:rsidP="007F61D7">
      <w:pPr>
        <w:autoSpaceDE w:val="0"/>
        <w:autoSpaceDN w:val="0"/>
        <w:adjustRightInd w:val="0"/>
        <w:spacing w:line="360" w:lineRule="auto"/>
        <w:ind w:right="-28"/>
        <w:jc w:val="both"/>
        <w:rPr>
          <w:rFonts w:ascii="Palatino Linotype" w:hAnsi="Palatino Linotype" w:cs="Tahoma"/>
          <w:sz w:val="22"/>
          <w:szCs w:val="22"/>
        </w:rPr>
      </w:pPr>
    </w:p>
    <w:p w14:paraId="1A292A7C" w14:textId="77777777" w:rsidR="007F61D7" w:rsidRPr="00217A35" w:rsidRDefault="007F61D7" w:rsidP="007F61D7">
      <w:pPr>
        <w:tabs>
          <w:tab w:val="left" w:pos="4667"/>
        </w:tabs>
        <w:spacing w:line="360" w:lineRule="auto"/>
        <w:ind w:left="567" w:right="567"/>
        <w:jc w:val="both"/>
        <w:rPr>
          <w:rFonts w:ascii="Palatino Linotype" w:hAnsi="Palatino Linotype" w:cs="Tahoma"/>
          <w:b/>
          <w:bCs/>
        </w:rPr>
      </w:pPr>
      <w:r w:rsidRPr="00217A35">
        <w:rPr>
          <w:rFonts w:ascii="Palatino Linotype" w:hAnsi="Palatino Linotype" w:cs="Tahoma"/>
          <w:b/>
          <w:bCs/>
        </w:rPr>
        <w:t>ACTO IMPUGNADO</w:t>
      </w:r>
    </w:p>
    <w:p w14:paraId="7BDC1AEE" w14:textId="77777777" w:rsidR="00435ADD" w:rsidRPr="00217A35" w:rsidRDefault="00435ADD" w:rsidP="007F61D7">
      <w:pPr>
        <w:autoSpaceDE w:val="0"/>
        <w:autoSpaceDN w:val="0"/>
        <w:adjustRightInd w:val="0"/>
        <w:spacing w:line="360" w:lineRule="auto"/>
        <w:ind w:left="567" w:right="567"/>
        <w:jc w:val="both"/>
        <w:rPr>
          <w:rFonts w:ascii="Palatino Linotype" w:hAnsi="Palatino Linotype"/>
          <w:i/>
          <w:szCs w:val="14"/>
          <w:lang w:eastAsia="es-MX"/>
        </w:rPr>
      </w:pPr>
      <w:r w:rsidRPr="00217A35">
        <w:rPr>
          <w:rFonts w:ascii="Palatino Linotype" w:hAnsi="Palatino Linotype"/>
          <w:i/>
          <w:szCs w:val="14"/>
          <w:lang w:eastAsia="es-MX"/>
        </w:rPr>
        <w:t>NO ENTREGA INFORMACIÓN</w:t>
      </w:r>
    </w:p>
    <w:p w14:paraId="5B5FE880" w14:textId="77777777" w:rsidR="00435ADD" w:rsidRPr="00217A35" w:rsidRDefault="00435ADD" w:rsidP="007F61D7">
      <w:pPr>
        <w:autoSpaceDE w:val="0"/>
        <w:autoSpaceDN w:val="0"/>
        <w:adjustRightInd w:val="0"/>
        <w:spacing w:line="360" w:lineRule="auto"/>
        <w:ind w:left="567" w:right="567"/>
        <w:jc w:val="both"/>
        <w:rPr>
          <w:rFonts w:ascii="Palatino Linotype" w:hAnsi="Palatino Linotype"/>
          <w:i/>
          <w:szCs w:val="14"/>
          <w:lang w:eastAsia="es-MX"/>
        </w:rPr>
      </w:pPr>
    </w:p>
    <w:p w14:paraId="0080B14B" w14:textId="4602255B" w:rsidR="007F61D7" w:rsidRPr="00217A35" w:rsidRDefault="007F61D7" w:rsidP="007F61D7">
      <w:pPr>
        <w:autoSpaceDE w:val="0"/>
        <w:autoSpaceDN w:val="0"/>
        <w:adjustRightInd w:val="0"/>
        <w:spacing w:line="360" w:lineRule="auto"/>
        <w:ind w:left="567" w:right="567"/>
        <w:jc w:val="both"/>
        <w:rPr>
          <w:rFonts w:ascii="Palatino Linotype" w:hAnsi="Palatino Linotype" w:cs="Tahoma"/>
          <w:b/>
        </w:rPr>
      </w:pPr>
      <w:r w:rsidRPr="00217A35">
        <w:rPr>
          <w:rFonts w:ascii="Palatino Linotype" w:hAnsi="Palatino Linotype" w:cs="Tahoma"/>
          <w:b/>
        </w:rPr>
        <w:t>RAZONES O MOTIVOS DE LA INCONFORMIDAD</w:t>
      </w:r>
    </w:p>
    <w:p w14:paraId="74D70F09" w14:textId="0147A3FD" w:rsidR="007F61D7" w:rsidRPr="00217A35" w:rsidRDefault="00435ADD" w:rsidP="007F61D7">
      <w:pPr>
        <w:spacing w:line="360" w:lineRule="auto"/>
        <w:ind w:left="567" w:right="539"/>
        <w:jc w:val="both"/>
        <w:rPr>
          <w:rFonts w:ascii="Palatino Linotype" w:hAnsi="Palatino Linotype" w:cs="Tahoma"/>
          <w:i/>
        </w:rPr>
      </w:pPr>
      <w:r w:rsidRPr="00217A35">
        <w:rPr>
          <w:rFonts w:ascii="Palatino Linotype" w:hAnsi="Palatino Linotype" w:cs="Tahoma"/>
          <w:i/>
        </w:rPr>
        <w:t>NO ENTREGA INFORMACIÓN</w:t>
      </w:r>
    </w:p>
    <w:p w14:paraId="346ACB65" w14:textId="77777777" w:rsidR="00435ADD" w:rsidRPr="00217A35" w:rsidRDefault="00435ADD" w:rsidP="007F61D7">
      <w:pPr>
        <w:spacing w:line="360" w:lineRule="auto"/>
        <w:ind w:left="567" w:right="539"/>
        <w:jc w:val="both"/>
        <w:rPr>
          <w:rFonts w:ascii="Palatino Linotype" w:hAnsi="Palatino Linotype" w:cs="Tahoma"/>
          <w:i/>
        </w:rPr>
      </w:pPr>
    </w:p>
    <w:p w14:paraId="7968C68D" w14:textId="105DCE3B" w:rsidR="007F61D7" w:rsidRPr="00217A35" w:rsidRDefault="00435ADD" w:rsidP="007F61D7">
      <w:pPr>
        <w:spacing w:line="360" w:lineRule="auto"/>
        <w:jc w:val="both"/>
        <w:rPr>
          <w:rFonts w:ascii="Palatino Linotype" w:eastAsia="Batang" w:hAnsi="Palatino Linotype" w:cs="Tahoma"/>
          <w:b/>
          <w:bCs/>
          <w:sz w:val="22"/>
          <w:szCs w:val="22"/>
        </w:rPr>
      </w:pPr>
      <w:r w:rsidRPr="00217A35">
        <w:rPr>
          <w:rFonts w:ascii="Palatino Linotype" w:hAnsi="Palatino Linotype" w:cs="Tahoma"/>
          <w:b/>
          <w:sz w:val="22"/>
          <w:szCs w:val="22"/>
        </w:rPr>
        <w:t>VI</w:t>
      </w:r>
      <w:r w:rsidR="007F61D7" w:rsidRPr="00217A35">
        <w:rPr>
          <w:rFonts w:ascii="Palatino Linotype" w:hAnsi="Palatino Linotype" w:cs="Tahoma"/>
          <w:b/>
          <w:sz w:val="22"/>
          <w:szCs w:val="22"/>
        </w:rPr>
        <w:t xml:space="preserve">. </w:t>
      </w:r>
      <w:r w:rsidR="007F61D7" w:rsidRPr="00217A35">
        <w:rPr>
          <w:rFonts w:ascii="Palatino Linotype" w:eastAsia="Batang" w:hAnsi="Palatino Linotype" w:cs="Tahoma"/>
          <w:b/>
          <w:bCs/>
          <w:sz w:val="22"/>
          <w:szCs w:val="22"/>
        </w:rPr>
        <w:t xml:space="preserve">Trámite del </w:t>
      </w:r>
      <w:r w:rsidR="007F61D7" w:rsidRPr="00217A35">
        <w:rPr>
          <w:rFonts w:ascii="Palatino Linotype" w:hAnsi="Palatino Linotype" w:cs="Tahoma"/>
          <w:b/>
          <w:sz w:val="22"/>
          <w:szCs w:val="22"/>
        </w:rPr>
        <w:t xml:space="preserve">Recurso de Revisión </w:t>
      </w:r>
      <w:r w:rsidR="007F61D7" w:rsidRPr="00217A35">
        <w:rPr>
          <w:rFonts w:ascii="Palatino Linotype" w:eastAsia="Batang" w:hAnsi="Palatino Linotype" w:cs="Tahoma"/>
          <w:b/>
          <w:bCs/>
          <w:sz w:val="22"/>
          <w:szCs w:val="22"/>
        </w:rPr>
        <w:t>ante el Instituto.</w:t>
      </w:r>
    </w:p>
    <w:p w14:paraId="4395F9D9" w14:textId="77777777" w:rsidR="007F61D7" w:rsidRPr="00217A35" w:rsidRDefault="007F61D7" w:rsidP="007F61D7">
      <w:pPr>
        <w:spacing w:line="360" w:lineRule="auto"/>
        <w:jc w:val="both"/>
        <w:rPr>
          <w:rFonts w:ascii="Palatino Linotype" w:eastAsia="Batang" w:hAnsi="Palatino Linotype" w:cs="Tahoma"/>
          <w:b/>
          <w:bCs/>
          <w:sz w:val="22"/>
          <w:szCs w:val="22"/>
        </w:rPr>
      </w:pPr>
    </w:p>
    <w:p w14:paraId="6B9EBF97" w14:textId="77777777" w:rsidR="007F61D7" w:rsidRPr="00217A35" w:rsidRDefault="007F61D7" w:rsidP="007F61D7">
      <w:pPr>
        <w:spacing w:line="360" w:lineRule="auto"/>
        <w:jc w:val="both"/>
        <w:rPr>
          <w:rFonts w:ascii="Palatino Linotype" w:eastAsia="Batang" w:hAnsi="Palatino Linotype" w:cs="Tahoma"/>
          <w:b/>
          <w:bCs/>
          <w:sz w:val="22"/>
          <w:szCs w:val="22"/>
        </w:rPr>
      </w:pPr>
      <w:r w:rsidRPr="00217A35">
        <w:rPr>
          <w:rFonts w:ascii="Palatino Linotype" w:eastAsia="Batang" w:hAnsi="Palatino Linotype" w:cs="Tahoma"/>
          <w:b/>
          <w:bCs/>
          <w:sz w:val="22"/>
          <w:szCs w:val="22"/>
        </w:rPr>
        <w:t xml:space="preserve">a) Turno del </w:t>
      </w:r>
      <w:r w:rsidRPr="00217A35">
        <w:rPr>
          <w:rFonts w:ascii="Palatino Linotype" w:hAnsi="Palatino Linotype" w:cs="Tahoma"/>
          <w:b/>
          <w:sz w:val="22"/>
          <w:szCs w:val="22"/>
        </w:rPr>
        <w:t>Recurso de Revisión</w:t>
      </w:r>
      <w:r w:rsidRPr="00217A35">
        <w:rPr>
          <w:rFonts w:ascii="Palatino Linotype" w:eastAsia="Batang" w:hAnsi="Palatino Linotype" w:cs="Tahoma"/>
          <w:b/>
          <w:bCs/>
          <w:sz w:val="22"/>
          <w:szCs w:val="22"/>
        </w:rPr>
        <w:t>.</w:t>
      </w:r>
    </w:p>
    <w:p w14:paraId="4428E1D1" w14:textId="77777777" w:rsidR="007F61D7" w:rsidRPr="00217A35" w:rsidRDefault="007F61D7" w:rsidP="007F61D7">
      <w:pPr>
        <w:spacing w:line="360" w:lineRule="auto"/>
        <w:jc w:val="both"/>
        <w:rPr>
          <w:rFonts w:ascii="Palatino Linotype" w:eastAsia="Batang" w:hAnsi="Palatino Linotype" w:cs="Tahoma"/>
          <w:b/>
          <w:bCs/>
          <w:sz w:val="22"/>
          <w:szCs w:val="22"/>
        </w:rPr>
      </w:pPr>
    </w:p>
    <w:p w14:paraId="6F6BE05F" w14:textId="68501055" w:rsidR="007F61D7" w:rsidRPr="00217A35" w:rsidRDefault="007F61D7" w:rsidP="007F61D7">
      <w:pPr>
        <w:spacing w:line="360" w:lineRule="auto"/>
        <w:jc w:val="both"/>
        <w:rPr>
          <w:rFonts w:ascii="Palatino Linotype" w:eastAsia="Batang" w:hAnsi="Palatino Linotype" w:cs="Tahoma"/>
          <w:bCs/>
          <w:sz w:val="22"/>
          <w:szCs w:val="22"/>
        </w:rPr>
      </w:pPr>
      <w:r w:rsidRPr="00217A35">
        <w:rPr>
          <w:rFonts w:ascii="Palatino Linotype" w:eastAsia="Batang" w:hAnsi="Palatino Linotype" w:cs="Tahoma"/>
          <w:bCs/>
          <w:sz w:val="22"/>
          <w:szCs w:val="22"/>
        </w:rPr>
        <w:lastRenderedPageBreak/>
        <w:t xml:space="preserve">El </w:t>
      </w:r>
      <w:r w:rsidR="00435ADD" w:rsidRPr="00217A35">
        <w:rPr>
          <w:rFonts w:ascii="Palatino Linotype" w:eastAsia="Batang" w:hAnsi="Palatino Linotype" w:cs="Tahoma"/>
          <w:bCs/>
          <w:sz w:val="22"/>
          <w:szCs w:val="22"/>
        </w:rPr>
        <w:t>primero</w:t>
      </w:r>
      <w:r w:rsidRPr="00217A35">
        <w:rPr>
          <w:rFonts w:ascii="Palatino Linotype" w:eastAsia="Batang" w:hAnsi="Palatino Linotype" w:cs="Tahoma"/>
          <w:bCs/>
          <w:sz w:val="22"/>
          <w:szCs w:val="22"/>
        </w:rPr>
        <w:t xml:space="preserve"> de </w:t>
      </w:r>
      <w:r w:rsidR="00435ADD" w:rsidRPr="00217A35">
        <w:rPr>
          <w:rFonts w:ascii="Palatino Linotype" w:eastAsia="Batang" w:hAnsi="Palatino Linotype" w:cs="Tahoma"/>
          <w:bCs/>
          <w:sz w:val="22"/>
          <w:szCs w:val="22"/>
        </w:rPr>
        <w:t>enero</w:t>
      </w:r>
      <w:r w:rsidRPr="00217A35">
        <w:rPr>
          <w:rFonts w:ascii="Palatino Linotype" w:eastAsia="Batang" w:hAnsi="Palatino Linotype" w:cs="Tahoma"/>
          <w:bCs/>
          <w:sz w:val="22"/>
          <w:szCs w:val="22"/>
        </w:rPr>
        <w:t xml:space="preserve"> de dos mil </w:t>
      </w:r>
      <w:r w:rsidR="00435ADD" w:rsidRPr="00217A35">
        <w:rPr>
          <w:rFonts w:ascii="Palatino Linotype" w:eastAsia="Batang" w:hAnsi="Palatino Linotype" w:cs="Tahoma"/>
          <w:bCs/>
          <w:sz w:val="22"/>
          <w:szCs w:val="22"/>
        </w:rPr>
        <w:t>veintitrés</w:t>
      </w:r>
      <w:r w:rsidRPr="00217A35">
        <w:rPr>
          <w:rFonts w:ascii="Palatino Linotype" w:eastAsia="Batang" w:hAnsi="Palatino Linotype" w:cs="Tahoma"/>
          <w:bCs/>
          <w:sz w:val="22"/>
          <w:szCs w:val="22"/>
        </w:rPr>
        <w:t xml:space="preserve">, con base en el sistema aprobado por el Pleno de este Órgano Garante, el </w:t>
      </w:r>
      <w:r w:rsidRPr="00217A35">
        <w:rPr>
          <w:rFonts w:ascii="Palatino Linotype" w:hAnsi="Palatino Linotype" w:cs="Tahoma"/>
          <w:sz w:val="22"/>
          <w:szCs w:val="22"/>
          <w:lang w:val="es-ES"/>
        </w:rPr>
        <w:t>Sistema de Acceso a la Información Mexiquense (SAIMEX),</w:t>
      </w:r>
      <w:r w:rsidRPr="00217A35">
        <w:rPr>
          <w:rFonts w:ascii="Palatino Linotype" w:eastAsia="Batang" w:hAnsi="Palatino Linotype" w:cs="Tahoma"/>
          <w:bCs/>
          <w:sz w:val="22"/>
          <w:szCs w:val="22"/>
        </w:rPr>
        <w:t xml:space="preserve"> asignó el número de expediente </w:t>
      </w:r>
      <w:r w:rsidR="00435ADD" w:rsidRPr="00217A35">
        <w:rPr>
          <w:rFonts w:ascii="Palatino Linotype" w:eastAsia="Batang" w:hAnsi="Palatino Linotype" w:cs="Tahoma"/>
          <w:b/>
          <w:bCs/>
          <w:sz w:val="22"/>
          <w:szCs w:val="22"/>
        </w:rPr>
        <w:t>00091/INFOEM/IP/RR/2023</w:t>
      </w:r>
      <w:r w:rsidRPr="00217A35">
        <w:rPr>
          <w:rFonts w:ascii="Palatino Linotype" w:eastAsia="Batang" w:hAnsi="Palatino Linotype" w:cs="Tahoma"/>
          <w:bCs/>
          <w:sz w:val="22"/>
          <w:szCs w:val="22"/>
        </w:rPr>
        <w:t xml:space="preserve"> al medio de impugnación que nos ocupa y lo turnó al Comisionado Ponente Luis Gustavo Parra Noriega, para los efectos del artículo 185, fracción I</w:t>
      </w:r>
      <w:r w:rsidR="006F6730" w:rsidRPr="00217A35">
        <w:rPr>
          <w:rFonts w:ascii="Palatino Linotype" w:eastAsia="Batang" w:hAnsi="Palatino Linotype" w:cs="Tahoma"/>
          <w:bCs/>
          <w:sz w:val="22"/>
          <w:szCs w:val="22"/>
        </w:rPr>
        <w:t>,</w:t>
      </w:r>
      <w:r w:rsidRPr="00217A35">
        <w:rPr>
          <w:rFonts w:ascii="Palatino Linotype" w:eastAsia="Batang" w:hAnsi="Palatino Linotype" w:cs="Tahoma"/>
          <w:bCs/>
          <w:sz w:val="22"/>
          <w:szCs w:val="22"/>
        </w:rPr>
        <w:t xml:space="preserve"> de la Ley de Transparencia y Acceso a la Información Pública del Estado de México y Municipios.</w:t>
      </w:r>
    </w:p>
    <w:p w14:paraId="188B875D" w14:textId="77777777" w:rsidR="007F61D7" w:rsidRPr="00217A35" w:rsidRDefault="007F61D7" w:rsidP="007F61D7">
      <w:pPr>
        <w:spacing w:line="360" w:lineRule="auto"/>
        <w:jc w:val="both"/>
        <w:rPr>
          <w:rFonts w:ascii="Palatino Linotype" w:eastAsia="Batang" w:hAnsi="Palatino Linotype" w:cs="Tahoma"/>
          <w:bCs/>
          <w:sz w:val="22"/>
          <w:szCs w:val="22"/>
        </w:rPr>
      </w:pPr>
    </w:p>
    <w:p w14:paraId="3BD4AF29" w14:textId="77777777" w:rsidR="007F61D7" w:rsidRPr="00217A35" w:rsidRDefault="007F61D7" w:rsidP="007F61D7">
      <w:pPr>
        <w:spacing w:line="360" w:lineRule="auto"/>
        <w:jc w:val="both"/>
        <w:rPr>
          <w:rFonts w:ascii="Palatino Linotype" w:eastAsia="Batang" w:hAnsi="Palatino Linotype" w:cs="Tahoma"/>
          <w:b/>
          <w:bCs/>
          <w:sz w:val="22"/>
          <w:szCs w:val="22"/>
          <w:lang w:val="es-ES_tradnl"/>
        </w:rPr>
      </w:pPr>
      <w:r w:rsidRPr="00217A35">
        <w:rPr>
          <w:rFonts w:ascii="Palatino Linotype" w:eastAsia="Batang" w:hAnsi="Palatino Linotype" w:cs="Tahoma"/>
          <w:b/>
          <w:bCs/>
          <w:sz w:val="22"/>
          <w:szCs w:val="22"/>
        </w:rPr>
        <w:t xml:space="preserve">b) Admisión del </w:t>
      </w:r>
      <w:r w:rsidRPr="00217A35">
        <w:rPr>
          <w:rFonts w:ascii="Palatino Linotype" w:hAnsi="Palatino Linotype" w:cs="Tahoma"/>
          <w:b/>
          <w:sz w:val="22"/>
          <w:szCs w:val="22"/>
        </w:rPr>
        <w:t>Recurso de Revisión</w:t>
      </w:r>
      <w:r w:rsidRPr="00217A35">
        <w:rPr>
          <w:rFonts w:ascii="Palatino Linotype" w:eastAsia="Batang" w:hAnsi="Palatino Linotype" w:cs="Tahoma"/>
          <w:b/>
          <w:bCs/>
          <w:sz w:val="22"/>
          <w:szCs w:val="22"/>
          <w:lang w:val="es-ES_tradnl"/>
        </w:rPr>
        <w:t xml:space="preserve">. </w:t>
      </w:r>
    </w:p>
    <w:p w14:paraId="69509075" w14:textId="77777777" w:rsidR="007F61D7" w:rsidRPr="00217A35" w:rsidRDefault="007F61D7" w:rsidP="007F61D7">
      <w:pPr>
        <w:spacing w:line="360" w:lineRule="auto"/>
        <w:jc w:val="both"/>
        <w:rPr>
          <w:rFonts w:ascii="Palatino Linotype" w:eastAsia="Batang" w:hAnsi="Palatino Linotype" w:cs="Tahoma"/>
          <w:b/>
          <w:bCs/>
          <w:sz w:val="22"/>
          <w:szCs w:val="22"/>
          <w:lang w:val="es-ES_tradnl"/>
        </w:rPr>
      </w:pPr>
    </w:p>
    <w:p w14:paraId="52C2CD2B" w14:textId="2171D04D" w:rsidR="007F61D7" w:rsidRPr="00217A35" w:rsidRDefault="007F61D7" w:rsidP="007F61D7">
      <w:pPr>
        <w:spacing w:line="360" w:lineRule="auto"/>
        <w:jc w:val="both"/>
        <w:rPr>
          <w:rFonts w:ascii="Palatino Linotype" w:eastAsia="Batang" w:hAnsi="Palatino Linotype" w:cs="Tahoma"/>
          <w:bCs/>
          <w:sz w:val="22"/>
          <w:szCs w:val="22"/>
          <w:lang w:val="es-ES_tradnl"/>
        </w:rPr>
      </w:pPr>
      <w:r w:rsidRPr="00217A35">
        <w:rPr>
          <w:rFonts w:ascii="Palatino Linotype" w:eastAsia="Batang" w:hAnsi="Palatino Linotype" w:cs="Tahoma"/>
          <w:bCs/>
          <w:sz w:val="22"/>
          <w:szCs w:val="22"/>
          <w:lang w:val="es-ES_tradnl"/>
        </w:rPr>
        <w:t xml:space="preserve">El </w:t>
      </w:r>
      <w:r w:rsidR="00435ADD" w:rsidRPr="00217A35">
        <w:rPr>
          <w:rFonts w:ascii="Palatino Linotype" w:eastAsia="Batang" w:hAnsi="Palatino Linotype" w:cs="Tahoma"/>
          <w:bCs/>
          <w:sz w:val="22"/>
          <w:szCs w:val="22"/>
          <w:lang w:val="es-ES_tradnl"/>
        </w:rPr>
        <w:t>dieciséis</w:t>
      </w:r>
      <w:r w:rsidRPr="00217A35">
        <w:rPr>
          <w:rFonts w:ascii="Palatino Linotype" w:eastAsia="Batang" w:hAnsi="Palatino Linotype" w:cs="Tahoma"/>
          <w:bCs/>
          <w:sz w:val="22"/>
          <w:szCs w:val="22"/>
          <w:lang w:val="es-ES_tradnl"/>
        </w:rPr>
        <w:t xml:space="preserve"> de </w:t>
      </w:r>
      <w:r w:rsidR="00435ADD" w:rsidRPr="00217A35">
        <w:rPr>
          <w:rFonts w:ascii="Palatino Linotype" w:eastAsia="Batang" w:hAnsi="Palatino Linotype" w:cs="Tahoma"/>
          <w:bCs/>
          <w:sz w:val="22"/>
          <w:szCs w:val="22"/>
          <w:lang w:val="es-ES_tradnl"/>
        </w:rPr>
        <w:t>enero</w:t>
      </w:r>
      <w:r w:rsidRPr="00217A35">
        <w:rPr>
          <w:rFonts w:ascii="Palatino Linotype" w:eastAsia="Batang" w:hAnsi="Palatino Linotype" w:cs="Tahoma"/>
          <w:bCs/>
          <w:sz w:val="22"/>
          <w:szCs w:val="22"/>
          <w:lang w:val="es-ES_tradnl"/>
        </w:rPr>
        <w:t xml:space="preserve"> de dos mil </w:t>
      </w:r>
      <w:r w:rsidR="00435ADD" w:rsidRPr="00217A35">
        <w:rPr>
          <w:rFonts w:ascii="Palatino Linotype" w:eastAsia="Batang" w:hAnsi="Palatino Linotype" w:cs="Tahoma"/>
          <w:bCs/>
          <w:sz w:val="22"/>
          <w:szCs w:val="22"/>
          <w:lang w:val="es-ES_tradnl"/>
        </w:rPr>
        <w:t>veintitrés</w:t>
      </w:r>
      <w:r w:rsidRPr="00217A35">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22229BBF" w14:textId="77777777" w:rsidR="007F61D7" w:rsidRPr="00217A35" w:rsidRDefault="007F61D7" w:rsidP="007F61D7">
      <w:pPr>
        <w:spacing w:line="360" w:lineRule="auto"/>
        <w:jc w:val="both"/>
        <w:rPr>
          <w:rFonts w:ascii="Palatino Linotype" w:hAnsi="Palatino Linotype" w:cs="Tahoma"/>
          <w:sz w:val="22"/>
          <w:szCs w:val="22"/>
        </w:rPr>
      </w:pPr>
    </w:p>
    <w:p w14:paraId="24BDC0BC" w14:textId="26868927" w:rsidR="007F61D7" w:rsidRPr="00217A35" w:rsidRDefault="007F61D7" w:rsidP="007F61D7">
      <w:pPr>
        <w:spacing w:line="360" w:lineRule="auto"/>
        <w:jc w:val="both"/>
        <w:rPr>
          <w:rFonts w:ascii="Palatino Linotype" w:hAnsi="Palatino Linotype" w:cs="Tahoma"/>
          <w:b/>
          <w:bCs/>
          <w:sz w:val="22"/>
          <w:szCs w:val="22"/>
        </w:rPr>
      </w:pPr>
      <w:r w:rsidRPr="00217A35">
        <w:rPr>
          <w:rFonts w:ascii="Palatino Linotype" w:hAnsi="Palatino Linotype" w:cs="Tahoma"/>
          <w:b/>
          <w:bCs/>
          <w:sz w:val="22"/>
          <w:szCs w:val="22"/>
        </w:rPr>
        <w:t xml:space="preserve">No obstante, lo anterior, transcurrido el término de ley, el </w:t>
      </w:r>
      <w:r w:rsidR="00435ADD" w:rsidRPr="00217A35">
        <w:rPr>
          <w:rFonts w:ascii="Palatino Linotype" w:hAnsi="Palatino Linotype" w:cs="Tahoma"/>
          <w:b/>
          <w:bCs/>
          <w:sz w:val="22"/>
          <w:szCs w:val="22"/>
        </w:rPr>
        <w:t xml:space="preserve">Sujeto Obligado y el </w:t>
      </w:r>
      <w:r w:rsidRPr="00217A35">
        <w:rPr>
          <w:rFonts w:ascii="Palatino Linotype" w:hAnsi="Palatino Linotype" w:cs="Tahoma"/>
          <w:b/>
          <w:bCs/>
          <w:sz w:val="22"/>
          <w:szCs w:val="22"/>
        </w:rPr>
        <w:t>Recurrente fue</w:t>
      </w:r>
      <w:r w:rsidR="00435ADD" w:rsidRPr="00217A35">
        <w:rPr>
          <w:rFonts w:ascii="Palatino Linotype" w:hAnsi="Palatino Linotype" w:cs="Tahoma"/>
          <w:b/>
          <w:bCs/>
          <w:sz w:val="22"/>
          <w:szCs w:val="22"/>
        </w:rPr>
        <w:t>ron</w:t>
      </w:r>
      <w:r w:rsidRPr="00217A35">
        <w:rPr>
          <w:rFonts w:ascii="Palatino Linotype" w:hAnsi="Palatino Linotype" w:cs="Tahoma"/>
          <w:b/>
          <w:bCs/>
          <w:sz w:val="22"/>
          <w:szCs w:val="22"/>
        </w:rPr>
        <w:t xml:space="preserve"> </w:t>
      </w:r>
      <w:r w:rsidR="00435ADD" w:rsidRPr="00217A35">
        <w:rPr>
          <w:rFonts w:ascii="Palatino Linotype" w:hAnsi="Palatino Linotype" w:cs="Tahoma"/>
          <w:b/>
          <w:bCs/>
          <w:sz w:val="22"/>
          <w:szCs w:val="22"/>
        </w:rPr>
        <w:t>omisos</w:t>
      </w:r>
      <w:r w:rsidRPr="00217A35">
        <w:rPr>
          <w:rFonts w:ascii="Palatino Linotype" w:hAnsi="Palatino Linotype" w:cs="Tahoma"/>
          <w:b/>
          <w:bCs/>
          <w:sz w:val="22"/>
          <w:szCs w:val="22"/>
        </w:rPr>
        <w:t xml:space="preserve"> en emitir pronunciamiento alguno que conviniera a sus intereses.</w:t>
      </w:r>
    </w:p>
    <w:p w14:paraId="1E97B7AD" w14:textId="77777777" w:rsidR="007F61D7" w:rsidRPr="00217A35" w:rsidRDefault="007F61D7" w:rsidP="007F61D7">
      <w:pPr>
        <w:spacing w:line="360" w:lineRule="auto"/>
        <w:jc w:val="both"/>
        <w:rPr>
          <w:rFonts w:ascii="Palatino Linotype" w:hAnsi="Palatino Linotype" w:cs="Tahoma"/>
          <w:sz w:val="22"/>
          <w:szCs w:val="22"/>
        </w:rPr>
      </w:pPr>
    </w:p>
    <w:p w14:paraId="3D6E3759" w14:textId="7ED6F2BE" w:rsidR="007F61D7" w:rsidRPr="00217A35" w:rsidRDefault="00435ADD" w:rsidP="007F61D7">
      <w:pPr>
        <w:tabs>
          <w:tab w:val="left" w:pos="3261"/>
        </w:tabs>
        <w:spacing w:line="360" w:lineRule="auto"/>
        <w:jc w:val="both"/>
        <w:rPr>
          <w:rFonts w:ascii="Palatino Linotype" w:eastAsia="Calibri" w:hAnsi="Palatino Linotype" w:cs="Tahoma"/>
          <w:b/>
          <w:bCs/>
          <w:sz w:val="22"/>
          <w:szCs w:val="22"/>
        </w:rPr>
      </w:pPr>
      <w:r w:rsidRPr="00217A35">
        <w:rPr>
          <w:rFonts w:ascii="Palatino Linotype" w:eastAsia="Calibri" w:hAnsi="Palatino Linotype" w:cs="Tahoma"/>
          <w:b/>
          <w:bCs/>
          <w:sz w:val="22"/>
          <w:szCs w:val="22"/>
        </w:rPr>
        <w:t>c</w:t>
      </w:r>
      <w:r w:rsidR="007F61D7" w:rsidRPr="00217A35">
        <w:rPr>
          <w:rFonts w:ascii="Palatino Linotype" w:eastAsia="Calibri" w:hAnsi="Palatino Linotype" w:cs="Tahoma"/>
          <w:b/>
          <w:bCs/>
          <w:sz w:val="22"/>
          <w:szCs w:val="22"/>
        </w:rPr>
        <w:t>) Ampliación de plazo.</w:t>
      </w:r>
    </w:p>
    <w:p w14:paraId="484E2075" w14:textId="77777777" w:rsidR="007F61D7" w:rsidRPr="00217A35" w:rsidRDefault="007F61D7" w:rsidP="007F61D7">
      <w:pPr>
        <w:tabs>
          <w:tab w:val="left" w:pos="3261"/>
        </w:tabs>
        <w:spacing w:line="360" w:lineRule="auto"/>
        <w:jc w:val="both"/>
        <w:rPr>
          <w:rFonts w:ascii="Palatino Linotype" w:eastAsia="Calibri" w:hAnsi="Palatino Linotype" w:cs="Tahoma"/>
          <w:b/>
          <w:bCs/>
          <w:sz w:val="22"/>
          <w:szCs w:val="22"/>
        </w:rPr>
      </w:pPr>
    </w:p>
    <w:p w14:paraId="4992C80E" w14:textId="090B7960" w:rsidR="007F61D7" w:rsidRPr="00217A35" w:rsidRDefault="007F61D7" w:rsidP="007F61D7">
      <w:pPr>
        <w:tabs>
          <w:tab w:val="left" w:pos="3261"/>
        </w:tabs>
        <w:spacing w:line="360" w:lineRule="auto"/>
        <w:jc w:val="both"/>
        <w:rPr>
          <w:rFonts w:ascii="Palatino Linotype" w:eastAsia="Calibri" w:hAnsi="Palatino Linotype" w:cs="Tahoma"/>
          <w:sz w:val="22"/>
          <w:szCs w:val="22"/>
        </w:rPr>
      </w:pPr>
      <w:r w:rsidRPr="00217A35">
        <w:rPr>
          <w:rFonts w:ascii="Palatino Linotype" w:eastAsia="Calibri" w:hAnsi="Palatino Linotype" w:cs="Tahoma"/>
          <w:sz w:val="22"/>
          <w:szCs w:val="22"/>
        </w:rPr>
        <w:t xml:space="preserve">El </w:t>
      </w:r>
      <w:r w:rsidR="00435ADD" w:rsidRPr="00217A35">
        <w:rPr>
          <w:rFonts w:ascii="Palatino Linotype" w:eastAsia="Calibri" w:hAnsi="Palatino Linotype" w:cs="Tahoma"/>
          <w:sz w:val="22"/>
          <w:szCs w:val="22"/>
        </w:rPr>
        <w:t>veintisiete</w:t>
      </w:r>
      <w:r w:rsidRPr="00217A35">
        <w:rPr>
          <w:rFonts w:ascii="Palatino Linotype" w:eastAsia="Calibri" w:hAnsi="Palatino Linotype" w:cs="Tahoma"/>
          <w:sz w:val="22"/>
          <w:szCs w:val="22"/>
        </w:rPr>
        <w:t xml:space="preserve"> de </w:t>
      </w:r>
      <w:r w:rsidR="00435ADD" w:rsidRPr="00217A35">
        <w:rPr>
          <w:rFonts w:ascii="Palatino Linotype" w:eastAsia="Calibri" w:hAnsi="Palatino Linotype" w:cs="Tahoma"/>
          <w:sz w:val="22"/>
          <w:szCs w:val="22"/>
        </w:rPr>
        <w:t>febrero</w:t>
      </w:r>
      <w:r w:rsidRPr="00217A35">
        <w:rPr>
          <w:rFonts w:ascii="Palatino Linotype" w:eastAsia="Calibri" w:hAnsi="Palatino Linotype" w:cs="Tahoma"/>
          <w:sz w:val="22"/>
          <w:szCs w:val="22"/>
        </w:rPr>
        <w:t xml:space="preserve">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proveído que fue notificado a las partes mediante el Sistema de Acceso a la Información Mexiquense (SAIMEX), el mismo día.</w:t>
      </w:r>
    </w:p>
    <w:p w14:paraId="1F11A69E"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31B399"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4C3B0E7"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6649DE" w14:textId="77777777" w:rsidR="007F61D7" w:rsidRPr="00217A35" w:rsidRDefault="007F61D7" w:rsidP="007F61D7">
      <w:pPr>
        <w:pStyle w:val="paragraph"/>
        <w:tabs>
          <w:tab w:val="left" w:pos="2268"/>
        </w:tabs>
        <w:spacing w:before="0" w:beforeAutospacing="0" w:after="0" w:afterAutospacing="0" w:line="360" w:lineRule="auto"/>
        <w:jc w:val="both"/>
        <w:textAlignment w:val="baseline"/>
        <w:rPr>
          <w:rStyle w:val="eop"/>
          <w:rFonts w:ascii="Palatino Linotype" w:hAnsi="Palatino Linotype" w:cs="Segoe UI"/>
          <w:sz w:val="22"/>
          <w:szCs w:val="22"/>
        </w:rPr>
      </w:pPr>
    </w:p>
    <w:p w14:paraId="292C79C1"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47AC1F"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A2E4ED"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6350C65"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6C2976A6"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DB9B72B" w14:textId="77777777"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28B49FA6" w14:textId="77777777"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lastRenderedPageBreak/>
        <w:t>b)  Actividad Procesal del interesado: Acciones u omisiones del interesado.</w:t>
      </w:r>
    </w:p>
    <w:p w14:paraId="345D7188" w14:textId="77777777"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7FD93A28" w14:textId="77777777"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d) La afectación generada en la situación jurídica de la persona involucrada en el proceso: Violación a sus derechos humanos.</w:t>
      </w:r>
    </w:p>
    <w:p w14:paraId="4B9902DF" w14:textId="77777777"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4810060B"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C4B674"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A984D8A"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Argumento que encuentra sustento en la jurisprudencia P./J. 32/92 emitida por el Pleno de la Suprema Corte de Justicia de la Nación de rubro “</w:t>
      </w:r>
      <w:r w:rsidRPr="00217A35">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217A35">
        <w:rPr>
          <w:rStyle w:val="eop"/>
          <w:rFonts w:ascii="Palatino Linotype" w:hAnsi="Palatino Linotype" w:cs="Segoe UI"/>
          <w:sz w:val="22"/>
          <w:szCs w:val="22"/>
        </w:rPr>
        <w:t>.”, visible en la Gaceta del Seminario Judicial de la Federación con el registro digital 205635.</w:t>
      </w:r>
    </w:p>
    <w:p w14:paraId="3FE39953"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97DD81A"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217A35">
        <w:rPr>
          <w:rStyle w:val="eop"/>
          <w:rFonts w:ascii="Palatino Linotype" w:hAnsi="Palatino Linotype" w:cs="Segoe UI"/>
          <w:sz w:val="22"/>
          <w:szCs w:val="22"/>
        </w:rPr>
        <w:lastRenderedPageBreak/>
        <w:t>de los términos legales previamente establecidos por la Ley, por tratarse de causas de fuerza mayor.</w:t>
      </w:r>
    </w:p>
    <w:p w14:paraId="0BD813D9"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FC633E8" w14:textId="6610D25F"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183C0103" w14:textId="77777777" w:rsidR="00435ADD" w:rsidRPr="00217A35" w:rsidRDefault="00435ADD"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089E2C2" w14:textId="271ECC3D"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217A35">
        <w:rPr>
          <w:rStyle w:val="eop"/>
          <w:rFonts w:ascii="Palatino Linotype" w:hAnsi="Palatino Linotype" w:cs="Segoe UI"/>
          <w:b/>
          <w:bCs/>
          <w:sz w:val="20"/>
          <w:szCs w:val="20"/>
        </w:rPr>
        <w:t>“PLAZO RAZONABLE PARA RESOLVER. DIMENSIÓN Y EFECTOS DE ESTE CONCEPTO CUANDO SE ADUCE EXCESIVA CARGA DE TRABAJO.”</w:t>
      </w:r>
      <w:r w:rsidRPr="00217A35">
        <w:rPr>
          <w:rStyle w:val="eop"/>
          <w:rFonts w:ascii="Palatino Linotype" w:hAnsi="Palatino Linotype" w:cs="Segoe UI"/>
          <w:sz w:val="20"/>
          <w:szCs w:val="20"/>
        </w:rPr>
        <w:t xml:space="preserve"> consultable en el Seminario Judicial de la Federación y su gaceta, con el registro digital 2002351.</w:t>
      </w:r>
    </w:p>
    <w:p w14:paraId="676A1F85" w14:textId="77777777" w:rsidR="00265F52" w:rsidRPr="00217A35" w:rsidRDefault="00265F52"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74CD20D6" w14:textId="77777777" w:rsidR="007F61D7" w:rsidRPr="00217A35" w:rsidRDefault="007F61D7" w:rsidP="007F61D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217A35">
        <w:rPr>
          <w:rStyle w:val="eop"/>
          <w:rFonts w:ascii="Palatino Linotype" w:hAnsi="Palatino Linotype" w:cs="Segoe UI"/>
          <w:b/>
          <w:bCs/>
          <w:sz w:val="20"/>
          <w:szCs w:val="20"/>
        </w:rPr>
        <w:t>“PLAZO RAZONABLE PARA RESOLVER. CONCEPTO Y ELEMENTOS QUE LO INTEGRAN A LA LUZ DEL DERECHO INTERNACIONAL DE LOS DERECHOS HUMANOS</w:t>
      </w:r>
      <w:r w:rsidRPr="00217A35">
        <w:rPr>
          <w:rStyle w:val="eop"/>
          <w:rFonts w:ascii="Palatino Linotype" w:hAnsi="Palatino Linotype" w:cs="Segoe UI"/>
          <w:sz w:val="20"/>
          <w:szCs w:val="20"/>
        </w:rPr>
        <w:t>.”, visible en el Seminario Judicial de la Federación y su gaceta, con el registro digital 2002350.</w:t>
      </w:r>
    </w:p>
    <w:p w14:paraId="7C71B563" w14:textId="77777777"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1489CB7" w14:textId="5A608803" w:rsidR="007F61D7" w:rsidRPr="00217A35" w:rsidRDefault="007F61D7" w:rsidP="007F61D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217A35">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proofErr w:type="gramStart"/>
      <w:r w:rsidRPr="00217A35">
        <w:rPr>
          <w:rStyle w:val="eop"/>
          <w:rFonts w:ascii="Palatino Linotype" w:hAnsi="Palatino Linotype" w:cs="Segoe UI"/>
          <w:sz w:val="22"/>
          <w:szCs w:val="22"/>
        </w:rPr>
        <w:t>asunto,</w:t>
      </w:r>
      <w:proofErr w:type="gramEnd"/>
      <w:r w:rsidRPr="00217A35">
        <w:rPr>
          <w:rStyle w:val="eop"/>
          <w:rFonts w:ascii="Palatino Linotype" w:hAnsi="Palatino Linotype" w:cs="Segoe UI"/>
          <w:sz w:val="22"/>
          <w:szCs w:val="22"/>
        </w:rPr>
        <w:t xml:space="preserve"> resulta de carácter excepcional.</w:t>
      </w:r>
    </w:p>
    <w:p w14:paraId="49B0D4CC" w14:textId="77777777" w:rsidR="007F61D7" w:rsidRPr="00217A35" w:rsidRDefault="007F61D7" w:rsidP="007F61D7">
      <w:pPr>
        <w:spacing w:line="360" w:lineRule="auto"/>
        <w:jc w:val="both"/>
        <w:rPr>
          <w:rFonts w:ascii="Palatino Linotype" w:hAnsi="Palatino Linotype" w:cs="Tahoma"/>
          <w:sz w:val="22"/>
          <w:szCs w:val="22"/>
        </w:rPr>
      </w:pPr>
    </w:p>
    <w:p w14:paraId="1FE0786B" w14:textId="798BD3A0" w:rsidR="007F61D7" w:rsidRPr="00217A35" w:rsidRDefault="00435ADD" w:rsidP="007F61D7">
      <w:pPr>
        <w:spacing w:line="360" w:lineRule="auto"/>
        <w:jc w:val="both"/>
        <w:rPr>
          <w:rFonts w:ascii="Palatino Linotype" w:hAnsi="Palatino Linotype" w:cs="Tahoma"/>
          <w:b/>
          <w:sz w:val="22"/>
          <w:szCs w:val="22"/>
        </w:rPr>
      </w:pPr>
      <w:r w:rsidRPr="00217A35">
        <w:rPr>
          <w:rFonts w:ascii="Palatino Linotype" w:hAnsi="Palatino Linotype" w:cs="Tahoma"/>
          <w:b/>
          <w:sz w:val="22"/>
          <w:szCs w:val="22"/>
        </w:rPr>
        <w:t>d</w:t>
      </w:r>
      <w:r w:rsidR="007F61D7" w:rsidRPr="00217A35">
        <w:rPr>
          <w:rFonts w:ascii="Palatino Linotype" w:hAnsi="Palatino Linotype" w:cs="Tahoma"/>
          <w:b/>
          <w:sz w:val="22"/>
          <w:szCs w:val="22"/>
        </w:rPr>
        <w:t>) Cierre de instrucción.</w:t>
      </w:r>
    </w:p>
    <w:p w14:paraId="01786057" w14:textId="77777777" w:rsidR="007F61D7" w:rsidRPr="00217A35" w:rsidRDefault="007F61D7" w:rsidP="007F61D7">
      <w:pPr>
        <w:spacing w:line="360" w:lineRule="auto"/>
        <w:jc w:val="both"/>
        <w:rPr>
          <w:rFonts w:ascii="Palatino Linotype" w:hAnsi="Palatino Linotype" w:cs="Tahoma"/>
          <w:b/>
          <w:sz w:val="22"/>
          <w:szCs w:val="22"/>
        </w:rPr>
      </w:pPr>
    </w:p>
    <w:p w14:paraId="02149751" w14:textId="7408827F" w:rsidR="007F61D7" w:rsidRPr="00217A35" w:rsidRDefault="007F61D7" w:rsidP="007F61D7">
      <w:pPr>
        <w:spacing w:line="360" w:lineRule="auto"/>
        <w:jc w:val="both"/>
        <w:rPr>
          <w:rFonts w:ascii="Palatino Linotype" w:hAnsi="Palatino Linotype" w:cs="Tahoma"/>
          <w:sz w:val="22"/>
          <w:szCs w:val="22"/>
        </w:rPr>
      </w:pPr>
      <w:r w:rsidRPr="00217A35">
        <w:rPr>
          <w:rFonts w:ascii="Palatino Linotype" w:hAnsi="Palatino Linotype" w:cs="Tahoma"/>
          <w:sz w:val="22"/>
          <w:szCs w:val="22"/>
        </w:rPr>
        <w:t xml:space="preserve">Con fecha </w:t>
      </w:r>
      <w:r w:rsidR="00435ADD" w:rsidRPr="00217A35">
        <w:rPr>
          <w:rFonts w:ascii="Palatino Linotype" w:hAnsi="Palatino Linotype" w:cs="Tahoma"/>
          <w:sz w:val="22"/>
          <w:szCs w:val="22"/>
        </w:rPr>
        <w:t>primero</w:t>
      </w:r>
      <w:r w:rsidRPr="00217A35">
        <w:rPr>
          <w:rFonts w:ascii="Palatino Linotype" w:hAnsi="Palatino Linotype" w:cs="Tahoma"/>
          <w:sz w:val="22"/>
          <w:szCs w:val="22"/>
        </w:rPr>
        <w:t xml:space="preserve"> de </w:t>
      </w:r>
      <w:r w:rsidR="00435ADD" w:rsidRPr="00217A35">
        <w:rPr>
          <w:rFonts w:ascii="Palatino Linotype" w:hAnsi="Palatino Linotype" w:cs="Tahoma"/>
          <w:sz w:val="22"/>
          <w:szCs w:val="22"/>
        </w:rPr>
        <w:t>marzo</w:t>
      </w:r>
      <w:r w:rsidRPr="00217A35">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w:t>
      </w:r>
      <w:r w:rsidRPr="00217A35">
        <w:rPr>
          <w:rFonts w:ascii="Palatino Linotype" w:hAnsi="Palatino Linotype" w:cs="Tahoma"/>
          <w:sz w:val="22"/>
          <w:szCs w:val="22"/>
        </w:rPr>
        <w:lastRenderedPageBreak/>
        <w:t xml:space="preserve">de México y Municipios, mismo que fue notificado a las partes el trece del mismo mes y año, a través del </w:t>
      </w:r>
      <w:r w:rsidRPr="00217A35">
        <w:rPr>
          <w:rFonts w:ascii="Palatino Linotype" w:hAnsi="Palatino Linotype" w:cs="Tahoma"/>
          <w:sz w:val="22"/>
          <w:szCs w:val="22"/>
          <w:lang w:val="es-ES"/>
        </w:rPr>
        <w:t>Sistema de Acceso a la Información Mexiquense (SAIMEX)</w:t>
      </w:r>
      <w:r w:rsidRPr="00217A35">
        <w:rPr>
          <w:rFonts w:ascii="Palatino Linotype" w:hAnsi="Palatino Linotype" w:cs="Tahoma"/>
          <w:sz w:val="22"/>
          <w:szCs w:val="22"/>
        </w:rPr>
        <w:t>.</w:t>
      </w:r>
    </w:p>
    <w:p w14:paraId="6AFDAA42" w14:textId="77777777" w:rsidR="007F61D7" w:rsidRPr="00217A35" w:rsidRDefault="007F61D7" w:rsidP="007F61D7">
      <w:pPr>
        <w:spacing w:line="360" w:lineRule="auto"/>
        <w:jc w:val="both"/>
        <w:rPr>
          <w:rFonts w:ascii="Palatino Linotype" w:hAnsi="Palatino Linotype" w:cs="Tahoma"/>
          <w:sz w:val="22"/>
          <w:szCs w:val="22"/>
          <w:lang w:val="es-ES"/>
        </w:rPr>
      </w:pPr>
    </w:p>
    <w:p w14:paraId="20799548" w14:textId="42D15D9B" w:rsidR="007F61D7" w:rsidRPr="00217A35" w:rsidRDefault="007F61D7" w:rsidP="007F61D7">
      <w:pPr>
        <w:spacing w:line="360" w:lineRule="auto"/>
        <w:jc w:val="both"/>
        <w:rPr>
          <w:rFonts w:ascii="Palatino Linotype" w:hAnsi="Palatino Linotype" w:cs="Tahoma"/>
          <w:color w:val="000000"/>
          <w:sz w:val="22"/>
          <w:szCs w:val="22"/>
        </w:rPr>
      </w:pPr>
      <w:r w:rsidRPr="00217A35">
        <w:rPr>
          <w:rFonts w:ascii="Palatino Linotype" w:hAnsi="Palatino Linotype" w:cs="Tahoma"/>
          <w:color w:val="000000"/>
          <w:sz w:val="22"/>
          <w:szCs w:val="22"/>
        </w:rPr>
        <w:t xml:space="preserve">Debido a que fue debidamente sustanciado el expediente electrónico y no existe diligencia pendiente de desahogo, se emite la resolución que conforme a Derecho proceda, </w:t>
      </w:r>
      <w:r w:rsidR="004E211B" w:rsidRPr="00217A35">
        <w:rPr>
          <w:rFonts w:ascii="Palatino Linotype" w:hAnsi="Palatino Linotype" w:cs="Tahoma"/>
          <w:color w:val="000000"/>
          <w:sz w:val="22"/>
          <w:szCs w:val="22"/>
        </w:rPr>
        <w:t>de acuerdo con</w:t>
      </w:r>
      <w:r w:rsidRPr="00217A35">
        <w:rPr>
          <w:rFonts w:ascii="Palatino Linotype" w:hAnsi="Palatino Linotype" w:cs="Tahoma"/>
          <w:color w:val="000000"/>
          <w:sz w:val="22"/>
          <w:szCs w:val="22"/>
        </w:rPr>
        <w:t xml:space="preserve"> los siguientes: </w:t>
      </w:r>
    </w:p>
    <w:p w14:paraId="7360BAA7" w14:textId="77777777" w:rsidR="007F61D7" w:rsidRPr="00217A35" w:rsidRDefault="007F61D7" w:rsidP="007F61D7">
      <w:pPr>
        <w:spacing w:line="360" w:lineRule="auto"/>
        <w:jc w:val="both"/>
        <w:rPr>
          <w:rFonts w:ascii="Palatino Linotype" w:hAnsi="Palatino Linotype" w:cs="Tahoma"/>
          <w:color w:val="000000"/>
          <w:sz w:val="22"/>
          <w:szCs w:val="22"/>
        </w:rPr>
      </w:pPr>
    </w:p>
    <w:p w14:paraId="618B672D" w14:textId="11325503" w:rsidR="007F61D7" w:rsidRPr="00217A35" w:rsidRDefault="007F61D7" w:rsidP="00265F52">
      <w:pPr>
        <w:spacing w:line="360" w:lineRule="auto"/>
        <w:jc w:val="center"/>
        <w:rPr>
          <w:rFonts w:ascii="Palatino Linotype" w:hAnsi="Palatino Linotype" w:cs="Tahoma"/>
          <w:b/>
          <w:sz w:val="22"/>
          <w:szCs w:val="22"/>
          <w:lang w:val="es-ES"/>
        </w:rPr>
      </w:pPr>
      <w:r w:rsidRPr="00217A35">
        <w:rPr>
          <w:rFonts w:ascii="Palatino Linotype" w:hAnsi="Palatino Linotype" w:cs="Tahoma"/>
          <w:b/>
          <w:sz w:val="22"/>
          <w:szCs w:val="22"/>
          <w:lang w:val="es-ES"/>
        </w:rPr>
        <w:t>CONSIDERANDOS</w:t>
      </w:r>
    </w:p>
    <w:p w14:paraId="3C021099" w14:textId="77777777" w:rsidR="007F61D7" w:rsidRPr="00217A35" w:rsidRDefault="007F61D7" w:rsidP="007F61D7">
      <w:pPr>
        <w:autoSpaceDE w:val="0"/>
        <w:autoSpaceDN w:val="0"/>
        <w:adjustRightInd w:val="0"/>
        <w:spacing w:line="360" w:lineRule="auto"/>
        <w:jc w:val="both"/>
        <w:rPr>
          <w:rFonts w:ascii="Palatino Linotype" w:hAnsi="Palatino Linotype" w:cs="Tahoma"/>
          <w:b/>
          <w:sz w:val="22"/>
          <w:szCs w:val="22"/>
          <w:lang w:val="es-ES"/>
        </w:rPr>
      </w:pPr>
      <w:r w:rsidRPr="00217A35">
        <w:rPr>
          <w:rFonts w:ascii="Palatino Linotype" w:eastAsia="Calibri" w:hAnsi="Palatino Linotype" w:cs="Tahoma"/>
          <w:b/>
          <w:color w:val="000000"/>
          <w:sz w:val="22"/>
          <w:szCs w:val="22"/>
          <w:lang w:val="es-ES" w:eastAsia="es-MX"/>
        </w:rPr>
        <w:t>PRIMERO</w:t>
      </w:r>
      <w:r w:rsidRPr="00217A35">
        <w:rPr>
          <w:rFonts w:ascii="Palatino Linotype" w:eastAsia="Calibri" w:hAnsi="Palatino Linotype" w:cs="Tahoma"/>
          <w:color w:val="000000"/>
          <w:sz w:val="22"/>
          <w:szCs w:val="22"/>
          <w:lang w:val="es-ES" w:eastAsia="es-MX"/>
        </w:rPr>
        <w:t xml:space="preserve">. </w:t>
      </w:r>
      <w:r w:rsidRPr="00217A35">
        <w:rPr>
          <w:rFonts w:ascii="Palatino Linotype" w:hAnsi="Palatino Linotype" w:cs="Tahoma"/>
          <w:b/>
          <w:sz w:val="22"/>
          <w:szCs w:val="22"/>
          <w:lang w:val="es-ES"/>
        </w:rPr>
        <w:t>Competencia.</w:t>
      </w:r>
    </w:p>
    <w:p w14:paraId="3643A2F6" w14:textId="77777777" w:rsidR="007F61D7" w:rsidRPr="00217A35" w:rsidRDefault="007F61D7" w:rsidP="007F61D7">
      <w:pPr>
        <w:autoSpaceDE w:val="0"/>
        <w:autoSpaceDN w:val="0"/>
        <w:adjustRightInd w:val="0"/>
        <w:spacing w:line="360" w:lineRule="auto"/>
        <w:jc w:val="both"/>
        <w:rPr>
          <w:rFonts w:ascii="Palatino Linotype" w:hAnsi="Palatino Linotype" w:cs="Tahoma"/>
          <w:b/>
          <w:sz w:val="22"/>
          <w:szCs w:val="22"/>
          <w:lang w:val="es-ES"/>
        </w:rPr>
      </w:pPr>
    </w:p>
    <w:p w14:paraId="5BCF87FD" w14:textId="77777777" w:rsidR="007F61D7" w:rsidRPr="00217A35" w:rsidRDefault="007F61D7" w:rsidP="007F61D7">
      <w:pPr>
        <w:spacing w:line="360" w:lineRule="auto"/>
        <w:jc w:val="both"/>
        <w:rPr>
          <w:rFonts w:ascii="Palatino Linotype" w:hAnsi="Palatino Linotype" w:cs="Tahoma"/>
          <w:sz w:val="22"/>
          <w:szCs w:val="22"/>
        </w:rPr>
      </w:pPr>
      <w:r w:rsidRPr="00217A35">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3921F7F2" w14:textId="4560704A" w:rsidR="007809D6" w:rsidRPr="00217A35" w:rsidRDefault="007F61D7" w:rsidP="007F61D7">
      <w:pPr>
        <w:spacing w:line="360" w:lineRule="auto"/>
        <w:jc w:val="both"/>
        <w:rPr>
          <w:rFonts w:ascii="Palatino Linotype" w:hAnsi="Palatino Linotype" w:cs="Tahoma"/>
          <w:sz w:val="22"/>
          <w:szCs w:val="22"/>
        </w:rPr>
      </w:pPr>
      <w:r w:rsidRPr="00217A35">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FC09722" w14:textId="77777777" w:rsidR="007F61D7" w:rsidRPr="00217A35" w:rsidRDefault="007F61D7" w:rsidP="007F61D7">
      <w:pPr>
        <w:spacing w:line="360" w:lineRule="auto"/>
        <w:jc w:val="both"/>
        <w:rPr>
          <w:rFonts w:ascii="Palatino Linotype" w:hAnsi="Palatino Linotype"/>
          <w:sz w:val="22"/>
        </w:rPr>
      </w:pPr>
    </w:p>
    <w:p w14:paraId="2FCFA477" w14:textId="358EA3DA" w:rsidR="003A3A5A" w:rsidRPr="00217A35" w:rsidRDefault="003A3A5A" w:rsidP="006A4C05">
      <w:pPr>
        <w:spacing w:line="360" w:lineRule="auto"/>
        <w:jc w:val="both"/>
        <w:rPr>
          <w:rFonts w:ascii="Palatino Linotype" w:hAnsi="Palatino Linotype" w:cs="Tahoma"/>
          <w:sz w:val="22"/>
          <w:szCs w:val="22"/>
          <w:shd w:val="clear" w:color="auto" w:fill="FFFFFF"/>
          <w:lang w:val="es-ES"/>
        </w:rPr>
      </w:pPr>
      <w:r w:rsidRPr="00217A35">
        <w:rPr>
          <w:rFonts w:ascii="Palatino Linotype" w:hAnsi="Palatino Linotype" w:cs="Tahoma"/>
          <w:b/>
          <w:sz w:val="22"/>
          <w:szCs w:val="22"/>
          <w:shd w:val="clear" w:color="auto" w:fill="FFFFFF"/>
          <w:lang w:val="es-ES"/>
        </w:rPr>
        <w:t>SEGUNDO</w:t>
      </w:r>
      <w:r w:rsidRPr="00217A35">
        <w:rPr>
          <w:rFonts w:ascii="Palatino Linotype" w:hAnsi="Palatino Linotype" w:cs="Tahoma"/>
          <w:sz w:val="22"/>
          <w:szCs w:val="22"/>
          <w:shd w:val="clear" w:color="auto" w:fill="FFFFFF"/>
          <w:lang w:val="es-ES"/>
        </w:rPr>
        <w:t xml:space="preserve">. </w:t>
      </w:r>
      <w:r w:rsidR="00236080" w:rsidRPr="00217A35">
        <w:rPr>
          <w:rFonts w:ascii="Palatino Linotype" w:eastAsia="Calibri" w:hAnsi="Palatino Linotype" w:cs="Tahoma"/>
          <w:b/>
          <w:color w:val="000000"/>
          <w:sz w:val="22"/>
          <w:szCs w:val="22"/>
          <w:lang w:val="es-ES" w:eastAsia="es-MX"/>
        </w:rPr>
        <w:t>Causales de</w:t>
      </w:r>
      <w:r w:rsidR="00F63079" w:rsidRPr="00217A35">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217A35" w:rsidRDefault="003A3A5A" w:rsidP="006A4C05">
      <w:pPr>
        <w:spacing w:line="360" w:lineRule="auto"/>
        <w:jc w:val="both"/>
        <w:rPr>
          <w:rFonts w:ascii="Palatino Linotype" w:hAnsi="Palatino Linotype" w:cs="Tahoma"/>
          <w:sz w:val="22"/>
          <w:szCs w:val="22"/>
          <w:shd w:val="clear" w:color="auto" w:fill="FFFFFF"/>
          <w:lang w:val="es-ES"/>
        </w:rPr>
      </w:pPr>
    </w:p>
    <w:p w14:paraId="60F3C295" w14:textId="0D9C7FA5" w:rsidR="00771523" w:rsidRPr="00217A35" w:rsidRDefault="00771523" w:rsidP="006A4C05">
      <w:pPr>
        <w:spacing w:line="360" w:lineRule="auto"/>
        <w:jc w:val="both"/>
        <w:rPr>
          <w:rFonts w:ascii="Palatino Linotype" w:hAnsi="Palatino Linotype"/>
          <w:sz w:val="22"/>
        </w:rPr>
      </w:pPr>
      <w:r w:rsidRPr="00217A35">
        <w:rPr>
          <w:rFonts w:ascii="Palatino Linotype" w:hAnsi="Palatino Linotype"/>
          <w:sz w:val="22"/>
        </w:rPr>
        <w:t xml:space="preserve">Este Instituto realiza el estudio oficioso de las causales de improcedencia, por tratarse de una cuestión de orden público y de estudio preferente (acorde con el Criterio orientador en la Tesis </w:t>
      </w:r>
      <w:r w:rsidRPr="00217A35">
        <w:rPr>
          <w:rFonts w:ascii="Palatino Linotype" w:hAnsi="Palatino Linotype"/>
          <w:sz w:val="22"/>
        </w:rPr>
        <w:lastRenderedPageBreak/>
        <w:t>de Jurisprudencia “</w:t>
      </w:r>
      <w:r w:rsidRPr="00217A35">
        <w:rPr>
          <w:rFonts w:ascii="Palatino Linotype" w:hAnsi="Palatino Linotype"/>
          <w:b/>
          <w:sz w:val="22"/>
        </w:rPr>
        <w:t>IMPROCEDENCIA</w:t>
      </w:r>
      <w:r w:rsidRPr="00217A35">
        <w:rPr>
          <w:rFonts w:ascii="Palatino Linotype" w:hAnsi="Palatino Linotype"/>
          <w:sz w:val="22"/>
        </w:rPr>
        <w:t xml:space="preserve">.” </w:t>
      </w:r>
      <w:r w:rsidRPr="00217A35">
        <w:rPr>
          <w:rFonts w:ascii="Palatino Linotype" w:hAnsi="Palatino Linotype"/>
          <w:b/>
          <w:sz w:val="22"/>
        </w:rPr>
        <w:t>(Semanario Judicial de la Federación, Quinta Época, 1985, pág. 262),</w:t>
      </w:r>
      <w:r w:rsidRPr="00217A35">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69B535" w14:textId="77777777" w:rsidR="00110C44" w:rsidRPr="00217A35" w:rsidRDefault="00110C44" w:rsidP="006A4C05">
      <w:pPr>
        <w:spacing w:line="360" w:lineRule="auto"/>
        <w:jc w:val="both"/>
        <w:rPr>
          <w:rFonts w:ascii="Palatino Linotype" w:hAnsi="Palatino Linotype"/>
          <w:sz w:val="22"/>
        </w:rPr>
      </w:pPr>
    </w:p>
    <w:p w14:paraId="35D37B6B" w14:textId="2404916B" w:rsidR="001557B8" w:rsidRPr="00217A35" w:rsidRDefault="00771523" w:rsidP="006A4C05">
      <w:pPr>
        <w:spacing w:line="360" w:lineRule="auto"/>
        <w:jc w:val="both"/>
        <w:rPr>
          <w:rFonts w:ascii="Palatino Linotype" w:hAnsi="Palatino Linotype"/>
          <w:sz w:val="22"/>
        </w:rPr>
      </w:pPr>
      <w:r w:rsidRPr="00217A35">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3B3A5F3" w14:textId="77777777" w:rsidR="00774277" w:rsidRPr="00217A35" w:rsidRDefault="00774277" w:rsidP="006A4C05">
      <w:pPr>
        <w:spacing w:line="360" w:lineRule="auto"/>
        <w:jc w:val="both"/>
        <w:rPr>
          <w:rFonts w:ascii="Palatino Linotype" w:hAnsi="Palatino Linotype"/>
          <w:sz w:val="22"/>
        </w:rPr>
      </w:pPr>
    </w:p>
    <w:p w14:paraId="4704F0E0" w14:textId="0062A6E9" w:rsidR="00F63079" w:rsidRPr="00217A35" w:rsidRDefault="00771523" w:rsidP="006A4C05">
      <w:pPr>
        <w:spacing w:line="360" w:lineRule="auto"/>
        <w:jc w:val="both"/>
        <w:rPr>
          <w:rFonts w:ascii="Palatino Linotype" w:hAnsi="Palatino Linotype"/>
          <w:b/>
          <w:sz w:val="22"/>
        </w:rPr>
      </w:pPr>
      <w:r w:rsidRPr="00217A35">
        <w:rPr>
          <w:rFonts w:ascii="Palatino Linotype" w:hAnsi="Palatino Linotype"/>
          <w:b/>
          <w:sz w:val="22"/>
        </w:rPr>
        <w:t>Causales de sobreseimiento.</w:t>
      </w:r>
    </w:p>
    <w:p w14:paraId="38B9E40E" w14:textId="77777777" w:rsidR="00C14770" w:rsidRPr="00217A35" w:rsidRDefault="00C14770" w:rsidP="006A4C05">
      <w:pPr>
        <w:spacing w:line="360" w:lineRule="auto"/>
        <w:jc w:val="both"/>
        <w:rPr>
          <w:rFonts w:ascii="Palatino Linotype" w:hAnsi="Palatino Linotype"/>
          <w:b/>
          <w:sz w:val="22"/>
        </w:rPr>
      </w:pPr>
    </w:p>
    <w:p w14:paraId="677FEB20" w14:textId="28F15915" w:rsidR="001557B8" w:rsidRPr="00217A35" w:rsidRDefault="00771523" w:rsidP="006A4C05">
      <w:pPr>
        <w:spacing w:line="360" w:lineRule="auto"/>
        <w:jc w:val="both"/>
        <w:rPr>
          <w:rFonts w:ascii="Palatino Linotype" w:hAnsi="Palatino Linotype"/>
          <w:sz w:val="22"/>
        </w:rPr>
      </w:pPr>
      <w:r w:rsidRPr="00217A35">
        <w:rPr>
          <w:rFonts w:ascii="Palatino Linotype" w:hAnsi="Palatino Linotype"/>
          <w:sz w:val="22"/>
        </w:rPr>
        <w:t>Por ser de previo y especial pronunciamiento, este Instituto analiza si se actualiza alguna causal de sobreseimiento.</w:t>
      </w:r>
    </w:p>
    <w:p w14:paraId="4DF3317A" w14:textId="77777777" w:rsidR="006500AA" w:rsidRPr="00217A35" w:rsidRDefault="006500AA" w:rsidP="006A4C05">
      <w:pPr>
        <w:spacing w:line="360" w:lineRule="auto"/>
        <w:jc w:val="both"/>
        <w:rPr>
          <w:rFonts w:ascii="Palatino Linotype" w:hAnsi="Palatino Linotype"/>
          <w:sz w:val="22"/>
        </w:rPr>
      </w:pPr>
    </w:p>
    <w:p w14:paraId="080FAA7A" w14:textId="284F689C" w:rsidR="00374D97" w:rsidRPr="00217A35" w:rsidRDefault="00771523" w:rsidP="006A4C05">
      <w:pPr>
        <w:spacing w:line="360" w:lineRule="auto"/>
        <w:jc w:val="both"/>
        <w:rPr>
          <w:rFonts w:ascii="Palatino Linotype" w:hAnsi="Palatino Linotype"/>
          <w:sz w:val="22"/>
        </w:rPr>
      </w:pPr>
      <w:r w:rsidRPr="00217A35">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217A35">
        <w:rPr>
          <w:rFonts w:ascii="Palatino Linotype" w:hAnsi="Palatino Linotype"/>
          <w:sz w:val="22"/>
        </w:rPr>
        <w:t>bien, haya quedado sin materia.</w:t>
      </w:r>
      <w:r w:rsidR="006D048E" w:rsidRPr="00217A35">
        <w:rPr>
          <w:rFonts w:ascii="Palatino Linotype" w:hAnsi="Palatino Linotype"/>
          <w:sz w:val="22"/>
        </w:rPr>
        <w:t xml:space="preserve"> </w:t>
      </w:r>
      <w:r w:rsidRPr="00217A35">
        <w:rPr>
          <w:rFonts w:ascii="Palatino Linotype" w:hAnsi="Palatino Linotype"/>
          <w:sz w:val="22"/>
        </w:rPr>
        <w:t xml:space="preserve">En ese orden de </w:t>
      </w:r>
      <w:r w:rsidRPr="00217A35">
        <w:rPr>
          <w:rFonts w:ascii="Palatino Linotype" w:hAnsi="Palatino Linotype"/>
          <w:sz w:val="22"/>
        </w:rPr>
        <w:lastRenderedPageBreak/>
        <w:t xml:space="preserve">ideas, </w:t>
      </w:r>
      <w:r w:rsidR="006D048E" w:rsidRPr="00217A35">
        <w:rPr>
          <w:rFonts w:ascii="Palatino Linotype" w:hAnsi="Palatino Linotype"/>
          <w:sz w:val="22"/>
        </w:rPr>
        <w:t xml:space="preserve">al no actualizarse ninguno de los supuestos antes mencionados, </w:t>
      </w:r>
      <w:r w:rsidRPr="00217A35">
        <w:rPr>
          <w:rFonts w:ascii="Palatino Linotype" w:hAnsi="Palatino Linotype"/>
          <w:sz w:val="22"/>
        </w:rPr>
        <w:t>se considera procedente entrar al fondo del presente asunto</w:t>
      </w:r>
      <w:r w:rsidR="006D048E" w:rsidRPr="00217A35">
        <w:rPr>
          <w:rFonts w:ascii="Palatino Linotype" w:hAnsi="Palatino Linotype"/>
          <w:sz w:val="22"/>
        </w:rPr>
        <w:t>.</w:t>
      </w:r>
    </w:p>
    <w:p w14:paraId="23D46C73" w14:textId="77777777" w:rsidR="00CF1829" w:rsidRPr="00217A35" w:rsidRDefault="00CF1829" w:rsidP="006A4C05">
      <w:pPr>
        <w:spacing w:line="360" w:lineRule="auto"/>
        <w:jc w:val="both"/>
        <w:rPr>
          <w:rFonts w:ascii="Palatino Linotype" w:hAnsi="Palatino Linotype" w:cs="Tahoma"/>
          <w:sz w:val="22"/>
          <w:szCs w:val="22"/>
          <w:shd w:val="clear" w:color="auto" w:fill="FFFFFF"/>
        </w:rPr>
      </w:pPr>
    </w:p>
    <w:p w14:paraId="63A9E839" w14:textId="756C6856" w:rsidR="00CC0600" w:rsidRPr="00217A35" w:rsidRDefault="003A3A5A" w:rsidP="006A4C05">
      <w:pPr>
        <w:spacing w:line="360" w:lineRule="auto"/>
        <w:jc w:val="both"/>
        <w:rPr>
          <w:rFonts w:ascii="Palatino Linotype" w:hAnsi="Palatino Linotype"/>
          <w:b/>
          <w:sz w:val="22"/>
        </w:rPr>
      </w:pPr>
      <w:r w:rsidRPr="00217A35">
        <w:rPr>
          <w:rFonts w:ascii="Palatino Linotype" w:hAnsi="Palatino Linotype"/>
          <w:b/>
          <w:sz w:val="22"/>
        </w:rPr>
        <w:t xml:space="preserve">TERCERO. Determinación de la Controversia. </w:t>
      </w:r>
    </w:p>
    <w:p w14:paraId="3345ECF3" w14:textId="77777777" w:rsidR="006D048E" w:rsidRPr="00217A35" w:rsidRDefault="006D048E" w:rsidP="006A4C05">
      <w:pPr>
        <w:spacing w:line="360" w:lineRule="auto"/>
        <w:jc w:val="both"/>
        <w:rPr>
          <w:rFonts w:ascii="Palatino Linotype" w:hAnsi="Palatino Linotype"/>
          <w:b/>
          <w:sz w:val="22"/>
        </w:rPr>
      </w:pPr>
    </w:p>
    <w:p w14:paraId="0F2E08B1" w14:textId="18DC869D" w:rsidR="00640553" w:rsidRPr="00217A35" w:rsidRDefault="003A3A5A" w:rsidP="006A4C05">
      <w:pPr>
        <w:spacing w:line="360" w:lineRule="auto"/>
        <w:jc w:val="both"/>
        <w:rPr>
          <w:rFonts w:ascii="Palatino Linotype" w:hAnsi="Palatino Linotype"/>
          <w:b/>
          <w:sz w:val="22"/>
        </w:rPr>
      </w:pPr>
      <w:r w:rsidRPr="00217A35">
        <w:rPr>
          <w:rFonts w:ascii="Palatino Linotype" w:hAnsi="Palatino Linotype"/>
          <w:sz w:val="22"/>
        </w:rPr>
        <w:t>Una vez realizado el estudio de las constancias que integran el expediente en que se actúa,</w:t>
      </w:r>
      <w:r w:rsidR="005367AE" w:rsidRPr="00217A35">
        <w:rPr>
          <w:rFonts w:ascii="Palatino Linotype" w:hAnsi="Palatino Linotype"/>
          <w:sz w:val="22"/>
        </w:rPr>
        <w:t xml:space="preserve"> se desprende que el Particular</w:t>
      </w:r>
      <w:r w:rsidR="00F63079" w:rsidRPr="00217A35">
        <w:rPr>
          <w:rFonts w:ascii="Palatino Linotype" w:hAnsi="Palatino Linotype"/>
          <w:sz w:val="22"/>
        </w:rPr>
        <w:t xml:space="preserve"> solicitó </w:t>
      </w:r>
      <w:r w:rsidR="00EE235C" w:rsidRPr="00217A35">
        <w:rPr>
          <w:rFonts w:ascii="Palatino Linotype" w:hAnsi="Palatino Linotype"/>
          <w:sz w:val="22"/>
        </w:rPr>
        <w:t>al Sujeto Obligado</w:t>
      </w:r>
      <w:r w:rsidR="00110C44" w:rsidRPr="00217A35">
        <w:rPr>
          <w:rFonts w:ascii="Palatino Linotype" w:hAnsi="Palatino Linotype"/>
          <w:sz w:val="22"/>
        </w:rPr>
        <w:t>,</w:t>
      </w:r>
      <w:r w:rsidR="007F61D7" w:rsidRPr="00217A35">
        <w:rPr>
          <w:rFonts w:ascii="Palatino Linotype" w:hAnsi="Palatino Linotype"/>
          <w:sz w:val="22"/>
        </w:rPr>
        <w:t xml:space="preserve"> </w:t>
      </w:r>
      <w:r w:rsidR="00435ADD" w:rsidRPr="00217A35">
        <w:rPr>
          <w:rFonts w:ascii="Palatino Linotype" w:hAnsi="Palatino Linotype"/>
          <w:b/>
          <w:sz w:val="22"/>
        </w:rPr>
        <w:t>las circulares emitidas por la Unidad de Transparencia durante el ejercicio fiscal dos mil veintiuno.</w:t>
      </w:r>
    </w:p>
    <w:p w14:paraId="26656EC2" w14:textId="77777777" w:rsidR="004E689C" w:rsidRPr="00217A35" w:rsidRDefault="004E689C" w:rsidP="004E689C">
      <w:pPr>
        <w:spacing w:line="360" w:lineRule="auto"/>
        <w:jc w:val="both"/>
        <w:rPr>
          <w:rFonts w:ascii="Palatino Linotype" w:hAnsi="Palatino Linotype"/>
          <w:i/>
          <w:iCs/>
        </w:rPr>
      </w:pPr>
    </w:p>
    <w:p w14:paraId="063AB810" w14:textId="06FD0B91" w:rsidR="005A13ED" w:rsidRPr="00217A35" w:rsidRDefault="00DA0D92" w:rsidP="006A4C05">
      <w:pPr>
        <w:spacing w:line="360" w:lineRule="auto"/>
        <w:jc w:val="both"/>
        <w:rPr>
          <w:rFonts w:ascii="Palatino Linotype" w:hAnsi="Palatino Linotype"/>
          <w:sz w:val="22"/>
        </w:rPr>
      </w:pPr>
      <w:r w:rsidRPr="00217A35">
        <w:rPr>
          <w:rFonts w:ascii="Palatino Linotype" w:hAnsi="Palatino Linotype"/>
          <w:sz w:val="22"/>
        </w:rPr>
        <w:t xml:space="preserve">En respuesta, </w:t>
      </w:r>
      <w:r w:rsidR="00527D6F" w:rsidRPr="00217A35">
        <w:rPr>
          <w:rFonts w:ascii="Palatino Linotype" w:hAnsi="Palatino Linotype"/>
          <w:sz w:val="22"/>
          <w:u w:val="single"/>
        </w:rPr>
        <w:t xml:space="preserve">el </w:t>
      </w:r>
      <w:r w:rsidR="005367AE" w:rsidRPr="00217A35">
        <w:rPr>
          <w:rFonts w:ascii="Palatino Linotype" w:hAnsi="Palatino Linotype"/>
          <w:sz w:val="22"/>
          <w:u w:val="single"/>
        </w:rPr>
        <w:t xml:space="preserve">Sujeto </w:t>
      </w:r>
      <w:r w:rsidR="00B97875" w:rsidRPr="00217A35">
        <w:rPr>
          <w:rFonts w:ascii="Palatino Linotype" w:hAnsi="Palatino Linotype"/>
          <w:sz w:val="22"/>
          <w:u w:val="single"/>
        </w:rPr>
        <w:t>Obligado</w:t>
      </w:r>
      <w:r w:rsidR="00F20E98" w:rsidRPr="00217A35">
        <w:rPr>
          <w:rFonts w:ascii="Palatino Linotype" w:hAnsi="Palatino Linotype"/>
          <w:sz w:val="22"/>
          <w:u w:val="single"/>
        </w:rPr>
        <w:t xml:space="preserve"> </w:t>
      </w:r>
      <w:r w:rsidR="00435ADD" w:rsidRPr="00217A35">
        <w:rPr>
          <w:rFonts w:ascii="Palatino Linotype" w:hAnsi="Palatino Linotype"/>
          <w:sz w:val="22"/>
          <w:u w:val="single"/>
        </w:rPr>
        <w:t>se limitó a exhortar al Particular para que se presente en el lugar que ocupan las oficinas de la Oficialía de Par</w:t>
      </w:r>
      <w:r w:rsidR="00756282" w:rsidRPr="00217A35">
        <w:rPr>
          <w:rFonts w:ascii="Palatino Linotype" w:hAnsi="Palatino Linotype"/>
          <w:sz w:val="22"/>
          <w:u w:val="single"/>
        </w:rPr>
        <w:t>tes de la Presidencia Municipal</w:t>
      </w:r>
      <w:r w:rsidR="00435ADD" w:rsidRPr="00217A35">
        <w:rPr>
          <w:rFonts w:ascii="Palatino Linotype" w:hAnsi="Palatino Linotype"/>
          <w:sz w:val="22"/>
          <w:u w:val="single"/>
        </w:rPr>
        <w:t xml:space="preserve"> en un horario de 09:00 a 18:00 horas, a fin de atender su pretensión</w:t>
      </w:r>
      <w:r w:rsidR="00615B84" w:rsidRPr="00217A35">
        <w:rPr>
          <w:rFonts w:ascii="Palatino Linotype" w:hAnsi="Palatino Linotype"/>
          <w:sz w:val="22"/>
        </w:rPr>
        <w:t>;</w:t>
      </w:r>
      <w:r w:rsidR="00842A2C" w:rsidRPr="00217A35">
        <w:rPr>
          <w:rFonts w:ascii="Palatino Linotype" w:hAnsi="Palatino Linotype"/>
          <w:sz w:val="22"/>
        </w:rPr>
        <w:t xml:space="preserve"> así,</w:t>
      </w:r>
      <w:r w:rsidR="006D52F8" w:rsidRPr="00217A35">
        <w:rPr>
          <w:rFonts w:ascii="Palatino Linotype" w:hAnsi="Palatino Linotype"/>
          <w:sz w:val="22"/>
        </w:rPr>
        <w:t xml:space="preserve"> </w:t>
      </w:r>
      <w:r w:rsidR="00615B84" w:rsidRPr="00217A35">
        <w:rPr>
          <w:rFonts w:ascii="Palatino Linotype" w:hAnsi="Palatino Linotype"/>
          <w:sz w:val="22"/>
        </w:rPr>
        <w:t>i</w:t>
      </w:r>
      <w:r w:rsidR="00D04542" w:rsidRPr="00217A35">
        <w:rPr>
          <w:rFonts w:ascii="Palatino Linotype" w:hAnsi="Palatino Linotype"/>
          <w:sz w:val="22"/>
        </w:rPr>
        <w:t xml:space="preserve">nconforme </w:t>
      </w:r>
      <w:r w:rsidR="00615B84" w:rsidRPr="00217A35">
        <w:rPr>
          <w:rFonts w:ascii="Palatino Linotype" w:hAnsi="Palatino Linotype"/>
          <w:sz w:val="22"/>
        </w:rPr>
        <w:t xml:space="preserve">con </w:t>
      </w:r>
      <w:r w:rsidR="00583AB4" w:rsidRPr="00217A35">
        <w:rPr>
          <w:rFonts w:ascii="Palatino Linotype" w:hAnsi="Palatino Linotype"/>
          <w:sz w:val="22"/>
        </w:rPr>
        <w:t>lo anterior</w:t>
      </w:r>
      <w:r w:rsidR="00D04542" w:rsidRPr="00217A35">
        <w:rPr>
          <w:rFonts w:ascii="Palatino Linotype" w:hAnsi="Palatino Linotype"/>
          <w:sz w:val="22"/>
        </w:rPr>
        <w:t xml:space="preserve">, el ahora Recurrente por medio de la presentación del medio de defensa que nos ocupa, </w:t>
      </w:r>
      <w:r w:rsidR="008C0C4F" w:rsidRPr="00217A35">
        <w:rPr>
          <w:rFonts w:ascii="Palatino Linotype" w:hAnsi="Palatino Linotype"/>
          <w:sz w:val="22"/>
        </w:rPr>
        <w:t xml:space="preserve">manifestó </w:t>
      </w:r>
      <w:r w:rsidR="00583AB4" w:rsidRPr="00217A35">
        <w:rPr>
          <w:rFonts w:ascii="Palatino Linotype" w:hAnsi="Palatino Linotype"/>
          <w:sz w:val="22"/>
        </w:rPr>
        <w:t>como razones o motivos de su inconformidad</w:t>
      </w:r>
      <w:r w:rsidR="008C0C4F" w:rsidRPr="00217A35">
        <w:rPr>
          <w:rFonts w:ascii="Palatino Linotype" w:hAnsi="Palatino Linotype"/>
          <w:sz w:val="22"/>
        </w:rPr>
        <w:t xml:space="preserve">, </w:t>
      </w:r>
      <w:r w:rsidR="00435ADD" w:rsidRPr="00217A35">
        <w:rPr>
          <w:rFonts w:ascii="Palatino Linotype" w:hAnsi="Palatino Linotype"/>
          <w:b/>
          <w:bCs/>
          <w:sz w:val="22"/>
        </w:rPr>
        <w:t>que no se hizo</w:t>
      </w:r>
      <w:r w:rsidR="00FD056C" w:rsidRPr="00217A35">
        <w:rPr>
          <w:rFonts w:ascii="Palatino Linotype" w:hAnsi="Palatino Linotype"/>
          <w:b/>
          <w:bCs/>
          <w:sz w:val="22"/>
        </w:rPr>
        <w:t xml:space="preserve"> entrega de la información peticionada</w:t>
      </w:r>
      <w:r w:rsidR="00435ADD" w:rsidRPr="00217A35">
        <w:rPr>
          <w:rFonts w:ascii="Palatino Linotype" w:hAnsi="Palatino Linotype"/>
          <w:b/>
          <w:bCs/>
          <w:sz w:val="22"/>
        </w:rPr>
        <w:t>.</w:t>
      </w:r>
    </w:p>
    <w:p w14:paraId="71E4BB8F" w14:textId="77777777" w:rsidR="00CD4F11" w:rsidRPr="00217A35" w:rsidRDefault="00CD4F11" w:rsidP="006A4C05">
      <w:pPr>
        <w:spacing w:line="360" w:lineRule="auto"/>
        <w:jc w:val="both"/>
        <w:rPr>
          <w:rFonts w:ascii="Palatino Linotype" w:hAnsi="Palatino Linotype"/>
          <w:sz w:val="22"/>
        </w:rPr>
      </w:pPr>
    </w:p>
    <w:p w14:paraId="71D6AC75" w14:textId="2C40D4F1" w:rsidR="00D04542" w:rsidRPr="00217A35" w:rsidRDefault="00BC5672" w:rsidP="006A4C05">
      <w:pPr>
        <w:spacing w:line="360" w:lineRule="auto"/>
        <w:jc w:val="both"/>
        <w:rPr>
          <w:rFonts w:ascii="Palatino Linotype" w:hAnsi="Palatino Linotype"/>
          <w:sz w:val="22"/>
        </w:rPr>
      </w:pPr>
      <w:r w:rsidRPr="00217A35">
        <w:rPr>
          <w:rFonts w:ascii="Palatino Linotype" w:hAnsi="Palatino Linotype"/>
          <w:sz w:val="22"/>
        </w:rPr>
        <w:t>L</w:t>
      </w:r>
      <w:r w:rsidR="00221237" w:rsidRPr="00217A35">
        <w:rPr>
          <w:rFonts w:ascii="Palatino Linotype" w:hAnsi="Palatino Linotype"/>
          <w:sz w:val="22"/>
        </w:rPr>
        <w:t>o hasta aquí expuesto</w:t>
      </w:r>
      <w:r w:rsidR="0089033B" w:rsidRPr="00217A35">
        <w:rPr>
          <w:rFonts w:ascii="Palatino Linotype" w:hAnsi="Palatino Linotype"/>
          <w:sz w:val="22"/>
        </w:rPr>
        <w:t xml:space="preserve">, </w:t>
      </w:r>
      <w:r w:rsidRPr="00217A35">
        <w:rPr>
          <w:rFonts w:ascii="Palatino Linotype" w:hAnsi="Palatino Linotype"/>
          <w:sz w:val="22"/>
        </w:rPr>
        <w:t xml:space="preserve">se desprende de las documentales que obran en el expediente de referencia materia de la presente Resolución, consistentes en </w:t>
      </w:r>
      <w:r w:rsidR="00DA0D92" w:rsidRPr="00217A35">
        <w:rPr>
          <w:rFonts w:ascii="Palatino Linotype" w:hAnsi="Palatino Linotype"/>
          <w:sz w:val="22"/>
        </w:rPr>
        <w:t xml:space="preserve">la solicitud de acceso a la información con número de folio </w:t>
      </w:r>
      <w:r w:rsidR="00246881" w:rsidRPr="00217A35">
        <w:rPr>
          <w:rFonts w:ascii="Palatino Linotype" w:hAnsi="Palatino Linotype"/>
          <w:sz w:val="22"/>
        </w:rPr>
        <w:t>01331/ZINACANT/IP/2022</w:t>
      </w:r>
      <w:r w:rsidR="00DA0D92" w:rsidRPr="00217A35">
        <w:rPr>
          <w:rFonts w:ascii="Palatino Linotype" w:hAnsi="Palatino Linotype"/>
          <w:sz w:val="22"/>
        </w:rPr>
        <w:t>; l</w:t>
      </w:r>
      <w:r w:rsidR="00527D6F" w:rsidRPr="00217A35">
        <w:rPr>
          <w:rFonts w:ascii="Palatino Linotype" w:hAnsi="Palatino Linotype"/>
          <w:sz w:val="22"/>
        </w:rPr>
        <w:t xml:space="preserve">a respuesta proporcionada por </w:t>
      </w:r>
      <w:r w:rsidR="00817547" w:rsidRPr="00217A35">
        <w:rPr>
          <w:rFonts w:ascii="Palatino Linotype" w:hAnsi="Palatino Linotype"/>
          <w:sz w:val="22"/>
        </w:rPr>
        <w:t xml:space="preserve">el </w:t>
      </w:r>
      <w:r w:rsidR="00246881" w:rsidRPr="00217A35">
        <w:rPr>
          <w:rFonts w:ascii="Palatino Linotype" w:hAnsi="Palatino Linotype"/>
          <w:sz w:val="22"/>
        </w:rPr>
        <w:t>Ayuntamiento de Zinacantepec</w:t>
      </w:r>
      <w:r w:rsidR="00435ADD" w:rsidRPr="00217A35">
        <w:rPr>
          <w:rFonts w:ascii="Palatino Linotype" w:hAnsi="Palatino Linotype"/>
          <w:sz w:val="22"/>
        </w:rPr>
        <w:t xml:space="preserve"> y </w:t>
      </w:r>
      <w:r w:rsidR="00DA0D92" w:rsidRPr="00217A35">
        <w:rPr>
          <w:rFonts w:ascii="Palatino Linotype" w:hAnsi="Palatino Linotype"/>
          <w:sz w:val="22"/>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87EAC4E" w14:textId="77777777" w:rsidR="00930447" w:rsidRPr="00217A35" w:rsidRDefault="00930447" w:rsidP="006A4C05">
      <w:pPr>
        <w:spacing w:line="360" w:lineRule="auto"/>
        <w:jc w:val="both"/>
        <w:rPr>
          <w:rFonts w:ascii="Palatino Linotype" w:hAnsi="Palatino Linotype"/>
          <w:sz w:val="22"/>
        </w:rPr>
      </w:pPr>
    </w:p>
    <w:p w14:paraId="40867CDC" w14:textId="5F414F0F" w:rsidR="00C91ED9" w:rsidRPr="00217A35" w:rsidRDefault="00D04542" w:rsidP="006A4C05">
      <w:pPr>
        <w:spacing w:line="360" w:lineRule="auto"/>
        <w:jc w:val="both"/>
        <w:rPr>
          <w:rFonts w:ascii="Palatino Linotype" w:hAnsi="Palatino Linotype"/>
          <w:sz w:val="22"/>
        </w:rPr>
      </w:pPr>
      <w:r w:rsidRPr="00217A35">
        <w:rPr>
          <w:rFonts w:ascii="Palatino Linotype" w:hAnsi="Palatino Linotype"/>
          <w:sz w:val="22"/>
        </w:rPr>
        <w:t xml:space="preserve">Es entonces, que este Instituto advierte la procedencia del Recurso de Revisión al rubro en términos de la fracción </w:t>
      </w:r>
      <w:r w:rsidR="005A539C" w:rsidRPr="00217A35">
        <w:rPr>
          <w:rFonts w:ascii="Palatino Linotype" w:hAnsi="Palatino Linotype"/>
          <w:sz w:val="22"/>
        </w:rPr>
        <w:t>V</w:t>
      </w:r>
      <w:r w:rsidR="00435ADD" w:rsidRPr="00217A35">
        <w:rPr>
          <w:rFonts w:ascii="Palatino Linotype" w:hAnsi="Palatino Linotype"/>
          <w:sz w:val="22"/>
        </w:rPr>
        <w:t>III</w:t>
      </w:r>
      <w:r w:rsidRPr="00217A35">
        <w:rPr>
          <w:rFonts w:ascii="Palatino Linotype" w:hAnsi="Palatino Linotype"/>
          <w:sz w:val="22"/>
        </w:rPr>
        <w:t xml:space="preserve">, del artículo 179 de la Ley de Transparencia y Acceso a la Información Pública del Estado de México y Municipios, </w:t>
      </w:r>
      <w:r w:rsidR="005A539C" w:rsidRPr="00217A35">
        <w:rPr>
          <w:rFonts w:ascii="Palatino Linotype" w:hAnsi="Palatino Linotype"/>
          <w:sz w:val="22"/>
        </w:rPr>
        <w:t xml:space="preserve">pues se presume </w:t>
      </w:r>
      <w:r w:rsidR="00435ADD" w:rsidRPr="00217A35">
        <w:rPr>
          <w:rFonts w:ascii="Palatino Linotype" w:hAnsi="Palatino Linotype"/>
          <w:sz w:val="22"/>
        </w:rPr>
        <w:t xml:space="preserve">que el Sujeto </w:t>
      </w:r>
      <w:r w:rsidR="00435ADD" w:rsidRPr="00217A35">
        <w:rPr>
          <w:rFonts w:ascii="Palatino Linotype" w:hAnsi="Palatino Linotype"/>
          <w:sz w:val="22"/>
        </w:rPr>
        <w:lastRenderedPageBreak/>
        <w:t xml:space="preserve">Obligado pretende hacer entrega de la información en una modalidad distinta a la señalada por el Particular, a saber, el Sistema de Acceso a la Información Mexiquense (SAIMEX). </w:t>
      </w:r>
    </w:p>
    <w:p w14:paraId="417A81A0" w14:textId="77777777" w:rsidR="005A539C" w:rsidRPr="00217A35" w:rsidRDefault="005A539C" w:rsidP="006A4C05">
      <w:pPr>
        <w:spacing w:line="360" w:lineRule="auto"/>
        <w:jc w:val="both"/>
        <w:rPr>
          <w:rFonts w:ascii="Palatino Linotype" w:hAnsi="Palatino Linotype"/>
          <w:sz w:val="22"/>
        </w:rPr>
      </w:pPr>
    </w:p>
    <w:p w14:paraId="2AA7E74A" w14:textId="33BA292E" w:rsidR="006C7686" w:rsidRPr="00217A35" w:rsidRDefault="00DA0D92" w:rsidP="006A4C05">
      <w:pPr>
        <w:spacing w:line="360" w:lineRule="auto"/>
        <w:jc w:val="both"/>
        <w:rPr>
          <w:rFonts w:ascii="Palatino Linotype" w:hAnsi="Palatino Linotype"/>
          <w:b/>
          <w:sz w:val="22"/>
        </w:rPr>
      </w:pPr>
      <w:r w:rsidRPr="00217A35">
        <w:rPr>
          <w:rFonts w:ascii="Palatino Linotype" w:hAnsi="Palatino Linotype"/>
          <w:shd w:val="clear" w:color="auto" w:fill="FFFFFF"/>
        </w:rPr>
        <w:t xml:space="preserve"> </w:t>
      </w:r>
      <w:r w:rsidRPr="00217A35">
        <w:rPr>
          <w:rFonts w:ascii="Palatino Linotype" w:hAnsi="Palatino Linotype"/>
          <w:b/>
          <w:sz w:val="22"/>
        </w:rPr>
        <w:t>CUARTO. Marco normativo aplicable en materia de transparencia y a</w:t>
      </w:r>
      <w:r w:rsidR="00056D2E" w:rsidRPr="00217A35">
        <w:rPr>
          <w:rFonts w:ascii="Palatino Linotype" w:hAnsi="Palatino Linotype"/>
          <w:b/>
          <w:sz w:val="22"/>
        </w:rPr>
        <w:t>cceso a la información pública.</w:t>
      </w:r>
    </w:p>
    <w:p w14:paraId="3F3D5069" w14:textId="77777777" w:rsidR="00C91ED9" w:rsidRPr="00217A35" w:rsidRDefault="00C91ED9" w:rsidP="006A4C05">
      <w:pPr>
        <w:spacing w:line="360" w:lineRule="auto"/>
        <w:jc w:val="both"/>
        <w:rPr>
          <w:rFonts w:ascii="Palatino Linotype" w:hAnsi="Palatino Linotype"/>
          <w:b/>
          <w:sz w:val="22"/>
        </w:rPr>
      </w:pPr>
    </w:p>
    <w:p w14:paraId="7F4FDB2D" w14:textId="124E29EA" w:rsidR="00DA0D92" w:rsidRPr="00217A35" w:rsidRDefault="00DA0D92" w:rsidP="006A4C05">
      <w:pPr>
        <w:spacing w:line="360" w:lineRule="auto"/>
        <w:jc w:val="both"/>
        <w:rPr>
          <w:rFonts w:ascii="Palatino Linotype" w:hAnsi="Palatino Linotype"/>
          <w:sz w:val="22"/>
        </w:rPr>
      </w:pPr>
      <w:r w:rsidRPr="00217A35">
        <w:rPr>
          <w:rFonts w:ascii="Palatino Linotype" w:hAnsi="Palatino Linotype"/>
          <w:sz w:val="22"/>
        </w:rPr>
        <w:t xml:space="preserve">El artículo 6°, Apartado A), fracción I de la Constitución Política de los Estados Unidos Mexicanos, establece que toda la información en posesión de cualquier </w:t>
      </w:r>
      <w:r w:rsidR="00344AB5" w:rsidRPr="00217A35">
        <w:rPr>
          <w:rFonts w:ascii="Palatino Linotype" w:hAnsi="Palatino Linotype"/>
          <w:sz w:val="22"/>
        </w:rPr>
        <w:t>autoridad</w:t>
      </w:r>
      <w:r w:rsidRPr="00217A35">
        <w:rPr>
          <w:rFonts w:ascii="Palatino Linotype" w:hAnsi="Palatino Linotype"/>
          <w:sz w:val="22"/>
        </w:rPr>
        <w:t xml:space="preserve"> es pública y sólo podrá ser reservada temporalmente por razones de interés público.</w:t>
      </w:r>
    </w:p>
    <w:p w14:paraId="1852A933" w14:textId="77777777" w:rsidR="00275D99" w:rsidRPr="00217A35" w:rsidRDefault="00275D99" w:rsidP="006A4C05">
      <w:pPr>
        <w:spacing w:line="360" w:lineRule="auto"/>
        <w:jc w:val="both"/>
        <w:rPr>
          <w:rFonts w:ascii="Palatino Linotype" w:hAnsi="Palatino Linotype"/>
          <w:sz w:val="22"/>
        </w:rPr>
      </w:pPr>
    </w:p>
    <w:p w14:paraId="2E45D302" w14:textId="47DDD7A3" w:rsidR="00DA0D92" w:rsidRPr="00217A35" w:rsidRDefault="00DA0D92" w:rsidP="006A4C05">
      <w:pPr>
        <w:spacing w:line="360" w:lineRule="auto"/>
        <w:jc w:val="both"/>
        <w:rPr>
          <w:rFonts w:ascii="Palatino Linotype" w:hAnsi="Palatino Linotype"/>
          <w:sz w:val="22"/>
        </w:rPr>
      </w:pPr>
      <w:r w:rsidRPr="00217A35">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CD91616" w14:textId="77777777" w:rsidR="00D1769A" w:rsidRPr="00217A35" w:rsidRDefault="00D1769A" w:rsidP="006A4C05">
      <w:pPr>
        <w:spacing w:line="360" w:lineRule="auto"/>
        <w:jc w:val="both"/>
        <w:rPr>
          <w:rFonts w:ascii="Palatino Linotype" w:hAnsi="Palatino Linotype"/>
          <w:sz w:val="22"/>
        </w:rPr>
      </w:pPr>
    </w:p>
    <w:p w14:paraId="7F30FAEB" w14:textId="282A2826" w:rsidR="00D1769A" w:rsidRPr="00217A35" w:rsidRDefault="00DA0D92" w:rsidP="006A4C05">
      <w:pPr>
        <w:spacing w:line="360" w:lineRule="auto"/>
        <w:jc w:val="both"/>
        <w:rPr>
          <w:rFonts w:ascii="Palatino Linotype" w:hAnsi="Palatino Linotype"/>
          <w:sz w:val="22"/>
        </w:rPr>
      </w:pPr>
      <w:r w:rsidRPr="00217A35">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66567B0" w14:textId="77777777" w:rsidR="00D47498" w:rsidRPr="00217A35" w:rsidRDefault="00D47498" w:rsidP="006A4C05">
      <w:pPr>
        <w:spacing w:line="360" w:lineRule="auto"/>
        <w:jc w:val="both"/>
        <w:rPr>
          <w:rFonts w:ascii="Palatino Linotype" w:hAnsi="Palatino Linotype"/>
          <w:sz w:val="22"/>
        </w:rPr>
      </w:pPr>
    </w:p>
    <w:p w14:paraId="3D53B469" w14:textId="6782D0EF" w:rsidR="00FF0A9B" w:rsidRPr="00217A35" w:rsidRDefault="00DA0D92" w:rsidP="006A4C05">
      <w:pPr>
        <w:spacing w:line="360" w:lineRule="auto"/>
        <w:jc w:val="both"/>
        <w:rPr>
          <w:rFonts w:ascii="Palatino Linotype" w:hAnsi="Palatino Linotype"/>
          <w:sz w:val="22"/>
        </w:rPr>
      </w:pPr>
      <w:r w:rsidRPr="00217A35">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3CF304" w14:textId="77777777" w:rsidR="00FF0A9B"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lastRenderedPageBreak/>
        <w:t>Por su parte, la Ley de Transparencia y Acceso a la Información Pública del Estado de México y Municipios (Reglamentaria del artículo 5° de la Constitución Local), establece lo siguiente:</w:t>
      </w:r>
    </w:p>
    <w:p w14:paraId="7043B63E" w14:textId="77777777" w:rsidR="00FF0A9B" w:rsidRPr="00217A35" w:rsidRDefault="00FF0A9B" w:rsidP="006A4C05">
      <w:pPr>
        <w:spacing w:line="360" w:lineRule="auto"/>
        <w:jc w:val="both"/>
        <w:rPr>
          <w:rFonts w:ascii="Palatino Linotype" w:hAnsi="Palatino Linotype"/>
          <w:sz w:val="22"/>
        </w:rPr>
      </w:pPr>
    </w:p>
    <w:p w14:paraId="4EC28C31" w14:textId="661B6041" w:rsidR="00FF0A9B"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t>El artículo 12, que, quienes generen, recopilen, administren, manejen, procesen, archiven o conserven información pública serán responsables de la misma.</w:t>
      </w:r>
      <w:r w:rsidR="00790C28" w:rsidRPr="00217A35">
        <w:rPr>
          <w:rFonts w:ascii="Palatino Linotype" w:hAnsi="Palatino Linotype"/>
          <w:sz w:val="22"/>
        </w:rPr>
        <w:t xml:space="preserve"> </w:t>
      </w:r>
      <w:r w:rsidRPr="00217A35">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217A35" w:rsidRDefault="00FF0A9B" w:rsidP="006A4C05">
      <w:pPr>
        <w:spacing w:line="360" w:lineRule="auto"/>
        <w:jc w:val="both"/>
        <w:rPr>
          <w:rFonts w:ascii="Palatino Linotype" w:hAnsi="Palatino Linotype"/>
          <w:sz w:val="22"/>
        </w:rPr>
      </w:pPr>
    </w:p>
    <w:p w14:paraId="21C3E33D" w14:textId="6B1556CA" w:rsidR="003A3A5A"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0963C8A" w14:textId="77777777" w:rsidR="00435ADD" w:rsidRPr="00217A35" w:rsidRDefault="00435ADD" w:rsidP="006A4C05">
      <w:pPr>
        <w:spacing w:line="360" w:lineRule="auto"/>
        <w:jc w:val="both"/>
        <w:rPr>
          <w:rFonts w:ascii="Palatino Linotype" w:hAnsi="Palatino Linotype"/>
          <w:sz w:val="22"/>
        </w:rPr>
      </w:pPr>
    </w:p>
    <w:p w14:paraId="5A4D42A6" w14:textId="70FDD2C6" w:rsidR="0004731B" w:rsidRPr="00217A35" w:rsidRDefault="00FF0A9B" w:rsidP="006A4C05">
      <w:pPr>
        <w:spacing w:line="360" w:lineRule="auto"/>
        <w:jc w:val="both"/>
        <w:rPr>
          <w:rFonts w:ascii="Palatino Linotype" w:hAnsi="Palatino Linotype"/>
          <w:b/>
          <w:bCs/>
          <w:sz w:val="22"/>
          <w:szCs w:val="22"/>
        </w:rPr>
      </w:pPr>
      <w:r w:rsidRPr="00217A35">
        <w:rPr>
          <w:rFonts w:ascii="Palatino Linotype" w:hAnsi="Palatino Linotype"/>
          <w:b/>
          <w:bCs/>
          <w:sz w:val="22"/>
          <w:szCs w:val="22"/>
        </w:rPr>
        <w:t>QUINTO. Estudio de Fondo.</w:t>
      </w:r>
    </w:p>
    <w:p w14:paraId="1010E341" w14:textId="77777777" w:rsidR="00166B3A" w:rsidRPr="00217A35" w:rsidRDefault="00166B3A" w:rsidP="006A4C05">
      <w:pPr>
        <w:spacing w:line="360" w:lineRule="auto"/>
        <w:jc w:val="both"/>
        <w:rPr>
          <w:rFonts w:ascii="Palatino Linotype" w:hAnsi="Palatino Linotype"/>
          <w:b/>
          <w:bCs/>
          <w:sz w:val="22"/>
          <w:szCs w:val="22"/>
        </w:rPr>
      </w:pPr>
    </w:p>
    <w:p w14:paraId="3510C95D" w14:textId="4C454EB5" w:rsidR="002A50B6"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0DDCFA7" w14:textId="77777777" w:rsidR="00D47498" w:rsidRPr="00217A35" w:rsidRDefault="00D47498" w:rsidP="006A4C05">
      <w:pPr>
        <w:spacing w:line="360" w:lineRule="auto"/>
        <w:jc w:val="both"/>
        <w:rPr>
          <w:rFonts w:ascii="Palatino Linotype" w:hAnsi="Palatino Linotype"/>
          <w:sz w:val="22"/>
        </w:rPr>
      </w:pPr>
    </w:p>
    <w:p w14:paraId="7FD3AEF4" w14:textId="3362B414" w:rsidR="00CE2504" w:rsidRPr="00217A35" w:rsidRDefault="00FF0A9B" w:rsidP="00BF6EA3">
      <w:pPr>
        <w:pStyle w:val="Prrafodelista"/>
        <w:numPr>
          <w:ilvl w:val="0"/>
          <w:numId w:val="3"/>
        </w:numPr>
        <w:spacing w:line="360" w:lineRule="auto"/>
        <w:jc w:val="both"/>
        <w:rPr>
          <w:rFonts w:ascii="Palatino Linotype" w:hAnsi="Palatino Linotype"/>
        </w:rPr>
      </w:pPr>
      <w:r w:rsidRPr="00217A35">
        <w:rPr>
          <w:rFonts w:ascii="Palatino Linotype" w:hAnsi="Palatino Linotype"/>
        </w:rPr>
        <w:t>Proveer lo necesario para garantizar a toda persona el derecho de acceso a la información pública, a través de procedimientos sencillos, expeditos, oportunos y gratuitos;</w:t>
      </w:r>
    </w:p>
    <w:p w14:paraId="4C6C32E8" w14:textId="55F68E39" w:rsidR="00CE2504" w:rsidRPr="00217A35" w:rsidRDefault="00FF0A9B" w:rsidP="00BF6EA3">
      <w:pPr>
        <w:pStyle w:val="Prrafodelista"/>
        <w:numPr>
          <w:ilvl w:val="0"/>
          <w:numId w:val="3"/>
        </w:numPr>
        <w:spacing w:line="360" w:lineRule="auto"/>
        <w:jc w:val="both"/>
        <w:rPr>
          <w:rFonts w:ascii="Palatino Linotype" w:hAnsi="Palatino Linotype"/>
        </w:rPr>
      </w:pPr>
      <w:r w:rsidRPr="00217A35">
        <w:rPr>
          <w:rFonts w:ascii="Palatino Linotype" w:hAnsi="Palatino Linotype"/>
        </w:rPr>
        <w:t>Transparentar la gestión pública, mediante la difusión de la información generada por los Sujetos Obligados</w:t>
      </w:r>
      <w:r w:rsidR="00991E92" w:rsidRPr="00217A35">
        <w:rPr>
          <w:rFonts w:ascii="Palatino Linotype" w:hAnsi="Palatino Linotype"/>
        </w:rPr>
        <w:t>;</w:t>
      </w:r>
    </w:p>
    <w:p w14:paraId="78E51B06" w14:textId="2E3E89EB" w:rsidR="00144683" w:rsidRPr="00217A35" w:rsidRDefault="00FF0A9B" w:rsidP="00BF6EA3">
      <w:pPr>
        <w:pStyle w:val="Prrafodelista"/>
        <w:numPr>
          <w:ilvl w:val="0"/>
          <w:numId w:val="3"/>
        </w:numPr>
        <w:spacing w:line="360" w:lineRule="auto"/>
        <w:jc w:val="both"/>
        <w:rPr>
          <w:rFonts w:ascii="Palatino Linotype" w:hAnsi="Palatino Linotype"/>
          <w:szCs w:val="22"/>
        </w:rPr>
      </w:pPr>
      <w:r w:rsidRPr="00217A35">
        <w:rPr>
          <w:rFonts w:ascii="Palatino Linotype" w:hAnsi="Palatino Linotype"/>
          <w:szCs w:val="22"/>
        </w:rPr>
        <w:lastRenderedPageBreak/>
        <w:t>Promover, fomentar y difundir la cultura de la transparencia en el ejercicio de la función pública, el acceso a la información y la participación ciudadana, así como, la rendición de cuentas.</w:t>
      </w:r>
    </w:p>
    <w:p w14:paraId="303DD7B6" w14:textId="77777777" w:rsidR="007F38D0" w:rsidRPr="00217A35" w:rsidRDefault="007F38D0" w:rsidP="006A4C05">
      <w:pPr>
        <w:spacing w:line="360" w:lineRule="auto"/>
        <w:ind w:left="720"/>
        <w:jc w:val="both"/>
        <w:rPr>
          <w:rFonts w:ascii="Palatino Linotype" w:hAnsi="Palatino Linotype" w:cs="Tahoma"/>
          <w:bCs/>
          <w:sz w:val="22"/>
          <w:szCs w:val="22"/>
          <w:shd w:val="clear" w:color="auto" w:fill="FFFFFF"/>
        </w:rPr>
      </w:pPr>
    </w:p>
    <w:p w14:paraId="5DC429A6" w14:textId="3F17B5FE" w:rsidR="00FF0A9B"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t xml:space="preserve">Conforme a lo anterior, se deprende que </w:t>
      </w:r>
      <w:r w:rsidRPr="00217A35">
        <w:rPr>
          <w:rFonts w:ascii="Palatino Linotype" w:hAnsi="Palatino Linotype"/>
          <w:b/>
          <w:sz w:val="22"/>
        </w:rPr>
        <w:t xml:space="preserve">los objetivos de la Ley de la </w:t>
      </w:r>
      <w:r w:rsidR="00344AB5" w:rsidRPr="00217A35">
        <w:rPr>
          <w:rFonts w:ascii="Palatino Linotype" w:hAnsi="Palatino Linotype"/>
          <w:b/>
          <w:sz w:val="22"/>
        </w:rPr>
        <w:t>materia</w:t>
      </w:r>
      <w:r w:rsidRPr="00217A35">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18AFE4F5" w14:textId="77777777" w:rsidR="004B2F9F" w:rsidRPr="00217A35" w:rsidRDefault="004B2F9F" w:rsidP="006A4C05">
      <w:pPr>
        <w:spacing w:line="360" w:lineRule="auto"/>
        <w:jc w:val="both"/>
        <w:rPr>
          <w:rFonts w:ascii="Palatino Linotype" w:hAnsi="Palatino Linotype"/>
          <w:sz w:val="22"/>
        </w:rPr>
      </w:pPr>
    </w:p>
    <w:p w14:paraId="5A1C2833" w14:textId="0860991C" w:rsidR="005F444A"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t xml:space="preserve">En ese orden de ideas, para la atención de las solicitudes de acceso a la información, debe privilegiarse el </w:t>
      </w:r>
      <w:r w:rsidRPr="00217A35">
        <w:rPr>
          <w:rFonts w:ascii="Palatino Linotype" w:hAnsi="Palatino Linotype"/>
          <w:b/>
          <w:sz w:val="22"/>
        </w:rPr>
        <w:t>principio de máxima publicidad</w:t>
      </w:r>
      <w:r w:rsidRPr="00217A35">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7CDE8BA7" w14:textId="77777777" w:rsidR="00ED4580" w:rsidRPr="00217A35" w:rsidRDefault="00ED4580" w:rsidP="006A4C05">
      <w:pPr>
        <w:spacing w:line="360" w:lineRule="auto"/>
        <w:jc w:val="both"/>
        <w:rPr>
          <w:rFonts w:ascii="Palatino Linotype" w:hAnsi="Palatino Linotype"/>
          <w:sz w:val="22"/>
        </w:rPr>
      </w:pPr>
    </w:p>
    <w:p w14:paraId="641E7C1B" w14:textId="672A0D81" w:rsidR="00770280" w:rsidRPr="00217A35" w:rsidRDefault="00FF0A9B" w:rsidP="006A4C05">
      <w:pPr>
        <w:spacing w:line="360" w:lineRule="auto"/>
        <w:jc w:val="both"/>
        <w:rPr>
          <w:rFonts w:ascii="Palatino Linotype" w:hAnsi="Palatino Linotype"/>
          <w:sz w:val="22"/>
        </w:rPr>
      </w:pPr>
      <w:r w:rsidRPr="00217A35">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354F4E4" w14:textId="77777777" w:rsidR="006A4C05" w:rsidRPr="00217A35" w:rsidRDefault="006A4C05" w:rsidP="006A4C05">
      <w:pPr>
        <w:spacing w:line="360" w:lineRule="auto"/>
        <w:jc w:val="both"/>
        <w:rPr>
          <w:rFonts w:ascii="Palatino Linotype" w:hAnsi="Palatino Linotype"/>
          <w:sz w:val="22"/>
        </w:rPr>
      </w:pPr>
    </w:p>
    <w:p w14:paraId="381B7598" w14:textId="7B19A1DF" w:rsidR="00CE2504" w:rsidRPr="00217A35" w:rsidRDefault="00FF0A9B" w:rsidP="00BF6EA3">
      <w:pPr>
        <w:pStyle w:val="Prrafodelista"/>
        <w:numPr>
          <w:ilvl w:val="0"/>
          <w:numId w:val="4"/>
        </w:numPr>
        <w:spacing w:line="360" w:lineRule="auto"/>
        <w:ind w:right="539"/>
        <w:jc w:val="both"/>
        <w:rPr>
          <w:rFonts w:ascii="Palatino Linotype" w:hAnsi="Palatino Linotype"/>
        </w:rPr>
      </w:pPr>
      <w:r w:rsidRPr="00217A35">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5ADFB8C6" w14:textId="4F5E636C" w:rsidR="00CE2504" w:rsidRPr="00217A35" w:rsidRDefault="00FF0A9B" w:rsidP="00BF6EA3">
      <w:pPr>
        <w:pStyle w:val="Prrafodelista"/>
        <w:numPr>
          <w:ilvl w:val="0"/>
          <w:numId w:val="2"/>
        </w:numPr>
        <w:spacing w:line="360" w:lineRule="auto"/>
        <w:ind w:right="539"/>
        <w:jc w:val="both"/>
        <w:rPr>
          <w:rFonts w:ascii="Palatino Linotype" w:hAnsi="Palatino Linotype"/>
        </w:rPr>
      </w:pPr>
      <w:r w:rsidRPr="00217A35">
        <w:rPr>
          <w:rFonts w:ascii="Palatino Linotype" w:hAnsi="Palatino Linotype"/>
        </w:rPr>
        <w:lastRenderedPageBreak/>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5C96511" w14:textId="7E9B612C" w:rsidR="00CE2504" w:rsidRPr="00217A35" w:rsidRDefault="00FF0A9B" w:rsidP="00BF6EA3">
      <w:pPr>
        <w:pStyle w:val="Prrafodelista"/>
        <w:numPr>
          <w:ilvl w:val="0"/>
          <w:numId w:val="2"/>
        </w:numPr>
        <w:spacing w:line="360" w:lineRule="auto"/>
        <w:ind w:right="539"/>
        <w:jc w:val="both"/>
        <w:rPr>
          <w:rFonts w:ascii="Palatino Linotype" w:hAnsi="Palatino Linotype"/>
        </w:rPr>
      </w:pPr>
      <w:r w:rsidRPr="00217A35">
        <w:rPr>
          <w:rFonts w:ascii="Palatino Linotype" w:hAnsi="Palatino Linotype"/>
        </w:rPr>
        <w:t xml:space="preserve">Las Unidades de Transparencia garantizarán que las solicitudes se turnen a todas las áreas competentes que cuenten con la información o deban tenerla </w:t>
      </w:r>
      <w:r w:rsidR="00210FCF" w:rsidRPr="00217A35">
        <w:rPr>
          <w:rFonts w:ascii="Palatino Linotype" w:hAnsi="Palatino Linotype"/>
        </w:rPr>
        <w:t>de acuerdo con</w:t>
      </w:r>
      <w:r w:rsidRPr="00217A35">
        <w:rPr>
          <w:rFonts w:ascii="Palatino Linotype" w:hAnsi="Palatino Linotype"/>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D36ACE4" w14:textId="35AD8AF8" w:rsidR="00CE2504" w:rsidRPr="00217A35" w:rsidRDefault="00FF0A9B" w:rsidP="00BF6EA3">
      <w:pPr>
        <w:pStyle w:val="Prrafodelista"/>
        <w:numPr>
          <w:ilvl w:val="0"/>
          <w:numId w:val="2"/>
        </w:numPr>
        <w:spacing w:line="360" w:lineRule="auto"/>
        <w:ind w:right="539"/>
        <w:jc w:val="both"/>
        <w:rPr>
          <w:rFonts w:ascii="Palatino Linotype" w:hAnsi="Palatino Linotype"/>
        </w:rPr>
      </w:pPr>
      <w:r w:rsidRPr="00217A35">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38ACEDF" w14:textId="7D439F4C" w:rsidR="00CD1D4F" w:rsidRPr="00217A35" w:rsidRDefault="00FF0A9B" w:rsidP="00BF6EA3">
      <w:pPr>
        <w:pStyle w:val="Prrafodelista"/>
        <w:numPr>
          <w:ilvl w:val="0"/>
          <w:numId w:val="2"/>
        </w:numPr>
        <w:spacing w:line="360" w:lineRule="auto"/>
        <w:ind w:right="539"/>
        <w:jc w:val="both"/>
        <w:rPr>
          <w:rFonts w:ascii="Palatino Linotype" w:hAnsi="Palatino Linotype"/>
        </w:rPr>
      </w:pPr>
      <w:r w:rsidRPr="00217A35">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508C1053" w14:textId="77777777" w:rsidR="00114CF4" w:rsidRPr="00217A35" w:rsidRDefault="00114CF4" w:rsidP="00114CF4">
      <w:pPr>
        <w:spacing w:line="360" w:lineRule="auto"/>
        <w:ind w:right="-28"/>
        <w:jc w:val="both"/>
        <w:rPr>
          <w:rFonts w:ascii="Palatino Linotype" w:hAnsi="Palatino Linotype"/>
        </w:rPr>
      </w:pPr>
    </w:p>
    <w:p w14:paraId="75A7CBEE" w14:textId="2D00AE81" w:rsidR="0088622C" w:rsidRPr="00217A35" w:rsidRDefault="00756282" w:rsidP="00756282">
      <w:pPr>
        <w:spacing w:line="360" w:lineRule="auto"/>
        <w:jc w:val="both"/>
        <w:rPr>
          <w:rFonts w:ascii="Palatino Linotype" w:hAnsi="Palatino Linotype" w:cs="Tahoma"/>
          <w:sz w:val="22"/>
          <w:szCs w:val="22"/>
        </w:rPr>
      </w:pPr>
      <w:r w:rsidRPr="00217A35">
        <w:rPr>
          <w:rFonts w:ascii="Palatino Linotype" w:hAnsi="Palatino Linotype" w:cs="Tahoma"/>
          <w:sz w:val="22"/>
          <w:szCs w:val="22"/>
        </w:rPr>
        <w:t xml:space="preserve">Una vez determinada la vía sobre la que versará la presente Resolución y previa revisión del expediente electrónico formado en virtud del medio de defensa interpuesto con motivo de la solicitud de acceso </w:t>
      </w:r>
      <w:r w:rsidRPr="00217A35">
        <w:rPr>
          <w:rFonts w:ascii="Palatino Linotype" w:hAnsi="Palatino Linotype" w:cs="Tahoma"/>
          <w:b/>
          <w:bCs/>
          <w:sz w:val="22"/>
          <w:szCs w:val="22"/>
        </w:rPr>
        <w:t>01331/ZINACANT/IP/2022,</w:t>
      </w:r>
      <w:r w:rsidRPr="00217A35">
        <w:rPr>
          <w:rFonts w:ascii="Palatino Linotype" w:hAnsi="Palatino Linotype" w:cs="Tahoma"/>
          <w:sz w:val="22"/>
          <w:szCs w:val="22"/>
        </w:rPr>
        <w:t xml:space="preserve"> es conveniente analizar si la respuesta del Sujeto Oblig</w:t>
      </w:r>
      <w:r w:rsidR="00FD056C" w:rsidRPr="00217A35">
        <w:rPr>
          <w:rFonts w:ascii="Palatino Linotype" w:hAnsi="Palatino Linotype" w:cs="Tahoma"/>
          <w:sz w:val="22"/>
          <w:szCs w:val="22"/>
        </w:rPr>
        <w:t xml:space="preserve">ado cumple con los requisitos </w:t>
      </w:r>
      <w:r w:rsidRPr="00217A35">
        <w:rPr>
          <w:rFonts w:ascii="Palatino Linotype" w:hAnsi="Palatino Linotype" w:cs="Tahoma"/>
          <w:sz w:val="22"/>
          <w:szCs w:val="22"/>
        </w:rPr>
        <w:t xml:space="preserve">del </w:t>
      </w:r>
      <w:r w:rsidR="00FD056C" w:rsidRPr="00217A35">
        <w:rPr>
          <w:rFonts w:ascii="Palatino Linotype" w:hAnsi="Palatino Linotype" w:cs="Tahoma"/>
          <w:sz w:val="22"/>
          <w:szCs w:val="22"/>
        </w:rPr>
        <w:t>procedimiento de acceso a la información pública.</w:t>
      </w:r>
    </w:p>
    <w:p w14:paraId="228BB8C6" w14:textId="77777777" w:rsidR="00E713AB" w:rsidRPr="00217A35" w:rsidRDefault="00E713AB" w:rsidP="00E713AB">
      <w:pPr>
        <w:spacing w:line="360" w:lineRule="auto"/>
        <w:ind w:right="-93"/>
        <w:jc w:val="both"/>
        <w:rPr>
          <w:rFonts w:ascii="Palatino Linotype" w:eastAsia="Calibri" w:hAnsi="Palatino Linotype" w:cs="Tahoma"/>
          <w:b/>
          <w:bCs/>
          <w:sz w:val="22"/>
          <w:szCs w:val="22"/>
        </w:rPr>
      </w:pPr>
      <w:r w:rsidRPr="00217A35">
        <w:rPr>
          <w:rFonts w:ascii="Palatino Linotype" w:eastAsia="Calibri" w:hAnsi="Palatino Linotype" w:cs="Tahoma"/>
          <w:bCs/>
          <w:sz w:val="22"/>
          <w:szCs w:val="22"/>
        </w:rPr>
        <w:lastRenderedPageBreak/>
        <w:t xml:space="preserve">Expuesto lo anterior, es importante precisar que el artículo 4°, párrafo segundo de la Ley de Transparencia y Acceso a la Información Pública del Estado de México y Municipios, </w:t>
      </w:r>
      <w:r w:rsidRPr="00217A35">
        <w:rPr>
          <w:rFonts w:ascii="Palatino Linotype" w:eastAsia="Calibri" w:hAnsi="Palatino Linotype" w:cs="Tahoma"/>
          <w:b/>
          <w:sz w:val="22"/>
          <w:szCs w:val="22"/>
        </w:rPr>
        <w:t>señala que toda la información</w:t>
      </w:r>
      <w:r w:rsidRPr="00217A35">
        <w:rPr>
          <w:rFonts w:ascii="Palatino Linotype" w:eastAsia="Calibri" w:hAnsi="Palatino Linotype" w:cs="Tahoma"/>
          <w:bCs/>
          <w:sz w:val="22"/>
          <w:szCs w:val="22"/>
        </w:rPr>
        <w:t xml:space="preserve"> </w:t>
      </w:r>
      <w:r w:rsidRPr="00217A35">
        <w:rPr>
          <w:rFonts w:ascii="Palatino Linotype" w:eastAsia="Calibri" w:hAnsi="Palatino Linotype" w:cs="Tahoma"/>
          <w:b/>
          <w:sz w:val="22"/>
          <w:szCs w:val="22"/>
        </w:rPr>
        <w:t>generada, obtenida, adquirida, transformada, administrada o en posesión de los Sujetos Obligados es pública y accesible</w:t>
      </w:r>
      <w:r w:rsidRPr="00217A35">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3C3AB3" w14:textId="77777777" w:rsidR="00E713AB" w:rsidRPr="00217A35" w:rsidRDefault="00E713AB" w:rsidP="00E713AB">
      <w:pPr>
        <w:spacing w:line="360" w:lineRule="auto"/>
        <w:ind w:right="-93"/>
        <w:jc w:val="both"/>
        <w:rPr>
          <w:rFonts w:ascii="Palatino Linotype" w:eastAsia="Calibri" w:hAnsi="Palatino Linotype" w:cs="Tahoma"/>
          <w:bCs/>
          <w:sz w:val="22"/>
          <w:szCs w:val="22"/>
        </w:rPr>
      </w:pPr>
    </w:p>
    <w:p w14:paraId="52A4DCC3" w14:textId="77777777" w:rsidR="00E713AB" w:rsidRPr="00217A35" w:rsidRDefault="00E713AB" w:rsidP="00E713AB">
      <w:pPr>
        <w:spacing w:line="360" w:lineRule="auto"/>
        <w:ind w:right="-28"/>
        <w:jc w:val="both"/>
        <w:rPr>
          <w:rFonts w:ascii="Palatino Linotype" w:eastAsia="Calibri" w:hAnsi="Palatino Linotype" w:cs="Tahoma"/>
          <w:bCs/>
          <w:sz w:val="22"/>
          <w:szCs w:val="22"/>
        </w:rPr>
      </w:pPr>
      <w:r w:rsidRPr="00217A35">
        <w:rPr>
          <w:rFonts w:ascii="Palatino Linotype" w:eastAsia="Calibri" w:hAnsi="Palatino Linotype" w:cs="Tahoma"/>
          <w:bCs/>
          <w:sz w:val="22"/>
          <w:szCs w:val="22"/>
        </w:rPr>
        <w:t xml:space="preserve">En síntesis, el derecho de acceso a la información pública se satisface </w:t>
      </w:r>
      <w:r w:rsidRPr="00217A35">
        <w:rPr>
          <w:rFonts w:ascii="Palatino Linotype" w:eastAsia="Calibri" w:hAnsi="Palatino Linotype" w:cs="Tahoma"/>
          <w:bCs/>
          <w:sz w:val="22"/>
          <w:szCs w:val="22"/>
          <w:u w:val="single"/>
        </w:rPr>
        <w:t>en aquellos casos en que se entregue el soporte documental en que conste la información pública, sin la necesidad de elaborar documentos</w:t>
      </w:r>
      <w:r w:rsidRPr="00217A35">
        <w:rPr>
          <w:rFonts w:ascii="Palatino Linotype" w:eastAsia="Calibri" w:hAnsi="Palatino Linotype" w:cs="Tahoma"/>
          <w:b/>
          <w:sz w:val="22"/>
          <w:szCs w:val="22"/>
          <w:u w:val="single"/>
        </w:rPr>
        <w:t xml:space="preserve"> </w:t>
      </w:r>
      <w:r w:rsidRPr="00217A35">
        <w:rPr>
          <w:rFonts w:ascii="Palatino Linotype" w:eastAsia="Calibri" w:hAnsi="Palatino Linotype" w:cs="Tahoma"/>
          <w:b/>
          <w:i/>
          <w:sz w:val="22"/>
          <w:szCs w:val="22"/>
          <w:u w:val="single"/>
        </w:rPr>
        <w:t>ad hoc</w:t>
      </w:r>
      <w:r w:rsidRPr="00217A35">
        <w:rPr>
          <w:rFonts w:ascii="Palatino Linotype" w:eastAsia="Calibri" w:hAnsi="Palatino Linotype" w:cs="Tahoma"/>
          <w:b/>
          <w:sz w:val="22"/>
          <w:szCs w:val="22"/>
        </w:rPr>
        <w:t>;</w:t>
      </w:r>
      <w:r w:rsidRPr="00217A35">
        <w:rPr>
          <w:rFonts w:ascii="Palatino Linotype" w:eastAsia="Calibri" w:hAnsi="Palatino Linotype"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14:paraId="19B608B9" w14:textId="77777777" w:rsidR="00E713AB" w:rsidRPr="00217A35" w:rsidRDefault="00E713AB" w:rsidP="00E713AB">
      <w:pPr>
        <w:spacing w:line="360" w:lineRule="auto"/>
        <w:ind w:right="-28"/>
        <w:jc w:val="both"/>
        <w:rPr>
          <w:rFonts w:ascii="Palatino Linotype" w:eastAsia="Calibri" w:hAnsi="Palatino Linotype" w:cs="Tahoma"/>
          <w:bCs/>
          <w:sz w:val="22"/>
          <w:szCs w:val="22"/>
        </w:rPr>
      </w:pPr>
    </w:p>
    <w:p w14:paraId="056D66D8" w14:textId="55ABDFFA" w:rsidR="00E713AB" w:rsidRPr="00217A35" w:rsidRDefault="00E713AB" w:rsidP="00E713AB">
      <w:pPr>
        <w:spacing w:line="360" w:lineRule="auto"/>
        <w:ind w:right="-28"/>
        <w:jc w:val="both"/>
        <w:rPr>
          <w:rFonts w:ascii="Palatino Linotype" w:eastAsia="Calibri" w:hAnsi="Palatino Linotype" w:cs="Tahoma"/>
          <w:b/>
          <w:sz w:val="22"/>
          <w:szCs w:val="22"/>
        </w:rPr>
      </w:pPr>
      <w:r w:rsidRPr="00217A35">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217A35">
        <w:rPr>
          <w:rFonts w:ascii="Palatino Linotype" w:eastAsia="Calibri" w:hAnsi="Palatino Linotype" w:cs="Tahoma"/>
          <w:bCs/>
          <w:sz w:val="22"/>
          <w:szCs w:val="22"/>
          <w:u w:val="single"/>
        </w:rPr>
        <w:t>que generen, administren o posean en el ejercicio de sus atribuciones</w:t>
      </w:r>
      <w:r w:rsidRPr="00217A35">
        <w:rPr>
          <w:rFonts w:ascii="Palatino Linotype" w:eastAsia="Calibri" w:hAnsi="Palatino Linotype" w:cs="Tahoma"/>
          <w:b/>
          <w:sz w:val="22"/>
          <w:szCs w:val="22"/>
          <w:u w:val="single"/>
        </w:rPr>
        <w:t>;</w:t>
      </w:r>
      <w:r w:rsidRPr="00217A35">
        <w:rPr>
          <w:rFonts w:ascii="Palatino Linotype" w:eastAsia="Calibri" w:hAnsi="Palatino Linotype" w:cs="Tahoma"/>
          <w:bCs/>
          <w:sz w:val="22"/>
          <w:szCs w:val="22"/>
        </w:rPr>
        <w:t xml:space="preserve"> por consiguiente, </w:t>
      </w:r>
      <w:r w:rsidRPr="00217A35">
        <w:rPr>
          <w:rFonts w:ascii="Palatino Linotype" w:eastAsia="Calibri" w:hAnsi="Palatino Linotype" w:cs="Tahoma"/>
          <w:b/>
          <w:sz w:val="22"/>
          <w:szCs w:val="22"/>
        </w:rPr>
        <w:t>no deberán atender los requerimientos de información con base en las especificaciones que los Particulares requieran.</w:t>
      </w:r>
    </w:p>
    <w:p w14:paraId="1C4A94E0" w14:textId="77777777" w:rsidR="00636AB2" w:rsidRPr="00217A35" w:rsidRDefault="00636AB2" w:rsidP="00E713AB">
      <w:pPr>
        <w:spacing w:line="360" w:lineRule="auto"/>
        <w:ind w:right="-28"/>
        <w:jc w:val="both"/>
        <w:rPr>
          <w:rFonts w:ascii="Palatino Linotype" w:eastAsia="Calibri" w:hAnsi="Palatino Linotype" w:cs="Tahoma"/>
          <w:b/>
          <w:sz w:val="22"/>
          <w:szCs w:val="22"/>
        </w:rPr>
      </w:pPr>
    </w:p>
    <w:p w14:paraId="45DCDB85" w14:textId="04B366DF" w:rsidR="00636AB2" w:rsidRPr="00217A35" w:rsidRDefault="00FD056C" w:rsidP="00636AB2">
      <w:pPr>
        <w:spacing w:line="360" w:lineRule="auto"/>
        <w:contextualSpacing/>
        <w:jc w:val="both"/>
        <w:rPr>
          <w:rFonts w:ascii="Palatino Linotype" w:hAnsi="Palatino Linotype"/>
          <w:sz w:val="22"/>
          <w:szCs w:val="24"/>
          <w:lang w:eastAsia="es-MX"/>
        </w:rPr>
      </w:pPr>
      <w:r w:rsidRPr="00217A35">
        <w:rPr>
          <w:rFonts w:ascii="Palatino Linotype" w:eastAsia="Calibri" w:hAnsi="Palatino Linotype" w:cs="Tahoma"/>
          <w:sz w:val="22"/>
          <w:szCs w:val="22"/>
        </w:rPr>
        <w:t>Con lo hasta aquí expuesto</w:t>
      </w:r>
      <w:r w:rsidR="00636AB2" w:rsidRPr="00217A35">
        <w:rPr>
          <w:rFonts w:ascii="Palatino Linotype" w:eastAsia="Calibri" w:hAnsi="Palatino Linotype" w:cs="Tahoma"/>
          <w:sz w:val="22"/>
          <w:szCs w:val="22"/>
        </w:rPr>
        <w:t xml:space="preserve">, debemos recordar que el Particular pretendió </w:t>
      </w:r>
      <w:r w:rsidR="00636AB2" w:rsidRPr="00217A35">
        <w:rPr>
          <w:rFonts w:ascii="Palatino Linotype" w:eastAsia="Calibri" w:hAnsi="Palatino Linotype" w:cs="Tahoma"/>
          <w:b/>
          <w:sz w:val="22"/>
          <w:szCs w:val="22"/>
        </w:rPr>
        <w:t>acceder a las circulares que la Unidad de Transparencia emitió durante el ejercicio dos mil veintiuno,</w:t>
      </w:r>
      <w:r w:rsidRPr="00217A35">
        <w:rPr>
          <w:rFonts w:ascii="Palatino Linotype" w:eastAsia="Calibri" w:hAnsi="Palatino Linotype" w:cs="Tahoma"/>
          <w:b/>
          <w:sz w:val="22"/>
          <w:szCs w:val="22"/>
        </w:rPr>
        <w:t xml:space="preserve"> </w:t>
      </w:r>
      <w:r w:rsidRPr="00217A35">
        <w:rPr>
          <w:rFonts w:ascii="Palatino Linotype" w:eastAsia="Calibri" w:hAnsi="Palatino Linotype" w:cs="Tahoma"/>
          <w:sz w:val="22"/>
          <w:szCs w:val="22"/>
        </w:rPr>
        <w:t>esto, por medio</w:t>
      </w:r>
      <w:r w:rsidR="00636AB2" w:rsidRPr="00217A35">
        <w:rPr>
          <w:rFonts w:ascii="Palatino Linotype" w:eastAsia="Calibri" w:hAnsi="Palatino Linotype" w:cs="Tahoma"/>
          <w:b/>
          <w:sz w:val="22"/>
          <w:szCs w:val="22"/>
        </w:rPr>
        <w:t xml:space="preserve"> </w:t>
      </w:r>
      <w:r w:rsidR="00636AB2" w:rsidRPr="00217A35">
        <w:rPr>
          <w:rFonts w:ascii="Palatino Linotype" w:eastAsia="Calibri" w:hAnsi="Palatino Linotype" w:cs="Tahoma"/>
          <w:sz w:val="22"/>
          <w:szCs w:val="22"/>
        </w:rPr>
        <w:t>del Sistema de Acceso a la Información Mexiquense (SAIMEX)</w:t>
      </w:r>
      <w:r w:rsidRPr="00217A35">
        <w:rPr>
          <w:rFonts w:ascii="Palatino Linotype" w:eastAsia="Calibri" w:hAnsi="Palatino Linotype" w:cs="Tahoma"/>
          <w:sz w:val="22"/>
          <w:szCs w:val="22"/>
        </w:rPr>
        <w:t xml:space="preserve">, </w:t>
      </w:r>
      <w:r w:rsidR="00636AB2" w:rsidRPr="00217A35">
        <w:rPr>
          <w:rFonts w:ascii="Palatino Linotype" w:eastAsia="Calibri" w:hAnsi="Palatino Linotype" w:cs="Tahoma"/>
          <w:sz w:val="22"/>
          <w:szCs w:val="22"/>
        </w:rPr>
        <w:t xml:space="preserve">por lo cual, el Sujeto Obligado manifestó que se deberá presentar en las oficinas de la Oficialía de Partes de </w:t>
      </w:r>
      <w:r w:rsidR="00636AB2" w:rsidRPr="00217A35">
        <w:rPr>
          <w:rFonts w:ascii="Palatino Linotype" w:eastAsia="Calibri" w:hAnsi="Palatino Linotype" w:cs="Tahoma"/>
          <w:sz w:val="22"/>
          <w:szCs w:val="22"/>
        </w:rPr>
        <w:lastRenderedPageBreak/>
        <w:t xml:space="preserve">la Presidencia </w:t>
      </w:r>
      <w:r w:rsidRPr="00217A35">
        <w:rPr>
          <w:rFonts w:ascii="Palatino Linotype" w:eastAsia="Calibri" w:hAnsi="Palatino Linotype" w:cs="Tahoma"/>
          <w:sz w:val="22"/>
          <w:szCs w:val="22"/>
        </w:rPr>
        <w:t xml:space="preserve">Municipal a fin de tener acceso a los documentos de su interés; </w:t>
      </w:r>
      <w:r w:rsidR="00636AB2" w:rsidRPr="00217A35">
        <w:rPr>
          <w:rFonts w:ascii="Palatino Linotype" w:hAnsi="Palatino Linotype"/>
          <w:sz w:val="22"/>
          <w:szCs w:val="24"/>
          <w:lang w:eastAsia="es-MX"/>
        </w:rPr>
        <w:t xml:space="preserve">en este orden de ideas, podemos colegir que el Sujeto Obligado </w:t>
      </w:r>
      <w:r w:rsidRPr="00217A35">
        <w:rPr>
          <w:rFonts w:ascii="Palatino Linotype" w:hAnsi="Palatino Linotype"/>
          <w:sz w:val="22"/>
          <w:szCs w:val="24"/>
          <w:lang w:eastAsia="es-MX"/>
        </w:rPr>
        <w:t>realizó</w:t>
      </w:r>
      <w:r w:rsidR="00636AB2" w:rsidRPr="00217A35">
        <w:rPr>
          <w:rFonts w:ascii="Palatino Linotype" w:hAnsi="Palatino Linotype"/>
          <w:sz w:val="22"/>
          <w:szCs w:val="24"/>
          <w:lang w:eastAsia="es-MX"/>
        </w:rPr>
        <w:t xml:space="preserve"> un cambio de modalidad en la entrega de la información requerida, esto, </w:t>
      </w:r>
      <w:r w:rsidR="00636AB2" w:rsidRPr="00217A35">
        <w:rPr>
          <w:rFonts w:ascii="Palatino Linotype" w:hAnsi="Palatino Linotype"/>
          <w:b/>
          <w:sz w:val="22"/>
          <w:szCs w:val="24"/>
          <w:lang w:eastAsia="es-MX"/>
        </w:rPr>
        <w:t>sin fundar ni motivar dicha actuación, pues únicamente se limitó a solicitar al Particular tenga a bien presentarse en el lugar que ocupan sus oficinas,</w:t>
      </w:r>
      <w:r w:rsidRPr="00217A35">
        <w:rPr>
          <w:rFonts w:ascii="Palatino Linotype" w:hAnsi="Palatino Linotype"/>
          <w:b/>
          <w:sz w:val="22"/>
          <w:szCs w:val="24"/>
          <w:lang w:eastAsia="es-MX"/>
        </w:rPr>
        <w:t xml:space="preserve"> sin abonar detalles si existe un impedimento técnico y/o humano.</w:t>
      </w:r>
    </w:p>
    <w:p w14:paraId="1FAB97C0" w14:textId="77777777" w:rsidR="00636AB2" w:rsidRPr="00217A35" w:rsidRDefault="00636AB2" w:rsidP="00636AB2">
      <w:pPr>
        <w:spacing w:line="360" w:lineRule="auto"/>
        <w:contextualSpacing/>
        <w:jc w:val="both"/>
        <w:rPr>
          <w:rFonts w:ascii="Palatino Linotype" w:hAnsi="Palatino Linotype"/>
          <w:sz w:val="22"/>
          <w:szCs w:val="24"/>
          <w:lang w:eastAsia="es-MX"/>
        </w:rPr>
      </w:pPr>
    </w:p>
    <w:p w14:paraId="0EA13136" w14:textId="5DA4AB1C" w:rsidR="00636AB2" w:rsidRPr="00217A35" w:rsidRDefault="00636AB2" w:rsidP="00636AB2">
      <w:pPr>
        <w:spacing w:line="360" w:lineRule="auto"/>
        <w:contextualSpacing/>
        <w:jc w:val="both"/>
        <w:rPr>
          <w:rFonts w:ascii="Palatino Linotype" w:hAnsi="Palatino Linotype" w:cs="Tahoma"/>
          <w:sz w:val="22"/>
          <w:szCs w:val="22"/>
        </w:rPr>
      </w:pPr>
      <w:r w:rsidRPr="00217A35">
        <w:rPr>
          <w:rFonts w:ascii="Palatino Linotype" w:hAnsi="Palatino Linotype"/>
          <w:sz w:val="22"/>
          <w:szCs w:val="24"/>
          <w:lang w:eastAsia="es-MX"/>
        </w:rPr>
        <w:t xml:space="preserve">Por lo anterior, es necesario precisar que </w:t>
      </w:r>
      <w:r w:rsidRPr="00217A35">
        <w:rPr>
          <w:rFonts w:ascii="Palatino Linotype" w:hAnsi="Palatino Linotype" w:cs="Tahoma"/>
          <w:sz w:val="22"/>
          <w:szCs w:val="22"/>
        </w:rPr>
        <w:t>el artículo 155, fracción V, de la Ley de Transparencia y Acceso a la Información Pública del Estado de México y Municipios, dispone que para presentar una solicitud, el particular podrá señalar la modalidad en la que prefiere se otorgue el acceso a la información, la cual podrá ser verbal, siempre y cuando sea para fines de orientación, mediante consulta directa, o la expedición de copias simples o certificadas; o bien, la reproducción en cualquier otro medio, incluidos los electrónicos.</w:t>
      </w:r>
    </w:p>
    <w:p w14:paraId="743E1882" w14:textId="076C4FBC" w:rsidR="00636AB2" w:rsidRPr="00217A35" w:rsidRDefault="00636AB2" w:rsidP="00E713AB">
      <w:pPr>
        <w:spacing w:line="360" w:lineRule="auto"/>
        <w:ind w:right="-28"/>
        <w:jc w:val="both"/>
        <w:rPr>
          <w:rFonts w:ascii="Palatino Linotype" w:eastAsia="Calibri" w:hAnsi="Palatino Linotype" w:cs="Tahoma"/>
          <w:b/>
          <w:sz w:val="22"/>
          <w:szCs w:val="22"/>
        </w:rPr>
      </w:pPr>
    </w:p>
    <w:p w14:paraId="687ED45B" w14:textId="67249A45" w:rsidR="00636AB2" w:rsidRPr="00217A35" w:rsidRDefault="00636AB2" w:rsidP="00636AB2">
      <w:pPr>
        <w:spacing w:line="360" w:lineRule="auto"/>
        <w:contextualSpacing/>
        <w:jc w:val="both"/>
        <w:rPr>
          <w:rFonts w:ascii="Palatino Linotype" w:hAnsi="Palatino Linotype" w:cs="Tahoma"/>
          <w:bCs/>
          <w:sz w:val="22"/>
          <w:szCs w:val="22"/>
        </w:rPr>
      </w:pPr>
      <w:r w:rsidRPr="00217A35">
        <w:rPr>
          <w:rFonts w:ascii="Palatino Linotype" w:hAnsi="Palatino Linotype" w:cs="Tahoma"/>
          <w:bCs/>
          <w:sz w:val="22"/>
          <w:szCs w:val="22"/>
        </w:rPr>
        <w:t xml:space="preserve">Para el caso que nos ocupa, el Particular señaló como modalidad de entrega el Sistema de Acceso a la Información Mexiquense (SAIMEX) tal como se observa en el acuse de la solicitud de información con folio 01331/ZINACANT/IP/2022: </w:t>
      </w:r>
    </w:p>
    <w:p w14:paraId="023F2EE6" w14:textId="77777777" w:rsidR="00636AB2" w:rsidRPr="00217A35" w:rsidRDefault="00636AB2" w:rsidP="00636AB2">
      <w:pPr>
        <w:spacing w:line="360" w:lineRule="auto"/>
        <w:contextualSpacing/>
        <w:jc w:val="both"/>
        <w:rPr>
          <w:rFonts w:ascii="Palatino Linotype" w:hAnsi="Palatino Linotype" w:cs="Tahoma"/>
          <w:bCs/>
          <w:sz w:val="22"/>
          <w:szCs w:val="22"/>
        </w:rPr>
      </w:pPr>
    </w:p>
    <w:p w14:paraId="4CF6DB43" w14:textId="4C54941C" w:rsidR="00636AB2" w:rsidRPr="00217A35" w:rsidRDefault="00636AB2" w:rsidP="00636AB2">
      <w:pPr>
        <w:spacing w:line="360" w:lineRule="auto"/>
        <w:ind w:left="567"/>
        <w:contextualSpacing/>
        <w:jc w:val="both"/>
        <w:rPr>
          <w:rFonts w:ascii="Palatino Linotype" w:hAnsi="Palatino Linotype" w:cs="Tahoma"/>
          <w:bCs/>
          <w:sz w:val="22"/>
          <w:szCs w:val="22"/>
        </w:rPr>
      </w:pPr>
      <w:r w:rsidRPr="00217A35">
        <w:rPr>
          <w:rFonts w:ascii="Palatino Linotype" w:hAnsi="Palatino Linotype" w:cs="Tahoma"/>
          <w:bCs/>
          <w:noProof/>
          <w:sz w:val="22"/>
          <w:szCs w:val="22"/>
          <w:lang w:eastAsia="es-MX"/>
        </w:rPr>
        <w:drawing>
          <wp:inline distT="0" distB="0" distL="0" distR="0" wp14:anchorId="63C2D15C" wp14:editId="383C3D09">
            <wp:extent cx="4919870" cy="1957469"/>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475" cy="1962882"/>
                    </a:xfrm>
                    <a:prstGeom prst="rect">
                      <a:avLst/>
                    </a:prstGeom>
                  </pic:spPr>
                </pic:pic>
              </a:graphicData>
            </a:graphic>
          </wp:inline>
        </w:drawing>
      </w:r>
    </w:p>
    <w:p w14:paraId="65753588" w14:textId="77777777" w:rsidR="00636AB2" w:rsidRPr="00217A35" w:rsidRDefault="00636AB2" w:rsidP="00E713AB">
      <w:pPr>
        <w:spacing w:line="360" w:lineRule="auto"/>
        <w:ind w:right="-28"/>
        <w:jc w:val="both"/>
        <w:rPr>
          <w:rFonts w:ascii="Palatino Linotype" w:eastAsia="Calibri" w:hAnsi="Palatino Linotype" w:cs="Tahoma"/>
          <w:b/>
          <w:sz w:val="22"/>
          <w:szCs w:val="22"/>
        </w:rPr>
      </w:pPr>
    </w:p>
    <w:p w14:paraId="47C55E91" w14:textId="717E1C4D" w:rsidR="00636AB2" w:rsidRPr="00217A35" w:rsidRDefault="00636AB2" w:rsidP="00636AB2">
      <w:pPr>
        <w:spacing w:line="360" w:lineRule="auto"/>
        <w:contextualSpacing/>
        <w:jc w:val="both"/>
        <w:rPr>
          <w:rFonts w:ascii="Palatino Linotype" w:hAnsi="Palatino Linotype" w:cs="Tahoma"/>
          <w:sz w:val="22"/>
          <w:szCs w:val="22"/>
        </w:rPr>
      </w:pPr>
      <w:r w:rsidRPr="00217A35">
        <w:rPr>
          <w:rFonts w:ascii="Palatino Linotype" w:eastAsia="Calibri" w:hAnsi="Palatino Linotype" w:cs="Tahoma"/>
          <w:iCs/>
          <w:sz w:val="22"/>
          <w:szCs w:val="22"/>
          <w:lang w:eastAsia="es-ES_tradnl"/>
        </w:rPr>
        <w:lastRenderedPageBreak/>
        <w:t>En este contexto, e</w:t>
      </w:r>
      <w:r w:rsidRPr="00217A35">
        <w:rPr>
          <w:rFonts w:ascii="Palatino Linotype" w:hAnsi="Palatino Linotype" w:cs="Tahoma"/>
          <w:sz w:val="22"/>
          <w:szCs w:val="22"/>
        </w:rPr>
        <w:t xml:space="preserve">l artículo 158 de la </w:t>
      </w:r>
      <w:r w:rsidRPr="00217A35">
        <w:rPr>
          <w:rFonts w:ascii="Palatino Linotype" w:eastAsia="Batang" w:hAnsi="Palatino Linotype" w:cs="Tahoma"/>
          <w:bCs/>
          <w:sz w:val="22"/>
          <w:szCs w:val="22"/>
        </w:rPr>
        <w:t>Ley de Transparencia y Acceso a la Información Pública del Estado de México y Municipios</w:t>
      </w:r>
      <w:r w:rsidRPr="00217A35">
        <w:rPr>
          <w:rFonts w:ascii="Palatino Linotype" w:hAnsi="Palatino Linotype" w:cs="Tahoma"/>
          <w:sz w:val="22"/>
          <w:szCs w:val="22"/>
        </w:rPr>
        <w:t>, dispone de manera excepcional la posibilidad del cambio de modalidad en los siguientes términos:</w:t>
      </w:r>
    </w:p>
    <w:p w14:paraId="79C9AEF9" w14:textId="77777777" w:rsidR="00636AB2" w:rsidRPr="00217A35" w:rsidRDefault="00636AB2" w:rsidP="00636AB2">
      <w:pPr>
        <w:spacing w:line="360" w:lineRule="auto"/>
        <w:contextualSpacing/>
        <w:jc w:val="both"/>
        <w:rPr>
          <w:rFonts w:ascii="Palatino Linotype" w:hAnsi="Palatino Linotype" w:cs="Tahoma"/>
          <w:sz w:val="22"/>
          <w:szCs w:val="22"/>
        </w:rPr>
      </w:pPr>
    </w:p>
    <w:p w14:paraId="494A7F8A" w14:textId="77777777" w:rsidR="00636AB2" w:rsidRPr="00217A35" w:rsidRDefault="00636AB2" w:rsidP="00636AB2">
      <w:pPr>
        <w:spacing w:line="360" w:lineRule="auto"/>
        <w:ind w:left="567" w:right="539"/>
        <w:contextualSpacing/>
        <w:jc w:val="both"/>
        <w:rPr>
          <w:rFonts w:ascii="Palatino Linotype" w:hAnsi="Palatino Linotype" w:cs="Tahoma"/>
          <w:i/>
        </w:rPr>
      </w:pPr>
      <w:r w:rsidRPr="00217A35">
        <w:rPr>
          <w:rFonts w:ascii="Palatino Linotype" w:hAnsi="Palatino Linotype" w:cs="Tahoma"/>
          <w:i/>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w:t>
      </w:r>
      <w:r w:rsidRPr="00217A35">
        <w:rPr>
          <w:rFonts w:ascii="Palatino Linotype" w:hAnsi="Palatino Linotype" w:cs="Tahoma"/>
          <w:b/>
          <w:i/>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217A35">
        <w:rPr>
          <w:rFonts w:ascii="Palatino Linotype" w:hAnsi="Palatino Linotype" w:cs="Tahoma"/>
          <w:i/>
        </w:rPr>
        <w:t>, salvo la información clasificada.</w:t>
      </w:r>
    </w:p>
    <w:p w14:paraId="4A0BBF5A" w14:textId="77777777" w:rsidR="00636AB2" w:rsidRPr="00217A35" w:rsidRDefault="00636AB2" w:rsidP="00636AB2">
      <w:pPr>
        <w:spacing w:line="360" w:lineRule="auto"/>
        <w:ind w:left="567" w:right="539"/>
        <w:contextualSpacing/>
        <w:jc w:val="both"/>
        <w:rPr>
          <w:rFonts w:ascii="Palatino Linotype" w:hAnsi="Palatino Linotype" w:cs="Tahoma"/>
          <w:i/>
        </w:rPr>
      </w:pPr>
    </w:p>
    <w:p w14:paraId="3FB8C0F4" w14:textId="77777777" w:rsidR="00636AB2" w:rsidRPr="00217A35" w:rsidRDefault="00636AB2" w:rsidP="00636AB2">
      <w:pPr>
        <w:spacing w:line="360" w:lineRule="auto"/>
        <w:ind w:left="567" w:right="539"/>
        <w:contextualSpacing/>
        <w:jc w:val="both"/>
        <w:rPr>
          <w:rFonts w:ascii="Palatino Linotype" w:hAnsi="Palatino Linotype" w:cs="Tahoma"/>
          <w:i/>
        </w:rPr>
      </w:pPr>
      <w:r w:rsidRPr="00217A35">
        <w:rPr>
          <w:rFonts w:ascii="Palatino Linotype" w:hAnsi="Palatino Linotype" w:cs="Tahoma"/>
          <w:b/>
          <w:i/>
        </w:rPr>
        <w:t>En todo caso, se facilitará su copia simple o certificada, así como su reproducción por cualquier medio disponible en las instalaciones del sujeto obligado</w:t>
      </w:r>
      <w:r w:rsidRPr="00217A35">
        <w:rPr>
          <w:rFonts w:ascii="Palatino Linotype" w:hAnsi="Palatino Linotype" w:cs="Tahoma"/>
          <w:i/>
        </w:rPr>
        <w:t xml:space="preserve"> o que, en su caso, aporte el solicitante.</w:t>
      </w:r>
    </w:p>
    <w:p w14:paraId="2DCF21A4" w14:textId="77777777" w:rsidR="00636AB2" w:rsidRPr="00217A35" w:rsidRDefault="00636AB2" w:rsidP="00636AB2">
      <w:pPr>
        <w:spacing w:line="360" w:lineRule="auto"/>
        <w:ind w:left="567" w:right="539"/>
        <w:contextualSpacing/>
        <w:jc w:val="both"/>
        <w:rPr>
          <w:rFonts w:ascii="Palatino Linotype" w:eastAsia="Batang" w:hAnsi="Palatino Linotype" w:cs="Tahoma"/>
          <w:bCs/>
          <w:lang w:eastAsia="en-US"/>
        </w:rPr>
      </w:pPr>
      <w:r w:rsidRPr="00217A35">
        <w:rPr>
          <w:rFonts w:ascii="Palatino Linotype" w:eastAsia="Batang" w:hAnsi="Palatino Linotype" w:cs="Tahoma"/>
          <w:bCs/>
          <w:lang w:eastAsia="en-US"/>
        </w:rPr>
        <w:t>(Énfasis añadido).</w:t>
      </w:r>
    </w:p>
    <w:p w14:paraId="7E4A519D" w14:textId="77777777" w:rsidR="00636AB2" w:rsidRPr="00217A35" w:rsidRDefault="00636AB2" w:rsidP="00636AB2">
      <w:pPr>
        <w:spacing w:line="360" w:lineRule="auto"/>
        <w:ind w:left="567" w:right="539"/>
        <w:contextualSpacing/>
        <w:jc w:val="both"/>
        <w:rPr>
          <w:rFonts w:ascii="Palatino Linotype" w:eastAsia="Batang" w:hAnsi="Palatino Linotype" w:cs="Tahoma"/>
          <w:bCs/>
          <w:lang w:eastAsia="en-US"/>
        </w:rPr>
      </w:pPr>
    </w:p>
    <w:p w14:paraId="0429E75B" w14:textId="77777777" w:rsidR="00636AB2" w:rsidRPr="00217A35" w:rsidRDefault="00636AB2" w:rsidP="00636AB2">
      <w:pPr>
        <w:spacing w:line="360" w:lineRule="auto"/>
        <w:contextualSpacing/>
        <w:jc w:val="both"/>
        <w:rPr>
          <w:rFonts w:ascii="Palatino Linotype" w:hAnsi="Palatino Linotype" w:cs="Tahoma"/>
          <w:sz w:val="22"/>
          <w:szCs w:val="22"/>
        </w:rPr>
      </w:pPr>
      <w:r w:rsidRPr="00217A35">
        <w:rPr>
          <w:rFonts w:ascii="Palatino Linotype" w:hAnsi="Palatino Linotype" w:cs="Tahoma"/>
          <w:sz w:val="22"/>
          <w:szCs w:val="22"/>
        </w:rPr>
        <w:t>Derivado de lo anterior, se desprende que el Sujeto Obligado puede concretar un cambio de modalidad siempre y cuando acredite una imposibilidad técnica y humana; en ese orden de ideas, el artículo 164 de dicho ordenamiento jurídico, prevé que el acceso se dará en la modalidad de entrega y, en su caso, de envío elegidos por al solicitante; sin embargo, cuando la información no pueda entregarse o bien, enviarse en la modalidad elegida, el Sujeto Obligado deberá ofrecer otra u otras modalidades de entrega, en las que se privilegie la gratuidad del acceso a la información pública. En cualquier caso, se deberá fundar y motivar la necesidad de ofrecer otras modalidades.</w:t>
      </w:r>
    </w:p>
    <w:p w14:paraId="569D3026" w14:textId="77777777" w:rsidR="00636AB2" w:rsidRPr="00217A35" w:rsidRDefault="00636AB2" w:rsidP="00636AB2">
      <w:pPr>
        <w:spacing w:line="360" w:lineRule="auto"/>
        <w:contextualSpacing/>
        <w:jc w:val="both"/>
        <w:rPr>
          <w:rFonts w:ascii="Palatino Linotype" w:hAnsi="Palatino Linotype" w:cs="Tahoma"/>
          <w:sz w:val="22"/>
          <w:szCs w:val="22"/>
        </w:rPr>
      </w:pPr>
    </w:p>
    <w:p w14:paraId="674D1471" w14:textId="77777777" w:rsidR="00636AB2" w:rsidRPr="00217A35" w:rsidRDefault="00636AB2" w:rsidP="00636AB2">
      <w:pPr>
        <w:spacing w:line="360" w:lineRule="auto"/>
        <w:contextualSpacing/>
        <w:jc w:val="both"/>
        <w:rPr>
          <w:rFonts w:ascii="Palatino Linotype" w:hAnsi="Palatino Linotype" w:cs="Tahoma"/>
          <w:sz w:val="22"/>
          <w:szCs w:val="22"/>
        </w:rPr>
      </w:pPr>
      <w:r w:rsidRPr="00217A35">
        <w:rPr>
          <w:rFonts w:ascii="Palatino Linotype" w:hAnsi="Palatino Linotype" w:cs="Tahoma"/>
          <w:sz w:val="22"/>
          <w:szCs w:val="22"/>
        </w:rPr>
        <w:t xml:space="preserve">Así, cuando se justifique algún impedimento para atender el requerimiento de información bajo la formalidad elegida por el Particular, los Sujetos Obligados deberán ofrecer otras modalidades de entrega que permita la información, como consulta directa en las oficinas de </w:t>
      </w:r>
      <w:r w:rsidRPr="00217A35">
        <w:rPr>
          <w:rFonts w:ascii="Palatino Linotype" w:hAnsi="Palatino Linotype" w:cs="Tahoma"/>
          <w:sz w:val="22"/>
          <w:szCs w:val="22"/>
        </w:rPr>
        <w:lastRenderedPageBreak/>
        <w:t>la Unidad de Transparencia; situación que se ve robustecida con el Criterio 08/17, emitido por el Pleno del Instituto Nacional de Transparencia, Acceso a la Información y Protección de Datos Personales, el cual establece lo siguiente:</w:t>
      </w:r>
    </w:p>
    <w:p w14:paraId="13162FCF" w14:textId="77777777" w:rsidR="00636AB2" w:rsidRPr="00217A35" w:rsidRDefault="00636AB2" w:rsidP="00636AB2">
      <w:pPr>
        <w:spacing w:line="360" w:lineRule="auto"/>
        <w:contextualSpacing/>
        <w:jc w:val="both"/>
        <w:rPr>
          <w:rFonts w:ascii="Palatino Linotype" w:hAnsi="Palatino Linotype" w:cs="Tahoma"/>
          <w:sz w:val="22"/>
          <w:szCs w:val="22"/>
        </w:rPr>
      </w:pPr>
    </w:p>
    <w:p w14:paraId="5534DC3C" w14:textId="77777777" w:rsidR="00636AB2" w:rsidRPr="00217A35" w:rsidRDefault="00636AB2" w:rsidP="00636AB2">
      <w:pPr>
        <w:spacing w:line="360" w:lineRule="auto"/>
        <w:ind w:left="567" w:right="539"/>
        <w:contextualSpacing/>
        <w:jc w:val="both"/>
        <w:rPr>
          <w:rFonts w:ascii="Palatino Linotype" w:hAnsi="Palatino Linotype" w:cs="Tahoma"/>
          <w:i/>
        </w:rPr>
      </w:pPr>
      <w:r w:rsidRPr="00217A35">
        <w:rPr>
          <w:rFonts w:ascii="Palatino Linotype" w:hAnsi="Palatino Linotype" w:cs="Tahoma"/>
          <w:b/>
          <w:i/>
        </w:rPr>
        <w:t>Modalidad de entrega. Procedencia de proporcionar la información solicitada en una diversa a la elegida por el solicitante</w:t>
      </w:r>
      <w:r w:rsidRPr="00217A35">
        <w:rPr>
          <w:rFonts w:ascii="Palatino Linotype" w:hAnsi="Palatino Linotype" w:cs="Tahoma"/>
          <w:i/>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217A35">
        <w:rPr>
          <w:rFonts w:ascii="Palatino Linotype" w:hAnsi="Palatino Linotype" w:cs="Tahoma"/>
          <w:b/>
          <w:i/>
        </w:rPr>
        <w:t>) justifique el impedimento para atender la misma y</w:t>
      </w:r>
      <w:r w:rsidRPr="00217A35">
        <w:rPr>
          <w:rFonts w:ascii="Palatino Linotype" w:hAnsi="Palatino Linotype" w:cs="Tahoma"/>
          <w:i/>
        </w:rPr>
        <w:t xml:space="preserve"> b) se notifique al particular la disposición de la información en todas las modalidades que permita el documento de que se trate, procurando reducir, en todo momento, los costos de entrega.</w:t>
      </w:r>
    </w:p>
    <w:p w14:paraId="67F1C0F0" w14:textId="77777777" w:rsidR="00636AB2" w:rsidRPr="00217A35" w:rsidRDefault="00636AB2" w:rsidP="00636AB2">
      <w:pPr>
        <w:spacing w:line="360" w:lineRule="auto"/>
        <w:ind w:left="567" w:right="539"/>
        <w:contextualSpacing/>
        <w:jc w:val="both"/>
        <w:rPr>
          <w:rFonts w:ascii="Palatino Linotype" w:eastAsia="Batang" w:hAnsi="Palatino Linotype" w:cs="Tahoma"/>
          <w:bCs/>
          <w:lang w:eastAsia="en-US"/>
        </w:rPr>
      </w:pPr>
      <w:r w:rsidRPr="00217A35">
        <w:rPr>
          <w:rFonts w:ascii="Palatino Linotype" w:eastAsia="Batang" w:hAnsi="Palatino Linotype" w:cs="Tahoma"/>
          <w:bCs/>
          <w:lang w:eastAsia="en-US"/>
        </w:rPr>
        <w:t>(Énfasis añadido)</w:t>
      </w:r>
    </w:p>
    <w:p w14:paraId="40839A8B" w14:textId="77777777" w:rsidR="00636AB2" w:rsidRPr="00217A35" w:rsidRDefault="00636AB2" w:rsidP="00636AB2">
      <w:pPr>
        <w:spacing w:line="360" w:lineRule="auto"/>
        <w:contextualSpacing/>
        <w:jc w:val="both"/>
        <w:rPr>
          <w:rFonts w:ascii="Palatino Linotype" w:hAnsi="Palatino Linotype" w:cs="Tahoma"/>
          <w:sz w:val="22"/>
          <w:szCs w:val="22"/>
        </w:rPr>
      </w:pPr>
    </w:p>
    <w:p w14:paraId="13CC9ACB" w14:textId="77777777" w:rsidR="00636AB2" w:rsidRPr="00217A35" w:rsidRDefault="00636AB2" w:rsidP="00636AB2">
      <w:pPr>
        <w:spacing w:line="360" w:lineRule="auto"/>
        <w:contextualSpacing/>
        <w:jc w:val="both"/>
        <w:rPr>
          <w:rFonts w:ascii="Palatino Linotype" w:hAnsi="Palatino Linotype" w:cs="Tahoma"/>
          <w:b/>
          <w:sz w:val="22"/>
          <w:szCs w:val="22"/>
        </w:rPr>
      </w:pPr>
      <w:r w:rsidRPr="00217A35">
        <w:rPr>
          <w:rFonts w:ascii="Palatino Linotype" w:hAnsi="Palatino Linotype" w:cs="Tahoma"/>
          <w:sz w:val="22"/>
          <w:szCs w:val="22"/>
        </w:rPr>
        <w:t xml:space="preserve">Del citado criterio, se desprende que cuando no sea posible atener la modalidad elegida por los solicitantes, la obligación de acceso a la información se tendrá por </w:t>
      </w:r>
      <w:r w:rsidRPr="00217A35">
        <w:rPr>
          <w:rFonts w:ascii="Palatino Linotype" w:hAnsi="Palatino Linotype" w:cs="Tahoma"/>
          <w:b/>
          <w:sz w:val="22"/>
          <w:szCs w:val="22"/>
        </w:rPr>
        <w:t>cumplida cuando el Sujeto Obligado justifique el impedimento para atender la misma y se notifique al particular la puesta a disposición de la información en todas las modalidades que lo permitan, en lo que se deberá procurar reducir los costos de entrega.</w:t>
      </w:r>
    </w:p>
    <w:p w14:paraId="2B5B1E7C" w14:textId="77777777" w:rsidR="00636AB2" w:rsidRPr="00217A35" w:rsidRDefault="00636AB2" w:rsidP="00636AB2">
      <w:pPr>
        <w:spacing w:line="360" w:lineRule="auto"/>
        <w:contextualSpacing/>
        <w:jc w:val="both"/>
        <w:rPr>
          <w:rFonts w:ascii="Palatino Linotype" w:eastAsia="Calibri" w:hAnsi="Palatino Linotype" w:cs="Tahoma"/>
          <w:iCs/>
          <w:sz w:val="22"/>
          <w:szCs w:val="22"/>
          <w:lang w:eastAsia="es-ES_tradnl"/>
        </w:rPr>
      </w:pPr>
    </w:p>
    <w:p w14:paraId="61AD527D" w14:textId="34F964F4" w:rsidR="00636AB2" w:rsidRPr="00217A35" w:rsidRDefault="00636AB2" w:rsidP="00636AB2">
      <w:pPr>
        <w:spacing w:line="360" w:lineRule="auto"/>
        <w:contextualSpacing/>
        <w:jc w:val="both"/>
        <w:rPr>
          <w:rFonts w:ascii="Palatino Linotype" w:hAnsi="Palatino Linotype" w:cs="Tahoma"/>
          <w:sz w:val="22"/>
          <w:szCs w:val="22"/>
        </w:rPr>
      </w:pPr>
      <w:r w:rsidRPr="00217A35">
        <w:rPr>
          <w:rFonts w:ascii="Palatino Linotype" w:hAnsi="Palatino Linotype" w:cs="Tahoma"/>
          <w:sz w:val="22"/>
          <w:szCs w:val="22"/>
        </w:rPr>
        <w:t xml:space="preserve">En atención al contexto normativo que permite que el Sujeto Obligado ofrezca un cambio de modalidad, </w:t>
      </w:r>
      <w:r w:rsidRPr="00217A35">
        <w:rPr>
          <w:rFonts w:ascii="Palatino Linotype" w:hAnsi="Palatino Linotype" w:cs="Tahoma"/>
          <w:b/>
          <w:sz w:val="22"/>
          <w:szCs w:val="22"/>
        </w:rPr>
        <w:t>se debe acreditar la existencia de una imposibilidad técnica y humana para hacer entrega de la información solicitada en la modalidad preferida por el Solicitante</w:t>
      </w:r>
      <w:r w:rsidRPr="00217A35">
        <w:rPr>
          <w:rFonts w:ascii="Palatino Linotype" w:hAnsi="Palatino Linotype" w:cs="Tahoma"/>
          <w:sz w:val="22"/>
          <w:szCs w:val="22"/>
        </w:rPr>
        <w:t>; de igual forma, se deben explicar de forma clara y precisa las razones y argumentos que sustentan el</w:t>
      </w:r>
      <w:r w:rsidR="009D738D" w:rsidRPr="00217A35">
        <w:rPr>
          <w:rFonts w:ascii="Palatino Linotype" w:hAnsi="Palatino Linotype" w:cs="Tahoma"/>
          <w:sz w:val="22"/>
          <w:szCs w:val="22"/>
        </w:rPr>
        <w:t xml:space="preserve"> cambio de modalidad;</w:t>
      </w:r>
      <w:r w:rsidRPr="00217A35">
        <w:rPr>
          <w:rFonts w:ascii="Palatino Linotype" w:hAnsi="Palatino Linotype" w:cs="Tahoma"/>
          <w:sz w:val="22"/>
          <w:szCs w:val="22"/>
        </w:rPr>
        <w:t xml:space="preserve"> </w:t>
      </w:r>
      <w:r w:rsidR="009D738D" w:rsidRPr="00217A35">
        <w:rPr>
          <w:rFonts w:ascii="Palatino Linotype" w:hAnsi="Palatino Linotype" w:cs="Tahoma"/>
          <w:sz w:val="22"/>
          <w:szCs w:val="22"/>
        </w:rPr>
        <w:t xml:space="preserve">situación que en el caso que nos ocupa no aconteció. </w:t>
      </w:r>
    </w:p>
    <w:p w14:paraId="51425E46" w14:textId="77777777" w:rsidR="00636AB2" w:rsidRPr="00217A35" w:rsidRDefault="00636AB2" w:rsidP="00636AB2">
      <w:pPr>
        <w:spacing w:line="360" w:lineRule="auto"/>
        <w:contextualSpacing/>
        <w:jc w:val="both"/>
        <w:rPr>
          <w:rFonts w:ascii="Palatino Linotype" w:hAnsi="Palatino Linotype" w:cs="Tahoma"/>
          <w:color w:val="FF0000"/>
          <w:sz w:val="22"/>
          <w:szCs w:val="22"/>
        </w:rPr>
      </w:pPr>
    </w:p>
    <w:p w14:paraId="48D93D13" w14:textId="216D0925" w:rsidR="00FD056C" w:rsidRPr="00217A35" w:rsidRDefault="00FD056C" w:rsidP="00FD056C">
      <w:pPr>
        <w:spacing w:line="360" w:lineRule="auto"/>
        <w:contextualSpacing/>
        <w:jc w:val="both"/>
        <w:rPr>
          <w:rFonts w:ascii="Palatino Linotype" w:hAnsi="Palatino Linotype" w:cs="Tahoma"/>
          <w:sz w:val="22"/>
          <w:szCs w:val="22"/>
          <w:lang w:val="es-ES"/>
        </w:rPr>
      </w:pPr>
      <w:r w:rsidRPr="00217A35">
        <w:rPr>
          <w:rFonts w:ascii="Palatino Linotype" w:hAnsi="Palatino Linotype" w:cs="Tahoma"/>
          <w:sz w:val="22"/>
          <w:szCs w:val="22"/>
        </w:rPr>
        <w:lastRenderedPageBreak/>
        <w:t>En este tenor</w:t>
      </w:r>
      <w:r w:rsidR="00636AB2" w:rsidRPr="00217A35">
        <w:rPr>
          <w:rFonts w:ascii="Palatino Linotype" w:eastAsia="Palatino Linotype" w:hAnsi="Palatino Linotype" w:cs="Palatino Linotype"/>
          <w:bCs/>
          <w:iCs/>
          <w:sz w:val="22"/>
          <w:szCs w:val="22"/>
          <w:lang w:val="es-ES"/>
        </w:rPr>
        <w:t xml:space="preserve">, </w:t>
      </w:r>
      <w:r w:rsidR="00636AB2" w:rsidRPr="00217A35">
        <w:rPr>
          <w:rFonts w:ascii="Palatino Linotype" w:eastAsia="Palatino Linotype" w:hAnsi="Palatino Linotype" w:cs="Palatino Linotype"/>
          <w:b/>
          <w:bCs/>
          <w:iCs/>
          <w:sz w:val="22"/>
          <w:szCs w:val="22"/>
          <w:lang w:val="es-ES"/>
        </w:rPr>
        <w:t>se aprecia que el Sujeto Obligado no acreditó una imposibilidad técnica para entregar la información en la modalidad solicitada, es decir</w:t>
      </w:r>
      <w:r w:rsidRPr="00217A35">
        <w:rPr>
          <w:rFonts w:ascii="Palatino Linotype" w:eastAsia="Palatino Linotype" w:hAnsi="Palatino Linotype" w:cs="Palatino Linotype"/>
          <w:b/>
          <w:bCs/>
          <w:iCs/>
          <w:sz w:val="22"/>
          <w:szCs w:val="22"/>
          <w:lang w:val="es-ES"/>
        </w:rPr>
        <w:t>,</w:t>
      </w:r>
      <w:r w:rsidR="00636AB2" w:rsidRPr="00217A35">
        <w:rPr>
          <w:rFonts w:ascii="Palatino Linotype" w:eastAsia="Palatino Linotype" w:hAnsi="Palatino Linotype" w:cs="Palatino Linotype"/>
          <w:b/>
          <w:bCs/>
          <w:iCs/>
          <w:sz w:val="22"/>
          <w:szCs w:val="22"/>
          <w:lang w:val="es-ES"/>
        </w:rPr>
        <w:t xml:space="preserve"> a través del Sistema de Acceso a la Información Mexiquense (SAIMEX)</w:t>
      </w:r>
      <w:r w:rsidR="00636AB2" w:rsidRPr="00217A35">
        <w:rPr>
          <w:rFonts w:ascii="Palatino Linotype" w:eastAsia="Palatino Linotype" w:hAnsi="Palatino Linotype" w:cs="Palatino Linotype"/>
          <w:bCs/>
          <w:iCs/>
          <w:sz w:val="22"/>
          <w:szCs w:val="22"/>
          <w:lang w:val="es-ES"/>
        </w:rPr>
        <w:t xml:space="preserve">; </w:t>
      </w:r>
      <w:r w:rsidRPr="00217A35">
        <w:rPr>
          <w:rFonts w:ascii="Palatino Linotype" w:hAnsi="Palatino Linotype" w:cs="Tahoma"/>
          <w:sz w:val="22"/>
          <w:szCs w:val="22"/>
        </w:rPr>
        <w:t xml:space="preserve">en consecuencia, </w:t>
      </w:r>
      <w:r w:rsidRPr="00217A35">
        <w:rPr>
          <w:rFonts w:ascii="Palatino Linotype" w:hAnsi="Palatino Linotype" w:cs="Tahoma"/>
          <w:bCs/>
          <w:sz w:val="22"/>
          <w:szCs w:val="22"/>
          <w:u w:val="single"/>
        </w:rPr>
        <w:t>no</w:t>
      </w:r>
      <w:r w:rsidRPr="00217A35">
        <w:rPr>
          <w:rFonts w:ascii="Palatino Linotype" w:hAnsi="Palatino Linotype" w:cs="Tahoma"/>
          <w:sz w:val="22"/>
          <w:szCs w:val="22"/>
          <w:u w:val="single"/>
        </w:rPr>
        <w:t xml:space="preserve"> </w:t>
      </w:r>
      <w:r w:rsidRPr="00217A35">
        <w:rPr>
          <w:rFonts w:ascii="Palatino Linotype" w:hAnsi="Palatino Linotype" w:cs="Tahoma"/>
          <w:bCs/>
          <w:sz w:val="22"/>
          <w:szCs w:val="22"/>
          <w:u w:val="single"/>
        </w:rPr>
        <w:t>resulta procedente el cambio de modalidad en la entrega de información solicitada por medio de la solicitud con folio 01331/ZINACANT/IP/2022</w:t>
      </w:r>
      <w:r w:rsidRPr="00217A35">
        <w:rPr>
          <w:rFonts w:ascii="Palatino Linotype" w:hAnsi="Palatino Linotype" w:cs="Tahoma"/>
          <w:b/>
          <w:bCs/>
          <w:sz w:val="22"/>
          <w:szCs w:val="22"/>
        </w:rPr>
        <w:t xml:space="preserve">, </w:t>
      </w:r>
      <w:r w:rsidRPr="00217A35">
        <w:rPr>
          <w:rFonts w:ascii="Palatino Linotype" w:hAnsi="Palatino Linotype" w:cs="Tahoma"/>
          <w:bCs/>
          <w:sz w:val="22"/>
          <w:szCs w:val="22"/>
        </w:rPr>
        <w:t>esto es, las circulares que la Unidad de Transparencia emitió durante el ejercicio dos mil veintiuno;</w:t>
      </w:r>
      <w:r w:rsidRPr="00217A35">
        <w:rPr>
          <w:rFonts w:ascii="Palatino Linotype" w:hAnsi="Palatino Linotype" w:cs="Tahoma"/>
          <w:sz w:val="22"/>
          <w:szCs w:val="22"/>
        </w:rPr>
        <w:t xml:space="preserve"> por lo tanto, a fin de cumplimentar la Presente, </w:t>
      </w:r>
      <w:r w:rsidRPr="00217A35">
        <w:rPr>
          <w:rFonts w:ascii="Palatino Linotype" w:hAnsi="Palatino Linotype" w:cs="Tahoma"/>
          <w:sz w:val="22"/>
          <w:szCs w:val="22"/>
          <w:u w:val="single"/>
        </w:rPr>
        <w:t>por medio del Sistema de Acceso a la Información Mexiquense (SAIMEX</w:t>
      </w:r>
      <w:r w:rsidRPr="00217A35">
        <w:rPr>
          <w:rFonts w:ascii="Palatino Linotype" w:hAnsi="Palatino Linotype" w:cs="Tahoma"/>
          <w:sz w:val="22"/>
          <w:szCs w:val="22"/>
        </w:rPr>
        <w:t xml:space="preserve">) </w:t>
      </w:r>
      <w:r w:rsidRPr="00217A35">
        <w:rPr>
          <w:rFonts w:ascii="Palatino Linotype" w:hAnsi="Palatino Linotype" w:cs="Tahoma"/>
          <w:b/>
          <w:sz w:val="22"/>
          <w:szCs w:val="22"/>
        </w:rPr>
        <w:t>se deberá hacer entrega al Particular de las circulares emitidas por la Unidad de Transparencia del primero de enero al treinta y uno de diciembre de dos mil veintiuno</w:t>
      </w:r>
      <w:r w:rsidR="009D738D" w:rsidRPr="00217A35">
        <w:rPr>
          <w:rFonts w:ascii="Palatino Linotype" w:hAnsi="Palatino Linotype"/>
          <w:sz w:val="22"/>
          <w:szCs w:val="22"/>
        </w:rPr>
        <w:t>;</w:t>
      </w:r>
      <w:r w:rsidRPr="00217A35">
        <w:rPr>
          <w:rFonts w:ascii="Palatino Linotype" w:hAnsi="Palatino Linotype"/>
          <w:sz w:val="22"/>
          <w:szCs w:val="22"/>
        </w:rPr>
        <w:t xml:space="preserve"> de ser el caso en versión pública acompañada del Acuerdo del Comité de Transparencia </w:t>
      </w:r>
      <w:r w:rsidRPr="00217A35">
        <w:rPr>
          <w:rFonts w:ascii="Palatino Linotype" w:hAnsi="Palatino Linotype" w:cs="Tahoma"/>
          <w:sz w:val="22"/>
          <w:szCs w:val="22"/>
          <w:lang w:val="es-ES"/>
        </w:rPr>
        <w:t>mediante el cual se funde y motive la eliminación de la información confidencial, en términos de los artículos 49, fracción VIII, 143, fracción I y 149 de la Ley de Transparencia y Acceso a la Información Pública del Estado de México y Municipios.</w:t>
      </w:r>
    </w:p>
    <w:p w14:paraId="628F6990" w14:textId="77777777" w:rsidR="006F6730" w:rsidRPr="00217A35" w:rsidRDefault="006F6730" w:rsidP="00FD056C">
      <w:pPr>
        <w:spacing w:line="360" w:lineRule="auto"/>
        <w:contextualSpacing/>
        <w:jc w:val="both"/>
        <w:rPr>
          <w:rFonts w:ascii="Palatino Linotype" w:hAnsi="Palatino Linotype" w:cs="Tahoma"/>
          <w:sz w:val="22"/>
          <w:szCs w:val="22"/>
          <w:lang w:val="es-ES"/>
        </w:rPr>
      </w:pPr>
    </w:p>
    <w:p w14:paraId="3905A553" w14:textId="5C9ED66D" w:rsidR="00C20837" w:rsidRPr="00217A35" w:rsidRDefault="00C20837" w:rsidP="00FD056C">
      <w:pPr>
        <w:spacing w:line="360" w:lineRule="auto"/>
        <w:contextualSpacing/>
        <w:jc w:val="both"/>
        <w:rPr>
          <w:rFonts w:ascii="Palatino Linotype" w:hAnsi="Palatino Linotype" w:cs="Tahoma"/>
          <w:sz w:val="22"/>
          <w:szCs w:val="22"/>
          <w:lang w:val="es-ES"/>
        </w:rPr>
      </w:pPr>
      <w:r w:rsidRPr="00217A35">
        <w:rPr>
          <w:rFonts w:ascii="Palatino Linotype" w:hAnsi="Palatino Linotype" w:cs="Tahoma"/>
          <w:sz w:val="22"/>
          <w:szCs w:val="22"/>
          <w:lang w:val="es-ES"/>
        </w:rPr>
        <w:t>Refuerza lo anterior, la propia naturaleza de la información solicitada, pues de acuerdo con la Real Academia de la Lengua, Circular consiste en:</w:t>
      </w:r>
    </w:p>
    <w:p w14:paraId="5494F0A8" w14:textId="77777777" w:rsidR="00C20837" w:rsidRPr="00217A35" w:rsidRDefault="00C20837" w:rsidP="00FD056C">
      <w:pPr>
        <w:spacing w:line="360" w:lineRule="auto"/>
        <w:contextualSpacing/>
        <w:jc w:val="both"/>
        <w:rPr>
          <w:rFonts w:ascii="Palatino Linotype" w:hAnsi="Palatino Linotype" w:cs="Tahoma"/>
          <w:sz w:val="22"/>
          <w:szCs w:val="22"/>
          <w:lang w:val="es-ES"/>
        </w:rPr>
      </w:pPr>
    </w:p>
    <w:p w14:paraId="70E14DCC" w14:textId="01F17011"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“Documento en el que se contienen instrucciones concernientes a la organización y funcionamiento interno de un servicio o grupo de servicios de las administraciones públicas, o también criterios organizativos y de actuación que deben seguir instituciones cuya actividad está sometida a la supervisión y control de la administración que las dicta. Ordinariamente no tienen efectos normativos, pero pueden tenerlos en algunos casos, siendo necesario para ello su publicación formal en los boletines oficiales correspondientes.”</w:t>
      </w:r>
    </w:p>
    <w:p w14:paraId="2664F7E5" w14:textId="403D8B1C"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 xml:space="preserve">(RAE, 2022, </w:t>
      </w:r>
      <w:hyperlink r:id="rId9" w:history="1">
        <w:r w:rsidRPr="00217A35">
          <w:rPr>
            <w:rStyle w:val="Hipervnculo"/>
            <w:rFonts w:ascii="Palatino Linotype" w:hAnsi="Palatino Linotype" w:cs="Tahoma"/>
            <w:i/>
            <w:sz w:val="22"/>
            <w:szCs w:val="22"/>
            <w:lang w:val="es-ES"/>
          </w:rPr>
          <w:t>https://dpej.rae.es/lema/circular</w:t>
        </w:r>
      </w:hyperlink>
      <w:r w:rsidRPr="00217A35">
        <w:rPr>
          <w:rFonts w:ascii="Palatino Linotype" w:hAnsi="Palatino Linotype" w:cs="Tahoma"/>
          <w:i/>
          <w:sz w:val="22"/>
          <w:szCs w:val="22"/>
          <w:lang w:val="es-ES"/>
        </w:rPr>
        <w:t xml:space="preserve"> )</w:t>
      </w:r>
    </w:p>
    <w:p w14:paraId="40B70597" w14:textId="77777777" w:rsidR="00C20837" w:rsidRPr="00217A35" w:rsidRDefault="00C20837" w:rsidP="00FD056C">
      <w:pPr>
        <w:spacing w:line="360" w:lineRule="auto"/>
        <w:contextualSpacing/>
        <w:jc w:val="both"/>
        <w:rPr>
          <w:rFonts w:ascii="Palatino Linotype" w:hAnsi="Palatino Linotype" w:cs="Tahoma"/>
          <w:sz w:val="22"/>
          <w:szCs w:val="22"/>
          <w:lang w:val="es-ES"/>
        </w:rPr>
      </w:pPr>
    </w:p>
    <w:p w14:paraId="0D22E1D3" w14:textId="3C7A8620" w:rsidR="00C20837" w:rsidRPr="00217A35" w:rsidRDefault="00C20837" w:rsidP="00FD056C">
      <w:pPr>
        <w:spacing w:line="360" w:lineRule="auto"/>
        <w:contextualSpacing/>
        <w:jc w:val="both"/>
        <w:rPr>
          <w:rFonts w:ascii="Palatino Linotype" w:hAnsi="Palatino Linotype" w:cs="Tahoma"/>
          <w:sz w:val="22"/>
          <w:szCs w:val="22"/>
          <w:lang w:val="es-ES"/>
        </w:rPr>
      </w:pPr>
      <w:r w:rsidRPr="00217A35">
        <w:rPr>
          <w:rFonts w:ascii="Palatino Linotype" w:hAnsi="Palatino Linotype" w:cs="Tahoma"/>
          <w:sz w:val="22"/>
          <w:szCs w:val="22"/>
          <w:lang w:val="es-ES"/>
        </w:rPr>
        <w:lastRenderedPageBreak/>
        <w:t>Ahora bien, de acuerdo con el artículo 53 de la Ley de Transparencia y Acceso a la Información Pública del Estado de México y Municipios, las atribuciones de la Unidad de Transparencia son las siguientes:</w:t>
      </w:r>
    </w:p>
    <w:p w14:paraId="321E37DA" w14:textId="77777777" w:rsidR="00C20837" w:rsidRPr="00217A35" w:rsidRDefault="00C20837" w:rsidP="00FD056C">
      <w:pPr>
        <w:spacing w:line="360" w:lineRule="auto"/>
        <w:contextualSpacing/>
        <w:jc w:val="both"/>
        <w:rPr>
          <w:rFonts w:ascii="Palatino Linotype" w:hAnsi="Palatino Linotype" w:cs="Tahoma"/>
          <w:sz w:val="22"/>
          <w:szCs w:val="22"/>
          <w:lang w:val="es-ES"/>
        </w:rPr>
      </w:pPr>
    </w:p>
    <w:p w14:paraId="02EE3B0B" w14:textId="1798B8EA"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85BD92F" w14:textId="7777777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II. Recibir, tramitar y dar respuesta a las solicitudes de acceso a la información;</w:t>
      </w:r>
    </w:p>
    <w:p w14:paraId="437845D4" w14:textId="253A65B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III. Auxiliar a los particulares en la elaboración de solicitudes de acceso a la información y, en su caso, orientarlos sobre los sujetos obligados competentes conforme a la normatividad aplicable;</w:t>
      </w:r>
    </w:p>
    <w:p w14:paraId="14F2C307" w14:textId="23443096"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IV. Realizar, con efectividad, los trámites internos necesarios para la atención de las solicitudes de acceso a la información;</w:t>
      </w:r>
    </w:p>
    <w:p w14:paraId="40309BE4" w14:textId="7777777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V. Entregar, en su caso, a los particulares la información solicitada;</w:t>
      </w:r>
    </w:p>
    <w:p w14:paraId="23D94416" w14:textId="7777777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VI. Efectuar las notificaciones a los solicitantes;</w:t>
      </w:r>
    </w:p>
    <w:p w14:paraId="1EB94BC4" w14:textId="5E8452AA"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VII. Proponer al Comité de Transparencia, los procedimientos internos que aseguren la mayor eficiencia en la gestión de las solicitudes de acceso a la información, conforme a la normatividad aplicable;</w:t>
      </w:r>
    </w:p>
    <w:p w14:paraId="1D23A1C7" w14:textId="3EF26FAF"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VIII. Proponer a quien preside el Comité de Transparencia, personal habilitado que sea necesario para recibir y dar trámite a las solicitudes de acceso a la información;</w:t>
      </w:r>
    </w:p>
    <w:p w14:paraId="5848F505" w14:textId="63B11FB0"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217A35">
        <w:rPr>
          <w:rFonts w:ascii="Palatino Linotype" w:hAnsi="Palatino Linotype" w:cs="Tahoma"/>
          <w:i/>
          <w:sz w:val="22"/>
          <w:szCs w:val="22"/>
          <w:lang w:val="es-ES"/>
        </w:rPr>
        <w:t>las mismas</w:t>
      </w:r>
      <w:proofErr w:type="gramEnd"/>
      <w:r w:rsidRPr="00217A35">
        <w:rPr>
          <w:rFonts w:ascii="Palatino Linotype" w:hAnsi="Palatino Linotype" w:cs="Tahoma"/>
          <w:i/>
          <w:sz w:val="22"/>
          <w:szCs w:val="22"/>
          <w:lang w:val="es-ES"/>
        </w:rPr>
        <w:t>;</w:t>
      </w:r>
    </w:p>
    <w:p w14:paraId="01EC944A" w14:textId="7777777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X. Presentar ante el Comité, el proyecto de clasificación de información;</w:t>
      </w:r>
    </w:p>
    <w:p w14:paraId="6C019BB2" w14:textId="7777777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XI. Promover e implementar políticas de transparencia proactiva procurando su accesibilidad;</w:t>
      </w:r>
    </w:p>
    <w:p w14:paraId="14BEDA14" w14:textId="77777777"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lastRenderedPageBreak/>
        <w:t>XII. Fomentar la transparencia y accesibilidad al interior del sujeto obligado;</w:t>
      </w:r>
    </w:p>
    <w:p w14:paraId="1DC5FFA9" w14:textId="784A33A4"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XIII. Hacer del conocimiento de la instancia competente la probable responsabilidad por el incumplimiento de las obligaciones previstas en la presente Ley; y</w:t>
      </w:r>
    </w:p>
    <w:p w14:paraId="7F3DA776" w14:textId="734F7BF8" w:rsidR="00C20837" w:rsidRPr="00217A35" w:rsidRDefault="00C20837" w:rsidP="00C20837">
      <w:pPr>
        <w:spacing w:line="360" w:lineRule="auto"/>
        <w:ind w:left="567" w:right="567"/>
        <w:contextualSpacing/>
        <w:jc w:val="both"/>
        <w:rPr>
          <w:rFonts w:ascii="Palatino Linotype" w:hAnsi="Palatino Linotype" w:cs="Tahoma"/>
          <w:i/>
          <w:sz w:val="22"/>
          <w:szCs w:val="22"/>
          <w:lang w:val="es-ES"/>
        </w:rPr>
      </w:pPr>
      <w:r w:rsidRPr="00217A35">
        <w:rPr>
          <w:rFonts w:ascii="Palatino Linotype" w:hAnsi="Palatino Linotype" w:cs="Tahoma"/>
          <w:i/>
          <w:sz w:val="22"/>
          <w:szCs w:val="22"/>
          <w:lang w:val="es-ES"/>
        </w:rPr>
        <w:t>XIV. Las demás que resulten necesarias para facilitar el acceso a la información y aquellas que se desprenden de la presente Ley y demás disposiciones jurídicas aplicables.</w:t>
      </w:r>
    </w:p>
    <w:p w14:paraId="781BA570" w14:textId="77777777" w:rsidR="00C20837" w:rsidRPr="00217A35" w:rsidRDefault="00C20837" w:rsidP="00FD056C">
      <w:pPr>
        <w:spacing w:line="360" w:lineRule="auto"/>
        <w:contextualSpacing/>
        <w:jc w:val="both"/>
        <w:rPr>
          <w:rFonts w:ascii="Palatino Linotype" w:hAnsi="Palatino Linotype" w:cs="Tahoma"/>
          <w:sz w:val="22"/>
          <w:szCs w:val="22"/>
          <w:lang w:val="es-ES"/>
        </w:rPr>
      </w:pPr>
    </w:p>
    <w:p w14:paraId="32D1AD9A" w14:textId="38106CE1" w:rsidR="006F6730" w:rsidRPr="00217A35" w:rsidRDefault="00C20837" w:rsidP="00FD056C">
      <w:pPr>
        <w:spacing w:line="360" w:lineRule="auto"/>
        <w:contextualSpacing/>
        <w:jc w:val="both"/>
        <w:rPr>
          <w:rFonts w:ascii="Palatino Linotype" w:hAnsi="Palatino Linotype" w:cs="Tahoma"/>
          <w:sz w:val="22"/>
          <w:szCs w:val="22"/>
          <w:lang w:val="es-ES"/>
        </w:rPr>
      </w:pPr>
      <w:r w:rsidRPr="00217A35">
        <w:rPr>
          <w:rFonts w:ascii="Palatino Linotype" w:hAnsi="Palatino Linotype" w:cs="Tahoma"/>
          <w:sz w:val="22"/>
          <w:szCs w:val="22"/>
          <w:lang w:val="es-ES"/>
        </w:rPr>
        <w:t xml:space="preserve">De acuerdo con lo expuesto, </w:t>
      </w:r>
      <w:r w:rsidR="006F6730" w:rsidRPr="00217A35">
        <w:rPr>
          <w:rFonts w:ascii="Palatino Linotype" w:hAnsi="Palatino Linotype" w:cs="Tahoma"/>
          <w:sz w:val="22"/>
          <w:szCs w:val="22"/>
          <w:lang w:val="es-ES"/>
        </w:rPr>
        <w:t xml:space="preserve">no se advierten elementos que permitan justificar que la cantidad de información solicitada por el ahora Recurrente amerita un cambio de modalidad, pues la propia naturaleza de la información </w:t>
      </w:r>
      <w:r w:rsidR="009C5965" w:rsidRPr="00217A35">
        <w:rPr>
          <w:rFonts w:ascii="Palatino Linotype" w:hAnsi="Palatino Linotype" w:cs="Tahoma"/>
          <w:sz w:val="22"/>
          <w:szCs w:val="22"/>
          <w:lang w:val="es-ES"/>
        </w:rPr>
        <w:t xml:space="preserve">no corresponde a las funciones cotidianas de la Unidad; en este sentido, al solicitar </w:t>
      </w:r>
      <w:r w:rsidRPr="00217A35">
        <w:rPr>
          <w:rFonts w:ascii="Palatino Linotype" w:hAnsi="Palatino Linotype" w:cs="Tahoma"/>
          <w:sz w:val="22"/>
          <w:szCs w:val="22"/>
          <w:lang w:val="es-ES"/>
        </w:rPr>
        <w:t xml:space="preserve">únicamente </w:t>
      </w:r>
      <w:r w:rsidRPr="00217A35">
        <w:rPr>
          <w:rFonts w:ascii="Palatino Linotype" w:hAnsi="Palatino Linotype" w:cs="Tahoma"/>
          <w:b/>
          <w:sz w:val="22"/>
          <w:szCs w:val="22"/>
          <w:lang w:val="es-ES"/>
        </w:rPr>
        <w:t>circulares</w:t>
      </w:r>
      <w:r w:rsidRPr="00217A35">
        <w:rPr>
          <w:rFonts w:ascii="Palatino Linotype" w:hAnsi="Palatino Linotype" w:cs="Tahoma"/>
          <w:sz w:val="22"/>
          <w:szCs w:val="22"/>
          <w:lang w:val="es-ES"/>
        </w:rPr>
        <w:t xml:space="preserve"> que hubieren sido en el año </w:t>
      </w:r>
      <w:r w:rsidRPr="00217A35">
        <w:rPr>
          <w:rFonts w:ascii="Palatino Linotype" w:hAnsi="Palatino Linotype" w:cs="Tahoma"/>
          <w:b/>
          <w:sz w:val="22"/>
          <w:szCs w:val="22"/>
          <w:lang w:val="es-ES"/>
        </w:rPr>
        <w:t>dos mil veintiuno</w:t>
      </w:r>
      <w:r w:rsidRPr="00217A35">
        <w:rPr>
          <w:rFonts w:ascii="Palatino Linotype" w:hAnsi="Palatino Linotype" w:cs="Tahoma"/>
          <w:sz w:val="22"/>
          <w:szCs w:val="22"/>
          <w:lang w:val="es-ES"/>
        </w:rPr>
        <w:t xml:space="preserve">; </w:t>
      </w:r>
      <w:r w:rsidR="009C5965" w:rsidRPr="00217A35">
        <w:rPr>
          <w:rFonts w:ascii="Palatino Linotype" w:hAnsi="Palatino Linotype" w:cs="Tahoma"/>
          <w:sz w:val="22"/>
          <w:szCs w:val="22"/>
          <w:lang w:val="es-ES"/>
        </w:rPr>
        <w:t>en caso de existir, la cantidad de información no puede suponer una imposibilidad humana, técnica ni material.</w:t>
      </w:r>
    </w:p>
    <w:p w14:paraId="75160EB2" w14:textId="77777777" w:rsidR="00C20837" w:rsidRPr="00217A35" w:rsidRDefault="00C20837" w:rsidP="00FD056C">
      <w:pPr>
        <w:spacing w:line="360" w:lineRule="auto"/>
        <w:contextualSpacing/>
        <w:jc w:val="both"/>
        <w:rPr>
          <w:rFonts w:ascii="Palatino Linotype" w:hAnsi="Palatino Linotype" w:cs="Tahoma"/>
          <w:sz w:val="22"/>
          <w:szCs w:val="22"/>
          <w:lang w:val="es-ES"/>
        </w:rPr>
      </w:pPr>
    </w:p>
    <w:p w14:paraId="2E58BE75" w14:textId="7760912A" w:rsidR="00454BAE" w:rsidRPr="00217A35" w:rsidRDefault="00FD056C" w:rsidP="006A4C05">
      <w:pPr>
        <w:spacing w:line="360" w:lineRule="auto"/>
        <w:contextualSpacing/>
        <w:jc w:val="both"/>
        <w:rPr>
          <w:rFonts w:ascii="Palatino Linotype" w:hAnsi="Palatino Linotype" w:cs="Tahoma"/>
          <w:bCs/>
          <w:sz w:val="22"/>
          <w:szCs w:val="22"/>
        </w:rPr>
      </w:pPr>
      <w:r w:rsidRPr="00217A35">
        <w:rPr>
          <w:rFonts w:ascii="Palatino Linotype" w:hAnsi="Palatino Linotype" w:cs="Tahoma"/>
          <w:sz w:val="22"/>
          <w:szCs w:val="22"/>
        </w:rPr>
        <w:t>En consecuencia a todo lo anteriormente expuesto,</w:t>
      </w:r>
      <w:r w:rsidR="00E73557" w:rsidRPr="00217A35">
        <w:rPr>
          <w:rFonts w:ascii="Palatino Linotype" w:hAnsi="Palatino Linotype" w:cs="Tahoma"/>
          <w:sz w:val="22"/>
          <w:szCs w:val="22"/>
        </w:rPr>
        <w:t xml:space="preserve"> se colige que la respuesta del Sujeto Obligado </w:t>
      </w:r>
      <w:r w:rsidR="00DD102D" w:rsidRPr="00217A35">
        <w:rPr>
          <w:rFonts w:ascii="Palatino Linotype" w:hAnsi="Palatino Linotype" w:cs="Tahoma"/>
          <w:sz w:val="22"/>
          <w:szCs w:val="22"/>
        </w:rPr>
        <w:t xml:space="preserve">no satisface </w:t>
      </w:r>
      <w:r w:rsidR="00E73557" w:rsidRPr="00217A35">
        <w:rPr>
          <w:rFonts w:ascii="Palatino Linotype" w:hAnsi="Palatino Linotype" w:cs="Tahoma"/>
          <w:sz w:val="22"/>
          <w:szCs w:val="22"/>
        </w:rPr>
        <w:t>el derecho de acceso a la información del Particular, por ello</w:t>
      </w:r>
      <w:r w:rsidR="00DD102D" w:rsidRPr="00217A35">
        <w:rPr>
          <w:rFonts w:ascii="Palatino Linotype" w:hAnsi="Palatino Linotype" w:cs="Tahoma"/>
          <w:sz w:val="22"/>
          <w:szCs w:val="22"/>
        </w:rPr>
        <w:t>,</w:t>
      </w:r>
      <w:r w:rsidR="00E73557" w:rsidRPr="00217A35">
        <w:rPr>
          <w:rFonts w:ascii="Palatino Linotype" w:hAnsi="Palatino Linotype" w:cs="Tahoma"/>
          <w:sz w:val="22"/>
          <w:szCs w:val="22"/>
        </w:rPr>
        <w:t xml:space="preserve"> resulta procedente determinar que el motivo de agravio hecho valer por el Recurrente resulta </w:t>
      </w:r>
      <w:r w:rsidR="00E73557" w:rsidRPr="00217A35">
        <w:rPr>
          <w:rFonts w:ascii="Palatino Linotype" w:hAnsi="Palatino Linotype" w:cs="Tahoma"/>
          <w:b/>
          <w:sz w:val="22"/>
          <w:szCs w:val="22"/>
        </w:rPr>
        <w:t>FUNDADO</w:t>
      </w:r>
      <w:r w:rsidR="00E73557" w:rsidRPr="00217A35">
        <w:rPr>
          <w:rFonts w:ascii="Palatino Linotype" w:hAnsi="Palatino Linotype" w:cs="Tahoma"/>
          <w:sz w:val="22"/>
          <w:szCs w:val="22"/>
        </w:rPr>
        <w:t xml:space="preserve"> y en consecuencia se </w:t>
      </w:r>
      <w:r w:rsidR="00DD102D" w:rsidRPr="00217A35">
        <w:rPr>
          <w:rFonts w:ascii="Palatino Linotype" w:hAnsi="Palatino Linotype" w:cs="Tahoma"/>
          <w:b/>
          <w:sz w:val="22"/>
          <w:szCs w:val="22"/>
        </w:rPr>
        <w:t>REVOCA</w:t>
      </w:r>
      <w:r w:rsidR="00E73557" w:rsidRPr="00217A35">
        <w:rPr>
          <w:rFonts w:ascii="Palatino Linotype" w:hAnsi="Palatino Linotype" w:cs="Tahoma"/>
          <w:sz w:val="22"/>
          <w:szCs w:val="22"/>
        </w:rPr>
        <w:t xml:space="preserve"> la respuesta a la solicitud de acceso </w:t>
      </w:r>
      <w:r w:rsidR="00246881" w:rsidRPr="00217A35">
        <w:rPr>
          <w:rFonts w:ascii="Palatino Linotype" w:hAnsi="Palatino Linotype" w:cs="Tahoma"/>
          <w:b/>
          <w:bCs/>
          <w:sz w:val="22"/>
          <w:szCs w:val="24"/>
        </w:rPr>
        <w:t>01331/ZINACANT/IP/2022</w:t>
      </w:r>
      <w:r w:rsidR="00BB1DCC" w:rsidRPr="00217A35">
        <w:rPr>
          <w:rFonts w:ascii="Palatino Linotype" w:hAnsi="Palatino Linotype" w:cs="Tahoma"/>
          <w:b/>
          <w:bCs/>
          <w:sz w:val="22"/>
          <w:szCs w:val="24"/>
        </w:rPr>
        <w:t xml:space="preserve"> </w:t>
      </w:r>
      <w:r w:rsidR="00E73557" w:rsidRPr="00217A35">
        <w:rPr>
          <w:rFonts w:ascii="Palatino Linotype" w:hAnsi="Palatino Linotype" w:cs="Tahoma"/>
          <w:sz w:val="22"/>
          <w:szCs w:val="24"/>
        </w:rPr>
        <w:t xml:space="preserve">antecedente del Recurso de Revisión </w:t>
      </w:r>
      <w:r w:rsidR="00435ADD" w:rsidRPr="00217A35">
        <w:rPr>
          <w:rFonts w:ascii="Palatino Linotype" w:eastAsia="Calibri" w:hAnsi="Palatino Linotype" w:cs="Tahoma"/>
          <w:b/>
          <w:bCs/>
          <w:sz w:val="22"/>
          <w:szCs w:val="22"/>
          <w:lang w:eastAsia="en-US"/>
        </w:rPr>
        <w:t>00091/INFOEM/IP/RR/2023</w:t>
      </w:r>
      <w:r w:rsidR="00DD102D" w:rsidRPr="00217A35">
        <w:rPr>
          <w:rFonts w:ascii="Palatino Linotype" w:hAnsi="Palatino Linotype" w:cs="Tahoma"/>
          <w:sz w:val="22"/>
          <w:szCs w:val="22"/>
        </w:rPr>
        <w:t xml:space="preserve">. </w:t>
      </w:r>
    </w:p>
    <w:p w14:paraId="24F73E69" w14:textId="77777777" w:rsidR="004F690D" w:rsidRPr="00217A35" w:rsidRDefault="004F690D" w:rsidP="006A4C05">
      <w:pPr>
        <w:spacing w:line="360" w:lineRule="auto"/>
        <w:contextualSpacing/>
        <w:jc w:val="both"/>
        <w:rPr>
          <w:rFonts w:ascii="Palatino Linotype" w:hAnsi="Palatino Linotype" w:cs="Tahoma"/>
          <w:bCs/>
          <w:sz w:val="22"/>
          <w:szCs w:val="22"/>
        </w:rPr>
      </w:pPr>
    </w:p>
    <w:p w14:paraId="2859DC1C" w14:textId="77777777" w:rsidR="00DD102D" w:rsidRPr="00217A35" w:rsidRDefault="00DD102D" w:rsidP="00DD102D">
      <w:pPr>
        <w:spacing w:line="360" w:lineRule="auto"/>
        <w:contextualSpacing/>
        <w:jc w:val="both"/>
        <w:rPr>
          <w:rFonts w:ascii="Palatino Linotype" w:hAnsi="Palatino Linotype" w:cs="Tahoma"/>
          <w:b/>
          <w:bCs/>
          <w:sz w:val="22"/>
          <w:szCs w:val="22"/>
        </w:rPr>
      </w:pPr>
      <w:r w:rsidRPr="00217A35">
        <w:rPr>
          <w:rFonts w:ascii="Palatino Linotype" w:hAnsi="Palatino Linotype" w:cs="Tahoma"/>
          <w:b/>
          <w:bCs/>
          <w:sz w:val="22"/>
          <w:szCs w:val="22"/>
        </w:rPr>
        <w:t>SEXTO. Versión Pública</w:t>
      </w:r>
    </w:p>
    <w:p w14:paraId="1A5DE821" w14:textId="77777777" w:rsidR="00DD102D" w:rsidRPr="00217A35" w:rsidRDefault="00DD102D" w:rsidP="00DD102D">
      <w:pPr>
        <w:spacing w:line="360" w:lineRule="auto"/>
        <w:contextualSpacing/>
        <w:jc w:val="both"/>
        <w:rPr>
          <w:rFonts w:ascii="Palatino Linotype" w:hAnsi="Palatino Linotype" w:cs="Tahoma"/>
          <w:b/>
          <w:bCs/>
          <w:sz w:val="22"/>
          <w:szCs w:val="22"/>
        </w:rPr>
      </w:pPr>
    </w:p>
    <w:p w14:paraId="1F9EF82E" w14:textId="102901C4" w:rsidR="00DD102D" w:rsidRPr="00217A35" w:rsidRDefault="00DD102D" w:rsidP="00DD102D">
      <w:pPr>
        <w:spacing w:line="360" w:lineRule="auto"/>
        <w:ind w:right="-93"/>
        <w:jc w:val="both"/>
        <w:rPr>
          <w:rFonts w:ascii="Palatino Linotype" w:eastAsia="Calibri" w:hAnsi="Palatino Linotype" w:cs="Tahoma"/>
          <w:bCs/>
          <w:iCs/>
          <w:sz w:val="22"/>
          <w:szCs w:val="22"/>
          <w:lang w:eastAsia="es-ES_tradnl"/>
        </w:rPr>
      </w:pPr>
      <w:r w:rsidRPr="00217A35">
        <w:rPr>
          <w:rFonts w:ascii="Palatino Linotype" w:eastAsia="Calibri" w:hAnsi="Palatino Linotype" w:cs="Tahoma"/>
          <w:bCs/>
          <w:iCs/>
          <w:sz w:val="22"/>
          <w:szCs w:val="22"/>
          <w:lang w:eastAsia="es-ES_tradnl"/>
        </w:rPr>
        <w:t xml:space="preserve">No pasa desapercibido, que es </w:t>
      </w:r>
      <w:r w:rsidRPr="00217A35">
        <w:rPr>
          <w:rFonts w:ascii="Palatino Linotype" w:eastAsia="Calibri" w:hAnsi="Palatino Linotype" w:cs="Tahoma"/>
          <w:bCs/>
          <w:sz w:val="22"/>
          <w:szCs w:val="22"/>
        </w:rPr>
        <w:t>posible</w:t>
      </w:r>
      <w:r w:rsidRPr="00217A35">
        <w:rPr>
          <w:rFonts w:ascii="Palatino Linotype" w:eastAsia="Calibri" w:hAnsi="Palatino Linotype" w:cs="Tahoma"/>
          <w:bCs/>
          <w:iCs/>
          <w:sz w:val="22"/>
          <w:szCs w:val="22"/>
          <w:lang w:eastAsia="es-ES_tradnl"/>
        </w:rPr>
        <w:t xml:space="preserve"> que los documentos que den cuenta de la información que se ordena entregar pudiera co</w:t>
      </w:r>
      <w:r w:rsidR="00EE7046" w:rsidRPr="00217A35">
        <w:rPr>
          <w:rFonts w:ascii="Palatino Linotype" w:eastAsia="Calibri" w:hAnsi="Palatino Linotype" w:cs="Tahoma"/>
          <w:bCs/>
          <w:iCs/>
          <w:sz w:val="22"/>
          <w:szCs w:val="22"/>
          <w:lang w:eastAsia="es-ES_tradnl"/>
        </w:rPr>
        <w:t xml:space="preserve">ntener información clasificada </w:t>
      </w:r>
      <w:r w:rsidRPr="00217A35">
        <w:rPr>
          <w:rFonts w:ascii="Palatino Linotype" w:eastAsia="Calibri" w:hAnsi="Palatino Linotype" w:cs="Tahoma"/>
          <w:bCs/>
          <w:iCs/>
          <w:sz w:val="22"/>
          <w:szCs w:val="22"/>
          <w:lang w:eastAsia="es-ES_tradnl"/>
        </w:rPr>
        <w:t xml:space="preserve">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w:t>
      </w:r>
      <w:r w:rsidRPr="00217A35">
        <w:rPr>
          <w:rFonts w:ascii="Palatino Linotype" w:eastAsia="Calibri" w:hAnsi="Palatino Linotype" w:cs="Tahoma"/>
          <w:bCs/>
          <w:iCs/>
          <w:sz w:val="22"/>
          <w:szCs w:val="22"/>
          <w:lang w:eastAsia="es-ES_tradnl"/>
        </w:rPr>
        <w:lastRenderedPageBreak/>
        <w:t>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0A3CD69" w14:textId="77777777" w:rsidR="00DD102D" w:rsidRPr="00217A35" w:rsidRDefault="00DD102D" w:rsidP="00DD102D">
      <w:pPr>
        <w:spacing w:line="360" w:lineRule="auto"/>
        <w:ind w:right="-93"/>
        <w:jc w:val="both"/>
        <w:rPr>
          <w:rFonts w:ascii="Palatino Linotype" w:eastAsia="Calibri" w:hAnsi="Palatino Linotype" w:cs="Tahoma"/>
          <w:bCs/>
          <w:iCs/>
          <w:sz w:val="22"/>
          <w:szCs w:val="22"/>
          <w:lang w:eastAsia="es-ES_tradnl"/>
        </w:rPr>
      </w:pPr>
    </w:p>
    <w:p w14:paraId="170C00AD"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282A3EC" w14:textId="77777777" w:rsidR="00DD102D" w:rsidRPr="00217A35" w:rsidRDefault="00DD102D" w:rsidP="00DD102D">
      <w:pPr>
        <w:spacing w:line="360" w:lineRule="auto"/>
        <w:jc w:val="both"/>
        <w:rPr>
          <w:rFonts w:ascii="Palatino Linotype" w:hAnsi="Palatino Linotype"/>
          <w:sz w:val="22"/>
        </w:rPr>
      </w:pPr>
    </w:p>
    <w:p w14:paraId="28D75B9E" w14:textId="77777777" w:rsidR="00DD102D" w:rsidRPr="00217A35" w:rsidRDefault="00DD102D" w:rsidP="00DD102D">
      <w:pPr>
        <w:spacing w:line="360" w:lineRule="auto"/>
        <w:jc w:val="both"/>
        <w:rPr>
          <w:rFonts w:ascii="Palatino Linotype" w:hAnsi="Palatino Linotype"/>
          <w:bCs/>
          <w:iCs/>
        </w:rPr>
      </w:pPr>
      <w:r w:rsidRPr="00217A35">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217A35">
        <w:rPr>
          <w:rFonts w:ascii="Palatino Linotype" w:hAnsi="Palatino Linotype"/>
          <w:bCs/>
          <w:iCs/>
          <w:sz w:val="22"/>
        </w:rPr>
        <w:t xml:space="preserve"> privada y los datos </w:t>
      </w:r>
      <w:proofErr w:type="gramStart"/>
      <w:r w:rsidRPr="00217A35">
        <w:rPr>
          <w:rFonts w:ascii="Palatino Linotype" w:hAnsi="Palatino Linotype"/>
          <w:bCs/>
          <w:iCs/>
          <w:sz w:val="22"/>
        </w:rPr>
        <w:t>personales,</w:t>
      </w:r>
      <w:proofErr w:type="gramEnd"/>
      <w:r w:rsidRPr="00217A35">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8E28FCB" w14:textId="77777777" w:rsidR="00DD102D" w:rsidRPr="00217A35" w:rsidRDefault="00DD102D" w:rsidP="00DD102D">
      <w:pPr>
        <w:spacing w:line="360" w:lineRule="auto"/>
        <w:jc w:val="both"/>
        <w:rPr>
          <w:rFonts w:ascii="Palatino Linotype" w:hAnsi="Palatino Linotype"/>
          <w:bCs/>
          <w:iCs/>
        </w:rPr>
      </w:pPr>
    </w:p>
    <w:p w14:paraId="3582F92C" w14:textId="70D00C6D"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r w:rsidR="00EE7046" w:rsidRPr="00217A35">
        <w:rPr>
          <w:rFonts w:ascii="Palatino Linotype" w:hAnsi="Palatino Linotype"/>
          <w:sz w:val="22"/>
        </w:rPr>
        <w:t xml:space="preserve"> </w:t>
      </w:r>
      <w:r w:rsidRPr="00217A35">
        <w:rPr>
          <w:rFonts w:ascii="Palatino Linotype" w:hAnsi="Palatino Linotype"/>
          <w:sz w:val="22"/>
        </w:rPr>
        <w:t xml:space="preserve">De la misma manera, el artículo 5°, fracciones I y II de la Constitución Política del Estado Libre y Soberano de México, prevé que toda la información en posesión de los Sujetos Obligados será pública; </w:t>
      </w:r>
      <w:r w:rsidRPr="00217A35">
        <w:rPr>
          <w:rFonts w:ascii="Palatino Linotype" w:hAnsi="Palatino Linotype"/>
          <w:sz w:val="22"/>
        </w:rPr>
        <w:lastRenderedPageBreak/>
        <w:t>no obstante, aquella referente a la intimidad de la vida privada y la imagen de las personas, será protegida a través de un marco jurídico rígido, de tratamiento y manejo de datos personales.</w:t>
      </w:r>
    </w:p>
    <w:p w14:paraId="7C9DE15A" w14:textId="77777777" w:rsidR="00DD102D" w:rsidRPr="00217A35" w:rsidRDefault="00DD102D" w:rsidP="00DD102D">
      <w:pPr>
        <w:spacing w:line="360" w:lineRule="auto"/>
        <w:jc w:val="both"/>
        <w:rPr>
          <w:rFonts w:ascii="Palatino Linotype" w:hAnsi="Palatino Linotype"/>
          <w:sz w:val="22"/>
        </w:rPr>
      </w:pPr>
    </w:p>
    <w:p w14:paraId="4FDB27C4"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5915D9A" w14:textId="77777777" w:rsidR="00DD102D" w:rsidRPr="00217A35" w:rsidRDefault="00DD102D" w:rsidP="00DD102D">
      <w:pPr>
        <w:spacing w:line="360" w:lineRule="auto"/>
        <w:jc w:val="both"/>
        <w:rPr>
          <w:rFonts w:ascii="Palatino Linotype" w:hAnsi="Palatino Linotype"/>
          <w:sz w:val="22"/>
        </w:rPr>
      </w:pPr>
    </w:p>
    <w:p w14:paraId="54C096CA"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B65A5E9" w14:textId="77777777" w:rsidR="00DD102D" w:rsidRPr="00217A35" w:rsidRDefault="00DD102D" w:rsidP="00DD102D">
      <w:pPr>
        <w:spacing w:line="360" w:lineRule="auto"/>
        <w:jc w:val="both"/>
        <w:rPr>
          <w:rFonts w:ascii="Palatino Linotype" w:hAnsi="Palatino Linotype"/>
          <w:sz w:val="22"/>
        </w:rPr>
      </w:pPr>
    </w:p>
    <w:p w14:paraId="059AD662"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217A35">
        <w:rPr>
          <w:rFonts w:ascii="Palatino Linotype" w:hAnsi="Palatino Linotype"/>
          <w:sz w:val="22"/>
        </w:rPr>
        <w:t>ii</w:t>
      </w:r>
      <w:proofErr w:type="spellEnd"/>
      <w:r w:rsidRPr="00217A35">
        <w:rPr>
          <w:rFonts w:ascii="Palatino Linotype" w:hAnsi="Palatino Linotype"/>
          <w:sz w:val="22"/>
        </w:rPr>
        <w:t xml:space="preserve">) por ley tenga el carácter de pública, iii) exista una orden judicial, </w:t>
      </w:r>
      <w:proofErr w:type="spellStart"/>
      <w:r w:rsidRPr="00217A35">
        <w:rPr>
          <w:rFonts w:ascii="Palatino Linotype" w:hAnsi="Palatino Linotype"/>
          <w:sz w:val="22"/>
        </w:rPr>
        <w:t>iv</w:t>
      </w:r>
      <w:proofErr w:type="spellEnd"/>
      <w:r w:rsidRPr="00217A35">
        <w:rPr>
          <w:rFonts w:ascii="Palatino Linotype" w:hAnsi="Palatino Linotype"/>
          <w:sz w:val="22"/>
        </w:rPr>
        <w:t>) por razones de seguridad nacional y salubridad general o v) para proteger los derechos de terceros o cuando se transmita entre sujetos obligados en términos de los tratados y los acuerdos interinstitucionales.</w:t>
      </w:r>
    </w:p>
    <w:p w14:paraId="201F0F19" w14:textId="77777777" w:rsidR="00DD102D" w:rsidRPr="00217A35" w:rsidRDefault="00DD102D" w:rsidP="00DD102D">
      <w:pPr>
        <w:spacing w:line="360" w:lineRule="auto"/>
        <w:jc w:val="both"/>
        <w:rPr>
          <w:rFonts w:ascii="Palatino Linotype" w:hAnsi="Palatino Linotype"/>
          <w:sz w:val="22"/>
        </w:rPr>
      </w:pPr>
    </w:p>
    <w:p w14:paraId="6292ECF9"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En términos de lo expuesto, la documentación y aquellos datos que se consideren confidenciales, serán una limitante del derecho de acceso a la información, siempre y cuando:</w:t>
      </w:r>
    </w:p>
    <w:p w14:paraId="399A03D2" w14:textId="77777777" w:rsidR="00DD102D" w:rsidRPr="00217A35" w:rsidRDefault="00DD102D" w:rsidP="00DD102D">
      <w:pPr>
        <w:spacing w:line="360" w:lineRule="auto"/>
        <w:ind w:right="-93"/>
        <w:jc w:val="both"/>
        <w:rPr>
          <w:rFonts w:ascii="Palatino Linotype" w:hAnsi="Palatino Linotype" w:cs="Tahoma"/>
          <w:bCs/>
          <w:iCs/>
          <w:sz w:val="22"/>
          <w:szCs w:val="22"/>
        </w:rPr>
      </w:pPr>
    </w:p>
    <w:p w14:paraId="64915053" w14:textId="77777777" w:rsidR="00DD102D" w:rsidRPr="00217A35" w:rsidRDefault="00DD102D" w:rsidP="00DD102D">
      <w:pPr>
        <w:pStyle w:val="Prrafodelista"/>
        <w:numPr>
          <w:ilvl w:val="0"/>
          <w:numId w:val="45"/>
        </w:numPr>
        <w:spacing w:line="360" w:lineRule="auto"/>
        <w:jc w:val="both"/>
        <w:rPr>
          <w:rFonts w:ascii="Palatino Linotype" w:hAnsi="Palatino Linotype"/>
        </w:rPr>
      </w:pPr>
      <w:r w:rsidRPr="00217A35">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35C37378" w14:textId="77777777" w:rsidR="00DD102D" w:rsidRPr="00217A35" w:rsidRDefault="00DD102D" w:rsidP="00DD102D">
      <w:pPr>
        <w:pStyle w:val="Prrafodelista"/>
        <w:numPr>
          <w:ilvl w:val="0"/>
          <w:numId w:val="45"/>
        </w:numPr>
        <w:spacing w:line="360" w:lineRule="auto"/>
        <w:jc w:val="both"/>
        <w:rPr>
          <w:rFonts w:ascii="Palatino Linotype" w:hAnsi="Palatino Linotype"/>
        </w:rPr>
      </w:pPr>
      <w:r w:rsidRPr="00217A35">
        <w:rPr>
          <w:rFonts w:ascii="Palatino Linotype" w:hAnsi="Palatino Linotype"/>
        </w:rPr>
        <w:lastRenderedPageBreak/>
        <w:t>Para la difusión de los datos, se requiera el consentimiento del titular.</w:t>
      </w:r>
    </w:p>
    <w:p w14:paraId="26318AFA" w14:textId="77777777" w:rsidR="00DD102D" w:rsidRPr="00217A35" w:rsidRDefault="00DD102D" w:rsidP="00DD102D">
      <w:pPr>
        <w:pStyle w:val="Prrafodelista"/>
        <w:spacing w:line="360" w:lineRule="auto"/>
        <w:jc w:val="both"/>
        <w:rPr>
          <w:rFonts w:ascii="Palatino Linotype" w:hAnsi="Palatino Linotype"/>
        </w:rPr>
      </w:pPr>
      <w:r w:rsidRPr="00217A35">
        <w:rPr>
          <w:rFonts w:ascii="Palatino Linotype" w:hAnsi="Palatino Linotype"/>
        </w:rPr>
        <w:t xml:space="preserve"> </w:t>
      </w:r>
    </w:p>
    <w:p w14:paraId="55AD5E21"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700F280" w14:textId="77777777" w:rsidR="00DD102D" w:rsidRPr="00217A35" w:rsidRDefault="00DD102D" w:rsidP="00DD102D">
      <w:pPr>
        <w:spacing w:line="360" w:lineRule="auto"/>
        <w:jc w:val="both"/>
        <w:rPr>
          <w:rFonts w:ascii="Palatino Linotype" w:hAnsi="Palatino Linotype"/>
          <w:sz w:val="22"/>
        </w:rPr>
      </w:pPr>
    </w:p>
    <w:p w14:paraId="458D4683" w14:textId="6F0B9E33"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Además, en el artículo 5° de dicho ordenamiento jurídico, establece que es la Ley aplicable para todo tratamiento de datos personales.</w:t>
      </w:r>
      <w:r w:rsidR="00EE7046" w:rsidRPr="00217A35">
        <w:rPr>
          <w:rFonts w:ascii="Palatino Linotype" w:hAnsi="Palatino Linotype"/>
          <w:sz w:val="22"/>
        </w:rPr>
        <w:t xml:space="preserve"> </w:t>
      </w:r>
      <w:r w:rsidRPr="00217A35">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7D6E4DB" w14:textId="77777777" w:rsidR="00DD102D" w:rsidRPr="00217A35" w:rsidRDefault="00DD102D" w:rsidP="00DD102D">
      <w:pPr>
        <w:spacing w:line="360" w:lineRule="auto"/>
        <w:jc w:val="both"/>
        <w:rPr>
          <w:rFonts w:ascii="Palatino Linotype" w:hAnsi="Palatino Linotype"/>
          <w:sz w:val="22"/>
        </w:rPr>
      </w:pPr>
    </w:p>
    <w:p w14:paraId="0032CEEA" w14:textId="41E9E2D2"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F20D1FE" w14:textId="56001E19"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 xml:space="preserve">En este contexto, la confidencialidad de los datos </w:t>
      </w:r>
      <w:proofErr w:type="gramStart"/>
      <w:r w:rsidRPr="00217A35">
        <w:rPr>
          <w:rFonts w:ascii="Palatino Linotype" w:hAnsi="Palatino Linotype"/>
          <w:sz w:val="22"/>
        </w:rPr>
        <w:t>personales,</w:t>
      </w:r>
      <w:proofErr w:type="gramEnd"/>
      <w:r w:rsidRPr="00217A35">
        <w:rPr>
          <w:rFonts w:ascii="Palatino Linotype" w:hAnsi="Palatino Linotype"/>
          <w:sz w:val="22"/>
        </w:rPr>
        <w:t xml:space="preserve"> tiene por objetivo establecer el límite del derecho de acceso a la información a partir del derecho a la intimidad y la vida </w:t>
      </w:r>
      <w:r w:rsidRPr="00217A35">
        <w:rPr>
          <w:rFonts w:ascii="Palatino Linotype" w:hAnsi="Palatino Linotype"/>
          <w:sz w:val="22"/>
        </w:rPr>
        <w:lastRenderedPageBreak/>
        <w:t xml:space="preserve">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w:t>
      </w:r>
      <w:r w:rsidR="00EE7046" w:rsidRPr="00217A35">
        <w:rPr>
          <w:rFonts w:ascii="Palatino Linotype" w:hAnsi="Palatino Linotype"/>
          <w:sz w:val="22"/>
        </w:rPr>
        <w:t>la publicidad de su información.</w:t>
      </w:r>
    </w:p>
    <w:p w14:paraId="44AF5FD7" w14:textId="77777777" w:rsidR="009D738D" w:rsidRPr="00217A35" w:rsidRDefault="009D738D" w:rsidP="00DD102D">
      <w:pPr>
        <w:spacing w:line="360" w:lineRule="auto"/>
        <w:jc w:val="both"/>
        <w:rPr>
          <w:rFonts w:ascii="Palatino Linotype" w:hAnsi="Palatino Linotype"/>
          <w:sz w:val="22"/>
        </w:rPr>
      </w:pPr>
    </w:p>
    <w:p w14:paraId="07B05C00" w14:textId="679FD76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r w:rsidR="00EE7046" w:rsidRPr="00217A35">
        <w:rPr>
          <w:rFonts w:ascii="Palatino Linotype" w:hAnsi="Palatino Linotype"/>
          <w:sz w:val="22"/>
        </w:rPr>
        <w:t xml:space="preserve"> </w:t>
      </w:r>
      <w:r w:rsidRPr="00217A35">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3C631C3" w14:textId="77777777" w:rsidR="00DD102D" w:rsidRPr="00217A35" w:rsidRDefault="00DD102D" w:rsidP="00DD102D">
      <w:pPr>
        <w:spacing w:line="360" w:lineRule="auto"/>
        <w:jc w:val="both"/>
        <w:rPr>
          <w:rFonts w:ascii="Palatino Linotype" w:hAnsi="Palatino Linotype"/>
          <w:sz w:val="22"/>
        </w:rPr>
      </w:pPr>
    </w:p>
    <w:p w14:paraId="356FBD70"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AC342FD" w14:textId="77777777" w:rsidR="00DD102D" w:rsidRPr="00217A35" w:rsidRDefault="00DD102D" w:rsidP="00DD102D">
      <w:pPr>
        <w:spacing w:line="360" w:lineRule="auto"/>
        <w:jc w:val="both"/>
        <w:rPr>
          <w:rFonts w:ascii="Palatino Linotype" w:hAnsi="Palatino Linotype"/>
          <w:sz w:val="22"/>
        </w:rPr>
      </w:pPr>
    </w:p>
    <w:p w14:paraId="4FED9A75" w14:textId="77777777" w:rsidR="00DD102D" w:rsidRPr="00217A35" w:rsidRDefault="00DD102D" w:rsidP="00DD102D">
      <w:pPr>
        <w:spacing w:line="360" w:lineRule="auto"/>
        <w:jc w:val="both"/>
        <w:rPr>
          <w:rFonts w:ascii="Palatino Linotype" w:hAnsi="Palatino Linotype"/>
          <w:sz w:val="22"/>
        </w:rPr>
      </w:pPr>
      <w:r w:rsidRPr="00217A35">
        <w:rPr>
          <w:rFonts w:ascii="Palatino Linotype" w:hAnsi="Palatino Linotype"/>
          <w:sz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C6F2DF8" w14:textId="77777777" w:rsidR="00DD102D" w:rsidRPr="00217A35" w:rsidRDefault="00DD102D" w:rsidP="006A4C05">
      <w:pPr>
        <w:spacing w:line="360" w:lineRule="auto"/>
        <w:contextualSpacing/>
        <w:jc w:val="both"/>
        <w:rPr>
          <w:rFonts w:ascii="Palatino Linotype" w:hAnsi="Palatino Linotype" w:cs="Tahoma"/>
          <w:bCs/>
          <w:sz w:val="22"/>
          <w:szCs w:val="22"/>
        </w:rPr>
      </w:pPr>
    </w:p>
    <w:p w14:paraId="5C4E2918" w14:textId="375ABFF7" w:rsidR="00E15926" w:rsidRPr="00217A35" w:rsidRDefault="00DD102D" w:rsidP="006A4C05">
      <w:pPr>
        <w:spacing w:line="360" w:lineRule="auto"/>
        <w:ind w:right="-93"/>
        <w:jc w:val="both"/>
        <w:rPr>
          <w:rFonts w:ascii="Palatino Linotype" w:eastAsia="Palatino Linotype" w:hAnsi="Palatino Linotype" w:cs="Palatino Linotype"/>
          <w:b/>
          <w:sz w:val="22"/>
          <w:szCs w:val="22"/>
        </w:rPr>
      </w:pPr>
      <w:r w:rsidRPr="00217A35">
        <w:rPr>
          <w:rFonts w:ascii="Palatino Linotype" w:eastAsia="Palatino Linotype" w:hAnsi="Palatino Linotype" w:cs="Palatino Linotype"/>
          <w:b/>
          <w:sz w:val="22"/>
          <w:szCs w:val="22"/>
        </w:rPr>
        <w:t>SÉPTIMO</w:t>
      </w:r>
      <w:r w:rsidR="00454BAE" w:rsidRPr="00217A35">
        <w:rPr>
          <w:rFonts w:ascii="Palatino Linotype" w:eastAsia="Palatino Linotype" w:hAnsi="Palatino Linotype" w:cs="Palatino Linotype"/>
          <w:b/>
          <w:sz w:val="22"/>
          <w:szCs w:val="22"/>
        </w:rPr>
        <w:t xml:space="preserve">. </w:t>
      </w:r>
      <w:r w:rsidR="00E15926" w:rsidRPr="00217A35">
        <w:rPr>
          <w:rFonts w:ascii="Palatino Linotype" w:eastAsia="Palatino Linotype" w:hAnsi="Palatino Linotype" w:cs="Palatino Linotype"/>
          <w:b/>
          <w:sz w:val="22"/>
          <w:szCs w:val="22"/>
        </w:rPr>
        <w:t xml:space="preserve">Decisión. </w:t>
      </w:r>
    </w:p>
    <w:p w14:paraId="5A824D5C" w14:textId="77777777" w:rsidR="004726BC" w:rsidRPr="00217A35" w:rsidRDefault="004726BC" w:rsidP="006A4C05">
      <w:pPr>
        <w:spacing w:line="360" w:lineRule="auto"/>
        <w:ind w:right="-93"/>
        <w:jc w:val="both"/>
        <w:rPr>
          <w:rFonts w:ascii="Palatino Linotype" w:eastAsia="Palatino Linotype" w:hAnsi="Palatino Linotype" w:cs="Palatino Linotype"/>
          <w:b/>
          <w:sz w:val="22"/>
          <w:szCs w:val="22"/>
        </w:rPr>
      </w:pPr>
    </w:p>
    <w:p w14:paraId="16AA0059" w14:textId="72E7F9B6" w:rsidR="00282260" w:rsidRPr="00217A35" w:rsidRDefault="00E15926" w:rsidP="006A4C05">
      <w:pPr>
        <w:spacing w:line="360" w:lineRule="auto"/>
        <w:ind w:right="-93"/>
        <w:jc w:val="both"/>
        <w:rPr>
          <w:rFonts w:ascii="Palatino Linotype" w:eastAsia="Calibri" w:hAnsi="Palatino Linotype" w:cs="Tahoma"/>
          <w:sz w:val="22"/>
          <w:szCs w:val="22"/>
          <w:lang w:eastAsia="en-US"/>
        </w:rPr>
      </w:pPr>
      <w:r w:rsidRPr="00217A35">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EE7046" w:rsidRPr="00217A35">
        <w:rPr>
          <w:rFonts w:ascii="Palatino Linotype" w:eastAsia="Palatino Linotype" w:hAnsi="Palatino Linotype" w:cs="Palatino Linotype"/>
          <w:b/>
          <w:sz w:val="22"/>
          <w:szCs w:val="22"/>
        </w:rPr>
        <w:t>REVOCAR</w:t>
      </w:r>
      <w:r w:rsidRPr="00217A35">
        <w:rPr>
          <w:rFonts w:ascii="Palatino Linotype" w:eastAsia="Palatino Linotype" w:hAnsi="Palatino Linotype" w:cs="Palatino Linotype"/>
          <w:b/>
          <w:sz w:val="22"/>
          <w:szCs w:val="22"/>
        </w:rPr>
        <w:t xml:space="preserve"> </w:t>
      </w:r>
      <w:r w:rsidRPr="00217A35">
        <w:rPr>
          <w:rFonts w:ascii="Palatino Linotype" w:eastAsia="Palatino Linotype" w:hAnsi="Palatino Linotype" w:cs="Palatino Linotype"/>
          <w:sz w:val="22"/>
          <w:szCs w:val="22"/>
        </w:rPr>
        <w:t xml:space="preserve">la respuesta otorgada por </w:t>
      </w:r>
      <w:r w:rsidR="001C305C" w:rsidRPr="00217A35">
        <w:rPr>
          <w:rFonts w:ascii="Palatino Linotype" w:eastAsia="Palatino Linotype" w:hAnsi="Palatino Linotype" w:cs="Palatino Linotype"/>
          <w:sz w:val="22"/>
          <w:szCs w:val="22"/>
        </w:rPr>
        <w:t xml:space="preserve">el </w:t>
      </w:r>
      <w:r w:rsidR="00246881" w:rsidRPr="00217A35">
        <w:rPr>
          <w:rFonts w:ascii="Palatino Linotype" w:eastAsia="Palatino Linotype" w:hAnsi="Palatino Linotype" w:cs="Palatino Linotype"/>
          <w:sz w:val="22"/>
          <w:szCs w:val="22"/>
        </w:rPr>
        <w:t>Ayuntamiento de Zinacantepec</w:t>
      </w:r>
      <w:r w:rsidR="009D738D" w:rsidRPr="00217A35">
        <w:rPr>
          <w:rFonts w:ascii="Palatino Linotype" w:eastAsia="Calibri" w:hAnsi="Palatino Linotype" w:cs="Tahoma"/>
          <w:sz w:val="22"/>
          <w:szCs w:val="22"/>
          <w:lang w:eastAsia="en-US"/>
        </w:rPr>
        <w:t>.</w:t>
      </w:r>
    </w:p>
    <w:p w14:paraId="72D8DF58" w14:textId="77777777" w:rsidR="0075307E" w:rsidRPr="00217A35" w:rsidRDefault="0075307E" w:rsidP="006A4C05">
      <w:pPr>
        <w:spacing w:line="360" w:lineRule="auto"/>
        <w:ind w:right="-93"/>
        <w:jc w:val="both"/>
        <w:rPr>
          <w:rFonts w:ascii="Palatino Linotype" w:eastAsia="Palatino Linotype" w:hAnsi="Palatino Linotype" w:cs="Palatino Linotype"/>
          <w:sz w:val="22"/>
          <w:szCs w:val="22"/>
        </w:rPr>
      </w:pPr>
    </w:p>
    <w:p w14:paraId="37F22097" w14:textId="77777777" w:rsidR="00263023" w:rsidRPr="00217A35" w:rsidRDefault="00263023" w:rsidP="006A4C05">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217A35">
        <w:rPr>
          <w:rFonts w:ascii="Palatino Linotype" w:eastAsia="Calibri" w:hAnsi="Palatino Linotype" w:cs="Tahoma"/>
          <w:b/>
          <w:bCs/>
          <w:iCs/>
          <w:sz w:val="22"/>
          <w:szCs w:val="22"/>
          <w:u w:val="single"/>
          <w:lang w:val="es-ES" w:eastAsia="es-ES_tradnl"/>
        </w:rPr>
        <w:t>Términos de la Resolución para el Recurrente:</w:t>
      </w:r>
    </w:p>
    <w:p w14:paraId="56394D0E" w14:textId="77777777" w:rsidR="00EE7046" w:rsidRPr="00217A35" w:rsidRDefault="00EE7046" w:rsidP="006A4C05">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3622EF36" w14:textId="6875D48F" w:rsidR="002F3C49" w:rsidRPr="00217A35" w:rsidRDefault="00DD35D6" w:rsidP="006A4C05">
      <w:pPr>
        <w:autoSpaceDE w:val="0"/>
        <w:autoSpaceDN w:val="0"/>
        <w:adjustRightInd w:val="0"/>
        <w:spacing w:line="360" w:lineRule="auto"/>
        <w:contextualSpacing/>
        <w:jc w:val="both"/>
        <w:rPr>
          <w:rFonts w:ascii="Palatino Linotype" w:hAnsi="Palatino Linotype" w:cs="Tahoma"/>
          <w:sz w:val="22"/>
          <w:szCs w:val="22"/>
        </w:rPr>
      </w:pPr>
      <w:r w:rsidRPr="00217A35">
        <w:rPr>
          <w:rFonts w:ascii="Palatino Linotype" w:hAnsi="Palatino Linotype" w:cs="Tahoma"/>
          <w:sz w:val="22"/>
          <w:szCs w:val="22"/>
        </w:rPr>
        <w:t>Este Instituto Garante</w:t>
      </w:r>
      <w:r w:rsidR="00FA5A80" w:rsidRPr="00217A35">
        <w:rPr>
          <w:rFonts w:ascii="Palatino Linotype" w:hAnsi="Palatino Linotype" w:cs="Tahoma"/>
          <w:sz w:val="22"/>
          <w:szCs w:val="22"/>
        </w:rPr>
        <w:t xml:space="preserve"> </w:t>
      </w:r>
      <w:r w:rsidR="00E30B9F" w:rsidRPr="00217A35">
        <w:rPr>
          <w:rFonts w:ascii="Palatino Linotype" w:hAnsi="Palatino Linotype" w:cs="Tahoma"/>
          <w:sz w:val="22"/>
          <w:szCs w:val="22"/>
        </w:rPr>
        <w:t xml:space="preserve">le </w:t>
      </w:r>
      <w:r w:rsidR="00DF2E6A" w:rsidRPr="00217A35">
        <w:rPr>
          <w:rFonts w:ascii="Palatino Linotype" w:hAnsi="Palatino Linotype" w:cs="Tahoma"/>
          <w:sz w:val="22"/>
          <w:szCs w:val="22"/>
        </w:rPr>
        <w:t>concede</w:t>
      </w:r>
      <w:r w:rsidR="00E30B9F" w:rsidRPr="00217A35">
        <w:rPr>
          <w:rFonts w:ascii="Palatino Linotype" w:hAnsi="Palatino Linotype" w:cs="Tahoma"/>
          <w:sz w:val="22"/>
          <w:szCs w:val="22"/>
        </w:rPr>
        <w:t xml:space="preserve"> la razón a sus motivos o razones de inconformidad, pues de la revisión a las constancias que integran el expediente electrónico del Recurso de Revisión interpuesto, </w:t>
      </w:r>
      <w:r w:rsidR="009D738D" w:rsidRPr="00217A35">
        <w:rPr>
          <w:rFonts w:ascii="Palatino Linotype" w:hAnsi="Palatino Linotype" w:cs="Tahoma"/>
          <w:sz w:val="22"/>
          <w:szCs w:val="22"/>
        </w:rPr>
        <w:t>se determinó que el Sujeto Obligado no fundó ni motivó el cambio de modalidad en la entrega de la información, pues no advirtió ninguna incapacidad técnica y/o humana para atender su solicitud de acceso; por lo tanto, se ordenó la entrega de la información de su interés en la modalidad que usted eligió, esto es, el Sistema de Acceso a la Información Mexiquense (SAIMEX), en su caso, en versión pública en donde se eliminen datos personales de conformidad con la Ley de la materia.</w:t>
      </w:r>
    </w:p>
    <w:p w14:paraId="692DD36B" w14:textId="77777777" w:rsidR="009C5965" w:rsidRPr="00217A35" w:rsidRDefault="009C5965" w:rsidP="006A4C05">
      <w:pPr>
        <w:autoSpaceDE w:val="0"/>
        <w:autoSpaceDN w:val="0"/>
        <w:adjustRightInd w:val="0"/>
        <w:spacing w:line="360" w:lineRule="auto"/>
        <w:contextualSpacing/>
        <w:jc w:val="both"/>
        <w:rPr>
          <w:rFonts w:ascii="Palatino Linotype" w:hAnsi="Palatino Linotype" w:cs="Tahoma"/>
          <w:sz w:val="22"/>
          <w:szCs w:val="22"/>
        </w:rPr>
      </w:pPr>
    </w:p>
    <w:p w14:paraId="422C9435" w14:textId="69C5016F" w:rsidR="0020074E" w:rsidRPr="00217A35" w:rsidRDefault="00282260" w:rsidP="006A4C05">
      <w:pPr>
        <w:spacing w:line="360" w:lineRule="auto"/>
        <w:contextualSpacing/>
        <w:jc w:val="both"/>
        <w:rPr>
          <w:rFonts w:ascii="Palatino Linotype" w:eastAsia="Calibri" w:hAnsi="Palatino Linotype" w:cs="Tahoma"/>
          <w:iCs/>
          <w:sz w:val="22"/>
          <w:szCs w:val="22"/>
          <w:lang w:val="es-ES" w:eastAsia="es-ES_tradnl"/>
        </w:rPr>
      </w:pPr>
      <w:r w:rsidRPr="00217A35">
        <w:rPr>
          <w:rFonts w:ascii="Palatino Linotype" w:eastAsia="Calibri" w:hAnsi="Palatino Linotype" w:cs="Tahoma"/>
          <w:iCs/>
          <w:sz w:val="22"/>
          <w:szCs w:val="22"/>
          <w:lang w:val="es-ES" w:eastAsia="es-ES_tradnl"/>
        </w:rPr>
        <w:lastRenderedPageBreak/>
        <w:t xml:space="preserve">La labor del </w:t>
      </w:r>
      <w:r w:rsidR="00504E2D" w:rsidRPr="00217A35">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344AB5" w:rsidRPr="00217A35">
        <w:rPr>
          <w:rFonts w:ascii="Palatino Linotype" w:eastAsia="Calibri" w:hAnsi="Palatino Linotype" w:cs="Tahoma"/>
          <w:iCs/>
          <w:sz w:val="22"/>
          <w:szCs w:val="22"/>
          <w:lang w:val="es-ES" w:eastAsia="es-ES_tradnl"/>
        </w:rPr>
        <w:t>Municipios</w:t>
      </w:r>
      <w:r w:rsidRPr="00217A35">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6B9B428C" w14:textId="77777777" w:rsidR="00403BC6" w:rsidRPr="00217A35" w:rsidRDefault="00403BC6" w:rsidP="006A4C05">
      <w:pPr>
        <w:spacing w:line="360" w:lineRule="auto"/>
        <w:contextualSpacing/>
        <w:jc w:val="both"/>
        <w:rPr>
          <w:rFonts w:ascii="Palatino Linotype" w:eastAsia="Calibri" w:hAnsi="Palatino Linotype" w:cs="Tahoma"/>
          <w:bCs/>
          <w:iCs/>
          <w:sz w:val="22"/>
          <w:szCs w:val="22"/>
          <w:lang w:eastAsia="es-ES_tradnl"/>
        </w:rPr>
      </w:pPr>
    </w:p>
    <w:p w14:paraId="50A35386" w14:textId="37DB12C0" w:rsidR="00E6469A" w:rsidRPr="00217A35" w:rsidRDefault="00E15926" w:rsidP="006A4C05">
      <w:pPr>
        <w:spacing w:line="360" w:lineRule="auto"/>
        <w:jc w:val="both"/>
        <w:rPr>
          <w:rFonts w:ascii="Palatino Linotype" w:eastAsia="Palatino Linotype" w:hAnsi="Palatino Linotype" w:cs="Palatino Linotype"/>
          <w:sz w:val="22"/>
          <w:szCs w:val="22"/>
        </w:rPr>
      </w:pPr>
      <w:r w:rsidRPr="00217A35">
        <w:rPr>
          <w:rFonts w:ascii="Palatino Linotype" w:eastAsia="Palatino Linotype" w:hAnsi="Palatino Linotype" w:cs="Palatino Linotype"/>
          <w:sz w:val="22"/>
          <w:szCs w:val="22"/>
        </w:rPr>
        <w:t>Por lo expuesto y fundado, este Pleno:</w:t>
      </w:r>
    </w:p>
    <w:p w14:paraId="0B685DD9" w14:textId="77777777" w:rsidR="009D738D" w:rsidRPr="00217A35" w:rsidRDefault="009D738D" w:rsidP="006A4C05">
      <w:pPr>
        <w:spacing w:line="360" w:lineRule="auto"/>
        <w:jc w:val="both"/>
        <w:rPr>
          <w:rFonts w:ascii="Palatino Linotype" w:eastAsia="Palatino Linotype" w:hAnsi="Palatino Linotype" w:cs="Palatino Linotype"/>
          <w:sz w:val="22"/>
          <w:szCs w:val="22"/>
        </w:rPr>
      </w:pPr>
    </w:p>
    <w:p w14:paraId="121BCB64" w14:textId="77777777" w:rsidR="00E15926" w:rsidRPr="00217A35" w:rsidRDefault="00E15926" w:rsidP="006A4C05">
      <w:pPr>
        <w:spacing w:line="360" w:lineRule="auto"/>
        <w:ind w:right="-91"/>
        <w:jc w:val="center"/>
        <w:rPr>
          <w:rFonts w:ascii="Palatino Linotype" w:eastAsia="Palatino Linotype" w:hAnsi="Palatino Linotype" w:cs="Palatino Linotype"/>
          <w:b/>
          <w:sz w:val="22"/>
          <w:szCs w:val="22"/>
        </w:rPr>
      </w:pPr>
      <w:r w:rsidRPr="00217A35">
        <w:rPr>
          <w:rFonts w:ascii="Palatino Linotype" w:eastAsia="Palatino Linotype" w:hAnsi="Palatino Linotype" w:cs="Palatino Linotype"/>
          <w:b/>
          <w:sz w:val="22"/>
          <w:szCs w:val="22"/>
        </w:rPr>
        <w:t>RESUELVE:</w:t>
      </w:r>
    </w:p>
    <w:p w14:paraId="735744F5" w14:textId="77777777" w:rsidR="007271A0" w:rsidRPr="00217A35" w:rsidRDefault="007271A0" w:rsidP="006A4C05">
      <w:pPr>
        <w:spacing w:line="360" w:lineRule="auto"/>
        <w:contextualSpacing/>
        <w:jc w:val="both"/>
        <w:rPr>
          <w:rFonts w:ascii="Palatino Linotype" w:eastAsia="Calibri" w:hAnsi="Palatino Linotype" w:cs="Tahoma"/>
          <w:bCs/>
          <w:iCs/>
          <w:sz w:val="22"/>
          <w:szCs w:val="22"/>
          <w:lang w:eastAsia="en-US"/>
        </w:rPr>
      </w:pPr>
    </w:p>
    <w:p w14:paraId="0A98828A" w14:textId="573CB2C1" w:rsidR="00FA54F1" w:rsidRPr="00217A35" w:rsidRDefault="3BACFE45" w:rsidP="006A4C05">
      <w:pPr>
        <w:spacing w:line="360" w:lineRule="auto"/>
        <w:jc w:val="both"/>
        <w:rPr>
          <w:rFonts w:ascii="Palatino Linotype" w:eastAsia="Calibri" w:hAnsi="Palatino Linotype" w:cs="Tahoma"/>
          <w:sz w:val="22"/>
          <w:szCs w:val="22"/>
          <w:lang w:eastAsia="en-US"/>
        </w:rPr>
      </w:pPr>
      <w:r w:rsidRPr="00217A35">
        <w:rPr>
          <w:rFonts w:ascii="Palatino Linotype" w:hAnsi="Palatino Linotype" w:cs="Tahoma"/>
          <w:b/>
          <w:bCs/>
          <w:sz w:val="22"/>
          <w:szCs w:val="22"/>
        </w:rPr>
        <w:t xml:space="preserve">PRIMERO. </w:t>
      </w:r>
      <w:r w:rsidRPr="00217A35">
        <w:rPr>
          <w:rFonts w:ascii="Palatino Linotype" w:eastAsia="Calibri" w:hAnsi="Palatino Linotype" w:cs="Tahoma"/>
          <w:sz w:val="22"/>
          <w:szCs w:val="22"/>
          <w:lang w:eastAsia="en-US"/>
        </w:rPr>
        <w:t xml:space="preserve">Se </w:t>
      </w:r>
      <w:r w:rsidR="00EE7046" w:rsidRPr="00217A35">
        <w:rPr>
          <w:rFonts w:ascii="Palatino Linotype" w:eastAsia="Calibri" w:hAnsi="Palatino Linotype" w:cs="Tahoma"/>
          <w:b/>
          <w:bCs/>
          <w:sz w:val="22"/>
          <w:szCs w:val="22"/>
          <w:lang w:eastAsia="en-US"/>
        </w:rPr>
        <w:t>REVOCA</w:t>
      </w:r>
      <w:r w:rsidRPr="00217A35">
        <w:rPr>
          <w:rFonts w:ascii="Palatino Linotype" w:eastAsia="Calibri" w:hAnsi="Palatino Linotype" w:cs="Tahoma"/>
          <w:sz w:val="22"/>
          <w:szCs w:val="22"/>
          <w:lang w:eastAsia="en-US"/>
        </w:rPr>
        <w:t xml:space="preserve"> la respuesta entregada por </w:t>
      </w:r>
      <w:r w:rsidR="008A581D" w:rsidRPr="00217A35">
        <w:rPr>
          <w:rFonts w:ascii="Palatino Linotype" w:eastAsia="Calibri" w:hAnsi="Palatino Linotype" w:cs="Tahoma"/>
          <w:sz w:val="22"/>
          <w:szCs w:val="22"/>
          <w:lang w:eastAsia="en-US"/>
        </w:rPr>
        <w:t>el</w:t>
      </w:r>
      <w:r w:rsidRPr="00217A35">
        <w:rPr>
          <w:rFonts w:ascii="Palatino Linotype" w:eastAsia="Calibri" w:hAnsi="Palatino Linotype" w:cs="Tahoma"/>
          <w:sz w:val="22"/>
          <w:szCs w:val="22"/>
          <w:lang w:eastAsia="en-US"/>
        </w:rPr>
        <w:t xml:space="preserve"> </w:t>
      </w:r>
      <w:r w:rsidR="00246881" w:rsidRPr="00217A35">
        <w:rPr>
          <w:rFonts w:ascii="Palatino Linotype" w:eastAsia="Calibri" w:hAnsi="Palatino Linotype" w:cs="Tahoma"/>
          <w:b/>
          <w:bCs/>
          <w:sz w:val="22"/>
          <w:szCs w:val="22"/>
          <w:lang w:eastAsia="en-US"/>
        </w:rPr>
        <w:t>Ayuntamiento de Zinacantepec</w:t>
      </w:r>
      <w:r w:rsidR="00403BC6" w:rsidRPr="00217A35">
        <w:rPr>
          <w:rFonts w:ascii="Palatino Linotype" w:eastAsia="Calibri" w:hAnsi="Palatino Linotype" w:cs="Tahoma"/>
          <w:sz w:val="22"/>
          <w:szCs w:val="22"/>
          <w:lang w:eastAsia="en-US"/>
        </w:rPr>
        <w:t xml:space="preserve"> </w:t>
      </w:r>
      <w:r w:rsidRPr="00217A35">
        <w:rPr>
          <w:rFonts w:ascii="Palatino Linotype" w:eastAsia="Calibri" w:hAnsi="Palatino Linotype" w:cs="Tahoma"/>
          <w:sz w:val="22"/>
          <w:szCs w:val="22"/>
          <w:lang w:eastAsia="en-US"/>
        </w:rPr>
        <w:t xml:space="preserve">a la solicitud de información </w:t>
      </w:r>
      <w:r w:rsidR="00246881" w:rsidRPr="00217A35">
        <w:rPr>
          <w:rFonts w:ascii="Palatino Linotype" w:eastAsia="Calibri" w:hAnsi="Palatino Linotype" w:cs="Tahoma"/>
          <w:b/>
          <w:bCs/>
          <w:sz w:val="22"/>
          <w:szCs w:val="22"/>
          <w:lang w:eastAsia="en-US"/>
        </w:rPr>
        <w:t>01331/ZINACANT/IP/2022</w:t>
      </w:r>
      <w:r w:rsidRPr="00217A35">
        <w:rPr>
          <w:rFonts w:ascii="Palatino Linotype" w:eastAsia="Calibri" w:hAnsi="Palatino Linotype" w:cs="Tahoma"/>
          <w:b/>
          <w:bCs/>
          <w:sz w:val="22"/>
          <w:szCs w:val="22"/>
          <w:lang w:eastAsia="en-US"/>
        </w:rPr>
        <w:t xml:space="preserve">, </w:t>
      </w:r>
      <w:r w:rsidRPr="00217A35">
        <w:rPr>
          <w:rFonts w:ascii="Palatino Linotype" w:eastAsia="Calibri" w:hAnsi="Palatino Linotype" w:cs="Tahoma"/>
          <w:sz w:val="22"/>
          <w:szCs w:val="22"/>
          <w:lang w:eastAsia="en-US"/>
        </w:rPr>
        <w:t xml:space="preserve">por resultar </w:t>
      </w:r>
      <w:r w:rsidRPr="00217A35">
        <w:rPr>
          <w:rFonts w:ascii="Palatino Linotype" w:eastAsia="Calibri" w:hAnsi="Palatino Linotype" w:cs="Tahoma"/>
          <w:b/>
          <w:bCs/>
          <w:sz w:val="22"/>
          <w:szCs w:val="22"/>
          <w:lang w:eastAsia="en-US"/>
        </w:rPr>
        <w:t>FUNDAD</w:t>
      </w:r>
      <w:r w:rsidR="003F3A7C" w:rsidRPr="00217A35">
        <w:rPr>
          <w:rFonts w:ascii="Palatino Linotype" w:eastAsia="Calibri" w:hAnsi="Palatino Linotype" w:cs="Tahoma"/>
          <w:b/>
          <w:bCs/>
          <w:sz w:val="22"/>
          <w:szCs w:val="22"/>
          <w:lang w:eastAsia="en-US"/>
        </w:rPr>
        <w:t>A</w:t>
      </w:r>
      <w:r w:rsidRPr="00217A35">
        <w:rPr>
          <w:rFonts w:ascii="Palatino Linotype" w:eastAsia="Calibri" w:hAnsi="Palatino Linotype" w:cs="Tahoma"/>
          <w:sz w:val="22"/>
          <w:szCs w:val="22"/>
          <w:lang w:eastAsia="en-US"/>
        </w:rPr>
        <w:t xml:space="preserve"> la razón o motivo de inconformidad hech</w:t>
      </w:r>
      <w:r w:rsidR="00A6183B" w:rsidRPr="00217A35">
        <w:rPr>
          <w:rFonts w:ascii="Palatino Linotype" w:eastAsia="Calibri" w:hAnsi="Palatino Linotype" w:cs="Tahoma"/>
          <w:sz w:val="22"/>
          <w:szCs w:val="22"/>
          <w:lang w:eastAsia="en-US"/>
        </w:rPr>
        <w:t>a</w:t>
      </w:r>
      <w:r w:rsidRPr="00217A35">
        <w:rPr>
          <w:rFonts w:ascii="Palatino Linotype" w:eastAsia="Calibri" w:hAnsi="Palatino Linotype" w:cs="Tahoma"/>
          <w:sz w:val="22"/>
          <w:szCs w:val="22"/>
          <w:lang w:eastAsia="en-US"/>
        </w:rPr>
        <w:t xml:space="preserve"> valer por el Recurrente en el Recurso de Revisión </w:t>
      </w:r>
      <w:r w:rsidR="00435ADD" w:rsidRPr="00217A35">
        <w:rPr>
          <w:rFonts w:ascii="Palatino Linotype" w:eastAsia="Calibri" w:hAnsi="Palatino Linotype" w:cs="Tahoma"/>
          <w:b/>
          <w:bCs/>
          <w:sz w:val="22"/>
          <w:szCs w:val="22"/>
          <w:lang w:eastAsia="en-US"/>
        </w:rPr>
        <w:t>00091/INFOEM/IP/RR/2023</w:t>
      </w:r>
      <w:r w:rsidRPr="00217A35">
        <w:rPr>
          <w:rFonts w:ascii="Palatino Linotype" w:eastAsia="Calibri" w:hAnsi="Palatino Linotype" w:cs="Tahoma"/>
          <w:b/>
          <w:bCs/>
          <w:sz w:val="22"/>
          <w:szCs w:val="22"/>
          <w:lang w:eastAsia="en-US"/>
        </w:rPr>
        <w:t xml:space="preserve"> </w:t>
      </w:r>
      <w:r w:rsidRPr="00217A35">
        <w:rPr>
          <w:rFonts w:ascii="Palatino Linotype" w:eastAsia="Calibri" w:hAnsi="Palatino Linotype" w:cs="Tahoma"/>
          <w:sz w:val="22"/>
          <w:szCs w:val="22"/>
          <w:lang w:eastAsia="en-US"/>
        </w:rPr>
        <w:t>en términos de</w:t>
      </w:r>
      <w:r w:rsidR="006500AA" w:rsidRPr="00217A35">
        <w:rPr>
          <w:rFonts w:ascii="Palatino Linotype" w:eastAsia="Calibri" w:hAnsi="Palatino Linotype" w:cs="Tahoma"/>
          <w:sz w:val="22"/>
          <w:szCs w:val="22"/>
          <w:lang w:eastAsia="en-US"/>
        </w:rPr>
        <w:t xml:space="preserve"> los</w:t>
      </w:r>
      <w:r w:rsidRPr="00217A35">
        <w:rPr>
          <w:rFonts w:ascii="Palatino Linotype" w:eastAsia="Calibri" w:hAnsi="Palatino Linotype" w:cs="Tahoma"/>
          <w:sz w:val="22"/>
          <w:szCs w:val="22"/>
          <w:lang w:eastAsia="en-US"/>
        </w:rPr>
        <w:t xml:space="preserve"> </w:t>
      </w:r>
      <w:r w:rsidR="006500AA" w:rsidRPr="00217A35">
        <w:rPr>
          <w:rFonts w:ascii="Palatino Linotype" w:eastAsia="Calibri" w:hAnsi="Palatino Linotype" w:cs="Tahoma"/>
          <w:sz w:val="22"/>
          <w:szCs w:val="22"/>
          <w:lang w:eastAsia="en-US"/>
        </w:rPr>
        <w:t>C</w:t>
      </w:r>
      <w:r w:rsidRPr="00217A35">
        <w:rPr>
          <w:rFonts w:ascii="Palatino Linotype" w:eastAsia="Calibri" w:hAnsi="Palatino Linotype" w:cs="Tahoma"/>
          <w:sz w:val="22"/>
          <w:szCs w:val="22"/>
          <w:lang w:eastAsia="en-US"/>
        </w:rPr>
        <w:t>onsiderando</w:t>
      </w:r>
      <w:r w:rsidR="006500AA" w:rsidRPr="00217A35">
        <w:rPr>
          <w:rFonts w:ascii="Palatino Linotype" w:eastAsia="Calibri" w:hAnsi="Palatino Linotype" w:cs="Tahoma"/>
          <w:sz w:val="22"/>
          <w:szCs w:val="22"/>
          <w:lang w:eastAsia="en-US"/>
        </w:rPr>
        <w:t>s</w:t>
      </w:r>
      <w:r w:rsidRPr="00217A35">
        <w:rPr>
          <w:rFonts w:ascii="Palatino Linotype" w:eastAsia="Calibri" w:hAnsi="Palatino Linotype" w:cs="Tahoma"/>
          <w:sz w:val="22"/>
          <w:szCs w:val="22"/>
          <w:lang w:eastAsia="en-US"/>
        </w:rPr>
        <w:t xml:space="preserve"> </w:t>
      </w:r>
      <w:r w:rsidRPr="00217A35">
        <w:rPr>
          <w:rFonts w:ascii="Palatino Linotype" w:eastAsia="Calibri" w:hAnsi="Palatino Linotype" w:cs="Tahoma"/>
          <w:bCs/>
          <w:sz w:val="22"/>
          <w:szCs w:val="22"/>
          <w:lang w:eastAsia="en-US"/>
        </w:rPr>
        <w:t>QUINTO</w:t>
      </w:r>
      <w:r w:rsidR="006500AA" w:rsidRPr="00217A35">
        <w:rPr>
          <w:rFonts w:ascii="Palatino Linotype" w:eastAsia="Calibri" w:hAnsi="Palatino Linotype" w:cs="Tahoma"/>
          <w:bCs/>
          <w:sz w:val="22"/>
          <w:szCs w:val="22"/>
          <w:lang w:eastAsia="en-US"/>
        </w:rPr>
        <w:t xml:space="preserve"> y </w:t>
      </w:r>
      <w:r w:rsidR="00EE7046" w:rsidRPr="00217A35">
        <w:rPr>
          <w:rFonts w:ascii="Palatino Linotype" w:eastAsia="Calibri" w:hAnsi="Palatino Linotype" w:cs="Tahoma"/>
          <w:bCs/>
          <w:sz w:val="22"/>
          <w:szCs w:val="22"/>
          <w:lang w:eastAsia="en-US"/>
        </w:rPr>
        <w:t>SÉPTIMO</w:t>
      </w:r>
      <w:r w:rsidRPr="00217A35">
        <w:rPr>
          <w:rFonts w:ascii="Palatino Linotype" w:eastAsia="Calibri" w:hAnsi="Palatino Linotype" w:cs="Tahoma"/>
          <w:b/>
          <w:bCs/>
          <w:sz w:val="22"/>
          <w:szCs w:val="22"/>
          <w:lang w:eastAsia="en-US"/>
        </w:rPr>
        <w:t xml:space="preserve"> </w:t>
      </w:r>
      <w:r w:rsidRPr="00217A35">
        <w:rPr>
          <w:rFonts w:ascii="Palatino Linotype" w:eastAsia="Calibri" w:hAnsi="Palatino Linotype" w:cs="Tahoma"/>
          <w:sz w:val="22"/>
          <w:szCs w:val="22"/>
          <w:lang w:eastAsia="en-US"/>
        </w:rPr>
        <w:t>de la presente Resolución.</w:t>
      </w:r>
    </w:p>
    <w:p w14:paraId="246AB396" w14:textId="77777777" w:rsidR="005C444E" w:rsidRPr="00217A35" w:rsidRDefault="005C444E" w:rsidP="006A4C05">
      <w:pPr>
        <w:spacing w:line="360" w:lineRule="auto"/>
        <w:jc w:val="both"/>
        <w:rPr>
          <w:rFonts w:ascii="Palatino Linotype" w:eastAsia="Calibri" w:hAnsi="Palatino Linotype" w:cs="Tahoma"/>
          <w:sz w:val="22"/>
          <w:szCs w:val="22"/>
          <w:lang w:eastAsia="en-US"/>
        </w:rPr>
      </w:pPr>
    </w:p>
    <w:p w14:paraId="1D80778E" w14:textId="6A921F62" w:rsidR="006773CD" w:rsidRPr="00217A35" w:rsidRDefault="00FA54F1" w:rsidP="006A4C05">
      <w:pPr>
        <w:autoSpaceDE w:val="0"/>
        <w:autoSpaceDN w:val="0"/>
        <w:adjustRightInd w:val="0"/>
        <w:spacing w:line="360" w:lineRule="auto"/>
        <w:contextualSpacing/>
        <w:jc w:val="both"/>
        <w:rPr>
          <w:rFonts w:ascii="Palatino Linotype" w:hAnsi="Palatino Linotype" w:cs="Tahoma"/>
          <w:bCs/>
          <w:iCs/>
          <w:sz w:val="22"/>
          <w:szCs w:val="22"/>
        </w:rPr>
      </w:pPr>
      <w:r w:rsidRPr="00217A35">
        <w:rPr>
          <w:rFonts w:ascii="Palatino Linotype" w:eastAsia="Calibri" w:hAnsi="Palatino Linotype" w:cs="Tahoma"/>
          <w:b/>
          <w:bCs/>
          <w:sz w:val="22"/>
          <w:szCs w:val="22"/>
          <w:lang w:eastAsia="en-US"/>
        </w:rPr>
        <w:t>SEGUNDO</w:t>
      </w:r>
      <w:r w:rsidRPr="00217A35">
        <w:rPr>
          <w:rFonts w:ascii="Palatino Linotype" w:hAnsi="Palatino Linotype" w:cs="Tahoma"/>
          <w:b/>
          <w:bCs/>
          <w:sz w:val="22"/>
          <w:szCs w:val="22"/>
        </w:rPr>
        <w:t xml:space="preserve">. </w:t>
      </w:r>
      <w:r w:rsidRPr="00217A35">
        <w:rPr>
          <w:rFonts w:ascii="Palatino Linotype" w:hAnsi="Palatino Linotype" w:cs="Tahoma"/>
          <w:sz w:val="22"/>
          <w:szCs w:val="22"/>
        </w:rPr>
        <w:t xml:space="preserve">Se </w:t>
      </w:r>
      <w:r w:rsidRPr="00217A35">
        <w:rPr>
          <w:rFonts w:ascii="Palatino Linotype" w:hAnsi="Palatino Linotype" w:cs="Tahoma"/>
          <w:b/>
          <w:sz w:val="22"/>
          <w:szCs w:val="22"/>
        </w:rPr>
        <w:t xml:space="preserve">ORDENA </w:t>
      </w:r>
      <w:r w:rsidRPr="00217A35">
        <w:rPr>
          <w:rFonts w:ascii="Palatino Linotype" w:hAnsi="Palatino Linotype" w:cs="Tahoma"/>
          <w:sz w:val="22"/>
          <w:szCs w:val="22"/>
        </w:rPr>
        <w:t>a</w:t>
      </w:r>
      <w:r w:rsidR="00077D19" w:rsidRPr="00217A35">
        <w:rPr>
          <w:rFonts w:ascii="Palatino Linotype" w:hAnsi="Palatino Linotype" w:cs="Tahoma"/>
          <w:sz w:val="22"/>
          <w:szCs w:val="22"/>
        </w:rPr>
        <w:t xml:space="preserve">l </w:t>
      </w:r>
      <w:r w:rsidR="00246881" w:rsidRPr="00217A35">
        <w:rPr>
          <w:rFonts w:ascii="Palatino Linotype" w:hAnsi="Palatino Linotype" w:cs="Tahoma"/>
          <w:b/>
          <w:bCs/>
          <w:sz w:val="22"/>
          <w:szCs w:val="22"/>
        </w:rPr>
        <w:t>Ayuntamiento de Zinacantepec</w:t>
      </w:r>
      <w:r w:rsidRPr="00217A35">
        <w:rPr>
          <w:rFonts w:ascii="Palatino Linotype" w:hAnsi="Palatino Linotype" w:cs="Tahoma"/>
          <w:sz w:val="22"/>
          <w:szCs w:val="22"/>
        </w:rPr>
        <w:t xml:space="preserve">, a efecto de que, </w:t>
      </w:r>
      <w:r w:rsidR="000F41B7" w:rsidRPr="00217A35">
        <w:rPr>
          <w:rFonts w:ascii="Palatino Linotype" w:hAnsi="Palatino Linotype" w:cs="Tahoma"/>
          <w:sz w:val="22"/>
          <w:szCs w:val="22"/>
        </w:rPr>
        <w:t>entregue</w:t>
      </w:r>
      <w:r w:rsidRPr="00217A35">
        <w:rPr>
          <w:rFonts w:ascii="Palatino Linotype" w:hAnsi="Palatino Linotype" w:cs="Tahoma"/>
          <w:sz w:val="22"/>
          <w:szCs w:val="22"/>
        </w:rPr>
        <w:t xml:space="preserve"> </w:t>
      </w:r>
      <w:r w:rsidRPr="00217A35">
        <w:rPr>
          <w:rFonts w:ascii="Palatino Linotype" w:hAnsi="Palatino Linotype" w:cs="Tahoma"/>
          <w:bCs/>
          <w:iCs/>
          <w:sz w:val="22"/>
          <w:szCs w:val="22"/>
        </w:rPr>
        <w:t>a través del Sistema de Acceso a la Información Mexiquense (SAIMEX),</w:t>
      </w:r>
      <w:r w:rsidR="003F3A7C" w:rsidRPr="00217A35">
        <w:rPr>
          <w:rFonts w:ascii="Palatino Linotype" w:hAnsi="Palatino Linotype" w:cs="Tahoma"/>
          <w:bCs/>
          <w:iCs/>
          <w:sz w:val="22"/>
          <w:szCs w:val="22"/>
        </w:rPr>
        <w:t xml:space="preserve"> </w:t>
      </w:r>
      <w:r w:rsidR="00403BC6" w:rsidRPr="00217A35">
        <w:rPr>
          <w:rFonts w:ascii="Palatino Linotype" w:hAnsi="Palatino Linotype" w:cs="Tahoma"/>
          <w:bCs/>
          <w:iCs/>
          <w:sz w:val="22"/>
          <w:szCs w:val="22"/>
        </w:rPr>
        <w:t>del primero de enero al treinta y uno de diciembre de dos mil veintiuno, todas las circulares emitidas por la Unidad de Transparencia.</w:t>
      </w:r>
    </w:p>
    <w:p w14:paraId="15ECFBD4" w14:textId="2F97E4F8" w:rsidR="00037B7E" w:rsidRPr="00217A35" w:rsidRDefault="00403BC6" w:rsidP="00403BC6">
      <w:pPr>
        <w:tabs>
          <w:tab w:val="left" w:pos="5760"/>
        </w:tabs>
        <w:autoSpaceDE w:val="0"/>
        <w:autoSpaceDN w:val="0"/>
        <w:adjustRightInd w:val="0"/>
        <w:spacing w:line="360" w:lineRule="auto"/>
        <w:jc w:val="both"/>
        <w:rPr>
          <w:rFonts w:ascii="Palatino Linotype" w:hAnsi="Palatino Linotype" w:cs="Tahoma"/>
          <w:bCs/>
          <w:iCs/>
          <w:szCs w:val="22"/>
        </w:rPr>
      </w:pPr>
      <w:r w:rsidRPr="00217A35">
        <w:rPr>
          <w:rFonts w:ascii="Palatino Linotype" w:hAnsi="Palatino Linotype" w:cs="Tahoma"/>
          <w:bCs/>
          <w:iCs/>
          <w:szCs w:val="22"/>
        </w:rPr>
        <w:tab/>
      </w:r>
    </w:p>
    <w:p w14:paraId="6904AAAC" w14:textId="3B44530B" w:rsidR="00575FC5" w:rsidRPr="00217A35" w:rsidRDefault="00403BC6" w:rsidP="006A4C05">
      <w:pPr>
        <w:spacing w:line="360" w:lineRule="auto"/>
        <w:ind w:right="-28"/>
        <w:jc w:val="both"/>
        <w:rPr>
          <w:rFonts w:ascii="Palatino Linotype" w:hAnsi="Palatino Linotype" w:cs="Tahoma"/>
          <w:sz w:val="22"/>
          <w:szCs w:val="22"/>
          <w:lang w:val="es-ES"/>
        </w:rPr>
      </w:pPr>
      <w:r w:rsidRPr="00217A35">
        <w:rPr>
          <w:rFonts w:ascii="Palatino Linotype" w:hAnsi="Palatino Linotype" w:cs="Tahoma"/>
          <w:sz w:val="22"/>
          <w:szCs w:val="22"/>
          <w:lang w:val="es-ES"/>
        </w:rPr>
        <w:t>De ser necesarias las versiones públicas</w:t>
      </w:r>
      <w:r w:rsidR="00EE7046" w:rsidRPr="00217A35">
        <w:rPr>
          <w:rFonts w:ascii="Palatino Linotype" w:hAnsi="Palatino Linotype" w:cs="Tahoma"/>
          <w:sz w:val="22"/>
          <w:szCs w:val="22"/>
          <w:lang w:val="es-ES"/>
        </w:rPr>
        <w:t xml:space="preserve">, </w:t>
      </w:r>
      <w:r w:rsidR="00575FC5" w:rsidRPr="00217A35">
        <w:rPr>
          <w:rFonts w:ascii="Palatino Linotype" w:hAnsi="Palatino Linotype" w:cs="Tahoma"/>
          <w:sz w:val="22"/>
          <w:szCs w:val="22"/>
          <w:lang w:val="es-ES"/>
        </w:rPr>
        <w:t xml:space="preserve">se deberá entregar el Acuerdo del Comité de Transparencia mediante el cual se funde y motive la eliminación de </w:t>
      </w:r>
      <w:r w:rsidR="00A6183B" w:rsidRPr="00217A35">
        <w:rPr>
          <w:rFonts w:ascii="Palatino Linotype" w:hAnsi="Palatino Linotype" w:cs="Tahoma"/>
          <w:sz w:val="22"/>
          <w:szCs w:val="22"/>
          <w:lang w:val="es-ES"/>
        </w:rPr>
        <w:t xml:space="preserve">los datos y documentos clasificados en su totalidad, </w:t>
      </w:r>
      <w:r w:rsidR="00575FC5" w:rsidRPr="00217A35">
        <w:rPr>
          <w:rFonts w:ascii="Palatino Linotype" w:hAnsi="Palatino Linotype" w:cs="Tahoma"/>
          <w:sz w:val="22"/>
          <w:szCs w:val="22"/>
          <w:lang w:val="es-ES"/>
        </w:rPr>
        <w:t xml:space="preserve">en términos de los artículos 49, fracción VIII, </w:t>
      </w:r>
      <w:r w:rsidR="00493E8A" w:rsidRPr="00217A35">
        <w:rPr>
          <w:rFonts w:ascii="Palatino Linotype" w:hAnsi="Palatino Linotype" w:cs="Tahoma"/>
          <w:sz w:val="22"/>
          <w:szCs w:val="22"/>
          <w:lang w:val="es-ES"/>
        </w:rPr>
        <w:t xml:space="preserve">140, fracción IV, </w:t>
      </w:r>
      <w:r w:rsidR="00575FC5" w:rsidRPr="00217A35">
        <w:rPr>
          <w:rFonts w:ascii="Palatino Linotype" w:hAnsi="Palatino Linotype" w:cs="Tahoma"/>
          <w:sz w:val="22"/>
          <w:szCs w:val="22"/>
          <w:lang w:val="es-ES"/>
        </w:rPr>
        <w:t>143, fracción I y 149 de la Ley de Transparencia y Acceso a la Información Pública del Estado de México y Municipios.</w:t>
      </w:r>
    </w:p>
    <w:p w14:paraId="0E9E69A5" w14:textId="77777777" w:rsidR="00187A41" w:rsidRPr="00217A35" w:rsidRDefault="00187A41" w:rsidP="006A4C05">
      <w:pPr>
        <w:spacing w:line="360" w:lineRule="auto"/>
        <w:ind w:right="-28"/>
        <w:jc w:val="both"/>
        <w:rPr>
          <w:rFonts w:ascii="Palatino Linotype" w:hAnsi="Palatino Linotype" w:cs="Tahoma"/>
          <w:sz w:val="22"/>
          <w:szCs w:val="22"/>
          <w:lang w:val="es-ES"/>
        </w:rPr>
      </w:pPr>
    </w:p>
    <w:p w14:paraId="4C8F101C" w14:textId="635DC165" w:rsidR="00187A41" w:rsidRPr="00217A35" w:rsidRDefault="00187A41" w:rsidP="006A4C05">
      <w:pPr>
        <w:spacing w:line="360" w:lineRule="auto"/>
        <w:ind w:right="-28"/>
        <w:jc w:val="both"/>
        <w:rPr>
          <w:rFonts w:ascii="Palatino Linotype" w:hAnsi="Palatino Linotype" w:cs="Tahoma"/>
          <w:sz w:val="22"/>
          <w:szCs w:val="22"/>
          <w:lang w:val="es-ES"/>
        </w:rPr>
      </w:pPr>
      <w:r w:rsidRPr="00217A35">
        <w:rPr>
          <w:rFonts w:ascii="Palatino Linotype" w:hAnsi="Palatino Linotype" w:cs="Tahoma"/>
          <w:sz w:val="22"/>
          <w:szCs w:val="22"/>
          <w:lang w:val="es-ES"/>
        </w:rPr>
        <w:lastRenderedPageBreak/>
        <w:t>Para el caso que la información que se ordena entregar</w:t>
      </w:r>
      <w:r w:rsidR="001A3064" w:rsidRPr="00217A35">
        <w:rPr>
          <w:rFonts w:ascii="Palatino Linotype" w:hAnsi="Palatino Linotype" w:cs="Tahoma"/>
          <w:sz w:val="22"/>
          <w:szCs w:val="22"/>
          <w:lang w:val="es-ES"/>
        </w:rPr>
        <w:t xml:space="preserve"> </w:t>
      </w:r>
      <w:r w:rsidRPr="00217A35">
        <w:rPr>
          <w:rFonts w:ascii="Palatino Linotype" w:hAnsi="Palatino Linotype" w:cs="Tahoma"/>
          <w:sz w:val="22"/>
          <w:szCs w:val="22"/>
          <w:lang w:val="es-ES"/>
        </w:rPr>
        <w:t>no obre en los archivos del Sujeto Obligado</w:t>
      </w:r>
      <w:r w:rsidR="001A3064" w:rsidRPr="00217A35">
        <w:rPr>
          <w:rFonts w:ascii="Palatino Linotype" w:hAnsi="Palatino Linotype" w:cs="Tahoma"/>
          <w:sz w:val="22"/>
          <w:szCs w:val="22"/>
          <w:lang w:val="es-ES"/>
        </w:rPr>
        <w:t xml:space="preserve"> </w:t>
      </w:r>
      <w:r w:rsidRPr="00217A35">
        <w:rPr>
          <w:rFonts w:ascii="Palatino Linotype" w:hAnsi="Palatino Linotype" w:cs="Tahoma"/>
          <w:sz w:val="22"/>
          <w:szCs w:val="22"/>
          <w:lang w:val="es-ES"/>
        </w:rPr>
        <w:t>por no haberse generado,</w:t>
      </w:r>
      <w:r w:rsidR="001A3064" w:rsidRPr="00217A35">
        <w:rPr>
          <w:rFonts w:ascii="Palatino Linotype" w:hAnsi="Palatino Linotype" w:cs="Tahoma"/>
          <w:sz w:val="22"/>
          <w:szCs w:val="22"/>
          <w:lang w:val="es-ES"/>
        </w:rPr>
        <w:t xml:space="preserve"> bastará </w:t>
      </w:r>
      <w:r w:rsidR="0063318C" w:rsidRPr="00217A35">
        <w:rPr>
          <w:rFonts w:ascii="Palatino Linotype" w:hAnsi="Palatino Linotype" w:cs="Tahoma"/>
          <w:sz w:val="22"/>
          <w:szCs w:val="22"/>
          <w:lang w:val="es-ES"/>
        </w:rPr>
        <w:t>que,</w:t>
      </w:r>
      <w:r w:rsidR="001A3064" w:rsidRPr="00217A35">
        <w:rPr>
          <w:rFonts w:ascii="Palatino Linotype" w:hAnsi="Palatino Linotype" w:cs="Tahoma"/>
          <w:sz w:val="22"/>
          <w:szCs w:val="22"/>
          <w:lang w:val="es-ES"/>
        </w:rPr>
        <w:t xml:space="preserve"> de manera clara y sencilla, de cuenta al P</w:t>
      </w:r>
      <w:r w:rsidR="0042334A" w:rsidRPr="00217A35">
        <w:rPr>
          <w:rFonts w:ascii="Palatino Linotype" w:hAnsi="Palatino Linotype" w:cs="Tahoma"/>
          <w:sz w:val="22"/>
          <w:szCs w:val="22"/>
          <w:lang w:val="es-ES"/>
        </w:rPr>
        <w:t>articular</w:t>
      </w:r>
      <w:r w:rsidR="0063318C" w:rsidRPr="00217A35">
        <w:rPr>
          <w:rFonts w:ascii="Palatino Linotype" w:hAnsi="Palatino Linotype" w:cs="Tahoma"/>
          <w:sz w:val="22"/>
          <w:szCs w:val="22"/>
          <w:lang w:val="es-ES"/>
        </w:rPr>
        <w:t xml:space="preserve"> de ello.</w:t>
      </w:r>
    </w:p>
    <w:p w14:paraId="30EBDAB8" w14:textId="77777777" w:rsidR="00B40C43" w:rsidRPr="00217A35" w:rsidRDefault="00B40C43" w:rsidP="006A4C05">
      <w:pPr>
        <w:spacing w:line="360" w:lineRule="auto"/>
        <w:ind w:right="-28"/>
        <w:jc w:val="both"/>
        <w:rPr>
          <w:rFonts w:ascii="Palatino Linotype" w:hAnsi="Palatino Linotype" w:cs="Tahoma"/>
          <w:bCs/>
          <w:iCs/>
          <w:sz w:val="22"/>
          <w:szCs w:val="22"/>
        </w:rPr>
      </w:pPr>
    </w:p>
    <w:p w14:paraId="1837652A" w14:textId="77777777" w:rsidR="00657066" w:rsidRPr="00217A35" w:rsidRDefault="00657066" w:rsidP="006A4C05">
      <w:pPr>
        <w:spacing w:line="360" w:lineRule="auto"/>
        <w:jc w:val="both"/>
        <w:rPr>
          <w:rFonts w:ascii="Palatino Linotype" w:hAnsi="Palatino Linotype" w:cs="Tahoma"/>
          <w:sz w:val="22"/>
          <w:szCs w:val="22"/>
        </w:rPr>
      </w:pPr>
      <w:r w:rsidRPr="00217A35">
        <w:rPr>
          <w:rFonts w:ascii="Palatino Linotype" w:eastAsia="Calibri" w:hAnsi="Palatino Linotype" w:cs="Tahoma"/>
          <w:b/>
          <w:bCs/>
          <w:sz w:val="22"/>
          <w:szCs w:val="22"/>
          <w:lang w:eastAsia="en-US"/>
        </w:rPr>
        <w:t>TERCERO.</w:t>
      </w:r>
      <w:r w:rsidRPr="00217A35">
        <w:rPr>
          <w:rFonts w:ascii="Palatino Linotype" w:hAnsi="Palatino Linotype" w:cs="Tahoma"/>
          <w:color w:val="000000" w:themeColor="text1"/>
          <w:sz w:val="22"/>
          <w:szCs w:val="22"/>
        </w:rPr>
        <w:t xml:space="preserve"> </w:t>
      </w:r>
      <w:r w:rsidRPr="00217A35">
        <w:rPr>
          <w:rFonts w:ascii="Palatino Linotype" w:hAnsi="Palatino Linotype" w:cs="Tahoma"/>
          <w:b/>
          <w:sz w:val="22"/>
          <w:szCs w:val="22"/>
        </w:rPr>
        <w:t xml:space="preserve">NOTIFÍQUESE </w:t>
      </w:r>
      <w:r w:rsidRPr="00217A3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0AEFD" w14:textId="77777777" w:rsidR="00657066" w:rsidRPr="00217A35" w:rsidRDefault="00657066" w:rsidP="006A4C05">
      <w:pPr>
        <w:spacing w:line="360" w:lineRule="auto"/>
        <w:jc w:val="both"/>
        <w:rPr>
          <w:rFonts w:ascii="Palatino Linotype" w:hAnsi="Palatino Linotype" w:cs="Tahoma"/>
          <w:sz w:val="22"/>
          <w:szCs w:val="22"/>
        </w:rPr>
      </w:pPr>
    </w:p>
    <w:p w14:paraId="06B5D244" w14:textId="77777777" w:rsidR="00657066" w:rsidRPr="00217A35" w:rsidRDefault="00657066" w:rsidP="006A4C05">
      <w:pPr>
        <w:spacing w:line="360" w:lineRule="auto"/>
        <w:jc w:val="both"/>
        <w:rPr>
          <w:rFonts w:ascii="Palatino Linotype" w:hAnsi="Palatino Linotype" w:cs="Tahoma"/>
          <w:iCs/>
          <w:sz w:val="22"/>
          <w:szCs w:val="22"/>
        </w:rPr>
      </w:pPr>
      <w:r w:rsidRPr="00217A3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503095" w14:textId="77777777" w:rsidR="00657066" w:rsidRPr="00217A35" w:rsidRDefault="00657066" w:rsidP="006A4C05">
      <w:pPr>
        <w:spacing w:line="360" w:lineRule="auto"/>
        <w:jc w:val="both"/>
        <w:rPr>
          <w:rFonts w:ascii="Palatino Linotype" w:eastAsia="Calibri" w:hAnsi="Palatino Linotype" w:cs="Tahoma"/>
          <w:bCs/>
          <w:sz w:val="22"/>
          <w:szCs w:val="22"/>
          <w:lang w:eastAsia="es-MX"/>
        </w:rPr>
      </w:pPr>
    </w:p>
    <w:p w14:paraId="656D3DD6" w14:textId="77777777" w:rsidR="00403BC6" w:rsidRPr="00217A35" w:rsidRDefault="00BE3CFE" w:rsidP="00403BC6">
      <w:pPr>
        <w:spacing w:line="360" w:lineRule="auto"/>
        <w:jc w:val="both"/>
        <w:rPr>
          <w:rFonts w:ascii="Palatino Linotype" w:hAnsi="Palatino Linotype" w:cs="Tahoma"/>
          <w:sz w:val="22"/>
          <w:szCs w:val="22"/>
        </w:rPr>
      </w:pPr>
      <w:r w:rsidRPr="00217A35">
        <w:rPr>
          <w:rFonts w:ascii="Palatino Linotype" w:eastAsia="Calibri" w:hAnsi="Palatino Linotype" w:cs="Tahoma"/>
          <w:b/>
          <w:sz w:val="22"/>
          <w:szCs w:val="22"/>
          <w:lang w:eastAsia="es-MX"/>
        </w:rPr>
        <w:t>CUARTO</w:t>
      </w:r>
      <w:r w:rsidRPr="00217A35">
        <w:rPr>
          <w:rFonts w:ascii="Palatino Linotype" w:eastAsia="Calibri" w:hAnsi="Palatino Linotype" w:cs="Tahoma"/>
          <w:bCs/>
          <w:sz w:val="22"/>
          <w:szCs w:val="22"/>
          <w:lang w:eastAsia="es-MX"/>
        </w:rPr>
        <w:t xml:space="preserve">. </w:t>
      </w:r>
      <w:r w:rsidR="00403BC6" w:rsidRPr="00217A35">
        <w:rPr>
          <w:rFonts w:ascii="Palatino Linotype" w:hAnsi="Palatino Linotype" w:cs="Tahoma"/>
          <w:b/>
          <w:sz w:val="22"/>
          <w:szCs w:val="22"/>
        </w:rPr>
        <w:t>NOTIFÍQUESE</w:t>
      </w:r>
      <w:r w:rsidR="00403BC6" w:rsidRPr="00217A35">
        <w:rPr>
          <w:rFonts w:ascii="Palatino Linotype" w:hAnsi="Palatino Linotype" w:cs="Tahoma"/>
          <w:sz w:val="22"/>
          <w:szCs w:val="22"/>
        </w:rPr>
        <w:t xml:space="preserve"> al Recurrente la presente Resolución, </w:t>
      </w:r>
      <w:r w:rsidR="00403BC6" w:rsidRPr="00217A35">
        <w:rPr>
          <w:rFonts w:ascii="Palatino Linotype" w:hAnsi="Palatino Linotype" w:cs="Tahoma"/>
          <w:color w:val="000000" w:themeColor="text1"/>
          <w:sz w:val="22"/>
          <w:szCs w:val="22"/>
        </w:rPr>
        <w:t xml:space="preserve">a través del </w:t>
      </w:r>
      <w:r w:rsidR="00403BC6" w:rsidRPr="00217A35">
        <w:rPr>
          <w:rFonts w:ascii="Palatino Linotype" w:eastAsia="Calibri" w:hAnsi="Palatino Linotype" w:cs="Tahoma"/>
          <w:bCs/>
          <w:color w:val="000000" w:themeColor="text1"/>
          <w:sz w:val="22"/>
          <w:szCs w:val="22"/>
          <w:lang w:eastAsia="en-US"/>
        </w:rPr>
        <w:t>Sistema de Acceso a la Información Mexiquense (SAIMEX),</w:t>
      </w:r>
      <w:r w:rsidR="00403BC6" w:rsidRPr="00217A35">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E349476" w14:textId="77777777" w:rsidR="00BE3CFE" w:rsidRPr="00217A35" w:rsidRDefault="00BE3CFE" w:rsidP="006A4C05">
      <w:pPr>
        <w:spacing w:line="360" w:lineRule="auto"/>
        <w:jc w:val="both"/>
        <w:rPr>
          <w:rFonts w:ascii="Palatino Linotype" w:hAnsi="Palatino Linotype" w:cs="Tahoma"/>
          <w:sz w:val="22"/>
          <w:szCs w:val="22"/>
        </w:rPr>
      </w:pPr>
    </w:p>
    <w:p w14:paraId="764A0115" w14:textId="5FC6561D" w:rsidR="005A3D27" w:rsidRPr="00325479" w:rsidRDefault="6E6F311A" w:rsidP="006A4C05">
      <w:pPr>
        <w:spacing w:line="360" w:lineRule="auto"/>
        <w:ind w:right="-93"/>
        <w:jc w:val="both"/>
        <w:rPr>
          <w:rFonts w:ascii="Palatino Linotype" w:eastAsia="Calibri" w:hAnsi="Palatino Linotype" w:cs="Tahoma"/>
          <w:sz w:val="22"/>
          <w:szCs w:val="22"/>
          <w:lang w:val="es-ES" w:eastAsia="en-US"/>
        </w:rPr>
      </w:pPr>
      <w:r w:rsidRPr="00217A35">
        <w:rPr>
          <w:rFonts w:ascii="Palatino Linotype" w:eastAsia="Calibri" w:hAnsi="Palatino Linotype"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217A35">
        <w:rPr>
          <w:rFonts w:ascii="Palatino Linotype" w:eastAsia="Calibri" w:hAnsi="Palatino Linotype" w:cs="Tahoma"/>
          <w:sz w:val="22"/>
          <w:szCs w:val="22"/>
          <w:lang w:val="es-ES" w:eastAsia="en-US"/>
        </w:rPr>
        <w:lastRenderedPageBreak/>
        <w:t xml:space="preserve">GUADALUPE RAMÍREZ PEÑA, EN LA </w:t>
      </w:r>
      <w:r w:rsidR="00403BC6" w:rsidRPr="00217A35">
        <w:rPr>
          <w:rFonts w:ascii="Palatino Linotype" w:eastAsia="Calibri" w:hAnsi="Palatino Linotype" w:cs="Tahoma"/>
          <w:sz w:val="22"/>
          <w:szCs w:val="22"/>
          <w:lang w:val="es-ES" w:eastAsia="en-US"/>
        </w:rPr>
        <w:t>NOVENA</w:t>
      </w:r>
      <w:r w:rsidR="00CE4308" w:rsidRPr="00217A35">
        <w:rPr>
          <w:rFonts w:ascii="Palatino Linotype" w:eastAsia="Calibri" w:hAnsi="Palatino Linotype" w:cs="Tahoma"/>
          <w:sz w:val="22"/>
          <w:szCs w:val="22"/>
          <w:lang w:val="es-ES" w:eastAsia="en-US"/>
        </w:rPr>
        <w:t xml:space="preserve"> </w:t>
      </w:r>
      <w:r w:rsidRPr="00217A35">
        <w:rPr>
          <w:rFonts w:ascii="Palatino Linotype" w:eastAsia="Calibri" w:hAnsi="Palatino Linotype" w:cs="Tahoma"/>
          <w:sz w:val="22"/>
          <w:szCs w:val="22"/>
          <w:lang w:val="es-ES" w:eastAsia="en-US"/>
        </w:rPr>
        <w:t xml:space="preserve">SESIÓN ORDINARIA, CELEBRADA EL </w:t>
      </w:r>
      <w:r w:rsidR="00403BC6" w:rsidRPr="00217A35">
        <w:rPr>
          <w:rFonts w:ascii="Palatino Linotype" w:eastAsia="Calibri" w:hAnsi="Palatino Linotype" w:cs="Tahoma"/>
          <w:sz w:val="22"/>
          <w:szCs w:val="22"/>
          <w:lang w:val="es-ES" w:eastAsia="en-US"/>
        </w:rPr>
        <w:t>OCHO</w:t>
      </w:r>
      <w:r w:rsidRPr="00217A35">
        <w:rPr>
          <w:rFonts w:ascii="Palatino Linotype" w:eastAsia="Calibri" w:hAnsi="Palatino Linotype" w:cs="Tahoma"/>
          <w:sz w:val="22"/>
          <w:szCs w:val="22"/>
          <w:lang w:val="es-ES" w:eastAsia="en-US"/>
        </w:rPr>
        <w:t xml:space="preserve"> DE </w:t>
      </w:r>
      <w:r w:rsidR="00403BC6" w:rsidRPr="00217A35">
        <w:rPr>
          <w:rFonts w:ascii="Palatino Linotype" w:eastAsia="Calibri" w:hAnsi="Palatino Linotype" w:cs="Tahoma"/>
          <w:sz w:val="22"/>
          <w:szCs w:val="22"/>
          <w:lang w:val="es-ES" w:eastAsia="en-US"/>
        </w:rPr>
        <w:t>MARZO</w:t>
      </w:r>
      <w:r w:rsidRPr="00217A35">
        <w:rPr>
          <w:rFonts w:ascii="Palatino Linotype" w:eastAsia="Calibri" w:hAnsi="Palatino Linotype" w:cs="Tahoma"/>
          <w:sz w:val="22"/>
          <w:szCs w:val="22"/>
          <w:lang w:val="es-ES" w:eastAsia="en-US"/>
        </w:rPr>
        <w:t xml:space="preserve"> DE DOS MIL </w:t>
      </w:r>
      <w:r w:rsidR="00E30B9F" w:rsidRPr="00217A35">
        <w:rPr>
          <w:rFonts w:ascii="Palatino Linotype" w:eastAsia="Calibri" w:hAnsi="Palatino Linotype" w:cs="Tahoma"/>
          <w:sz w:val="22"/>
          <w:szCs w:val="22"/>
          <w:lang w:val="es-ES" w:eastAsia="en-US"/>
        </w:rPr>
        <w:t>VEINTITRÉS</w:t>
      </w:r>
      <w:r w:rsidRPr="00217A35">
        <w:rPr>
          <w:rFonts w:ascii="Palatino Linotype" w:eastAsia="Calibri" w:hAnsi="Palatino Linotype" w:cs="Tahoma"/>
          <w:sz w:val="22"/>
          <w:szCs w:val="22"/>
          <w:lang w:val="es-ES" w:eastAsia="en-US"/>
        </w:rPr>
        <w:t>, ANTE EL SECRETARIO TÉCNICO DEL PLENO, ALEXIS TAPIA RAMÍREZ.</w:t>
      </w:r>
    </w:p>
    <w:p w14:paraId="314AAB34" w14:textId="786C4D4E" w:rsidR="008350C1" w:rsidRDefault="008350C1">
      <w:pPr>
        <w:spacing w:after="160" w:line="259" w:lineRule="auto"/>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br w:type="page"/>
      </w:r>
    </w:p>
    <w:p w14:paraId="6DDE9BAD" w14:textId="77777777" w:rsidR="0039391D" w:rsidRPr="00325479" w:rsidRDefault="0039391D" w:rsidP="006A4C05">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32547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32F5" w14:textId="77777777" w:rsidR="008F0CF2" w:rsidRDefault="008F0CF2" w:rsidP="00B31222">
      <w:r>
        <w:separator/>
      </w:r>
    </w:p>
  </w:endnote>
  <w:endnote w:type="continuationSeparator" w:id="0">
    <w:p w14:paraId="0DBD9396" w14:textId="77777777" w:rsidR="008F0CF2" w:rsidRDefault="008F0CF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435ADD" w:rsidRDefault="00435ADD">
            <w:pPr>
              <w:pStyle w:val="Piedepgina"/>
              <w:jc w:val="right"/>
            </w:pPr>
          </w:p>
          <w:p w14:paraId="58BFAB62" w14:textId="0901A5F3" w:rsidR="00435ADD" w:rsidRDefault="00435AD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7217">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7217">
              <w:rPr>
                <w:b/>
                <w:bCs/>
                <w:noProof/>
              </w:rPr>
              <w:t>29</w:t>
            </w:r>
            <w:r>
              <w:rPr>
                <w:b/>
                <w:bCs/>
                <w:sz w:val="24"/>
                <w:szCs w:val="24"/>
              </w:rPr>
              <w:fldChar w:fldCharType="end"/>
            </w:r>
          </w:p>
        </w:sdtContent>
      </w:sdt>
    </w:sdtContent>
  </w:sdt>
  <w:p w14:paraId="4C1EBC12" w14:textId="77777777" w:rsidR="00435ADD" w:rsidRDefault="00435A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435ADD" w:rsidRDefault="00435AD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083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0837">
              <w:rPr>
                <w:b/>
                <w:bCs/>
                <w:noProof/>
              </w:rPr>
              <w:t>28</w:t>
            </w:r>
            <w:r>
              <w:rPr>
                <w:b/>
                <w:bCs/>
                <w:sz w:val="24"/>
                <w:szCs w:val="24"/>
              </w:rPr>
              <w:fldChar w:fldCharType="end"/>
            </w:r>
          </w:p>
        </w:sdtContent>
      </w:sdt>
    </w:sdtContent>
  </w:sdt>
  <w:p w14:paraId="15BD444E" w14:textId="77777777" w:rsidR="00435ADD" w:rsidRDefault="00435A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973D" w14:textId="77777777" w:rsidR="008F0CF2" w:rsidRDefault="008F0CF2" w:rsidP="00B31222">
      <w:r>
        <w:separator/>
      </w:r>
    </w:p>
  </w:footnote>
  <w:footnote w:type="continuationSeparator" w:id="0">
    <w:p w14:paraId="520055DC" w14:textId="77777777" w:rsidR="008F0CF2" w:rsidRDefault="008F0CF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435ADD" w:rsidRPr="005C106F" w14:paraId="717A868E" w14:textId="77777777" w:rsidTr="002465DF">
      <w:trPr>
        <w:trHeight w:val="1435"/>
      </w:trPr>
      <w:tc>
        <w:tcPr>
          <w:tcW w:w="283" w:type="dxa"/>
          <w:shd w:val="clear" w:color="auto" w:fill="auto"/>
        </w:tcPr>
        <w:p w14:paraId="4289BF87" w14:textId="424F5393" w:rsidR="00435ADD" w:rsidRPr="005C106F" w:rsidRDefault="00435ADD"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435ADD" w:rsidRDefault="00435ADD"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435ADD" w14:paraId="39F88D19" w14:textId="77777777" w:rsidTr="002465DF">
            <w:trPr>
              <w:trHeight w:val="99"/>
            </w:trPr>
            <w:tc>
              <w:tcPr>
                <w:tcW w:w="2943" w:type="dxa"/>
              </w:tcPr>
              <w:p w14:paraId="4E3B62F5" w14:textId="77777777" w:rsidR="00435ADD" w:rsidRPr="008D640C" w:rsidRDefault="00435ADD"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173F7F47" w:rsidR="00435ADD" w:rsidRPr="008D640C" w:rsidRDefault="00435ADD" w:rsidP="00246881">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00091/INFOEM/IP/RR/2023</w:t>
                </w:r>
              </w:p>
            </w:tc>
          </w:tr>
          <w:tr w:rsidR="00435ADD" w14:paraId="3385006F" w14:textId="77777777" w:rsidTr="002465DF">
            <w:trPr>
              <w:trHeight w:val="195"/>
            </w:trPr>
            <w:tc>
              <w:tcPr>
                <w:tcW w:w="2943" w:type="dxa"/>
              </w:tcPr>
              <w:p w14:paraId="0F49CA35" w14:textId="77777777" w:rsidR="00435ADD" w:rsidRPr="008D640C" w:rsidRDefault="00435ADD"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4CC5F2FA" w:rsidR="00435ADD" w:rsidRPr="008D640C" w:rsidRDefault="00435ADD" w:rsidP="00246881">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Zinacantepec </w:t>
                </w:r>
              </w:p>
            </w:tc>
          </w:tr>
          <w:tr w:rsidR="00435ADD" w14:paraId="341FB120" w14:textId="77777777" w:rsidTr="002465DF">
            <w:trPr>
              <w:trHeight w:val="404"/>
            </w:trPr>
            <w:tc>
              <w:tcPr>
                <w:tcW w:w="2943" w:type="dxa"/>
              </w:tcPr>
              <w:p w14:paraId="106E7054" w14:textId="77777777" w:rsidR="00435ADD" w:rsidRPr="008D640C" w:rsidRDefault="00435ADD"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435ADD" w:rsidRPr="008D640C" w:rsidRDefault="00435ADD"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435ADD" w:rsidRPr="00266A95" w:rsidRDefault="00435ADD" w:rsidP="005743D2">
          <w:pPr>
            <w:tabs>
              <w:tab w:val="right" w:pos="8838"/>
            </w:tabs>
            <w:ind w:left="-28"/>
            <w:jc w:val="both"/>
            <w:rPr>
              <w:rFonts w:ascii="Arial" w:eastAsia="Calibri" w:hAnsi="Arial" w:cs="Arial"/>
              <w:b/>
              <w:sz w:val="10"/>
              <w:szCs w:val="10"/>
              <w:lang w:eastAsia="en-US"/>
            </w:rPr>
          </w:pPr>
        </w:p>
      </w:tc>
    </w:tr>
  </w:tbl>
  <w:p w14:paraId="11CF0039" w14:textId="69A619A1" w:rsidR="00435ADD" w:rsidRDefault="00435ADD"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435ADD" w:rsidRPr="00443C6B" w:rsidRDefault="00435ADD"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435ADD" w:rsidRPr="00330DA7" w14:paraId="0756BAA3" w14:textId="77777777" w:rsidTr="002465DF">
      <w:trPr>
        <w:trHeight w:val="1435"/>
      </w:trPr>
      <w:tc>
        <w:tcPr>
          <w:tcW w:w="283" w:type="dxa"/>
          <w:shd w:val="clear" w:color="auto" w:fill="auto"/>
        </w:tcPr>
        <w:p w14:paraId="79A199F2" w14:textId="77777777" w:rsidR="00435ADD" w:rsidRPr="00330DA7" w:rsidRDefault="00435ADD"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35ADD" w:rsidRPr="00330DA7" w14:paraId="1FED1AD9" w14:textId="77777777" w:rsidTr="001171BD">
            <w:trPr>
              <w:trHeight w:val="144"/>
            </w:trPr>
            <w:tc>
              <w:tcPr>
                <w:tcW w:w="2727" w:type="dxa"/>
              </w:tcPr>
              <w:p w14:paraId="479BE2EF" w14:textId="77777777" w:rsidR="00435ADD" w:rsidRPr="00330DA7" w:rsidRDefault="00435ADD"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0FAE9BFC" w:rsidR="00435ADD" w:rsidRPr="00B366F1" w:rsidRDefault="00435ADD" w:rsidP="00246881">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00091/INFOEM/IP/RR/2023</w:t>
                </w:r>
              </w:p>
            </w:tc>
          </w:tr>
          <w:tr w:rsidR="00435ADD" w:rsidRPr="00330DA7" w14:paraId="660FE942" w14:textId="6B2EDFC8" w:rsidTr="001171BD">
            <w:trPr>
              <w:trHeight w:val="144"/>
            </w:trPr>
            <w:tc>
              <w:tcPr>
                <w:tcW w:w="2727" w:type="dxa"/>
              </w:tcPr>
              <w:p w14:paraId="662BC787" w14:textId="77777777" w:rsidR="00435ADD" w:rsidRPr="00330DA7" w:rsidRDefault="00435ADD"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402" w:type="dxa"/>
              </w:tcPr>
              <w:p w14:paraId="389277EF" w14:textId="4DC203DF" w:rsidR="00435ADD" w:rsidRPr="00330DA7" w:rsidRDefault="00435ADD"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1"/>
          <w:tr w:rsidR="00435ADD" w:rsidRPr="00330DA7" w14:paraId="215691A8" w14:textId="77777777" w:rsidTr="001171BD">
            <w:trPr>
              <w:trHeight w:val="283"/>
            </w:trPr>
            <w:tc>
              <w:tcPr>
                <w:tcW w:w="2727" w:type="dxa"/>
              </w:tcPr>
              <w:p w14:paraId="0B74763A" w14:textId="77777777" w:rsidR="00435ADD" w:rsidRPr="00330DA7" w:rsidRDefault="00435AD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6D8A6717" w:rsidR="00435ADD" w:rsidRPr="00330DA7" w:rsidRDefault="00435ADD" w:rsidP="00AD30E7">
                <w:pPr>
                  <w:tabs>
                    <w:tab w:val="left" w:pos="2834"/>
                    <w:tab w:val="right" w:pos="8838"/>
                  </w:tabs>
                  <w:ind w:left="-10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Zinacantepec</w:t>
                </w:r>
              </w:p>
            </w:tc>
          </w:tr>
          <w:tr w:rsidR="00435ADD" w:rsidRPr="00330DA7" w14:paraId="6B309D42" w14:textId="77777777" w:rsidTr="001171BD">
            <w:trPr>
              <w:trHeight w:val="283"/>
            </w:trPr>
            <w:tc>
              <w:tcPr>
                <w:tcW w:w="2727" w:type="dxa"/>
              </w:tcPr>
              <w:p w14:paraId="111E9634" w14:textId="77777777" w:rsidR="00435ADD" w:rsidRPr="00330DA7" w:rsidRDefault="00435ADD"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435ADD" w:rsidRPr="00EA66FC" w:rsidRDefault="00435ADD"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435ADD" w:rsidRPr="00330DA7" w:rsidRDefault="00435ADD" w:rsidP="00DB7E5F">
          <w:pPr>
            <w:tabs>
              <w:tab w:val="right" w:pos="8838"/>
            </w:tabs>
            <w:ind w:left="-28"/>
            <w:jc w:val="both"/>
            <w:rPr>
              <w:rFonts w:ascii="Arial" w:eastAsia="Calibri" w:hAnsi="Arial" w:cs="Arial"/>
              <w:b/>
              <w:sz w:val="22"/>
              <w:szCs w:val="22"/>
              <w:lang w:eastAsia="en-US"/>
            </w:rPr>
          </w:pPr>
        </w:p>
      </w:tc>
    </w:tr>
  </w:tbl>
  <w:p w14:paraId="0CB98BDD" w14:textId="00A5E0D2" w:rsidR="00435ADD" w:rsidRPr="00765661" w:rsidRDefault="00217A35"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B7230"/>
    <w:multiLevelType w:val="hybridMultilevel"/>
    <w:tmpl w:val="4D087FA6"/>
    <w:lvl w:ilvl="0" w:tplc="080A000F">
      <w:start w:val="1"/>
      <w:numFmt w:val="decimal"/>
      <w:lvlText w:val="%1."/>
      <w:lvlJc w:val="left"/>
      <w:pPr>
        <w:ind w:left="720" w:hanging="360"/>
      </w:pPr>
      <w:rPr>
        <w:rFonts w:eastAsia="Times New Roman" w:cs="Times New Roman" w:hint="default"/>
        <w:sz w:val="20"/>
      </w:rPr>
    </w:lvl>
    <w:lvl w:ilvl="1" w:tplc="A586AF3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15:restartNumberingAfterBreak="0">
    <w:nsid w:val="07E21FA2"/>
    <w:multiLevelType w:val="hybridMultilevel"/>
    <w:tmpl w:val="66A65B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AE21BB"/>
    <w:multiLevelType w:val="hybridMultilevel"/>
    <w:tmpl w:val="A21C905C"/>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A87F11"/>
    <w:multiLevelType w:val="hybridMultilevel"/>
    <w:tmpl w:val="F0C8D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357E5"/>
    <w:multiLevelType w:val="hybridMultilevel"/>
    <w:tmpl w:val="DE06470C"/>
    <w:lvl w:ilvl="0" w:tplc="080A0017">
      <w:start w:val="1"/>
      <w:numFmt w:val="lowerLetter"/>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B22A9D"/>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6CB6E78"/>
    <w:multiLevelType w:val="hybridMultilevel"/>
    <w:tmpl w:val="60005E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2A2725"/>
    <w:multiLevelType w:val="hybridMultilevel"/>
    <w:tmpl w:val="22906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D5404D"/>
    <w:multiLevelType w:val="hybridMultilevel"/>
    <w:tmpl w:val="89E46842"/>
    <w:lvl w:ilvl="0" w:tplc="94B695AC">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796FD9"/>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F07CD2"/>
    <w:multiLevelType w:val="hybridMultilevel"/>
    <w:tmpl w:val="DB4ECC26"/>
    <w:lvl w:ilvl="0" w:tplc="49F49FA4">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F1273"/>
    <w:multiLevelType w:val="hybridMultilevel"/>
    <w:tmpl w:val="FFD424E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546C30"/>
    <w:multiLevelType w:val="hybridMultilevel"/>
    <w:tmpl w:val="6D20C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AA5287"/>
    <w:multiLevelType w:val="hybridMultilevel"/>
    <w:tmpl w:val="CFB2888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4EF021A6"/>
    <w:multiLevelType w:val="hybridMultilevel"/>
    <w:tmpl w:val="38ACB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200C5B"/>
    <w:multiLevelType w:val="hybridMultilevel"/>
    <w:tmpl w:val="90DA7F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3834B6"/>
    <w:multiLevelType w:val="hybridMultilevel"/>
    <w:tmpl w:val="22906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4861F3"/>
    <w:multiLevelType w:val="hybridMultilevel"/>
    <w:tmpl w:val="C8448358"/>
    <w:lvl w:ilvl="0" w:tplc="BC1E3E5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5DDE4522"/>
    <w:multiLevelType w:val="hybridMultilevel"/>
    <w:tmpl w:val="B598F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025289"/>
    <w:multiLevelType w:val="hybridMultilevel"/>
    <w:tmpl w:val="F348B0CC"/>
    <w:lvl w:ilvl="0" w:tplc="080A000B">
      <w:start w:val="1"/>
      <w:numFmt w:val="bullet"/>
      <w:lvlText w:val=""/>
      <w:lvlJc w:val="left"/>
      <w:pPr>
        <w:ind w:left="1335" w:hanging="360"/>
      </w:pPr>
      <w:rPr>
        <w:rFonts w:ascii="Wingdings" w:hAnsi="Wingdings" w:hint="default"/>
      </w:rPr>
    </w:lvl>
    <w:lvl w:ilvl="1" w:tplc="080A000B">
      <w:start w:val="1"/>
      <w:numFmt w:val="bullet"/>
      <w:lvlText w:val=""/>
      <w:lvlJc w:val="left"/>
      <w:pPr>
        <w:ind w:left="2055" w:hanging="360"/>
      </w:pPr>
      <w:rPr>
        <w:rFonts w:ascii="Wingdings" w:hAnsi="Wingdings"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2" w15:restartNumberingAfterBreak="0">
    <w:nsid w:val="67CB2D6A"/>
    <w:multiLevelType w:val="hybridMultilevel"/>
    <w:tmpl w:val="3E8ABA88"/>
    <w:lvl w:ilvl="0" w:tplc="080A000F">
      <w:start w:val="1"/>
      <w:numFmt w:val="decimal"/>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C741C"/>
    <w:multiLevelType w:val="hybridMultilevel"/>
    <w:tmpl w:val="18D4006A"/>
    <w:lvl w:ilvl="0" w:tplc="C82A6A22">
      <w:start w:val="1"/>
      <w:numFmt w:val="upperLetter"/>
      <w:lvlText w:val="%1)"/>
      <w:lvlJc w:val="left"/>
      <w:pPr>
        <w:ind w:left="720" w:hanging="360"/>
      </w:pPr>
      <w:rPr>
        <w:rFonts w:eastAsia="Times New Roman" w:cs="Times New 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76F4A"/>
    <w:multiLevelType w:val="hybridMultilevel"/>
    <w:tmpl w:val="8FE85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F868B5"/>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B6688"/>
    <w:multiLevelType w:val="hybridMultilevel"/>
    <w:tmpl w:val="5C8A863C"/>
    <w:lvl w:ilvl="0" w:tplc="70B8A59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6DC29AC"/>
    <w:multiLevelType w:val="hybridMultilevel"/>
    <w:tmpl w:val="C2A843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B5280B"/>
    <w:multiLevelType w:val="hybridMultilevel"/>
    <w:tmpl w:val="5184C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630A6E"/>
    <w:multiLevelType w:val="hybridMultilevel"/>
    <w:tmpl w:val="28080D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1E2BC3"/>
    <w:multiLevelType w:val="hybridMultilevel"/>
    <w:tmpl w:val="A12A685C"/>
    <w:lvl w:ilvl="0" w:tplc="CDE461A0">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170740">
    <w:abstractNumId w:val="0"/>
  </w:num>
  <w:num w:numId="2" w16cid:durableId="2067793473">
    <w:abstractNumId w:val="37"/>
  </w:num>
  <w:num w:numId="3" w16cid:durableId="399180090">
    <w:abstractNumId w:val="26"/>
  </w:num>
  <w:num w:numId="4" w16cid:durableId="655458138">
    <w:abstractNumId w:val="7"/>
  </w:num>
  <w:num w:numId="5" w16cid:durableId="2051873915">
    <w:abstractNumId w:val="6"/>
  </w:num>
  <w:num w:numId="6" w16cid:durableId="825126526">
    <w:abstractNumId w:val="28"/>
  </w:num>
  <w:num w:numId="7" w16cid:durableId="357584834">
    <w:abstractNumId w:val="44"/>
  </w:num>
  <w:num w:numId="8" w16cid:durableId="1463576260">
    <w:abstractNumId w:val="43"/>
  </w:num>
  <w:num w:numId="9" w16cid:durableId="598485952">
    <w:abstractNumId w:val="12"/>
  </w:num>
  <w:num w:numId="10" w16cid:durableId="1169321917">
    <w:abstractNumId w:val="21"/>
  </w:num>
  <w:num w:numId="11" w16cid:durableId="1085154704">
    <w:abstractNumId w:val="16"/>
  </w:num>
  <w:num w:numId="12" w16cid:durableId="6506696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8223728">
    <w:abstractNumId w:val="10"/>
  </w:num>
  <w:num w:numId="14" w16cid:durableId="855389739">
    <w:abstractNumId w:val="5"/>
  </w:num>
  <w:num w:numId="15" w16cid:durableId="22632157">
    <w:abstractNumId w:val="18"/>
  </w:num>
  <w:num w:numId="16" w16cid:durableId="1998222255">
    <w:abstractNumId w:val="27"/>
  </w:num>
  <w:num w:numId="17" w16cid:durableId="1134718399">
    <w:abstractNumId w:val="22"/>
  </w:num>
  <w:num w:numId="18" w16cid:durableId="1272123453">
    <w:abstractNumId w:val="3"/>
  </w:num>
  <w:num w:numId="19" w16cid:durableId="539561352">
    <w:abstractNumId w:val="20"/>
  </w:num>
  <w:num w:numId="20" w16cid:durableId="378480998">
    <w:abstractNumId w:val="36"/>
  </w:num>
  <w:num w:numId="21" w16cid:durableId="275647733">
    <w:abstractNumId w:val="13"/>
  </w:num>
  <w:num w:numId="22" w16cid:durableId="906957430">
    <w:abstractNumId w:val="14"/>
  </w:num>
  <w:num w:numId="23" w16cid:durableId="1677922499">
    <w:abstractNumId w:val="19"/>
  </w:num>
  <w:num w:numId="24" w16cid:durableId="933785709">
    <w:abstractNumId w:val="30"/>
  </w:num>
  <w:num w:numId="25" w16cid:durableId="759524694">
    <w:abstractNumId w:val="29"/>
  </w:num>
  <w:num w:numId="26" w16cid:durableId="46076971">
    <w:abstractNumId w:val="8"/>
  </w:num>
  <w:num w:numId="27" w16cid:durableId="239565675">
    <w:abstractNumId w:val="25"/>
  </w:num>
  <w:num w:numId="28" w16cid:durableId="1783570129">
    <w:abstractNumId w:val="32"/>
  </w:num>
  <w:num w:numId="29" w16cid:durableId="1381125447">
    <w:abstractNumId w:val="33"/>
  </w:num>
  <w:num w:numId="30" w16cid:durableId="549803210">
    <w:abstractNumId w:val="1"/>
  </w:num>
  <w:num w:numId="31" w16cid:durableId="15811045">
    <w:abstractNumId w:val="15"/>
  </w:num>
  <w:num w:numId="32" w16cid:durableId="1733770677">
    <w:abstractNumId w:val="9"/>
  </w:num>
  <w:num w:numId="33" w16cid:durableId="165437222">
    <w:abstractNumId w:val="41"/>
  </w:num>
  <w:num w:numId="34" w16cid:durableId="2143843216">
    <w:abstractNumId w:val="23"/>
  </w:num>
  <w:num w:numId="35" w16cid:durableId="1149858726">
    <w:abstractNumId w:val="4"/>
  </w:num>
  <w:num w:numId="36" w16cid:durableId="1896357706">
    <w:abstractNumId w:val="40"/>
  </w:num>
  <w:num w:numId="37" w16cid:durableId="848255197">
    <w:abstractNumId w:val="11"/>
  </w:num>
  <w:num w:numId="38" w16cid:durableId="1446844941">
    <w:abstractNumId w:val="35"/>
  </w:num>
  <w:num w:numId="39" w16cid:durableId="771318242">
    <w:abstractNumId w:val="38"/>
  </w:num>
  <w:num w:numId="40" w16cid:durableId="1981229404">
    <w:abstractNumId w:val="42"/>
  </w:num>
  <w:num w:numId="41" w16cid:durableId="608195287">
    <w:abstractNumId w:val="24"/>
  </w:num>
  <w:num w:numId="42" w16cid:durableId="1914119149">
    <w:abstractNumId w:val="34"/>
  </w:num>
  <w:num w:numId="43" w16cid:durableId="286396035">
    <w:abstractNumId w:val="39"/>
  </w:num>
  <w:num w:numId="44" w16cid:durableId="1924562229">
    <w:abstractNumId w:val="31"/>
  </w:num>
  <w:num w:numId="45" w16cid:durableId="988509867">
    <w:abstractNumId w:val="17"/>
  </w:num>
  <w:num w:numId="46" w16cid:durableId="41532746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DC"/>
    <w:rsid w:val="000027EB"/>
    <w:rsid w:val="00002D56"/>
    <w:rsid w:val="00002DD9"/>
    <w:rsid w:val="0000356B"/>
    <w:rsid w:val="0000395A"/>
    <w:rsid w:val="00003EB8"/>
    <w:rsid w:val="000043DC"/>
    <w:rsid w:val="0000485A"/>
    <w:rsid w:val="00005EA6"/>
    <w:rsid w:val="00006499"/>
    <w:rsid w:val="00006543"/>
    <w:rsid w:val="00007017"/>
    <w:rsid w:val="00007ECA"/>
    <w:rsid w:val="0001124C"/>
    <w:rsid w:val="0001129A"/>
    <w:rsid w:val="00011331"/>
    <w:rsid w:val="00012C24"/>
    <w:rsid w:val="00012DBA"/>
    <w:rsid w:val="000139E8"/>
    <w:rsid w:val="00013A19"/>
    <w:rsid w:val="00013DD6"/>
    <w:rsid w:val="000143FA"/>
    <w:rsid w:val="00014465"/>
    <w:rsid w:val="000159D3"/>
    <w:rsid w:val="00016934"/>
    <w:rsid w:val="00017013"/>
    <w:rsid w:val="0001721F"/>
    <w:rsid w:val="000173FB"/>
    <w:rsid w:val="00017858"/>
    <w:rsid w:val="00017B2C"/>
    <w:rsid w:val="00017D26"/>
    <w:rsid w:val="00017E22"/>
    <w:rsid w:val="00020818"/>
    <w:rsid w:val="00020B0A"/>
    <w:rsid w:val="0002120A"/>
    <w:rsid w:val="000212E5"/>
    <w:rsid w:val="00021C64"/>
    <w:rsid w:val="0002289F"/>
    <w:rsid w:val="00023078"/>
    <w:rsid w:val="000241C5"/>
    <w:rsid w:val="00024A96"/>
    <w:rsid w:val="00024D74"/>
    <w:rsid w:val="00024F5F"/>
    <w:rsid w:val="0002561A"/>
    <w:rsid w:val="00025F5D"/>
    <w:rsid w:val="00027906"/>
    <w:rsid w:val="00027F0F"/>
    <w:rsid w:val="00030386"/>
    <w:rsid w:val="0003051F"/>
    <w:rsid w:val="000312F0"/>
    <w:rsid w:val="000313A7"/>
    <w:rsid w:val="00032B0D"/>
    <w:rsid w:val="00032F5B"/>
    <w:rsid w:val="00032FA7"/>
    <w:rsid w:val="00033BE7"/>
    <w:rsid w:val="00034195"/>
    <w:rsid w:val="00034CDC"/>
    <w:rsid w:val="00034E9D"/>
    <w:rsid w:val="00034F30"/>
    <w:rsid w:val="0003569F"/>
    <w:rsid w:val="00035F9E"/>
    <w:rsid w:val="00035FA0"/>
    <w:rsid w:val="00036315"/>
    <w:rsid w:val="00036995"/>
    <w:rsid w:val="000369DB"/>
    <w:rsid w:val="00036B38"/>
    <w:rsid w:val="000373BC"/>
    <w:rsid w:val="00037428"/>
    <w:rsid w:val="000378BC"/>
    <w:rsid w:val="000378D2"/>
    <w:rsid w:val="00037B34"/>
    <w:rsid w:val="00037B7E"/>
    <w:rsid w:val="00037F4B"/>
    <w:rsid w:val="00041588"/>
    <w:rsid w:val="000415F1"/>
    <w:rsid w:val="000415FB"/>
    <w:rsid w:val="00041789"/>
    <w:rsid w:val="00043072"/>
    <w:rsid w:val="0004349F"/>
    <w:rsid w:val="00043AB1"/>
    <w:rsid w:val="00043C4B"/>
    <w:rsid w:val="00044768"/>
    <w:rsid w:val="000447A5"/>
    <w:rsid w:val="000457A5"/>
    <w:rsid w:val="00045F73"/>
    <w:rsid w:val="0004646B"/>
    <w:rsid w:val="00046B97"/>
    <w:rsid w:val="00046F21"/>
    <w:rsid w:val="0004731B"/>
    <w:rsid w:val="0004786E"/>
    <w:rsid w:val="0004790A"/>
    <w:rsid w:val="00050EC4"/>
    <w:rsid w:val="00051C33"/>
    <w:rsid w:val="000527B4"/>
    <w:rsid w:val="000528E6"/>
    <w:rsid w:val="00053196"/>
    <w:rsid w:val="0005325E"/>
    <w:rsid w:val="000534C8"/>
    <w:rsid w:val="00054279"/>
    <w:rsid w:val="00055DD3"/>
    <w:rsid w:val="00056D2E"/>
    <w:rsid w:val="00057250"/>
    <w:rsid w:val="00057499"/>
    <w:rsid w:val="0005769F"/>
    <w:rsid w:val="0006017B"/>
    <w:rsid w:val="000603A7"/>
    <w:rsid w:val="00060F5F"/>
    <w:rsid w:val="0006115F"/>
    <w:rsid w:val="000614B4"/>
    <w:rsid w:val="0006199A"/>
    <w:rsid w:val="000620E1"/>
    <w:rsid w:val="0006262D"/>
    <w:rsid w:val="00062D7B"/>
    <w:rsid w:val="000634CC"/>
    <w:rsid w:val="00063EA8"/>
    <w:rsid w:val="0006409F"/>
    <w:rsid w:val="0006430A"/>
    <w:rsid w:val="00064855"/>
    <w:rsid w:val="00064D35"/>
    <w:rsid w:val="00065BF2"/>
    <w:rsid w:val="000678EA"/>
    <w:rsid w:val="000678F4"/>
    <w:rsid w:val="00067B8C"/>
    <w:rsid w:val="00067C06"/>
    <w:rsid w:val="00070813"/>
    <w:rsid w:val="00070CC7"/>
    <w:rsid w:val="00071194"/>
    <w:rsid w:val="00071A4A"/>
    <w:rsid w:val="00071F09"/>
    <w:rsid w:val="00073110"/>
    <w:rsid w:val="000744D6"/>
    <w:rsid w:val="000749B4"/>
    <w:rsid w:val="00074BB0"/>
    <w:rsid w:val="000758B2"/>
    <w:rsid w:val="00076B50"/>
    <w:rsid w:val="00076F40"/>
    <w:rsid w:val="000771CC"/>
    <w:rsid w:val="0007749B"/>
    <w:rsid w:val="00077D19"/>
    <w:rsid w:val="00077F49"/>
    <w:rsid w:val="00080971"/>
    <w:rsid w:val="000813B0"/>
    <w:rsid w:val="0008148B"/>
    <w:rsid w:val="00082267"/>
    <w:rsid w:val="0008238D"/>
    <w:rsid w:val="0008327F"/>
    <w:rsid w:val="00083520"/>
    <w:rsid w:val="00084871"/>
    <w:rsid w:val="00084ADF"/>
    <w:rsid w:val="00084CD3"/>
    <w:rsid w:val="000853C2"/>
    <w:rsid w:val="00087158"/>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7C1"/>
    <w:rsid w:val="000A0861"/>
    <w:rsid w:val="000A1CB7"/>
    <w:rsid w:val="000A1F83"/>
    <w:rsid w:val="000A20A4"/>
    <w:rsid w:val="000A2159"/>
    <w:rsid w:val="000A5058"/>
    <w:rsid w:val="000A5A1D"/>
    <w:rsid w:val="000A5C3D"/>
    <w:rsid w:val="000A5C6A"/>
    <w:rsid w:val="000A60ED"/>
    <w:rsid w:val="000A61DD"/>
    <w:rsid w:val="000A7211"/>
    <w:rsid w:val="000A7A58"/>
    <w:rsid w:val="000B05FF"/>
    <w:rsid w:val="000B1251"/>
    <w:rsid w:val="000B15D2"/>
    <w:rsid w:val="000B1D37"/>
    <w:rsid w:val="000B2217"/>
    <w:rsid w:val="000B262E"/>
    <w:rsid w:val="000B2C93"/>
    <w:rsid w:val="000B36DD"/>
    <w:rsid w:val="000B4037"/>
    <w:rsid w:val="000B5711"/>
    <w:rsid w:val="000B6020"/>
    <w:rsid w:val="000B67D8"/>
    <w:rsid w:val="000B69B8"/>
    <w:rsid w:val="000B7679"/>
    <w:rsid w:val="000B7CE9"/>
    <w:rsid w:val="000C0941"/>
    <w:rsid w:val="000C0EAD"/>
    <w:rsid w:val="000C13F4"/>
    <w:rsid w:val="000C1748"/>
    <w:rsid w:val="000C1D33"/>
    <w:rsid w:val="000C2283"/>
    <w:rsid w:val="000C27CA"/>
    <w:rsid w:val="000C3DD9"/>
    <w:rsid w:val="000C3E67"/>
    <w:rsid w:val="000C514D"/>
    <w:rsid w:val="000C589B"/>
    <w:rsid w:val="000C59CB"/>
    <w:rsid w:val="000C5A78"/>
    <w:rsid w:val="000C5CEE"/>
    <w:rsid w:val="000C69DF"/>
    <w:rsid w:val="000C7410"/>
    <w:rsid w:val="000C7FCC"/>
    <w:rsid w:val="000D06DE"/>
    <w:rsid w:val="000D0B08"/>
    <w:rsid w:val="000D1DDF"/>
    <w:rsid w:val="000D21AC"/>
    <w:rsid w:val="000D2A27"/>
    <w:rsid w:val="000D3E5F"/>
    <w:rsid w:val="000D4028"/>
    <w:rsid w:val="000D4887"/>
    <w:rsid w:val="000D49ED"/>
    <w:rsid w:val="000D4C39"/>
    <w:rsid w:val="000D62EF"/>
    <w:rsid w:val="000D6AEB"/>
    <w:rsid w:val="000D6B5A"/>
    <w:rsid w:val="000D6C2B"/>
    <w:rsid w:val="000D6CF8"/>
    <w:rsid w:val="000D7077"/>
    <w:rsid w:val="000E0BEA"/>
    <w:rsid w:val="000E1E2E"/>
    <w:rsid w:val="000E313F"/>
    <w:rsid w:val="000E34F2"/>
    <w:rsid w:val="000E4755"/>
    <w:rsid w:val="000E5104"/>
    <w:rsid w:val="000E5B40"/>
    <w:rsid w:val="000E6F80"/>
    <w:rsid w:val="000E7BCF"/>
    <w:rsid w:val="000F0C4B"/>
    <w:rsid w:val="000F13A8"/>
    <w:rsid w:val="000F178F"/>
    <w:rsid w:val="000F213F"/>
    <w:rsid w:val="000F2431"/>
    <w:rsid w:val="000F24C8"/>
    <w:rsid w:val="000F2580"/>
    <w:rsid w:val="000F26D2"/>
    <w:rsid w:val="000F2EBF"/>
    <w:rsid w:val="000F3684"/>
    <w:rsid w:val="000F3DA0"/>
    <w:rsid w:val="000F4183"/>
    <w:rsid w:val="000F41B7"/>
    <w:rsid w:val="000F4876"/>
    <w:rsid w:val="000F50AF"/>
    <w:rsid w:val="000F5537"/>
    <w:rsid w:val="000F555D"/>
    <w:rsid w:val="000F63AA"/>
    <w:rsid w:val="000F6834"/>
    <w:rsid w:val="000F7149"/>
    <w:rsid w:val="000F76AB"/>
    <w:rsid w:val="000F7A45"/>
    <w:rsid w:val="000F7FD8"/>
    <w:rsid w:val="00100BAC"/>
    <w:rsid w:val="001017B7"/>
    <w:rsid w:val="0010269F"/>
    <w:rsid w:val="00102F43"/>
    <w:rsid w:val="001034C6"/>
    <w:rsid w:val="00103D21"/>
    <w:rsid w:val="00103FCA"/>
    <w:rsid w:val="001049B0"/>
    <w:rsid w:val="00104ADB"/>
    <w:rsid w:val="0010569D"/>
    <w:rsid w:val="001057BC"/>
    <w:rsid w:val="00105C39"/>
    <w:rsid w:val="00105C42"/>
    <w:rsid w:val="00106CE0"/>
    <w:rsid w:val="001078DF"/>
    <w:rsid w:val="00107B63"/>
    <w:rsid w:val="00107D2F"/>
    <w:rsid w:val="00110837"/>
    <w:rsid w:val="00110C44"/>
    <w:rsid w:val="001115D4"/>
    <w:rsid w:val="001117DF"/>
    <w:rsid w:val="001128B1"/>
    <w:rsid w:val="001133D5"/>
    <w:rsid w:val="001134C9"/>
    <w:rsid w:val="001135A4"/>
    <w:rsid w:val="001139FD"/>
    <w:rsid w:val="00114068"/>
    <w:rsid w:val="001142C7"/>
    <w:rsid w:val="00114CF4"/>
    <w:rsid w:val="001150E9"/>
    <w:rsid w:val="001165D7"/>
    <w:rsid w:val="001166C8"/>
    <w:rsid w:val="00116A4A"/>
    <w:rsid w:val="001171BD"/>
    <w:rsid w:val="00117F59"/>
    <w:rsid w:val="001204D8"/>
    <w:rsid w:val="001206C7"/>
    <w:rsid w:val="00120C53"/>
    <w:rsid w:val="001221B8"/>
    <w:rsid w:val="00122A57"/>
    <w:rsid w:val="0012365B"/>
    <w:rsid w:val="00123B5B"/>
    <w:rsid w:val="00123CDB"/>
    <w:rsid w:val="00123EA5"/>
    <w:rsid w:val="0012453E"/>
    <w:rsid w:val="0012505A"/>
    <w:rsid w:val="001265A5"/>
    <w:rsid w:val="00126B16"/>
    <w:rsid w:val="00127757"/>
    <w:rsid w:val="001279BF"/>
    <w:rsid w:val="00127E0D"/>
    <w:rsid w:val="00130418"/>
    <w:rsid w:val="001308C8"/>
    <w:rsid w:val="00132104"/>
    <w:rsid w:val="00132172"/>
    <w:rsid w:val="00132591"/>
    <w:rsid w:val="00132A80"/>
    <w:rsid w:val="00132F95"/>
    <w:rsid w:val="00134409"/>
    <w:rsid w:val="00135453"/>
    <w:rsid w:val="0013647C"/>
    <w:rsid w:val="00136A09"/>
    <w:rsid w:val="0013791C"/>
    <w:rsid w:val="00137B8F"/>
    <w:rsid w:val="00140643"/>
    <w:rsid w:val="00140BC9"/>
    <w:rsid w:val="00140D4A"/>
    <w:rsid w:val="00141895"/>
    <w:rsid w:val="0014223B"/>
    <w:rsid w:val="00142C89"/>
    <w:rsid w:val="0014307A"/>
    <w:rsid w:val="00143189"/>
    <w:rsid w:val="001438C4"/>
    <w:rsid w:val="001438D1"/>
    <w:rsid w:val="00144683"/>
    <w:rsid w:val="00144747"/>
    <w:rsid w:val="001449AE"/>
    <w:rsid w:val="00144D0B"/>
    <w:rsid w:val="00145727"/>
    <w:rsid w:val="0014604E"/>
    <w:rsid w:val="0014620A"/>
    <w:rsid w:val="0014668C"/>
    <w:rsid w:val="00146D94"/>
    <w:rsid w:val="00147566"/>
    <w:rsid w:val="00147666"/>
    <w:rsid w:val="00147887"/>
    <w:rsid w:val="00150B1D"/>
    <w:rsid w:val="00150DF6"/>
    <w:rsid w:val="00150E21"/>
    <w:rsid w:val="00151053"/>
    <w:rsid w:val="001517FC"/>
    <w:rsid w:val="001519CC"/>
    <w:rsid w:val="00151FBB"/>
    <w:rsid w:val="00152348"/>
    <w:rsid w:val="00152643"/>
    <w:rsid w:val="00152668"/>
    <w:rsid w:val="001528FD"/>
    <w:rsid w:val="00153448"/>
    <w:rsid w:val="001537C2"/>
    <w:rsid w:val="0015381E"/>
    <w:rsid w:val="0015405A"/>
    <w:rsid w:val="001557B8"/>
    <w:rsid w:val="0015597D"/>
    <w:rsid w:val="00155F96"/>
    <w:rsid w:val="00156023"/>
    <w:rsid w:val="0015608F"/>
    <w:rsid w:val="00156408"/>
    <w:rsid w:val="00156A6B"/>
    <w:rsid w:val="00156B37"/>
    <w:rsid w:val="0015713A"/>
    <w:rsid w:val="0016181D"/>
    <w:rsid w:val="00161C5D"/>
    <w:rsid w:val="00161DF9"/>
    <w:rsid w:val="00161ED0"/>
    <w:rsid w:val="00162383"/>
    <w:rsid w:val="00162806"/>
    <w:rsid w:val="001628CA"/>
    <w:rsid w:val="00162CCE"/>
    <w:rsid w:val="001647FB"/>
    <w:rsid w:val="00164B24"/>
    <w:rsid w:val="00164D64"/>
    <w:rsid w:val="00165891"/>
    <w:rsid w:val="001658C8"/>
    <w:rsid w:val="00166B3A"/>
    <w:rsid w:val="00170545"/>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74"/>
    <w:rsid w:val="00182DCE"/>
    <w:rsid w:val="00182F0F"/>
    <w:rsid w:val="00183D24"/>
    <w:rsid w:val="00183E6B"/>
    <w:rsid w:val="001847E4"/>
    <w:rsid w:val="00184982"/>
    <w:rsid w:val="001851A6"/>
    <w:rsid w:val="00185714"/>
    <w:rsid w:val="001867E9"/>
    <w:rsid w:val="00187592"/>
    <w:rsid w:val="001875A7"/>
    <w:rsid w:val="001879E1"/>
    <w:rsid w:val="00187A41"/>
    <w:rsid w:val="00187D66"/>
    <w:rsid w:val="00190600"/>
    <w:rsid w:val="0019151D"/>
    <w:rsid w:val="00192206"/>
    <w:rsid w:val="0019239E"/>
    <w:rsid w:val="0019257B"/>
    <w:rsid w:val="00192A4C"/>
    <w:rsid w:val="00192CD0"/>
    <w:rsid w:val="0019389B"/>
    <w:rsid w:val="00193E29"/>
    <w:rsid w:val="00194110"/>
    <w:rsid w:val="00195211"/>
    <w:rsid w:val="001954D2"/>
    <w:rsid w:val="00195AD7"/>
    <w:rsid w:val="00195BA5"/>
    <w:rsid w:val="00195E1E"/>
    <w:rsid w:val="0019600C"/>
    <w:rsid w:val="00196522"/>
    <w:rsid w:val="00196F4F"/>
    <w:rsid w:val="001A04BD"/>
    <w:rsid w:val="001A1753"/>
    <w:rsid w:val="001A1B94"/>
    <w:rsid w:val="001A22F5"/>
    <w:rsid w:val="001A2B55"/>
    <w:rsid w:val="001A2EE2"/>
    <w:rsid w:val="001A3064"/>
    <w:rsid w:val="001A3EA4"/>
    <w:rsid w:val="001A4B83"/>
    <w:rsid w:val="001A57BE"/>
    <w:rsid w:val="001A5BFC"/>
    <w:rsid w:val="001A6236"/>
    <w:rsid w:val="001A650C"/>
    <w:rsid w:val="001A6FCC"/>
    <w:rsid w:val="001A7588"/>
    <w:rsid w:val="001A7C6B"/>
    <w:rsid w:val="001A7FD2"/>
    <w:rsid w:val="001B0BF3"/>
    <w:rsid w:val="001B107D"/>
    <w:rsid w:val="001B1140"/>
    <w:rsid w:val="001B1524"/>
    <w:rsid w:val="001B1986"/>
    <w:rsid w:val="001B26B2"/>
    <w:rsid w:val="001B2CAD"/>
    <w:rsid w:val="001B2CD9"/>
    <w:rsid w:val="001B2DCA"/>
    <w:rsid w:val="001B2F97"/>
    <w:rsid w:val="001B3222"/>
    <w:rsid w:val="001B3751"/>
    <w:rsid w:val="001B38FF"/>
    <w:rsid w:val="001B4E2E"/>
    <w:rsid w:val="001B5177"/>
    <w:rsid w:val="001B62A0"/>
    <w:rsid w:val="001B764F"/>
    <w:rsid w:val="001B7A00"/>
    <w:rsid w:val="001C0020"/>
    <w:rsid w:val="001C17B0"/>
    <w:rsid w:val="001C1A4D"/>
    <w:rsid w:val="001C1FE2"/>
    <w:rsid w:val="001C282F"/>
    <w:rsid w:val="001C298A"/>
    <w:rsid w:val="001C2F9F"/>
    <w:rsid w:val="001C3052"/>
    <w:rsid w:val="001C305C"/>
    <w:rsid w:val="001C38D5"/>
    <w:rsid w:val="001C3946"/>
    <w:rsid w:val="001C3C73"/>
    <w:rsid w:val="001C45D2"/>
    <w:rsid w:val="001C51ED"/>
    <w:rsid w:val="001C6379"/>
    <w:rsid w:val="001C6568"/>
    <w:rsid w:val="001C6701"/>
    <w:rsid w:val="001C6EE6"/>
    <w:rsid w:val="001C797F"/>
    <w:rsid w:val="001C7DA7"/>
    <w:rsid w:val="001D0086"/>
    <w:rsid w:val="001D0094"/>
    <w:rsid w:val="001D00D6"/>
    <w:rsid w:val="001D0F76"/>
    <w:rsid w:val="001D18F2"/>
    <w:rsid w:val="001D1B4B"/>
    <w:rsid w:val="001D256A"/>
    <w:rsid w:val="001D3EA6"/>
    <w:rsid w:val="001D4203"/>
    <w:rsid w:val="001D4377"/>
    <w:rsid w:val="001D45E8"/>
    <w:rsid w:val="001D4E4C"/>
    <w:rsid w:val="001D67AC"/>
    <w:rsid w:val="001D6F69"/>
    <w:rsid w:val="001D7012"/>
    <w:rsid w:val="001D7B82"/>
    <w:rsid w:val="001D7BD2"/>
    <w:rsid w:val="001D7C0A"/>
    <w:rsid w:val="001E16EB"/>
    <w:rsid w:val="001E1DC8"/>
    <w:rsid w:val="001E2A4D"/>
    <w:rsid w:val="001E53C2"/>
    <w:rsid w:val="001E545B"/>
    <w:rsid w:val="001E54A5"/>
    <w:rsid w:val="001E6927"/>
    <w:rsid w:val="001E6947"/>
    <w:rsid w:val="001E695A"/>
    <w:rsid w:val="001E6FC5"/>
    <w:rsid w:val="001E781E"/>
    <w:rsid w:val="001E7EE2"/>
    <w:rsid w:val="001F0E9C"/>
    <w:rsid w:val="001F0EB8"/>
    <w:rsid w:val="001F0F77"/>
    <w:rsid w:val="001F0FDA"/>
    <w:rsid w:val="001F1540"/>
    <w:rsid w:val="001F17CC"/>
    <w:rsid w:val="001F1EE7"/>
    <w:rsid w:val="001F24ED"/>
    <w:rsid w:val="001F43D1"/>
    <w:rsid w:val="001F582D"/>
    <w:rsid w:val="001F652C"/>
    <w:rsid w:val="001F7215"/>
    <w:rsid w:val="001F78D9"/>
    <w:rsid w:val="001F7CE2"/>
    <w:rsid w:val="0020074E"/>
    <w:rsid w:val="00200C61"/>
    <w:rsid w:val="002010AA"/>
    <w:rsid w:val="00201D13"/>
    <w:rsid w:val="00202DB8"/>
    <w:rsid w:val="00203560"/>
    <w:rsid w:val="00203DF0"/>
    <w:rsid w:val="00204D33"/>
    <w:rsid w:val="00205F69"/>
    <w:rsid w:val="002060B4"/>
    <w:rsid w:val="00206CE5"/>
    <w:rsid w:val="00207332"/>
    <w:rsid w:val="002076B9"/>
    <w:rsid w:val="00207736"/>
    <w:rsid w:val="00210A50"/>
    <w:rsid w:val="00210FCF"/>
    <w:rsid w:val="00212460"/>
    <w:rsid w:val="0021247B"/>
    <w:rsid w:val="00212BE4"/>
    <w:rsid w:val="0021348D"/>
    <w:rsid w:val="002141C0"/>
    <w:rsid w:val="002145FD"/>
    <w:rsid w:val="00215A16"/>
    <w:rsid w:val="00215D0D"/>
    <w:rsid w:val="00216C67"/>
    <w:rsid w:val="00217A35"/>
    <w:rsid w:val="00217ACE"/>
    <w:rsid w:val="00217AEF"/>
    <w:rsid w:val="00220CBC"/>
    <w:rsid w:val="00220CE6"/>
    <w:rsid w:val="00221237"/>
    <w:rsid w:val="0022181F"/>
    <w:rsid w:val="00221EC9"/>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767"/>
    <w:rsid w:val="00225E15"/>
    <w:rsid w:val="0022603E"/>
    <w:rsid w:val="00226146"/>
    <w:rsid w:val="00226980"/>
    <w:rsid w:val="00226E46"/>
    <w:rsid w:val="00226E4A"/>
    <w:rsid w:val="00226E55"/>
    <w:rsid w:val="00227746"/>
    <w:rsid w:val="0022779E"/>
    <w:rsid w:val="00227BB7"/>
    <w:rsid w:val="0023095D"/>
    <w:rsid w:val="00230E81"/>
    <w:rsid w:val="002312EA"/>
    <w:rsid w:val="00231E95"/>
    <w:rsid w:val="00232673"/>
    <w:rsid w:val="00232808"/>
    <w:rsid w:val="00234273"/>
    <w:rsid w:val="00234722"/>
    <w:rsid w:val="00234FF6"/>
    <w:rsid w:val="00236080"/>
    <w:rsid w:val="00236206"/>
    <w:rsid w:val="00236863"/>
    <w:rsid w:val="00236CB5"/>
    <w:rsid w:val="00237742"/>
    <w:rsid w:val="00237A96"/>
    <w:rsid w:val="00237C1F"/>
    <w:rsid w:val="00237D0D"/>
    <w:rsid w:val="00237D58"/>
    <w:rsid w:val="00240328"/>
    <w:rsid w:val="002403A3"/>
    <w:rsid w:val="002404D9"/>
    <w:rsid w:val="00240E13"/>
    <w:rsid w:val="00241116"/>
    <w:rsid w:val="002424C2"/>
    <w:rsid w:val="002433A4"/>
    <w:rsid w:val="002435DC"/>
    <w:rsid w:val="002438E1"/>
    <w:rsid w:val="00243B71"/>
    <w:rsid w:val="0024436B"/>
    <w:rsid w:val="002448A6"/>
    <w:rsid w:val="00244A55"/>
    <w:rsid w:val="0024538A"/>
    <w:rsid w:val="00245C67"/>
    <w:rsid w:val="00245D77"/>
    <w:rsid w:val="00246501"/>
    <w:rsid w:val="002465DF"/>
    <w:rsid w:val="00246881"/>
    <w:rsid w:val="00246DD4"/>
    <w:rsid w:val="00247B17"/>
    <w:rsid w:val="00250142"/>
    <w:rsid w:val="00250389"/>
    <w:rsid w:val="002505F4"/>
    <w:rsid w:val="002511F1"/>
    <w:rsid w:val="002512C2"/>
    <w:rsid w:val="00251DA0"/>
    <w:rsid w:val="00251F0B"/>
    <w:rsid w:val="00251FF7"/>
    <w:rsid w:val="00252354"/>
    <w:rsid w:val="00252669"/>
    <w:rsid w:val="00252E75"/>
    <w:rsid w:val="00252F20"/>
    <w:rsid w:val="0025304D"/>
    <w:rsid w:val="00253653"/>
    <w:rsid w:val="00253D16"/>
    <w:rsid w:val="00254209"/>
    <w:rsid w:val="00254288"/>
    <w:rsid w:val="0025469C"/>
    <w:rsid w:val="00254C5D"/>
    <w:rsid w:val="002550C4"/>
    <w:rsid w:val="00255148"/>
    <w:rsid w:val="00255E91"/>
    <w:rsid w:val="00255F1E"/>
    <w:rsid w:val="0025770A"/>
    <w:rsid w:val="002579CE"/>
    <w:rsid w:val="00260268"/>
    <w:rsid w:val="002604CB"/>
    <w:rsid w:val="002606CD"/>
    <w:rsid w:val="002606E8"/>
    <w:rsid w:val="00260FEC"/>
    <w:rsid w:val="00261DD6"/>
    <w:rsid w:val="00262653"/>
    <w:rsid w:val="00263023"/>
    <w:rsid w:val="0026324B"/>
    <w:rsid w:val="00263885"/>
    <w:rsid w:val="0026405C"/>
    <w:rsid w:val="002657E2"/>
    <w:rsid w:val="00265F52"/>
    <w:rsid w:val="00266A95"/>
    <w:rsid w:val="002671CF"/>
    <w:rsid w:val="00267528"/>
    <w:rsid w:val="00267875"/>
    <w:rsid w:val="002700CF"/>
    <w:rsid w:val="0027092E"/>
    <w:rsid w:val="00270DBB"/>
    <w:rsid w:val="00271E0B"/>
    <w:rsid w:val="0027276F"/>
    <w:rsid w:val="002727CC"/>
    <w:rsid w:val="00273679"/>
    <w:rsid w:val="00275268"/>
    <w:rsid w:val="00275CC4"/>
    <w:rsid w:val="00275D40"/>
    <w:rsid w:val="00275D99"/>
    <w:rsid w:val="002760CB"/>
    <w:rsid w:val="0027656C"/>
    <w:rsid w:val="0027732A"/>
    <w:rsid w:val="00277869"/>
    <w:rsid w:val="0028054D"/>
    <w:rsid w:val="002808E4"/>
    <w:rsid w:val="00281A35"/>
    <w:rsid w:val="00281ABF"/>
    <w:rsid w:val="00281AD9"/>
    <w:rsid w:val="0028209A"/>
    <w:rsid w:val="00282260"/>
    <w:rsid w:val="00282B26"/>
    <w:rsid w:val="00282E6A"/>
    <w:rsid w:val="00283189"/>
    <w:rsid w:val="002833B2"/>
    <w:rsid w:val="00283517"/>
    <w:rsid w:val="00283D3A"/>
    <w:rsid w:val="0028434A"/>
    <w:rsid w:val="00284486"/>
    <w:rsid w:val="00284E8C"/>
    <w:rsid w:val="00285118"/>
    <w:rsid w:val="00285644"/>
    <w:rsid w:val="0028581E"/>
    <w:rsid w:val="00286DE7"/>
    <w:rsid w:val="00287034"/>
    <w:rsid w:val="0028756C"/>
    <w:rsid w:val="00287A2D"/>
    <w:rsid w:val="00287DE8"/>
    <w:rsid w:val="0029059D"/>
    <w:rsid w:val="002909BA"/>
    <w:rsid w:val="002928D6"/>
    <w:rsid w:val="00292F7C"/>
    <w:rsid w:val="00293491"/>
    <w:rsid w:val="002934DF"/>
    <w:rsid w:val="002935C6"/>
    <w:rsid w:val="00293946"/>
    <w:rsid w:val="00294030"/>
    <w:rsid w:val="00294301"/>
    <w:rsid w:val="00294BDD"/>
    <w:rsid w:val="00295F53"/>
    <w:rsid w:val="00296423"/>
    <w:rsid w:val="00296553"/>
    <w:rsid w:val="00296AE5"/>
    <w:rsid w:val="002A04DF"/>
    <w:rsid w:val="002A063E"/>
    <w:rsid w:val="002A0E2B"/>
    <w:rsid w:val="002A0FB8"/>
    <w:rsid w:val="002A1B97"/>
    <w:rsid w:val="002A289C"/>
    <w:rsid w:val="002A2A2B"/>
    <w:rsid w:val="002A2BC3"/>
    <w:rsid w:val="002A2F52"/>
    <w:rsid w:val="002A30A5"/>
    <w:rsid w:val="002A3619"/>
    <w:rsid w:val="002A3B90"/>
    <w:rsid w:val="002A4EE5"/>
    <w:rsid w:val="002A50B6"/>
    <w:rsid w:val="002A5232"/>
    <w:rsid w:val="002A539E"/>
    <w:rsid w:val="002A57D2"/>
    <w:rsid w:val="002A6193"/>
    <w:rsid w:val="002A66CD"/>
    <w:rsid w:val="002A7A9B"/>
    <w:rsid w:val="002A7BD4"/>
    <w:rsid w:val="002A7F32"/>
    <w:rsid w:val="002B06F8"/>
    <w:rsid w:val="002B0D3D"/>
    <w:rsid w:val="002B14E7"/>
    <w:rsid w:val="002B1862"/>
    <w:rsid w:val="002B1FA7"/>
    <w:rsid w:val="002B20A1"/>
    <w:rsid w:val="002B226E"/>
    <w:rsid w:val="002B3E72"/>
    <w:rsid w:val="002B46D4"/>
    <w:rsid w:val="002B4802"/>
    <w:rsid w:val="002B48C5"/>
    <w:rsid w:val="002B4988"/>
    <w:rsid w:val="002B4CFE"/>
    <w:rsid w:val="002B54CF"/>
    <w:rsid w:val="002B646C"/>
    <w:rsid w:val="002B6DCE"/>
    <w:rsid w:val="002B6DFB"/>
    <w:rsid w:val="002B7BE2"/>
    <w:rsid w:val="002C02B9"/>
    <w:rsid w:val="002C06E0"/>
    <w:rsid w:val="002C06E4"/>
    <w:rsid w:val="002C0C8F"/>
    <w:rsid w:val="002C0DC2"/>
    <w:rsid w:val="002C2524"/>
    <w:rsid w:val="002C2C85"/>
    <w:rsid w:val="002C4046"/>
    <w:rsid w:val="002C458A"/>
    <w:rsid w:val="002C688F"/>
    <w:rsid w:val="002D0142"/>
    <w:rsid w:val="002D02BC"/>
    <w:rsid w:val="002D037D"/>
    <w:rsid w:val="002D1BE4"/>
    <w:rsid w:val="002D1D6C"/>
    <w:rsid w:val="002D245E"/>
    <w:rsid w:val="002D3FA0"/>
    <w:rsid w:val="002D481C"/>
    <w:rsid w:val="002D5FDB"/>
    <w:rsid w:val="002D73A1"/>
    <w:rsid w:val="002D7845"/>
    <w:rsid w:val="002D7A7C"/>
    <w:rsid w:val="002D7DC7"/>
    <w:rsid w:val="002E009D"/>
    <w:rsid w:val="002E1366"/>
    <w:rsid w:val="002E1BDA"/>
    <w:rsid w:val="002E2418"/>
    <w:rsid w:val="002E2C52"/>
    <w:rsid w:val="002E2D7E"/>
    <w:rsid w:val="002E3100"/>
    <w:rsid w:val="002E32B9"/>
    <w:rsid w:val="002E3D7F"/>
    <w:rsid w:val="002E4478"/>
    <w:rsid w:val="002E44F3"/>
    <w:rsid w:val="002E4B73"/>
    <w:rsid w:val="002E4F9B"/>
    <w:rsid w:val="002E5015"/>
    <w:rsid w:val="002E53B9"/>
    <w:rsid w:val="002E7ACF"/>
    <w:rsid w:val="002E7CF9"/>
    <w:rsid w:val="002F0490"/>
    <w:rsid w:val="002F09CA"/>
    <w:rsid w:val="002F0C1A"/>
    <w:rsid w:val="002F0CE9"/>
    <w:rsid w:val="002F2790"/>
    <w:rsid w:val="002F310B"/>
    <w:rsid w:val="002F3BD0"/>
    <w:rsid w:val="002F3C49"/>
    <w:rsid w:val="002F47A7"/>
    <w:rsid w:val="002F58D8"/>
    <w:rsid w:val="002F5FDA"/>
    <w:rsid w:val="002F6707"/>
    <w:rsid w:val="002F6EBE"/>
    <w:rsid w:val="002F761B"/>
    <w:rsid w:val="0030032A"/>
    <w:rsid w:val="00300A0B"/>
    <w:rsid w:val="003012EF"/>
    <w:rsid w:val="00301894"/>
    <w:rsid w:val="00301F46"/>
    <w:rsid w:val="00302CF1"/>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66E1"/>
    <w:rsid w:val="003172EC"/>
    <w:rsid w:val="00317997"/>
    <w:rsid w:val="0032031B"/>
    <w:rsid w:val="00320C52"/>
    <w:rsid w:val="00320E37"/>
    <w:rsid w:val="00320F60"/>
    <w:rsid w:val="0032170B"/>
    <w:rsid w:val="00323325"/>
    <w:rsid w:val="003243B0"/>
    <w:rsid w:val="003250CF"/>
    <w:rsid w:val="00325479"/>
    <w:rsid w:val="00325EC0"/>
    <w:rsid w:val="00330021"/>
    <w:rsid w:val="00330729"/>
    <w:rsid w:val="00330DA7"/>
    <w:rsid w:val="003320BC"/>
    <w:rsid w:val="003323A3"/>
    <w:rsid w:val="00332A90"/>
    <w:rsid w:val="00332D49"/>
    <w:rsid w:val="0033339B"/>
    <w:rsid w:val="0033384E"/>
    <w:rsid w:val="003340EC"/>
    <w:rsid w:val="003350FF"/>
    <w:rsid w:val="003353E3"/>
    <w:rsid w:val="00336399"/>
    <w:rsid w:val="00336417"/>
    <w:rsid w:val="003365A9"/>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AB5"/>
    <w:rsid w:val="00344E41"/>
    <w:rsid w:val="00344EF9"/>
    <w:rsid w:val="003451CC"/>
    <w:rsid w:val="003455CA"/>
    <w:rsid w:val="00345880"/>
    <w:rsid w:val="00345AC8"/>
    <w:rsid w:val="00346412"/>
    <w:rsid w:val="00346C07"/>
    <w:rsid w:val="003471D2"/>
    <w:rsid w:val="00350142"/>
    <w:rsid w:val="003503E8"/>
    <w:rsid w:val="00350D3D"/>
    <w:rsid w:val="0035129F"/>
    <w:rsid w:val="00351CB5"/>
    <w:rsid w:val="00353B6D"/>
    <w:rsid w:val="003547EF"/>
    <w:rsid w:val="00354920"/>
    <w:rsid w:val="00354EEC"/>
    <w:rsid w:val="00355A78"/>
    <w:rsid w:val="00355C21"/>
    <w:rsid w:val="00355DC6"/>
    <w:rsid w:val="003567A3"/>
    <w:rsid w:val="00356B3E"/>
    <w:rsid w:val="00356BDD"/>
    <w:rsid w:val="00356C1F"/>
    <w:rsid w:val="003572CF"/>
    <w:rsid w:val="00357514"/>
    <w:rsid w:val="00357700"/>
    <w:rsid w:val="0035787D"/>
    <w:rsid w:val="00360130"/>
    <w:rsid w:val="003604D7"/>
    <w:rsid w:val="00360AA6"/>
    <w:rsid w:val="00360FF0"/>
    <w:rsid w:val="0036116D"/>
    <w:rsid w:val="00361176"/>
    <w:rsid w:val="0036164E"/>
    <w:rsid w:val="0036273F"/>
    <w:rsid w:val="003627C6"/>
    <w:rsid w:val="0036351E"/>
    <w:rsid w:val="00363615"/>
    <w:rsid w:val="00363A23"/>
    <w:rsid w:val="00364521"/>
    <w:rsid w:val="003645AC"/>
    <w:rsid w:val="00364CC3"/>
    <w:rsid w:val="00364EEC"/>
    <w:rsid w:val="00365026"/>
    <w:rsid w:val="0036620F"/>
    <w:rsid w:val="00366381"/>
    <w:rsid w:val="003668FC"/>
    <w:rsid w:val="00367C75"/>
    <w:rsid w:val="00367F82"/>
    <w:rsid w:val="00370A9D"/>
    <w:rsid w:val="00370CB0"/>
    <w:rsid w:val="003718D5"/>
    <w:rsid w:val="00372798"/>
    <w:rsid w:val="00372803"/>
    <w:rsid w:val="00372CCA"/>
    <w:rsid w:val="00373387"/>
    <w:rsid w:val="00373CE4"/>
    <w:rsid w:val="00374469"/>
    <w:rsid w:val="00374624"/>
    <w:rsid w:val="00374683"/>
    <w:rsid w:val="003749EC"/>
    <w:rsid w:val="00374AFC"/>
    <w:rsid w:val="00374D97"/>
    <w:rsid w:val="00374E2B"/>
    <w:rsid w:val="00374EB6"/>
    <w:rsid w:val="0037500C"/>
    <w:rsid w:val="003756AF"/>
    <w:rsid w:val="00375815"/>
    <w:rsid w:val="00377383"/>
    <w:rsid w:val="00377495"/>
    <w:rsid w:val="003800D0"/>
    <w:rsid w:val="00380441"/>
    <w:rsid w:val="00380C8F"/>
    <w:rsid w:val="00380EF9"/>
    <w:rsid w:val="00381447"/>
    <w:rsid w:val="00381E0A"/>
    <w:rsid w:val="00382696"/>
    <w:rsid w:val="00382956"/>
    <w:rsid w:val="0038312D"/>
    <w:rsid w:val="0038358D"/>
    <w:rsid w:val="0038438A"/>
    <w:rsid w:val="00384633"/>
    <w:rsid w:val="00384DF7"/>
    <w:rsid w:val="00385A53"/>
    <w:rsid w:val="00385F16"/>
    <w:rsid w:val="00385FCE"/>
    <w:rsid w:val="003861B4"/>
    <w:rsid w:val="003864D2"/>
    <w:rsid w:val="003868D8"/>
    <w:rsid w:val="00386D85"/>
    <w:rsid w:val="003870E2"/>
    <w:rsid w:val="00387191"/>
    <w:rsid w:val="003877B1"/>
    <w:rsid w:val="00387C00"/>
    <w:rsid w:val="0039017D"/>
    <w:rsid w:val="00390249"/>
    <w:rsid w:val="00390BF8"/>
    <w:rsid w:val="0039109D"/>
    <w:rsid w:val="00391162"/>
    <w:rsid w:val="00391375"/>
    <w:rsid w:val="00391A37"/>
    <w:rsid w:val="00391EB1"/>
    <w:rsid w:val="003925ED"/>
    <w:rsid w:val="00392877"/>
    <w:rsid w:val="00392E12"/>
    <w:rsid w:val="0039353D"/>
    <w:rsid w:val="00393855"/>
    <w:rsid w:val="0039391D"/>
    <w:rsid w:val="00393C79"/>
    <w:rsid w:val="003943A3"/>
    <w:rsid w:val="00394D7E"/>
    <w:rsid w:val="003952E7"/>
    <w:rsid w:val="00395399"/>
    <w:rsid w:val="0039562A"/>
    <w:rsid w:val="003956E9"/>
    <w:rsid w:val="003962E1"/>
    <w:rsid w:val="003965EC"/>
    <w:rsid w:val="00396BA0"/>
    <w:rsid w:val="00396D74"/>
    <w:rsid w:val="003A00EE"/>
    <w:rsid w:val="003A0467"/>
    <w:rsid w:val="003A0BBD"/>
    <w:rsid w:val="003A0E17"/>
    <w:rsid w:val="003A18E8"/>
    <w:rsid w:val="003A1A54"/>
    <w:rsid w:val="003A24F5"/>
    <w:rsid w:val="003A357E"/>
    <w:rsid w:val="003A3A5A"/>
    <w:rsid w:val="003A407B"/>
    <w:rsid w:val="003A461D"/>
    <w:rsid w:val="003A47E4"/>
    <w:rsid w:val="003A4F93"/>
    <w:rsid w:val="003A693B"/>
    <w:rsid w:val="003A6E62"/>
    <w:rsid w:val="003A78B5"/>
    <w:rsid w:val="003A7930"/>
    <w:rsid w:val="003A7BE8"/>
    <w:rsid w:val="003A7C85"/>
    <w:rsid w:val="003A7FBE"/>
    <w:rsid w:val="003B0CBB"/>
    <w:rsid w:val="003B0D09"/>
    <w:rsid w:val="003B165A"/>
    <w:rsid w:val="003B19D2"/>
    <w:rsid w:val="003B1A7B"/>
    <w:rsid w:val="003B2140"/>
    <w:rsid w:val="003B3C2D"/>
    <w:rsid w:val="003B4C93"/>
    <w:rsid w:val="003B5AD4"/>
    <w:rsid w:val="003B5D41"/>
    <w:rsid w:val="003B6BEF"/>
    <w:rsid w:val="003B7365"/>
    <w:rsid w:val="003C0AFA"/>
    <w:rsid w:val="003C1B21"/>
    <w:rsid w:val="003C1C10"/>
    <w:rsid w:val="003C2676"/>
    <w:rsid w:val="003C28B8"/>
    <w:rsid w:val="003C3423"/>
    <w:rsid w:val="003C35AE"/>
    <w:rsid w:val="003C4082"/>
    <w:rsid w:val="003C55C5"/>
    <w:rsid w:val="003C5C01"/>
    <w:rsid w:val="003C6486"/>
    <w:rsid w:val="003C677D"/>
    <w:rsid w:val="003C6934"/>
    <w:rsid w:val="003C71F9"/>
    <w:rsid w:val="003C7F39"/>
    <w:rsid w:val="003C7FD0"/>
    <w:rsid w:val="003D0268"/>
    <w:rsid w:val="003D0E07"/>
    <w:rsid w:val="003D0F74"/>
    <w:rsid w:val="003D16CF"/>
    <w:rsid w:val="003D1A43"/>
    <w:rsid w:val="003D1A64"/>
    <w:rsid w:val="003D1DB4"/>
    <w:rsid w:val="003D2B4B"/>
    <w:rsid w:val="003D44DB"/>
    <w:rsid w:val="003D46A3"/>
    <w:rsid w:val="003D537A"/>
    <w:rsid w:val="003D5FF4"/>
    <w:rsid w:val="003D624F"/>
    <w:rsid w:val="003D7425"/>
    <w:rsid w:val="003D75E8"/>
    <w:rsid w:val="003E0029"/>
    <w:rsid w:val="003E167E"/>
    <w:rsid w:val="003E1A6D"/>
    <w:rsid w:val="003E1C81"/>
    <w:rsid w:val="003E31E5"/>
    <w:rsid w:val="003E32ED"/>
    <w:rsid w:val="003E39B4"/>
    <w:rsid w:val="003E3A39"/>
    <w:rsid w:val="003E3F5F"/>
    <w:rsid w:val="003E42D7"/>
    <w:rsid w:val="003E4B4A"/>
    <w:rsid w:val="003E501A"/>
    <w:rsid w:val="003E5535"/>
    <w:rsid w:val="003E58C9"/>
    <w:rsid w:val="003E5C3A"/>
    <w:rsid w:val="003E5FBA"/>
    <w:rsid w:val="003E605C"/>
    <w:rsid w:val="003E68B5"/>
    <w:rsid w:val="003E72F3"/>
    <w:rsid w:val="003F01B2"/>
    <w:rsid w:val="003F05D3"/>
    <w:rsid w:val="003F0DFC"/>
    <w:rsid w:val="003F1215"/>
    <w:rsid w:val="003F1321"/>
    <w:rsid w:val="003F164F"/>
    <w:rsid w:val="003F2A48"/>
    <w:rsid w:val="003F2A61"/>
    <w:rsid w:val="003F2AFE"/>
    <w:rsid w:val="003F317E"/>
    <w:rsid w:val="003F336F"/>
    <w:rsid w:val="003F3A7C"/>
    <w:rsid w:val="003F3B98"/>
    <w:rsid w:val="003F3C86"/>
    <w:rsid w:val="003F496E"/>
    <w:rsid w:val="003F650B"/>
    <w:rsid w:val="003F6A98"/>
    <w:rsid w:val="003F6D5A"/>
    <w:rsid w:val="003F7B18"/>
    <w:rsid w:val="003F7C02"/>
    <w:rsid w:val="004004E9"/>
    <w:rsid w:val="00400987"/>
    <w:rsid w:val="00400A53"/>
    <w:rsid w:val="00402938"/>
    <w:rsid w:val="00402A64"/>
    <w:rsid w:val="00402D7F"/>
    <w:rsid w:val="004033F4"/>
    <w:rsid w:val="004036C2"/>
    <w:rsid w:val="004037DD"/>
    <w:rsid w:val="00403BC6"/>
    <w:rsid w:val="00403F7D"/>
    <w:rsid w:val="004042C9"/>
    <w:rsid w:val="0040468B"/>
    <w:rsid w:val="004046F6"/>
    <w:rsid w:val="004047F5"/>
    <w:rsid w:val="00404A65"/>
    <w:rsid w:val="00404BF7"/>
    <w:rsid w:val="00404D75"/>
    <w:rsid w:val="004052C5"/>
    <w:rsid w:val="004059FB"/>
    <w:rsid w:val="00406195"/>
    <w:rsid w:val="00407A93"/>
    <w:rsid w:val="00407D5B"/>
    <w:rsid w:val="004100AA"/>
    <w:rsid w:val="00410188"/>
    <w:rsid w:val="00410CD2"/>
    <w:rsid w:val="004117A5"/>
    <w:rsid w:val="00411ABA"/>
    <w:rsid w:val="00412203"/>
    <w:rsid w:val="004124D4"/>
    <w:rsid w:val="004124DD"/>
    <w:rsid w:val="004125DE"/>
    <w:rsid w:val="004128E7"/>
    <w:rsid w:val="00413146"/>
    <w:rsid w:val="004131F0"/>
    <w:rsid w:val="00413461"/>
    <w:rsid w:val="00413D17"/>
    <w:rsid w:val="00413E2E"/>
    <w:rsid w:val="00414733"/>
    <w:rsid w:val="00414F7D"/>
    <w:rsid w:val="00414F9B"/>
    <w:rsid w:val="00415371"/>
    <w:rsid w:val="00415DA0"/>
    <w:rsid w:val="004173D2"/>
    <w:rsid w:val="00417828"/>
    <w:rsid w:val="00417D66"/>
    <w:rsid w:val="00417DE3"/>
    <w:rsid w:val="00420019"/>
    <w:rsid w:val="004206B9"/>
    <w:rsid w:val="00420B07"/>
    <w:rsid w:val="0042139A"/>
    <w:rsid w:val="00422869"/>
    <w:rsid w:val="0042334A"/>
    <w:rsid w:val="00423D2F"/>
    <w:rsid w:val="00423F48"/>
    <w:rsid w:val="00424833"/>
    <w:rsid w:val="0042519C"/>
    <w:rsid w:val="004253A0"/>
    <w:rsid w:val="004253AB"/>
    <w:rsid w:val="00426448"/>
    <w:rsid w:val="00426613"/>
    <w:rsid w:val="0042671D"/>
    <w:rsid w:val="0042698D"/>
    <w:rsid w:val="00427449"/>
    <w:rsid w:val="00427457"/>
    <w:rsid w:val="00430767"/>
    <w:rsid w:val="0043091A"/>
    <w:rsid w:val="00431CE3"/>
    <w:rsid w:val="004321C5"/>
    <w:rsid w:val="0043257A"/>
    <w:rsid w:val="00432A30"/>
    <w:rsid w:val="004330DB"/>
    <w:rsid w:val="00433645"/>
    <w:rsid w:val="00433693"/>
    <w:rsid w:val="004339ED"/>
    <w:rsid w:val="004339FC"/>
    <w:rsid w:val="00434202"/>
    <w:rsid w:val="00434FA6"/>
    <w:rsid w:val="00435ADD"/>
    <w:rsid w:val="00436FD3"/>
    <w:rsid w:val="0043710C"/>
    <w:rsid w:val="00437898"/>
    <w:rsid w:val="00437A03"/>
    <w:rsid w:val="00437EC4"/>
    <w:rsid w:val="004406CF"/>
    <w:rsid w:val="00440C11"/>
    <w:rsid w:val="004410D2"/>
    <w:rsid w:val="00441253"/>
    <w:rsid w:val="00441804"/>
    <w:rsid w:val="00441B56"/>
    <w:rsid w:val="00441DF5"/>
    <w:rsid w:val="00442002"/>
    <w:rsid w:val="00442889"/>
    <w:rsid w:val="00442A31"/>
    <w:rsid w:val="004435B4"/>
    <w:rsid w:val="0044360B"/>
    <w:rsid w:val="004439DD"/>
    <w:rsid w:val="00443BA6"/>
    <w:rsid w:val="004446C8"/>
    <w:rsid w:val="004448AE"/>
    <w:rsid w:val="00444B20"/>
    <w:rsid w:val="00444F38"/>
    <w:rsid w:val="0044550A"/>
    <w:rsid w:val="00445BD8"/>
    <w:rsid w:val="004467C5"/>
    <w:rsid w:val="004468FA"/>
    <w:rsid w:val="0044742F"/>
    <w:rsid w:val="0044758E"/>
    <w:rsid w:val="0044796A"/>
    <w:rsid w:val="00447F7D"/>
    <w:rsid w:val="0045102E"/>
    <w:rsid w:val="00452064"/>
    <w:rsid w:val="004523F9"/>
    <w:rsid w:val="0045240C"/>
    <w:rsid w:val="00453354"/>
    <w:rsid w:val="004538CB"/>
    <w:rsid w:val="00453AF4"/>
    <w:rsid w:val="0045429E"/>
    <w:rsid w:val="00454465"/>
    <w:rsid w:val="00454BAE"/>
    <w:rsid w:val="00454E0C"/>
    <w:rsid w:val="004561E1"/>
    <w:rsid w:val="00456378"/>
    <w:rsid w:val="00456AD1"/>
    <w:rsid w:val="00457188"/>
    <w:rsid w:val="0045724C"/>
    <w:rsid w:val="00460032"/>
    <w:rsid w:val="0046048A"/>
    <w:rsid w:val="00460CE8"/>
    <w:rsid w:val="00460F92"/>
    <w:rsid w:val="00461043"/>
    <w:rsid w:val="00461048"/>
    <w:rsid w:val="0046163D"/>
    <w:rsid w:val="00462607"/>
    <w:rsid w:val="00462DA0"/>
    <w:rsid w:val="004638A9"/>
    <w:rsid w:val="00463BCC"/>
    <w:rsid w:val="00463CB7"/>
    <w:rsid w:val="00463D36"/>
    <w:rsid w:val="00464706"/>
    <w:rsid w:val="004662F0"/>
    <w:rsid w:val="00466346"/>
    <w:rsid w:val="004669A3"/>
    <w:rsid w:val="00467B43"/>
    <w:rsid w:val="00467F51"/>
    <w:rsid w:val="004702B0"/>
    <w:rsid w:val="00471DAE"/>
    <w:rsid w:val="00471DB3"/>
    <w:rsid w:val="00472334"/>
    <w:rsid w:val="004726BC"/>
    <w:rsid w:val="004734BA"/>
    <w:rsid w:val="0047369C"/>
    <w:rsid w:val="00473CBC"/>
    <w:rsid w:val="0047454F"/>
    <w:rsid w:val="004751D6"/>
    <w:rsid w:val="004752F6"/>
    <w:rsid w:val="00475BAC"/>
    <w:rsid w:val="00475E6B"/>
    <w:rsid w:val="00476AB2"/>
    <w:rsid w:val="00477DBA"/>
    <w:rsid w:val="00477E20"/>
    <w:rsid w:val="004805F4"/>
    <w:rsid w:val="00480BB8"/>
    <w:rsid w:val="00481504"/>
    <w:rsid w:val="0048153E"/>
    <w:rsid w:val="00481960"/>
    <w:rsid w:val="00481D51"/>
    <w:rsid w:val="004840F1"/>
    <w:rsid w:val="0048519E"/>
    <w:rsid w:val="0048524F"/>
    <w:rsid w:val="00485C4A"/>
    <w:rsid w:val="00485EC7"/>
    <w:rsid w:val="004860BD"/>
    <w:rsid w:val="00487430"/>
    <w:rsid w:val="0048794C"/>
    <w:rsid w:val="00487A54"/>
    <w:rsid w:val="00487D2B"/>
    <w:rsid w:val="00487F36"/>
    <w:rsid w:val="00491A7C"/>
    <w:rsid w:val="00492721"/>
    <w:rsid w:val="004933B7"/>
    <w:rsid w:val="00493718"/>
    <w:rsid w:val="00493E8A"/>
    <w:rsid w:val="00494455"/>
    <w:rsid w:val="00494D2C"/>
    <w:rsid w:val="00495430"/>
    <w:rsid w:val="0049640C"/>
    <w:rsid w:val="00496768"/>
    <w:rsid w:val="00497378"/>
    <w:rsid w:val="004A0A7B"/>
    <w:rsid w:val="004A0BB0"/>
    <w:rsid w:val="004A1376"/>
    <w:rsid w:val="004A13E5"/>
    <w:rsid w:val="004A1F12"/>
    <w:rsid w:val="004A2313"/>
    <w:rsid w:val="004A260B"/>
    <w:rsid w:val="004A26CD"/>
    <w:rsid w:val="004A2C97"/>
    <w:rsid w:val="004A3584"/>
    <w:rsid w:val="004A3A0A"/>
    <w:rsid w:val="004A3D60"/>
    <w:rsid w:val="004A466C"/>
    <w:rsid w:val="004A4FE3"/>
    <w:rsid w:val="004A5121"/>
    <w:rsid w:val="004A541A"/>
    <w:rsid w:val="004A577A"/>
    <w:rsid w:val="004A5780"/>
    <w:rsid w:val="004A6ECB"/>
    <w:rsid w:val="004A7721"/>
    <w:rsid w:val="004A7990"/>
    <w:rsid w:val="004B02CA"/>
    <w:rsid w:val="004B0377"/>
    <w:rsid w:val="004B1796"/>
    <w:rsid w:val="004B180D"/>
    <w:rsid w:val="004B2816"/>
    <w:rsid w:val="004B2962"/>
    <w:rsid w:val="004B2F9F"/>
    <w:rsid w:val="004B33CE"/>
    <w:rsid w:val="004B3BAC"/>
    <w:rsid w:val="004B3E40"/>
    <w:rsid w:val="004B473E"/>
    <w:rsid w:val="004B4A84"/>
    <w:rsid w:val="004B533A"/>
    <w:rsid w:val="004B53D7"/>
    <w:rsid w:val="004B5591"/>
    <w:rsid w:val="004B591D"/>
    <w:rsid w:val="004B5927"/>
    <w:rsid w:val="004B5BBA"/>
    <w:rsid w:val="004B6052"/>
    <w:rsid w:val="004B60B2"/>
    <w:rsid w:val="004B68DA"/>
    <w:rsid w:val="004B7528"/>
    <w:rsid w:val="004B7542"/>
    <w:rsid w:val="004B769A"/>
    <w:rsid w:val="004B7DB2"/>
    <w:rsid w:val="004C0800"/>
    <w:rsid w:val="004C0F32"/>
    <w:rsid w:val="004C14AC"/>
    <w:rsid w:val="004C1EE3"/>
    <w:rsid w:val="004C2497"/>
    <w:rsid w:val="004C27F9"/>
    <w:rsid w:val="004C2C2F"/>
    <w:rsid w:val="004C2CC0"/>
    <w:rsid w:val="004C3203"/>
    <w:rsid w:val="004C3941"/>
    <w:rsid w:val="004C4394"/>
    <w:rsid w:val="004C4ACC"/>
    <w:rsid w:val="004C4D12"/>
    <w:rsid w:val="004C50EC"/>
    <w:rsid w:val="004C5645"/>
    <w:rsid w:val="004C5E05"/>
    <w:rsid w:val="004C686A"/>
    <w:rsid w:val="004C6F68"/>
    <w:rsid w:val="004C7524"/>
    <w:rsid w:val="004C7526"/>
    <w:rsid w:val="004C7E83"/>
    <w:rsid w:val="004D04BD"/>
    <w:rsid w:val="004D0A3B"/>
    <w:rsid w:val="004D0D1A"/>
    <w:rsid w:val="004D133B"/>
    <w:rsid w:val="004D153C"/>
    <w:rsid w:val="004D1795"/>
    <w:rsid w:val="004D1BA6"/>
    <w:rsid w:val="004D1FEC"/>
    <w:rsid w:val="004D2149"/>
    <w:rsid w:val="004D275A"/>
    <w:rsid w:val="004D2B43"/>
    <w:rsid w:val="004D2DE1"/>
    <w:rsid w:val="004D2F08"/>
    <w:rsid w:val="004D3136"/>
    <w:rsid w:val="004D31B8"/>
    <w:rsid w:val="004D31E1"/>
    <w:rsid w:val="004D37EB"/>
    <w:rsid w:val="004D3F88"/>
    <w:rsid w:val="004D41F9"/>
    <w:rsid w:val="004D4370"/>
    <w:rsid w:val="004D4C00"/>
    <w:rsid w:val="004D50D4"/>
    <w:rsid w:val="004D51C6"/>
    <w:rsid w:val="004D583C"/>
    <w:rsid w:val="004D5DB3"/>
    <w:rsid w:val="004D6231"/>
    <w:rsid w:val="004D6388"/>
    <w:rsid w:val="004D646A"/>
    <w:rsid w:val="004D725E"/>
    <w:rsid w:val="004D7364"/>
    <w:rsid w:val="004E199D"/>
    <w:rsid w:val="004E211B"/>
    <w:rsid w:val="004E23BD"/>
    <w:rsid w:val="004E2F03"/>
    <w:rsid w:val="004E345F"/>
    <w:rsid w:val="004E3A47"/>
    <w:rsid w:val="004E3A4C"/>
    <w:rsid w:val="004E3BBA"/>
    <w:rsid w:val="004E401B"/>
    <w:rsid w:val="004E41C7"/>
    <w:rsid w:val="004E5124"/>
    <w:rsid w:val="004E59B8"/>
    <w:rsid w:val="004E6582"/>
    <w:rsid w:val="004E689C"/>
    <w:rsid w:val="004E75FE"/>
    <w:rsid w:val="004E7B79"/>
    <w:rsid w:val="004E7C9F"/>
    <w:rsid w:val="004E7DB7"/>
    <w:rsid w:val="004F002F"/>
    <w:rsid w:val="004F1163"/>
    <w:rsid w:val="004F2D88"/>
    <w:rsid w:val="004F3018"/>
    <w:rsid w:val="004F3060"/>
    <w:rsid w:val="004F3D21"/>
    <w:rsid w:val="004F468A"/>
    <w:rsid w:val="004F4D2E"/>
    <w:rsid w:val="004F4FDF"/>
    <w:rsid w:val="004F52E1"/>
    <w:rsid w:val="004F56BB"/>
    <w:rsid w:val="004F57C9"/>
    <w:rsid w:val="004F60EF"/>
    <w:rsid w:val="004F690D"/>
    <w:rsid w:val="004F6AF6"/>
    <w:rsid w:val="004F737E"/>
    <w:rsid w:val="004F7438"/>
    <w:rsid w:val="004F7AF8"/>
    <w:rsid w:val="00500E12"/>
    <w:rsid w:val="0050146D"/>
    <w:rsid w:val="005015E8"/>
    <w:rsid w:val="00503089"/>
    <w:rsid w:val="005031CF"/>
    <w:rsid w:val="005039C5"/>
    <w:rsid w:val="00503A0E"/>
    <w:rsid w:val="00503D54"/>
    <w:rsid w:val="00504E2D"/>
    <w:rsid w:val="005057E5"/>
    <w:rsid w:val="00506925"/>
    <w:rsid w:val="00506CC8"/>
    <w:rsid w:val="005070C3"/>
    <w:rsid w:val="00507100"/>
    <w:rsid w:val="00507FAA"/>
    <w:rsid w:val="00511440"/>
    <w:rsid w:val="00511A1E"/>
    <w:rsid w:val="00511CAD"/>
    <w:rsid w:val="00511D17"/>
    <w:rsid w:val="00511FCD"/>
    <w:rsid w:val="0051215C"/>
    <w:rsid w:val="00512316"/>
    <w:rsid w:val="0051276F"/>
    <w:rsid w:val="005128C5"/>
    <w:rsid w:val="00512CC8"/>
    <w:rsid w:val="00512E5F"/>
    <w:rsid w:val="0051302A"/>
    <w:rsid w:val="005130AC"/>
    <w:rsid w:val="005142C2"/>
    <w:rsid w:val="0051464F"/>
    <w:rsid w:val="00515212"/>
    <w:rsid w:val="00515FAC"/>
    <w:rsid w:val="00516378"/>
    <w:rsid w:val="00516B19"/>
    <w:rsid w:val="00516E98"/>
    <w:rsid w:val="005176C4"/>
    <w:rsid w:val="005202D0"/>
    <w:rsid w:val="005210D9"/>
    <w:rsid w:val="005220BE"/>
    <w:rsid w:val="00522D55"/>
    <w:rsid w:val="00523785"/>
    <w:rsid w:val="00523F88"/>
    <w:rsid w:val="00525A91"/>
    <w:rsid w:val="00526575"/>
    <w:rsid w:val="005269DE"/>
    <w:rsid w:val="0052717C"/>
    <w:rsid w:val="00527771"/>
    <w:rsid w:val="00527A7F"/>
    <w:rsid w:val="00527D6F"/>
    <w:rsid w:val="00532852"/>
    <w:rsid w:val="00533B79"/>
    <w:rsid w:val="00533FD4"/>
    <w:rsid w:val="00534258"/>
    <w:rsid w:val="005347F2"/>
    <w:rsid w:val="00534D1B"/>
    <w:rsid w:val="00536006"/>
    <w:rsid w:val="00536125"/>
    <w:rsid w:val="0053662B"/>
    <w:rsid w:val="0053674C"/>
    <w:rsid w:val="005367AE"/>
    <w:rsid w:val="0053794B"/>
    <w:rsid w:val="005407ED"/>
    <w:rsid w:val="00540BDE"/>
    <w:rsid w:val="005413E0"/>
    <w:rsid w:val="00541575"/>
    <w:rsid w:val="00541592"/>
    <w:rsid w:val="00541B66"/>
    <w:rsid w:val="00541BD8"/>
    <w:rsid w:val="00541DE5"/>
    <w:rsid w:val="005422B9"/>
    <w:rsid w:val="00542615"/>
    <w:rsid w:val="00542D5F"/>
    <w:rsid w:val="005435DE"/>
    <w:rsid w:val="00543AD3"/>
    <w:rsid w:val="00543E09"/>
    <w:rsid w:val="0054404F"/>
    <w:rsid w:val="005441AD"/>
    <w:rsid w:val="0054451F"/>
    <w:rsid w:val="00544C28"/>
    <w:rsid w:val="005453F3"/>
    <w:rsid w:val="00545E60"/>
    <w:rsid w:val="005464A7"/>
    <w:rsid w:val="00546769"/>
    <w:rsid w:val="00546BAE"/>
    <w:rsid w:val="00546C4E"/>
    <w:rsid w:val="00547318"/>
    <w:rsid w:val="00547789"/>
    <w:rsid w:val="00547B8E"/>
    <w:rsid w:val="00547C4A"/>
    <w:rsid w:val="005520AF"/>
    <w:rsid w:val="0055224F"/>
    <w:rsid w:val="00552EBD"/>
    <w:rsid w:val="00553827"/>
    <w:rsid w:val="00554237"/>
    <w:rsid w:val="005546ED"/>
    <w:rsid w:val="00554D65"/>
    <w:rsid w:val="00555F71"/>
    <w:rsid w:val="00556E58"/>
    <w:rsid w:val="00560121"/>
    <w:rsid w:val="00560707"/>
    <w:rsid w:val="0056070E"/>
    <w:rsid w:val="00561750"/>
    <w:rsid w:val="005619AA"/>
    <w:rsid w:val="0056271B"/>
    <w:rsid w:val="00562FCE"/>
    <w:rsid w:val="00563A1D"/>
    <w:rsid w:val="00563BEB"/>
    <w:rsid w:val="00565668"/>
    <w:rsid w:val="00566745"/>
    <w:rsid w:val="0056681F"/>
    <w:rsid w:val="00566849"/>
    <w:rsid w:val="00566AD4"/>
    <w:rsid w:val="00566FD9"/>
    <w:rsid w:val="0056740F"/>
    <w:rsid w:val="0056748C"/>
    <w:rsid w:val="00567A42"/>
    <w:rsid w:val="00567F54"/>
    <w:rsid w:val="00570067"/>
    <w:rsid w:val="0057028E"/>
    <w:rsid w:val="00570561"/>
    <w:rsid w:val="00570981"/>
    <w:rsid w:val="00570EA7"/>
    <w:rsid w:val="00571A05"/>
    <w:rsid w:val="00571EE9"/>
    <w:rsid w:val="0057265A"/>
    <w:rsid w:val="00572738"/>
    <w:rsid w:val="00572DC8"/>
    <w:rsid w:val="0057323B"/>
    <w:rsid w:val="00573342"/>
    <w:rsid w:val="005736A6"/>
    <w:rsid w:val="00573EBC"/>
    <w:rsid w:val="005740F6"/>
    <w:rsid w:val="005741F3"/>
    <w:rsid w:val="005743D2"/>
    <w:rsid w:val="005747B2"/>
    <w:rsid w:val="00575905"/>
    <w:rsid w:val="00575FC5"/>
    <w:rsid w:val="00576039"/>
    <w:rsid w:val="005772C7"/>
    <w:rsid w:val="005778CD"/>
    <w:rsid w:val="005802BD"/>
    <w:rsid w:val="00580891"/>
    <w:rsid w:val="00580A33"/>
    <w:rsid w:val="00580BBC"/>
    <w:rsid w:val="005813F2"/>
    <w:rsid w:val="00582C32"/>
    <w:rsid w:val="00583AB4"/>
    <w:rsid w:val="00584338"/>
    <w:rsid w:val="0058571F"/>
    <w:rsid w:val="0058591C"/>
    <w:rsid w:val="00586012"/>
    <w:rsid w:val="00586438"/>
    <w:rsid w:val="00586FA8"/>
    <w:rsid w:val="00587278"/>
    <w:rsid w:val="005876C0"/>
    <w:rsid w:val="00587F23"/>
    <w:rsid w:val="005902C3"/>
    <w:rsid w:val="00591D8E"/>
    <w:rsid w:val="00591E3A"/>
    <w:rsid w:val="00592267"/>
    <w:rsid w:val="005924F2"/>
    <w:rsid w:val="00592865"/>
    <w:rsid w:val="00592C3E"/>
    <w:rsid w:val="005931BE"/>
    <w:rsid w:val="00593CB4"/>
    <w:rsid w:val="00593E68"/>
    <w:rsid w:val="00594652"/>
    <w:rsid w:val="005958D7"/>
    <w:rsid w:val="00596010"/>
    <w:rsid w:val="005970E0"/>
    <w:rsid w:val="00597E65"/>
    <w:rsid w:val="005A02DB"/>
    <w:rsid w:val="005A13ED"/>
    <w:rsid w:val="005A2186"/>
    <w:rsid w:val="005A2395"/>
    <w:rsid w:val="005A2EAD"/>
    <w:rsid w:val="005A3114"/>
    <w:rsid w:val="005A3D27"/>
    <w:rsid w:val="005A52AC"/>
    <w:rsid w:val="005A539C"/>
    <w:rsid w:val="005A576F"/>
    <w:rsid w:val="005A6049"/>
    <w:rsid w:val="005A62BE"/>
    <w:rsid w:val="005A64DB"/>
    <w:rsid w:val="005A7EE1"/>
    <w:rsid w:val="005B084E"/>
    <w:rsid w:val="005B08E6"/>
    <w:rsid w:val="005B0A15"/>
    <w:rsid w:val="005B0D7C"/>
    <w:rsid w:val="005B0E86"/>
    <w:rsid w:val="005B1ADD"/>
    <w:rsid w:val="005B2149"/>
    <w:rsid w:val="005B2670"/>
    <w:rsid w:val="005B290B"/>
    <w:rsid w:val="005B2DFA"/>
    <w:rsid w:val="005B5AC7"/>
    <w:rsid w:val="005B5CB1"/>
    <w:rsid w:val="005B62BF"/>
    <w:rsid w:val="005B63D5"/>
    <w:rsid w:val="005B6854"/>
    <w:rsid w:val="005B7250"/>
    <w:rsid w:val="005B73A4"/>
    <w:rsid w:val="005B796A"/>
    <w:rsid w:val="005C00D2"/>
    <w:rsid w:val="005C1943"/>
    <w:rsid w:val="005C1E36"/>
    <w:rsid w:val="005C2DDE"/>
    <w:rsid w:val="005C36DC"/>
    <w:rsid w:val="005C37A0"/>
    <w:rsid w:val="005C3851"/>
    <w:rsid w:val="005C4034"/>
    <w:rsid w:val="005C444E"/>
    <w:rsid w:val="005C4611"/>
    <w:rsid w:val="005C483A"/>
    <w:rsid w:val="005C4A51"/>
    <w:rsid w:val="005C5667"/>
    <w:rsid w:val="005C5D6F"/>
    <w:rsid w:val="005C5EBB"/>
    <w:rsid w:val="005C651C"/>
    <w:rsid w:val="005C656A"/>
    <w:rsid w:val="005C65E1"/>
    <w:rsid w:val="005C6D86"/>
    <w:rsid w:val="005C7854"/>
    <w:rsid w:val="005C7B1C"/>
    <w:rsid w:val="005D0033"/>
    <w:rsid w:val="005D0F70"/>
    <w:rsid w:val="005D1427"/>
    <w:rsid w:val="005D1F21"/>
    <w:rsid w:val="005D22D3"/>
    <w:rsid w:val="005D349B"/>
    <w:rsid w:val="005D3C65"/>
    <w:rsid w:val="005D457F"/>
    <w:rsid w:val="005D49C8"/>
    <w:rsid w:val="005D533A"/>
    <w:rsid w:val="005D5607"/>
    <w:rsid w:val="005D5AFD"/>
    <w:rsid w:val="005D5D31"/>
    <w:rsid w:val="005D5E85"/>
    <w:rsid w:val="005D6A2B"/>
    <w:rsid w:val="005D6AD9"/>
    <w:rsid w:val="005D6C38"/>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088"/>
    <w:rsid w:val="005E7373"/>
    <w:rsid w:val="005E750A"/>
    <w:rsid w:val="005E75B7"/>
    <w:rsid w:val="005E766E"/>
    <w:rsid w:val="005E7775"/>
    <w:rsid w:val="005F03DB"/>
    <w:rsid w:val="005F0435"/>
    <w:rsid w:val="005F0874"/>
    <w:rsid w:val="005F0CB0"/>
    <w:rsid w:val="005F29C3"/>
    <w:rsid w:val="005F375E"/>
    <w:rsid w:val="005F444A"/>
    <w:rsid w:val="005F4490"/>
    <w:rsid w:val="005F47F3"/>
    <w:rsid w:val="005F48F1"/>
    <w:rsid w:val="005F53A4"/>
    <w:rsid w:val="005F56A9"/>
    <w:rsid w:val="005F5A79"/>
    <w:rsid w:val="005F6434"/>
    <w:rsid w:val="005F6506"/>
    <w:rsid w:val="005F67DB"/>
    <w:rsid w:val="00600038"/>
    <w:rsid w:val="0060077A"/>
    <w:rsid w:val="00601E59"/>
    <w:rsid w:val="00603A46"/>
    <w:rsid w:val="0060404B"/>
    <w:rsid w:val="00605A41"/>
    <w:rsid w:val="00606194"/>
    <w:rsid w:val="0060620B"/>
    <w:rsid w:val="00606B7A"/>
    <w:rsid w:val="00607F45"/>
    <w:rsid w:val="00610AF9"/>
    <w:rsid w:val="00610E0B"/>
    <w:rsid w:val="00611044"/>
    <w:rsid w:val="0061115C"/>
    <w:rsid w:val="0061139B"/>
    <w:rsid w:val="00611A49"/>
    <w:rsid w:val="00612A69"/>
    <w:rsid w:val="00613017"/>
    <w:rsid w:val="00613703"/>
    <w:rsid w:val="00613A54"/>
    <w:rsid w:val="00613BF0"/>
    <w:rsid w:val="00613CD2"/>
    <w:rsid w:val="0061430E"/>
    <w:rsid w:val="006143FB"/>
    <w:rsid w:val="00614A81"/>
    <w:rsid w:val="006155D5"/>
    <w:rsid w:val="00615B84"/>
    <w:rsid w:val="00615D7C"/>
    <w:rsid w:val="00616189"/>
    <w:rsid w:val="00616860"/>
    <w:rsid w:val="00616D2C"/>
    <w:rsid w:val="00616E93"/>
    <w:rsid w:val="00616FB9"/>
    <w:rsid w:val="006172A0"/>
    <w:rsid w:val="00617F66"/>
    <w:rsid w:val="0062078C"/>
    <w:rsid w:val="00620E8F"/>
    <w:rsid w:val="00620FEC"/>
    <w:rsid w:val="00621760"/>
    <w:rsid w:val="006217BB"/>
    <w:rsid w:val="00621C0E"/>
    <w:rsid w:val="00621DC4"/>
    <w:rsid w:val="00621FB2"/>
    <w:rsid w:val="006223EC"/>
    <w:rsid w:val="00622FD9"/>
    <w:rsid w:val="0062374F"/>
    <w:rsid w:val="00623AB9"/>
    <w:rsid w:val="00623D39"/>
    <w:rsid w:val="006248EF"/>
    <w:rsid w:val="00624D26"/>
    <w:rsid w:val="00625644"/>
    <w:rsid w:val="00625BD5"/>
    <w:rsid w:val="00625DFB"/>
    <w:rsid w:val="00625F4F"/>
    <w:rsid w:val="006264B4"/>
    <w:rsid w:val="0062679F"/>
    <w:rsid w:val="006274DB"/>
    <w:rsid w:val="006277B7"/>
    <w:rsid w:val="006300F2"/>
    <w:rsid w:val="00630580"/>
    <w:rsid w:val="00630F94"/>
    <w:rsid w:val="00631947"/>
    <w:rsid w:val="00631B35"/>
    <w:rsid w:val="0063200D"/>
    <w:rsid w:val="00632AA8"/>
    <w:rsid w:val="00632FFD"/>
    <w:rsid w:val="0063318C"/>
    <w:rsid w:val="00633873"/>
    <w:rsid w:val="00633E29"/>
    <w:rsid w:val="00633FAB"/>
    <w:rsid w:val="00634D1A"/>
    <w:rsid w:val="0063586D"/>
    <w:rsid w:val="00635A17"/>
    <w:rsid w:val="00635C63"/>
    <w:rsid w:val="006361B0"/>
    <w:rsid w:val="00636AB2"/>
    <w:rsid w:val="00636D6E"/>
    <w:rsid w:val="00636F36"/>
    <w:rsid w:val="00637179"/>
    <w:rsid w:val="00637DE9"/>
    <w:rsid w:val="00640516"/>
    <w:rsid w:val="00640553"/>
    <w:rsid w:val="006408C4"/>
    <w:rsid w:val="00640E8D"/>
    <w:rsid w:val="00641769"/>
    <w:rsid w:val="00641804"/>
    <w:rsid w:val="006418ED"/>
    <w:rsid w:val="00641BE9"/>
    <w:rsid w:val="00642B13"/>
    <w:rsid w:val="006431FF"/>
    <w:rsid w:val="0064524C"/>
    <w:rsid w:val="00645F7D"/>
    <w:rsid w:val="00646100"/>
    <w:rsid w:val="00646A84"/>
    <w:rsid w:val="00646D1E"/>
    <w:rsid w:val="006476CA"/>
    <w:rsid w:val="006500AA"/>
    <w:rsid w:val="006506F5"/>
    <w:rsid w:val="006512E7"/>
    <w:rsid w:val="006516BF"/>
    <w:rsid w:val="00652EBA"/>
    <w:rsid w:val="00653902"/>
    <w:rsid w:val="006545C7"/>
    <w:rsid w:val="006552AE"/>
    <w:rsid w:val="00655773"/>
    <w:rsid w:val="0065586A"/>
    <w:rsid w:val="00655A4C"/>
    <w:rsid w:val="0065619A"/>
    <w:rsid w:val="0065625A"/>
    <w:rsid w:val="006563CA"/>
    <w:rsid w:val="00657066"/>
    <w:rsid w:val="006577CA"/>
    <w:rsid w:val="006578FC"/>
    <w:rsid w:val="00657ABF"/>
    <w:rsid w:val="00657E3D"/>
    <w:rsid w:val="00660125"/>
    <w:rsid w:val="006608AB"/>
    <w:rsid w:val="006620DA"/>
    <w:rsid w:val="00662DE8"/>
    <w:rsid w:val="00662E72"/>
    <w:rsid w:val="006644B6"/>
    <w:rsid w:val="00664587"/>
    <w:rsid w:val="006645B2"/>
    <w:rsid w:val="0066578D"/>
    <w:rsid w:val="00665E05"/>
    <w:rsid w:val="00666F25"/>
    <w:rsid w:val="00666F86"/>
    <w:rsid w:val="00667C1C"/>
    <w:rsid w:val="0067001F"/>
    <w:rsid w:val="00670453"/>
    <w:rsid w:val="00670A43"/>
    <w:rsid w:val="00671565"/>
    <w:rsid w:val="006717E3"/>
    <w:rsid w:val="00671E59"/>
    <w:rsid w:val="006720E6"/>
    <w:rsid w:val="0067232C"/>
    <w:rsid w:val="006737E5"/>
    <w:rsid w:val="00673DD4"/>
    <w:rsid w:val="00673FE2"/>
    <w:rsid w:val="00674AEB"/>
    <w:rsid w:val="00674D77"/>
    <w:rsid w:val="0067555C"/>
    <w:rsid w:val="0067655A"/>
    <w:rsid w:val="00676983"/>
    <w:rsid w:val="006773CD"/>
    <w:rsid w:val="00677EF8"/>
    <w:rsid w:val="00677F39"/>
    <w:rsid w:val="00680625"/>
    <w:rsid w:val="00680ADA"/>
    <w:rsid w:val="006811F2"/>
    <w:rsid w:val="00681747"/>
    <w:rsid w:val="006828D8"/>
    <w:rsid w:val="00683066"/>
    <w:rsid w:val="00683E82"/>
    <w:rsid w:val="0068455C"/>
    <w:rsid w:val="00684887"/>
    <w:rsid w:val="0068558A"/>
    <w:rsid w:val="00685E64"/>
    <w:rsid w:val="006867FA"/>
    <w:rsid w:val="006872AA"/>
    <w:rsid w:val="00687FFE"/>
    <w:rsid w:val="006901B2"/>
    <w:rsid w:val="006906D6"/>
    <w:rsid w:val="00690BC2"/>
    <w:rsid w:val="00691AA8"/>
    <w:rsid w:val="00692B0A"/>
    <w:rsid w:val="00692EC1"/>
    <w:rsid w:val="00693551"/>
    <w:rsid w:val="00693C8E"/>
    <w:rsid w:val="00694335"/>
    <w:rsid w:val="00694C4C"/>
    <w:rsid w:val="00694F73"/>
    <w:rsid w:val="0069560B"/>
    <w:rsid w:val="00695ED4"/>
    <w:rsid w:val="00696413"/>
    <w:rsid w:val="006964A4"/>
    <w:rsid w:val="006969BA"/>
    <w:rsid w:val="00697C5B"/>
    <w:rsid w:val="00697FF1"/>
    <w:rsid w:val="006A026A"/>
    <w:rsid w:val="006A0425"/>
    <w:rsid w:val="006A057C"/>
    <w:rsid w:val="006A066B"/>
    <w:rsid w:val="006A11A1"/>
    <w:rsid w:val="006A1D62"/>
    <w:rsid w:val="006A2659"/>
    <w:rsid w:val="006A3502"/>
    <w:rsid w:val="006A3EAD"/>
    <w:rsid w:val="006A4C05"/>
    <w:rsid w:val="006A4EAE"/>
    <w:rsid w:val="006A56C3"/>
    <w:rsid w:val="006A59BC"/>
    <w:rsid w:val="006A6B88"/>
    <w:rsid w:val="006A6D7F"/>
    <w:rsid w:val="006A71EB"/>
    <w:rsid w:val="006A736A"/>
    <w:rsid w:val="006A7CC1"/>
    <w:rsid w:val="006B0298"/>
    <w:rsid w:val="006B0E83"/>
    <w:rsid w:val="006B0EF5"/>
    <w:rsid w:val="006B1357"/>
    <w:rsid w:val="006B2679"/>
    <w:rsid w:val="006B2A87"/>
    <w:rsid w:val="006B2DC9"/>
    <w:rsid w:val="006B2F68"/>
    <w:rsid w:val="006B3E6A"/>
    <w:rsid w:val="006B4196"/>
    <w:rsid w:val="006B494D"/>
    <w:rsid w:val="006B53F0"/>
    <w:rsid w:val="006B5416"/>
    <w:rsid w:val="006B5493"/>
    <w:rsid w:val="006B77D4"/>
    <w:rsid w:val="006B77E2"/>
    <w:rsid w:val="006B7ABE"/>
    <w:rsid w:val="006C10C0"/>
    <w:rsid w:val="006C1136"/>
    <w:rsid w:val="006C1368"/>
    <w:rsid w:val="006C1B1D"/>
    <w:rsid w:val="006C222C"/>
    <w:rsid w:val="006C2752"/>
    <w:rsid w:val="006C2ACC"/>
    <w:rsid w:val="006C32BB"/>
    <w:rsid w:val="006C3381"/>
    <w:rsid w:val="006C35EF"/>
    <w:rsid w:val="006C369C"/>
    <w:rsid w:val="006C3747"/>
    <w:rsid w:val="006C41DA"/>
    <w:rsid w:val="006C4893"/>
    <w:rsid w:val="006C5F81"/>
    <w:rsid w:val="006C6F4E"/>
    <w:rsid w:val="006C7686"/>
    <w:rsid w:val="006C7760"/>
    <w:rsid w:val="006C7EEA"/>
    <w:rsid w:val="006D048E"/>
    <w:rsid w:val="006D05D6"/>
    <w:rsid w:val="006D0FA7"/>
    <w:rsid w:val="006D1374"/>
    <w:rsid w:val="006D1525"/>
    <w:rsid w:val="006D233A"/>
    <w:rsid w:val="006D27A0"/>
    <w:rsid w:val="006D3563"/>
    <w:rsid w:val="006D3B45"/>
    <w:rsid w:val="006D3F60"/>
    <w:rsid w:val="006D522C"/>
    <w:rsid w:val="006D52F8"/>
    <w:rsid w:val="006D5615"/>
    <w:rsid w:val="006D56AA"/>
    <w:rsid w:val="006D63A8"/>
    <w:rsid w:val="006D643F"/>
    <w:rsid w:val="006D7795"/>
    <w:rsid w:val="006D7ACB"/>
    <w:rsid w:val="006E00EF"/>
    <w:rsid w:val="006E06BB"/>
    <w:rsid w:val="006E0EB7"/>
    <w:rsid w:val="006E1225"/>
    <w:rsid w:val="006E15EA"/>
    <w:rsid w:val="006E18C7"/>
    <w:rsid w:val="006E1A39"/>
    <w:rsid w:val="006E1A7A"/>
    <w:rsid w:val="006E1ADC"/>
    <w:rsid w:val="006E1FBA"/>
    <w:rsid w:val="006E20DE"/>
    <w:rsid w:val="006E2447"/>
    <w:rsid w:val="006E3F81"/>
    <w:rsid w:val="006E407B"/>
    <w:rsid w:val="006E43F3"/>
    <w:rsid w:val="006E469B"/>
    <w:rsid w:val="006E4723"/>
    <w:rsid w:val="006E477D"/>
    <w:rsid w:val="006E48DB"/>
    <w:rsid w:val="006E62AB"/>
    <w:rsid w:val="006E678F"/>
    <w:rsid w:val="006E716F"/>
    <w:rsid w:val="006E7722"/>
    <w:rsid w:val="006E7DA9"/>
    <w:rsid w:val="006E7DEE"/>
    <w:rsid w:val="006F01E7"/>
    <w:rsid w:val="006F0A11"/>
    <w:rsid w:val="006F1F3A"/>
    <w:rsid w:val="006F4160"/>
    <w:rsid w:val="006F557C"/>
    <w:rsid w:val="006F6107"/>
    <w:rsid w:val="006F66FC"/>
    <w:rsid w:val="006F6730"/>
    <w:rsid w:val="006F710A"/>
    <w:rsid w:val="006F7EB8"/>
    <w:rsid w:val="006F7F1C"/>
    <w:rsid w:val="00700324"/>
    <w:rsid w:val="0070094A"/>
    <w:rsid w:val="007012C6"/>
    <w:rsid w:val="007013CB"/>
    <w:rsid w:val="007019B1"/>
    <w:rsid w:val="00702634"/>
    <w:rsid w:val="00702C3C"/>
    <w:rsid w:val="00702D85"/>
    <w:rsid w:val="00702DD7"/>
    <w:rsid w:val="00702EC5"/>
    <w:rsid w:val="00703D21"/>
    <w:rsid w:val="00704055"/>
    <w:rsid w:val="007043E3"/>
    <w:rsid w:val="007047D3"/>
    <w:rsid w:val="00704A27"/>
    <w:rsid w:val="00705663"/>
    <w:rsid w:val="00705B82"/>
    <w:rsid w:val="00705C40"/>
    <w:rsid w:val="007076E0"/>
    <w:rsid w:val="00707F1C"/>
    <w:rsid w:val="00707F5C"/>
    <w:rsid w:val="0071087E"/>
    <w:rsid w:val="007113B2"/>
    <w:rsid w:val="0071167A"/>
    <w:rsid w:val="00711885"/>
    <w:rsid w:val="00713645"/>
    <w:rsid w:val="007147C2"/>
    <w:rsid w:val="007156D5"/>
    <w:rsid w:val="00716001"/>
    <w:rsid w:val="0071670F"/>
    <w:rsid w:val="007169A8"/>
    <w:rsid w:val="00717316"/>
    <w:rsid w:val="0072059E"/>
    <w:rsid w:val="00720C9D"/>
    <w:rsid w:val="0072107A"/>
    <w:rsid w:val="00721648"/>
    <w:rsid w:val="00721910"/>
    <w:rsid w:val="00721C24"/>
    <w:rsid w:val="007229A1"/>
    <w:rsid w:val="007229DF"/>
    <w:rsid w:val="00722A89"/>
    <w:rsid w:val="00722F18"/>
    <w:rsid w:val="0072347B"/>
    <w:rsid w:val="007235AA"/>
    <w:rsid w:val="007235AD"/>
    <w:rsid w:val="00725E35"/>
    <w:rsid w:val="007271A0"/>
    <w:rsid w:val="00727A1C"/>
    <w:rsid w:val="00727ACB"/>
    <w:rsid w:val="00730065"/>
    <w:rsid w:val="00730D35"/>
    <w:rsid w:val="007310A0"/>
    <w:rsid w:val="0073135D"/>
    <w:rsid w:val="00732289"/>
    <w:rsid w:val="007324B0"/>
    <w:rsid w:val="00732B84"/>
    <w:rsid w:val="00732EE9"/>
    <w:rsid w:val="007330B9"/>
    <w:rsid w:val="007338B7"/>
    <w:rsid w:val="0073412D"/>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0BE"/>
    <w:rsid w:val="00741448"/>
    <w:rsid w:val="00741AC4"/>
    <w:rsid w:val="00742AE3"/>
    <w:rsid w:val="00742BC3"/>
    <w:rsid w:val="00742BE0"/>
    <w:rsid w:val="00742CA5"/>
    <w:rsid w:val="007460D7"/>
    <w:rsid w:val="00746850"/>
    <w:rsid w:val="00747E4C"/>
    <w:rsid w:val="00750EC3"/>
    <w:rsid w:val="007513F0"/>
    <w:rsid w:val="007515BC"/>
    <w:rsid w:val="0075212E"/>
    <w:rsid w:val="00752204"/>
    <w:rsid w:val="00752223"/>
    <w:rsid w:val="00752606"/>
    <w:rsid w:val="0075307E"/>
    <w:rsid w:val="00753F3F"/>
    <w:rsid w:val="0075402E"/>
    <w:rsid w:val="0075445F"/>
    <w:rsid w:val="007546B7"/>
    <w:rsid w:val="00754897"/>
    <w:rsid w:val="00754D9B"/>
    <w:rsid w:val="00755495"/>
    <w:rsid w:val="00755AFC"/>
    <w:rsid w:val="00755C60"/>
    <w:rsid w:val="00755FAB"/>
    <w:rsid w:val="00756282"/>
    <w:rsid w:val="00756C61"/>
    <w:rsid w:val="00756D3D"/>
    <w:rsid w:val="00756E01"/>
    <w:rsid w:val="00757151"/>
    <w:rsid w:val="007571B1"/>
    <w:rsid w:val="007573B2"/>
    <w:rsid w:val="007573FA"/>
    <w:rsid w:val="007574BB"/>
    <w:rsid w:val="007575D5"/>
    <w:rsid w:val="00757627"/>
    <w:rsid w:val="0075764C"/>
    <w:rsid w:val="007576C1"/>
    <w:rsid w:val="0075786C"/>
    <w:rsid w:val="00761033"/>
    <w:rsid w:val="00761232"/>
    <w:rsid w:val="00762198"/>
    <w:rsid w:val="00763CE8"/>
    <w:rsid w:val="007640FF"/>
    <w:rsid w:val="00764E3B"/>
    <w:rsid w:val="00765661"/>
    <w:rsid w:val="00765F9B"/>
    <w:rsid w:val="00767EBF"/>
    <w:rsid w:val="00770119"/>
    <w:rsid w:val="00770280"/>
    <w:rsid w:val="007705F9"/>
    <w:rsid w:val="00770792"/>
    <w:rsid w:val="00770FAE"/>
    <w:rsid w:val="00770FB0"/>
    <w:rsid w:val="00771523"/>
    <w:rsid w:val="00771CC8"/>
    <w:rsid w:val="00771F98"/>
    <w:rsid w:val="007725B1"/>
    <w:rsid w:val="00772B88"/>
    <w:rsid w:val="007737B5"/>
    <w:rsid w:val="00773A2D"/>
    <w:rsid w:val="00774277"/>
    <w:rsid w:val="0077443B"/>
    <w:rsid w:val="00774DE1"/>
    <w:rsid w:val="00774FFE"/>
    <w:rsid w:val="00775638"/>
    <w:rsid w:val="00775677"/>
    <w:rsid w:val="00775961"/>
    <w:rsid w:val="0077599A"/>
    <w:rsid w:val="00776048"/>
    <w:rsid w:val="007765C3"/>
    <w:rsid w:val="00776693"/>
    <w:rsid w:val="00776811"/>
    <w:rsid w:val="0077724D"/>
    <w:rsid w:val="00777353"/>
    <w:rsid w:val="0077759B"/>
    <w:rsid w:val="00777681"/>
    <w:rsid w:val="007809D6"/>
    <w:rsid w:val="00780CD6"/>
    <w:rsid w:val="0078123D"/>
    <w:rsid w:val="00781332"/>
    <w:rsid w:val="00781A64"/>
    <w:rsid w:val="00781CD8"/>
    <w:rsid w:val="00782DC4"/>
    <w:rsid w:val="00782EA4"/>
    <w:rsid w:val="00782F46"/>
    <w:rsid w:val="007839C9"/>
    <w:rsid w:val="0078400A"/>
    <w:rsid w:val="0078483E"/>
    <w:rsid w:val="00785461"/>
    <w:rsid w:val="007866BA"/>
    <w:rsid w:val="00786FF3"/>
    <w:rsid w:val="007876CF"/>
    <w:rsid w:val="00787B77"/>
    <w:rsid w:val="00790463"/>
    <w:rsid w:val="007909C3"/>
    <w:rsid w:val="00790C28"/>
    <w:rsid w:val="00791361"/>
    <w:rsid w:val="0079260D"/>
    <w:rsid w:val="00793070"/>
    <w:rsid w:val="00793090"/>
    <w:rsid w:val="0079334A"/>
    <w:rsid w:val="007948D3"/>
    <w:rsid w:val="00795691"/>
    <w:rsid w:val="00796C9B"/>
    <w:rsid w:val="00796F2A"/>
    <w:rsid w:val="00797279"/>
    <w:rsid w:val="00797C22"/>
    <w:rsid w:val="007A00D4"/>
    <w:rsid w:val="007A0176"/>
    <w:rsid w:val="007A0314"/>
    <w:rsid w:val="007A059A"/>
    <w:rsid w:val="007A06E4"/>
    <w:rsid w:val="007A0DFD"/>
    <w:rsid w:val="007A0F2A"/>
    <w:rsid w:val="007A161F"/>
    <w:rsid w:val="007A1A17"/>
    <w:rsid w:val="007A2A61"/>
    <w:rsid w:val="007A2F67"/>
    <w:rsid w:val="007A3918"/>
    <w:rsid w:val="007A41EF"/>
    <w:rsid w:val="007A4412"/>
    <w:rsid w:val="007A5398"/>
    <w:rsid w:val="007A6674"/>
    <w:rsid w:val="007A6ED1"/>
    <w:rsid w:val="007A6F0F"/>
    <w:rsid w:val="007A75DF"/>
    <w:rsid w:val="007A76C3"/>
    <w:rsid w:val="007A7D66"/>
    <w:rsid w:val="007B07F0"/>
    <w:rsid w:val="007B0E89"/>
    <w:rsid w:val="007B0F7A"/>
    <w:rsid w:val="007B177B"/>
    <w:rsid w:val="007B2C38"/>
    <w:rsid w:val="007B2E54"/>
    <w:rsid w:val="007B3826"/>
    <w:rsid w:val="007B42CD"/>
    <w:rsid w:val="007B4881"/>
    <w:rsid w:val="007B56A8"/>
    <w:rsid w:val="007B58F1"/>
    <w:rsid w:val="007B6DED"/>
    <w:rsid w:val="007B7498"/>
    <w:rsid w:val="007B75C2"/>
    <w:rsid w:val="007B7AEE"/>
    <w:rsid w:val="007C0598"/>
    <w:rsid w:val="007C0E1E"/>
    <w:rsid w:val="007C1E95"/>
    <w:rsid w:val="007C2866"/>
    <w:rsid w:val="007C2D12"/>
    <w:rsid w:val="007C336E"/>
    <w:rsid w:val="007C44C4"/>
    <w:rsid w:val="007C5A4F"/>
    <w:rsid w:val="007C5C9B"/>
    <w:rsid w:val="007C658A"/>
    <w:rsid w:val="007C6C24"/>
    <w:rsid w:val="007C706D"/>
    <w:rsid w:val="007C742B"/>
    <w:rsid w:val="007C7DED"/>
    <w:rsid w:val="007C7EB6"/>
    <w:rsid w:val="007C7EBB"/>
    <w:rsid w:val="007D0014"/>
    <w:rsid w:val="007D0E73"/>
    <w:rsid w:val="007D16DA"/>
    <w:rsid w:val="007D2F75"/>
    <w:rsid w:val="007D3400"/>
    <w:rsid w:val="007D378C"/>
    <w:rsid w:val="007D5162"/>
    <w:rsid w:val="007D5EFF"/>
    <w:rsid w:val="007D680C"/>
    <w:rsid w:val="007D6BC7"/>
    <w:rsid w:val="007D710E"/>
    <w:rsid w:val="007D74E3"/>
    <w:rsid w:val="007D7E3A"/>
    <w:rsid w:val="007D7FEE"/>
    <w:rsid w:val="007E01A8"/>
    <w:rsid w:val="007E0A20"/>
    <w:rsid w:val="007E1177"/>
    <w:rsid w:val="007E22E7"/>
    <w:rsid w:val="007E2893"/>
    <w:rsid w:val="007E2FD6"/>
    <w:rsid w:val="007E3B0E"/>
    <w:rsid w:val="007E4232"/>
    <w:rsid w:val="007E47F8"/>
    <w:rsid w:val="007E56E8"/>
    <w:rsid w:val="007E5C74"/>
    <w:rsid w:val="007E69BB"/>
    <w:rsid w:val="007E6AB8"/>
    <w:rsid w:val="007E74B7"/>
    <w:rsid w:val="007E7E96"/>
    <w:rsid w:val="007E7EE8"/>
    <w:rsid w:val="007F0ABD"/>
    <w:rsid w:val="007F2109"/>
    <w:rsid w:val="007F21C5"/>
    <w:rsid w:val="007F26EE"/>
    <w:rsid w:val="007F2A59"/>
    <w:rsid w:val="007F3107"/>
    <w:rsid w:val="007F32CC"/>
    <w:rsid w:val="007F38D0"/>
    <w:rsid w:val="007F3EF1"/>
    <w:rsid w:val="007F4E73"/>
    <w:rsid w:val="007F61D7"/>
    <w:rsid w:val="007F6312"/>
    <w:rsid w:val="007F76A3"/>
    <w:rsid w:val="007F774A"/>
    <w:rsid w:val="00800516"/>
    <w:rsid w:val="0080056E"/>
    <w:rsid w:val="00801457"/>
    <w:rsid w:val="00801BCE"/>
    <w:rsid w:val="00801E7D"/>
    <w:rsid w:val="00802515"/>
    <w:rsid w:val="0080340C"/>
    <w:rsid w:val="008037C9"/>
    <w:rsid w:val="0080627A"/>
    <w:rsid w:val="00806724"/>
    <w:rsid w:val="00807232"/>
    <w:rsid w:val="00807504"/>
    <w:rsid w:val="0080799F"/>
    <w:rsid w:val="00810515"/>
    <w:rsid w:val="00810C43"/>
    <w:rsid w:val="008117F6"/>
    <w:rsid w:val="0081283F"/>
    <w:rsid w:val="0081293A"/>
    <w:rsid w:val="00812C0C"/>
    <w:rsid w:val="00813BB1"/>
    <w:rsid w:val="00813C05"/>
    <w:rsid w:val="00813FF9"/>
    <w:rsid w:val="0081480A"/>
    <w:rsid w:val="00815C69"/>
    <w:rsid w:val="0081623B"/>
    <w:rsid w:val="00816B0F"/>
    <w:rsid w:val="00816B1B"/>
    <w:rsid w:val="00816F5A"/>
    <w:rsid w:val="008173D4"/>
    <w:rsid w:val="00817547"/>
    <w:rsid w:val="00817A79"/>
    <w:rsid w:val="008202EB"/>
    <w:rsid w:val="008203F9"/>
    <w:rsid w:val="0082091D"/>
    <w:rsid w:val="00820F86"/>
    <w:rsid w:val="00821410"/>
    <w:rsid w:val="008218EA"/>
    <w:rsid w:val="00821938"/>
    <w:rsid w:val="00821E1D"/>
    <w:rsid w:val="00822DB0"/>
    <w:rsid w:val="00823DBA"/>
    <w:rsid w:val="008242C5"/>
    <w:rsid w:val="00824D80"/>
    <w:rsid w:val="008259C9"/>
    <w:rsid w:val="00825B2D"/>
    <w:rsid w:val="00827F88"/>
    <w:rsid w:val="008303B3"/>
    <w:rsid w:val="008309DE"/>
    <w:rsid w:val="008309F9"/>
    <w:rsid w:val="008315CE"/>
    <w:rsid w:val="00831BF5"/>
    <w:rsid w:val="00831E20"/>
    <w:rsid w:val="00833146"/>
    <w:rsid w:val="008336A5"/>
    <w:rsid w:val="00834E7B"/>
    <w:rsid w:val="008350C1"/>
    <w:rsid w:val="00835474"/>
    <w:rsid w:val="00837022"/>
    <w:rsid w:val="008373C0"/>
    <w:rsid w:val="00837420"/>
    <w:rsid w:val="0083770D"/>
    <w:rsid w:val="0084000A"/>
    <w:rsid w:val="0084105A"/>
    <w:rsid w:val="00841189"/>
    <w:rsid w:val="0084145F"/>
    <w:rsid w:val="00841656"/>
    <w:rsid w:val="00841752"/>
    <w:rsid w:val="00841DA2"/>
    <w:rsid w:val="00842A2C"/>
    <w:rsid w:val="008444D7"/>
    <w:rsid w:val="00844AC9"/>
    <w:rsid w:val="00844CB5"/>
    <w:rsid w:val="00844E21"/>
    <w:rsid w:val="0084549F"/>
    <w:rsid w:val="008458F6"/>
    <w:rsid w:val="00845AED"/>
    <w:rsid w:val="00845BDD"/>
    <w:rsid w:val="008463D4"/>
    <w:rsid w:val="00846AA6"/>
    <w:rsid w:val="0084708E"/>
    <w:rsid w:val="00851328"/>
    <w:rsid w:val="008513D5"/>
    <w:rsid w:val="008514E1"/>
    <w:rsid w:val="00851AE4"/>
    <w:rsid w:val="008521C1"/>
    <w:rsid w:val="00852D59"/>
    <w:rsid w:val="00853B13"/>
    <w:rsid w:val="00853C04"/>
    <w:rsid w:val="008541AC"/>
    <w:rsid w:val="00854E64"/>
    <w:rsid w:val="00855019"/>
    <w:rsid w:val="008554B6"/>
    <w:rsid w:val="00855604"/>
    <w:rsid w:val="0085598D"/>
    <w:rsid w:val="00860FBA"/>
    <w:rsid w:val="00861939"/>
    <w:rsid w:val="0086231B"/>
    <w:rsid w:val="00862771"/>
    <w:rsid w:val="00863A1C"/>
    <w:rsid w:val="008642BE"/>
    <w:rsid w:val="0086682F"/>
    <w:rsid w:val="00867687"/>
    <w:rsid w:val="00867896"/>
    <w:rsid w:val="008704DF"/>
    <w:rsid w:val="008732DF"/>
    <w:rsid w:val="008736D8"/>
    <w:rsid w:val="00873761"/>
    <w:rsid w:val="00873A74"/>
    <w:rsid w:val="00873AF2"/>
    <w:rsid w:val="00873E7B"/>
    <w:rsid w:val="00873F06"/>
    <w:rsid w:val="00874748"/>
    <w:rsid w:val="00874894"/>
    <w:rsid w:val="008757D6"/>
    <w:rsid w:val="00875F7C"/>
    <w:rsid w:val="00876F54"/>
    <w:rsid w:val="00877292"/>
    <w:rsid w:val="0087754A"/>
    <w:rsid w:val="0087766C"/>
    <w:rsid w:val="008778E3"/>
    <w:rsid w:val="00880552"/>
    <w:rsid w:val="00880B83"/>
    <w:rsid w:val="00880DDB"/>
    <w:rsid w:val="00880FD5"/>
    <w:rsid w:val="00883091"/>
    <w:rsid w:val="008839DA"/>
    <w:rsid w:val="00884EE8"/>
    <w:rsid w:val="00885168"/>
    <w:rsid w:val="008856A3"/>
    <w:rsid w:val="0088614D"/>
    <w:rsid w:val="0088622C"/>
    <w:rsid w:val="0088668A"/>
    <w:rsid w:val="008873CC"/>
    <w:rsid w:val="00887DA0"/>
    <w:rsid w:val="0089033B"/>
    <w:rsid w:val="00890CAD"/>
    <w:rsid w:val="00890F0D"/>
    <w:rsid w:val="0089173B"/>
    <w:rsid w:val="00891E76"/>
    <w:rsid w:val="00891FD4"/>
    <w:rsid w:val="0089220F"/>
    <w:rsid w:val="00892A6F"/>
    <w:rsid w:val="00893420"/>
    <w:rsid w:val="008935AA"/>
    <w:rsid w:val="0089401D"/>
    <w:rsid w:val="0089487A"/>
    <w:rsid w:val="00895543"/>
    <w:rsid w:val="008963F0"/>
    <w:rsid w:val="00897404"/>
    <w:rsid w:val="00897444"/>
    <w:rsid w:val="00897BD9"/>
    <w:rsid w:val="008A02C0"/>
    <w:rsid w:val="008A03A5"/>
    <w:rsid w:val="008A0600"/>
    <w:rsid w:val="008A08B4"/>
    <w:rsid w:val="008A0DF3"/>
    <w:rsid w:val="008A1134"/>
    <w:rsid w:val="008A1757"/>
    <w:rsid w:val="008A1B76"/>
    <w:rsid w:val="008A23CD"/>
    <w:rsid w:val="008A282C"/>
    <w:rsid w:val="008A2B7D"/>
    <w:rsid w:val="008A2CDD"/>
    <w:rsid w:val="008A3054"/>
    <w:rsid w:val="008A3F77"/>
    <w:rsid w:val="008A4138"/>
    <w:rsid w:val="008A4B66"/>
    <w:rsid w:val="008A581D"/>
    <w:rsid w:val="008A5D96"/>
    <w:rsid w:val="008A70D7"/>
    <w:rsid w:val="008A7498"/>
    <w:rsid w:val="008B0A26"/>
    <w:rsid w:val="008B0B01"/>
    <w:rsid w:val="008B1E85"/>
    <w:rsid w:val="008B2D54"/>
    <w:rsid w:val="008B2FB6"/>
    <w:rsid w:val="008B5A56"/>
    <w:rsid w:val="008B5AB3"/>
    <w:rsid w:val="008B5B24"/>
    <w:rsid w:val="008B5C31"/>
    <w:rsid w:val="008B6765"/>
    <w:rsid w:val="008B6848"/>
    <w:rsid w:val="008B68B4"/>
    <w:rsid w:val="008B6B3F"/>
    <w:rsid w:val="008B6B63"/>
    <w:rsid w:val="008B70DB"/>
    <w:rsid w:val="008B7E34"/>
    <w:rsid w:val="008B7ED8"/>
    <w:rsid w:val="008C0B03"/>
    <w:rsid w:val="008C0C2D"/>
    <w:rsid w:val="008C0C4F"/>
    <w:rsid w:val="008C0FE5"/>
    <w:rsid w:val="008C2FA1"/>
    <w:rsid w:val="008C3800"/>
    <w:rsid w:val="008C4080"/>
    <w:rsid w:val="008C5092"/>
    <w:rsid w:val="008C51C1"/>
    <w:rsid w:val="008C58DF"/>
    <w:rsid w:val="008C628E"/>
    <w:rsid w:val="008C659B"/>
    <w:rsid w:val="008C6A9A"/>
    <w:rsid w:val="008C7441"/>
    <w:rsid w:val="008D0090"/>
    <w:rsid w:val="008D04E1"/>
    <w:rsid w:val="008D1369"/>
    <w:rsid w:val="008D1AEB"/>
    <w:rsid w:val="008D2C4C"/>
    <w:rsid w:val="008D2EE9"/>
    <w:rsid w:val="008D34AB"/>
    <w:rsid w:val="008D4CA3"/>
    <w:rsid w:val="008D4F67"/>
    <w:rsid w:val="008D55BD"/>
    <w:rsid w:val="008D60A8"/>
    <w:rsid w:val="008D640C"/>
    <w:rsid w:val="008D6848"/>
    <w:rsid w:val="008D6980"/>
    <w:rsid w:val="008D69E0"/>
    <w:rsid w:val="008D6B4E"/>
    <w:rsid w:val="008D7E0D"/>
    <w:rsid w:val="008D7EDB"/>
    <w:rsid w:val="008E002E"/>
    <w:rsid w:val="008E017C"/>
    <w:rsid w:val="008E1829"/>
    <w:rsid w:val="008E1A61"/>
    <w:rsid w:val="008E2327"/>
    <w:rsid w:val="008E2D66"/>
    <w:rsid w:val="008E3052"/>
    <w:rsid w:val="008E32BC"/>
    <w:rsid w:val="008E335F"/>
    <w:rsid w:val="008E3A5E"/>
    <w:rsid w:val="008E3C6D"/>
    <w:rsid w:val="008E4D2A"/>
    <w:rsid w:val="008E5077"/>
    <w:rsid w:val="008E54AD"/>
    <w:rsid w:val="008E5CA3"/>
    <w:rsid w:val="008E64F0"/>
    <w:rsid w:val="008E69F1"/>
    <w:rsid w:val="008E6D59"/>
    <w:rsid w:val="008E6FF3"/>
    <w:rsid w:val="008E7187"/>
    <w:rsid w:val="008E7B05"/>
    <w:rsid w:val="008E7BD5"/>
    <w:rsid w:val="008E7C8D"/>
    <w:rsid w:val="008F00E6"/>
    <w:rsid w:val="008F010E"/>
    <w:rsid w:val="008F0965"/>
    <w:rsid w:val="008F0B47"/>
    <w:rsid w:val="008F0CF2"/>
    <w:rsid w:val="008F1345"/>
    <w:rsid w:val="008F18ED"/>
    <w:rsid w:val="008F1BEF"/>
    <w:rsid w:val="008F230E"/>
    <w:rsid w:val="008F23C4"/>
    <w:rsid w:val="008F2650"/>
    <w:rsid w:val="008F26CA"/>
    <w:rsid w:val="008F2DC5"/>
    <w:rsid w:val="008F37AD"/>
    <w:rsid w:val="008F3C95"/>
    <w:rsid w:val="008F3F00"/>
    <w:rsid w:val="008F3F51"/>
    <w:rsid w:val="008F46B7"/>
    <w:rsid w:val="008F46C2"/>
    <w:rsid w:val="008F61B8"/>
    <w:rsid w:val="008F6F1A"/>
    <w:rsid w:val="008F7068"/>
    <w:rsid w:val="008F70F4"/>
    <w:rsid w:val="008F788E"/>
    <w:rsid w:val="008F7FA5"/>
    <w:rsid w:val="009002A8"/>
    <w:rsid w:val="009011F8"/>
    <w:rsid w:val="00902346"/>
    <w:rsid w:val="009028EC"/>
    <w:rsid w:val="0090360E"/>
    <w:rsid w:val="00903A39"/>
    <w:rsid w:val="00903D37"/>
    <w:rsid w:val="009041F2"/>
    <w:rsid w:val="00904523"/>
    <w:rsid w:val="009052E4"/>
    <w:rsid w:val="009065CA"/>
    <w:rsid w:val="009067F9"/>
    <w:rsid w:val="00906B23"/>
    <w:rsid w:val="009079D1"/>
    <w:rsid w:val="00907D60"/>
    <w:rsid w:val="0091055D"/>
    <w:rsid w:val="00910A37"/>
    <w:rsid w:val="00911448"/>
    <w:rsid w:val="00911F05"/>
    <w:rsid w:val="009138F9"/>
    <w:rsid w:val="00914606"/>
    <w:rsid w:val="009146FF"/>
    <w:rsid w:val="00914C61"/>
    <w:rsid w:val="00915191"/>
    <w:rsid w:val="00915E08"/>
    <w:rsid w:val="0091641C"/>
    <w:rsid w:val="00916EA4"/>
    <w:rsid w:val="009174C0"/>
    <w:rsid w:val="00917D6F"/>
    <w:rsid w:val="0092073B"/>
    <w:rsid w:val="009214BB"/>
    <w:rsid w:val="0092181F"/>
    <w:rsid w:val="00921B1A"/>
    <w:rsid w:val="00921B7F"/>
    <w:rsid w:val="00921DDA"/>
    <w:rsid w:val="00922DE1"/>
    <w:rsid w:val="0092319A"/>
    <w:rsid w:val="009242E0"/>
    <w:rsid w:val="00924615"/>
    <w:rsid w:val="0092600D"/>
    <w:rsid w:val="009266D5"/>
    <w:rsid w:val="009276C2"/>
    <w:rsid w:val="009301D7"/>
    <w:rsid w:val="00930345"/>
    <w:rsid w:val="0093038F"/>
    <w:rsid w:val="0093039D"/>
    <w:rsid w:val="00930447"/>
    <w:rsid w:val="00930940"/>
    <w:rsid w:val="00930A13"/>
    <w:rsid w:val="00930C00"/>
    <w:rsid w:val="009318B4"/>
    <w:rsid w:val="00931E4F"/>
    <w:rsid w:val="00932E95"/>
    <w:rsid w:val="00932F3C"/>
    <w:rsid w:val="0093364D"/>
    <w:rsid w:val="0093429F"/>
    <w:rsid w:val="00934503"/>
    <w:rsid w:val="009346E1"/>
    <w:rsid w:val="009349D8"/>
    <w:rsid w:val="00935A8F"/>
    <w:rsid w:val="00936574"/>
    <w:rsid w:val="009368DA"/>
    <w:rsid w:val="009370A9"/>
    <w:rsid w:val="00937297"/>
    <w:rsid w:val="00937C60"/>
    <w:rsid w:val="00937EE1"/>
    <w:rsid w:val="009410AC"/>
    <w:rsid w:val="009410BA"/>
    <w:rsid w:val="00941253"/>
    <w:rsid w:val="00941FB5"/>
    <w:rsid w:val="0094203F"/>
    <w:rsid w:val="00943949"/>
    <w:rsid w:val="00943BCE"/>
    <w:rsid w:val="0094413F"/>
    <w:rsid w:val="009449C5"/>
    <w:rsid w:val="0094552F"/>
    <w:rsid w:val="00946A1E"/>
    <w:rsid w:val="009473EE"/>
    <w:rsid w:val="009501A3"/>
    <w:rsid w:val="0095084A"/>
    <w:rsid w:val="009508A0"/>
    <w:rsid w:val="00950B92"/>
    <w:rsid w:val="009512F8"/>
    <w:rsid w:val="00951402"/>
    <w:rsid w:val="009520CC"/>
    <w:rsid w:val="009527CF"/>
    <w:rsid w:val="0095393B"/>
    <w:rsid w:val="00953A4C"/>
    <w:rsid w:val="00953FF0"/>
    <w:rsid w:val="00954B9C"/>
    <w:rsid w:val="009553B0"/>
    <w:rsid w:val="009556B8"/>
    <w:rsid w:val="00955886"/>
    <w:rsid w:val="00956711"/>
    <w:rsid w:val="00956D47"/>
    <w:rsid w:val="00956F6E"/>
    <w:rsid w:val="0095768F"/>
    <w:rsid w:val="009577D7"/>
    <w:rsid w:val="00960311"/>
    <w:rsid w:val="00960346"/>
    <w:rsid w:val="00961564"/>
    <w:rsid w:val="00961752"/>
    <w:rsid w:val="009617D3"/>
    <w:rsid w:val="009626AE"/>
    <w:rsid w:val="00962B35"/>
    <w:rsid w:val="0096358D"/>
    <w:rsid w:val="009636AA"/>
    <w:rsid w:val="0096463B"/>
    <w:rsid w:val="00964F5E"/>
    <w:rsid w:val="00965929"/>
    <w:rsid w:val="00965F3C"/>
    <w:rsid w:val="00966E0E"/>
    <w:rsid w:val="0096750C"/>
    <w:rsid w:val="0096768C"/>
    <w:rsid w:val="00967869"/>
    <w:rsid w:val="0096796E"/>
    <w:rsid w:val="00971F54"/>
    <w:rsid w:val="009725C5"/>
    <w:rsid w:val="00972AEA"/>
    <w:rsid w:val="00972B4E"/>
    <w:rsid w:val="00973622"/>
    <w:rsid w:val="0097394E"/>
    <w:rsid w:val="00973B43"/>
    <w:rsid w:val="00973F40"/>
    <w:rsid w:val="00974011"/>
    <w:rsid w:val="009764A8"/>
    <w:rsid w:val="0097666B"/>
    <w:rsid w:val="00976BC1"/>
    <w:rsid w:val="0097736F"/>
    <w:rsid w:val="00977508"/>
    <w:rsid w:val="0098056C"/>
    <w:rsid w:val="00980900"/>
    <w:rsid w:val="0098133B"/>
    <w:rsid w:val="009838DE"/>
    <w:rsid w:val="00983BDD"/>
    <w:rsid w:val="00983CC9"/>
    <w:rsid w:val="00983D60"/>
    <w:rsid w:val="00983EDC"/>
    <w:rsid w:val="00983EED"/>
    <w:rsid w:val="00984216"/>
    <w:rsid w:val="0098439E"/>
    <w:rsid w:val="0098483B"/>
    <w:rsid w:val="009849E0"/>
    <w:rsid w:val="009849EF"/>
    <w:rsid w:val="00984C32"/>
    <w:rsid w:val="00984E2B"/>
    <w:rsid w:val="00986DB7"/>
    <w:rsid w:val="00990E4A"/>
    <w:rsid w:val="00991E92"/>
    <w:rsid w:val="00991FA0"/>
    <w:rsid w:val="00992A87"/>
    <w:rsid w:val="00992D5A"/>
    <w:rsid w:val="009930DF"/>
    <w:rsid w:val="009934CF"/>
    <w:rsid w:val="00993800"/>
    <w:rsid w:val="00994396"/>
    <w:rsid w:val="00994FB1"/>
    <w:rsid w:val="0099519F"/>
    <w:rsid w:val="0099625C"/>
    <w:rsid w:val="00996D27"/>
    <w:rsid w:val="00997C76"/>
    <w:rsid w:val="009A0353"/>
    <w:rsid w:val="009A0786"/>
    <w:rsid w:val="009A0D75"/>
    <w:rsid w:val="009A1912"/>
    <w:rsid w:val="009A2459"/>
    <w:rsid w:val="009A3057"/>
    <w:rsid w:val="009A306D"/>
    <w:rsid w:val="009A347A"/>
    <w:rsid w:val="009A3F65"/>
    <w:rsid w:val="009A41F0"/>
    <w:rsid w:val="009A4205"/>
    <w:rsid w:val="009A4683"/>
    <w:rsid w:val="009A515E"/>
    <w:rsid w:val="009A5563"/>
    <w:rsid w:val="009A5671"/>
    <w:rsid w:val="009A620E"/>
    <w:rsid w:val="009B2007"/>
    <w:rsid w:val="009B22FF"/>
    <w:rsid w:val="009B2BDA"/>
    <w:rsid w:val="009B3668"/>
    <w:rsid w:val="009B3E70"/>
    <w:rsid w:val="009B3F3B"/>
    <w:rsid w:val="009B3FA2"/>
    <w:rsid w:val="009B6452"/>
    <w:rsid w:val="009B650C"/>
    <w:rsid w:val="009B6A6F"/>
    <w:rsid w:val="009B78DF"/>
    <w:rsid w:val="009B7E51"/>
    <w:rsid w:val="009C00E3"/>
    <w:rsid w:val="009C0428"/>
    <w:rsid w:val="009C0921"/>
    <w:rsid w:val="009C1AFE"/>
    <w:rsid w:val="009C22AA"/>
    <w:rsid w:val="009C2345"/>
    <w:rsid w:val="009C295D"/>
    <w:rsid w:val="009C299E"/>
    <w:rsid w:val="009C2A20"/>
    <w:rsid w:val="009C2A45"/>
    <w:rsid w:val="009C354B"/>
    <w:rsid w:val="009C3729"/>
    <w:rsid w:val="009C3E33"/>
    <w:rsid w:val="009C52E7"/>
    <w:rsid w:val="009C548B"/>
    <w:rsid w:val="009C5965"/>
    <w:rsid w:val="009C5F24"/>
    <w:rsid w:val="009C6014"/>
    <w:rsid w:val="009C682C"/>
    <w:rsid w:val="009D048B"/>
    <w:rsid w:val="009D1713"/>
    <w:rsid w:val="009D1B43"/>
    <w:rsid w:val="009D1B5D"/>
    <w:rsid w:val="009D2991"/>
    <w:rsid w:val="009D3432"/>
    <w:rsid w:val="009D34CA"/>
    <w:rsid w:val="009D3830"/>
    <w:rsid w:val="009D3F7B"/>
    <w:rsid w:val="009D4254"/>
    <w:rsid w:val="009D43FE"/>
    <w:rsid w:val="009D483E"/>
    <w:rsid w:val="009D4CFA"/>
    <w:rsid w:val="009D5B33"/>
    <w:rsid w:val="009D5C33"/>
    <w:rsid w:val="009D69C6"/>
    <w:rsid w:val="009D6F70"/>
    <w:rsid w:val="009D738D"/>
    <w:rsid w:val="009D7E57"/>
    <w:rsid w:val="009E04E8"/>
    <w:rsid w:val="009E10E1"/>
    <w:rsid w:val="009E110C"/>
    <w:rsid w:val="009E1487"/>
    <w:rsid w:val="009E1850"/>
    <w:rsid w:val="009E1E79"/>
    <w:rsid w:val="009E22A9"/>
    <w:rsid w:val="009E2329"/>
    <w:rsid w:val="009E262F"/>
    <w:rsid w:val="009E487F"/>
    <w:rsid w:val="009E4AEF"/>
    <w:rsid w:val="009E4EF3"/>
    <w:rsid w:val="009E53A5"/>
    <w:rsid w:val="009E5419"/>
    <w:rsid w:val="009E5A6E"/>
    <w:rsid w:val="009E5C14"/>
    <w:rsid w:val="009E6994"/>
    <w:rsid w:val="009E70E7"/>
    <w:rsid w:val="009E79B4"/>
    <w:rsid w:val="009F04F8"/>
    <w:rsid w:val="009F1196"/>
    <w:rsid w:val="009F129A"/>
    <w:rsid w:val="009F16AA"/>
    <w:rsid w:val="009F19DB"/>
    <w:rsid w:val="009F2223"/>
    <w:rsid w:val="009F25A8"/>
    <w:rsid w:val="009F28FE"/>
    <w:rsid w:val="009F2C17"/>
    <w:rsid w:val="009F2FFC"/>
    <w:rsid w:val="009F46DC"/>
    <w:rsid w:val="009F4F11"/>
    <w:rsid w:val="009F58BE"/>
    <w:rsid w:val="009F59D8"/>
    <w:rsid w:val="009F5CAF"/>
    <w:rsid w:val="009F656D"/>
    <w:rsid w:val="009F65AF"/>
    <w:rsid w:val="009F6756"/>
    <w:rsid w:val="009F6B1D"/>
    <w:rsid w:val="009F6BF1"/>
    <w:rsid w:val="009F727B"/>
    <w:rsid w:val="00A013E9"/>
    <w:rsid w:val="00A01C00"/>
    <w:rsid w:val="00A01D43"/>
    <w:rsid w:val="00A02488"/>
    <w:rsid w:val="00A030EA"/>
    <w:rsid w:val="00A03A1B"/>
    <w:rsid w:val="00A040C9"/>
    <w:rsid w:val="00A047B8"/>
    <w:rsid w:val="00A05101"/>
    <w:rsid w:val="00A0636A"/>
    <w:rsid w:val="00A06CC5"/>
    <w:rsid w:val="00A07167"/>
    <w:rsid w:val="00A1041C"/>
    <w:rsid w:val="00A10C91"/>
    <w:rsid w:val="00A11181"/>
    <w:rsid w:val="00A11CAD"/>
    <w:rsid w:val="00A11F7F"/>
    <w:rsid w:val="00A14C69"/>
    <w:rsid w:val="00A14EC0"/>
    <w:rsid w:val="00A15A51"/>
    <w:rsid w:val="00A1620D"/>
    <w:rsid w:val="00A16AC0"/>
    <w:rsid w:val="00A16AD3"/>
    <w:rsid w:val="00A16C69"/>
    <w:rsid w:val="00A16DC1"/>
    <w:rsid w:val="00A170C8"/>
    <w:rsid w:val="00A2011B"/>
    <w:rsid w:val="00A20F4C"/>
    <w:rsid w:val="00A21D9F"/>
    <w:rsid w:val="00A22077"/>
    <w:rsid w:val="00A22CAD"/>
    <w:rsid w:val="00A23610"/>
    <w:rsid w:val="00A23809"/>
    <w:rsid w:val="00A23C69"/>
    <w:rsid w:val="00A23D31"/>
    <w:rsid w:val="00A24C9B"/>
    <w:rsid w:val="00A25083"/>
    <w:rsid w:val="00A252B7"/>
    <w:rsid w:val="00A2536F"/>
    <w:rsid w:val="00A25942"/>
    <w:rsid w:val="00A266BF"/>
    <w:rsid w:val="00A269C3"/>
    <w:rsid w:val="00A26B9F"/>
    <w:rsid w:val="00A26ECD"/>
    <w:rsid w:val="00A27D2B"/>
    <w:rsid w:val="00A27F30"/>
    <w:rsid w:val="00A301A7"/>
    <w:rsid w:val="00A30901"/>
    <w:rsid w:val="00A30A03"/>
    <w:rsid w:val="00A30A59"/>
    <w:rsid w:val="00A30C34"/>
    <w:rsid w:val="00A30C89"/>
    <w:rsid w:val="00A30FD3"/>
    <w:rsid w:val="00A325F8"/>
    <w:rsid w:val="00A3264E"/>
    <w:rsid w:val="00A33113"/>
    <w:rsid w:val="00A331FC"/>
    <w:rsid w:val="00A34223"/>
    <w:rsid w:val="00A34F11"/>
    <w:rsid w:val="00A35311"/>
    <w:rsid w:val="00A35C23"/>
    <w:rsid w:val="00A35D1C"/>
    <w:rsid w:val="00A35E2F"/>
    <w:rsid w:val="00A36013"/>
    <w:rsid w:val="00A36C06"/>
    <w:rsid w:val="00A36CE1"/>
    <w:rsid w:val="00A36E15"/>
    <w:rsid w:val="00A37676"/>
    <w:rsid w:val="00A37793"/>
    <w:rsid w:val="00A37891"/>
    <w:rsid w:val="00A40A51"/>
    <w:rsid w:val="00A40CE3"/>
    <w:rsid w:val="00A40D3E"/>
    <w:rsid w:val="00A415BA"/>
    <w:rsid w:val="00A41795"/>
    <w:rsid w:val="00A41832"/>
    <w:rsid w:val="00A41B03"/>
    <w:rsid w:val="00A42240"/>
    <w:rsid w:val="00A42AF8"/>
    <w:rsid w:val="00A42B22"/>
    <w:rsid w:val="00A42E88"/>
    <w:rsid w:val="00A43920"/>
    <w:rsid w:val="00A445E3"/>
    <w:rsid w:val="00A452BE"/>
    <w:rsid w:val="00A45316"/>
    <w:rsid w:val="00A4594F"/>
    <w:rsid w:val="00A47916"/>
    <w:rsid w:val="00A51058"/>
    <w:rsid w:val="00A52CF0"/>
    <w:rsid w:val="00A534AE"/>
    <w:rsid w:val="00A536DA"/>
    <w:rsid w:val="00A53DB7"/>
    <w:rsid w:val="00A53E93"/>
    <w:rsid w:val="00A5406C"/>
    <w:rsid w:val="00A542B4"/>
    <w:rsid w:val="00A54801"/>
    <w:rsid w:val="00A54C7B"/>
    <w:rsid w:val="00A54CDD"/>
    <w:rsid w:val="00A5508E"/>
    <w:rsid w:val="00A5596D"/>
    <w:rsid w:val="00A55DB6"/>
    <w:rsid w:val="00A56C5E"/>
    <w:rsid w:val="00A56F39"/>
    <w:rsid w:val="00A571CD"/>
    <w:rsid w:val="00A57A8E"/>
    <w:rsid w:val="00A57C3D"/>
    <w:rsid w:val="00A60786"/>
    <w:rsid w:val="00A60A2E"/>
    <w:rsid w:val="00A60F2A"/>
    <w:rsid w:val="00A6183B"/>
    <w:rsid w:val="00A61875"/>
    <w:rsid w:val="00A61EDC"/>
    <w:rsid w:val="00A6291E"/>
    <w:rsid w:val="00A63E95"/>
    <w:rsid w:val="00A64B5B"/>
    <w:rsid w:val="00A6550C"/>
    <w:rsid w:val="00A65DC5"/>
    <w:rsid w:val="00A660E8"/>
    <w:rsid w:val="00A6697B"/>
    <w:rsid w:val="00A67022"/>
    <w:rsid w:val="00A67CA1"/>
    <w:rsid w:val="00A70329"/>
    <w:rsid w:val="00A704F5"/>
    <w:rsid w:val="00A707D7"/>
    <w:rsid w:val="00A7087B"/>
    <w:rsid w:val="00A719AA"/>
    <w:rsid w:val="00A71B80"/>
    <w:rsid w:val="00A7221E"/>
    <w:rsid w:val="00A72FC0"/>
    <w:rsid w:val="00A73DE3"/>
    <w:rsid w:val="00A7430D"/>
    <w:rsid w:val="00A74C2D"/>
    <w:rsid w:val="00A7512C"/>
    <w:rsid w:val="00A75171"/>
    <w:rsid w:val="00A75AEA"/>
    <w:rsid w:val="00A76B34"/>
    <w:rsid w:val="00A77021"/>
    <w:rsid w:val="00A7751E"/>
    <w:rsid w:val="00A80A86"/>
    <w:rsid w:val="00A80A8C"/>
    <w:rsid w:val="00A81AA3"/>
    <w:rsid w:val="00A82DA6"/>
    <w:rsid w:val="00A82E4A"/>
    <w:rsid w:val="00A83487"/>
    <w:rsid w:val="00A83686"/>
    <w:rsid w:val="00A84390"/>
    <w:rsid w:val="00A8453C"/>
    <w:rsid w:val="00A84A8E"/>
    <w:rsid w:val="00A84BAC"/>
    <w:rsid w:val="00A84DEF"/>
    <w:rsid w:val="00A854FF"/>
    <w:rsid w:val="00A858D3"/>
    <w:rsid w:val="00A85AB3"/>
    <w:rsid w:val="00A8639A"/>
    <w:rsid w:val="00A86E30"/>
    <w:rsid w:val="00A87035"/>
    <w:rsid w:val="00A870F1"/>
    <w:rsid w:val="00A8745D"/>
    <w:rsid w:val="00A87B83"/>
    <w:rsid w:val="00A908DA"/>
    <w:rsid w:val="00A90B0E"/>
    <w:rsid w:val="00A90F9B"/>
    <w:rsid w:val="00A91ACA"/>
    <w:rsid w:val="00A92694"/>
    <w:rsid w:val="00A92A2D"/>
    <w:rsid w:val="00A93072"/>
    <w:rsid w:val="00A9424D"/>
    <w:rsid w:val="00A943FD"/>
    <w:rsid w:val="00A9492D"/>
    <w:rsid w:val="00A94BB7"/>
    <w:rsid w:val="00A953EC"/>
    <w:rsid w:val="00A9629C"/>
    <w:rsid w:val="00A96664"/>
    <w:rsid w:val="00A96E80"/>
    <w:rsid w:val="00A976E9"/>
    <w:rsid w:val="00AA013F"/>
    <w:rsid w:val="00AA05F9"/>
    <w:rsid w:val="00AA0DE8"/>
    <w:rsid w:val="00AA0F5C"/>
    <w:rsid w:val="00AA131E"/>
    <w:rsid w:val="00AA16A7"/>
    <w:rsid w:val="00AA2289"/>
    <w:rsid w:val="00AA2296"/>
    <w:rsid w:val="00AA247F"/>
    <w:rsid w:val="00AA2AFF"/>
    <w:rsid w:val="00AA2BAC"/>
    <w:rsid w:val="00AA35D5"/>
    <w:rsid w:val="00AA395A"/>
    <w:rsid w:val="00AA4116"/>
    <w:rsid w:val="00AA417B"/>
    <w:rsid w:val="00AA533F"/>
    <w:rsid w:val="00AA5449"/>
    <w:rsid w:val="00AA5A52"/>
    <w:rsid w:val="00AA5A86"/>
    <w:rsid w:val="00AA5D4C"/>
    <w:rsid w:val="00AA5EC8"/>
    <w:rsid w:val="00AA6F0D"/>
    <w:rsid w:val="00AA7750"/>
    <w:rsid w:val="00AA7B74"/>
    <w:rsid w:val="00AA7F48"/>
    <w:rsid w:val="00AB010D"/>
    <w:rsid w:val="00AB0749"/>
    <w:rsid w:val="00AB1F56"/>
    <w:rsid w:val="00AB2267"/>
    <w:rsid w:val="00AB22A9"/>
    <w:rsid w:val="00AB2302"/>
    <w:rsid w:val="00AB2361"/>
    <w:rsid w:val="00AB2F4D"/>
    <w:rsid w:val="00AB3404"/>
    <w:rsid w:val="00AB4406"/>
    <w:rsid w:val="00AB52C6"/>
    <w:rsid w:val="00AB5725"/>
    <w:rsid w:val="00AB613C"/>
    <w:rsid w:val="00AB6944"/>
    <w:rsid w:val="00AB6F5E"/>
    <w:rsid w:val="00AB75E2"/>
    <w:rsid w:val="00AB76D8"/>
    <w:rsid w:val="00AB7A1A"/>
    <w:rsid w:val="00AB7AC8"/>
    <w:rsid w:val="00AB7DEC"/>
    <w:rsid w:val="00AB7E6A"/>
    <w:rsid w:val="00AC04C0"/>
    <w:rsid w:val="00AC056C"/>
    <w:rsid w:val="00AC080B"/>
    <w:rsid w:val="00AC15FE"/>
    <w:rsid w:val="00AC1605"/>
    <w:rsid w:val="00AC1B50"/>
    <w:rsid w:val="00AC1B61"/>
    <w:rsid w:val="00AC20DC"/>
    <w:rsid w:val="00AC2C6E"/>
    <w:rsid w:val="00AC305F"/>
    <w:rsid w:val="00AC4E2E"/>
    <w:rsid w:val="00AC504B"/>
    <w:rsid w:val="00AC535B"/>
    <w:rsid w:val="00AC53A7"/>
    <w:rsid w:val="00AC5EE6"/>
    <w:rsid w:val="00AC621A"/>
    <w:rsid w:val="00AC6E98"/>
    <w:rsid w:val="00AD017E"/>
    <w:rsid w:val="00AD02E3"/>
    <w:rsid w:val="00AD0D24"/>
    <w:rsid w:val="00AD0E81"/>
    <w:rsid w:val="00AD13B7"/>
    <w:rsid w:val="00AD1923"/>
    <w:rsid w:val="00AD1CF4"/>
    <w:rsid w:val="00AD1F53"/>
    <w:rsid w:val="00AD2611"/>
    <w:rsid w:val="00AD30E7"/>
    <w:rsid w:val="00AD3182"/>
    <w:rsid w:val="00AD34EB"/>
    <w:rsid w:val="00AD3AC5"/>
    <w:rsid w:val="00AD3BC6"/>
    <w:rsid w:val="00AD3D57"/>
    <w:rsid w:val="00AD43A4"/>
    <w:rsid w:val="00AD497C"/>
    <w:rsid w:val="00AD50F9"/>
    <w:rsid w:val="00AD5DE8"/>
    <w:rsid w:val="00AD637E"/>
    <w:rsid w:val="00AD759D"/>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EA6"/>
    <w:rsid w:val="00AF0F89"/>
    <w:rsid w:val="00AF34B1"/>
    <w:rsid w:val="00AF42A3"/>
    <w:rsid w:val="00AF4C29"/>
    <w:rsid w:val="00AF51F1"/>
    <w:rsid w:val="00AF55C8"/>
    <w:rsid w:val="00AF5EA2"/>
    <w:rsid w:val="00AF5FE9"/>
    <w:rsid w:val="00AF6432"/>
    <w:rsid w:val="00AF6AA2"/>
    <w:rsid w:val="00AF6B70"/>
    <w:rsid w:val="00AF6DED"/>
    <w:rsid w:val="00AF79BD"/>
    <w:rsid w:val="00B00E36"/>
    <w:rsid w:val="00B00E70"/>
    <w:rsid w:val="00B01191"/>
    <w:rsid w:val="00B01B41"/>
    <w:rsid w:val="00B049B9"/>
    <w:rsid w:val="00B05957"/>
    <w:rsid w:val="00B06723"/>
    <w:rsid w:val="00B06736"/>
    <w:rsid w:val="00B0787A"/>
    <w:rsid w:val="00B07F12"/>
    <w:rsid w:val="00B07FE3"/>
    <w:rsid w:val="00B10355"/>
    <w:rsid w:val="00B1035B"/>
    <w:rsid w:val="00B10BAE"/>
    <w:rsid w:val="00B1106A"/>
    <w:rsid w:val="00B11DD5"/>
    <w:rsid w:val="00B12157"/>
    <w:rsid w:val="00B12AE0"/>
    <w:rsid w:val="00B13374"/>
    <w:rsid w:val="00B14154"/>
    <w:rsid w:val="00B1415B"/>
    <w:rsid w:val="00B14638"/>
    <w:rsid w:val="00B14AEA"/>
    <w:rsid w:val="00B14E35"/>
    <w:rsid w:val="00B15278"/>
    <w:rsid w:val="00B15B3D"/>
    <w:rsid w:val="00B161F6"/>
    <w:rsid w:val="00B1621D"/>
    <w:rsid w:val="00B16246"/>
    <w:rsid w:val="00B16560"/>
    <w:rsid w:val="00B16F5F"/>
    <w:rsid w:val="00B17296"/>
    <w:rsid w:val="00B17EC0"/>
    <w:rsid w:val="00B2109B"/>
    <w:rsid w:val="00B2112F"/>
    <w:rsid w:val="00B211E0"/>
    <w:rsid w:val="00B218B3"/>
    <w:rsid w:val="00B21B0D"/>
    <w:rsid w:val="00B2207D"/>
    <w:rsid w:val="00B222A2"/>
    <w:rsid w:val="00B222A8"/>
    <w:rsid w:val="00B231D2"/>
    <w:rsid w:val="00B234EC"/>
    <w:rsid w:val="00B252BC"/>
    <w:rsid w:val="00B259B1"/>
    <w:rsid w:val="00B25F7E"/>
    <w:rsid w:val="00B262FB"/>
    <w:rsid w:val="00B26E79"/>
    <w:rsid w:val="00B274AE"/>
    <w:rsid w:val="00B274BF"/>
    <w:rsid w:val="00B300AC"/>
    <w:rsid w:val="00B30651"/>
    <w:rsid w:val="00B30AB6"/>
    <w:rsid w:val="00B31222"/>
    <w:rsid w:val="00B3127D"/>
    <w:rsid w:val="00B318C9"/>
    <w:rsid w:val="00B31CC2"/>
    <w:rsid w:val="00B31FDB"/>
    <w:rsid w:val="00B32406"/>
    <w:rsid w:val="00B330C9"/>
    <w:rsid w:val="00B3342E"/>
    <w:rsid w:val="00B33D0A"/>
    <w:rsid w:val="00B33F64"/>
    <w:rsid w:val="00B34B9C"/>
    <w:rsid w:val="00B36095"/>
    <w:rsid w:val="00B36104"/>
    <w:rsid w:val="00B36693"/>
    <w:rsid w:val="00B366F1"/>
    <w:rsid w:val="00B37DE4"/>
    <w:rsid w:val="00B40C43"/>
    <w:rsid w:val="00B41744"/>
    <w:rsid w:val="00B41DF3"/>
    <w:rsid w:val="00B4203C"/>
    <w:rsid w:val="00B42118"/>
    <w:rsid w:val="00B4235B"/>
    <w:rsid w:val="00B42C7F"/>
    <w:rsid w:val="00B42E81"/>
    <w:rsid w:val="00B4329D"/>
    <w:rsid w:val="00B4540A"/>
    <w:rsid w:val="00B45BEE"/>
    <w:rsid w:val="00B45FA7"/>
    <w:rsid w:val="00B46000"/>
    <w:rsid w:val="00B4666D"/>
    <w:rsid w:val="00B475BF"/>
    <w:rsid w:val="00B47FF1"/>
    <w:rsid w:val="00B50A04"/>
    <w:rsid w:val="00B512AD"/>
    <w:rsid w:val="00B517DB"/>
    <w:rsid w:val="00B51D8A"/>
    <w:rsid w:val="00B520F9"/>
    <w:rsid w:val="00B52812"/>
    <w:rsid w:val="00B5491F"/>
    <w:rsid w:val="00B5495A"/>
    <w:rsid w:val="00B55C51"/>
    <w:rsid w:val="00B568D8"/>
    <w:rsid w:val="00B577A3"/>
    <w:rsid w:val="00B57DAF"/>
    <w:rsid w:val="00B60A9C"/>
    <w:rsid w:val="00B612B1"/>
    <w:rsid w:val="00B6144B"/>
    <w:rsid w:val="00B61569"/>
    <w:rsid w:val="00B6170F"/>
    <w:rsid w:val="00B63AD5"/>
    <w:rsid w:val="00B63C7A"/>
    <w:rsid w:val="00B640B0"/>
    <w:rsid w:val="00B64641"/>
    <w:rsid w:val="00B65719"/>
    <w:rsid w:val="00B65D6A"/>
    <w:rsid w:val="00B66024"/>
    <w:rsid w:val="00B67E17"/>
    <w:rsid w:val="00B71674"/>
    <w:rsid w:val="00B720A3"/>
    <w:rsid w:val="00B72352"/>
    <w:rsid w:val="00B723EE"/>
    <w:rsid w:val="00B7262F"/>
    <w:rsid w:val="00B72646"/>
    <w:rsid w:val="00B727C5"/>
    <w:rsid w:val="00B729E5"/>
    <w:rsid w:val="00B734E3"/>
    <w:rsid w:val="00B73C59"/>
    <w:rsid w:val="00B73FD4"/>
    <w:rsid w:val="00B74FC5"/>
    <w:rsid w:val="00B75A6C"/>
    <w:rsid w:val="00B75CFE"/>
    <w:rsid w:val="00B76622"/>
    <w:rsid w:val="00B768CB"/>
    <w:rsid w:val="00B77875"/>
    <w:rsid w:val="00B77E53"/>
    <w:rsid w:val="00B77EB7"/>
    <w:rsid w:val="00B80085"/>
    <w:rsid w:val="00B803A5"/>
    <w:rsid w:val="00B80942"/>
    <w:rsid w:val="00B8158F"/>
    <w:rsid w:val="00B8191D"/>
    <w:rsid w:val="00B81DD0"/>
    <w:rsid w:val="00B82324"/>
    <w:rsid w:val="00B823D2"/>
    <w:rsid w:val="00B8290C"/>
    <w:rsid w:val="00B82D6F"/>
    <w:rsid w:val="00B82F2D"/>
    <w:rsid w:val="00B83E2A"/>
    <w:rsid w:val="00B83E38"/>
    <w:rsid w:val="00B84FC8"/>
    <w:rsid w:val="00B8532E"/>
    <w:rsid w:val="00B85DF3"/>
    <w:rsid w:val="00B86211"/>
    <w:rsid w:val="00B86C19"/>
    <w:rsid w:val="00B879D1"/>
    <w:rsid w:val="00B87F8E"/>
    <w:rsid w:val="00B87FD5"/>
    <w:rsid w:val="00B9027B"/>
    <w:rsid w:val="00B91176"/>
    <w:rsid w:val="00B91499"/>
    <w:rsid w:val="00B9153A"/>
    <w:rsid w:val="00B92336"/>
    <w:rsid w:val="00B923D1"/>
    <w:rsid w:val="00B92EDF"/>
    <w:rsid w:val="00B9334B"/>
    <w:rsid w:val="00B93510"/>
    <w:rsid w:val="00B93640"/>
    <w:rsid w:val="00B93E33"/>
    <w:rsid w:val="00B93FFB"/>
    <w:rsid w:val="00B94145"/>
    <w:rsid w:val="00B9465C"/>
    <w:rsid w:val="00B94DB7"/>
    <w:rsid w:val="00B954F3"/>
    <w:rsid w:val="00B95BCD"/>
    <w:rsid w:val="00B95BD9"/>
    <w:rsid w:val="00B95CDC"/>
    <w:rsid w:val="00B95CE5"/>
    <w:rsid w:val="00B96107"/>
    <w:rsid w:val="00B96338"/>
    <w:rsid w:val="00B9731C"/>
    <w:rsid w:val="00B97875"/>
    <w:rsid w:val="00BA0D0B"/>
    <w:rsid w:val="00BA11DF"/>
    <w:rsid w:val="00BA2486"/>
    <w:rsid w:val="00BA38A5"/>
    <w:rsid w:val="00BA3A95"/>
    <w:rsid w:val="00BA483D"/>
    <w:rsid w:val="00BA4CE5"/>
    <w:rsid w:val="00BA593A"/>
    <w:rsid w:val="00BA5BC4"/>
    <w:rsid w:val="00BA5C65"/>
    <w:rsid w:val="00BA6B30"/>
    <w:rsid w:val="00BA6FE3"/>
    <w:rsid w:val="00BA7401"/>
    <w:rsid w:val="00BB0BBF"/>
    <w:rsid w:val="00BB0E55"/>
    <w:rsid w:val="00BB1DCC"/>
    <w:rsid w:val="00BB35CE"/>
    <w:rsid w:val="00BB375D"/>
    <w:rsid w:val="00BB3763"/>
    <w:rsid w:val="00BB3A50"/>
    <w:rsid w:val="00BB41BC"/>
    <w:rsid w:val="00BB43A5"/>
    <w:rsid w:val="00BB446D"/>
    <w:rsid w:val="00BB49A0"/>
    <w:rsid w:val="00BB4AB2"/>
    <w:rsid w:val="00BB515F"/>
    <w:rsid w:val="00BB532B"/>
    <w:rsid w:val="00BB545D"/>
    <w:rsid w:val="00BB5656"/>
    <w:rsid w:val="00BB6A70"/>
    <w:rsid w:val="00BB6C54"/>
    <w:rsid w:val="00BB7F4B"/>
    <w:rsid w:val="00BC0924"/>
    <w:rsid w:val="00BC1FA5"/>
    <w:rsid w:val="00BC225B"/>
    <w:rsid w:val="00BC2485"/>
    <w:rsid w:val="00BC2C0C"/>
    <w:rsid w:val="00BC4547"/>
    <w:rsid w:val="00BC4715"/>
    <w:rsid w:val="00BC5672"/>
    <w:rsid w:val="00BC56E8"/>
    <w:rsid w:val="00BC5B6D"/>
    <w:rsid w:val="00BC61CC"/>
    <w:rsid w:val="00BC6C48"/>
    <w:rsid w:val="00BC6E69"/>
    <w:rsid w:val="00BC732A"/>
    <w:rsid w:val="00BC758B"/>
    <w:rsid w:val="00BC7D80"/>
    <w:rsid w:val="00BD00D8"/>
    <w:rsid w:val="00BD0381"/>
    <w:rsid w:val="00BD0834"/>
    <w:rsid w:val="00BD13E2"/>
    <w:rsid w:val="00BD1953"/>
    <w:rsid w:val="00BD1BB2"/>
    <w:rsid w:val="00BD1E16"/>
    <w:rsid w:val="00BD1F9E"/>
    <w:rsid w:val="00BD2DC5"/>
    <w:rsid w:val="00BD2EAC"/>
    <w:rsid w:val="00BD2F63"/>
    <w:rsid w:val="00BD39C2"/>
    <w:rsid w:val="00BD455F"/>
    <w:rsid w:val="00BD4BB3"/>
    <w:rsid w:val="00BD4C44"/>
    <w:rsid w:val="00BD4E38"/>
    <w:rsid w:val="00BD5401"/>
    <w:rsid w:val="00BD5754"/>
    <w:rsid w:val="00BD59B1"/>
    <w:rsid w:val="00BD5AB6"/>
    <w:rsid w:val="00BD66CD"/>
    <w:rsid w:val="00BD6B1D"/>
    <w:rsid w:val="00BD782A"/>
    <w:rsid w:val="00BE048F"/>
    <w:rsid w:val="00BE09CA"/>
    <w:rsid w:val="00BE0B0F"/>
    <w:rsid w:val="00BE1318"/>
    <w:rsid w:val="00BE14A4"/>
    <w:rsid w:val="00BE17C6"/>
    <w:rsid w:val="00BE1CED"/>
    <w:rsid w:val="00BE2BD3"/>
    <w:rsid w:val="00BE35B6"/>
    <w:rsid w:val="00BE3735"/>
    <w:rsid w:val="00BE3C06"/>
    <w:rsid w:val="00BE3CFE"/>
    <w:rsid w:val="00BE4843"/>
    <w:rsid w:val="00BE4865"/>
    <w:rsid w:val="00BE4AE8"/>
    <w:rsid w:val="00BE5595"/>
    <w:rsid w:val="00BE55D1"/>
    <w:rsid w:val="00BE6479"/>
    <w:rsid w:val="00BE64B4"/>
    <w:rsid w:val="00BE6525"/>
    <w:rsid w:val="00BE668F"/>
    <w:rsid w:val="00BE69BF"/>
    <w:rsid w:val="00BE6AC1"/>
    <w:rsid w:val="00BE6C0D"/>
    <w:rsid w:val="00BE725A"/>
    <w:rsid w:val="00BE73B6"/>
    <w:rsid w:val="00BE73C1"/>
    <w:rsid w:val="00BE7430"/>
    <w:rsid w:val="00BE77C2"/>
    <w:rsid w:val="00BE7995"/>
    <w:rsid w:val="00BE7B48"/>
    <w:rsid w:val="00BF03EB"/>
    <w:rsid w:val="00BF1455"/>
    <w:rsid w:val="00BF1995"/>
    <w:rsid w:val="00BF230E"/>
    <w:rsid w:val="00BF2340"/>
    <w:rsid w:val="00BF2578"/>
    <w:rsid w:val="00BF267B"/>
    <w:rsid w:val="00BF2EC3"/>
    <w:rsid w:val="00BF3381"/>
    <w:rsid w:val="00BF3450"/>
    <w:rsid w:val="00BF3DA9"/>
    <w:rsid w:val="00BF45F2"/>
    <w:rsid w:val="00BF4C5E"/>
    <w:rsid w:val="00BF55ED"/>
    <w:rsid w:val="00BF5D3A"/>
    <w:rsid w:val="00BF667D"/>
    <w:rsid w:val="00BF6989"/>
    <w:rsid w:val="00BF6C4F"/>
    <w:rsid w:val="00BF6EA3"/>
    <w:rsid w:val="00BF7F4D"/>
    <w:rsid w:val="00C007D9"/>
    <w:rsid w:val="00C02435"/>
    <w:rsid w:val="00C02957"/>
    <w:rsid w:val="00C02B68"/>
    <w:rsid w:val="00C04312"/>
    <w:rsid w:val="00C047F9"/>
    <w:rsid w:val="00C04BB0"/>
    <w:rsid w:val="00C0567F"/>
    <w:rsid w:val="00C060B7"/>
    <w:rsid w:val="00C06AF1"/>
    <w:rsid w:val="00C06CE9"/>
    <w:rsid w:val="00C076CE"/>
    <w:rsid w:val="00C07895"/>
    <w:rsid w:val="00C10FCF"/>
    <w:rsid w:val="00C11944"/>
    <w:rsid w:val="00C11F3A"/>
    <w:rsid w:val="00C12810"/>
    <w:rsid w:val="00C13874"/>
    <w:rsid w:val="00C13BBD"/>
    <w:rsid w:val="00C13C7B"/>
    <w:rsid w:val="00C13CB2"/>
    <w:rsid w:val="00C140D6"/>
    <w:rsid w:val="00C144F4"/>
    <w:rsid w:val="00C14756"/>
    <w:rsid w:val="00C14770"/>
    <w:rsid w:val="00C14814"/>
    <w:rsid w:val="00C15121"/>
    <w:rsid w:val="00C15680"/>
    <w:rsid w:val="00C156BF"/>
    <w:rsid w:val="00C15CE5"/>
    <w:rsid w:val="00C163F6"/>
    <w:rsid w:val="00C16B4B"/>
    <w:rsid w:val="00C17427"/>
    <w:rsid w:val="00C17443"/>
    <w:rsid w:val="00C17CE7"/>
    <w:rsid w:val="00C20766"/>
    <w:rsid w:val="00C20837"/>
    <w:rsid w:val="00C20C00"/>
    <w:rsid w:val="00C210FD"/>
    <w:rsid w:val="00C214AD"/>
    <w:rsid w:val="00C22901"/>
    <w:rsid w:val="00C22B9E"/>
    <w:rsid w:val="00C23359"/>
    <w:rsid w:val="00C237C1"/>
    <w:rsid w:val="00C244A7"/>
    <w:rsid w:val="00C249C2"/>
    <w:rsid w:val="00C24B47"/>
    <w:rsid w:val="00C25238"/>
    <w:rsid w:val="00C25672"/>
    <w:rsid w:val="00C256BD"/>
    <w:rsid w:val="00C26541"/>
    <w:rsid w:val="00C26F71"/>
    <w:rsid w:val="00C305F2"/>
    <w:rsid w:val="00C30A88"/>
    <w:rsid w:val="00C30BCF"/>
    <w:rsid w:val="00C317DB"/>
    <w:rsid w:val="00C31E10"/>
    <w:rsid w:val="00C32264"/>
    <w:rsid w:val="00C3345C"/>
    <w:rsid w:val="00C3349B"/>
    <w:rsid w:val="00C3434D"/>
    <w:rsid w:val="00C34F5F"/>
    <w:rsid w:val="00C350A8"/>
    <w:rsid w:val="00C35C2C"/>
    <w:rsid w:val="00C36E6F"/>
    <w:rsid w:val="00C40468"/>
    <w:rsid w:val="00C407E5"/>
    <w:rsid w:val="00C409B1"/>
    <w:rsid w:val="00C40A41"/>
    <w:rsid w:val="00C40F63"/>
    <w:rsid w:val="00C4178E"/>
    <w:rsid w:val="00C42DAC"/>
    <w:rsid w:val="00C42F25"/>
    <w:rsid w:val="00C43000"/>
    <w:rsid w:val="00C4342B"/>
    <w:rsid w:val="00C436E3"/>
    <w:rsid w:val="00C442B4"/>
    <w:rsid w:val="00C459A9"/>
    <w:rsid w:val="00C45B7F"/>
    <w:rsid w:val="00C46EC0"/>
    <w:rsid w:val="00C4704E"/>
    <w:rsid w:val="00C477E7"/>
    <w:rsid w:val="00C4796A"/>
    <w:rsid w:val="00C47E13"/>
    <w:rsid w:val="00C50008"/>
    <w:rsid w:val="00C50219"/>
    <w:rsid w:val="00C502A5"/>
    <w:rsid w:val="00C50407"/>
    <w:rsid w:val="00C50DBC"/>
    <w:rsid w:val="00C5107E"/>
    <w:rsid w:val="00C516E9"/>
    <w:rsid w:val="00C521F7"/>
    <w:rsid w:val="00C526F5"/>
    <w:rsid w:val="00C52B83"/>
    <w:rsid w:val="00C53008"/>
    <w:rsid w:val="00C53F45"/>
    <w:rsid w:val="00C54A8B"/>
    <w:rsid w:val="00C55151"/>
    <w:rsid w:val="00C553D0"/>
    <w:rsid w:val="00C55558"/>
    <w:rsid w:val="00C5575D"/>
    <w:rsid w:val="00C558FF"/>
    <w:rsid w:val="00C560FA"/>
    <w:rsid w:val="00C5640A"/>
    <w:rsid w:val="00C56772"/>
    <w:rsid w:val="00C56A84"/>
    <w:rsid w:val="00C57055"/>
    <w:rsid w:val="00C57FF9"/>
    <w:rsid w:val="00C6025A"/>
    <w:rsid w:val="00C60320"/>
    <w:rsid w:val="00C6193B"/>
    <w:rsid w:val="00C61A98"/>
    <w:rsid w:val="00C63059"/>
    <w:rsid w:val="00C63158"/>
    <w:rsid w:val="00C633F2"/>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4B5"/>
    <w:rsid w:val="00C73C57"/>
    <w:rsid w:val="00C74105"/>
    <w:rsid w:val="00C746D9"/>
    <w:rsid w:val="00C74D43"/>
    <w:rsid w:val="00C75A2C"/>
    <w:rsid w:val="00C75CA7"/>
    <w:rsid w:val="00C7683D"/>
    <w:rsid w:val="00C76FA5"/>
    <w:rsid w:val="00C7788D"/>
    <w:rsid w:val="00C803F7"/>
    <w:rsid w:val="00C82300"/>
    <w:rsid w:val="00C830B2"/>
    <w:rsid w:val="00C834EF"/>
    <w:rsid w:val="00C83CDA"/>
    <w:rsid w:val="00C83CE0"/>
    <w:rsid w:val="00C84545"/>
    <w:rsid w:val="00C86432"/>
    <w:rsid w:val="00C86FC6"/>
    <w:rsid w:val="00C874EE"/>
    <w:rsid w:val="00C901BB"/>
    <w:rsid w:val="00C9029A"/>
    <w:rsid w:val="00C90CD3"/>
    <w:rsid w:val="00C917E2"/>
    <w:rsid w:val="00C91ED9"/>
    <w:rsid w:val="00C92411"/>
    <w:rsid w:val="00C92552"/>
    <w:rsid w:val="00C92B26"/>
    <w:rsid w:val="00C92C00"/>
    <w:rsid w:val="00C92C27"/>
    <w:rsid w:val="00C9388A"/>
    <w:rsid w:val="00C93D77"/>
    <w:rsid w:val="00C93E12"/>
    <w:rsid w:val="00C93EFF"/>
    <w:rsid w:val="00C93F1B"/>
    <w:rsid w:val="00C95093"/>
    <w:rsid w:val="00C96A67"/>
    <w:rsid w:val="00C96DFE"/>
    <w:rsid w:val="00C976D1"/>
    <w:rsid w:val="00C9783A"/>
    <w:rsid w:val="00CA1195"/>
    <w:rsid w:val="00CA1444"/>
    <w:rsid w:val="00CA2767"/>
    <w:rsid w:val="00CA305D"/>
    <w:rsid w:val="00CA308F"/>
    <w:rsid w:val="00CA349E"/>
    <w:rsid w:val="00CA3CA2"/>
    <w:rsid w:val="00CA4238"/>
    <w:rsid w:val="00CA437E"/>
    <w:rsid w:val="00CA4710"/>
    <w:rsid w:val="00CA55D0"/>
    <w:rsid w:val="00CA64D3"/>
    <w:rsid w:val="00CA6891"/>
    <w:rsid w:val="00CA6F0D"/>
    <w:rsid w:val="00CA7061"/>
    <w:rsid w:val="00CA71D4"/>
    <w:rsid w:val="00CA7BAF"/>
    <w:rsid w:val="00CB0870"/>
    <w:rsid w:val="00CB0E19"/>
    <w:rsid w:val="00CB107F"/>
    <w:rsid w:val="00CB1813"/>
    <w:rsid w:val="00CB26C0"/>
    <w:rsid w:val="00CB39CE"/>
    <w:rsid w:val="00CB3BC4"/>
    <w:rsid w:val="00CB4917"/>
    <w:rsid w:val="00CB53C9"/>
    <w:rsid w:val="00CB55D0"/>
    <w:rsid w:val="00CB5B35"/>
    <w:rsid w:val="00CB5C90"/>
    <w:rsid w:val="00CB5D29"/>
    <w:rsid w:val="00CB601A"/>
    <w:rsid w:val="00CB675A"/>
    <w:rsid w:val="00CB68D9"/>
    <w:rsid w:val="00CB6EC8"/>
    <w:rsid w:val="00CB7450"/>
    <w:rsid w:val="00CB782B"/>
    <w:rsid w:val="00CC0600"/>
    <w:rsid w:val="00CC082B"/>
    <w:rsid w:val="00CC0B01"/>
    <w:rsid w:val="00CC0B0A"/>
    <w:rsid w:val="00CC0B33"/>
    <w:rsid w:val="00CC0D27"/>
    <w:rsid w:val="00CC0E77"/>
    <w:rsid w:val="00CC12AE"/>
    <w:rsid w:val="00CC1D28"/>
    <w:rsid w:val="00CC2092"/>
    <w:rsid w:val="00CC285C"/>
    <w:rsid w:val="00CC34C5"/>
    <w:rsid w:val="00CC382C"/>
    <w:rsid w:val="00CC416C"/>
    <w:rsid w:val="00CC50C4"/>
    <w:rsid w:val="00CC5595"/>
    <w:rsid w:val="00CC5E76"/>
    <w:rsid w:val="00CC7058"/>
    <w:rsid w:val="00CD049D"/>
    <w:rsid w:val="00CD0915"/>
    <w:rsid w:val="00CD1675"/>
    <w:rsid w:val="00CD1770"/>
    <w:rsid w:val="00CD19B0"/>
    <w:rsid w:val="00CD1D4F"/>
    <w:rsid w:val="00CD2270"/>
    <w:rsid w:val="00CD3A5D"/>
    <w:rsid w:val="00CD3CBC"/>
    <w:rsid w:val="00CD469C"/>
    <w:rsid w:val="00CD4C21"/>
    <w:rsid w:val="00CD4F11"/>
    <w:rsid w:val="00CD5FD4"/>
    <w:rsid w:val="00CD67C8"/>
    <w:rsid w:val="00CD7A87"/>
    <w:rsid w:val="00CE0DCE"/>
    <w:rsid w:val="00CE1607"/>
    <w:rsid w:val="00CE1BC9"/>
    <w:rsid w:val="00CE1E7C"/>
    <w:rsid w:val="00CE2504"/>
    <w:rsid w:val="00CE2871"/>
    <w:rsid w:val="00CE2DD1"/>
    <w:rsid w:val="00CE33C1"/>
    <w:rsid w:val="00CE3C95"/>
    <w:rsid w:val="00CE4308"/>
    <w:rsid w:val="00CE4899"/>
    <w:rsid w:val="00CE48C9"/>
    <w:rsid w:val="00CE4DD6"/>
    <w:rsid w:val="00CE6B96"/>
    <w:rsid w:val="00CE6F99"/>
    <w:rsid w:val="00CE76FF"/>
    <w:rsid w:val="00CF1000"/>
    <w:rsid w:val="00CF13B1"/>
    <w:rsid w:val="00CF1488"/>
    <w:rsid w:val="00CF1793"/>
    <w:rsid w:val="00CF1829"/>
    <w:rsid w:val="00CF1CF7"/>
    <w:rsid w:val="00CF2E65"/>
    <w:rsid w:val="00CF31DF"/>
    <w:rsid w:val="00CF3F3A"/>
    <w:rsid w:val="00CF4012"/>
    <w:rsid w:val="00CF40D2"/>
    <w:rsid w:val="00CF4124"/>
    <w:rsid w:val="00CF43D5"/>
    <w:rsid w:val="00CF443B"/>
    <w:rsid w:val="00CF46AA"/>
    <w:rsid w:val="00CF538E"/>
    <w:rsid w:val="00CF5E74"/>
    <w:rsid w:val="00CF76D9"/>
    <w:rsid w:val="00D001EA"/>
    <w:rsid w:val="00D0064F"/>
    <w:rsid w:val="00D008D8"/>
    <w:rsid w:val="00D01F2B"/>
    <w:rsid w:val="00D01F75"/>
    <w:rsid w:val="00D01FC7"/>
    <w:rsid w:val="00D0215D"/>
    <w:rsid w:val="00D02BC6"/>
    <w:rsid w:val="00D02C0D"/>
    <w:rsid w:val="00D0310D"/>
    <w:rsid w:val="00D03AB3"/>
    <w:rsid w:val="00D03B48"/>
    <w:rsid w:val="00D03F9F"/>
    <w:rsid w:val="00D04542"/>
    <w:rsid w:val="00D0545A"/>
    <w:rsid w:val="00D05803"/>
    <w:rsid w:val="00D05C7C"/>
    <w:rsid w:val="00D05FB9"/>
    <w:rsid w:val="00D06588"/>
    <w:rsid w:val="00D06906"/>
    <w:rsid w:val="00D06FEB"/>
    <w:rsid w:val="00D07742"/>
    <w:rsid w:val="00D077DC"/>
    <w:rsid w:val="00D1023A"/>
    <w:rsid w:val="00D10FBA"/>
    <w:rsid w:val="00D11594"/>
    <w:rsid w:val="00D11803"/>
    <w:rsid w:val="00D1276A"/>
    <w:rsid w:val="00D12D7C"/>
    <w:rsid w:val="00D132F9"/>
    <w:rsid w:val="00D14880"/>
    <w:rsid w:val="00D14D0E"/>
    <w:rsid w:val="00D14DB7"/>
    <w:rsid w:val="00D15546"/>
    <w:rsid w:val="00D15ED5"/>
    <w:rsid w:val="00D16542"/>
    <w:rsid w:val="00D16656"/>
    <w:rsid w:val="00D17448"/>
    <w:rsid w:val="00D1769A"/>
    <w:rsid w:val="00D17825"/>
    <w:rsid w:val="00D17DB9"/>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3755"/>
    <w:rsid w:val="00D34402"/>
    <w:rsid w:val="00D348F7"/>
    <w:rsid w:val="00D3532F"/>
    <w:rsid w:val="00D3564E"/>
    <w:rsid w:val="00D357F5"/>
    <w:rsid w:val="00D3666C"/>
    <w:rsid w:val="00D36EF4"/>
    <w:rsid w:val="00D371D0"/>
    <w:rsid w:val="00D3741D"/>
    <w:rsid w:val="00D3776F"/>
    <w:rsid w:val="00D378C6"/>
    <w:rsid w:val="00D4062A"/>
    <w:rsid w:val="00D407D3"/>
    <w:rsid w:val="00D40BC3"/>
    <w:rsid w:val="00D41805"/>
    <w:rsid w:val="00D41870"/>
    <w:rsid w:val="00D41A0C"/>
    <w:rsid w:val="00D41A0E"/>
    <w:rsid w:val="00D43257"/>
    <w:rsid w:val="00D434EC"/>
    <w:rsid w:val="00D43E69"/>
    <w:rsid w:val="00D43EC7"/>
    <w:rsid w:val="00D44462"/>
    <w:rsid w:val="00D4453A"/>
    <w:rsid w:val="00D44A97"/>
    <w:rsid w:val="00D44E9D"/>
    <w:rsid w:val="00D454E0"/>
    <w:rsid w:val="00D45D5E"/>
    <w:rsid w:val="00D466D0"/>
    <w:rsid w:val="00D472A7"/>
    <w:rsid w:val="00D47498"/>
    <w:rsid w:val="00D479E6"/>
    <w:rsid w:val="00D47E16"/>
    <w:rsid w:val="00D50ED7"/>
    <w:rsid w:val="00D5138B"/>
    <w:rsid w:val="00D51515"/>
    <w:rsid w:val="00D51635"/>
    <w:rsid w:val="00D52C05"/>
    <w:rsid w:val="00D5499A"/>
    <w:rsid w:val="00D54BD5"/>
    <w:rsid w:val="00D554FA"/>
    <w:rsid w:val="00D575F0"/>
    <w:rsid w:val="00D57B21"/>
    <w:rsid w:val="00D57E9F"/>
    <w:rsid w:val="00D57F43"/>
    <w:rsid w:val="00D60578"/>
    <w:rsid w:val="00D611BF"/>
    <w:rsid w:val="00D61A0E"/>
    <w:rsid w:val="00D63448"/>
    <w:rsid w:val="00D642CF"/>
    <w:rsid w:val="00D66CF4"/>
    <w:rsid w:val="00D67398"/>
    <w:rsid w:val="00D71CF9"/>
    <w:rsid w:val="00D71E69"/>
    <w:rsid w:val="00D72264"/>
    <w:rsid w:val="00D7238C"/>
    <w:rsid w:val="00D72970"/>
    <w:rsid w:val="00D7675E"/>
    <w:rsid w:val="00D77153"/>
    <w:rsid w:val="00D7766D"/>
    <w:rsid w:val="00D776AD"/>
    <w:rsid w:val="00D80080"/>
    <w:rsid w:val="00D801B2"/>
    <w:rsid w:val="00D809E2"/>
    <w:rsid w:val="00D80F9D"/>
    <w:rsid w:val="00D80FFB"/>
    <w:rsid w:val="00D81BAE"/>
    <w:rsid w:val="00D8250A"/>
    <w:rsid w:val="00D82CC4"/>
    <w:rsid w:val="00D83280"/>
    <w:rsid w:val="00D83EF5"/>
    <w:rsid w:val="00D84352"/>
    <w:rsid w:val="00D84779"/>
    <w:rsid w:val="00D848E9"/>
    <w:rsid w:val="00D848FF"/>
    <w:rsid w:val="00D84B17"/>
    <w:rsid w:val="00D8507D"/>
    <w:rsid w:val="00D852B6"/>
    <w:rsid w:val="00D8589A"/>
    <w:rsid w:val="00D85B3E"/>
    <w:rsid w:val="00D86735"/>
    <w:rsid w:val="00D8718E"/>
    <w:rsid w:val="00D871FB"/>
    <w:rsid w:val="00D87AA2"/>
    <w:rsid w:val="00D90697"/>
    <w:rsid w:val="00D90AFA"/>
    <w:rsid w:val="00D90BF8"/>
    <w:rsid w:val="00D90C9D"/>
    <w:rsid w:val="00D90E57"/>
    <w:rsid w:val="00D91910"/>
    <w:rsid w:val="00D91AA8"/>
    <w:rsid w:val="00D9235F"/>
    <w:rsid w:val="00D92ACE"/>
    <w:rsid w:val="00D92B37"/>
    <w:rsid w:val="00D92BA5"/>
    <w:rsid w:val="00D92EBB"/>
    <w:rsid w:val="00D92F22"/>
    <w:rsid w:val="00D94199"/>
    <w:rsid w:val="00D944A6"/>
    <w:rsid w:val="00D94A6C"/>
    <w:rsid w:val="00D94EA8"/>
    <w:rsid w:val="00D95B5F"/>
    <w:rsid w:val="00D9604B"/>
    <w:rsid w:val="00D96FC3"/>
    <w:rsid w:val="00DA0839"/>
    <w:rsid w:val="00DA0C54"/>
    <w:rsid w:val="00DA0D92"/>
    <w:rsid w:val="00DA10F9"/>
    <w:rsid w:val="00DA12C3"/>
    <w:rsid w:val="00DA15A6"/>
    <w:rsid w:val="00DA1B87"/>
    <w:rsid w:val="00DA22B5"/>
    <w:rsid w:val="00DA37DB"/>
    <w:rsid w:val="00DA3EAE"/>
    <w:rsid w:val="00DA495D"/>
    <w:rsid w:val="00DA4F15"/>
    <w:rsid w:val="00DA500A"/>
    <w:rsid w:val="00DA5277"/>
    <w:rsid w:val="00DA5851"/>
    <w:rsid w:val="00DA5DCA"/>
    <w:rsid w:val="00DA69DA"/>
    <w:rsid w:val="00DA7BA0"/>
    <w:rsid w:val="00DB1281"/>
    <w:rsid w:val="00DB1A6B"/>
    <w:rsid w:val="00DB1E79"/>
    <w:rsid w:val="00DB326B"/>
    <w:rsid w:val="00DB3909"/>
    <w:rsid w:val="00DB42F5"/>
    <w:rsid w:val="00DB469A"/>
    <w:rsid w:val="00DB48CB"/>
    <w:rsid w:val="00DB52C3"/>
    <w:rsid w:val="00DB5454"/>
    <w:rsid w:val="00DB5612"/>
    <w:rsid w:val="00DB5DA3"/>
    <w:rsid w:val="00DB635D"/>
    <w:rsid w:val="00DB66C2"/>
    <w:rsid w:val="00DB67D3"/>
    <w:rsid w:val="00DB67FD"/>
    <w:rsid w:val="00DB69D1"/>
    <w:rsid w:val="00DB6A10"/>
    <w:rsid w:val="00DB6C6C"/>
    <w:rsid w:val="00DB6C7D"/>
    <w:rsid w:val="00DB74C2"/>
    <w:rsid w:val="00DB7625"/>
    <w:rsid w:val="00DB7E5F"/>
    <w:rsid w:val="00DC07FB"/>
    <w:rsid w:val="00DC10B0"/>
    <w:rsid w:val="00DC1246"/>
    <w:rsid w:val="00DC14EE"/>
    <w:rsid w:val="00DC1594"/>
    <w:rsid w:val="00DC1AB4"/>
    <w:rsid w:val="00DC2161"/>
    <w:rsid w:val="00DC2640"/>
    <w:rsid w:val="00DC4BCD"/>
    <w:rsid w:val="00DC4BE5"/>
    <w:rsid w:val="00DC58D0"/>
    <w:rsid w:val="00DC6316"/>
    <w:rsid w:val="00DC6827"/>
    <w:rsid w:val="00DC6CB0"/>
    <w:rsid w:val="00DC7369"/>
    <w:rsid w:val="00DD05E5"/>
    <w:rsid w:val="00DD102D"/>
    <w:rsid w:val="00DD1107"/>
    <w:rsid w:val="00DD12A8"/>
    <w:rsid w:val="00DD178F"/>
    <w:rsid w:val="00DD1FE4"/>
    <w:rsid w:val="00DD25E8"/>
    <w:rsid w:val="00DD27A2"/>
    <w:rsid w:val="00DD2899"/>
    <w:rsid w:val="00DD35D6"/>
    <w:rsid w:val="00DD383B"/>
    <w:rsid w:val="00DD3AA0"/>
    <w:rsid w:val="00DD40A4"/>
    <w:rsid w:val="00DD4A4E"/>
    <w:rsid w:val="00DD4F19"/>
    <w:rsid w:val="00DD53C4"/>
    <w:rsid w:val="00DD5FD2"/>
    <w:rsid w:val="00DD6EE6"/>
    <w:rsid w:val="00DD787B"/>
    <w:rsid w:val="00DE0881"/>
    <w:rsid w:val="00DE181E"/>
    <w:rsid w:val="00DE200B"/>
    <w:rsid w:val="00DE2966"/>
    <w:rsid w:val="00DE2C8D"/>
    <w:rsid w:val="00DE32E4"/>
    <w:rsid w:val="00DE40E0"/>
    <w:rsid w:val="00DE4107"/>
    <w:rsid w:val="00DE438B"/>
    <w:rsid w:val="00DE4D0E"/>
    <w:rsid w:val="00DE5B8D"/>
    <w:rsid w:val="00DE6289"/>
    <w:rsid w:val="00DE6A37"/>
    <w:rsid w:val="00DE7299"/>
    <w:rsid w:val="00DE73F1"/>
    <w:rsid w:val="00DF00F7"/>
    <w:rsid w:val="00DF04ED"/>
    <w:rsid w:val="00DF09AB"/>
    <w:rsid w:val="00DF0B5E"/>
    <w:rsid w:val="00DF0ED5"/>
    <w:rsid w:val="00DF13FE"/>
    <w:rsid w:val="00DF17AF"/>
    <w:rsid w:val="00DF1E58"/>
    <w:rsid w:val="00DF2DB8"/>
    <w:rsid w:val="00DF2E6A"/>
    <w:rsid w:val="00DF2E76"/>
    <w:rsid w:val="00DF3362"/>
    <w:rsid w:val="00DF3371"/>
    <w:rsid w:val="00DF39CF"/>
    <w:rsid w:val="00DF3BD4"/>
    <w:rsid w:val="00DF53E5"/>
    <w:rsid w:val="00DF61A3"/>
    <w:rsid w:val="00DF70CC"/>
    <w:rsid w:val="00DF72D9"/>
    <w:rsid w:val="00DF7DF3"/>
    <w:rsid w:val="00DF7EC8"/>
    <w:rsid w:val="00E00317"/>
    <w:rsid w:val="00E009F7"/>
    <w:rsid w:val="00E01C4A"/>
    <w:rsid w:val="00E02371"/>
    <w:rsid w:val="00E026DF"/>
    <w:rsid w:val="00E028ED"/>
    <w:rsid w:val="00E02A67"/>
    <w:rsid w:val="00E03F9F"/>
    <w:rsid w:val="00E043D3"/>
    <w:rsid w:val="00E0499F"/>
    <w:rsid w:val="00E05476"/>
    <w:rsid w:val="00E05A1C"/>
    <w:rsid w:val="00E06904"/>
    <w:rsid w:val="00E07294"/>
    <w:rsid w:val="00E07833"/>
    <w:rsid w:val="00E104F6"/>
    <w:rsid w:val="00E10544"/>
    <w:rsid w:val="00E10748"/>
    <w:rsid w:val="00E11121"/>
    <w:rsid w:val="00E122BC"/>
    <w:rsid w:val="00E12A8A"/>
    <w:rsid w:val="00E12ABF"/>
    <w:rsid w:val="00E12F57"/>
    <w:rsid w:val="00E131CC"/>
    <w:rsid w:val="00E13347"/>
    <w:rsid w:val="00E14106"/>
    <w:rsid w:val="00E14282"/>
    <w:rsid w:val="00E14CDD"/>
    <w:rsid w:val="00E156F2"/>
    <w:rsid w:val="00E15926"/>
    <w:rsid w:val="00E15EF1"/>
    <w:rsid w:val="00E170FF"/>
    <w:rsid w:val="00E17216"/>
    <w:rsid w:val="00E17FA7"/>
    <w:rsid w:val="00E201F3"/>
    <w:rsid w:val="00E2046C"/>
    <w:rsid w:val="00E205B7"/>
    <w:rsid w:val="00E21569"/>
    <w:rsid w:val="00E21FF4"/>
    <w:rsid w:val="00E222AE"/>
    <w:rsid w:val="00E2250E"/>
    <w:rsid w:val="00E22C3D"/>
    <w:rsid w:val="00E2330C"/>
    <w:rsid w:val="00E234C4"/>
    <w:rsid w:val="00E23912"/>
    <w:rsid w:val="00E240EF"/>
    <w:rsid w:val="00E24BF5"/>
    <w:rsid w:val="00E24E3E"/>
    <w:rsid w:val="00E26807"/>
    <w:rsid w:val="00E27DDF"/>
    <w:rsid w:val="00E27E01"/>
    <w:rsid w:val="00E30550"/>
    <w:rsid w:val="00E30946"/>
    <w:rsid w:val="00E30A90"/>
    <w:rsid w:val="00E30B9F"/>
    <w:rsid w:val="00E3109F"/>
    <w:rsid w:val="00E31325"/>
    <w:rsid w:val="00E32DBA"/>
    <w:rsid w:val="00E32FD6"/>
    <w:rsid w:val="00E33533"/>
    <w:rsid w:val="00E34509"/>
    <w:rsid w:val="00E35B6B"/>
    <w:rsid w:val="00E36677"/>
    <w:rsid w:val="00E37186"/>
    <w:rsid w:val="00E37A84"/>
    <w:rsid w:val="00E37F41"/>
    <w:rsid w:val="00E400A0"/>
    <w:rsid w:val="00E40286"/>
    <w:rsid w:val="00E40628"/>
    <w:rsid w:val="00E407A6"/>
    <w:rsid w:val="00E41415"/>
    <w:rsid w:val="00E4142E"/>
    <w:rsid w:val="00E4156C"/>
    <w:rsid w:val="00E41574"/>
    <w:rsid w:val="00E416F6"/>
    <w:rsid w:val="00E43469"/>
    <w:rsid w:val="00E4369C"/>
    <w:rsid w:val="00E43A0F"/>
    <w:rsid w:val="00E445DA"/>
    <w:rsid w:val="00E44D86"/>
    <w:rsid w:val="00E45379"/>
    <w:rsid w:val="00E4600E"/>
    <w:rsid w:val="00E465CB"/>
    <w:rsid w:val="00E470D3"/>
    <w:rsid w:val="00E4768A"/>
    <w:rsid w:val="00E478E5"/>
    <w:rsid w:val="00E47BE9"/>
    <w:rsid w:val="00E47C0D"/>
    <w:rsid w:val="00E47D4C"/>
    <w:rsid w:val="00E47E2E"/>
    <w:rsid w:val="00E47ECD"/>
    <w:rsid w:val="00E50B22"/>
    <w:rsid w:val="00E50D7F"/>
    <w:rsid w:val="00E51E18"/>
    <w:rsid w:val="00E51F0F"/>
    <w:rsid w:val="00E533BD"/>
    <w:rsid w:val="00E53706"/>
    <w:rsid w:val="00E54935"/>
    <w:rsid w:val="00E55E20"/>
    <w:rsid w:val="00E55F02"/>
    <w:rsid w:val="00E57CE2"/>
    <w:rsid w:val="00E57E96"/>
    <w:rsid w:val="00E60ED8"/>
    <w:rsid w:val="00E617BD"/>
    <w:rsid w:val="00E61A48"/>
    <w:rsid w:val="00E61C0C"/>
    <w:rsid w:val="00E61D38"/>
    <w:rsid w:val="00E61E05"/>
    <w:rsid w:val="00E61F7C"/>
    <w:rsid w:val="00E63C5F"/>
    <w:rsid w:val="00E6469A"/>
    <w:rsid w:val="00E64A4C"/>
    <w:rsid w:val="00E64BD9"/>
    <w:rsid w:val="00E6519C"/>
    <w:rsid w:val="00E661F3"/>
    <w:rsid w:val="00E6728E"/>
    <w:rsid w:val="00E67E50"/>
    <w:rsid w:val="00E67EF5"/>
    <w:rsid w:val="00E70567"/>
    <w:rsid w:val="00E705B4"/>
    <w:rsid w:val="00E713AB"/>
    <w:rsid w:val="00E71BCC"/>
    <w:rsid w:val="00E72967"/>
    <w:rsid w:val="00E72BFA"/>
    <w:rsid w:val="00E72C88"/>
    <w:rsid w:val="00E72F02"/>
    <w:rsid w:val="00E73557"/>
    <w:rsid w:val="00E7356B"/>
    <w:rsid w:val="00E739D0"/>
    <w:rsid w:val="00E754F8"/>
    <w:rsid w:val="00E75780"/>
    <w:rsid w:val="00E75AD6"/>
    <w:rsid w:val="00E7654C"/>
    <w:rsid w:val="00E76DE3"/>
    <w:rsid w:val="00E76E33"/>
    <w:rsid w:val="00E7778E"/>
    <w:rsid w:val="00E77CF5"/>
    <w:rsid w:val="00E80000"/>
    <w:rsid w:val="00E805B6"/>
    <w:rsid w:val="00E80AEC"/>
    <w:rsid w:val="00E8155D"/>
    <w:rsid w:val="00E83A16"/>
    <w:rsid w:val="00E84AD7"/>
    <w:rsid w:val="00E85177"/>
    <w:rsid w:val="00E85CC0"/>
    <w:rsid w:val="00E872D3"/>
    <w:rsid w:val="00E87C2D"/>
    <w:rsid w:val="00E929BF"/>
    <w:rsid w:val="00E931A0"/>
    <w:rsid w:val="00E93B7A"/>
    <w:rsid w:val="00E93BA0"/>
    <w:rsid w:val="00E94F1A"/>
    <w:rsid w:val="00E95235"/>
    <w:rsid w:val="00E963E3"/>
    <w:rsid w:val="00E96E1A"/>
    <w:rsid w:val="00E97225"/>
    <w:rsid w:val="00E9734B"/>
    <w:rsid w:val="00E97747"/>
    <w:rsid w:val="00E978D0"/>
    <w:rsid w:val="00EA0E04"/>
    <w:rsid w:val="00EA1AD4"/>
    <w:rsid w:val="00EA1DF8"/>
    <w:rsid w:val="00EA200D"/>
    <w:rsid w:val="00EA220D"/>
    <w:rsid w:val="00EA2742"/>
    <w:rsid w:val="00EA312A"/>
    <w:rsid w:val="00EA3156"/>
    <w:rsid w:val="00EA339E"/>
    <w:rsid w:val="00EA3546"/>
    <w:rsid w:val="00EA40A2"/>
    <w:rsid w:val="00EA41F5"/>
    <w:rsid w:val="00EA4C4D"/>
    <w:rsid w:val="00EA4CD5"/>
    <w:rsid w:val="00EA4D1E"/>
    <w:rsid w:val="00EA5D2C"/>
    <w:rsid w:val="00EA5D8E"/>
    <w:rsid w:val="00EA66FC"/>
    <w:rsid w:val="00EA6DEB"/>
    <w:rsid w:val="00EB054F"/>
    <w:rsid w:val="00EB07CF"/>
    <w:rsid w:val="00EB18CC"/>
    <w:rsid w:val="00EB1A02"/>
    <w:rsid w:val="00EB1D0D"/>
    <w:rsid w:val="00EB1FC7"/>
    <w:rsid w:val="00EB3860"/>
    <w:rsid w:val="00EB3B88"/>
    <w:rsid w:val="00EB3EED"/>
    <w:rsid w:val="00EB644E"/>
    <w:rsid w:val="00EB6E1E"/>
    <w:rsid w:val="00EB71CE"/>
    <w:rsid w:val="00EC0711"/>
    <w:rsid w:val="00EC0C14"/>
    <w:rsid w:val="00EC0C51"/>
    <w:rsid w:val="00EC1AA8"/>
    <w:rsid w:val="00EC208D"/>
    <w:rsid w:val="00EC2B42"/>
    <w:rsid w:val="00EC33FD"/>
    <w:rsid w:val="00EC38A2"/>
    <w:rsid w:val="00EC3B8F"/>
    <w:rsid w:val="00EC3C8F"/>
    <w:rsid w:val="00EC47D7"/>
    <w:rsid w:val="00EC49C8"/>
    <w:rsid w:val="00EC55B7"/>
    <w:rsid w:val="00EC58EC"/>
    <w:rsid w:val="00EC5C23"/>
    <w:rsid w:val="00EC5CA0"/>
    <w:rsid w:val="00EC65F1"/>
    <w:rsid w:val="00EC7372"/>
    <w:rsid w:val="00EC761D"/>
    <w:rsid w:val="00EC7821"/>
    <w:rsid w:val="00EC7A54"/>
    <w:rsid w:val="00ED075E"/>
    <w:rsid w:val="00ED15EF"/>
    <w:rsid w:val="00ED17F9"/>
    <w:rsid w:val="00ED19D1"/>
    <w:rsid w:val="00ED1FC1"/>
    <w:rsid w:val="00ED2617"/>
    <w:rsid w:val="00ED2AC0"/>
    <w:rsid w:val="00ED30E8"/>
    <w:rsid w:val="00ED3618"/>
    <w:rsid w:val="00ED3B69"/>
    <w:rsid w:val="00ED3ECA"/>
    <w:rsid w:val="00ED3F39"/>
    <w:rsid w:val="00ED4168"/>
    <w:rsid w:val="00ED4580"/>
    <w:rsid w:val="00ED527A"/>
    <w:rsid w:val="00ED578C"/>
    <w:rsid w:val="00ED58B8"/>
    <w:rsid w:val="00ED6067"/>
    <w:rsid w:val="00ED63AE"/>
    <w:rsid w:val="00ED679B"/>
    <w:rsid w:val="00ED6CD1"/>
    <w:rsid w:val="00ED715E"/>
    <w:rsid w:val="00ED7225"/>
    <w:rsid w:val="00ED7A42"/>
    <w:rsid w:val="00EE04BA"/>
    <w:rsid w:val="00EE06C9"/>
    <w:rsid w:val="00EE0C6D"/>
    <w:rsid w:val="00EE0D36"/>
    <w:rsid w:val="00EE13C3"/>
    <w:rsid w:val="00EE13D7"/>
    <w:rsid w:val="00EE22AF"/>
    <w:rsid w:val="00EE235C"/>
    <w:rsid w:val="00EE2D7B"/>
    <w:rsid w:val="00EE42C5"/>
    <w:rsid w:val="00EE44D5"/>
    <w:rsid w:val="00EE555B"/>
    <w:rsid w:val="00EE5A3B"/>
    <w:rsid w:val="00EE5D92"/>
    <w:rsid w:val="00EE5F2E"/>
    <w:rsid w:val="00EE6907"/>
    <w:rsid w:val="00EE6DB0"/>
    <w:rsid w:val="00EE6DDE"/>
    <w:rsid w:val="00EE7046"/>
    <w:rsid w:val="00EF0517"/>
    <w:rsid w:val="00EF0734"/>
    <w:rsid w:val="00EF0EA0"/>
    <w:rsid w:val="00EF16A6"/>
    <w:rsid w:val="00EF1B47"/>
    <w:rsid w:val="00EF215F"/>
    <w:rsid w:val="00EF2C2D"/>
    <w:rsid w:val="00EF2CC6"/>
    <w:rsid w:val="00EF3247"/>
    <w:rsid w:val="00EF3901"/>
    <w:rsid w:val="00EF3F5A"/>
    <w:rsid w:val="00EF437D"/>
    <w:rsid w:val="00EF45F3"/>
    <w:rsid w:val="00EF4A64"/>
    <w:rsid w:val="00EF4D52"/>
    <w:rsid w:val="00EF6284"/>
    <w:rsid w:val="00EF64D8"/>
    <w:rsid w:val="00EF665D"/>
    <w:rsid w:val="00EF6D67"/>
    <w:rsid w:val="00EF72F4"/>
    <w:rsid w:val="00F00012"/>
    <w:rsid w:val="00F0040C"/>
    <w:rsid w:val="00F00847"/>
    <w:rsid w:val="00F00ADD"/>
    <w:rsid w:val="00F017E9"/>
    <w:rsid w:val="00F018AD"/>
    <w:rsid w:val="00F01929"/>
    <w:rsid w:val="00F02171"/>
    <w:rsid w:val="00F029BD"/>
    <w:rsid w:val="00F02D5E"/>
    <w:rsid w:val="00F033EF"/>
    <w:rsid w:val="00F04D28"/>
    <w:rsid w:val="00F04DDD"/>
    <w:rsid w:val="00F0528B"/>
    <w:rsid w:val="00F061A6"/>
    <w:rsid w:val="00F0633B"/>
    <w:rsid w:val="00F0710C"/>
    <w:rsid w:val="00F0778D"/>
    <w:rsid w:val="00F111B4"/>
    <w:rsid w:val="00F11AB3"/>
    <w:rsid w:val="00F14017"/>
    <w:rsid w:val="00F1402A"/>
    <w:rsid w:val="00F1436E"/>
    <w:rsid w:val="00F144D0"/>
    <w:rsid w:val="00F1456A"/>
    <w:rsid w:val="00F1562B"/>
    <w:rsid w:val="00F15895"/>
    <w:rsid w:val="00F16696"/>
    <w:rsid w:val="00F1684C"/>
    <w:rsid w:val="00F17EF1"/>
    <w:rsid w:val="00F20633"/>
    <w:rsid w:val="00F20876"/>
    <w:rsid w:val="00F20E98"/>
    <w:rsid w:val="00F20FC8"/>
    <w:rsid w:val="00F21DD6"/>
    <w:rsid w:val="00F22672"/>
    <w:rsid w:val="00F23D87"/>
    <w:rsid w:val="00F24B62"/>
    <w:rsid w:val="00F2543A"/>
    <w:rsid w:val="00F25CFE"/>
    <w:rsid w:val="00F26A8E"/>
    <w:rsid w:val="00F2753A"/>
    <w:rsid w:val="00F3018B"/>
    <w:rsid w:val="00F30371"/>
    <w:rsid w:val="00F31DC2"/>
    <w:rsid w:val="00F31E12"/>
    <w:rsid w:val="00F3216F"/>
    <w:rsid w:val="00F329D3"/>
    <w:rsid w:val="00F329FF"/>
    <w:rsid w:val="00F32E91"/>
    <w:rsid w:val="00F335ED"/>
    <w:rsid w:val="00F338FE"/>
    <w:rsid w:val="00F34879"/>
    <w:rsid w:val="00F35243"/>
    <w:rsid w:val="00F35611"/>
    <w:rsid w:val="00F35B48"/>
    <w:rsid w:val="00F35B99"/>
    <w:rsid w:val="00F367B1"/>
    <w:rsid w:val="00F36938"/>
    <w:rsid w:val="00F36D7C"/>
    <w:rsid w:val="00F36E9F"/>
    <w:rsid w:val="00F37307"/>
    <w:rsid w:val="00F37436"/>
    <w:rsid w:val="00F37C42"/>
    <w:rsid w:val="00F40F08"/>
    <w:rsid w:val="00F41881"/>
    <w:rsid w:val="00F41B19"/>
    <w:rsid w:val="00F4252C"/>
    <w:rsid w:val="00F42AB5"/>
    <w:rsid w:val="00F42DC3"/>
    <w:rsid w:val="00F43411"/>
    <w:rsid w:val="00F43E6E"/>
    <w:rsid w:val="00F43EBF"/>
    <w:rsid w:val="00F43F5D"/>
    <w:rsid w:val="00F44423"/>
    <w:rsid w:val="00F44558"/>
    <w:rsid w:val="00F44E3E"/>
    <w:rsid w:val="00F458BB"/>
    <w:rsid w:val="00F469D7"/>
    <w:rsid w:val="00F47DDA"/>
    <w:rsid w:val="00F47F5E"/>
    <w:rsid w:val="00F50BE6"/>
    <w:rsid w:val="00F50DE1"/>
    <w:rsid w:val="00F51236"/>
    <w:rsid w:val="00F51438"/>
    <w:rsid w:val="00F5374C"/>
    <w:rsid w:val="00F5389D"/>
    <w:rsid w:val="00F541B8"/>
    <w:rsid w:val="00F546D7"/>
    <w:rsid w:val="00F54A26"/>
    <w:rsid w:val="00F552A3"/>
    <w:rsid w:val="00F560B2"/>
    <w:rsid w:val="00F56B6D"/>
    <w:rsid w:val="00F56CC2"/>
    <w:rsid w:val="00F5787E"/>
    <w:rsid w:val="00F57A7F"/>
    <w:rsid w:val="00F57ADE"/>
    <w:rsid w:val="00F57FB1"/>
    <w:rsid w:val="00F60BC0"/>
    <w:rsid w:val="00F6113C"/>
    <w:rsid w:val="00F615A8"/>
    <w:rsid w:val="00F61B7F"/>
    <w:rsid w:val="00F62370"/>
    <w:rsid w:val="00F628D3"/>
    <w:rsid w:val="00F62A4D"/>
    <w:rsid w:val="00F62A6C"/>
    <w:rsid w:val="00F62EF2"/>
    <w:rsid w:val="00F63079"/>
    <w:rsid w:val="00F638C3"/>
    <w:rsid w:val="00F63BB0"/>
    <w:rsid w:val="00F6497E"/>
    <w:rsid w:val="00F64C6E"/>
    <w:rsid w:val="00F66CA1"/>
    <w:rsid w:val="00F66DD8"/>
    <w:rsid w:val="00F677E2"/>
    <w:rsid w:val="00F6793C"/>
    <w:rsid w:val="00F67F41"/>
    <w:rsid w:val="00F70109"/>
    <w:rsid w:val="00F7013D"/>
    <w:rsid w:val="00F70D50"/>
    <w:rsid w:val="00F717E6"/>
    <w:rsid w:val="00F720F5"/>
    <w:rsid w:val="00F72608"/>
    <w:rsid w:val="00F72EA2"/>
    <w:rsid w:val="00F734F7"/>
    <w:rsid w:val="00F73751"/>
    <w:rsid w:val="00F73DC5"/>
    <w:rsid w:val="00F74042"/>
    <w:rsid w:val="00F747D2"/>
    <w:rsid w:val="00F7484C"/>
    <w:rsid w:val="00F7521F"/>
    <w:rsid w:val="00F75EAD"/>
    <w:rsid w:val="00F76452"/>
    <w:rsid w:val="00F77154"/>
    <w:rsid w:val="00F77FC0"/>
    <w:rsid w:val="00F80CBF"/>
    <w:rsid w:val="00F80F33"/>
    <w:rsid w:val="00F824BB"/>
    <w:rsid w:val="00F82EC0"/>
    <w:rsid w:val="00F835C6"/>
    <w:rsid w:val="00F83744"/>
    <w:rsid w:val="00F840F8"/>
    <w:rsid w:val="00F8436E"/>
    <w:rsid w:val="00F846D6"/>
    <w:rsid w:val="00F84DFE"/>
    <w:rsid w:val="00F85133"/>
    <w:rsid w:val="00F85190"/>
    <w:rsid w:val="00F85709"/>
    <w:rsid w:val="00F85C79"/>
    <w:rsid w:val="00F8647F"/>
    <w:rsid w:val="00F86997"/>
    <w:rsid w:val="00F86A3A"/>
    <w:rsid w:val="00F86F9E"/>
    <w:rsid w:val="00F871D7"/>
    <w:rsid w:val="00F878EE"/>
    <w:rsid w:val="00F87B4B"/>
    <w:rsid w:val="00F901CF"/>
    <w:rsid w:val="00F903CB"/>
    <w:rsid w:val="00F9173A"/>
    <w:rsid w:val="00F91800"/>
    <w:rsid w:val="00F918A3"/>
    <w:rsid w:val="00F93469"/>
    <w:rsid w:val="00F93BB2"/>
    <w:rsid w:val="00F9414C"/>
    <w:rsid w:val="00F94E99"/>
    <w:rsid w:val="00F95AD2"/>
    <w:rsid w:val="00F9650A"/>
    <w:rsid w:val="00F967C7"/>
    <w:rsid w:val="00FA0437"/>
    <w:rsid w:val="00FA0988"/>
    <w:rsid w:val="00FA155E"/>
    <w:rsid w:val="00FA2220"/>
    <w:rsid w:val="00FA233F"/>
    <w:rsid w:val="00FA2E05"/>
    <w:rsid w:val="00FA2EC2"/>
    <w:rsid w:val="00FA3DF0"/>
    <w:rsid w:val="00FA43CE"/>
    <w:rsid w:val="00FA4851"/>
    <w:rsid w:val="00FA48B8"/>
    <w:rsid w:val="00FA4997"/>
    <w:rsid w:val="00FA541C"/>
    <w:rsid w:val="00FA54F1"/>
    <w:rsid w:val="00FA5A80"/>
    <w:rsid w:val="00FA7547"/>
    <w:rsid w:val="00FA7765"/>
    <w:rsid w:val="00FA7D57"/>
    <w:rsid w:val="00FB0008"/>
    <w:rsid w:val="00FB071C"/>
    <w:rsid w:val="00FB1095"/>
    <w:rsid w:val="00FB19FC"/>
    <w:rsid w:val="00FB1A0B"/>
    <w:rsid w:val="00FB1ACE"/>
    <w:rsid w:val="00FB2A36"/>
    <w:rsid w:val="00FB3013"/>
    <w:rsid w:val="00FB32DD"/>
    <w:rsid w:val="00FB3EA0"/>
    <w:rsid w:val="00FB4787"/>
    <w:rsid w:val="00FB4B27"/>
    <w:rsid w:val="00FB55F4"/>
    <w:rsid w:val="00FB58D8"/>
    <w:rsid w:val="00FB6525"/>
    <w:rsid w:val="00FB6AE3"/>
    <w:rsid w:val="00FB7140"/>
    <w:rsid w:val="00FB7615"/>
    <w:rsid w:val="00FB77CE"/>
    <w:rsid w:val="00FC013E"/>
    <w:rsid w:val="00FC0B63"/>
    <w:rsid w:val="00FC0F07"/>
    <w:rsid w:val="00FC112B"/>
    <w:rsid w:val="00FC12ED"/>
    <w:rsid w:val="00FC1498"/>
    <w:rsid w:val="00FC2209"/>
    <w:rsid w:val="00FC24BF"/>
    <w:rsid w:val="00FC2633"/>
    <w:rsid w:val="00FC36A4"/>
    <w:rsid w:val="00FC371B"/>
    <w:rsid w:val="00FC3D0A"/>
    <w:rsid w:val="00FC3FF7"/>
    <w:rsid w:val="00FC41CE"/>
    <w:rsid w:val="00FC49E6"/>
    <w:rsid w:val="00FC4F38"/>
    <w:rsid w:val="00FC6482"/>
    <w:rsid w:val="00FC6A85"/>
    <w:rsid w:val="00FC715C"/>
    <w:rsid w:val="00FC7217"/>
    <w:rsid w:val="00FC7531"/>
    <w:rsid w:val="00FC760F"/>
    <w:rsid w:val="00FC7DD7"/>
    <w:rsid w:val="00FC7EAA"/>
    <w:rsid w:val="00FD0169"/>
    <w:rsid w:val="00FD0489"/>
    <w:rsid w:val="00FD055A"/>
    <w:rsid w:val="00FD056C"/>
    <w:rsid w:val="00FD161B"/>
    <w:rsid w:val="00FD1A6B"/>
    <w:rsid w:val="00FD1E57"/>
    <w:rsid w:val="00FD3198"/>
    <w:rsid w:val="00FD358C"/>
    <w:rsid w:val="00FD3974"/>
    <w:rsid w:val="00FD3BEB"/>
    <w:rsid w:val="00FD438F"/>
    <w:rsid w:val="00FD4EEF"/>
    <w:rsid w:val="00FD4FA5"/>
    <w:rsid w:val="00FD5166"/>
    <w:rsid w:val="00FD6836"/>
    <w:rsid w:val="00FD758C"/>
    <w:rsid w:val="00FD77AF"/>
    <w:rsid w:val="00FE0693"/>
    <w:rsid w:val="00FE090E"/>
    <w:rsid w:val="00FE0D6F"/>
    <w:rsid w:val="00FE1845"/>
    <w:rsid w:val="00FE19FD"/>
    <w:rsid w:val="00FE1E45"/>
    <w:rsid w:val="00FE33F6"/>
    <w:rsid w:val="00FE3AF9"/>
    <w:rsid w:val="00FE3C70"/>
    <w:rsid w:val="00FE449D"/>
    <w:rsid w:val="00FE7D9A"/>
    <w:rsid w:val="00FF0277"/>
    <w:rsid w:val="00FF05B9"/>
    <w:rsid w:val="00FF077B"/>
    <w:rsid w:val="00FF0A9B"/>
    <w:rsid w:val="00FF0EB1"/>
    <w:rsid w:val="00FF0F5C"/>
    <w:rsid w:val="00FF1349"/>
    <w:rsid w:val="00FF1B7A"/>
    <w:rsid w:val="00FF2075"/>
    <w:rsid w:val="00FF2256"/>
    <w:rsid w:val="00FF2CFD"/>
    <w:rsid w:val="00FF3860"/>
    <w:rsid w:val="00FF3E19"/>
    <w:rsid w:val="00FF456A"/>
    <w:rsid w:val="00FF46FD"/>
    <w:rsid w:val="00FF5D89"/>
    <w:rsid w:val="00FF6204"/>
    <w:rsid w:val="00FF634D"/>
    <w:rsid w:val="00FF6446"/>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9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63789623">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284044880">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981833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7942188">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677661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4627620">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2346423">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292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755092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1287871">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2406102">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514721">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67805273">
      <w:bodyDiv w:val="1"/>
      <w:marLeft w:val="0"/>
      <w:marRight w:val="0"/>
      <w:marTop w:val="0"/>
      <w:marBottom w:val="0"/>
      <w:divBdr>
        <w:top w:val="none" w:sz="0" w:space="0" w:color="auto"/>
        <w:left w:val="none" w:sz="0" w:space="0" w:color="auto"/>
        <w:bottom w:val="none" w:sz="0" w:space="0" w:color="auto"/>
        <w:right w:val="none" w:sz="0" w:space="0" w:color="auto"/>
      </w:divBdr>
    </w:div>
    <w:div w:id="127251636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4486129">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4980681">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5752890">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45">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29277560">
      <w:bodyDiv w:val="1"/>
      <w:marLeft w:val="0"/>
      <w:marRight w:val="0"/>
      <w:marTop w:val="0"/>
      <w:marBottom w:val="0"/>
      <w:divBdr>
        <w:top w:val="none" w:sz="0" w:space="0" w:color="auto"/>
        <w:left w:val="none" w:sz="0" w:space="0" w:color="auto"/>
        <w:bottom w:val="none" w:sz="0" w:space="0" w:color="auto"/>
        <w:right w:val="none" w:sz="0" w:space="0" w:color="auto"/>
      </w:divBdr>
      <w:divsChild>
        <w:div w:id="1507479755">
          <w:marLeft w:val="0"/>
          <w:marRight w:val="0"/>
          <w:marTop w:val="0"/>
          <w:marBottom w:val="0"/>
          <w:divBdr>
            <w:top w:val="none" w:sz="0" w:space="0" w:color="auto"/>
            <w:left w:val="none" w:sz="0" w:space="0" w:color="auto"/>
            <w:bottom w:val="none" w:sz="0" w:space="0" w:color="auto"/>
            <w:right w:val="none" w:sz="0" w:space="0" w:color="auto"/>
          </w:divBdr>
        </w:div>
      </w:divsChild>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pej.rae.es/lema/circul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D97A-A06E-4069-90A6-7DE1B0C8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7466</Words>
  <Characters>41065</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9</cp:revision>
  <cp:lastPrinted>2019-11-07T17:48:00Z</cp:lastPrinted>
  <dcterms:created xsi:type="dcterms:W3CDTF">2023-03-01T23:10:00Z</dcterms:created>
  <dcterms:modified xsi:type="dcterms:W3CDTF">2023-03-09T19:07:00Z</dcterms:modified>
</cp:coreProperties>
</file>