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4F" w:rsidRPr="0065496E" w:rsidRDefault="0029071C" w:rsidP="004309A2">
      <w:pPr>
        <w:shd w:val="clear" w:color="auto" w:fill="FFFFFF"/>
        <w:spacing w:line="360" w:lineRule="auto"/>
        <w:jc w:val="both"/>
        <w:rPr>
          <w:rFonts w:ascii="Palatino Linotype" w:hAnsi="Palatino Linotype" w:cs="Arial"/>
          <w:color w:val="000000"/>
          <w:lang w:val="es-MX" w:eastAsia="es-MX"/>
        </w:rPr>
      </w:pPr>
      <w:r w:rsidRPr="0065496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404AF" w:rsidRPr="0065496E">
        <w:rPr>
          <w:rFonts w:ascii="Palatino Linotype" w:hAnsi="Palatino Linotype" w:cs="Arial"/>
          <w:color w:val="000000"/>
          <w:lang w:val="es-MX" w:eastAsia="es-MX"/>
        </w:rPr>
        <w:t>ocho de marzo</w:t>
      </w:r>
      <w:r w:rsidR="007237B8" w:rsidRPr="0065496E">
        <w:rPr>
          <w:rFonts w:ascii="Palatino Linotype" w:hAnsi="Palatino Linotype" w:cs="Arial"/>
          <w:color w:val="000000"/>
          <w:lang w:val="es-MX" w:eastAsia="es-MX"/>
        </w:rPr>
        <w:t xml:space="preserve"> dos mil veintitrés</w:t>
      </w:r>
      <w:r w:rsidRPr="0065496E">
        <w:rPr>
          <w:rFonts w:ascii="Palatino Linotype" w:hAnsi="Palatino Linotype" w:cs="Arial"/>
          <w:color w:val="000000"/>
          <w:lang w:val="es-MX" w:eastAsia="es-MX"/>
        </w:rPr>
        <w:t>.</w:t>
      </w:r>
    </w:p>
    <w:p w:rsidR="004309A2" w:rsidRPr="0065496E" w:rsidRDefault="004309A2" w:rsidP="004309A2">
      <w:pPr>
        <w:shd w:val="clear" w:color="auto" w:fill="FFFFFF"/>
        <w:spacing w:line="360" w:lineRule="auto"/>
        <w:jc w:val="both"/>
        <w:rPr>
          <w:rFonts w:ascii="Palatino Linotype" w:hAnsi="Palatino Linotype" w:cs="Arial"/>
          <w:color w:val="000000"/>
          <w:lang w:val="es-MX" w:eastAsia="es-MX"/>
        </w:rPr>
      </w:pPr>
    </w:p>
    <w:p w:rsidR="009E0E89" w:rsidRPr="0065496E" w:rsidRDefault="0029071C" w:rsidP="00C753C2">
      <w:pPr>
        <w:tabs>
          <w:tab w:val="left" w:pos="1701"/>
        </w:tabs>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b/>
          <w:lang w:val="es-MX" w:eastAsia="en-US"/>
        </w:rPr>
        <w:t>VISTO</w:t>
      </w:r>
      <w:r w:rsidRPr="0065496E">
        <w:rPr>
          <w:rFonts w:ascii="Palatino Linotype" w:eastAsiaTheme="minorHAnsi" w:hAnsi="Palatino Linotype" w:cs="Arial"/>
          <w:lang w:val="es-MX" w:eastAsia="en-US"/>
        </w:rPr>
        <w:t xml:space="preserve"> el expediente electrónico formado con motivo del recurso de revisión número </w:t>
      </w:r>
      <w:r w:rsidR="00834062" w:rsidRPr="0065496E">
        <w:rPr>
          <w:rFonts w:ascii="Palatino Linotype" w:eastAsiaTheme="minorHAnsi" w:hAnsi="Palatino Linotype" w:cs="Arial"/>
          <w:b/>
          <w:lang w:val="es-MX" w:eastAsia="en-US"/>
        </w:rPr>
        <w:t>00535</w:t>
      </w:r>
      <w:r w:rsidRPr="0065496E">
        <w:rPr>
          <w:rFonts w:ascii="Palatino Linotype" w:eastAsiaTheme="minorHAnsi" w:hAnsi="Palatino Linotype" w:cs="Arial"/>
          <w:b/>
          <w:bCs/>
          <w:lang w:val="es-MX" w:eastAsia="es-MX"/>
        </w:rPr>
        <w:t>/INFOEM/IP/RR/202</w:t>
      </w:r>
      <w:r w:rsidR="00834062" w:rsidRPr="0065496E">
        <w:rPr>
          <w:rFonts w:ascii="Palatino Linotype" w:eastAsiaTheme="minorHAnsi" w:hAnsi="Palatino Linotype" w:cs="Arial"/>
          <w:b/>
          <w:bCs/>
          <w:lang w:val="es-MX" w:eastAsia="es-MX"/>
        </w:rPr>
        <w:t>3</w:t>
      </w:r>
      <w:r w:rsidRPr="0065496E">
        <w:rPr>
          <w:rFonts w:ascii="Palatino Linotype" w:eastAsiaTheme="minorHAnsi" w:hAnsi="Palatino Linotype" w:cs="Arial"/>
          <w:lang w:val="es-MX" w:eastAsia="en-US"/>
        </w:rPr>
        <w:t xml:space="preserve">, </w:t>
      </w:r>
      <w:r w:rsidR="005F1F89" w:rsidRPr="0065496E">
        <w:rPr>
          <w:rFonts w:ascii="Palatino Linotype" w:hAnsi="Palatino Linotype" w:cs="Arial"/>
        </w:rPr>
        <w:t xml:space="preserve">interpuesto por </w:t>
      </w:r>
      <w:r w:rsidR="004309A2" w:rsidRPr="0065496E">
        <w:rPr>
          <w:rFonts w:ascii="Palatino Linotype" w:hAnsi="Palatino Linotype" w:cs="Arial"/>
        </w:rPr>
        <w:t>la</w:t>
      </w:r>
      <w:r w:rsidR="00CC0B81" w:rsidRPr="0065496E">
        <w:rPr>
          <w:rFonts w:ascii="Palatino Linotype" w:hAnsi="Palatino Linotype" w:cs="Arial"/>
        </w:rPr>
        <w:t xml:space="preserve"> </w:t>
      </w:r>
      <w:r w:rsidR="00CC0B81" w:rsidRPr="0065496E">
        <w:rPr>
          <w:rFonts w:ascii="Palatino Linotype" w:hAnsi="Palatino Linotype" w:cs="Arial"/>
          <w:b/>
        </w:rPr>
        <w:t xml:space="preserve">C. </w:t>
      </w:r>
      <w:r w:rsidR="006179BF">
        <w:rPr>
          <w:rFonts w:ascii="Palatino Linotype" w:hAnsi="Palatino Linotype" w:cs="Arial"/>
          <w:b/>
        </w:rPr>
        <w:t>XXXXXXXXXXXXXX</w:t>
      </w:r>
      <w:r w:rsidR="005F1F89" w:rsidRPr="0065496E">
        <w:rPr>
          <w:rFonts w:ascii="Palatino Linotype" w:hAnsi="Palatino Linotype" w:cs="Arial"/>
        </w:rPr>
        <w:t>,</w:t>
      </w:r>
      <w:r w:rsidR="005F1F89" w:rsidRPr="0065496E">
        <w:rPr>
          <w:rFonts w:ascii="Palatino Linotype" w:hAnsi="Palatino Linotype" w:cs="Arial"/>
          <w:b/>
        </w:rPr>
        <w:t xml:space="preserve"> </w:t>
      </w:r>
      <w:r w:rsidR="005F1F89" w:rsidRPr="0065496E">
        <w:rPr>
          <w:rFonts w:ascii="Palatino Linotype" w:hAnsi="Palatino Linotype" w:cs="Arial"/>
        </w:rPr>
        <w:t xml:space="preserve">en lo sucesivo </w:t>
      </w:r>
      <w:r w:rsidR="004309A2" w:rsidRPr="0065496E">
        <w:rPr>
          <w:rFonts w:ascii="Palatino Linotype" w:hAnsi="Palatino Linotype" w:cs="Arial"/>
          <w:b/>
        </w:rPr>
        <w:t>La</w:t>
      </w:r>
      <w:r w:rsidR="005F1F89" w:rsidRPr="0065496E">
        <w:rPr>
          <w:rFonts w:ascii="Palatino Linotype" w:hAnsi="Palatino Linotype" w:cs="Arial"/>
          <w:b/>
        </w:rPr>
        <w:t xml:space="preserve"> Recurrente</w:t>
      </w:r>
      <w:r w:rsidRPr="0065496E">
        <w:rPr>
          <w:rFonts w:ascii="Palatino Linotype" w:eastAsiaTheme="minorHAnsi" w:hAnsi="Palatino Linotype" w:cs="Arial"/>
          <w:lang w:val="es-MX" w:eastAsia="en-US"/>
        </w:rPr>
        <w:t>, en contra de la respuesta de</w:t>
      </w:r>
      <w:r w:rsidR="00B20C2B" w:rsidRPr="0065496E">
        <w:rPr>
          <w:rFonts w:ascii="Palatino Linotype" w:eastAsiaTheme="minorHAnsi" w:hAnsi="Palatino Linotype" w:cs="Arial"/>
          <w:lang w:val="es-MX" w:eastAsia="en-US"/>
        </w:rPr>
        <w:t>l</w:t>
      </w:r>
      <w:r w:rsidRPr="0065496E">
        <w:rPr>
          <w:rFonts w:ascii="Palatino Linotype" w:eastAsiaTheme="minorHAnsi" w:hAnsi="Palatino Linotype" w:cs="Arial"/>
          <w:lang w:val="es-MX" w:eastAsia="en-US"/>
        </w:rPr>
        <w:t xml:space="preserve"> </w:t>
      </w:r>
      <w:r w:rsidR="00BA27FC" w:rsidRPr="0065496E">
        <w:rPr>
          <w:rFonts w:ascii="Palatino Linotype" w:eastAsiaTheme="minorHAnsi" w:hAnsi="Palatino Linotype" w:cs="Arial"/>
          <w:b/>
          <w:lang w:val="es-MX" w:eastAsia="en-US"/>
        </w:rPr>
        <w:t xml:space="preserve">Ayuntamiento de </w:t>
      </w:r>
      <w:r w:rsidR="001404AF" w:rsidRPr="0065496E">
        <w:rPr>
          <w:rFonts w:ascii="Palatino Linotype" w:eastAsiaTheme="minorHAnsi" w:hAnsi="Palatino Linotype" w:cs="Arial"/>
          <w:b/>
          <w:lang w:val="es-MX" w:eastAsia="en-US"/>
        </w:rPr>
        <w:t>Tlalmanalco</w:t>
      </w:r>
      <w:r w:rsidRPr="0065496E">
        <w:rPr>
          <w:rFonts w:ascii="Palatino Linotype" w:eastAsiaTheme="minorHAnsi" w:hAnsi="Palatino Linotype" w:cs="Arial"/>
          <w:lang w:val="es-MX" w:eastAsia="en-US"/>
        </w:rPr>
        <w:t>,</w:t>
      </w:r>
      <w:r w:rsidRPr="0065496E">
        <w:rPr>
          <w:rFonts w:ascii="Palatino Linotype" w:eastAsiaTheme="minorHAnsi" w:hAnsi="Palatino Linotype" w:cs="Arial"/>
          <w:b/>
          <w:lang w:val="es-MX" w:eastAsia="en-US"/>
        </w:rPr>
        <w:t xml:space="preserve"> </w:t>
      </w:r>
      <w:r w:rsidRPr="0065496E">
        <w:rPr>
          <w:rFonts w:ascii="Palatino Linotype" w:eastAsiaTheme="minorHAnsi" w:hAnsi="Palatino Linotype" w:cs="Arial"/>
          <w:lang w:val="es-MX" w:eastAsia="en-US"/>
        </w:rPr>
        <w:t>en lo subsecuente</w:t>
      </w:r>
      <w:r w:rsidRPr="0065496E">
        <w:rPr>
          <w:rFonts w:ascii="Palatino Linotype" w:eastAsiaTheme="minorHAnsi" w:hAnsi="Palatino Linotype" w:cs="Arial"/>
          <w:b/>
          <w:lang w:val="es-MX" w:eastAsia="en-US"/>
        </w:rPr>
        <w:t xml:space="preserve"> El Sujeto Obligado, </w:t>
      </w:r>
      <w:r w:rsidRPr="0065496E">
        <w:rPr>
          <w:rFonts w:ascii="Palatino Linotype" w:eastAsiaTheme="minorHAnsi" w:hAnsi="Palatino Linotype" w:cs="Arial"/>
          <w:lang w:val="es-MX" w:eastAsia="en-US"/>
        </w:rPr>
        <w:t>se procede a dictar la presente resolución.</w:t>
      </w:r>
    </w:p>
    <w:p w:rsidR="00C753C2" w:rsidRPr="0065496E"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9E0E89" w:rsidRPr="0065496E" w:rsidRDefault="0029071C" w:rsidP="00C753C2">
      <w:pPr>
        <w:spacing w:line="360" w:lineRule="auto"/>
        <w:jc w:val="center"/>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A N T E C E D E N T E S</w:t>
      </w:r>
    </w:p>
    <w:p w:rsidR="00C753C2" w:rsidRPr="0065496E" w:rsidRDefault="00C753C2" w:rsidP="00C753C2">
      <w:pPr>
        <w:spacing w:line="360" w:lineRule="auto"/>
        <w:jc w:val="center"/>
        <w:rPr>
          <w:rFonts w:ascii="Palatino Linotype" w:eastAsiaTheme="minorHAnsi" w:hAnsi="Palatino Linotype" w:cs="Arial"/>
          <w:b/>
          <w:sz w:val="14"/>
          <w:lang w:val="es-MX" w:eastAsia="en-US"/>
        </w:rPr>
      </w:pPr>
    </w:p>
    <w:p w:rsidR="0029071C" w:rsidRPr="0065496E" w:rsidRDefault="0029071C" w:rsidP="0029071C">
      <w:pPr>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PRIMERO. De la solicitud de información.</w:t>
      </w:r>
    </w:p>
    <w:p w:rsidR="00C753C2" w:rsidRPr="0065496E" w:rsidRDefault="0029071C" w:rsidP="00A83B4F">
      <w:pPr>
        <w:spacing w:line="360" w:lineRule="auto"/>
        <w:jc w:val="both"/>
        <w:rPr>
          <w:rFonts w:ascii="Palatino Linotype" w:eastAsiaTheme="minorHAnsi" w:hAnsi="Palatino Linotype" w:cs="Arial"/>
          <w:szCs w:val="22"/>
          <w:lang w:val="es-MX" w:eastAsia="en-US"/>
        </w:rPr>
      </w:pPr>
      <w:r w:rsidRPr="0065496E">
        <w:rPr>
          <w:rFonts w:ascii="Palatino Linotype" w:eastAsiaTheme="minorHAnsi" w:hAnsi="Palatino Linotype" w:cs="Arial"/>
          <w:szCs w:val="22"/>
          <w:lang w:val="es-MX" w:eastAsia="en-US"/>
        </w:rPr>
        <w:t xml:space="preserve">En fecha </w:t>
      </w:r>
      <w:r w:rsidR="00834062" w:rsidRPr="0065496E">
        <w:rPr>
          <w:rFonts w:ascii="Palatino Linotype" w:eastAsiaTheme="minorHAnsi" w:hAnsi="Palatino Linotype" w:cs="Arial"/>
          <w:szCs w:val="22"/>
          <w:lang w:val="es-MX" w:eastAsia="en-US"/>
        </w:rPr>
        <w:t>veintiuno de diciembre</w:t>
      </w:r>
      <w:r w:rsidR="005F1F89" w:rsidRPr="0065496E">
        <w:rPr>
          <w:rFonts w:ascii="Palatino Linotype" w:eastAsiaTheme="minorHAnsi" w:hAnsi="Palatino Linotype" w:cs="Arial"/>
          <w:szCs w:val="22"/>
          <w:lang w:val="es-MX" w:eastAsia="en-US"/>
        </w:rPr>
        <w:t xml:space="preserve"> de dos mil veintidós</w:t>
      </w:r>
      <w:r w:rsidRPr="0065496E">
        <w:rPr>
          <w:rFonts w:ascii="Palatino Linotype" w:eastAsiaTheme="minorHAnsi" w:hAnsi="Palatino Linotype" w:cs="Arial"/>
          <w:szCs w:val="22"/>
          <w:lang w:val="es-MX" w:eastAsia="en-US"/>
        </w:rPr>
        <w:t xml:space="preserve">, </w:t>
      </w:r>
      <w:r w:rsidR="004309A2" w:rsidRPr="0065496E">
        <w:rPr>
          <w:rFonts w:ascii="Palatino Linotype" w:eastAsiaTheme="minorHAnsi" w:hAnsi="Palatino Linotype" w:cs="Arial"/>
          <w:szCs w:val="22"/>
          <w:lang w:val="es-MX" w:eastAsia="en-US"/>
        </w:rPr>
        <w:t>la</w:t>
      </w:r>
      <w:r w:rsidRPr="0065496E">
        <w:rPr>
          <w:rFonts w:ascii="Palatino Linotype" w:eastAsiaTheme="minorHAnsi" w:hAnsi="Palatino Linotype" w:cs="Arial"/>
          <w:szCs w:val="22"/>
          <w:lang w:val="es-MX" w:eastAsia="en-US"/>
        </w:rPr>
        <w:t xml:space="preserve"> </w:t>
      </w:r>
      <w:r w:rsidRPr="0065496E">
        <w:rPr>
          <w:rFonts w:ascii="Palatino Linotype" w:eastAsiaTheme="minorHAnsi" w:hAnsi="Palatino Linotype" w:cs="Arial"/>
          <w:b/>
          <w:szCs w:val="22"/>
          <w:lang w:val="es-MX" w:eastAsia="en-US"/>
        </w:rPr>
        <w:t>Recurrente</w:t>
      </w:r>
      <w:r w:rsidRPr="0065496E">
        <w:rPr>
          <w:rFonts w:ascii="Palatino Linotype" w:eastAsiaTheme="minorHAnsi" w:hAnsi="Palatino Linotype" w:cs="Arial"/>
          <w:szCs w:val="22"/>
          <w:lang w:val="es-MX" w:eastAsia="en-US"/>
        </w:rPr>
        <w:t xml:space="preserve">, presentó a través del Sistema de Acceso a la Información Mexiquense </w:t>
      </w:r>
      <w:r w:rsidRPr="0065496E">
        <w:rPr>
          <w:rFonts w:ascii="Palatino Linotype" w:eastAsiaTheme="minorHAnsi" w:hAnsi="Palatino Linotype" w:cs="Arial"/>
          <w:b/>
          <w:szCs w:val="22"/>
          <w:lang w:val="es-MX" w:eastAsia="en-US"/>
        </w:rPr>
        <w:t>(SAIMEX),</w:t>
      </w:r>
      <w:r w:rsidRPr="0065496E">
        <w:rPr>
          <w:rFonts w:ascii="Palatino Linotype" w:eastAsiaTheme="minorHAnsi" w:hAnsi="Palatino Linotype" w:cs="Arial"/>
          <w:szCs w:val="22"/>
          <w:lang w:val="es-MX" w:eastAsia="en-US"/>
        </w:rPr>
        <w:t xml:space="preserve"> ante el </w:t>
      </w:r>
      <w:r w:rsidRPr="0065496E">
        <w:rPr>
          <w:rFonts w:ascii="Palatino Linotype" w:eastAsiaTheme="minorHAnsi" w:hAnsi="Palatino Linotype" w:cs="Arial"/>
          <w:b/>
          <w:szCs w:val="22"/>
          <w:lang w:val="es-MX" w:eastAsia="en-US"/>
        </w:rPr>
        <w:t>Sujeto Obligado</w:t>
      </w:r>
      <w:r w:rsidRPr="0065496E">
        <w:rPr>
          <w:rFonts w:ascii="Palatino Linotype" w:eastAsiaTheme="minorHAnsi" w:hAnsi="Palatino Linotype" w:cs="Arial"/>
          <w:szCs w:val="22"/>
          <w:lang w:val="es-MX" w:eastAsia="en-US"/>
        </w:rPr>
        <w:t>, la solicitud de acceso a la información pública, a la que se le</w:t>
      </w:r>
      <w:r w:rsidR="00C753C2" w:rsidRPr="0065496E">
        <w:rPr>
          <w:rFonts w:ascii="Palatino Linotype" w:eastAsiaTheme="minorHAnsi" w:hAnsi="Palatino Linotype" w:cs="Arial"/>
          <w:szCs w:val="22"/>
          <w:lang w:val="es-MX" w:eastAsia="en-US"/>
        </w:rPr>
        <w:t xml:space="preserve"> asignó el número de expediente </w:t>
      </w:r>
      <w:r w:rsidR="00834062" w:rsidRPr="0065496E">
        <w:rPr>
          <w:rFonts w:ascii="Palatino Linotype" w:eastAsiaTheme="minorHAnsi" w:hAnsi="Palatino Linotype" w:cs="Arial"/>
          <w:b/>
          <w:szCs w:val="22"/>
          <w:lang w:val="es-MX" w:eastAsia="en-US"/>
        </w:rPr>
        <w:t>00294/TLALMANA/IP/2022</w:t>
      </w:r>
      <w:r w:rsidRPr="0065496E">
        <w:rPr>
          <w:rFonts w:ascii="Palatino Linotype" w:eastAsiaTheme="minorHAnsi" w:hAnsi="Palatino Linotype" w:cs="Arial"/>
          <w:szCs w:val="22"/>
          <w:lang w:val="es-MX" w:eastAsia="en-US"/>
        </w:rPr>
        <w:t>, mediante la cual solicitó lo siguiente:</w:t>
      </w:r>
    </w:p>
    <w:p w:rsidR="004B2314" w:rsidRPr="0065496E" w:rsidRDefault="004B2314" w:rsidP="004B2314">
      <w:pPr>
        <w:pStyle w:val="Sinespaciado"/>
        <w:rPr>
          <w:rFonts w:eastAsiaTheme="minorHAnsi"/>
          <w:sz w:val="2"/>
          <w:lang w:eastAsia="en-US"/>
        </w:rPr>
      </w:pPr>
    </w:p>
    <w:p w:rsidR="004309A2" w:rsidRPr="0065496E" w:rsidRDefault="004309A2" w:rsidP="004B2314">
      <w:pPr>
        <w:pStyle w:val="Sinespaciado"/>
        <w:rPr>
          <w:rFonts w:eastAsiaTheme="minorHAnsi"/>
          <w:sz w:val="20"/>
          <w:lang w:eastAsia="en-US"/>
        </w:rPr>
      </w:pPr>
    </w:p>
    <w:p w:rsidR="00C753C2" w:rsidRPr="0065496E" w:rsidRDefault="0029071C" w:rsidP="00834062">
      <w:pPr>
        <w:spacing w:line="276" w:lineRule="auto"/>
        <w:ind w:left="284" w:right="332"/>
        <w:jc w:val="both"/>
        <w:rPr>
          <w:rFonts w:ascii="Palatino Linotype" w:hAnsi="Palatino Linotype"/>
          <w:i/>
          <w:sz w:val="22"/>
          <w:szCs w:val="22"/>
          <w:lang w:val="es-ES_tradnl"/>
        </w:rPr>
      </w:pPr>
      <w:r w:rsidRPr="0065496E">
        <w:rPr>
          <w:rFonts w:ascii="Palatino Linotype" w:hAnsi="Palatino Linotype"/>
          <w:i/>
          <w:sz w:val="22"/>
          <w:szCs w:val="22"/>
          <w:lang w:val="es-MX"/>
        </w:rPr>
        <w:t>“</w:t>
      </w:r>
      <w:r w:rsidR="00834062" w:rsidRPr="0065496E">
        <w:rPr>
          <w:rFonts w:ascii="Palatino Linotype" w:hAnsi="Palatino Linotype"/>
          <w:i/>
          <w:sz w:val="22"/>
          <w:szCs w:val="22"/>
          <w:lang w:val="es-MX"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 que a continuación detallo: Del periodo del 01 de enero del 2022 a la fecha de la entrega de la información. Por el gasto y/o pago total de balizamientos y bacheos en las vialidades del Municipio de forma individual y detallada: a) Nombre de la calle, colonia y/o </w:t>
      </w:r>
      <w:r w:rsidR="00834062" w:rsidRPr="0065496E">
        <w:rPr>
          <w:rFonts w:ascii="Palatino Linotype" w:hAnsi="Palatino Linotype"/>
          <w:i/>
          <w:sz w:val="22"/>
          <w:szCs w:val="22"/>
          <w:lang w:val="es-MX" w:eastAsia="es-MX"/>
        </w:rPr>
        <w:lastRenderedPageBreak/>
        <w:t>población beneficiada b) Tipo y cantidad de material utilizado si fue balizamiento y/o bacheo de forma individual por calle c) Gasto y/o pago total de balizamiento y/o bacheo de forma individual por calle</w:t>
      </w:r>
      <w:r w:rsidRPr="0065496E">
        <w:rPr>
          <w:rFonts w:ascii="Palatino Linotype" w:hAnsi="Palatino Linotype"/>
          <w:i/>
          <w:sz w:val="22"/>
          <w:szCs w:val="22"/>
          <w:lang w:val="es-MX"/>
        </w:rPr>
        <w:t>”</w:t>
      </w:r>
      <w:r w:rsidRPr="0065496E">
        <w:rPr>
          <w:rFonts w:ascii="Palatino Linotype" w:hAnsi="Palatino Linotype"/>
          <w:i/>
          <w:sz w:val="22"/>
          <w:szCs w:val="22"/>
          <w:lang w:val="es-ES_tradnl"/>
        </w:rPr>
        <w:t xml:space="preserve"> (Sic).</w:t>
      </w:r>
    </w:p>
    <w:p w:rsidR="00C753C2" w:rsidRPr="0065496E" w:rsidRDefault="00C753C2" w:rsidP="00C753C2">
      <w:pPr>
        <w:pStyle w:val="Sinespaciado"/>
        <w:rPr>
          <w:sz w:val="2"/>
        </w:rPr>
      </w:pPr>
    </w:p>
    <w:p w:rsidR="004309A2" w:rsidRPr="0065496E" w:rsidRDefault="004309A2" w:rsidP="00C753C2">
      <w:pPr>
        <w:pStyle w:val="Sinespaciado"/>
        <w:rPr>
          <w:sz w:val="18"/>
        </w:rPr>
      </w:pPr>
    </w:p>
    <w:p w:rsidR="00386D38" w:rsidRPr="0065496E"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65496E">
        <w:rPr>
          <w:rFonts w:ascii="Palatino Linotype" w:hAnsi="Palatino Linotype"/>
          <w:b/>
          <w:lang w:val="es-ES_tradnl"/>
        </w:rPr>
        <w:t>MODALIDAD DE ENTREGA:</w:t>
      </w:r>
      <w:r w:rsidRPr="0065496E">
        <w:rPr>
          <w:rFonts w:ascii="Palatino Linotype" w:hAnsi="Palatino Linotype"/>
          <w:lang w:val="es-ES_tradnl"/>
        </w:rPr>
        <w:t xml:space="preserve"> </w:t>
      </w:r>
      <w:r w:rsidRPr="0065496E">
        <w:rPr>
          <w:rFonts w:ascii="Palatino Linotype" w:eastAsiaTheme="minorHAnsi" w:hAnsi="Palatino Linotype" w:cstheme="minorBidi"/>
          <w:color w:val="000000"/>
          <w:lang w:val="es-MX" w:eastAsia="en-US"/>
        </w:rPr>
        <w:t xml:space="preserve">A través del </w:t>
      </w:r>
      <w:r w:rsidRPr="0065496E">
        <w:rPr>
          <w:rFonts w:ascii="Palatino Linotype" w:eastAsiaTheme="minorHAnsi" w:hAnsi="Palatino Linotype" w:cstheme="minorBidi"/>
          <w:b/>
          <w:color w:val="000000"/>
          <w:lang w:val="es-MX" w:eastAsia="en-US"/>
        </w:rPr>
        <w:t>SAIMEX</w:t>
      </w:r>
      <w:r w:rsidRPr="0065496E">
        <w:rPr>
          <w:rFonts w:ascii="Palatino Linotype" w:eastAsiaTheme="minorHAnsi" w:hAnsi="Palatino Linotype" w:cstheme="minorBidi"/>
          <w:color w:val="000000"/>
          <w:lang w:val="es-MX" w:eastAsia="en-US"/>
        </w:rPr>
        <w:t>.</w:t>
      </w:r>
    </w:p>
    <w:p w:rsidR="004309A2" w:rsidRPr="0065496E" w:rsidRDefault="004309A2" w:rsidP="0029071C">
      <w:pPr>
        <w:spacing w:line="360" w:lineRule="auto"/>
        <w:jc w:val="both"/>
        <w:rPr>
          <w:rFonts w:ascii="Palatino Linotype" w:eastAsiaTheme="minorHAnsi" w:hAnsi="Palatino Linotype" w:cs="Arial"/>
          <w:b/>
          <w:sz w:val="20"/>
          <w:lang w:val="es-MX" w:eastAsia="en-US"/>
        </w:rPr>
      </w:pPr>
    </w:p>
    <w:p w:rsidR="0029071C" w:rsidRPr="0065496E" w:rsidRDefault="00CC0B81" w:rsidP="0029071C">
      <w:pPr>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SEGUND</w:t>
      </w:r>
      <w:r w:rsidR="0029071C" w:rsidRPr="0065496E">
        <w:rPr>
          <w:rFonts w:ascii="Palatino Linotype" w:eastAsiaTheme="minorHAnsi" w:hAnsi="Palatino Linotype" w:cs="Arial"/>
          <w:b/>
          <w:sz w:val="28"/>
          <w:lang w:val="es-MX" w:eastAsia="en-US"/>
        </w:rPr>
        <w:t xml:space="preserve">O. De la respuesta del Sujeto Obligado. </w:t>
      </w:r>
    </w:p>
    <w:p w:rsidR="0029071C" w:rsidRPr="0065496E" w:rsidRDefault="0029071C" w:rsidP="0029071C">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De las constancias que obran en el sistema SAIMEX, se advierte que en fecha </w:t>
      </w:r>
      <w:r w:rsidR="00834062" w:rsidRPr="0065496E">
        <w:rPr>
          <w:rFonts w:ascii="Palatino Linotype" w:eastAsiaTheme="minorHAnsi" w:hAnsi="Palatino Linotype" w:cs="Arial"/>
          <w:lang w:val="es-MX" w:eastAsia="en-US"/>
        </w:rPr>
        <w:t>veinte de enero</w:t>
      </w:r>
      <w:r w:rsidR="004309A2" w:rsidRPr="0065496E">
        <w:rPr>
          <w:rFonts w:ascii="Palatino Linotype" w:eastAsiaTheme="minorHAnsi" w:hAnsi="Palatino Linotype" w:cs="Arial"/>
          <w:lang w:val="es-MX" w:eastAsia="en-US"/>
        </w:rPr>
        <w:t xml:space="preserve"> </w:t>
      </w:r>
      <w:r w:rsidR="00834062" w:rsidRPr="0065496E">
        <w:rPr>
          <w:rFonts w:ascii="Palatino Linotype" w:eastAsiaTheme="minorHAnsi" w:hAnsi="Palatino Linotype" w:cs="Arial"/>
          <w:lang w:val="es-MX" w:eastAsia="en-US"/>
        </w:rPr>
        <w:t>de dos mil veintitrés</w:t>
      </w:r>
      <w:r w:rsidRPr="0065496E">
        <w:rPr>
          <w:rFonts w:ascii="Palatino Linotype" w:eastAsiaTheme="minorHAnsi" w:hAnsi="Palatino Linotype" w:cs="Arial"/>
          <w:lang w:val="es-MX" w:eastAsia="en-US"/>
        </w:rPr>
        <w:t xml:space="preserve">, </w:t>
      </w:r>
      <w:r w:rsidRPr="0065496E">
        <w:rPr>
          <w:rFonts w:ascii="Palatino Linotype" w:eastAsiaTheme="minorHAnsi" w:hAnsi="Palatino Linotype" w:cs="Arial"/>
          <w:b/>
          <w:lang w:val="es-MX" w:eastAsia="en-US"/>
        </w:rPr>
        <w:t>El Sujeto Obligado</w:t>
      </w:r>
      <w:r w:rsidRPr="0065496E">
        <w:rPr>
          <w:rFonts w:ascii="Palatino Linotype" w:eastAsiaTheme="minorHAnsi" w:hAnsi="Palatino Linotype" w:cs="Arial"/>
          <w:lang w:val="es-MX" w:eastAsia="en-US"/>
        </w:rPr>
        <w:t xml:space="preserve"> emitió la respuesta en los siguientes términos:</w:t>
      </w:r>
    </w:p>
    <w:p w:rsidR="0029071C" w:rsidRPr="0065496E" w:rsidRDefault="0029071C" w:rsidP="0029071C">
      <w:pPr>
        <w:rPr>
          <w:lang w:val="es-MX"/>
        </w:rPr>
      </w:pPr>
    </w:p>
    <w:p w:rsidR="00834062" w:rsidRPr="0065496E" w:rsidRDefault="0029071C" w:rsidP="00834062">
      <w:pPr>
        <w:spacing w:line="276" w:lineRule="auto"/>
        <w:ind w:left="567" w:right="567"/>
        <w:jc w:val="both"/>
        <w:rPr>
          <w:rFonts w:ascii="Palatino Linotype" w:hAnsi="Palatino Linotype"/>
          <w:i/>
          <w:sz w:val="22"/>
          <w:szCs w:val="22"/>
          <w:lang w:val="es-MX" w:eastAsia="es-MX"/>
        </w:rPr>
      </w:pPr>
      <w:r w:rsidRPr="0065496E">
        <w:rPr>
          <w:rFonts w:ascii="Palatino Linotype" w:hAnsi="Palatino Linotype"/>
          <w:i/>
          <w:sz w:val="22"/>
          <w:szCs w:val="22"/>
          <w:lang w:val="es-MX" w:eastAsia="es-MX"/>
        </w:rPr>
        <w:t>“</w:t>
      </w:r>
      <w:r w:rsidR="00834062" w:rsidRPr="0065496E">
        <w:rPr>
          <w:rFonts w:ascii="Palatino Linotype" w:hAnsi="Palatino Linotype"/>
          <w:i/>
          <w:sz w:val="22"/>
          <w:szCs w:val="22"/>
          <w:lang w:val="es-MX" w:eastAsia="es-MX"/>
        </w:rPr>
        <w:t>En atención a su solicitud de información con No. de Folio: 00294/TLALMANA/IP/2022, se le hace llegar la respuesta en PDF., misma brindada por el LCP. RAFAEL CABRERA VALENCIA, TESORERO MUNICIPAL y C. JOEL ALVAREZ HUERTA, COORDINADOR DE MOVILIDAD Y TRANSPORTE, sin más por el momento que tenga un buen día.</w:t>
      </w:r>
    </w:p>
    <w:p w:rsidR="00834062" w:rsidRPr="0065496E" w:rsidRDefault="00834062" w:rsidP="00834062">
      <w:pPr>
        <w:spacing w:line="276" w:lineRule="auto"/>
        <w:ind w:left="567" w:right="567"/>
        <w:jc w:val="both"/>
        <w:rPr>
          <w:rFonts w:ascii="Palatino Linotype" w:hAnsi="Palatino Linotype"/>
          <w:i/>
          <w:sz w:val="22"/>
          <w:szCs w:val="22"/>
          <w:lang w:val="es-MX" w:eastAsia="es-MX"/>
        </w:rPr>
      </w:pPr>
    </w:p>
    <w:p w:rsidR="00834062" w:rsidRPr="0065496E" w:rsidRDefault="00834062" w:rsidP="00834062">
      <w:pPr>
        <w:spacing w:line="276" w:lineRule="auto"/>
        <w:ind w:left="567" w:right="567"/>
        <w:jc w:val="both"/>
        <w:rPr>
          <w:rFonts w:ascii="Palatino Linotype" w:hAnsi="Palatino Linotype"/>
          <w:i/>
          <w:sz w:val="22"/>
          <w:szCs w:val="22"/>
          <w:lang w:val="es-MX" w:eastAsia="es-MX"/>
        </w:rPr>
      </w:pPr>
      <w:r w:rsidRPr="0065496E">
        <w:rPr>
          <w:rFonts w:ascii="Palatino Linotype" w:hAnsi="Palatino Linotype"/>
          <w:i/>
          <w:sz w:val="22"/>
          <w:szCs w:val="22"/>
          <w:lang w:val="es-MX" w:eastAsia="es-MX"/>
        </w:rPr>
        <w:t>ATENTAMENTE</w:t>
      </w:r>
    </w:p>
    <w:p w:rsidR="0029071C" w:rsidRPr="0065496E" w:rsidRDefault="00834062" w:rsidP="00834062">
      <w:pPr>
        <w:spacing w:line="276" w:lineRule="auto"/>
        <w:ind w:left="567" w:right="567"/>
        <w:jc w:val="both"/>
        <w:rPr>
          <w:rFonts w:ascii="Palatino Linotype" w:hAnsi="Palatino Linotype"/>
          <w:i/>
          <w:sz w:val="22"/>
          <w:szCs w:val="22"/>
          <w:lang w:val="es-MX" w:eastAsia="es-MX"/>
        </w:rPr>
      </w:pPr>
      <w:r w:rsidRPr="0065496E">
        <w:rPr>
          <w:rFonts w:ascii="Palatino Linotype" w:hAnsi="Palatino Linotype"/>
          <w:i/>
          <w:sz w:val="22"/>
          <w:szCs w:val="22"/>
          <w:lang w:val="es-MX" w:eastAsia="es-MX"/>
        </w:rPr>
        <w:t>Lic. en C.P y Admón. Pub. Janet Orozco Banda</w:t>
      </w:r>
      <w:r w:rsidR="00E74701" w:rsidRPr="0065496E">
        <w:rPr>
          <w:rFonts w:ascii="Palatino Linotype" w:hAnsi="Palatino Linotype"/>
          <w:i/>
          <w:sz w:val="22"/>
          <w:szCs w:val="22"/>
          <w:lang w:val="es-MX" w:eastAsia="es-MX"/>
        </w:rPr>
        <w:t>” (Sic).</w:t>
      </w:r>
    </w:p>
    <w:p w:rsidR="00DC1583" w:rsidRPr="0065496E" w:rsidRDefault="00DC1583" w:rsidP="00DC1583">
      <w:pPr>
        <w:ind w:right="567"/>
        <w:jc w:val="both"/>
        <w:rPr>
          <w:rFonts w:ascii="Palatino Linotype" w:hAnsi="Palatino Linotype"/>
          <w:i/>
          <w:sz w:val="14"/>
          <w:szCs w:val="22"/>
          <w:lang w:val="es-MX" w:eastAsia="es-MX"/>
        </w:rPr>
      </w:pPr>
    </w:p>
    <w:p w:rsidR="00B250D7" w:rsidRPr="0065496E" w:rsidRDefault="00B250D7" w:rsidP="00B250D7">
      <w:pPr>
        <w:pStyle w:val="Sinespaciado"/>
        <w:rPr>
          <w:lang w:eastAsia="es-MX"/>
        </w:rPr>
      </w:pPr>
    </w:p>
    <w:p w:rsidR="004B2314" w:rsidRPr="0065496E" w:rsidRDefault="00CF1DF5" w:rsidP="004309A2">
      <w:pPr>
        <w:spacing w:line="360" w:lineRule="auto"/>
        <w:jc w:val="both"/>
        <w:rPr>
          <w:rFonts w:ascii="Palatino Linotype" w:hAnsi="Palatino Linotype"/>
          <w:i/>
          <w:sz w:val="22"/>
          <w:szCs w:val="22"/>
          <w:lang w:val="es-MX" w:eastAsia="es-MX"/>
        </w:rPr>
      </w:pPr>
      <w:r w:rsidRPr="0065496E">
        <w:rPr>
          <w:rFonts w:ascii="Palatino Linotype" w:eastAsiaTheme="minorHAnsi" w:hAnsi="Palatino Linotype" w:cs="Arial"/>
          <w:lang w:val="es-MX" w:eastAsia="en-US"/>
        </w:rPr>
        <w:t xml:space="preserve">El </w:t>
      </w:r>
      <w:r w:rsidRPr="0065496E">
        <w:rPr>
          <w:rFonts w:ascii="Palatino Linotype" w:eastAsiaTheme="minorHAnsi" w:hAnsi="Palatino Linotype" w:cs="Arial"/>
          <w:b/>
          <w:lang w:val="es-MX" w:eastAsia="en-US"/>
        </w:rPr>
        <w:t>Sujeto Obligado</w:t>
      </w:r>
      <w:r w:rsidRPr="0065496E">
        <w:rPr>
          <w:rFonts w:ascii="Palatino Linotype" w:eastAsiaTheme="minorHAnsi" w:hAnsi="Palatino Linotype" w:cs="Arial"/>
          <w:lang w:val="es-MX" w:eastAsia="en-US"/>
        </w:rPr>
        <w:t xml:space="preserve"> adjuntó</w:t>
      </w:r>
      <w:r w:rsidR="005F1F89" w:rsidRPr="0065496E">
        <w:rPr>
          <w:rFonts w:ascii="Palatino Linotype" w:eastAsiaTheme="minorHAnsi" w:hAnsi="Palatino Linotype" w:cs="Arial"/>
          <w:lang w:val="es-MX" w:eastAsia="en-US"/>
        </w:rPr>
        <w:t xml:space="preserve"> a su respuesta</w:t>
      </w:r>
      <w:r w:rsidR="00DC1583" w:rsidRPr="0065496E">
        <w:rPr>
          <w:rFonts w:ascii="Palatino Linotype" w:eastAsiaTheme="minorHAnsi" w:hAnsi="Palatino Linotype" w:cs="Arial"/>
          <w:lang w:val="es-MX" w:eastAsia="en-US"/>
        </w:rPr>
        <w:t xml:space="preserve">, </w:t>
      </w:r>
      <w:r w:rsidR="00184176" w:rsidRPr="0065496E">
        <w:rPr>
          <w:rFonts w:ascii="Palatino Linotype" w:eastAsiaTheme="minorHAnsi" w:hAnsi="Palatino Linotype" w:cs="Arial"/>
          <w:lang w:val="es-MX" w:eastAsia="en-US"/>
        </w:rPr>
        <w:t>los</w:t>
      </w:r>
      <w:r w:rsidR="001D2DE0" w:rsidRPr="0065496E">
        <w:rPr>
          <w:rFonts w:ascii="Palatino Linotype" w:eastAsiaTheme="minorHAnsi" w:hAnsi="Palatino Linotype" w:cs="Arial"/>
          <w:lang w:val="es-MX" w:eastAsia="en-US"/>
        </w:rPr>
        <w:t xml:space="preserve"> archivo</w:t>
      </w:r>
      <w:r w:rsidR="00184176" w:rsidRPr="0065496E">
        <w:rPr>
          <w:rFonts w:ascii="Palatino Linotype" w:eastAsiaTheme="minorHAnsi" w:hAnsi="Palatino Linotype" w:cs="Arial"/>
          <w:lang w:val="es-MX" w:eastAsia="en-US"/>
        </w:rPr>
        <w:t>s</w:t>
      </w:r>
      <w:r w:rsidR="001D2DE0" w:rsidRPr="0065496E">
        <w:rPr>
          <w:rFonts w:ascii="Palatino Linotype" w:eastAsiaTheme="minorHAnsi" w:hAnsi="Palatino Linotype" w:cs="Arial"/>
          <w:lang w:val="es-MX" w:eastAsia="en-US"/>
        </w:rPr>
        <w:t xml:space="preserve"> electrónico</w:t>
      </w:r>
      <w:r w:rsidR="00184176" w:rsidRPr="0065496E">
        <w:rPr>
          <w:rFonts w:ascii="Palatino Linotype" w:eastAsiaTheme="minorHAnsi" w:hAnsi="Palatino Linotype" w:cs="Arial"/>
          <w:lang w:val="es-MX" w:eastAsia="en-US"/>
        </w:rPr>
        <w:t>s</w:t>
      </w:r>
      <w:r w:rsidR="001D2DE0" w:rsidRPr="0065496E">
        <w:rPr>
          <w:rFonts w:ascii="Palatino Linotype" w:eastAsiaTheme="minorHAnsi" w:hAnsi="Palatino Linotype" w:cs="Arial"/>
          <w:lang w:val="es-MX" w:eastAsia="en-US"/>
        </w:rPr>
        <w:t xml:space="preserve"> denominado</w:t>
      </w:r>
      <w:r w:rsidR="00184176" w:rsidRPr="0065496E">
        <w:rPr>
          <w:rFonts w:ascii="Palatino Linotype" w:eastAsiaTheme="minorHAnsi" w:hAnsi="Palatino Linotype" w:cs="Arial"/>
          <w:lang w:val="es-MX" w:eastAsia="en-US"/>
        </w:rPr>
        <w:t>s</w:t>
      </w:r>
      <w:r w:rsidR="004309A2" w:rsidRPr="0065496E">
        <w:rPr>
          <w:rFonts w:ascii="Palatino Linotype" w:eastAsiaTheme="minorHAnsi" w:hAnsi="Palatino Linotype" w:cs="Arial"/>
          <w:lang w:val="es-MX" w:eastAsia="en-US"/>
        </w:rPr>
        <w:t xml:space="preserve"> </w:t>
      </w:r>
      <w:r w:rsidR="00184176" w:rsidRPr="0065496E">
        <w:rPr>
          <w:rFonts w:ascii="Palatino Linotype" w:eastAsiaTheme="minorHAnsi" w:hAnsi="Palatino Linotype" w:cs="Arial"/>
          <w:i/>
          <w:lang w:val="es-MX" w:eastAsia="en-US"/>
        </w:rPr>
        <w:t>“</w:t>
      </w:r>
      <w:r w:rsidR="00834062" w:rsidRPr="0065496E">
        <w:rPr>
          <w:rFonts w:ascii="Palatino Linotype" w:eastAsiaTheme="minorHAnsi" w:hAnsi="Palatino Linotype" w:cs="Arial"/>
          <w:i/>
          <w:lang w:val="es-MX" w:eastAsia="en-US"/>
        </w:rPr>
        <w:t>294 tesorería.pdf</w:t>
      </w:r>
      <w:r w:rsidR="00184176" w:rsidRPr="0065496E">
        <w:rPr>
          <w:rFonts w:ascii="Palatino Linotype" w:eastAsiaTheme="minorHAnsi" w:hAnsi="Palatino Linotype" w:cs="Arial"/>
          <w:i/>
          <w:lang w:val="es-MX" w:eastAsia="en-US"/>
        </w:rPr>
        <w:t xml:space="preserve">” </w:t>
      </w:r>
      <w:r w:rsidR="00184176" w:rsidRPr="0065496E">
        <w:rPr>
          <w:rFonts w:ascii="Palatino Linotype" w:eastAsiaTheme="minorHAnsi" w:hAnsi="Palatino Linotype" w:cs="Arial"/>
          <w:lang w:val="es-MX" w:eastAsia="en-US"/>
        </w:rPr>
        <w:t>y</w:t>
      </w:r>
      <w:r w:rsidR="00184176" w:rsidRPr="0065496E">
        <w:rPr>
          <w:rFonts w:ascii="Palatino Linotype" w:eastAsiaTheme="minorHAnsi" w:hAnsi="Palatino Linotype" w:cs="Arial"/>
          <w:i/>
          <w:lang w:val="es-MX" w:eastAsia="en-US"/>
        </w:rPr>
        <w:t xml:space="preserve"> “</w:t>
      </w:r>
      <w:r w:rsidR="00834062" w:rsidRPr="0065496E">
        <w:rPr>
          <w:rFonts w:ascii="Palatino Linotype" w:eastAsiaTheme="minorHAnsi" w:hAnsi="Palatino Linotype" w:cs="Arial"/>
          <w:i/>
          <w:lang w:val="es-MX" w:eastAsia="en-US"/>
        </w:rPr>
        <w:t>294 movilidad.pdf</w:t>
      </w:r>
      <w:r w:rsidR="00184176" w:rsidRPr="0065496E">
        <w:rPr>
          <w:rFonts w:ascii="Palatino Linotype" w:eastAsiaTheme="minorHAnsi" w:hAnsi="Palatino Linotype" w:cs="Arial"/>
          <w:i/>
          <w:lang w:val="es-MX" w:eastAsia="en-US"/>
        </w:rPr>
        <w:t>”</w:t>
      </w:r>
      <w:r w:rsidR="00DC1583" w:rsidRPr="0065496E">
        <w:rPr>
          <w:rFonts w:ascii="Palatino Linotype" w:eastAsiaTheme="minorHAnsi" w:hAnsi="Palatino Linotype" w:cs="Arial"/>
          <w:i/>
          <w:lang w:val="es-MX" w:eastAsia="en-US"/>
        </w:rPr>
        <w:t>;</w:t>
      </w:r>
      <w:r w:rsidR="00DC1583" w:rsidRPr="0065496E">
        <w:rPr>
          <w:rFonts w:ascii="Palatino Linotype" w:eastAsiaTheme="minorHAnsi" w:hAnsi="Palatino Linotype" w:cs="Arial"/>
          <w:lang w:val="es-MX" w:eastAsia="en-US"/>
        </w:rPr>
        <w:t xml:space="preserve"> cuyo contenido no se inserta por ser del conocim</w:t>
      </w:r>
      <w:r w:rsidR="001D2DE0" w:rsidRPr="0065496E">
        <w:rPr>
          <w:rFonts w:ascii="Palatino Linotype" w:eastAsiaTheme="minorHAnsi" w:hAnsi="Palatino Linotype" w:cs="Arial"/>
          <w:lang w:val="es-MX" w:eastAsia="en-US"/>
        </w:rPr>
        <w:t>iento de las partes, sin embargo, será</w:t>
      </w:r>
      <w:r w:rsidR="005F1F89" w:rsidRPr="0065496E">
        <w:rPr>
          <w:rFonts w:ascii="Palatino Linotype" w:eastAsiaTheme="minorHAnsi" w:hAnsi="Palatino Linotype" w:cs="Arial"/>
          <w:lang w:val="es-MX" w:eastAsia="en-US"/>
        </w:rPr>
        <w:t>n</w:t>
      </w:r>
      <w:r w:rsidR="00DC1583" w:rsidRPr="0065496E">
        <w:rPr>
          <w:rFonts w:ascii="Palatino Linotype" w:eastAsiaTheme="minorHAnsi" w:hAnsi="Palatino Linotype" w:cs="Arial"/>
          <w:lang w:val="es-MX" w:eastAsia="en-US"/>
        </w:rPr>
        <w:t xml:space="preserve"> motivo de estudio en el Considerado respectivo. </w:t>
      </w:r>
    </w:p>
    <w:p w:rsidR="004309A2" w:rsidRPr="0065496E" w:rsidRDefault="004309A2" w:rsidP="004309A2">
      <w:pPr>
        <w:spacing w:line="360" w:lineRule="auto"/>
        <w:jc w:val="both"/>
        <w:rPr>
          <w:rFonts w:ascii="Palatino Linotype" w:hAnsi="Palatino Linotype"/>
          <w:szCs w:val="22"/>
          <w:lang w:val="es-MX" w:eastAsia="es-MX"/>
        </w:rPr>
      </w:pPr>
    </w:p>
    <w:p w:rsidR="0029071C" w:rsidRPr="0065496E" w:rsidRDefault="00CC0B81" w:rsidP="0029071C">
      <w:pPr>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TERCER</w:t>
      </w:r>
      <w:r w:rsidR="0029071C" w:rsidRPr="0065496E">
        <w:rPr>
          <w:rFonts w:ascii="Palatino Linotype" w:eastAsiaTheme="minorHAnsi" w:hAnsi="Palatino Linotype" w:cs="Arial"/>
          <w:b/>
          <w:sz w:val="28"/>
          <w:lang w:val="es-MX" w:eastAsia="en-US"/>
        </w:rPr>
        <w:t>O. Del recurso de revisión.</w:t>
      </w:r>
    </w:p>
    <w:p w:rsidR="00CC0B81" w:rsidRPr="0065496E" w:rsidRDefault="0029071C" w:rsidP="00CC0B81">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Inconforme con la respuesta por parte del </w:t>
      </w:r>
      <w:r w:rsidRPr="0065496E">
        <w:rPr>
          <w:rFonts w:ascii="Palatino Linotype" w:eastAsiaTheme="minorHAnsi" w:hAnsi="Palatino Linotype" w:cs="Arial"/>
          <w:b/>
          <w:lang w:val="es-MX" w:eastAsia="en-US"/>
        </w:rPr>
        <w:t>Sujeto Obligado</w:t>
      </w:r>
      <w:r w:rsidRPr="0065496E">
        <w:rPr>
          <w:rFonts w:ascii="Palatino Linotype" w:eastAsiaTheme="minorHAnsi" w:hAnsi="Palatino Linotype" w:cs="Arial"/>
          <w:lang w:val="es-MX" w:eastAsia="en-US"/>
        </w:rPr>
        <w:t xml:space="preserve">, </w:t>
      </w:r>
      <w:r w:rsidR="004309A2" w:rsidRPr="0065496E">
        <w:rPr>
          <w:rFonts w:ascii="Palatino Linotype" w:eastAsiaTheme="minorHAnsi" w:hAnsi="Palatino Linotype" w:cs="Arial"/>
          <w:lang w:val="es-MX" w:eastAsia="en-US"/>
        </w:rPr>
        <w:t>la</w:t>
      </w:r>
      <w:r w:rsidRPr="0065496E">
        <w:rPr>
          <w:rFonts w:ascii="Palatino Linotype" w:eastAsiaTheme="minorHAnsi" w:hAnsi="Palatino Linotype" w:cs="Arial"/>
          <w:lang w:val="es-MX" w:eastAsia="en-US"/>
        </w:rPr>
        <w:t xml:space="preserve"> ahora </w:t>
      </w:r>
      <w:r w:rsidRPr="0065496E">
        <w:rPr>
          <w:rFonts w:ascii="Palatino Linotype" w:eastAsiaTheme="minorHAnsi" w:hAnsi="Palatino Linotype" w:cs="Arial"/>
          <w:b/>
          <w:lang w:val="es-MX" w:eastAsia="en-US"/>
        </w:rPr>
        <w:t>Recurrente</w:t>
      </w:r>
      <w:r w:rsidRPr="0065496E">
        <w:rPr>
          <w:rFonts w:ascii="Palatino Linotype" w:eastAsiaTheme="minorHAnsi" w:hAnsi="Palatino Linotype" w:cs="Arial"/>
          <w:lang w:val="es-MX" w:eastAsia="en-US"/>
        </w:rPr>
        <w:t xml:space="preserve"> interpuso el presente recurso de revisión en fecha </w:t>
      </w:r>
      <w:r w:rsidR="00834062" w:rsidRPr="0065496E">
        <w:rPr>
          <w:rFonts w:ascii="Palatino Linotype" w:eastAsiaTheme="minorHAnsi" w:hAnsi="Palatino Linotype" w:cs="Arial"/>
          <w:lang w:val="es-MX" w:eastAsia="en-US"/>
        </w:rPr>
        <w:t>treinta de enero de dos mil veintitrés</w:t>
      </w:r>
      <w:r w:rsidRPr="0065496E">
        <w:rPr>
          <w:rFonts w:ascii="Palatino Linotype" w:eastAsiaTheme="minorHAnsi" w:hAnsi="Palatino Linotype" w:cs="Arial"/>
          <w:lang w:val="es-MX" w:eastAsia="en-US"/>
        </w:rPr>
        <w:t>, el cual fue registrado</w:t>
      </w:r>
      <w:r w:rsidRPr="0065496E">
        <w:rPr>
          <w:rFonts w:ascii="Palatino Linotype" w:eastAsiaTheme="minorHAnsi" w:hAnsi="Palatino Linotype" w:cs="Arial"/>
          <w:b/>
          <w:lang w:val="es-MX" w:eastAsia="en-US"/>
        </w:rPr>
        <w:t xml:space="preserve"> </w:t>
      </w:r>
      <w:r w:rsidRPr="0065496E">
        <w:rPr>
          <w:rFonts w:ascii="Palatino Linotype" w:eastAsiaTheme="minorHAnsi" w:hAnsi="Palatino Linotype" w:cs="Arial"/>
          <w:lang w:val="es-MX" w:eastAsia="en-US"/>
        </w:rPr>
        <w:t xml:space="preserve">en el sistema electrónico con el expediente número </w:t>
      </w:r>
      <w:r w:rsidR="00834062" w:rsidRPr="0065496E">
        <w:rPr>
          <w:rFonts w:ascii="Palatino Linotype" w:eastAsiaTheme="minorHAnsi" w:hAnsi="Palatino Linotype" w:cs="Arial"/>
          <w:b/>
          <w:bCs/>
          <w:lang w:val="es-MX" w:eastAsia="es-MX"/>
        </w:rPr>
        <w:t>00535</w:t>
      </w:r>
      <w:r w:rsidR="00B250D7" w:rsidRPr="0065496E">
        <w:rPr>
          <w:rFonts w:ascii="Palatino Linotype" w:eastAsiaTheme="minorHAnsi" w:hAnsi="Palatino Linotype" w:cs="Arial"/>
          <w:b/>
          <w:bCs/>
          <w:lang w:val="es-MX" w:eastAsia="es-MX"/>
        </w:rPr>
        <w:t>/INFOEM/IP/RR/2022</w:t>
      </w:r>
      <w:r w:rsidRPr="0065496E">
        <w:rPr>
          <w:rFonts w:ascii="Palatino Linotype" w:eastAsiaTheme="minorHAnsi" w:hAnsi="Palatino Linotype" w:cs="Arial"/>
          <w:lang w:val="es-MX" w:eastAsia="en-US"/>
        </w:rPr>
        <w:t>, en el cual aduce, las siguientes manifestaciones:</w:t>
      </w:r>
    </w:p>
    <w:p w:rsidR="0029071C" w:rsidRPr="0065496E" w:rsidRDefault="0029071C" w:rsidP="007A37FE">
      <w:pPr>
        <w:numPr>
          <w:ilvl w:val="0"/>
          <w:numId w:val="1"/>
        </w:numPr>
        <w:spacing w:line="259" w:lineRule="auto"/>
        <w:jc w:val="both"/>
        <w:rPr>
          <w:rFonts w:ascii="Palatino Linotype" w:hAnsi="Palatino Linotype" w:cs="Arial"/>
          <w:b/>
          <w:sz w:val="26"/>
          <w:szCs w:val="26"/>
        </w:rPr>
      </w:pPr>
      <w:r w:rsidRPr="0065496E">
        <w:rPr>
          <w:rFonts w:ascii="Palatino Linotype" w:hAnsi="Palatino Linotype" w:cs="Arial"/>
          <w:b/>
          <w:sz w:val="26"/>
          <w:szCs w:val="26"/>
        </w:rPr>
        <w:lastRenderedPageBreak/>
        <w:t>Acto Impugnado:</w:t>
      </w:r>
    </w:p>
    <w:p w:rsidR="00CC0B81" w:rsidRPr="0065496E" w:rsidRDefault="0029071C" w:rsidP="004309A2">
      <w:pPr>
        <w:spacing w:line="276" w:lineRule="auto"/>
        <w:ind w:left="284"/>
        <w:jc w:val="both"/>
        <w:rPr>
          <w:rFonts w:ascii="Palatino Linotype" w:eastAsiaTheme="minorHAnsi" w:hAnsi="Palatino Linotype" w:cstheme="minorBidi"/>
          <w:i/>
          <w:color w:val="000000"/>
          <w:sz w:val="22"/>
          <w:szCs w:val="22"/>
          <w:lang w:val="es-MX" w:eastAsia="en-US"/>
        </w:rPr>
      </w:pPr>
      <w:r w:rsidRPr="0065496E">
        <w:rPr>
          <w:rFonts w:ascii="Palatino Linotype" w:eastAsiaTheme="minorHAnsi" w:hAnsi="Palatino Linotype" w:cstheme="minorBidi"/>
          <w:i/>
          <w:color w:val="000000"/>
          <w:sz w:val="22"/>
          <w:szCs w:val="22"/>
          <w:lang w:val="es-MX" w:eastAsia="en-US"/>
        </w:rPr>
        <w:t>“</w:t>
      </w:r>
      <w:r w:rsidR="00834062" w:rsidRPr="0065496E">
        <w:rPr>
          <w:rFonts w:ascii="Palatino Linotype" w:eastAsiaTheme="minorHAnsi" w:hAnsi="Palatino Linotype" w:cstheme="minorBidi"/>
          <w:i/>
          <w:color w:val="000000"/>
          <w:sz w:val="22"/>
          <w:szCs w:val="22"/>
          <w:lang w:val="es-MX" w:eastAsia="en-US"/>
        </w:rPr>
        <w:t>Con fundamento en el artículos 176, 178 y 179 Fracciones I, II, III, IV y V de la Ley de Transparencia y Acceso a la Información Pública del Estado de México y Municipios, hago referencia la respuesta a mi solicitud que no cumplen con lo solicitado en el punto: c) Gasto y/o pago total de balizamiento y/o bacheo de forma individual por calle</w:t>
      </w:r>
      <w:r w:rsidRPr="0065496E">
        <w:rPr>
          <w:rFonts w:ascii="Palatino Linotype" w:eastAsiaTheme="minorHAnsi" w:hAnsi="Palatino Linotype" w:cstheme="minorBidi"/>
          <w:i/>
          <w:color w:val="000000"/>
          <w:sz w:val="22"/>
          <w:szCs w:val="22"/>
          <w:lang w:val="es-MX" w:eastAsia="en-US"/>
        </w:rPr>
        <w:t>” (Sic).</w:t>
      </w:r>
    </w:p>
    <w:p w:rsidR="004309A2" w:rsidRPr="0065496E"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rsidR="004309A2" w:rsidRPr="0065496E"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rsidR="0029071C" w:rsidRPr="0065496E" w:rsidRDefault="0029071C" w:rsidP="007A37FE">
      <w:pPr>
        <w:pStyle w:val="Prrafodelista"/>
        <w:numPr>
          <w:ilvl w:val="0"/>
          <w:numId w:val="1"/>
        </w:numPr>
        <w:jc w:val="both"/>
        <w:rPr>
          <w:rFonts w:ascii="Palatino Linotype" w:hAnsi="Palatino Linotype"/>
          <w:i/>
          <w:sz w:val="26"/>
          <w:szCs w:val="26"/>
          <w:lang w:val="es-MX" w:eastAsia="es-MX"/>
        </w:rPr>
      </w:pPr>
      <w:r w:rsidRPr="0065496E">
        <w:rPr>
          <w:rFonts w:ascii="Palatino Linotype" w:hAnsi="Palatino Linotype" w:cs="Arial"/>
          <w:b/>
          <w:sz w:val="26"/>
          <w:szCs w:val="26"/>
        </w:rPr>
        <w:t>Razones o Motivos de Inconformidad</w:t>
      </w:r>
      <w:r w:rsidRPr="0065496E">
        <w:rPr>
          <w:rFonts w:ascii="Palatino Linotype" w:hAnsi="Palatino Linotype" w:cs="Arial"/>
          <w:sz w:val="26"/>
          <w:szCs w:val="26"/>
        </w:rPr>
        <w:t xml:space="preserve">: </w:t>
      </w:r>
    </w:p>
    <w:p w:rsidR="00E74701" w:rsidRPr="0065496E" w:rsidRDefault="0029071C" w:rsidP="001D2DE0">
      <w:pPr>
        <w:spacing w:line="276" w:lineRule="auto"/>
        <w:ind w:left="284"/>
        <w:jc w:val="both"/>
        <w:rPr>
          <w:rFonts w:ascii="Palatino Linotype" w:hAnsi="Palatino Linotype"/>
          <w:i/>
          <w:sz w:val="22"/>
          <w:szCs w:val="22"/>
          <w:lang w:val="es-MX" w:eastAsia="es-MX"/>
        </w:rPr>
      </w:pPr>
      <w:r w:rsidRPr="0065496E">
        <w:rPr>
          <w:rFonts w:ascii="Palatino Linotype" w:eastAsiaTheme="minorHAnsi" w:hAnsi="Palatino Linotype" w:cs="Arial"/>
          <w:i/>
          <w:sz w:val="22"/>
          <w:szCs w:val="22"/>
          <w:lang w:val="es-MX" w:eastAsia="en-US"/>
        </w:rPr>
        <w:t>“</w:t>
      </w:r>
      <w:r w:rsidR="00834062" w:rsidRPr="0065496E">
        <w:rPr>
          <w:rFonts w:ascii="Palatino Linotype" w:eastAsiaTheme="minorHAnsi" w:hAnsi="Palatino Linotype" w:cstheme="minorBidi"/>
          <w:i/>
          <w:color w:val="000000"/>
          <w:sz w:val="22"/>
          <w:szCs w:val="22"/>
          <w:lang w:val="es-MX" w:eastAsia="en-US"/>
        </w:rPr>
        <w:t>Con fundamento en el artículos 176, 178 y 179 Fracciones I, II, III, IV y V de la Ley de Transparencia y Acceso a la Información Pública del Estado de México y Municipios, hago referencia la respuesta a mi solicitud que no cumplen con lo solicitado en el punto: c) Gasto y/o pago total de balizamiento y/o bacheo de forma individual por calle</w:t>
      </w:r>
      <w:r w:rsidRPr="0065496E">
        <w:rPr>
          <w:rFonts w:ascii="Palatino Linotype" w:eastAsiaTheme="minorHAnsi" w:hAnsi="Palatino Linotype" w:cstheme="minorBidi"/>
          <w:i/>
          <w:color w:val="000000"/>
          <w:sz w:val="22"/>
          <w:szCs w:val="22"/>
          <w:lang w:val="es-MX" w:eastAsia="en-US"/>
        </w:rPr>
        <w:t>” (Sic)</w:t>
      </w:r>
    </w:p>
    <w:p w:rsidR="004309A2" w:rsidRPr="0065496E" w:rsidRDefault="004309A2" w:rsidP="0029071C">
      <w:pPr>
        <w:spacing w:line="360" w:lineRule="auto"/>
        <w:jc w:val="both"/>
        <w:rPr>
          <w:rFonts w:ascii="Palatino Linotype" w:eastAsiaTheme="minorHAnsi" w:hAnsi="Palatino Linotype" w:cs="Arial"/>
          <w:b/>
          <w:lang w:val="es-MX" w:eastAsia="en-US"/>
        </w:rPr>
      </w:pPr>
    </w:p>
    <w:p w:rsidR="0029071C" w:rsidRPr="0065496E" w:rsidRDefault="00CC0B81" w:rsidP="0029071C">
      <w:pPr>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CUAR</w:t>
      </w:r>
      <w:r w:rsidR="00B250D7" w:rsidRPr="0065496E">
        <w:rPr>
          <w:rFonts w:ascii="Palatino Linotype" w:eastAsiaTheme="minorHAnsi" w:hAnsi="Palatino Linotype" w:cs="Arial"/>
          <w:b/>
          <w:sz w:val="28"/>
          <w:lang w:val="es-MX" w:eastAsia="en-US"/>
        </w:rPr>
        <w:t>T</w:t>
      </w:r>
      <w:r w:rsidR="0029071C" w:rsidRPr="0065496E">
        <w:rPr>
          <w:rFonts w:ascii="Palatino Linotype" w:eastAsiaTheme="minorHAnsi" w:hAnsi="Palatino Linotype" w:cs="Arial"/>
          <w:b/>
          <w:sz w:val="28"/>
          <w:lang w:val="es-MX" w:eastAsia="en-US"/>
        </w:rPr>
        <w:t>O. Del turno del recurso de revisión.</w:t>
      </w:r>
    </w:p>
    <w:p w:rsidR="00B250D7" w:rsidRPr="0065496E" w:rsidRDefault="0029071C" w:rsidP="00DC1583">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Medio de impugnación </w:t>
      </w:r>
      <w:r w:rsidR="00E74701" w:rsidRPr="0065496E">
        <w:rPr>
          <w:rFonts w:ascii="Palatino Linotype" w:eastAsiaTheme="minorHAnsi" w:hAnsi="Palatino Linotype" w:cs="Arial"/>
          <w:lang w:val="es-MX" w:eastAsia="en-US"/>
        </w:rPr>
        <w:t>que le fue turnado al</w:t>
      </w:r>
      <w:r w:rsidRPr="0065496E">
        <w:rPr>
          <w:rFonts w:ascii="Palatino Linotype" w:eastAsiaTheme="minorHAnsi" w:hAnsi="Palatino Linotype" w:cs="Arial"/>
          <w:lang w:val="es-MX" w:eastAsia="en-US"/>
        </w:rPr>
        <w:t xml:space="preserve"> </w:t>
      </w:r>
      <w:r w:rsidR="00E74701" w:rsidRPr="0065496E">
        <w:rPr>
          <w:rFonts w:ascii="Palatino Linotype" w:eastAsiaTheme="minorHAnsi" w:hAnsi="Palatino Linotype" w:cs="Arial"/>
          <w:lang w:val="es-MX" w:eastAsia="en-US"/>
        </w:rPr>
        <w:t>Comisionado Presidente</w:t>
      </w:r>
      <w:r w:rsidRPr="0065496E">
        <w:rPr>
          <w:rFonts w:ascii="Palatino Linotype" w:eastAsiaTheme="minorHAnsi" w:hAnsi="Palatino Linotype" w:cs="Arial"/>
          <w:lang w:val="es-MX" w:eastAsia="en-US"/>
        </w:rPr>
        <w:t xml:space="preserve"> </w:t>
      </w:r>
      <w:r w:rsidR="00E74701" w:rsidRPr="0065496E">
        <w:rPr>
          <w:rFonts w:ascii="Palatino Linotype" w:eastAsiaTheme="minorHAnsi" w:hAnsi="Palatino Linotype" w:cs="Arial"/>
          <w:b/>
          <w:lang w:val="es-MX" w:eastAsia="en-US"/>
        </w:rPr>
        <w:t>José Martínez Vilchis</w:t>
      </w:r>
      <w:r w:rsidRPr="0065496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34062" w:rsidRPr="0065496E">
        <w:rPr>
          <w:rFonts w:ascii="Palatino Linotype" w:eastAsiaTheme="minorHAnsi" w:hAnsi="Palatino Linotype" w:cs="Arial"/>
          <w:lang w:val="es-MX" w:eastAsia="en-US"/>
        </w:rPr>
        <w:t>tres de febrero</w:t>
      </w:r>
      <w:r w:rsidR="00BA27FC" w:rsidRPr="0065496E">
        <w:rPr>
          <w:rFonts w:ascii="Palatino Linotype" w:eastAsiaTheme="minorHAnsi" w:hAnsi="Palatino Linotype" w:cs="Arial"/>
          <w:lang w:val="es-MX" w:eastAsia="en-US"/>
        </w:rPr>
        <w:t xml:space="preserve"> de</w:t>
      </w:r>
      <w:r w:rsidRPr="0065496E">
        <w:rPr>
          <w:rFonts w:ascii="Palatino Linotype" w:eastAsiaTheme="minorHAnsi" w:hAnsi="Palatino Linotype" w:cs="Arial"/>
          <w:lang w:val="es-MX" w:eastAsia="en-US"/>
        </w:rPr>
        <w:t xml:space="preserve"> </w:t>
      </w:r>
      <w:r w:rsidR="00834062" w:rsidRPr="0065496E">
        <w:rPr>
          <w:rFonts w:ascii="Palatino Linotype" w:eastAsiaTheme="minorHAnsi" w:hAnsi="Palatino Linotype" w:cs="Arial"/>
          <w:lang w:val="es-MX" w:eastAsia="en-US"/>
        </w:rPr>
        <w:t>dos mil veintitrés</w:t>
      </w:r>
      <w:r w:rsidRPr="0065496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65496E" w:rsidRDefault="00BA27FC" w:rsidP="00DC1583">
      <w:pPr>
        <w:spacing w:line="360" w:lineRule="auto"/>
        <w:jc w:val="both"/>
        <w:rPr>
          <w:rFonts w:ascii="Palatino Linotype" w:eastAsiaTheme="minorHAnsi" w:hAnsi="Palatino Linotype" w:cs="Arial"/>
          <w:lang w:val="es-MX" w:eastAsia="en-US"/>
        </w:rPr>
      </w:pPr>
    </w:p>
    <w:p w:rsidR="0029071C" w:rsidRPr="0065496E" w:rsidRDefault="00CC0B81" w:rsidP="0029071C">
      <w:pPr>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QUIN</w:t>
      </w:r>
      <w:r w:rsidR="00B250D7" w:rsidRPr="0065496E">
        <w:rPr>
          <w:rFonts w:ascii="Palatino Linotype" w:eastAsiaTheme="minorHAnsi" w:hAnsi="Palatino Linotype" w:cs="Arial"/>
          <w:b/>
          <w:sz w:val="28"/>
          <w:lang w:val="es-MX" w:eastAsia="en-US"/>
        </w:rPr>
        <w:t>T</w:t>
      </w:r>
      <w:r w:rsidR="0029071C" w:rsidRPr="0065496E">
        <w:rPr>
          <w:rFonts w:ascii="Palatino Linotype" w:eastAsiaTheme="minorHAnsi" w:hAnsi="Palatino Linotype" w:cs="Arial"/>
          <w:b/>
          <w:sz w:val="28"/>
          <w:lang w:val="es-MX" w:eastAsia="en-US"/>
        </w:rPr>
        <w:t>O. De la etapa de manifestaciones y/o alegatos.</w:t>
      </w:r>
    </w:p>
    <w:p w:rsidR="00A26BD8" w:rsidRPr="0065496E" w:rsidRDefault="00CF1DF5" w:rsidP="00574FDC">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U</w:t>
      </w:r>
      <w:r w:rsidR="0029071C" w:rsidRPr="0065496E">
        <w:rPr>
          <w:rFonts w:ascii="Palatino Linotype" w:eastAsiaTheme="minorHAnsi" w:hAnsi="Palatino Linotype" w:cs="Arial"/>
          <w:lang w:val="es-MX" w:eastAsia="en-US"/>
        </w:rPr>
        <w:t>na vez transcurrido el término legal referido se destaca que</w:t>
      </w:r>
      <w:r w:rsidR="00267458" w:rsidRPr="0065496E">
        <w:rPr>
          <w:rFonts w:ascii="Palatino Linotype" w:eastAsiaTheme="minorHAnsi" w:hAnsi="Palatino Linotype" w:cs="Arial"/>
          <w:lang w:val="es-MX" w:eastAsia="en-US"/>
        </w:rPr>
        <w:t>,</w:t>
      </w:r>
      <w:r w:rsidR="004309A2" w:rsidRPr="0065496E">
        <w:rPr>
          <w:rFonts w:ascii="Palatino Linotype" w:eastAsiaTheme="minorHAnsi" w:hAnsi="Palatino Linotype" w:cs="Arial"/>
          <w:lang w:val="es-MX" w:eastAsia="en-US"/>
        </w:rPr>
        <w:t xml:space="preserve"> </w:t>
      </w:r>
      <w:r w:rsidR="0029071C" w:rsidRPr="0065496E">
        <w:rPr>
          <w:rFonts w:ascii="Palatino Linotype" w:eastAsiaTheme="minorHAnsi" w:hAnsi="Palatino Linotype" w:cs="Arial"/>
          <w:b/>
          <w:lang w:val="es-MX" w:eastAsia="en-US"/>
        </w:rPr>
        <w:t>El Sujeto Obligado</w:t>
      </w:r>
      <w:r w:rsidR="0029071C" w:rsidRPr="0065496E">
        <w:rPr>
          <w:rFonts w:ascii="Palatino Linotype" w:eastAsiaTheme="minorHAnsi" w:hAnsi="Palatino Linotype" w:cs="Arial"/>
          <w:lang w:val="es-MX" w:eastAsia="en-US"/>
        </w:rPr>
        <w:t xml:space="preserve"> </w:t>
      </w:r>
      <w:r w:rsidR="00834062" w:rsidRPr="0065496E">
        <w:rPr>
          <w:rFonts w:ascii="Palatino Linotype" w:eastAsiaTheme="minorHAnsi" w:hAnsi="Palatino Linotype" w:cs="Arial"/>
          <w:lang w:val="es-MX" w:eastAsia="en-US"/>
        </w:rPr>
        <w:t>no rindió su informe justificado</w:t>
      </w:r>
      <w:r w:rsidR="00574FDC" w:rsidRPr="0065496E">
        <w:rPr>
          <w:rFonts w:ascii="Palatino Linotype" w:eastAsiaTheme="minorHAnsi" w:hAnsi="Palatino Linotype" w:cs="Arial"/>
          <w:lang w:val="es-MX" w:eastAsia="en-US"/>
        </w:rPr>
        <w:t>;</w:t>
      </w:r>
      <w:r w:rsidR="00AE78CA" w:rsidRPr="0065496E">
        <w:rPr>
          <w:rFonts w:ascii="Palatino Linotype" w:eastAsiaTheme="minorHAnsi" w:hAnsi="Palatino Linotype" w:cs="Arial"/>
          <w:lang w:val="es-MX" w:eastAsia="en-US"/>
        </w:rPr>
        <w:t xml:space="preserve"> </w:t>
      </w:r>
      <w:r w:rsidR="002D6E4B" w:rsidRPr="0065496E">
        <w:rPr>
          <w:rFonts w:ascii="Palatino Linotype" w:eastAsiaTheme="minorHAnsi" w:hAnsi="Palatino Linotype" w:cs="Arial"/>
          <w:lang w:val="es-MX" w:eastAsia="en-US"/>
        </w:rPr>
        <w:t>asimismo</w:t>
      </w:r>
      <w:r w:rsidR="00267458" w:rsidRPr="0065496E">
        <w:rPr>
          <w:rFonts w:ascii="Palatino Linotype" w:eastAsiaTheme="minorHAnsi" w:hAnsi="Palatino Linotype" w:cs="Arial"/>
          <w:lang w:val="es-MX" w:eastAsia="en-US"/>
        </w:rPr>
        <w:t>,</w:t>
      </w:r>
      <w:r w:rsidR="00B96A17" w:rsidRPr="0065496E">
        <w:rPr>
          <w:rFonts w:ascii="Palatino Linotype" w:eastAsiaTheme="minorHAnsi" w:hAnsi="Palatino Linotype" w:cs="Arial"/>
          <w:lang w:val="es-MX" w:eastAsia="en-US"/>
        </w:rPr>
        <w:t xml:space="preserve"> se aprecia que</w:t>
      </w:r>
      <w:r w:rsidR="002D6E4B" w:rsidRPr="0065496E">
        <w:rPr>
          <w:rFonts w:ascii="Palatino Linotype" w:eastAsiaTheme="minorHAnsi" w:hAnsi="Palatino Linotype" w:cs="Arial"/>
          <w:lang w:val="es-MX" w:eastAsia="en-US"/>
        </w:rPr>
        <w:t xml:space="preserve"> la </w:t>
      </w:r>
      <w:r w:rsidR="0029071C" w:rsidRPr="0065496E">
        <w:rPr>
          <w:rFonts w:ascii="Palatino Linotype" w:eastAsiaTheme="minorHAnsi" w:hAnsi="Palatino Linotype" w:cs="Arial"/>
          <w:lang w:val="es-MX" w:eastAsia="en-US"/>
        </w:rPr>
        <w:t xml:space="preserve">parte </w:t>
      </w:r>
      <w:r w:rsidR="0029071C" w:rsidRPr="0065496E">
        <w:rPr>
          <w:rFonts w:ascii="Palatino Linotype" w:eastAsiaTheme="minorHAnsi" w:hAnsi="Palatino Linotype" w:cs="Arial"/>
          <w:b/>
          <w:lang w:val="es-MX" w:eastAsia="en-US"/>
        </w:rPr>
        <w:t>Recurrente</w:t>
      </w:r>
      <w:r w:rsidR="0029071C" w:rsidRPr="0065496E">
        <w:rPr>
          <w:rFonts w:ascii="Palatino Linotype" w:eastAsiaTheme="minorHAnsi" w:hAnsi="Palatino Linotype" w:cs="Arial"/>
          <w:lang w:val="es-MX" w:eastAsia="en-US"/>
        </w:rPr>
        <w:t xml:space="preserve"> </w:t>
      </w:r>
      <w:r w:rsidR="00834062" w:rsidRPr="0065496E">
        <w:rPr>
          <w:rFonts w:ascii="Palatino Linotype" w:eastAsiaTheme="minorHAnsi" w:hAnsi="Palatino Linotype" w:cs="Arial"/>
          <w:lang w:val="es-MX" w:eastAsia="en-US"/>
        </w:rPr>
        <w:t xml:space="preserve">tampoco </w:t>
      </w:r>
      <w:r w:rsidR="00DC1583" w:rsidRPr="0065496E">
        <w:rPr>
          <w:rFonts w:ascii="Palatino Linotype" w:eastAsiaTheme="minorHAnsi" w:hAnsi="Palatino Linotype" w:cs="Arial"/>
          <w:lang w:val="es-MX" w:eastAsia="en-US"/>
        </w:rPr>
        <w:t>realizó</w:t>
      </w:r>
      <w:r w:rsidR="0029071C" w:rsidRPr="0065496E">
        <w:rPr>
          <w:rFonts w:ascii="Palatino Linotype" w:eastAsiaTheme="minorHAnsi" w:hAnsi="Palatino Linotype" w:cs="Arial"/>
          <w:lang w:val="es-MX" w:eastAsia="en-US"/>
        </w:rPr>
        <w:t xml:space="preserve"> alegatos, </w:t>
      </w:r>
      <w:r w:rsidR="00267458" w:rsidRPr="0065496E">
        <w:rPr>
          <w:rFonts w:ascii="Palatino Linotype" w:eastAsiaTheme="minorHAnsi" w:hAnsi="Palatino Linotype" w:cs="Arial"/>
          <w:lang w:val="es-MX" w:eastAsia="en-US"/>
        </w:rPr>
        <w:t xml:space="preserve">ni ofreció </w:t>
      </w:r>
      <w:r w:rsidR="0029071C" w:rsidRPr="0065496E">
        <w:rPr>
          <w:rFonts w:ascii="Palatino Linotype" w:eastAsiaTheme="minorHAnsi" w:hAnsi="Palatino Linotype" w:cs="Arial"/>
          <w:lang w:val="es-MX" w:eastAsia="en-US"/>
        </w:rPr>
        <w:t>pruebas o manifestaciones, lo anterior de conformidad con la siguiente imagen</w:t>
      </w:r>
      <w:r w:rsidR="00E74701" w:rsidRPr="0065496E">
        <w:rPr>
          <w:rFonts w:ascii="Palatino Linotype" w:eastAsiaTheme="minorHAnsi" w:hAnsi="Palatino Linotype" w:cs="Arial"/>
          <w:lang w:val="es-MX" w:eastAsia="en-US"/>
        </w:rPr>
        <w:t>:</w:t>
      </w:r>
    </w:p>
    <w:p w:rsidR="00574FDC" w:rsidRPr="0065496E" w:rsidRDefault="00574FDC" w:rsidP="00574FDC">
      <w:pPr>
        <w:pStyle w:val="Sinespaciado"/>
        <w:rPr>
          <w:rFonts w:eastAsiaTheme="minorHAnsi"/>
          <w:lang w:eastAsia="en-US"/>
        </w:rPr>
      </w:pPr>
    </w:p>
    <w:p w:rsidR="00267458" w:rsidRPr="0065496E" w:rsidRDefault="00834062" w:rsidP="00A26BD8">
      <w:pPr>
        <w:spacing w:line="360" w:lineRule="auto"/>
        <w:jc w:val="both"/>
        <w:rPr>
          <w:rFonts w:ascii="Palatino Linotype" w:eastAsiaTheme="minorHAnsi" w:hAnsi="Palatino Linotype" w:cs="Arial"/>
          <w:noProof/>
          <w:lang w:val="es-MX" w:eastAsia="es-MX"/>
        </w:rPr>
      </w:pPr>
      <w:r w:rsidRPr="0065496E">
        <w:rPr>
          <w:rFonts w:ascii="Palatino Linotype" w:eastAsiaTheme="minorHAnsi" w:hAnsi="Palatino Linotype" w:cs="Arial"/>
          <w:noProof/>
          <w:lang w:val="es-MX" w:eastAsia="es-MX"/>
        </w:rPr>
        <w:lastRenderedPageBreak/>
        <w:drawing>
          <wp:inline distT="0" distB="0" distL="0" distR="0">
            <wp:extent cx="5788660" cy="1431290"/>
            <wp:effectExtent l="190500" t="190500" r="193040" b="1879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31290"/>
                    </a:xfrm>
                    <a:prstGeom prst="rect">
                      <a:avLst/>
                    </a:prstGeom>
                    <a:ln>
                      <a:noFill/>
                    </a:ln>
                    <a:effectLst>
                      <a:outerShdw blurRad="190500" algn="tl" rotWithShape="0">
                        <a:srgbClr val="000000">
                          <a:alpha val="70000"/>
                        </a:srgbClr>
                      </a:outerShdw>
                    </a:effectLst>
                  </pic:spPr>
                </pic:pic>
              </a:graphicData>
            </a:graphic>
          </wp:inline>
        </w:drawing>
      </w:r>
    </w:p>
    <w:p w:rsidR="00574FDC" w:rsidRPr="0065496E" w:rsidRDefault="00574FDC" w:rsidP="0029071C">
      <w:pPr>
        <w:tabs>
          <w:tab w:val="left" w:pos="3206"/>
        </w:tabs>
        <w:spacing w:line="360" w:lineRule="auto"/>
        <w:jc w:val="both"/>
        <w:rPr>
          <w:rFonts w:ascii="Palatino Linotype" w:eastAsiaTheme="minorHAnsi" w:hAnsi="Palatino Linotype" w:cs="Arial"/>
          <w:b/>
          <w:sz w:val="6"/>
          <w:lang w:val="es-MX" w:eastAsia="en-US"/>
        </w:rPr>
      </w:pPr>
    </w:p>
    <w:p w:rsidR="0029071C" w:rsidRPr="0065496E"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SEXT</w:t>
      </w:r>
      <w:r w:rsidR="0029071C" w:rsidRPr="0065496E">
        <w:rPr>
          <w:rFonts w:ascii="Palatino Linotype" w:eastAsiaTheme="minorHAnsi" w:hAnsi="Palatino Linotype" w:cs="Arial"/>
          <w:b/>
          <w:sz w:val="28"/>
          <w:lang w:val="es-MX" w:eastAsia="en-US"/>
        </w:rPr>
        <w:t>O. Del cierre de instrucción.</w:t>
      </w:r>
      <w:r w:rsidR="0029071C" w:rsidRPr="0065496E">
        <w:rPr>
          <w:rFonts w:ascii="Palatino Linotype" w:eastAsiaTheme="minorHAnsi" w:hAnsi="Palatino Linotype" w:cs="Arial"/>
          <w:b/>
          <w:sz w:val="28"/>
          <w:lang w:val="es-MX" w:eastAsia="en-US"/>
        </w:rPr>
        <w:tab/>
      </w:r>
    </w:p>
    <w:p w:rsidR="0029071C" w:rsidRPr="0065496E" w:rsidRDefault="0029071C" w:rsidP="0029071C">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Así, una vez transcurrido el término legal, </w:t>
      </w:r>
      <w:r w:rsidR="00DC1583" w:rsidRPr="0065496E">
        <w:rPr>
          <w:rFonts w:ascii="Palatino Linotype" w:eastAsiaTheme="minorHAnsi" w:hAnsi="Palatino Linotype" w:cs="Arial"/>
          <w:lang w:val="es-MX" w:eastAsia="en-US"/>
        </w:rPr>
        <w:t>permitió decretarse</w:t>
      </w:r>
      <w:r w:rsidRPr="0065496E">
        <w:rPr>
          <w:rFonts w:ascii="Palatino Linotype" w:eastAsiaTheme="minorHAnsi" w:hAnsi="Palatino Linotype" w:cs="Arial"/>
          <w:lang w:val="es-MX" w:eastAsia="en-US"/>
        </w:rPr>
        <w:t xml:space="preserve"> el cierre de instrucción en fecha </w:t>
      </w:r>
      <w:r w:rsidR="00834062" w:rsidRPr="0065496E">
        <w:rPr>
          <w:rFonts w:ascii="Palatino Linotype" w:hAnsi="Palatino Linotype"/>
          <w:lang w:val="es-MX"/>
        </w:rPr>
        <w:t>dieciséis de febrero de dos mil veintitrés</w:t>
      </w:r>
      <w:r w:rsidRPr="0065496E">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rsidR="00CC0B81" w:rsidRPr="0065496E" w:rsidRDefault="00CC0B81" w:rsidP="00B96A17">
      <w:pPr>
        <w:spacing w:line="360" w:lineRule="auto"/>
        <w:jc w:val="both"/>
        <w:rPr>
          <w:rFonts w:ascii="Palatino Linotype" w:hAnsi="Palatino Linotype"/>
          <w:lang w:val="es-MX"/>
        </w:rPr>
      </w:pPr>
    </w:p>
    <w:p w:rsidR="00E74701" w:rsidRPr="0065496E" w:rsidRDefault="00E74701" w:rsidP="00D57F74">
      <w:pPr>
        <w:spacing w:line="360" w:lineRule="auto"/>
        <w:jc w:val="center"/>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C O N S I D E R A N</w:t>
      </w:r>
      <w:r w:rsidR="00D57F74" w:rsidRPr="0065496E">
        <w:rPr>
          <w:rFonts w:ascii="Palatino Linotype" w:eastAsiaTheme="minorHAnsi" w:hAnsi="Palatino Linotype" w:cs="Arial"/>
          <w:b/>
          <w:sz w:val="28"/>
          <w:lang w:val="es-MX" w:eastAsia="en-US"/>
        </w:rPr>
        <w:t xml:space="preserve"> D O </w:t>
      </w:r>
    </w:p>
    <w:p w:rsidR="00D57F74" w:rsidRPr="0065496E" w:rsidRDefault="00D57F74" w:rsidP="00D57F74">
      <w:pPr>
        <w:spacing w:line="360" w:lineRule="auto"/>
        <w:jc w:val="center"/>
        <w:rPr>
          <w:rFonts w:ascii="Palatino Linotype" w:eastAsiaTheme="minorHAnsi" w:hAnsi="Palatino Linotype" w:cs="Arial"/>
          <w:b/>
          <w:sz w:val="6"/>
          <w:lang w:val="es-MX" w:eastAsia="en-US"/>
        </w:rPr>
      </w:pPr>
    </w:p>
    <w:p w:rsidR="0029071C" w:rsidRPr="0065496E" w:rsidRDefault="0029071C" w:rsidP="0029071C">
      <w:pPr>
        <w:spacing w:line="360" w:lineRule="auto"/>
        <w:jc w:val="both"/>
        <w:rPr>
          <w:rFonts w:ascii="Palatino Linotype" w:eastAsiaTheme="minorHAnsi" w:hAnsi="Palatino Linotype" w:cs="Arial"/>
          <w:sz w:val="28"/>
          <w:lang w:val="es-MX" w:eastAsia="en-US"/>
        </w:rPr>
      </w:pPr>
      <w:r w:rsidRPr="0065496E">
        <w:rPr>
          <w:rFonts w:ascii="Palatino Linotype" w:eastAsiaTheme="minorHAnsi" w:hAnsi="Palatino Linotype" w:cs="Arial"/>
          <w:b/>
          <w:sz w:val="28"/>
          <w:lang w:val="es-MX" w:eastAsia="en-US"/>
        </w:rPr>
        <w:t>PRIMERO. De la competencia</w:t>
      </w:r>
      <w:r w:rsidRPr="0065496E">
        <w:rPr>
          <w:rFonts w:ascii="Palatino Linotype" w:eastAsiaTheme="minorHAnsi" w:hAnsi="Palatino Linotype" w:cs="Arial"/>
          <w:sz w:val="28"/>
          <w:lang w:val="es-MX" w:eastAsia="en-US"/>
        </w:rPr>
        <w:t>.</w:t>
      </w:r>
    </w:p>
    <w:p w:rsidR="00A26BD8" w:rsidRPr="0065496E" w:rsidRDefault="0029071C" w:rsidP="00CC0B81">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65496E">
        <w:rPr>
          <w:rFonts w:ascii="Palatino Linotype" w:eastAsiaTheme="minorHAnsi" w:hAnsi="Palatino Linotype" w:cs="Arial"/>
          <w:lang w:val="es-MX" w:eastAsia="en-US"/>
        </w:rPr>
        <w:lastRenderedPageBreak/>
        <w:t>Información Pública y Protección de Datos Personales del</w:t>
      </w:r>
      <w:r w:rsidR="00E74701" w:rsidRPr="0065496E">
        <w:rPr>
          <w:rFonts w:ascii="Palatino Linotype" w:eastAsiaTheme="minorHAnsi" w:hAnsi="Palatino Linotype" w:cs="Arial"/>
          <w:lang w:val="es-MX" w:eastAsia="en-US"/>
        </w:rPr>
        <w:t xml:space="preserve"> Estado de México y Municipios.</w:t>
      </w:r>
    </w:p>
    <w:p w:rsidR="00CC0B81" w:rsidRPr="0065496E" w:rsidRDefault="00CC0B81" w:rsidP="00CC0B81">
      <w:pPr>
        <w:spacing w:line="360" w:lineRule="auto"/>
        <w:jc w:val="both"/>
        <w:rPr>
          <w:rFonts w:ascii="Palatino Linotype" w:eastAsiaTheme="minorHAnsi" w:hAnsi="Palatino Linotype" w:cs="Arial"/>
          <w:lang w:val="es-MX" w:eastAsia="en-US"/>
        </w:rPr>
      </w:pP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 xml:space="preserve">SEGUNDO. De los alcances del Recurso de Revisión. </w:t>
      </w: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C0B81" w:rsidRPr="0065496E" w:rsidRDefault="00CC0B81"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65496E" w:rsidRDefault="00CC0B8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5496E">
        <w:rPr>
          <w:rFonts w:ascii="Palatino Linotype" w:eastAsiaTheme="minorHAnsi" w:hAnsi="Palatino Linotype" w:cs="Arial"/>
          <w:b/>
          <w:sz w:val="28"/>
          <w:lang w:val="es-MX" w:eastAsia="en-US"/>
        </w:rPr>
        <w:t>TERCER</w:t>
      </w:r>
      <w:r w:rsidR="0029071C" w:rsidRPr="0065496E">
        <w:rPr>
          <w:rFonts w:ascii="Palatino Linotype" w:eastAsiaTheme="minorHAnsi" w:hAnsi="Palatino Linotype" w:cs="Arial"/>
          <w:b/>
          <w:sz w:val="28"/>
          <w:lang w:val="es-MX" w:eastAsia="en-US"/>
        </w:rPr>
        <w:t xml:space="preserve">O. Del estudio de las causas de improcedencia. </w:t>
      </w:r>
    </w:p>
    <w:p w:rsidR="00D57F74"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65496E">
        <w:rPr>
          <w:rStyle w:val="Refdenotaalpie"/>
          <w:rFonts w:ascii="Palatino Linotype" w:eastAsiaTheme="minorHAnsi" w:hAnsi="Palatino Linotype" w:cs="Arial"/>
          <w:lang w:val="es-MX" w:eastAsia="en-US"/>
        </w:rPr>
        <w:footnoteReference w:id="1"/>
      </w:r>
      <w:r w:rsidRPr="0065496E">
        <w:rPr>
          <w:rFonts w:ascii="Palatino Linotype" w:eastAsiaTheme="minorHAnsi" w:hAnsi="Palatino Linotype" w:cs="Arial"/>
          <w:lang w:val="es-MX" w:eastAsia="en-US"/>
        </w:rPr>
        <w:t>.</w:t>
      </w: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65496E" w:rsidRDefault="0029071C" w:rsidP="0029071C">
      <w:pPr>
        <w:rPr>
          <w:lang w:val="es-MX"/>
        </w:rPr>
      </w:pP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w:t>
      </w:r>
      <w:r w:rsidRPr="0065496E">
        <w:rPr>
          <w:rFonts w:ascii="Palatino Linotype" w:hAnsi="Palatino Linotype" w:cs="Arial"/>
          <w:b/>
          <w:i/>
          <w:sz w:val="22"/>
          <w:szCs w:val="22"/>
        </w:rPr>
        <w:t>Artículo 191.</w:t>
      </w:r>
      <w:r w:rsidRPr="0065496E">
        <w:rPr>
          <w:rFonts w:ascii="Palatino Linotype" w:hAnsi="Palatino Linotype" w:cs="Arial"/>
          <w:i/>
          <w:sz w:val="22"/>
          <w:szCs w:val="22"/>
        </w:rPr>
        <w:t xml:space="preserve"> El recurso será desechado por improcedente cuando: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 xml:space="preserve">I. Sea extemporáneo por haber transcurrido el plazo establecido en la presente Ley, a partir de la respuesta;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 xml:space="preserve">III. No actualice alguno de los supuestos previstos en la presente Ley;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IV. No se haya desahogado la prevención en los términos establecidos en la presente Ley;</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 xml:space="preserve">V. Se impugne la veracidad de la información proporcionada;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 xml:space="preserve">VI. Se trate de una consulta, o trámite en específico; y  </w:t>
      </w:r>
    </w:p>
    <w:p w:rsidR="0029071C" w:rsidRPr="0065496E" w:rsidRDefault="0029071C" w:rsidP="0029071C">
      <w:pPr>
        <w:autoSpaceDE w:val="0"/>
        <w:autoSpaceDN w:val="0"/>
        <w:adjustRightInd w:val="0"/>
        <w:ind w:left="708" w:right="850"/>
        <w:jc w:val="both"/>
        <w:rPr>
          <w:rFonts w:ascii="Palatino Linotype" w:hAnsi="Palatino Linotype" w:cs="Arial"/>
          <w:i/>
          <w:sz w:val="22"/>
          <w:szCs w:val="22"/>
        </w:rPr>
      </w:pPr>
      <w:r w:rsidRPr="0065496E">
        <w:rPr>
          <w:rFonts w:ascii="Palatino Linotype" w:hAnsi="Palatino Linotype" w:cs="Arial"/>
          <w:i/>
          <w:sz w:val="22"/>
          <w:szCs w:val="22"/>
        </w:rPr>
        <w:t>VII. El recurrente amplíe su solicitud en el recurso de revisión, únicamente respecto de los nuevos contenidos.”</w:t>
      </w:r>
    </w:p>
    <w:p w:rsidR="0029071C" w:rsidRPr="0065496E"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65496E" w:rsidRDefault="00EA46CC" w:rsidP="0029071C">
      <w:pPr>
        <w:autoSpaceDE w:val="0"/>
        <w:autoSpaceDN w:val="0"/>
        <w:adjustRightInd w:val="0"/>
        <w:spacing w:line="360" w:lineRule="auto"/>
        <w:jc w:val="both"/>
        <w:rPr>
          <w:rFonts w:ascii="Palatino Linotype" w:hAnsi="Palatino Linotype" w:cs="Arial"/>
        </w:rPr>
      </w:pPr>
    </w:p>
    <w:p w:rsidR="0029071C" w:rsidRPr="0065496E" w:rsidRDefault="0029071C" w:rsidP="0029071C">
      <w:pPr>
        <w:autoSpaceDE w:val="0"/>
        <w:autoSpaceDN w:val="0"/>
        <w:adjustRightInd w:val="0"/>
        <w:spacing w:line="360" w:lineRule="auto"/>
        <w:jc w:val="both"/>
        <w:rPr>
          <w:rFonts w:ascii="Palatino Linotype" w:hAnsi="Palatino Linotype" w:cs="Arial"/>
        </w:rPr>
      </w:pPr>
      <w:r w:rsidRPr="0065496E">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65496E">
        <w:rPr>
          <w:rFonts w:ascii="Palatino Linotype" w:hAnsi="Palatino Linotype" w:cs="Arial"/>
        </w:rPr>
        <w:t>procede</w:t>
      </w:r>
      <w:proofErr w:type="gramEnd"/>
      <w:r w:rsidRPr="0065496E">
        <w:rPr>
          <w:rFonts w:ascii="Palatino Linotype" w:hAnsi="Palatino Linotype" w:cs="Arial"/>
        </w:rPr>
        <w:t xml:space="preserve"> al análisis del fondo de los asuntos en los siguientes términos.</w:t>
      </w:r>
    </w:p>
    <w:p w:rsidR="00F712EE" w:rsidRPr="0065496E" w:rsidRDefault="00F712EE" w:rsidP="0029071C">
      <w:pPr>
        <w:autoSpaceDE w:val="0"/>
        <w:autoSpaceDN w:val="0"/>
        <w:adjustRightInd w:val="0"/>
        <w:spacing w:line="360" w:lineRule="auto"/>
        <w:jc w:val="both"/>
        <w:rPr>
          <w:rFonts w:ascii="Palatino Linotype" w:hAnsi="Palatino Linotype" w:cs="Arial"/>
        </w:rPr>
      </w:pPr>
    </w:p>
    <w:p w:rsidR="0029071C" w:rsidRPr="0065496E" w:rsidRDefault="00CC0B81" w:rsidP="0029071C">
      <w:pPr>
        <w:autoSpaceDE w:val="0"/>
        <w:autoSpaceDN w:val="0"/>
        <w:adjustRightInd w:val="0"/>
        <w:spacing w:line="360" w:lineRule="auto"/>
        <w:jc w:val="both"/>
        <w:rPr>
          <w:rFonts w:ascii="Palatino Linotype" w:hAnsi="Palatino Linotype" w:cs="Arial"/>
          <w:sz w:val="28"/>
        </w:rPr>
      </w:pPr>
      <w:r w:rsidRPr="0065496E">
        <w:rPr>
          <w:rFonts w:ascii="Palatino Linotype" w:hAnsi="Palatino Linotype" w:cs="Arial"/>
          <w:b/>
          <w:sz w:val="28"/>
        </w:rPr>
        <w:t>CUAR</w:t>
      </w:r>
      <w:r w:rsidR="0029071C" w:rsidRPr="0065496E">
        <w:rPr>
          <w:rFonts w:ascii="Palatino Linotype" w:hAnsi="Palatino Linotype" w:cs="Arial"/>
          <w:b/>
          <w:sz w:val="28"/>
        </w:rPr>
        <w:t>TO. Del estudio y resolución del asunto.</w:t>
      </w:r>
      <w:r w:rsidR="0029071C" w:rsidRPr="0065496E">
        <w:rPr>
          <w:rFonts w:ascii="Palatino Linotype" w:hAnsi="Palatino Linotype" w:cs="Arial"/>
          <w:sz w:val="28"/>
        </w:rPr>
        <w:t xml:space="preserve"> </w:t>
      </w: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65496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574FDC" w:rsidRPr="0065496E" w:rsidRDefault="0029071C" w:rsidP="0029071C">
      <w:pPr>
        <w:spacing w:line="360" w:lineRule="auto"/>
        <w:ind w:right="141"/>
        <w:jc w:val="both"/>
        <w:rPr>
          <w:rFonts w:ascii="Palatino Linotype" w:eastAsiaTheme="minorHAnsi" w:hAnsi="Palatino Linotype" w:cstheme="minorBidi"/>
          <w:lang w:val="es-MX" w:eastAsia="es-MX"/>
        </w:rPr>
      </w:pPr>
      <w:r w:rsidRPr="0065496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5496E">
        <w:rPr>
          <w:rFonts w:ascii="Palatino Linotype" w:eastAsiaTheme="minorHAnsi" w:hAnsi="Palatino Linotype" w:cstheme="minorBidi"/>
          <w:b/>
          <w:lang w:val="es-MX" w:eastAsia="es-MX"/>
        </w:rPr>
        <w:t xml:space="preserve"> </w:t>
      </w:r>
      <w:r w:rsidRPr="0065496E">
        <w:rPr>
          <w:rFonts w:ascii="Palatino Linotype" w:eastAsiaTheme="minorHAnsi" w:hAnsi="Palatino Linotype" w:cstheme="minorBidi"/>
          <w:lang w:val="es-MX" w:eastAsia="es-MX"/>
        </w:rPr>
        <w:t>parte</w:t>
      </w:r>
      <w:r w:rsidR="00834062" w:rsidRPr="0065496E">
        <w:rPr>
          <w:rFonts w:ascii="Palatino Linotype" w:eastAsiaTheme="minorHAnsi" w:hAnsi="Palatino Linotype" w:cstheme="minorBidi"/>
          <w:b/>
          <w:lang w:val="es-MX" w:eastAsia="es-MX"/>
        </w:rPr>
        <w:t xml:space="preserve"> </w:t>
      </w:r>
      <w:r w:rsidRPr="0065496E">
        <w:rPr>
          <w:rFonts w:ascii="Palatino Linotype" w:eastAsiaTheme="minorHAnsi" w:hAnsi="Palatino Linotype" w:cstheme="minorBidi"/>
          <w:b/>
          <w:lang w:val="es-MX" w:eastAsia="es-MX"/>
        </w:rPr>
        <w:t>Recurrente</w:t>
      </w:r>
      <w:r w:rsidRPr="0065496E">
        <w:rPr>
          <w:rFonts w:ascii="Palatino Linotype" w:eastAsiaTheme="minorHAnsi" w:hAnsi="Palatino Linotype" w:cstheme="minorBidi"/>
          <w:lang w:val="es-MX" w:eastAsia="es-MX"/>
        </w:rPr>
        <w:t xml:space="preserve">, para ello analizaremos lo solicitado </w:t>
      </w:r>
      <w:r w:rsidR="00574FDC" w:rsidRPr="0065496E">
        <w:rPr>
          <w:rFonts w:ascii="Palatino Linotype" w:eastAsiaTheme="minorHAnsi" w:hAnsi="Palatino Linotype" w:cstheme="minorBidi"/>
          <w:lang w:val="es-MX" w:eastAsia="es-MX"/>
        </w:rPr>
        <w:t>y la información proporcionada.</w:t>
      </w:r>
    </w:p>
    <w:p w:rsidR="00574FDC" w:rsidRPr="0065496E" w:rsidRDefault="00574FDC" w:rsidP="0029071C">
      <w:pPr>
        <w:spacing w:line="360" w:lineRule="auto"/>
        <w:ind w:right="141"/>
        <w:jc w:val="both"/>
        <w:rPr>
          <w:rFonts w:ascii="Palatino Linotype" w:eastAsiaTheme="minorHAnsi" w:hAnsi="Palatino Linotype" w:cstheme="minorBidi"/>
          <w:lang w:val="es-MX" w:eastAsia="es-MX"/>
        </w:rPr>
      </w:pPr>
    </w:p>
    <w:p w:rsidR="0029071C" w:rsidRPr="0065496E" w:rsidRDefault="0029071C" w:rsidP="00E74701">
      <w:pPr>
        <w:spacing w:line="360" w:lineRule="auto"/>
        <w:ind w:right="141"/>
        <w:jc w:val="both"/>
        <w:rPr>
          <w:rFonts w:ascii="Palatino Linotype" w:eastAsiaTheme="minorHAnsi" w:hAnsi="Palatino Linotype" w:cstheme="minorBidi"/>
          <w:b/>
          <w:szCs w:val="22"/>
          <w:lang w:val="es-MX" w:eastAsia="es-MX"/>
        </w:rPr>
      </w:pPr>
      <w:r w:rsidRPr="0065496E">
        <w:rPr>
          <w:rFonts w:ascii="Palatino Linotype" w:eastAsiaTheme="minorHAnsi" w:hAnsi="Palatino Linotype" w:cstheme="minorBidi"/>
          <w:b/>
          <w:szCs w:val="22"/>
          <w:lang w:val="es-MX" w:eastAsia="es-MX"/>
        </w:rPr>
        <w:t>REQUERIMIENTOS SOLICITADOS:</w:t>
      </w:r>
      <w:r w:rsidR="00A26BD8" w:rsidRPr="0065496E">
        <w:rPr>
          <w:rFonts w:ascii="Palatino Linotype" w:eastAsiaTheme="minorHAnsi" w:hAnsi="Palatino Linotype" w:cstheme="minorBidi"/>
          <w:b/>
          <w:szCs w:val="22"/>
          <w:lang w:val="es-MX" w:eastAsia="es-MX"/>
        </w:rPr>
        <w:t xml:space="preserve"> </w:t>
      </w:r>
      <w:r w:rsidR="00C03363" w:rsidRPr="0065496E">
        <w:rPr>
          <w:rFonts w:ascii="Palatino Linotype" w:eastAsiaTheme="minorHAnsi" w:hAnsi="Palatino Linotype"/>
          <w:lang w:eastAsia="es-MX"/>
        </w:rPr>
        <w:t>Del periodo del 01 de enero de 2022 a 21 de diciembre de 2022, requirió la siguiente información:</w:t>
      </w:r>
    </w:p>
    <w:p w:rsidR="00E74701" w:rsidRPr="0065496E" w:rsidRDefault="00E74701" w:rsidP="00E74701">
      <w:pPr>
        <w:pStyle w:val="Sinespaciado"/>
        <w:rPr>
          <w:rFonts w:eastAsiaTheme="minorHAnsi"/>
          <w:lang w:eastAsia="es-MX"/>
        </w:rPr>
      </w:pPr>
    </w:p>
    <w:p w:rsidR="00C03363" w:rsidRPr="0065496E" w:rsidRDefault="00C03363" w:rsidP="00C03363">
      <w:pPr>
        <w:pStyle w:val="Prrafodelista"/>
        <w:numPr>
          <w:ilvl w:val="0"/>
          <w:numId w:val="6"/>
        </w:numPr>
        <w:spacing w:line="360" w:lineRule="auto"/>
        <w:ind w:right="49"/>
        <w:jc w:val="both"/>
        <w:rPr>
          <w:rFonts w:ascii="Palatino Linotype" w:hAnsi="Palatino Linotype" w:cs="Arial"/>
          <w:sz w:val="16"/>
        </w:rPr>
      </w:pPr>
      <w:r w:rsidRPr="0065496E">
        <w:rPr>
          <w:rFonts w:ascii="Palatino Linotype" w:eastAsiaTheme="minorHAnsi" w:hAnsi="Palatino Linotype"/>
          <w:lang w:eastAsia="es-MX"/>
        </w:rPr>
        <w:t xml:space="preserve">Por el gasto y/o pago total de balizamientos y bacheos en las vialidades del Municipio de forma individual y detallada: </w:t>
      </w:r>
    </w:p>
    <w:p w:rsidR="00C03363" w:rsidRPr="0065496E" w:rsidRDefault="00C03363" w:rsidP="00C03363">
      <w:pPr>
        <w:pStyle w:val="Prrafodelista"/>
        <w:spacing w:line="360" w:lineRule="auto"/>
        <w:ind w:left="720" w:right="49"/>
        <w:jc w:val="both"/>
        <w:rPr>
          <w:rFonts w:ascii="Palatino Linotype" w:eastAsiaTheme="minorHAnsi" w:hAnsi="Palatino Linotype"/>
          <w:lang w:eastAsia="es-MX"/>
        </w:rPr>
      </w:pPr>
      <w:r w:rsidRPr="0065496E">
        <w:rPr>
          <w:rFonts w:ascii="Palatino Linotype" w:eastAsiaTheme="minorHAnsi" w:hAnsi="Palatino Linotype"/>
          <w:b/>
          <w:i/>
          <w:lang w:eastAsia="es-MX"/>
        </w:rPr>
        <w:t>a)</w:t>
      </w:r>
      <w:r w:rsidRPr="0065496E">
        <w:rPr>
          <w:rFonts w:ascii="Palatino Linotype" w:eastAsiaTheme="minorHAnsi" w:hAnsi="Palatino Linotype"/>
          <w:lang w:eastAsia="es-MX"/>
        </w:rPr>
        <w:t xml:space="preserve"> Nombre de la calle, colonia y/o población beneficiada. </w:t>
      </w:r>
    </w:p>
    <w:p w:rsidR="00C03363" w:rsidRPr="0065496E" w:rsidRDefault="00C03363" w:rsidP="00C03363">
      <w:pPr>
        <w:pStyle w:val="Prrafodelista"/>
        <w:spacing w:line="360" w:lineRule="auto"/>
        <w:ind w:left="720" w:right="49"/>
        <w:jc w:val="both"/>
        <w:rPr>
          <w:rFonts w:ascii="Palatino Linotype" w:eastAsiaTheme="minorHAnsi" w:hAnsi="Palatino Linotype"/>
          <w:lang w:eastAsia="es-MX"/>
        </w:rPr>
      </w:pPr>
      <w:r w:rsidRPr="0065496E">
        <w:rPr>
          <w:rFonts w:ascii="Palatino Linotype" w:eastAsiaTheme="minorHAnsi" w:hAnsi="Palatino Linotype"/>
          <w:b/>
          <w:i/>
          <w:lang w:eastAsia="es-MX"/>
        </w:rPr>
        <w:lastRenderedPageBreak/>
        <w:t>b)</w:t>
      </w:r>
      <w:r w:rsidRPr="0065496E">
        <w:rPr>
          <w:rFonts w:ascii="Palatino Linotype" w:eastAsiaTheme="minorHAnsi" w:hAnsi="Palatino Linotype"/>
          <w:lang w:eastAsia="es-MX"/>
        </w:rPr>
        <w:t xml:space="preserve"> Tipo y cantidad de material utilizado si fue balizamiento y/o bacheo de forma individual por calle. </w:t>
      </w:r>
    </w:p>
    <w:p w:rsidR="00A9389D" w:rsidRPr="0065496E" w:rsidRDefault="00C03363" w:rsidP="00C03363">
      <w:pPr>
        <w:pStyle w:val="Prrafodelista"/>
        <w:spacing w:line="360" w:lineRule="auto"/>
        <w:ind w:left="720" w:right="49"/>
        <w:jc w:val="both"/>
        <w:rPr>
          <w:rFonts w:ascii="Palatino Linotype" w:hAnsi="Palatino Linotype" w:cs="Arial"/>
          <w:sz w:val="16"/>
        </w:rPr>
      </w:pPr>
      <w:r w:rsidRPr="0065496E">
        <w:rPr>
          <w:rFonts w:ascii="Palatino Linotype" w:eastAsiaTheme="minorHAnsi" w:hAnsi="Palatino Linotype"/>
          <w:b/>
          <w:i/>
          <w:lang w:eastAsia="es-MX"/>
        </w:rPr>
        <w:t>c)</w:t>
      </w:r>
      <w:r w:rsidRPr="0065496E">
        <w:rPr>
          <w:rFonts w:ascii="Palatino Linotype" w:eastAsiaTheme="minorHAnsi" w:hAnsi="Palatino Linotype"/>
          <w:lang w:eastAsia="es-MX"/>
        </w:rPr>
        <w:t xml:space="preserve"> Gasto y/o pago total de balizamiento y/o bacheo de forma individual por calle</w:t>
      </w:r>
      <w:r w:rsidR="00A9389D" w:rsidRPr="0065496E">
        <w:rPr>
          <w:rFonts w:ascii="Palatino Linotype" w:eastAsiaTheme="minorHAnsi" w:hAnsi="Palatino Linotype"/>
          <w:lang w:eastAsia="es-MX"/>
        </w:rPr>
        <w:t>.</w:t>
      </w:r>
    </w:p>
    <w:p w:rsidR="00574FDC" w:rsidRPr="0065496E" w:rsidRDefault="00574FDC" w:rsidP="00574FDC">
      <w:pPr>
        <w:pStyle w:val="Sinespaciado"/>
        <w:rPr>
          <w:rFonts w:eastAsiaTheme="minorHAnsi"/>
          <w:lang w:eastAsia="es-MX"/>
        </w:rPr>
      </w:pPr>
    </w:p>
    <w:p w:rsidR="001D5495" w:rsidRPr="0065496E" w:rsidRDefault="0029071C" w:rsidP="00EE2FB1">
      <w:pPr>
        <w:spacing w:line="360" w:lineRule="auto"/>
        <w:ind w:right="49"/>
        <w:jc w:val="both"/>
        <w:rPr>
          <w:rFonts w:ascii="Palatino Linotype" w:hAnsi="Palatino Linotype" w:cs="Arial"/>
        </w:rPr>
      </w:pPr>
      <w:r w:rsidRPr="0065496E">
        <w:rPr>
          <w:rFonts w:ascii="Palatino Linotype" w:eastAsiaTheme="minorHAnsi" w:hAnsi="Palatino Linotype" w:cstheme="minorBidi"/>
          <w:lang w:val="es-MX" w:eastAsia="es-MX"/>
        </w:rPr>
        <w:t xml:space="preserve">Atento a la solicitud de información </w:t>
      </w:r>
      <w:r w:rsidRPr="0065496E">
        <w:rPr>
          <w:rFonts w:ascii="Palatino Linotype" w:eastAsiaTheme="minorHAnsi" w:hAnsi="Palatino Linotype" w:cstheme="minorBidi"/>
          <w:b/>
          <w:lang w:val="es-MX" w:eastAsia="es-MX"/>
        </w:rPr>
        <w:t>El Sujeto Obligado</w:t>
      </w:r>
      <w:r w:rsidRPr="0065496E">
        <w:rPr>
          <w:rFonts w:ascii="Palatino Linotype" w:eastAsiaTheme="minorHAnsi" w:hAnsi="Palatino Linotype" w:cstheme="minorBidi"/>
          <w:lang w:val="es-MX" w:eastAsia="es-MX"/>
        </w:rPr>
        <w:t xml:space="preserve">, emitió su respuesta en donde </w:t>
      </w:r>
      <w:r w:rsidR="001D5495" w:rsidRPr="0065496E">
        <w:rPr>
          <w:rFonts w:ascii="Palatino Linotype" w:hAnsi="Palatino Linotype" w:cs="Arial"/>
        </w:rPr>
        <w:t xml:space="preserve">se </w:t>
      </w:r>
      <w:r w:rsidR="00D57F74" w:rsidRPr="0065496E">
        <w:rPr>
          <w:rFonts w:ascii="Palatino Linotype" w:hAnsi="Palatino Linotype" w:cs="Arial"/>
        </w:rPr>
        <w:t>advierte</w:t>
      </w:r>
      <w:r w:rsidR="001D5495" w:rsidRPr="0065496E">
        <w:rPr>
          <w:rFonts w:ascii="Palatino Linotype" w:hAnsi="Palatino Linotype" w:cs="Arial"/>
        </w:rPr>
        <w:t xml:space="preserve"> </w:t>
      </w:r>
      <w:r w:rsidR="001D2DE0" w:rsidRPr="0065496E">
        <w:rPr>
          <w:rFonts w:ascii="Palatino Linotype" w:hAnsi="Palatino Linotype" w:cs="Arial"/>
        </w:rPr>
        <w:t>lo siguiente</w:t>
      </w:r>
      <w:r w:rsidR="001D5495" w:rsidRPr="0065496E">
        <w:rPr>
          <w:rFonts w:ascii="Palatino Linotype" w:hAnsi="Palatino Linotype" w:cs="Arial"/>
        </w:rPr>
        <w:t>:</w:t>
      </w:r>
    </w:p>
    <w:p w:rsidR="00597D71" w:rsidRPr="0065496E" w:rsidRDefault="00597D71"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3"/>
        <w:gridCol w:w="4405"/>
        <w:gridCol w:w="2473"/>
      </w:tblGrid>
      <w:tr w:rsidR="004E5628" w:rsidRPr="0065496E" w:rsidTr="00A9389D">
        <w:tc>
          <w:tcPr>
            <w:tcW w:w="2392" w:type="dxa"/>
            <w:tcBorders>
              <w:bottom w:val="single" w:sz="4" w:space="0" w:color="auto"/>
            </w:tcBorders>
            <w:shd w:val="clear" w:color="auto" w:fill="D9D9D9" w:themeFill="background1" w:themeFillShade="D9"/>
            <w:vAlign w:val="center"/>
          </w:tcPr>
          <w:p w:rsidR="00597D71" w:rsidRPr="0065496E" w:rsidRDefault="00597D71" w:rsidP="00597D71">
            <w:pPr>
              <w:ind w:right="49"/>
              <w:jc w:val="center"/>
              <w:rPr>
                <w:rFonts w:ascii="Palatino Linotype" w:eastAsiaTheme="minorHAnsi" w:hAnsi="Palatino Linotype" w:cstheme="minorBidi"/>
                <w:b/>
                <w:lang w:val="es-MX" w:eastAsia="es-MX"/>
              </w:rPr>
            </w:pPr>
            <w:r w:rsidRPr="0065496E">
              <w:rPr>
                <w:rFonts w:ascii="Palatino Linotype" w:eastAsiaTheme="minorHAnsi" w:hAnsi="Palatino Linotype" w:cstheme="minorBidi"/>
                <w:b/>
                <w:lang w:val="es-MX" w:eastAsia="es-MX"/>
              </w:rPr>
              <w:t>Solicitud de Información</w:t>
            </w:r>
          </w:p>
        </w:tc>
        <w:tc>
          <w:tcPr>
            <w:tcW w:w="4045" w:type="dxa"/>
            <w:tcBorders>
              <w:bottom w:val="single" w:sz="4" w:space="0" w:color="auto"/>
            </w:tcBorders>
            <w:shd w:val="clear" w:color="auto" w:fill="D9D9D9" w:themeFill="background1" w:themeFillShade="D9"/>
            <w:vAlign w:val="center"/>
          </w:tcPr>
          <w:p w:rsidR="00597D71" w:rsidRPr="0065496E" w:rsidRDefault="00597D71" w:rsidP="00597D71">
            <w:pPr>
              <w:ind w:right="49"/>
              <w:jc w:val="center"/>
              <w:rPr>
                <w:rFonts w:ascii="Palatino Linotype" w:eastAsiaTheme="minorHAnsi" w:hAnsi="Palatino Linotype" w:cstheme="minorBidi"/>
                <w:b/>
                <w:lang w:val="es-MX" w:eastAsia="es-MX"/>
              </w:rPr>
            </w:pPr>
            <w:r w:rsidRPr="0065496E">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rsidR="00597D71" w:rsidRPr="0065496E" w:rsidRDefault="00597D71" w:rsidP="00597D71">
            <w:pPr>
              <w:ind w:right="49"/>
              <w:jc w:val="center"/>
              <w:rPr>
                <w:rFonts w:ascii="Palatino Linotype" w:eastAsiaTheme="minorHAnsi" w:hAnsi="Palatino Linotype" w:cstheme="minorBidi"/>
                <w:b/>
                <w:lang w:val="es-MX" w:eastAsia="es-MX"/>
              </w:rPr>
            </w:pPr>
            <w:r w:rsidRPr="0065496E">
              <w:rPr>
                <w:rFonts w:ascii="Palatino Linotype" w:eastAsiaTheme="minorHAnsi" w:hAnsi="Palatino Linotype" w:cstheme="minorBidi"/>
                <w:b/>
                <w:lang w:val="es-MX" w:eastAsia="es-MX"/>
              </w:rPr>
              <w:t>Cumplimiento</w:t>
            </w:r>
          </w:p>
        </w:tc>
      </w:tr>
      <w:tr w:rsidR="00C70447" w:rsidRPr="0065496E" w:rsidTr="00C03363">
        <w:trPr>
          <w:trHeight w:val="483"/>
        </w:trPr>
        <w:tc>
          <w:tcPr>
            <w:tcW w:w="2392" w:type="dxa"/>
            <w:vAlign w:val="center"/>
          </w:tcPr>
          <w:p w:rsidR="00C03363" w:rsidRPr="0065496E" w:rsidRDefault="00C03363" w:rsidP="00C03363">
            <w:pPr>
              <w:ind w:right="49"/>
              <w:jc w:val="both"/>
              <w:rPr>
                <w:rFonts w:ascii="Palatino Linotype" w:eastAsiaTheme="minorHAnsi" w:hAnsi="Palatino Linotype"/>
                <w:sz w:val="20"/>
                <w:lang w:eastAsia="es-MX"/>
              </w:rPr>
            </w:pPr>
            <w:r w:rsidRPr="0065496E">
              <w:rPr>
                <w:rFonts w:ascii="Palatino Linotype" w:eastAsiaTheme="minorHAnsi" w:hAnsi="Palatino Linotype"/>
                <w:sz w:val="20"/>
                <w:lang w:eastAsia="es-MX"/>
              </w:rPr>
              <w:t>Por el gasto y/o pago total de balizamientos y bacheos en las vialidades del Municipio de forma individual y detallada:</w:t>
            </w:r>
          </w:p>
          <w:p w:rsidR="00C03363" w:rsidRPr="0065496E" w:rsidRDefault="00C03363" w:rsidP="00C03363">
            <w:pPr>
              <w:ind w:right="49"/>
              <w:jc w:val="both"/>
              <w:rPr>
                <w:rFonts w:ascii="Palatino Linotype" w:eastAsiaTheme="minorHAnsi" w:hAnsi="Palatino Linotype"/>
                <w:sz w:val="20"/>
                <w:lang w:eastAsia="es-MX"/>
              </w:rPr>
            </w:pPr>
            <w:r w:rsidRPr="0065496E">
              <w:rPr>
                <w:rFonts w:ascii="Palatino Linotype" w:eastAsiaTheme="minorHAnsi" w:hAnsi="Palatino Linotype"/>
                <w:sz w:val="20"/>
                <w:lang w:eastAsia="es-MX"/>
              </w:rPr>
              <w:t xml:space="preserve"> </w:t>
            </w:r>
          </w:p>
          <w:p w:rsidR="00C03363" w:rsidRPr="0065496E" w:rsidRDefault="00C03363" w:rsidP="00C03363">
            <w:pPr>
              <w:ind w:right="49"/>
              <w:jc w:val="both"/>
              <w:rPr>
                <w:rFonts w:ascii="Palatino Linotype" w:eastAsiaTheme="minorHAnsi" w:hAnsi="Palatino Linotype"/>
                <w:sz w:val="20"/>
                <w:lang w:eastAsia="es-MX"/>
              </w:rPr>
            </w:pPr>
            <w:r w:rsidRPr="0065496E">
              <w:rPr>
                <w:rFonts w:ascii="Palatino Linotype" w:eastAsiaTheme="minorHAnsi" w:hAnsi="Palatino Linotype"/>
                <w:b/>
                <w:i/>
                <w:sz w:val="20"/>
                <w:lang w:eastAsia="es-MX"/>
              </w:rPr>
              <w:t>a)</w:t>
            </w:r>
            <w:r w:rsidRPr="0065496E">
              <w:rPr>
                <w:rFonts w:ascii="Palatino Linotype" w:eastAsiaTheme="minorHAnsi" w:hAnsi="Palatino Linotype"/>
                <w:sz w:val="20"/>
                <w:lang w:eastAsia="es-MX"/>
              </w:rPr>
              <w:t xml:space="preserve"> Nombre de la calle, colonia y/o población beneficiada. </w:t>
            </w:r>
          </w:p>
          <w:p w:rsidR="00C03363" w:rsidRPr="0065496E" w:rsidRDefault="00C03363" w:rsidP="00C03363">
            <w:pPr>
              <w:ind w:right="49"/>
              <w:jc w:val="both"/>
              <w:rPr>
                <w:rFonts w:ascii="Palatino Linotype" w:eastAsiaTheme="minorHAnsi" w:hAnsi="Palatino Linotype"/>
                <w:sz w:val="20"/>
                <w:lang w:eastAsia="es-MX"/>
              </w:rPr>
            </w:pPr>
          </w:p>
          <w:p w:rsidR="00C03363" w:rsidRPr="0065496E" w:rsidRDefault="00C03363" w:rsidP="00C03363">
            <w:pPr>
              <w:ind w:right="49"/>
              <w:jc w:val="both"/>
              <w:rPr>
                <w:rFonts w:ascii="Palatino Linotype" w:eastAsiaTheme="minorHAnsi" w:hAnsi="Palatino Linotype"/>
                <w:sz w:val="20"/>
                <w:lang w:eastAsia="es-MX"/>
              </w:rPr>
            </w:pPr>
            <w:r w:rsidRPr="0065496E">
              <w:rPr>
                <w:rFonts w:ascii="Palatino Linotype" w:eastAsiaTheme="minorHAnsi" w:hAnsi="Palatino Linotype"/>
                <w:b/>
                <w:i/>
                <w:sz w:val="20"/>
                <w:lang w:eastAsia="es-MX"/>
              </w:rPr>
              <w:t>b)</w:t>
            </w:r>
            <w:r w:rsidRPr="0065496E">
              <w:rPr>
                <w:rFonts w:ascii="Palatino Linotype" w:eastAsiaTheme="minorHAnsi" w:hAnsi="Palatino Linotype"/>
                <w:sz w:val="20"/>
                <w:lang w:eastAsia="es-MX"/>
              </w:rPr>
              <w:t xml:space="preserve"> Tipo y cantidad de material utilizado si fue balizamiento y/o bacheo de forma individual por calle. </w:t>
            </w:r>
          </w:p>
          <w:p w:rsidR="00C03363" w:rsidRPr="0065496E" w:rsidRDefault="00C03363" w:rsidP="00C03363">
            <w:pPr>
              <w:ind w:right="49"/>
              <w:jc w:val="both"/>
              <w:rPr>
                <w:rFonts w:ascii="Palatino Linotype" w:eastAsiaTheme="minorHAnsi" w:hAnsi="Palatino Linotype"/>
                <w:sz w:val="20"/>
                <w:lang w:eastAsia="es-MX"/>
              </w:rPr>
            </w:pPr>
          </w:p>
          <w:p w:rsidR="00C70447" w:rsidRPr="0065496E" w:rsidRDefault="00C03363" w:rsidP="00C03363">
            <w:pPr>
              <w:ind w:right="49"/>
              <w:jc w:val="both"/>
              <w:rPr>
                <w:rFonts w:ascii="Palatino Linotype" w:eastAsiaTheme="minorHAnsi" w:hAnsi="Palatino Linotype"/>
                <w:sz w:val="20"/>
                <w:lang w:eastAsia="es-MX"/>
              </w:rPr>
            </w:pPr>
            <w:r w:rsidRPr="0065496E">
              <w:rPr>
                <w:rFonts w:ascii="Palatino Linotype" w:eastAsiaTheme="minorHAnsi" w:hAnsi="Palatino Linotype"/>
                <w:b/>
                <w:i/>
                <w:sz w:val="20"/>
                <w:lang w:eastAsia="es-MX"/>
              </w:rPr>
              <w:t>c)</w:t>
            </w:r>
            <w:r w:rsidRPr="0065496E">
              <w:rPr>
                <w:rFonts w:ascii="Palatino Linotype" w:eastAsiaTheme="minorHAnsi" w:hAnsi="Palatino Linotype"/>
                <w:sz w:val="20"/>
                <w:lang w:eastAsia="es-MX"/>
              </w:rPr>
              <w:t xml:space="preserve"> Gasto y/o pago total de balizamiento y/o bacheo de forma individual por calle.</w:t>
            </w:r>
          </w:p>
        </w:tc>
        <w:tc>
          <w:tcPr>
            <w:tcW w:w="4045" w:type="dxa"/>
            <w:tcBorders>
              <w:top w:val="double" w:sz="4" w:space="0" w:color="auto"/>
              <w:bottom w:val="double" w:sz="4" w:space="0" w:color="auto"/>
            </w:tcBorders>
            <w:vAlign w:val="center"/>
          </w:tcPr>
          <w:p w:rsidR="00F30C1D" w:rsidRPr="0065496E" w:rsidRDefault="00C03363" w:rsidP="007D345E">
            <w:pPr>
              <w:jc w:val="both"/>
              <w:rPr>
                <w:rFonts w:ascii="Palatino Linotype" w:eastAsiaTheme="minorHAnsi" w:hAnsi="Palatino Linotype" w:cstheme="minorBidi"/>
                <w:sz w:val="20"/>
                <w:szCs w:val="22"/>
                <w:lang w:val="es-MX" w:eastAsia="es-MX"/>
              </w:rPr>
            </w:pPr>
            <w:r w:rsidRPr="0065496E">
              <w:rPr>
                <w:rFonts w:ascii="Palatino Linotype" w:eastAsiaTheme="minorHAnsi" w:hAnsi="Palatino Linotype" w:cstheme="minorBidi"/>
                <w:sz w:val="20"/>
                <w:szCs w:val="22"/>
                <w:lang w:val="es-MX" w:eastAsia="es-MX"/>
              </w:rPr>
              <w:t>Mediante el oficio número TLAL/SA/CM/066/2023, firmado por el Coordinador de Movilidad y Transporte, remitió la información refere</w:t>
            </w:r>
            <w:r w:rsidR="007D345E" w:rsidRPr="0065496E">
              <w:rPr>
                <w:rFonts w:ascii="Palatino Linotype" w:eastAsiaTheme="minorHAnsi" w:hAnsi="Palatino Linotype" w:cstheme="minorBidi"/>
                <w:sz w:val="20"/>
                <w:szCs w:val="22"/>
                <w:lang w:val="es-MX" w:eastAsia="es-MX"/>
              </w:rPr>
              <w:t>nte al balizamiento del periodo solicitado.</w:t>
            </w:r>
          </w:p>
          <w:p w:rsidR="007D345E" w:rsidRPr="0065496E" w:rsidRDefault="007D345E" w:rsidP="007D345E">
            <w:pPr>
              <w:jc w:val="both"/>
              <w:rPr>
                <w:rFonts w:ascii="Palatino Linotype" w:eastAsiaTheme="minorHAnsi" w:hAnsi="Palatino Linotype" w:cstheme="minorBidi"/>
                <w:sz w:val="20"/>
                <w:szCs w:val="22"/>
                <w:lang w:val="es-MX" w:eastAsia="es-MX"/>
              </w:rPr>
            </w:pPr>
          </w:p>
          <w:p w:rsidR="007D345E" w:rsidRPr="0065496E" w:rsidRDefault="007D345E" w:rsidP="007D345E">
            <w:pPr>
              <w:jc w:val="both"/>
              <w:rPr>
                <w:rFonts w:ascii="Palatino Linotype" w:eastAsiaTheme="minorHAnsi" w:hAnsi="Palatino Linotype" w:cstheme="minorBidi"/>
                <w:sz w:val="20"/>
                <w:szCs w:val="22"/>
                <w:lang w:val="es-MX" w:eastAsia="es-MX"/>
              </w:rPr>
            </w:pPr>
            <w:r w:rsidRPr="0065496E">
              <w:rPr>
                <w:rFonts w:ascii="Palatino Linotype" w:eastAsiaTheme="minorHAnsi" w:hAnsi="Palatino Linotype" w:cstheme="minorBidi"/>
                <w:sz w:val="20"/>
                <w:szCs w:val="22"/>
                <w:lang w:val="es-MX" w:eastAsia="es-MX"/>
              </w:rPr>
              <w:t xml:space="preserve">Adicionalmente, el Tesorero Municipal adjuntó la información relacionada con los balizamientos y bacheos en las vialidades del Municipio de Tlalmanalco, correspondientes a la temporalidad requerida por el particular. </w:t>
            </w:r>
          </w:p>
          <w:p w:rsidR="007D345E" w:rsidRPr="0065496E" w:rsidRDefault="007D345E" w:rsidP="007D345E">
            <w:pPr>
              <w:jc w:val="both"/>
              <w:rPr>
                <w:rFonts w:ascii="Palatino Linotype" w:eastAsiaTheme="minorHAnsi" w:hAnsi="Palatino Linotype" w:cstheme="minorBidi"/>
                <w:sz w:val="20"/>
                <w:szCs w:val="22"/>
                <w:lang w:val="es-MX" w:eastAsia="es-MX"/>
              </w:rPr>
            </w:pPr>
          </w:p>
          <w:p w:rsidR="007D345E" w:rsidRPr="0065496E" w:rsidRDefault="007D345E" w:rsidP="007D345E">
            <w:pPr>
              <w:jc w:val="both"/>
              <w:rPr>
                <w:rFonts w:ascii="Palatino Linotype" w:eastAsiaTheme="minorHAnsi" w:hAnsi="Palatino Linotype" w:cstheme="minorBidi"/>
                <w:sz w:val="20"/>
                <w:szCs w:val="22"/>
                <w:lang w:val="es-MX" w:eastAsia="es-MX"/>
              </w:rPr>
            </w:pPr>
            <w:r w:rsidRPr="0065496E">
              <w:rPr>
                <w:rFonts w:ascii="Palatino Linotype" w:eastAsiaTheme="minorHAnsi" w:hAnsi="Palatino Linotype" w:cstheme="minorBidi"/>
                <w:sz w:val="20"/>
                <w:szCs w:val="22"/>
                <w:lang w:val="es-MX" w:eastAsia="es-MX"/>
              </w:rPr>
              <w:t>Por lo que, a manera de ejemplo, se insertan las siguientes capturas de pantalla:</w:t>
            </w:r>
          </w:p>
          <w:p w:rsidR="007D345E" w:rsidRPr="0065496E" w:rsidRDefault="007D345E" w:rsidP="007D345E">
            <w:pPr>
              <w:jc w:val="both"/>
              <w:rPr>
                <w:rFonts w:ascii="Palatino Linotype" w:eastAsiaTheme="minorHAnsi" w:hAnsi="Palatino Linotype" w:cstheme="minorBidi"/>
                <w:sz w:val="20"/>
                <w:szCs w:val="22"/>
                <w:lang w:val="es-MX" w:eastAsia="es-MX"/>
              </w:rPr>
            </w:pPr>
          </w:p>
          <w:p w:rsidR="007D345E" w:rsidRPr="0065496E" w:rsidRDefault="007D345E" w:rsidP="007D345E">
            <w:pPr>
              <w:jc w:val="center"/>
            </w:pPr>
            <w:r w:rsidRPr="0065496E">
              <w:object w:dxaOrig="15570" w:dyaOrig="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30.5pt" o:ole="">
                  <v:imagedata r:id="rId9" o:title=""/>
                </v:shape>
                <o:OLEObject Type="Embed" ProgID="PBrush" ShapeID="_x0000_i1025" DrawAspect="Content" ObjectID="_1741603341" r:id="rId10"/>
              </w:object>
            </w:r>
          </w:p>
          <w:p w:rsidR="007D345E" w:rsidRPr="0065496E" w:rsidRDefault="007D345E" w:rsidP="007D345E">
            <w:pPr>
              <w:rPr>
                <w:rFonts w:ascii="Palatino Linotype" w:eastAsiaTheme="minorHAnsi" w:hAnsi="Palatino Linotype" w:cstheme="minorBidi"/>
                <w:sz w:val="20"/>
                <w:szCs w:val="22"/>
                <w:lang w:val="es-MX" w:eastAsia="es-MX"/>
              </w:rPr>
            </w:pPr>
          </w:p>
        </w:tc>
        <w:tc>
          <w:tcPr>
            <w:tcW w:w="2654" w:type="dxa"/>
            <w:tcBorders>
              <w:top w:val="double" w:sz="4" w:space="0" w:color="auto"/>
              <w:bottom w:val="double" w:sz="4" w:space="0" w:color="auto"/>
            </w:tcBorders>
            <w:vAlign w:val="center"/>
          </w:tcPr>
          <w:p w:rsidR="00A9389D" w:rsidRPr="0065496E" w:rsidRDefault="00C03363" w:rsidP="00574FDC">
            <w:pPr>
              <w:ind w:right="49"/>
              <w:jc w:val="center"/>
              <w:rPr>
                <w:rFonts w:ascii="Palatino Linotype" w:eastAsiaTheme="minorHAnsi" w:hAnsi="Palatino Linotype" w:cstheme="minorBidi"/>
                <w:b/>
                <w:lang w:val="es-MX" w:eastAsia="es-MX"/>
              </w:rPr>
            </w:pPr>
            <w:r w:rsidRPr="0065496E">
              <w:rPr>
                <w:rFonts w:ascii="Palatino Linotype" w:eastAsiaTheme="minorHAnsi" w:hAnsi="Palatino Linotype" w:cstheme="minorBidi"/>
                <w:b/>
                <w:lang w:val="es-MX" w:eastAsia="es-MX"/>
              </w:rPr>
              <w:t xml:space="preserve">Parcialmente </w:t>
            </w:r>
          </w:p>
          <w:p w:rsidR="00C03363" w:rsidRPr="0065496E" w:rsidRDefault="00C03363" w:rsidP="00C03363">
            <w:pPr>
              <w:ind w:right="49"/>
              <w:jc w:val="both"/>
              <w:rPr>
                <w:rFonts w:ascii="Palatino Linotype" w:eastAsiaTheme="minorHAnsi" w:hAnsi="Palatino Linotype" w:cstheme="minorBidi"/>
                <w:i/>
                <w:lang w:val="es-MX" w:eastAsia="es-MX"/>
              </w:rPr>
            </w:pPr>
            <w:r w:rsidRPr="0065496E">
              <w:rPr>
                <w:rFonts w:ascii="Palatino Linotype" w:eastAsiaTheme="minorHAnsi" w:hAnsi="Palatino Linotype" w:cstheme="minorBidi"/>
                <w:i/>
                <w:sz w:val="20"/>
                <w:lang w:val="es-MX" w:eastAsia="es-MX"/>
              </w:rPr>
              <w:t xml:space="preserve">(La </w:t>
            </w:r>
            <w:r w:rsidRPr="0065496E">
              <w:rPr>
                <w:rFonts w:ascii="Palatino Linotype" w:eastAsiaTheme="minorHAnsi" w:hAnsi="Palatino Linotype" w:cstheme="minorBidi"/>
                <w:b/>
                <w:i/>
                <w:sz w:val="20"/>
                <w:lang w:val="es-MX" w:eastAsia="es-MX"/>
              </w:rPr>
              <w:t>Recurrente</w:t>
            </w:r>
            <w:r w:rsidRPr="0065496E">
              <w:rPr>
                <w:rFonts w:ascii="Palatino Linotype" w:eastAsiaTheme="minorHAnsi" w:hAnsi="Palatino Linotype" w:cstheme="minorBidi"/>
                <w:i/>
                <w:sz w:val="20"/>
                <w:lang w:val="es-MX" w:eastAsia="es-MX"/>
              </w:rPr>
              <w:t xml:space="preserve"> únicamente se adolece por el incumplimiento del </w:t>
            </w:r>
            <w:r w:rsidRPr="0065496E">
              <w:rPr>
                <w:rFonts w:ascii="Palatino Linotype" w:eastAsiaTheme="minorHAnsi" w:hAnsi="Palatino Linotype" w:cstheme="minorBidi"/>
                <w:b/>
                <w:i/>
                <w:sz w:val="20"/>
                <w:lang w:val="es-MX" w:eastAsia="es-MX"/>
              </w:rPr>
              <w:t>inciso c)</w:t>
            </w:r>
            <w:r w:rsidRPr="0065496E">
              <w:rPr>
                <w:rFonts w:ascii="Palatino Linotype" w:eastAsiaTheme="minorHAnsi" w:hAnsi="Palatino Linotype" w:cstheme="minorBidi"/>
                <w:i/>
                <w:sz w:val="20"/>
                <w:lang w:val="es-MX" w:eastAsia="es-MX"/>
              </w:rPr>
              <w:t>, por lo que se considera como “Actos Consentidos”)</w:t>
            </w:r>
          </w:p>
        </w:tc>
      </w:tr>
    </w:tbl>
    <w:p w:rsidR="007D345E" w:rsidRPr="0065496E" w:rsidRDefault="007D345E" w:rsidP="00D57AED">
      <w:pPr>
        <w:shd w:val="clear" w:color="auto" w:fill="FFFFFF"/>
        <w:spacing w:line="360" w:lineRule="auto"/>
        <w:jc w:val="both"/>
        <w:rPr>
          <w:rFonts w:ascii="Palatino Linotype" w:hAnsi="Palatino Linotype"/>
          <w:color w:val="222222"/>
        </w:rPr>
      </w:pPr>
    </w:p>
    <w:p w:rsidR="00D57AED" w:rsidRPr="0065496E" w:rsidRDefault="00D57AED" w:rsidP="00D57AED">
      <w:pPr>
        <w:shd w:val="clear" w:color="auto" w:fill="FFFFFF"/>
        <w:spacing w:line="360" w:lineRule="auto"/>
        <w:jc w:val="both"/>
        <w:rPr>
          <w:rFonts w:ascii="Palatino Linotype" w:hAnsi="Palatino Linotype"/>
          <w:color w:val="222222"/>
        </w:rPr>
      </w:pPr>
      <w:r w:rsidRPr="0065496E">
        <w:rPr>
          <w:rFonts w:ascii="Palatino Linotype" w:hAnsi="Palatino Linotype"/>
          <w:color w:val="222222"/>
        </w:rPr>
        <w:lastRenderedPageBreak/>
        <w:t>En este sentido, debe dejarse claro que al haber existido un pronunciamiento por parte del </w:t>
      </w:r>
      <w:r w:rsidRPr="0065496E">
        <w:rPr>
          <w:rFonts w:ascii="Palatino Linotype" w:hAnsi="Palatino Linotype"/>
          <w:b/>
          <w:bCs/>
          <w:color w:val="222222"/>
        </w:rPr>
        <w:t>Sujeto Obligado</w:t>
      </w:r>
      <w:r w:rsidRPr="0065496E">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65496E" w:rsidRDefault="00D57AED" w:rsidP="00D57AED">
      <w:pPr>
        <w:pStyle w:val="Sinespaciado"/>
      </w:pPr>
    </w:p>
    <w:p w:rsidR="00D57AED" w:rsidRPr="0065496E" w:rsidRDefault="00D57AED" w:rsidP="00D57AED">
      <w:pPr>
        <w:shd w:val="clear" w:color="auto" w:fill="FFFFFF"/>
        <w:spacing w:line="221" w:lineRule="atLeast"/>
        <w:ind w:left="851" w:right="1276"/>
        <w:jc w:val="both"/>
        <w:rPr>
          <w:color w:val="222222"/>
          <w:sz w:val="22"/>
        </w:rPr>
      </w:pPr>
      <w:r w:rsidRPr="0065496E">
        <w:rPr>
          <w:rFonts w:ascii="Palatino Linotype" w:hAnsi="Palatino Linotype"/>
          <w:i/>
          <w:iCs/>
          <w:color w:val="222222"/>
          <w:sz w:val="22"/>
        </w:rPr>
        <w:t>“</w:t>
      </w:r>
      <w:r w:rsidRPr="0065496E">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65496E">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65496E" w:rsidRDefault="00D57AED" w:rsidP="00E11B18">
      <w:pPr>
        <w:spacing w:line="360" w:lineRule="auto"/>
        <w:ind w:right="141"/>
        <w:jc w:val="both"/>
        <w:rPr>
          <w:rFonts w:ascii="Palatino Linotype" w:eastAsiaTheme="minorHAnsi" w:hAnsi="Palatino Linotype" w:cs="Arial"/>
          <w:bCs/>
          <w:lang w:val="es-MX" w:eastAsia="en-US"/>
        </w:rPr>
      </w:pPr>
    </w:p>
    <w:p w:rsidR="00F30C1D" w:rsidRPr="0065496E" w:rsidRDefault="00E11B18" w:rsidP="001C054C">
      <w:pPr>
        <w:spacing w:line="360" w:lineRule="auto"/>
        <w:ind w:right="141"/>
        <w:jc w:val="both"/>
        <w:rPr>
          <w:rFonts w:ascii="Palatino Linotype" w:eastAsiaTheme="minorHAnsi" w:hAnsi="Palatino Linotype" w:cs="Arial"/>
          <w:bCs/>
          <w:i/>
          <w:lang w:val="es-MX" w:eastAsia="en-US"/>
        </w:rPr>
      </w:pPr>
      <w:r w:rsidRPr="0065496E">
        <w:rPr>
          <w:rFonts w:ascii="Palatino Linotype" w:eastAsiaTheme="minorHAnsi" w:hAnsi="Palatino Linotype" w:cs="Arial"/>
          <w:bCs/>
          <w:lang w:val="es-MX" w:eastAsia="en-US"/>
        </w:rPr>
        <w:t xml:space="preserve">Es así que derivado de la respuesta emitida por </w:t>
      </w:r>
      <w:r w:rsidRPr="0065496E">
        <w:rPr>
          <w:rFonts w:ascii="Palatino Linotype" w:eastAsiaTheme="minorHAnsi" w:hAnsi="Palatino Linotype" w:cs="Arial"/>
          <w:b/>
          <w:bCs/>
          <w:lang w:val="es-MX" w:eastAsia="en-US"/>
        </w:rPr>
        <w:t>El Sujeto Obligado</w:t>
      </w:r>
      <w:r w:rsidRPr="0065496E">
        <w:rPr>
          <w:rFonts w:ascii="Palatino Linotype" w:eastAsiaTheme="minorHAnsi" w:hAnsi="Palatino Linotype" w:cs="Arial"/>
          <w:bCs/>
          <w:lang w:val="es-MX" w:eastAsia="en-US"/>
        </w:rPr>
        <w:t xml:space="preserve">, </w:t>
      </w:r>
      <w:r w:rsidR="007D345E" w:rsidRPr="0065496E">
        <w:rPr>
          <w:rFonts w:ascii="Palatino Linotype" w:eastAsiaTheme="minorHAnsi" w:hAnsi="Palatino Linotype" w:cs="Arial"/>
          <w:b/>
          <w:bCs/>
          <w:lang w:val="es-MX" w:eastAsia="en-US"/>
        </w:rPr>
        <w:t>La</w:t>
      </w:r>
      <w:r w:rsidRPr="0065496E">
        <w:rPr>
          <w:rFonts w:ascii="Palatino Linotype" w:eastAsiaTheme="minorHAnsi" w:hAnsi="Palatino Linotype" w:cs="Arial"/>
          <w:b/>
          <w:bCs/>
          <w:lang w:val="es-MX" w:eastAsia="en-US"/>
        </w:rPr>
        <w:t xml:space="preserve"> Recurrente</w:t>
      </w:r>
      <w:r w:rsidRPr="0065496E">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65496E">
        <w:rPr>
          <w:rFonts w:ascii="Palatino Linotype" w:eastAsiaTheme="minorHAnsi" w:hAnsi="Palatino Linotype" w:cs="Arial"/>
          <w:bCs/>
          <w:lang w:val="es-MX" w:eastAsia="en-US"/>
        </w:rPr>
        <w:t xml:space="preserve"> </w:t>
      </w:r>
      <w:r w:rsidRPr="0065496E">
        <w:rPr>
          <w:rFonts w:ascii="Palatino Linotype" w:eastAsiaTheme="minorHAnsi" w:hAnsi="Palatino Linotype" w:cs="Arial"/>
          <w:bCs/>
          <w:i/>
          <w:lang w:val="es-MX" w:eastAsia="en-US"/>
        </w:rPr>
        <w:t>“</w:t>
      </w:r>
      <w:r w:rsidR="007D345E" w:rsidRPr="0065496E">
        <w:rPr>
          <w:rFonts w:ascii="Palatino Linotype" w:eastAsiaTheme="minorHAnsi" w:hAnsi="Palatino Linotype" w:cs="Arial"/>
          <w:bCs/>
          <w:i/>
          <w:lang w:val="es-MX" w:eastAsia="en-US"/>
        </w:rPr>
        <w:t xml:space="preserve">Con fundamento en el artículos 176, 178 y 179 Fracciones I, II, III, IV y V de la Ley de Transparencia y Acceso a la Información Pública del Estado de México y Municipios, </w:t>
      </w:r>
      <w:r w:rsidR="007D345E" w:rsidRPr="0065496E">
        <w:rPr>
          <w:rFonts w:ascii="Palatino Linotype" w:eastAsiaTheme="minorHAnsi" w:hAnsi="Palatino Linotype" w:cs="Arial"/>
          <w:b/>
          <w:bCs/>
          <w:i/>
          <w:u w:val="single"/>
          <w:lang w:val="es-MX" w:eastAsia="en-US"/>
        </w:rPr>
        <w:t>hago referencia la respuesta a mi solicitud que no cumplen con lo solicitado en el punto: c) Gasto y/o pago total de balizamiento y/o bacheo de forma individual por calle</w:t>
      </w:r>
      <w:r w:rsidRPr="0065496E">
        <w:rPr>
          <w:rFonts w:ascii="Palatino Linotype" w:eastAsiaTheme="minorHAnsi" w:hAnsi="Palatino Linotype" w:cs="Arial"/>
          <w:bCs/>
          <w:i/>
          <w:lang w:val="es-MX" w:eastAsia="en-US"/>
        </w:rPr>
        <w:t>” (Sic).</w:t>
      </w:r>
    </w:p>
    <w:p w:rsidR="00581DC8" w:rsidRPr="0065496E" w:rsidRDefault="00581DC8" w:rsidP="001C054C">
      <w:pPr>
        <w:spacing w:line="360" w:lineRule="auto"/>
        <w:ind w:right="141"/>
        <w:jc w:val="both"/>
        <w:rPr>
          <w:rFonts w:ascii="Palatino Linotype" w:eastAsiaTheme="minorHAnsi" w:hAnsi="Palatino Linotype" w:cs="Arial"/>
          <w:bCs/>
          <w:lang w:val="es-MX" w:eastAsia="en-US"/>
        </w:rPr>
      </w:pPr>
    </w:p>
    <w:p w:rsidR="007D345E" w:rsidRPr="0065496E" w:rsidRDefault="007D345E" w:rsidP="008A12CF">
      <w:pPr>
        <w:tabs>
          <w:tab w:val="left" w:pos="709"/>
        </w:tabs>
        <w:spacing w:line="360" w:lineRule="auto"/>
        <w:contextualSpacing/>
        <w:jc w:val="both"/>
        <w:rPr>
          <w:rFonts w:ascii="Palatino Linotype" w:eastAsiaTheme="minorHAnsi" w:hAnsi="Palatino Linotype" w:cs="Arial"/>
          <w:bCs/>
          <w:lang w:val="es-MX" w:eastAsia="en-US"/>
        </w:rPr>
      </w:pPr>
    </w:p>
    <w:p w:rsidR="003F5DB3" w:rsidRPr="0065496E" w:rsidRDefault="003F5DB3" w:rsidP="003F5DB3">
      <w:pPr>
        <w:spacing w:line="360" w:lineRule="auto"/>
        <w:jc w:val="both"/>
        <w:rPr>
          <w:rFonts w:ascii="Palatino Linotype" w:hAnsi="Palatino Linotype" w:cs="Arial"/>
          <w:lang w:eastAsia="es-MX"/>
        </w:rPr>
      </w:pPr>
      <w:r w:rsidRPr="0065496E">
        <w:rPr>
          <w:rFonts w:ascii="Palatino Linotype" w:hAnsi="Palatino Linotype" w:cs="Arial"/>
        </w:rPr>
        <w:lastRenderedPageBreak/>
        <w:t xml:space="preserve">Derivado de lo anterior, se colige que el </w:t>
      </w:r>
      <w:r w:rsidRPr="0065496E">
        <w:rPr>
          <w:rFonts w:ascii="Palatino Linotype" w:hAnsi="Palatino Linotype" w:cs="Arial"/>
          <w:b/>
        </w:rPr>
        <w:t>Recurrente</w:t>
      </w:r>
      <w:r w:rsidRPr="0065496E">
        <w:rPr>
          <w:rFonts w:ascii="Palatino Linotype" w:hAnsi="Palatino Linotype" w:cs="Arial"/>
        </w:rPr>
        <w:t xml:space="preserve"> está parcialmente conforme con la respuesta emitida por </w:t>
      </w:r>
      <w:r w:rsidRPr="0065496E">
        <w:rPr>
          <w:rFonts w:ascii="Palatino Linotype" w:hAnsi="Palatino Linotype" w:cs="Arial"/>
          <w:b/>
        </w:rPr>
        <w:t>El Sujeto Obligado</w:t>
      </w:r>
      <w:r w:rsidRPr="0065496E">
        <w:rPr>
          <w:rFonts w:ascii="Palatino Linotype" w:hAnsi="Palatino Linotype" w:cs="Arial"/>
        </w:rPr>
        <w:t xml:space="preserve">, ya que expresamente manifestó en dichos motivos que se encuentra inconforme únicamente porque el Sujeto Obligado no se pronunció respecto del </w:t>
      </w:r>
      <w:r w:rsidRPr="0065496E">
        <w:rPr>
          <w:rFonts w:ascii="Palatino Linotype" w:hAnsi="Palatino Linotype" w:cs="Arial"/>
          <w:b/>
          <w:u w:val="single"/>
        </w:rPr>
        <w:t>gasto y/o pago total de balizamiento y/o bacheo de forma individual por calle</w:t>
      </w:r>
      <w:r w:rsidRPr="0065496E">
        <w:rPr>
          <w:rFonts w:ascii="Palatino Linotype" w:hAnsi="Palatino Linotype" w:cs="Arial"/>
        </w:rPr>
        <w:t xml:space="preserve">; y </w:t>
      </w:r>
      <w:r w:rsidRPr="0065496E">
        <w:rPr>
          <w:rFonts w:ascii="Palatino Linotype" w:hAnsi="Palatino Linotype" w:cs="Arial"/>
          <w:lang w:eastAsia="es-MX"/>
        </w:rPr>
        <w:t xml:space="preserve">toda vez que </w:t>
      </w:r>
      <w:r w:rsidRPr="0065496E">
        <w:rPr>
          <w:rFonts w:ascii="Palatino Linotype" w:hAnsi="Palatino Linotype" w:cs="Arial"/>
          <w:b/>
          <w:u w:val="single"/>
          <w:lang w:eastAsia="es-MX"/>
        </w:rPr>
        <w:t>no impugnó lo relativo a los demás puntos</w:t>
      </w:r>
      <w:r w:rsidRPr="0065496E">
        <w:rPr>
          <w:rFonts w:ascii="Palatino Linotype" w:hAnsi="Palatino Linotype" w:cs="Arial"/>
          <w:lang w:eastAsia="es-MX"/>
        </w:rPr>
        <w:t xml:space="preserve">, dichas cuestiones se considera que la parte </w:t>
      </w:r>
      <w:r w:rsidRPr="0065496E">
        <w:rPr>
          <w:rFonts w:ascii="Palatino Linotype" w:hAnsi="Palatino Linotype" w:cs="Arial"/>
          <w:b/>
          <w:lang w:eastAsia="es-MX"/>
        </w:rPr>
        <w:t>Recurrente</w:t>
      </w:r>
      <w:r w:rsidRPr="0065496E">
        <w:rPr>
          <w:rFonts w:ascii="Palatino Linotype" w:hAnsi="Palatino Linotype" w:cs="Arial"/>
          <w:lang w:eastAsia="es-MX"/>
        </w:rPr>
        <w:t xml:space="preserve"> consintió parte de la respuesta otorgada. </w:t>
      </w:r>
    </w:p>
    <w:p w:rsidR="003F5DB3" w:rsidRPr="0065496E" w:rsidRDefault="003F5DB3" w:rsidP="003F5DB3">
      <w:pPr>
        <w:spacing w:line="360" w:lineRule="auto"/>
        <w:jc w:val="both"/>
        <w:rPr>
          <w:rFonts w:ascii="Palatino Linotype" w:hAnsi="Palatino Linotype" w:cs="Arial"/>
          <w:lang w:eastAsia="es-MX"/>
        </w:rPr>
      </w:pPr>
    </w:p>
    <w:p w:rsidR="003F5DB3" w:rsidRPr="0065496E" w:rsidRDefault="003F5DB3" w:rsidP="003F5DB3">
      <w:pPr>
        <w:spacing w:line="360" w:lineRule="auto"/>
        <w:jc w:val="both"/>
        <w:rPr>
          <w:rFonts w:ascii="Palatino Linotype" w:hAnsi="Palatino Linotype" w:cs="Arial"/>
        </w:rPr>
      </w:pPr>
      <w:r w:rsidRPr="0065496E">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F5DB3" w:rsidRPr="0065496E" w:rsidRDefault="003F5DB3" w:rsidP="003F5DB3">
      <w:pPr>
        <w:rPr>
          <w:lang w:val="es-MX"/>
        </w:rPr>
      </w:pPr>
    </w:p>
    <w:p w:rsidR="003F5DB3" w:rsidRPr="0065496E" w:rsidRDefault="003F5DB3" w:rsidP="003F5DB3">
      <w:pPr>
        <w:ind w:left="567" w:right="567"/>
        <w:jc w:val="both"/>
        <w:rPr>
          <w:rFonts w:ascii="Palatino Linotype" w:hAnsi="Palatino Linotype" w:cs="Arial"/>
          <w:i/>
          <w:sz w:val="22"/>
          <w:szCs w:val="22"/>
          <w:lang w:eastAsia="es-MX"/>
        </w:rPr>
      </w:pPr>
      <w:r w:rsidRPr="0065496E">
        <w:rPr>
          <w:rFonts w:ascii="Palatino Linotype" w:hAnsi="Palatino Linotype" w:cs="Arial"/>
          <w:sz w:val="22"/>
          <w:szCs w:val="22"/>
          <w:lang w:eastAsia="es-MX"/>
        </w:rPr>
        <w:t>“</w:t>
      </w:r>
      <w:r w:rsidRPr="0065496E">
        <w:rPr>
          <w:rFonts w:ascii="Palatino Linotype" w:hAnsi="Palatino Linotype" w:cs="Arial"/>
          <w:b/>
          <w:i/>
          <w:sz w:val="22"/>
          <w:szCs w:val="22"/>
          <w:lang w:eastAsia="es-MX"/>
        </w:rPr>
        <w:t>REVISIÓN EN AMPARO. LOS RESOLUTIVOS NO COMBATIDOS DEBEN DECLARARSE FIRMES</w:t>
      </w:r>
      <w:r w:rsidRPr="0065496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F5DB3" w:rsidRPr="0065496E" w:rsidRDefault="003F5DB3" w:rsidP="003F5DB3">
      <w:pPr>
        <w:rPr>
          <w:lang w:val="es-MX" w:eastAsia="es-MX"/>
        </w:rPr>
      </w:pPr>
    </w:p>
    <w:p w:rsidR="003F5DB3" w:rsidRPr="0065496E" w:rsidRDefault="003F5DB3" w:rsidP="003F5DB3">
      <w:pPr>
        <w:rPr>
          <w:sz w:val="14"/>
          <w:lang w:val="es-MX" w:eastAsia="es-MX"/>
        </w:rPr>
      </w:pPr>
    </w:p>
    <w:p w:rsidR="003F5DB3" w:rsidRPr="0065496E" w:rsidRDefault="003F5DB3" w:rsidP="003F5DB3">
      <w:pPr>
        <w:spacing w:line="360" w:lineRule="auto"/>
        <w:jc w:val="both"/>
        <w:rPr>
          <w:rFonts w:ascii="Palatino Linotype" w:hAnsi="Palatino Linotype" w:cs="Arial"/>
          <w:lang w:eastAsia="es-MX"/>
        </w:rPr>
      </w:pPr>
      <w:r w:rsidRPr="0065496E">
        <w:rPr>
          <w:rFonts w:ascii="Palatino Linotype" w:hAnsi="Palatino Linotype" w:cs="Arial"/>
          <w:lang w:eastAsia="es-MX"/>
        </w:rPr>
        <w:t xml:space="preserve">Así, la parte de la solicitud sobre la que no se expresó inconformidad, debe declararse consentida por el hoy </w:t>
      </w:r>
      <w:r w:rsidRPr="0065496E">
        <w:rPr>
          <w:rFonts w:ascii="Palatino Linotype" w:hAnsi="Palatino Linotype" w:cs="Arial"/>
          <w:b/>
          <w:lang w:eastAsia="es-MX"/>
        </w:rPr>
        <w:t>Recurrente</w:t>
      </w:r>
      <w:r w:rsidRPr="0065496E">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w:t>
      </w:r>
      <w:r w:rsidRPr="0065496E">
        <w:rPr>
          <w:rFonts w:ascii="Palatino Linotype" w:hAnsi="Palatino Linotype" w:cs="Arial"/>
          <w:lang w:eastAsia="es-MX"/>
        </w:rPr>
        <w:lastRenderedPageBreak/>
        <w:t>analogía, la tesis jurisprudencial número VI.3o.C. J/60, publicada en el Semanario Judicial de la Federación y su Gaceta bajo el número de registro 176,608 que a la letra dice:</w:t>
      </w:r>
    </w:p>
    <w:p w:rsidR="003F5DB3" w:rsidRPr="0065496E" w:rsidRDefault="003F5DB3" w:rsidP="003F5DB3">
      <w:pPr>
        <w:rPr>
          <w:lang w:val="es-MX" w:eastAsia="es-MX"/>
        </w:rPr>
      </w:pPr>
    </w:p>
    <w:p w:rsidR="003F5DB3" w:rsidRPr="0065496E" w:rsidRDefault="003F5DB3" w:rsidP="003F5DB3">
      <w:pPr>
        <w:ind w:left="567" w:right="567"/>
        <w:jc w:val="both"/>
        <w:rPr>
          <w:rFonts w:ascii="Palatino Linotype" w:hAnsi="Palatino Linotype" w:cs="Arial"/>
          <w:i/>
          <w:sz w:val="22"/>
          <w:szCs w:val="22"/>
          <w:lang w:eastAsia="es-MX"/>
        </w:rPr>
      </w:pPr>
      <w:r w:rsidRPr="0065496E">
        <w:rPr>
          <w:rFonts w:ascii="Palatino Linotype" w:hAnsi="Palatino Linotype" w:cs="Arial"/>
          <w:i/>
          <w:sz w:val="22"/>
          <w:szCs w:val="22"/>
          <w:lang w:eastAsia="es-MX"/>
        </w:rPr>
        <w:t>“</w:t>
      </w:r>
      <w:r w:rsidRPr="0065496E">
        <w:rPr>
          <w:rFonts w:ascii="Palatino Linotype" w:hAnsi="Palatino Linotype" w:cs="Arial"/>
          <w:b/>
          <w:i/>
          <w:sz w:val="22"/>
          <w:szCs w:val="22"/>
          <w:lang w:eastAsia="es-MX"/>
        </w:rPr>
        <w:t>ACTOS CONSENTIDOS. SON LOS QUE NO SE IMPUGNAN MEDIANTE EL RECURSO IDÓNEO</w:t>
      </w:r>
      <w:r w:rsidRPr="0065496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D345E" w:rsidRPr="0065496E" w:rsidRDefault="007D345E" w:rsidP="008A12CF">
      <w:pPr>
        <w:tabs>
          <w:tab w:val="left" w:pos="709"/>
        </w:tabs>
        <w:spacing w:line="360" w:lineRule="auto"/>
        <w:contextualSpacing/>
        <w:jc w:val="both"/>
        <w:rPr>
          <w:rFonts w:ascii="Palatino Linotype" w:hAnsi="Palatino Linotype" w:cs="Arial"/>
          <w:lang w:val="es-ES_tradnl"/>
        </w:rPr>
      </w:pPr>
    </w:p>
    <w:p w:rsidR="008A12CF" w:rsidRPr="0065496E" w:rsidRDefault="00E9680B" w:rsidP="008A12CF">
      <w:pPr>
        <w:tabs>
          <w:tab w:val="left" w:pos="709"/>
        </w:tabs>
        <w:spacing w:line="360" w:lineRule="auto"/>
        <w:contextualSpacing/>
        <w:jc w:val="both"/>
        <w:rPr>
          <w:rFonts w:ascii="Palatino Linotype" w:hAnsi="Palatino Linotype" w:cs="Arial"/>
        </w:rPr>
      </w:pPr>
      <w:r w:rsidRPr="0065496E">
        <w:rPr>
          <w:rFonts w:ascii="Palatino Linotype" w:hAnsi="Palatino Linotype" w:cs="Arial"/>
          <w:lang w:val="es-ES_tradnl"/>
        </w:rPr>
        <w:t>Ante ello</w:t>
      </w:r>
      <w:r w:rsidR="008A12CF" w:rsidRPr="0065496E">
        <w:rPr>
          <w:rFonts w:ascii="Palatino Linotype" w:hAnsi="Palatino Linotype" w:cs="Arial"/>
          <w:lang w:val="es-ES_tradnl"/>
        </w:rPr>
        <w:t xml:space="preserve">, es de </w:t>
      </w:r>
      <w:r w:rsidR="008A12CF" w:rsidRPr="0065496E">
        <w:rPr>
          <w:rFonts w:ascii="Palatino Linotype" w:hAnsi="Palatino Linotype" w:cs="Arial"/>
        </w:rPr>
        <w:t>señalar que el artículo 4, párrafo segundo de la Ley de Transparencia y Acceso a la Información Pública del Estado de México y Municipios, dispone:</w:t>
      </w:r>
    </w:p>
    <w:p w:rsidR="008A12CF" w:rsidRPr="0065496E" w:rsidRDefault="008A12CF" w:rsidP="008A12CF">
      <w:pPr>
        <w:pStyle w:val="Sinespaciado"/>
      </w:pPr>
    </w:p>
    <w:p w:rsidR="008A12CF" w:rsidRPr="0065496E" w:rsidRDefault="008A12CF" w:rsidP="008A12CF">
      <w:pPr>
        <w:ind w:left="851" w:right="901"/>
        <w:jc w:val="both"/>
        <w:rPr>
          <w:rFonts w:ascii="Palatino Linotype" w:hAnsi="Palatino Linotype" w:cs="Arial"/>
          <w:i/>
          <w:sz w:val="22"/>
        </w:rPr>
      </w:pPr>
      <w:r w:rsidRPr="0065496E">
        <w:rPr>
          <w:rFonts w:ascii="Palatino Linotype" w:hAnsi="Palatino Linotype" w:cs="Arial"/>
          <w:i/>
          <w:sz w:val="22"/>
        </w:rPr>
        <w:t>“</w:t>
      </w:r>
      <w:r w:rsidRPr="0065496E">
        <w:rPr>
          <w:rFonts w:ascii="Palatino Linotype" w:hAnsi="Palatino Linotype" w:cs="Arial"/>
          <w:b/>
          <w:i/>
          <w:sz w:val="22"/>
        </w:rPr>
        <w:t xml:space="preserve">Artículo 4. </w:t>
      </w:r>
      <w:r w:rsidRPr="0065496E">
        <w:rPr>
          <w:rFonts w:ascii="Palatino Linotype" w:hAnsi="Palatino Linotype" w:cs="Arial"/>
          <w:i/>
          <w:sz w:val="22"/>
        </w:rPr>
        <w:t xml:space="preserve">… </w:t>
      </w:r>
    </w:p>
    <w:p w:rsidR="008A12CF" w:rsidRPr="0065496E" w:rsidRDefault="008A12CF" w:rsidP="00FC1FC5">
      <w:pPr>
        <w:ind w:left="851" w:right="901"/>
        <w:jc w:val="both"/>
        <w:rPr>
          <w:rFonts w:ascii="Palatino Linotype" w:hAnsi="Palatino Linotype" w:cs="Arial"/>
          <w:i/>
          <w:sz w:val="22"/>
        </w:rPr>
      </w:pPr>
      <w:r w:rsidRPr="0065496E">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5496E">
        <w:rPr>
          <w:rFonts w:ascii="Palatino Linotype" w:hAnsi="Palatino Linotype" w:cs="Arial"/>
          <w:i/>
          <w:sz w:val="22"/>
        </w:rPr>
        <w:t>evistas por esta Ley.</w:t>
      </w:r>
      <w:r w:rsidRPr="0065496E">
        <w:rPr>
          <w:rFonts w:ascii="Palatino Linotype" w:hAnsi="Palatino Linotype" w:cs="Arial"/>
          <w:i/>
          <w:sz w:val="22"/>
        </w:rPr>
        <w:t>”</w:t>
      </w:r>
    </w:p>
    <w:p w:rsidR="00E9680B" w:rsidRPr="0065496E" w:rsidRDefault="00E9680B" w:rsidP="008A12CF">
      <w:pPr>
        <w:tabs>
          <w:tab w:val="left" w:pos="709"/>
        </w:tabs>
        <w:spacing w:line="360" w:lineRule="auto"/>
        <w:contextualSpacing/>
        <w:jc w:val="both"/>
        <w:rPr>
          <w:rFonts w:ascii="Palatino Linotype" w:hAnsi="Palatino Linotype" w:cs="Arial"/>
          <w:lang w:val="es-ES_tradnl"/>
        </w:rPr>
      </w:pPr>
    </w:p>
    <w:p w:rsidR="008A12CF" w:rsidRPr="0065496E" w:rsidRDefault="008A12CF" w:rsidP="008A12CF">
      <w:pPr>
        <w:tabs>
          <w:tab w:val="left" w:pos="709"/>
        </w:tabs>
        <w:spacing w:line="360" w:lineRule="auto"/>
        <w:contextualSpacing/>
        <w:jc w:val="both"/>
        <w:rPr>
          <w:rFonts w:ascii="Palatino Linotype" w:hAnsi="Palatino Linotype" w:cs="Arial"/>
          <w:lang w:val="es-ES_tradnl"/>
        </w:rPr>
      </w:pPr>
      <w:r w:rsidRPr="0065496E">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65496E" w:rsidRDefault="008A12CF" w:rsidP="008A12CF">
      <w:pPr>
        <w:tabs>
          <w:tab w:val="left" w:pos="709"/>
        </w:tabs>
        <w:spacing w:line="360" w:lineRule="auto"/>
        <w:contextualSpacing/>
        <w:jc w:val="both"/>
        <w:rPr>
          <w:rFonts w:ascii="Palatino Linotype" w:hAnsi="Palatino Linotype" w:cs="Arial"/>
        </w:rPr>
      </w:pPr>
    </w:p>
    <w:p w:rsidR="008A12CF" w:rsidRPr="0065496E" w:rsidRDefault="008A12CF" w:rsidP="008A12CF">
      <w:pPr>
        <w:tabs>
          <w:tab w:val="left" w:pos="709"/>
        </w:tabs>
        <w:spacing w:line="360" w:lineRule="auto"/>
        <w:contextualSpacing/>
        <w:jc w:val="both"/>
        <w:rPr>
          <w:rFonts w:ascii="Palatino Linotype" w:hAnsi="Palatino Linotype" w:cs="Arial"/>
        </w:rPr>
      </w:pPr>
      <w:r w:rsidRPr="0065496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65496E">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rsidR="008A12CF" w:rsidRPr="0065496E" w:rsidRDefault="008A12CF" w:rsidP="008A12CF">
      <w:pPr>
        <w:pStyle w:val="Sinespaciado"/>
      </w:pPr>
    </w:p>
    <w:p w:rsidR="008A12CF" w:rsidRPr="0065496E" w:rsidRDefault="008A12CF" w:rsidP="008A12CF">
      <w:pPr>
        <w:pStyle w:val="Sinespaciado"/>
        <w:rPr>
          <w:sz w:val="16"/>
          <w:lang w:val="es-ES_tradnl"/>
        </w:rPr>
      </w:pPr>
    </w:p>
    <w:p w:rsidR="008A12CF" w:rsidRPr="0065496E" w:rsidRDefault="008A12CF" w:rsidP="00E9680B">
      <w:pPr>
        <w:ind w:left="567" w:right="616"/>
        <w:jc w:val="both"/>
        <w:rPr>
          <w:rFonts w:ascii="Palatino Linotype" w:hAnsi="Palatino Linotype" w:cs="Arial"/>
          <w:i/>
          <w:sz w:val="22"/>
        </w:rPr>
      </w:pPr>
      <w:r w:rsidRPr="0065496E">
        <w:rPr>
          <w:rFonts w:ascii="Palatino Linotype" w:hAnsi="Palatino Linotype" w:cs="Arial"/>
          <w:i/>
          <w:sz w:val="22"/>
        </w:rPr>
        <w:t>“</w:t>
      </w:r>
      <w:r w:rsidRPr="0065496E">
        <w:rPr>
          <w:rFonts w:ascii="Palatino Linotype" w:hAnsi="Palatino Linotype" w:cs="Arial"/>
          <w:b/>
          <w:i/>
          <w:sz w:val="22"/>
        </w:rPr>
        <w:t>Artículo 12.</w:t>
      </w:r>
      <w:r w:rsidRPr="0065496E">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65496E" w:rsidRDefault="008A12CF" w:rsidP="00E9680B">
      <w:pPr>
        <w:ind w:left="567" w:right="616"/>
        <w:jc w:val="both"/>
        <w:rPr>
          <w:rFonts w:ascii="Palatino Linotype" w:hAnsi="Palatino Linotype" w:cs="Arial"/>
          <w:i/>
          <w:sz w:val="22"/>
        </w:rPr>
      </w:pPr>
    </w:p>
    <w:p w:rsidR="00CC0B81" w:rsidRPr="0065496E" w:rsidRDefault="008A12CF" w:rsidP="00581DC8">
      <w:pPr>
        <w:ind w:left="567" w:right="616"/>
        <w:jc w:val="both"/>
        <w:rPr>
          <w:rFonts w:ascii="Palatino Linotype" w:hAnsi="Palatino Linotype" w:cs="Arial"/>
          <w:i/>
          <w:sz w:val="22"/>
        </w:rPr>
      </w:pPr>
      <w:r w:rsidRPr="0065496E">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E5038" w:rsidRPr="0065496E" w:rsidRDefault="001E5038" w:rsidP="008A12CF">
      <w:pPr>
        <w:tabs>
          <w:tab w:val="left" w:pos="709"/>
        </w:tabs>
        <w:spacing w:line="360" w:lineRule="auto"/>
        <w:contextualSpacing/>
        <w:jc w:val="both"/>
        <w:rPr>
          <w:rFonts w:ascii="Palatino Linotype" w:hAnsi="Palatino Linotype" w:cs="Arial"/>
        </w:rPr>
      </w:pPr>
    </w:p>
    <w:p w:rsidR="008A12CF" w:rsidRPr="0065496E" w:rsidRDefault="008A12CF" w:rsidP="008A12CF">
      <w:pPr>
        <w:tabs>
          <w:tab w:val="left" w:pos="709"/>
        </w:tabs>
        <w:spacing w:line="360" w:lineRule="auto"/>
        <w:contextualSpacing/>
        <w:jc w:val="both"/>
        <w:rPr>
          <w:rFonts w:ascii="Palatino Linotype" w:hAnsi="Palatino Linotype" w:cs="Arial"/>
        </w:rPr>
      </w:pPr>
      <w:r w:rsidRPr="0065496E">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65496E" w:rsidRDefault="008A12CF" w:rsidP="008A12CF">
      <w:pPr>
        <w:tabs>
          <w:tab w:val="left" w:pos="709"/>
        </w:tabs>
        <w:spacing w:line="360" w:lineRule="auto"/>
        <w:contextualSpacing/>
        <w:jc w:val="both"/>
        <w:rPr>
          <w:rFonts w:ascii="Palatino Linotype" w:hAnsi="Palatino Linotype" w:cs="Arial"/>
        </w:rPr>
      </w:pPr>
    </w:p>
    <w:p w:rsidR="008A12CF" w:rsidRPr="0065496E" w:rsidRDefault="008A12CF" w:rsidP="008A12CF">
      <w:pPr>
        <w:tabs>
          <w:tab w:val="left" w:pos="709"/>
        </w:tabs>
        <w:spacing w:line="360" w:lineRule="auto"/>
        <w:contextualSpacing/>
        <w:jc w:val="both"/>
        <w:rPr>
          <w:rFonts w:ascii="Palatino Linotype" w:hAnsi="Palatino Linotype" w:cs="Arial"/>
        </w:rPr>
      </w:pPr>
      <w:r w:rsidRPr="0065496E">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5496E">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5496E">
        <w:rPr>
          <w:rFonts w:ascii="Palatino Linotype" w:hAnsi="Palatino Linotype" w:cs="Arial"/>
        </w:rPr>
        <w:t xml:space="preserve"> de los Sujetos Obligados; los que, podrán estar en cualquier medio, sea escrito, impreso, sonoro, visual, electrónico, informático </w:t>
      </w:r>
      <w:r w:rsidRPr="0065496E">
        <w:rPr>
          <w:rFonts w:ascii="Palatino Linotype" w:hAnsi="Palatino Linotype" w:cs="Arial"/>
        </w:rPr>
        <w:lastRenderedPageBreak/>
        <w:t xml:space="preserve">u holográfico, de conformidad con el artículo 3, fracción XI, de la Ley de la materia, el cual dispone lo siguiente: </w:t>
      </w:r>
    </w:p>
    <w:p w:rsidR="008A12CF" w:rsidRPr="0065496E" w:rsidRDefault="008A12CF" w:rsidP="008A12CF">
      <w:pPr>
        <w:pStyle w:val="Sinespaciado"/>
      </w:pPr>
    </w:p>
    <w:p w:rsidR="008A12CF" w:rsidRPr="0065496E" w:rsidRDefault="008A12CF" w:rsidP="008A12CF">
      <w:pPr>
        <w:ind w:left="851" w:right="901"/>
        <w:jc w:val="both"/>
        <w:rPr>
          <w:rFonts w:ascii="Palatino Linotype" w:hAnsi="Palatino Linotype" w:cs="Arial"/>
          <w:i/>
          <w:sz w:val="22"/>
        </w:rPr>
      </w:pPr>
      <w:r w:rsidRPr="0065496E">
        <w:rPr>
          <w:rFonts w:ascii="Palatino Linotype" w:hAnsi="Palatino Linotype" w:cs="Arial"/>
          <w:i/>
          <w:sz w:val="22"/>
        </w:rPr>
        <w:t>“</w:t>
      </w:r>
      <w:r w:rsidRPr="0065496E">
        <w:rPr>
          <w:rFonts w:ascii="Palatino Linotype" w:hAnsi="Palatino Linotype" w:cs="Arial"/>
          <w:b/>
          <w:i/>
          <w:sz w:val="22"/>
        </w:rPr>
        <w:t xml:space="preserve">Artículo 3. </w:t>
      </w:r>
      <w:r w:rsidRPr="0065496E">
        <w:rPr>
          <w:rFonts w:ascii="Palatino Linotype" w:hAnsi="Palatino Linotype" w:cs="Arial"/>
          <w:i/>
          <w:sz w:val="22"/>
        </w:rPr>
        <w:t>Para los efectos de la presente Ley se entenderá por:</w:t>
      </w:r>
    </w:p>
    <w:p w:rsidR="008A12CF" w:rsidRPr="0065496E" w:rsidRDefault="008A12CF" w:rsidP="008A12CF">
      <w:pPr>
        <w:ind w:left="851" w:right="850"/>
        <w:jc w:val="both"/>
        <w:rPr>
          <w:rFonts w:ascii="Palatino Linotype" w:hAnsi="Palatino Linotype" w:cs="Arial"/>
          <w:i/>
          <w:sz w:val="22"/>
        </w:rPr>
      </w:pPr>
      <w:r w:rsidRPr="0065496E">
        <w:rPr>
          <w:rFonts w:ascii="Palatino Linotype" w:hAnsi="Palatino Linotype" w:cs="Arial"/>
          <w:i/>
          <w:sz w:val="22"/>
        </w:rPr>
        <w:t>(…)</w:t>
      </w:r>
    </w:p>
    <w:p w:rsidR="008A12CF" w:rsidRPr="0065496E" w:rsidRDefault="008A12CF" w:rsidP="008A12CF">
      <w:pPr>
        <w:ind w:left="851" w:right="901"/>
        <w:jc w:val="both"/>
        <w:rPr>
          <w:rFonts w:ascii="Palatino Linotype" w:hAnsi="Palatino Linotype" w:cs="Arial"/>
          <w:i/>
          <w:sz w:val="22"/>
        </w:rPr>
      </w:pPr>
      <w:r w:rsidRPr="0065496E">
        <w:rPr>
          <w:rFonts w:ascii="Palatino Linotype" w:hAnsi="Palatino Linotype" w:cs="Arial"/>
          <w:b/>
          <w:i/>
          <w:sz w:val="22"/>
        </w:rPr>
        <w:t>XI. Documento:</w:t>
      </w:r>
      <w:r w:rsidRPr="0065496E">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5496E">
        <w:rPr>
          <w:rFonts w:ascii="Palatino Linotype" w:hAnsi="Palatino Linotype" w:cs="Arial"/>
          <w:b/>
          <w:i/>
          <w:sz w:val="22"/>
          <w:u w:val="single"/>
        </w:rPr>
        <w:t>registro que documente el ejercicio de las facultades, funciones y competencias de los sujetos obligados</w:t>
      </w:r>
      <w:r w:rsidRPr="0065496E">
        <w:rPr>
          <w:rFonts w:ascii="Palatino Linotype" w:hAnsi="Palatino Linotype" w:cs="Arial"/>
          <w:i/>
          <w:sz w:val="22"/>
          <w:u w:val="single"/>
        </w:rPr>
        <w:t>,</w:t>
      </w:r>
      <w:r w:rsidRPr="0065496E">
        <w:rPr>
          <w:rFonts w:ascii="Palatino Linotype" w:hAnsi="Palatino Linotype" w:cs="Arial"/>
          <w:i/>
          <w:sz w:val="22"/>
        </w:rPr>
        <w:t xml:space="preserve"> sus servidores públicos e integrantes, </w:t>
      </w:r>
      <w:r w:rsidRPr="0065496E">
        <w:rPr>
          <w:rFonts w:ascii="Palatino Linotype" w:hAnsi="Palatino Linotype" w:cs="Arial"/>
          <w:b/>
          <w:i/>
          <w:sz w:val="22"/>
          <w:u w:val="single"/>
        </w:rPr>
        <w:t>sin importar su fuente o fecha de elaboración.</w:t>
      </w:r>
      <w:r w:rsidRPr="0065496E">
        <w:rPr>
          <w:rFonts w:ascii="Palatino Linotype" w:hAnsi="Palatino Linotype" w:cs="Arial"/>
          <w:i/>
          <w:sz w:val="22"/>
        </w:rPr>
        <w:t xml:space="preserve"> Los documentos podrán estar en cualquier medio, sea escrito, impreso, sonoro, visual, electrónico, informático u holográfico;</w:t>
      </w:r>
    </w:p>
    <w:p w:rsidR="008A12CF" w:rsidRPr="0065496E" w:rsidRDefault="008A12CF" w:rsidP="008A12CF">
      <w:pPr>
        <w:ind w:left="851" w:right="901"/>
        <w:jc w:val="both"/>
        <w:rPr>
          <w:rFonts w:ascii="Palatino Linotype" w:hAnsi="Palatino Linotype" w:cs="Arial"/>
          <w:i/>
          <w:sz w:val="22"/>
        </w:rPr>
      </w:pPr>
      <w:r w:rsidRPr="0065496E">
        <w:rPr>
          <w:rFonts w:ascii="Palatino Linotype" w:hAnsi="Palatino Linotype" w:cs="Arial"/>
          <w:i/>
          <w:sz w:val="22"/>
        </w:rPr>
        <w:t>(…)”</w:t>
      </w:r>
    </w:p>
    <w:p w:rsidR="008A12CF" w:rsidRPr="0065496E" w:rsidRDefault="008A12CF" w:rsidP="008A12CF">
      <w:pPr>
        <w:rPr>
          <w:sz w:val="14"/>
        </w:rPr>
      </w:pPr>
    </w:p>
    <w:p w:rsidR="008A12CF" w:rsidRPr="0065496E" w:rsidRDefault="008A12CF" w:rsidP="008A12CF"/>
    <w:p w:rsidR="008A12CF" w:rsidRPr="0065496E" w:rsidRDefault="008A12CF" w:rsidP="008A12CF">
      <w:pPr>
        <w:spacing w:before="240" w:after="240" w:line="360" w:lineRule="auto"/>
        <w:ind w:right="49"/>
        <w:contextualSpacing/>
        <w:jc w:val="both"/>
        <w:rPr>
          <w:rFonts w:ascii="Palatino Linotype" w:hAnsi="Palatino Linotype" w:cs="Arial"/>
          <w:lang w:eastAsia="es-MX"/>
        </w:rPr>
      </w:pPr>
      <w:r w:rsidRPr="0065496E">
        <w:rPr>
          <w:rFonts w:ascii="Palatino Linotype" w:hAnsi="Palatino Linotype" w:cs="Arial"/>
        </w:rPr>
        <w:t xml:space="preserve">Además, </w:t>
      </w:r>
      <w:r w:rsidRPr="0065496E">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65496E" w:rsidRDefault="008A12CF" w:rsidP="008A12CF">
      <w:pPr>
        <w:spacing w:before="240" w:after="240" w:line="360" w:lineRule="auto"/>
        <w:ind w:right="49"/>
        <w:contextualSpacing/>
        <w:jc w:val="both"/>
        <w:rPr>
          <w:rFonts w:ascii="Palatino Linotype" w:hAnsi="Palatino Linotype" w:cs="Arial"/>
          <w:lang w:eastAsia="es-MX"/>
        </w:rPr>
      </w:pPr>
    </w:p>
    <w:p w:rsidR="008A12CF" w:rsidRPr="0065496E" w:rsidRDefault="008A12CF" w:rsidP="008A12CF">
      <w:pPr>
        <w:spacing w:before="240" w:after="240" w:line="360" w:lineRule="auto"/>
        <w:ind w:right="49"/>
        <w:contextualSpacing/>
        <w:jc w:val="both"/>
        <w:rPr>
          <w:rFonts w:ascii="Palatino Linotype" w:eastAsia="MS Mincho" w:hAnsi="Palatino Linotype" w:cs="Tahoma"/>
        </w:rPr>
      </w:pPr>
      <w:r w:rsidRPr="0065496E">
        <w:rPr>
          <w:rFonts w:ascii="Palatino Linotype" w:hAnsi="Palatino Linotype" w:cs="Arial"/>
          <w:lang w:eastAsia="es-MX"/>
        </w:rPr>
        <w:t xml:space="preserve">De la misma forma, </w:t>
      </w:r>
      <w:r w:rsidRPr="0065496E">
        <w:rPr>
          <w:rFonts w:ascii="Palatino Linotype" w:eastAsia="MS Mincho" w:hAnsi="Palatino Linotype"/>
        </w:rPr>
        <w:t>de acuerdo al contenido del artículo 160,</w:t>
      </w:r>
      <w:r w:rsidRPr="0065496E">
        <w:rPr>
          <w:rFonts w:ascii="Palatino Linotype" w:hAnsi="Palatino Linotype" w:cs="Arial"/>
        </w:rPr>
        <w:t xml:space="preserve"> de la Ley </w:t>
      </w:r>
      <w:r w:rsidRPr="0065496E">
        <w:rPr>
          <w:rFonts w:ascii="Palatino Linotype" w:eastAsia="MS Mincho" w:hAnsi="Palatino Linotype" w:cs="Tahoma"/>
        </w:rPr>
        <w:t>General de Transparencia y Acceso a la Información Pública que a la letra dispone:</w:t>
      </w:r>
    </w:p>
    <w:p w:rsidR="008A12CF" w:rsidRPr="0065496E" w:rsidRDefault="008A12CF" w:rsidP="008A12CF"/>
    <w:p w:rsidR="008A12CF" w:rsidRPr="0065496E" w:rsidRDefault="008A12CF" w:rsidP="008A12CF">
      <w:pPr>
        <w:ind w:left="851" w:right="616"/>
        <w:contextualSpacing/>
        <w:jc w:val="both"/>
        <w:rPr>
          <w:rFonts w:ascii="Palatino Linotype" w:hAnsi="Palatino Linotype" w:cs="Arial"/>
          <w:i/>
          <w:sz w:val="22"/>
          <w:lang w:eastAsia="gl-ES"/>
        </w:rPr>
      </w:pPr>
      <w:r w:rsidRPr="0065496E">
        <w:rPr>
          <w:rFonts w:ascii="Palatino Linotype" w:hAnsi="Palatino Linotype" w:cs="Arial"/>
          <w:b/>
          <w:i/>
          <w:sz w:val="22"/>
          <w:lang w:eastAsia="gl-ES"/>
        </w:rPr>
        <w:t>Artículo 160</w:t>
      </w:r>
      <w:r w:rsidRPr="0065496E">
        <w:rPr>
          <w:rFonts w:ascii="Palatino Linotype" w:hAnsi="Palatino Linotype" w:cs="Arial"/>
          <w:i/>
          <w:sz w:val="22"/>
          <w:lang w:eastAsia="gl-ES"/>
        </w:rPr>
        <w:t xml:space="preserve">. Los sujetos obligados deberán otorgar acceso a los documentos que se encuentren en sus archivos o que estén obligados a documentar de acuerdo con sus </w:t>
      </w:r>
      <w:r w:rsidRPr="0065496E">
        <w:rPr>
          <w:rFonts w:ascii="Palatino Linotype" w:hAnsi="Palatino Linotype" w:cs="Arial"/>
          <w:i/>
          <w:sz w:val="22"/>
          <w:lang w:eastAsia="gl-ES"/>
        </w:rPr>
        <w:lastRenderedPageBreak/>
        <w:t>facultades, competencias o funciones en el formato que el solicitante manifieste, de entre aquellos formatos existentes, conforme a las características físicas de la información o del lugar donde se encuentre así lo permita.</w:t>
      </w:r>
    </w:p>
    <w:p w:rsidR="008A12CF" w:rsidRPr="0065496E" w:rsidRDefault="008A12CF" w:rsidP="008A12CF">
      <w:pPr>
        <w:ind w:left="851" w:right="616"/>
        <w:contextualSpacing/>
        <w:jc w:val="both"/>
        <w:rPr>
          <w:rFonts w:ascii="Palatino Linotype" w:hAnsi="Palatino Linotype" w:cs="Arial"/>
          <w:i/>
          <w:sz w:val="22"/>
          <w:lang w:eastAsia="gl-ES"/>
        </w:rPr>
      </w:pPr>
    </w:p>
    <w:p w:rsidR="008A12CF" w:rsidRPr="0065496E" w:rsidRDefault="008A12CF" w:rsidP="008A12CF">
      <w:pPr>
        <w:ind w:left="851" w:right="616"/>
        <w:contextualSpacing/>
        <w:jc w:val="both"/>
        <w:rPr>
          <w:rFonts w:ascii="Palatino Linotype" w:hAnsi="Palatino Linotype" w:cs="Arial"/>
          <w:i/>
          <w:sz w:val="14"/>
          <w:lang w:eastAsia="gl-ES"/>
        </w:rPr>
      </w:pPr>
    </w:p>
    <w:p w:rsidR="008A12CF" w:rsidRPr="0065496E" w:rsidRDefault="008A12CF" w:rsidP="00FC1FC5">
      <w:pPr>
        <w:spacing w:line="360" w:lineRule="auto"/>
        <w:jc w:val="both"/>
        <w:rPr>
          <w:rFonts w:ascii="Palatino Linotype" w:hAnsi="Palatino Linotype" w:cs="Arial"/>
          <w:color w:val="222222"/>
          <w:szCs w:val="19"/>
          <w:lang w:eastAsia="es-MX"/>
        </w:rPr>
      </w:pPr>
      <w:r w:rsidRPr="0065496E">
        <w:rPr>
          <w:rFonts w:ascii="Palatino Linotype" w:hAnsi="Palatino Linotype"/>
          <w:color w:val="000000"/>
        </w:rPr>
        <w:t xml:space="preserve">Sirve como apoyo </w:t>
      </w:r>
      <w:r w:rsidRPr="0065496E">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65496E" w:rsidRDefault="008A12CF" w:rsidP="008A12CF">
      <w:pPr>
        <w:pStyle w:val="Sinespaciado"/>
        <w:rPr>
          <w:lang w:eastAsia="es-MX"/>
        </w:rPr>
      </w:pPr>
    </w:p>
    <w:p w:rsidR="008A12CF" w:rsidRPr="0065496E"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65496E">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5496E">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65496E" w:rsidRDefault="008A12CF" w:rsidP="008A12CF">
      <w:pPr>
        <w:pStyle w:val="Sinespaciado"/>
      </w:pPr>
    </w:p>
    <w:p w:rsidR="008A12CF" w:rsidRPr="0065496E" w:rsidRDefault="008A12CF" w:rsidP="008A12CF">
      <w:pPr>
        <w:pStyle w:val="Sinespaciado"/>
      </w:pPr>
    </w:p>
    <w:p w:rsidR="008A12CF" w:rsidRPr="0065496E" w:rsidRDefault="008A12CF" w:rsidP="008A12CF">
      <w:pPr>
        <w:spacing w:line="360" w:lineRule="auto"/>
        <w:contextualSpacing/>
        <w:jc w:val="both"/>
        <w:rPr>
          <w:rFonts w:ascii="Palatino Linotype" w:hAnsi="Palatino Linotype" w:cs="Arial"/>
        </w:rPr>
      </w:pPr>
      <w:r w:rsidRPr="0065496E">
        <w:rPr>
          <w:rFonts w:ascii="Palatino Linotype" w:hAnsi="Palatino Linotype" w:cs="Arial"/>
          <w:bCs/>
        </w:rPr>
        <w:t xml:space="preserve">Además, </w:t>
      </w:r>
      <w:r w:rsidRPr="0065496E">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581DC8" w:rsidRPr="0065496E" w:rsidRDefault="00581DC8" w:rsidP="00581DC8">
      <w:pPr>
        <w:pStyle w:val="Sinespaciado"/>
      </w:pPr>
    </w:p>
    <w:p w:rsidR="00581DC8" w:rsidRPr="0065496E" w:rsidRDefault="00581DC8" w:rsidP="00581DC8">
      <w:pPr>
        <w:ind w:left="567" w:right="616"/>
        <w:contextualSpacing/>
        <w:jc w:val="both"/>
        <w:rPr>
          <w:rFonts w:ascii="Palatino Linotype" w:hAnsi="Palatino Linotype" w:cs="Arial"/>
          <w:i/>
          <w:sz w:val="22"/>
        </w:rPr>
      </w:pPr>
      <w:r w:rsidRPr="0065496E">
        <w:rPr>
          <w:rFonts w:ascii="Palatino Linotype" w:hAnsi="Palatino Linotype" w:cs="Arial"/>
          <w:b/>
          <w:i/>
          <w:sz w:val="22"/>
        </w:rPr>
        <w:t>Artículo 23.</w:t>
      </w:r>
      <w:r w:rsidRPr="0065496E">
        <w:rPr>
          <w:rFonts w:ascii="Palatino Linotype" w:hAnsi="Palatino Linotype" w:cs="Arial"/>
          <w:i/>
          <w:sz w:val="22"/>
        </w:rPr>
        <w:t xml:space="preserve"> Son sujetos obligados a transparentar y permitir el acceso a su información y proteger los datos personales que obren en su poder:</w:t>
      </w:r>
    </w:p>
    <w:p w:rsidR="00581DC8" w:rsidRPr="0065496E" w:rsidRDefault="00581DC8" w:rsidP="00581DC8">
      <w:pPr>
        <w:ind w:left="567" w:right="616"/>
        <w:contextualSpacing/>
        <w:jc w:val="both"/>
        <w:rPr>
          <w:rFonts w:ascii="Palatino Linotype" w:hAnsi="Palatino Linotype" w:cs="Arial"/>
          <w:i/>
          <w:sz w:val="22"/>
        </w:rPr>
      </w:pPr>
      <w:r w:rsidRPr="0065496E">
        <w:rPr>
          <w:rFonts w:ascii="Palatino Linotype" w:hAnsi="Palatino Linotype" w:cs="Arial"/>
          <w:i/>
          <w:sz w:val="22"/>
        </w:rPr>
        <w:t>(…)</w:t>
      </w:r>
    </w:p>
    <w:p w:rsidR="00E9680B" w:rsidRPr="0065496E" w:rsidRDefault="008A12CF" w:rsidP="00581DC8">
      <w:pPr>
        <w:ind w:left="567" w:right="616"/>
        <w:contextualSpacing/>
        <w:jc w:val="both"/>
        <w:rPr>
          <w:rFonts w:ascii="Palatino Linotype" w:hAnsi="Palatino Linotype" w:cs="Arial"/>
          <w:i/>
          <w:sz w:val="22"/>
        </w:rPr>
      </w:pPr>
      <w:r w:rsidRPr="0065496E">
        <w:rPr>
          <w:rFonts w:ascii="Palatino Linotype" w:hAnsi="Palatino Linotype" w:cs="Arial"/>
          <w:b/>
          <w:i/>
          <w:sz w:val="22"/>
        </w:rPr>
        <w:t xml:space="preserve">IV.- </w:t>
      </w:r>
      <w:r w:rsidRPr="0065496E">
        <w:rPr>
          <w:rFonts w:ascii="Palatino Linotype" w:hAnsi="Palatino Linotype" w:cs="Arial"/>
          <w:i/>
          <w:sz w:val="22"/>
        </w:rPr>
        <w:t>Los ayuntamientos y las dependencias, organismos, órganos y entidades de la administración municipal;</w:t>
      </w:r>
    </w:p>
    <w:p w:rsidR="00031EFF" w:rsidRPr="0065496E" w:rsidRDefault="00031EFF" w:rsidP="0050130E">
      <w:pPr>
        <w:spacing w:line="360" w:lineRule="auto"/>
        <w:jc w:val="both"/>
        <w:rPr>
          <w:rFonts w:ascii="Palatino Linotype" w:hAnsi="Palatino Linotype" w:cs="Arial"/>
        </w:rPr>
      </w:pPr>
    </w:p>
    <w:p w:rsidR="00087797" w:rsidRPr="0065496E" w:rsidRDefault="008A12CF" w:rsidP="00F30C1D">
      <w:pPr>
        <w:spacing w:line="360" w:lineRule="auto"/>
        <w:jc w:val="both"/>
        <w:rPr>
          <w:rFonts w:ascii="Palatino Linotype" w:hAnsi="Palatino Linotype" w:cs="Arial"/>
        </w:rPr>
      </w:pPr>
      <w:r w:rsidRPr="0065496E">
        <w:rPr>
          <w:rFonts w:ascii="Palatino Linotype" w:hAnsi="Palatino Linotype" w:cs="Arial"/>
        </w:rPr>
        <w:t xml:space="preserve">Por lo que, de la respuesta emitida por parte de la  Unidad de Transparencia del </w:t>
      </w:r>
      <w:r w:rsidRPr="0065496E">
        <w:rPr>
          <w:rFonts w:ascii="Palatino Linotype" w:hAnsi="Palatino Linotype" w:cs="Arial"/>
          <w:b/>
        </w:rPr>
        <w:t>Sujeto Obligado</w:t>
      </w:r>
      <w:r w:rsidRPr="0065496E">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F30C1D" w:rsidRPr="0065496E" w:rsidRDefault="00F30C1D" w:rsidP="00F30C1D">
      <w:pPr>
        <w:spacing w:line="360" w:lineRule="auto"/>
        <w:jc w:val="both"/>
        <w:rPr>
          <w:rFonts w:ascii="Palatino Linotype" w:eastAsiaTheme="minorHAnsi" w:hAnsi="Palatino Linotype" w:cs="Arial"/>
          <w:szCs w:val="22"/>
          <w:lang w:val="es-MX" w:eastAsia="en-US"/>
        </w:rPr>
      </w:pPr>
      <w:r w:rsidRPr="0065496E">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65496E">
        <w:rPr>
          <w:rFonts w:ascii="Palatino Linotype" w:eastAsiaTheme="minorHAnsi" w:hAnsi="Palatino Linotype" w:cs="Arial"/>
          <w:b/>
          <w:szCs w:val="22"/>
          <w:lang w:val="es-MX" w:eastAsia="en-US"/>
        </w:rPr>
        <w:t>SAIMEX</w:t>
      </w:r>
      <w:r w:rsidRPr="0065496E">
        <w:rPr>
          <w:rFonts w:ascii="Palatino Linotype" w:eastAsiaTheme="minorHAnsi" w:hAnsi="Palatino Linotype" w:cs="Arial"/>
          <w:szCs w:val="22"/>
          <w:lang w:val="es-MX" w:eastAsia="en-US"/>
        </w:rPr>
        <w:t xml:space="preserve">, a efecto de determinar si con la información remitida por </w:t>
      </w:r>
      <w:r w:rsidRPr="0065496E">
        <w:rPr>
          <w:rFonts w:ascii="Palatino Linotype" w:eastAsiaTheme="minorHAnsi" w:hAnsi="Palatino Linotype" w:cs="Arial"/>
          <w:b/>
          <w:szCs w:val="22"/>
          <w:lang w:val="es-MX" w:eastAsia="en-US"/>
        </w:rPr>
        <w:t>El Sujeto Obligado</w:t>
      </w:r>
      <w:r w:rsidRPr="0065496E">
        <w:rPr>
          <w:rFonts w:ascii="Palatino Linotype" w:eastAsiaTheme="minorHAnsi" w:hAnsi="Palatino Linotype" w:cs="Arial"/>
          <w:szCs w:val="22"/>
          <w:lang w:val="es-MX" w:eastAsia="en-US"/>
        </w:rPr>
        <w:t xml:space="preserve"> a través de su respuesta se colma lo requerido en dicha solicitud. </w:t>
      </w:r>
    </w:p>
    <w:p w:rsidR="00F30C1D" w:rsidRPr="0065496E" w:rsidRDefault="00F30C1D" w:rsidP="00F30C1D">
      <w:pPr>
        <w:spacing w:line="360" w:lineRule="auto"/>
        <w:jc w:val="both"/>
        <w:rPr>
          <w:rFonts w:ascii="Palatino Linotype" w:eastAsiaTheme="minorHAnsi" w:hAnsi="Palatino Linotype" w:cs="Arial"/>
          <w:szCs w:val="22"/>
          <w:lang w:val="es-MX" w:eastAsia="en-US"/>
        </w:rPr>
      </w:pPr>
    </w:p>
    <w:p w:rsidR="001E5038" w:rsidRPr="0065496E" w:rsidRDefault="00F30C1D" w:rsidP="001E5038">
      <w:pPr>
        <w:spacing w:line="360" w:lineRule="auto"/>
        <w:ind w:right="-93"/>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 xml:space="preserve">Ahora bien, </w:t>
      </w:r>
      <w:r w:rsidR="001E5038" w:rsidRPr="0065496E">
        <w:rPr>
          <w:rFonts w:ascii="Palatino Linotype" w:eastAsiaTheme="minorHAnsi" w:hAnsi="Palatino Linotype" w:cs="Arial"/>
          <w:lang w:val="es-MX" w:eastAsia="en-US"/>
        </w:rPr>
        <w:t xml:space="preserve">en relación a la información que se adolece la ahora </w:t>
      </w:r>
      <w:r w:rsidR="001E5038" w:rsidRPr="0065496E">
        <w:rPr>
          <w:rFonts w:ascii="Palatino Linotype" w:eastAsiaTheme="minorHAnsi" w:hAnsi="Palatino Linotype" w:cs="Arial"/>
          <w:b/>
          <w:lang w:val="es-MX" w:eastAsia="en-US"/>
        </w:rPr>
        <w:t>Recurrente</w:t>
      </w:r>
      <w:r w:rsidR="001E5038" w:rsidRPr="0065496E">
        <w:rPr>
          <w:rFonts w:ascii="Palatino Linotype" w:eastAsiaTheme="minorHAnsi" w:hAnsi="Palatino Linotype" w:cs="Arial"/>
          <w:lang w:val="es-MX" w:eastAsia="en-US"/>
        </w:rPr>
        <w:t xml:space="preserve">, referente al </w:t>
      </w:r>
      <w:r w:rsidR="001E5038" w:rsidRPr="0065496E">
        <w:rPr>
          <w:rFonts w:ascii="Palatino Linotype" w:eastAsiaTheme="minorHAnsi" w:hAnsi="Palatino Linotype" w:cs="Arial"/>
          <w:b/>
          <w:u w:val="single"/>
          <w:lang w:val="es-MX" w:eastAsia="en-US"/>
        </w:rPr>
        <w:t>gasto y/o pago total de balizamiento y/o bacheo de forma individual por calle</w:t>
      </w:r>
      <w:r w:rsidR="001E5038" w:rsidRPr="0065496E">
        <w:rPr>
          <w:rFonts w:ascii="Palatino Linotype" w:eastAsiaTheme="minorHAnsi" w:hAnsi="Palatino Linotype" w:cs="Arial"/>
          <w:lang w:val="es-MX" w:eastAsia="en-US"/>
        </w:rPr>
        <w:t>, y tomando en cuenta la respuesta otorgada por parte del Coordinador de Movilidad y Transporte del Ayuntamiento de Tlalmanalco, en que informó que la información relacionada con el bacheo la realiza directamente la Dirección de Obras Públicas.</w:t>
      </w:r>
    </w:p>
    <w:p w:rsidR="001E5038" w:rsidRPr="0065496E" w:rsidRDefault="001E5038" w:rsidP="001E5038">
      <w:pPr>
        <w:spacing w:line="360" w:lineRule="auto"/>
        <w:ind w:right="-93"/>
        <w:jc w:val="both"/>
        <w:rPr>
          <w:rFonts w:ascii="Palatino Linotype" w:eastAsiaTheme="minorHAnsi" w:hAnsi="Palatino Linotype" w:cs="Arial"/>
          <w:lang w:val="es-MX" w:eastAsia="en-US"/>
        </w:rPr>
      </w:pPr>
    </w:p>
    <w:p w:rsidR="001E5038" w:rsidRPr="0065496E" w:rsidRDefault="001E5038" w:rsidP="001E5038">
      <w:pPr>
        <w:spacing w:line="360" w:lineRule="auto"/>
        <w:ind w:right="-93"/>
        <w:jc w:val="both"/>
        <w:rPr>
          <w:rFonts w:ascii="Palatino Linotype" w:eastAsia="Palatino Linotype" w:hAnsi="Palatino Linotype" w:cs="Palatino Linotype"/>
          <w:lang w:val="es-ES_tradnl"/>
        </w:rPr>
      </w:pPr>
      <w:r w:rsidRPr="0065496E">
        <w:rPr>
          <w:rFonts w:ascii="Palatino Linotype" w:eastAsia="Palatino Linotype" w:hAnsi="Palatino Linotype" w:cs="Palatino Linotype"/>
          <w:lang w:val="es-ES_tradnl"/>
        </w:rPr>
        <w:t xml:space="preserve">No obstante, si bien es cierto que el </w:t>
      </w:r>
      <w:r w:rsidRPr="0065496E">
        <w:rPr>
          <w:rFonts w:ascii="Palatino Linotype" w:eastAsia="Palatino Linotype" w:hAnsi="Palatino Linotype" w:cs="Palatino Linotype"/>
          <w:b/>
          <w:lang w:val="es-ES_tradnl"/>
        </w:rPr>
        <w:t>Sujeto Obligado</w:t>
      </w:r>
      <w:r w:rsidRPr="0065496E">
        <w:rPr>
          <w:rFonts w:ascii="Palatino Linotype" w:eastAsia="Palatino Linotype" w:hAnsi="Palatino Linotype" w:cs="Palatino Linotype"/>
          <w:lang w:val="es-ES_tradnl"/>
        </w:rPr>
        <w:t xml:space="preserve"> emitió un pronunciamiento con el cual pretendió atender la solicitud de información del </w:t>
      </w:r>
      <w:r w:rsidRPr="0065496E">
        <w:rPr>
          <w:rFonts w:ascii="Palatino Linotype" w:eastAsia="Palatino Linotype" w:hAnsi="Palatino Linotype" w:cs="Palatino Linotype"/>
          <w:b/>
          <w:lang w:val="es-ES_tradnl"/>
        </w:rPr>
        <w:t>Recurrente</w:t>
      </w:r>
      <w:r w:rsidRPr="0065496E">
        <w:rPr>
          <w:rFonts w:ascii="Palatino Linotype" w:eastAsia="Palatino Linotype" w:hAnsi="Palatino Linotype" w:cs="Palatino Linotype"/>
          <w:lang w:val="es-ES_tradnl"/>
        </w:rPr>
        <w:t>; también lo es que ésta no puede considerarse como colmada debido a que no se proporcionó la información solicitada ni se hizo entrega de ningún documento el que pudiera constar lo requerido.</w:t>
      </w:r>
    </w:p>
    <w:p w:rsidR="00656392" w:rsidRPr="0065496E" w:rsidRDefault="00656392" w:rsidP="001E5038">
      <w:pPr>
        <w:spacing w:line="360" w:lineRule="auto"/>
        <w:ind w:right="-93"/>
        <w:jc w:val="both"/>
        <w:rPr>
          <w:rFonts w:ascii="Palatino Linotype" w:eastAsia="Palatino Linotype" w:hAnsi="Palatino Linotype" w:cs="Palatino Linotype"/>
          <w:lang w:val="es-ES_tradnl"/>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En esa tesitura, se debe recordar que en los casos en los que el Recurrente no especifique el documento al que pretende acceder, los sujetos obligados deberán darle una expresión documental al requerimiento. Lo anterior está sustentado en el criterio con clave de control SO/016/2017 emitido por el Instituto Nacional de Transparencia, Acceso a la Información y Protección de Datos Personales, que a la letra establece lo siguiente:</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ind w:left="567" w:right="567"/>
        <w:jc w:val="both"/>
        <w:rPr>
          <w:rFonts w:ascii="Palatino Linotype" w:eastAsia="Palatino Linotype" w:hAnsi="Palatino Linotype"/>
          <w:i/>
          <w:sz w:val="22"/>
          <w:lang w:val="es-MX"/>
        </w:rPr>
      </w:pPr>
      <w:r w:rsidRPr="0065496E">
        <w:rPr>
          <w:rFonts w:ascii="Palatino Linotype" w:eastAsia="Palatino Linotype" w:hAnsi="Palatino Linotype"/>
          <w:b/>
          <w:bCs/>
          <w:i/>
          <w:sz w:val="22"/>
          <w:lang w:val="es-MX"/>
        </w:rPr>
        <w:t xml:space="preserve">Expresión documental. </w:t>
      </w:r>
      <w:r w:rsidRPr="0065496E">
        <w:rPr>
          <w:rFonts w:ascii="Palatino Linotype" w:eastAsia="Palatino Linotype" w:hAnsi="Palatino Linotype"/>
          <w:bCs/>
          <w:i/>
          <w:sz w:val="22"/>
          <w:lang w:val="es-MX"/>
        </w:rPr>
        <w:t>Cuando</w:t>
      </w:r>
      <w:r w:rsidRPr="0065496E">
        <w:rPr>
          <w:rFonts w:ascii="Palatino Linotype" w:eastAsia="Palatino Linotype" w:hAnsi="Palatino Linotype"/>
          <w:i/>
          <w:sz w:val="22"/>
        </w:rPr>
        <w:t xml:space="preserve"> los particulares presenten solicitudes de acceso a la información sin identificar de forma precisa la documentación que pudiera contener la </w:t>
      </w:r>
      <w:r w:rsidRPr="0065496E">
        <w:rPr>
          <w:rFonts w:ascii="Palatino Linotype" w:eastAsia="Palatino Linotype" w:hAnsi="Palatino Linotype"/>
          <w:i/>
          <w:sz w:val="22"/>
        </w:rPr>
        <w:lastRenderedPageBreak/>
        <w:t xml:space="preserve">información de su interés, </w:t>
      </w:r>
      <w:r w:rsidRPr="0065496E">
        <w:rPr>
          <w:rFonts w:ascii="Palatino Linotype" w:eastAsia="Palatino Linotype" w:hAnsi="Palatino Linotype"/>
          <w:i/>
          <w:sz w:val="22"/>
          <w:lang w:val="es-MX"/>
        </w:rPr>
        <w:t>o bien, la solicitud constituya una consulta,</w:t>
      </w:r>
      <w:r w:rsidRPr="0065496E">
        <w:rPr>
          <w:rFonts w:ascii="Palatino Linotype" w:eastAsia="Palatino Linotype" w:hAnsi="Palatino Linotype"/>
          <w:i/>
          <w:sz w:val="22"/>
        </w:rPr>
        <w:t xml:space="preserve"> pero la respuesta pudiera obrar en algún documento en poder de los sujetos obligados, éstos deben dar a dichas solicitudes una interpretación que les otorgue una expresión documental. </w:t>
      </w:r>
    </w:p>
    <w:p w:rsidR="00656392" w:rsidRPr="0065496E" w:rsidRDefault="00656392" w:rsidP="00656392">
      <w:pPr>
        <w:spacing w:line="360" w:lineRule="auto"/>
        <w:jc w:val="both"/>
        <w:rPr>
          <w:rFonts w:ascii="Palatino Linotype" w:eastAsia="Palatino Linotype" w:hAnsi="Palatino Linotype" w:cs="Palatino Linotype"/>
          <w:lang w:val="es-MX"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Así, es necesario verificar que el Sujeto Obligado genere algún documento con el cual pueda darle atención a la solicitud del hoy Recurrente. </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En ese tenor, se tiene que el catorce de octubre de dos mil veintiuno se publicó en el Periódico Oficial Gaceta del Gobierno el Manual para la Planeación, Programación y Presupuesto de Egresos Municipal para el Ejercicio Fiscal 2022. En dicho Manual se establece lo siguiente:</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ind w:left="567" w:right="567"/>
        <w:jc w:val="both"/>
        <w:rPr>
          <w:rFonts w:ascii="Palatino Linotype" w:eastAsia="Palatino Linotype" w:hAnsi="Palatino Linotype"/>
          <w:b/>
          <w:bCs/>
          <w:i/>
          <w:sz w:val="22"/>
          <w:lang w:val="es-ES_tradnl"/>
        </w:rPr>
      </w:pPr>
      <w:r w:rsidRPr="0065496E">
        <w:rPr>
          <w:rFonts w:ascii="Palatino Linotype" w:eastAsia="Palatino Linotype" w:hAnsi="Palatino Linotype"/>
          <w:b/>
          <w:bCs/>
          <w:i/>
          <w:sz w:val="22"/>
          <w:lang w:val="es-ES_tradnl"/>
        </w:rPr>
        <w:t>Capítulo 6000 Inversión Pública:</w:t>
      </w:r>
    </w:p>
    <w:p w:rsidR="00656392" w:rsidRPr="0065496E" w:rsidRDefault="00656392" w:rsidP="00656392">
      <w:pPr>
        <w:ind w:left="567" w:right="567"/>
        <w:jc w:val="both"/>
        <w:rPr>
          <w:rFonts w:ascii="Palatino Linotype" w:eastAsia="Palatino Linotype" w:hAnsi="Palatino Linotype"/>
          <w:i/>
          <w:sz w:val="22"/>
          <w:lang w:val="es-ES_tradnl"/>
        </w:rPr>
      </w:pPr>
    </w:p>
    <w:p w:rsidR="00656392" w:rsidRPr="0065496E" w:rsidRDefault="00656392" w:rsidP="00656392">
      <w:pPr>
        <w:ind w:left="567" w:right="567"/>
        <w:jc w:val="both"/>
        <w:rPr>
          <w:rFonts w:ascii="Palatino Linotype" w:eastAsia="Palatino Linotype" w:hAnsi="Palatino Linotype"/>
          <w:i/>
          <w:sz w:val="22"/>
          <w:lang w:val="es-ES_tradnl"/>
        </w:rPr>
      </w:pPr>
      <w:r w:rsidRPr="0065496E">
        <w:rPr>
          <w:rFonts w:ascii="Palatino Linotype" w:eastAsia="Palatino Linotype" w:hAnsi="Palatino Linotype"/>
          <w:b/>
          <w:bCs/>
          <w:i/>
          <w:sz w:val="22"/>
          <w:u w:val="single"/>
          <w:lang w:val="es-ES_tradnl"/>
        </w:rPr>
        <w:t>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w:t>
      </w:r>
      <w:r w:rsidRPr="0065496E">
        <w:rPr>
          <w:rFonts w:ascii="Palatino Linotype" w:eastAsia="Palatino Linotype" w:hAnsi="Palatino Linotype"/>
          <w:i/>
          <w:sz w:val="22"/>
          <w:lang w:val="es-ES_tradnl"/>
        </w:rPr>
        <w:t>. En el caso de que se presupueste la ejecución de obras públicas mediante convenios con otros sectores públicos y privados, se deberá identificar el estimado de recursos que se aportarán por cada uno de los sectores.</w:t>
      </w:r>
    </w:p>
    <w:p w:rsidR="00656392" w:rsidRPr="0065496E" w:rsidRDefault="00656392" w:rsidP="00656392">
      <w:pPr>
        <w:ind w:left="567" w:right="567"/>
        <w:jc w:val="both"/>
        <w:rPr>
          <w:rFonts w:ascii="Palatino Linotype" w:eastAsia="Palatino Linotype" w:hAnsi="Palatino Linotype"/>
          <w:i/>
          <w:sz w:val="22"/>
          <w:lang w:val="es-ES_tradnl"/>
        </w:rPr>
      </w:pPr>
    </w:p>
    <w:p w:rsidR="00656392" w:rsidRPr="0065496E" w:rsidRDefault="00656392" w:rsidP="00656392">
      <w:pPr>
        <w:ind w:left="567" w:right="567"/>
        <w:jc w:val="both"/>
        <w:rPr>
          <w:rFonts w:ascii="Palatino Linotype" w:eastAsia="Palatino Linotype" w:hAnsi="Palatino Linotype"/>
          <w:i/>
          <w:sz w:val="22"/>
          <w:lang w:val="es-ES_tradnl"/>
        </w:rPr>
      </w:pPr>
      <w:r w:rsidRPr="0065496E">
        <w:rPr>
          <w:rFonts w:ascii="Palatino Linotype" w:eastAsia="Palatino Linotype" w:hAnsi="Palatino Linotype"/>
          <w:i/>
          <w:sz w:val="22"/>
          <w:lang w:val="es-ES_tradnl"/>
        </w:rPr>
        <w:t>Los recursos de inversión que se autoricen se destinarán principalmente a:</w:t>
      </w:r>
    </w:p>
    <w:p w:rsidR="00656392" w:rsidRPr="0065496E" w:rsidRDefault="00656392" w:rsidP="00656392">
      <w:pPr>
        <w:ind w:left="567" w:right="567"/>
        <w:jc w:val="both"/>
        <w:rPr>
          <w:rFonts w:ascii="Palatino Linotype" w:eastAsia="Palatino Linotype" w:hAnsi="Palatino Linotype"/>
          <w:i/>
          <w:sz w:val="22"/>
          <w:lang w:val="es-ES_tradnl"/>
        </w:rPr>
      </w:pPr>
    </w:p>
    <w:p w:rsidR="00656392" w:rsidRPr="0065496E" w:rsidRDefault="00656392" w:rsidP="00656392">
      <w:pPr>
        <w:numPr>
          <w:ilvl w:val="0"/>
          <w:numId w:val="8"/>
        </w:numPr>
        <w:spacing w:line="360" w:lineRule="auto"/>
        <w:ind w:right="567"/>
        <w:jc w:val="both"/>
        <w:rPr>
          <w:rFonts w:ascii="Palatino Linotype" w:eastAsia="Palatino Linotype" w:hAnsi="Palatino Linotype"/>
          <w:i/>
          <w:sz w:val="22"/>
          <w:lang w:val="es-ES_tradnl"/>
        </w:rPr>
      </w:pPr>
      <w:r w:rsidRPr="0065496E">
        <w:rPr>
          <w:rFonts w:ascii="Palatino Linotype" w:eastAsia="Palatino Linotype" w:hAnsi="Palatino Linotype"/>
          <w:i/>
          <w:sz w:val="22"/>
          <w:lang w:val="es-ES_tradnl"/>
        </w:rPr>
        <w:t>La terminación de las obras públicas en proceso;</w:t>
      </w:r>
    </w:p>
    <w:p w:rsidR="00656392" w:rsidRPr="0065496E" w:rsidRDefault="00656392" w:rsidP="00656392">
      <w:pPr>
        <w:numPr>
          <w:ilvl w:val="0"/>
          <w:numId w:val="8"/>
        </w:numPr>
        <w:spacing w:line="360" w:lineRule="auto"/>
        <w:ind w:right="567"/>
        <w:jc w:val="both"/>
        <w:rPr>
          <w:rFonts w:ascii="Palatino Linotype" w:eastAsia="Palatino Linotype" w:hAnsi="Palatino Linotype"/>
          <w:i/>
          <w:sz w:val="22"/>
          <w:lang w:val="es-ES_tradnl"/>
        </w:rPr>
      </w:pPr>
      <w:r w:rsidRPr="0065496E">
        <w:rPr>
          <w:rFonts w:ascii="Palatino Linotype" w:eastAsia="Palatino Linotype" w:hAnsi="Palatino Linotype"/>
          <w:i/>
          <w:sz w:val="22"/>
          <w:lang w:val="es-ES_tradnl"/>
        </w:rPr>
        <w:t>La asignación de recursos a nuevos proyectos se fundamentará en criterios que garanticen el cumplimiento de las demandas de la sociedad establecidas en el Plan de Desarrollo Municipal, o bien, por nuevos requerimientos que apruebe el Ayuntamiento;</w:t>
      </w:r>
    </w:p>
    <w:p w:rsidR="00656392" w:rsidRPr="0065496E" w:rsidRDefault="00656392" w:rsidP="00656392">
      <w:pPr>
        <w:numPr>
          <w:ilvl w:val="0"/>
          <w:numId w:val="8"/>
        </w:numPr>
        <w:spacing w:line="360" w:lineRule="auto"/>
        <w:ind w:right="567"/>
        <w:jc w:val="both"/>
        <w:rPr>
          <w:rFonts w:ascii="Palatino Linotype" w:eastAsia="Palatino Linotype" w:hAnsi="Palatino Linotype"/>
          <w:i/>
          <w:sz w:val="22"/>
          <w:lang w:val="es-ES_tradnl"/>
        </w:rPr>
      </w:pPr>
      <w:r w:rsidRPr="0065496E">
        <w:rPr>
          <w:rFonts w:ascii="Palatino Linotype" w:eastAsia="Palatino Linotype" w:hAnsi="Palatino Linotype"/>
          <w:i/>
          <w:sz w:val="22"/>
          <w:lang w:val="es-ES_tradnl"/>
        </w:rPr>
        <w:t xml:space="preserve">Los proyectos de obra pública deberán ser evaluados social y económicamente para identificar la relación costo-beneficio de los mismos y señalar posibles fuentes </w:t>
      </w:r>
      <w:r w:rsidRPr="0065496E">
        <w:rPr>
          <w:rFonts w:ascii="Palatino Linotype" w:eastAsia="Palatino Linotype" w:hAnsi="Palatino Linotype"/>
          <w:i/>
          <w:sz w:val="22"/>
          <w:lang w:val="es-ES_tradnl"/>
        </w:rPr>
        <w:lastRenderedPageBreak/>
        <w:t>financieras de acuerdo a sus características, así como la justificación de su prioridad;</w:t>
      </w:r>
    </w:p>
    <w:p w:rsidR="00656392" w:rsidRPr="0065496E" w:rsidRDefault="00656392" w:rsidP="00656392">
      <w:pPr>
        <w:ind w:left="567" w:right="567"/>
        <w:jc w:val="both"/>
        <w:rPr>
          <w:rFonts w:ascii="Palatino Linotype" w:eastAsia="Palatino Linotype" w:hAnsi="Palatino Linotype"/>
          <w:i/>
          <w:sz w:val="22"/>
          <w:lang w:val="es-ES_tradnl"/>
        </w:rPr>
      </w:pPr>
    </w:p>
    <w:p w:rsidR="00656392" w:rsidRPr="0065496E" w:rsidRDefault="00656392" w:rsidP="00656392">
      <w:pPr>
        <w:ind w:left="567" w:right="567"/>
        <w:jc w:val="both"/>
        <w:rPr>
          <w:rFonts w:ascii="Palatino Linotype" w:eastAsia="Palatino Linotype" w:hAnsi="Palatino Linotype"/>
          <w:i/>
          <w:sz w:val="22"/>
          <w:lang w:val="es-ES_tradnl"/>
        </w:rPr>
      </w:pPr>
      <w:r w:rsidRPr="0065496E">
        <w:rPr>
          <w:rFonts w:ascii="Palatino Linotype" w:eastAsia="Palatino Linotype" w:hAnsi="Palatino Linotype"/>
          <w:i/>
          <w:sz w:val="22"/>
          <w:lang w:val="es-ES_tradnl"/>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Asimismo, se estipuló que para la presentación del Presupuesto de Egresos Municipal ante el Órgano Superior de Fiscalización del Estado de México (OSFEM), se deberá contar con diversa información impresa, entre la que se encuentra el </w:t>
      </w:r>
      <w:r w:rsidRPr="0065496E">
        <w:rPr>
          <w:rFonts w:ascii="Palatino Linotype" w:eastAsia="Palatino Linotype" w:hAnsi="Palatino Linotype" w:cs="Palatino Linotype"/>
          <w:b/>
          <w:bCs/>
          <w:lang w:val="es-ES_tradnl" w:eastAsia="es-MX"/>
        </w:rPr>
        <w:t>Programa Anual de Obra PbRM-07a</w:t>
      </w:r>
      <w:r w:rsidRPr="0065496E">
        <w:rPr>
          <w:rFonts w:ascii="Palatino Linotype" w:eastAsia="Palatino Linotype" w:hAnsi="Palatino Linotype" w:cs="Palatino Linotype"/>
          <w:lang w:val="es-ES_tradnl" w:eastAsia="es-MX"/>
        </w:rPr>
        <w:t xml:space="preserve"> y el </w:t>
      </w:r>
      <w:r w:rsidRPr="0065496E">
        <w:rPr>
          <w:rFonts w:ascii="Palatino Linotype" w:eastAsia="Palatino Linotype" w:hAnsi="Palatino Linotype" w:cs="Palatino Linotype"/>
          <w:b/>
          <w:bCs/>
          <w:lang w:val="es-ES_tradnl" w:eastAsia="es-MX"/>
        </w:rPr>
        <w:t>Programa Anual de Obras (Reparaciones y Mantenimiento) PbRM-07b</w:t>
      </w:r>
      <w:r w:rsidRPr="0065496E">
        <w:rPr>
          <w:rFonts w:ascii="Palatino Linotype" w:eastAsia="Palatino Linotype" w:hAnsi="Palatino Linotype" w:cs="Palatino Linotype"/>
          <w:lang w:val="es-ES_tradnl" w:eastAsia="es-MX"/>
        </w:rPr>
        <w:t>, los cuales deberán contener los siguientes elementos:</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noProof/>
          <w:lang w:val="es-MX" w:eastAsia="es-MX"/>
        </w:rPr>
        <w:drawing>
          <wp:inline distT="0" distB="0" distL="0" distR="0">
            <wp:extent cx="5160645" cy="3689405"/>
            <wp:effectExtent l="190500" t="190500" r="192405" b="1968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095" cy="3689727"/>
                    </a:xfrm>
                    <a:prstGeom prst="rect">
                      <a:avLst/>
                    </a:prstGeom>
                    <a:ln>
                      <a:noFill/>
                    </a:ln>
                    <a:effectLst>
                      <a:outerShdw blurRad="190500" algn="tl" rotWithShape="0">
                        <a:srgbClr val="000000">
                          <a:alpha val="70000"/>
                        </a:srgbClr>
                      </a:outerShdw>
                    </a:effectLst>
                  </pic:spPr>
                </pic:pic>
              </a:graphicData>
            </a:graphic>
          </wp:inline>
        </w:drawing>
      </w:r>
    </w:p>
    <w:p w:rsidR="00656392" w:rsidRPr="0065496E" w:rsidRDefault="00656392" w:rsidP="00656392">
      <w:pPr>
        <w:spacing w:line="360" w:lineRule="auto"/>
        <w:jc w:val="center"/>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noProof/>
          <w:lang w:val="es-MX" w:eastAsia="es-MX"/>
        </w:rPr>
        <w:lastRenderedPageBreak/>
        <w:drawing>
          <wp:inline distT="0" distB="0" distL="0" distR="0">
            <wp:extent cx="5112385" cy="3045460"/>
            <wp:effectExtent l="190500" t="190500" r="183515" b="1930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385" cy="3045460"/>
                    </a:xfrm>
                    <a:prstGeom prst="rect">
                      <a:avLst/>
                    </a:prstGeom>
                    <a:ln>
                      <a:noFill/>
                    </a:ln>
                    <a:effectLst>
                      <a:outerShdw blurRad="190500" algn="tl" rotWithShape="0">
                        <a:srgbClr val="000000">
                          <a:alpha val="70000"/>
                        </a:srgbClr>
                      </a:outerShdw>
                    </a:effectLst>
                  </pic:spPr>
                </pic:pic>
              </a:graphicData>
            </a:graphic>
          </wp:inline>
        </w:drawing>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Como se puede observar, en el formato </w:t>
      </w:r>
      <w:r w:rsidRPr="0065496E">
        <w:rPr>
          <w:rFonts w:ascii="Palatino Linotype" w:eastAsia="Palatino Linotype" w:hAnsi="Palatino Linotype" w:cs="Palatino Linotype"/>
          <w:b/>
          <w:lang w:val="es-ES_tradnl" w:eastAsia="es-MX"/>
        </w:rPr>
        <w:t>PbRM 07a</w:t>
      </w:r>
      <w:r w:rsidRPr="0065496E">
        <w:rPr>
          <w:rFonts w:ascii="Palatino Linotype" w:eastAsia="Palatino Linotype" w:hAnsi="Palatino Linotype" w:cs="Palatino Linotype"/>
          <w:lang w:val="es-ES_tradnl" w:eastAsia="es-MX"/>
        </w:rPr>
        <w:t xml:space="preserve"> </w:t>
      </w:r>
      <w:r w:rsidRPr="0065496E">
        <w:rPr>
          <w:rFonts w:ascii="Palatino Linotype" w:eastAsia="Palatino Linotype" w:hAnsi="Palatino Linotype" w:cs="Palatino Linotype"/>
          <w:i/>
          <w:lang w:val="es-ES_tradnl" w:eastAsia="es-MX"/>
        </w:rPr>
        <w:t>“Programa Anual de Obras”</w:t>
      </w:r>
      <w:r w:rsidRPr="0065496E">
        <w:rPr>
          <w:rFonts w:ascii="Palatino Linotype" w:eastAsia="Palatino Linotype" w:hAnsi="Palatino Linotype" w:cs="Palatino Linotype"/>
          <w:lang w:val="es-ES_tradnl" w:eastAsia="es-MX"/>
        </w:rPr>
        <w:t xml:space="preserve">, las entidades fiscalizables deben colocar la información el periodo en el que se llevarán a cabo las obras a nivel proyecto de la Clasificación Funcional Programática Municipal vigente; la calendarización mensual </w:t>
      </w:r>
      <w:r w:rsidRPr="0065496E">
        <w:rPr>
          <w:rFonts w:ascii="Palatino Linotype" w:eastAsia="Palatino Linotype" w:hAnsi="Palatino Linotype" w:cs="Palatino Linotype"/>
          <w:i/>
          <w:lang w:val="es-ES_tradnl" w:eastAsia="es-MX"/>
        </w:rPr>
        <w:t>(ene-dic)</w:t>
      </w:r>
      <w:r w:rsidRPr="0065496E">
        <w:rPr>
          <w:rFonts w:ascii="Palatino Linotype" w:eastAsia="Palatino Linotype" w:hAnsi="Palatino Linotype" w:cs="Palatino Linotype"/>
          <w:lang w:val="es-ES_tradnl" w:eastAsia="es-MX"/>
        </w:rPr>
        <w:t>, en las que se anotará de manera calendarizada el recurso que para la ejecución de la obra pública ejercerá, anotando dichos recursos en el mes o los meses en los que se pretenda llevar a cabo dicha obra; de la población beneficiada, que se refiere al número de habitantes de la comunidad, localidad o municipio que se vean beneficiados con la ejecución de la obra pública; y el presupuesto anual autorizado, en el que se anotará el recurso anual autorizado para la ejecución de la obra pública. Así, entre los rubros del formato, se encuentra el periodo para la ejecución de la obra y el nombre de ésta, en el cual se pudiesen advertir las fechas y las obras referidas por el particular.</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lastRenderedPageBreak/>
        <w:t xml:space="preserve">Mientras que el Programa Anual de Obra </w:t>
      </w:r>
      <w:r w:rsidRPr="0065496E">
        <w:rPr>
          <w:rFonts w:ascii="Palatino Linotype" w:eastAsia="Palatino Linotype" w:hAnsi="Palatino Linotype" w:cs="Palatino Linotype"/>
          <w:i/>
          <w:lang w:val="es-ES_tradnl" w:eastAsia="es-MX"/>
        </w:rPr>
        <w:t>(Reparaciones y Mantenimiento)</w:t>
      </w:r>
      <w:r w:rsidRPr="0065496E">
        <w:rPr>
          <w:rFonts w:ascii="Palatino Linotype" w:eastAsia="Palatino Linotype" w:hAnsi="Palatino Linotype" w:cs="Palatino Linotype"/>
          <w:lang w:val="es-ES_tradnl" w:eastAsia="es-MX"/>
        </w:rPr>
        <w:t xml:space="preserve"> permite observar de manera precisa el periodo de ejecución y presupuesto que destina el ayuntamiento por concepto de reparaciones y mantenimiento, entre las que existe la posibilidad de que se encuentre el mantenimiento a vialidades </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Por lo referido anteriormente, se puede concluir que el </w:t>
      </w:r>
      <w:r w:rsidRPr="0065496E">
        <w:rPr>
          <w:rFonts w:ascii="Palatino Linotype" w:eastAsia="Palatino Linotype" w:hAnsi="Palatino Linotype" w:cs="Palatino Linotype"/>
          <w:b/>
          <w:lang w:val="es-ES_tradnl" w:eastAsia="es-MX"/>
        </w:rPr>
        <w:t>Sujeto Obligado</w:t>
      </w:r>
      <w:r w:rsidRPr="0065496E">
        <w:rPr>
          <w:rFonts w:ascii="Palatino Linotype" w:eastAsia="Palatino Linotype" w:hAnsi="Palatino Linotype" w:cs="Palatino Linotype"/>
          <w:lang w:val="es-ES_tradnl" w:eastAsia="es-MX"/>
        </w:rPr>
        <w:t xml:space="preserve"> está constreñido a generar los formatos referidos con anterioridad para el ejercicio fiscal 2022, documentos que de manera enunciativa mas no limitativa pueden colmar las pretensiones del </w:t>
      </w:r>
      <w:r w:rsidRPr="0065496E">
        <w:rPr>
          <w:rFonts w:ascii="Palatino Linotype" w:eastAsia="Palatino Linotype" w:hAnsi="Palatino Linotype" w:cs="Palatino Linotype"/>
          <w:b/>
          <w:lang w:val="es-ES_tradnl" w:eastAsia="es-MX"/>
        </w:rPr>
        <w:t>Recurrente</w:t>
      </w:r>
      <w:r w:rsidRPr="0065496E">
        <w:rPr>
          <w:rFonts w:ascii="Palatino Linotype" w:eastAsia="Palatino Linotype" w:hAnsi="Palatino Linotype" w:cs="Palatino Linotype"/>
          <w:lang w:val="es-ES_tradnl" w:eastAsia="es-MX"/>
        </w:rPr>
        <w:t>.</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contextualSpacing/>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En virtud de lo anterior, este Órgano Garante estima que los motivos de inconformidad del </w:t>
      </w:r>
      <w:r w:rsidRPr="0065496E">
        <w:rPr>
          <w:rFonts w:ascii="Palatino Linotype" w:eastAsia="Palatino Linotype" w:hAnsi="Palatino Linotype" w:cs="Palatino Linotype"/>
          <w:b/>
          <w:lang w:val="es-ES_tradnl" w:eastAsia="es-MX"/>
        </w:rPr>
        <w:t xml:space="preserve">Recurrente </w:t>
      </w:r>
      <w:r w:rsidRPr="0065496E">
        <w:rPr>
          <w:rFonts w:ascii="Palatino Linotype" w:eastAsia="Palatino Linotype" w:hAnsi="Palatino Linotype" w:cs="Palatino Linotype"/>
          <w:lang w:val="es-ES_tradnl" w:eastAsia="es-MX"/>
        </w:rPr>
        <w:t xml:space="preserve">devienen fundados, por lo que es procedente modificar la respuesta del </w:t>
      </w:r>
      <w:r w:rsidRPr="0065496E">
        <w:rPr>
          <w:rFonts w:ascii="Palatino Linotype" w:eastAsia="Palatino Linotype" w:hAnsi="Palatino Linotype" w:cs="Palatino Linotype"/>
          <w:b/>
          <w:lang w:val="es-ES_tradnl" w:eastAsia="es-MX"/>
        </w:rPr>
        <w:t>Sujeto Obligado</w:t>
      </w:r>
      <w:r w:rsidRPr="0065496E">
        <w:rPr>
          <w:rFonts w:ascii="Palatino Linotype" w:eastAsia="Palatino Linotype" w:hAnsi="Palatino Linotype" w:cs="Palatino Linotype"/>
          <w:lang w:val="es-ES_tradnl" w:eastAsia="es-MX"/>
        </w:rPr>
        <w:t xml:space="preserve"> y ordenar la entrega al mayor grado de desagregación posible, de los documentos en donde conste, el gasto y/o pago total de balizamiento y/o bacheo de forma individual por calle, del periodo comprendido del 01 de enero al 21 de diciembre de 2022.</w:t>
      </w:r>
    </w:p>
    <w:p w:rsidR="006D6CBC" w:rsidRPr="0065496E" w:rsidRDefault="006D6CBC" w:rsidP="00656392">
      <w:pPr>
        <w:spacing w:line="360" w:lineRule="auto"/>
        <w:contextualSpacing/>
        <w:jc w:val="both"/>
        <w:rPr>
          <w:rFonts w:ascii="Palatino Linotype" w:eastAsia="Palatino Linotype" w:hAnsi="Palatino Linotype" w:cs="Palatino Linotype"/>
          <w:lang w:val="es-ES_tradnl" w:eastAsia="es-MX"/>
        </w:rPr>
      </w:pPr>
    </w:p>
    <w:p w:rsidR="006D6CBC" w:rsidRPr="0065496E" w:rsidRDefault="006D6CBC" w:rsidP="006D6CBC">
      <w:pPr>
        <w:spacing w:line="360" w:lineRule="auto"/>
        <w:jc w:val="both"/>
        <w:rPr>
          <w:rFonts w:ascii="Palatino Linotype" w:eastAsiaTheme="minorHAnsi" w:hAnsi="Palatino Linotype" w:cs="Arial"/>
          <w:szCs w:val="22"/>
          <w:lang w:val="es-MX" w:eastAsia="en-US"/>
        </w:rPr>
      </w:pPr>
      <w:r w:rsidRPr="0065496E">
        <w:rPr>
          <w:rFonts w:ascii="Palatino Linotype" w:hAnsi="Palatino Linotype" w:cs="Arial"/>
        </w:rPr>
        <w:t xml:space="preserve">En conclusión, es de precisar que, aunque la solicitud de información y la respuesta estén dirigidas y atendidas por un </w:t>
      </w:r>
      <w:r w:rsidRPr="0065496E">
        <w:rPr>
          <w:rFonts w:ascii="Palatino Linotype" w:hAnsi="Palatino Linotype" w:cs="Arial"/>
          <w:b/>
        </w:rPr>
        <w:t>Sujeto Obligado</w:t>
      </w:r>
      <w:r w:rsidRPr="0065496E">
        <w:rPr>
          <w:rFonts w:ascii="Palatino Linotype" w:hAnsi="Palatino Linotype" w:cs="Arial"/>
        </w:rPr>
        <w:t xml:space="preserve">, lo cierto es que también tienen diversas Unidades Administrativas y cada área cuenta con un </w:t>
      </w:r>
      <w:r w:rsidRPr="0065496E">
        <w:rPr>
          <w:rFonts w:ascii="Palatino Linotype" w:hAnsi="Palatino Linotype" w:cs="Arial"/>
          <w:b/>
        </w:rPr>
        <w:t>Servidor Público Habilitado</w:t>
      </w:r>
      <w:r w:rsidRPr="0065496E">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w:t>
      </w:r>
      <w:r w:rsidRPr="0065496E">
        <w:rPr>
          <w:rFonts w:ascii="Palatino Linotype" w:hAnsi="Palatino Linotype" w:cs="Arial"/>
        </w:rPr>
        <w:lastRenderedPageBreak/>
        <w:t>de Transparencia de los Sujetos Obligados, lo anterior de conformidad con los artículos 3 fracción XXXIX, 58 y 59,  de la Ley en la materia, que estipulan lo siguiente:</w:t>
      </w:r>
    </w:p>
    <w:p w:rsidR="006D6CBC" w:rsidRPr="0065496E" w:rsidRDefault="006D6CBC" w:rsidP="006D6CBC">
      <w:pPr>
        <w:rPr>
          <w:rFonts w:ascii="Palatino Linotype" w:hAnsi="Palatino Linotype"/>
          <w:lang w:val="es-MX"/>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b/>
          <w:i/>
          <w:sz w:val="22"/>
        </w:rPr>
        <w:t>Artículo 3.</w:t>
      </w:r>
      <w:r w:rsidRPr="0065496E">
        <w:rPr>
          <w:rFonts w:ascii="Palatino Linotype" w:hAnsi="Palatino Linotype" w:cs="Arial"/>
          <w:i/>
          <w:sz w:val="22"/>
        </w:rPr>
        <w:t xml:space="preserve"> Para los efectos de la presente Ley se entenderá por:</w:t>
      </w: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w:t>
      </w: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b/>
          <w:i/>
          <w:sz w:val="22"/>
        </w:rPr>
        <w:t xml:space="preserve">XXXIX. Servidor público habilitado: </w:t>
      </w:r>
      <w:r w:rsidRPr="0065496E">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w:t>
      </w: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b/>
          <w:i/>
          <w:sz w:val="22"/>
        </w:rPr>
        <w:t>Artículo 58.</w:t>
      </w:r>
      <w:r w:rsidRPr="0065496E">
        <w:rPr>
          <w:rFonts w:ascii="Palatino Linotype" w:hAnsi="Palatino Linotype" w:cs="Arial"/>
          <w:i/>
          <w:sz w:val="22"/>
        </w:rPr>
        <w:t xml:space="preserve"> Los servidores públicos habilitados serán designados por el titular del sujeto obligado a propuesta del responsable de la Unidad de Transparencia.</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b/>
          <w:i/>
          <w:sz w:val="22"/>
        </w:rPr>
        <w:t>Artículo 59.</w:t>
      </w:r>
      <w:r w:rsidRPr="0065496E">
        <w:rPr>
          <w:rFonts w:ascii="Palatino Linotype" w:hAnsi="Palatino Linotype" w:cs="Arial"/>
          <w:i/>
          <w:sz w:val="22"/>
        </w:rPr>
        <w:t xml:space="preserve"> </w:t>
      </w:r>
      <w:r w:rsidRPr="0065496E">
        <w:rPr>
          <w:rFonts w:ascii="Palatino Linotype" w:hAnsi="Palatino Linotype" w:cs="Arial"/>
          <w:b/>
          <w:i/>
          <w:sz w:val="22"/>
          <w:u w:val="single"/>
        </w:rPr>
        <w:t>Los servidores públicos habilitados</w:t>
      </w:r>
      <w:r w:rsidRPr="0065496E">
        <w:rPr>
          <w:rFonts w:ascii="Palatino Linotype" w:hAnsi="Palatino Linotype" w:cs="Arial"/>
          <w:i/>
          <w:sz w:val="22"/>
        </w:rPr>
        <w:t xml:space="preserve"> tendrán las funciones siguientes:</w:t>
      </w: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 xml:space="preserve">I. </w:t>
      </w:r>
      <w:r w:rsidRPr="0065496E">
        <w:rPr>
          <w:rFonts w:ascii="Palatino Linotype" w:hAnsi="Palatino Linotype" w:cs="Arial"/>
          <w:b/>
          <w:i/>
          <w:sz w:val="22"/>
          <w:u w:val="single"/>
        </w:rPr>
        <w:t>Localizar la información que le solicite la Unidad de Transparencia</w:t>
      </w:r>
      <w:r w:rsidRPr="0065496E">
        <w:rPr>
          <w:rFonts w:ascii="Palatino Linotype" w:hAnsi="Palatino Linotype" w:cs="Arial"/>
          <w:i/>
          <w:sz w:val="22"/>
        </w:rPr>
        <w:t>;</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 xml:space="preserve">II. </w:t>
      </w:r>
      <w:r w:rsidRPr="0065496E">
        <w:rPr>
          <w:rFonts w:ascii="Palatino Linotype" w:hAnsi="Palatino Linotype" w:cs="Arial"/>
          <w:b/>
          <w:i/>
          <w:sz w:val="22"/>
          <w:u w:val="single"/>
        </w:rPr>
        <w:t>Proporcionar la información que obre en los archivos y que le sea solicitada por la Unidad de Transparencia</w:t>
      </w:r>
      <w:r w:rsidRPr="0065496E">
        <w:rPr>
          <w:rFonts w:ascii="Palatino Linotype" w:hAnsi="Palatino Linotype" w:cs="Arial"/>
          <w:i/>
          <w:sz w:val="22"/>
        </w:rPr>
        <w:t>;</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III. Apoyar a la Unidad de Transparencia en lo que esta le solicite para el cumplimiento de sus funciones;</w:t>
      </w:r>
      <w:bookmarkStart w:id="0" w:name="_GoBack"/>
      <w:bookmarkEnd w:id="0"/>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IV. Proporcionar a la Unidad de Transparencia, las modificaciones a la información pública de oficio que obre en su poder;</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VI. Verificar, una vez analizado el contenido de la información, que no se encuentre en los supuestos de información clasificada; y</w:t>
      </w:r>
    </w:p>
    <w:p w:rsidR="006D6CBC" w:rsidRPr="0065496E" w:rsidRDefault="006D6CBC" w:rsidP="006D6CBC">
      <w:pPr>
        <w:autoSpaceDE w:val="0"/>
        <w:autoSpaceDN w:val="0"/>
        <w:adjustRightInd w:val="0"/>
        <w:ind w:left="567" w:right="708"/>
        <w:jc w:val="both"/>
        <w:rPr>
          <w:rFonts w:ascii="Palatino Linotype" w:hAnsi="Palatino Linotype" w:cs="Arial"/>
          <w:i/>
          <w:sz w:val="22"/>
        </w:rPr>
      </w:pPr>
    </w:p>
    <w:p w:rsidR="006D6CBC" w:rsidRPr="0065496E" w:rsidRDefault="006D6CBC" w:rsidP="006D6CBC">
      <w:pPr>
        <w:autoSpaceDE w:val="0"/>
        <w:autoSpaceDN w:val="0"/>
        <w:adjustRightInd w:val="0"/>
        <w:ind w:left="567" w:right="708"/>
        <w:jc w:val="both"/>
        <w:rPr>
          <w:rFonts w:ascii="Palatino Linotype" w:hAnsi="Palatino Linotype" w:cs="Arial"/>
          <w:i/>
          <w:sz w:val="22"/>
        </w:rPr>
      </w:pPr>
      <w:r w:rsidRPr="0065496E">
        <w:rPr>
          <w:rFonts w:ascii="Palatino Linotype" w:hAnsi="Palatino Linotype" w:cs="Arial"/>
          <w:i/>
          <w:sz w:val="22"/>
        </w:rPr>
        <w:t>VII. Dar cuenta a la Unidad de Transparencia del vencimiento de los plazos de reserva.</w:t>
      </w:r>
    </w:p>
    <w:p w:rsidR="006D6CBC" w:rsidRPr="0065496E" w:rsidRDefault="006D6CBC" w:rsidP="006D6CBC">
      <w:pPr>
        <w:spacing w:line="360" w:lineRule="auto"/>
        <w:jc w:val="both"/>
        <w:rPr>
          <w:rFonts w:ascii="Palatino Linotype" w:hAnsi="Palatino Linotype"/>
          <w:lang w:eastAsia="es-MX"/>
        </w:rPr>
      </w:pPr>
    </w:p>
    <w:p w:rsidR="006D6CBC" w:rsidRPr="0065496E" w:rsidRDefault="006D6CBC" w:rsidP="006D6CBC">
      <w:pPr>
        <w:spacing w:line="360" w:lineRule="auto"/>
        <w:jc w:val="both"/>
        <w:rPr>
          <w:rFonts w:ascii="Palatino Linotype" w:hAnsi="Palatino Linotype"/>
          <w:lang w:eastAsia="es-MX"/>
        </w:rPr>
      </w:pPr>
      <w:r w:rsidRPr="0065496E">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rsidR="006D6CBC" w:rsidRPr="0065496E" w:rsidRDefault="006D6CBC" w:rsidP="006D6CBC">
      <w:pPr>
        <w:spacing w:line="360" w:lineRule="auto"/>
        <w:jc w:val="both"/>
        <w:rPr>
          <w:rFonts w:ascii="Palatino Linotype" w:hAnsi="Palatino Linotype"/>
          <w:sz w:val="10"/>
          <w:lang w:eastAsia="es-MX"/>
        </w:rPr>
      </w:pPr>
    </w:p>
    <w:p w:rsidR="006D6CBC" w:rsidRPr="0065496E" w:rsidRDefault="006D6CBC" w:rsidP="006D6CBC">
      <w:pPr>
        <w:spacing w:line="360" w:lineRule="auto"/>
        <w:jc w:val="both"/>
        <w:rPr>
          <w:rFonts w:ascii="Palatino Linotype" w:hAnsi="Palatino Linotype"/>
          <w:sz w:val="10"/>
          <w:lang w:eastAsia="es-MX"/>
        </w:rPr>
      </w:pPr>
    </w:p>
    <w:p w:rsidR="006D6CBC" w:rsidRPr="0065496E" w:rsidRDefault="006D6CBC" w:rsidP="006D6CBC">
      <w:pPr>
        <w:ind w:left="567"/>
        <w:jc w:val="both"/>
        <w:rPr>
          <w:rFonts w:ascii="Palatino Linotype" w:hAnsi="Palatino Linotype"/>
          <w:i/>
          <w:sz w:val="20"/>
          <w:szCs w:val="20"/>
          <w:lang w:eastAsia="es-MX"/>
        </w:rPr>
      </w:pPr>
      <w:r w:rsidRPr="0065496E">
        <w:rPr>
          <w:rFonts w:ascii="Palatino Linotype" w:hAnsi="Palatino Linotype"/>
          <w:i/>
          <w:sz w:val="22"/>
          <w:szCs w:val="20"/>
          <w:lang w:eastAsia="es-MX"/>
        </w:rPr>
        <w:t>“</w:t>
      </w:r>
      <w:r w:rsidRPr="0065496E">
        <w:rPr>
          <w:rFonts w:ascii="Palatino Linotype" w:hAnsi="Palatino Linotype"/>
          <w:b/>
          <w:bCs/>
          <w:i/>
          <w:sz w:val="22"/>
          <w:szCs w:val="20"/>
          <w:lang w:eastAsia="es-MX"/>
        </w:rPr>
        <w:t xml:space="preserve">Artículo 162. </w:t>
      </w:r>
      <w:r w:rsidRPr="0065496E">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5496E">
        <w:rPr>
          <w:rFonts w:ascii="Palatino Linotype" w:hAnsi="Palatino Linotype"/>
          <w:i/>
          <w:sz w:val="22"/>
          <w:szCs w:val="20"/>
          <w:lang w:eastAsia="es-MX"/>
        </w:rPr>
        <w:t>”</w:t>
      </w:r>
    </w:p>
    <w:p w:rsidR="00656392" w:rsidRPr="0065496E" w:rsidRDefault="00656392" w:rsidP="00656392">
      <w:pPr>
        <w:spacing w:line="360" w:lineRule="auto"/>
        <w:jc w:val="both"/>
        <w:rPr>
          <w:rFonts w:ascii="Palatino Linotype" w:eastAsia="Palatino Linotype" w:hAnsi="Palatino Linotype" w:cs="Palatino Linotype"/>
          <w:sz w:val="21"/>
          <w:szCs w:val="21"/>
          <w:lang w:val="es-ES_tradnl" w:eastAsia="es-MX"/>
        </w:rPr>
      </w:pPr>
    </w:p>
    <w:p w:rsidR="001E5038"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Por último, si bien es cierto que en los formatos analizados durante el estudio no se observa que se contenga información susceptible de ser clasificada; en el supuesto de que el </w:t>
      </w:r>
      <w:r w:rsidRPr="0065496E">
        <w:rPr>
          <w:rFonts w:ascii="Palatino Linotype" w:eastAsia="Palatino Linotype" w:hAnsi="Palatino Linotype" w:cs="Palatino Linotype"/>
          <w:b/>
          <w:lang w:val="es-ES_tradnl" w:eastAsia="es-MX"/>
        </w:rPr>
        <w:t>Sujeto Obligado</w:t>
      </w:r>
      <w:r w:rsidRPr="0065496E">
        <w:rPr>
          <w:rFonts w:ascii="Palatino Linotype" w:eastAsia="Palatino Linotype" w:hAnsi="Palatino Linotype" w:cs="Palatino Linotype"/>
          <w:lang w:val="es-ES_tradnl" w:eastAsia="es-MX"/>
        </w:rPr>
        <w:t xml:space="preserve"> advierta que existe información que debe ser protegida, deberá hacer entrega del documento en versión pública; de no ser así, es viable que se entreguen los documentos en su versión íntegra.</w:t>
      </w:r>
    </w:p>
    <w:p w:rsidR="00656392" w:rsidRPr="0065496E" w:rsidRDefault="00656392" w:rsidP="00D01A63">
      <w:pPr>
        <w:pStyle w:val="Sinespaciado"/>
        <w:spacing w:line="360" w:lineRule="auto"/>
        <w:jc w:val="both"/>
        <w:rPr>
          <w:rFonts w:ascii="Palatino Linotype" w:hAnsi="Palatino Linotype"/>
        </w:rPr>
      </w:pPr>
    </w:p>
    <w:p w:rsidR="00656392" w:rsidRPr="0065496E" w:rsidRDefault="00115B15" w:rsidP="00656392">
      <w:pPr>
        <w:numPr>
          <w:ilvl w:val="0"/>
          <w:numId w:val="5"/>
        </w:numPr>
        <w:spacing w:line="360" w:lineRule="auto"/>
        <w:jc w:val="both"/>
        <w:rPr>
          <w:rFonts w:ascii="Palatino Linotype" w:hAnsi="Palatino Linotype"/>
          <w:b/>
          <w:i/>
          <w:sz w:val="28"/>
          <w:szCs w:val="28"/>
          <w:u w:val="single"/>
          <w:lang w:val="es-MX"/>
        </w:rPr>
      </w:pPr>
      <w:r w:rsidRPr="0065496E">
        <w:rPr>
          <w:rFonts w:ascii="Palatino Linotype" w:hAnsi="Palatino Linotype"/>
          <w:b/>
          <w:i/>
          <w:sz w:val="28"/>
          <w:szCs w:val="28"/>
          <w:u w:val="single"/>
          <w:lang w:val="es-MX"/>
        </w:rPr>
        <w:t>De la Versión Pública.</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Artículo 3.</w:t>
      </w:r>
      <w:r w:rsidRPr="0065496E">
        <w:rPr>
          <w:rFonts w:ascii="Palatino Linotype" w:eastAsia="Palatino Linotype" w:hAnsi="Palatino Linotype" w:cs="Palatino Linotype"/>
          <w:i/>
          <w:sz w:val="22"/>
          <w:szCs w:val="22"/>
          <w:lang w:val="es-ES_tradnl" w:eastAsia="es-MX"/>
        </w:rPr>
        <w:t xml:space="preserve"> Para los efectos de la presente Ley se entenderá por:</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IX. Datos personales:</w:t>
      </w:r>
      <w:r w:rsidRPr="0065496E">
        <w:rPr>
          <w:rFonts w:ascii="Palatino Linotype" w:eastAsia="Palatino Linotype" w:hAnsi="Palatino Linotype" w:cs="Palatino Linotype"/>
          <w:i/>
          <w:sz w:val="22"/>
          <w:szCs w:val="22"/>
          <w:lang w:val="es-ES_tradnl" w:eastAsia="es-MX"/>
        </w:rPr>
        <w:t xml:space="preserve"> La información concerniente a una persona, identificada o identificable según lo dispuesto por la Ley de Protección de Datos Personales del Estado de México;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XX.</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b/>
          <w:i/>
          <w:sz w:val="22"/>
          <w:szCs w:val="22"/>
          <w:lang w:val="es-ES_tradnl" w:eastAsia="es-MX"/>
        </w:rPr>
        <w:t>Información clasificada:</w:t>
      </w:r>
      <w:r w:rsidRPr="0065496E">
        <w:rPr>
          <w:rFonts w:ascii="Palatino Linotype" w:eastAsia="Palatino Linotype" w:hAnsi="Palatino Linotype" w:cs="Palatino Linotype"/>
          <w:i/>
          <w:sz w:val="22"/>
          <w:szCs w:val="22"/>
          <w:lang w:val="es-ES_tradnl" w:eastAsia="es-MX"/>
        </w:rPr>
        <w:t xml:space="preserve"> Aquella considerada por la presente Ley como reservada o confidencial;</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XXI.</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b/>
          <w:i/>
          <w:sz w:val="22"/>
          <w:szCs w:val="22"/>
          <w:lang w:val="es-ES_tradnl" w:eastAsia="es-MX"/>
        </w:rPr>
        <w:t>Información confidencial:</w:t>
      </w:r>
      <w:r w:rsidRPr="0065496E">
        <w:rPr>
          <w:rFonts w:ascii="Palatino Linotype" w:eastAsia="Palatino Linotype" w:hAnsi="Palatino Linotype" w:cs="Palatino Linotype"/>
          <w:i/>
          <w:sz w:val="22"/>
          <w:szCs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XLV.</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b/>
          <w:i/>
          <w:sz w:val="22"/>
          <w:szCs w:val="22"/>
          <w:lang w:val="es-ES_tradnl" w:eastAsia="es-MX"/>
        </w:rPr>
        <w:t>Versión pública:</w:t>
      </w:r>
      <w:r w:rsidRPr="0065496E">
        <w:rPr>
          <w:rFonts w:ascii="Palatino Linotype" w:eastAsia="Palatino Linotype" w:hAnsi="Palatino Linotype" w:cs="Palatino Linotype"/>
          <w:i/>
          <w:sz w:val="22"/>
          <w:szCs w:val="22"/>
          <w:lang w:val="es-ES_tradnl" w:eastAsia="es-MX"/>
        </w:rPr>
        <w:t xml:space="preserve"> Documento en el que se elimine, suprime o borra la información clasificada como reservada o confidencial para permitir su acceso.</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lastRenderedPageBreak/>
        <w:t>(…)</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 xml:space="preserve">Artículo 91. </w:t>
      </w:r>
      <w:r w:rsidRPr="0065496E">
        <w:rPr>
          <w:rFonts w:ascii="Palatino Linotype" w:eastAsia="Palatino Linotype" w:hAnsi="Palatino Linotype" w:cs="Palatino Linotype"/>
          <w:i/>
          <w:sz w:val="22"/>
          <w:szCs w:val="22"/>
          <w:lang w:val="es-ES_tradnl" w:eastAsia="es-MX"/>
        </w:rPr>
        <w:t>El acceso a la información pública será restringido excepcionalmente, cuando ésta sea clasificada como reservada o confidencial.</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Artículo 132.</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i/>
          <w:sz w:val="22"/>
          <w:szCs w:val="22"/>
          <w:u w:val="single"/>
          <w:lang w:val="es-ES_tradnl" w:eastAsia="es-MX"/>
        </w:rPr>
        <w:t>La clasificación de la información se llevará a cabo en el momento en que</w:t>
      </w:r>
      <w:r w:rsidRPr="0065496E">
        <w:rPr>
          <w:rFonts w:ascii="Palatino Linotype" w:eastAsia="Palatino Linotype" w:hAnsi="Palatino Linotype" w:cs="Palatino Linotype"/>
          <w:i/>
          <w:sz w:val="22"/>
          <w:szCs w:val="22"/>
          <w:lang w:val="es-ES_tradnl" w:eastAsia="es-MX"/>
        </w:rPr>
        <w:t>:</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I.</w:t>
      </w:r>
      <w:r w:rsidRPr="0065496E">
        <w:rPr>
          <w:rFonts w:ascii="Palatino Linotype" w:eastAsia="Palatino Linotype" w:hAnsi="Palatino Linotype" w:cs="Palatino Linotype"/>
          <w:i/>
          <w:sz w:val="22"/>
          <w:szCs w:val="22"/>
          <w:lang w:val="es-ES_tradnl" w:eastAsia="es-MX"/>
        </w:rPr>
        <w:t xml:space="preserve"> Se reciba una solicitud de acceso a la información;</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II.</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i/>
          <w:sz w:val="22"/>
          <w:szCs w:val="22"/>
          <w:u w:val="single"/>
          <w:lang w:val="es-ES_tradnl" w:eastAsia="es-MX"/>
        </w:rPr>
        <w:t>Se determine mediante resolución de autoridad competente; o</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u w:val="single"/>
          <w:lang w:val="es-ES_tradnl" w:eastAsia="es-MX"/>
        </w:rPr>
      </w:pPr>
      <w:r w:rsidRPr="0065496E">
        <w:rPr>
          <w:rFonts w:ascii="Palatino Linotype" w:eastAsia="Palatino Linotype" w:hAnsi="Palatino Linotype" w:cs="Palatino Linotype"/>
          <w:b/>
          <w:i/>
          <w:sz w:val="22"/>
          <w:szCs w:val="22"/>
          <w:lang w:val="es-ES_tradnl" w:eastAsia="es-MX"/>
        </w:rPr>
        <w:t>III.</w:t>
      </w:r>
      <w:r w:rsidRPr="0065496E">
        <w:rPr>
          <w:rFonts w:ascii="Palatino Linotype" w:eastAsia="Palatino Linotype" w:hAnsi="Palatino Linotype" w:cs="Palatino Linotype"/>
          <w:i/>
          <w:sz w:val="22"/>
          <w:szCs w:val="22"/>
          <w:lang w:val="es-ES_tradnl" w:eastAsia="es-MX"/>
        </w:rPr>
        <w:t xml:space="preserve"> </w:t>
      </w:r>
      <w:r w:rsidRPr="0065496E">
        <w:rPr>
          <w:rFonts w:ascii="Palatino Linotype" w:eastAsia="Palatino Linotype" w:hAnsi="Palatino Linotype" w:cs="Palatino Linotype"/>
          <w:i/>
          <w:sz w:val="22"/>
          <w:szCs w:val="22"/>
          <w:u w:val="single"/>
          <w:lang w:val="es-ES_tradnl" w:eastAsia="es-MX"/>
        </w:rPr>
        <w:t>Se generen versiones públicas para dar cumplimiento a las obligaciones de transparencia previstas en esta Ley.</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w:t>
      </w:r>
    </w:p>
    <w:p w:rsidR="00656392" w:rsidRPr="0065496E" w:rsidRDefault="00656392" w:rsidP="00656392">
      <w:pPr>
        <w:spacing w:line="360" w:lineRule="auto"/>
        <w:jc w:val="both"/>
        <w:rPr>
          <w:rFonts w:ascii="Palatino Linotype" w:eastAsia="Palatino Linotype" w:hAnsi="Palatino Linotype" w:cs="Palatino Linotype"/>
          <w:i/>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szCs w:val="22"/>
          <w:lang w:val="es-ES_tradnl" w:eastAsia="es-MX"/>
        </w:rPr>
      </w:pPr>
      <w:r w:rsidRPr="0065496E">
        <w:rPr>
          <w:rFonts w:ascii="Palatino Linotype" w:eastAsia="Palatino Linotype" w:hAnsi="Palatino Linotype" w:cs="Palatino Linotype"/>
          <w:szCs w:val="22"/>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o aquella considerada susceptible de ser clasificada ya sea confidencial o reservada, según su naturaleza.</w:t>
      </w:r>
    </w:p>
    <w:p w:rsidR="00656392" w:rsidRPr="0065496E" w:rsidRDefault="00656392" w:rsidP="00656392">
      <w:pPr>
        <w:spacing w:line="360" w:lineRule="auto"/>
        <w:jc w:val="both"/>
        <w:rPr>
          <w:rFonts w:ascii="Palatino Linotype" w:eastAsia="Palatino Linotype" w:hAnsi="Palatino Linotype" w:cs="Palatino Linotype"/>
          <w:szCs w:val="22"/>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Por otro lado, los </w:t>
      </w:r>
      <w:r w:rsidRPr="0065496E">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65496E">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Entorno a lo que aquí nos interesa, los Lineamientos Quincuagésimo sexto, Quincuagésimo séptimo y Quincuagésimo octavo, establecen lo siguiente:</w:t>
      </w:r>
    </w:p>
    <w:p w:rsidR="00656392" w:rsidRPr="0065496E" w:rsidRDefault="00656392" w:rsidP="00656392">
      <w:pPr>
        <w:spacing w:line="360" w:lineRule="auto"/>
        <w:jc w:val="both"/>
        <w:rPr>
          <w:rFonts w:ascii="Palatino Linotype" w:eastAsia="Palatino Linotype" w:hAnsi="Palatino Linotype" w:cs="Palatino Linotype"/>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Quincuagésimo sexto.</w:t>
      </w:r>
      <w:r w:rsidRPr="0065496E">
        <w:rPr>
          <w:rFonts w:ascii="Palatino Linotype" w:eastAsia="Palatino Linotype" w:hAnsi="Palatino Linotype" w:cs="Palatino Linotype"/>
          <w:i/>
          <w:sz w:val="22"/>
          <w:szCs w:val="22"/>
          <w:lang w:val="es-ES_tradnl" w:eastAsia="es-MX"/>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Quincuagésimo séptimo.</w:t>
      </w:r>
      <w:r w:rsidRPr="0065496E">
        <w:rPr>
          <w:rFonts w:ascii="Palatino Linotype" w:eastAsia="Palatino Linotype" w:hAnsi="Palatino Linotype" w:cs="Palatino Linotype"/>
          <w:i/>
          <w:sz w:val="22"/>
          <w:szCs w:val="22"/>
          <w:lang w:val="es-ES_tradnl" w:eastAsia="es-MX"/>
        </w:rPr>
        <w:t xml:space="preserve"> Se considera, en principio, como información pública y no podrá omitirse de las versiones públicas la siguiente:</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 xml:space="preserve">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 xml:space="preserve">I. La relativa a las Obligaciones de Transparencia que contempla el Título V de la Ley General y las demás disposiciones legales aplicables;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 xml:space="preserve">II. El nombre de los servidores públicos en los documentos, y sus firmas autógrafas, cuando sean utilizados en el ejercicio de las facultades conferidas para el desempeño del servicio público, y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i/>
          <w:sz w:val="22"/>
          <w:szCs w:val="22"/>
          <w:lang w:val="es-ES_tradnl" w:eastAsia="es-MX"/>
        </w:rPr>
        <w:t xml:space="preserve">Lo anterior, siempre y cuando no se acredite alguna causal de clasificación, prevista en las leyes o en los tratados internacionales suscritos por el Estado mexicano. </w:t>
      </w: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p>
    <w:p w:rsidR="00656392" w:rsidRPr="0065496E" w:rsidRDefault="00656392" w:rsidP="00656392">
      <w:pPr>
        <w:spacing w:line="259" w:lineRule="auto"/>
        <w:ind w:left="567" w:right="567"/>
        <w:jc w:val="both"/>
        <w:rPr>
          <w:rFonts w:ascii="Palatino Linotype" w:eastAsia="Palatino Linotype" w:hAnsi="Palatino Linotype" w:cs="Palatino Linotype"/>
          <w:i/>
          <w:sz w:val="22"/>
          <w:szCs w:val="22"/>
          <w:lang w:val="es-ES_tradnl" w:eastAsia="es-MX"/>
        </w:rPr>
      </w:pPr>
      <w:r w:rsidRPr="0065496E">
        <w:rPr>
          <w:rFonts w:ascii="Palatino Linotype" w:eastAsia="Palatino Linotype" w:hAnsi="Palatino Linotype" w:cs="Palatino Linotype"/>
          <w:b/>
          <w:i/>
          <w:sz w:val="22"/>
          <w:szCs w:val="22"/>
          <w:lang w:val="es-ES_tradnl" w:eastAsia="es-MX"/>
        </w:rPr>
        <w:t>Quincuagésimo octavo.</w:t>
      </w:r>
      <w:r w:rsidRPr="0065496E">
        <w:rPr>
          <w:rFonts w:ascii="Palatino Linotype" w:eastAsia="Palatino Linotype" w:hAnsi="Palatino Linotype" w:cs="Palatino Linotype"/>
          <w:i/>
          <w:sz w:val="22"/>
          <w:szCs w:val="22"/>
          <w:lang w:val="es-ES_tradnl" w:eastAsia="es-MX"/>
        </w:rPr>
        <w:t xml:space="preserve"> Los sujetos obligados garantizarán que los sistemas o medios empleados para eliminar la información en las versiones públicas no permitan la recuperación o visualización de la misma.</w:t>
      </w:r>
    </w:p>
    <w:p w:rsidR="00656392" w:rsidRPr="0065496E" w:rsidRDefault="00656392" w:rsidP="00656392">
      <w:pPr>
        <w:spacing w:line="360" w:lineRule="auto"/>
        <w:jc w:val="both"/>
        <w:rPr>
          <w:rFonts w:ascii="Palatino Linotype" w:eastAsia="Palatino Linotype" w:hAnsi="Palatino Linotype" w:cs="Palatino Linotype"/>
          <w:i/>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65496E">
        <w:rPr>
          <w:rFonts w:ascii="Palatino Linotype" w:eastAsia="Palatino Linotype" w:hAnsi="Palatino Linotype" w:cs="Palatino Linotype"/>
          <w:lang w:val="es-ES_tradnl" w:eastAsia="es-MX"/>
        </w:rPr>
        <w:lastRenderedPageBreak/>
        <w:t>suprimen- deja a la solicitante en estado de incertidumbre, al no conocer o comprender porque no aparecen en la documentación respectiva.</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r w:rsidRPr="0065496E">
        <w:rPr>
          <w:rFonts w:ascii="Palatino Linotype" w:eastAsia="Palatino Linotype" w:hAnsi="Palatino Linotype" w:cs="Palatino Linotype"/>
          <w:lang w:val="es-ES_tradnl" w:eastAsia="es-MX"/>
        </w:rPr>
        <w:t>Por lo que respecta al Acuerdo del Comité de Transparencia que sustente la versión pública de la documentación a entregar, deberá ser notificado mediante el SAIMEX.</w:t>
      </w:r>
    </w:p>
    <w:p w:rsidR="00656392" w:rsidRPr="0065496E" w:rsidRDefault="00656392" w:rsidP="00656392">
      <w:pPr>
        <w:spacing w:line="360" w:lineRule="auto"/>
        <w:jc w:val="both"/>
        <w:rPr>
          <w:rFonts w:ascii="Palatino Linotype" w:eastAsia="Palatino Linotype" w:hAnsi="Palatino Linotype" w:cs="Palatino Linotype"/>
          <w:lang w:val="es-ES_tradnl" w:eastAsia="es-MX"/>
        </w:rPr>
      </w:pPr>
    </w:p>
    <w:p w:rsidR="00656392" w:rsidRPr="0065496E" w:rsidRDefault="00656392" w:rsidP="00656392">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65496E">
        <w:rPr>
          <w:rFonts w:ascii="Palatino Linotype" w:eastAsia="Palatino Linotype" w:hAnsi="Palatino Linotype" w:cs="Palatino Linotype"/>
          <w:color w:val="000000"/>
          <w:lang w:val="es-ES_tradnl" w:eastAsia="es-MX"/>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w:t>
      </w:r>
      <w:r w:rsidRPr="0065496E">
        <w:rPr>
          <w:rFonts w:ascii="Palatino Linotype" w:eastAsia="Palatino Linotype" w:hAnsi="Palatino Linotype" w:cs="Palatino Linotype"/>
          <w:b/>
          <w:color w:val="000000"/>
          <w:lang w:val="es-ES_tradnl" w:eastAsia="es-MX"/>
        </w:rPr>
        <w:t>Recurrente</w:t>
      </w:r>
      <w:r w:rsidRPr="0065496E">
        <w:rPr>
          <w:rFonts w:ascii="Palatino Linotype" w:eastAsia="Palatino Linotype" w:hAnsi="Palatino Linotype" w:cs="Palatino Linotype"/>
          <w:color w:val="000000"/>
          <w:lang w:val="es-ES_tradnl" w:eastAsia="es-MX"/>
        </w:rPr>
        <w:t>.</w:t>
      </w:r>
    </w:p>
    <w:p w:rsidR="00656392" w:rsidRPr="0065496E" w:rsidRDefault="00656392" w:rsidP="00656392">
      <w:pPr>
        <w:spacing w:line="360" w:lineRule="auto"/>
        <w:jc w:val="both"/>
        <w:rPr>
          <w:rFonts w:ascii="Palatino Linotype" w:hAnsi="Palatino Linotype"/>
        </w:rPr>
      </w:pPr>
    </w:p>
    <w:p w:rsidR="00115B15" w:rsidRPr="0065496E" w:rsidRDefault="00115B15" w:rsidP="00115B15">
      <w:pPr>
        <w:spacing w:line="360" w:lineRule="auto"/>
        <w:jc w:val="both"/>
        <w:rPr>
          <w:rFonts w:ascii="Palatino Linotype" w:hAnsi="Palatino Linotype"/>
        </w:rPr>
      </w:pPr>
      <w:r w:rsidRPr="0065496E">
        <w:rPr>
          <w:rFonts w:ascii="Palatino Linotype" w:hAnsi="Palatino Linotype" w:cs="Arial"/>
          <w:lang w:eastAsia="es-MX"/>
        </w:rPr>
        <w:t>Final</w:t>
      </w:r>
      <w:r w:rsidRPr="0065496E">
        <w:rPr>
          <w:rFonts w:ascii="Palatino Linotype" w:hAnsi="Palatino Linotype"/>
        </w:rPr>
        <w:t>mente y en mérito de lo expuesto</w:t>
      </w:r>
      <w:r w:rsidR="00B579E5" w:rsidRPr="0065496E">
        <w:rPr>
          <w:rFonts w:ascii="Palatino Linotype" w:hAnsi="Palatino Linotype"/>
        </w:rPr>
        <w:t xml:space="preserve"> en líneas anteriores, resultan </w:t>
      </w:r>
      <w:r w:rsidRPr="0065496E">
        <w:rPr>
          <w:rFonts w:ascii="Palatino Linotype" w:hAnsi="Palatino Linotype"/>
        </w:rPr>
        <w:t xml:space="preserve">fundados los motivos de inconformidad vertidos por </w:t>
      </w:r>
      <w:r w:rsidR="004309A2" w:rsidRPr="0065496E">
        <w:rPr>
          <w:rFonts w:ascii="Palatino Linotype" w:hAnsi="Palatino Linotype"/>
          <w:b/>
        </w:rPr>
        <w:t>La</w:t>
      </w:r>
      <w:r w:rsidRPr="0065496E">
        <w:rPr>
          <w:rFonts w:ascii="Palatino Linotype" w:hAnsi="Palatino Linotype"/>
          <w:b/>
        </w:rPr>
        <w:t xml:space="preserve"> Recurrente</w:t>
      </w:r>
      <w:r w:rsidRPr="0065496E">
        <w:rPr>
          <w:rFonts w:ascii="Palatino Linotype" w:hAnsi="Palatino Linotype"/>
        </w:rPr>
        <w:t xml:space="preserve">, por ello con fundamento en la </w:t>
      </w:r>
      <w:r w:rsidRPr="0065496E">
        <w:rPr>
          <w:rFonts w:ascii="Palatino Linotype" w:hAnsi="Palatino Linotype"/>
          <w:i/>
        </w:rPr>
        <w:t>segunda hipótesis</w:t>
      </w:r>
      <w:r w:rsidRPr="0065496E">
        <w:rPr>
          <w:rFonts w:ascii="Palatino Linotype" w:hAnsi="Palatino Linotype"/>
        </w:rPr>
        <w:t xml:space="preserve"> del artículo 186, fracción III, de la Ley de Transparencia y Acceso a la Información Pública del Estado de México y Municipios, se </w:t>
      </w:r>
      <w:r w:rsidRPr="0065496E">
        <w:rPr>
          <w:rFonts w:ascii="Palatino Linotype" w:hAnsi="Palatino Linotype"/>
          <w:b/>
        </w:rPr>
        <w:t xml:space="preserve">MODIFICA </w:t>
      </w:r>
      <w:r w:rsidRPr="0065496E">
        <w:rPr>
          <w:rFonts w:ascii="Palatino Linotype" w:hAnsi="Palatino Linotype"/>
        </w:rPr>
        <w:t xml:space="preserve">la respuesta a la solicitud de información </w:t>
      </w:r>
      <w:r w:rsidR="006D6CBC" w:rsidRPr="0065496E">
        <w:rPr>
          <w:rFonts w:ascii="Palatino Linotype" w:hAnsi="Palatino Linotype" w:cs="Arial"/>
          <w:b/>
        </w:rPr>
        <w:t>00294/TLALMANA/IP/2022</w:t>
      </w:r>
      <w:r w:rsidRPr="0065496E">
        <w:rPr>
          <w:rFonts w:ascii="Palatino Linotype" w:hAnsi="Palatino Linotype" w:cs="Arial"/>
        </w:rPr>
        <w:t xml:space="preserve">, </w:t>
      </w:r>
      <w:r w:rsidRPr="0065496E">
        <w:rPr>
          <w:rFonts w:ascii="Palatino Linotype" w:hAnsi="Palatino Linotype"/>
        </w:rPr>
        <w:t>que ha sido materia del presente fallo.</w:t>
      </w:r>
    </w:p>
    <w:p w:rsidR="00115B15" w:rsidRPr="0065496E" w:rsidRDefault="00115B15" w:rsidP="00115B15">
      <w:pPr>
        <w:spacing w:line="360" w:lineRule="auto"/>
        <w:jc w:val="both"/>
        <w:rPr>
          <w:rFonts w:ascii="Palatino Linotype" w:hAnsi="Palatino Linotype"/>
        </w:rPr>
      </w:pPr>
    </w:p>
    <w:p w:rsidR="00115B15" w:rsidRPr="0065496E" w:rsidRDefault="00115B15" w:rsidP="00115B15">
      <w:pPr>
        <w:spacing w:line="360" w:lineRule="auto"/>
        <w:jc w:val="both"/>
        <w:rPr>
          <w:rFonts w:ascii="Palatino Linotype" w:hAnsi="Palatino Linotype"/>
        </w:rPr>
      </w:pPr>
      <w:r w:rsidRPr="0065496E">
        <w:rPr>
          <w:rFonts w:ascii="Palatino Linotype" w:hAnsi="Palatino Linotype"/>
        </w:rPr>
        <w:t xml:space="preserve">Por lo antes expuesto y fundado. </w:t>
      </w:r>
    </w:p>
    <w:p w:rsidR="00115B15" w:rsidRPr="0065496E" w:rsidRDefault="00115B15" w:rsidP="00115B15">
      <w:pPr>
        <w:spacing w:line="360" w:lineRule="auto"/>
        <w:jc w:val="both"/>
        <w:rPr>
          <w:rFonts w:ascii="Palatino Linotype" w:hAnsi="Palatino Linotype"/>
        </w:rPr>
      </w:pPr>
    </w:p>
    <w:p w:rsidR="00115B15" w:rsidRPr="0065496E" w:rsidRDefault="00115B15" w:rsidP="00115B15">
      <w:pPr>
        <w:spacing w:line="360" w:lineRule="auto"/>
        <w:jc w:val="center"/>
        <w:rPr>
          <w:rFonts w:ascii="Palatino Linotype" w:hAnsi="Palatino Linotype"/>
          <w:b/>
          <w:bCs/>
          <w:spacing w:val="60"/>
          <w:sz w:val="28"/>
          <w:lang w:val="es-ES_tradnl"/>
        </w:rPr>
      </w:pPr>
      <w:r w:rsidRPr="0065496E">
        <w:rPr>
          <w:rFonts w:ascii="Palatino Linotype" w:hAnsi="Palatino Linotype"/>
          <w:b/>
          <w:bCs/>
          <w:spacing w:val="60"/>
          <w:sz w:val="28"/>
          <w:lang w:val="es-ES_tradnl"/>
        </w:rPr>
        <w:t>SE    RESUELVE</w:t>
      </w:r>
    </w:p>
    <w:p w:rsidR="00115B15" w:rsidRPr="0065496E" w:rsidRDefault="00115B15" w:rsidP="00115B15">
      <w:pPr>
        <w:rPr>
          <w:rFonts w:ascii="Palatino Linotype" w:hAnsi="Palatino Linotype"/>
          <w:lang w:val="es-ES_tradnl"/>
        </w:rPr>
      </w:pPr>
    </w:p>
    <w:p w:rsidR="00115B15" w:rsidRPr="0065496E" w:rsidRDefault="00115B15" w:rsidP="00115B15">
      <w:pPr>
        <w:autoSpaceDE w:val="0"/>
        <w:autoSpaceDN w:val="0"/>
        <w:adjustRightInd w:val="0"/>
        <w:spacing w:line="360" w:lineRule="auto"/>
        <w:ind w:right="49"/>
        <w:jc w:val="both"/>
        <w:rPr>
          <w:rFonts w:ascii="Palatino Linotype" w:hAnsi="Palatino Linotype" w:cs="Arial"/>
        </w:rPr>
      </w:pPr>
      <w:r w:rsidRPr="0065496E">
        <w:rPr>
          <w:rFonts w:ascii="Palatino Linotype" w:hAnsi="Palatino Linotype" w:cs="Arial"/>
          <w:b/>
          <w:sz w:val="28"/>
          <w:szCs w:val="28"/>
          <w:lang w:val="es-ES_tradnl"/>
        </w:rPr>
        <w:t>PRIMERO.</w:t>
      </w:r>
      <w:r w:rsidRPr="0065496E">
        <w:rPr>
          <w:rFonts w:ascii="Palatino Linotype" w:hAnsi="Palatino Linotype" w:cs="Arial"/>
          <w:lang w:val="es-ES_tradnl"/>
        </w:rPr>
        <w:t xml:space="preserve"> </w:t>
      </w:r>
      <w:r w:rsidRPr="0065496E">
        <w:rPr>
          <w:rFonts w:ascii="Palatino Linotype" w:hAnsi="Palatino Linotype" w:cs="Arial"/>
        </w:rPr>
        <w:t>Se</w:t>
      </w:r>
      <w:r w:rsidRPr="0065496E">
        <w:rPr>
          <w:rFonts w:ascii="Palatino Linotype" w:hAnsi="Palatino Linotype" w:cs="Arial"/>
          <w:b/>
        </w:rPr>
        <w:t xml:space="preserve"> MODIFICA </w:t>
      </w:r>
      <w:r w:rsidRPr="0065496E">
        <w:rPr>
          <w:rFonts w:ascii="Palatino Linotype" w:eastAsia="Arial Unicode MS" w:hAnsi="Palatino Linotype" w:cs="Arial"/>
        </w:rPr>
        <w:t xml:space="preserve">la respuesta entregada por </w:t>
      </w:r>
      <w:r w:rsidRPr="0065496E">
        <w:rPr>
          <w:rFonts w:ascii="Palatino Linotype" w:eastAsia="Arial Unicode MS" w:hAnsi="Palatino Linotype" w:cs="Arial"/>
          <w:b/>
        </w:rPr>
        <w:t xml:space="preserve">El Sujeto Obligado </w:t>
      </w:r>
      <w:r w:rsidRPr="0065496E">
        <w:rPr>
          <w:rFonts w:ascii="Palatino Linotype" w:eastAsia="Arial Unicode MS" w:hAnsi="Palatino Linotype" w:cs="Arial"/>
        </w:rPr>
        <w:t xml:space="preserve">a la </w:t>
      </w:r>
      <w:r w:rsidR="00B579E5" w:rsidRPr="0065496E">
        <w:rPr>
          <w:rFonts w:ascii="Palatino Linotype" w:eastAsia="Arial Unicode MS" w:hAnsi="Palatino Linotype" w:cs="Arial"/>
        </w:rPr>
        <w:t xml:space="preserve">solicitud de información número </w:t>
      </w:r>
      <w:r w:rsidR="006D6CBC" w:rsidRPr="0065496E">
        <w:rPr>
          <w:rFonts w:ascii="Palatino Linotype" w:hAnsi="Palatino Linotype" w:cs="Arial"/>
          <w:b/>
        </w:rPr>
        <w:t>00294/TLALMANA/IP/2022</w:t>
      </w:r>
      <w:r w:rsidRPr="0065496E">
        <w:rPr>
          <w:rFonts w:ascii="Palatino Linotype" w:hAnsi="Palatino Linotype" w:cs="Arial"/>
        </w:rPr>
        <w:t xml:space="preserve">, por resultar fundados </w:t>
      </w:r>
      <w:r w:rsidRPr="0065496E">
        <w:rPr>
          <w:rFonts w:ascii="Palatino Linotype" w:hAnsi="Palatino Linotype" w:cs="Arial"/>
        </w:rPr>
        <w:lastRenderedPageBreak/>
        <w:t xml:space="preserve">los motivos de inconformidad vertidos por </w:t>
      </w:r>
      <w:r w:rsidR="004309A2" w:rsidRPr="0065496E">
        <w:rPr>
          <w:rFonts w:ascii="Palatino Linotype" w:hAnsi="Palatino Linotype" w:cs="Arial"/>
        </w:rPr>
        <w:t>la</w:t>
      </w:r>
      <w:r w:rsidRPr="0065496E">
        <w:rPr>
          <w:rFonts w:ascii="Palatino Linotype" w:hAnsi="Palatino Linotype" w:cs="Arial"/>
          <w:b/>
        </w:rPr>
        <w:t xml:space="preserve"> Recurrente</w:t>
      </w:r>
      <w:r w:rsidRPr="0065496E">
        <w:rPr>
          <w:rFonts w:ascii="Palatino Linotype" w:hAnsi="Palatino Linotype" w:cs="Arial"/>
        </w:rPr>
        <w:t xml:space="preserve">, en términos del Considerando </w:t>
      </w:r>
      <w:r w:rsidR="00B579E5" w:rsidRPr="0065496E">
        <w:rPr>
          <w:rFonts w:ascii="Palatino Linotype" w:hAnsi="Palatino Linotype" w:cs="Arial"/>
          <w:b/>
        </w:rPr>
        <w:t>CUAR</w:t>
      </w:r>
      <w:r w:rsidRPr="0065496E">
        <w:rPr>
          <w:rFonts w:ascii="Palatino Linotype" w:hAnsi="Palatino Linotype" w:cs="Arial"/>
          <w:b/>
        </w:rPr>
        <w:t>TO</w:t>
      </w:r>
      <w:r w:rsidRPr="0065496E">
        <w:rPr>
          <w:rFonts w:ascii="Palatino Linotype" w:hAnsi="Palatino Linotype" w:cs="Arial"/>
        </w:rPr>
        <w:t xml:space="preserve"> de ésta resolución.</w:t>
      </w:r>
    </w:p>
    <w:p w:rsidR="00115B15" w:rsidRPr="0065496E" w:rsidRDefault="00115B15" w:rsidP="00115B15">
      <w:pPr>
        <w:autoSpaceDE w:val="0"/>
        <w:autoSpaceDN w:val="0"/>
        <w:adjustRightInd w:val="0"/>
        <w:spacing w:line="360" w:lineRule="auto"/>
        <w:ind w:right="49"/>
        <w:jc w:val="both"/>
        <w:rPr>
          <w:rFonts w:ascii="Palatino Linotype" w:hAnsi="Palatino Linotype" w:cs="Arial"/>
        </w:rPr>
      </w:pPr>
    </w:p>
    <w:p w:rsidR="006D6CBC" w:rsidRPr="0065496E" w:rsidRDefault="00115B15" w:rsidP="006D6CBC">
      <w:pPr>
        <w:spacing w:line="360" w:lineRule="auto"/>
        <w:jc w:val="both"/>
        <w:rPr>
          <w:rFonts w:ascii="Palatino Linotype" w:hAnsi="Palatino Linotype" w:cs="Arial"/>
        </w:rPr>
      </w:pPr>
      <w:r w:rsidRPr="0065496E">
        <w:rPr>
          <w:rFonts w:ascii="Palatino Linotype" w:hAnsi="Palatino Linotype" w:cs="Arial"/>
          <w:b/>
          <w:sz w:val="28"/>
          <w:szCs w:val="28"/>
        </w:rPr>
        <w:t>SEGUNDO.</w:t>
      </w:r>
      <w:r w:rsidRPr="0065496E">
        <w:rPr>
          <w:rFonts w:ascii="Palatino Linotype" w:hAnsi="Palatino Linotype" w:cs="Arial"/>
        </w:rPr>
        <w:t xml:space="preserve"> Se </w:t>
      </w:r>
      <w:r w:rsidRPr="0065496E">
        <w:rPr>
          <w:rFonts w:ascii="Palatino Linotype" w:hAnsi="Palatino Linotype" w:cs="Arial"/>
          <w:b/>
        </w:rPr>
        <w:t>ORDENA</w:t>
      </w:r>
      <w:r w:rsidRPr="0065496E">
        <w:rPr>
          <w:rFonts w:ascii="Palatino Linotype" w:hAnsi="Palatino Linotype" w:cs="Arial"/>
        </w:rPr>
        <w:t xml:space="preserve"> al </w:t>
      </w:r>
      <w:r w:rsidRPr="0065496E">
        <w:rPr>
          <w:rFonts w:ascii="Palatino Linotype" w:hAnsi="Palatino Linotype" w:cs="Arial"/>
          <w:b/>
        </w:rPr>
        <w:t>Sujeto Obligado</w:t>
      </w:r>
      <w:r w:rsidR="004309A2" w:rsidRPr="0065496E">
        <w:rPr>
          <w:rFonts w:ascii="Palatino Linotype" w:hAnsi="Palatino Linotype" w:cs="Arial"/>
        </w:rPr>
        <w:t xml:space="preserve"> haga entrega a la</w:t>
      </w:r>
      <w:r w:rsidRPr="0065496E">
        <w:rPr>
          <w:rFonts w:ascii="Palatino Linotype" w:hAnsi="Palatino Linotype" w:cs="Arial"/>
        </w:rPr>
        <w:t xml:space="preserve"> </w:t>
      </w:r>
      <w:r w:rsidRPr="0065496E">
        <w:rPr>
          <w:rFonts w:ascii="Palatino Linotype" w:hAnsi="Palatino Linotype" w:cs="Arial"/>
          <w:b/>
        </w:rPr>
        <w:t xml:space="preserve">Recurrente </w:t>
      </w:r>
      <w:r w:rsidRPr="0065496E">
        <w:rPr>
          <w:rFonts w:ascii="Palatino Linotype" w:hAnsi="Palatino Linotype" w:cs="Arial"/>
        </w:rPr>
        <w:t xml:space="preserve">en términos del Considerando </w:t>
      </w:r>
      <w:r w:rsidR="00B579E5" w:rsidRPr="0065496E">
        <w:rPr>
          <w:rFonts w:ascii="Palatino Linotype" w:hAnsi="Palatino Linotype" w:cs="Arial"/>
          <w:b/>
        </w:rPr>
        <w:t>CUAR</w:t>
      </w:r>
      <w:r w:rsidRPr="0065496E">
        <w:rPr>
          <w:rFonts w:ascii="Palatino Linotype" w:hAnsi="Palatino Linotype" w:cs="Arial"/>
          <w:b/>
        </w:rPr>
        <w:t xml:space="preserve">TO </w:t>
      </w:r>
      <w:r w:rsidRPr="0065496E">
        <w:rPr>
          <w:rFonts w:ascii="Palatino Linotype" w:hAnsi="Palatino Linotype" w:cs="Arial"/>
        </w:rPr>
        <w:t>de esta resolución, a través del</w:t>
      </w:r>
      <w:r w:rsidRPr="0065496E">
        <w:rPr>
          <w:rFonts w:ascii="Palatino Linotype" w:hAnsi="Palatino Linotype" w:cs="Arial"/>
          <w:b/>
        </w:rPr>
        <w:t xml:space="preserve"> </w:t>
      </w:r>
      <w:r w:rsidRPr="0065496E">
        <w:rPr>
          <w:rFonts w:ascii="Palatino Linotype" w:hAnsi="Palatino Linotype" w:cs="Arial"/>
        </w:rPr>
        <w:t xml:space="preserve">Sistema de Acceso a la Información Mexiquense </w:t>
      </w:r>
      <w:r w:rsidRPr="0065496E">
        <w:rPr>
          <w:rFonts w:ascii="Palatino Linotype" w:hAnsi="Palatino Linotype" w:cs="Arial"/>
          <w:b/>
        </w:rPr>
        <w:t>(SAIMEX)</w:t>
      </w:r>
      <w:r w:rsidRPr="0065496E">
        <w:rPr>
          <w:rFonts w:ascii="Palatino Linotype" w:hAnsi="Palatino Linotype" w:cs="Arial"/>
        </w:rPr>
        <w:t>,</w:t>
      </w:r>
      <w:r w:rsidR="0081709C" w:rsidRPr="0065496E">
        <w:rPr>
          <w:rFonts w:ascii="Palatino Linotype" w:hAnsi="Palatino Linotype" w:cs="Arial"/>
        </w:rPr>
        <w:t xml:space="preserve"> </w:t>
      </w:r>
      <w:r w:rsidR="006D6CBC" w:rsidRPr="0065496E">
        <w:rPr>
          <w:rFonts w:ascii="Palatino Linotype" w:hAnsi="Palatino Linotype" w:cs="Arial"/>
        </w:rPr>
        <w:t xml:space="preserve">previa búsqueda exhaustiva y razonable, </w:t>
      </w:r>
      <w:r w:rsidR="0081709C" w:rsidRPr="0065496E">
        <w:rPr>
          <w:rFonts w:ascii="Palatino Linotype" w:hAnsi="Palatino Linotype" w:cs="Arial"/>
        </w:rPr>
        <w:t>de ser procedente en versión pública,</w:t>
      </w:r>
      <w:r w:rsidRPr="0065496E">
        <w:rPr>
          <w:rFonts w:ascii="Palatino Linotype" w:hAnsi="Palatino Linotype" w:cs="Arial"/>
        </w:rPr>
        <w:t xml:space="preserve"> </w:t>
      </w:r>
      <w:r w:rsidR="006D6CBC" w:rsidRPr="0065496E">
        <w:rPr>
          <w:rFonts w:ascii="Palatino Linotype" w:hAnsi="Palatino Linotype" w:cs="Arial"/>
        </w:rPr>
        <w:t xml:space="preserve">al mayor grado de desagregación posible, </w:t>
      </w:r>
      <w:r w:rsidRPr="0065496E">
        <w:rPr>
          <w:rFonts w:ascii="Palatino Linotype" w:hAnsi="Palatino Linotype" w:cs="Arial"/>
        </w:rPr>
        <w:t>lo siguiente:</w:t>
      </w:r>
    </w:p>
    <w:p w:rsidR="006D6CBC" w:rsidRPr="0065496E" w:rsidRDefault="006D6CBC" w:rsidP="006D6CBC">
      <w:pPr>
        <w:spacing w:line="360" w:lineRule="auto"/>
        <w:jc w:val="both"/>
        <w:rPr>
          <w:rFonts w:ascii="Palatino Linotype" w:hAnsi="Palatino Linotype" w:cs="Arial"/>
        </w:rPr>
      </w:pPr>
    </w:p>
    <w:p w:rsidR="006D6CBC" w:rsidRPr="0065496E" w:rsidRDefault="006D6CBC" w:rsidP="006D6CBC">
      <w:pPr>
        <w:pStyle w:val="Prrafodelista"/>
        <w:numPr>
          <w:ilvl w:val="0"/>
          <w:numId w:val="9"/>
        </w:numPr>
        <w:spacing w:line="360" w:lineRule="auto"/>
        <w:jc w:val="both"/>
        <w:rPr>
          <w:rFonts w:ascii="Palatino Linotype" w:hAnsi="Palatino Linotype" w:cs="Arial"/>
        </w:rPr>
      </w:pPr>
      <w:r w:rsidRPr="0065496E">
        <w:rPr>
          <w:rFonts w:ascii="Palatino Linotype" w:eastAsia="Palatino Linotype" w:hAnsi="Palatino Linotype" w:cs="Palatino Linotype"/>
          <w:lang w:val="es-ES_tradnl" w:eastAsia="es-MX"/>
        </w:rPr>
        <w:t>El o los documentos en donde conste, el gasto y/o pago total de balizamiento y/o bacheo de forma individual por calle, del periodo comprendido del 01 de enero al 21 de diciembre de 2022.</w:t>
      </w:r>
    </w:p>
    <w:p w:rsidR="00B579E5" w:rsidRPr="0065496E" w:rsidRDefault="00B579E5" w:rsidP="00B579E5">
      <w:pPr>
        <w:pStyle w:val="Sinespaciado"/>
      </w:pPr>
    </w:p>
    <w:p w:rsidR="00B579E5" w:rsidRPr="0065496E" w:rsidRDefault="006D6CBC" w:rsidP="00B579E5">
      <w:pPr>
        <w:pStyle w:val="Prrafodelista"/>
        <w:ind w:left="720" w:right="567"/>
        <w:jc w:val="both"/>
        <w:rPr>
          <w:rFonts w:ascii="Palatino Linotype" w:hAnsi="Palatino Linotype"/>
          <w:i/>
          <w:sz w:val="22"/>
        </w:rPr>
      </w:pPr>
      <w:r w:rsidRPr="0065496E">
        <w:rPr>
          <w:rFonts w:ascii="Palatino Linotype" w:hAnsi="Palatino Linotype"/>
          <w:i/>
          <w:sz w:val="22"/>
        </w:rPr>
        <w:t xml:space="preserve">De ser procedente </w:t>
      </w:r>
      <w:r w:rsidR="00B579E5" w:rsidRPr="0065496E">
        <w:rPr>
          <w:rFonts w:ascii="Palatino Linotype" w:hAnsi="Palatino Linotype"/>
          <w:i/>
          <w:sz w:val="22"/>
        </w:rPr>
        <w:t>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w:t>
      </w:r>
      <w:r w:rsidR="004309A2" w:rsidRPr="0065496E">
        <w:rPr>
          <w:rFonts w:ascii="Palatino Linotype" w:hAnsi="Palatino Linotype"/>
          <w:i/>
          <w:sz w:val="22"/>
        </w:rPr>
        <w:t>o y se ponga a disposición de la</w:t>
      </w:r>
      <w:r w:rsidR="00B579E5" w:rsidRPr="0065496E">
        <w:rPr>
          <w:rFonts w:ascii="Palatino Linotype" w:hAnsi="Palatino Linotype"/>
          <w:i/>
          <w:sz w:val="22"/>
        </w:rPr>
        <w:t xml:space="preserve"> </w:t>
      </w:r>
      <w:r w:rsidR="00B579E5" w:rsidRPr="0065496E">
        <w:rPr>
          <w:rFonts w:ascii="Palatino Linotype" w:hAnsi="Palatino Linotype"/>
          <w:b/>
          <w:i/>
          <w:sz w:val="22"/>
        </w:rPr>
        <w:t>Recurrente</w:t>
      </w:r>
      <w:r w:rsidR="00B579E5" w:rsidRPr="0065496E">
        <w:rPr>
          <w:rFonts w:ascii="Palatino Linotype" w:hAnsi="Palatino Linotype"/>
          <w:i/>
          <w:sz w:val="22"/>
        </w:rPr>
        <w:t>.</w:t>
      </w:r>
    </w:p>
    <w:p w:rsidR="00B579E5" w:rsidRPr="0065496E" w:rsidRDefault="00B579E5" w:rsidP="00115B15">
      <w:pPr>
        <w:autoSpaceDE w:val="0"/>
        <w:autoSpaceDN w:val="0"/>
        <w:adjustRightInd w:val="0"/>
        <w:spacing w:line="360" w:lineRule="auto"/>
        <w:ind w:right="49"/>
        <w:jc w:val="both"/>
        <w:rPr>
          <w:rFonts w:ascii="Palatino Linotype" w:hAnsi="Palatino Linotype" w:cs="Arial"/>
          <w:b/>
          <w:sz w:val="28"/>
          <w:szCs w:val="28"/>
          <w:lang w:val="es-ES_tradnl"/>
        </w:rPr>
      </w:pPr>
    </w:p>
    <w:p w:rsidR="00115B15" w:rsidRPr="0065496E"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65496E">
        <w:rPr>
          <w:rFonts w:ascii="Palatino Linotype" w:hAnsi="Palatino Linotype" w:cs="Arial"/>
          <w:b/>
          <w:sz w:val="28"/>
          <w:szCs w:val="28"/>
          <w:lang w:val="es-ES_tradnl"/>
        </w:rPr>
        <w:t xml:space="preserve">TERCERO. </w:t>
      </w:r>
      <w:r w:rsidRPr="0065496E">
        <w:rPr>
          <w:rFonts w:ascii="Palatino Linotype" w:hAnsi="Palatino Linotype" w:cs="Arial"/>
          <w:b/>
          <w:szCs w:val="28"/>
          <w:lang w:val="es-ES_tradnl"/>
        </w:rPr>
        <w:t>NOTIFÍQUESE</w:t>
      </w:r>
      <w:r w:rsidRPr="0065496E">
        <w:rPr>
          <w:rFonts w:ascii="Palatino Linotype" w:hAnsi="Palatino Linotype" w:cs="Arial"/>
          <w:b/>
          <w:sz w:val="28"/>
          <w:szCs w:val="28"/>
          <w:lang w:val="es-ES_tradnl"/>
        </w:rPr>
        <w:t xml:space="preserve"> </w:t>
      </w:r>
      <w:r w:rsidRPr="0065496E">
        <w:rPr>
          <w:rFonts w:ascii="Palatino Linotype" w:hAnsi="Palatino Linotype" w:cs="Arial"/>
          <w:szCs w:val="28"/>
          <w:lang w:val="es-ES_tradnl"/>
        </w:rPr>
        <w:t xml:space="preserve">la presente resolución al Titular de la Unidad de Transparencia del </w:t>
      </w:r>
      <w:r w:rsidRPr="0065496E">
        <w:rPr>
          <w:rFonts w:ascii="Palatino Linotype" w:hAnsi="Palatino Linotype" w:cs="Arial"/>
          <w:b/>
          <w:szCs w:val="28"/>
          <w:lang w:val="es-ES_tradnl"/>
        </w:rPr>
        <w:t>Sujeto Obligado</w:t>
      </w:r>
      <w:r w:rsidRPr="0065496E">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115B15" w:rsidRPr="0065496E" w:rsidRDefault="00115B15" w:rsidP="00115B15">
      <w:pPr>
        <w:autoSpaceDE w:val="0"/>
        <w:autoSpaceDN w:val="0"/>
        <w:adjustRightInd w:val="0"/>
        <w:spacing w:line="360" w:lineRule="auto"/>
        <w:ind w:right="49"/>
        <w:jc w:val="both"/>
        <w:rPr>
          <w:rFonts w:ascii="Palatino Linotype" w:hAnsi="Palatino Linotype" w:cs="Arial"/>
          <w:szCs w:val="28"/>
          <w:lang w:val="es-ES_tradnl"/>
        </w:rPr>
      </w:pPr>
    </w:p>
    <w:p w:rsidR="00115B15" w:rsidRPr="0065496E" w:rsidRDefault="00115B15" w:rsidP="00115B15">
      <w:pPr>
        <w:spacing w:line="360" w:lineRule="auto"/>
        <w:jc w:val="both"/>
        <w:rPr>
          <w:rFonts w:ascii="Palatino Linotype" w:hAnsi="Palatino Linotype" w:cs="Arial"/>
          <w:bCs/>
          <w:szCs w:val="28"/>
        </w:rPr>
      </w:pPr>
      <w:r w:rsidRPr="0065496E">
        <w:rPr>
          <w:rFonts w:ascii="Palatino Linotype" w:hAnsi="Palatino Linotype" w:cs="Arial"/>
          <w:b/>
          <w:bCs/>
          <w:sz w:val="28"/>
          <w:szCs w:val="28"/>
        </w:rPr>
        <w:lastRenderedPageBreak/>
        <w:t>CUARTO.</w:t>
      </w:r>
      <w:r w:rsidRPr="0065496E">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5496E">
        <w:rPr>
          <w:rFonts w:ascii="Palatino Linotype" w:hAnsi="Palatino Linotype" w:cs="Arial"/>
          <w:b/>
          <w:bCs/>
          <w:szCs w:val="28"/>
        </w:rPr>
        <w:t>Sujeto Obligado</w:t>
      </w:r>
      <w:r w:rsidRPr="0065496E">
        <w:rPr>
          <w:rFonts w:ascii="Palatino Linotype" w:hAnsi="Palatino Linotype" w:cs="Arial"/>
          <w:bCs/>
          <w:szCs w:val="28"/>
        </w:rPr>
        <w:t xml:space="preserve"> de manera fundada y motivada, podrá solicitar una ampliación de plazo para el cumplimiento de la presente resolución.</w:t>
      </w:r>
    </w:p>
    <w:p w:rsidR="00115B15" w:rsidRPr="0065496E" w:rsidRDefault="00115B15" w:rsidP="00115B15">
      <w:pPr>
        <w:autoSpaceDE w:val="0"/>
        <w:autoSpaceDN w:val="0"/>
        <w:adjustRightInd w:val="0"/>
        <w:spacing w:line="360" w:lineRule="auto"/>
        <w:ind w:right="49"/>
        <w:jc w:val="both"/>
        <w:rPr>
          <w:rFonts w:ascii="Palatino Linotype" w:hAnsi="Palatino Linotype" w:cs="Arial"/>
          <w:b/>
          <w:szCs w:val="28"/>
        </w:rPr>
      </w:pPr>
    </w:p>
    <w:p w:rsidR="00115B15" w:rsidRPr="0065496E" w:rsidRDefault="00115B15" w:rsidP="00115B15">
      <w:pPr>
        <w:autoSpaceDE w:val="0"/>
        <w:autoSpaceDN w:val="0"/>
        <w:adjustRightInd w:val="0"/>
        <w:spacing w:line="360" w:lineRule="auto"/>
        <w:ind w:right="49"/>
        <w:jc w:val="both"/>
        <w:rPr>
          <w:rFonts w:ascii="Palatino Linotype" w:hAnsi="Palatino Linotype" w:cs="Arial"/>
        </w:rPr>
      </w:pPr>
      <w:r w:rsidRPr="0065496E">
        <w:rPr>
          <w:rFonts w:ascii="Palatino Linotype" w:hAnsi="Palatino Linotype" w:cs="Arial"/>
          <w:b/>
          <w:sz w:val="28"/>
          <w:szCs w:val="28"/>
        </w:rPr>
        <w:t>QUINTO.</w:t>
      </w:r>
      <w:r w:rsidRPr="0065496E">
        <w:rPr>
          <w:rFonts w:ascii="Palatino Linotype" w:hAnsi="Palatino Linotype" w:cs="Arial"/>
          <w:b/>
        </w:rPr>
        <w:t xml:space="preserve"> NOTIFÍQUESE</w:t>
      </w:r>
      <w:r w:rsidR="004309A2" w:rsidRPr="0065496E">
        <w:rPr>
          <w:rFonts w:ascii="Palatino Linotype" w:hAnsi="Palatino Linotype" w:cs="Arial"/>
        </w:rPr>
        <w:t xml:space="preserve"> a la</w:t>
      </w:r>
      <w:r w:rsidRPr="0065496E">
        <w:rPr>
          <w:rFonts w:ascii="Palatino Linotype" w:hAnsi="Palatino Linotype" w:cs="Arial"/>
        </w:rPr>
        <w:t xml:space="preserve"> </w:t>
      </w:r>
      <w:r w:rsidRPr="0065496E">
        <w:rPr>
          <w:rFonts w:ascii="Palatino Linotype" w:hAnsi="Palatino Linotype" w:cs="Arial"/>
          <w:b/>
        </w:rPr>
        <w:t>Recurrente</w:t>
      </w:r>
      <w:r w:rsidRPr="0065496E">
        <w:rPr>
          <w:rFonts w:ascii="Palatino Linotype" w:hAnsi="Palatino Linotype" w:cs="Arial"/>
        </w:rPr>
        <w:t xml:space="preserve"> la presente resolución a través del Sistema de Acceso a la Información Mexiquense </w:t>
      </w:r>
      <w:r w:rsidRPr="0065496E">
        <w:rPr>
          <w:rFonts w:ascii="Palatino Linotype" w:hAnsi="Palatino Linotype" w:cs="Arial"/>
          <w:b/>
        </w:rPr>
        <w:t>(SAIMEX),</w:t>
      </w:r>
      <w:r w:rsidRPr="0065496E">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15B15" w:rsidRPr="0065496E" w:rsidRDefault="00115B15" w:rsidP="00D01A63">
      <w:pPr>
        <w:spacing w:line="360" w:lineRule="auto"/>
        <w:jc w:val="both"/>
        <w:rPr>
          <w:rFonts w:ascii="Palatino Linotype" w:hAnsi="Palatino Linotype"/>
        </w:rPr>
      </w:pPr>
    </w:p>
    <w:p w:rsidR="0029071C" w:rsidRPr="0065496E" w:rsidRDefault="0029071C" w:rsidP="00D01A63">
      <w:pPr>
        <w:spacing w:line="360" w:lineRule="auto"/>
        <w:jc w:val="both"/>
        <w:rPr>
          <w:rFonts w:ascii="Palatino Linotype" w:eastAsiaTheme="minorHAnsi" w:hAnsi="Palatino Linotype" w:cs="Arial"/>
          <w:lang w:val="es-MX" w:eastAsia="en-US"/>
        </w:rPr>
      </w:pPr>
      <w:r w:rsidRPr="0065496E">
        <w:rPr>
          <w:rFonts w:ascii="Palatino Linotype" w:eastAsiaTheme="minorHAnsi" w:hAnsi="Palatino Linotype" w:cs="Arial"/>
          <w:lang w:val="es-MX" w:eastAsia="en-US"/>
        </w:rPr>
        <w:t>ASÍ LO RESUELVE, POR UNANIMIDAD DE VOTOS, EL PLENO DEL</w:t>
      </w:r>
      <w:r w:rsidRPr="0065496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5496E">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5496E">
        <w:rPr>
          <w:rFonts w:ascii="Palatino Linotype" w:eastAsiaTheme="minorHAnsi" w:hAnsi="Palatino Linotype" w:cs="Arial"/>
          <w:lang w:val="es-MX" w:eastAsia="en-US"/>
        </w:rPr>
        <w:t xml:space="preserve">; </w:t>
      </w:r>
      <w:r w:rsidRPr="0065496E">
        <w:rPr>
          <w:rFonts w:ascii="Palatino Linotype" w:eastAsiaTheme="minorHAnsi" w:hAnsi="Palatino Linotype" w:cs="Arial"/>
          <w:lang w:val="es-MX" w:eastAsia="en-US"/>
        </w:rPr>
        <w:t>LUIS GUSTAVO PARRA NORIEGA</w:t>
      </w:r>
      <w:r w:rsidR="004309A2" w:rsidRPr="0065496E">
        <w:rPr>
          <w:rFonts w:ascii="Palatino Linotype" w:eastAsiaTheme="minorHAnsi" w:hAnsi="Palatino Linotype" w:cs="Arial"/>
          <w:lang w:val="es-MX" w:eastAsia="en-US"/>
        </w:rPr>
        <w:t xml:space="preserve"> </w:t>
      </w:r>
      <w:r w:rsidRPr="0065496E">
        <w:rPr>
          <w:rFonts w:ascii="Palatino Linotype" w:eastAsiaTheme="minorHAnsi" w:hAnsi="Palatino Linotype" w:cs="Arial"/>
          <w:lang w:val="es-MX" w:eastAsia="en-US"/>
        </w:rPr>
        <w:t xml:space="preserve">Y GUADALUPE RAMÍREZ PEÑA; EN LA </w:t>
      </w:r>
      <w:r w:rsidR="00834062" w:rsidRPr="0065496E">
        <w:rPr>
          <w:rFonts w:ascii="Palatino Linotype" w:eastAsiaTheme="minorHAnsi" w:hAnsi="Palatino Linotype" w:cs="Arial"/>
          <w:lang w:val="es-MX" w:eastAsia="en-US"/>
        </w:rPr>
        <w:t>NOVEN</w:t>
      </w:r>
      <w:r w:rsidR="004309A2" w:rsidRPr="0065496E">
        <w:rPr>
          <w:rFonts w:ascii="Palatino Linotype" w:eastAsiaTheme="minorHAnsi" w:hAnsi="Palatino Linotype" w:cs="Arial"/>
          <w:lang w:val="es-MX" w:eastAsia="en-US"/>
        </w:rPr>
        <w:t>A</w:t>
      </w:r>
      <w:r w:rsidR="005F1F89" w:rsidRPr="0065496E">
        <w:rPr>
          <w:rFonts w:ascii="Palatino Linotype" w:eastAsiaTheme="minorHAnsi" w:hAnsi="Palatino Linotype" w:cs="Arial"/>
          <w:lang w:val="es-MX" w:eastAsia="en-US"/>
        </w:rPr>
        <w:t xml:space="preserve"> </w:t>
      </w:r>
      <w:r w:rsidR="00C753C2" w:rsidRPr="0065496E">
        <w:rPr>
          <w:rFonts w:ascii="Palatino Linotype" w:eastAsiaTheme="minorHAnsi" w:hAnsi="Palatino Linotype" w:cs="Arial"/>
          <w:lang w:val="es-MX" w:eastAsia="en-US"/>
        </w:rPr>
        <w:t xml:space="preserve">SESIÓN ORDINARIA CELEBRADA EL </w:t>
      </w:r>
      <w:r w:rsidR="00834062" w:rsidRPr="0065496E">
        <w:rPr>
          <w:rFonts w:ascii="Palatino Linotype" w:hAnsi="Palatino Linotype" w:cs="Arial"/>
          <w:color w:val="000000"/>
          <w:lang w:val="es-MX" w:eastAsia="es-MX"/>
        </w:rPr>
        <w:t>OCHO DE MARZO</w:t>
      </w:r>
      <w:r w:rsidR="004309A2" w:rsidRPr="0065496E">
        <w:rPr>
          <w:rFonts w:ascii="Palatino Linotype" w:hAnsi="Palatino Linotype" w:cs="Arial"/>
          <w:color w:val="000000"/>
          <w:lang w:val="es-MX" w:eastAsia="es-MX"/>
        </w:rPr>
        <w:t xml:space="preserve"> </w:t>
      </w:r>
      <w:r w:rsidRPr="0065496E">
        <w:rPr>
          <w:rFonts w:ascii="Palatino Linotype" w:hAnsi="Palatino Linotype" w:cs="Arial"/>
          <w:color w:val="000000"/>
          <w:lang w:val="es-MX" w:eastAsia="es-MX"/>
        </w:rPr>
        <w:t>DE</w:t>
      </w:r>
      <w:r w:rsidR="004309A2" w:rsidRPr="0065496E">
        <w:rPr>
          <w:rFonts w:ascii="Palatino Linotype" w:eastAsiaTheme="minorHAnsi" w:hAnsi="Palatino Linotype" w:cs="Arial"/>
          <w:lang w:val="es-MX" w:eastAsia="en-US"/>
        </w:rPr>
        <w:t xml:space="preserve"> DOS MIL VEINTITRÉS</w:t>
      </w:r>
      <w:r w:rsidRPr="0065496E">
        <w:rPr>
          <w:rFonts w:ascii="Palatino Linotype" w:eastAsiaTheme="minorHAnsi" w:hAnsi="Palatino Linotype" w:cs="Arial"/>
          <w:lang w:val="es-MX" w:eastAsia="en-US"/>
        </w:rPr>
        <w:t>, ANTE EL SECRETARIO TÉCNICO, ALEXIS TAPIA RA</w:t>
      </w:r>
      <w:r w:rsidR="00054E04" w:rsidRPr="0065496E">
        <w:rPr>
          <w:rFonts w:ascii="Palatino Linotype" w:eastAsiaTheme="minorHAnsi" w:hAnsi="Palatino Linotype" w:cs="Arial"/>
          <w:lang w:val="es-MX" w:eastAsia="en-US"/>
        </w:rPr>
        <w:t>MÍREZ.</w:t>
      </w:r>
      <w:r w:rsidR="001E2DA3" w:rsidRPr="0065496E">
        <w:rPr>
          <w:rFonts w:ascii="Palatino Linotype" w:eastAsiaTheme="minorHAnsi" w:hAnsi="Palatino Linotype" w:cs="Arial"/>
          <w:lang w:val="es-MX" w:eastAsia="en-US"/>
        </w:rPr>
        <w:t>-----</w:t>
      </w:r>
      <w:r w:rsidR="00D01A63" w:rsidRPr="0065496E">
        <w:rPr>
          <w:rFonts w:ascii="Palatino Linotype" w:eastAsiaTheme="minorHAnsi" w:hAnsi="Palatino Linotype" w:cs="Arial"/>
          <w:lang w:val="es-MX" w:eastAsia="en-US"/>
        </w:rPr>
        <w:t>------------------------------------------------------------------------------------------------------------------------------------------------------------------------------------------------------------------------------------------------------------------------------------------------------------------------------------------------------</w:t>
      </w:r>
      <w:r w:rsidR="00B579E5" w:rsidRPr="0065496E">
        <w:rPr>
          <w:rFonts w:ascii="Palatino Linotype" w:eastAsiaTheme="minorHAnsi" w:hAnsi="Palatino Linotype" w:cs="Arial"/>
          <w:lang w:val="es-MX" w:eastAsia="en-US"/>
        </w:rPr>
        <w:t>---------------------------------------------------------------------------------------------------------------</w:t>
      </w:r>
      <w:r w:rsidR="006D6CBC" w:rsidRPr="0065496E">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65496E">
        <w:rPr>
          <w:rFonts w:ascii="Palatino Linotype" w:eastAsiaTheme="minorHAnsi" w:hAnsi="Palatino Linotype" w:cs="Arial"/>
          <w:sz w:val="14"/>
          <w:lang w:val="es-MX" w:eastAsia="en-US"/>
        </w:rPr>
        <w:t>JMV/CCR/</w:t>
      </w:r>
      <w:proofErr w:type="spellStart"/>
      <w:r w:rsidRPr="0065496E">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44D" w:rsidRDefault="00D9444D" w:rsidP="000B5E25">
      <w:r>
        <w:separator/>
      </w:r>
    </w:p>
  </w:endnote>
  <w:endnote w:type="continuationSeparator" w:id="0">
    <w:p w:rsidR="00D9444D" w:rsidRDefault="00D9444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2B" w:rsidRPr="000D3AD4" w:rsidRDefault="009E3A2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179BF">
      <w:rPr>
        <w:rFonts w:ascii="Palatino Linotype" w:hAnsi="Palatino Linotype" w:cs="Arial"/>
        <w:bCs/>
        <w:noProof/>
        <w:sz w:val="20"/>
        <w:szCs w:val="20"/>
      </w:rPr>
      <w:t>27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179BF">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2B" w:rsidRPr="000D3AD4" w:rsidRDefault="009E3A2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179B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179BF">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44D" w:rsidRDefault="00D9444D" w:rsidP="000B5E25">
      <w:r>
        <w:separator/>
      </w:r>
    </w:p>
  </w:footnote>
  <w:footnote w:type="continuationSeparator" w:id="0">
    <w:p w:rsidR="00D9444D" w:rsidRDefault="00D9444D" w:rsidP="000B5E25">
      <w:r>
        <w:continuationSeparator/>
      </w:r>
    </w:p>
  </w:footnote>
  <w:footnote w:id="1">
    <w:p w:rsidR="009E3A2B" w:rsidRPr="008A64CB" w:rsidRDefault="009E3A2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9E3A2B" w:rsidRDefault="009E3A2B" w:rsidP="008A64CB">
      <w:pPr>
        <w:autoSpaceDE w:val="0"/>
        <w:autoSpaceDN w:val="0"/>
        <w:adjustRightInd w:val="0"/>
        <w:ind w:right="49"/>
        <w:jc w:val="both"/>
        <w:rPr>
          <w:rFonts w:ascii="Palatino Linotype" w:hAnsi="Palatino Linotype"/>
          <w:i/>
          <w:sz w:val="18"/>
          <w:szCs w:val="22"/>
        </w:rPr>
      </w:pPr>
    </w:p>
    <w:p w:rsidR="009E3A2B" w:rsidRPr="008A64CB" w:rsidRDefault="009E3A2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9E3A2B" w:rsidRPr="008A64CB" w:rsidRDefault="009E3A2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2B" w:rsidRDefault="006179B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9E3A2B" w:rsidRPr="0029071C" w:rsidRDefault="001404AF" w:rsidP="001404A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00535</w:t>
          </w:r>
          <w:r w:rsidR="009E3A2B"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9E3A2B" w:rsidRPr="008F2CCC" w:rsidTr="00BA27FC">
      <w:trPr>
        <w:trHeight w:val="228"/>
      </w:trPr>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9E3A2B" w:rsidRPr="0029071C" w:rsidRDefault="009E3A2B" w:rsidP="00B6659F">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sidR="001404AF" w:rsidRPr="001404AF">
            <w:rPr>
              <w:rFonts w:ascii="Palatino Linotype" w:hAnsi="Palatino Linotype"/>
              <w:sz w:val="22"/>
              <w:szCs w:val="22"/>
            </w:rPr>
            <w:t>Tlalmanalco</w:t>
          </w:r>
        </w:p>
      </w:tc>
    </w:tr>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9E3A2B" w:rsidRPr="0029071C" w:rsidRDefault="009E3A2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9E3A2B" w:rsidRPr="001779E0" w:rsidRDefault="006179B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9E3A2B" w:rsidRPr="0029071C" w:rsidRDefault="001404AF" w:rsidP="001404A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00535</w:t>
          </w:r>
          <w:r w:rsidR="009E3A2B"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9E3A2B" w:rsidRPr="006D30E6" w:rsidRDefault="006179BF"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w:t>
          </w:r>
        </w:p>
      </w:tc>
    </w:tr>
    <w:tr w:rsidR="009E3A2B" w:rsidRPr="008F2CCC" w:rsidTr="00BA27FC">
      <w:trPr>
        <w:trHeight w:val="228"/>
      </w:trPr>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9E3A2B" w:rsidRPr="0029071C" w:rsidRDefault="009E3A2B" w:rsidP="00E57BDB">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sidR="001404AF" w:rsidRPr="001404AF">
            <w:rPr>
              <w:rFonts w:ascii="Palatino Linotype" w:hAnsi="Palatino Linotype"/>
              <w:sz w:val="22"/>
              <w:szCs w:val="22"/>
            </w:rPr>
            <w:t>Tlalmanalco</w:t>
          </w:r>
        </w:p>
      </w:tc>
    </w:tr>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9E3A2B" w:rsidRPr="0029071C" w:rsidRDefault="009E3A2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9E3A2B" w:rsidRPr="008F2CCC" w:rsidTr="00BA27FC">
      <w:tc>
        <w:tcPr>
          <w:tcW w:w="2551" w:type="dxa"/>
          <w:shd w:val="clear" w:color="auto" w:fill="auto"/>
          <w:vAlign w:val="center"/>
        </w:tcPr>
        <w:p w:rsidR="009E3A2B" w:rsidRPr="008F5DAE" w:rsidRDefault="009E3A2B"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9E3A2B" w:rsidRPr="00BA27FC" w:rsidRDefault="009E3A2B" w:rsidP="00BA27FC">
          <w:pPr>
            <w:spacing w:line="276" w:lineRule="auto"/>
            <w:rPr>
              <w:rFonts w:ascii="Palatino Linotype" w:hAnsi="Palatino Linotype"/>
              <w:sz w:val="14"/>
              <w:szCs w:val="22"/>
              <w:lang w:val="es-ES_tradnl"/>
            </w:rPr>
          </w:pPr>
        </w:p>
      </w:tc>
    </w:tr>
  </w:tbl>
  <w:p w:rsidR="009E3A2B" w:rsidRPr="009F1AB6" w:rsidRDefault="006179BF">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4"/>
  </w:num>
  <w:num w:numId="6">
    <w:abstractNumId w:val="3"/>
  </w:num>
  <w:num w:numId="7">
    <w:abstractNumId w:val="7"/>
  </w:num>
  <w:num w:numId="8">
    <w:abstractNumId w:val="1"/>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31EFF"/>
    <w:rsid w:val="00032D08"/>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FDF"/>
    <w:rsid w:val="000C615C"/>
    <w:rsid w:val="000D3AD4"/>
    <w:rsid w:val="000E592F"/>
    <w:rsid w:val="000F16BA"/>
    <w:rsid w:val="00100C2B"/>
    <w:rsid w:val="00101AD8"/>
    <w:rsid w:val="0010712B"/>
    <w:rsid w:val="00115B15"/>
    <w:rsid w:val="00123996"/>
    <w:rsid w:val="0012510D"/>
    <w:rsid w:val="001404AF"/>
    <w:rsid w:val="0014397A"/>
    <w:rsid w:val="00143F6E"/>
    <w:rsid w:val="00151D4C"/>
    <w:rsid w:val="001558F3"/>
    <w:rsid w:val="00170AA7"/>
    <w:rsid w:val="00184176"/>
    <w:rsid w:val="00186CCB"/>
    <w:rsid w:val="00191418"/>
    <w:rsid w:val="0019170F"/>
    <w:rsid w:val="001A46ED"/>
    <w:rsid w:val="001A6109"/>
    <w:rsid w:val="001C054C"/>
    <w:rsid w:val="001C14AC"/>
    <w:rsid w:val="001D2DE0"/>
    <w:rsid w:val="001D4046"/>
    <w:rsid w:val="001D5495"/>
    <w:rsid w:val="001E2DA3"/>
    <w:rsid w:val="001E45B5"/>
    <w:rsid w:val="001E5038"/>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14E62"/>
    <w:rsid w:val="00320F38"/>
    <w:rsid w:val="00326B44"/>
    <w:rsid w:val="00330FC3"/>
    <w:rsid w:val="00331E82"/>
    <w:rsid w:val="00340A06"/>
    <w:rsid w:val="00343F0B"/>
    <w:rsid w:val="003520C5"/>
    <w:rsid w:val="0035559A"/>
    <w:rsid w:val="00371835"/>
    <w:rsid w:val="003746DE"/>
    <w:rsid w:val="003804E8"/>
    <w:rsid w:val="00380D3E"/>
    <w:rsid w:val="00386D38"/>
    <w:rsid w:val="00396DB6"/>
    <w:rsid w:val="003B1C85"/>
    <w:rsid w:val="003B70B0"/>
    <w:rsid w:val="003C6E1C"/>
    <w:rsid w:val="003D1214"/>
    <w:rsid w:val="003E21A7"/>
    <w:rsid w:val="003E56C9"/>
    <w:rsid w:val="003F5DB3"/>
    <w:rsid w:val="004018F9"/>
    <w:rsid w:val="00425E0F"/>
    <w:rsid w:val="004309A2"/>
    <w:rsid w:val="004344EA"/>
    <w:rsid w:val="0043515A"/>
    <w:rsid w:val="004403F7"/>
    <w:rsid w:val="00442FD8"/>
    <w:rsid w:val="00443892"/>
    <w:rsid w:val="004445A1"/>
    <w:rsid w:val="00445CAA"/>
    <w:rsid w:val="004672ED"/>
    <w:rsid w:val="004A0B63"/>
    <w:rsid w:val="004B2314"/>
    <w:rsid w:val="004D18B6"/>
    <w:rsid w:val="004D5D2F"/>
    <w:rsid w:val="004D6F71"/>
    <w:rsid w:val="004E5628"/>
    <w:rsid w:val="00500B82"/>
    <w:rsid w:val="0050130E"/>
    <w:rsid w:val="0050243E"/>
    <w:rsid w:val="00524A8D"/>
    <w:rsid w:val="0054391A"/>
    <w:rsid w:val="00555C87"/>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179BF"/>
    <w:rsid w:val="00620280"/>
    <w:rsid w:val="0062349E"/>
    <w:rsid w:val="006258FD"/>
    <w:rsid w:val="00632E48"/>
    <w:rsid w:val="00643B58"/>
    <w:rsid w:val="0065496E"/>
    <w:rsid w:val="00656392"/>
    <w:rsid w:val="006810FF"/>
    <w:rsid w:val="00694976"/>
    <w:rsid w:val="006B321A"/>
    <w:rsid w:val="006B418F"/>
    <w:rsid w:val="006C3931"/>
    <w:rsid w:val="006D1713"/>
    <w:rsid w:val="006D30E6"/>
    <w:rsid w:val="006D3A03"/>
    <w:rsid w:val="006D6CBC"/>
    <w:rsid w:val="006E08FA"/>
    <w:rsid w:val="006F5F93"/>
    <w:rsid w:val="00710FED"/>
    <w:rsid w:val="00716632"/>
    <w:rsid w:val="00717A0C"/>
    <w:rsid w:val="007237B8"/>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D345E"/>
    <w:rsid w:val="007E52D5"/>
    <w:rsid w:val="007E534B"/>
    <w:rsid w:val="007E7C02"/>
    <w:rsid w:val="007F7462"/>
    <w:rsid w:val="00800A80"/>
    <w:rsid w:val="0081709C"/>
    <w:rsid w:val="00834062"/>
    <w:rsid w:val="00835035"/>
    <w:rsid w:val="00843F80"/>
    <w:rsid w:val="008500D3"/>
    <w:rsid w:val="00852668"/>
    <w:rsid w:val="008578BF"/>
    <w:rsid w:val="008660D6"/>
    <w:rsid w:val="008803EF"/>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D2E87"/>
    <w:rsid w:val="009D39B3"/>
    <w:rsid w:val="009D7E06"/>
    <w:rsid w:val="009E0C45"/>
    <w:rsid w:val="009E0E89"/>
    <w:rsid w:val="009E1F26"/>
    <w:rsid w:val="009E3A2B"/>
    <w:rsid w:val="009F4FF4"/>
    <w:rsid w:val="009F62C3"/>
    <w:rsid w:val="009F71DC"/>
    <w:rsid w:val="00A0100D"/>
    <w:rsid w:val="00A05133"/>
    <w:rsid w:val="00A05D3A"/>
    <w:rsid w:val="00A16F28"/>
    <w:rsid w:val="00A26BD8"/>
    <w:rsid w:val="00A5260D"/>
    <w:rsid w:val="00A54C18"/>
    <w:rsid w:val="00A6692F"/>
    <w:rsid w:val="00A6775F"/>
    <w:rsid w:val="00A72262"/>
    <w:rsid w:val="00A7773A"/>
    <w:rsid w:val="00A83B4F"/>
    <w:rsid w:val="00A9389D"/>
    <w:rsid w:val="00A97381"/>
    <w:rsid w:val="00AA26B4"/>
    <w:rsid w:val="00AB15E3"/>
    <w:rsid w:val="00AB4982"/>
    <w:rsid w:val="00AC3DB9"/>
    <w:rsid w:val="00AC687D"/>
    <w:rsid w:val="00AD33BE"/>
    <w:rsid w:val="00AE1A47"/>
    <w:rsid w:val="00AE5995"/>
    <w:rsid w:val="00AE6704"/>
    <w:rsid w:val="00AE78CA"/>
    <w:rsid w:val="00B01BD5"/>
    <w:rsid w:val="00B04476"/>
    <w:rsid w:val="00B05B1C"/>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C0CFA"/>
    <w:rsid w:val="00BC462B"/>
    <w:rsid w:val="00BD14B3"/>
    <w:rsid w:val="00BD677A"/>
    <w:rsid w:val="00BD74AF"/>
    <w:rsid w:val="00BE233B"/>
    <w:rsid w:val="00BE7A6E"/>
    <w:rsid w:val="00BF6E0F"/>
    <w:rsid w:val="00C03363"/>
    <w:rsid w:val="00C0414E"/>
    <w:rsid w:val="00C058C8"/>
    <w:rsid w:val="00C20F80"/>
    <w:rsid w:val="00C249A6"/>
    <w:rsid w:val="00C4326C"/>
    <w:rsid w:val="00C56DD5"/>
    <w:rsid w:val="00C63F7B"/>
    <w:rsid w:val="00C6588E"/>
    <w:rsid w:val="00C70447"/>
    <w:rsid w:val="00C753C2"/>
    <w:rsid w:val="00C802FB"/>
    <w:rsid w:val="00C85653"/>
    <w:rsid w:val="00CA216C"/>
    <w:rsid w:val="00CA4BF9"/>
    <w:rsid w:val="00CC0700"/>
    <w:rsid w:val="00CC0B81"/>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9444D"/>
    <w:rsid w:val="00DC1583"/>
    <w:rsid w:val="00DC2B31"/>
    <w:rsid w:val="00DD1866"/>
    <w:rsid w:val="00DD5A69"/>
    <w:rsid w:val="00DE0A8D"/>
    <w:rsid w:val="00DE562A"/>
    <w:rsid w:val="00DE7148"/>
    <w:rsid w:val="00DF62A4"/>
    <w:rsid w:val="00E00D15"/>
    <w:rsid w:val="00E11B18"/>
    <w:rsid w:val="00E341AD"/>
    <w:rsid w:val="00E40828"/>
    <w:rsid w:val="00E42B2B"/>
    <w:rsid w:val="00E5647F"/>
    <w:rsid w:val="00E57BDB"/>
    <w:rsid w:val="00E625D3"/>
    <w:rsid w:val="00E65F37"/>
    <w:rsid w:val="00E70B77"/>
    <w:rsid w:val="00E711DE"/>
    <w:rsid w:val="00E74701"/>
    <w:rsid w:val="00E75E5F"/>
    <w:rsid w:val="00E823B8"/>
    <w:rsid w:val="00E85E17"/>
    <w:rsid w:val="00E9091C"/>
    <w:rsid w:val="00E93BB3"/>
    <w:rsid w:val="00E9680B"/>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241AD"/>
    <w:rsid w:val="00F30C1D"/>
    <w:rsid w:val="00F30C33"/>
    <w:rsid w:val="00F32EBF"/>
    <w:rsid w:val="00F34A32"/>
    <w:rsid w:val="00F455F1"/>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CB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C929C-D84D-4260-AD61-792A8189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6588</Words>
  <Characters>36234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5</cp:revision>
  <dcterms:created xsi:type="dcterms:W3CDTF">2023-02-24T01:35:00Z</dcterms:created>
  <dcterms:modified xsi:type="dcterms:W3CDTF">2023-03-29T19:56:00Z</dcterms:modified>
</cp:coreProperties>
</file>