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7D99" w14:textId="05F8E83C" w:rsidR="00715F8B" w:rsidRPr="0035180D" w:rsidRDefault="00022597" w:rsidP="00022597">
      <w:pPr>
        <w:spacing w:after="0" w:line="360" w:lineRule="auto"/>
        <w:jc w:val="both"/>
        <w:rPr>
          <w:rFonts w:ascii="Palatino Linotype" w:hAnsi="Palatino Linotype" w:cstheme="minorHAnsi"/>
          <w:b/>
          <w:color w:val="000000" w:themeColor="text1"/>
          <w:sz w:val="24"/>
          <w:szCs w:val="24"/>
        </w:rPr>
      </w:pPr>
      <w:r w:rsidRPr="0035180D">
        <w:rPr>
          <w:rFonts w:ascii="Palatino Linotype" w:hAnsi="Palatino Linotype" w:cstheme="minorHAnsi"/>
          <w:b/>
          <w:color w:val="000000" w:themeColor="text1"/>
          <w:sz w:val="24"/>
          <w:szCs w:val="24"/>
        </w:rPr>
        <w:t xml:space="preserve">VOTO PARTICULAR QUE FORMULA </w:t>
      </w:r>
      <w:r w:rsidR="00715F8B" w:rsidRPr="0035180D">
        <w:rPr>
          <w:rFonts w:ascii="Palatino Linotype" w:hAnsi="Palatino Linotype" w:cstheme="minorHAnsi"/>
          <w:b/>
          <w:color w:val="000000" w:themeColor="text1"/>
          <w:sz w:val="24"/>
          <w:szCs w:val="24"/>
        </w:rPr>
        <w:t xml:space="preserve">LA COMISIONADA MARÍA DEL ROSARIO MEJÍA AYALA, CON RELACIÓN A LA RESOLUCIÓN EMITIDA POR EL PLENO DEL INSTITUTO DE TRANSPARENCIA, ACCESO A LA INFORMACIÓN PÚBLICA Y PROTECCIÓN DE DATOS </w:t>
      </w:r>
      <w:r w:rsidR="00314CC5" w:rsidRPr="0035180D">
        <w:rPr>
          <w:rFonts w:ascii="Palatino Linotype" w:hAnsi="Palatino Linotype" w:cstheme="minorHAnsi"/>
          <w:b/>
          <w:color w:val="000000" w:themeColor="text1"/>
          <w:sz w:val="24"/>
          <w:szCs w:val="24"/>
        </w:rPr>
        <w:t xml:space="preserve">PERSONALES DEL ESTADO DE MÉXICO Y MUNICIPIOS AL </w:t>
      </w:r>
      <w:r w:rsidR="007C4D3E" w:rsidRPr="0035180D">
        <w:rPr>
          <w:rFonts w:ascii="Palatino Linotype" w:hAnsi="Palatino Linotype" w:cstheme="minorHAnsi"/>
          <w:b/>
          <w:color w:val="000000" w:themeColor="text1"/>
          <w:sz w:val="24"/>
          <w:szCs w:val="24"/>
        </w:rPr>
        <w:t>RECURSO DE REVISIÓN 0155/INFOEM/IP/RR/2023, PROMOVIDO EN CONTRA DEL AYUNTAMIENTO DE TEMASCALCINGO</w:t>
      </w:r>
      <w:r w:rsidR="009D1FE1">
        <w:rPr>
          <w:rFonts w:ascii="Palatino Linotype" w:hAnsi="Palatino Linotype" w:cstheme="minorHAnsi"/>
          <w:b/>
          <w:color w:val="000000" w:themeColor="text1"/>
          <w:sz w:val="24"/>
          <w:szCs w:val="24"/>
        </w:rPr>
        <w:t>.</w:t>
      </w:r>
    </w:p>
    <w:p w14:paraId="6ACA0E1A" w14:textId="77777777" w:rsidR="00715F8B" w:rsidRPr="0035180D" w:rsidRDefault="00715F8B" w:rsidP="00022597">
      <w:pPr>
        <w:spacing w:after="0" w:line="360" w:lineRule="auto"/>
        <w:jc w:val="both"/>
        <w:rPr>
          <w:rFonts w:ascii="Palatino Linotype" w:hAnsi="Palatino Linotype" w:cstheme="minorHAnsi"/>
          <w:b/>
          <w:color w:val="000000" w:themeColor="text1"/>
          <w:sz w:val="24"/>
          <w:szCs w:val="24"/>
        </w:rPr>
      </w:pPr>
    </w:p>
    <w:p w14:paraId="648BEC23" w14:textId="77777777" w:rsidR="00715F8B" w:rsidRPr="0035180D" w:rsidRDefault="00715F8B" w:rsidP="00022597">
      <w:pPr>
        <w:spacing w:after="0" w:line="360" w:lineRule="auto"/>
        <w:jc w:val="both"/>
        <w:rPr>
          <w:rFonts w:ascii="Palatino Linotype" w:hAnsi="Palatino Linotype" w:cstheme="minorHAnsi"/>
          <w:b/>
          <w:color w:val="000000" w:themeColor="text1"/>
          <w:sz w:val="24"/>
          <w:szCs w:val="24"/>
        </w:rPr>
      </w:pPr>
      <w:r w:rsidRPr="0035180D">
        <w:rPr>
          <w:rFonts w:ascii="Palatino Linotype" w:hAnsi="Palatino Linotype" w:cstheme="minorHAnsi"/>
          <w:b/>
          <w:color w:val="000000" w:themeColor="text1"/>
          <w:sz w:val="24"/>
          <w:szCs w:val="24"/>
        </w:rPr>
        <w:t>A.</w:t>
      </w:r>
      <w:r w:rsidRPr="0035180D">
        <w:rPr>
          <w:rFonts w:ascii="Palatino Linotype" w:hAnsi="Palatino Linotype" w:cstheme="minorHAnsi"/>
          <w:b/>
          <w:color w:val="000000" w:themeColor="text1"/>
          <w:sz w:val="24"/>
          <w:szCs w:val="24"/>
        </w:rPr>
        <w:tab/>
        <w:t>Consideraciones Generales.</w:t>
      </w:r>
    </w:p>
    <w:p w14:paraId="309FFBDF" w14:textId="67DEF0BA" w:rsidR="00A16235" w:rsidRPr="0035180D" w:rsidRDefault="00715F8B"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 xml:space="preserve">En términos de lo dispuesto por </w:t>
      </w:r>
      <w:proofErr w:type="gramStart"/>
      <w:r w:rsidR="005F6534" w:rsidRPr="0035180D">
        <w:rPr>
          <w:rFonts w:ascii="Palatino Linotype" w:hAnsi="Palatino Linotype" w:cstheme="minorHAnsi"/>
          <w:color w:val="000000" w:themeColor="text1"/>
          <w:sz w:val="24"/>
          <w:szCs w:val="24"/>
        </w:rPr>
        <w:t xml:space="preserve">el </w:t>
      </w:r>
      <w:r w:rsidRPr="0035180D">
        <w:rPr>
          <w:rFonts w:ascii="Palatino Linotype" w:hAnsi="Palatino Linotype" w:cstheme="minorHAnsi"/>
          <w:color w:val="000000" w:themeColor="text1"/>
          <w:sz w:val="24"/>
          <w:szCs w:val="24"/>
        </w:rPr>
        <w:t xml:space="preserve"> artículo</w:t>
      </w:r>
      <w:proofErr w:type="gramEnd"/>
      <w:r w:rsidRPr="0035180D">
        <w:rPr>
          <w:rFonts w:ascii="Palatino Linotype" w:hAnsi="Palatino Linotype" w:cstheme="minorHAnsi"/>
          <w:color w:val="000000" w:themeColor="text1"/>
          <w:sz w:val="24"/>
          <w:szCs w:val="24"/>
        </w:rPr>
        <w:t xml:space="preserve"> 14, fracción XI, del Reglamento Interior del Instituto de Transparencia, Acceso a la Información Pública y Protección de Datos Personales del Estado de México y Municipios; se emite el presente Voto </w:t>
      </w:r>
      <w:r w:rsidR="007C4D3E" w:rsidRPr="0035180D">
        <w:rPr>
          <w:rFonts w:ascii="Palatino Linotype" w:hAnsi="Palatino Linotype" w:cstheme="minorHAnsi"/>
          <w:color w:val="000000" w:themeColor="text1"/>
          <w:sz w:val="24"/>
          <w:szCs w:val="24"/>
        </w:rPr>
        <w:t>Disidente</w:t>
      </w:r>
      <w:r w:rsidRPr="0035180D">
        <w:rPr>
          <w:rFonts w:ascii="Palatino Linotype" w:hAnsi="Palatino Linotype" w:cstheme="minorHAnsi"/>
          <w:color w:val="000000" w:themeColor="text1"/>
          <w:sz w:val="24"/>
          <w:szCs w:val="24"/>
        </w:rPr>
        <w:t xml:space="preserve">, por no compartir en su totalidad las consideraciones que sustentan la Resolución del Recurso de Revisión </w:t>
      </w:r>
      <w:r w:rsidR="007C4D3E" w:rsidRPr="0035180D">
        <w:rPr>
          <w:rFonts w:ascii="Palatino Linotype" w:hAnsi="Palatino Linotype" w:cstheme="minorHAnsi"/>
          <w:color w:val="000000" w:themeColor="text1"/>
          <w:sz w:val="24"/>
          <w:szCs w:val="24"/>
        </w:rPr>
        <w:t>0155/INFOEM/IP/RR/2023</w:t>
      </w:r>
      <w:r w:rsidRPr="0035180D">
        <w:rPr>
          <w:rFonts w:ascii="Palatino Linotype" w:hAnsi="Palatino Linotype" w:cstheme="minorHAnsi"/>
          <w:color w:val="000000" w:themeColor="text1"/>
          <w:sz w:val="24"/>
          <w:szCs w:val="24"/>
        </w:rPr>
        <w:t xml:space="preserve">, promovido en contra del </w:t>
      </w:r>
      <w:r w:rsidR="007C4D3E" w:rsidRPr="0035180D">
        <w:rPr>
          <w:rFonts w:ascii="Palatino Linotype" w:hAnsi="Palatino Linotype" w:cstheme="minorHAnsi"/>
          <w:color w:val="000000" w:themeColor="text1"/>
          <w:sz w:val="24"/>
          <w:szCs w:val="24"/>
        </w:rPr>
        <w:t>Ayuntamiento de Temascalcingo.</w:t>
      </w:r>
    </w:p>
    <w:p w14:paraId="6EC5EC67" w14:textId="77777777" w:rsidR="005F6534" w:rsidRPr="0035180D" w:rsidRDefault="005F6534" w:rsidP="00022597">
      <w:pPr>
        <w:spacing w:after="0" w:line="360" w:lineRule="auto"/>
        <w:rPr>
          <w:rFonts w:ascii="Palatino Linotype" w:hAnsi="Palatino Linotype" w:cstheme="minorHAnsi"/>
          <w:color w:val="000000" w:themeColor="text1"/>
          <w:sz w:val="24"/>
          <w:szCs w:val="24"/>
        </w:rPr>
      </w:pPr>
    </w:p>
    <w:p w14:paraId="048E65EB" w14:textId="4DFBD792" w:rsidR="00A16235" w:rsidRPr="0035180D" w:rsidRDefault="00A16235"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 xml:space="preserve">El Particular presentó una solicitud de acceso a la información pública, a través Sistema de Acceso a la Información Mexiquense (SAIMEX), ante el </w:t>
      </w:r>
      <w:r w:rsidR="007C4D3E" w:rsidRPr="0035180D">
        <w:rPr>
          <w:rFonts w:ascii="Palatino Linotype" w:hAnsi="Palatino Linotype" w:cstheme="minorHAnsi"/>
          <w:b/>
          <w:color w:val="000000" w:themeColor="text1"/>
          <w:sz w:val="24"/>
          <w:szCs w:val="24"/>
        </w:rPr>
        <w:t>Ayuntamiento de Temascalcingo</w:t>
      </w:r>
      <w:r w:rsidRPr="0035180D">
        <w:rPr>
          <w:rFonts w:ascii="Palatino Linotype" w:hAnsi="Palatino Linotype" w:cstheme="minorHAnsi"/>
          <w:color w:val="000000" w:themeColor="text1"/>
          <w:sz w:val="24"/>
          <w:szCs w:val="24"/>
        </w:rPr>
        <w:t xml:space="preserve">, en los siguientes términos: </w:t>
      </w:r>
    </w:p>
    <w:p w14:paraId="65E89BEB" w14:textId="77777777" w:rsidR="00A16235" w:rsidRPr="0035180D" w:rsidRDefault="00A16235" w:rsidP="00022597">
      <w:pPr>
        <w:spacing w:after="0" w:line="360" w:lineRule="auto"/>
        <w:rPr>
          <w:rFonts w:ascii="Palatino Linotype" w:hAnsi="Palatino Linotype" w:cstheme="minorHAnsi"/>
          <w:color w:val="000000" w:themeColor="text1"/>
          <w:sz w:val="24"/>
          <w:szCs w:val="24"/>
        </w:rPr>
      </w:pPr>
    </w:p>
    <w:p w14:paraId="06B38926" w14:textId="109AE64C" w:rsidR="00A16235" w:rsidRPr="0035180D" w:rsidRDefault="00022597" w:rsidP="00022597">
      <w:pPr>
        <w:spacing w:after="0" w:line="360" w:lineRule="auto"/>
        <w:ind w:left="426" w:right="332"/>
        <w:jc w:val="both"/>
        <w:rPr>
          <w:rFonts w:ascii="Palatino Linotype" w:hAnsi="Palatino Linotype" w:cstheme="minorHAnsi"/>
          <w:i/>
          <w:color w:val="000000" w:themeColor="text1"/>
          <w:sz w:val="24"/>
          <w:szCs w:val="24"/>
          <w:lang w:val="es-ES_tradnl"/>
        </w:rPr>
      </w:pPr>
      <w:r w:rsidRPr="0035180D">
        <w:rPr>
          <w:rFonts w:ascii="Palatino Linotype" w:hAnsi="Palatino Linotype" w:cstheme="minorHAnsi"/>
          <w:i/>
          <w:color w:val="000000" w:themeColor="text1"/>
          <w:sz w:val="24"/>
          <w:szCs w:val="24"/>
          <w:lang w:eastAsia="es-MX"/>
        </w:rPr>
        <w:t xml:space="preserve"> “</w:t>
      </w:r>
      <w:r w:rsidR="007C4D3E" w:rsidRPr="0035180D">
        <w:rPr>
          <w:rFonts w:ascii="Palatino Linotype" w:hAnsi="Palatino Linotype" w:cstheme="minorHAnsi"/>
          <w:i/>
          <w:color w:val="000000" w:themeColor="text1"/>
          <w:sz w:val="24"/>
          <w:szCs w:val="24"/>
          <w:lang w:eastAsia="es-MX"/>
        </w:rPr>
        <w:t xml:space="preserve">SOLICITA AL TESORERO MUNICIPAL REPORTE DE LOS AVANCES REALIZADOS AL PROCEDIMIENTO ADMINISTRATIVO DE EJECUCIÓN EN </w:t>
      </w:r>
      <w:r w:rsidR="007C4D3E" w:rsidRPr="0035180D">
        <w:rPr>
          <w:rFonts w:ascii="Palatino Linotype" w:hAnsi="Palatino Linotype" w:cstheme="minorHAnsi"/>
          <w:i/>
          <w:color w:val="000000" w:themeColor="text1"/>
          <w:sz w:val="24"/>
          <w:szCs w:val="24"/>
          <w:lang w:eastAsia="es-MX"/>
        </w:rPr>
        <w:lastRenderedPageBreak/>
        <w:t>CONTRA DEL EX PRESIDENTE ROGELIO VALDEZ VALDEZ, PROCEDIMIENTO QUE ES DE SU COMPETENCIA.</w:t>
      </w:r>
      <w:r w:rsidR="007C4D3E" w:rsidRPr="0035180D">
        <w:rPr>
          <w:rFonts w:ascii="Palatino Linotype" w:hAnsi="Palatino Linotype" w:cstheme="minorHAnsi"/>
          <w:i/>
          <w:color w:val="000000" w:themeColor="text1"/>
          <w:sz w:val="24"/>
          <w:szCs w:val="24"/>
        </w:rPr>
        <w:t>”</w:t>
      </w:r>
      <w:r w:rsidRPr="0035180D">
        <w:rPr>
          <w:rFonts w:ascii="Palatino Linotype" w:hAnsi="Palatino Linotype" w:cstheme="minorHAnsi"/>
          <w:i/>
          <w:color w:val="000000" w:themeColor="text1"/>
          <w:sz w:val="24"/>
          <w:szCs w:val="24"/>
          <w:lang w:val="es-ES_tradnl"/>
        </w:rPr>
        <w:t xml:space="preserve"> </w:t>
      </w:r>
      <w:r w:rsidRPr="0035180D">
        <w:rPr>
          <w:rFonts w:ascii="Palatino Linotype" w:hAnsi="Palatino Linotype" w:cstheme="minorHAnsi"/>
          <w:color w:val="000000" w:themeColor="text1"/>
          <w:sz w:val="24"/>
          <w:szCs w:val="24"/>
          <w:lang w:val="es-ES_tradnl"/>
        </w:rPr>
        <w:t>(Sic)</w:t>
      </w:r>
    </w:p>
    <w:p w14:paraId="15A907FF" w14:textId="77777777" w:rsidR="00022597" w:rsidRPr="0035180D" w:rsidRDefault="00022597" w:rsidP="00022597">
      <w:pPr>
        <w:spacing w:after="0" w:line="360" w:lineRule="auto"/>
        <w:ind w:left="1134" w:right="332"/>
        <w:jc w:val="both"/>
        <w:rPr>
          <w:rFonts w:ascii="Palatino Linotype" w:hAnsi="Palatino Linotype" w:cstheme="minorHAnsi"/>
          <w:i/>
          <w:color w:val="000000" w:themeColor="text1"/>
          <w:sz w:val="24"/>
          <w:szCs w:val="24"/>
        </w:rPr>
      </w:pPr>
    </w:p>
    <w:p w14:paraId="4E3004B6" w14:textId="6FCDFE8E" w:rsidR="007C4D3E" w:rsidRPr="0035180D" w:rsidRDefault="00A16235" w:rsidP="00FE6C50">
      <w:pPr>
        <w:autoSpaceDE w:val="0"/>
        <w:autoSpaceDN w:val="0"/>
        <w:adjustRightInd w:val="0"/>
        <w:spacing w:after="0" w:line="360" w:lineRule="auto"/>
        <w:jc w:val="both"/>
        <w:rPr>
          <w:rFonts w:ascii="Palatino Linotype" w:hAnsi="Palatino Linotype" w:cstheme="minorHAnsi"/>
          <w:iCs/>
          <w:color w:val="000000" w:themeColor="text1"/>
          <w:sz w:val="24"/>
          <w:szCs w:val="24"/>
        </w:rPr>
      </w:pPr>
      <w:r w:rsidRPr="0035180D">
        <w:rPr>
          <w:rFonts w:ascii="Palatino Linotype" w:hAnsi="Palatino Linotype" w:cstheme="minorHAnsi"/>
          <w:color w:val="000000" w:themeColor="text1"/>
          <w:sz w:val="24"/>
          <w:szCs w:val="24"/>
        </w:rPr>
        <w:t xml:space="preserve">El </w:t>
      </w:r>
      <w:r w:rsidR="00FE6C50" w:rsidRPr="0035180D">
        <w:rPr>
          <w:rFonts w:ascii="Palatino Linotype" w:hAnsi="Palatino Linotype" w:cstheme="minorHAnsi"/>
          <w:color w:val="000000" w:themeColor="text1"/>
          <w:sz w:val="24"/>
          <w:szCs w:val="24"/>
        </w:rPr>
        <w:t>Sujeto Obligado</w:t>
      </w:r>
      <w:r w:rsidR="007C4D3E" w:rsidRPr="0035180D">
        <w:rPr>
          <w:rFonts w:ascii="Palatino Linotype" w:hAnsi="Palatino Linotype" w:cstheme="minorHAnsi"/>
          <w:color w:val="000000" w:themeColor="text1"/>
          <w:sz w:val="24"/>
          <w:szCs w:val="24"/>
        </w:rPr>
        <w:t>,</w:t>
      </w:r>
      <w:r w:rsidRPr="0035180D">
        <w:rPr>
          <w:rFonts w:ascii="Palatino Linotype" w:hAnsi="Palatino Linotype" w:cstheme="minorHAnsi"/>
          <w:color w:val="000000" w:themeColor="text1"/>
          <w:sz w:val="24"/>
          <w:szCs w:val="24"/>
        </w:rPr>
        <w:t xml:space="preserve"> </w:t>
      </w:r>
      <w:r w:rsidR="00FE6C50" w:rsidRPr="0035180D">
        <w:rPr>
          <w:rFonts w:ascii="Palatino Linotype" w:hAnsi="Palatino Linotype" w:cstheme="minorHAnsi"/>
          <w:color w:val="000000" w:themeColor="text1"/>
          <w:sz w:val="24"/>
          <w:szCs w:val="24"/>
        </w:rPr>
        <w:t>emitió respuesta, m</w:t>
      </w:r>
      <w:r w:rsidR="007C4D3E" w:rsidRPr="0035180D">
        <w:rPr>
          <w:rFonts w:ascii="Palatino Linotype" w:hAnsi="Palatino Linotype" w:cstheme="minorHAnsi"/>
          <w:iCs/>
          <w:color w:val="000000" w:themeColor="text1"/>
          <w:sz w:val="24"/>
          <w:szCs w:val="24"/>
        </w:rPr>
        <w:t xml:space="preserve">ediante el oficio número </w:t>
      </w:r>
      <w:r w:rsidR="007C4D3E" w:rsidRPr="0035180D">
        <w:rPr>
          <w:rFonts w:ascii="Palatino Linotype" w:hAnsi="Palatino Linotype" w:cstheme="minorHAnsi"/>
          <w:b/>
          <w:iCs/>
          <w:color w:val="000000" w:themeColor="text1"/>
          <w:sz w:val="24"/>
          <w:szCs w:val="24"/>
        </w:rPr>
        <w:t>MTM/TM/4181/12/2022</w:t>
      </w:r>
      <w:r w:rsidR="007C4D3E" w:rsidRPr="0035180D">
        <w:rPr>
          <w:rFonts w:ascii="Palatino Linotype" w:hAnsi="Palatino Linotype" w:cstheme="minorHAnsi"/>
          <w:iCs/>
          <w:color w:val="000000" w:themeColor="text1"/>
          <w:sz w:val="24"/>
          <w:szCs w:val="24"/>
        </w:rPr>
        <w:t xml:space="preserve">, firmado por el Tesorero Municipal, </w:t>
      </w:r>
      <w:r w:rsidR="00FE6C50" w:rsidRPr="0035180D">
        <w:rPr>
          <w:rFonts w:ascii="Palatino Linotype" w:hAnsi="Palatino Linotype" w:cstheme="minorHAnsi"/>
          <w:iCs/>
          <w:color w:val="000000" w:themeColor="text1"/>
          <w:sz w:val="24"/>
          <w:szCs w:val="24"/>
        </w:rPr>
        <w:t xml:space="preserve">mediante el cual </w:t>
      </w:r>
      <w:r w:rsidR="007C4D3E" w:rsidRPr="0035180D">
        <w:rPr>
          <w:rFonts w:ascii="Palatino Linotype" w:hAnsi="Palatino Linotype" w:cstheme="minorHAnsi"/>
          <w:iCs/>
          <w:color w:val="000000" w:themeColor="text1"/>
          <w:sz w:val="24"/>
          <w:szCs w:val="24"/>
        </w:rPr>
        <w:t>informó que, a la fecha de la solicitud de información, no existe un reporte y/o documentos en la Tesorería Municipal mediante los cuales se rindan algunos reportes respecto de los procedimientos administrativos de ejecución.</w:t>
      </w:r>
    </w:p>
    <w:p w14:paraId="08E1F1B3" w14:textId="77777777" w:rsidR="00C21673" w:rsidRPr="0035180D" w:rsidRDefault="00C21673" w:rsidP="00022597">
      <w:pPr>
        <w:spacing w:after="0" w:line="360" w:lineRule="auto"/>
        <w:rPr>
          <w:rFonts w:ascii="Palatino Linotype" w:hAnsi="Palatino Linotype" w:cstheme="minorHAnsi"/>
          <w:iCs/>
          <w:color w:val="000000" w:themeColor="text1"/>
          <w:sz w:val="24"/>
          <w:szCs w:val="24"/>
        </w:rPr>
      </w:pPr>
    </w:p>
    <w:p w14:paraId="23319FF2" w14:textId="1F05B080" w:rsidR="007C4D3E" w:rsidRPr="0035180D" w:rsidRDefault="00442777" w:rsidP="00FE6C50">
      <w:pPr>
        <w:spacing w:after="0" w:line="360" w:lineRule="auto"/>
        <w:jc w:val="both"/>
        <w:rPr>
          <w:rFonts w:ascii="Palatino Linotype" w:hAnsi="Palatino Linotype" w:cstheme="minorHAnsi"/>
          <w:iCs/>
          <w:color w:val="000000" w:themeColor="text1"/>
          <w:sz w:val="24"/>
          <w:szCs w:val="24"/>
        </w:rPr>
      </w:pPr>
      <w:r w:rsidRPr="0035180D">
        <w:rPr>
          <w:rFonts w:ascii="Palatino Linotype" w:hAnsi="Palatino Linotype" w:cstheme="minorHAnsi"/>
          <w:iCs/>
          <w:color w:val="000000" w:themeColor="text1"/>
          <w:sz w:val="24"/>
          <w:szCs w:val="24"/>
        </w:rPr>
        <w:t xml:space="preserve"> </w:t>
      </w:r>
      <w:r w:rsidR="00FE6C50" w:rsidRPr="0035180D">
        <w:rPr>
          <w:rFonts w:ascii="Palatino Linotype" w:hAnsi="Palatino Linotype" w:cstheme="minorHAnsi"/>
          <w:iCs/>
          <w:color w:val="000000" w:themeColor="text1"/>
          <w:sz w:val="24"/>
          <w:szCs w:val="24"/>
        </w:rPr>
        <w:t>Inconforme con la respuesta, e</w:t>
      </w:r>
      <w:r w:rsidRPr="0035180D">
        <w:rPr>
          <w:rFonts w:ascii="Palatino Linotype" w:hAnsi="Palatino Linotype" w:cstheme="minorHAnsi"/>
          <w:iCs/>
          <w:color w:val="000000" w:themeColor="text1"/>
          <w:sz w:val="24"/>
          <w:szCs w:val="24"/>
        </w:rPr>
        <w:t>l particular interpuso recurso de revisión manifestando</w:t>
      </w:r>
      <w:r w:rsidR="00FE6C50" w:rsidRPr="0035180D">
        <w:rPr>
          <w:rFonts w:ascii="Palatino Linotype" w:hAnsi="Palatino Linotype" w:cstheme="minorHAnsi"/>
          <w:iCs/>
          <w:color w:val="000000" w:themeColor="text1"/>
          <w:sz w:val="24"/>
          <w:szCs w:val="24"/>
        </w:rPr>
        <w:t xml:space="preserve"> lo siguiente</w:t>
      </w:r>
      <w:r w:rsidRPr="0035180D">
        <w:rPr>
          <w:rFonts w:ascii="Palatino Linotype" w:hAnsi="Palatino Linotype" w:cstheme="minorHAnsi"/>
          <w:iCs/>
          <w:color w:val="000000" w:themeColor="text1"/>
          <w:sz w:val="24"/>
          <w:szCs w:val="24"/>
        </w:rPr>
        <w:t>:</w:t>
      </w:r>
    </w:p>
    <w:p w14:paraId="2181A17E" w14:textId="77777777" w:rsidR="00022597" w:rsidRPr="0035180D" w:rsidRDefault="00022597" w:rsidP="00022597">
      <w:pPr>
        <w:spacing w:after="0" w:line="360" w:lineRule="auto"/>
        <w:rPr>
          <w:rFonts w:ascii="Palatino Linotype" w:hAnsi="Palatino Linotype" w:cstheme="minorHAnsi"/>
          <w:iCs/>
          <w:color w:val="000000" w:themeColor="text1"/>
          <w:sz w:val="24"/>
          <w:szCs w:val="24"/>
        </w:rPr>
      </w:pPr>
    </w:p>
    <w:p w14:paraId="5E74517F" w14:textId="592A862C" w:rsidR="007C4D3E" w:rsidRPr="0035180D" w:rsidRDefault="007C4D3E" w:rsidP="00022597">
      <w:pPr>
        <w:numPr>
          <w:ilvl w:val="0"/>
          <w:numId w:val="13"/>
        </w:numPr>
        <w:spacing w:after="0" w:line="360" w:lineRule="auto"/>
        <w:jc w:val="both"/>
        <w:rPr>
          <w:rFonts w:ascii="Palatino Linotype" w:hAnsi="Palatino Linotype" w:cstheme="minorHAnsi"/>
          <w:b/>
          <w:color w:val="000000" w:themeColor="text1"/>
          <w:sz w:val="24"/>
          <w:szCs w:val="24"/>
        </w:rPr>
      </w:pPr>
      <w:r w:rsidRPr="0035180D">
        <w:rPr>
          <w:rFonts w:ascii="Palatino Linotype" w:hAnsi="Palatino Linotype" w:cstheme="minorHAnsi"/>
          <w:b/>
          <w:color w:val="000000" w:themeColor="text1"/>
          <w:sz w:val="24"/>
          <w:szCs w:val="24"/>
        </w:rPr>
        <w:t xml:space="preserve">Acto Impugnado: </w:t>
      </w:r>
      <w:r w:rsidRPr="0035180D">
        <w:rPr>
          <w:rFonts w:ascii="Palatino Linotype" w:hAnsi="Palatino Linotype" w:cstheme="minorHAnsi"/>
          <w:i/>
          <w:color w:val="000000" w:themeColor="text1"/>
          <w:sz w:val="24"/>
          <w:szCs w:val="24"/>
        </w:rPr>
        <w:t>“la falta de respuesta por la autoridad obligada” (Sic).</w:t>
      </w:r>
    </w:p>
    <w:p w14:paraId="4F6A358D" w14:textId="70B56AE0" w:rsidR="00442777" w:rsidRPr="0035180D" w:rsidRDefault="00442777" w:rsidP="00022597">
      <w:pPr>
        <w:spacing w:after="0" w:line="360" w:lineRule="auto"/>
        <w:ind w:left="720"/>
        <w:jc w:val="both"/>
        <w:rPr>
          <w:rFonts w:ascii="Palatino Linotype" w:hAnsi="Palatino Linotype" w:cstheme="minorHAnsi"/>
          <w:b/>
          <w:color w:val="000000" w:themeColor="text1"/>
          <w:sz w:val="24"/>
          <w:szCs w:val="24"/>
        </w:rPr>
      </w:pPr>
    </w:p>
    <w:p w14:paraId="2F676D9F" w14:textId="77777777" w:rsidR="007C4D3E" w:rsidRPr="0035180D" w:rsidRDefault="007C4D3E" w:rsidP="00022597">
      <w:pPr>
        <w:pStyle w:val="Prrafodelista"/>
        <w:numPr>
          <w:ilvl w:val="0"/>
          <w:numId w:val="13"/>
        </w:numPr>
        <w:spacing w:line="360" w:lineRule="auto"/>
        <w:contextualSpacing w:val="0"/>
        <w:jc w:val="both"/>
        <w:rPr>
          <w:rFonts w:ascii="Palatino Linotype" w:hAnsi="Palatino Linotype" w:cstheme="minorHAnsi"/>
          <w:i/>
          <w:color w:val="000000" w:themeColor="text1"/>
          <w:lang w:val="es-MX" w:eastAsia="es-MX"/>
        </w:rPr>
      </w:pPr>
      <w:r w:rsidRPr="0035180D">
        <w:rPr>
          <w:rFonts w:ascii="Palatino Linotype" w:hAnsi="Palatino Linotype" w:cstheme="minorHAnsi"/>
          <w:b/>
          <w:color w:val="000000" w:themeColor="text1"/>
        </w:rPr>
        <w:t>Razones o Motivos de Inconformidad</w:t>
      </w:r>
      <w:r w:rsidRPr="0035180D">
        <w:rPr>
          <w:rFonts w:ascii="Palatino Linotype" w:hAnsi="Palatino Linotype" w:cstheme="minorHAnsi"/>
          <w:color w:val="000000" w:themeColor="text1"/>
        </w:rPr>
        <w:t xml:space="preserve">: </w:t>
      </w:r>
      <w:r w:rsidRPr="0035180D">
        <w:rPr>
          <w:rFonts w:ascii="Palatino Linotype" w:eastAsiaTheme="minorHAnsi" w:hAnsi="Palatino Linotype" w:cstheme="minorHAnsi"/>
          <w:i/>
          <w:color w:val="000000" w:themeColor="text1"/>
          <w:lang w:val="es-MX" w:eastAsia="en-US"/>
        </w:rPr>
        <w:t>“la autoridad obligada no se pronuncia respecto a la información solicitada” (Sic)</w:t>
      </w:r>
    </w:p>
    <w:p w14:paraId="45701032" w14:textId="77777777" w:rsidR="007C4D3E" w:rsidRPr="0035180D" w:rsidRDefault="007C4D3E" w:rsidP="00022597">
      <w:pPr>
        <w:spacing w:after="0" w:line="360" w:lineRule="auto"/>
        <w:rPr>
          <w:rFonts w:ascii="Palatino Linotype" w:hAnsi="Palatino Linotype" w:cstheme="minorHAnsi"/>
          <w:iCs/>
          <w:color w:val="000000" w:themeColor="text1"/>
          <w:sz w:val="24"/>
          <w:szCs w:val="24"/>
        </w:rPr>
      </w:pPr>
    </w:p>
    <w:p w14:paraId="33FB79AB" w14:textId="0DD38900" w:rsidR="00C80EE5" w:rsidRPr="0035180D" w:rsidRDefault="00715F8B"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En la Resolución se determinó</w:t>
      </w:r>
      <w:r w:rsidR="00314CC5" w:rsidRPr="0035180D">
        <w:rPr>
          <w:rFonts w:ascii="Palatino Linotype" w:hAnsi="Palatino Linotype" w:cstheme="minorHAnsi"/>
          <w:color w:val="000000" w:themeColor="text1"/>
          <w:sz w:val="24"/>
          <w:szCs w:val="24"/>
        </w:rPr>
        <w:t xml:space="preserve"> </w:t>
      </w:r>
      <w:r w:rsidR="007C4D3E" w:rsidRPr="0035180D">
        <w:rPr>
          <w:rFonts w:ascii="Palatino Linotype" w:hAnsi="Palatino Linotype" w:cstheme="minorHAnsi"/>
          <w:b/>
          <w:color w:val="000000" w:themeColor="text1"/>
          <w:sz w:val="24"/>
          <w:szCs w:val="24"/>
        </w:rPr>
        <w:t xml:space="preserve">confirmar </w:t>
      </w:r>
      <w:r w:rsidR="007C4D3E" w:rsidRPr="0035180D">
        <w:rPr>
          <w:rFonts w:ascii="Palatino Linotype" w:hAnsi="Palatino Linotype" w:cstheme="minorHAnsi"/>
          <w:bCs/>
          <w:color w:val="000000" w:themeColor="text1"/>
          <w:sz w:val="24"/>
          <w:szCs w:val="24"/>
        </w:rPr>
        <w:t xml:space="preserve">la </w:t>
      </w:r>
      <w:r w:rsidR="007C4D3E" w:rsidRPr="0035180D">
        <w:rPr>
          <w:rFonts w:ascii="Palatino Linotype" w:hAnsi="Palatino Linotype" w:cstheme="minorHAnsi"/>
          <w:color w:val="000000" w:themeColor="text1"/>
          <w:sz w:val="24"/>
          <w:szCs w:val="24"/>
        </w:rPr>
        <w:t xml:space="preserve">respuesta del </w:t>
      </w:r>
      <w:r w:rsidR="00022597" w:rsidRPr="0035180D">
        <w:rPr>
          <w:rFonts w:ascii="Palatino Linotype" w:hAnsi="Palatino Linotype" w:cstheme="minorHAnsi"/>
          <w:color w:val="000000" w:themeColor="text1"/>
          <w:sz w:val="24"/>
          <w:szCs w:val="24"/>
        </w:rPr>
        <w:t>Sujeto Obligado</w:t>
      </w:r>
      <w:r w:rsidR="007C4D3E" w:rsidRPr="0035180D">
        <w:rPr>
          <w:rFonts w:ascii="Palatino Linotype" w:hAnsi="Palatino Linotype" w:cstheme="minorHAnsi"/>
          <w:color w:val="000000" w:themeColor="text1"/>
          <w:sz w:val="24"/>
          <w:szCs w:val="24"/>
        </w:rPr>
        <w:t xml:space="preserve">, </w:t>
      </w:r>
      <w:r w:rsidR="00022597" w:rsidRPr="0035180D">
        <w:rPr>
          <w:rFonts w:ascii="Palatino Linotype" w:hAnsi="Palatino Linotype" w:cstheme="minorHAnsi"/>
          <w:color w:val="000000" w:themeColor="text1"/>
          <w:sz w:val="24"/>
          <w:szCs w:val="24"/>
        </w:rPr>
        <w:t>en razón de que el particular no expresó</w:t>
      </w:r>
      <w:r w:rsidR="007C4D3E" w:rsidRPr="0035180D">
        <w:rPr>
          <w:rFonts w:ascii="Palatino Linotype" w:hAnsi="Palatino Linotype" w:cstheme="minorHAnsi"/>
          <w:color w:val="000000" w:themeColor="text1"/>
          <w:sz w:val="24"/>
          <w:szCs w:val="24"/>
        </w:rPr>
        <w:t xml:space="preserve"> razonamientos concretos que permitieran a analizar si efectivamente, el Sujeto Obligado violentó el derecho de acceso </w:t>
      </w:r>
      <w:r w:rsidR="00022597" w:rsidRPr="0035180D">
        <w:rPr>
          <w:rFonts w:ascii="Palatino Linotype" w:hAnsi="Palatino Linotype" w:cstheme="minorHAnsi"/>
          <w:color w:val="000000" w:themeColor="text1"/>
          <w:sz w:val="24"/>
          <w:szCs w:val="24"/>
        </w:rPr>
        <w:t>a la información del particular;</w:t>
      </w:r>
      <w:r w:rsidR="007C4D3E" w:rsidRPr="0035180D">
        <w:rPr>
          <w:rFonts w:ascii="Palatino Linotype" w:hAnsi="Palatino Linotype" w:cstheme="minorHAnsi"/>
          <w:color w:val="000000" w:themeColor="text1"/>
          <w:sz w:val="24"/>
          <w:szCs w:val="24"/>
        </w:rPr>
        <w:t xml:space="preserve"> asimismo porque el </w:t>
      </w:r>
      <w:r w:rsidR="007C4D3E" w:rsidRPr="0035180D">
        <w:rPr>
          <w:rFonts w:ascii="Palatino Linotype" w:hAnsi="Palatino Linotype" w:cstheme="minorHAnsi"/>
          <w:b/>
          <w:color w:val="000000" w:themeColor="text1"/>
          <w:sz w:val="24"/>
          <w:szCs w:val="24"/>
        </w:rPr>
        <w:t>Sujeto Obligado</w:t>
      </w:r>
      <w:r w:rsidR="007C4D3E" w:rsidRPr="0035180D">
        <w:rPr>
          <w:rFonts w:ascii="Palatino Linotype" w:hAnsi="Palatino Linotype" w:cstheme="minorHAnsi"/>
          <w:color w:val="000000" w:themeColor="text1"/>
          <w:sz w:val="24"/>
          <w:szCs w:val="24"/>
        </w:rPr>
        <w:t xml:space="preserve"> supuestamente no dio respuesta y porque no le en</w:t>
      </w:r>
      <w:r w:rsidR="0035180D" w:rsidRPr="0035180D">
        <w:rPr>
          <w:rFonts w:ascii="Palatino Linotype" w:hAnsi="Palatino Linotype" w:cstheme="minorHAnsi"/>
          <w:color w:val="000000" w:themeColor="text1"/>
          <w:sz w:val="24"/>
          <w:szCs w:val="24"/>
        </w:rPr>
        <w:t>tregó la información solicitada;</w:t>
      </w:r>
      <w:r w:rsidR="007C4D3E" w:rsidRPr="0035180D">
        <w:rPr>
          <w:rFonts w:ascii="Palatino Linotype" w:hAnsi="Palatino Linotype" w:cstheme="minorHAnsi"/>
          <w:color w:val="000000" w:themeColor="text1"/>
          <w:sz w:val="24"/>
          <w:szCs w:val="24"/>
        </w:rPr>
        <w:t xml:space="preserve"> sin embargo, de las constancias que </w:t>
      </w:r>
      <w:r w:rsidR="007C4D3E" w:rsidRPr="0035180D">
        <w:rPr>
          <w:rFonts w:ascii="Palatino Linotype" w:hAnsi="Palatino Linotype" w:cstheme="minorHAnsi"/>
          <w:color w:val="000000" w:themeColor="text1"/>
          <w:sz w:val="24"/>
          <w:szCs w:val="24"/>
        </w:rPr>
        <w:lastRenderedPageBreak/>
        <w:t xml:space="preserve">obran en el expediente </w:t>
      </w:r>
      <w:r w:rsidR="0035180D" w:rsidRPr="0035180D">
        <w:rPr>
          <w:rFonts w:ascii="Palatino Linotype" w:hAnsi="Palatino Linotype" w:cstheme="minorHAnsi"/>
          <w:color w:val="000000" w:themeColor="text1"/>
          <w:sz w:val="24"/>
          <w:szCs w:val="24"/>
        </w:rPr>
        <w:t xml:space="preserve">electrónico </w:t>
      </w:r>
      <w:r w:rsidR="00022597" w:rsidRPr="0035180D">
        <w:rPr>
          <w:rFonts w:ascii="Palatino Linotype" w:hAnsi="Palatino Linotype" w:cstheme="minorHAnsi"/>
          <w:color w:val="000000" w:themeColor="text1"/>
          <w:sz w:val="24"/>
          <w:szCs w:val="24"/>
        </w:rPr>
        <w:t>en que se actúa</w:t>
      </w:r>
      <w:r w:rsidR="007C4D3E" w:rsidRPr="0035180D">
        <w:rPr>
          <w:rFonts w:ascii="Palatino Linotype" w:hAnsi="Palatino Linotype" w:cstheme="minorHAnsi"/>
          <w:color w:val="000000" w:themeColor="text1"/>
          <w:sz w:val="24"/>
          <w:szCs w:val="24"/>
        </w:rPr>
        <w:t xml:space="preserve">; se observa que el </w:t>
      </w:r>
      <w:r w:rsidR="00022597" w:rsidRPr="0035180D">
        <w:rPr>
          <w:rFonts w:ascii="Palatino Linotype" w:hAnsi="Palatino Linotype" w:cstheme="minorHAnsi"/>
          <w:b/>
          <w:color w:val="000000" w:themeColor="text1"/>
          <w:sz w:val="24"/>
          <w:szCs w:val="24"/>
        </w:rPr>
        <w:t>Ayuntamiento de Temascalcingo</w:t>
      </w:r>
      <w:r w:rsidR="007C4D3E" w:rsidRPr="0035180D">
        <w:rPr>
          <w:rFonts w:ascii="Palatino Linotype" w:hAnsi="Palatino Linotype" w:cstheme="minorHAnsi"/>
          <w:color w:val="000000" w:themeColor="text1"/>
          <w:sz w:val="24"/>
          <w:szCs w:val="24"/>
        </w:rPr>
        <w:t xml:space="preserve"> sí dio respuesta la solicitud de información, informando que no existía un reporte y/o documentos en la Tesorería Municip</w:t>
      </w:r>
      <w:r w:rsidR="0035180D" w:rsidRPr="0035180D">
        <w:rPr>
          <w:rFonts w:ascii="Palatino Linotype" w:hAnsi="Palatino Linotype" w:cstheme="minorHAnsi"/>
          <w:color w:val="000000" w:themeColor="text1"/>
          <w:sz w:val="24"/>
          <w:szCs w:val="24"/>
        </w:rPr>
        <w:t xml:space="preserve">al mediante los cuales se rinda </w:t>
      </w:r>
      <w:r w:rsidR="007C4D3E" w:rsidRPr="0035180D">
        <w:rPr>
          <w:rFonts w:ascii="Palatino Linotype" w:hAnsi="Palatino Linotype" w:cstheme="minorHAnsi"/>
          <w:color w:val="000000" w:themeColor="text1"/>
          <w:sz w:val="24"/>
          <w:szCs w:val="24"/>
        </w:rPr>
        <w:t xml:space="preserve"> </w:t>
      </w:r>
      <w:r w:rsidR="007C4D3E" w:rsidRPr="0035180D">
        <w:rPr>
          <w:rFonts w:ascii="Palatino Linotype" w:hAnsi="Palatino Linotype" w:cstheme="minorHAnsi"/>
          <w:i/>
          <w:color w:val="000000" w:themeColor="text1"/>
          <w:sz w:val="24"/>
          <w:szCs w:val="24"/>
        </w:rPr>
        <w:t xml:space="preserve">reportes </w:t>
      </w:r>
      <w:r w:rsidR="007C4D3E" w:rsidRPr="0035180D">
        <w:rPr>
          <w:rFonts w:ascii="Palatino Linotype" w:hAnsi="Palatino Linotype" w:cstheme="minorHAnsi"/>
          <w:color w:val="000000" w:themeColor="text1"/>
          <w:sz w:val="24"/>
          <w:szCs w:val="24"/>
        </w:rPr>
        <w:t xml:space="preserve">respecto de los procedimientos administrativos de ejecución; por tanto, no se observa relación alguna entre los argumentos de inconformidad y el expediente que </w:t>
      </w:r>
      <w:r w:rsidR="0035180D" w:rsidRPr="0035180D">
        <w:rPr>
          <w:rFonts w:ascii="Palatino Linotype" w:hAnsi="Palatino Linotype" w:cstheme="minorHAnsi"/>
          <w:color w:val="000000" w:themeColor="text1"/>
          <w:sz w:val="24"/>
          <w:szCs w:val="24"/>
        </w:rPr>
        <w:t>se resolvió</w:t>
      </w:r>
      <w:r w:rsidR="007C4D3E" w:rsidRPr="0035180D">
        <w:rPr>
          <w:rFonts w:ascii="Palatino Linotype" w:hAnsi="Palatino Linotype" w:cstheme="minorHAnsi"/>
          <w:color w:val="000000" w:themeColor="text1"/>
          <w:sz w:val="24"/>
          <w:szCs w:val="24"/>
        </w:rPr>
        <w:t xml:space="preserve">, </w:t>
      </w:r>
      <w:r w:rsidR="0035180D" w:rsidRPr="0035180D">
        <w:rPr>
          <w:rFonts w:ascii="Palatino Linotype" w:hAnsi="Palatino Linotype" w:cstheme="minorHAnsi"/>
          <w:color w:val="000000" w:themeColor="text1"/>
          <w:sz w:val="24"/>
          <w:szCs w:val="24"/>
        </w:rPr>
        <w:t xml:space="preserve">ya que se concluyó, </w:t>
      </w:r>
      <w:r w:rsidR="007C4D3E" w:rsidRPr="0035180D">
        <w:rPr>
          <w:rFonts w:ascii="Palatino Linotype" w:hAnsi="Palatino Linotype" w:cstheme="minorHAnsi"/>
          <w:color w:val="000000" w:themeColor="text1"/>
          <w:sz w:val="24"/>
          <w:szCs w:val="24"/>
        </w:rPr>
        <w:t>pareciera que se recurre una respuesta distinta.</w:t>
      </w:r>
    </w:p>
    <w:p w14:paraId="6BE0E8FA" w14:textId="77777777" w:rsidR="00024320" w:rsidRPr="0035180D" w:rsidRDefault="00024320" w:rsidP="00022597">
      <w:pPr>
        <w:spacing w:after="0" w:line="360" w:lineRule="auto"/>
        <w:jc w:val="both"/>
        <w:rPr>
          <w:rFonts w:ascii="Palatino Linotype" w:hAnsi="Palatino Linotype" w:cstheme="minorHAnsi"/>
          <w:color w:val="000000" w:themeColor="text1"/>
          <w:sz w:val="24"/>
          <w:szCs w:val="24"/>
        </w:rPr>
      </w:pPr>
    </w:p>
    <w:p w14:paraId="5ECD633F" w14:textId="2FC95AA9" w:rsidR="00F11D5F" w:rsidRPr="0035180D" w:rsidRDefault="00E71743"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Criterio que esta P</w:t>
      </w:r>
      <w:r w:rsidR="00C80EE5" w:rsidRPr="0035180D">
        <w:rPr>
          <w:rFonts w:ascii="Palatino Linotype" w:hAnsi="Palatino Linotype" w:cstheme="minorHAnsi"/>
          <w:color w:val="000000" w:themeColor="text1"/>
          <w:sz w:val="24"/>
          <w:szCs w:val="24"/>
        </w:rPr>
        <w:t xml:space="preserve">onencia no comparte ya que, se considera que debió ordenarse la entrega del documento donde conste </w:t>
      </w:r>
      <w:r w:rsidR="0035180D" w:rsidRPr="0035180D">
        <w:rPr>
          <w:rFonts w:ascii="Palatino Linotype" w:hAnsi="Palatino Linotype" w:cstheme="minorHAnsi"/>
          <w:color w:val="000000" w:themeColor="text1"/>
          <w:sz w:val="24"/>
          <w:szCs w:val="24"/>
        </w:rPr>
        <w:t xml:space="preserve">o se advierta </w:t>
      </w:r>
      <w:r w:rsidR="00C80EE5" w:rsidRPr="0035180D">
        <w:rPr>
          <w:rFonts w:ascii="Palatino Linotype" w:hAnsi="Palatino Linotype" w:cstheme="minorHAnsi"/>
          <w:color w:val="000000" w:themeColor="text1"/>
          <w:sz w:val="24"/>
          <w:szCs w:val="24"/>
        </w:rPr>
        <w:t xml:space="preserve">el </w:t>
      </w:r>
      <w:r w:rsidR="00C80EE5" w:rsidRPr="0035180D">
        <w:rPr>
          <w:rFonts w:ascii="Palatino Linotype" w:hAnsi="Palatino Linotype" w:cstheme="minorHAnsi"/>
          <w:color w:val="000000" w:themeColor="text1"/>
          <w:sz w:val="24"/>
          <w:szCs w:val="24"/>
          <w:u w:val="single"/>
        </w:rPr>
        <w:t>estatus</w:t>
      </w:r>
      <w:r w:rsidR="00C80EE5" w:rsidRPr="0035180D">
        <w:rPr>
          <w:rFonts w:ascii="Palatino Linotype" w:hAnsi="Palatino Linotype" w:cstheme="minorHAnsi"/>
          <w:color w:val="000000" w:themeColor="text1"/>
          <w:sz w:val="24"/>
          <w:szCs w:val="24"/>
        </w:rPr>
        <w:t xml:space="preserve"> o avances del procedimiento administrativo de ejecución, toda vez que la entrega de la información solicitada reviste un interés público al relacionarse con el pago de un crédito fiscal firme, a fin de reparar, indemnizar o resarcir los daños y perjuicios causados a la Hacienda Pública Municipal, por lo que  la interpretación que se realiza  a la solicitud, al acto impugnado y los motivos de inconformidad, no garantiza un auténtico acceso a la información pública al judicializar la transparencia</w:t>
      </w:r>
      <w:r w:rsidR="005F6534" w:rsidRPr="0035180D">
        <w:rPr>
          <w:rFonts w:ascii="Palatino Linotype" w:hAnsi="Palatino Linotype" w:cstheme="minorHAnsi"/>
          <w:color w:val="000000" w:themeColor="text1"/>
          <w:sz w:val="24"/>
          <w:szCs w:val="24"/>
        </w:rPr>
        <w:t xml:space="preserve">, ya que </w:t>
      </w:r>
      <w:r w:rsidR="00F11D5F" w:rsidRPr="0035180D">
        <w:rPr>
          <w:rFonts w:ascii="Palatino Linotype" w:hAnsi="Palatino Linotype" w:cstheme="minorHAnsi"/>
          <w:color w:val="000000" w:themeColor="text1"/>
          <w:sz w:val="24"/>
          <w:szCs w:val="24"/>
        </w:rPr>
        <w:t xml:space="preserve"> la resolución determina inexactamente que al referirse a “reportes” se trata de la elaboración de un documento que por ley el sujeto obligado </w:t>
      </w:r>
      <w:r w:rsidR="0035180D" w:rsidRPr="0035180D">
        <w:rPr>
          <w:rFonts w:ascii="Palatino Linotype" w:hAnsi="Palatino Linotype" w:cstheme="minorHAnsi"/>
          <w:color w:val="000000" w:themeColor="text1"/>
          <w:sz w:val="24"/>
          <w:szCs w:val="24"/>
        </w:rPr>
        <w:t>no está obligado a generar</w:t>
      </w:r>
      <w:r w:rsidR="00F11D5F" w:rsidRPr="0035180D">
        <w:rPr>
          <w:rFonts w:ascii="Palatino Linotype" w:hAnsi="Palatino Linotype" w:cstheme="minorHAnsi"/>
          <w:color w:val="000000" w:themeColor="text1"/>
          <w:sz w:val="24"/>
          <w:szCs w:val="24"/>
        </w:rPr>
        <w:t xml:space="preserve">, </w:t>
      </w:r>
      <w:r w:rsidR="0035180D" w:rsidRPr="0035180D">
        <w:rPr>
          <w:rFonts w:ascii="Palatino Linotype" w:hAnsi="Palatino Linotype" w:cstheme="minorHAnsi"/>
          <w:color w:val="000000" w:themeColor="text1"/>
          <w:sz w:val="24"/>
          <w:szCs w:val="24"/>
        </w:rPr>
        <w:t xml:space="preserve">lo que no se comparte, en virtud que debió </w:t>
      </w:r>
      <w:r w:rsidR="00F11D5F" w:rsidRPr="0035180D">
        <w:rPr>
          <w:rFonts w:ascii="Palatino Linotype" w:hAnsi="Palatino Linotype" w:cstheme="minorHAnsi"/>
          <w:color w:val="000000" w:themeColor="text1"/>
          <w:sz w:val="24"/>
          <w:szCs w:val="24"/>
        </w:rPr>
        <w:t xml:space="preserve">ser interpretado como </w:t>
      </w:r>
      <w:r w:rsidR="007853B2" w:rsidRPr="0035180D">
        <w:rPr>
          <w:rFonts w:ascii="Palatino Linotype" w:hAnsi="Palatino Linotype" w:cstheme="minorHAnsi"/>
          <w:color w:val="000000" w:themeColor="text1"/>
          <w:sz w:val="24"/>
          <w:szCs w:val="24"/>
        </w:rPr>
        <w:t>el</w:t>
      </w:r>
      <w:r w:rsidR="00F11D5F" w:rsidRPr="0035180D">
        <w:rPr>
          <w:rFonts w:ascii="Palatino Linotype" w:hAnsi="Palatino Linotype" w:cstheme="minorHAnsi"/>
          <w:color w:val="000000" w:themeColor="text1"/>
          <w:sz w:val="24"/>
          <w:szCs w:val="24"/>
        </w:rPr>
        <w:t xml:space="preserve"> </w:t>
      </w:r>
      <w:r w:rsidR="0035180D" w:rsidRPr="0035180D">
        <w:rPr>
          <w:rFonts w:ascii="Palatino Linotype" w:hAnsi="Palatino Linotype" w:cstheme="minorHAnsi"/>
          <w:color w:val="000000" w:themeColor="text1"/>
          <w:sz w:val="24"/>
          <w:szCs w:val="24"/>
        </w:rPr>
        <w:t xml:space="preserve">reporte o </w:t>
      </w:r>
      <w:r w:rsidR="00F11D5F" w:rsidRPr="0035180D">
        <w:rPr>
          <w:rFonts w:ascii="Palatino Linotype" w:hAnsi="Palatino Linotype" w:cstheme="minorHAnsi"/>
          <w:color w:val="000000" w:themeColor="text1"/>
          <w:sz w:val="24"/>
          <w:szCs w:val="24"/>
          <w:u w:val="single"/>
        </w:rPr>
        <w:t>estatus</w:t>
      </w:r>
      <w:r w:rsidR="00F11D5F" w:rsidRPr="0035180D">
        <w:rPr>
          <w:rFonts w:ascii="Palatino Linotype" w:hAnsi="Palatino Linotype" w:cstheme="minorHAnsi"/>
          <w:color w:val="000000" w:themeColor="text1"/>
          <w:sz w:val="24"/>
          <w:szCs w:val="24"/>
        </w:rPr>
        <w:t xml:space="preserve">  </w:t>
      </w:r>
      <w:r w:rsidR="00F11D5F" w:rsidRPr="0035180D">
        <w:rPr>
          <w:rFonts w:ascii="Palatino Linotype" w:hAnsi="Palatino Linotype" w:cstheme="minorHAnsi"/>
          <w:iCs/>
          <w:color w:val="000000" w:themeColor="text1"/>
          <w:sz w:val="24"/>
          <w:szCs w:val="24"/>
        </w:rPr>
        <w:t xml:space="preserve">respecto a dicho </w:t>
      </w:r>
      <w:r w:rsidR="00F11D5F" w:rsidRPr="0035180D">
        <w:rPr>
          <w:rFonts w:ascii="Palatino Linotype" w:hAnsi="Palatino Linotype" w:cstheme="minorHAnsi"/>
          <w:color w:val="000000" w:themeColor="text1"/>
          <w:sz w:val="24"/>
          <w:szCs w:val="24"/>
        </w:rPr>
        <w:t>procedimiento administrativo de ejecución.</w:t>
      </w:r>
    </w:p>
    <w:p w14:paraId="2CFBFABB" w14:textId="77777777" w:rsidR="0035180D" w:rsidRPr="0035180D" w:rsidRDefault="0035180D" w:rsidP="00022597">
      <w:pPr>
        <w:spacing w:after="0" w:line="360" w:lineRule="auto"/>
        <w:jc w:val="both"/>
        <w:rPr>
          <w:rFonts w:ascii="Palatino Linotype" w:hAnsi="Palatino Linotype" w:cstheme="minorHAnsi"/>
          <w:color w:val="000000" w:themeColor="text1"/>
          <w:sz w:val="24"/>
          <w:szCs w:val="24"/>
        </w:rPr>
      </w:pPr>
    </w:p>
    <w:p w14:paraId="5B263025" w14:textId="0F3D820D" w:rsidR="00F11D5F" w:rsidRPr="0035180D" w:rsidRDefault="00F11D5F"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 xml:space="preserve">Tal y como lo </w:t>
      </w:r>
      <w:r w:rsidR="007853B2" w:rsidRPr="0035180D">
        <w:rPr>
          <w:rFonts w:ascii="Palatino Linotype" w:hAnsi="Palatino Linotype" w:cstheme="minorHAnsi"/>
          <w:color w:val="000000" w:themeColor="text1"/>
          <w:sz w:val="24"/>
          <w:szCs w:val="24"/>
        </w:rPr>
        <w:t>define</w:t>
      </w:r>
      <w:r w:rsidRPr="0035180D">
        <w:rPr>
          <w:rFonts w:ascii="Palatino Linotype" w:hAnsi="Palatino Linotype" w:cstheme="minorHAnsi"/>
          <w:color w:val="000000" w:themeColor="text1"/>
          <w:sz w:val="24"/>
          <w:szCs w:val="24"/>
        </w:rPr>
        <w:t xml:space="preserve"> </w:t>
      </w:r>
      <w:proofErr w:type="gramStart"/>
      <w:r w:rsidRPr="0035180D">
        <w:rPr>
          <w:rFonts w:ascii="Palatino Linotype" w:hAnsi="Palatino Linotype" w:cstheme="minorHAnsi"/>
          <w:color w:val="000000" w:themeColor="text1"/>
          <w:sz w:val="24"/>
          <w:szCs w:val="24"/>
        </w:rPr>
        <w:t>el  Diccionario</w:t>
      </w:r>
      <w:proofErr w:type="gramEnd"/>
      <w:r w:rsidRPr="0035180D">
        <w:rPr>
          <w:rFonts w:ascii="Palatino Linotype" w:hAnsi="Palatino Linotype" w:cstheme="minorHAnsi"/>
          <w:color w:val="000000" w:themeColor="text1"/>
          <w:sz w:val="24"/>
          <w:szCs w:val="24"/>
        </w:rPr>
        <w:t xml:space="preserve"> de la Real Academia Española.</w:t>
      </w:r>
    </w:p>
    <w:p w14:paraId="00F18F60" w14:textId="22F74123" w:rsidR="00F11D5F" w:rsidRPr="0035180D" w:rsidRDefault="00F11D5F" w:rsidP="00022597">
      <w:pPr>
        <w:spacing w:after="0" w:line="360" w:lineRule="auto"/>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t xml:space="preserve">Reporte </w:t>
      </w:r>
    </w:p>
    <w:p w14:paraId="2423E12F" w14:textId="19C0AFAC" w:rsidR="00F11D5F" w:rsidRPr="0035180D" w:rsidRDefault="00F11D5F" w:rsidP="00022597">
      <w:pPr>
        <w:pStyle w:val="Prrafodelista"/>
        <w:numPr>
          <w:ilvl w:val="0"/>
          <w:numId w:val="15"/>
        </w:numPr>
        <w:spacing w:line="360" w:lineRule="auto"/>
        <w:jc w:val="both"/>
        <w:rPr>
          <w:rFonts w:ascii="Palatino Linotype" w:hAnsi="Palatino Linotype" w:cstheme="minorHAnsi"/>
          <w:i/>
          <w:iCs/>
          <w:color w:val="000000" w:themeColor="text1"/>
        </w:rPr>
      </w:pPr>
      <w:r w:rsidRPr="0035180D">
        <w:rPr>
          <w:rFonts w:ascii="Palatino Linotype" w:hAnsi="Palatino Linotype" w:cstheme="minorHAnsi"/>
          <w:i/>
          <w:iCs/>
          <w:color w:val="000000" w:themeColor="text1"/>
        </w:rPr>
        <w:lastRenderedPageBreak/>
        <w:t>m. Noticia, informe.</w:t>
      </w:r>
    </w:p>
    <w:p w14:paraId="10201A87" w14:textId="77777777" w:rsidR="00F11D5F" w:rsidRPr="0035180D" w:rsidRDefault="00F11D5F" w:rsidP="00022597">
      <w:pPr>
        <w:pStyle w:val="Prrafodelista"/>
        <w:spacing w:line="360" w:lineRule="auto"/>
        <w:jc w:val="both"/>
        <w:rPr>
          <w:rFonts w:ascii="Palatino Linotype" w:hAnsi="Palatino Linotype" w:cstheme="minorHAnsi"/>
          <w:i/>
          <w:iCs/>
          <w:color w:val="000000" w:themeColor="text1"/>
        </w:rPr>
      </w:pPr>
    </w:p>
    <w:p w14:paraId="3EE48E32" w14:textId="430E6682" w:rsidR="00F11D5F" w:rsidRPr="0035180D" w:rsidRDefault="00F11D5F"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Lo anterior aunado a la contestación proporcionada por el sujeto Obligado al indicar:</w:t>
      </w:r>
    </w:p>
    <w:p w14:paraId="6B3EFF7E" w14:textId="77777777" w:rsidR="00E71743" w:rsidRPr="0035180D" w:rsidRDefault="00E71743" w:rsidP="00022597">
      <w:pPr>
        <w:spacing w:after="0" w:line="360" w:lineRule="auto"/>
        <w:jc w:val="both"/>
        <w:rPr>
          <w:rFonts w:ascii="Palatino Linotype" w:hAnsi="Palatino Linotype" w:cstheme="minorHAnsi"/>
          <w:color w:val="000000" w:themeColor="text1"/>
          <w:sz w:val="24"/>
          <w:szCs w:val="24"/>
        </w:rPr>
      </w:pPr>
    </w:p>
    <w:p w14:paraId="73F9DFD3" w14:textId="77777777" w:rsidR="007853B2" w:rsidRPr="0035180D" w:rsidRDefault="007853B2" w:rsidP="00E71743">
      <w:pPr>
        <w:spacing w:after="0" w:line="360" w:lineRule="auto"/>
        <w:ind w:left="426"/>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t>“…</w:t>
      </w:r>
      <w:r w:rsidR="00095D1D" w:rsidRPr="0035180D">
        <w:rPr>
          <w:rFonts w:ascii="Palatino Linotype" w:hAnsi="Palatino Linotype" w:cstheme="minorHAnsi"/>
          <w:i/>
          <w:iCs/>
          <w:color w:val="000000" w:themeColor="text1"/>
          <w:sz w:val="24"/>
          <w:szCs w:val="24"/>
        </w:rPr>
        <w:t>se informa que no existe un reporte y/o documentos en la Tesorería Municipal mediante los cuales se rindan algunos reportes respecto de los procedimientos administrativos de ejecución. Toda vez que el Titulo Décimo Tercero del Código Financiero del Estado de México y Municipios vigente, no establece la obligación de generar reportes sobre el particular.</w:t>
      </w:r>
    </w:p>
    <w:p w14:paraId="1A7F5BF3" w14:textId="3E35AACE" w:rsidR="00F11D5F" w:rsidRPr="0035180D" w:rsidRDefault="00095D1D" w:rsidP="00E71743">
      <w:pPr>
        <w:spacing w:after="0" w:line="360" w:lineRule="auto"/>
        <w:ind w:left="426"/>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t>Por lo que solicito amablemente al Comité de Transparencia la declaratoria de inexistencia de la información solicitada, con fu</w:t>
      </w:r>
      <w:r w:rsidR="007853B2" w:rsidRPr="0035180D">
        <w:rPr>
          <w:rFonts w:ascii="Palatino Linotype" w:hAnsi="Palatino Linotype" w:cstheme="minorHAnsi"/>
          <w:i/>
          <w:iCs/>
          <w:color w:val="000000" w:themeColor="text1"/>
          <w:sz w:val="24"/>
          <w:szCs w:val="24"/>
        </w:rPr>
        <w:t>n</w:t>
      </w:r>
      <w:r w:rsidRPr="0035180D">
        <w:rPr>
          <w:rFonts w:ascii="Palatino Linotype" w:hAnsi="Palatino Linotype" w:cstheme="minorHAnsi"/>
          <w:i/>
          <w:iCs/>
          <w:color w:val="000000" w:themeColor="text1"/>
          <w:sz w:val="24"/>
          <w:szCs w:val="24"/>
        </w:rPr>
        <w:t>damento en lo dispuesto en el Artículo 12 de la Ley de Transparencia y Acceso a la Información Pública del</w:t>
      </w:r>
      <w:r w:rsidR="007853B2" w:rsidRPr="0035180D">
        <w:rPr>
          <w:rFonts w:ascii="Palatino Linotype" w:hAnsi="Palatino Linotype" w:cstheme="minorHAnsi"/>
          <w:i/>
          <w:iCs/>
          <w:color w:val="000000" w:themeColor="text1"/>
          <w:sz w:val="24"/>
          <w:szCs w:val="24"/>
        </w:rPr>
        <w:t xml:space="preserve"> </w:t>
      </w:r>
      <w:r w:rsidRPr="0035180D">
        <w:rPr>
          <w:rFonts w:ascii="Palatino Linotype" w:hAnsi="Palatino Linotype" w:cstheme="minorHAnsi"/>
          <w:i/>
          <w:iCs/>
          <w:color w:val="000000" w:themeColor="text1"/>
          <w:sz w:val="24"/>
          <w:szCs w:val="24"/>
        </w:rPr>
        <w:t>Estado de México y Municipios.</w:t>
      </w:r>
    </w:p>
    <w:p w14:paraId="2E56C2B2" w14:textId="77777777" w:rsidR="00024320" w:rsidRPr="0035180D" w:rsidRDefault="00024320" w:rsidP="00022597">
      <w:pPr>
        <w:spacing w:after="0" w:line="360" w:lineRule="auto"/>
        <w:ind w:left="1276"/>
        <w:jc w:val="both"/>
        <w:rPr>
          <w:rFonts w:ascii="Palatino Linotype" w:hAnsi="Palatino Linotype" w:cstheme="minorHAnsi"/>
          <w:i/>
          <w:iCs/>
          <w:color w:val="000000" w:themeColor="text1"/>
          <w:sz w:val="24"/>
          <w:szCs w:val="24"/>
        </w:rPr>
      </w:pPr>
    </w:p>
    <w:p w14:paraId="7537011A" w14:textId="77777777" w:rsidR="0035180D" w:rsidRPr="0035180D" w:rsidRDefault="00245020"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 xml:space="preserve">Siendo dicha respuesta del todo contradictoria, ya que si no se encuentra dentro de sus obligaciones el generar </w:t>
      </w:r>
      <w:r w:rsidR="0035180D" w:rsidRPr="0035180D">
        <w:rPr>
          <w:rFonts w:ascii="Palatino Linotype" w:hAnsi="Palatino Linotype" w:cstheme="minorHAnsi"/>
          <w:color w:val="000000" w:themeColor="text1"/>
          <w:sz w:val="24"/>
          <w:szCs w:val="24"/>
        </w:rPr>
        <w:t>en estricto sentido un documento denominado</w:t>
      </w:r>
      <w:r w:rsidRPr="0035180D">
        <w:rPr>
          <w:rFonts w:ascii="Palatino Linotype" w:hAnsi="Palatino Linotype" w:cstheme="minorHAnsi"/>
          <w:color w:val="000000" w:themeColor="text1"/>
          <w:sz w:val="24"/>
          <w:szCs w:val="24"/>
        </w:rPr>
        <w:t xml:space="preserve"> </w:t>
      </w:r>
      <w:r w:rsidR="0035180D" w:rsidRPr="0035180D">
        <w:rPr>
          <w:rFonts w:ascii="Palatino Linotype" w:hAnsi="Palatino Linotype" w:cstheme="minorHAnsi"/>
          <w:color w:val="000000" w:themeColor="text1"/>
          <w:sz w:val="24"/>
          <w:szCs w:val="24"/>
        </w:rPr>
        <w:t>“</w:t>
      </w:r>
      <w:r w:rsidRPr="0035180D">
        <w:rPr>
          <w:rFonts w:ascii="Palatino Linotype" w:hAnsi="Palatino Linotype" w:cstheme="minorHAnsi"/>
          <w:color w:val="000000" w:themeColor="text1"/>
          <w:sz w:val="24"/>
          <w:szCs w:val="24"/>
        </w:rPr>
        <w:t>reporte</w:t>
      </w:r>
      <w:r w:rsidR="0035180D" w:rsidRPr="0035180D">
        <w:rPr>
          <w:rFonts w:ascii="Palatino Linotype" w:hAnsi="Palatino Linotype" w:cstheme="minorHAnsi"/>
          <w:color w:val="000000" w:themeColor="text1"/>
          <w:sz w:val="24"/>
          <w:szCs w:val="24"/>
        </w:rPr>
        <w:t>”</w:t>
      </w:r>
      <w:r w:rsidRPr="0035180D">
        <w:rPr>
          <w:rFonts w:ascii="Palatino Linotype" w:hAnsi="Palatino Linotype" w:cstheme="minorHAnsi"/>
          <w:color w:val="000000" w:themeColor="text1"/>
          <w:sz w:val="24"/>
          <w:szCs w:val="24"/>
        </w:rPr>
        <w:t xml:space="preserve"> aludido con la acepción que le otorga, no procede la emisión de un acuerdo de inexistencia de conformidad con el artículo 19 de la Ley de Transparencia y Acceso a la Información Pública del Estado de México y Municipios, mientras que el acuerdo que adjunta tampoco cumple con los requisitos establecidos por los numerales 169 y 170 del ordenamiento precitado. </w:t>
      </w:r>
    </w:p>
    <w:p w14:paraId="5284AAE2" w14:textId="77777777" w:rsidR="0035180D" w:rsidRPr="0035180D" w:rsidRDefault="0035180D" w:rsidP="00022597">
      <w:pPr>
        <w:spacing w:after="0" w:line="360" w:lineRule="auto"/>
        <w:jc w:val="both"/>
        <w:rPr>
          <w:rFonts w:ascii="Palatino Linotype" w:hAnsi="Palatino Linotype" w:cstheme="minorHAnsi"/>
          <w:color w:val="000000" w:themeColor="text1"/>
          <w:sz w:val="24"/>
          <w:szCs w:val="24"/>
        </w:rPr>
      </w:pPr>
    </w:p>
    <w:p w14:paraId="0FA2D32D" w14:textId="5A3230BD" w:rsidR="00245020" w:rsidRPr="0035180D" w:rsidRDefault="00245020"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lastRenderedPageBreak/>
        <w:t xml:space="preserve">Por lo que se considera que los motivos de inconformidad resultaban </w:t>
      </w:r>
      <w:proofErr w:type="gramStart"/>
      <w:r w:rsidRPr="0035180D">
        <w:rPr>
          <w:rFonts w:ascii="Palatino Linotype" w:hAnsi="Palatino Linotype" w:cstheme="minorHAnsi"/>
          <w:color w:val="000000" w:themeColor="text1"/>
          <w:sz w:val="24"/>
          <w:szCs w:val="24"/>
        </w:rPr>
        <w:t>fundados  ya</w:t>
      </w:r>
      <w:proofErr w:type="gramEnd"/>
      <w:r w:rsidRPr="0035180D">
        <w:rPr>
          <w:rFonts w:ascii="Palatino Linotype" w:hAnsi="Palatino Linotype" w:cstheme="minorHAnsi"/>
          <w:color w:val="000000" w:themeColor="text1"/>
          <w:sz w:val="24"/>
          <w:szCs w:val="24"/>
        </w:rPr>
        <w:t xml:space="preserve"> que efectivamente:</w:t>
      </w:r>
      <w:r w:rsidRPr="0035180D">
        <w:rPr>
          <w:rFonts w:ascii="Palatino Linotype" w:eastAsia="Times New Roman" w:hAnsi="Palatino Linotype" w:cstheme="minorHAnsi"/>
          <w:color w:val="000000" w:themeColor="text1"/>
          <w:sz w:val="24"/>
          <w:szCs w:val="24"/>
          <w:lang w:val="es-ES" w:eastAsia="es-ES"/>
        </w:rPr>
        <w:t xml:space="preserve"> “</w:t>
      </w:r>
      <w:r w:rsidRPr="0035180D">
        <w:rPr>
          <w:rFonts w:ascii="Palatino Linotype" w:eastAsia="Times New Roman" w:hAnsi="Palatino Linotype" w:cstheme="minorHAnsi"/>
          <w:i/>
          <w:color w:val="000000" w:themeColor="text1"/>
          <w:sz w:val="24"/>
          <w:szCs w:val="24"/>
          <w:lang w:val="es-ES" w:eastAsia="es-ES"/>
        </w:rPr>
        <w:t>la autoridad obligada no se pronuncia respecto a la información solicitada” (Sic)</w:t>
      </w:r>
      <w:r w:rsidRPr="0035180D">
        <w:rPr>
          <w:rFonts w:ascii="Palatino Linotype" w:hAnsi="Palatino Linotype" w:cstheme="minorHAnsi"/>
          <w:i/>
          <w:color w:val="000000" w:themeColor="text1"/>
          <w:sz w:val="24"/>
          <w:szCs w:val="24"/>
        </w:rPr>
        <w:t xml:space="preserve"> </w:t>
      </w:r>
      <w:r w:rsidRPr="0035180D">
        <w:rPr>
          <w:rFonts w:ascii="Palatino Linotype" w:hAnsi="Palatino Linotype" w:cstheme="minorHAnsi"/>
          <w:color w:val="000000" w:themeColor="text1"/>
          <w:sz w:val="24"/>
          <w:szCs w:val="24"/>
        </w:rPr>
        <w:t>y no como se determinó por el criterio mayoritario al sobreseer el recurso al considerar que  no se observa relación alguna entre los argumentos de inconformidad y el expediente que nos ocupa, pues pareciera que se recurre una respuesta distinta.</w:t>
      </w:r>
    </w:p>
    <w:p w14:paraId="6529F24D" w14:textId="77777777" w:rsidR="00E71743" w:rsidRPr="0035180D" w:rsidRDefault="00E71743" w:rsidP="00022597">
      <w:pPr>
        <w:spacing w:after="0" w:line="360" w:lineRule="auto"/>
        <w:jc w:val="both"/>
        <w:rPr>
          <w:rFonts w:ascii="Palatino Linotype" w:hAnsi="Palatino Linotype" w:cstheme="minorHAnsi"/>
          <w:color w:val="000000" w:themeColor="text1"/>
          <w:sz w:val="24"/>
          <w:szCs w:val="24"/>
        </w:rPr>
      </w:pPr>
    </w:p>
    <w:p w14:paraId="6C87EC7D" w14:textId="10333C99" w:rsidR="00BE5601" w:rsidRPr="0035180D" w:rsidRDefault="00BE5601" w:rsidP="00022597">
      <w:pPr>
        <w:pStyle w:val="Prrafodelista"/>
        <w:tabs>
          <w:tab w:val="left" w:pos="426"/>
        </w:tabs>
        <w:spacing w:line="360" w:lineRule="auto"/>
        <w:ind w:left="0" w:right="51"/>
        <w:jc w:val="both"/>
        <w:rPr>
          <w:rFonts w:ascii="Palatino Linotype" w:hAnsi="Palatino Linotype" w:cstheme="minorHAnsi"/>
          <w:color w:val="000000" w:themeColor="text1"/>
        </w:rPr>
      </w:pPr>
      <w:r w:rsidRPr="0035180D">
        <w:rPr>
          <w:rFonts w:ascii="Palatino Linotype" w:hAnsi="Palatino Linotype" w:cstheme="minorHAnsi"/>
          <w:color w:val="000000" w:themeColor="text1"/>
        </w:rPr>
        <w:t xml:space="preserve">No debe olvidarse que el procedimiento de acceso a la información se rige por los principios de auxilio y orientación a los particulares; dicho en otras palabras, </w:t>
      </w:r>
      <w:r w:rsidR="00E71743" w:rsidRPr="0035180D">
        <w:rPr>
          <w:rFonts w:ascii="Palatino Linotype" w:hAnsi="Palatino Linotype" w:cstheme="minorHAnsi"/>
          <w:b/>
          <w:color w:val="000000" w:themeColor="text1"/>
        </w:rPr>
        <w:t>los s</w:t>
      </w:r>
      <w:r w:rsidRPr="0035180D">
        <w:rPr>
          <w:rFonts w:ascii="Palatino Linotype" w:hAnsi="Palatino Linotype" w:cstheme="minorHAnsi"/>
          <w:b/>
          <w:color w:val="000000" w:themeColor="text1"/>
        </w:rPr>
        <w:t>olicitantes</w:t>
      </w:r>
      <w:r w:rsidR="00E71743" w:rsidRPr="0035180D">
        <w:rPr>
          <w:rFonts w:ascii="Palatino Linotype" w:hAnsi="Palatino Linotype" w:cstheme="minorHAnsi"/>
          <w:b/>
          <w:color w:val="000000" w:themeColor="text1"/>
        </w:rPr>
        <w:t xml:space="preserve"> no están obligados a conocer los términos jurídicos o técnicos del soporte documental al que desean acceder, ni tampoco a ser expertos en materia de transparencia </w:t>
      </w:r>
      <w:r w:rsidRPr="0035180D">
        <w:rPr>
          <w:rFonts w:ascii="Palatino Linotype" w:hAnsi="Palatino Linotype" w:cstheme="minorHAnsi"/>
          <w:b/>
          <w:color w:val="000000" w:themeColor="text1"/>
        </w:rPr>
        <w:t>para promover solicitudes de acceso a la información</w:t>
      </w:r>
      <w:r w:rsidRPr="0035180D">
        <w:rPr>
          <w:rFonts w:ascii="Palatino Linotype" w:hAnsi="Palatino Linotype" w:cstheme="minorHAnsi"/>
          <w:color w:val="000000" w:themeColor="text1"/>
        </w:rPr>
        <w:t>.</w:t>
      </w:r>
    </w:p>
    <w:p w14:paraId="35887956" w14:textId="77777777" w:rsidR="00BE5601" w:rsidRPr="0035180D" w:rsidRDefault="00BE5601" w:rsidP="00022597">
      <w:pPr>
        <w:pStyle w:val="Prrafodelista"/>
        <w:tabs>
          <w:tab w:val="left" w:pos="426"/>
        </w:tabs>
        <w:spacing w:line="360" w:lineRule="auto"/>
        <w:ind w:left="0" w:right="51"/>
        <w:jc w:val="both"/>
        <w:rPr>
          <w:rFonts w:ascii="Palatino Linotype" w:hAnsi="Palatino Linotype" w:cstheme="minorHAnsi"/>
          <w:color w:val="000000" w:themeColor="text1"/>
        </w:rPr>
      </w:pPr>
    </w:p>
    <w:p w14:paraId="5278D773" w14:textId="0C81DD73" w:rsidR="00024320" w:rsidRPr="0035180D" w:rsidRDefault="00245020" w:rsidP="00022597">
      <w:pPr>
        <w:pStyle w:val="Prrafodelista"/>
        <w:tabs>
          <w:tab w:val="left" w:pos="426"/>
        </w:tabs>
        <w:spacing w:line="360" w:lineRule="auto"/>
        <w:ind w:left="0" w:right="51"/>
        <w:jc w:val="both"/>
        <w:rPr>
          <w:rFonts w:ascii="Palatino Linotype" w:hAnsi="Palatino Linotype" w:cstheme="minorHAnsi"/>
          <w:i/>
          <w:color w:val="000000" w:themeColor="text1"/>
        </w:rPr>
      </w:pPr>
      <w:r w:rsidRPr="0035180D">
        <w:rPr>
          <w:rFonts w:ascii="Palatino Linotype" w:hAnsi="Palatino Linotype" w:cstheme="minorHAnsi"/>
          <w:color w:val="000000" w:themeColor="text1"/>
        </w:rPr>
        <w:t>Por tanto</w:t>
      </w:r>
      <w:r w:rsidR="005F6534" w:rsidRPr="0035180D">
        <w:rPr>
          <w:rFonts w:ascii="Palatino Linotype" w:hAnsi="Palatino Linotype" w:cstheme="minorHAnsi"/>
          <w:color w:val="000000" w:themeColor="text1"/>
        </w:rPr>
        <w:t>,</w:t>
      </w:r>
      <w:r w:rsidRPr="0035180D">
        <w:rPr>
          <w:rFonts w:ascii="Palatino Linotype" w:hAnsi="Palatino Linotype" w:cstheme="minorHAnsi"/>
          <w:color w:val="000000" w:themeColor="text1"/>
        </w:rPr>
        <w:t xml:space="preserve"> se considera que </w:t>
      </w:r>
      <w:r w:rsidR="00024320" w:rsidRPr="0035180D">
        <w:rPr>
          <w:rFonts w:ascii="Palatino Linotype" w:hAnsi="Palatino Linotype" w:cstheme="minorHAnsi"/>
          <w:color w:val="000000" w:themeColor="text1"/>
        </w:rPr>
        <w:t xml:space="preserve">no </w:t>
      </w:r>
      <w:r w:rsidRPr="0035180D">
        <w:rPr>
          <w:rFonts w:ascii="Palatino Linotype" w:hAnsi="Palatino Linotype" w:cstheme="minorHAnsi"/>
          <w:color w:val="000000" w:themeColor="text1"/>
        </w:rPr>
        <w:t>se debió analizar la solicitud</w:t>
      </w:r>
      <w:r w:rsidR="00024320" w:rsidRPr="0035180D">
        <w:rPr>
          <w:rFonts w:ascii="Palatino Linotype" w:hAnsi="Palatino Linotype" w:cstheme="minorHAnsi"/>
          <w:color w:val="000000" w:themeColor="text1"/>
        </w:rPr>
        <w:t xml:space="preserve"> de información</w:t>
      </w:r>
      <w:r w:rsidRPr="0035180D">
        <w:rPr>
          <w:rFonts w:ascii="Palatino Linotype" w:hAnsi="Palatino Linotype" w:cstheme="minorHAnsi"/>
          <w:color w:val="000000" w:themeColor="text1"/>
        </w:rPr>
        <w:t xml:space="preserve"> </w:t>
      </w:r>
      <w:r w:rsidR="00024320" w:rsidRPr="0035180D">
        <w:rPr>
          <w:rFonts w:ascii="Palatino Linotype" w:hAnsi="Palatino Linotype" w:cstheme="minorHAnsi"/>
          <w:color w:val="000000" w:themeColor="text1"/>
        </w:rPr>
        <w:t xml:space="preserve">interpretándola a partir de un criterio restrictivo, </w:t>
      </w:r>
      <w:r w:rsidR="00024320" w:rsidRPr="0035180D">
        <w:rPr>
          <w:rFonts w:ascii="Palatino Linotype" w:hAnsi="Palatino Linotype" w:cstheme="minorHAnsi"/>
          <w:i/>
          <w:color w:val="000000" w:themeColor="text1"/>
        </w:rPr>
        <w:t>máxime</w:t>
      </w:r>
      <w:r w:rsidR="00024320" w:rsidRPr="0035180D">
        <w:rPr>
          <w:rFonts w:ascii="Palatino Linotype" w:hAnsi="Palatino Linotype" w:cstheme="minorHAnsi"/>
          <w:color w:val="000000" w:themeColor="text1"/>
        </w:rPr>
        <w:t xml:space="preserve"> si la respuesta conlleva una negativa; pues lo procedente es atender lo que tratan de decir los solicitantes y no a la literalidad, ya que </w:t>
      </w:r>
      <w:r w:rsidR="00E71743" w:rsidRPr="0035180D">
        <w:rPr>
          <w:rFonts w:ascii="Palatino Linotype" w:hAnsi="Palatino Linotype" w:cstheme="minorHAnsi"/>
          <w:color w:val="000000" w:themeColor="text1"/>
        </w:rPr>
        <w:t xml:space="preserve">–se insiste– </w:t>
      </w:r>
      <w:r w:rsidR="00024320" w:rsidRPr="0035180D">
        <w:rPr>
          <w:rFonts w:ascii="Palatino Linotype" w:hAnsi="Palatino Linotype" w:cstheme="minorHAnsi"/>
          <w:color w:val="000000" w:themeColor="text1"/>
        </w:rPr>
        <w:t xml:space="preserve">estos no tienen </w:t>
      </w:r>
      <w:r w:rsidR="00E71743" w:rsidRPr="0035180D">
        <w:rPr>
          <w:rFonts w:ascii="Palatino Linotype" w:hAnsi="Palatino Linotype" w:cstheme="minorHAnsi"/>
          <w:color w:val="000000" w:themeColor="text1"/>
        </w:rPr>
        <w:t>obligación de</w:t>
      </w:r>
      <w:r w:rsidR="00024320" w:rsidRPr="0035180D">
        <w:rPr>
          <w:rFonts w:ascii="Palatino Linotype" w:hAnsi="Palatino Linotype" w:cstheme="minorHAnsi"/>
          <w:color w:val="000000" w:themeColor="text1"/>
        </w:rPr>
        <w:t xml:space="preserve"> ser expertos </w:t>
      </w:r>
      <w:r w:rsidR="00E71743" w:rsidRPr="0035180D">
        <w:rPr>
          <w:rFonts w:ascii="Palatino Linotype" w:hAnsi="Palatino Linotype" w:cstheme="minorHAnsi"/>
          <w:color w:val="000000" w:themeColor="text1"/>
        </w:rPr>
        <w:t xml:space="preserve">o conocer a cabalidad </w:t>
      </w:r>
      <w:r w:rsidR="00024320" w:rsidRPr="0035180D">
        <w:rPr>
          <w:rFonts w:ascii="Palatino Linotype" w:hAnsi="Palatino Linotype" w:cstheme="minorHAnsi"/>
          <w:color w:val="000000" w:themeColor="text1"/>
        </w:rPr>
        <w:t>los procedimientos administrativos de los sujetos obligados. Esto incumple el mandato del artículo 6, apartado A, fracción I, de la Constitución que establece que en la interpretación del derecho a la información deberá prevalecer el principio de máxima publicidad; así como lo referido en el artículo 21, de la Ley de Transparencia y Acceso a la Información Pública del Estado de México y Municipios, que estipula que “</w:t>
      </w:r>
      <w:r w:rsidR="00024320" w:rsidRPr="0035180D">
        <w:rPr>
          <w:rFonts w:ascii="Palatino Linotype" w:hAnsi="Palatino Linotype" w:cstheme="minorHAnsi"/>
          <w:i/>
          <w:color w:val="000000" w:themeColor="text1"/>
        </w:rPr>
        <w:t xml:space="preserve">todo procedimiento en materia de derecho de acceso a la información deberá sustanciarse </w:t>
      </w:r>
      <w:r w:rsidR="00024320" w:rsidRPr="0035180D">
        <w:rPr>
          <w:rFonts w:ascii="Palatino Linotype" w:hAnsi="Palatino Linotype" w:cstheme="minorHAnsi"/>
          <w:i/>
          <w:color w:val="000000" w:themeColor="text1"/>
        </w:rPr>
        <w:lastRenderedPageBreak/>
        <w:t>de manera sencilla y expedita, propiciando las condiciones necesarias para que sea accesible a cualquier persona”. (Sic)</w:t>
      </w:r>
    </w:p>
    <w:p w14:paraId="4E38FEA5" w14:textId="77777777" w:rsidR="00024320" w:rsidRPr="0035180D" w:rsidRDefault="00024320" w:rsidP="00022597">
      <w:pPr>
        <w:pStyle w:val="Prrafodelista"/>
        <w:tabs>
          <w:tab w:val="left" w:pos="426"/>
        </w:tabs>
        <w:spacing w:line="360" w:lineRule="auto"/>
        <w:ind w:left="0" w:right="51"/>
        <w:jc w:val="both"/>
        <w:rPr>
          <w:rFonts w:ascii="Palatino Linotype" w:hAnsi="Palatino Linotype" w:cstheme="minorHAnsi"/>
          <w:color w:val="000000" w:themeColor="text1"/>
        </w:rPr>
      </w:pPr>
    </w:p>
    <w:p w14:paraId="06FC6D31" w14:textId="77777777" w:rsidR="003C0E3C" w:rsidRDefault="00024320" w:rsidP="00022597">
      <w:pPr>
        <w:pStyle w:val="Prrafodelista"/>
        <w:tabs>
          <w:tab w:val="left" w:pos="426"/>
        </w:tabs>
        <w:spacing w:line="360" w:lineRule="auto"/>
        <w:ind w:left="0" w:right="51"/>
        <w:jc w:val="both"/>
        <w:rPr>
          <w:rFonts w:ascii="Palatino Linotype" w:hAnsi="Palatino Linotype" w:cstheme="minorHAnsi"/>
          <w:color w:val="000000" w:themeColor="text1"/>
        </w:rPr>
      </w:pPr>
      <w:r w:rsidRPr="0035180D">
        <w:rPr>
          <w:rFonts w:ascii="Palatino Linotype" w:hAnsi="Palatino Linotype" w:cstheme="minorHAnsi"/>
          <w:color w:val="000000" w:themeColor="text1"/>
        </w:rPr>
        <w:t xml:space="preserve">Postura que se apoya incluso en criterios de la Suprema Corte de Justicia de la Nación y es acorde con el </w:t>
      </w:r>
      <w:r w:rsidRPr="0035180D">
        <w:rPr>
          <w:rFonts w:ascii="Palatino Linotype" w:hAnsi="Palatino Linotype" w:cstheme="minorHAnsi"/>
          <w:i/>
          <w:color w:val="000000" w:themeColor="text1"/>
        </w:rPr>
        <w:t>principio pro persona</w:t>
      </w:r>
      <w:r w:rsidRPr="0035180D">
        <w:rPr>
          <w:rFonts w:ascii="Palatino Linotype" w:hAnsi="Palatino Linotype" w:cstheme="minorHAnsi"/>
          <w:color w:val="000000" w:themeColor="text1"/>
        </w:rPr>
        <w:t xml:space="preserve">, previsto en el artículo 1, segundo párrafo, de la Constitución que obliga a todas las autoridades a realizar la interpretación más favorable al titular de derechos humanos. </w:t>
      </w:r>
      <w:r w:rsidRPr="0035180D">
        <w:rPr>
          <w:rFonts w:ascii="Palatino Linotype" w:hAnsi="Palatino Linotype" w:cstheme="minorHAnsi"/>
          <w:i/>
          <w:color w:val="000000" w:themeColor="text1"/>
        </w:rPr>
        <w:t xml:space="preserve">Máxime </w:t>
      </w:r>
      <w:r w:rsidRPr="0035180D">
        <w:rPr>
          <w:rFonts w:ascii="Palatino Linotype" w:hAnsi="Palatino Linotype" w:cstheme="minorHAnsi"/>
          <w:color w:val="000000" w:themeColor="text1"/>
        </w:rPr>
        <w:t>que, en este caso, el solicitante aportó elementos suficientes para que fuera atendida su petición de información, no a partir del concepto restringido de “</w:t>
      </w:r>
      <w:r w:rsidRPr="0035180D">
        <w:rPr>
          <w:rFonts w:ascii="Palatino Linotype" w:hAnsi="Palatino Linotype" w:cstheme="minorHAnsi"/>
          <w:i/>
          <w:color w:val="000000" w:themeColor="text1"/>
        </w:rPr>
        <w:t>reporte</w:t>
      </w:r>
      <w:r w:rsidRPr="0035180D">
        <w:rPr>
          <w:rFonts w:ascii="Palatino Linotype" w:hAnsi="Palatino Linotype" w:cstheme="minorHAnsi"/>
          <w:color w:val="000000" w:themeColor="text1"/>
        </w:rPr>
        <w:t>” como un documento sino respecto a un “</w:t>
      </w:r>
      <w:r w:rsidRPr="0035180D">
        <w:rPr>
          <w:rFonts w:ascii="Palatino Linotype" w:hAnsi="Palatino Linotype" w:cstheme="minorHAnsi"/>
          <w:i/>
          <w:color w:val="000000" w:themeColor="text1"/>
        </w:rPr>
        <w:t>informe</w:t>
      </w:r>
      <w:r w:rsidRPr="0035180D">
        <w:rPr>
          <w:rFonts w:ascii="Palatino Linotype" w:hAnsi="Palatino Linotype" w:cstheme="minorHAnsi"/>
          <w:color w:val="000000" w:themeColor="text1"/>
        </w:rPr>
        <w:t xml:space="preserve">” o </w:t>
      </w:r>
      <w:r w:rsidRPr="0035180D">
        <w:rPr>
          <w:rFonts w:ascii="Palatino Linotype" w:hAnsi="Palatino Linotype" w:cstheme="minorHAnsi"/>
          <w:i/>
          <w:color w:val="000000" w:themeColor="text1"/>
        </w:rPr>
        <w:t>“estatus</w:t>
      </w:r>
      <w:r w:rsidRPr="0035180D">
        <w:rPr>
          <w:rFonts w:ascii="Palatino Linotype" w:hAnsi="Palatino Linotype" w:cstheme="minorHAnsi"/>
          <w:color w:val="000000" w:themeColor="text1"/>
        </w:rPr>
        <w:t>” de los avances de un procedimiento administrativo de ejecución</w:t>
      </w:r>
      <w:r w:rsidR="003C0E3C">
        <w:rPr>
          <w:rFonts w:ascii="Palatino Linotype" w:hAnsi="Palatino Linotype" w:cstheme="minorHAnsi"/>
          <w:color w:val="000000" w:themeColor="text1"/>
        </w:rPr>
        <w:t>, por lo que se estima, debió otorgarse al termino referido por el particular una expresión documental, desde una óptica garantista de la Ponencia que resolvió, con fundamento en el Criterio 16/17, a saber:</w:t>
      </w:r>
    </w:p>
    <w:p w14:paraId="1516BBB4" w14:textId="77777777" w:rsidR="003C0E3C" w:rsidRDefault="003C0E3C" w:rsidP="00022597">
      <w:pPr>
        <w:pStyle w:val="Prrafodelista"/>
        <w:tabs>
          <w:tab w:val="left" w:pos="426"/>
        </w:tabs>
        <w:spacing w:line="360" w:lineRule="auto"/>
        <w:ind w:left="0" w:right="51"/>
        <w:jc w:val="both"/>
        <w:rPr>
          <w:rFonts w:ascii="Palatino Linotype" w:hAnsi="Palatino Linotype" w:cstheme="minorHAnsi"/>
          <w:color w:val="000000" w:themeColor="text1"/>
        </w:rPr>
      </w:pPr>
    </w:p>
    <w:p w14:paraId="7B8DE70A" w14:textId="6D3D5CE0" w:rsidR="00024320" w:rsidRDefault="003C0E3C" w:rsidP="003C0E3C">
      <w:pPr>
        <w:pStyle w:val="Prrafodelista"/>
        <w:tabs>
          <w:tab w:val="left" w:pos="426"/>
        </w:tabs>
        <w:spacing w:line="360" w:lineRule="auto"/>
        <w:ind w:left="426" w:right="474"/>
        <w:jc w:val="both"/>
        <w:rPr>
          <w:rFonts w:ascii="Palatino Linotype" w:hAnsi="Palatino Linotype" w:cstheme="minorHAnsi"/>
          <w:i/>
          <w:color w:val="000000" w:themeColor="text1"/>
        </w:rPr>
      </w:pPr>
      <w:r w:rsidRPr="003C0E3C">
        <w:rPr>
          <w:rFonts w:ascii="Palatino Linotype" w:hAnsi="Palatino Linotype" w:cstheme="minorHAnsi"/>
          <w:i/>
          <w:color w:val="000000" w:themeColor="text1"/>
        </w:rPr>
        <w:t xml:space="preserve">“Cuando los particulares presenten solicitudes de acceso a la información </w:t>
      </w:r>
      <w:r w:rsidRPr="003C0E3C">
        <w:rPr>
          <w:rFonts w:ascii="Palatino Linotype" w:hAnsi="Palatino Linotype" w:cstheme="minorHAnsi"/>
          <w:b/>
          <w:i/>
          <w:color w:val="000000" w:themeColor="text1"/>
        </w:rPr>
        <w:t>sin identificar de forma precisa la documentación que pudiera contener la información de su interés</w:t>
      </w:r>
      <w:r w:rsidRPr="003C0E3C">
        <w:rPr>
          <w:rFonts w:ascii="Palatino Linotype" w:hAnsi="Palatino Linotype" w:cstheme="minorHAnsi"/>
          <w:i/>
          <w:color w:val="000000" w:themeColor="text1"/>
        </w:rPr>
        <w:t xml:space="preserve">, o bien, la solicitud constituya una consulta, pero la respuesta pudiera obrar en algún documento en poder de los sujetos obligados, éstos deben dar a dichas </w:t>
      </w:r>
      <w:r w:rsidRPr="003C0E3C">
        <w:rPr>
          <w:rFonts w:ascii="Palatino Linotype" w:hAnsi="Palatino Linotype" w:cstheme="minorHAnsi"/>
          <w:b/>
          <w:i/>
          <w:color w:val="000000" w:themeColor="text1"/>
        </w:rPr>
        <w:t>solicitudes una interpretación que les otorgue una expresión documental</w:t>
      </w:r>
      <w:r w:rsidRPr="003C0E3C">
        <w:rPr>
          <w:rFonts w:ascii="Palatino Linotype" w:hAnsi="Palatino Linotype" w:cstheme="minorHAnsi"/>
          <w:i/>
          <w:color w:val="000000" w:themeColor="text1"/>
        </w:rPr>
        <w:t xml:space="preserve">.” </w:t>
      </w:r>
    </w:p>
    <w:p w14:paraId="612C72FF" w14:textId="5CB10620" w:rsidR="003C0E3C" w:rsidRPr="003C0E3C" w:rsidRDefault="003C0E3C" w:rsidP="003C0E3C">
      <w:pPr>
        <w:pStyle w:val="Prrafodelista"/>
        <w:tabs>
          <w:tab w:val="left" w:pos="426"/>
        </w:tabs>
        <w:spacing w:line="360" w:lineRule="auto"/>
        <w:ind w:left="426" w:right="474"/>
        <w:jc w:val="both"/>
        <w:rPr>
          <w:rFonts w:ascii="Palatino Linotype" w:hAnsi="Palatino Linotype" w:cstheme="minorHAnsi"/>
          <w:color w:val="000000" w:themeColor="text1"/>
        </w:rPr>
      </w:pPr>
      <w:r>
        <w:rPr>
          <w:rFonts w:ascii="Palatino Linotype" w:hAnsi="Palatino Linotype" w:cstheme="minorHAnsi"/>
          <w:color w:val="000000" w:themeColor="text1"/>
        </w:rPr>
        <w:t>Énfasis añadido</w:t>
      </w:r>
    </w:p>
    <w:p w14:paraId="7522B6A7" w14:textId="77777777" w:rsidR="00024320" w:rsidRPr="0035180D" w:rsidRDefault="00024320" w:rsidP="00022597">
      <w:pPr>
        <w:pStyle w:val="Prrafodelista"/>
        <w:tabs>
          <w:tab w:val="left" w:pos="426"/>
        </w:tabs>
        <w:spacing w:line="360" w:lineRule="auto"/>
        <w:ind w:left="0" w:right="51"/>
        <w:jc w:val="both"/>
        <w:rPr>
          <w:rFonts w:ascii="Palatino Linotype" w:hAnsi="Palatino Linotype" w:cstheme="minorHAnsi"/>
          <w:color w:val="000000" w:themeColor="text1"/>
        </w:rPr>
      </w:pPr>
    </w:p>
    <w:p w14:paraId="10863C65" w14:textId="4C275949" w:rsidR="00245020" w:rsidRPr="0035180D" w:rsidRDefault="00024320" w:rsidP="00022597">
      <w:pPr>
        <w:pStyle w:val="Prrafodelista"/>
        <w:tabs>
          <w:tab w:val="left" w:pos="426"/>
        </w:tabs>
        <w:spacing w:line="360" w:lineRule="auto"/>
        <w:ind w:left="0" w:right="51"/>
        <w:jc w:val="both"/>
        <w:rPr>
          <w:rFonts w:ascii="Palatino Linotype" w:hAnsi="Palatino Linotype" w:cstheme="minorHAnsi"/>
          <w:color w:val="000000" w:themeColor="text1"/>
        </w:rPr>
      </w:pPr>
      <w:r w:rsidRPr="0035180D">
        <w:rPr>
          <w:rFonts w:ascii="Palatino Linotype" w:hAnsi="Palatino Linotype" w:cstheme="minorHAnsi"/>
          <w:color w:val="000000" w:themeColor="text1"/>
        </w:rPr>
        <w:lastRenderedPageBreak/>
        <w:t>L</w:t>
      </w:r>
      <w:r w:rsidR="00C80EE5" w:rsidRPr="0035180D">
        <w:rPr>
          <w:rFonts w:ascii="Palatino Linotype" w:hAnsi="Palatino Linotype" w:cstheme="minorHAnsi"/>
          <w:color w:val="000000" w:themeColor="text1"/>
        </w:rPr>
        <w:t xml:space="preserve">o </w:t>
      </w:r>
      <w:proofErr w:type="gramStart"/>
      <w:r w:rsidR="00C80EE5" w:rsidRPr="0035180D">
        <w:rPr>
          <w:rFonts w:ascii="Palatino Linotype" w:hAnsi="Palatino Linotype" w:cstheme="minorHAnsi"/>
          <w:color w:val="000000" w:themeColor="text1"/>
        </w:rPr>
        <w:t xml:space="preserve">anterior, </w:t>
      </w:r>
      <w:r w:rsidR="00442777" w:rsidRPr="0035180D">
        <w:rPr>
          <w:rFonts w:ascii="Palatino Linotype" w:hAnsi="Palatino Linotype" w:cstheme="minorHAnsi"/>
          <w:color w:val="000000" w:themeColor="text1"/>
        </w:rPr>
        <w:t xml:space="preserve"> </w:t>
      </w:r>
      <w:r w:rsidR="00001264" w:rsidRPr="0035180D">
        <w:rPr>
          <w:rFonts w:ascii="Palatino Linotype" w:hAnsi="Palatino Linotype" w:cstheme="minorHAnsi"/>
          <w:color w:val="000000" w:themeColor="text1"/>
        </w:rPr>
        <w:t>aunado</w:t>
      </w:r>
      <w:proofErr w:type="gramEnd"/>
      <w:r w:rsidR="00001264" w:rsidRPr="0035180D">
        <w:rPr>
          <w:rFonts w:ascii="Palatino Linotype" w:hAnsi="Palatino Linotype" w:cstheme="minorHAnsi"/>
          <w:color w:val="000000" w:themeColor="text1"/>
        </w:rPr>
        <w:t xml:space="preserve"> a la importancia de transparentar temas de rendición de cuentas como acontece en la especie, </w:t>
      </w:r>
      <w:r w:rsidR="00442777" w:rsidRPr="0035180D">
        <w:rPr>
          <w:rFonts w:ascii="Palatino Linotype" w:hAnsi="Palatino Linotype" w:cstheme="minorHAnsi"/>
          <w:color w:val="000000" w:themeColor="text1"/>
        </w:rPr>
        <w:t>toda vez que las decisiones que se tomen por parte del gobierno forzosamente deben estar al alcance de los ciudadanos de una manera accesible, clara y veraz, lo que coadyuva y favorece a la constante vigilancia de los recursos públicos y que estos se ejerzan en estricto apego a la ley.</w:t>
      </w:r>
    </w:p>
    <w:p w14:paraId="1D44D0F1" w14:textId="77777777" w:rsidR="00E71743" w:rsidRPr="0035180D" w:rsidRDefault="00E71743" w:rsidP="00022597">
      <w:pPr>
        <w:pStyle w:val="Prrafodelista"/>
        <w:tabs>
          <w:tab w:val="left" w:pos="426"/>
        </w:tabs>
        <w:spacing w:line="360" w:lineRule="auto"/>
        <w:ind w:left="0" w:right="51"/>
        <w:jc w:val="both"/>
        <w:rPr>
          <w:rFonts w:ascii="Palatino Linotype" w:hAnsi="Palatino Linotype" w:cstheme="minorHAnsi"/>
          <w:color w:val="000000" w:themeColor="text1"/>
        </w:rPr>
      </w:pPr>
    </w:p>
    <w:p w14:paraId="77DDFC0E" w14:textId="0D3F7CDE" w:rsidR="00C21673" w:rsidRPr="0035180D" w:rsidRDefault="00C80EE5" w:rsidP="00022597">
      <w:pPr>
        <w:pStyle w:val="NormalWeb"/>
        <w:shd w:val="clear" w:color="auto" w:fill="FFFFFF"/>
        <w:spacing w:before="0" w:beforeAutospacing="0" w:after="0" w:afterAutospacing="0" w:line="360" w:lineRule="auto"/>
        <w:jc w:val="both"/>
        <w:rPr>
          <w:rFonts w:ascii="Palatino Linotype" w:hAnsi="Palatino Linotype" w:cstheme="minorHAnsi"/>
          <w:color w:val="000000" w:themeColor="text1"/>
        </w:rPr>
      </w:pPr>
      <w:r w:rsidRPr="0035180D">
        <w:rPr>
          <w:rFonts w:ascii="Palatino Linotype" w:hAnsi="Palatino Linotype" w:cstheme="minorHAnsi"/>
          <w:color w:val="000000" w:themeColor="text1"/>
        </w:rPr>
        <w:t>Así, e</w:t>
      </w:r>
      <w:r w:rsidR="00442777" w:rsidRPr="0035180D">
        <w:rPr>
          <w:rFonts w:ascii="Palatino Linotype" w:hAnsi="Palatino Linotype" w:cstheme="minorHAnsi"/>
          <w:color w:val="000000" w:themeColor="text1"/>
        </w:rPr>
        <w:t>n la medida en la que un municipio sea transparente y rinda cuentas sobre el ejercicio del gasto público, entonces generará mayor confianza entre los ciudadanos, generando un ince</w:t>
      </w:r>
      <w:r w:rsidR="00245020" w:rsidRPr="0035180D">
        <w:rPr>
          <w:rFonts w:ascii="Palatino Linotype" w:hAnsi="Palatino Linotype" w:cstheme="minorHAnsi"/>
          <w:color w:val="000000" w:themeColor="text1"/>
        </w:rPr>
        <w:t xml:space="preserve">ntivo para el pago de impuestos, </w:t>
      </w:r>
      <w:proofErr w:type="gramStart"/>
      <w:r w:rsidR="00245020" w:rsidRPr="0035180D">
        <w:rPr>
          <w:rFonts w:ascii="Palatino Linotype" w:hAnsi="Palatino Linotype" w:cstheme="minorHAnsi"/>
          <w:color w:val="000000" w:themeColor="text1"/>
        </w:rPr>
        <w:t>ya que</w:t>
      </w:r>
      <w:proofErr w:type="gramEnd"/>
      <w:r w:rsidR="00245020" w:rsidRPr="0035180D">
        <w:rPr>
          <w:rFonts w:ascii="Palatino Linotype" w:hAnsi="Palatino Linotype" w:cstheme="minorHAnsi"/>
          <w:color w:val="000000" w:themeColor="text1"/>
        </w:rPr>
        <w:t xml:space="preserve"> a</w:t>
      </w:r>
      <w:r w:rsidR="00442777" w:rsidRPr="0035180D">
        <w:rPr>
          <w:rFonts w:ascii="Palatino Linotype" w:hAnsi="Palatino Linotype" w:cstheme="minorHAnsi"/>
          <w:color w:val="000000" w:themeColor="text1"/>
        </w:rPr>
        <w:t xml:space="preserve"> mayor vigilancia y propuesta ciudadana, los gobiernos están sujetos a tener un gasto eficiente con menos posibilidades de corrupción, por lo que la fiscalización de los recursos que integran la hacienda pública de los municipios es primordial.</w:t>
      </w:r>
    </w:p>
    <w:p w14:paraId="741081FE" w14:textId="77777777" w:rsidR="00E71743" w:rsidRPr="0035180D" w:rsidRDefault="00E71743" w:rsidP="00022597">
      <w:pPr>
        <w:pStyle w:val="NormalWeb"/>
        <w:shd w:val="clear" w:color="auto" w:fill="FFFFFF"/>
        <w:spacing w:before="0" w:beforeAutospacing="0" w:after="0" w:afterAutospacing="0" w:line="360" w:lineRule="auto"/>
        <w:jc w:val="both"/>
        <w:rPr>
          <w:rFonts w:ascii="Palatino Linotype" w:hAnsi="Palatino Linotype" w:cstheme="minorHAnsi"/>
          <w:color w:val="000000" w:themeColor="text1"/>
        </w:rPr>
      </w:pPr>
    </w:p>
    <w:p w14:paraId="441B5FB0" w14:textId="77777777" w:rsidR="00557935" w:rsidRPr="0035180D" w:rsidRDefault="00DB0971"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D</w:t>
      </w:r>
      <w:r w:rsidR="00C21673" w:rsidRPr="0035180D">
        <w:rPr>
          <w:rFonts w:ascii="Palatino Linotype" w:hAnsi="Palatino Linotype" w:cstheme="minorHAnsi"/>
          <w:color w:val="000000" w:themeColor="text1"/>
          <w:sz w:val="24"/>
          <w:szCs w:val="24"/>
        </w:rPr>
        <w:t>iversos tribunales federales coinciden en que la responsabilidad resarcitoria constituye  una de las modalidades del sistema complejo de responsabilidades de los servidores públicos, la cual se basa en la rendición de cuentas, cuya finalidad es conseguir los mejores estándares de actuación ética y responsable, lo cual debe tomarse como principio de actuación para evaluar el cumplimiento del deber, se trata de un procedimiento llevado a cabo por la entidad de fiscalización que tiene como principal objeto fincar una indemnización cuantificable y que su imposición deje incólume el patrimonio del Estado.</w:t>
      </w:r>
    </w:p>
    <w:p w14:paraId="3857E250" w14:textId="77777777" w:rsidR="00E71743" w:rsidRPr="0035180D" w:rsidRDefault="00E71743" w:rsidP="00022597">
      <w:pPr>
        <w:spacing w:after="0" w:line="360" w:lineRule="auto"/>
        <w:jc w:val="both"/>
        <w:rPr>
          <w:rFonts w:ascii="Palatino Linotype" w:hAnsi="Palatino Linotype" w:cstheme="minorHAnsi"/>
          <w:color w:val="000000" w:themeColor="text1"/>
          <w:sz w:val="24"/>
          <w:szCs w:val="24"/>
        </w:rPr>
      </w:pPr>
    </w:p>
    <w:p w14:paraId="6BB2B30E" w14:textId="7ADD5C4B" w:rsidR="00C21673" w:rsidRPr="0035180D" w:rsidRDefault="00C21673"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lastRenderedPageBreak/>
        <w:t>Como se establece en los siguientes criterios aislados:</w:t>
      </w:r>
    </w:p>
    <w:p w14:paraId="2EDA1432" w14:textId="60B71BCF" w:rsidR="00C21673" w:rsidRPr="0035180D" w:rsidRDefault="00C21673" w:rsidP="00E71743">
      <w:pPr>
        <w:spacing w:after="0" w:line="240" w:lineRule="auto"/>
        <w:ind w:left="1134"/>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t>Registro digital: 2025011</w:t>
      </w:r>
    </w:p>
    <w:p w14:paraId="7F458FA3"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Instancia: Tribunales Colegiados de Circuito</w:t>
      </w:r>
    </w:p>
    <w:p w14:paraId="2AA45960"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Undécima Época</w:t>
      </w:r>
    </w:p>
    <w:p w14:paraId="7E0586C5"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Materias(s): Administrativa</w:t>
      </w:r>
    </w:p>
    <w:p w14:paraId="35103E09"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Tesis: I.4o.A.18 A (11a.)</w:t>
      </w:r>
    </w:p>
    <w:p w14:paraId="4B28AC85"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Fuente: Gaceta del Semanario Judicial de la Federación. Libro 15, Julio de 2022, Tomo V, página 4684</w:t>
      </w:r>
    </w:p>
    <w:p w14:paraId="726F4E91"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Tipo: Aislada</w:t>
      </w:r>
    </w:p>
    <w:p w14:paraId="3326123A"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56961728"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RESPONSABILIDAD RESARCITORIA. ES UNA MODALIDAD DEL SISTEMA COMPLEJO DE RESPONSABILIDADES DE LOS SERVIDORES PÚBLICOS, BASADA EN LA RENDICIÓN DE CUENTAS, CUYA FINALIDAD ES CONSEGUIR LOS MEJORES ESTÁNDARES DE ACTUACIÓN ÉTICA Y RESPONSABLE.</w:t>
      </w:r>
    </w:p>
    <w:p w14:paraId="57033C6F"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32326589"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Hechos: La Auditoría Superior de la Federación fincó responsabilidad resarcitoria a cargo de la quejosa, en su carácter de directora de Recursos Humanos de la Secretaría de Educación del Estado de Durango, al omitir coordinar adecuadamente pagos al personal de dicha dependencia, lo que ocasionó retribuciones a trabajadores inexistentes; consecuentemente, se le condenó a resarcir el daño causado a la hacienda pública federal. Inconforme, la afectada promovió juicio contencioso administrativo federal en el que la Sala Regional del Tribunal Federal de Justicia Administrativa reconoció la validez de la resolución impugnada, por lo que promovió juicio de amparo directo.</w:t>
      </w:r>
    </w:p>
    <w:p w14:paraId="526E123C"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63BE5CFD"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Criterio jurídico: Este Tribunal Colegiado de Circuito determina que la responsabilidad resarcitoria –reipersecutoria–, como una de las modalidades del sistema complejo de responsabilidades de los servidores públicos, se basa en la rendición de cuentas, cuya finalidad es conseguir los mejores estándares de actuación ética y responsable, lo cual debe tomarse como principio de actuación para evaluar el cumplimiento del deber, prescrito en el orden jurídico vigente.</w:t>
      </w:r>
    </w:p>
    <w:p w14:paraId="190243E8"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06F3E7A3"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 xml:space="preserve">Justificación: Lo anterior, porque el Sistema Nacional Anticorrupción, previsto en los artículos 109, 113 y 134 de la Constitución General implica un sistema complejo de responsabilidades de los servidores públicos que persigue establecer las mejores condiciones para una buena administración y función pública, lo que supone un principio de actuación para los poderes </w:t>
      </w:r>
      <w:r w:rsidRPr="0035180D">
        <w:rPr>
          <w:rFonts w:ascii="Palatino Linotype" w:hAnsi="Palatino Linotype" w:cstheme="minorHAnsi"/>
          <w:i/>
          <w:iCs/>
          <w:color w:val="000000" w:themeColor="text1"/>
          <w:szCs w:val="24"/>
        </w:rPr>
        <w:lastRenderedPageBreak/>
        <w:t>públicos disponiendo reglas, directrices y principios, atinentes a la adecuada gestión financiera, siendo uno de ellos la rendición de cuentas, dirigida a conseguir el correcto y más adecuado cumplimiento de los deberes que se prevén. Tal contexto normativo incluye revisar el manejo, la custodia y la aplicación de los recursos públicos federales, destinados al cumplimiento de los objetivos de los programas federales, conforme a la Ley de Fiscalización y Rendición de Cuentas de la Federación y a lo dispuesto en el artículo 134 constitucional, pues la finalidad es conseguir los mejores estándares de actuación ética y responsable.</w:t>
      </w:r>
    </w:p>
    <w:p w14:paraId="560A0F36"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5AF670E5"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CUARTO TRIBUNAL COLEGIADO EN MATERIA ADMINISTRATIVA DEL PRIMER CIRCUITO.</w:t>
      </w:r>
    </w:p>
    <w:p w14:paraId="3B55D8B5"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67677796"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Amparo directo 542/2021. María Carmina Amaya Aldaco. 2 de junio de 2022. Unanimidad de votos. Ponente: Jean Claude Tron Petit. Secretaria: Lorena Badiano Rosas.</w:t>
      </w:r>
    </w:p>
    <w:p w14:paraId="75864904" w14:textId="13530C79" w:rsidR="007C4D3E"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Esta tesis se publicó el viernes 15 de julio de 2022 a las 10:22 horas en el Semanario Judicial de la Federación.</w:t>
      </w:r>
    </w:p>
    <w:p w14:paraId="11C128DB" w14:textId="4BE2679B"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3A49235D"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Registro digital: 2025015</w:t>
      </w:r>
    </w:p>
    <w:p w14:paraId="22DE7D68"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Instancia: Tribunales Colegiados de Circuito</w:t>
      </w:r>
    </w:p>
    <w:p w14:paraId="4C7DB15B"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Undécima Época</w:t>
      </w:r>
    </w:p>
    <w:p w14:paraId="0D09E134"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Materias(s): Administrativa</w:t>
      </w:r>
    </w:p>
    <w:p w14:paraId="4F114601"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Tesis: I.4o.A.21 A (11a.)</w:t>
      </w:r>
    </w:p>
    <w:p w14:paraId="64B78474"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Fuente: Gaceta del Semanario Judicial de la Federación. Libro 15, Julio de 2022, Tomo V, página 4690</w:t>
      </w:r>
    </w:p>
    <w:p w14:paraId="6F614C26"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Tipo: Aislada</w:t>
      </w:r>
    </w:p>
    <w:p w14:paraId="02B3513C"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34400EFD"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RESPONSABILIDADES RESARCITORIAS O REIPERSECUTORIAS DE LOS SERVIDORES PÚBLICOS. SUS CARACTERÍSTICAS Y CONDICIONES PARA FINCARLAS.</w:t>
      </w:r>
    </w:p>
    <w:p w14:paraId="188BCF7D"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46A3B524"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Hechos: La Auditoría Superior de la Federación fincó responsabilidad resarcitoria a cargo de diversos servidores públicos y los condenó a resarcir el daño causado a la hacienda pública federal. Inconformes, los afectados promovieron juicio contencioso administrativo federal.</w:t>
      </w:r>
    </w:p>
    <w:p w14:paraId="116911E7"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06E08D02"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 xml:space="preserve">Criterio jurídico: Este Tribunal Colegiado de Circuito determina que para fincar la responsabilidad resarcitoria se requiere acreditar la relación causal entre el reproche del Estado y el daño causado, identificando la conducta imputada con un grado de certeza y concreción a </w:t>
      </w:r>
      <w:r w:rsidRPr="0035180D">
        <w:rPr>
          <w:rFonts w:ascii="Palatino Linotype" w:hAnsi="Palatino Linotype" w:cstheme="minorHAnsi"/>
          <w:i/>
          <w:iCs/>
          <w:color w:val="000000" w:themeColor="text1"/>
          <w:szCs w:val="24"/>
        </w:rPr>
        <w:lastRenderedPageBreak/>
        <w:t>quien se atribuye el comportamiento, así como las consecuencias jurídicas del incumplimiento del deber, pues sólo de esa manera se le otorgará seguridad jurídica respecto de la comisión de la conducta irregular que genera menoscabo (daño y/o perjuicio) en el patrimonio del Estado.</w:t>
      </w:r>
    </w:p>
    <w:p w14:paraId="6F8E4124"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3F6603DB"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Justificación: Lo anterior, para que el servidor público conozca con precisión cuál es el comportamiento que estaba obligado a seguir, así como las consecuencias jurídicas del incumplimiento a un deber. Ahora bien, en relación con la acción reipersecutoria, en el amparo directo en revisión 507/2015, la Segunda Sala de la Suprema Corte de Justicia de la Nación sostuvo que en un procedimiento llevado a cabo por la entidad de fiscalización superior de la Federación, el Estado tiene como principal objeto fincar una indemnización cuantificable en términos de la fracción IV del artículo 79 de la Constitución Política de los Estados Unidos Mexicanos (en su texto anterior a la reforma publicada en el Diario Oficial de la Federación el 27 de mayo de 2015), y la imposición de esa indemnización será el resultado de una pretensión meramente reipersecutoria del Estado. En ese sentido, los procedimientos llevados a cabo por la entidad de fiscalización, tratándose de una responsabilidad resarcitoria, tienen como principal propósito fincar una indemnización cuantificable y que su imposición deje incólume el patrimonio del Estado.</w:t>
      </w:r>
    </w:p>
    <w:p w14:paraId="47AEB31D"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141A2F1D"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CUARTO TRIBUNAL COLEGIADO EN MATERIA ADMINISTRATIVA DEL PRIMER CIRCUITO.</w:t>
      </w:r>
    </w:p>
    <w:p w14:paraId="4B8E1B44"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25B8CE3B"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Revisión administrativa (Ley Federal de Procedimiento Contencioso Administrativo) 59/2022. Titular de la Dirección General de Responsabilidades de la Unidad de Asuntos Jurídicos de la Auditoría Superior de la Federación. 21 de abril de 2022. Unanimidad de votos. Ponente: Patricio González-Loyola Pérez. Secretario: Carlos Luis Guillén Núñez.</w:t>
      </w:r>
    </w:p>
    <w:p w14:paraId="3DCC6EB2"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p>
    <w:p w14:paraId="66BF8485" w14:textId="77777777"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Amparo directo 542/2021. María Carmina Amaya Aldaco. 2 de junio de 2022. Unanimidad de votos. Ponente: Jean Claude Tron Petit. Secretaria: Lorena Badiano Rosas.</w:t>
      </w:r>
    </w:p>
    <w:p w14:paraId="741243CA" w14:textId="5C4BC4B2" w:rsidR="00C21673" w:rsidRPr="0035180D" w:rsidRDefault="00C21673" w:rsidP="00E71743">
      <w:pPr>
        <w:spacing w:after="0" w:line="240" w:lineRule="auto"/>
        <w:ind w:left="425" w:right="335"/>
        <w:jc w:val="both"/>
        <w:rPr>
          <w:rFonts w:ascii="Palatino Linotype" w:hAnsi="Palatino Linotype" w:cstheme="minorHAnsi"/>
          <w:i/>
          <w:iCs/>
          <w:color w:val="000000" w:themeColor="text1"/>
          <w:szCs w:val="24"/>
        </w:rPr>
      </w:pPr>
      <w:r w:rsidRPr="0035180D">
        <w:rPr>
          <w:rFonts w:ascii="Palatino Linotype" w:hAnsi="Palatino Linotype" w:cstheme="minorHAnsi"/>
          <w:i/>
          <w:iCs/>
          <w:color w:val="000000" w:themeColor="text1"/>
          <w:szCs w:val="24"/>
        </w:rPr>
        <w:t>Esta tesis se publicó el viernes 15 de julio de 2022 a las 10:22 horas en el Semanario Judicial de la Federación.</w:t>
      </w:r>
    </w:p>
    <w:p w14:paraId="7922ECC6" w14:textId="68EA8455" w:rsidR="00DB0971" w:rsidRPr="0035180D" w:rsidRDefault="00DB0971" w:rsidP="00022597">
      <w:pPr>
        <w:spacing w:after="0" w:line="360" w:lineRule="auto"/>
        <w:jc w:val="both"/>
        <w:rPr>
          <w:rFonts w:ascii="Palatino Linotype" w:hAnsi="Palatino Linotype" w:cstheme="minorHAnsi"/>
          <w:color w:val="000000" w:themeColor="text1"/>
          <w:sz w:val="24"/>
          <w:szCs w:val="24"/>
        </w:rPr>
      </w:pPr>
    </w:p>
    <w:p w14:paraId="186D7BB5" w14:textId="17215BF5" w:rsidR="00946E09" w:rsidRPr="0035180D" w:rsidRDefault="00245020"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Así, l</w:t>
      </w:r>
      <w:r w:rsidR="00946E09" w:rsidRPr="0035180D">
        <w:rPr>
          <w:rFonts w:ascii="Palatino Linotype" w:hAnsi="Palatino Linotype" w:cstheme="minorHAnsi"/>
          <w:color w:val="000000" w:themeColor="text1"/>
          <w:sz w:val="24"/>
          <w:szCs w:val="24"/>
        </w:rPr>
        <w:t xml:space="preserve">a Ley Orgánica Municipal del Estado de México establece en el artículo 112 fracción </w:t>
      </w:r>
      <w:proofErr w:type="gramStart"/>
      <w:r w:rsidR="00946E09" w:rsidRPr="0035180D">
        <w:rPr>
          <w:rFonts w:ascii="Palatino Linotype" w:hAnsi="Palatino Linotype" w:cstheme="minorHAnsi"/>
          <w:color w:val="000000" w:themeColor="text1"/>
          <w:sz w:val="24"/>
          <w:szCs w:val="24"/>
        </w:rPr>
        <w:t>XVII  que</w:t>
      </w:r>
      <w:proofErr w:type="gramEnd"/>
      <w:r w:rsidR="00946E09" w:rsidRPr="0035180D">
        <w:rPr>
          <w:rFonts w:ascii="Palatino Linotype" w:hAnsi="Palatino Linotype" w:cstheme="minorHAnsi"/>
          <w:color w:val="000000" w:themeColor="text1"/>
          <w:sz w:val="24"/>
          <w:szCs w:val="24"/>
        </w:rPr>
        <w:t xml:space="preserve"> una de las funciones del órgano interno de control municipal es:</w:t>
      </w:r>
    </w:p>
    <w:p w14:paraId="781E53EA" w14:textId="77777777" w:rsidR="00245020" w:rsidRPr="0035180D" w:rsidRDefault="00245020" w:rsidP="00022597">
      <w:pPr>
        <w:spacing w:after="0" w:line="360" w:lineRule="auto"/>
        <w:jc w:val="both"/>
        <w:rPr>
          <w:rFonts w:ascii="Palatino Linotype" w:hAnsi="Palatino Linotype" w:cstheme="minorHAnsi"/>
          <w:i/>
          <w:iCs/>
          <w:color w:val="000000" w:themeColor="text1"/>
          <w:sz w:val="24"/>
          <w:szCs w:val="24"/>
        </w:rPr>
      </w:pPr>
    </w:p>
    <w:p w14:paraId="50BF8023" w14:textId="5FE80BDB" w:rsidR="00DB0971" w:rsidRPr="0035180D" w:rsidRDefault="00946E09" w:rsidP="00E71743">
      <w:pPr>
        <w:spacing w:after="0" w:line="360" w:lineRule="auto"/>
        <w:ind w:left="426" w:right="332"/>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lastRenderedPageBreak/>
        <w:t xml:space="preserve"> 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52ED226B" w14:textId="77777777" w:rsidR="00C80EE5" w:rsidRPr="0035180D" w:rsidRDefault="00C80EE5" w:rsidP="00022597">
      <w:pPr>
        <w:spacing w:after="0" w:line="360" w:lineRule="auto"/>
        <w:jc w:val="both"/>
        <w:rPr>
          <w:rFonts w:ascii="Palatino Linotype" w:hAnsi="Palatino Linotype" w:cstheme="minorHAnsi"/>
          <w:color w:val="000000" w:themeColor="text1"/>
          <w:sz w:val="24"/>
          <w:szCs w:val="24"/>
        </w:rPr>
      </w:pPr>
    </w:p>
    <w:p w14:paraId="2D489032" w14:textId="2927260D" w:rsidR="00946E09" w:rsidRPr="0035180D" w:rsidRDefault="00245020" w:rsidP="00022597">
      <w:pPr>
        <w:spacing w:after="0" w:line="360" w:lineRule="auto"/>
        <w:jc w:val="both"/>
        <w:rPr>
          <w:rFonts w:ascii="Palatino Linotype" w:hAnsi="Palatino Linotype" w:cstheme="minorHAnsi"/>
          <w:color w:val="000000" w:themeColor="text1"/>
          <w:sz w:val="24"/>
          <w:szCs w:val="24"/>
        </w:rPr>
      </w:pPr>
      <w:proofErr w:type="gramStart"/>
      <w:r w:rsidRPr="0035180D">
        <w:rPr>
          <w:rFonts w:ascii="Palatino Linotype" w:hAnsi="Palatino Linotype" w:cstheme="minorHAnsi"/>
          <w:color w:val="000000" w:themeColor="text1"/>
          <w:sz w:val="24"/>
          <w:szCs w:val="24"/>
        </w:rPr>
        <w:t>Asimismo,  l</w:t>
      </w:r>
      <w:r w:rsidR="00024320" w:rsidRPr="0035180D">
        <w:rPr>
          <w:rFonts w:ascii="Palatino Linotype" w:hAnsi="Palatino Linotype" w:cstheme="minorHAnsi"/>
          <w:color w:val="000000" w:themeColor="text1"/>
          <w:sz w:val="24"/>
          <w:szCs w:val="24"/>
        </w:rPr>
        <w:t>a</w:t>
      </w:r>
      <w:proofErr w:type="gramEnd"/>
      <w:r w:rsidR="00024320" w:rsidRPr="0035180D">
        <w:rPr>
          <w:rFonts w:ascii="Palatino Linotype" w:hAnsi="Palatino Linotype" w:cstheme="minorHAnsi"/>
          <w:color w:val="000000" w:themeColor="text1"/>
          <w:sz w:val="24"/>
          <w:szCs w:val="24"/>
        </w:rPr>
        <w:t xml:space="preserve">  L</w:t>
      </w:r>
      <w:r w:rsidR="00C80EE5" w:rsidRPr="0035180D">
        <w:rPr>
          <w:rFonts w:ascii="Palatino Linotype" w:hAnsi="Palatino Linotype" w:cstheme="minorHAnsi"/>
          <w:color w:val="000000" w:themeColor="text1"/>
          <w:sz w:val="24"/>
          <w:szCs w:val="24"/>
        </w:rPr>
        <w:t xml:space="preserve">ey de Responsabilidades Administrativas del Estado de México y Municipios refiere </w:t>
      </w:r>
      <w:r w:rsidR="00946E09" w:rsidRPr="0035180D">
        <w:rPr>
          <w:rFonts w:ascii="Palatino Linotype" w:hAnsi="Palatino Linotype" w:cstheme="minorHAnsi"/>
          <w:color w:val="000000" w:themeColor="text1"/>
          <w:sz w:val="24"/>
          <w:szCs w:val="24"/>
        </w:rPr>
        <w:t xml:space="preserve">en </w:t>
      </w:r>
      <w:r w:rsidR="00C80EE5" w:rsidRPr="0035180D">
        <w:rPr>
          <w:rFonts w:ascii="Palatino Linotype" w:hAnsi="Palatino Linotype" w:cstheme="minorHAnsi"/>
          <w:color w:val="000000" w:themeColor="text1"/>
          <w:sz w:val="24"/>
          <w:szCs w:val="24"/>
        </w:rPr>
        <w:t>los</w:t>
      </w:r>
      <w:r w:rsidR="00946E09" w:rsidRPr="0035180D">
        <w:rPr>
          <w:rFonts w:ascii="Palatino Linotype" w:hAnsi="Palatino Linotype" w:cstheme="minorHAnsi"/>
          <w:color w:val="000000" w:themeColor="text1"/>
          <w:sz w:val="24"/>
          <w:szCs w:val="24"/>
        </w:rPr>
        <w:t xml:space="preserve"> numera</w:t>
      </w:r>
      <w:r w:rsidR="00C80EE5" w:rsidRPr="0035180D">
        <w:rPr>
          <w:rFonts w:ascii="Palatino Linotype" w:hAnsi="Palatino Linotype" w:cstheme="minorHAnsi"/>
          <w:color w:val="000000" w:themeColor="text1"/>
          <w:sz w:val="24"/>
          <w:szCs w:val="24"/>
        </w:rPr>
        <w:t xml:space="preserve">les </w:t>
      </w:r>
      <w:r w:rsidR="00946E09" w:rsidRPr="0035180D">
        <w:rPr>
          <w:rFonts w:ascii="Palatino Linotype" w:hAnsi="Palatino Linotype" w:cstheme="minorHAnsi"/>
          <w:color w:val="000000" w:themeColor="text1"/>
          <w:sz w:val="24"/>
          <w:szCs w:val="24"/>
        </w:rPr>
        <w:t>89</w:t>
      </w:r>
      <w:r w:rsidR="00C80EE5" w:rsidRPr="0035180D">
        <w:rPr>
          <w:rFonts w:ascii="Palatino Linotype" w:hAnsi="Palatino Linotype" w:cstheme="minorHAnsi"/>
          <w:color w:val="000000" w:themeColor="text1"/>
          <w:sz w:val="24"/>
          <w:szCs w:val="24"/>
        </w:rPr>
        <w:t xml:space="preserve"> y 207,  </w:t>
      </w:r>
      <w:r w:rsidR="00946E09" w:rsidRPr="0035180D">
        <w:rPr>
          <w:rFonts w:ascii="Palatino Linotype" w:hAnsi="Palatino Linotype" w:cstheme="minorHAnsi"/>
          <w:color w:val="000000" w:themeColor="text1"/>
          <w:sz w:val="24"/>
          <w:szCs w:val="24"/>
        </w:rPr>
        <w:t xml:space="preserve">que en el caso de daños y perjuicios que afecten a la Hacienda Pública Estatal o Municipal, o al patrimonio de los entes públicos, </w:t>
      </w:r>
      <w:r w:rsidR="00C80EE5" w:rsidRPr="0035180D">
        <w:rPr>
          <w:rFonts w:ascii="Palatino Linotype" w:hAnsi="Palatino Linotype" w:cstheme="minorHAnsi"/>
          <w:color w:val="000000" w:themeColor="text1"/>
          <w:sz w:val="24"/>
          <w:szCs w:val="24"/>
        </w:rPr>
        <w:t>se ordenará</w:t>
      </w:r>
      <w:r w:rsidR="00946E09" w:rsidRPr="0035180D">
        <w:rPr>
          <w:rFonts w:ascii="Palatino Linotype" w:hAnsi="Palatino Linotype" w:cstheme="minorHAnsi"/>
          <w:color w:val="000000" w:themeColor="text1"/>
          <w:sz w:val="24"/>
          <w:szCs w:val="24"/>
        </w:rPr>
        <w:t xml:space="preserve"> el pago de las indemnizaciones resarcitorias correspondientes. Dichas sanciones tendrán el carácter de créditos fiscales. Las cantidades que se cobren con motivo de las indemnizaciones resarcitorias por concepto de daños y perjuicios formarán parte de la Hacienda Pública Estatal y Municipal o del patrimonio de los entes públicos afectados, según corresponda.</w:t>
      </w:r>
    </w:p>
    <w:p w14:paraId="4B3C81C4" w14:textId="77777777" w:rsidR="00001264" w:rsidRPr="0035180D" w:rsidRDefault="00001264" w:rsidP="00022597">
      <w:pPr>
        <w:spacing w:after="0" w:line="360" w:lineRule="auto"/>
        <w:jc w:val="both"/>
        <w:rPr>
          <w:rFonts w:ascii="Palatino Linotype" w:hAnsi="Palatino Linotype" w:cstheme="minorHAnsi"/>
          <w:color w:val="000000" w:themeColor="text1"/>
          <w:sz w:val="24"/>
          <w:szCs w:val="24"/>
        </w:rPr>
      </w:pPr>
    </w:p>
    <w:p w14:paraId="67377BBB" w14:textId="3AA6650D" w:rsidR="00DB0971" w:rsidRPr="0035180D" w:rsidRDefault="00946E09"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Dichos créditos fiscales se harán efectivos por el procedimiento administrativo de ejecución, una vez notificada la resolución correspondiente emitida por el Tribunal de Justicia Administrativa, en los términos que al respecto establece el Código Financiero del Estado de México y Municipios</w:t>
      </w:r>
      <w:r w:rsidR="00001264" w:rsidRPr="0035180D">
        <w:rPr>
          <w:rFonts w:ascii="Palatino Linotype" w:hAnsi="Palatino Linotype" w:cstheme="minorHAnsi"/>
          <w:color w:val="000000" w:themeColor="text1"/>
          <w:sz w:val="24"/>
          <w:szCs w:val="24"/>
        </w:rPr>
        <w:t>.</w:t>
      </w:r>
    </w:p>
    <w:p w14:paraId="1C7F6716" w14:textId="77777777" w:rsidR="00001264" w:rsidRPr="0035180D" w:rsidRDefault="00001264" w:rsidP="00022597">
      <w:pPr>
        <w:spacing w:after="0" w:line="360" w:lineRule="auto"/>
        <w:jc w:val="both"/>
        <w:rPr>
          <w:rFonts w:ascii="Palatino Linotype" w:hAnsi="Palatino Linotype" w:cstheme="minorHAnsi"/>
          <w:color w:val="000000" w:themeColor="text1"/>
          <w:sz w:val="24"/>
          <w:szCs w:val="24"/>
        </w:rPr>
      </w:pPr>
    </w:p>
    <w:p w14:paraId="150547DB" w14:textId="5EA275C8" w:rsidR="00946E09" w:rsidRPr="0035180D" w:rsidRDefault="00C80EE5"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 xml:space="preserve">Mientras que el </w:t>
      </w:r>
      <w:r w:rsidR="00F1068F" w:rsidRPr="0035180D">
        <w:rPr>
          <w:rFonts w:ascii="Palatino Linotype" w:hAnsi="Palatino Linotype" w:cstheme="minorHAnsi"/>
          <w:color w:val="000000" w:themeColor="text1"/>
          <w:sz w:val="24"/>
          <w:szCs w:val="24"/>
        </w:rPr>
        <w:t xml:space="preserve">Código Financiero del Estado de México y </w:t>
      </w:r>
      <w:proofErr w:type="gramStart"/>
      <w:r w:rsidR="00F1068F" w:rsidRPr="0035180D">
        <w:rPr>
          <w:rFonts w:ascii="Palatino Linotype" w:hAnsi="Palatino Linotype" w:cstheme="minorHAnsi"/>
          <w:color w:val="000000" w:themeColor="text1"/>
          <w:sz w:val="24"/>
          <w:szCs w:val="24"/>
        </w:rPr>
        <w:t xml:space="preserve">Municipios  </w:t>
      </w:r>
      <w:r w:rsidRPr="0035180D">
        <w:rPr>
          <w:rFonts w:ascii="Palatino Linotype" w:hAnsi="Palatino Linotype" w:cstheme="minorHAnsi"/>
          <w:color w:val="000000" w:themeColor="text1"/>
          <w:sz w:val="24"/>
          <w:szCs w:val="24"/>
        </w:rPr>
        <w:t>determina</w:t>
      </w:r>
      <w:proofErr w:type="gramEnd"/>
      <w:r w:rsidRPr="0035180D">
        <w:rPr>
          <w:rFonts w:ascii="Palatino Linotype" w:hAnsi="Palatino Linotype" w:cstheme="minorHAnsi"/>
          <w:color w:val="000000" w:themeColor="text1"/>
          <w:sz w:val="24"/>
          <w:szCs w:val="24"/>
        </w:rPr>
        <w:t>:</w:t>
      </w:r>
    </w:p>
    <w:p w14:paraId="198D5BBD" w14:textId="77777777" w:rsidR="00001264" w:rsidRPr="0035180D" w:rsidRDefault="00001264" w:rsidP="00022597">
      <w:pPr>
        <w:spacing w:after="0" w:line="360" w:lineRule="auto"/>
        <w:ind w:left="1134"/>
        <w:jc w:val="both"/>
        <w:rPr>
          <w:rFonts w:ascii="Palatino Linotype" w:hAnsi="Palatino Linotype" w:cstheme="minorHAnsi"/>
          <w:color w:val="000000" w:themeColor="text1"/>
          <w:sz w:val="24"/>
          <w:szCs w:val="24"/>
        </w:rPr>
      </w:pPr>
    </w:p>
    <w:p w14:paraId="481F0B48" w14:textId="5E8A33FF" w:rsidR="00946E09" w:rsidRPr="0035180D" w:rsidRDefault="00E71743" w:rsidP="00E71743">
      <w:pPr>
        <w:spacing w:after="0" w:line="360" w:lineRule="auto"/>
        <w:ind w:left="426" w:right="474"/>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lastRenderedPageBreak/>
        <w:t>“</w:t>
      </w:r>
      <w:r w:rsidR="00946E09" w:rsidRPr="0035180D">
        <w:rPr>
          <w:rFonts w:ascii="Palatino Linotype" w:hAnsi="Palatino Linotype" w:cstheme="minorHAnsi"/>
          <w:i/>
          <w:iCs/>
          <w:color w:val="000000" w:themeColor="text1"/>
          <w:sz w:val="24"/>
          <w:szCs w:val="24"/>
        </w:rPr>
        <w:t xml:space="preserve">Artículo 376.- Las autoridades fiscales estatales y municipales exigirán el pago de los créditos fiscales que no hubieren sido cubiertos o garantizados dentro de los plazos señalados por la ley, mediante el procedimiento administrativo de ejecución, conforme a las normas de esta sección. En ningún caso se aplicará este procedimiento para el cobro de productos. </w:t>
      </w:r>
    </w:p>
    <w:p w14:paraId="2F314846" w14:textId="5A318272" w:rsidR="00001264" w:rsidRPr="0035180D" w:rsidRDefault="00946E09" w:rsidP="00E71743">
      <w:pPr>
        <w:spacing w:after="0" w:line="360" w:lineRule="auto"/>
        <w:ind w:left="426" w:right="474"/>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t xml:space="preserve">No se iniciará el procedimiento administrativo de ejecución, hasta que venza el plazo de diez días siguientes a la fecha en que surta efectos la notificación de los actos administrativos que determinen un crédito fiscal. La actualización a que se refiere el artículo 30 de </w:t>
      </w:r>
      <w:proofErr w:type="gramStart"/>
      <w:r w:rsidRPr="0035180D">
        <w:rPr>
          <w:rFonts w:ascii="Palatino Linotype" w:hAnsi="Palatino Linotype" w:cstheme="minorHAnsi"/>
          <w:i/>
          <w:iCs/>
          <w:color w:val="000000" w:themeColor="text1"/>
          <w:sz w:val="24"/>
          <w:szCs w:val="24"/>
        </w:rPr>
        <w:t>éste</w:t>
      </w:r>
      <w:proofErr w:type="gramEnd"/>
      <w:r w:rsidRPr="0035180D">
        <w:rPr>
          <w:rFonts w:ascii="Palatino Linotype" w:hAnsi="Palatino Linotype" w:cstheme="minorHAnsi"/>
          <w:i/>
          <w:iCs/>
          <w:color w:val="000000" w:themeColor="text1"/>
          <w:sz w:val="24"/>
          <w:szCs w:val="24"/>
        </w:rPr>
        <w:t xml:space="preserve"> Código y los accesorios a que se</w:t>
      </w:r>
      <w:r w:rsidRPr="007D0AA8">
        <w:rPr>
          <w:rFonts w:ascii="Palatino Linotype" w:hAnsi="Palatino Linotype" w:cstheme="minorHAnsi"/>
          <w:i/>
          <w:iCs/>
          <w:color w:val="000000" w:themeColor="text1"/>
          <w:sz w:val="24"/>
          <w:szCs w:val="24"/>
        </w:rPr>
        <w:t xml:space="preserve"> refiere el artículo 12 de este mismo ordenamiento que se causen durante el procedimiento administrativo de ejecución, se harán efectivos con el crédito inicial, sin necesidad de ninguna formalidad especial, pero será necesario que la autoridad funde y motive el procedimiento utilizado </w:t>
      </w:r>
      <w:r w:rsidRPr="0035180D">
        <w:rPr>
          <w:rFonts w:ascii="Palatino Linotype" w:hAnsi="Palatino Linotype" w:cstheme="minorHAnsi"/>
          <w:i/>
          <w:iCs/>
          <w:color w:val="000000" w:themeColor="text1"/>
          <w:sz w:val="24"/>
          <w:szCs w:val="24"/>
        </w:rPr>
        <w:t>para determinar la actualización y los accesorios que se causen durante la apl</w:t>
      </w:r>
      <w:r w:rsidR="00E71743" w:rsidRPr="0035180D">
        <w:rPr>
          <w:rFonts w:ascii="Palatino Linotype" w:hAnsi="Palatino Linotype" w:cstheme="minorHAnsi"/>
          <w:i/>
          <w:iCs/>
          <w:color w:val="000000" w:themeColor="text1"/>
          <w:sz w:val="24"/>
          <w:szCs w:val="24"/>
        </w:rPr>
        <w:t>icación de dicho procedimiento.”</w:t>
      </w:r>
    </w:p>
    <w:p w14:paraId="38664234" w14:textId="77777777" w:rsidR="00E71743" w:rsidRPr="0035180D" w:rsidRDefault="00E71743" w:rsidP="00E71743">
      <w:pPr>
        <w:spacing w:after="0" w:line="360" w:lineRule="auto"/>
        <w:ind w:left="426" w:right="474"/>
        <w:jc w:val="both"/>
        <w:rPr>
          <w:rFonts w:ascii="Palatino Linotype" w:hAnsi="Palatino Linotype" w:cstheme="minorHAnsi"/>
          <w:i/>
          <w:iCs/>
          <w:color w:val="000000" w:themeColor="text1"/>
          <w:sz w:val="24"/>
          <w:szCs w:val="24"/>
        </w:rPr>
      </w:pPr>
    </w:p>
    <w:p w14:paraId="5372C5F3" w14:textId="0414D308" w:rsidR="00DB0971" w:rsidRPr="0035180D" w:rsidRDefault="00E71743" w:rsidP="00E71743">
      <w:pPr>
        <w:spacing w:after="0" w:line="360" w:lineRule="auto"/>
        <w:ind w:left="426" w:right="474"/>
        <w:jc w:val="both"/>
        <w:rPr>
          <w:rFonts w:ascii="Palatino Linotype" w:hAnsi="Palatino Linotype" w:cstheme="minorHAnsi"/>
          <w:i/>
          <w:iCs/>
          <w:color w:val="000000" w:themeColor="text1"/>
          <w:sz w:val="24"/>
          <w:szCs w:val="24"/>
        </w:rPr>
      </w:pPr>
      <w:r w:rsidRPr="0035180D">
        <w:rPr>
          <w:rFonts w:ascii="Palatino Linotype" w:hAnsi="Palatino Linotype" w:cstheme="minorHAnsi"/>
          <w:i/>
          <w:iCs/>
          <w:color w:val="000000" w:themeColor="text1"/>
          <w:sz w:val="24"/>
          <w:szCs w:val="24"/>
        </w:rPr>
        <w:t>“</w:t>
      </w:r>
      <w:r w:rsidR="00946E09" w:rsidRPr="0035180D">
        <w:rPr>
          <w:rFonts w:ascii="Palatino Linotype" w:hAnsi="Palatino Linotype" w:cstheme="minorHAnsi"/>
          <w:i/>
          <w:iCs/>
          <w:color w:val="000000" w:themeColor="text1"/>
          <w:sz w:val="24"/>
          <w:szCs w:val="24"/>
        </w:rPr>
        <w:t>Artículo 378.- Las autoridades fiscales, para hacer efectivo un crédito fiscal exigible y el importe de sus accesorios legales, emitirán el mandamiento de ejecución, debidamente fundado y motivado, en el que designen al o a los ejecutores y ordenen requerir al deudor, que acredite el pago del crédito de que se trate y, o en su caso de que éste o la persona con quien se entienda la diligencia, no pruebe en el acto haberlo efectuado, se le embargarán bienes suficientes y/o negociaciones que aseguren la recuperación total del monto del crédito actualizado y sus accesorios.</w:t>
      </w:r>
      <w:r w:rsidRPr="0035180D">
        <w:rPr>
          <w:rFonts w:ascii="Palatino Linotype" w:hAnsi="Palatino Linotype" w:cstheme="minorHAnsi"/>
          <w:i/>
          <w:iCs/>
          <w:color w:val="000000" w:themeColor="text1"/>
          <w:sz w:val="24"/>
          <w:szCs w:val="24"/>
        </w:rPr>
        <w:t>”</w:t>
      </w:r>
    </w:p>
    <w:p w14:paraId="6C013248" w14:textId="31E04DE5" w:rsidR="00557935" w:rsidRDefault="00557935" w:rsidP="00022597">
      <w:pPr>
        <w:spacing w:after="0" w:line="360" w:lineRule="auto"/>
        <w:jc w:val="both"/>
        <w:rPr>
          <w:rFonts w:ascii="Palatino Linotype" w:hAnsi="Palatino Linotype" w:cstheme="minorHAnsi"/>
          <w:b/>
          <w:color w:val="000000" w:themeColor="text1"/>
          <w:sz w:val="24"/>
          <w:szCs w:val="24"/>
        </w:rPr>
      </w:pPr>
      <w:r w:rsidRPr="0035180D">
        <w:rPr>
          <w:rFonts w:ascii="Palatino Linotype" w:hAnsi="Palatino Linotype" w:cstheme="minorHAnsi"/>
          <w:b/>
          <w:color w:val="000000" w:themeColor="text1"/>
          <w:sz w:val="24"/>
          <w:szCs w:val="24"/>
        </w:rPr>
        <w:lastRenderedPageBreak/>
        <w:t>CONCLUSION:</w:t>
      </w:r>
    </w:p>
    <w:p w14:paraId="561DDAD8" w14:textId="77777777" w:rsidR="007D0AA8" w:rsidRPr="0035180D" w:rsidRDefault="007D0AA8" w:rsidP="00022597">
      <w:pPr>
        <w:spacing w:after="0" w:line="360" w:lineRule="auto"/>
        <w:jc w:val="both"/>
        <w:rPr>
          <w:rFonts w:ascii="Palatino Linotype" w:hAnsi="Palatino Linotype" w:cstheme="minorHAnsi"/>
          <w:b/>
          <w:color w:val="000000" w:themeColor="text1"/>
          <w:sz w:val="24"/>
          <w:szCs w:val="24"/>
        </w:rPr>
      </w:pPr>
    </w:p>
    <w:p w14:paraId="524EF0AF" w14:textId="2DA839B0" w:rsidR="00557935" w:rsidRDefault="00557935"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No se debió analizar la solicitud de información interpretándola a partir de un criterio restrictivo, ya que  lo solicitado corresponde a información de carácter de interés público al versar sobre rendición de cuentas, que constituye una herramienta para fortalecer la democracia y credibilidad de los ciudadanos en sus autoridades, siempre y cuando éstas informen de manera clara sobre sus decisiones y justifiquen las acciones emprendidas, con el acompañamiento de mecanismos de control y sanción para quienes no se conduzcan de acuerdo a la Ley.</w:t>
      </w:r>
    </w:p>
    <w:p w14:paraId="52618129" w14:textId="77777777" w:rsidR="007D0AA8" w:rsidRPr="0035180D" w:rsidRDefault="007D0AA8" w:rsidP="00022597">
      <w:pPr>
        <w:spacing w:after="0" w:line="360" w:lineRule="auto"/>
        <w:jc w:val="both"/>
        <w:rPr>
          <w:rFonts w:ascii="Palatino Linotype" w:hAnsi="Palatino Linotype" w:cstheme="minorHAnsi"/>
          <w:color w:val="000000" w:themeColor="text1"/>
          <w:sz w:val="24"/>
          <w:szCs w:val="24"/>
        </w:rPr>
      </w:pPr>
    </w:p>
    <w:p w14:paraId="029B9391" w14:textId="77777777" w:rsidR="00FE6C50" w:rsidRPr="0035180D" w:rsidRDefault="00E71743"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L</w:t>
      </w:r>
      <w:r w:rsidR="00557935" w:rsidRPr="0035180D">
        <w:rPr>
          <w:rFonts w:ascii="Palatino Linotype" w:hAnsi="Palatino Linotype" w:cstheme="minorHAnsi"/>
          <w:color w:val="000000" w:themeColor="text1"/>
          <w:sz w:val="24"/>
          <w:szCs w:val="24"/>
        </w:rPr>
        <w:t xml:space="preserve">a transparencia, la rendición de cuentas, el orden, el control y el combate a la corrupción, son principios de actuación cotidiana con sustento legal en su aplicación, los cuales se instituyen en prácticas de gobierno que gozan de amplio reconocimiento. </w:t>
      </w:r>
    </w:p>
    <w:p w14:paraId="272E8F80" w14:textId="77777777" w:rsidR="00FE6C50" w:rsidRPr="0035180D" w:rsidRDefault="00FE6C50" w:rsidP="00022597">
      <w:pPr>
        <w:spacing w:after="0" w:line="360" w:lineRule="auto"/>
        <w:jc w:val="both"/>
        <w:rPr>
          <w:rFonts w:ascii="Palatino Linotype" w:hAnsi="Palatino Linotype" w:cstheme="minorHAnsi"/>
          <w:color w:val="000000" w:themeColor="text1"/>
          <w:sz w:val="24"/>
          <w:szCs w:val="24"/>
        </w:rPr>
      </w:pPr>
    </w:p>
    <w:p w14:paraId="26438BFC" w14:textId="139B7708" w:rsidR="00024320" w:rsidRPr="0035180D" w:rsidRDefault="00557935"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La adopción de estos principios por quienes conforman la administración debe estar respaldada por el reconocimiento de la situación actual que guarda la entidad; sólo a partir de ello será posible identificar las causas y las alternativas de acción para la consolidación de la tarea mencionada.</w:t>
      </w:r>
      <w:r w:rsidR="003C0E3C">
        <w:rPr>
          <w:rFonts w:ascii="Palatino Linotype" w:hAnsi="Palatino Linotype" w:cstheme="minorHAnsi"/>
          <w:color w:val="000000" w:themeColor="text1"/>
          <w:sz w:val="24"/>
          <w:szCs w:val="24"/>
        </w:rPr>
        <w:t xml:space="preserve"> Atento a l</w:t>
      </w:r>
      <w:r w:rsidR="00B775D8" w:rsidRPr="0035180D">
        <w:rPr>
          <w:rFonts w:ascii="Palatino Linotype" w:hAnsi="Palatino Linotype" w:cstheme="minorHAnsi"/>
          <w:color w:val="000000" w:themeColor="text1"/>
          <w:sz w:val="24"/>
          <w:szCs w:val="24"/>
        </w:rPr>
        <w:t>o anterior</w:t>
      </w:r>
      <w:r w:rsidR="003C0E3C">
        <w:rPr>
          <w:rFonts w:ascii="Palatino Linotype" w:hAnsi="Palatino Linotype" w:cstheme="minorHAnsi"/>
          <w:color w:val="000000" w:themeColor="text1"/>
          <w:sz w:val="24"/>
          <w:szCs w:val="24"/>
        </w:rPr>
        <w:t>, se</w:t>
      </w:r>
      <w:r w:rsidR="00B775D8" w:rsidRPr="0035180D">
        <w:rPr>
          <w:rFonts w:ascii="Palatino Linotype" w:hAnsi="Palatino Linotype" w:cstheme="minorHAnsi"/>
          <w:color w:val="000000" w:themeColor="text1"/>
          <w:sz w:val="24"/>
          <w:szCs w:val="24"/>
        </w:rPr>
        <w:t xml:space="preserve"> expone razones suficientes para la emisión y presentación del presente</w:t>
      </w:r>
      <w:r w:rsidR="0041486C" w:rsidRPr="0035180D">
        <w:rPr>
          <w:rFonts w:ascii="Palatino Linotype" w:hAnsi="Palatino Linotype" w:cstheme="minorHAnsi"/>
          <w:color w:val="000000" w:themeColor="text1"/>
          <w:sz w:val="24"/>
          <w:szCs w:val="24"/>
        </w:rPr>
        <w:t xml:space="preserve"> </w:t>
      </w:r>
      <w:r w:rsidR="00FE6C50" w:rsidRPr="0035180D">
        <w:rPr>
          <w:rFonts w:ascii="Palatino Linotype" w:hAnsi="Palatino Linotype" w:cstheme="minorHAnsi"/>
          <w:color w:val="000000" w:themeColor="text1"/>
          <w:sz w:val="24"/>
          <w:szCs w:val="24"/>
        </w:rPr>
        <w:t xml:space="preserve">Voto </w:t>
      </w:r>
      <w:r w:rsidR="00F1068F" w:rsidRPr="0035180D">
        <w:rPr>
          <w:rFonts w:ascii="Palatino Linotype" w:hAnsi="Palatino Linotype" w:cstheme="minorHAnsi"/>
          <w:color w:val="000000" w:themeColor="text1"/>
          <w:sz w:val="24"/>
          <w:szCs w:val="24"/>
        </w:rPr>
        <w:t>Disidente</w:t>
      </w:r>
      <w:r w:rsidR="00B775D8" w:rsidRPr="0035180D">
        <w:rPr>
          <w:rFonts w:ascii="Palatino Linotype" w:hAnsi="Palatino Linotype" w:cstheme="minorHAnsi"/>
          <w:color w:val="000000" w:themeColor="text1"/>
          <w:sz w:val="24"/>
          <w:szCs w:val="24"/>
        </w:rPr>
        <w:t>.</w:t>
      </w:r>
    </w:p>
    <w:p w14:paraId="4260AE5E" w14:textId="77777777" w:rsidR="00024320" w:rsidRPr="0035180D" w:rsidRDefault="00024320" w:rsidP="00022597">
      <w:pPr>
        <w:spacing w:after="0" w:line="360" w:lineRule="auto"/>
        <w:jc w:val="both"/>
        <w:rPr>
          <w:rFonts w:ascii="Palatino Linotype" w:hAnsi="Palatino Linotype" w:cstheme="minorHAnsi"/>
          <w:color w:val="000000" w:themeColor="text1"/>
          <w:sz w:val="24"/>
          <w:szCs w:val="24"/>
        </w:rPr>
      </w:pPr>
    </w:p>
    <w:p w14:paraId="192984F6" w14:textId="05EFB7B1" w:rsidR="00B775D8" w:rsidRPr="0035180D" w:rsidRDefault="00B775D8" w:rsidP="00022597">
      <w:pPr>
        <w:spacing w:after="0" w:line="360" w:lineRule="auto"/>
        <w:jc w:val="both"/>
        <w:rPr>
          <w:rFonts w:ascii="Palatino Linotype" w:hAnsi="Palatino Linotype" w:cstheme="minorHAnsi"/>
          <w:color w:val="000000" w:themeColor="text1"/>
          <w:sz w:val="24"/>
          <w:szCs w:val="24"/>
        </w:rPr>
      </w:pPr>
      <w:r w:rsidRPr="0035180D">
        <w:rPr>
          <w:rFonts w:ascii="Palatino Linotype" w:hAnsi="Palatino Linotype" w:cstheme="minorHAnsi"/>
          <w:color w:val="000000" w:themeColor="text1"/>
          <w:sz w:val="24"/>
          <w:szCs w:val="24"/>
        </w:rPr>
        <w:t>------------------------------------------------------------------------------------------------------------------------------------------------------------------------------------------------------------------------------------</w:t>
      </w:r>
    </w:p>
    <w:p w14:paraId="68DE80CB" w14:textId="77777777" w:rsidR="00B775D8" w:rsidRPr="0035180D" w:rsidRDefault="00B775D8" w:rsidP="00022597">
      <w:pPr>
        <w:spacing w:after="0" w:line="360" w:lineRule="auto"/>
        <w:jc w:val="both"/>
        <w:rPr>
          <w:rFonts w:ascii="Palatino Linotype" w:hAnsi="Palatino Linotype" w:cstheme="minorHAnsi"/>
          <w:color w:val="000000" w:themeColor="text1"/>
          <w:sz w:val="24"/>
          <w:szCs w:val="24"/>
        </w:rPr>
      </w:pPr>
    </w:p>
    <w:p w14:paraId="3AFFEB20" w14:textId="77777777" w:rsidR="00B775D8" w:rsidRPr="0035180D" w:rsidRDefault="00B775D8" w:rsidP="00022597">
      <w:pPr>
        <w:spacing w:after="0" w:line="360" w:lineRule="auto"/>
        <w:jc w:val="both"/>
        <w:rPr>
          <w:rFonts w:ascii="Palatino Linotype" w:hAnsi="Palatino Linotype" w:cstheme="minorHAnsi"/>
          <w:color w:val="000000" w:themeColor="text1"/>
          <w:sz w:val="24"/>
          <w:szCs w:val="24"/>
        </w:rPr>
      </w:pPr>
    </w:p>
    <w:p w14:paraId="06EBFC60" w14:textId="77777777" w:rsidR="00B775D8" w:rsidRPr="0035180D" w:rsidRDefault="00B775D8" w:rsidP="00022597">
      <w:pPr>
        <w:spacing w:after="0" w:line="360" w:lineRule="auto"/>
        <w:jc w:val="both"/>
        <w:rPr>
          <w:rFonts w:ascii="Palatino Linotype" w:hAnsi="Palatino Linotype" w:cstheme="minorHAnsi"/>
          <w:color w:val="000000" w:themeColor="text1"/>
          <w:sz w:val="24"/>
          <w:szCs w:val="24"/>
        </w:rPr>
      </w:pPr>
    </w:p>
    <w:p w14:paraId="263DA8DF" w14:textId="77777777" w:rsidR="00B775D8" w:rsidRPr="0035180D" w:rsidRDefault="00B775D8" w:rsidP="00022597">
      <w:pPr>
        <w:spacing w:after="0" w:line="360" w:lineRule="auto"/>
        <w:jc w:val="both"/>
        <w:rPr>
          <w:rFonts w:ascii="Palatino Linotype" w:hAnsi="Palatino Linotype" w:cstheme="minorHAnsi"/>
          <w:color w:val="000000" w:themeColor="text1"/>
          <w:sz w:val="24"/>
          <w:szCs w:val="24"/>
        </w:rPr>
      </w:pPr>
    </w:p>
    <w:p w14:paraId="26843D1E" w14:textId="77777777" w:rsidR="00BD3823" w:rsidRPr="0035180D" w:rsidRDefault="00BD3823" w:rsidP="00022597">
      <w:pPr>
        <w:spacing w:after="0" w:line="360" w:lineRule="auto"/>
        <w:rPr>
          <w:rFonts w:ascii="Palatino Linotype" w:hAnsi="Palatino Linotype" w:cstheme="minorHAnsi"/>
          <w:color w:val="000000" w:themeColor="text1"/>
          <w:sz w:val="24"/>
          <w:szCs w:val="24"/>
        </w:rPr>
      </w:pPr>
    </w:p>
    <w:p w14:paraId="3A297407"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6354F8FF"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4DE14147"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5592172F"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60905079"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1B6C091A"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1AA5E771"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69AC87FB"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1AE98F4A"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0D2ABAF7"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3B53483C"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0506E99C"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753CC7E8"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37CDFF00"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74BC763E"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7D112128"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1531E675"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3662D1C6"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08166669"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5E637693"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28C8DA98"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3C76AFFE"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304A74A6"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3369C1D2"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7B3D73FF"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p w14:paraId="7F97EE40" w14:textId="77777777" w:rsidR="00F12682" w:rsidRPr="0035180D" w:rsidRDefault="00F12682" w:rsidP="00022597">
      <w:pPr>
        <w:spacing w:after="0" w:line="360" w:lineRule="auto"/>
        <w:rPr>
          <w:rFonts w:ascii="Palatino Linotype" w:hAnsi="Palatino Linotype" w:cstheme="minorHAnsi"/>
          <w:color w:val="000000" w:themeColor="text1"/>
          <w:sz w:val="24"/>
          <w:szCs w:val="24"/>
        </w:rPr>
      </w:pPr>
    </w:p>
    <w:sectPr w:rsidR="00F12682" w:rsidRPr="0035180D"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9DBB" w14:textId="77777777" w:rsidR="00F6208F" w:rsidRDefault="00F6208F" w:rsidP="00907451">
      <w:pPr>
        <w:spacing w:after="0" w:line="240" w:lineRule="auto"/>
      </w:pPr>
      <w:r>
        <w:separator/>
      </w:r>
    </w:p>
  </w:endnote>
  <w:endnote w:type="continuationSeparator" w:id="0">
    <w:p w14:paraId="1BD0F33D" w14:textId="77777777" w:rsidR="00F6208F" w:rsidRDefault="00F6208F"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0DF4" w14:textId="77777777" w:rsidR="0041486C" w:rsidRPr="00986599" w:rsidRDefault="0041486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D0AA8">
      <w:rPr>
        <w:rFonts w:ascii="Arial" w:hAnsi="Arial" w:cs="Arial"/>
        <w:b/>
        <w:bCs/>
        <w:noProof/>
        <w:sz w:val="20"/>
        <w:szCs w:val="20"/>
      </w:rPr>
      <w:t>13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D0AA8">
      <w:rPr>
        <w:rFonts w:ascii="Arial" w:hAnsi="Arial" w:cs="Arial"/>
        <w:b/>
        <w:bCs/>
        <w:noProof/>
        <w:sz w:val="20"/>
        <w:szCs w:val="20"/>
      </w:rPr>
      <w:t>15</w:t>
    </w:r>
    <w:r w:rsidRPr="00986599">
      <w:rPr>
        <w:rFonts w:ascii="Arial" w:hAnsi="Arial" w:cs="Arial"/>
        <w:b/>
        <w:bCs/>
        <w:sz w:val="20"/>
        <w:szCs w:val="20"/>
      </w:rPr>
      <w:fldChar w:fldCharType="end"/>
    </w:r>
  </w:p>
  <w:p w14:paraId="43381219" w14:textId="77777777" w:rsidR="0041486C" w:rsidRDefault="0041486C" w:rsidP="007F0307">
    <w:pPr>
      <w:pStyle w:val="Piedepgina"/>
      <w:jc w:val="right"/>
    </w:pPr>
  </w:p>
  <w:p w14:paraId="591B155C" w14:textId="77777777" w:rsidR="0041486C" w:rsidRDefault="0041486C"/>
  <w:p w14:paraId="7F0F40D0" w14:textId="77777777" w:rsidR="0041486C" w:rsidRDefault="004148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46E2" w14:textId="77777777" w:rsidR="00F6208F" w:rsidRDefault="00F6208F" w:rsidP="00907451">
      <w:pPr>
        <w:spacing w:after="0" w:line="240" w:lineRule="auto"/>
      </w:pPr>
      <w:r>
        <w:separator/>
      </w:r>
    </w:p>
  </w:footnote>
  <w:footnote w:type="continuationSeparator" w:id="0">
    <w:p w14:paraId="4F21F9AF" w14:textId="77777777" w:rsidR="00F6208F" w:rsidRDefault="00F6208F"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6E8D" w14:textId="77777777" w:rsidR="0041486C" w:rsidRDefault="0041486C">
    <w:pPr>
      <w:pStyle w:val="Encabezado"/>
    </w:pPr>
    <w:r>
      <w:rPr>
        <w:noProof/>
        <w:lang w:val="es-MX" w:eastAsia="es-MX"/>
      </w:rPr>
      <mc:AlternateContent>
        <mc:Choice Requires="wps">
          <w:drawing>
            <wp:anchor distT="0" distB="0" distL="114300" distR="114300" simplePos="0" relativeHeight="251656704" behindDoc="1" locked="0" layoutInCell="0" allowOverlap="1" wp14:anchorId="5BF06170" wp14:editId="2FD6EFD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6E603" w14:textId="77777777"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F06170"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66D6E603" w14:textId="77777777"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6390EDD7" w14:textId="77777777" w:rsidR="0041486C" w:rsidRDefault="0041486C"/>
  <w:p w14:paraId="4A012A0C" w14:textId="77777777" w:rsidR="0041486C" w:rsidRDefault="004148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521"/>
    </w:tblGrid>
    <w:tr w:rsidR="0041486C" w:rsidRPr="003E102C" w14:paraId="0CCD10EB" w14:textId="77777777" w:rsidTr="00E71743">
      <w:trPr>
        <w:trHeight w:val="1832"/>
      </w:trPr>
      <w:tc>
        <w:tcPr>
          <w:tcW w:w="3402" w:type="dxa"/>
          <w:vAlign w:val="bottom"/>
        </w:tcPr>
        <w:p w14:paraId="66B4F831" w14:textId="77777777" w:rsidR="0041486C" w:rsidRDefault="0041486C" w:rsidP="00282741">
          <w:pPr>
            <w:pStyle w:val="Encabezado"/>
            <w:tabs>
              <w:tab w:val="center" w:pos="2614"/>
            </w:tabs>
            <w:ind w:left="-255"/>
          </w:pPr>
          <w:r>
            <w:rPr>
              <w:noProof/>
              <w:sz w:val="10"/>
              <w:szCs w:val="10"/>
              <w:lang w:val="es-MX" w:eastAsia="es-MX"/>
            </w:rPr>
            <w:drawing>
              <wp:inline distT="0" distB="0" distL="0" distR="0" wp14:anchorId="63BCB385" wp14:editId="593FE509">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47A25FE5" w14:textId="77777777" w:rsidR="0041486C" w:rsidRDefault="0041486C" w:rsidP="00282741">
          <w:pPr>
            <w:pStyle w:val="Encabezado"/>
            <w:tabs>
              <w:tab w:val="center" w:pos="2614"/>
            </w:tabs>
          </w:pPr>
        </w:p>
      </w:tc>
      <w:tc>
        <w:tcPr>
          <w:tcW w:w="6521" w:type="dxa"/>
          <w:vAlign w:val="center"/>
        </w:tcPr>
        <w:p w14:paraId="3B45A3D7" w14:textId="473C9BF7" w:rsidR="0041486C" w:rsidRPr="003E102C" w:rsidRDefault="0041486C"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00022597">
            <w:rPr>
              <w:rFonts w:ascii="Palatino Linotype" w:hAnsi="Palatino Linotype" w:cs="Tahoma"/>
              <w:b/>
            </w:rPr>
            <w:t>Disidente</w:t>
          </w:r>
        </w:p>
        <w:p w14:paraId="79AB4C2A" w14:textId="464FA41D" w:rsidR="00314CC5" w:rsidRPr="007C4D3E" w:rsidRDefault="0041486C" w:rsidP="00154BEE">
          <w:pPr>
            <w:pStyle w:val="Encabezado"/>
            <w:ind w:left="-108" w:right="-250"/>
            <w:jc w:val="both"/>
            <w:rPr>
              <w:rFonts w:eastAsia="Calibri" w:cs="Tahoma"/>
              <w:bCs/>
              <w:color w:val="0D0D0D"/>
            </w:rPr>
          </w:pPr>
          <w:r w:rsidRPr="003E102C">
            <w:rPr>
              <w:rFonts w:ascii="Palatino Linotype" w:hAnsi="Palatino Linotype" w:cs="Tahoma"/>
              <w:b/>
            </w:rPr>
            <w:t xml:space="preserve">Recurso de Revisión: </w:t>
          </w:r>
          <w:r w:rsidR="007C4D3E" w:rsidRPr="007C4D3E">
            <w:rPr>
              <w:rFonts w:eastAsia="Calibri" w:cs="Tahoma"/>
              <w:bCs/>
              <w:color w:val="0D0D0D"/>
            </w:rPr>
            <w:t>0155</w:t>
          </w:r>
          <w:r w:rsidR="00314CC5" w:rsidRPr="007C4D3E">
            <w:rPr>
              <w:rFonts w:eastAsia="Calibri" w:cs="Tahoma"/>
              <w:bCs/>
              <w:color w:val="0D0D0D"/>
            </w:rPr>
            <w:t>/INFOEM/IP/RR/202</w:t>
          </w:r>
          <w:r w:rsidR="007C4D3E" w:rsidRPr="007C4D3E">
            <w:rPr>
              <w:rFonts w:eastAsia="Calibri" w:cs="Tahoma"/>
              <w:bCs/>
              <w:color w:val="0D0D0D"/>
            </w:rPr>
            <w:t>3</w:t>
          </w:r>
        </w:p>
        <w:p w14:paraId="192574F3" w14:textId="77777777" w:rsidR="007C4D3E" w:rsidRPr="007C4D3E" w:rsidRDefault="0041486C" w:rsidP="00960D90">
          <w:pPr>
            <w:pStyle w:val="Encabezado"/>
            <w:ind w:left="-108" w:right="-250"/>
            <w:jc w:val="both"/>
            <w:rPr>
              <w:rFonts w:ascii="Palatino Linotype" w:eastAsiaTheme="minorHAnsi" w:hAnsi="Palatino Linotype" w:cs="Arial"/>
              <w:bCs/>
              <w:lang w:val="es-MX" w:eastAsia="en-US"/>
            </w:rPr>
          </w:pPr>
          <w:r>
            <w:rPr>
              <w:rFonts w:ascii="Palatino Linotype" w:hAnsi="Palatino Linotype" w:cs="Tahoma"/>
              <w:b/>
            </w:rPr>
            <w:t>Sujeto Obligado:</w:t>
          </w:r>
          <w:r>
            <w:rPr>
              <w:rFonts w:ascii="Palatino Linotype" w:eastAsia="Palatino Linotype" w:hAnsi="Palatino Linotype" w:cs="Palatino Linotype"/>
              <w:b/>
            </w:rPr>
            <w:t xml:space="preserve"> </w:t>
          </w:r>
          <w:r w:rsidR="007C4D3E" w:rsidRPr="007C4D3E">
            <w:rPr>
              <w:rFonts w:ascii="Palatino Linotype" w:eastAsiaTheme="minorHAnsi" w:hAnsi="Palatino Linotype" w:cs="Arial"/>
              <w:bCs/>
              <w:lang w:val="es-MX" w:eastAsia="en-US"/>
            </w:rPr>
            <w:t>Ayuntamiento de Temascalcingo</w:t>
          </w:r>
        </w:p>
        <w:p w14:paraId="7E8D4640" w14:textId="0D0E2B5F" w:rsidR="0041486C" w:rsidRPr="00EA5189" w:rsidRDefault="0041486C" w:rsidP="00960D90">
          <w:pPr>
            <w:pStyle w:val="Encabezado"/>
            <w:ind w:left="-108" w:right="-250"/>
            <w:jc w:val="both"/>
            <w:rPr>
              <w:rFonts w:ascii="Palatino Linotype" w:hAnsi="Palatino Linotype" w:cs="Tahoma"/>
              <w:b/>
            </w:rPr>
          </w:pPr>
          <w:r>
            <w:rPr>
              <w:rFonts w:ascii="Palatino Linotype" w:hAnsi="Palatino Linotype" w:cs="Tahoma"/>
              <w:b/>
            </w:rPr>
            <w:t>Comisionad</w:t>
          </w:r>
          <w:r w:rsidR="00314CC5">
            <w:rPr>
              <w:rFonts w:ascii="Palatino Linotype" w:hAnsi="Palatino Linotype" w:cs="Tahoma"/>
              <w:b/>
            </w:rPr>
            <w:t>o</w:t>
          </w:r>
          <w:r>
            <w:rPr>
              <w:rFonts w:ascii="Palatino Linotype" w:hAnsi="Palatino Linotype" w:cs="Tahoma"/>
              <w:b/>
            </w:rPr>
            <w:t xml:space="preserve"> Ponente: </w:t>
          </w:r>
          <w:r w:rsidR="007C4D3E">
            <w:rPr>
              <w:rFonts w:ascii="Palatino Linotype" w:eastAsia="Palatino Linotype" w:hAnsi="Palatino Linotype" w:cs="Palatino Linotype"/>
            </w:rPr>
            <w:t>José Martínez Vilchis</w:t>
          </w:r>
        </w:p>
      </w:tc>
    </w:tr>
  </w:tbl>
  <w:p w14:paraId="320ED107" w14:textId="77777777" w:rsidR="0041486C" w:rsidRDefault="0041486C" w:rsidP="001F7B38">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9FC210D"/>
    <w:multiLevelType w:val="hybridMultilevel"/>
    <w:tmpl w:val="F23A41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A644CC"/>
    <w:multiLevelType w:val="hybridMultilevel"/>
    <w:tmpl w:val="0E1CB1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A96493"/>
    <w:multiLevelType w:val="hybridMultilevel"/>
    <w:tmpl w:val="8DBA9636"/>
    <w:lvl w:ilvl="0" w:tplc="08C840F4">
      <w:start w:val="1"/>
      <w:numFmt w:val="decimal"/>
      <w:lvlText w:val="%1."/>
      <w:lvlJc w:val="left"/>
      <w:pPr>
        <w:ind w:left="720" w:hanging="360"/>
      </w:pPr>
      <w:rPr>
        <w:rFonts w:ascii="Palatino Linotype" w:eastAsia="Palatino Linotype" w:hAnsi="Palatino Linotype" w:cs="Palatino Linotyp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4741B5"/>
    <w:multiLevelType w:val="multilevel"/>
    <w:tmpl w:val="FE7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198852974">
    <w:abstractNumId w:val="7"/>
  </w:num>
  <w:num w:numId="2" w16cid:durableId="873228432">
    <w:abstractNumId w:val="11"/>
  </w:num>
  <w:num w:numId="3" w16cid:durableId="208032117">
    <w:abstractNumId w:val="9"/>
  </w:num>
  <w:num w:numId="4" w16cid:durableId="1443107071">
    <w:abstractNumId w:val="15"/>
  </w:num>
  <w:num w:numId="5" w16cid:durableId="1974022701">
    <w:abstractNumId w:val="0"/>
  </w:num>
  <w:num w:numId="6" w16cid:durableId="202637498">
    <w:abstractNumId w:val="3"/>
  </w:num>
  <w:num w:numId="7" w16cid:durableId="1822233490">
    <w:abstractNumId w:val="5"/>
  </w:num>
  <w:num w:numId="8" w16cid:durableId="76370276">
    <w:abstractNumId w:val="13"/>
  </w:num>
  <w:num w:numId="9" w16cid:durableId="1389722058">
    <w:abstractNumId w:val="12"/>
  </w:num>
  <w:num w:numId="10" w16cid:durableId="112142169">
    <w:abstractNumId w:val="2"/>
  </w:num>
  <w:num w:numId="11" w16cid:durableId="365449608">
    <w:abstractNumId w:val="1"/>
  </w:num>
  <w:num w:numId="12" w16cid:durableId="1395815452">
    <w:abstractNumId w:val="8"/>
    <w:lvlOverride w:ilvl="0">
      <w:startOverride w:val="1"/>
    </w:lvlOverride>
    <w:lvlOverride w:ilvl="1"/>
    <w:lvlOverride w:ilvl="2"/>
    <w:lvlOverride w:ilvl="3"/>
    <w:lvlOverride w:ilvl="4"/>
    <w:lvlOverride w:ilvl="5"/>
    <w:lvlOverride w:ilvl="6"/>
    <w:lvlOverride w:ilvl="7"/>
    <w:lvlOverride w:ilvl="8"/>
  </w:num>
  <w:num w:numId="13" w16cid:durableId="995495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5347772">
    <w:abstractNumId w:val="10"/>
  </w:num>
  <w:num w:numId="15" w16cid:durableId="657924987">
    <w:abstractNumId w:val="4"/>
  </w:num>
  <w:num w:numId="16" w16cid:durableId="1571424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00F7F"/>
    <w:rsid w:val="00001264"/>
    <w:rsid w:val="000014FF"/>
    <w:rsid w:val="00003415"/>
    <w:rsid w:val="00003CE8"/>
    <w:rsid w:val="00012664"/>
    <w:rsid w:val="000128A8"/>
    <w:rsid w:val="00012E0B"/>
    <w:rsid w:val="00022597"/>
    <w:rsid w:val="00024320"/>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5D1D"/>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46B99"/>
    <w:rsid w:val="00153A3F"/>
    <w:rsid w:val="00154BEE"/>
    <w:rsid w:val="00155046"/>
    <w:rsid w:val="0015586F"/>
    <w:rsid w:val="00164C93"/>
    <w:rsid w:val="00164DA6"/>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02E4"/>
    <w:rsid w:val="0021233A"/>
    <w:rsid w:val="00212E59"/>
    <w:rsid w:val="00215353"/>
    <w:rsid w:val="00221755"/>
    <w:rsid w:val="00222385"/>
    <w:rsid w:val="002243CB"/>
    <w:rsid w:val="00232C29"/>
    <w:rsid w:val="00235BA8"/>
    <w:rsid w:val="00245020"/>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4CC5"/>
    <w:rsid w:val="00316B10"/>
    <w:rsid w:val="003277EB"/>
    <w:rsid w:val="00334867"/>
    <w:rsid w:val="00334A53"/>
    <w:rsid w:val="00337419"/>
    <w:rsid w:val="00342485"/>
    <w:rsid w:val="00345DBD"/>
    <w:rsid w:val="00347C52"/>
    <w:rsid w:val="00350A00"/>
    <w:rsid w:val="0035180D"/>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C0E3C"/>
    <w:rsid w:val="003F2744"/>
    <w:rsid w:val="00406CA5"/>
    <w:rsid w:val="0041486C"/>
    <w:rsid w:val="00415D0E"/>
    <w:rsid w:val="0041755E"/>
    <w:rsid w:val="00420C88"/>
    <w:rsid w:val="00423EF9"/>
    <w:rsid w:val="00427A46"/>
    <w:rsid w:val="0043178E"/>
    <w:rsid w:val="004333A7"/>
    <w:rsid w:val="00433D38"/>
    <w:rsid w:val="004348C7"/>
    <w:rsid w:val="00434A13"/>
    <w:rsid w:val="004365F9"/>
    <w:rsid w:val="00437C12"/>
    <w:rsid w:val="004413CB"/>
    <w:rsid w:val="00442777"/>
    <w:rsid w:val="0044539C"/>
    <w:rsid w:val="00447044"/>
    <w:rsid w:val="0045298E"/>
    <w:rsid w:val="00455E38"/>
    <w:rsid w:val="00456467"/>
    <w:rsid w:val="00460287"/>
    <w:rsid w:val="004653B1"/>
    <w:rsid w:val="004702A0"/>
    <w:rsid w:val="004802D1"/>
    <w:rsid w:val="00482614"/>
    <w:rsid w:val="00485ADE"/>
    <w:rsid w:val="0048769D"/>
    <w:rsid w:val="0049111C"/>
    <w:rsid w:val="004967C2"/>
    <w:rsid w:val="004A7024"/>
    <w:rsid w:val="004A742C"/>
    <w:rsid w:val="004A749E"/>
    <w:rsid w:val="004B4084"/>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57935"/>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5F6534"/>
    <w:rsid w:val="00601DA4"/>
    <w:rsid w:val="00602C7A"/>
    <w:rsid w:val="006214D7"/>
    <w:rsid w:val="00624EEE"/>
    <w:rsid w:val="00625413"/>
    <w:rsid w:val="00636B80"/>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C3542"/>
    <w:rsid w:val="006D6BAA"/>
    <w:rsid w:val="006E048C"/>
    <w:rsid w:val="006E64D7"/>
    <w:rsid w:val="006E7F49"/>
    <w:rsid w:val="006F1A1E"/>
    <w:rsid w:val="006F346D"/>
    <w:rsid w:val="00700E4D"/>
    <w:rsid w:val="007046AB"/>
    <w:rsid w:val="007053A8"/>
    <w:rsid w:val="007119EA"/>
    <w:rsid w:val="00713B16"/>
    <w:rsid w:val="00715F8B"/>
    <w:rsid w:val="0072288B"/>
    <w:rsid w:val="007252AA"/>
    <w:rsid w:val="00733946"/>
    <w:rsid w:val="00737BBE"/>
    <w:rsid w:val="00741B33"/>
    <w:rsid w:val="00743BDE"/>
    <w:rsid w:val="00747A1A"/>
    <w:rsid w:val="00750FE1"/>
    <w:rsid w:val="007514DF"/>
    <w:rsid w:val="0075591F"/>
    <w:rsid w:val="0075778C"/>
    <w:rsid w:val="0077072F"/>
    <w:rsid w:val="007853B2"/>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4D3E"/>
    <w:rsid w:val="007C56B2"/>
    <w:rsid w:val="007C6C71"/>
    <w:rsid w:val="007D0AA8"/>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1E42"/>
    <w:rsid w:val="008F24F5"/>
    <w:rsid w:val="00902BEC"/>
    <w:rsid w:val="00907451"/>
    <w:rsid w:val="00921613"/>
    <w:rsid w:val="00922792"/>
    <w:rsid w:val="00927D8F"/>
    <w:rsid w:val="00935EDE"/>
    <w:rsid w:val="00943ECF"/>
    <w:rsid w:val="00946E09"/>
    <w:rsid w:val="009530AD"/>
    <w:rsid w:val="009549EF"/>
    <w:rsid w:val="00956FEF"/>
    <w:rsid w:val="00960D90"/>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1441"/>
    <w:rsid w:val="009B77B1"/>
    <w:rsid w:val="009B7800"/>
    <w:rsid w:val="009C1A8B"/>
    <w:rsid w:val="009C4FFE"/>
    <w:rsid w:val="009C6D4B"/>
    <w:rsid w:val="009D1FE1"/>
    <w:rsid w:val="009D3F5D"/>
    <w:rsid w:val="009D4A3C"/>
    <w:rsid w:val="009D631C"/>
    <w:rsid w:val="009F0439"/>
    <w:rsid w:val="009F1218"/>
    <w:rsid w:val="009F4EB8"/>
    <w:rsid w:val="009F66DE"/>
    <w:rsid w:val="00A01E1E"/>
    <w:rsid w:val="00A072DB"/>
    <w:rsid w:val="00A07925"/>
    <w:rsid w:val="00A1161D"/>
    <w:rsid w:val="00A11E04"/>
    <w:rsid w:val="00A16235"/>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53B5"/>
    <w:rsid w:val="00AA5B7B"/>
    <w:rsid w:val="00AA5FEA"/>
    <w:rsid w:val="00AC0126"/>
    <w:rsid w:val="00AC5703"/>
    <w:rsid w:val="00AC769A"/>
    <w:rsid w:val="00AD0389"/>
    <w:rsid w:val="00AD0BC9"/>
    <w:rsid w:val="00AD1185"/>
    <w:rsid w:val="00AD2094"/>
    <w:rsid w:val="00AE1F5E"/>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3CD8"/>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775D8"/>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5601"/>
    <w:rsid w:val="00BE6B5D"/>
    <w:rsid w:val="00BF0B33"/>
    <w:rsid w:val="00BF7288"/>
    <w:rsid w:val="00C01565"/>
    <w:rsid w:val="00C0344C"/>
    <w:rsid w:val="00C11623"/>
    <w:rsid w:val="00C14F42"/>
    <w:rsid w:val="00C21673"/>
    <w:rsid w:val="00C25C57"/>
    <w:rsid w:val="00C26DAC"/>
    <w:rsid w:val="00C40418"/>
    <w:rsid w:val="00C44E15"/>
    <w:rsid w:val="00C465A1"/>
    <w:rsid w:val="00C46764"/>
    <w:rsid w:val="00C5358D"/>
    <w:rsid w:val="00C53ECF"/>
    <w:rsid w:val="00C569A8"/>
    <w:rsid w:val="00C64D70"/>
    <w:rsid w:val="00C65338"/>
    <w:rsid w:val="00C80EE5"/>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17A6"/>
    <w:rsid w:val="00D85629"/>
    <w:rsid w:val="00D861D8"/>
    <w:rsid w:val="00D94CDB"/>
    <w:rsid w:val="00D957D0"/>
    <w:rsid w:val="00DA3926"/>
    <w:rsid w:val="00DA7E3F"/>
    <w:rsid w:val="00DB0971"/>
    <w:rsid w:val="00DB416E"/>
    <w:rsid w:val="00DB70E3"/>
    <w:rsid w:val="00DC4E1C"/>
    <w:rsid w:val="00DC752B"/>
    <w:rsid w:val="00DD4FB0"/>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743"/>
    <w:rsid w:val="00E71E7D"/>
    <w:rsid w:val="00E75921"/>
    <w:rsid w:val="00E77FBE"/>
    <w:rsid w:val="00E87B44"/>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068F"/>
    <w:rsid w:val="00F11D5F"/>
    <w:rsid w:val="00F12682"/>
    <w:rsid w:val="00F13DA6"/>
    <w:rsid w:val="00F16D7B"/>
    <w:rsid w:val="00F20E02"/>
    <w:rsid w:val="00F335B7"/>
    <w:rsid w:val="00F3690F"/>
    <w:rsid w:val="00F43FDE"/>
    <w:rsid w:val="00F466F2"/>
    <w:rsid w:val="00F46A40"/>
    <w:rsid w:val="00F46B79"/>
    <w:rsid w:val="00F50A38"/>
    <w:rsid w:val="00F54751"/>
    <w:rsid w:val="00F6208F"/>
    <w:rsid w:val="00F62FE1"/>
    <w:rsid w:val="00F65507"/>
    <w:rsid w:val="00F76B05"/>
    <w:rsid w:val="00F90B70"/>
    <w:rsid w:val="00F97255"/>
    <w:rsid w:val="00F974AA"/>
    <w:rsid w:val="00FA32E0"/>
    <w:rsid w:val="00FB130A"/>
    <w:rsid w:val="00FC1C64"/>
    <w:rsid w:val="00FC4E42"/>
    <w:rsid w:val="00FC4F24"/>
    <w:rsid w:val="00FD322D"/>
    <w:rsid w:val="00FD3336"/>
    <w:rsid w:val="00FD3A3F"/>
    <w:rsid w:val="00FD6386"/>
    <w:rsid w:val="00FD7A44"/>
    <w:rsid w:val="00FE653C"/>
    <w:rsid w:val="00FE6C50"/>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0296"/>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3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775D8"/>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B775D8"/>
    <w:rPr>
      <w:rFonts w:ascii="Palatino Linotype" w:eastAsia="Palatino Linotype" w:hAnsi="Palatino Linotype" w:cs="Palatino Linotype"/>
      <w:sz w:val="24"/>
      <w:szCs w:val="24"/>
      <w:lang w:val="es-ES"/>
    </w:rPr>
  </w:style>
  <w:style w:type="table" w:styleId="Tablaconcuadrcula5oscura">
    <w:name w:val="Grid Table 5 Dark"/>
    <w:basedOn w:val="Tablanormal"/>
    <w:uiPriority w:val="50"/>
    <w:rsid w:val="007C4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active-trail">
    <w:name w:val="active-trail"/>
    <w:basedOn w:val="Normal"/>
    <w:rsid w:val="00F11D5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align-justify">
    <w:name w:val="text-align-justify"/>
    <w:basedOn w:val="Normal"/>
    <w:rsid w:val="0000126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900">
      <w:bodyDiv w:val="1"/>
      <w:marLeft w:val="0"/>
      <w:marRight w:val="0"/>
      <w:marTop w:val="0"/>
      <w:marBottom w:val="0"/>
      <w:divBdr>
        <w:top w:val="none" w:sz="0" w:space="0" w:color="auto"/>
        <w:left w:val="none" w:sz="0" w:space="0" w:color="auto"/>
        <w:bottom w:val="none" w:sz="0" w:space="0" w:color="auto"/>
        <w:right w:val="none" w:sz="0" w:space="0" w:color="auto"/>
      </w:divBdr>
    </w:div>
    <w:div w:id="16274633">
      <w:bodyDiv w:val="1"/>
      <w:marLeft w:val="0"/>
      <w:marRight w:val="0"/>
      <w:marTop w:val="0"/>
      <w:marBottom w:val="0"/>
      <w:divBdr>
        <w:top w:val="none" w:sz="0" w:space="0" w:color="auto"/>
        <w:left w:val="none" w:sz="0" w:space="0" w:color="auto"/>
        <w:bottom w:val="none" w:sz="0" w:space="0" w:color="auto"/>
        <w:right w:val="none" w:sz="0" w:space="0" w:color="auto"/>
      </w:divBdr>
    </w:div>
    <w:div w:id="122583152">
      <w:bodyDiv w:val="1"/>
      <w:marLeft w:val="0"/>
      <w:marRight w:val="0"/>
      <w:marTop w:val="0"/>
      <w:marBottom w:val="0"/>
      <w:divBdr>
        <w:top w:val="none" w:sz="0" w:space="0" w:color="auto"/>
        <w:left w:val="none" w:sz="0" w:space="0" w:color="auto"/>
        <w:bottom w:val="none" w:sz="0" w:space="0" w:color="auto"/>
        <w:right w:val="none" w:sz="0" w:space="0" w:color="auto"/>
      </w:divBdr>
    </w:div>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49905976">
      <w:bodyDiv w:val="1"/>
      <w:marLeft w:val="0"/>
      <w:marRight w:val="0"/>
      <w:marTop w:val="0"/>
      <w:marBottom w:val="0"/>
      <w:divBdr>
        <w:top w:val="none" w:sz="0" w:space="0" w:color="auto"/>
        <w:left w:val="none" w:sz="0" w:space="0" w:color="auto"/>
        <w:bottom w:val="none" w:sz="0" w:space="0" w:color="auto"/>
        <w:right w:val="none" w:sz="0" w:space="0" w:color="auto"/>
      </w:divBdr>
    </w:div>
    <w:div w:id="204831887">
      <w:bodyDiv w:val="1"/>
      <w:marLeft w:val="0"/>
      <w:marRight w:val="0"/>
      <w:marTop w:val="0"/>
      <w:marBottom w:val="0"/>
      <w:divBdr>
        <w:top w:val="none" w:sz="0" w:space="0" w:color="auto"/>
        <w:left w:val="none" w:sz="0" w:space="0" w:color="auto"/>
        <w:bottom w:val="none" w:sz="0" w:space="0" w:color="auto"/>
        <w:right w:val="none" w:sz="0" w:space="0" w:color="auto"/>
      </w:divBdr>
    </w:div>
    <w:div w:id="253712390">
      <w:bodyDiv w:val="1"/>
      <w:marLeft w:val="0"/>
      <w:marRight w:val="0"/>
      <w:marTop w:val="0"/>
      <w:marBottom w:val="0"/>
      <w:divBdr>
        <w:top w:val="none" w:sz="0" w:space="0" w:color="auto"/>
        <w:left w:val="none" w:sz="0" w:space="0" w:color="auto"/>
        <w:bottom w:val="none" w:sz="0" w:space="0" w:color="auto"/>
        <w:right w:val="none" w:sz="0" w:space="0" w:color="auto"/>
      </w:divBdr>
    </w:div>
    <w:div w:id="345134263">
      <w:bodyDiv w:val="1"/>
      <w:marLeft w:val="0"/>
      <w:marRight w:val="0"/>
      <w:marTop w:val="0"/>
      <w:marBottom w:val="0"/>
      <w:divBdr>
        <w:top w:val="none" w:sz="0" w:space="0" w:color="auto"/>
        <w:left w:val="none" w:sz="0" w:space="0" w:color="auto"/>
        <w:bottom w:val="none" w:sz="0" w:space="0" w:color="auto"/>
        <w:right w:val="none" w:sz="0" w:space="0" w:color="auto"/>
      </w:divBdr>
    </w:div>
    <w:div w:id="354964941">
      <w:bodyDiv w:val="1"/>
      <w:marLeft w:val="0"/>
      <w:marRight w:val="0"/>
      <w:marTop w:val="0"/>
      <w:marBottom w:val="0"/>
      <w:divBdr>
        <w:top w:val="none" w:sz="0" w:space="0" w:color="auto"/>
        <w:left w:val="none" w:sz="0" w:space="0" w:color="auto"/>
        <w:bottom w:val="none" w:sz="0" w:space="0" w:color="auto"/>
        <w:right w:val="none" w:sz="0" w:space="0" w:color="auto"/>
      </w:divBdr>
    </w:div>
    <w:div w:id="358168692">
      <w:bodyDiv w:val="1"/>
      <w:marLeft w:val="0"/>
      <w:marRight w:val="0"/>
      <w:marTop w:val="0"/>
      <w:marBottom w:val="0"/>
      <w:divBdr>
        <w:top w:val="none" w:sz="0" w:space="0" w:color="auto"/>
        <w:left w:val="none" w:sz="0" w:space="0" w:color="auto"/>
        <w:bottom w:val="none" w:sz="0" w:space="0" w:color="auto"/>
        <w:right w:val="none" w:sz="0" w:space="0" w:color="auto"/>
      </w:divBdr>
    </w:div>
    <w:div w:id="448667539">
      <w:bodyDiv w:val="1"/>
      <w:marLeft w:val="0"/>
      <w:marRight w:val="0"/>
      <w:marTop w:val="0"/>
      <w:marBottom w:val="0"/>
      <w:divBdr>
        <w:top w:val="none" w:sz="0" w:space="0" w:color="auto"/>
        <w:left w:val="none" w:sz="0" w:space="0" w:color="auto"/>
        <w:bottom w:val="none" w:sz="0" w:space="0" w:color="auto"/>
        <w:right w:val="none" w:sz="0" w:space="0" w:color="auto"/>
      </w:divBdr>
    </w:div>
    <w:div w:id="467549231">
      <w:bodyDiv w:val="1"/>
      <w:marLeft w:val="0"/>
      <w:marRight w:val="0"/>
      <w:marTop w:val="0"/>
      <w:marBottom w:val="0"/>
      <w:divBdr>
        <w:top w:val="none" w:sz="0" w:space="0" w:color="auto"/>
        <w:left w:val="none" w:sz="0" w:space="0" w:color="auto"/>
        <w:bottom w:val="none" w:sz="0" w:space="0" w:color="auto"/>
        <w:right w:val="none" w:sz="0" w:space="0" w:color="auto"/>
      </w:divBdr>
    </w:div>
    <w:div w:id="570579523">
      <w:bodyDiv w:val="1"/>
      <w:marLeft w:val="0"/>
      <w:marRight w:val="0"/>
      <w:marTop w:val="0"/>
      <w:marBottom w:val="0"/>
      <w:divBdr>
        <w:top w:val="none" w:sz="0" w:space="0" w:color="auto"/>
        <w:left w:val="none" w:sz="0" w:space="0" w:color="auto"/>
        <w:bottom w:val="none" w:sz="0" w:space="0" w:color="auto"/>
        <w:right w:val="none" w:sz="0" w:space="0" w:color="auto"/>
      </w:divBdr>
    </w:div>
    <w:div w:id="584075732">
      <w:bodyDiv w:val="1"/>
      <w:marLeft w:val="0"/>
      <w:marRight w:val="0"/>
      <w:marTop w:val="0"/>
      <w:marBottom w:val="0"/>
      <w:divBdr>
        <w:top w:val="none" w:sz="0" w:space="0" w:color="auto"/>
        <w:left w:val="none" w:sz="0" w:space="0" w:color="auto"/>
        <w:bottom w:val="none" w:sz="0" w:space="0" w:color="auto"/>
        <w:right w:val="none" w:sz="0" w:space="0" w:color="auto"/>
      </w:divBdr>
    </w:div>
    <w:div w:id="696273788">
      <w:bodyDiv w:val="1"/>
      <w:marLeft w:val="0"/>
      <w:marRight w:val="0"/>
      <w:marTop w:val="0"/>
      <w:marBottom w:val="0"/>
      <w:divBdr>
        <w:top w:val="none" w:sz="0" w:space="0" w:color="auto"/>
        <w:left w:val="none" w:sz="0" w:space="0" w:color="auto"/>
        <w:bottom w:val="none" w:sz="0" w:space="0" w:color="auto"/>
        <w:right w:val="none" w:sz="0" w:space="0" w:color="auto"/>
      </w:divBdr>
    </w:div>
    <w:div w:id="697388780">
      <w:bodyDiv w:val="1"/>
      <w:marLeft w:val="0"/>
      <w:marRight w:val="0"/>
      <w:marTop w:val="0"/>
      <w:marBottom w:val="0"/>
      <w:divBdr>
        <w:top w:val="none" w:sz="0" w:space="0" w:color="auto"/>
        <w:left w:val="none" w:sz="0" w:space="0" w:color="auto"/>
        <w:bottom w:val="none" w:sz="0" w:space="0" w:color="auto"/>
        <w:right w:val="none" w:sz="0" w:space="0" w:color="auto"/>
      </w:divBdr>
    </w:div>
    <w:div w:id="700402597">
      <w:bodyDiv w:val="1"/>
      <w:marLeft w:val="0"/>
      <w:marRight w:val="0"/>
      <w:marTop w:val="0"/>
      <w:marBottom w:val="0"/>
      <w:divBdr>
        <w:top w:val="none" w:sz="0" w:space="0" w:color="auto"/>
        <w:left w:val="none" w:sz="0" w:space="0" w:color="auto"/>
        <w:bottom w:val="none" w:sz="0" w:space="0" w:color="auto"/>
        <w:right w:val="none" w:sz="0" w:space="0" w:color="auto"/>
      </w:divBdr>
    </w:div>
    <w:div w:id="717244272">
      <w:bodyDiv w:val="1"/>
      <w:marLeft w:val="0"/>
      <w:marRight w:val="0"/>
      <w:marTop w:val="0"/>
      <w:marBottom w:val="0"/>
      <w:divBdr>
        <w:top w:val="none" w:sz="0" w:space="0" w:color="auto"/>
        <w:left w:val="none" w:sz="0" w:space="0" w:color="auto"/>
        <w:bottom w:val="none" w:sz="0" w:space="0" w:color="auto"/>
        <w:right w:val="none" w:sz="0" w:space="0" w:color="auto"/>
      </w:divBdr>
    </w:div>
    <w:div w:id="782118442">
      <w:bodyDiv w:val="1"/>
      <w:marLeft w:val="0"/>
      <w:marRight w:val="0"/>
      <w:marTop w:val="0"/>
      <w:marBottom w:val="0"/>
      <w:divBdr>
        <w:top w:val="none" w:sz="0" w:space="0" w:color="auto"/>
        <w:left w:val="none" w:sz="0" w:space="0" w:color="auto"/>
        <w:bottom w:val="none" w:sz="0" w:space="0" w:color="auto"/>
        <w:right w:val="none" w:sz="0" w:space="0" w:color="auto"/>
      </w:divBdr>
    </w:div>
    <w:div w:id="782531011">
      <w:bodyDiv w:val="1"/>
      <w:marLeft w:val="0"/>
      <w:marRight w:val="0"/>
      <w:marTop w:val="0"/>
      <w:marBottom w:val="0"/>
      <w:divBdr>
        <w:top w:val="none" w:sz="0" w:space="0" w:color="auto"/>
        <w:left w:val="none" w:sz="0" w:space="0" w:color="auto"/>
        <w:bottom w:val="none" w:sz="0" w:space="0" w:color="auto"/>
        <w:right w:val="none" w:sz="0" w:space="0" w:color="auto"/>
      </w:divBdr>
    </w:div>
    <w:div w:id="785198492">
      <w:bodyDiv w:val="1"/>
      <w:marLeft w:val="0"/>
      <w:marRight w:val="0"/>
      <w:marTop w:val="0"/>
      <w:marBottom w:val="0"/>
      <w:divBdr>
        <w:top w:val="none" w:sz="0" w:space="0" w:color="auto"/>
        <w:left w:val="none" w:sz="0" w:space="0" w:color="auto"/>
        <w:bottom w:val="none" w:sz="0" w:space="0" w:color="auto"/>
        <w:right w:val="none" w:sz="0" w:space="0" w:color="auto"/>
      </w:divBdr>
    </w:div>
    <w:div w:id="799344518">
      <w:bodyDiv w:val="1"/>
      <w:marLeft w:val="0"/>
      <w:marRight w:val="0"/>
      <w:marTop w:val="0"/>
      <w:marBottom w:val="0"/>
      <w:divBdr>
        <w:top w:val="none" w:sz="0" w:space="0" w:color="auto"/>
        <w:left w:val="none" w:sz="0" w:space="0" w:color="auto"/>
        <w:bottom w:val="none" w:sz="0" w:space="0" w:color="auto"/>
        <w:right w:val="none" w:sz="0" w:space="0" w:color="auto"/>
      </w:divBdr>
    </w:div>
    <w:div w:id="899678840">
      <w:bodyDiv w:val="1"/>
      <w:marLeft w:val="0"/>
      <w:marRight w:val="0"/>
      <w:marTop w:val="0"/>
      <w:marBottom w:val="0"/>
      <w:divBdr>
        <w:top w:val="none" w:sz="0" w:space="0" w:color="auto"/>
        <w:left w:val="none" w:sz="0" w:space="0" w:color="auto"/>
        <w:bottom w:val="none" w:sz="0" w:space="0" w:color="auto"/>
        <w:right w:val="none" w:sz="0" w:space="0" w:color="auto"/>
      </w:divBdr>
    </w:div>
    <w:div w:id="915092594">
      <w:bodyDiv w:val="1"/>
      <w:marLeft w:val="0"/>
      <w:marRight w:val="0"/>
      <w:marTop w:val="0"/>
      <w:marBottom w:val="0"/>
      <w:divBdr>
        <w:top w:val="none" w:sz="0" w:space="0" w:color="auto"/>
        <w:left w:val="none" w:sz="0" w:space="0" w:color="auto"/>
        <w:bottom w:val="none" w:sz="0" w:space="0" w:color="auto"/>
        <w:right w:val="none" w:sz="0" w:space="0" w:color="auto"/>
      </w:divBdr>
    </w:div>
    <w:div w:id="1001005227">
      <w:bodyDiv w:val="1"/>
      <w:marLeft w:val="0"/>
      <w:marRight w:val="0"/>
      <w:marTop w:val="0"/>
      <w:marBottom w:val="0"/>
      <w:divBdr>
        <w:top w:val="none" w:sz="0" w:space="0" w:color="auto"/>
        <w:left w:val="none" w:sz="0" w:space="0" w:color="auto"/>
        <w:bottom w:val="none" w:sz="0" w:space="0" w:color="auto"/>
        <w:right w:val="none" w:sz="0" w:space="0" w:color="auto"/>
      </w:divBdr>
    </w:div>
    <w:div w:id="1051540342">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091858368">
      <w:bodyDiv w:val="1"/>
      <w:marLeft w:val="0"/>
      <w:marRight w:val="0"/>
      <w:marTop w:val="0"/>
      <w:marBottom w:val="0"/>
      <w:divBdr>
        <w:top w:val="none" w:sz="0" w:space="0" w:color="auto"/>
        <w:left w:val="none" w:sz="0" w:space="0" w:color="auto"/>
        <w:bottom w:val="none" w:sz="0" w:space="0" w:color="auto"/>
        <w:right w:val="none" w:sz="0" w:space="0" w:color="auto"/>
      </w:divBdr>
    </w:div>
    <w:div w:id="1100493392">
      <w:bodyDiv w:val="1"/>
      <w:marLeft w:val="0"/>
      <w:marRight w:val="0"/>
      <w:marTop w:val="0"/>
      <w:marBottom w:val="0"/>
      <w:divBdr>
        <w:top w:val="none" w:sz="0" w:space="0" w:color="auto"/>
        <w:left w:val="none" w:sz="0" w:space="0" w:color="auto"/>
        <w:bottom w:val="none" w:sz="0" w:space="0" w:color="auto"/>
        <w:right w:val="none" w:sz="0" w:space="0" w:color="auto"/>
      </w:divBdr>
    </w:div>
    <w:div w:id="1120689070">
      <w:bodyDiv w:val="1"/>
      <w:marLeft w:val="0"/>
      <w:marRight w:val="0"/>
      <w:marTop w:val="0"/>
      <w:marBottom w:val="0"/>
      <w:divBdr>
        <w:top w:val="none" w:sz="0" w:space="0" w:color="auto"/>
        <w:left w:val="none" w:sz="0" w:space="0" w:color="auto"/>
        <w:bottom w:val="none" w:sz="0" w:space="0" w:color="auto"/>
        <w:right w:val="none" w:sz="0" w:space="0" w:color="auto"/>
      </w:divBdr>
    </w:div>
    <w:div w:id="1201282620">
      <w:bodyDiv w:val="1"/>
      <w:marLeft w:val="0"/>
      <w:marRight w:val="0"/>
      <w:marTop w:val="0"/>
      <w:marBottom w:val="0"/>
      <w:divBdr>
        <w:top w:val="none" w:sz="0" w:space="0" w:color="auto"/>
        <w:left w:val="none" w:sz="0" w:space="0" w:color="auto"/>
        <w:bottom w:val="none" w:sz="0" w:space="0" w:color="auto"/>
        <w:right w:val="none" w:sz="0" w:space="0" w:color="auto"/>
      </w:divBdr>
    </w:div>
    <w:div w:id="1211650983">
      <w:bodyDiv w:val="1"/>
      <w:marLeft w:val="0"/>
      <w:marRight w:val="0"/>
      <w:marTop w:val="0"/>
      <w:marBottom w:val="0"/>
      <w:divBdr>
        <w:top w:val="none" w:sz="0" w:space="0" w:color="auto"/>
        <w:left w:val="none" w:sz="0" w:space="0" w:color="auto"/>
        <w:bottom w:val="none" w:sz="0" w:space="0" w:color="auto"/>
        <w:right w:val="none" w:sz="0" w:space="0" w:color="auto"/>
      </w:divBdr>
    </w:div>
    <w:div w:id="1216239908">
      <w:bodyDiv w:val="1"/>
      <w:marLeft w:val="0"/>
      <w:marRight w:val="0"/>
      <w:marTop w:val="0"/>
      <w:marBottom w:val="0"/>
      <w:divBdr>
        <w:top w:val="none" w:sz="0" w:space="0" w:color="auto"/>
        <w:left w:val="none" w:sz="0" w:space="0" w:color="auto"/>
        <w:bottom w:val="none" w:sz="0" w:space="0" w:color="auto"/>
        <w:right w:val="none" w:sz="0" w:space="0" w:color="auto"/>
      </w:divBdr>
    </w:div>
    <w:div w:id="1245531372">
      <w:bodyDiv w:val="1"/>
      <w:marLeft w:val="0"/>
      <w:marRight w:val="0"/>
      <w:marTop w:val="0"/>
      <w:marBottom w:val="0"/>
      <w:divBdr>
        <w:top w:val="none" w:sz="0" w:space="0" w:color="auto"/>
        <w:left w:val="none" w:sz="0" w:space="0" w:color="auto"/>
        <w:bottom w:val="none" w:sz="0" w:space="0" w:color="auto"/>
        <w:right w:val="none" w:sz="0" w:space="0" w:color="auto"/>
      </w:divBdr>
    </w:div>
    <w:div w:id="1295217346">
      <w:bodyDiv w:val="1"/>
      <w:marLeft w:val="0"/>
      <w:marRight w:val="0"/>
      <w:marTop w:val="0"/>
      <w:marBottom w:val="0"/>
      <w:divBdr>
        <w:top w:val="none" w:sz="0" w:space="0" w:color="auto"/>
        <w:left w:val="none" w:sz="0" w:space="0" w:color="auto"/>
        <w:bottom w:val="none" w:sz="0" w:space="0" w:color="auto"/>
        <w:right w:val="none" w:sz="0" w:space="0" w:color="auto"/>
      </w:divBdr>
    </w:div>
    <w:div w:id="1477140216">
      <w:bodyDiv w:val="1"/>
      <w:marLeft w:val="0"/>
      <w:marRight w:val="0"/>
      <w:marTop w:val="0"/>
      <w:marBottom w:val="0"/>
      <w:divBdr>
        <w:top w:val="none" w:sz="0" w:space="0" w:color="auto"/>
        <w:left w:val="none" w:sz="0" w:space="0" w:color="auto"/>
        <w:bottom w:val="none" w:sz="0" w:space="0" w:color="auto"/>
        <w:right w:val="none" w:sz="0" w:space="0" w:color="auto"/>
      </w:divBdr>
    </w:div>
    <w:div w:id="1480148534">
      <w:bodyDiv w:val="1"/>
      <w:marLeft w:val="0"/>
      <w:marRight w:val="0"/>
      <w:marTop w:val="0"/>
      <w:marBottom w:val="0"/>
      <w:divBdr>
        <w:top w:val="none" w:sz="0" w:space="0" w:color="auto"/>
        <w:left w:val="none" w:sz="0" w:space="0" w:color="auto"/>
        <w:bottom w:val="none" w:sz="0" w:space="0" w:color="auto"/>
        <w:right w:val="none" w:sz="0" w:space="0" w:color="auto"/>
      </w:divBdr>
    </w:div>
    <w:div w:id="1507790123">
      <w:bodyDiv w:val="1"/>
      <w:marLeft w:val="0"/>
      <w:marRight w:val="0"/>
      <w:marTop w:val="0"/>
      <w:marBottom w:val="0"/>
      <w:divBdr>
        <w:top w:val="none" w:sz="0" w:space="0" w:color="auto"/>
        <w:left w:val="none" w:sz="0" w:space="0" w:color="auto"/>
        <w:bottom w:val="none" w:sz="0" w:space="0" w:color="auto"/>
        <w:right w:val="none" w:sz="0" w:space="0" w:color="auto"/>
      </w:divBdr>
    </w:div>
    <w:div w:id="1554190737">
      <w:bodyDiv w:val="1"/>
      <w:marLeft w:val="0"/>
      <w:marRight w:val="0"/>
      <w:marTop w:val="0"/>
      <w:marBottom w:val="0"/>
      <w:divBdr>
        <w:top w:val="none" w:sz="0" w:space="0" w:color="auto"/>
        <w:left w:val="none" w:sz="0" w:space="0" w:color="auto"/>
        <w:bottom w:val="none" w:sz="0" w:space="0" w:color="auto"/>
        <w:right w:val="none" w:sz="0" w:space="0" w:color="auto"/>
      </w:divBdr>
    </w:div>
    <w:div w:id="1659765872">
      <w:bodyDiv w:val="1"/>
      <w:marLeft w:val="0"/>
      <w:marRight w:val="0"/>
      <w:marTop w:val="0"/>
      <w:marBottom w:val="0"/>
      <w:divBdr>
        <w:top w:val="none" w:sz="0" w:space="0" w:color="auto"/>
        <w:left w:val="none" w:sz="0" w:space="0" w:color="auto"/>
        <w:bottom w:val="none" w:sz="0" w:space="0" w:color="auto"/>
        <w:right w:val="none" w:sz="0" w:space="0" w:color="auto"/>
      </w:divBdr>
    </w:div>
    <w:div w:id="1692414231">
      <w:bodyDiv w:val="1"/>
      <w:marLeft w:val="0"/>
      <w:marRight w:val="0"/>
      <w:marTop w:val="0"/>
      <w:marBottom w:val="0"/>
      <w:divBdr>
        <w:top w:val="none" w:sz="0" w:space="0" w:color="auto"/>
        <w:left w:val="none" w:sz="0" w:space="0" w:color="auto"/>
        <w:bottom w:val="none" w:sz="0" w:space="0" w:color="auto"/>
        <w:right w:val="none" w:sz="0" w:space="0" w:color="auto"/>
      </w:divBdr>
    </w:div>
    <w:div w:id="1709143758">
      <w:bodyDiv w:val="1"/>
      <w:marLeft w:val="0"/>
      <w:marRight w:val="0"/>
      <w:marTop w:val="0"/>
      <w:marBottom w:val="0"/>
      <w:divBdr>
        <w:top w:val="none" w:sz="0" w:space="0" w:color="auto"/>
        <w:left w:val="none" w:sz="0" w:space="0" w:color="auto"/>
        <w:bottom w:val="none" w:sz="0" w:space="0" w:color="auto"/>
        <w:right w:val="none" w:sz="0" w:space="0" w:color="auto"/>
      </w:divBdr>
    </w:div>
    <w:div w:id="1735591030">
      <w:bodyDiv w:val="1"/>
      <w:marLeft w:val="0"/>
      <w:marRight w:val="0"/>
      <w:marTop w:val="0"/>
      <w:marBottom w:val="0"/>
      <w:divBdr>
        <w:top w:val="none" w:sz="0" w:space="0" w:color="auto"/>
        <w:left w:val="none" w:sz="0" w:space="0" w:color="auto"/>
        <w:bottom w:val="none" w:sz="0" w:space="0" w:color="auto"/>
        <w:right w:val="none" w:sz="0" w:space="0" w:color="auto"/>
      </w:divBdr>
    </w:div>
    <w:div w:id="1781096947">
      <w:bodyDiv w:val="1"/>
      <w:marLeft w:val="0"/>
      <w:marRight w:val="0"/>
      <w:marTop w:val="0"/>
      <w:marBottom w:val="0"/>
      <w:divBdr>
        <w:top w:val="none" w:sz="0" w:space="0" w:color="auto"/>
        <w:left w:val="none" w:sz="0" w:space="0" w:color="auto"/>
        <w:bottom w:val="none" w:sz="0" w:space="0" w:color="auto"/>
        <w:right w:val="none" w:sz="0" w:space="0" w:color="auto"/>
      </w:divBdr>
    </w:div>
    <w:div w:id="1783651287">
      <w:bodyDiv w:val="1"/>
      <w:marLeft w:val="0"/>
      <w:marRight w:val="0"/>
      <w:marTop w:val="0"/>
      <w:marBottom w:val="0"/>
      <w:divBdr>
        <w:top w:val="none" w:sz="0" w:space="0" w:color="auto"/>
        <w:left w:val="none" w:sz="0" w:space="0" w:color="auto"/>
        <w:bottom w:val="none" w:sz="0" w:space="0" w:color="auto"/>
        <w:right w:val="none" w:sz="0" w:space="0" w:color="auto"/>
      </w:divBdr>
    </w:div>
    <w:div w:id="1907379420">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 w:id="1914774723">
      <w:bodyDiv w:val="1"/>
      <w:marLeft w:val="0"/>
      <w:marRight w:val="0"/>
      <w:marTop w:val="0"/>
      <w:marBottom w:val="0"/>
      <w:divBdr>
        <w:top w:val="none" w:sz="0" w:space="0" w:color="auto"/>
        <w:left w:val="none" w:sz="0" w:space="0" w:color="auto"/>
        <w:bottom w:val="none" w:sz="0" w:space="0" w:color="auto"/>
        <w:right w:val="none" w:sz="0" w:space="0" w:color="auto"/>
      </w:divBdr>
    </w:div>
    <w:div w:id="1921519763">
      <w:bodyDiv w:val="1"/>
      <w:marLeft w:val="0"/>
      <w:marRight w:val="0"/>
      <w:marTop w:val="0"/>
      <w:marBottom w:val="0"/>
      <w:divBdr>
        <w:top w:val="none" w:sz="0" w:space="0" w:color="auto"/>
        <w:left w:val="none" w:sz="0" w:space="0" w:color="auto"/>
        <w:bottom w:val="none" w:sz="0" w:space="0" w:color="auto"/>
        <w:right w:val="none" w:sz="0" w:space="0" w:color="auto"/>
      </w:divBdr>
    </w:div>
    <w:div w:id="2009552961">
      <w:bodyDiv w:val="1"/>
      <w:marLeft w:val="0"/>
      <w:marRight w:val="0"/>
      <w:marTop w:val="0"/>
      <w:marBottom w:val="0"/>
      <w:divBdr>
        <w:top w:val="none" w:sz="0" w:space="0" w:color="auto"/>
        <w:left w:val="none" w:sz="0" w:space="0" w:color="auto"/>
        <w:bottom w:val="none" w:sz="0" w:space="0" w:color="auto"/>
        <w:right w:val="none" w:sz="0" w:space="0" w:color="auto"/>
      </w:divBdr>
    </w:div>
    <w:div w:id="2011828359">
      <w:bodyDiv w:val="1"/>
      <w:marLeft w:val="0"/>
      <w:marRight w:val="0"/>
      <w:marTop w:val="0"/>
      <w:marBottom w:val="0"/>
      <w:divBdr>
        <w:top w:val="none" w:sz="0" w:space="0" w:color="auto"/>
        <w:left w:val="none" w:sz="0" w:space="0" w:color="auto"/>
        <w:bottom w:val="none" w:sz="0" w:space="0" w:color="auto"/>
        <w:right w:val="none" w:sz="0" w:space="0" w:color="auto"/>
      </w:divBdr>
    </w:div>
    <w:div w:id="2032603582">
      <w:bodyDiv w:val="1"/>
      <w:marLeft w:val="0"/>
      <w:marRight w:val="0"/>
      <w:marTop w:val="0"/>
      <w:marBottom w:val="0"/>
      <w:divBdr>
        <w:top w:val="none" w:sz="0" w:space="0" w:color="auto"/>
        <w:left w:val="none" w:sz="0" w:space="0" w:color="auto"/>
        <w:bottom w:val="none" w:sz="0" w:space="0" w:color="auto"/>
        <w:right w:val="none" w:sz="0" w:space="0" w:color="auto"/>
      </w:divBdr>
    </w:div>
    <w:div w:id="20788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F0ACD77-17E8-45AD-B1CD-CD1B97AF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3152</Words>
  <Characters>17337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Infoem600</cp:lastModifiedBy>
  <cp:revision>4</cp:revision>
  <cp:lastPrinted>2023-02-07T22:05:00Z</cp:lastPrinted>
  <dcterms:created xsi:type="dcterms:W3CDTF">2023-03-06T23:50:00Z</dcterms:created>
  <dcterms:modified xsi:type="dcterms:W3CDTF">2024-02-02T18:57:00Z</dcterms:modified>
</cp:coreProperties>
</file>