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D93E11" w:rsidR="00C853D1" w:rsidP="008121B7" w:rsidRDefault="004F5A1F" w14:paraId="1DF6BBF6" w14:textId="48D505EE">
      <w:pPr>
        <w:spacing w:after="0" w:line="360" w:lineRule="auto"/>
        <w:rPr>
          <w:rFonts w:eastAsia="Times New Roman" w:cs="Tahoma"/>
          <w:bCs/>
          <w:color w:val="auto"/>
          <w:lang w:eastAsia="es-ES"/>
        </w:rPr>
      </w:pPr>
      <w:r w:rsidRPr="00D93E11">
        <w:rPr>
          <w:rFonts w:eastAsia="Calibri" w:cs="Tahoma"/>
          <w:bCs/>
          <w:color w:val="000000"/>
        </w:rPr>
        <w:t xml:space="preserve">Resolución </w:t>
      </w:r>
      <w:r w:rsidRPr="00D93E11" w:rsidR="00C853D1">
        <w:rPr>
          <w:rFonts w:eastAsia="Calibri" w:cs="Tahoma"/>
          <w:bCs/>
          <w:color w:val="000000"/>
        </w:rPr>
        <w:t xml:space="preserve">del Pleno del Instituto de Transparencia, Acceso a la Información Pública y </w:t>
      </w:r>
      <w:r w:rsidRPr="00D93E11" w:rsidR="00C853D1">
        <w:rPr>
          <w:rFonts w:eastAsia="Times New Roman" w:cs="Tahoma"/>
          <w:bCs/>
          <w:color w:val="auto"/>
          <w:lang w:eastAsia="es-ES"/>
        </w:rPr>
        <w:t xml:space="preserve">Protección de Datos Personales del Estado de México y Municipios, con domicilio en Metepec, Estado de México, de fecha </w:t>
      </w:r>
      <w:r w:rsidRPr="00D93E11" w:rsidR="001248F5">
        <w:rPr>
          <w:rFonts w:eastAsia="Times New Roman" w:cs="Tahoma"/>
          <w:bCs/>
          <w:color w:val="auto"/>
          <w:lang w:eastAsia="es-ES"/>
        </w:rPr>
        <w:t>treinta y uno de mayo</w:t>
      </w:r>
      <w:r w:rsidRPr="00D93E11" w:rsidR="001A346E">
        <w:rPr>
          <w:rFonts w:eastAsia="Times New Roman" w:cs="Tahoma"/>
          <w:bCs/>
          <w:color w:val="auto"/>
          <w:lang w:eastAsia="es-ES"/>
        </w:rPr>
        <w:t xml:space="preserve"> </w:t>
      </w:r>
      <w:r w:rsidRPr="00D93E11" w:rsidR="009D6209">
        <w:rPr>
          <w:rFonts w:eastAsia="Times New Roman" w:cs="Tahoma"/>
          <w:bCs/>
          <w:color w:val="auto"/>
          <w:lang w:eastAsia="es-ES"/>
        </w:rPr>
        <w:t xml:space="preserve">de dos mil veintitrés. </w:t>
      </w:r>
    </w:p>
    <w:p w:rsidRPr="00D93E11" w:rsidR="002474D6" w:rsidP="008121B7" w:rsidRDefault="002474D6" w14:paraId="71072B16" w14:textId="77777777">
      <w:pPr>
        <w:spacing w:after="0" w:line="360" w:lineRule="auto"/>
        <w:rPr>
          <w:rFonts w:eastAsia="Times New Roman" w:cs="Tahoma"/>
          <w:b/>
          <w:bCs/>
          <w:color w:val="auto"/>
          <w:lang w:eastAsia="es-ES"/>
        </w:rPr>
      </w:pPr>
    </w:p>
    <w:p w:rsidRPr="00D93E11" w:rsidR="00C853D1" w:rsidP="008121B7" w:rsidRDefault="00C853D1" w14:paraId="1066B8D1" w14:textId="786B02E3">
      <w:pPr>
        <w:spacing w:after="0" w:line="360" w:lineRule="auto"/>
        <w:rPr>
          <w:rFonts w:eastAsia="Calibri" w:cs="Tahoma"/>
          <w:color w:val="0D0D0D"/>
        </w:rPr>
      </w:pPr>
      <w:r w:rsidRPr="55FF8877" w:rsidR="55FF8877">
        <w:rPr>
          <w:rFonts w:eastAsia="Times New Roman" w:cs="Tahoma"/>
          <w:b w:val="1"/>
          <w:bCs w:val="1"/>
          <w:color w:val="auto"/>
          <w:lang w:eastAsia="es-ES"/>
        </w:rPr>
        <w:t>VISTO</w:t>
      </w:r>
      <w:r w:rsidRPr="55FF8877" w:rsidR="55FF8877">
        <w:rPr>
          <w:rFonts w:eastAsia="Calibri" w:cs="Tahoma"/>
          <w:color w:val="0D0D0D" w:themeColor="text1" w:themeTint="F2" w:themeShade="FF"/>
        </w:rPr>
        <w:t xml:space="preserve"> el expediente conformado con motivo del Recurso de Revisión </w:t>
      </w:r>
      <w:r w:rsidRPr="55FF8877" w:rsidR="55FF8877">
        <w:rPr>
          <w:rFonts w:eastAsia="Calibri" w:cs="Tahoma"/>
          <w:color w:val="000000" w:themeColor="text1" w:themeTint="FF" w:themeShade="FF"/>
        </w:rPr>
        <w:t xml:space="preserve">02441/INFOEM/IP/RR/2023, interpuesto por </w:t>
      </w:r>
      <w:r w:rsidRPr="55FF8877" w:rsidR="55FF8877">
        <w:rPr>
          <w:rFonts w:eastAsia="Calibri" w:cs="Tahoma"/>
          <w:color w:val="000000" w:themeColor="text1" w:themeTint="FF" w:themeShade="FF"/>
          <w:highlight w:val="black"/>
        </w:rPr>
        <w:t>XXXXXXXXXXXXXXXXXXXXXXXXXXXX</w:t>
      </w:r>
      <w:r w:rsidRPr="55FF8877" w:rsidR="55FF8877">
        <w:rPr>
          <w:rFonts w:eastAsia="Calibri" w:cs="Tahoma"/>
          <w:color w:val="000000" w:themeColor="text1" w:themeTint="FF" w:themeShade="FF"/>
        </w:rPr>
        <w:t xml:space="preserve">, en lo sucesivo, la </w:t>
      </w:r>
      <w:r w:rsidRPr="55FF8877" w:rsidR="55FF8877">
        <w:rPr>
          <w:rFonts w:eastAsia="Calibri" w:cs="Tahoma"/>
          <w:color w:val="0D0D0D" w:themeColor="text1" w:themeTint="F2" w:themeShade="FF"/>
        </w:rPr>
        <w:t>Recurrente o Particular, en contra de la respuesta del Sujeto Obligado,</w:t>
      </w:r>
      <w:r w:rsidRPr="55FF8877" w:rsidR="55FF8877">
        <w:rPr>
          <w:rFonts w:eastAsia="Calibri" w:cs="Tahoma"/>
          <w:color w:val="000000" w:themeColor="text1" w:themeTint="FF" w:themeShade="FF"/>
        </w:rPr>
        <w:t xml:space="preserve"> Ayuntamiento de Texcoco, a la solicitud de acceso a la información 00106/TEXCOCO/IP/2023, se emite la presente Resolución, con base en los Antecedentes y Considerandos que se exponen a continuación: </w:t>
      </w:r>
    </w:p>
    <w:p w:rsidRPr="00D93E11" w:rsidR="00C853D1" w:rsidP="008121B7" w:rsidRDefault="00C853D1" w14:paraId="4FCCF228" w14:textId="77777777">
      <w:pPr>
        <w:spacing w:after="0" w:line="360" w:lineRule="auto"/>
        <w:rPr>
          <w:rFonts w:eastAsia="Calibri" w:cs="Tahoma"/>
          <w:color w:val="000000"/>
        </w:rPr>
      </w:pPr>
    </w:p>
    <w:p w:rsidRPr="00D93E11" w:rsidR="00C853D1" w:rsidP="008121B7" w:rsidRDefault="00C853D1" w14:paraId="0472C645" w14:textId="77777777">
      <w:pPr>
        <w:tabs>
          <w:tab w:val="center" w:pos="4522"/>
          <w:tab w:val="left" w:pos="7245"/>
        </w:tabs>
        <w:spacing w:after="0" w:line="360" w:lineRule="auto"/>
        <w:jc w:val="center"/>
        <w:rPr>
          <w:rFonts w:eastAsia="Calibri" w:cs="Tahoma"/>
          <w:b/>
          <w:color w:val="000000"/>
        </w:rPr>
      </w:pPr>
      <w:r w:rsidRPr="00D93E11">
        <w:rPr>
          <w:rFonts w:eastAsia="Calibri" w:cs="Tahoma"/>
          <w:b/>
          <w:color w:val="000000"/>
        </w:rPr>
        <w:t>A N T E C E D E N T E S:</w:t>
      </w:r>
    </w:p>
    <w:p w:rsidRPr="00D93E11" w:rsidR="00C853D1" w:rsidP="008121B7" w:rsidRDefault="00C853D1" w14:paraId="422D0175" w14:textId="77777777">
      <w:pPr>
        <w:spacing w:after="0" w:line="360" w:lineRule="auto"/>
      </w:pPr>
    </w:p>
    <w:p w:rsidRPr="00D93E11" w:rsidR="00C853D1" w:rsidP="008121B7" w:rsidRDefault="00C853D1" w14:paraId="539DCEC7" w14:textId="77777777">
      <w:pPr>
        <w:tabs>
          <w:tab w:val="left" w:pos="567"/>
        </w:tabs>
        <w:spacing w:after="0" w:line="360" w:lineRule="auto"/>
        <w:rPr>
          <w:rFonts w:eastAsia="Times New Roman" w:cs="Tahoma"/>
          <w:b/>
          <w:color w:val="auto"/>
          <w:lang w:eastAsia="es-ES"/>
        </w:rPr>
      </w:pPr>
      <w:r w:rsidRPr="00D93E11">
        <w:rPr>
          <w:rFonts w:eastAsia="Times New Roman" w:cs="Tahoma"/>
          <w:b/>
          <w:color w:val="auto"/>
          <w:lang w:eastAsia="es-ES"/>
        </w:rPr>
        <w:t>I. Presentación de la solicitud de información:</w:t>
      </w:r>
    </w:p>
    <w:p w:rsidRPr="00D93E11" w:rsidR="00C853D1" w:rsidP="008121B7" w:rsidRDefault="00C853D1" w14:paraId="681289FF" w14:textId="77777777">
      <w:pPr>
        <w:tabs>
          <w:tab w:val="left" w:pos="567"/>
        </w:tabs>
        <w:spacing w:after="0" w:line="360" w:lineRule="auto"/>
        <w:rPr>
          <w:rFonts w:eastAsia="Times New Roman" w:cs="Tahoma"/>
          <w:color w:val="auto"/>
          <w:lang w:eastAsia="es-ES"/>
        </w:rPr>
      </w:pPr>
    </w:p>
    <w:p w:rsidRPr="00D93E11" w:rsidR="00C853D1" w:rsidP="008121B7" w:rsidRDefault="00C853D1" w14:paraId="2A44F672" w14:textId="5B96E7C7">
      <w:pPr>
        <w:spacing w:after="0" w:line="360" w:lineRule="auto"/>
        <w:rPr>
          <w:rFonts w:eastAsia="Times New Roman" w:cs="Tahoma"/>
          <w:color w:val="auto"/>
          <w:lang w:eastAsia="es-ES"/>
        </w:rPr>
      </w:pPr>
      <w:r w:rsidRPr="00D93E11">
        <w:rPr>
          <w:rFonts w:eastAsia="Times New Roman" w:cs="Tahoma"/>
          <w:color w:val="auto"/>
          <w:lang w:eastAsia="es-ES"/>
        </w:rPr>
        <w:t xml:space="preserve">Con fecha </w:t>
      </w:r>
      <w:r w:rsidRPr="00D93E11" w:rsidR="00013320">
        <w:rPr>
          <w:rFonts w:eastAsia="Times New Roman" w:cs="Tahoma"/>
          <w:color w:val="auto"/>
          <w:lang w:eastAsia="es-ES"/>
        </w:rPr>
        <w:t>veintisiete</w:t>
      </w:r>
      <w:r w:rsidRPr="00D93E11" w:rsidR="0055021F">
        <w:rPr>
          <w:rFonts w:eastAsia="Times New Roman" w:cs="Tahoma"/>
          <w:color w:val="auto"/>
          <w:lang w:eastAsia="es-ES"/>
        </w:rPr>
        <w:t xml:space="preserve"> de abril de dos mil veintitrés</w:t>
      </w:r>
      <w:r w:rsidRPr="00D93E11" w:rsidR="00C871F6">
        <w:rPr>
          <w:rFonts w:eastAsia="Times New Roman" w:cs="Tahoma"/>
          <w:color w:val="auto"/>
          <w:lang w:eastAsia="es-ES"/>
        </w:rPr>
        <w:t>, la</w:t>
      </w:r>
      <w:r w:rsidRPr="00D93E11">
        <w:rPr>
          <w:rFonts w:eastAsia="Times New Roman" w:cs="Tahoma"/>
          <w:color w:val="auto"/>
          <w:lang w:eastAsia="es-ES"/>
        </w:rPr>
        <w:t xml:space="preserve"> Particular presentó una solicitud de acceso a la información pública, a través del Sistema de Acceso a la Información Mexiquense (SAIMEX), ante el </w:t>
      </w:r>
      <w:r w:rsidRPr="00D93E11" w:rsidR="009147DE">
        <w:rPr>
          <w:rFonts w:eastAsia="Calibri" w:cs="Tahoma"/>
        </w:rPr>
        <w:t xml:space="preserve">Ayuntamiento de </w:t>
      </w:r>
      <w:r w:rsidRPr="00D93E11" w:rsidR="0055021F">
        <w:rPr>
          <w:rFonts w:eastAsia="Calibri" w:cs="Tahoma"/>
        </w:rPr>
        <w:t>Te</w:t>
      </w:r>
      <w:r w:rsidRPr="00D93E11" w:rsidR="00013320">
        <w:rPr>
          <w:rFonts w:eastAsia="Calibri" w:cs="Tahoma"/>
        </w:rPr>
        <w:t>xcoco</w:t>
      </w:r>
      <w:r w:rsidRPr="00D93E11">
        <w:rPr>
          <w:rFonts w:eastAsia="Calibri" w:cs="Tahoma"/>
        </w:rPr>
        <w:t xml:space="preserve">, en los siguientes términos: </w:t>
      </w:r>
    </w:p>
    <w:p w:rsidRPr="00D93E11" w:rsidR="00C853D1" w:rsidP="008121B7" w:rsidRDefault="00C853D1" w14:paraId="32AF4217" w14:textId="77777777">
      <w:pPr>
        <w:spacing w:after="0" w:line="360" w:lineRule="auto"/>
        <w:rPr>
          <w:rFonts w:eastAsia="Calibri" w:cs="Tahoma"/>
        </w:rPr>
      </w:pPr>
    </w:p>
    <w:p w:rsidRPr="00D93E11" w:rsidR="00C853D1" w:rsidP="008121B7" w:rsidRDefault="00C853D1" w14:paraId="08873B8F" w14:textId="77777777">
      <w:pPr>
        <w:tabs>
          <w:tab w:val="left" w:pos="4667"/>
        </w:tabs>
        <w:spacing w:after="0" w:line="360" w:lineRule="auto"/>
        <w:ind w:left="567" w:right="567"/>
        <w:rPr>
          <w:rFonts w:eastAsia="Times New Roman" w:cs="Tahoma"/>
          <w:b/>
          <w:i/>
          <w:iCs/>
          <w:color w:val="auto"/>
          <w:sz w:val="20"/>
          <w:szCs w:val="20"/>
          <w:lang w:eastAsia="es-ES"/>
        </w:rPr>
      </w:pPr>
      <w:r w:rsidRPr="00D93E11">
        <w:rPr>
          <w:rFonts w:eastAsia="Times New Roman" w:cs="Tahoma"/>
          <w:b/>
          <w:i/>
          <w:iCs/>
          <w:color w:val="auto"/>
          <w:sz w:val="20"/>
          <w:szCs w:val="20"/>
          <w:lang w:eastAsia="es-ES"/>
        </w:rPr>
        <w:t>“DESCRIPCIÓN CLARA Y PRECISA DE LA INFORMACIÓN SOLICITADA.</w:t>
      </w:r>
    </w:p>
    <w:p w:rsidRPr="00D93E11" w:rsidR="00C853D1" w:rsidP="008121B7" w:rsidRDefault="00013320" w14:paraId="47049033" w14:textId="5050832F">
      <w:pPr>
        <w:tabs>
          <w:tab w:val="left" w:pos="4667"/>
        </w:tabs>
        <w:spacing w:after="0" w:line="360" w:lineRule="auto"/>
        <w:ind w:left="567" w:right="567"/>
        <w:rPr>
          <w:rFonts w:eastAsia="Times New Roman" w:cs="Tahoma"/>
          <w:bCs/>
          <w:i/>
          <w:iCs/>
          <w:color w:val="auto"/>
          <w:sz w:val="20"/>
          <w:szCs w:val="20"/>
          <w:lang w:eastAsia="es-ES"/>
        </w:rPr>
      </w:pPr>
      <w:r w:rsidRPr="00D93E11">
        <w:rPr>
          <w:rFonts w:eastAsia="Times New Roman" w:cs="Tahoma"/>
          <w:bCs/>
          <w:i/>
          <w:iCs/>
          <w:color w:val="auto"/>
          <w:sz w:val="20"/>
          <w:szCs w:val="20"/>
          <w:lang w:eastAsia="es-ES"/>
        </w:rPr>
        <w:t>SOLICITUD DE INFORMACIÓN ACERCA DEL PANTEÓN "SAN GABRIEL", UBICADO EN EL MUNICIPIO DE TEXCOCO DE MORA, ESTADO DE MEXICO. Anexo archivo .SOLICITUD SAIMEX-2-PANTEON</w:t>
      </w:r>
      <w:r w:rsidRPr="00D93E11" w:rsidR="00C853D1">
        <w:rPr>
          <w:rFonts w:eastAsia="Times New Roman" w:cs="Tahoma"/>
          <w:bCs/>
          <w:i/>
          <w:iCs/>
          <w:color w:val="auto"/>
          <w:sz w:val="20"/>
          <w:szCs w:val="20"/>
          <w:lang w:eastAsia="es-ES"/>
        </w:rPr>
        <w:t xml:space="preserve">” (Sic) </w:t>
      </w:r>
    </w:p>
    <w:p w:rsidRPr="00D93E11" w:rsidR="00C853D1" w:rsidP="008121B7"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D93E11" w:rsidR="00C853D1" w:rsidP="008121B7" w:rsidRDefault="00C853D1" w14:paraId="0E8A2DCA" w14:textId="77777777">
      <w:pPr>
        <w:tabs>
          <w:tab w:val="left" w:pos="4667"/>
        </w:tabs>
        <w:spacing w:after="0" w:line="360" w:lineRule="auto"/>
        <w:ind w:left="567" w:right="567"/>
        <w:rPr>
          <w:rFonts w:eastAsia="Times New Roman" w:cs="Tahoma"/>
          <w:b/>
          <w:bCs/>
          <w:i/>
          <w:iCs/>
          <w:color w:val="auto"/>
          <w:sz w:val="20"/>
          <w:lang w:eastAsia="es-ES"/>
        </w:rPr>
      </w:pPr>
      <w:r w:rsidRPr="00D93E11">
        <w:rPr>
          <w:rFonts w:eastAsia="Times New Roman" w:cs="Tahoma"/>
          <w:b/>
          <w:bCs/>
          <w:i/>
          <w:iCs/>
          <w:color w:val="auto"/>
          <w:sz w:val="20"/>
          <w:lang w:eastAsia="es-ES"/>
        </w:rPr>
        <w:t>“MODALIDAD DE ENTREGA</w:t>
      </w:r>
    </w:p>
    <w:p w:rsidRPr="00D93E11" w:rsidR="00C853D1" w:rsidP="008121B7" w:rsidRDefault="00C853D1" w14:paraId="59678C94" w14:textId="1E32CB35">
      <w:pPr>
        <w:spacing w:after="0" w:line="360" w:lineRule="auto"/>
        <w:ind w:left="567" w:right="567"/>
        <w:rPr>
          <w:rFonts w:eastAsia="Times New Roman" w:cs="Arial"/>
          <w:bCs/>
          <w:i/>
          <w:iCs/>
          <w:color w:val="auto"/>
          <w:sz w:val="20"/>
          <w:lang w:eastAsia="es-ES"/>
        </w:rPr>
      </w:pPr>
      <w:r w:rsidRPr="00D93E11">
        <w:rPr>
          <w:rFonts w:eastAsia="Times New Roman" w:cs="Arial"/>
          <w:bCs/>
          <w:i/>
          <w:iCs/>
          <w:color w:val="auto"/>
          <w:sz w:val="20"/>
          <w:lang w:eastAsia="es-ES"/>
        </w:rPr>
        <w:t>A través del SAIMEX”</w:t>
      </w:r>
    </w:p>
    <w:p w:rsidRPr="00D93E11" w:rsidR="00682222" w:rsidP="008121B7" w:rsidRDefault="00682222" w14:paraId="1DAA8380" w14:textId="77777777">
      <w:pPr>
        <w:spacing w:after="0" w:line="360" w:lineRule="auto"/>
        <w:ind w:right="567"/>
        <w:rPr>
          <w:rFonts w:eastAsia="Times New Roman" w:cs="Arial"/>
          <w:bCs/>
          <w:i/>
          <w:iCs/>
          <w:color w:val="auto"/>
          <w:sz w:val="20"/>
          <w:lang w:eastAsia="es-ES"/>
        </w:rPr>
      </w:pPr>
    </w:p>
    <w:p w:rsidRPr="00D93E11" w:rsidR="00013320" w:rsidP="008121B7" w:rsidRDefault="00013320" w14:paraId="248296E9" w14:textId="6F8B9A92">
      <w:pPr>
        <w:autoSpaceDE w:val="0"/>
        <w:autoSpaceDN w:val="0"/>
        <w:adjustRightInd w:val="0"/>
        <w:spacing w:after="0" w:line="360" w:lineRule="auto"/>
        <w:rPr>
          <w:rFonts w:cs="Tahoma"/>
        </w:rPr>
      </w:pPr>
      <w:r w:rsidRPr="00D93E11">
        <w:rPr>
          <w:rFonts w:cs="Tahoma"/>
        </w:rPr>
        <w:lastRenderedPageBreak/>
        <w:t>A su solicitud de información adjuntó el siguiente:</w:t>
      </w:r>
    </w:p>
    <w:p w:rsidRPr="00D93E11" w:rsidR="00013320" w:rsidP="008121B7" w:rsidRDefault="00013320" w14:paraId="6F55FAD8" w14:textId="77777777">
      <w:pPr>
        <w:autoSpaceDE w:val="0"/>
        <w:autoSpaceDN w:val="0"/>
        <w:adjustRightInd w:val="0"/>
        <w:spacing w:after="0" w:line="360" w:lineRule="auto"/>
        <w:rPr>
          <w:rFonts w:cs="Tahoma"/>
        </w:rPr>
      </w:pPr>
    </w:p>
    <w:p w:rsidRPr="00D93E11" w:rsidR="00013320" w:rsidP="008121B7" w:rsidRDefault="00013320" w14:paraId="2F15A420" w14:textId="77777777">
      <w:pPr>
        <w:spacing w:after="0" w:line="360" w:lineRule="auto"/>
        <w:ind w:left="567" w:right="567"/>
        <w:rPr>
          <w:i/>
          <w:iCs/>
          <w:sz w:val="20"/>
          <w:szCs w:val="20"/>
        </w:rPr>
      </w:pPr>
      <w:r w:rsidRPr="00D93E11">
        <w:rPr>
          <w:i/>
          <w:iCs/>
          <w:sz w:val="20"/>
          <w:szCs w:val="20"/>
        </w:rPr>
        <w:t>“…</w:t>
      </w:r>
    </w:p>
    <w:p w:rsidRPr="00D93E11" w:rsidR="00013320" w:rsidP="008121B7" w:rsidRDefault="00013320" w14:paraId="2105DA38" w14:textId="77777777">
      <w:pPr>
        <w:spacing w:after="0" w:line="360" w:lineRule="auto"/>
        <w:ind w:left="567" w:right="567"/>
        <w:rPr>
          <w:i/>
          <w:iCs/>
          <w:sz w:val="20"/>
          <w:szCs w:val="20"/>
        </w:rPr>
      </w:pPr>
      <w:r w:rsidRPr="00D93E11">
        <w:rPr>
          <w:i/>
          <w:iCs/>
          <w:sz w:val="20"/>
          <w:szCs w:val="20"/>
        </w:rPr>
        <w:t>Sea este el medio para saludarlo (a) y al mismo tiempo informarle derivado que el día 7 de marzo del presente, personas ajenas a las autoridades auxiliares de la Delegación Lázaro Cárdenas-</w:t>
      </w:r>
      <w:proofErr w:type="spellStart"/>
      <w:r w:rsidRPr="00D93E11">
        <w:rPr>
          <w:i/>
          <w:iCs/>
          <w:sz w:val="20"/>
          <w:szCs w:val="20"/>
        </w:rPr>
        <w:t>Inamex</w:t>
      </w:r>
      <w:proofErr w:type="spellEnd"/>
      <w:r w:rsidRPr="00D93E11">
        <w:rPr>
          <w:i/>
          <w:iCs/>
          <w:sz w:val="20"/>
          <w:szCs w:val="20"/>
        </w:rPr>
        <w:t xml:space="preserve"> de manera violenta irrumpieron en el Panteón Comunitario “San Gabriel”. Dichas personas rompieron candados y cerraduras. Estas personas, las cuales la mayoría ya están identificadas se siguen presentando al inmueble usurpando las funciones de la autoridades auxiliares y a dichos de la Sra. Nadia NAVARRETE MACEDA dice que “el panteón le pertenece o que es de su propiedad” “que ella lo administrará y que el H. Ayuntamiento de Texcoco no tiene nada que ver”. Es necesario precisar que cuando fue inaugurado el Panteón Comunitario “San Gabriel” se presentó la Presidente Sandra Luz Falcón Venegas y le entregó a la Sra. Nadia NAVARRETE MACEDA, las llaves y después de un breve discurso la puso como responsable por ocupar el cargo de Delegada de esta comunidad en ese momento. </w:t>
      </w:r>
    </w:p>
    <w:p w:rsidRPr="00D93E11" w:rsidR="00013320" w:rsidP="008121B7" w:rsidRDefault="00927537" w14:paraId="7C112932" w14:textId="479D6F5B">
      <w:pPr>
        <w:spacing w:after="0" w:line="360" w:lineRule="auto"/>
        <w:ind w:left="567" w:right="567"/>
        <w:rPr>
          <w:i/>
          <w:iCs/>
          <w:sz w:val="20"/>
          <w:szCs w:val="20"/>
        </w:rPr>
      </w:pPr>
      <w:r w:rsidRPr="00D93E11">
        <w:rPr>
          <w:i/>
          <w:iCs/>
          <w:sz w:val="20"/>
          <w:szCs w:val="20"/>
        </w:rPr>
        <w:t>…</w:t>
      </w:r>
    </w:p>
    <w:p w:rsidRPr="00D93E11" w:rsidR="00013320" w:rsidP="008121B7" w:rsidRDefault="00013320" w14:paraId="396654FB" w14:textId="77777777">
      <w:pPr>
        <w:spacing w:after="0" w:line="360" w:lineRule="auto"/>
        <w:ind w:left="567" w:right="567"/>
        <w:rPr>
          <w:i/>
          <w:iCs/>
          <w:sz w:val="20"/>
          <w:szCs w:val="20"/>
        </w:rPr>
      </w:pPr>
      <w:r w:rsidRPr="00D93E11">
        <w:rPr>
          <w:i/>
          <w:iCs/>
          <w:sz w:val="20"/>
          <w:szCs w:val="20"/>
        </w:rPr>
        <w:t xml:space="preserve">Una vez concluido su cargo en 2022, y entrando en funciones las nuevas autoridades auxiliares, por diversos medios, se le solicitó la documentación administrativa del periodo para la que fue designada como delegada, negándose en todo momento a entregarla. Además, se ha hecho de conocimiento de las autoridades municipales, sin obtener alguna respuesta y se mantienen omisos a las peticiones de información respecto al Panteón Comunitario “San Gabriel”, lo que ha suscitado diversos rumores sobre la legalidad de dicho inmueble público. Por el contrario, se siguen recibiendo presiones de diverso índole por parte del Secretario del </w:t>
      </w:r>
      <w:proofErr w:type="gramStart"/>
      <w:r w:rsidRPr="00D93E11">
        <w:rPr>
          <w:i/>
          <w:iCs/>
          <w:sz w:val="20"/>
          <w:szCs w:val="20"/>
        </w:rPr>
        <w:t>Ayuntamiento ,</w:t>
      </w:r>
      <w:proofErr w:type="gramEnd"/>
      <w:r w:rsidRPr="00D93E11">
        <w:rPr>
          <w:i/>
          <w:iCs/>
          <w:sz w:val="20"/>
          <w:szCs w:val="20"/>
        </w:rPr>
        <w:t xml:space="preserve"> Jesús Adán Gordo Ramírez; a fin de que estas autoridades auxiliares desistan de sus funciones y encargos para los que fueron electos por sus representados respecto al panteón, lo cual resulta en un conflicto de interés por parte de dicho funcionario y en perjuicio de la Comunidad Lázaro Cárdenas-</w:t>
      </w:r>
      <w:proofErr w:type="spellStart"/>
      <w:r w:rsidRPr="00D93E11">
        <w:rPr>
          <w:i/>
          <w:iCs/>
          <w:sz w:val="20"/>
          <w:szCs w:val="20"/>
        </w:rPr>
        <w:t>Inamex</w:t>
      </w:r>
      <w:proofErr w:type="spellEnd"/>
      <w:r w:rsidRPr="00D93E11">
        <w:rPr>
          <w:i/>
          <w:iCs/>
          <w:sz w:val="20"/>
          <w:szCs w:val="20"/>
        </w:rPr>
        <w:t xml:space="preserve">. </w:t>
      </w:r>
    </w:p>
    <w:p w:rsidRPr="00D93E11" w:rsidR="00013320" w:rsidP="008121B7" w:rsidRDefault="00013320" w14:paraId="42EA6C8B" w14:textId="77777777">
      <w:pPr>
        <w:spacing w:after="0" w:line="360" w:lineRule="auto"/>
        <w:ind w:left="567" w:right="567"/>
        <w:rPr>
          <w:i/>
          <w:iCs/>
          <w:sz w:val="20"/>
          <w:szCs w:val="20"/>
        </w:rPr>
      </w:pPr>
    </w:p>
    <w:p w:rsidRPr="00D93E11" w:rsidR="00013320" w:rsidP="008121B7" w:rsidRDefault="00013320" w14:paraId="3652DF66" w14:textId="77777777">
      <w:pPr>
        <w:spacing w:after="0" w:line="360" w:lineRule="auto"/>
        <w:ind w:left="567" w:right="567"/>
        <w:rPr>
          <w:i/>
          <w:iCs/>
          <w:sz w:val="20"/>
          <w:szCs w:val="20"/>
        </w:rPr>
      </w:pPr>
      <w:r w:rsidRPr="00D93E11">
        <w:rPr>
          <w:i/>
          <w:iCs/>
          <w:sz w:val="20"/>
          <w:szCs w:val="20"/>
        </w:rPr>
        <w:t xml:space="preserve">Motivo por el </w:t>
      </w:r>
      <w:proofErr w:type="spellStart"/>
      <w:r w:rsidRPr="00D93E11">
        <w:rPr>
          <w:i/>
          <w:iCs/>
          <w:sz w:val="20"/>
          <w:szCs w:val="20"/>
        </w:rPr>
        <w:t>cuál</w:t>
      </w:r>
      <w:proofErr w:type="spellEnd"/>
      <w:r w:rsidRPr="00D93E11">
        <w:rPr>
          <w:i/>
          <w:iCs/>
          <w:sz w:val="20"/>
          <w:szCs w:val="20"/>
        </w:rPr>
        <w:t xml:space="preserve">, a fin de deslindar responsabilidades sobre lo que sucedió y continúa sucediendo se hace la presente: SOLICITUD DE INFORMACIÓN RESPECTO AL BIEN INMUEBLE “PANTEÓN COMUNITARIO “SAN GABRIEL”. </w:t>
      </w:r>
    </w:p>
    <w:p w:rsidRPr="00D93E11" w:rsidR="00013320" w:rsidP="008121B7" w:rsidRDefault="00013320" w14:paraId="53F1A45C" w14:textId="77777777">
      <w:pPr>
        <w:spacing w:after="0" w:line="360" w:lineRule="auto"/>
        <w:ind w:left="567" w:right="567"/>
        <w:rPr>
          <w:i/>
          <w:iCs/>
          <w:sz w:val="20"/>
          <w:szCs w:val="20"/>
        </w:rPr>
      </w:pPr>
      <w:r w:rsidRPr="00D93E11">
        <w:rPr>
          <w:i/>
          <w:iCs/>
          <w:sz w:val="20"/>
          <w:szCs w:val="20"/>
        </w:rPr>
        <w:t xml:space="preserve">Anexos: 1) Datos generales de la ubicación del Panteón. </w:t>
      </w:r>
    </w:p>
    <w:p w:rsidRPr="00D93E11" w:rsidR="00013320" w:rsidP="008121B7" w:rsidRDefault="00013320" w14:paraId="6C463484" w14:textId="783B41AC">
      <w:pPr>
        <w:spacing w:after="0" w:line="360" w:lineRule="auto"/>
        <w:ind w:left="567" w:right="567"/>
        <w:rPr>
          <w:i/>
          <w:iCs/>
          <w:sz w:val="20"/>
          <w:szCs w:val="20"/>
        </w:rPr>
      </w:pPr>
      <w:r w:rsidRPr="00D93E11">
        <w:rPr>
          <w:i/>
          <w:iCs/>
          <w:sz w:val="20"/>
          <w:szCs w:val="20"/>
        </w:rPr>
        <w:lastRenderedPageBreak/>
        <w:t>2) Información solicitada</w:t>
      </w:r>
    </w:p>
    <w:p w:rsidRPr="00D93E11" w:rsidR="00013320" w:rsidP="008121B7" w:rsidRDefault="00013320" w14:paraId="1453650A" w14:textId="77777777">
      <w:pPr>
        <w:spacing w:after="0" w:line="360" w:lineRule="auto"/>
        <w:ind w:left="567" w:right="567"/>
        <w:rPr>
          <w:i/>
          <w:iCs/>
          <w:sz w:val="20"/>
          <w:szCs w:val="20"/>
        </w:rPr>
      </w:pPr>
    </w:p>
    <w:p w:rsidRPr="00D93E11" w:rsidR="00013320" w:rsidP="008121B7" w:rsidRDefault="00013320" w14:paraId="5E57E65B" w14:textId="23FBB62D">
      <w:pPr>
        <w:spacing w:after="0" w:line="360" w:lineRule="auto"/>
        <w:ind w:left="567" w:right="567"/>
        <w:jc w:val="center"/>
        <w:rPr>
          <w:b/>
          <w:i/>
          <w:iCs/>
          <w:sz w:val="20"/>
          <w:szCs w:val="20"/>
        </w:rPr>
      </w:pPr>
      <w:r w:rsidRPr="00D93E11">
        <w:rPr>
          <w:b/>
          <w:i/>
          <w:iCs/>
          <w:sz w:val="20"/>
          <w:szCs w:val="20"/>
        </w:rPr>
        <w:t>DATOS GENERALES DE UBICACIÓN DEL PANTEÓN</w:t>
      </w:r>
    </w:p>
    <w:p w:rsidRPr="00D93E11" w:rsidR="00013320" w:rsidP="008121B7" w:rsidRDefault="00013320" w14:paraId="38CDCC1A" w14:textId="77777777">
      <w:pPr>
        <w:spacing w:after="0" w:line="360" w:lineRule="auto"/>
        <w:ind w:left="567" w:right="567"/>
        <w:rPr>
          <w:b/>
          <w:i/>
          <w:iCs/>
          <w:sz w:val="20"/>
          <w:szCs w:val="20"/>
        </w:rPr>
      </w:pPr>
    </w:p>
    <w:p w:rsidRPr="00D93E11" w:rsidR="00013320" w:rsidP="008121B7" w:rsidRDefault="00013320" w14:paraId="5B11260B" w14:textId="77777777">
      <w:pPr>
        <w:spacing w:after="0" w:line="360" w:lineRule="auto"/>
        <w:ind w:left="567" w:right="567"/>
        <w:rPr>
          <w:i/>
          <w:iCs/>
          <w:sz w:val="20"/>
          <w:szCs w:val="20"/>
        </w:rPr>
      </w:pPr>
      <w:r w:rsidRPr="00D93E11">
        <w:rPr>
          <w:i/>
          <w:iCs/>
          <w:sz w:val="20"/>
          <w:szCs w:val="20"/>
        </w:rPr>
        <w:t xml:space="preserve">Nombre del inmueble público: Panteón Comunitario “San Gabriel”. </w:t>
      </w:r>
    </w:p>
    <w:p w:rsidRPr="00D93E11" w:rsidR="00013320" w:rsidP="008121B7" w:rsidRDefault="00013320" w14:paraId="1A3477E4" w14:textId="77777777">
      <w:pPr>
        <w:spacing w:after="0" w:line="360" w:lineRule="auto"/>
        <w:ind w:left="567" w:right="567"/>
        <w:rPr>
          <w:i/>
          <w:iCs/>
          <w:sz w:val="20"/>
          <w:szCs w:val="20"/>
        </w:rPr>
      </w:pPr>
      <w:r w:rsidRPr="00D93E11">
        <w:rPr>
          <w:i/>
          <w:iCs/>
          <w:sz w:val="20"/>
          <w:szCs w:val="20"/>
        </w:rPr>
        <w:t xml:space="preserve">Dirección: Calle sin nombre, sin número (la comunidad lo llama Camino al Panteón o camino a la caseta del Circuito Mexiquense). </w:t>
      </w:r>
    </w:p>
    <w:p w:rsidRPr="00D93E11" w:rsidR="00013320" w:rsidP="008121B7" w:rsidRDefault="00013320" w14:paraId="4A1BDFDB" w14:textId="69E82211">
      <w:pPr>
        <w:spacing w:after="0" w:line="360" w:lineRule="auto"/>
        <w:ind w:left="567" w:right="567"/>
        <w:rPr>
          <w:i/>
          <w:iCs/>
          <w:sz w:val="20"/>
          <w:szCs w:val="20"/>
        </w:rPr>
      </w:pPr>
      <w:r w:rsidRPr="00D93E11">
        <w:rPr>
          <w:i/>
          <w:iCs/>
          <w:sz w:val="20"/>
          <w:szCs w:val="20"/>
        </w:rPr>
        <w:t>Coordenadas: 19.4506641,-98.9105833.</w:t>
      </w:r>
    </w:p>
    <w:p w:rsidRPr="00D93E11" w:rsidR="00013320" w:rsidP="008121B7" w:rsidRDefault="00013320" w14:paraId="251F6653" w14:textId="2141C78D">
      <w:pPr>
        <w:spacing w:after="0" w:line="360" w:lineRule="auto"/>
        <w:ind w:left="567" w:right="567"/>
        <w:jc w:val="center"/>
        <w:rPr>
          <w:i/>
          <w:iCs/>
          <w:sz w:val="20"/>
          <w:szCs w:val="20"/>
        </w:rPr>
      </w:pPr>
      <w:r w:rsidRPr="00D93E11">
        <w:rPr>
          <w:i/>
          <w:iCs/>
          <w:noProof/>
          <w:sz w:val="20"/>
          <w:szCs w:val="20"/>
          <w:lang w:eastAsia="es-MX"/>
        </w:rPr>
        <w:drawing>
          <wp:inline distT="0" distB="0" distL="0" distR="0" wp14:anchorId="6254472A" wp14:editId="6453A4EB">
            <wp:extent cx="3552825" cy="2667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41423.tmp"/>
                    <pic:cNvPicPr/>
                  </pic:nvPicPr>
                  <pic:blipFill rotWithShape="1">
                    <a:blip r:embed="rId8">
                      <a:extLst>
                        <a:ext uri="{28A0092B-C50C-407E-A947-70E740481C1C}">
                          <a14:useLocalDpi xmlns:a14="http://schemas.microsoft.com/office/drawing/2010/main" val="0"/>
                        </a:ext>
                      </a:extLst>
                    </a:blip>
                    <a:srcRect l="18419" t="32729" r="20239" b="23838"/>
                    <a:stretch/>
                  </pic:blipFill>
                  <pic:spPr bwMode="auto">
                    <a:xfrm>
                      <a:off x="0" y="0"/>
                      <a:ext cx="3552825" cy="2667000"/>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A57E33" w:rsidP="008121B7" w:rsidRDefault="00A57E33" w14:paraId="1F729E17" w14:textId="77777777">
      <w:pPr>
        <w:spacing w:after="0" w:line="360" w:lineRule="auto"/>
        <w:ind w:left="567" w:right="567"/>
        <w:jc w:val="center"/>
        <w:rPr>
          <w:i/>
          <w:iCs/>
          <w:sz w:val="20"/>
          <w:szCs w:val="20"/>
        </w:rPr>
      </w:pPr>
    </w:p>
    <w:p w:rsidRPr="00D93E11" w:rsidR="00A57E33" w:rsidP="008121B7" w:rsidRDefault="00A57E33" w14:paraId="4F951403" w14:textId="706546C8">
      <w:pPr>
        <w:spacing w:after="0" w:line="360" w:lineRule="auto"/>
        <w:ind w:left="567" w:right="567"/>
        <w:jc w:val="center"/>
        <w:rPr>
          <w:b/>
          <w:i/>
          <w:iCs/>
          <w:sz w:val="20"/>
          <w:szCs w:val="20"/>
        </w:rPr>
      </w:pPr>
      <w:r w:rsidRPr="00D93E11">
        <w:rPr>
          <w:b/>
          <w:i/>
          <w:iCs/>
          <w:sz w:val="20"/>
          <w:szCs w:val="20"/>
        </w:rPr>
        <w:t>INFORMACIÓN SOLICITADA.</w:t>
      </w:r>
    </w:p>
    <w:p w:rsidRPr="00D93E11" w:rsidR="00A57E33" w:rsidP="008121B7" w:rsidRDefault="00A57E33" w14:paraId="5EFB7931" w14:textId="77777777">
      <w:pPr>
        <w:spacing w:after="0" w:line="360" w:lineRule="auto"/>
        <w:ind w:left="567" w:right="567"/>
        <w:rPr>
          <w:i/>
          <w:iCs/>
          <w:sz w:val="20"/>
          <w:szCs w:val="20"/>
        </w:rPr>
      </w:pPr>
    </w:p>
    <w:p w:rsidRPr="00D93E11" w:rsidR="00A57E33" w:rsidP="008121B7" w:rsidRDefault="00A57E33" w14:paraId="78595BC4" w14:textId="77777777">
      <w:pPr>
        <w:spacing w:after="0" w:line="360" w:lineRule="auto"/>
        <w:ind w:left="567" w:right="567"/>
        <w:rPr>
          <w:i/>
          <w:iCs/>
          <w:sz w:val="20"/>
          <w:szCs w:val="20"/>
        </w:rPr>
      </w:pPr>
      <w:r w:rsidRPr="00D93E11">
        <w:rPr>
          <w:b/>
          <w:i/>
          <w:iCs/>
          <w:sz w:val="20"/>
          <w:szCs w:val="20"/>
        </w:rPr>
        <w:t>1. Antecedentes del terreno.</w:t>
      </w:r>
      <w:r w:rsidRPr="00D93E11">
        <w:rPr>
          <w:i/>
          <w:iCs/>
          <w:sz w:val="20"/>
          <w:szCs w:val="20"/>
        </w:rPr>
        <w:t xml:space="preserve"> </w:t>
      </w:r>
    </w:p>
    <w:p w:rsidRPr="00D93E11" w:rsidR="00A57E33" w:rsidP="008121B7" w:rsidRDefault="00A57E33" w14:paraId="1E6863BD" w14:textId="77777777">
      <w:pPr>
        <w:spacing w:after="0" w:line="360" w:lineRule="auto"/>
        <w:ind w:left="567" w:right="567"/>
        <w:rPr>
          <w:i/>
          <w:iCs/>
          <w:sz w:val="20"/>
          <w:szCs w:val="20"/>
        </w:rPr>
      </w:pPr>
      <w:r w:rsidRPr="00D93E11">
        <w:rPr>
          <w:i/>
          <w:iCs/>
          <w:sz w:val="20"/>
          <w:szCs w:val="20"/>
        </w:rPr>
        <w:t xml:space="preserve">1.1. ¿Cuál es el origen del terreno o predio donde está construido el panteón “San Gabriel”? (Era particular, pertenecía a los bienes municipales, fue una donación, fue una compra por parte del ayuntamiento, otro (detalle por favor la información)). </w:t>
      </w:r>
    </w:p>
    <w:p w:rsidRPr="00D93E11" w:rsidR="00A57E33" w:rsidP="008121B7" w:rsidRDefault="00A57E33" w14:paraId="5FCA03CA" w14:textId="77777777">
      <w:pPr>
        <w:spacing w:after="0" w:line="360" w:lineRule="auto"/>
        <w:ind w:left="567" w:right="567"/>
        <w:rPr>
          <w:i/>
          <w:iCs/>
          <w:sz w:val="20"/>
          <w:szCs w:val="20"/>
        </w:rPr>
      </w:pPr>
      <w:r w:rsidRPr="00D93E11">
        <w:rPr>
          <w:i/>
          <w:iCs/>
          <w:sz w:val="20"/>
          <w:szCs w:val="20"/>
        </w:rPr>
        <w:t>1.2. En cualquiera de los casos anteriores ¿</w:t>
      </w:r>
      <w:proofErr w:type="spellStart"/>
      <w:r w:rsidRPr="00D93E11">
        <w:rPr>
          <w:i/>
          <w:iCs/>
          <w:sz w:val="20"/>
          <w:szCs w:val="20"/>
        </w:rPr>
        <w:t>Quien</w:t>
      </w:r>
      <w:proofErr w:type="spellEnd"/>
      <w:r w:rsidRPr="00D93E11">
        <w:rPr>
          <w:i/>
          <w:iCs/>
          <w:sz w:val="20"/>
          <w:szCs w:val="20"/>
        </w:rPr>
        <w:t xml:space="preserve"> fue el propietario anterior antes de que el H. Ayuntamiento de Texcoco se hiciera del terreno? </w:t>
      </w:r>
    </w:p>
    <w:p w:rsidRPr="00D93E11" w:rsidR="00A57E33" w:rsidP="008121B7" w:rsidRDefault="00A57E33" w14:paraId="7774D725" w14:textId="77777777">
      <w:pPr>
        <w:spacing w:after="0" w:line="360" w:lineRule="auto"/>
        <w:ind w:left="567" w:right="567"/>
        <w:rPr>
          <w:i/>
          <w:iCs/>
          <w:sz w:val="20"/>
          <w:szCs w:val="20"/>
        </w:rPr>
      </w:pPr>
      <w:r w:rsidRPr="00D93E11">
        <w:rPr>
          <w:i/>
          <w:iCs/>
          <w:sz w:val="20"/>
          <w:szCs w:val="20"/>
        </w:rPr>
        <w:t xml:space="preserve">1.3. En cualquiera de los casos anteriores ¿Con que documento se acreditó la legalidad y la propiedad del terreno? </w:t>
      </w:r>
    </w:p>
    <w:p w:rsidRPr="00D93E11" w:rsidR="00A57E33" w:rsidP="008121B7" w:rsidRDefault="00A57E33" w14:paraId="23F9A7EF" w14:textId="77777777">
      <w:pPr>
        <w:spacing w:after="0" w:line="360" w:lineRule="auto"/>
        <w:ind w:left="567" w:right="567"/>
        <w:rPr>
          <w:i/>
          <w:iCs/>
          <w:sz w:val="20"/>
          <w:szCs w:val="20"/>
        </w:rPr>
      </w:pPr>
      <w:r w:rsidRPr="00D93E11">
        <w:rPr>
          <w:i/>
          <w:iCs/>
          <w:sz w:val="20"/>
          <w:szCs w:val="20"/>
        </w:rPr>
        <w:lastRenderedPageBreak/>
        <w:t>1.4. Dentro de las oficinas del H. Ayuntamiento de Texcoco, donde se puede consultar la documentación que acredite las respuestas anteriores</w:t>
      </w:r>
      <w:proofErr w:type="gramStart"/>
      <w:r w:rsidRPr="00D93E11">
        <w:rPr>
          <w:i/>
          <w:iCs/>
          <w:sz w:val="20"/>
          <w:szCs w:val="20"/>
        </w:rPr>
        <w:t>?</w:t>
      </w:r>
      <w:proofErr w:type="gramEnd"/>
      <w:r w:rsidRPr="00D93E11">
        <w:rPr>
          <w:i/>
          <w:iCs/>
          <w:sz w:val="20"/>
          <w:szCs w:val="20"/>
        </w:rPr>
        <w:t xml:space="preserve"> </w:t>
      </w:r>
    </w:p>
    <w:p w:rsidRPr="00D93E11" w:rsidR="00A57E33" w:rsidP="008121B7" w:rsidRDefault="00A57E33" w14:paraId="5BA76037" w14:textId="77777777">
      <w:pPr>
        <w:spacing w:after="0" w:line="360" w:lineRule="auto"/>
        <w:ind w:left="567" w:right="567"/>
        <w:rPr>
          <w:i/>
          <w:iCs/>
          <w:sz w:val="20"/>
          <w:szCs w:val="20"/>
        </w:rPr>
      </w:pPr>
      <w:r w:rsidRPr="00D93E11">
        <w:rPr>
          <w:i/>
          <w:iCs/>
          <w:sz w:val="20"/>
          <w:szCs w:val="20"/>
        </w:rPr>
        <w:t xml:space="preserve">1.5. Se requiere copia simple de los documentos que acrediten las respuestas anteriores. </w:t>
      </w:r>
    </w:p>
    <w:p w:rsidRPr="00D93E11" w:rsidR="00A57E33" w:rsidP="008121B7" w:rsidRDefault="00A57E33" w14:paraId="3DF9C8E6" w14:textId="77777777">
      <w:pPr>
        <w:spacing w:after="0" w:line="360" w:lineRule="auto"/>
        <w:ind w:left="567" w:right="567"/>
        <w:rPr>
          <w:i/>
          <w:iCs/>
          <w:sz w:val="20"/>
          <w:szCs w:val="20"/>
        </w:rPr>
      </w:pPr>
      <w:r w:rsidRPr="00D93E11">
        <w:rPr>
          <w:i/>
          <w:iCs/>
          <w:sz w:val="20"/>
          <w:szCs w:val="20"/>
        </w:rPr>
        <w:t xml:space="preserve">Solicito amablemente se integren a la respuesta de esta solicitud de información. En caso de negativa, Explique el motivo. </w:t>
      </w:r>
    </w:p>
    <w:p w:rsidRPr="00D93E11" w:rsidR="00A57E33" w:rsidP="008121B7" w:rsidRDefault="00A57E33" w14:paraId="493E1EB4" w14:textId="77777777">
      <w:pPr>
        <w:spacing w:after="0" w:line="360" w:lineRule="auto"/>
        <w:ind w:left="567" w:right="567"/>
        <w:rPr>
          <w:i/>
          <w:iCs/>
          <w:sz w:val="20"/>
          <w:szCs w:val="20"/>
        </w:rPr>
      </w:pPr>
      <w:r w:rsidRPr="00D93E11">
        <w:rPr>
          <w:i/>
          <w:iCs/>
          <w:sz w:val="20"/>
          <w:szCs w:val="20"/>
        </w:rPr>
        <w:t xml:space="preserve">1.6. ¿Desde </w:t>
      </w:r>
      <w:proofErr w:type="spellStart"/>
      <w:r w:rsidRPr="00D93E11">
        <w:rPr>
          <w:i/>
          <w:iCs/>
          <w:sz w:val="20"/>
          <w:szCs w:val="20"/>
        </w:rPr>
        <w:t>que</w:t>
      </w:r>
      <w:proofErr w:type="spellEnd"/>
      <w:r w:rsidRPr="00D93E11">
        <w:rPr>
          <w:i/>
          <w:iCs/>
          <w:sz w:val="20"/>
          <w:szCs w:val="20"/>
        </w:rPr>
        <w:t xml:space="preserve"> año el H. Ayuntamiento adquirió el terreno donde está construido el panteón? </w:t>
      </w:r>
    </w:p>
    <w:p w:rsidRPr="00D93E11" w:rsidR="00A57E33" w:rsidP="008121B7" w:rsidRDefault="00A57E33" w14:paraId="2024511E" w14:textId="77777777">
      <w:pPr>
        <w:spacing w:after="0" w:line="360" w:lineRule="auto"/>
        <w:ind w:left="567" w:right="567"/>
        <w:rPr>
          <w:i/>
          <w:iCs/>
          <w:sz w:val="20"/>
          <w:szCs w:val="20"/>
        </w:rPr>
      </w:pPr>
      <w:r w:rsidRPr="00D93E11">
        <w:rPr>
          <w:i/>
          <w:iCs/>
          <w:sz w:val="20"/>
          <w:szCs w:val="20"/>
        </w:rPr>
        <w:t xml:space="preserve">1.7. ¿Se </w:t>
      </w:r>
      <w:proofErr w:type="spellStart"/>
      <w:r w:rsidRPr="00D93E11">
        <w:rPr>
          <w:i/>
          <w:iCs/>
          <w:sz w:val="20"/>
          <w:szCs w:val="20"/>
        </w:rPr>
        <w:t>pago</w:t>
      </w:r>
      <w:proofErr w:type="spellEnd"/>
      <w:r w:rsidRPr="00D93E11">
        <w:rPr>
          <w:i/>
          <w:iCs/>
          <w:sz w:val="20"/>
          <w:szCs w:val="20"/>
        </w:rPr>
        <w:t xml:space="preserve"> alguna cantidad de dinero por el terreno? Si la respuesta es sí ¿Cuánto se </w:t>
      </w:r>
      <w:proofErr w:type="spellStart"/>
      <w:r w:rsidRPr="00D93E11">
        <w:rPr>
          <w:i/>
          <w:iCs/>
          <w:sz w:val="20"/>
          <w:szCs w:val="20"/>
        </w:rPr>
        <w:t>pago</w:t>
      </w:r>
      <w:proofErr w:type="spellEnd"/>
      <w:r w:rsidRPr="00D93E11">
        <w:rPr>
          <w:i/>
          <w:iCs/>
          <w:sz w:val="20"/>
          <w:szCs w:val="20"/>
        </w:rPr>
        <w:t xml:space="preserve"> y de que partida presupuestal o donde salieron los recursos para el pago? </w:t>
      </w:r>
    </w:p>
    <w:p w:rsidRPr="00D93E11" w:rsidR="00A57E33" w:rsidP="008121B7" w:rsidRDefault="00A57E33" w14:paraId="7D94C3D0" w14:textId="77777777">
      <w:pPr>
        <w:spacing w:after="0" w:line="360" w:lineRule="auto"/>
        <w:ind w:left="567" w:right="567"/>
        <w:rPr>
          <w:i/>
          <w:iCs/>
          <w:sz w:val="20"/>
          <w:szCs w:val="20"/>
        </w:rPr>
      </w:pPr>
      <w:r w:rsidRPr="00D93E11">
        <w:rPr>
          <w:i/>
          <w:iCs/>
          <w:sz w:val="20"/>
          <w:szCs w:val="20"/>
        </w:rPr>
        <w:t xml:space="preserve">1.8. En caso de respuesta afirmativa a la pregunta anterior. Se requiere copia simple del pago o la transferencia de los recursos públicos destinados para esto. En caso de negativa, explique el motivo. </w:t>
      </w:r>
    </w:p>
    <w:p w:rsidRPr="00D93E11" w:rsidR="00A57E33" w:rsidP="008121B7" w:rsidRDefault="00A57E33" w14:paraId="7378A9A7" w14:textId="77777777">
      <w:pPr>
        <w:spacing w:after="0" w:line="360" w:lineRule="auto"/>
        <w:ind w:left="567" w:right="567"/>
        <w:rPr>
          <w:i/>
          <w:iCs/>
          <w:sz w:val="20"/>
          <w:szCs w:val="20"/>
        </w:rPr>
      </w:pPr>
      <w:r w:rsidRPr="00D93E11">
        <w:rPr>
          <w:i/>
          <w:iCs/>
          <w:sz w:val="20"/>
          <w:szCs w:val="20"/>
        </w:rPr>
        <w:t xml:space="preserve">1.9. ¿Cuáles son las medidas limítrofes del terreno? </w:t>
      </w:r>
    </w:p>
    <w:p w:rsidRPr="00D93E11" w:rsidR="00A57E33" w:rsidP="008121B7" w:rsidRDefault="00A57E33" w14:paraId="72F0F558" w14:textId="77777777">
      <w:pPr>
        <w:spacing w:after="0" w:line="360" w:lineRule="auto"/>
        <w:ind w:left="567" w:right="567"/>
        <w:rPr>
          <w:i/>
          <w:iCs/>
          <w:sz w:val="20"/>
          <w:szCs w:val="20"/>
        </w:rPr>
      </w:pPr>
    </w:p>
    <w:p w:rsidRPr="00D93E11" w:rsidR="00A57E33" w:rsidP="008121B7" w:rsidRDefault="00A57E33" w14:paraId="210126AF" w14:textId="77777777">
      <w:pPr>
        <w:spacing w:after="0" w:line="360" w:lineRule="auto"/>
        <w:ind w:left="567" w:right="567"/>
        <w:rPr>
          <w:i/>
          <w:iCs/>
          <w:sz w:val="20"/>
          <w:szCs w:val="20"/>
        </w:rPr>
      </w:pPr>
      <w:r w:rsidRPr="00D93E11">
        <w:rPr>
          <w:b/>
          <w:i/>
          <w:iCs/>
          <w:sz w:val="20"/>
          <w:szCs w:val="20"/>
        </w:rPr>
        <w:t xml:space="preserve">2. </w:t>
      </w:r>
      <w:proofErr w:type="spellStart"/>
      <w:r w:rsidRPr="00D93E11">
        <w:rPr>
          <w:b/>
          <w:i/>
          <w:iCs/>
          <w:sz w:val="20"/>
          <w:szCs w:val="20"/>
        </w:rPr>
        <w:t>Contrucción</w:t>
      </w:r>
      <w:proofErr w:type="spellEnd"/>
      <w:r w:rsidRPr="00D93E11">
        <w:rPr>
          <w:b/>
          <w:i/>
          <w:iCs/>
          <w:sz w:val="20"/>
          <w:szCs w:val="20"/>
        </w:rPr>
        <w:t xml:space="preserve"> del panteón. </w:t>
      </w:r>
    </w:p>
    <w:p w:rsidRPr="00D93E11" w:rsidR="00A57E33" w:rsidP="008121B7" w:rsidRDefault="00A57E33" w14:paraId="5E669B99" w14:textId="77777777">
      <w:pPr>
        <w:spacing w:after="0" w:line="360" w:lineRule="auto"/>
        <w:ind w:left="567" w:right="567"/>
        <w:rPr>
          <w:i/>
          <w:iCs/>
          <w:sz w:val="20"/>
          <w:szCs w:val="20"/>
        </w:rPr>
      </w:pPr>
      <w:r w:rsidRPr="00D93E11">
        <w:rPr>
          <w:i/>
          <w:iCs/>
          <w:sz w:val="20"/>
          <w:szCs w:val="20"/>
        </w:rPr>
        <w:t xml:space="preserve">2.1 ¿Cuál fue el criterio que tomó el H. Ayuntamiento de Texcoco para que decidiera construir un panteón? </w:t>
      </w:r>
    </w:p>
    <w:p w:rsidRPr="00D93E11" w:rsidR="00A57E33" w:rsidP="008121B7" w:rsidRDefault="00A57E33" w14:paraId="4BECB02A" w14:textId="77777777">
      <w:pPr>
        <w:spacing w:after="0" w:line="360" w:lineRule="auto"/>
        <w:ind w:left="567" w:right="567"/>
        <w:rPr>
          <w:i/>
          <w:iCs/>
          <w:sz w:val="20"/>
          <w:szCs w:val="20"/>
        </w:rPr>
      </w:pPr>
      <w:r w:rsidRPr="00D93E11">
        <w:rPr>
          <w:i/>
          <w:iCs/>
          <w:sz w:val="20"/>
          <w:szCs w:val="20"/>
        </w:rPr>
        <w:t xml:space="preserve">2.2 ¿Cuál fue la fecha de inicio y de conclusión de la obra? </w:t>
      </w:r>
    </w:p>
    <w:p w:rsidRPr="00D93E11" w:rsidR="00A57E33" w:rsidP="008121B7" w:rsidRDefault="00A57E33" w14:paraId="71CDC2D2" w14:textId="77777777">
      <w:pPr>
        <w:spacing w:after="0" w:line="360" w:lineRule="auto"/>
        <w:ind w:left="567" w:right="567"/>
        <w:rPr>
          <w:i/>
          <w:iCs/>
          <w:sz w:val="20"/>
          <w:szCs w:val="20"/>
        </w:rPr>
      </w:pPr>
      <w:r w:rsidRPr="00D93E11">
        <w:rPr>
          <w:i/>
          <w:iCs/>
          <w:sz w:val="20"/>
          <w:szCs w:val="20"/>
        </w:rPr>
        <w:t xml:space="preserve">2.3 ¿Cuándo fue inaugurado el panteón y que autoridades municipales asistieron para la entrega del panteón a la comunidad? </w:t>
      </w:r>
    </w:p>
    <w:p w:rsidRPr="00D93E11" w:rsidR="00A57E33" w:rsidP="008121B7" w:rsidRDefault="00A57E33" w14:paraId="15D5D267" w14:textId="77777777">
      <w:pPr>
        <w:spacing w:after="0" w:line="360" w:lineRule="auto"/>
        <w:ind w:left="567" w:right="567"/>
        <w:rPr>
          <w:i/>
          <w:iCs/>
          <w:sz w:val="20"/>
          <w:szCs w:val="20"/>
        </w:rPr>
      </w:pPr>
      <w:r w:rsidRPr="00D93E11">
        <w:rPr>
          <w:i/>
          <w:iCs/>
          <w:sz w:val="20"/>
          <w:szCs w:val="20"/>
        </w:rPr>
        <w:t xml:space="preserve">2.4 ¿A quién se lo entregaron y porque? (si fue específicamente a una persona mencione el nombre). </w:t>
      </w:r>
    </w:p>
    <w:p w:rsidRPr="00D93E11" w:rsidR="00A57E33" w:rsidP="008121B7" w:rsidRDefault="00A57E33" w14:paraId="4FFDA342" w14:textId="77777777">
      <w:pPr>
        <w:spacing w:after="0" w:line="360" w:lineRule="auto"/>
        <w:ind w:left="567" w:right="567"/>
        <w:rPr>
          <w:i/>
          <w:iCs/>
          <w:sz w:val="20"/>
          <w:szCs w:val="20"/>
        </w:rPr>
      </w:pPr>
      <w:r w:rsidRPr="00D93E11">
        <w:rPr>
          <w:i/>
          <w:iCs/>
          <w:sz w:val="20"/>
          <w:szCs w:val="20"/>
        </w:rPr>
        <w:t xml:space="preserve">2.5 ¿Cuánto fue el costo total de la inversión? </w:t>
      </w:r>
    </w:p>
    <w:p w:rsidRPr="00D93E11" w:rsidR="00A57E33" w:rsidP="008121B7" w:rsidRDefault="00A57E33" w14:paraId="02A79D2F" w14:textId="77777777">
      <w:pPr>
        <w:spacing w:after="0" w:line="360" w:lineRule="auto"/>
        <w:ind w:left="567" w:right="567"/>
        <w:rPr>
          <w:i/>
          <w:iCs/>
          <w:sz w:val="20"/>
          <w:szCs w:val="20"/>
        </w:rPr>
      </w:pPr>
      <w:r w:rsidRPr="00D93E11">
        <w:rPr>
          <w:i/>
          <w:iCs/>
          <w:sz w:val="20"/>
          <w:szCs w:val="20"/>
        </w:rPr>
        <w:t xml:space="preserve">2.6 ¿De dónde se tomaron los recursos económicos para la obra? </w:t>
      </w:r>
    </w:p>
    <w:p w:rsidRPr="00D93E11" w:rsidR="00A57E33" w:rsidP="008121B7" w:rsidRDefault="00A57E33" w14:paraId="559B0E31" w14:textId="77777777">
      <w:pPr>
        <w:spacing w:after="0" w:line="360" w:lineRule="auto"/>
        <w:ind w:left="567" w:right="567"/>
        <w:rPr>
          <w:i/>
          <w:iCs/>
          <w:sz w:val="20"/>
          <w:szCs w:val="20"/>
        </w:rPr>
      </w:pPr>
      <w:r w:rsidRPr="00D93E11">
        <w:rPr>
          <w:i/>
          <w:iCs/>
          <w:sz w:val="20"/>
          <w:szCs w:val="20"/>
        </w:rPr>
        <w:t xml:space="preserve">2.7 En el caso de la pregunta 2.5 y 2.6 se solicita amablemente se entregue copia simple que acredite la respuesta anterior. En caso de negativa, explique el porqué. </w:t>
      </w:r>
    </w:p>
    <w:p w:rsidRPr="00D93E11" w:rsidR="00A57E33" w:rsidP="008121B7" w:rsidRDefault="00A57E33" w14:paraId="138D27FA" w14:textId="77777777">
      <w:pPr>
        <w:spacing w:after="0" w:line="360" w:lineRule="auto"/>
        <w:ind w:left="567" w:right="567"/>
        <w:rPr>
          <w:i/>
          <w:iCs/>
          <w:sz w:val="20"/>
          <w:szCs w:val="20"/>
        </w:rPr>
      </w:pPr>
      <w:r w:rsidRPr="00D93E11">
        <w:rPr>
          <w:i/>
          <w:iCs/>
          <w:sz w:val="20"/>
          <w:szCs w:val="20"/>
        </w:rPr>
        <w:t xml:space="preserve">2.8 ¿Para la construcción de un panteón se deben de cumplir ciertos requisitos ante las autoridades estatales? Si la respuesta es afirmativa ¿Cuáles son estos? </w:t>
      </w:r>
    </w:p>
    <w:p w:rsidRPr="00D93E11" w:rsidR="00A57E33" w:rsidP="008121B7" w:rsidRDefault="00A57E33" w14:paraId="17D2CEC8" w14:textId="77777777">
      <w:pPr>
        <w:spacing w:after="0" w:line="360" w:lineRule="auto"/>
        <w:ind w:left="567" w:right="567"/>
        <w:rPr>
          <w:i/>
          <w:iCs/>
          <w:sz w:val="20"/>
          <w:szCs w:val="20"/>
        </w:rPr>
      </w:pPr>
      <w:r w:rsidRPr="00D93E11">
        <w:rPr>
          <w:i/>
          <w:iCs/>
          <w:sz w:val="20"/>
          <w:szCs w:val="20"/>
        </w:rPr>
        <w:t xml:space="preserve">2.9 ¿Con que trámites y permisos cuenta el panteón “San Gabriel” para su funcionamiento y operación? En caso que la respuesta sea “todos” o de ser afirmativa la respuesta, detalle cuales son estos. </w:t>
      </w:r>
    </w:p>
    <w:p w:rsidRPr="00D93E11" w:rsidR="00A57E33" w:rsidP="008121B7" w:rsidRDefault="00A57E33" w14:paraId="5C0F71D8" w14:textId="77777777">
      <w:pPr>
        <w:spacing w:after="0" w:line="360" w:lineRule="auto"/>
        <w:ind w:left="567" w:right="567"/>
        <w:rPr>
          <w:i/>
          <w:iCs/>
          <w:sz w:val="20"/>
          <w:szCs w:val="20"/>
        </w:rPr>
      </w:pPr>
      <w:r w:rsidRPr="00D93E11">
        <w:rPr>
          <w:i/>
          <w:iCs/>
          <w:sz w:val="20"/>
          <w:szCs w:val="20"/>
        </w:rPr>
        <w:t xml:space="preserve">2.10 En caso de ser afirmativa la respuesta 2.9 se requiere copia simple que acredite la respuesta anterior. En caso de negativa, explique el porqué. </w:t>
      </w:r>
    </w:p>
    <w:p w:rsidRPr="00D93E11" w:rsidR="00A57E33" w:rsidP="008121B7" w:rsidRDefault="00A57E33" w14:paraId="3028E4F0" w14:textId="77777777">
      <w:pPr>
        <w:spacing w:after="0" w:line="360" w:lineRule="auto"/>
        <w:ind w:left="567" w:right="567"/>
        <w:rPr>
          <w:i/>
          <w:iCs/>
          <w:sz w:val="20"/>
          <w:szCs w:val="20"/>
        </w:rPr>
      </w:pPr>
      <w:r w:rsidRPr="00D93E11">
        <w:rPr>
          <w:b/>
          <w:i/>
          <w:iCs/>
          <w:sz w:val="20"/>
          <w:szCs w:val="20"/>
        </w:rPr>
        <w:lastRenderedPageBreak/>
        <w:t>3. Sobre el manejo de panteones en el municipio de Texcoco.</w:t>
      </w:r>
      <w:r w:rsidRPr="00D93E11">
        <w:rPr>
          <w:i/>
          <w:iCs/>
          <w:sz w:val="20"/>
          <w:szCs w:val="20"/>
        </w:rPr>
        <w:t xml:space="preserve"> </w:t>
      </w:r>
    </w:p>
    <w:p w:rsidRPr="00D93E11" w:rsidR="00A57E33" w:rsidP="008121B7" w:rsidRDefault="00A57E33" w14:paraId="5755CE2E" w14:textId="77777777">
      <w:pPr>
        <w:spacing w:after="0" w:line="360" w:lineRule="auto"/>
        <w:ind w:left="567" w:right="567"/>
        <w:rPr>
          <w:i/>
          <w:iCs/>
          <w:sz w:val="20"/>
          <w:szCs w:val="20"/>
        </w:rPr>
      </w:pPr>
      <w:proofErr w:type="gramStart"/>
      <w:r w:rsidRPr="00D93E11">
        <w:rPr>
          <w:i/>
          <w:iCs/>
          <w:sz w:val="20"/>
          <w:szCs w:val="20"/>
        </w:rPr>
        <w:t>3.1¿</w:t>
      </w:r>
      <w:proofErr w:type="gramEnd"/>
      <w:r w:rsidRPr="00D93E11">
        <w:rPr>
          <w:i/>
          <w:iCs/>
          <w:sz w:val="20"/>
          <w:szCs w:val="20"/>
        </w:rPr>
        <w:t xml:space="preserve">Cuál es el fundamento legal aplica el gobierno municipal de Texcoco para el funcionamiento de los panteones en su jurisdicción? </w:t>
      </w:r>
    </w:p>
    <w:p w:rsidRPr="00D93E11" w:rsidR="00A57E33" w:rsidP="008121B7" w:rsidRDefault="00A57E33" w14:paraId="7DB46E5B" w14:textId="77777777">
      <w:pPr>
        <w:spacing w:after="0" w:line="360" w:lineRule="auto"/>
        <w:ind w:left="567" w:right="567"/>
        <w:rPr>
          <w:i/>
          <w:iCs/>
          <w:sz w:val="20"/>
          <w:szCs w:val="20"/>
        </w:rPr>
      </w:pPr>
      <w:proofErr w:type="gramStart"/>
      <w:r w:rsidRPr="00D93E11">
        <w:rPr>
          <w:i/>
          <w:iCs/>
          <w:sz w:val="20"/>
          <w:szCs w:val="20"/>
        </w:rPr>
        <w:t>3.2¿</w:t>
      </w:r>
      <w:proofErr w:type="gramEnd"/>
      <w:r w:rsidRPr="00D93E11">
        <w:rPr>
          <w:i/>
          <w:iCs/>
          <w:sz w:val="20"/>
          <w:szCs w:val="20"/>
        </w:rPr>
        <w:t xml:space="preserve">Ese fundamento legal aplica a todas las comunidades que cuenten con un panteón? </w:t>
      </w:r>
    </w:p>
    <w:p w:rsidRPr="00D93E11" w:rsidR="00A57E33" w:rsidP="008121B7" w:rsidRDefault="00A57E33" w14:paraId="6140F7CF" w14:textId="77777777">
      <w:pPr>
        <w:spacing w:after="0" w:line="360" w:lineRule="auto"/>
        <w:ind w:left="567" w:right="567"/>
        <w:rPr>
          <w:i/>
          <w:iCs/>
          <w:sz w:val="20"/>
          <w:szCs w:val="20"/>
        </w:rPr>
      </w:pPr>
      <w:proofErr w:type="gramStart"/>
      <w:r w:rsidRPr="00D93E11">
        <w:rPr>
          <w:i/>
          <w:iCs/>
          <w:sz w:val="20"/>
          <w:szCs w:val="20"/>
        </w:rPr>
        <w:t>3.3¿</w:t>
      </w:r>
      <w:proofErr w:type="gramEnd"/>
      <w:r w:rsidRPr="00D93E11">
        <w:rPr>
          <w:i/>
          <w:iCs/>
          <w:sz w:val="20"/>
          <w:szCs w:val="20"/>
        </w:rPr>
        <w:t xml:space="preserve">Cuál es la función de un delegado como autoridad auxiliar en el manejo o administración de estos bienes? </w:t>
      </w:r>
    </w:p>
    <w:p w:rsidRPr="00D93E11" w:rsidR="00A57E33" w:rsidP="008121B7" w:rsidRDefault="00A57E33" w14:paraId="0B27AA41" w14:textId="146FB70A">
      <w:pPr>
        <w:spacing w:after="0" w:line="360" w:lineRule="auto"/>
        <w:ind w:left="567" w:right="567"/>
        <w:rPr>
          <w:i/>
          <w:iCs/>
          <w:sz w:val="20"/>
          <w:szCs w:val="20"/>
        </w:rPr>
      </w:pPr>
      <w:r w:rsidRPr="00D93E11">
        <w:rPr>
          <w:i/>
          <w:iCs/>
          <w:sz w:val="20"/>
          <w:szCs w:val="20"/>
        </w:rPr>
        <w:t>3.4 ¿Cuántos panteones existen en Texcoco? Mencione las comunidades y nombre del panteón.</w:t>
      </w:r>
    </w:p>
    <w:p w:rsidRPr="00D93E11" w:rsidR="00927537" w:rsidP="008121B7" w:rsidRDefault="00A57E33" w14:paraId="04EE0CA5" w14:textId="77777777">
      <w:pPr>
        <w:spacing w:after="0" w:line="360" w:lineRule="auto"/>
        <w:ind w:left="567" w:right="567"/>
        <w:rPr>
          <w:i/>
          <w:iCs/>
          <w:sz w:val="20"/>
          <w:szCs w:val="20"/>
        </w:rPr>
      </w:pPr>
      <w:r w:rsidRPr="00D93E11">
        <w:rPr>
          <w:i/>
          <w:iCs/>
          <w:sz w:val="20"/>
          <w:szCs w:val="20"/>
        </w:rPr>
        <w:t xml:space="preserve">3.5 ¿Cuál es el procedimiento que sigue el H. Ayuntamiento de Texcoco en caso de que un ciudadano requiera el uso de los lugares para sepultura? Detalle el proceso a seguir por un ciudadano. </w:t>
      </w:r>
    </w:p>
    <w:p w:rsidRPr="00D93E11" w:rsidR="00927537" w:rsidP="008121B7" w:rsidRDefault="00A57E33" w14:paraId="171CE5C1" w14:textId="77777777">
      <w:pPr>
        <w:spacing w:after="0" w:line="360" w:lineRule="auto"/>
        <w:ind w:left="567" w:right="567"/>
        <w:rPr>
          <w:i/>
          <w:iCs/>
          <w:sz w:val="20"/>
          <w:szCs w:val="20"/>
        </w:rPr>
      </w:pPr>
      <w:r w:rsidRPr="00D93E11">
        <w:rPr>
          <w:i/>
          <w:iCs/>
          <w:sz w:val="20"/>
          <w:szCs w:val="20"/>
        </w:rPr>
        <w:t xml:space="preserve">3.6 ¿Alguna autoridad municipal puede otorgar “permisos temporales para sepulturas o uso del panteón? En caso de ser afirmativa la respuesta, detalle el significado de “permiso temporal”. </w:t>
      </w:r>
    </w:p>
    <w:p w:rsidRPr="00D93E11" w:rsidR="00927537" w:rsidP="008121B7" w:rsidRDefault="00A57E33" w14:paraId="7D71B8F4" w14:textId="77777777">
      <w:pPr>
        <w:spacing w:after="0" w:line="360" w:lineRule="auto"/>
        <w:ind w:left="567" w:right="567"/>
        <w:rPr>
          <w:i/>
          <w:iCs/>
          <w:sz w:val="20"/>
          <w:szCs w:val="20"/>
        </w:rPr>
      </w:pPr>
      <w:r w:rsidRPr="00D93E11">
        <w:rPr>
          <w:i/>
          <w:iCs/>
          <w:sz w:val="20"/>
          <w:szCs w:val="20"/>
        </w:rPr>
        <w:t xml:space="preserve">3.7 ¿Puede un particular administrar un panteón? En caso de que la respuesta sea afirmativa, bajo que fundamento legal o criterio puede suceder. </w:t>
      </w:r>
    </w:p>
    <w:p w:rsidRPr="00D93E11" w:rsidR="00927537" w:rsidP="008121B7" w:rsidRDefault="00A57E33" w14:paraId="12E975A2" w14:textId="77777777">
      <w:pPr>
        <w:spacing w:after="0" w:line="360" w:lineRule="auto"/>
        <w:ind w:left="567" w:right="567"/>
        <w:rPr>
          <w:i/>
          <w:iCs/>
          <w:sz w:val="20"/>
          <w:szCs w:val="20"/>
        </w:rPr>
      </w:pPr>
      <w:r w:rsidRPr="00D93E11">
        <w:rPr>
          <w:i/>
          <w:iCs/>
          <w:sz w:val="20"/>
          <w:szCs w:val="20"/>
        </w:rPr>
        <w:t xml:space="preserve">3.8 </w:t>
      </w:r>
      <w:proofErr w:type="gramStart"/>
      <w:r w:rsidRPr="00D93E11">
        <w:rPr>
          <w:i/>
          <w:iCs/>
          <w:sz w:val="20"/>
          <w:szCs w:val="20"/>
        </w:rPr>
        <w:t>¿</w:t>
      </w:r>
      <w:proofErr w:type="gramEnd"/>
      <w:r w:rsidRPr="00D93E11">
        <w:rPr>
          <w:i/>
          <w:iCs/>
          <w:sz w:val="20"/>
          <w:szCs w:val="20"/>
        </w:rPr>
        <w:t xml:space="preserve">En caso de que un particular o particulares se apoderen de un bien público, específicamente de un panteón ¿Cuál es el procedimiento que sigue el H. Ayuntamiento para su recuperación y el restablecimiento del orden legal? </w:t>
      </w:r>
    </w:p>
    <w:p w:rsidRPr="00D93E11" w:rsidR="00927537" w:rsidP="008121B7" w:rsidRDefault="00927537" w14:paraId="7471B5C3" w14:textId="77777777">
      <w:pPr>
        <w:spacing w:after="0" w:line="360" w:lineRule="auto"/>
        <w:ind w:left="567" w:right="567"/>
        <w:rPr>
          <w:i/>
          <w:iCs/>
          <w:sz w:val="20"/>
          <w:szCs w:val="20"/>
        </w:rPr>
      </w:pPr>
    </w:p>
    <w:p w:rsidRPr="00D93E11" w:rsidR="00927537" w:rsidP="008121B7" w:rsidRDefault="00A57E33" w14:paraId="4956F2A0" w14:textId="77777777">
      <w:pPr>
        <w:spacing w:after="0" w:line="360" w:lineRule="auto"/>
        <w:ind w:left="567" w:right="567"/>
        <w:rPr>
          <w:b/>
          <w:i/>
          <w:iCs/>
          <w:sz w:val="20"/>
          <w:szCs w:val="20"/>
        </w:rPr>
      </w:pPr>
      <w:r w:rsidRPr="00D93E11">
        <w:rPr>
          <w:b/>
          <w:i/>
          <w:iCs/>
          <w:sz w:val="20"/>
          <w:szCs w:val="20"/>
        </w:rPr>
        <w:t xml:space="preserve">4. Sobre el estatus de las solicitudes de entrega de documentación del panteón “San Gabriel”. </w:t>
      </w:r>
    </w:p>
    <w:p w:rsidRPr="00D93E11" w:rsidR="00927537" w:rsidP="008121B7" w:rsidRDefault="00A57E33" w14:paraId="41B30B56" w14:textId="77777777">
      <w:pPr>
        <w:spacing w:after="0" w:line="360" w:lineRule="auto"/>
        <w:ind w:left="567" w:right="567"/>
        <w:rPr>
          <w:i/>
          <w:iCs/>
          <w:sz w:val="20"/>
          <w:szCs w:val="20"/>
        </w:rPr>
      </w:pPr>
      <w:r w:rsidRPr="00D93E11">
        <w:rPr>
          <w:i/>
          <w:iCs/>
          <w:sz w:val="20"/>
          <w:szCs w:val="20"/>
        </w:rPr>
        <w:t xml:space="preserve">4.1. Como es de conocimiento de las autoridades del municipio, se ha solicitado mediante oficios la entrega recepción de la documentación de la administración del panteón “San Gabriel por parte de las autoridades auxiliares salientes (exdelegada Nadia Navarrete Maceda y su comitiva) la cual siempre se ha negado a entregarla a la actual delegación. Se pregunta: ¿Ya entrego la documentación administrativa de su periodo como delegada? Si la respuesta es afirmativa ¿Por qué no se ha hecho de conocimiento de esta delegación? Si la respuesta es negativa ¿Qué procedimiento ha ejercido el municipio para que cumpla con estos requerimientos normativos? </w:t>
      </w:r>
    </w:p>
    <w:p w:rsidRPr="00D93E11" w:rsidR="00927537" w:rsidP="008121B7" w:rsidRDefault="00A57E33" w14:paraId="3D9D9526" w14:textId="77777777">
      <w:pPr>
        <w:spacing w:after="0" w:line="360" w:lineRule="auto"/>
        <w:ind w:left="567" w:right="567"/>
        <w:rPr>
          <w:i/>
          <w:iCs/>
          <w:sz w:val="20"/>
          <w:szCs w:val="20"/>
        </w:rPr>
      </w:pPr>
      <w:r w:rsidRPr="00D93E11">
        <w:rPr>
          <w:i/>
          <w:iCs/>
          <w:sz w:val="20"/>
          <w:szCs w:val="20"/>
        </w:rPr>
        <w:t xml:space="preserve">4.2. ¿Cuál es el status que guarda la solicitud de auditoría que se requirió hacerle a Nadia Navarrete Maceda y demás autoridades auxiliares del periodo anterior? </w:t>
      </w:r>
    </w:p>
    <w:p w:rsidRPr="00D93E11" w:rsidR="00A57E33" w:rsidP="008121B7" w:rsidRDefault="00A57E33" w14:paraId="1CCDB142" w14:textId="616FA573">
      <w:pPr>
        <w:spacing w:after="0" w:line="360" w:lineRule="auto"/>
        <w:ind w:left="567" w:right="567"/>
        <w:rPr>
          <w:i/>
          <w:iCs/>
          <w:sz w:val="20"/>
          <w:szCs w:val="20"/>
        </w:rPr>
      </w:pPr>
      <w:r w:rsidRPr="00D93E11">
        <w:rPr>
          <w:i/>
          <w:iCs/>
          <w:sz w:val="20"/>
          <w:szCs w:val="20"/>
        </w:rPr>
        <w:t xml:space="preserve">4.3. ¿Qué procedimientos ha iniciado la contraloría municipal al </w:t>
      </w:r>
      <w:proofErr w:type="spellStart"/>
      <w:r w:rsidRPr="00D93E11">
        <w:rPr>
          <w:i/>
          <w:iCs/>
          <w:sz w:val="20"/>
          <w:szCs w:val="20"/>
        </w:rPr>
        <w:t>respecto</w:t>
      </w:r>
      <w:proofErr w:type="gramStart"/>
      <w:r w:rsidRPr="00D93E11">
        <w:rPr>
          <w:i/>
          <w:iCs/>
          <w:sz w:val="20"/>
          <w:szCs w:val="20"/>
        </w:rPr>
        <w:t>?En</w:t>
      </w:r>
      <w:proofErr w:type="spellEnd"/>
      <w:proofErr w:type="gramEnd"/>
      <w:r w:rsidRPr="00D93E11">
        <w:rPr>
          <w:i/>
          <w:iCs/>
          <w:sz w:val="20"/>
          <w:szCs w:val="20"/>
        </w:rPr>
        <w:t xml:space="preserve"> caso de que la respuesta sea “ninguno” o en sentido negativo. Explique el porqué.</w:t>
      </w:r>
    </w:p>
    <w:p w:rsidRPr="00D93E11" w:rsidR="00927537" w:rsidP="008121B7" w:rsidRDefault="00C853D1" w14:paraId="29053789" w14:textId="07013EB6">
      <w:pPr>
        <w:autoSpaceDE w:val="0"/>
        <w:autoSpaceDN w:val="0"/>
        <w:adjustRightInd w:val="0"/>
        <w:spacing w:after="0" w:line="360" w:lineRule="auto"/>
        <w:rPr>
          <w:b/>
          <w:bCs/>
        </w:rPr>
      </w:pPr>
      <w:r w:rsidRPr="00D93E11">
        <w:rPr>
          <w:rFonts w:cs="Tahoma"/>
          <w:b/>
        </w:rPr>
        <w:lastRenderedPageBreak/>
        <w:t>II.</w:t>
      </w:r>
      <w:r w:rsidRPr="00D93E11">
        <w:rPr>
          <w:b/>
          <w:bCs/>
        </w:rPr>
        <w:t xml:space="preserve"> </w:t>
      </w:r>
      <w:r w:rsidRPr="00D93E11" w:rsidR="00927537">
        <w:rPr>
          <w:b/>
          <w:bCs/>
        </w:rPr>
        <w:t>Prórroga</w:t>
      </w:r>
    </w:p>
    <w:p w:rsidRPr="00D93E11" w:rsidR="00927537" w:rsidP="008121B7" w:rsidRDefault="00927537" w14:paraId="31E05A9E" w14:textId="77777777">
      <w:pPr>
        <w:autoSpaceDE w:val="0"/>
        <w:autoSpaceDN w:val="0"/>
        <w:adjustRightInd w:val="0"/>
        <w:spacing w:after="0" w:line="360" w:lineRule="auto"/>
        <w:rPr>
          <w:b/>
          <w:bCs/>
        </w:rPr>
      </w:pPr>
    </w:p>
    <w:p w:rsidRPr="00D93E11" w:rsidR="00927537" w:rsidP="008121B7" w:rsidRDefault="00927537" w14:paraId="4925D2A6" w14:textId="53132656">
      <w:pPr>
        <w:spacing w:after="0" w:line="360" w:lineRule="auto"/>
      </w:pPr>
      <w:r w:rsidRPr="00D93E11">
        <w:t xml:space="preserve">Con fecha veinticuatro de abril de dos mil veintitrés, el Sujeto Obligado notificó, a través del Sistema de Acceso a la Información Mexiquense (SAIMEX), en el apartado de prórroga lo siguiente: </w:t>
      </w:r>
    </w:p>
    <w:p w:rsidRPr="00D93E11" w:rsidR="00927537" w:rsidP="008121B7" w:rsidRDefault="00927537" w14:paraId="7FD6DB70" w14:textId="77777777">
      <w:pPr>
        <w:autoSpaceDE w:val="0"/>
        <w:autoSpaceDN w:val="0"/>
        <w:adjustRightInd w:val="0"/>
        <w:spacing w:after="0" w:line="360" w:lineRule="auto"/>
        <w:rPr>
          <w:b/>
          <w:bCs/>
        </w:rPr>
      </w:pPr>
    </w:p>
    <w:p w:rsidRPr="00D93E11" w:rsidR="00927537" w:rsidP="008121B7" w:rsidRDefault="00927537" w14:paraId="1476226D" w14:textId="38560584">
      <w:pPr>
        <w:spacing w:after="0" w:line="360" w:lineRule="auto"/>
        <w:ind w:left="567" w:right="567"/>
        <w:rPr>
          <w:i/>
          <w:iCs/>
          <w:sz w:val="20"/>
          <w:szCs w:val="20"/>
        </w:rPr>
      </w:pPr>
      <w:r w:rsidRPr="00D93E11">
        <w:rPr>
          <w:i/>
          <w:iCs/>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Pr="00D93E11" w:rsidR="00927537" w:rsidP="008121B7" w:rsidRDefault="00927537" w14:paraId="454F111E" w14:textId="77777777">
      <w:pPr>
        <w:spacing w:after="0" w:line="360" w:lineRule="auto"/>
        <w:ind w:left="567" w:right="567"/>
        <w:rPr>
          <w:i/>
          <w:iCs/>
          <w:sz w:val="20"/>
          <w:szCs w:val="20"/>
        </w:rPr>
      </w:pPr>
    </w:p>
    <w:p w:rsidRPr="00D93E11" w:rsidR="00927537" w:rsidP="008121B7" w:rsidRDefault="00927537" w14:paraId="707638E5" w14:textId="77777777">
      <w:pPr>
        <w:spacing w:after="0" w:line="360" w:lineRule="auto"/>
        <w:ind w:left="567" w:right="567"/>
        <w:rPr>
          <w:i/>
          <w:iCs/>
          <w:sz w:val="20"/>
          <w:szCs w:val="20"/>
        </w:rPr>
      </w:pPr>
      <w:proofErr w:type="gramStart"/>
      <w:r w:rsidRPr="00D93E11">
        <w:rPr>
          <w:i/>
          <w:iCs/>
          <w:sz w:val="20"/>
          <w:szCs w:val="20"/>
        </w:rPr>
        <w:t>esperamos</w:t>
      </w:r>
      <w:proofErr w:type="gramEnd"/>
      <w:r w:rsidRPr="00D93E11">
        <w:rPr>
          <w:i/>
          <w:iCs/>
          <w:sz w:val="20"/>
          <w:szCs w:val="20"/>
        </w:rPr>
        <w:t xml:space="preserve"> la información en breve para garantizar el derecho de acceso a la información publica</w:t>
      </w:r>
    </w:p>
    <w:p w:rsidRPr="00D93E11" w:rsidR="00927537" w:rsidP="008121B7" w:rsidRDefault="00927537" w14:paraId="1313634D" w14:textId="02718B80">
      <w:pPr>
        <w:spacing w:after="0" w:line="360" w:lineRule="auto"/>
        <w:ind w:left="567" w:right="567"/>
        <w:rPr>
          <w:i/>
          <w:iCs/>
          <w:sz w:val="20"/>
          <w:szCs w:val="20"/>
        </w:rPr>
      </w:pPr>
      <w:r w:rsidRPr="00D93E11">
        <w:rPr>
          <w:i/>
          <w:iCs/>
          <w:sz w:val="20"/>
          <w:szCs w:val="20"/>
        </w:rPr>
        <w:t xml:space="preserve">…” (Sic) </w:t>
      </w:r>
    </w:p>
    <w:p w:rsidRPr="00D93E11" w:rsidR="00927537" w:rsidP="008121B7" w:rsidRDefault="00927537" w14:paraId="11B98027" w14:textId="77777777">
      <w:pPr>
        <w:autoSpaceDE w:val="0"/>
        <w:autoSpaceDN w:val="0"/>
        <w:adjustRightInd w:val="0"/>
        <w:spacing w:after="0" w:line="360" w:lineRule="auto"/>
        <w:rPr>
          <w:b/>
          <w:bCs/>
        </w:rPr>
      </w:pPr>
    </w:p>
    <w:p w:rsidRPr="00D93E11" w:rsidR="004A5CBA" w:rsidP="008121B7" w:rsidRDefault="004A5CBA" w14:paraId="492D1033" w14:textId="1E3010CD">
      <w:pPr>
        <w:pStyle w:val="Prrafodelista"/>
        <w:tabs>
          <w:tab w:val="left" w:pos="567"/>
        </w:tabs>
        <w:spacing w:line="360" w:lineRule="auto"/>
        <w:ind w:left="0"/>
        <w:rPr>
          <w:rFonts w:cs="Tahoma"/>
          <w:b/>
        </w:rPr>
      </w:pPr>
      <w:r w:rsidRPr="00D93E11">
        <w:rPr>
          <w:rFonts w:cs="Tahoma"/>
        </w:rPr>
        <w:t>Es necesario señalar que el Sujeto Obligado, no adjunto el Acta de su Comité por la cual amplía el periodo para otorgar respuesta en términos de lo establecido de la Ley de Transparencia y Acceso a la Información Pública del Estado de México y Municipios, por lo que se insta a que en futuras ocasiones se abstenga de ampliar el plazo de respuesta si este no está debidamente aprobado por su Comité.</w:t>
      </w:r>
    </w:p>
    <w:p w:rsidRPr="00D93E11" w:rsidR="004A5CBA" w:rsidP="008121B7" w:rsidRDefault="004A5CBA" w14:paraId="4C2BD8E8" w14:textId="77777777">
      <w:pPr>
        <w:autoSpaceDE w:val="0"/>
        <w:autoSpaceDN w:val="0"/>
        <w:adjustRightInd w:val="0"/>
        <w:spacing w:after="0" w:line="360" w:lineRule="auto"/>
        <w:rPr>
          <w:b/>
          <w:bCs/>
        </w:rPr>
      </w:pPr>
    </w:p>
    <w:p w:rsidRPr="00D93E11" w:rsidR="00C853D1" w:rsidP="008121B7" w:rsidRDefault="00927537" w14:paraId="7488ED31" w14:textId="45FA6D06">
      <w:pPr>
        <w:autoSpaceDE w:val="0"/>
        <w:autoSpaceDN w:val="0"/>
        <w:adjustRightInd w:val="0"/>
        <w:spacing w:after="0" w:line="360" w:lineRule="auto"/>
        <w:rPr>
          <w:b/>
          <w:bCs/>
        </w:rPr>
      </w:pPr>
      <w:r w:rsidRPr="00D93E11">
        <w:rPr>
          <w:b/>
          <w:bCs/>
        </w:rPr>
        <w:t xml:space="preserve">III. </w:t>
      </w:r>
      <w:r w:rsidRPr="00D93E11" w:rsidR="00C853D1">
        <w:rPr>
          <w:b/>
          <w:bCs/>
        </w:rPr>
        <w:t xml:space="preserve">Respuesta del Sujeto Obligado. </w:t>
      </w:r>
    </w:p>
    <w:p w:rsidRPr="00D93E11" w:rsidR="00C853D1" w:rsidP="008121B7" w:rsidRDefault="00C853D1" w14:paraId="4400726D" w14:textId="77777777">
      <w:pPr>
        <w:spacing w:after="0" w:line="360" w:lineRule="auto"/>
      </w:pPr>
    </w:p>
    <w:p w:rsidRPr="00D93E11" w:rsidR="00F44601" w:rsidP="008121B7" w:rsidRDefault="00C853D1" w14:paraId="170CB3A6" w14:textId="569E9BF7">
      <w:pPr>
        <w:spacing w:after="0" w:line="360" w:lineRule="auto"/>
      </w:pPr>
      <w:r w:rsidRPr="00D93E11">
        <w:t>Con fecha</w:t>
      </w:r>
      <w:r w:rsidRPr="00D93E11" w:rsidR="000764F2">
        <w:t xml:space="preserve"> </w:t>
      </w:r>
      <w:r w:rsidRPr="00D93E11" w:rsidR="00927537">
        <w:t>tres</w:t>
      </w:r>
      <w:r w:rsidRPr="00D93E11" w:rsidR="0055021F">
        <w:t xml:space="preserve"> </w:t>
      </w:r>
      <w:r w:rsidRPr="00D93E11" w:rsidR="000764F2">
        <w:t>de mayo de dos mil veinti</w:t>
      </w:r>
      <w:r w:rsidRPr="00D93E11" w:rsidR="0055021F">
        <w:t>trés</w:t>
      </w:r>
      <w:r w:rsidRPr="00D93E11" w:rsidR="000764F2">
        <w:t xml:space="preserve">, </w:t>
      </w:r>
      <w:r w:rsidRPr="00D93E11" w:rsidR="00252EF3">
        <w:t>el Sujeto Obligado notificó, a través del Sistema de Acceso a la Información Mexiquense (SAIMEX), la respuesta a la solicitud</w:t>
      </w:r>
      <w:r w:rsidRPr="00D93E11" w:rsidR="006441E1">
        <w:t xml:space="preserve"> de acceso a la información pública</w:t>
      </w:r>
      <w:r w:rsidRPr="00D93E11" w:rsidR="00252EF3">
        <w:t xml:space="preserve">, mediante </w:t>
      </w:r>
      <w:r w:rsidRPr="00D93E11" w:rsidR="00E30E7E">
        <w:t>oficio</w:t>
      </w:r>
      <w:r w:rsidRPr="00D93E11" w:rsidR="00D66719">
        <w:t xml:space="preserve"> sin</w:t>
      </w:r>
      <w:r w:rsidRPr="00D93E11" w:rsidR="00E30E7E">
        <w:t xml:space="preserve"> </w:t>
      </w:r>
      <w:r w:rsidRPr="00D93E11" w:rsidR="0055021F">
        <w:t>número</w:t>
      </w:r>
      <w:r w:rsidRPr="00D93E11" w:rsidR="0028277C">
        <w:t xml:space="preserve">, </w:t>
      </w:r>
      <w:r w:rsidRPr="00D93E11" w:rsidR="0055021F">
        <w:t xml:space="preserve">de </w:t>
      </w:r>
      <w:r w:rsidRPr="00D93E11" w:rsidR="0028277C">
        <w:t>fecha</w:t>
      </w:r>
      <w:r w:rsidRPr="00D93E11" w:rsidR="0055021F">
        <w:t xml:space="preserve"> </w:t>
      </w:r>
      <w:r w:rsidRPr="00D93E11" w:rsidR="00927537">
        <w:t>misma fecha de su presentación</w:t>
      </w:r>
      <w:r w:rsidRPr="00D93E11" w:rsidR="0028277C">
        <w:t xml:space="preserve">, el cual es </w:t>
      </w:r>
      <w:r w:rsidRPr="00D93E11" w:rsidR="00B4093F">
        <w:t xml:space="preserve">emitido y suscrito por el </w:t>
      </w:r>
      <w:r w:rsidRPr="00D93E11" w:rsidR="00927537">
        <w:t>Titular de la Unidad de Transparencia</w:t>
      </w:r>
      <w:r w:rsidRPr="00D93E11" w:rsidR="0055021F">
        <w:t xml:space="preserve">, </w:t>
      </w:r>
      <w:r w:rsidRPr="00D93E11" w:rsidR="001F467D">
        <w:t xml:space="preserve">dirigido al </w:t>
      </w:r>
      <w:r w:rsidRPr="00D93E11" w:rsidR="00D66719">
        <w:t>Solicitante</w:t>
      </w:r>
      <w:r w:rsidRPr="00D93E11" w:rsidR="0055021F">
        <w:t xml:space="preserve">, </w:t>
      </w:r>
      <w:r w:rsidRPr="00D93E11" w:rsidR="001F467D">
        <w:t xml:space="preserve">en los </w:t>
      </w:r>
      <w:r w:rsidRPr="00D93E11" w:rsidR="0055021F">
        <w:t xml:space="preserve">términos </w:t>
      </w:r>
      <w:r w:rsidRPr="00D93E11" w:rsidR="001F467D">
        <w:t xml:space="preserve">siguientes: </w:t>
      </w:r>
    </w:p>
    <w:p w:rsidRPr="00D93E11" w:rsidR="001F467D" w:rsidP="008121B7" w:rsidRDefault="001F467D" w14:paraId="410A5916" w14:textId="77777777">
      <w:pPr>
        <w:spacing w:after="0" w:line="360" w:lineRule="auto"/>
      </w:pPr>
    </w:p>
    <w:p w:rsidRPr="00D93E11" w:rsidR="001F467D" w:rsidP="008121B7" w:rsidRDefault="001F467D" w14:paraId="73A774AA" w14:textId="16B9BABA">
      <w:pPr>
        <w:spacing w:after="0" w:line="360" w:lineRule="auto"/>
        <w:ind w:left="567" w:right="567"/>
        <w:rPr>
          <w:i/>
          <w:iCs/>
          <w:sz w:val="20"/>
          <w:szCs w:val="20"/>
        </w:rPr>
      </w:pPr>
      <w:r w:rsidRPr="00D93E11">
        <w:rPr>
          <w:i/>
          <w:iCs/>
          <w:sz w:val="20"/>
          <w:szCs w:val="20"/>
        </w:rPr>
        <w:t>“…</w:t>
      </w:r>
    </w:p>
    <w:p w:rsidRPr="00D93E11" w:rsidR="00D66719" w:rsidP="008121B7" w:rsidRDefault="00D66719" w14:paraId="1DD234E4" w14:textId="0B5F18B4">
      <w:pPr>
        <w:spacing w:after="0" w:line="360" w:lineRule="auto"/>
        <w:ind w:left="567" w:right="567"/>
        <w:rPr>
          <w:i/>
          <w:iCs/>
          <w:sz w:val="20"/>
          <w:szCs w:val="20"/>
        </w:rPr>
      </w:pPr>
      <w:r w:rsidRPr="00D93E11">
        <w:rPr>
          <w:i/>
          <w:iCs/>
          <w:sz w:val="20"/>
          <w:szCs w:val="20"/>
        </w:rPr>
        <w:lastRenderedPageBreak/>
        <w:t>En este sentido, nos permitimos hacer de su conocimiento que con fundamento en lo dispuesto el artículo 6 de la Constitución Política de los Estados Unidos Mexicanos, artículo 5 de la Constitución Local, los artículos 1, 4, 6 y 23 de la Ley General de Transparencia y Acceso a la Información Pública, además del artículo 53, fracciones: II, V y VI de la Ley de Transparencia y Acceso a la Información Pública del Estado de México y Municipios.</w:t>
      </w:r>
    </w:p>
    <w:p w:rsidRPr="00D93E11" w:rsidR="00D66719" w:rsidP="008121B7" w:rsidRDefault="00D66719" w14:paraId="09BF4FA5" w14:textId="77777777">
      <w:pPr>
        <w:spacing w:after="0" w:line="360" w:lineRule="auto"/>
        <w:ind w:left="567" w:right="567"/>
        <w:rPr>
          <w:i/>
          <w:iCs/>
          <w:sz w:val="20"/>
          <w:szCs w:val="20"/>
        </w:rPr>
      </w:pPr>
    </w:p>
    <w:p w:rsidRPr="00D93E11" w:rsidR="00D66719" w:rsidP="008121B7" w:rsidRDefault="00D66719" w14:paraId="5A4367DD" w14:textId="65B3FEF4">
      <w:pPr>
        <w:spacing w:after="0" w:line="360" w:lineRule="auto"/>
        <w:ind w:left="567" w:right="567"/>
        <w:rPr>
          <w:i/>
          <w:iCs/>
          <w:sz w:val="20"/>
          <w:szCs w:val="20"/>
        </w:rPr>
      </w:pPr>
      <w:r w:rsidRPr="00D93E11">
        <w:rPr>
          <w:i/>
          <w:iCs/>
          <w:sz w:val="20"/>
          <w:szCs w:val="20"/>
        </w:rPr>
        <w:t>Y desde luego, atendiendo al artículo 162 de la Ley de Transparencia y Acceso a la Información Pública del Estado de México y Municipios, se desprende que citada solicitud se turnó a la Sindicatura, Secretaría de Ayuntamiento y Servicios Públicos; que después de revisar y analizar de fondo lo antes solicitado, se desprende que está fue atendida de acuerdo a su cuestionamiento mismo que, se adjunta en versión PDF la cual se adjunta de forma expedita conforme a las bases de la Ley de la materia.</w:t>
      </w:r>
    </w:p>
    <w:p w:rsidRPr="00D93E11" w:rsidR="00D66719" w:rsidP="008121B7" w:rsidRDefault="00D66719" w14:paraId="4548C635" w14:textId="77777777">
      <w:pPr>
        <w:spacing w:after="0" w:line="360" w:lineRule="auto"/>
        <w:ind w:left="567" w:right="567"/>
        <w:rPr>
          <w:i/>
          <w:iCs/>
          <w:sz w:val="20"/>
          <w:szCs w:val="20"/>
        </w:rPr>
      </w:pPr>
    </w:p>
    <w:p w:rsidRPr="00D93E11" w:rsidR="00D66719" w:rsidP="008121B7" w:rsidRDefault="00D66719" w14:paraId="13E8CADB" w14:textId="34E22DC7">
      <w:pPr>
        <w:spacing w:after="0" w:line="360" w:lineRule="auto"/>
        <w:ind w:left="567" w:right="567"/>
        <w:rPr>
          <w:i/>
          <w:iCs/>
          <w:sz w:val="20"/>
          <w:szCs w:val="20"/>
        </w:rPr>
      </w:pPr>
      <w:r w:rsidRPr="00D93E11">
        <w:rPr>
          <w:i/>
          <w:iCs/>
          <w:sz w:val="20"/>
          <w:szCs w:val="20"/>
        </w:rPr>
        <w:t xml:space="preserve">Esperando que sea de su conformidad, le informo que el Sistema de Acceso a la Información Mexiquense es para proporcionar Información Pública de Oficio contenida en los documentos que los Sujetos Obligados posean, archiven, generen o administren de </w:t>
      </w:r>
      <w:r w:rsidRPr="00D93E11" w:rsidR="0083613A">
        <w:rPr>
          <w:i/>
          <w:iCs/>
          <w:sz w:val="20"/>
          <w:szCs w:val="20"/>
        </w:rPr>
        <w:t>conformidad con el artículo 12 Párrafo Segundo de la Ley en la materia…y como Sujetos Obligados este H. Ayuntamiento buscaremos en todo momento que la información generada sea regida por los principios de Máxima Publicidad, Certeza, Legalidad, Transparencia e Imparcialidad, se otorgaran las medidas pertinentes para asegurar el acceso a la información pública a todas las personas con la normatividad aplicable para sus excepciones.</w:t>
      </w:r>
    </w:p>
    <w:p w:rsidRPr="00D93E11" w:rsidR="00445F63" w:rsidP="008121B7" w:rsidRDefault="00445F63" w14:paraId="7CFC1FE5" w14:textId="08A348B9">
      <w:pPr>
        <w:spacing w:after="0" w:line="360" w:lineRule="auto"/>
        <w:ind w:left="567" w:right="567"/>
        <w:rPr>
          <w:i/>
          <w:iCs/>
          <w:sz w:val="20"/>
          <w:szCs w:val="20"/>
        </w:rPr>
      </w:pPr>
      <w:r w:rsidRPr="00D93E11">
        <w:rPr>
          <w:i/>
          <w:iCs/>
          <w:sz w:val="20"/>
          <w:szCs w:val="20"/>
        </w:rPr>
        <w:t xml:space="preserve">…” (Sic) </w:t>
      </w:r>
    </w:p>
    <w:p w:rsidRPr="00D93E11" w:rsidR="0083613A" w:rsidP="008121B7" w:rsidRDefault="0083613A" w14:paraId="240533EB" w14:textId="77777777">
      <w:pPr>
        <w:spacing w:after="0" w:line="360" w:lineRule="auto"/>
      </w:pPr>
    </w:p>
    <w:p w:rsidRPr="00D93E11" w:rsidR="0083613A" w:rsidP="008121B7" w:rsidRDefault="0083613A" w14:paraId="6402EBE1" w14:textId="4D571024">
      <w:pPr>
        <w:spacing w:after="0" w:line="360" w:lineRule="auto"/>
      </w:pPr>
      <w:r w:rsidRPr="00D93E11">
        <w:t>A su respuesta adjuntó documento en archivo “.pdf” constante en 7 páginas, del cual no se advierte contenido, tal como se inserta en la siguiente:</w:t>
      </w:r>
    </w:p>
    <w:p w:rsidRPr="00D93E11" w:rsidR="0083613A" w:rsidP="008121B7" w:rsidRDefault="0083613A" w14:paraId="76A57D75" w14:textId="77777777">
      <w:pPr>
        <w:spacing w:after="0" w:line="360" w:lineRule="auto"/>
      </w:pPr>
    </w:p>
    <w:p w:rsidRPr="00D93E11" w:rsidR="0083613A" w:rsidP="008121B7" w:rsidRDefault="0083613A" w14:paraId="45CAEF75" w14:textId="168C1AE8">
      <w:pPr>
        <w:spacing w:after="0" w:line="360" w:lineRule="auto"/>
        <w:jc w:val="center"/>
      </w:pPr>
      <w:r w:rsidRPr="00D93E11">
        <w:rPr>
          <w:noProof/>
          <w:lang w:eastAsia="es-MX"/>
        </w:rPr>
        <w:lastRenderedPageBreak/>
        <w:drawing>
          <wp:inline distT="0" distB="0" distL="0" distR="0" wp14:anchorId="307D7224" wp14:editId="68FFF5EF">
            <wp:extent cx="3168502" cy="510362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74AFD2.tmp"/>
                    <pic:cNvPicPr/>
                  </pic:nvPicPr>
                  <pic:blipFill rotWithShape="1">
                    <a:blip r:embed="rId9">
                      <a:extLst>
                        <a:ext uri="{28A0092B-C50C-407E-A947-70E740481C1C}">
                          <a14:useLocalDpi xmlns:a14="http://schemas.microsoft.com/office/drawing/2010/main" val="0"/>
                        </a:ext>
                      </a:extLst>
                    </a:blip>
                    <a:srcRect l="21662" t="15237" r="23628" b="1642"/>
                    <a:stretch/>
                  </pic:blipFill>
                  <pic:spPr bwMode="auto">
                    <a:xfrm>
                      <a:off x="0" y="0"/>
                      <a:ext cx="3168700" cy="5103947"/>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83613A" w:rsidP="008121B7" w:rsidRDefault="0083613A" w14:paraId="716387F7" w14:textId="77777777">
      <w:pPr>
        <w:spacing w:after="0" w:line="360" w:lineRule="auto"/>
      </w:pPr>
    </w:p>
    <w:p w:rsidRPr="00D93E11" w:rsidR="00C853D1" w:rsidP="008121B7" w:rsidRDefault="00C853D1" w14:paraId="2B803E22" w14:textId="5C82CA86">
      <w:pPr>
        <w:spacing w:after="0" w:line="360" w:lineRule="auto"/>
        <w:rPr>
          <w:b/>
        </w:rPr>
      </w:pPr>
      <w:r w:rsidRPr="00D93E11">
        <w:rPr>
          <w:b/>
        </w:rPr>
        <w:t>I</w:t>
      </w:r>
      <w:r w:rsidRPr="00D93E11" w:rsidR="0083613A">
        <w:rPr>
          <w:b/>
        </w:rPr>
        <w:t>V</w:t>
      </w:r>
      <w:r w:rsidRPr="00D93E11">
        <w:rPr>
          <w:b/>
        </w:rPr>
        <w:t xml:space="preserve">. Interposición del Recurso de Revisión. </w:t>
      </w:r>
    </w:p>
    <w:p w:rsidRPr="00D93E11" w:rsidR="00C853D1" w:rsidP="008121B7" w:rsidRDefault="00C853D1" w14:paraId="71DC67DA" w14:textId="77777777">
      <w:pPr>
        <w:spacing w:after="0" w:line="360" w:lineRule="auto"/>
        <w:rPr>
          <w:bCs/>
        </w:rPr>
      </w:pPr>
    </w:p>
    <w:p w:rsidRPr="00D93E11" w:rsidR="00C853D1" w:rsidP="008121B7" w:rsidRDefault="00C853D1" w14:paraId="2F891DAB" w14:textId="1D9FC799">
      <w:pPr>
        <w:spacing w:after="0" w:line="360" w:lineRule="auto"/>
        <w:rPr>
          <w:bCs/>
        </w:rPr>
      </w:pPr>
      <w:r w:rsidRPr="00D93E11">
        <w:rPr>
          <w:bCs/>
        </w:rPr>
        <w:t>Con fecha</w:t>
      </w:r>
      <w:r w:rsidRPr="00D93E11" w:rsidR="00827B0C">
        <w:rPr>
          <w:bCs/>
        </w:rPr>
        <w:t xml:space="preserve"> </w:t>
      </w:r>
      <w:r w:rsidRPr="00D93E11" w:rsidR="00F45788">
        <w:rPr>
          <w:bCs/>
        </w:rPr>
        <w:t>tres</w:t>
      </w:r>
      <w:r w:rsidRPr="00D93E11" w:rsidR="001F37F3">
        <w:rPr>
          <w:bCs/>
        </w:rPr>
        <w:t xml:space="preserve"> de mayo de dos mil veintitrés</w:t>
      </w:r>
      <w:r w:rsidRPr="00D93E11">
        <w:rPr>
          <w:bCs/>
        </w:rPr>
        <w:t xml:space="preserve">, se recibió en este Instituto, a través del </w:t>
      </w:r>
      <w:r w:rsidRPr="00D93E11">
        <w:rPr>
          <w:bCs/>
          <w:lang w:val="es-ES"/>
        </w:rPr>
        <w:t>Sistema de Acceso a la Información Mexiquense (SAIMEX)</w:t>
      </w:r>
      <w:r w:rsidRPr="00D93E11">
        <w:rPr>
          <w:bCs/>
        </w:rPr>
        <w:t xml:space="preserve">, Recurso de Revisión interpuesto por la parte Recurrente, en contra de la respuesta </w:t>
      </w:r>
      <w:r w:rsidRPr="00D93E11" w:rsidR="001F37F3">
        <w:rPr>
          <w:bCs/>
        </w:rPr>
        <w:t>emitida por el</w:t>
      </w:r>
      <w:r w:rsidRPr="00D93E11">
        <w:rPr>
          <w:bCs/>
        </w:rPr>
        <w:t xml:space="preserve"> Sujeto Obligado, a la solicitud de información, en los siguientes términos:</w:t>
      </w:r>
    </w:p>
    <w:p w:rsidRPr="00D93E11" w:rsidR="00C853D1" w:rsidP="008121B7" w:rsidRDefault="00C853D1" w14:paraId="3A43EC2F" w14:textId="77777777">
      <w:pPr>
        <w:spacing w:after="0" w:line="360" w:lineRule="auto"/>
        <w:rPr>
          <w:bCs/>
        </w:rPr>
      </w:pPr>
    </w:p>
    <w:p w:rsidRPr="00D93E11" w:rsidR="00C853D1" w:rsidP="008121B7" w:rsidRDefault="00C853D1" w14:paraId="5AC8905A" w14:textId="77777777">
      <w:pPr>
        <w:spacing w:after="0" w:line="360" w:lineRule="auto"/>
        <w:ind w:left="567" w:right="567"/>
        <w:rPr>
          <w:bCs/>
          <w:i/>
          <w:sz w:val="20"/>
          <w:szCs w:val="20"/>
        </w:rPr>
      </w:pPr>
      <w:r w:rsidRPr="00D93E11">
        <w:rPr>
          <w:b/>
          <w:bCs/>
          <w:i/>
          <w:sz w:val="20"/>
          <w:szCs w:val="20"/>
        </w:rPr>
        <w:t>“ACTO IMPUGNADO</w:t>
      </w:r>
    </w:p>
    <w:p w:rsidRPr="00D93E11" w:rsidR="00C853D1" w:rsidP="008121B7" w:rsidRDefault="00F45788" w14:paraId="5B56BF42" w14:textId="1B5C2CCE">
      <w:pPr>
        <w:spacing w:after="0" w:line="360" w:lineRule="auto"/>
        <w:ind w:left="567" w:right="567"/>
        <w:rPr>
          <w:i/>
          <w:sz w:val="20"/>
          <w:szCs w:val="20"/>
        </w:rPr>
      </w:pPr>
      <w:r w:rsidRPr="00D93E11">
        <w:rPr>
          <w:i/>
          <w:sz w:val="20"/>
          <w:szCs w:val="20"/>
        </w:rPr>
        <w:lastRenderedPageBreak/>
        <w:t>No se entregó la información.</w:t>
      </w:r>
      <w:r w:rsidRPr="00D93E11" w:rsidR="00C853D1">
        <w:rPr>
          <w:i/>
          <w:sz w:val="20"/>
          <w:szCs w:val="20"/>
        </w:rPr>
        <w:t>” (Sic.)</w:t>
      </w:r>
    </w:p>
    <w:p w:rsidRPr="00D93E11" w:rsidR="00C853D1" w:rsidP="008121B7" w:rsidRDefault="00C853D1" w14:paraId="29F43CC4" w14:textId="77777777">
      <w:pPr>
        <w:spacing w:after="0" w:line="360" w:lineRule="auto"/>
        <w:ind w:left="567" w:right="567"/>
        <w:rPr>
          <w:i/>
          <w:sz w:val="20"/>
          <w:szCs w:val="20"/>
        </w:rPr>
      </w:pPr>
    </w:p>
    <w:p w:rsidRPr="00D93E11" w:rsidR="00C853D1" w:rsidP="008121B7" w:rsidRDefault="00C853D1" w14:paraId="19CBF35D" w14:textId="77777777">
      <w:pPr>
        <w:spacing w:after="0" w:line="360" w:lineRule="auto"/>
        <w:ind w:left="567" w:right="567"/>
        <w:rPr>
          <w:b/>
          <w:i/>
          <w:sz w:val="20"/>
          <w:szCs w:val="20"/>
        </w:rPr>
      </w:pPr>
      <w:r w:rsidRPr="00D93E11">
        <w:rPr>
          <w:b/>
          <w:i/>
          <w:sz w:val="20"/>
          <w:szCs w:val="20"/>
        </w:rPr>
        <w:t>“RAZONES O MOTIVOS DE LA INCONFORMIDAD</w:t>
      </w:r>
    </w:p>
    <w:p w:rsidRPr="00D93E11" w:rsidR="00C853D1" w:rsidP="008121B7" w:rsidRDefault="00F45788" w14:paraId="4043E730" w14:textId="2CD0F161">
      <w:pPr>
        <w:spacing w:after="0" w:line="360" w:lineRule="auto"/>
        <w:ind w:left="567" w:right="567"/>
        <w:rPr>
          <w:i/>
          <w:sz w:val="20"/>
          <w:szCs w:val="20"/>
        </w:rPr>
      </w:pPr>
      <w:r w:rsidRPr="00D93E11">
        <w:rPr>
          <w:i/>
          <w:sz w:val="20"/>
          <w:szCs w:val="20"/>
        </w:rPr>
        <w:t>De acuerdo con la respuesta emitida el 3 de mayo del presente, por el titular de la Unidad de Transparencia, C. RENE JONATHAN SANDOVAL TINOCO, bajo el título "SOLICITUD: 00106/TEXCOCO/IP/2023", en el párrafo tercero, cito textualmente. "...se desprende que citada solicitud se turnó a Sindicatura, Secretaría de Ayuntamiento y Servicios Públicos; que después de revisar y analizar de fondo lo antes solicitado, se desprende que esta fue atendida de acuerdo a su cuestionamiento, mismo que, se adjunta en versión PDF la cual se adjunta de forma expedita conforme a las bases de la Ley en materia." Por lo que, en la página del SAIMEX se encontró un archivo PDF marcado con el nombre "ANEXO 1_0001.pdf" el cual contiene 7 páginas totalmente ilegibles en razón de que están en color negro y sin posibilidad de leer una sola letra.</w:t>
      </w:r>
      <w:r w:rsidRPr="00D93E11" w:rsidR="00C853D1">
        <w:rPr>
          <w:i/>
          <w:sz w:val="20"/>
          <w:szCs w:val="20"/>
        </w:rPr>
        <w:t>” (Sic.)</w:t>
      </w:r>
    </w:p>
    <w:p w:rsidRPr="00D93E11" w:rsidR="00F45788" w:rsidP="008121B7" w:rsidRDefault="00F45788" w14:paraId="335DD75D" w14:textId="77777777">
      <w:pPr>
        <w:spacing w:after="0" w:line="360" w:lineRule="auto"/>
      </w:pPr>
    </w:p>
    <w:p w:rsidRPr="00D93E11" w:rsidR="00FE4A45" w:rsidP="008121B7" w:rsidRDefault="00F45788" w14:paraId="0725AAC1" w14:textId="7E39EBD0">
      <w:pPr>
        <w:spacing w:after="0" w:line="360" w:lineRule="auto"/>
      </w:pPr>
      <w:r w:rsidRPr="00D93E11">
        <w:t>A su interposición de Recurso de Revisión, adjuntó el archivo “.pdf” que proporcionó el Sujeto Obligado en respuesta.</w:t>
      </w:r>
    </w:p>
    <w:p w:rsidRPr="00D93E11" w:rsidR="00F45788" w:rsidP="008121B7" w:rsidRDefault="00F45788" w14:paraId="6A2E3FAE" w14:textId="77777777">
      <w:pPr>
        <w:spacing w:after="0" w:line="360" w:lineRule="auto"/>
      </w:pPr>
    </w:p>
    <w:p w:rsidRPr="00D93E11" w:rsidR="00C853D1" w:rsidP="008121B7" w:rsidRDefault="00C853D1" w14:paraId="5CD0FCF6" w14:textId="0C8C10A6">
      <w:pPr>
        <w:spacing w:after="0" w:line="360" w:lineRule="auto"/>
        <w:rPr>
          <w:b/>
          <w:bCs/>
        </w:rPr>
      </w:pPr>
      <w:r w:rsidRPr="00D93E11">
        <w:rPr>
          <w:b/>
        </w:rPr>
        <w:t xml:space="preserve">V. </w:t>
      </w:r>
      <w:r w:rsidRPr="00D93E11">
        <w:rPr>
          <w:b/>
          <w:bCs/>
        </w:rPr>
        <w:t xml:space="preserve">Trámite del </w:t>
      </w:r>
      <w:r w:rsidRPr="00D93E11">
        <w:rPr>
          <w:b/>
        </w:rPr>
        <w:t xml:space="preserve">Recurso de Revisión </w:t>
      </w:r>
      <w:r w:rsidRPr="00D93E11">
        <w:rPr>
          <w:b/>
          <w:bCs/>
        </w:rPr>
        <w:t>ante este Instituto.</w:t>
      </w:r>
    </w:p>
    <w:p w:rsidRPr="00D93E11" w:rsidR="00C853D1" w:rsidP="008121B7" w:rsidRDefault="00C853D1" w14:paraId="58854E98" w14:textId="77777777">
      <w:pPr>
        <w:spacing w:after="0" w:line="360" w:lineRule="auto"/>
        <w:rPr>
          <w:b/>
          <w:bCs/>
        </w:rPr>
      </w:pPr>
    </w:p>
    <w:p w:rsidRPr="00D93E11" w:rsidR="00C853D1" w:rsidP="008121B7" w:rsidRDefault="00C853D1" w14:paraId="0D250646" w14:textId="7C297819">
      <w:pPr>
        <w:spacing w:after="0" w:line="360" w:lineRule="auto"/>
        <w:rPr>
          <w:b/>
          <w:bCs/>
        </w:rPr>
      </w:pPr>
      <w:r w:rsidRPr="00D93E11">
        <w:rPr>
          <w:b/>
          <w:bCs/>
        </w:rPr>
        <w:t xml:space="preserve">a) Turno del Medio de Impugnación. </w:t>
      </w:r>
      <w:r w:rsidRPr="00D93E11">
        <w:rPr>
          <w:bCs/>
        </w:rPr>
        <w:t xml:space="preserve">El </w:t>
      </w:r>
      <w:r w:rsidRPr="00D93E11" w:rsidR="00994132">
        <w:rPr>
          <w:bCs/>
        </w:rPr>
        <w:t>tres</w:t>
      </w:r>
      <w:r w:rsidRPr="00D93E11" w:rsidR="00CE6129">
        <w:rPr>
          <w:bCs/>
        </w:rPr>
        <w:t xml:space="preserve"> de mayo de dos mil veintitrés</w:t>
      </w:r>
      <w:r w:rsidRPr="00D93E11">
        <w:rPr>
          <w:bCs/>
        </w:rPr>
        <w:t xml:space="preserve">, el </w:t>
      </w:r>
      <w:r w:rsidRPr="00D93E11">
        <w:rPr>
          <w:lang w:val="es-ES"/>
        </w:rPr>
        <w:t>Sistema de Acceso a la Información Mexiquense (SAIMEX),</w:t>
      </w:r>
      <w:r w:rsidRPr="00D93E11">
        <w:rPr>
          <w:bCs/>
        </w:rPr>
        <w:t xml:space="preserve"> asignó el número de expediente </w:t>
      </w:r>
      <w:r w:rsidRPr="00D93E11" w:rsidR="00CE6129">
        <w:rPr>
          <w:b/>
          <w:bCs/>
        </w:rPr>
        <w:t>024</w:t>
      </w:r>
      <w:r w:rsidRPr="00D93E11" w:rsidR="00994132">
        <w:rPr>
          <w:b/>
          <w:bCs/>
        </w:rPr>
        <w:t>4</w:t>
      </w:r>
      <w:r w:rsidRPr="00D93E11" w:rsidR="00CE6129">
        <w:rPr>
          <w:b/>
          <w:bCs/>
        </w:rPr>
        <w:t>1</w:t>
      </w:r>
      <w:r w:rsidRPr="00D93E11" w:rsidR="004F27D1">
        <w:rPr>
          <w:b/>
          <w:bCs/>
        </w:rPr>
        <w:t>/INFOEM/IP/RR/202</w:t>
      </w:r>
      <w:r w:rsidRPr="00D93E11" w:rsidR="00CE6129">
        <w:rPr>
          <w:b/>
          <w:bCs/>
        </w:rPr>
        <w:t>3</w:t>
      </w:r>
      <w:r w:rsidRPr="00D93E11">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D93E11" w:rsidR="00C853D1" w:rsidP="008121B7" w:rsidRDefault="00C853D1" w14:paraId="606E51DE" w14:textId="77777777">
      <w:pPr>
        <w:spacing w:after="0" w:line="360" w:lineRule="auto"/>
        <w:rPr>
          <w:bCs/>
        </w:rPr>
      </w:pPr>
    </w:p>
    <w:p w:rsidRPr="00D93E11" w:rsidR="00C853D1" w:rsidP="008121B7" w:rsidRDefault="00C853D1" w14:paraId="03479276" w14:textId="407F516E">
      <w:pPr>
        <w:spacing w:after="0" w:line="360" w:lineRule="auto"/>
      </w:pPr>
      <w:r w:rsidRPr="00D93E11">
        <w:rPr>
          <w:b/>
          <w:bCs/>
        </w:rPr>
        <w:t>b) Admisión del Recurso de Revisión</w:t>
      </w:r>
      <w:r w:rsidRPr="00D93E11">
        <w:rPr>
          <w:b/>
          <w:bCs/>
          <w:lang w:val="es-ES_tradnl"/>
        </w:rPr>
        <w:t xml:space="preserve">. </w:t>
      </w:r>
      <w:r w:rsidRPr="00D93E11">
        <w:rPr>
          <w:bCs/>
          <w:lang w:val="es-ES_tradnl"/>
        </w:rPr>
        <w:t xml:space="preserve">El </w:t>
      </w:r>
      <w:r w:rsidRPr="00D93E11" w:rsidR="00994132">
        <w:rPr>
          <w:bCs/>
          <w:lang w:val="es-ES_tradnl"/>
        </w:rPr>
        <w:t>nueve</w:t>
      </w:r>
      <w:r w:rsidRPr="00D93E11" w:rsidR="00CE6129">
        <w:rPr>
          <w:bCs/>
          <w:lang w:val="es-ES_tradnl"/>
        </w:rPr>
        <w:t xml:space="preserve"> de mayo de dos mil veintitrés</w:t>
      </w:r>
      <w:r w:rsidRPr="00D93E11">
        <w:rPr>
          <w:bCs/>
          <w:lang w:val="es-ES_tradnl"/>
        </w:rPr>
        <w:t xml:space="preserve">, se acordó la admisión del Recurso de Revisión interpuesto por el Recurrente en contra del Sujeto Obligado, en términos del artículo 185, fracciones I y II de la Ley de Transparencia y Acceso a la </w:t>
      </w:r>
      <w:r w:rsidRPr="00D93E11">
        <w:rPr>
          <w:bCs/>
          <w:lang w:val="es-ES_tradnl"/>
        </w:rPr>
        <w:lastRenderedPageBreak/>
        <w:t xml:space="preserve">Información Pública del Estado de México y Municipios, el cual fue notificado a las partes el </w:t>
      </w:r>
      <w:r w:rsidRPr="00D93E11" w:rsidR="00994132">
        <w:rPr>
          <w:bCs/>
          <w:lang w:val="es-ES_tradnl"/>
        </w:rPr>
        <w:t>once</w:t>
      </w:r>
      <w:r w:rsidRPr="00D93E11" w:rsidR="00CE6129">
        <w:rPr>
          <w:bCs/>
          <w:lang w:val="es-ES_tradnl"/>
        </w:rPr>
        <w:t xml:space="preserve"> de mayo de dos mil veintitrés</w:t>
      </w:r>
      <w:r w:rsidRPr="00D93E11">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D93E11" w:rsidR="00C853D1" w:rsidP="008121B7" w:rsidRDefault="00C853D1" w14:paraId="6BCA600D" w14:textId="77777777">
      <w:pPr>
        <w:spacing w:after="0" w:line="360" w:lineRule="auto"/>
      </w:pPr>
    </w:p>
    <w:p w:rsidRPr="00D93E11" w:rsidR="00994132" w:rsidP="008121B7" w:rsidRDefault="00994132" w14:paraId="7F1F87A2" w14:textId="69A0572F">
      <w:pPr>
        <w:spacing w:after="0" w:line="360" w:lineRule="auto"/>
        <w:rPr>
          <w:bCs/>
          <w:lang w:val="es-ES_tradnl"/>
        </w:rPr>
      </w:pPr>
      <w:r w:rsidRPr="00D93E11">
        <w:rPr>
          <w:b/>
        </w:rPr>
        <w:t xml:space="preserve">c) Manifestaciones del Recurrente. </w:t>
      </w:r>
      <w:r w:rsidRPr="00D93E11">
        <w:t>En fecha doce de mayo de dos mil veintitrés,</w:t>
      </w:r>
      <w:r w:rsidRPr="00D93E11">
        <w:rPr>
          <w:rFonts w:cs="Tahoma"/>
          <w:bCs/>
          <w:lang w:val="es-ES_tradnl"/>
        </w:rPr>
        <w:t xml:space="preserve"> </w:t>
      </w:r>
      <w:r w:rsidRPr="00D93E11">
        <w:rPr>
          <w:bCs/>
          <w:lang w:val="es-ES_tradnl"/>
        </w:rPr>
        <w:t>a través del Sistema de Acceso a la Información Mexiquense (SAIMEX), se recibieron en este Instituto las manifestaciones por parte del Recurrente, en el que de manera general adjunta el archivo “.pdf” del documento proporcionado por el Sujeto Obligado en respuesta.</w:t>
      </w:r>
    </w:p>
    <w:p w:rsidRPr="00D93E11" w:rsidR="00994132" w:rsidP="008121B7" w:rsidRDefault="00994132" w14:paraId="77A35918" w14:textId="77777777">
      <w:pPr>
        <w:spacing w:after="0" w:line="360" w:lineRule="auto"/>
        <w:rPr>
          <w:b/>
        </w:rPr>
      </w:pPr>
    </w:p>
    <w:p w:rsidRPr="00D93E11" w:rsidR="00E430D5" w:rsidP="008121B7" w:rsidRDefault="00994132" w14:paraId="7BCE65E3" w14:textId="48AEC3B5">
      <w:pPr>
        <w:spacing w:after="0" w:line="360" w:lineRule="auto"/>
        <w:rPr>
          <w:bCs/>
        </w:rPr>
      </w:pPr>
      <w:r w:rsidRPr="00D93E11">
        <w:rPr>
          <w:b/>
        </w:rPr>
        <w:t xml:space="preserve">d) Informe Justificado. </w:t>
      </w:r>
      <w:r w:rsidRPr="00D93E11" w:rsidR="00CE6129">
        <w:rPr>
          <w:bCs/>
        </w:rPr>
        <w:t>Por su parte el Sujeto Obligado fue</w:t>
      </w:r>
      <w:r w:rsidRPr="00D93E11">
        <w:rPr>
          <w:bCs/>
        </w:rPr>
        <w:t xml:space="preserve"> omiso en presentar su Informe Justificado</w:t>
      </w:r>
      <w:r w:rsidRPr="00D93E11" w:rsidR="00CE6129">
        <w:rPr>
          <w:bCs/>
        </w:rPr>
        <w:t>.</w:t>
      </w:r>
    </w:p>
    <w:p w:rsidRPr="00D93E11" w:rsidR="00CE6129" w:rsidP="008121B7" w:rsidRDefault="00CE6129" w14:paraId="4BC5836A" w14:textId="77777777">
      <w:pPr>
        <w:spacing w:after="0" w:line="360" w:lineRule="auto"/>
        <w:rPr>
          <w:rFonts w:eastAsia="Times New Roman" w:cs="Tahoma"/>
          <w:b/>
          <w:color w:val="auto"/>
          <w:szCs w:val="24"/>
          <w:lang w:eastAsia="es-ES"/>
        </w:rPr>
      </w:pPr>
    </w:p>
    <w:p w:rsidRPr="00D93E11" w:rsidR="004548CD" w:rsidP="008121B7" w:rsidRDefault="00994132" w14:paraId="39328222" w14:textId="60A52406">
      <w:pPr>
        <w:spacing w:after="0" w:line="360" w:lineRule="auto"/>
        <w:rPr>
          <w:rFonts w:eastAsia="Palatino Linotype" w:cs="Palatino Linotype"/>
          <w:b/>
          <w:bCs/>
        </w:rPr>
      </w:pPr>
      <w:r w:rsidRPr="00D93E11">
        <w:rPr>
          <w:rFonts w:eastAsia="Times New Roman" w:cs="Tahoma"/>
          <w:b/>
          <w:color w:val="auto"/>
          <w:szCs w:val="24"/>
          <w:lang w:eastAsia="es-ES"/>
        </w:rPr>
        <w:t>e</w:t>
      </w:r>
      <w:r w:rsidRPr="00D93E11" w:rsidR="004548CD">
        <w:rPr>
          <w:rFonts w:eastAsia="Times New Roman" w:cs="Tahoma"/>
          <w:b/>
          <w:color w:val="auto"/>
          <w:szCs w:val="24"/>
          <w:lang w:eastAsia="es-ES"/>
        </w:rPr>
        <w:t>) Cierre de instrucción.</w:t>
      </w:r>
      <w:r w:rsidRPr="00D93E11" w:rsidR="004548CD">
        <w:rPr>
          <w:rFonts w:eastAsia="Times New Roman" w:cs="Tahoma"/>
          <w:color w:val="auto"/>
          <w:szCs w:val="24"/>
          <w:lang w:eastAsia="es-ES"/>
        </w:rPr>
        <w:t xml:space="preserve"> El</w:t>
      </w:r>
      <w:r w:rsidRPr="00D93E11" w:rsidR="00843AB9">
        <w:rPr>
          <w:rFonts w:eastAsia="Times New Roman" w:cs="Tahoma"/>
          <w:color w:val="auto"/>
          <w:szCs w:val="24"/>
          <w:lang w:eastAsia="es-ES"/>
        </w:rPr>
        <w:t xml:space="preserve"> </w:t>
      </w:r>
      <w:r w:rsidRPr="00D93E11" w:rsidR="00CE6129">
        <w:rPr>
          <w:rFonts w:eastAsia="Times New Roman" w:cs="Tahoma"/>
          <w:color w:val="auto"/>
          <w:szCs w:val="24"/>
          <w:lang w:eastAsia="es-ES"/>
        </w:rPr>
        <w:t>veintic</w:t>
      </w:r>
      <w:r w:rsidRPr="00D93E11" w:rsidR="00027C1E">
        <w:rPr>
          <w:rFonts w:eastAsia="Times New Roman" w:cs="Tahoma"/>
          <w:color w:val="auto"/>
          <w:szCs w:val="24"/>
          <w:lang w:eastAsia="es-ES"/>
        </w:rPr>
        <w:t>uatro</w:t>
      </w:r>
      <w:r w:rsidRPr="00D93E11" w:rsidR="00CE6129">
        <w:rPr>
          <w:rFonts w:eastAsia="Times New Roman" w:cs="Tahoma"/>
          <w:color w:val="auto"/>
          <w:szCs w:val="24"/>
          <w:lang w:eastAsia="es-ES"/>
        </w:rPr>
        <w:t xml:space="preserve"> de mayo de dos mil veintitrés</w:t>
      </w:r>
      <w:r w:rsidRPr="00D93E11"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D93E11" w:rsidR="004548CD">
        <w:rPr>
          <w:rFonts w:eastAsia="Palatino Linotype" w:cs="Palatino Linotype"/>
          <w:lang w:val="es-ES"/>
        </w:rPr>
        <w:t>acto que fue notificado a las partes, mediante el Sistema de Acceso a la Información Mexiquense (SAIMEX), el mismo día.</w:t>
      </w:r>
    </w:p>
    <w:p w:rsidRPr="00D93E11" w:rsidR="004548CD" w:rsidP="008121B7" w:rsidRDefault="004548CD" w14:paraId="61B73302" w14:textId="77777777">
      <w:pPr>
        <w:spacing w:after="0" w:line="360" w:lineRule="auto"/>
        <w:rPr>
          <w:rFonts w:eastAsia="Times New Roman" w:cs="Tahoma"/>
          <w:color w:val="auto"/>
          <w:szCs w:val="24"/>
          <w:lang w:eastAsia="es-ES"/>
        </w:rPr>
      </w:pPr>
    </w:p>
    <w:p w:rsidRPr="00D93E11" w:rsidR="00C853D1" w:rsidP="008121B7" w:rsidRDefault="00C853D1" w14:paraId="5795BBB6" w14:textId="77777777">
      <w:pPr>
        <w:spacing w:after="0" w:line="360" w:lineRule="auto"/>
        <w:rPr>
          <w:rFonts w:eastAsia="Times New Roman" w:cs="Tahoma"/>
          <w:color w:val="auto"/>
          <w:szCs w:val="24"/>
          <w:lang w:eastAsia="es-ES"/>
        </w:rPr>
      </w:pPr>
      <w:r w:rsidRPr="00D93E11">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D93E11" w:rsidR="00C853D1" w:rsidP="008121B7" w:rsidRDefault="00C853D1" w14:paraId="264F2B95" w14:textId="77777777">
      <w:pPr>
        <w:spacing w:after="0" w:line="360" w:lineRule="auto"/>
        <w:rPr>
          <w:rFonts w:eastAsia="Times New Roman" w:cs="Tahoma"/>
          <w:bCs/>
          <w:iCs/>
          <w:color w:val="auto"/>
          <w:lang w:val="es-ES" w:eastAsia="es-ES"/>
        </w:rPr>
      </w:pPr>
    </w:p>
    <w:p w:rsidRPr="00D93E11" w:rsidR="00C853D1" w:rsidP="008121B7" w:rsidRDefault="00C853D1" w14:paraId="4647AD46" w14:textId="77777777">
      <w:pPr>
        <w:spacing w:after="0" w:line="360" w:lineRule="auto"/>
        <w:jc w:val="center"/>
        <w:rPr>
          <w:rFonts w:eastAsia="Times New Roman" w:cs="Tahoma"/>
          <w:b/>
          <w:color w:val="auto"/>
          <w:lang w:val="es-ES" w:eastAsia="es-ES"/>
        </w:rPr>
      </w:pPr>
      <w:r w:rsidRPr="00D93E11">
        <w:rPr>
          <w:rFonts w:eastAsia="Times New Roman" w:cs="Tahoma"/>
          <w:b/>
          <w:color w:val="auto"/>
          <w:lang w:val="es-ES" w:eastAsia="es-ES"/>
        </w:rPr>
        <w:t>C O N S I D E R A N D O S:</w:t>
      </w:r>
    </w:p>
    <w:p w:rsidRPr="00D93E11" w:rsidR="00C853D1" w:rsidP="008121B7" w:rsidRDefault="00C853D1" w14:paraId="46CF2E78" w14:textId="77777777">
      <w:pPr>
        <w:spacing w:after="0" w:line="360" w:lineRule="auto"/>
        <w:rPr>
          <w:b/>
        </w:rPr>
      </w:pPr>
    </w:p>
    <w:p w:rsidRPr="00D93E11" w:rsidR="00070214" w:rsidP="008121B7" w:rsidRDefault="00070214" w14:paraId="1EEC3EA1" w14:textId="77777777">
      <w:pPr>
        <w:autoSpaceDE w:val="0"/>
        <w:autoSpaceDN w:val="0"/>
        <w:adjustRightInd w:val="0"/>
        <w:spacing w:after="0" w:line="360" w:lineRule="auto"/>
        <w:rPr>
          <w:rFonts w:eastAsia="Times New Roman" w:cs="Tahoma"/>
          <w:b/>
          <w:color w:val="auto"/>
          <w:szCs w:val="24"/>
          <w:lang w:val="es-ES" w:eastAsia="es-ES"/>
        </w:rPr>
      </w:pPr>
      <w:r w:rsidRPr="00D93E11">
        <w:rPr>
          <w:rFonts w:eastAsia="Calibri" w:cs="Tahoma"/>
          <w:b/>
          <w:color w:val="000000"/>
          <w:szCs w:val="24"/>
          <w:lang w:val="es-ES" w:eastAsia="es-MX"/>
        </w:rPr>
        <w:t>PRIMERO</w:t>
      </w:r>
      <w:r w:rsidRPr="00D93E11">
        <w:rPr>
          <w:rFonts w:eastAsia="Calibri" w:cs="Tahoma"/>
          <w:color w:val="000000"/>
          <w:szCs w:val="24"/>
          <w:lang w:val="es-ES" w:eastAsia="es-MX"/>
        </w:rPr>
        <w:t xml:space="preserve">. </w:t>
      </w:r>
      <w:r w:rsidRPr="00D93E11">
        <w:rPr>
          <w:rFonts w:eastAsia="Times New Roman" w:cs="Tahoma"/>
          <w:b/>
          <w:color w:val="auto"/>
          <w:szCs w:val="24"/>
          <w:lang w:val="es-ES" w:eastAsia="es-ES"/>
        </w:rPr>
        <w:t>Competencia.</w:t>
      </w:r>
    </w:p>
    <w:p w:rsidRPr="00D93E11" w:rsidR="00070214" w:rsidP="008121B7" w:rsidRDefault="00070214" w14:paraId="6676F8BD" w14:textId="77777777">
      <w:pPr>
        <w:spacing w:after="0" w:line="360" w:lineRule="auto"/>
        <w:rPr>
          <w:rFonts w:cs="Tahoma"/>
        </w:rPr>
      </w:pPr>
      <w:r w:rsidRPr="00D93E11">
        <w:rPr>
          <w:rFonts w:cs="Tahoma"/>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D93E11" w:rsidR="00070214" w:rsidP="008121B7" w:rsidRDefault="00070214" w14:paraId="7D3160D2" w14:textId="77777777">
      <w:pPr>
        <w:spacing w:after="0" w:line="360" w:lineRule="auto"/>
        <w:rPr>
          <w:rFonts w:cs="Tahoma"/>
        </w:rPr>
      </w:pPr>
      <w:r w:rsidRPr="00D93E11">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Pr="00D93E11" w:rsidR="00070214" w:rsidP="008121B7" w:rsidRDefault="00070214" w14:paraId="6A5C4349" w14:textId="77777777">
      <w:pPr>
        <w:spacing w:after="0" w:line="360" w:lineRule="auto"/>
        <w:rPr>
          <w:rFonts w:eastAsia="Times New Roman" w:cs="Tahoma"/>
          <w:bCs/>
          <w:color w:val="auto"/>
          <w:lang w:eastAsia="es-ES"/>
        </w:rPr>
      </w:pPr>
    </w:p>
    <w:p w:rsidRPr="00D93E11" w:rsidR="00070214" w:rsidP="008121B7" w:rsidRDefault="00070214" w14:paraId="708E300B" w14:textId="77777777">
      <w:pPr>
        <w:autoSpaceDE w:val="0"/>
        <w:autoSpaceDN w:val="0"/>
        <w:adjustRightInd w:val="0"/>
        <w:spacing w:after="0" w:line="360" w:lineRule="auto"/>
        <w:rPr>
          <w:rFonts w:eastAsia="Times New Roman" w:cs="Tahoma"/>
          <w:color w:val="auto"/>
          <w:szCs w:val="24"/>
          <w:lang w:val="es-ES" w:eastAsia="es-ES"/>
        </w:rPr>
      </w:pPr>
      <w:r w:rsidRPr="00D93E11">
        <w:rPr>
          <w:rFonts w:eastAsia="Calibri" w:cs="Tahoma"/>
          <w:b/>
          <w:color w:val="000000"/>
          <w:szCs w:val="24"/>
          <w:lang w:val="es-ES" w:eastAsia="es-MX"/>
        </w:rPr>
        <w:t>SEGUNDO</w:t>
      </w:r>
      <w:r w:rsidRPr="00D93E11">
        <w:rPr>
          <w:rFonts w:eastAsia="Calibri" w:cs="Tahoma"/>
          <w:color w:val="000000"/>
          <w:szCs w:val="24"/>
          <w:lang w:val="es-ES" w:eastAsia="es-MX"/>
        </w:rPr>
        <w:t xml:space="preserve">. </w:t>
      </w:r>
      <w:r w:rsidRPr="00D93E11">
        <w:rPr>
          <w:rFonts w:eastAsia="Times New Roman" w:cs="Tahoma"/>
          <w:b/>
          <w:color w:val="auto"/>
          <w:szCs w:val="24"/>
          <w:lang w:val="es-ES" w:eastAsia="es-ES"/>
        </w:rPr>
        <w:t>Causales de improcedencia y sobreseimiento.</w:t>
      </w:r>
      <w:r w:rsidRPr="00D93E11">
        <w:rPr>
          <w:rFonts w:eastAsia="Times New Roman" w:cs="Tahoma"/>
          <w:color w:val="auto"/>
          <w:szCs w:val="24"/>
          <w:lang w:val="es-ES" w:eastAsia="es-ES"/>
        </w:rPr>
        <w:t xml:space="preserve"> </w:t>
      </w:r>
    </w:p>
    <w:p w:rsidRPr="00D93E11" w:rsidR="00070214" w:rsidP="008121B7" w:rsidRDefault="00070214" w14:paraId="19D5FEC0" w14:textId="77777777">
      <w:pPr>
        <w:autoSpaceDE w:val="0"/>
        <w:autoSpaceDN w:val="0"/>
        <w:adjustRightInd w:val="0"/>
        <w:spacing w:after="0" w:line="360" w:lineRule="auto"/>
        <w:rPr>
          <w:rFonts w:eastAsia="Times New Roman" w:cs="Tahoma"/>
          <w:color w:val="auto"/>
          <w:szCs w:val="24"/>
          <w:lang w:val="es-ES" w:eastAsia="es-ES"/>
        </w:rPr>
      </w:pPr>
    </w:p>
    <w:p w:rsidRPr="00D93E11" w:rsidR="00070214" w:rsidP="008121B7" w:rsidRDefault="00070214" w14:paraId="419ABCD4" w14:textId="77777777">
      <w:pPr>
        <w:spacing w:after="0" w:line="360" w:lineRule="auto"/>
      </w:pPr>
      <w:r w:rsidRPr="00D93E11">
        <w:t>Este Instituto realiza el estudio oficioso de las causales de improcedencia, por tratarse de una cuestión de orden público y de estudio preferente (acorde con el Criterio orientador en la Tesis de Jurisprudencia “</w:t>
      </w:r>
      <w:r w:rsidRPr="00D93E11">
        <w:rPr>
          <w:b/>
        </w:rPr>
        <w:t>IMPROCEDENCIA</w:t>
      </w:r>
      <w:r w:rsidRPr="00D93E11">
        <w:t xml:space="preserve">.” </w:t>
      </w:r>
      <w:r w:rsidRPr="00D93E11">
        <w:rPr>
          <w:b/>
        </w:rPr>
        <w:t>(Semanario Judicial de la Federación, Quinta Época, 1985, pág. 262),</w:t>
      </w:r>
      <w:r w:rsidRPr="00D93E11">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D93E11" w:rsidR="00070214" w:rsidP="008121B7" w:rsidRDefault="00070214" w14:paraId="684AE9E1" w14:textId="77777777">
      <w:pPr>
        <w:spacing w:after="0" w:line="360" w:lineRule="auto"/>
      </w:pPr>
    </w:p>
    <w:p w:rsidRPr="00D93E11" w:rsidR="00070214" w:rsidP="008121B7" w:rsidRDefault="00070214" w14:paraId="1CFB46EA" w14:textId="77777777">
      <w:pPr>
        <w:spacing w:after="0" w:line="360" w:lineRule="auto"/>
      </w:pPr>
      <w:r w:rsidRPr="00D93E11">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Pr="00D93E11">
        <w:lastRenderedPageBreak/>
        <w:t>Recurrente ante otra instancia; no existió prevención alguna; la veracidad de la respuesta no formó parte del agravio; ni se realizó una consulta o ampliación a los alcances del requerimiento informativo.</w:t>
      </w:r>
    </w:p>
    <w:p w:rsidRPr="00D93E11" w:rsidR="00070214" w:rsidP="008121B7" w:rsidRDefault="00070214" w14:paraId="6EDC413E" w14:textId="77777777">
      <w:pPr>
        <w:spacing w:after="0" w:line="360" w:lineRule="auto"/>
      </w:pPr>
    </w:p>
    <w:p w:rsidRPr="00D93E11" w:rsidR="00070214" w:rsidP="008121B7" w:rsidRDefault="00070214" w14:paraId="12BFD73F" w14:textId="77777777">
      <w:pPr>
        <w:spacing w:after="0" w:line="360" w:lineRule="auto"/>
        <w:rPr>
          <w:rFonts w:eastAsia="Times New Roman" w:cs="Tahoma"/>
          <w:b/>
          <w:bCs/>
          <w:color w:val="auto"/>
          <w:lang w:eastAsia="es-ES"/>
        </w:rPr>
      </w:pPr>
      <w:r w:rsidRPr="00D93E11">
        <w:rPr>
          <w:rFonts w:eastAsia="Times New Roman" w:cs="Tahoma"/>
          <w:b/>
          <w:bCs/>
          <w:color w:val="auto"/>
          <w:lang w:eastAsia="es-ES"/>
        </w:rPr>
        <w:t>Causales de sobreseimiento.</w:t>
      </w:r>
    </w:p>
    <w:p w:rsidRPr="00D93E11" w:rsidR="00070214" w:rsidP="008121B7" w:rsidRDefault="00070214" w14:paraId="64B138C4" w14:textId="77777777">
      <w:pPr>
        <w:spacing w:after="0" w:line="360" w:lineRule="auto"/>
        <w:rPr>
          <w:rFonts w:eastAsia="Times New Roman" w:cs="Tahoma"/>
          <w:b/>
          <w:bCs/>
          <w:color w:val="auto"/>
          <w:lang w:eastAsia="es-ES"/>
        </w:rPr>
      </w:pPr>
    </w:p>
    <w:p w:rsidRPr="00D93E11" w:rsidR="00070214" w:rsidP="008121B7" w:rsidRDefault="00070214" w14:paraId="7DDBAFD6" w14:textId="77777777">
      <w:pPr>
        <w:spacing w:after="0" w:line="360" w:lineRule="auto"/>
        <w:rPr>
          <w:rFonts w:eastAsia="Times New Roman" w:cs="Tahoma"/>
          <w:color w:val="auto"/>
          <w:szCs w:val="24"/>
          <w:lang w:eastAsia="es-ES"/>
        </w:rPr>
      </w:pPr>
      <w:r w:rsidRPr="00D93E11">
        <w:rPr>
          <w:rFonts w:eastAsia="Times New Roman" w:cs="Tahoma"/>
          <w:color w:val="auto"/>
          <w:szCs w:val="24"/>
          <w:lang w:eastAsia="es-ES"/>
        </w:rPr>
        <w:t>Por ser de previo y especial pronunciamiento, este Instituto analiza si se actualiza alguna causal de sobreseimiento.</w:t>
      </w:r>
    </w:p>
    <w:p w:rsidRPr="00D93E11" w:rsidR="00070214" w:rsidP="008121B7" w:rsidRDefault="00070214" w14:paraId="6FF58F83" w14:textId="77777777">
      <w:pPr>
        <w:spacing w:after="0" w:line="360" w:lineRule="auto"/>
        <w:rPr>
          <w:rFonts w:eastAsia="Times New Roman" w:cs="Tahoma"/>
          <w:color w:val="auto"/>
          <w:szCs w:val="24"/>
          <w:lang w:eastAsia="es-ES"/>
        </w:rPr>
      </w:pPr>
    </w:p>
    <w:p w:rsidRPr="00D93E11" w:rsidR="00070214" w:rsidP="008121B7" w:rsidRDefault="00070214" w14:paraId="3A8F8EA6" w14:textId="77777777">
      <w:pPr>
        <w:spacing w:after="0" w:line="360" w:lineRule="auto"/>
        <w:rPr>
          <w:rFonts w:eastAsia="Times New Roman" w:cs="Tahoma"/>
          <w:color w:val="auto"/>
          <w:szCs w:val="24"/>
          <w:lang w:eastAsia="es-ES"/>
        </w:rPr>
      </w:pPr>
      <w:r w:rsidRPr="00D93E11">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D93E11" w:rsidR="00070214" w:rsidP="008121B7" w:rsidRDefault="00070214" w14:paraId="30604C19" w14:textId="77777777">
      <w:pPr>
        <w:spacing w:after="0" w:line="360" w:lineRule="auto"/>
        <w:rPr>
          <w:rFonts w:eastAsia="Times New Roman" w:cs="Tahoma"/>
          <w:color w:val="auto"/>
          <w:szCs w:val="24"/>
          <w:lang w:eastAsia="es-ES"/>
        </w:rPr>
      </w:pPr>
    </w:p>
    <w:p w:rsidRPr="00D93E11" w:rsidR="00070214" w:rsidP="008121B7" w:rsidRDefault="00070214" w14:paraId="79543418" w14:textId="77777777">
      <w:pPr>
        <w:spacing w:after="0" w:line="360" w:lineRule="auto"/>
      </w:pPr>
      <w:r w:rsidRPr="00D93E11">
        <w:t>En ese orden de ideas, toda vez que no ha quedado sin materia el Recurso de Revisión al rubro, se considera procedente entrar al fondo del presente asunto.</w:t>
      </w:r>
    </w:p>
    <w:p w:rsidRPr="00D93E11" w:rsidR="00070214" w:rsidP="008121B7" w:rsidRDefault="00070214" w14:paraId="2E5F74D5" w14:textId="77777777">
      <w:pPr>
        <w:spacing w:after="0" w:line="360" w:lineRule="auto"/>
      </w:pPr>
    </w:p>
    <w:p w:rsidRPr="00D93E11" w:rsidR="00070214" w:rsidP="008121B7" w:rsidRDefault="00070214" w14:paraId="1F11C973" w14:textId="77777777">
      <w:pPr>
        <w:spacing w:after="0" w:line="360" w:lineRule="auto"/>
        <w:rPr>
          <w:rFonts w:eastAsia="Times New Roman" w:cs="Tahoma"/>
          <w:b/>
          <w:bCs/>
          <w:iCs/>
          <w:color w:val="auto"/>
          <w:lang w:val="es-ES" w:eastAsia="es-ES"/>
        </w:rPr>
      </w:pPr>
      <w:r w:rsidRPr="00D93E11">
        <w:rPr>
          <w:rFonts w:eastAsia="Times New Roman" w:cs="Tahoma"/>
          <w:b/>
          <w:bCs/>
          <w:iCs/>
          <w:color w:val="auto"/>
          <w:lang w:val="es-ES" w:eastAsia="es-ES"/>
        </w:rPr>
        <w:t xml:space="preserve">TERCERO. Determinación de la Controversia. </w:t>
      </w:r>
    </w:p>
    <w:p w:rsidRPr="00D93E11" w:rsidR="00070214" w:rsidP="008121B7" w:rsidRDefault="00070214" w14:paraId="086A11DA" w14:textId="77777777">
      <w:pPr>
        <w:autoSpaceDE w:val="0"/>
        <w:autoSpaceDN w:val="0"/>
        <w:adjustRightInd w:val="0"/>
        <w:spacing w:after="0" w:line="360" w:lineRule="auto"/>
        <w:rPr>
          <w:rFonts w:eastAsia="Calibri" w:cs="Tahoma"/>
          <w:color w:val="000000"/>
          <w:szCs w:val="24"/>
          <w:lang w:val="es-ES" w:eastAsia="es-MX"/>
        </w:rPr>
      </w:pPr>
    </w:p>
    <w:p w:rsidRPr="00D93E11" w:rsidR="00070214" w:rsidP="008121B7" w:rsidRDefault="00070214" w14:paraId="6E2858D0" w14:textId="4F955317">
      <w:pPr>
        <w:spacing w:after="0" w:line="360" w:lineRule="auto"/>
      </w:pPr>
      <w:r w:rsidRPr="00D93E11">
        <w:t>Una vez realizado el estudio de las constancias que integran el expediente en que se actúa, se desprende que el Particular, solicitó</w:t>
      </w:r>
      <w:r w:rsidRPr="00D93E11" w:rsidR="000157E6">
        <w:t xml:space="preserve"> información acerca del Panteón</w:t>
      </w:r>
      <w:r w:rsidRPr="00D93E11" w:rsidR="00F9466C">
        <w:t xml:space="preserve"> Comunitario</w:t>
      </w:r>
      <w:r w:rsidRPr="00D93E11" w:rsidR="000157E6">
        <w:t xml:space="preserve"> “San Gabriel”</w:t>
      </w:r>
      <w:r w:rsidRPr="00D93E11">
        <w:t xml:space="preserve">, </w:t>
      </w:r>
      <w:r w:rsidRPr="00D93E11" w:rsidR="00F9466C">
        <w:t xml:space="preserve">en los términos </w:t>
      </w:r>
      <w:r w:rsidRPr="00D93E11">
        <w:t>siguiente</w:t>
      </w:r>
      <w:r w:rsidRPr="00D93E11" w:rsidR="00F9466C">
        <w:t>s</w:t>
      </w:r>
      <w:r w:rsidRPr="00D93E11">
        <w:t>:</w:t>
      </w:r>
    </w:p>
    <w:p w:rsidRPr="00D93E11" w:rsidR="00070214" w:rsidP="008121B7" w:rsidRDefault="00070214" w14:paraId="7396B20E" w14:textId="77777777">
      <w:pPr>
        <w:spacing w:after="0" w:line="360" w:lineRule="auto"/>
      </w:pPr>
    </w:p>
    <w:p w:rsidRPr="00D93E11" w:rsidR="00F9466C" w:rsidP="008121B7" w:rsidRDefault="00F9466C" w14:paraId="2E773B54" w14:textId="7D623E75">
      <w:pPr>
        <w:pStyle w:val="Prrafodelista"/>
        <w:numPr>
          <w:ilvl w:val="0"/>
          <w:numId w:val="37"/>
        </w:numPr>
        <w:spacing w:line="360" w:lineRule="auto"/>
        <w:rPr>
          <w:b/>
        </w:rPr>
      </w:pPr>
      <w:r w:rsidRPr="00D93E11">
        <w:rPr>
          <w:b/>
        </w:rPr>
        <w:t xml:space="preserve">Antecedentes del terreno. </w:t>
      </w:r>
    </w:p>
    <w:p w:rsidRPr="00D93E11" w:rsidR="00F9466C" w:rsidP="008121B7" w:rsidRDefault="00F9466C" w14:paraId="2F2BE221" w14:textId="045D51E8">
      <w:pPr>
        <w:pStyle w:val="Prrafodelista"/>
        <w:numPr>
          <w:ilvl w:val="0"/>
          <w:numId w:val="38"/>
        </w:numPr>
        <w:spacing w:line="360" w:lineRule="auto"/>
      </w:pPr>
      <w:r w:rsidRPr="00D93E11">
        <w:lastRenderedPageBreak/>
        <w:t xml:space="preserve">¿Cuál es el origen del terreno o predio dónde está construido el panteón “San Gabriel”? (Era particular, pertenecía a los bienes municipales, fue una donación, fue una compra por parte del ayuntamiento, otro (detalle por favor la información)). </w:t>
      </w:r>
    </w:p>
    <w:p w:rsidRPr="00D93E11" w:rsidR="00F9466C" w:rsidP="008121B7" w:rsidRDefault="00F9466C" w14:paraId="418ED2F2" w14:textId="1848735A">
      <w:pPr>
        <w:pStyle w:val="Prrafodelista"/>
        <w:numPr>
          <w:ilvl w:val="0"/>
          <w:numId w:val="38"/>
        </w:numPr>
        <w:spacing w:line="360" w:lineRule="auto"/>
      </w:pPr>
      <w:r w:rsidRPr="00D93E11">
        <w:t xml:space="preserve">¿Quién fue el propietario anterior antes de que el Ayuntamiento de Texcoco se hiciera del terreno? </w:t>
      </w:r>
    </w:p>
    <w:p w:rsidRPr="00D93E11" w:rsidR="00F9466C" w:rsidP="008121B7" w:rsidRDefault="00F9466C" w14:paraId="1F3F6848" w14:textId="2B4E16CD">
      <w:pPr>
        <w:pStyle w:val="Prrafodelista"/>
        <w:numPr>
          <w:ilvl w:val="0"/>
          <w:numId w:val="38"/>
        </w:numPr>
        <w:spacing w:line="360" w:lineRule="auto"/>
      </w:pPr>
      <w:r w:rsidRPr="00D93E11">
        <w:t xml:space="preserve">¿Con qué documento se acreditó la legalidad y la propiedad del terreno? </w:t>
      </w:r>
    </w:p>
    <w:p w:rsidRPr="00D93E11" w:rsidR="00F9466C" w:rsidP="008121B7" w:rsidRDefault="00F9466C" w14:paraId="5E9047E1" w14:textId="657EAE42">
      <w:pPr>
        <w:pStyle w:val="Prrafodelista"/>
        <w:numPr>
          <w:ilvl w:val="0"/>
          <w:numId w:val="38"/>
        </w:numPr>
        <w:spacing w:line="360" w:lineRule="auto"/>
      </w:pPr>
      <w:r w:rsidRPr="00D93E11">
        <w:t>Dentro Ayuntamiento de Texcoco, donde se puede consultar la documentación que acredite las re</w:t>
      </w:r>
      <w:r w:rsidRPr="00D93E11" w:rsidR="001E0C22">
        <w:t>spuestas anteriores.</w:t>
      </w:r>
    </w:p>
    <w:p w:rsidRPr="00D93E11" w:rsidR="00F9466C" w:rsidP="008121B7" w:rsidRDefault="001E0C22" w14:paraId="602265A4" w14:textId="60F28AD7">
      <w:pPr>
        <w:pStyle w:val="Prrafodelista"/>
        <w:numPr>
          <w:ilvl w:val="0"/>
          <w:numId w:val="38"/>
        </w:numPr>
        <w:spacing w:line="360" w:lineRule="auto"/>
      </w:pPr>
      <w:r w:rsidRPr="00D93E11">
        <w:t>C</w:t>
      </w:r>
      <w:r w:rsidRPr="00D93E11" w:rsidR="00F9466C">
        <w:t xml:space="preserve">opia simple de los documentos que acrediten las respuestas anteriores </w:t>
      </w:r>
    </w:p>
    <w:p w:rsidRPr="00D93E11" w:rsidR="00F9466C" w:rsidP="008121B7" w:rsidRDefault="00F9466C" w14:paraId="44DC8DD9" w14:textId="6B041FE5">
      <w:pPr>
        <w:pStyle w:val="Prrafodelista"/>
        <w:numPr>
          <w:ilvl w:val="0"/>
          <w:numId w:val="38"/>
        </w:numPr>
        <w:spacing w:line="360" w:lineRule="auto"/>
      </w:pPr>
      <w:r w:rsidRPr="00D93E11">
        <w:t xml:space="preserve">¿Desdé que año el Ayuntamiento adquirió el terreno donde está construido el panteón? </w:t>
      </w:r>
    </w:p>
    <w:p w:rsidRPr="00D93E11" w:rsidR="00F9466C" w:rsidP="008121B7" w:rsidRDefault="00F9466C" w14:paraId="79EFB6D5" w14:textId="77777777">
      <w:pPr>
        <w:pStyle w:val="Prrafodelista"/>
        <w:numPr>
          <w:ilvl w:val="0"/>
          <w:numId w:val="38"/>
        </w:numPr>
        <w:spacing w:line="360" w:lineRule="auto"/>
      </w:pPr>
      <w:r w:rsidRPr="00D93E11">
        <w:t>¿Se pagó alguna cantidad de dinero por el terreno?</w:t>
      </w:r>
    </w:p>
    <w:p w:rsidRPr="00D93E11" w:rsidR="00F9466C" w:rsidP="008121B7" w:rsidRDefault="00F9466C" w14:paraId="5C3A9306" w14:textId="455B01DB">
      <w:pPr>
        <w:pStyle w:val="Prrafodelista"/>
        <w:numPr>
          <w:ilvl w:val="0"/>
          <w:numId w:val="38"/>
        </w:numPr>
        <w:spacing w:line="360" w:lineRule="auto"/>
      </w:pPr>
      <w:r w:rsidRPr="00D93E11">
        <w:t xml:space="preserve">¿Cuánto se pagó y de que partida presupuestal o donde salieron los recursos para el pago? </w:t>
      </w:r>
    </w:p>
    <w:p w:rsidRPr="00D93E11" w:rsidR="00F9466C" w:rsidP="008121B7" w:rsidRDefault="001E0C22" w14:paraId="4E273B2D" w14:textId="4F91BAA5">
      <w:pPr>
        <w:pStyle w:val="Prrafodelista"/>
        <w:numPr>
          <w:ilvl w:val="0"/>
          <w:numId w:val="38"/>
        </w:numPr>
        <w:spacing w:line="360" w:lineRule="auto"/>
      </w:pPr>
      <w:r w:rsidRPr="00D93E11">
        <w:t>C</w:t>
      </w:r>
      <w:r w:rsidRPr="00D93E11" w:rsidR="00F9466C">
        <w:t xml:space="preserve">opia simple del pago o la transferencia de los recursos públicos destinados para esto. </w:t>
      </w:r>
    </w:p>
    <w:p w:rsidRPr="00D93E11" w:rsidR="00F9466C" w:rsidP="008121B7" w:rsidRDefault="00F9466C" w14:paraId="5215F9B3" w14:textId="66640C12">
      <w:pPr>
        <w:pStyle w:val="Prrafodelista"/>
        <w:numPr>
          <w:ilvl w:val="0"/>
          <w:numId w:val="38"/>
        </w:numPr>
        <w:spacing w:line="360" w:lineRule="auto"/>
      </w:pPr>
      <w:r w:rsidRPr="00D93E11">
        <w:t xml:space="preserve">¿Cuáles son las medidas limítrofes del terreno? </w:t>
      </w:r>
    </w:p>
    <w:p w:rsidRPr="00D93E11" w:rsidR="00F9466C" w:rsidP="008121B7" w:rsidRDefault="00F9466C" w14:paraId="30192564" w14:textId="77777777">
      <w:pPr>
        <w:spacing w:after="0" w:line="360" w:lineRule="auto"/>
      </w:pPr>
    </w:p>
    <w:p w:rsidRPr="00D93E11" w:rsidR="00F9466C" w:rsidP="008121B7" w:rsidRDefault="00F9466C" w14:paraId="4FBC2D3E" w14:textId="1E778C2B">
      <w:pPr>
        <w:pStyle w:val="Prrafodelista"/>
        <w:numPr>
          <w:ilvl w:val="0"/>
          <w:numId w:val="37"/>
        </w:numPr>
        <w:spacing w:line="360" w:lineRule="auto"/>
        <w:rPr>
          <w:b/>
        </w:rPr>
      </w:pPr>
      <w:r w:rsidRPr="00D93E11">
        <w:rPr>
          <w:b/>
        </w:rPr>
        <w:t xml:space="preserve">Construcción del panteón. </w:t>
      </w:r>
    </w:p>
    <w:p w:rsidRPr="00D93E11" w:rsidR="00F9466C" w:rsidP="008121B7" w:rsidRDefault="00F9466C" w14:paraId="01207B0B" w14:textId="6EEC0956">
      <w:pPr>
        <w:pStyle w:val="Prrafodelista"/>
        <w:numPr>
          <w:ilvl w:val="0"/>
          <w:numId w:val="38"/>
        </w:numPr>
        <w:spacing w:line="360" w:lineRule="auto"/>
      </w:pPr>
      <w:r w:rsidRPr="00D93E11">
        <w:t xml:space="preserve">¿Cuál fue el criterio que tomó el Ayuntamiento para que decidiera construir un panteón? </w:t>
      </w:r>
    </w:p>
    <w:p w:rsidRPr="00D93E11" w:rsidR="00F9466C" w:rsidP="008121B7" w:rsidRDefault="00F9466C" w14:paraId="561D0E77" w14:textId="6E2E660C">
      <w:pPr>
        <w:pStyle w:val="Prrafodelista"/>
        <w:numPr>
          <w:ilvl w:val="0"/>
          <w:numId w:val="38"/>
        </w:numPr>
        <w:spacing w:line="360" w:lineRule="auto"/>
      </w:pPr>
      <w:r w:rsidRPr="00D93E11">
        <w:t xml:space="preserve">¿Cuál fue la fecha de inicio y de conclusión de la obra? </w:t>
      </w:r>
    </w:p>
    <w:p w:rsidRPr="00D93E11" w:rsidR="00F9466C" w:rsidP="008121B7" w:rsidRDefault="00F9466C" w14:paraId="33C0D149" w14:textId="050DDB04">
      <w:pPr>
        <w:pStyle w:val="Prrafodelista"/>
        <w:numPr>
          <w:ilvl w:val="0"/>
          <w:numId w:val="38"/>
        </w:numPr>
        <w:spacing w:line="360" w:lineRule="auto"/>
      </w:pPr>
      <w:r w:rsidRPr="00D93E11">
        <w:t xml:space="preserve">¿Cuándo fue inaugurado el panteón y que autoridades municipales asistieron para la entrega del panteón a la comunidad? </w:t>
      </w:r>
    </w:p>
    <w:p w:rsidRPr="00D93E11" w:rsidR="00F9466C" w:rsidP="008121B7" w:rsidRDefault="00F9466C" w14:paraId="0729AB99" w14:textId="4BE380DB">
      <w:pPr>
        <w:pStyle w:val="Prrafodelista"/>
        <w:numPr>
          <w:ilvl w:val="0"/>
          <w:numId w:val="38"/>
        </w:numPr>
        <w:spacing w:line="360" w:lineRule="auto"/>
      </w:pPr>
      <w:r w:rsidRPr="00D93E11">
        <w:t xml:space="preserve">¿A quién se lo entregaron y por qué? </w:t>
      </w:r>
    </w:p>
    <w:p w:rsidRPr="00D93E11" w:rsidR="00F9466C" w:rsidP="008121B7" w:rsidRDefault="00F9466C" w14:paraId="64A8CA65" w14:textId="7F2AD326">
      <w:pPr>
        <w:pStyle w:val="Prrafodelista"/>
        <w:numPr>
          <w:ilvl w:val="0"/>
          <w:numId w:val="38"/>
        </w:numPr>
        <w:spacing w:line="360" w:lineRule="auto"/>
      </w:pPr>
      <w:r w:rsidRPr="00D93E11">
        <w:t xml:space="preserve">¿Cuánto fue el costo total de la inversión? </w:t>
      </w:r>
    </w:p>
    <w:p w:rsidRPr="00D93E11" w:rsidR="00F9466C" w:rsidP="008121B7" w:rsidRDefault="00F9466C" w14:paraId="3A697F46" w14:textId="51BB8E08">
      <w:pPr>
        <w:pStyle w:val="Prrafodelista"/>
        <w:numPr>
          <w:ilvl w:val="0"/>
          <w:numId w:val="38"/>
        </w:numPr>
        <w:spacing w:line="360" w:lineRule="auto"/>
      </w:pPr>
      <w:r w:rsidRPr="00D93E11">
        <w:t xml:space="preserve">¿De dónde se tomaron los recursos económicos para la obra? </w:t>
      </w:r>
    </w:p>
    <w:p w:rsidRPr="00D93E11" w:rsidR="00F9466C" w:rsidP="008121B7" w:rsidRDefault="001E0C22" w14:paraId="5B9F8812" w14:textId="638B025E">
      <w:pPr>
        <w:pStyle w:val="Prrafodelista"/>
        <w:numPr>
          <w:ilvl w:val="0"/>
          <w:numId w:val="38"/>
        </w:numPr>
        <w:spacing w:line="360" w:lineRule="auto"/>
      </w:pPr>
      <w:r w:rsidRPr="00D93E11">
        <w:t>C</w:t>
      </w:r>
      <w:r w:rsidRPr="00D93E11" w:rsidR="00F9466C">
        <w:t xml:space="preserve">opia simple del costo total y de los recursos económicos. </w:t>
      </w:r>
    </w:p>
    <w:p w:rsidRPr="00D93E11" w:rsidR="00F9466C" w:rsidP="008121B7" w:rsidRDefault="00F9466C" w14:paraId="6B04EFDF" w14:textId="6BDE56BB">
      <w:pPr>
        <w:pStyle w:val="Prrafodelista"/>
        <w:numPr>
          <w:ilvl w:val="0"/>
          <w:numId w:val="38"/>
        </w:numPr>
        <w:spacing w:line="360" w:lineRule="auto"/>
      </w:pPr>
      <w:r w:rsidRPr="00D93E11">
        <w:lastRenderedPageBreak/>
        <w:t xml:space="preserve">¿Para la construcción de un panteón se deben de cumplir ciertos requisitos ante las autoridades estatales? y ¿Cuáles son estos? </w:t>
      </w:r>
    </w:p>
    <w:p w:rsidRPr="00D93E11" w:rsidR="00F9466C" w:rsidP="008121B7" w:rsidRDefault="00F9466C" w14:paraId="37733D04" w14:textId="3B8CAFA4">
      <w:pPr>
        <w:pStyle w:val="Prrafodelista"/>
        <w:numPr>
          <w:ilvl w:val="0"/>
          <w:numId w:val="38"/>
        </w:numPr>
        <w:spacing w:line="360" w:lineRule="auto"/>
      </w:pPr>
      <w:r w:rsidRPr="00D93E11">
        <w:t xml:space="preserve">¿Con que trámites y permisos cuenta el panteón “San Gabriel” para </w:t>
      </w:r>
      <w:r w:rsidRPr="00D93E11" w:rsidR="001E0C22">
        <w:t>su funcionamiento y operación?</w:t>
      </w:r>
    </w:p>
    <w:p w:rsidRPr="00D93E11" w:rsidR="00F9466C" w:rsidP="008121B7" w:rsidRDefault="001E0C22" w14:paraId="5AF897CC" w14:textId="3510401B">
      <w:pPr>
        <w:pStyle w:val="Prrafodelista"/>
        <w:numPr>
          <w:ilvl w:val="0"/>
          <w:numId w:val="38"/>
        </w:numPr>
        <w:spacing w:line="360" w:lineRule="auto"/>
      </w:pPr>
      <w:r w:rsidRPr="00D93E11">
        <w:t>C</w:t>
      </w:r>
      <w:r w:rsidRPr="00D93E11" w:rsidR="00F9466C">
        <w:t>opia simple que acredite</w:t>
      </w:r>
      <w:r w:rsidRPr="00D93E11" w:rsidR="00F666F4">
        <w:t xml:space="preserve"> los trámites y permisos con que cuenta el panteón</w:t>
      </w:r>
      <w:r w:rsidRPr="00D93E11" w:rsidR="00F9466C">
        <w:t xml:space="preserve">. </w:t>
      </w:r>
    </w:p>
    <w:p w:rsidRPr="00D93E11" w:rsidR="00F9466C" w:rsidP="008121B7" w:rsidRDefault="00F9466C" w14:paraId="58666AE1" w14:textId="77777777">
      <w:pPr>
        <w:spacing w:after="0" w:line="360" w:lineRule="auto"/>
      </w:pPr>
    </w:p>
    <w:p w:rsidRPr="00D93E11" w:rsidR="00F9466C" w:rsidP="008121B7" w:rsidRDefault="00F9466C" w14:paraId="0DE442AE" w14:textId="3F2402BF">
      <w:pPr>
        <w:pStyle w:val="Prrafodelista"/>
        <w:numPr>
          <w:ilvl w:val="0"/>
          <w:numId w:val="37"/>
        </w:numPr>
        <w:spacing w:line="360" w:lineRule="auto"/>
        <w:rPr>
          <w:b/>
        </w:rPr>
      </w:pPr>
      <w:r w:rsidRPr="00D93E11">
        <w:rPr>
          <w:b/>
        </w:rPr>
        <w:t xml:space="preserve">Sobre el manejo de panteones en el municipio de Texcoco. </w:t>
      </w:r>
    </w:p>
    <w:p w:rsidRPr="00D93E11" w:rsidR="00F9466C" w:rsidP="008121B7" w:rsidRDefault="00F9466C" w14:paraId="08DED153" w14:textId="648D7761">
      <w:pPr>
        <w:pStyle w:val="Prrafodelista"/>
        <w:numPr>
          <w:ilvl w:val="0"/>
          <w:numId w:val="38"/>
        </w:numPr>
        <w:spacing w:line="360" w:lineRule="auto"/>
      </w:pPr>
      <w:r w:rsidRPr="00D93E11">
        <w:t xml:space="preserve">¿Cuál es el fundamento legal </w:t>
      </w:r>
      <w:r w:rsidRPr="00D93E11" w:rsidR="00F666F4">
        <w:t xml:space="preserve">que </w:t>
      </w:r>
      <w:r w:rsidRPr="00D93E11">
        <w:t xml:space="preserve">aplica el gobierno municipal para el funcionamiento de los panteones en su jurisdicción? </w:t>
      </w:r>
    </w:p>
    <w:p w:rsidRPr="00D93E11" w:rsidR="00F9466C" w:rsidP="008121B7" w:rsidRDefault="00F9466C" w14:paraId="671114E6" w14:textId="6A572DD0">
      <w:pPr>
        <w:pStyle w:val="Prrafodelista"/>
        <w:numPr>
          <w:ilvl w:val="0"/>
          <w:numId w:val="38"/>
        </w:numPr>
        <w:spacing w:line="360" w:lineRule="auto"/>
      </w:pPr>
      <w:r w:rsidRPr="00D93E11">
        <w:t xml:space="preserve">¿Ese fundamento legal aplica a todas las comunidades que cuenten con un panteón? </w:t>
      </w:r>
    </w:p>
    <w:p w:rsidRPr="00D93E11" w:rsidR="00F9466C" w:rsidP="008121B7" w:rsidRDefault="00F9466C" w14:paraId="155B9ACB" w14:textId="2D857B53">
      <w:pPr>
        <w:pStyle w:val="Prrafodelista"/>
        <w:numPr>
          <w:ilvl w:val="0"/>
          <w:numId w:val="38"/>
        </w:numPr>
        <w:spacing w:line="360" w:lineRule="auto"/>
      </w:pPr>
      <w:r w:rsidRPr="00D93E11">
        <w:t xml:space="preserve">¿Cuál es la función de un delegado como autoridad auxiliar en el manejo o administración de estos bienes? </w:t>
      </w:r>
    </w:p>
    <w:p w:rsidRPr="00D93E11" w:rsidR="00F9466C" w:rsidP="008121B7" w:rsidRDefault="00F9466C" w14:paraId="764E0C0C" w14:textId="3EE13224">
      <w:pPr>
        <w:pStyle w:val="Prrafodelista"/>
        <w:numPr>
          <w:ilvl w:val="0"/>
          <w:numId w:val="38"/>
        </w:numPr>
        <w:spacing w:line="360" w:lineRule="auto"/>
      </w:pPr>
      <w:r w:rsidRPr="00D93E11">
        <w:t>¿Cuánto</w:t>
      </w:r>
      <w:r w:rsidRPr="00D93E11" w:rsidR="00F666F4">
        <w:t xml:space="preserve">s panteones existen en Texcoco que incluya </w:t>
      </w:r>
      <w:r w:rsidRPr="00D93E11">
        <w:t>la comunidad</w:t>
      </w:r>
      <w:r w:rsidRPr="00D93E11" w:rsidR="00F666F4">
        <w:t xml:space="preserve"> y nombre del panteón?</w:t>
      </w:r>
    </w:p>
    <w:p w:rsidRPr="00D93E11" w:rsidR="00F9466C" w:rsidP="008121B7" w:rsidRDefault="00F9466C" w14:paraId="2B31324E" w14:textId="0F320603">
      <w:pPr>
        <w:pStyle w:val="Prrafodelista"/>
        <w:numPr>
          <w:ilvl w:val="0"/>
          <w:numId w:val="38"/>
        </w:numPr>
        <w:spacing w:line="360" w:lineRule="auto"/>
      </w:pPr>
      <w:r w:rsidRPr="00D93E11">
        <w:t xml:space="preserve">¿Cuál es el procedimiento que sigue el Ayuntamiento en caso de que un ciudadano requiera el uso de los lugares para sepultura? </w:t>
      </w:r>
    </w:p>
    <w:p w:rsidRPr="00D93E11" w:rsidR="00F9466C" w:rsidP="008121B7" w:rsidRDefault="00F9466C" w14:paraId="19639D40" w14:textId="5CA14A23">
      <w:pPr>
        <w:pStyle w:val="Prrafodelista"/>
        <w:numPr>
          <w:ilvl w:val="0"/>
          <w:numId w:val="38"/>
        </w:numPr>
        <w:spacing w:line="360" w:lineRule="auto"/>
      </w:pPr>
      <w:r w:rsidRPr="00D93E11">
        <w:t xml:space="preserve">¿Alguna autoridad municipal puede otorgar “permisos temporales para sepulturas o uso del panteón? En caso de ser afirmativa la respuesta, detalle el significado de “permiso temporal”. </w:t>
      </w:r>
    </w:p>
    <w:p w:rsidRPr="00D93E11" w:rsidR="00F9466C" w:rsidP="008121B7" w:rsidRDefault="00F9466C" w14:paraId="1D945B98" w14:textId="0D1D4E5A">
      <w:pPr>
        <w:pStyle w:val="Prrafodelista"/>
        <w:numPr>
          <w:ilvl w:val="0"/>
          <w:numId w:val="38"/>
        </w:numPr>
        <w:spacing w:line="360" w:lineRule="auto"/>
      </w:pPr>
      <w:r w:rsidRPr="00D93E11">
        <w:t xml:space="preserve">¿Puede un particular administrar un panteón? bajo que fundamento legal o criterio puede suceder. </w:t>
      </w:r>
    </w:p>
    <w:p w:rsidRPr="00D93E11" w:rsidR="00F9466C" w:rsidP="008121B7" w:rsidRDefault="00F9466C" w14:paraId="5F8AAAA9" w14:textId="4B781696">
      <w:pPr>
        <w:pStyle w:val="Prrafodelista"/>
        <w:numPr>
          <w:ilvl w:val="0"/>
          <w:numId w:val="38"/>
        </w:numPr>
        <w:spacing w:line="360" w:lineRule="auto"/>
      </w:pPr>
      <w:r w:rsidRPr="00D93E11">
        <w:t xml:space="preserve">En caso de que un particular o particulares se apoderen de un bien público, específicamente de un panteón ¿Cuál es el procedimiento que sigue el H. Ayuntamiento para su recuperación y el restablecimiento del orden legal? </w:t>
      </w:r>
    </w:p>
    <w:p w:rsidRPr="00D93E11" w:rsidR="00F9466C" w:rsidP="008121B7" w:rsidRDefault="00F9466C" w14:paraId="65C20A6E" w14:textId="77777777">
      <w:pPr>
        <w:spacing w:after="0" w:line="360" w:lineRule="auto"/>
      </w:pPr>
    </w:p>
    <w:p w:rsidRPr="00D93E11" w:rsidR="00F9466C" w:rsidP="008121B7" w:rsidRDefault="00F9466C" w14:paraId="60171386" w14:textId="38537B15">
      <w:pPr>
        <w:pStyle w:val="Prrafodelista"/>
        <w:numPr>
          <w:ilvl w:val="0"/>
          <w:numId w:val="37"/>
        </w:numPr>
        <w:spacing w:line="360" w:lineRule="auto"/>
        <w:rPr>
          <w:b/>
        </w:rPr>
      </w:pPr>
      <w:r w:rsidRPr="00D93E11">
        <w:rPr>
          <w:b/>
        </w:rPr>
        <w:t xml:space="preserve">Sobre el estatus de las solicitudes de entrega de documentación del panteón “San Gabriel”. </w:t>
      </w:r>
    </w:p>
    <w:p w:rsidRPr="00D93E11" w:rsidR="009D3151" w:rsidP="008121B7" w:rsidRDefault="00F9466C" w14:paraId="02CEDB8E" w14:textId="3B656E6F">
      <w:pPr>
        <w:pStyle w:val="Prrafodelista"/>
        <w:numPr>
          <w:ilvl w:val="0"/>
          <w:numId w:val="38"/>
        </w:numPr>
        <w:spacing w:line="360" w:lineRule="auto"/>
      </w:pPr>
      <w:r w:rsidRPr="00D93E11">
        <w:lastRenderedPageBreak/>
        <w:t>¿Ya entreg</w:t>
      </w:r>
      <w:r w:rsidRPr="00D93E11" w:rsidR="00F666F4">
        <w:t>ó</w:t>
      </w:r>
      <w:r w:rsidRPr="00D93E11">
        <w:t xml:space="preserve"> la documentación administrativa de su periodo como delegada</w:t>
      </w:r>
      <w:r w:rsidRPr="00D93E11" w:rsidR="009D3151">
        <w:t xml:space="preserve"> Nadia Navarrete Maceda</w:t>
      </w:r>
      <w:r w:rsidRPr="00D93E11">
        <w:t>?</w:t>
      </w:r>
    </w:p>
    <w:p w:rsidRPr="00D93E11" w:rsidR="009D3151" w:rsidP="008121B7" w:rsidRDefault="00F9466C" w14:paraId="6D2440D1" w14:textId="77777777">
      <w:pPr>
        <w:pStyle w:val="Prrafodelista"/>
        <w:numPr>
          <w:ilvl w:val="0"/>
          <w:numId w:val="38"/>
        </w:numPr>
        <w:spacing w:line="360" w:lineRule="auto"/>
      </w:pPr>
      <w:r w:rsidRPr="00D93E11">
        <w:t>¿Por qué no se ha hecho de conocimiento de esta delegación?</w:t>
      </w:r>
    </w:p>
    <w:p w:rsidRPr="00D93E11" w:rsidR="00F9466C" w:rsidP="008121B7" w:rsidRDefault="00F9466C" w14:paraId="7054D54B" w14:textId="3D4A5D7C">
      <w:pPr>
        <w:pStyle w:val="Prrafodelista"/>
        <w:numPr>
          <w:ilvl w:val="0"/>
          <w:numId w:val="38"/>
        </w:numPr>
        <w:spacing w:line="360" w:lineRule="auto"/>
      </w:pPr>
      <w:r w:rsidRPr="00D93E11">
        <w:t xml:space="preserve">¿Qué procedimiento ha ejercido el municipio para que cumpla con estos requerimientos normativos? </w:t>
      </w:r>
      <w:r w:rsidRPr="00D93E11" w:rsidR="009D3151">
        <w:t xml:space="preserve"> </w:t>
      </w:r>
    </w:p>
    <w:p w:rsidRPr="00D93E11" w:rsidR="00F9466C" w:rsidP="008121B7" w:rsidRDefault="00F9466C" w14:paraId="01878161" w14:textId="067E9C62">
      <w:pPr>
        <w:pStyle w:val="Prrafodelista"/>
        <w:numPr>
          <w:ilvl w:val="0"/>
          <w:numId w:val="38"/>
        </w:numPr>
        <w:spacing w:line="360" w:lineRule="auto"/>
      </w:pPr>
      <w:r w:rsidRPr="00D93E11">
        <w:t xml:space="preserve">¿Cuál es el status que guarda la solicitud de auditoría que se requirió hacerle a Nadia Navarrete Maceda y demás autoridades auxiliares del periodo anterior? </w:t>
      </w:r>
    </w:p>
    <w:p w:rsidRPr="00D93E11" w:rsidR="00F9466C" w:rsidP="008121B7" w:rsidRDefault="00F9466C" w14:paraId="05349F7D" w14:textId="6615FE98">
      <w:pPr>
        <w:pStyle w:val="Prrafodelista"/>
        <w:numPr>
          <w:ilvl w:val="0"/>
          <w:numId w:val="38"/>
        </w:numPr>
        <w:spacing w:line="360" w:lineRule="auto"/>
      </w:pPr>
      <w:r w:rsidRPr="00D93E11">
        <w:t>¿Qué procedimientos ha iniciado la contraloría municipal al respecto?</w:t>
      </w:r>
      <w:r w:rsidRPr="00D93E11" w:rsidR="00F666F4">
        <w:t xml:space="preserve"> </w:t>
      </w:r>
    </w:p>
    <w:p w:rsidRPr="00D93E11" w:rsidR="00070214" w:rsidP="008121B7" w:rsidRDefault="00070214" w14:paraId="1AE72D85" w14:textId="77777777">
      <w:pPr>
        <w:spacing w:after="0" w:line="360" w:lineRule="auto"/>
      </w:pPr>
    </w:p>
    <w:p w:rsidRPr="00D93E11" w:rsidR="00070214" w:rsidP="008121B7" w:rsidRDefault="00070214" w14:paraId="31CA0D3A" w14:textId="7FD81310">
      <w:pPr>
        <w:spacing w:after="0" w:line="360" w:lineRule="auto"/>
        <w:ind w:right="-28"/>
        <w:rPr>
          <w:rFonts w:eastAsia="Calibri" w:cs="Tahoma"/>
          <w:color w:val="000000"/>
          <w:szCs w:val="24"/>
          <w:lang w:val="es-ES" w:eastAsia="es-MX"/>
        </w:rPr>
      </w:pPr>
      <w:r w:rsidRPr="00D93E11">
        <w:rPr>
          <w:rFonts w:cs="Tahoma"/>
          <w:bCs/>
          <w:iCs/>
          <w:lang w:val="es-ES"/>
        </w:rPr>
        <w:t>En respuesta, el Sujeto Obligado, a través de</w:t>
      </w:r>
      <w:r w:rsidRPr="00D93E11" w:rsidR="00711F85">
        <w:rPr>
          <w:rFonts w:cs="Tahoma"/>
          <w:bCs/>
          <w:iCs/>
          <w:lang w:val="es-ES"/>
        </w:rPr>
        <w:t xml:space="preserve">l </w:t>
      </w:r>
      <w:r w:rsidRPr="00D93E11" w:rsidR="00CC2B02">
        <w:rPr>
          <w:rFonts w:cs="Tahoma"/>
          <w:bCs/>
          <w:iCs/>
          <w:lang w:val="es-ES"/>
        </w:rPr>
        <w:t>Titular de la Unidad de Transparencia arguyó adjuntar la respuesta proporcionada por las áreas competentes, misma respuesta que no se puede visualizar</w:t>
      </w:r>
      <w:r w:rsidRPr="00D93E11">
        <w:rPr>
          <w:rFonts w:cs="Tahoma"/>
          <w:bCs/>
          <w:iCs/>
        </w:rPr>
        <w:t xml:space="preserve">. </w:t>
      </w:r>
      <w:r w:rsidRPr="00D93E11">
        <w:rPr>
          <w:rFonts w:eastAsia="Calibri" w:cs="Tahoma"/>
          <w:color w:val="000000"/>
          <w:szCs w:val="24"/>
          <w:lang w:val="es-ES" w:eastAsia="es-MX"/>
        </w:rPr>
        <w:t xml:space="preserve">Ante dicha circunstancia, el Particular </w:t>
      </w:r>
      <w:r w:rsidRPr="00D93E11" w:rsidR="0057306F">
        <w:rPr>
          <w:rFonts w:eastAsia="Calibri" w:cs="Tahoma"/>
          <w:color w:val="000000"/>
          <w:szCs w:val="24"/>
          <w:lang w:val="es-ES" w:eastAsia="es-MX"/>
        </w:rPr>
        <w:t>interpuso</w:t>
      </w:r>
      <w:r w:rsidRPr="00D93E11">
        <w:rPr>
          <w:rFonts w:eastAsia="Calibri" w:cs="Tahoma"/>
          <w:color w:val="000000"/>
          <w:szCs w:val="24"/>
          <w:lang w:val="es-ES" w:eastAsia="es-MX"/>
        </w:rPr>
        <w:t xml:space="preserve"> el presente Recurso de Revisión, cuyo agravio consiste en señalar </w:t>
      </w:r>
      <w:r w:rsidRPr="00D93E11" w:rsidR="0057306F">
        <w:rPr>
          <w:rFonts w:eastAsia="Calibri" w:cs="Tahoma"/>
          <w:color w:val="000000"/>
          <w:szCs w:val="24"/>
          <w:lang w:val="es-ES" w:eastAsia="es-MX"/>
        </w:rPr>
        <w:t>que</w:t>
      </w:r>
      <w:r w:rsidRPr="00D93E11" w:rsidR="00CC2B02">
        <w:rPr>
          <w:rFonts w:eastAsia="Calibri" w:cs="Tahoma"/>
          <w:color w:val="000000"/>
          <w:szCs w:val="24"/>
          <w:lang w:val="es-ES" w:eastAsia="es-MX"/>
        </w:rPr>
        <w:t xml:space="preserve"> la respuesta proporcionada por el </w:t>
      </w:r>
      <w:r w:rsidRPr="00D93E11" w:rsidR="0057306F">
        <w:rPr>
          <w:rFonts w:eastAsia="Calibri" w:cs="Tahoma"/>
          <w:color w:val="000000"/>
          <w:szCs w:val="24"/>
          <w:lang w:val="es-ES" w:eastAsia="es-MX"/>
        </w:rPr>
        <w:t xml:space="preserve">Sujeto Obligado no </w:t>
      </w:r>
      <w:r w:rsidRPr="00D93E11" w:rsidR="00CC2B02">
        <w:rPr>
          <w:rFonts w:eastAsia="Calibri" w:cs="Tahoma"/>
          <w:color w:val="000000"/>
          <w:szCs w:val="24"/>
          <w:lang w:val="es-ES" w:eastAsia="es-MX"/>
        </w:rPr>
        <w:t>se puede visualizar</w:t>
      </w:r>
      <w:r w:rsidRPr="00D93E11" w:rsidR="0057306F">
        <w:rPr>
          <w:rFonts w:eastAsia="Calibri" w:cs="Tahoma"/>
          <w:color w:val="000000"/>
          <w:szCs w:val="24"/>
          <w:lang w:val="es-ES" w:eastAsia="es-MX"/>
        </w:rPr>
        <w:t xml:space="preserve">, </w:t>
      </w:r>
      <w:r w:rsidRPr="00D93E11">
        <w:rPr>
          <w:rFonts w:eastAsia="Calibri" w:cs="Tahoma"/>
          <w:color w:val="000000"/>
          <w:szCs w:val="24"/>
          <w:lang w:val="es-ES" w:eastAsia="es-MX"/>
        </w:rPr>
        <w:t xml:space="preserve">hecho que actualiza la causal de procedencia prevista en la fracción </w:t>
      </w:r>
      <w:r w:rsidRPr="00D93E11" w:rsidR="00CC2B02">
        <w:rPr>
          <w:rFonts w:eastAsia="Calibri" w:cs="Tahoma"/>
          <w:color w:val="000000"/>
          <w:szCs w:val="24"/>
          <w:lang w:val="es-ES" w:eastAsia="es-MX"/>
        </w:rPr>
        <w:t>IX</w:t>
      </w:r>
      <w:r w:rsidRPr="00D93E11">
        <w:rPr>
          <w:rFonts w:eastAsia="Calibri" w:cs="Tahoma"/>
          <w:color w:val="000000"/>
          <w:szCs w:val="24"/>
          <w:lang w:val="es-ES" w:eastAsia="es-MX"/>
        </w:rPr>
        <w:t xml:space="preserve">, del artículo 179 de la Ley de Transparencia y Acceso a la Información Pública del Estado de México y Municipios. Así las cosas, una vez admitido y notificado a las partes el Medio de Impugnación, el Sujeto Obligado </w:t>
      </w:r>
      <w:r w:rsidRPr="00D93E11" w:rsidR="00CC2B02">
        <w:rPr>
          <w:rFonts w:eastAsia="Calibri" w:cs="Tahoma"/>
          <w:color w:val="000000"/>
          <w:szCs w:val="24"/>
          <w:lang w:val="es-ES" w:eastAsia="es-MX"/>
        </w:rPr>
        <w:t xml:space="preserve">fue omiso en presentar su informe Justificado, mientras que el </w:t>
      </w:r>
      <w:r w:rsidRPr="00D93E11">
        <w:rPr>
          <w:rFonts w:eastAsia="Calibri" w:cs="Tahoma"/>
          <w:color w:val="000000"/>
          <w:szCs w:val="24"/>
          <w:lang w:val="es-ES" w:eastAsia="es-MX"/>
        </w:rPr>
        <w:t xml:space="preserve">Recurrente, </w:t>
      </w:r>
      <w:r w:rsidRPr="00D93E11" w:rsidR="00CC2B02">
        <w:rPr>
          <w:rFonts w:eastAsia="Calibri" w:cs="Tahoma"/>
          <w:color w:val="000000"/>
          <w:szCs w:val="24"/>
          <w:lang w:val="es-ES" w:eastAsia="es-MX"/>
        </w:rPr>
        <w:t>en el apartado de manifestaciones adjuntó el archivo proporcionado en respuesta por parte del Sujeto Obligado el cual no es posible visualizar</w:t>
      </w:r>
      <w:r w:rsidRPr="00D93E11">
        <w:rPr>
          <w:rFonts w:eastAsia="Calibri" w:cs="Tahoma"/>
          <w:color w:val="000000"/>
          <w:szCs w:val="24"/>
          <w:lang w:val="es-ES" w:eastAsia="es-MX"/>
        </w:rPr>
        <w:t>.</w:t>
      </w:r>
    </w:p>
    <w:p w:rsidRPr="00D93E11" w:rsidR="00070214" w:rsidP="008121B7" w:rsidRDefault="00070214" w14:paraId="2F6A2F9B" w14:textId="77777777">
      <w:pPr>
        <w:spacing w:after="0" w:line="360" w:lineRule="auto"/>
        <w:rPr>
          <w:bCs/>
        </w:rPr>
      </w:pPr>
      <w:r w:rsidRPr="00D93E11">
        <w:rPr>
          <w:bCs/>
        </w:rPr>
        <w:t xml:space="preserve"> </w:t>
      </w:r>
    </w:p>
    <w:p w:rsidRPr="00D93E11" w:rsidR="00070214" w:rsidP="008121B7" w:rsidRDefault="00070214" w14:paraId="17B1165E" w14:textId="0E79024D">
      <w:pPr>
        <w:spacing w:after="0" w:line="360" w:lineRule="auto"/>
      </w:pPr>
      <w:r w:rsidRPr="00D93E11">
        <w:t xml:space="preserve">Lo hasta aquí expuesto, se desprende de las documentales que obran en los expedientes de referencia, materia de la presente Resolución, consistentes en: la solicitud de acceso a la información con número de folio </w:t>
      </w:r>
      <w:r w:rsidRPr="00D93E11" w:rsidR="00CC2B02">
        <w:rPr>
          <w:rFonts w:eastAsia="Calibri" w:cs="Tahoma"/>
          <w:color w:val="000000"/>
        </w:rPr>
        <w:t>00106/TEXCOCO/IP/2023</w:t>
      </w:r>
      <w:r w:rsidRPr="00D93E11" w:rsidR="00CC2B02">
        <w:t>;</w:t>
      </w:r>
      <w:r w:rsidRPr="00D93E11">
        <w:rPr>
          <w:rFonts w:eastAsia="Calibri" w:cs="Tahoma"/>
        </w:rPr>
        <w:t xml:space="preserve"> el</w:t>
      </w:r>
      <w:r w:rsidRPr="00D93E11">
        <w:t xml:space="preserve"> escrito recursal</w:t>
      </w:r>
      <w:r w:rsidRPr="00D93E11" w:rsidR="00CC2B02">
        <w:t xml:space="preserve"> y las manifestaciones vertidas por el Recurrente</w:t>
      </w:r>
      <w:r w:rsidRPr="00D93E11">
        <w:t>; instrumentales que se toman en cuenta a efecto de resolver el presente medio de impugnación, conforme a lo dispuesto por el artículo 185, fracción IV, de la Ley de Transparencia y Acceso a la Información Pública del Estado de México y Municipios.</w:t>
      </w:r>
      <w:r w:rsidRPr="00D93E11" w:rsidR="008A307B">
        <w:t xml:space="preserve"> </w:t>
      </w:r>
    </w:p>
    <w:p w:rsidRPr="00D93E11" w:rsidR="00070214" w:rsidP="008121B7" w:rsidRDefault="00070214" w14:paraId="7FB3CB71" w14:textId="77777777">
      <w:pPr>
        <w:spacing w:after="0" w:line="360" w:lineRule="auto"/>
      </w:pPr>
    </w:p>
    <w:p w:rsidRPr="00D93E11" w:rsidR="00070214" w:rsidP="008121B7" w:rsidRDefault="00070214" w14:paraId="2F90B034" w14:textId="77777777">
      <w:pPr>
        <w:spacing w:after="0" w:line="360" w:lineRule="auto"/>
        <w:rPr>
          <w:rFonts w:eastAsia="Times New Roman" w:cs="Tahoma"/>
          <w:b/>
          <w:bCs/>
          <w:iCs/>
          <w:color w:val="auto"/>
          <w:lang w:eastAsia="es-ES"/>
        </w:rPr>
      </w:pPr>
      <w:r w:rsidRPr="00D93E11">
        <w:rPr>
          <w:rFonts w:eastAsia="Times New Roman" w:cs="Tahoma"/>
          <w:b/>
          <w:bCs/>
          <w:iCs/>
          <w:color w:val="auto"/>
          <w:lang w:val="es-ES" w:eastAsia="es-ES"/>
        </w:rPr>
        <w:t xml:space="preserve">CUARTO. </w:t>
      </w:r>
      <w:r w:rsidRPr="00D93E11">
        <w:rPr>
          <w:rFonts w:eastAsia="Times New Roman" w:cs="Tahoma"/>
          <w:b/>
          <w:bCs/>
          <w:iCs/>
          <w:color w:val="auto"/>
          <w:lang w:eastAsia="es-ES"/>
        </w:rPr>
        <w:t>Marco normativo aplicable en materia de transparencia y acceso a la información pública.</w:t>
      </w:r>
    </w:p>
    <w:p w:rsidRPr="00D93E11" w:rsidR="00070214" w:rsidP="008121B7" w:rsidRDefault="00070214" w14:paraId="5CC481FF" w14:textId="77777777">
      <w:pPr>
        <w:spacing w:after="0" w:line="360" w:lineRule="auto"/>
        <w:rPr>
          <w:rFonts w:eastAsia="Times New Roman" w:cs="Tahoma"/>
          <w:b/>
          <w:bCs/>
          <w:iCs/>
          <w:color w:val="auto"/>
          <w:lang w:eastAsia="es-ES"/>
        </w:rPr>
      </w:pPr>
    </w:p>
    <w:p w:rsidRPr="00D93E11" w:rsidR="00070214" w:rsidP="008121B7" w:rsidRDefault="00070214" w14:paraId="79BBFBEF" w14:textId="77777777">
      <w:pPr>
        <w:spacing w:after="0" w:line="360" w:lineRule="auto"/>
      </w:pPr>
      <w:r w:rsidRPr="00D93E11">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D93E11" w:rsidR="00070214" w:rsidP="008121B7" w:rsidRDefault="00070214" w14:paraId="3BBCFA08" w14:textId="77777777">
      <w:pPr>
        <w:spacing w:after="0" w:line="360" w:lineRule="auto"/>
      </w:pPr>
    </w:p>
    <w:p w:rsidRPr="00D93E11" w:rsidR="00070214" w:rsidP="008121B7" w:rsidRDefault="00070214" w14:paraId="5BD0E8A2" w14:textId="77777777">
      <w:pPr>
        <w:spacing w:after="0" w:line="360" w:lineRule="auto"/>
      </w:pPr>
      <w:r w:rsidRPr="00D93E11">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D93E11" w:rsidR="00070214" w:rsidP="008121B7" w:rsidRDefault="00070214" w14:paraId="787985FC" w14:textId="77777777">
      <w:pPr>
        <w:spacing w:after="0" w:line="360" w:lineRule="auto"/>
      </w:pPr>
    </w:p>
    <w:p w:rsidRPr="00D93E11" w:rsidR="00070214" w:rsidP="008121B7" w:rsidRDefault="00070214" w14:paraId="69160D67" w14:textId="77777777">
      <w:pPr>
        <w:spacing w:after="0" w:line="360" w:lineRule="auto"/>
      </w:pPr>
      <w:r w:rsidRPr="00D93E11">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D93E11" w:rsidR="00070214" w:rsidP="008121B7" w:rsidRDefault="00070214" w14:paraId="0E0D282D" w14:textId="77777777">
      <w:pPr>
        <w:spacing w:after="0" w:line="360" w:lineRule="auto"/>
      </w:pPr>
    </w:p>
    <w:p w:rsidRPr="00D93E11" w:rsidR="00070214" w:rsidP="008121B7" w:rsidRDefault="00070214" w14:paraId="29CAEE36" w14:textId="77777777">
      <w:pPr>
        <w:spacing w:after="0" w:line="360" w:lineRule="auto"/>
      </w:pPr>
      <w:r w:rsidRPr="00D93E11">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D93E11" w:rsidR="00070214" w:rsidP="008121B7" w:rsidRDefault="00070214" w14:paraId="6921595E" w14:textId="77777777">
      <w:pPr>
        <w:spacing w:after="0" w:line="360" w:lineRule="auto"/>
      </w:pPr>
    </w:p>
    <w:p w:rsidRPr="00D93E11" w:rsidR="00070214" w:rsidP="008121B7" w:rsidRDefault="00070214" w14:paraId="3F6E5D7D" w14:textId="77777777">
      <w:pPr>
        <w:spacing w:after="0" w:line="360" w:lineRule="auto"/>
      </w:pPr>
      <w:r w:rsidRPr="00D93E11">
        <w:lastRenderedPageBreak/>
        <w:t>Por su parte, la Ley de Transparencia y Acceso a la Información Pública del Estado de México y Municipios (Reglamentaria del artículo 5° de la Constitución Local), establece lo siguiente:</w:t>
      </w:r>
    </w:p>
    <w:p w:rsidRPr="00D93E11" w:rsidR="00070214" w:rsidP="008121B7" w:rsidRDefault="00070214" w14:paraId="0805654C" w14:textId="77777777">
      <w:pPr>
        <w:spacing w:after="0" w:line="360" w:lineRule="auto"/>
      </w:pPr>
      <w:r w:rsidRPr="00D93E11">
        <w:t>El artículo 12, que, quienes generen, recopilen, administren, manejen, procesen, archiven o conserven información pública serán responsables de la misma.</w:t>
      </w:r>
    </w:p>
    <w:p w:rsidRPr="00D93E11" w:rsidR="00070214" w:rsidP="008121B7" w:rsidRDefault="00070214" w14:paraId="520BC2C4" w14:textId="77777777">
      <w:pPr>
        <w:spacing w:after="0" w:line="360" w:lineRule="auto"/>
      </w:pPr>
    </w:p>
    <w:p w:rsidRPr="00D93E11" w:rsidR="00070214" w:rsidP="008121B7" w:rsidRDefault="00070214" w14:paraId="283BAED9" w14:textId="77777777">
      <w:pPr>
        <w:spacing w:after="0" w:line="360" w:lineRule="auto"/>
      </w:pPr>
      <w:r w:rsidRPr="00D93E11">
        <w:t>El artículo 18, que, los Sujetos Obligados deberán documentar todo acto que derive del ejercicio de sus facultades, competencias o funciones, considerando desde su origen la eventual publicidad y reutilización de la información que generen.</w:t>
      </w:r>
    </w:p>
    <w:p w:rsidRPr="00D93E11" w:rsidR="00070214" w:rsidP="008121B7" w:rsidRDefault="00070214" w14:paraId="14AF85EA" w14:textId="77777777">
      <w:pPr>
        <w:spacing w:after="0" w:line="360" w:lineRule="auto"/>
      </w:pPr>
    </w:p>
    <w:p w:rsidRPr="00D93E11" w:rsidR="00070214" w:rsidP="008121B7" w:rsidRDefault="00070214" w14:paraId="2CB115A3" w14:textId="77777777">
      <w:pPr>
        <w:spacing w:after="0" w:line="360" w:lineRule="auto"/>
      </w:pPr>
      <w:r w:rsidRPr="00D93E11">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D93E11" w:rsidR="00C853D1" w:rsidP="008121B7" w:rsidRDefault="00C853D1" w14:paraId="1052A03D" w14:textId="77777777">
      <w:pPr>
        <w:spacing w:after="0" w:line="360" w:lineRule="auto"/>
        <w:rPr>
          <w:rFonts w:eastAsia="Times New Roman" w:cs="Tahoma"/>
          <w:b/>
          <w:bCs/>
          <w:iCs/>
          <w:color w:val="auto"/>
          <w:lang w:val="es-ES" w:eastAsia="es-ES"/>
        </w:rPr>
      </w:pPr>
    </w:p>
    <w:p w:rsidRPr="00D93E11" w:rsidR="00C853D1" w:rsidP="008121B7" w:rsidRDefault="00BA4913" w14:paraId="4CD9F9A9" w14:textId="0A58E710">
      <w:pPr>
        <w:spacing w:after="0" w:line="360" w:lineRule="auto"/>
        <w:rPr>
          <w:rFonts w:eastAsia="Times New Roman" w:cs="Tahoma"/>
          <w:b/>
          <w:bCs/>
          <w:iCs/>
          <w:color w:val="auto"/>
          <w:lang w:val="es-ES" w:eastAsia="es-ES"/>
        </w:rPr>
      </w:pPr>
      <w:r w:rsidRPr="00D93E11">
        <w:rPr>
          <w:rFonts w:eastAsia="Times New Roman" w:cs="Tahoma"/>
          <w:b/>
          <w:bCs/>
          <w:iCs/>
          <w:color w:val="auto"/>
          <w:lang w:val="es-ES" w:eastAsia="es-ES"/>
        </w:rPr>
        <w:t>QUINTO</w:t>
      </w:r>
      <w:r w:rsidRPr="00D93E11" w:rsidR="00C853D1">
        <w:rPr>
          <w:rFonts w:eastAsia="Times New Roman" w:cs="Tahoma"/>
          <w:b/>
          <w:bCs/>
          <w:iCs/>
          <w:color w:val="auto"/>
          <w:lang w:val="es-ES" w:eastAsia="es-ES"/>
        </w:rPr>
        <w:t>. Estudio de Fondo.</w:t>
      </w:r>
    </w:p>
    <w:p w:rsidRPr="00D93E11" w:rsidR="00C853D1" w:rsidP="008121B7" w:rsidRDefault="00C853D1" w14:paraId="614B9665" w14:textId="5578038A">
      <w:pPr>
        <w:spacing w:after="0" w:line="360" w:lineRule="auto"/>
        <w:rPr>
          <w:rFonts w:eastAsia="Times New Roman" w:cs="Tahoma"/>
          <w:iCs/>
          <w:color w:val="auto"/>
          <w:lang w:val="es-ES" w:eastAsia="es-ES"/>
        </w:rPr>
      </w:pPr>
    </w:p>
    <w:p w:rsidRPr="00D93E11" w:rsidR="007D0598" w:rsidP="008121B7" w:rsidRDefault="008A3025" w14:paraId="54381A17" w14:textId="4890E52A">
      <w:pPr>
        <w:spacing w:after="0" w:line="360" w:lineRule="auto"/>
        <w:rPr>
          <w:rFonts w:eastAsia="Times New Roman" w:cs="Tahoma"/>
          <w:iCs/>
          <w:color w:val="auto"/>
          <w:lang w:val="es-ES" w:eastAsia="es-ES"/>
        </w:rPr>
      </w:pPr>
      <w:r w:rsidRPr="00D93E11">
        <w:rPr>
          <w:rFonts w:eastAsia="Times New Roman" w:cs="Tahoma"/>
          <w:iCs/>
          <w:color w:val="auto"/>
          <w:lang w:val="es-ES" w:eastAsia="es-ES"/>
        </w:rPr>
        <w:t>Expuestas las posturas de las partes, se</w:t>
      </w:r>
      <w:r w:rsidRPr="00D93E11" w:rsidR="00B06FC9">
        <w:rPr>
          <w:rFonts w:eastAsia="Times New Roman" w:cs="Tahoma"/>
          <w:iCs/>
          <w:color w:val="auto"/>
          <w:lang w:val="es-ES" w:eastAsia="es-ES"/>
        </w:rPr>
        <w:t xml:space="preserve"> procede a analizar el agravio</w:t>
      </w:r>
      <w:r w:rsidRPr="00D93E11">
        <w:rPr>
          <w:rFonts w:eastAsia="Times New Roman" w:cs="Tahoma"/>
          <w:iCs/>
          <w:color w:val="auto"/>
          <w:lang w:val="es-ES" w:eastAsia="es-ES"/>
        </w:rPr>
        <w:t xml:space="preserve"> </w:t>
      </w:r>
      <w:r w:rsidRPr="00D93E11" w:rsidR="00D66BF3">
        <w:rPr>
          <w:rFonts w:eastAsia="Times New Roman" w:cs="Tahoma"/>
          <w:iCs/>
          <w:color w:val="auto"/>
          <w:lang w:val="es-ES" w:eastAsia="es-ES"/>
        </w:rPr>
        <w:t>hecho valer</w:t>
      </w:r>
      <w:r w:rsidRPr="00D93E11" w:rsidR="00706CF2">
        <w:rPr>
          <w:rFonts w:eastAsia="Times New Roman" w:cs="Tahoma"/>
          <w:iCs/>
          <w:color w:val="auto"/>
          <w:lang w:val="es-ES" w:eastAsia="es-ES"/>
        </w:rPr>
        <w:t xml:space="preserve"> por </w:t>
      </w:r>
      <w:r w:rsidRPr="00D93E11" w:rsidR="00D6029C">
        <w:rPr>
          <w:rFonts w:eastAsia="Times New Roman" w:cs="Tahoma"/>
          <w:iCs/>
          <w:color w:val="auto"/>
          <w:lang w:val="es-ES" w:eastAsia="es-ES"/>
        </w:rPr>
        <w:t>el</w:t>
      </w:r>
      <w:r w:rsidRPr="00D93E11" w:rsidR="00706CF2">
        <w:rPr>
          <w:rFonts w:eastAsia="Times New Roman" w:cs="Tahoma"/>
          <w:iCs/>
          <w:color w:val="auto"/>
          <w:lang w:val="es-ES" w:eastAsia="es-ES"/>
        </w:rPr>
        <w:t xml:space="preserve"> hoy Recurrente, referente a la entrega </w:t>
      </w:r>
      <w:r w:rsidRPr="00D93E11" w:rsidR="00CC2B02">
        <w:rPr>
          <w:rFonts w:eastAsia="Times New Roman" w:cs="Tahoma"/>
          <w:iCs/>
          <w:color w:val="auto"/>
          <w:lang w:val="es-ES" w:eastAsia="es-ES"/>
        </w:rPr>
        <w:t>o puesta a disposición de información en un formato incomprensible y/o no accesible para el solicitante</w:t>
      </w:r>
      <w:r w:rsidRPr="00D93E11" w:rsidR="00706CF2">
        <w:rPr>
          <w:rFonts w:eastAsia="Times New Roman" w:cs="Tahoma"/>
          <w:iCs/>
          <w:color w:val="auto"/>
          <w:lang w:val="es-ES" w:eastAsia="es-ES"/>
        </w:rPr>
        <w:t>, razón por la cual es necesario contextualizar la naturaleza de información solicitad</w:t>
      </w:r>
      <w:r w:rsidRPr="00D93E11" w:rsidR="00CC2B02">
        <w:rPr>
          <w:rFonts w:eastAsia="Times New Roman" w:cs="Tahoma"/>
          <w:iCs/>
          <w:color w:val="auto"/>
          <w:lang w:val="es-ES" w:eastAsia="es-ES"/>
        </w:rPr>
        <w:t>a</w:t>
      </w:r>
      <w:r w:rsidRPr="00D93E11" w:rsidR="00706CF2">
        <w:rPr>
          <w:rFonts w:eastAsia="Times New Roman" w:cs="Tahoma"/>
          <w:iCs/>
          <w:color w:val="auto"/>
          <w:lang w:val="es-ES" w:eastAsia="es-ES"/>
        </w:rPr>
        <w:t xml:space="preserve">. </w:t>
      </w:r>
    </w:p>
    <w:p w:rsidRPr="00D93E11" w:rsidR="00525118" w:rsidP="008121B7" w:rsidRDefault="00525118" w14:paraId="4E9B2901" w14:textId="77777777">
      <w:pPr>
        <w:spacing w:after="0" w:line="360" w:lineRule="auto"/>
        <w:rPr>
          <w:rFonts w:eastAsia="Times New Roman" w:cs="Tahoma"/>
          <w:iCs/>
          <w:color w:val="auto"/>
          <w:lang w:val="es-ES" w:eastAsia="es-ES"/>
        </w:rPr>
      </w:pPr>
    </w:p>
    <w:p w:rsidRPr="00D93E11" w:rsidR="00847F06" w:rsidP="008121B7" w:rsidRDefault="00847F06" w14:paraId="46C87D67" w14:textId="77777777">
      <w:pPr>
        <w:spacing w:after="0" w:line="360" w:lineRule="auto"/>
        <w:rPr>
          <w:rFonts w:eastAsia="Times New Roman" w:cs="Tahoma"/>
          <w:bCs/>
          <w:iCs/>
          <w:color w:val="auto"/>
          <w:lang w:eastAsia="es-ES"/>
        </w:rPr>
      </w:pPr>
      <w:r w:rsidRPr="00D93E11">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D93E11" w:rsidR="00847F06" w:rsidP="008121B7" w:rsidRDefault="00847F06" w14:paraId="147FA034" w14:textId="77777777">
      <w:pPr>
        <w:spacing w:after="0" w:line="360" w:lineRule="auto"/>
        <w:rPr>
          <w:rFonts w:eastAsia="Times New Roman" w:cs="Tahoma"/>
          <w:bCs/>
          <w:iCs/>
          <w:color w:val="auto"/>
          <w:lang w:eastAsia="es-ES"/>
        </w:rPr>
      </w:pPr>
    </w:p>
    <w:p w:rsidRPr="00D93E11" w:rsidR="00847F06" w:rsidP="008121B7" w:rsidRDefault="00847F06" w14:paraId="7F319ED0" w14:textId="77777777">
      <w:pPr>
        <w:numPr>
          <w:ilvl w:val="0"/>
          <w:numId w:val="33"/>
        </w:numPr>
        <w:spacing w:after="0" w:line="360" w:lineRule="auto"/>
        <w:rPr>
          <w:rFonts w:eastAsia="Times New Roman" w:cs="Tahoma"/>
          <w:bCs/>
          <w:iCs/>
          <w:color w:val="auto"/>
          <w:lang w:eastAsia="es-ES"/>
        </w:rPr>
      </w:pPr>
      <w:r w:rsidRPr="00D93E11">
        <w:rPr>
          <w:rFonts w:eastAsia="Times New Roman" w:cs="Tahoma"/>
          <w:bCs/>
          <w:iCs/>
          <w:color w:val="auto"/>
          <w:lang w:eastAsia="es-ES"/>
        </w:rPr>
        <w:lastRenderedPageBreak/>
        <w:t>Proveer lo necesario para garantizar a toda persona el derecho de acceso a la información pública, a través de procedimientos sencillos, expeditos, oportunos y gratuitos;</w:t>
      </w:r>
    </w:p>
    <w:p w:rsidRPr="00D93E11" w:rsidR="00847F06" w:rsidP="008121B7" w:rsidRDefault="00847F06" w14:paraId="2DA68D0C" w14:textId="77777777">
      <w:pPr>
        <w:spacing w:after="0" w:line="360" w:lineRule="auto"/>
        <w:ind w:left="720"/>
        <w:rPr>
          <w:rFonts w:eastAsia="Times New Roman" w:cs="Tahoma"/>
          <w:bCs/>
          <w:iCs/>
          <w:color w:val="auto"/>
          <w:lang w:eastAsia="es-ES"/>
        </w:rPr>
      </w:pPr>
    </w:p>
    <w:p w:rsidRPr="00D93E11" w:rsidR="00847F06" w:rsidP="008121B7" w:rsidRDefault="00847F06" w14:paraId="697DC605" w14:textId="77777777">
      <w:pPr>
        <w:numPr>
          <w:ilvl w:val="0"/>
          <w:numId w:val="33"/>
        </w:numPr>
        <w:spacing w:after="0" w:line="360" w:lineRule="auto"/>
        <w:rPr>
          <w:rFonts w:eastAsia="Times New Roman" w:cs="Tahoma"/>
          <w:bCs/>
          <w:iCs/>
          <w:color w:val="auto"/>
          <w:lang w:eastAsia="es-ES"/>
        </w:rPr>
      </w:pPr>
      <w:r w:rsidRPr="00D93E11">
        <w:rPr>
          <w:rFonts w:eastAsia="Times New Roman" w:cs="Tahoma"/>
          <w:bCs/>
          <w:iCs/>
          <w:color w:val="auto"/>
          <w:lang w:eastAsia="es-ES"/>
        </w:rPr>
        <w:t>Transparentar la gestión pública, mediante la difusión de la información generada por los Sujetos Obligados, y</w:t>
      </w:r>
    </w:p>
    <w:p w:rsidRPr="00D93E11" w:rsidR="00847F06" w:rsidP="008121B7" w:rsidRDefault="00847F06" w14:paraId="1922A4A8" w14:textId="77777777">
      <w:pPr>
        <w:spacing w:after="0" w:line="360" w:lineRule="auto"/>
        <w:ind w:left="720"/>
        <w:rPr>
          <w:rFonts w:eastAsia="Times New Roman" w:cs="Tahoma"/>
          <w:bCs/>
          <w:iCs/>
          <w:color w:val="auto"/>
          <w:lang w:eastAsia="es-ES"/>
        </w:rPr>
      </w:pPr>
    </w:p>
    <w:p w:rsidRPr="00D93E11" w:rsidR="00847F06" w:rsidP="008121B7" w:rsidRDefault="00847F06" w14:paraId="611377A7" w14:textId="77777777">
      <w:pPr>
        <w:numPr>
          <w:ilvl w:val="0"/>
          <w:numId w:val="33"/>
        </w:numPr>
        <w:spacing w:after="0" w:line="360" w:lineRule="auto"/>
        <w:rPr>
          <w:rFonts w:eastAsia="Times New Roman" w:cs="Tahoma"/>
          <w:bCs/>
          <w:iCs/>
          <w:color w:val="auto"/>
          <w:lang w:eastAsia="es-ES"/>
        </w:rPr>
      </w:pPr>
      <w:r w:rsidRPr="00D93E11">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rsidRPr="00D93E11" w:rsidR="00847F06" w:rsidP="008121B7" w:rsidRDefault="00847F06" w14:paraId="42E22B78" w14:textId="77777777">
      <w:pPr>
        <w:spacing w:after="0" w:line="360" w:lineRule="auto"/>
        <w:rPr>
          <w:rFonts w:eastAsia="Times New Roman" w:cs="Tahoma"/>
          <w:bCs/>
          <w:iCs/>
          <w:color w:val="auto"/>
          <w:lang w:eastAsia="es-ES"/>
        </w:rPr>
      </w:pPr>
    </w:p>
    <w:p w:rsidRPr="00D93E11" w:rsidR="00847F06" w:rsidP="008121B7" w:rsidRDefault="00847F06" w14:paraId="79AA6059" w14:textId="77777777">
      <w:pPr>
        <w:spacing w:after="0" w:line="360" w:lineRule="auto"/>
        <w:rPr>
          <w:rFonts w:eastAsia="Times New Roman" w:cs="Tahoma"/>
          <w:bCs/>
          <w:iCs/>
          <w:color w:val="auto"/>
          <w:lang w:eastAsia="es-ES"/>
        </w:rPr>
      </w:pPr>
      <w:r w:rsidRPr="00D93E11">
        <w:rPr>
          <w:rFonts w:eastAsia="Times New Roman" w:cs="Tahoma"/>
          <w:bCs/>
          <w:iCs/>
          <w:color w:val="auto"/>
          <w:lang w:eastAsia="es-ES"/>
        </w:rPr>
        <w:t xml:space="preserve">Conforme a lo anterior, se deprende que </w:t>
      </w:r>
      <w:r w:rsidRPr="00D93E11">
        <w:rPr>
          <w:rFonts w:eastAsia="Times New Roman" w:cs="Tahoma"/>
          <w:b/>
          <w:bCs/>
          <w:iCs/>
          <w:color w:val="auto"/>
          <w:lang w:eastAsia="es-ES"/>
        </w:rPr>
        <w:t>los objetivos de la Ley de la materia,</w:t>
      </w:r>
      <w:r w:rsidRPr="00D93E11">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D93E11" w:rsidR="00847F06" w:rsidP="008121B7" w:rsidRDefault="00847F06" w14:paraId="183F3AA8" w14:textId="77777777">
      <w:pPr>
        <w:spacing w:after="0" w:line="360" w:lineRule="auto"/>
        <w:rPr>
          <w:rFonts w:eastAsia="Times New Roman" w:cs="Tahoma"/>
          <w:bCs/>
          <w:iCs/>
          <w:color w:val="auto"/>
          <w:lang w:eastAsia="es-ES"/>
        </w:rPr>
      </w:pPr>
    </w:p>
    <w:p w:rsidRPr="00D93E11" w:rsidR="00847F06" w:rsidP="008121B7" w:rsidRDefault="00847F06" w14:paraId="4CBA107A" w14:textId="77777777">
      <w:pPr>
        <w:spacing w:after="0" w:line="360" w:lineRule="auto"/>
        <w:rPr>
          <w:rFonts w:eastAsia="Times New Roman" w:cs="Tahoma"/>
          <w:bCs/>
          <w:iCs/>
          <w:color w:val="auto"/>
          <w:lang w:eastAsia="es-ES"/>
        </w:rPr>
      </w:pPr>
      <w:r w:rsidRPr="00D93E11">
        <w:rPr>
          <w:rFonts w:eastAsia="Times New Roman" w:cs="Tahoma"/>
          <w:bCs/>
          <w:iCs/>
          <w:color w:val="auto"/>
          <w:lang w:eastAsia="es-ES"/>
        </w:rPr>
        <w:t xml:space="preserve">En ese orden de ideas, para la atención de las solicitudes de acceso a la información, debe privilegiarse el </w:t>
      </w:r>
      <w:r w:rsidRPr="00D93E11">
        <w:rPr>
          <w:rFonts w:eastAsia="Times New Roman" w:cs="Tahoma"/>
          <w:b/>
          <w:bCs/>
          <w:iCs/>
          <w:color w:val="auto"/>
          <w:lang w:eastAsia="es-ES"/>
        </w:rPr>
        <w:t>principio de máxima publicidad</w:t>
      </w:r>
      <w:r w:rsidRPr="00D93E11">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D93E11" w:rsidR="00847F06" w:rsidP="008121B7" w:rsidRDefault="00847F06" w14:paraId="1917032C" w14:textId="77777777">
      <w:pPr>
        <w:spacing w:after="0" w:line="360" w:lineRule="auto"/>
        <w:rPr>
          <w:rFonts w:eastAsia="Times New Roman" w:cs="Tahoma"/>
          <w:bCs/>
          <w:iCs/>
          <w:color w:val="auto"/>
          <w:lang w:eastAsia="es-ES"/>
        </w:rPr>
      </w:pPr>
    </w:p>
    <w:p w:rsidRPr="00D93E11" w:rsidR="00847F06" w:rsidP="008121B7" w:rsidRDefault="00847F06" w14:paraId="22E16336" w14:textId="77777777">
      <w:pPr>
        <w:spacing w:after="0" w:line="360" w:lineRule="auto"/>
        <w:rPr>
          <w:rFonts w:eastAsia="Times New Roman" w:cs="Tahoma"/>
          <w:bCs/>
          <w:iCs/>
          <w:color w:val="auto"/>
          <w:lang w:eastAsia="es-ES"/>
        </w:rPr>
      </w:pPr>
      <w:r w:rsidRPr="00D93E11">
        <w:rPr>
          <w:rFonts w:eastAsia="Times New Roman" w:cs="Tahoma"/>
          <w:bCs/>
          <w:iCs/>
          <w:color w:val="auto"/>
          <w:lang w:eastAsia="es-ES"/>
        </w:rPr>
        <w:t xml:space="preserve">Para lograr lo anterior, los Sujetos Obligados deben seguir el procedimiento para la atención a las solicitudes de acceso a la información, establecido en los artículos 151, 159, 160, 162, 163, </w:t>
      </w:r>
      <w:r w:rsidRPr="00D93E11">
        <w:rPr>
          <w:rFonts w:eastAsia="Times New Roman" w:cs="Tahoma"/>
          <w:bCs/>
          <w:iCs/>
          <w:color w:val="auto"/>
          <w:lang w:eastAsia="es-ES"/>
        </w:rPr>
        <w:lastRenderedPageBreak/>
        <w:t>164, 165 y 166, de la Ley de Transparencia y Acceso a la Información Pública del Estado de México y Municipios, el cual es el siguiente:</w:t>
      </w:r>
    </w:p>
    <w:p w:rsidRPr="00D93E11" w:rsidR="00847F06" w:rsidP="008121B7" w:rsidRDefault="00847F06" w14:paraId="3BA7D93F" w14:textId="77777777">
      <w:pPr>
        <w:spacing w:after="0" w:line="360" w:lineRule="auto"/>
        <w:rPr>
          <w:rFonts w:eastAsia="Times New Roman" w:cs="Tahoma"/>
          <w:bCs/>
          <w:iCs/>
          <w:color w:val="auto"/>
          <w:lang w:eastAsia="es-ES"/>
        </w:rPr>
      </w:pPr>
    </w:p>
    <w:p w:rsidRPr="00D93E11" w:rsidR="00847F06" w:rsidP="008121B7" w:rsidRDefault="00847F06" w14:paraId="31461C6E" w14:textId="77777777">
      <w:pPr>
        <w:numPr>
          <w:ilvl w:val="0"/>
          <w:numId w:val="32"/>
        </w:numPr>
        <w:spacing w:after="0" w:line="360" w:lineRule="auto"/>
        <w:rPr>
          <w:rFonts w:eastAsia="Times New Roman" w:cs="Tahoma"/>
          <w:bCs/>
          <w:iCs/>
          <w:color w:val="auto"/>
          <w:lang w:eastAsia="es-ES"/>
        </w:rPr>
      </w:pPr>
      <w:r w:rsidRPr="00D93E11">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D93E11" w:rsidR="00847F06" w:rsidP="008121B7" w:rsidRDefault="00847F06" w14:paraId="69BD79EE" w14:textId="77777777">
      <w:pPr>
        <w:spacing w:after="0" w:line="360" w:lineRule="auto"/>
        <w:rPr>
          <w:rFonts w:eastAsia="Times New Roman" w:cs="Tahoma"/>
          <w:bCs/>
          <w:iCs/>
          <w:color w:val="auto"/>
          <w:lang w:eastAsia="es-ES"/>
        </w:rPr>
      </w:pPr>
    </w:p>
    <w:p w:rsidRPr="00D93E11" w:rsidR="00847F06" w:rsidP="008121B7" w:rsidRDefault="00847F06" w14:paraId="24FB94BA" w14:textId="77777777">
      <w:pPr>
        <w:numPr>
          <w:ilvl w:val="0"/>
          <w:numId w:val="32"/>
        </w:numPr>
        <w:spacing w:after="0" w:line="360" w:lineRule="auto"/>
        <w:rPr>
          <w:rFonts w:eastAsia="Times New Roman" w:cs="Tahoma"/>
          <w:bCs/>
          <w:iCs/>
          <w:color w:val="auto"/>
          <w:lang w:eastAsia="es-ES"/>
        </w:rPr>
      </w:pPr>
      <w:r w:rsidRPr="00D93E11">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Pr="00D93E11" w:rsidR="00847F06" w:rsidP="008121B7" w:rsidRDefault="00847F06" w14:paraId="6285614F" w14:textId="77777777">
      <w:pPr>
        <w:spacing w:after="0" w:line="360" w:lineRule="auto"/>
        <w:ind w:left="720"/>
        <w:rPr>
          <w:rFonts w:eastAsia="Times New Roman" w:cs="Tahoma"/>
          <w:bCs/>
          <w:iCs/>
          <w:color w:val="auto"/>
          <w:lang w:eastAsia="es-ES"/>
        </w:rPr>
      </w:pPr>
    </w:p>
    <w:p w:rsidRPr="00D93E11" w:rsidR="00847F06" w:rsidP="008121B7" w:rsidRDefault="00847F06" w14:paraId="31F30751" w14:textId="77777777">
      <w:pPr>
        <w:numPr>
          <w:ilvl w:val="0"/>
          <w:numId w:val="32"/>
        </w:numPr>
        <w:spacing w:after="0" w:line="360" w:lineRule="auto"/>
        <w:rPr>
          <w:rFonts w:eastAsia="Times New Roman" w:cs="Tahoma"/>
          <w:bCs/>
          <w:iCs/>
          <w:color w:val="auto"/>
          <w:lang w:eastAsia="es-ES"/>
        </w:rPr>
      </w:pPr>
      <w:r w:rsidRPr="00D93E11">
        <w:rPr>
          <w:rFonts w:eastAsia="Times New Roman" w:cs="Tahoma"/>
          <w:bCs/>
          <w:iCs/>
          <w:color w:val="auto"/>
          <w:lang w:eastAsia="es-ES"/>
        </w:rPr>
        <w:t xml:space="preserve">Las respuestas a los requerimientos informativos deberán notificarse al interesado en el menor tiempo posible, que no podrá exceder </w:t>
      </w:r>
      <w:r w:rsidRPr="00D93E11">
        <w:rPr>
          <w:rFonts w:eastAsia="Times New Roman" w:cs="Tahoma"/>
          <w:b/>
          <w:bCs/>
          <w:iCs/>
          <w:color w:val="auto"/>
          <w:lang w:eastAsia="es-ES"/>
        </w:rPr>
        <w:t>quince días, contados a partir del día siguiente a la presentación de ésta.</w:t>
      </w:r>
      <w:r w:rsidRPr="00D93E11">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rsidRPr="00D93E11" w:rsidR="00847F06" w:rsidP="008121B7" w:rsidRDefault="00847F06" w14:paraId="536C6C51" w14:textId="77777777">
      <w:pPr>
        <w:spacing w:after="0" w:line="360" w:lineRule="auto"/>
        <w:rPr>
          <w:rFonts w:eastAsia="Times New Roman" w:cs="Tahoma"/>
          <w:bCs/>
          <w:iCs/>
          <w:color w:val="auto"/>
          <w:lang w:eastAsia="es-ES"/>
        </w:rPr>
      </w:pPr>
    </w:p>
    <w:p w:rsidRPr="00D93E11" w:rsidR="00847F06" w:rsidP="008121B7" w:rsidRDefault="00847F06" w14:paraId="01843A9E" w14:textId="77777777">
      <w:pPr>
        <w:numPr>
          <w:ilvl w:val="0"/>
          <w:numId w:val="32"/>
        </w:numPr>
        <w:spacing w:after="0" w:line="360" w:lineRule="auto"/>
        <w:rPr>
          <w:rFonts w:eastAsia="Times New Roman" w:cs="Tahoma"/>
          <w:b/>
          <w:bCs/>
          <w:iCs/>
          <w:color w:val="auto"/>
          <w:lang w:eastAsia="es-ES"/>
        </w:rPr>
      </w:pPr>
      <w:r w:rsidRPr="00D93E11">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D93E11">
        <w:rPr>
          <w:rFonts w:eastAsia="Times New Roman" w:cs="Tahoma"/>
          <w:b/>
          <w:bCs/>
          <w:iCs/>
          <w:color w:val="auto"/>
          <w:lang w:eastAsia="es-ES"/>
        </w:rPr>
        <w:t>que se encuentren en sus archivos o que estén constreñidos a elaborar;</w:t>
      </w:r>
    </w:p>
    <w:p w:rsidRPr="00D93E11" w:rsidR="00847F06" w:rsidP="008121B7" w:rsidRDefault="00847F06" w14:paraId="739C294B" w14:textId="77777777">
      <w:pPr>
        <w:numPr>
          <w:ilvl w:val="0"/>
          <w:numId w:val="32"/>
        </w:numPr>
        <w:spacing w:after="0" w:line="360" w:lineRule="auto"/>
        <w:rPr>
          <w:rFonts w:eastAsia="Times New Roman" w:cs="Tahoma"/>
          <w:b/>
          <w:bCs/>
          <w:iCs/>
          <w:color w:val="auto"/>
          <w:lang w:eastAsia="es-ES"/>
        </w:rPr>
      </w:pPr>
      <w:r w:rsidRPr="00D93E11">
        <w:rPr>
          <w:rFonts w:eastAsia="Times New Roman" w:cs="Tahoma"/>
          <w:bCs/>
          <w:iCs/>
          <w:color w:val="auto"/>
          <w:lang w:eastAsia="es-E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D93E11" w:rsidR="00847F06" w:rsidP="008121B7" w:rsidRDefault="00847F06" w14:paraId="48E9290B" w14:textId="77777777">
      <w:pPr>
        <w:spacing w:after="0" w:line="360" w:lineRule="auto"/>
        <w:rPr>
          <w:rFonts w:eastAsia="Times New Roman" w:cs="Tahoma"/>
          <w:b/>
          <w:bCs/>
          <w:iCs/>
          <w:color w:val="auto"/>
          <w:lang w:eastAsia="es-ES"/>
        </w:rPr>
      </w:pPr>
    </w:p>
    <w:p w:rsidRPr="00D93E11" w:rsidR="00847F06" w:rsidP="008121B7" w:rsidRDefault="00847F06" w14:paraId="33D85C25" w14:textId="77777777">
      <w:pPr>
        <w:numPr>
          <w:ilvl w:val="0"/>
          <w:numId w:val="32"/>
        </w:numPr>
        <w:spacing w:after="0" w:line="360" w:lineRule="auto"/>
        <w:rPr>
          <w:rFonts w:eastAsia="Times New Roman" w:cs="Tahoma"/>
          <w:b/>
          <w:bCs/>
          <w:iCs/>
          <w:color w:val="auto"/>
          <w:lang w:eastAsia="es-ES"/>
        </w:rPr>
      </w:pPr>
      <w:r w:rsidRPr="00D93E11">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D93E11" w:rsidR="00847F06" w:rsidP="008121B7" w:rsidRDefault="00847F06" w14:paraId="5708D1A9" w14:textId="77777777">
      <w:pPr>
        <w:spacing w:after="0" w:line="360" w:lineRule="auto"/>
        <w:rPr>
          <w:rFonts w:eastAsia="Times New Roman" w:cs="Tahoma"/>
          <w:iCs/>
          <w:color w:val="auto"/>
          <w:lang w:val="es-ES" w:eastAsia="es-ES"/>
        </w:rPr>
      </w:pPr>
    </w:p>
    <w:p w:rsidRPr="00D93E11" w:rsidR="00D6029C" w:rsidP="008121B7" w:rsidRDefault="00D6029C" w14:paraId="0DF410B6" w14:textId="77777777">
      <w:pPr>
        <w:spacing w:after="0" w:line="360" w:lineRule="auto"/>
        <w:ind w:right="-93"/>
        <w:rPr>
          <w:rFonts w:eastAsia="Calibri" w:cs="Tahoma"/>
          <w:bCs/>
          <w:color w:val="auto"/>
          <w:lang w:eastAsia="es-ES"/>
        </w:rPr>
      </w:pPr>
      <w:r w:rsidRPr="00D93E11">
        <w:rPr>
          <w:rFonts w:eastAsia="Calibri" w:cs="Tahoma"/>
          <w:bCs/>
          <w:color w:val="auto"/>
          <w:lang w:eastAsia="es-ES"/>
        </w:rPr>
        <w:t xml:space="preserve">Expuesto lo anterior, es importante precisar que el artículo 4°, párrafo segundo de la Ley de Transparencia y Acceso a la Información Pública del Estado de México y Municipios, </w:t>
      </w:r>
      <w:r w:rsidRPr="00D93E11">
        <w:rPr>
          <w:rFonts w:eastAsia="Calibri" w:cs="Tahoma"/>
          <w:b/>
          <w:color w:val="auto"/>
          <w:lang w:eastAsia="es-ES"/>
        </w:rPr>
        <w:t>señala que toda la información</w:t>
      </w:r>
      <w:r w:rsidRPr="00D93E11">
        <w:rPr>
          <w:rFonts w:eastAsia="Calibri" w:cs="Tahoma"/>
          <w:bCs/>
          <w:color w:val="auto"/>
          <w:lang w:eastAsia="es-ES"/>
        </w:rPr>
        <w:t xml:space="preserve"> </w:t>
      </w:r>
      <w:r w:rsidRPr="00D93E11">
        <w:rPr>
          <w:rFonts w:eastAsia="Calibri" w:cs="Tahoma"/>
          <w:b/>
          <w:color w:val="auto"/>
          <w:lang w:eastAsia="es-ES"/>
        </w:rPr>
        <w:t>generada, obtenida, adquirida, transformada, administrada o en posesión de los Sujetos Obligados es pública y accesible</w:t>
      </w:r>
      <w:r w:rsidRPr="00D93E11">
        <w:rPr>
          <w:rFonts w:eastAsia="Calibri" w:cs="Tahoma"/>
          <w:bCs/>
          <w:color w:val="auto"/>
          <w:lang w:eastAsia="es-ES"/>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D93E11" w:rsidR="00D6029C" w:rsidP="008121B7" w:rsidRDefault="00D6029C" w14:paraId="6731C099" w14:textId="77777777">
      <w:pPr>
        <w:spacing w:after="0" w:line="360" w:lineRule="auto"/>
        <w:ind w:right="-93"/>
        <w:rPr>
          <w:rFonts w:eastAsia="Calibri" w:cs="Tahoma"/>
          <w:b/>
          <w:bCs/>
          <w:color w:val="auto"/>
          <w:lang w:eastAsia="es-ES"/>
        </w:rPr>
      </w:pPr>
    </w:p>
    <w:p w:rsidRPr="00D93E11" w:rsidR="00D6029C" w:rsidP="008121B7" w:rsidRDefault="00D6029C" w14:paraId="7AB6AD68" w14:textId="77777777">
      <w:pPr>
        <w:spacing w:after="0" w:line="360" w:lineRule="auto"/>
        <w:ind w:right="-28"/>
        <w:rPr>
          <w:rFonts w:eastAsia="Calibri" w:cs="Tahoma"/>
          <w:bCs/>
          <w:color w:val="auto"/>
          <w:lang w:eastAsia="es-ES"/>
        </w:rPr>
      </w:pPr>
      <w:r w:rsidRPr="00D93E11">
        <w:rPr>
          <w:rFonts w:eastAsia="Calibri" w:cs="Tahoma"/>
          <w:bCs/>
          <w:color w:val="auto"/>
          <w:lang w:eastAsia="es-ES"/>
        </w:rPr>
        <w:t xml:space="preserve">En síntesis, el derecho de acceso a la información pública se satisface </w:t>
      </w:r>
      <w:r w:rsidRPr="00D93E11">
        <w:rPr>
          <w:rFonts w:eastAsia="Calibri" w:cs="Tahoma"/>
          <w:bCs/>
          <w:color w:val="auto"/>
          <w:u w:val="single"/>
          <w:lang w:eastAsia="es-ES"/>
        </w:rPr>
        <w:t>en aquellos casos en que se entregue el soporte documental en que conste la información pública, sin la necesidad de elaborar documentos</w:t>
      </w:r>
      <w:r w:rsidRPr="00D93E11">
        <w:rPr>
          <w:rFonts w:eastAsia="Calibri" w:cs="Tahoma"/>
          <w:b/>
          <w:color w:val="auto"/>
          <w:u w:val="single"/>
          <w:lang w:eastAsia="es-ES"/>
        </w:rPr>
        <w:t xml:space="preserve"> </w:t>
      </w:r>
      <w:r w:rsidRPr="00D93E11">
        <w:rPr>
          <w:rFonts w:eastAsia="Calibri" w:cs="Tahoma"/>
          <w:b/>
          <w:i/>
          <w:color w:val="auto"/>
          <w:u w:val="single"/>
          <w:lang w:eastAsia="es-ES"/>
        </w:rPr>
        <w:t>ad hoc</w:t>
      </w:r>
      <w:r w:rsidRPr="00D93E11">
        <w:rPr>
          <w:rFonts w:eastAsia="Calibri" w:cs="Tahoma"/>
          <w:b/>
          <w:color w:val="auto"/>
          <w:lang w:eastAsia="es-ES"/>
        </w:rPr>
        <w:t>;</w:t>
      </w:r>
      <w:r w:rsidRPr="00D93E11">
        <w:rPr>
          <w:rFonts w:eastAsia="Calibri" w:cs="Tahoma"/>
          <w:bCs/>
          <w:color w:val="auto"/>
          <w:lang w:eastAsia="es-ES"/>
        </w:rPr>
        <w:t xml:space="preserve"> situación que cobra sustento en el artículo 160 de la Ley de Transparencia y Acceso a la Información Pública del Estado de México y Municipios, mismo que refiere que los sujetos obligados únicamente deberán otorgar acceso a los documentos que </w:t>
      </w:r>
      <w:r w:rsidRPr="00D93E11">
        <w:rPr>
          <w:rFonts w:eastAsia="Calibri" w:cs="Tahoma"/>
          <w:bCs/>
          <w:color w:val="auto"/>
          <w:lang w:eastAsia="es-ES"/>
        </w:rPr>
        <w:lastRenderedPageBreak/>
        <w:t>se encuentren en sus archivos o que estén obligados a documentar de acuerdo con sus facultades, competencias o funciones.</w:t>
      </w:r>
    </w:p>
    <w:p w:rsidRPr="00D93E11" w:rsidR="00D6029C" w:rsidP="008121B7" w:rsidRDefault="00D6029C" w14:paraId="4D276A56" w14:textId="77777777">
      <w:pPr>
        <w:spacing w:after="0" w:line="360" w:lineRule="auto"/>
        <w:ind w:right="-28"/>
        <w:rPr>
          <w:rFonts w:eastAsia="Calibri" w:cs="Tahoma"/>
          <w:bCs/>
          <w:color w:val="auto"/>
          <w:lang w:eastAsia="es-ES"/>
        </w:rPr>
      </w:pPr>
    </w:p>
    <w:p w:rsidRPr="00D93E11" w:rsidR="00D6029C" w:rsidP="008121B7" w:rsidRDefault="00D6029C" w14:paraId="7C27534F" w14:textId="77777777">
      <w:pPr>
        <w:spacing w:after="0" w:line="360" w:lineRule="auto"/>
        <w:ind w:right="-28"/>
        <w:rPr>
          <w:rFonts w:eastAsia="Calibri" w:cs="Tahoma"/>
          <w:b/>
          <w:color w:val="auto"/>
          <w:lang w:eastAsia="es-ES"/>
        </w:rPr>
      </w:pPr>
      <w:r w:rsidRPr="00D93E11">
        <w:rPr>
          <w:rFonts w:eastAsia="Calibri" w:cs="Tahoma"/>
          <w:bCs/>
          <w:color w:val="auto"/>
          <w:lang w:eastAsia="es-ES"/>
        </w:rPr>
        <w:t xml:space="preserve">Asimismo, el artículo 24 de la Ley de la materia, dispone que los Sujetos Obligados sólo proporcionarán la información pública </w:t>
      </w:r>
      <w:r w:rsidRPr="00D93E11">
        <w:rPr>
          <w:rFonts w:eastAsia="Calibri" w:cs="Tahoma"/>
          <w:bCs/>
          <w:color w:val="auto"/>
          <w:u w:val="single"/>
          <w:lang w:eastAsia="es-ES"/>
        </w:rPr>
        <w:t>que generen, administren o posean en el ejercicio de sus atribuciones</w:t>
      </w:r>
      <w:r w:rsidRPr="00D93E11">
        <w:rPr>
          <w:rFonts w:eastAsia="Calibri" w:cs="Tahoma"/>
          <w:b/>
          <w:color w:val="auto"/>
          <w:u w:val="single"/>
          <w:lang w:eastAsia="es-ES"/>
        </w:rPr>
        <w:t>;</w:t>
      </w:r>
      <w:r w:rsidRPr="00D93E11">
        <w:rPr>
          <w:rFonts w:eastAsia="Calibri" w:cs="Tahoma"/>
          <w:bCs/>
          <w:color w:val="auto"/>
          <w:lang w:eastAsia="es-ES"/>
        </w:rPr>
        <w:t xml:space="preserve"> por consiguiente, </w:t>
      </w:r>
      <w:r w:rsidRPr="00D93E11">
        <w:rPr>
          <w:rFonts w:eastAsia="Calibri" w:cs="Tahoma"/>
          <w:b/>
          <w:color w:val="auto"/>
          <w:lang w:eastAsia="es-ES"/>
        </w:rPr>
        <w:t>no deberán atender los requerimientos de información con base en las especificaciones que los Particulares requieran.</w:t>
      </w:r>
    </w:p>
    <w:p w:rsidRPr="00D93E11" w:rsidR="00D6029C" w:rsidP="008121B7" w:rsidRDefault="00D6029C" w14:paraId="0BB3F763" w14:textId="77777777">
      <w:pPr>
        <w:spacing w:after="0" w:line="360" w:lineRule="auto"/>
        <w:rPr>
          <w:rFonts w:eastAsia="Calibri" w:cs="Tahoma"/>
          <w:color w:val="auto"/>
        </w:rPr>
      </w:pPr>
    </w:p>
    <w:p w:rsidRPr="00D93E11" w:rsidR="002D5BD6" w:rsidP="008121B7" w:rsidRDefault="007B1567" w14:paraId="258BF819" w14:textId="77777777">
      <w:pPr>
        <w:spacing w:after="0" w:line="360" w:lineRule="auto"/>
        <w:rPr>
          <w:rFonts w:eastAsia="Calibri" w:cs="Tahoma"/>
          <w:bCs/>
          <w:iCs/>
          <w:color w:val="auto"/>
        </w:rPr>
      </w:pPr>
      <w:r w:rsidRPr="00D93E11">
        <w:rPr>
          <w:rFonts w:eastAsia="Calibri" w:cs="Tahoma"/>
          <w:color w:val="auto"/>
        </w:rPr>
        <w:t>Ahora bien</w:t>
      </w:r>
      <w:r w:rsidRPr="00D93E11" w:rsidR="00D6029C">
        <w:rPr>
          <w:rFonts w:eastAsia="Times New Roman" w:cs="Tahoma"/>
          <w:bCs/>
          <w:iCs/>
          <w:color w:val="auto"/>
          <w:lang w:val="es-ES" w:eastAsia="es-ES"/>
        </w:rPr>
        <w:t xml:space="preserve">, </w:t>
      </w:r>
      <w:r w:rsidRPr="00D93E11" w:rsidR="002D5BD6">
        <w:rPr>
          <w:rFonts w:eastAsia="Calibri" w:cs="Tahoma"/>
          <w:bCs/>
          <w:iCs/>
          <w:color w:val="auto"/>
        </w:rPr>
        <w:t>Es importante precisar que los requerimientos de información presentados por el Particular fueron planteados</w:t>
      </w:r>
      <w:r w:rsidRPr="00D93E11" w:rsidR="002D5BD6">
        <w:rPr>
          <w:rFonts w:eastAsia="Calibri" w:cs="Tahoma"/>
          <w:color w:val="auto"/>
        </w:rPr>
        <w:t xml:space="preserve"> a manera de cuestionamientos, </w:t>
      </w:r>
      <w:r w:rsidRPr="00D93E11" w:rsidR="002D5BD6">
        <w:rPr>
          <w:rFonts w:eastAsia="Calibri" w:cs="Tahoma"/>
          <w:bCs/>
          <w:iCs/>
          <w:color w:val="auto"/>
        </w:rPr>
        <w:t xml:space="preserve">razón por la cual, es oportuno traer a colación lo previsto en el Criterio de Interpretación: SO/016/2017, de la Segunda Época del Instituto Nacional de Transparencia, Acceso a la Información Pública y Protección de Datos Personales, el cual establece que si la solicitud constituye una consulta, pero la respuesta pudiera obrar en algún documento en poder de los sujetos obligados, éstos deben dar a dichas solicitudes una interpretación que les otorgue una expresión documental, en ese sentido, el criterio en cita establece en su texto y rubro lo siguiente: </w:t>
      </w:r>
    </w:p>
    <w:p w:rsidRPr="00D93E11" w:rsidR="002D5BD6" w:rsidP="008121B7" w:rsidRDefault="002D5BD6" w14:paraId="05B9A2D7" w14:textId="77777777">
      <w:pPr>
        <w:spacing w:after="0" w:line="360" w:lineRule="auto"/>
        <w:rPr>
          <w:rFonts w:eastAsia="Calibri" w:cs="Tahoma"/>
          <w:bCs/>
          <w:iCs/>
          <w:color w:val="auto"/>
        </w:rPr>
      </w:pPr>
    </w:p>
    <w:p w:rsidRPr="00D93E11" w:rsidR="002D5BD6" w:rsidP="008121B7" w:rsidRDefault="002D5BD6" w14:paraId="3DA8B7B8" w14:textId="77777777">
      <w:pPr>
        <w:spacing w:after="0" w:line="360" w:lineRule="auto"/>
        <w:ind w:left="567" w:right="567"/>
        <w:rPr>
          <w:rFonts w:eastAsia="Calibri" w:cs="Tahoma"/>
          <w:bCs/>
          <w:i/>
          <w:iCs/>
          <w:color w:val="auto"/>
          <w:sz w:val="20"/>
        </w:rPr>
      </w:pPr>
      <w:r w:rsidRPr="00D93E11">
        <w:rPr>
          <w:rFonts w:eastAsia="Calibri" w:cs="Tahoma"/>
          <w:b/>
          <w:bCs/>
          <w:i/>
          <w:iCs/>
          <w:color w:val="auto"/>
          <w:sz w:val="20"/>
        </w:rPr>
        <w:t xml:space="preserve">Expresión documental. </w:t>
      </w:r>
      <w:r w:rsidRPr="00D93E11">
        <w:rPr>
          <w:rFonts w:eastAsia="Calibri" w:cs="Tahoma"/>
          <w:bCs/>
          <w:i/>
          <w:iCs/>
          <w:color w:val="auto"/>
          <w:sz w:val="20"/>
        </w:rPr>
        <w:t>Cuando</w:t>
      </w:r>
      <w:r w:rsidRPr="00D93E11">
        <w:rPr>
          <w:rFonts w:eastAsia="Calibri" w:cs="Tahoma"/>
          <w:bCs/>
          <w:i/>
          <w:iCs/>
          <w:color w:val="auto"/>
          <w:sz w:val="20"/>
          <w:lang w:val="es-ES"/>
        </w:rPr>
        <w:t xml:space="preserve"> los particulares presenten solicitudes de acceso a la información sin identificar de forma precisa la documentación que pudiera contener la información de su interés, </w:t>
      </w:r>
      <w:r w:rsidRPr="00D93E11">
        <w:rPr>
          <w:rFonts w:eastAsia="Calibri" w:cs="Tahoma"/>
          <w:bCs/>
          <w:i/>
          <w:iCs/>
          <w:color w:val="auto"/>
          <w:sz w:val="20"/>
        </w:rPr>
        <w:t>o bien, la solicitud constituya una consulta,</w:t>
      </w:r>
      <w:r w:rsidRPr="00D93E11">
        <w:rPr>
          <w:rFonts w:eastAsia="Calibri" w:cs="Tahoma"/>
          <w:bCs/>
          <w:i/>
          <w:iCs/>
          <w:color w:val="auto"/>
          <w:sz w:val="20"/>
          <w:lang w:val="es-ES"/>
        </w:rPr>
        <w:t xml:space="preserve"> pero la respuesta pudiera obrar en algún documento en poder de los sujetos obligados, éstos deben dar a dichas solicitudes una interpretación que les otorgue una expresión documental. </w:t>
      </w:r>
    </w:p>
    <w:p w:rsidRPr="00D93E11" w:rsidR="002D5BD6" w:rsidP="008121B7" w:rsidRDefault="002D5BD6" w14:paraId="0C9CEEBB" w14:textId="77777777">
      <w:pPr>
        <w:spacing w:after="0" w:line="360" w:lineRule="auto"/>
        <w:rPr>
          <w:rFonts w:eastAsia="Calibri" w:cs="Tahoma"/>
          <w:bCs/>
          <w:iCs/>
          <w:color w:val="auto"/>
        </w:rPr>
      </w:pPr>
    </w:p>
    <w:p w:rsidRPr="00D93E11" w:rsidR="001B3F2E" w:rsidP="008121B7" w:rsidRDefault="002D5BD6" w14:paraId="646D04B1" w14:textId="30577187">
      <w:pPr>
        <w:spacing w:after="0" w:line="360" w:lineRule="auto"/>
        <w:rPr>
          <w:rFonts w:eastAsia="Calibri" w:cs="Tahoma"/>
          <w:bCs/>
          <w:iCs/>
          <w:lang w:val="es-ES"/>
        </w:rPr>
      </w:pPr>
      <w:r w:rsidRPr="00D93E11">
        <w:rPr>
          <w:rFonts w:eastAsia="Calibri" w:cs="Tahoma"/>
          <w:bCs/>
          <w:iCs/>
          <w:color w:val="auto"/>
        </w:rPr>
        <w:t xml:space="preserve">Teniendo presente lo anterior, </w:t>
      </w:r>
      <w:r w:rsidRPr="00D93E11" w:rsidR="001B3F2E">
        <w:rPr>
          <w:rFonts w:eastAsia="Calibri" w:cs="Tahoma"/>
          <w:bCs/>
          <w:iCs/>
          <w:lang w:val="es-ES"/>
        </w:rPr>
        <w:t>es necesario analizar la naturaleza de cada uno de los documentos requeridos, ya que el Recurrente solicita información referente a</w:t>
      </w:r>
      <w:r w:rsidRPr="00D93E11" w:rsidR="00B45DFA">
        <w:rPr>
          <w:rFonts w:eastAsia="Calibri" w:cs="Tahoma"/>
          <w:bCs/>
          <w:iCs/>
          <w:lang w:val="es-ES"/>
        </w:rPr>
        <w:t xml:space="preserve"> los antecedentes del terreno, construcción, manejo y estatus, todo respecto al Panteón </w:t>
      </w:r>
      <w:r w:rsidRPr="00D93E11" w:rsidR="00B45DFA">
        <w:rPr>
          <w:rFonts w:eastAsia="Calibri" w:cs="Tahoma"/>
          <w:bCs/>
          <w:iCs/>
        </w:rPr>
        <w:t xml:space="preserve">Comunitario “San Gabriel”, </w:t>
      </w:r>
      <w:r w:rsidRPr="00D93E11" w:rsidR="001B3F2E">
        <w:rPr>
          <w:rFonts w:eastAsia="Calibri" w:cs="Tahoma"/>
          <w:bCs/>
          <w:iCs/>
          <w:lang w:val="es-ES"/>
        </w:rPr>
        <w:t xml:space="preserve"> por ello, se analiza al tenor de lo siguiente:</w:t>
      </w:r>
    </w:p>
    <w:p w:rsidRPr="00D93E11" w:rsidR="00CC2B02" w:rsidP="008121B7" w:rsidRDefault="00CC2B02" w14:paraId="5A2E66DB" w14:textId="3F7AC890">
      <w:pPr>
        <w:spacing w:after="0" w:line="360" w:lineRule="auto"/>
        <w:rPr>
          <w:rFonts w:eastAsia="Times New Roman" w:cs="Tahoma"/>
          <w:bCs/>
          <w:color w:val="auto"/>
          <w:lang w:eastAsia="es-ES"/>
        </w:rPr>
      </w:pPr>
    </w:p>
    <w:p w:rsidRPr="00D93E11" w:rsidR="00B45DFA" w:rsidP="008121B7" w:rsidRDefault="00B45DFA" w14:paraId="4FCF5D72" w14:textId="352B2C4D">
      <w:pPr>
        <w:spacing w:after="0" w:line="360" w:lineRule="auto"/>
        <w:contextualSpacing/>
        <w:rPr>
          <w:rFonts w:eastAsia="Calibri" w:cs="Tahoma"/>
          <w:bCs/>
          <w:iCs/>
          <w:color w:val="auto"/>
          <w:lang w:val="es-ES"/>
        </w:rPr>
      </w:pPr>
      <w:r w:rsidRPr="00D93E11">
        <w:rPr>
          <w:rFonts w:eastAsia="Calibri" w:cs="Tahoma"/>
          <w:bCs/>
          <w:iCs/>
          <w:color w:val="auto"/>
          <w:lang w:val="es-ES"/>
        </w:rPr>
        <w:lastRenderedPageBreak/>
        <w:t xml:space="preserve">Derivado lo anterior, es necesario traer a colación si el Sujeto Obligado cuenta con atribuciones para generar, poseer y administrar la información solicitada, </w:t>
      </w:r>
      <w:r w:rsidRPr="00D93E11">
        <w:rPr>
          <w:rFonts w:eastAsia="Calibri" w:cs="Tahoma"/>
          <w:bCs/>
          <w:iCs/>
          <w:color w:val="auto"/>
        </w:rPr>
        <w:t xml:space="preserve">es preciso mencionar que el requerimiento del Particular se encuentra relacionado con un servicio público como son los panteones; En ese tenor, es pertinente citar lo previsto en la </w:t>
      </w:r>
      <w:r w:rsidRPr="00D93E11">
        <w:rPr>
          <w:rFonts w:eastAsia="Calibri" w:cs="Tahoma"/>
          <w:bCs/>
          <w:iCs/>
          <w:color w:val="auto"/>
          <w:lang w:val="es-ES"/>
        </w:rPr>
        <w:t>Constitución Política de los Estados Unidos  Mexicanos que en su artículo 115, fracciones I,  y III, inciso e) prevé que cada municipio será gobernado por un Ayuntamiento de elección popular directa, integrado por un Presidente y el número de Regidores y Síndicos que la ley determine, siendo que el Municipio estará investido de personalidad jurídica y dispondrá de su patrimonio observando la leyes que para ello se establezcan; por lo tanto el Municipio tendrá a su cargo la prestación de servicios públicos, tal es el caso de Panteones; precepto cuyo texto y sentido literal es el siguiente:</w:t>
      </w:r>
    </w:p>
    <w:p w:rsidRPr="00D93E11" w:rsidR="00B45DFA" w:rsidP="008121B7" w:rsidRDefault="00B45DFA" w14:paraId="6D779020" w14:textId="6140C3DE">
      <w:pPr>
        <w:spacing w:after="0" w:line="360" w:lineRule="auto"/>
        <w:contextualSpacing/>
        <w:rPr>
          <w:rFonts w:eastAsia="Calibri" w:cs="Tahoma"/>
          <w:bCs/>
          <w:iCs/>
          <w:color w:val="auto"/>
          <w:lang w:val="es-ES"/>
        </w:rPr>
      </w:pPr>
      <w:r w:rsidRPr="00D93E11">
        <w:rPr>
          <w:rFonts w:eastAsia="Calibri" w:cs="Tahoma"/>
          <w:bCs/>
          <w:iCs/>
          <w:color w:val="auto"/>
          <w:lang w:val="es-ES"/>
        </w:rPr>
        <w:tab/>
      </w:r>
    </w:p>
    <w:p w:rsidRPr="00D93E11" w:rsidR="00B45DFA" w:rsidP="008121B7" w:rsidRDefault="00B45DFA" w14:paraId="1EE1116A"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r w:rsidRPr="00D93E11">
        <w:rPr>
          <w:rFonts w:eastAsia="Calibri" w:cs="Tahoma"/>
          <w:b/>
          <w:bCs/>
          <w:i/>
          <w:iCs/>
          <w:color w:val="auto"/>
          <w:sz w:val="20"/>
          <w:szCs w:val="20"/>
        </w:rPr>
        <w:t xml:space="preserve">Artículo 115. </w:t>
      </w:r>
      <w:r w:rsidRPr="00D93E11">
        <w:rPr>
          <w:rFonts w:eastAsia="Calibri" w:cs="Tahoma"/>
          <w:bCs/>
          <w:i/>
          <w:iCs/>
          <w:color w:val="auto"/>
          <w:sz w:val="20"/>
          <w:szCs w:val="20"/>
        </w:rPr>
        <w:t xml:space="preserve">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Pr="00D93E11" w:rsidR="00B45DFA" w:rsidP="008121B7" w:rsidRDefault="00B45DFA" w14:paraId="3B65D7AA" w14:textId="77777777">
      <w:pPr>
        <w:spacing w:after="0" w:line="360" w:lineRule="auto"/>
        <w:ind w:left="567" w:right="567"/>
        <w:contextualSpacing/>
        <w:rPr>
          <w:rFonts w:eastAsia="Calibri" w:cs="Tahoma"/>
          <w:bCs/>
          <w:i/>
          <w:iCs/>
          <w:color w:val="auto"/>
          <w:sz w:val="20"/>
          <w:szCs w:val="20"/>
        </w:rPr>
      </w:pPr>
    </w:p>
    <w:p w:rsidRPr="00D93E11" w:rsidR="00B45DFA" w:rsidP="008121B7" w:rsidRDefault="00B45DFA" w14:paraId="4D0F6B86" w14:textId="77777777">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 xml:space="preserve">I. </w:t>
      </w:r>
      <w:r w:rsidRPr="00D93E11">
        <w:rPr>
          <w:rFonts w:eastAsia="Calibri" w:cs="Tahoma"/>
          <w:bCs/>
          <w:i/>
          <w:iCs/>
          <w:color w:val="auto"/>
          <w:sz w:val="20"/>
          <w:szCs w:val="20"/>
        </w:rPr>
        <w:t>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Pr="00D93E11" w:rsidR="00B45DFA" w:rsidP="008121B7" w:rsidRDefault="00B45DFA" w14:paraId="639CDA8E"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p>
    <w:p w:rsidRPr="00D93E11" w:rsidR="00B45DFA" w:rsidP="008121B7" w:rsidRDefault="00B45DFA" w14:paraId="1379627D" w14:textId="77777777">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 xml:space="preserve">III. </w:t>
      </w:r>
      <w:r w:rsidRPr="00D93E11">
        <w:rPr>
          <w:rFonts w:eastAsia="Calibri" w:cs="Tahoma"/>
          <w:b/>
          <w:bCs/>
          <w:i/>
          <w:iCs/>
          <w:color w:val="auto"/>
          <w:sz w:val="20"/>
          <w:szCs w:val="20"/>
          <w:u w:val="single"/>
        </w:rPr>
        <w:t>Los Municipios tendrán a su cargo las funciones y servicios públicos siguientes</w:t>
      </w:r>
      <w:r w:rsidRPr="00D93E11">
        <w:rPr>
          <w:rFonts w:eastAsia="Calibri" w:cs="Tahoma"/>
          <w:bCs/>
          <w:i/>
          <w:iCs/>
          <w:color w:val="auto"/>
          <w:sz w:val="20"/>
          <w:szCs w:val="20"/>
        </w:rPr>
        <w:t xml:space="preserve">: </w:t>
      </w:r>
    </w:p>
    <w:p w:rsidRPr="00D93E11" w:rsidR="00B45DFA" w:rsidP="008121B7" w:rsidRDefault="00B45DFA" w14:paraId="32C41447"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p>
    <w:p w:rsidRPr="00D93E11" w:rsidR="00B45DFA" w:rsidP="008121B7" w:rsidRDefault="00B45DFA" w14:paraId="274AAA7B" w14:textId="77777777">
      <w:pPr>
        <w:spacing w:after="0" w:line="360" w:lineRule="auto"/>
        <w:ind w:left="567" w:right="567"/>
        <w:contextualSpacing/>
        <w:rPr>
          <w:rFonts w:eastAsia="Calibri" w:cs="Tahoma"/>
          <w:b/>
          <w:bCs/>
          <w:i/>
          <w:iCs/>
          <w:color w:val="auto"/>
          <w:sz w:val="20"/>
          <w:szCs w:val="20"/>
          <w:u w:val="single"/>
        </w:rPr>
      </w:pPr>
      <w:r w:rsidRPr="00D93E11">
        <w:rPr>
          <w:rFonts w:eastAsia="Calibri" w:cs="Tahoma"/>
          <w:b/>
          <w:bCs/>
          <w:i/>
          <w:iCs/>
          <w:color w:val="auto"/>
          <w:sz w:val="20"/>
          <w:szCs w:val="20"/>
          <w:u w:val="single"/>
        </w:rPr>
        <w:t xml:space="preserve">e) Panteones. </w:t>
      </w:r>
    </w:p>
    <w:p w:rsidRPr="00D93E11" w:rsidR="00B45DFA" w:rsidP="008121B7" w:rsidRDefault="00B45DFA" w14:paraId="767AFD7B" w14:textId="77777777">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w:t>
      </w:r>
    </w:p>
    <w:p w:rsidRPr="00D93E11" w:rsidR="00B45DFA" w:rsidP="008121B7" w:rsidRDefault="00B45DFA" w14:paraId="675B5EDA"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Sin perjuicio de su competencia constitucional, en el desempeño de las funciones o la prestación de los servicios a su cargo, los municipios observarán lo dispuesto por las leyes federales y estatales.”</w:t>
      </w:r>
    </w:p>
    <w:p w:rsidRPr="00D93E11" w:rsidR="00B45DFA" w:rsidP="008121B7" w:rsidRDefault="00B45DFA" w14:paraId="3752C51C" w14:textId="77777777">
      <w:pPr>
        <w:spacing w:after="0" w:line="360" w:lineRule="auto"/>
        <w:ind w:left="567" w:right="567"/>
        <w:contextualSpacing/>
        <w:rPr>
          <w:rFonts w:eastAsia="Calibri" w:cs="Tahoma"/>
          <w:bCs/>
          <w:iCs/>
          <w:color w:val="auto"/>
          <w:sz w:val="20"/>
          <w:szCs w:val="20"/>
        </w:rPr>
      </w:pPr>
    </w:p>
    <w:p w:rsidRPr="00D93E11" w:rsidR="00B45DFA" w:rsidP="008121B7" w:rsidRDefault="00B45DFA" w14:paraId="7D609CEF"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(Énfasis añadido)</w:t>
      </w:r>
    </w:p>
    <w:p w:rsidRPr="00D93E11" w:rsidR="00B45DFA" w:rsidP="008121B7" w:rsidRDefault="00B45DFA" w14:paraId="7E716DE3" w14:textId="77777777">
      <w:pPr>
        <w:spacing w:after="0" w:line="360" w:lineRule="auto"/>
        <w:ind w:left="567" w:right="567"/>
        <w:contextualSpacing/>
        <w:rPr>
          <w:rFonts w:eastAsia="Calibri" w:cs="Tahoma"/>
          <w:bCs/>
          <w:i/>
          <w:iCs/>
          <w:color w:val="auto"/>
          <w:sz w:val="20"/>
          <w:szCs w:val="20"/>
        </w:rPr>
      </w:pPr>
    </w:p>
    <w:p w:rsidRPr="00D93E11" w:rsidR="00B45DFA" w:rsidP="008121B7" w:rsidRDefault="00B45DFA" w14:paraId="6091A169" w14:textId="77777777">
      <w:pPr>
        <w:spacing w:after="0" w:line="360" w:lineRule="auto"/>
        <w:contextualSpacing/>
        <w:rPr>
          <w:rFonts w:eastAsia="Calibri" w:cs="Tahoma"/>
          <w:bCs/>
          <w:iCs/>
          <w:color w:val="auto"/>
          <w:lang w:val="es-ES"/>
        </w:rPr>
      </w:pPr>
      <w:r w:rsidRPr="00D93E11">
        <w:rPr>
          <w:rFonts w:eastAsia="Calibri" w:cs="Tahoma"/>
          <w:bCs/>
          <w:iCs/>
          <w:color w:val="auto"/>
          <w:lang w:val="es-ES"/>
        </w:rPr>
        <w:lastRenderedPageBreak/>
        <w:t xml:space="preserve">Por su parte, la Ley Orgánica Municipal del Estado de México dispone en su artículo 125, fracción V que los municipios tendrán a su cargo la prestación, explotación, administración y conservación de los servicios públicos municipales, considerándose de manera enunciativa más no limitativa, el de Panteones; precepto que para mayor ilustración se transcribe a continuación: </w:t>
      </w:r>
    </w:p>
    <w:p w:rsidRPr="00D93E11" w:rsidR="00B45DFA" w:rsidP="008121B7" w:rsidRDefault="00B45DFA" w14:paraId="4DEA3467" w14:textId="77777777">
      <w:pPr>
        <w:spacing w:after="0" w:line="360" w:lineRule="auto"/>
        <w:contextualSpacing/>
        <w:rPr>
          <w:rFonts w:eastAsia="Calibri" w:cs="Tahoma"/>
          <w:bCs/>
          <w:iCs/>
          <w:color w:val="auto"/>
          <w:lang w:val="es-ES"/>
        </w:rPr>
      </w:pPr>
    </w:p>
    <w:p w:rsidRPr="00D93E11" w:rsidR="00B45DFA" w:rsidP="008121B7" w:rsidRDefault="00B45DFA" w14:paraId="2CE9258A"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r w:rsidRPr="00D93E11">
        <w:rPr>
          <w:rFonts w:eastAsia="Calibri" w:cs="Tahoma"/>
          <w:b/>
          <w:bCs/>
          <w:i/>
          <w:iCs/>
          <w:color w:val="auto"/>
          <w:sz w:val="20"/>
          <w:szCs w:val="20"/>
        </w:rPr>
        <w:t>Artículo 125. - Los municipios tendrán a su cargo la prestación, explotación, administración y conservación de los servicios públicos municipales</w:t>
      </w:r>
      <w:r w:rsidRPr="00D93E11">
        <w:rPr>
          <w:rFonts w:eastAsia="Calibri" w:cs="Tahoma"/>
          <w:bCs/>
          <w:i/>
          <w:iCs/>
          <w:color w:val="auto"/>
          <w:sz w:val="20"/>
          <w:szCs w:val="20"/>
        </w:rPr>
        <w:t>, considerándose enunciativa y no limitativamente, los siguientes:</w:t>
      </w:r>
    </w:p>
    <w:p w:rsidRPr="00D93E11" w:rsidR="00B45DFA" w:rsidP="008121B7" w:rsidRDefault="00B45DFA" w14:paraId="0751FBF9"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p>
    <w:p w:rsidRPr="00D93E11" w:rsidR="00B45DFA" w:rsidP="008121B7" w:rsidRDefault="00B45DFA" w14:paraId="6F3C34F4" w14:textId="77777777">
      <w:pPr>
        <w:spacing w:after="0" w:line="360" w:lineRule="auto"/>
        <w:ind w:left="567" w:right="567"/>
        <w:contextualSpacing/>
        <w:rPr>
          <w:rFonts w:eastAsia="Calibri" w:cs="Tahoma"/>
          <w:b/>
          <w:bCs/>
          <w:i/>
          <w:iCs/>
          <w:color w:val="auto"/>
          <w:sz w:val="20"/>
          <w:szCs w:val="20"/>
          <w:lang w:val="es-ES"/>
        </w:rPr>
      </w:pPr>
      <w:r w:rsidRPr="00D93E11">
        <w:rPr>
          <w:rFonts w:eastAsia="Calibri" w:cs="Tahoma"/>
          <w:b/>
          <w:bCs/>
          <w:i/>
          <w:iCs/>
          <w:color w:val="auto"/>
          <w:sz w:val="20"/>
          <w:szCs w:val="20"/>
        </w:rPr>
        <w:t>V. Panteones;</w:t>
      </w:r>
    </w:p>
    <w:p w:rsidRPr="00D93E11" w:rsidR="00B45DFA" w:rsidP="008121B7" w:rsidRDefault="00B45DFA" w14:paraId="73C86900"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Cs/>
          <w:i/>
          <w:iCs/>
          <w:color w:val="auto"/>
          <w:sz w:val="20"/>
          <w:szCs w:val="20"/>
          <w:lang w:val="es-ES"/>
        </w:rPr>
        <w:t>…”</w:t>
      </w:r>
    </w:p>
    <w:p w:rsidRPr="00D93E11" w:rsidR="00B45DFA" w:rsidP="008121B7" w:rsidRDefault="00B45DFA" w14:paraId="6A7128A6" w14:textId="77777777">
      <w:pPr>
        <w:spacing w:after="0" w:line="360" w:lineRule="auto"/>
        <w:ind w:left="567" w:right="567"/>
        <w:contextualSpacing/>
        <w:rPr>
          <w:rFonts w:eastAsia="Calibri" w:cs="Tahoma"/>
          <w:bCs/>
          <w:iCs/>
          <w:color w:val="auto"/>
          <w:sz w:val="20"/>
          <w:szCs w:val="20"/>
          <w:lang w:val="es-ES"/>
        </w:rPr>
      </w:pPr>
      <w:r w:rsidRPr="00D93E11">
        <w:rPr>
          <w:rFonts w:eastAsia="Calibri" w:cs="Tahoma"/>
          <w:bCs/>
          <w:iCs/>
          <w:color w:val="auto"/>
          <w:sz w:val="20"/>
          <w:szCs w:val="20"/>
          <w:lang w:val="es-ES"/>
        </w:rPr>
        <w:t>(Énfasis añadido)</w:t>
      </w:r>
    </w:p>
    <w:p w:rsidRPr="00D93E11" w:rsidR="00B45DFA" w:rsidP="008121B7" w:rsidRDefault="00B45DFA" w14:paraId="123147B1" w14:textId="77777777">
      <w:pPr>
        <w:spacing w:after="0" w:line="360" w:lineRule="auto"/>
        <w:contextualSpacing/>
        <w:rPr>
          <w:rFonts w:eastAsia="Calibri" w:cs="Tahoma"/>
          <w:bCs/>
          <w:iCs/>
          <w:color w:val="auto"/>
          <w:lang w:val="es-ES"/>
        </w:rPr>
      </w:pPr>
    </w:p>
    <w:p w:rsidRPr="00D93E11" w:rsidR="00B45DFA" w:rsidP="008121B7" w:rsidRDefault="00B45DFA" w14:paraId="07980D8C" w14:textId="544F4908">
      <w:pPr>
        <w:spacing w:after="0" w:line="360" w:lineRule="auto"/>
        <w:contextualSpacing/>
        <w:rPr>
          <w:rFonts w:eastAsia="Calibri" w:cs="Tahoma"/>
          <w:bCs/>
          <w:iCs/>
          <w:color w:val="auto"/>
          <w:lang w:val="es-ES"/>
        </w:rPr>
      </w:pPr>
      <w:r w:rsidRPr="00D93E11">
        <w:rPr>
          <w:rFonts w:eastAsia="Calibri" w:cs="Tahoma"/>
          <w:bCs/>
          <w:iCs/>
          <w:color w:val="auto"/>
          <w:lang w:val="es-ES"/>
        </w:rPr>
        <w:t xml:space="preserve">Además, dicha norma contempla en sus artículos </w:t>
      </w:r>
      <w:r w:rsidRPr="00D93E11">
        <w:rPr>
          <w:rFonts w:eastAsia="Calibri" w:cs="Tahoma"/>
          <w:b/>
          <w:bCs/>
          <w:iCs/>
          <w:color w:val="auto"/>
          <w:lang w:val="es-ES"/>
        </w:rPr>
        <w:t>126</w:t>
      </w:r>
      <w:r w:rsidRPr="00D93E11">
        <w:rPr>
          <w:rFonts w:eastAsia="Calibri" w:cs="Tahoma"/>
          <w:bCs/>
          <w:iCs/>
          <w:color w:val="auto"/>
          <w:lang w:val="es-ES"/>
        </w:rPr>
        <w:t xml:space="preserve"> y </w:t>
      </w:r>
      <w:r w:rsidRPr="00D93E11">
        <w:rPr>
          <w:rFonts w:eastAsia="Calibri" w:cs="Tahoma"/>
          <w:b/>
          <w:bCs/>
          <w:iCs/>
          <w:color w:val="auto"/>
          <w:lang w:val="es-ES"/>
        </w:rPr>
        <w:t>127</w:t>
      </w:r>
      <w:r w:rsidRPr="00D93E11">
        <w:rPr>
          <w:rFonts w:eastAsia="Calibri" w:cs="Tahoma"/>
          <w:bCs/>
          <w:iCs/>
          <w:color w:val="auto"/>
          <w:lang w:val="es-ES"/>
        </w:rPr>
        <w:t xml:space="preserve"> que los Municipios, previo acuerdo entre sus Ayuntamientos, podrán coordinarse y asociarse para la más eficaz prestación de los servicios públicos o el mejor ejercicio de las funciones que les correspondan de conformidad con las disposiciones jurídicas aplicables, por lo que, los particulares podrán participar en la prestación de servicios públicos, conforme a las bases de organización y bajo la dirección que acuerden los ayuntamientos.</w:t>
      </w:r>
    </w:p>
    <w:p w:rsidRPr="00D93E11" w:rsidR="00B45DFA" w:rsidP="008121B7" w:rsidRDefault="00B45DFA" w14:paraId="6F4C68D5" w14:textId="77777777">
      <w:pPr>
        <w:spacing w:after="0" w:line="360" w:lineRule="auto"/>
        <w:contextualSpacing/>
        <w:rPr>
          <w:rFonts w:eastAsia="Calibri" w:cs="Tahoma"/>
          <w:bCs/>
          <w:iCs/>
          <w:color w:val="auto"/>
          <w:lang w:val="es-ES"/>
        </w:rPr>
      </w:pPr>
    </w:p>
    <w:p w:rsidRPr="00D93E11" w:rsidR="00B45DFA" w:rsidP="008121B7" w:rsidRDefault="00B45DFA" w14:paraId="615E9D53" w14:textId="77777777">
      <w:pPr>
        <w:spacing w:after="0" w:line="360" w:lineRule="auto"/>
        <w:contextualSpacing/>
        <w:rPr>
          <w:rFonts w:eastAsia="Calibri" w:cs="Tahoma"/>
          <w:bCs/>
          <w:iCs/>
          <w:color w:val="auto"/>
          <w:lang w:val="es-ES"/>
        </w:rPr>
      </w:pPr>
      <w:r w:rsidRPr="00D93E11">
        <w:rPr>
          <w:rFonts w:eastAsia="Calibri" w:cs="Tahoma"/>
          <w:bCs/>
          <w:iCs/>
          <w:color w:val="auto"/>
          <w:lang w:val="es-ES"/>
        </w:rPr>
        <w:t>Asimismo, el artículo 128 de la Ley Orgánica materia de estudio, establece, de manera contundente, que los servicios públicos municipales que sean concesionados a terceros, se sujetarán a lo establecido por dicha norma, las cláusulas de la concesión y demás disposiciones aplicables.</w:t>
      </w:r>
    </w:p>
    <w:p w:rsidRPr="00D93E11" w:rsidR="001E0C22" w:rsidP="008121B7" w:rsidRDefault="001E0C22" w14:paraId="59075CF8" w14:textId="77777777">
      <w:pPr>
        <w:spacing w:after="0" w:line="360" w:lineRule="auto"/>
        <w:contextualSpacing/>
        <w:rPr>
          <w:rFonts w:eastAsia="Calibri" w:cs="Tahoma"/>
          <w:bCs/>
          <w:iCs/>
          <w:color w:val="auto"/>
          <w:lang w:val="es-ES"/>
        </w:rPr>
      </w:pPr>
    </w:p>
    <w:p w:rsidRPr="00D93E11" w:rsidR="00B45DFA" w:rsidP="008121B7" w:rsidRDefault="00B45DFA" w14:paraId="2CDCC139" w14:textId="77777777">
      <w:pPr>
        <w:spacing w:after="0" w:line="360" w:lineRule="auto"/>
        <w:contextualSpacing/>
        <w:rPr>
          <w:rFonts w:eastAsia="Calibri" w:cs="Tahoma"/>
          <w:bCs/>
          <w:iCs/>
          <w:color w:val="auto"/>
          <w:lang w:val="es-ES"/>
        </w:rPr>
      </w:pPr>
      <w:r w:rsidRPr="00D93E11">
        <w:rPr>
          <w:rFonts w:eastAsia="Calibri" w:cs="Tahoma"/>
          <w:bCs/>
          <w:iCs/>
          <w:color w:val="auto"/>
          <w:lang w:val="es-ES"/>
        </w:rPr>
        <w:lastRenderedPageBreak/>
        <w:t>En otra tesitura, y considerando que el artículo 162, fracción V de la Ley Orgánica Municipal de estudio prevé que el Bando Municipal de todo ayuntamiento regulará, entre otros aspectos, los servicios públicos municipales, entre ellos lo relacionado con panteones.</w:t>
      </w:r>
    </w:p>
    <w:p w:rsidRPr="00D93E11" w:rsidR="00B45DFA" w:rsidP="008121B7" w:rsidRDefault="00B45DFA" w14:paraId="5102CFDE" w14:textId="77777777">
      <w:pPr>
        <w:spacing w:after="0" w:line="360" w:lineRule="auto"/>
        <w:contextualSpacing/>
        <w:rPr>
          <w:rFonts w:eastAsia="Calibri" w:cs="Tahoma"/>
          <w:bCs/>
          <w:iCs/>
          <w:color w:val="auto"/>
          <w:lang w:val="es-ES"/>
        </w:rPr>
      </w:pPr>
    </w:p>
    <w:p w:rsidRPr="00D93E11" w:rsidR="00B45DFA" w:rsidP="008121B7" w:rsidRDefault="00B45DFA" w14:paraId="6630D521" w14:textId="77777777">
      <w:pPr>
        <w:spacing w:after="0" w:line="360" w:lineRule="auto"/>
        <w:contextualSpacing/>
        <w:rPr>
          <w:rFonts w:eastAsia="Calibri" w:cs="Tahoma"/>
          <w:bCs/>
          <w:iCs/>
          <w:color w:val="auto"/>
          <w:lang w:val="es-ES"/>
        </w:rPr>
      </w:pPr>
      <w:r w:rsidRPr="00D93E11">
        <w:rPr>
          <w:rFonts w:eastAsia="Calibri" w:cs="Tahoma"/>
          <w:bCs/>
          <w:iCs/>
          <w:color w:val="auto"/>
          <w:lang w:val="es-ES"/>
        </w:rPr>
        <w:t xml:space="preserve">Así mismo, la </w:t>
      </w:r>
      <w:r w:rsidRPr="00D93E11">
        <w:rPr>
          <w:rFonts w:eastAsia="Calibri" w:cs="Tahoma"/>
          <w:bCs/>
          <w:iCs/>
          <w:color w:val="auto"/>
        </w:rPr>
        <w:t xml:space="preserve">Ley de Bienes del Estado de México y de sus Municipios, establece lo siguiente: </w:t>
      </w:r>
    </w:p>
    <w:p w:rsidRPr="00D93E11" w:rsidR="00B45DFA" w:rsidP="008121B7" w:rsidRDefault="00B45DFA" w14:paraId="7A6D3118" w14:textId="77777777">
      <w:pPr>
        <w:spacing w:after="0" w:line="360" w:lineRule="auto"/>
        <w:contextualSpacing/>
        <w:rPr>
          <w:rFonts w:eastAsia="Calibri" w:cs="Tahoma"/>
          <w:bCs/>
          <w:iCs/>
          <w:color w:val="auto"/>
          <w:lang w:val="es-ES"/>
        </w:rPr>
      </w:pPr>
    </w:p>
    <w:p w:rsidRPr="00D93E11" w:rsidR="00B45DFA" w:rsidP="008121B7" w:rsidRDefault="00B45DFA" w14:paraId="4A016B51"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Artículo 17.- Son </w:t>
      </w:r>
      <w:r w:rsidRPr="00D93E11">
        <w:rPr>
          <w:rFonts w:eastAsia="Calibri" w:cs="Tahoma"/>
          <w:b/>
          <w:bCs/>
          <w:i/>
          <w:iCs/>
          <w:color w:val="auto"/>
          <w:sz w:val="20"/>
          <w:szCs w:val="20"/>
        </w:rPr>
        <w:t>bienes destinados a un servicio público</w:t>
      </w:r>
      <w:r w:rsidRPr="00D93E11">
        <w:rPr>
          <w:rFonts w:eastAsia="Calibri" w:cs="Tahoma"/>
          <w:bCs/>
          <w:i/>
          <w:iCs/>
          <w:color w:val="auto"/>
          <w:sz w:val="20"/>
          <w:szCs w:val="20"/>
        </w:rPr>
        <w:t xml:space="preserve">, aquéllos que utilicen los poderes del Estado y los municipios para el desarrollo de sus actividades o los que de hecho se utilicen para la </w:t>
      </w:r>
      <w:r w:rsidRPr="00D93E11">
        <w:rPr>
          <w:rFonts w:eastAsia="Calibri" w:cs="Tahoma"/>
          <w:b/>
          <w:bCs/>
          <w:i/>
          <w:iCs/>
          <w:color w:val="auto"/>
          <w:sz w:val="20"/>
          <w:szCs w:val="20"/>
        </w:rPr>
        <w:t>prestación de servicios públicos o actividades equiparables a ellos</w:t>
      </w:r>
      <w:r w:rsidRPr="00D93E11">
        <w:rPr>
          <w:rFonts w:eastAsia="Calibri" w:cs="Tahoma"/>
          <w:bCs/>
          <w:i/>
          <w:iCs/>
          <w:color w:val="auto"/>
          <w:sz w:val="20"/>
          <w:szCs w:val="20"/>
        </w:rPr>
        <w:t xml:space="preserve">. </w:t>
      </w:r>
    </w:p>
    <w:p w:rsidRPr="00D93E11" w:rsidR="00B45DFA" w:rsidP="008121B7" w:rsidRDefault="00B45DFA" w14:paraId="337ED72C" w14:textId="77777777">
      <w:pPr>
        <w:spacing w:after="0" w:line="360" w:lineRule="auto"/>
        <w:ind w:left="567" w:right="567"/>
        <w:contextualSpacing/>
        <w:rPr>
          <w:rFonts w:eastAsia="Calibri" w:cs="Tahoma"/>
          <w:bCs/>
          <w:i/>
          <w:iCs/>
          <w:color w:val="auto"/>
          <w:sz w:val="20"/>
          <w:szCs w:val="20"/>
        </w:rPr>
      </w:pPr>
    </w:p>
    <w:p w:rsidRPr="00D93E11" w:rsidR="00B45DFA" w:rsidP="008121B7" w:rsidRDefault="00B45DFA" w14:paraId="2411772C"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Artículo 18.- Son bienes destinados a un servicio público: </w:t>
      </w:r>
    </w:p>
    <w:p w:rsidRPr="00D93E11" w:rsidR="00B45DFA" w:rsidP="008121B7" w:rsidRDefault="00B45DFA" w14:paraId="4D1591B3" w14:textId="77777777">
      <w:pPr>
        <w:spacing w:after="0" w:line="360" w:lineRule="auto"/>
        <w:ind w:left="567" w:right="567"/>
        <w:contextualSpacing/>
        <w:rPr>
          <w:rFonts w:ascii="Times New Roman" w:hAnsi="Times New Roman" w:eastAsia="Times New Roman" w:cs="Times New Roman"/>
          <w:i/>
          <w:color w:val="auto"/>
          <w:sz w:val="20"/>
          <w:szCs w:val="20"/>
          <w:lang w:eastAsia="es-ES"/>
        </w:rPr>
      </w:pPr>
      <w:r w:rsidRPr="00D93E11">
        <w:rPr>
          <w:rFonts w:eastAsia="Calibri" w:cs="Tahoma"/>
          <w:bCs/>
          <w:i/>
          <w:iCs/>
          <w:color w:val="auto"/>
          <w:sz w:val="20"/>
          <w:szCs w:val="20"/>
        </w:rPr>
        <w:t>I. Los inmuebles destinados al servicio de los poderes públicos del Estado de México y de los ayuntamientos;</w:t>
      </w:r>
      <w:r w:rsidRPr="00D93E11">
        <w:rPr>
          <w:rFonts w:ascii="Times New Roman" w:hAnsi="Times New Roman" w:eastAsia="Times New Roman" w:cs="Times New Roman"/>
          <w:i/>
          <w:color w:val="auto"/>
          <w:sz w:val="20"/>
          <w:szCs w:val="20"/>
          <w:lang w:eastAsia="es-ES"/>
        </w:rPr>
        <w:t xml:space="preserve"> </w:t>
      </w:r>
    </w:p>
    <w:p w:rsidRPr="00D93E11" w:rsidR="00B45DFA" w:rsidP="008121B7" w:rsidRDefault="00B45DFA" w14:paraId="4F835B24"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II. Los inmuebles de propiedad estatal destinados al servicio público </w:t>
      </w:r>
      <w:proofErr w:type="gramStart"/>
      <w:r w:rsidRPr="00D93E11">
        <w:rPr>
          <w:rFonts w:eastAsia="Calibri" w:cs="Tahoma"/>
          <w:bCs/>
          <w:i/>
          <w:iCs/>
          <w:color w:val="auto"/>
          <w:sz w:val="20"/>
          <w:szCs w:val="20"/>
        </w:rPr>
        <w:t>de los gobiernos federal o municipales</w:t>
      </w:r>
      <w:proofErr w:type="gramEnd"/>
      <w:r w:rsidRPr="00D93E11">
        <w:rPr>
          <w:rFonts w:eastAsia="Calibri" w:cs="Tahoma"/>
          <w:bCs/>
          <w:i/>
          <w:iCs/>
          <w:color w:val="auto"/>
          <w:sz w:val="20"/>
          <w:szCs w:val="20"/>
        </w:rPr>
        <w:t xml:space="preserve">; </w:t>
      </w:r>
    </w:p>
    <w:p w:rsidRPr="00D93E11" w:rsidR="00B45DFA" w:rsidP="008121B7" w:rsidRDefault="00B45DFA" w14:paraId="7D4C491E"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III. Los inmuebles propiedad municipal destinados al servicio de los gobiernos federal y estatal; </w:t>
      </w:r>
    </w:p>
    <w:p w:rsidRPr="00D93E11" w:rsidR="00B45DFA" w:rsidP="008121B7" w:rsidRDefault="00B45DFA" w14:paraId="729E0A51"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IV. Los inmuebles que forman parte del patrimonio de los organismos auxiliares estatales o municipales, que se utilicen en las actividades que tengan encomendadas conforme a sus respectivos objetos. </w:t>
      </w:r>
    </w:p>
    <w:p w:rsidRPr="00D93E11" w:rsidR="00B45DFA" w:rsidP="008121B7" w:rsidRDefault="00B45DFA" w14:paraId="33FEC089"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No quedan comprendidos entre los bienes a que se refiere esta fracción los inmuebles que los organismos auxiliares utilicen para propósitos distintos a los de su objeto; </w:t>
      </w:r>
    </w:p>
    <w:p w:rsidRPr="00D93E11" w:rsidR="00B45DFA" w:rsidP="008121B7" w:rsidRDefault="00B45DFA" w14:paraId="4F2D0C07"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V. </w:t>
      </w:r>
      <w:r w:rsidRPr="00D93E11">
        <w:rPr>
          <w:rFonts w:eastAsia="Calibri" w:cs="Tahoma"/>
          <w:bCs/>
          <w:i/>
          <w:iCs/>
          <w:color w:val="auto"/>
          <w:sz w:val="20"/>
          <w:szCs w:val="20"/>
          <w:u w:val="single"/>
        </w:rPr>
        <w:t>Los inmuebles utilizados para la prestación de servicios públicos estatales o municipales</w:t>
      </w:r>
      <w:r w:rsidRPr="00D93E11">
        <w:rPr>
          <w:rFonts w:eastAsia="Calibri" w:cs="Tahoma"/>
          <w:bCs/>
          <w:i/>
          <w:iCs/>
          <w:color w:val="auto"/>
          <w:sz w:val="20"/>
          <w:szCs w:val="20"/>
        </w:rPr>
        <w:t xml:space="preserve">, tales como: mercados, rastros, hospitales, </w:t>
      </w:r>
      <w:r w:rsidRPr="00D93E11">
        <w:rPr>
          <w:rFonts w:eastAsia="Calibri" w:cs="Tahoma"/>
          <w:b/>
          <w:bCs/>
          <w:i/>
          <w:iCs/>
          <w:color w:val="auto"/>
          <w:sz w:val="20"/>
          <w:szCs w:val="20"/>
          <w:u w:val="single"/>
        </w:rPr>
        <w:t>panteones públicos</w:t>
      </w:r>
      <w:r w:rsidRPr="00D93E11">
        <w:rPr>
          <w:rFonts w:eastAsia="Calibri" w:cs="Tahoma"/>
          <w:bCs/>
          <w:i/>
          <w:iCs/>
          <w:color w:val="auto"/>
          <w:sz w:val="20"/>
          <w:szCs w:val="20"/>
        </w:rPr>
        <w:t xml:space="preserve">, zoológicos, jardines botánicos, museos, bibliotecas, parques y los demás similares o análogos a ellos; </w:t>
      </w:r>
    </w:p>
    <w:p w:rsidRPr="00D93E11" w:rsidR="00B45DFA" w:rsidP="008121B7" w:rsidRDefault="00B45DFA" w14:paraId="0E335498"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VI. Los bienes muebles de propiedad estatal o municipal que tengan uso o utilidad en la prestación de un servicio público; y </w:t>
      </w:r>
    </w:p>
    <w:p w:rsidRPr="00D93E11" w:rsidR="00B45DFA" w:rsidP="008121B7" w:rsidRDefault="00B45DFA" w14:paraId="6240FBD8" w14:textId="7777777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VII. Los demás a los que las leyes les asignen este carácter. </w:t>
      </w:r>
    </w:p>
    <w:p w:rsidRPr="00D93E11" w:rsidR="00B45DFA" w:rsidP="008121B7" w:rsidRDefault="00B45DFA" w14:paraId="720A893F"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Cs/>
          <w:i/>
          <w:iCs/>
          <w:color w:val="auto"/>
          <w:sz w:val="20"/>
          <w:szCs w:val="20"/>
        </w:rPr>
        <w:lastRenderedPageBreak/>
        <w:t>Se equiparan a los bienes destinados a un servicio público, los inmuebles asignados por la Secretaría de Finanzas o los ayuntamientos, en su caso, a los organismos auxiliares y fideicomisos públicos, estatales o municipales.</w:t>
      </w:r>
    </w:p>
    <w:p w:rsidRPr="00D93E11" w:rsidR="00B45DFA" w:rsidP="008121B7" w:rsidRDefault="00B45DFA" w14:paraId="194038CA" w14:textId="77777777">
      <w:pPr>
        <w:spacing w:after="0" w:line="360" w:lineRule="auto"/>
        <w:contextualSpacing/>
        <w:rPr>
          <w:rFonts w:eastAsia="Calibri" w:cs="Tahoma"/>
          <w:bCs/>
          <w:iCs/>
          <w:color w:val="auto"/>
          <w:lang w:val="es-ES"/>
        </w:rPr>
      </w:pPr>
    </w:p>
    <w:p w:rsidRPr="00D93E11" w:rsidR="00B91AEF" w:rsidP="008121B7" w:rsidRDefault="00B91AEF" w14:paraId="50DEA519" w14:textId="77777777">
      <w:pPr>
        <w:spacing w:after="0" w:line="360" w:lineRule="auto"/>
        <w:contextualSpacing/>
        <w:rPr>
          <w:rFonts w:eastAsia="Calibri" w:cs="Tahoma"/>
          <w:bCs/>
          <w:iCs/>
          <w:color w:val="auto"/>
          <w:lang w:val="es-ES"/>
        </w:rPr>
      </w:pPr>
      <w:r w:rsidRPr="00D93E11">
        <w:rPr>
          <w:rFonts w:eastAsia="Calibri" w:cs="Tahoma"/>
          <w:bCs/>
          <w:iCs/>
          <w:color w:val="auto"/>
          <w:lang w:val="es-ES"/>
        </w:rPr>
        <w:t xml:space="preserve">Derivado de lo anterior, se procedió al estudio del Bando de Municipal 2022-2024 del Ayuntamiento de Texcoco, el cual prevé en sus artículos 84, fracción III y 88, que el Ayuntamiento tendrá a su cargo los servicios públicos siguientes: </w:t>
      </w:r>
    </w:p>
    <w:p w:rsidRPr="00D93E11" w:rsidR="00B91AEF" w:rsidP="008121B7" w:rsidRDefault="00B91AEF" w14:paraId="08708BCC" w14:textId="77777777">
      <w:pPr>
        <w:spacing w:after="0" w:line="360" w:lineRule="auto"/>
        <w:contextualSpacing/>
        <w:rPr>
          <w:rFonts w:eastAsia="Calibri" w:cs="Tahoma"/>
          <w:bCs/>
          <w:iCs/>
          <w:color w:val="auto"/>
          <w:lang w:val="es-ES"/>
        </w:rPr>
      </w:pPr>
    </w:p>
    <w:p w:rsidRPr="00D93E11" w:rsidR="00B91AEF" w:rsidP="008121B7" w:rsidRDefault="00B91AEF" w14:paraId="60AFD12C"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Cs/>
          <w:i/>
          <w:iCs/>
          <w:color w:val="auto"/>
          <w:sz w:val="20"/>
          <w:szCs w:val="20"/>
          <w:lang w:val="es-ES"/>
        </w:rPr>
        <w:t>“</w:t>
      </w:r>
      <w:r w:rsidRPr="00D93E11">
        <w:rPr>
          <w:rFonts w:eastAsia="Calibri" w:cs="Tahoma"/>
          <w:b/>
          <w:bCs/>
          <w:i/>
          <w:iCs/>
          <w:color w:val="auto"/>
          <w:sz w:val="20"/>
          <w:szCs w:val="20"/>
        </w:rPr>
        <w:t xml:space="preserve">Artículo 84. </w:t>
      </w:r>
      <w:r w:rsidRPr="00D93E11">
        <w:rPr>
          <w:rFonts w:eastAsia="Calibri" w:cs="Tahoma"/>
          <w:bCs/>
          <w:i/>
          <w:iCs/>
          <w:color w:val="auto"/>
          <w:sz w:val="20"/>
          <w:szCs w:val="20"/>
        </w:rPr>
        <w:t>El Ayuntamiento tiene a su cargo la prestación, explotación, administración y conservación de los servicios públicos municipales, considerándose de forma enunciativa y no limitativa, las siguientes:</w:t>
      </w:r>
    </w:p>
    <w:p w:rsidRPr="00D93E11" w:rsidR="00B91AEF" w:rsidP="008121B7" w:rsidRDefault="00B91AEF" w14:paraId="53F86A70"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Cs/>
          <w:i/>
          <w:iCs/>
          <w:color w:val="auto"/>
          <w:sz w:val="20"/>
          <w:szCs w:val="20"/>
          <w:lang w:val="es-ES"/>
        </w:rPr>
        <w:t>…</w:t>
      </w:r>
    </w:p>
    <w:p w:rsidRPr="00D93E11" w:rsidR="00B91AEF" w:rsidP="008121B7" w:rsidRDefault="00B91AEF" w14:paraId="7C182246" w14:textId="77777777">
      <w:pPr>
        <w:spacing w:after="0" w:line="360" w:lineRule="auto"/>
        <w:ind w:left="567" w:right="567"/>
        <w:contextualSpacing/>
        <w:rPr>
          <w:rFonts w:eastAsia="Calibri" w:cs="Tahoma"/>
          <w:b/>
          <w:bCs/>
          <w:i/>
          <w:iCs/>
          <w:color w:val="auto"/>
          <w:sz w:val="20"/>
          <w:szCs w:val="20"/>
          <w:u w:val="single"/>
        </w:rPr>
      </w:pPr>
      <w:r w:rsidRPr="00D93E11">
        <w:rPr>
          <w:rFonts w:eastAsia="Calibri" w:cs="Tahoma"/>
          <w:b/>
          <w:bCs/>
          <w:i/>
          <w:iCs/>
          <w:color w:val="auto"/>
          <w:sz w:val="20"/>
          <w:szCs w:val="20"/>
          <w:u w:val="single"/>
        </w:rPr>
        <w:t>III. Panteones;</w:t>
      </w:r>
    </w:p>
    <w:p w:rsidRPr="00D93E11" w:rsidR="00B91AEF" w:rsidP="008121B7" w:rsidRDefault="00B91AEF" w14:paraId="44E7E498"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Cs/>
          <w:i/>
          <w:iCs/>
          <w:color w:val="auto"/>
          <w:sz w:val="20"/>
          <w:szCs w:val="20"/>
          <w:lang w:val="es-ES"/>
        </w:rPr>
        <w:t>…</w:t>
      </w:r>
    </w:p>
    <w:p w:rsidRPr="00D93E11" w:rsidR="00B91AEF" w:rsidP="008121B7" w:rsidRDefault="00B91AEF" w14:paraId="0F397D27" w14:textId="77777777">
      <w:pPr>
        <w:spacing w:after="0" w:line="360" w:lineRule="auto"/>
        <w:ind w:left="567" w:right="567"/>
        <w:contextualSpacing/>
        <w:rPr>
          <w:rFonts w:eastAsia="Calibri" w:cs="Tahoma"/>
          <w:bCs/>
          <w:i/>
          <w:iCs/>
          <w:color w:val="auto"/>
          <w:sz w:val="20"/>
          <w:szCs w:val="20"/>
          <w:lang w:val="es-ES"/>
        </w:rPr>
      </w:pPr>
      <w:r w:rsidRPr="00D93E11">
        <w:rPr>
          <w:rFonts w:eastAsia="Calibri" w:cs="Tahoma"/>
          <w:b/>
          <w:bCs/>
          <w:i/>
          <w:iCs/>
          <w:color w:val="auto"/>
          <w:sz w:val="20"/>
          <w:szCs w:val="20"/>
        </w:rPr>
        <w:t>Artículo 88.</w:t>
      </w:r>
      <w:r w:rsidRPr="00D93E11">
        <w:rPr>
          <w:rFonts w:eastAsia="Calibri" w:cs="Tahoma"/>
          <w:bCs/>
          <w:i/>
          <w:iCs/>
          <w:color w:val="auto"/>
          <w:sz w:val="20"/>
          <w:szCs w:val="20"/>
        </w:rPr>
        <w:t xml:space="preserve"> Corresponde al Ayuntamiento por conducto de la Dirección de Servicios Públicos, expedir reglamentos, circulares y otras disposiciones administrativas relacionadas con el servicio de alumbrado público, recolección y confinamiento de residuos sólidos urbanos, panteón municipal, rastro municipal, así como parques y jardines.</w:t>
      </w:r>
      <w:r w:rsidRPr="00D93E11">
        <w:rPr>
          <w:rFonts w:eastAsia="Calibri" w:cs="Tahoma"/>
          <w:bCs/>
          <w:i/>
          <w:iCs/>
          <w:color w:val="auto"/>
          <w:sz w:val="20"/>
          <w:szCs w:val="20"/>
          <w:lang w:val="es-ES"/>
        </w:rPr>
        <w:t>”</w:t>
      </w:r>
    </w:p>
    <w:p w:rsidRPr="00D93E11" w:rsidR="00E97142" w:rsidP="008121B7" w:rsidRDefault="00E97142" w14:paraId="001DD117" w14:textId="79B45AD0">
      <w:pPr>
        <w:spacing w:after="0" w:line="360" w:lineRule="auto"/>
        <w:rPr>
          <w:rFonts w:eastAsia="Times New Roman" w:cs="Tahoma"/>
          <w:bCs/>
          <w:color w:val="auto"/>
          <w:lang w:eastAsia="es-ES"/>
        </w:rPr>
      </w:pPr>
    </w:p>
    <w:p w:rsidRPr="00D93E11" w:rsidR="00A7168B" w:rsidP="008121B7" w:rsidRDefault="00A7168B" w14:paraId="34C9CC9E" w14:textId="2167183C">
      <w:pPr>
        <w:spacing w:after="0" w:line="360" w:lineRule="auto"/>
      </w:pPr>
      <w:r w:rsidRPr="00D93E11">
        <w:rPr>
          <w:rFonts w:eastAsia="Times New Roman" w:cs="Tahoma"/>
          <w:bCs/>
          <w:color w:val="auto"/>
          <w:lang w:eastAsia="es-ES"/>
        </w:rPr>
        <w:t xml:space="preserve">En este contexto, el </w:t>
      </w:r>
      <w:r w:rsidRPr="00D93E11">
        <w:t>Reglamento del Funcionamiento Interno del Ayuntamiento de Texcoco 2022-2024, señala:</w:t>
      </w:r>
    </w:p>
    <w:p w:rsidRPr="00D93E11" w:rsidR="00A7168B" w:rsidP="008121B7" w:rsidRDefault="00A7168B" w14:paraId="0B1972CB" w14:textId="77777777">
      <w:pPr>
        <w:spacing w:after="0" w:line="360" w:lineRule="auto"/>
      </w:pPr>
    </w:p>
    <w:p w:rsidRPr="00D93E11" w:rsidR="00A7168B" w:rsidP="008121B7" w:rsidRDefault="00A7168B" w14:paraId="0EF942C9" w14:textId="5A09A0AF">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 xml:space="preserve">Artículo 1. </w:t>
      </w:r>
      <w:r w:rsidRPr="00D93E11">
        <w:rPr>
          <w:rFonts w:eastAsia="Calibri" w:cs="Tahoma"/>
          <w:bCs/>
          <w:i/>
          <w:iCs/>
          <w:color w:val="auto"/>
          <w:sz w:val="20"/>
          <w:szCs w:val="20"/>
        </w:rPr>
        <w:t>El presente Reglamento tiene por objeto regular la organización y funcionamiento del Ayuntamiento como órgano máximo de Gobierno Municipal. Sus disposiciones son de interés público y observancia obligatoria.</w:t>
      </w:r>
    </w:p>
    <w:p w:rsidRPr="00D93E11" w:rsidR="00A7168B" w:rsidP="008121B7" w:rsidRDefault="00A7168B" w14:paraId="727BCA6C" w14:textId="76A15ACD">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w:t>
      </w:r>
    </w:p>
    <w:p w:rsidRPr="00D93E11" w:rsidR="00A7168B" w:rsidP="008121B7" w:rsidRDefault="00A7168B" w14:paraId="27257325" w14:textId="57048C24">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Artículo 19. Los Regidores y Regidoras tendrán a su cargo la vigilancia del buen funcionamiento de la Administración Pública Municipal y la prestación de los servicios públicos, conforme a las comisiones que le sean asignadas por el Ayuntamiento, debiendo dar cuenta a éste de las deficiencias </w:t>
      </w:r>
      <w:r w:rsidRPr="00D93E11">
        <w:rPr>
          <w:rFonts w:eastAsia="Calibri" w:cs="Tahoma"/>
          <w:bCs/>
          <w:i/>
          <w:iCs/>
          <w:color w:val="auto"/>
          <w:sz w:val="20"/>
          <w:szCs w:val="20"/>
        </w:rPr>
        <w:lastRenderedPageBreak/>
        <w:t>detectadas y proponer las medidas adecuadas para corregirlas. Además, de las atribuciones establecidas en el artículo 55 de la Ley Orgánica y otras disposiciones aplicables.</w:t>
      </w:r>
    </w:p>
    <w:p w:rsidRPr="00D93E11" w:rsidR="00A7168B" w:rsidP="008121B7" w:rsidRDefault="00A7168B" w14:paraId="6A5583AD" w14:textId="77777777">
      <w:pPr>
        <w:spacing w:after="0" w:line="360" w:lineRule="auto"/>
        <w:rPr>
          <w:rFonts w:eastAsia="Times New Roman" w:cs="Tahoma"/>
          <w:bCs/>
          <w:color w:val="auto"/>
          <w:lang w:eastAsia="es-ES"/>
        </w:rPr>
      </w:pPr>
    </w:p>
    <w:p w:rsidRPr="00D93E11" w:rsidR="00B91AEF" w:rsidP="008121B7" w:rsidRDefault="00B91AEF" w14:paraId="2B830428" w14:textId="73BBE4E1">
      <w:pPr>
        <w:spacing w:after="0" w:line="360" w:lineRule="auto"/>
      </w:pPr>
      <w:r w:rsidRPr="00D93E11">
        <w:rPr>
          <w:rFonts w:eastAsia="Times New Roman" w:cs="Tahoma"/>
          <w:bCs/>
          <w:color w:val="auto"/>
          <w:lang w:eastAsia="es-ES"/>
        </w:rPr>
        <w:t xml:space="preserve">Por su parte, el </w:t>
      </w:r>
      <w:r w:rsidRPr="00D93E11">
        <w:t>Reglamento de Autoridades Auxiliares, Consejos de Participación Ciudadana y Comités Vec</w:t>
      </w:r>
      <w:r w:rsidRPr="00D93E11" w:rsidR="00A7168B">
        <w:t>inales del municipio de Texcoco, señala:</w:t>
      </w:r>
    </w:p>
    <w:p w:rsidRPr="00D93E11" w:rsidR="00A7168B" w:rsidP="008121B7" w:rsidRDefault="00F500EC" w14:paraId="0A486FC5" w14:textId="49745EF3">
      <w:pPr>
        <w:tabs>
          <w:tab w:val="left" w:pos="2562"/>
        </w:tabs>
        <w:spacing w:after="0" w:line="360" w:lineRule="auto"/>
      </w:pPr>
      <w:r w:rsidRPr="00D93E11">
        <w:tab/>
      </w:r>
    </w:p>
    <w:p w:rsidRPr="00D93E11" w:rsidR="00A7168B" w:rsidP="008121B7" w:rsidRDefault="00A7168B" w14:paraId="17F49EED" w14:textId="742547ED">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 xml:space="preserve">Artículo 28. </w:t>
      </w:r>
      <w:r w:rsidRPr="00D93E11">
        <w:rPr>
          <w:rFonts w:eastAsia="Calibri" w:cs="Tahoma"/>
          <w:bCs/>
          <w:i/>
          <w:iCs/>
          <w:color w:val="auto"/>
          <w:sz w:val="20"/>
          <w:szCs w:val="20"/>
        </w:rPr>
        <w:t>Los Órganos de Participación Ciudadana ejercerán en sus respectivas jurisdicciones, las atribuciones y obligaciones que les delegue el Ayuntamiento, conforme a lo establecido en la Ley Orgánica, el Bando Municipal y el presente Reglamento.</w:t>
      </w:r>
    </w:p>
    <w:p w:rsidRPr="00D93E11" w:rsidR="00A7168B" w:rsidP="008121B7" w:rsidRDefault="00A7168B" w14:paraId="6D7EA7C8" w14:textId="77777777">
      <w:pPr>
        <w:spacing w:after="0" w:line="360" w:lineRule="auto"/>
        <w:ind w:left="567" w:right="567"/>
        <w:contextualSpacing/>
        <w:rPr>
          <w:rFonts w:eastAsia="Calibri" w:cs="Tahoma"/>
          <w:b/>
          <w:bCs/>
          <w:i/>
          <w:iCs/>
          <w:color w:val="auto"/>
          <w:sz w:val="20"/>
          <w:szCs w:val="20"/>
        </w:rPr>
      </w:pPr>
    </w:p>
    <w:p w:rsidRPr="00D93E11" w:rsidR="00A7168B" w:rsidP="008121B7" w:rsidRDefault="00A7168B" w14:paraId="2EF78CEF" w14:textId="318B7093">
      <w:pPr>
        <w:spacing w:after="0" w:line="360" w:lineRule="auto"/>
        <w:ind w:left="567" w:right="567"/>
        <w:contextualSpacing/>
        <w:rPr>
          <w:rFonts w:eastAsia="Calibri" w:cs="Tahoma"/>
          <w:b/>
          <w:bCs/>
          <w:i/>
          <w:iCs/>
          <w:color w:val="auto"/>
          <w:sz w:val="20"/>
          <w:szCs w:val="20"/>
        </w:rPr>
      </w:pPr>
      <w:r w:rsidRPr="00D93E11">
        <w:rPr>
          <w:rFonts w:eastAsia="Calibri" w:cs="Tahoma"/>
          <w:b/>
          <w:bCs/>
          <w:i/>
          <w:iCs/>
          <w:color w:val="auto"/>
          <w:sz w:val="20"/>
          <w:szCs w:val="20"/>
        </w:rPr>
        <w:t>a. Los Delegados y Subdelegados tendrán las siguientes atribuciones y obligaciones:</w:t>
      </w:r>
    </w:p>
    <w:p w:rsidRPr="00D93E11" w:rsidR="00A7168B" w:rsidP="008121B7" w:rsidRDefault="00A7168B" w14:paraId="07DABCAC" w14:textId="64FE9ADD">
      <w:pPr>
        <w:spacing w:after="0" w:line="360" w:lineRule="auto"/>
        <w:ind w:left="567" w:right="567"/>
        <w:contextualSpacing/>
        <w:rPr>
          <w:rFonts w:eastAsia="Calibri" w:cs="Tahoma"/>
          <w:b/>
          <w:bCs/>
          <w:i/>
          <w:iCs/>
          <w:color w:val="auto"/>
          <w:sz w:val="20"/>
          <w:szCs w:val="20"/>
        </w:rPr>
      </w:pPr>
      <w:r w:rsidRPr="00D93E11">
        <w:rPr>
          <w:rFonts w:eastAsia="Calibri" w:cs="Tahoma"/>
          <w:b/>
          <w:bCs/>
          <w:i/>
          <w:iCs/>
          <w:color w:val="auto"/>
          <w:sz w:val="20"/>
          <w:szCs w:val="20"/>
        </w:rPr>
        <w:t>…</w:t>
      </w:r>
    </w:p>
    <w:p w:rsidRPr="00D93E11" w:rsidR="00A7168B" w:rsidP="008121B7" w:rsidRDefault="00A7168B" w14:paraId="1687ED46" w14:textId="08164BF5">
      <w:pPr>
        <w:spacing w:after="0" w:line="360" w:lineRule="auto"/>
        <w:ind w:left="567" w:right="567"/>
        <w:contextualSpacing/>
        <w:rPr>
          <w:rFonts w:eastAsia="Calibri" w:cs="Tahoma"/>
          <w:bCs/>
          <w:i/>
          <w:iCs/>
          <w:color w:val="auto"/>
          <w:sz w:val="20"/>
          <w:szCs w:val="20"/>
          <w:u w:val="single"/>
        </w:rPr>
      </w:pPr>
      <w:r w:rsidRPr="00D93E11">
        <w:rPr>
          <w:rFonts w:eastAsia="Calibri" w:cs="Tahoma"/>
          <w:bCs/>
          <w:i/>
          <w:iCs/>
          <w:color w:val="auto"/>
          <w:sz w:val="20"/>
          <w:szCs w:val="20"/>
          <w:u w:val="single"/>
        </w:rPr>
        <w:t>XI. Mantener, actualizar y resguardar el archivo de la Delegación o Subdelegación, según corresponda, incluyendo los registros de panteones en donde aplique: informes de ingresos, egresos por cooperaciones y actividades realizadas, entregando al término de su gestión estos archivos a las autoridades que los releven, en caso de robo o extravío de los archivos antes referidos, deberán realizar las denuncias o informar a las autoridades competentes;</w:t>
      </w:r>
    </w:p>
    <w:p w:rsidRPr="00D93E11" w:rsidR="00E97142" w:rsidP="008121B7" w:rsidRDefault="00E97142" w14:paraId="4D045591" w14:textId="77777777">
      <w:pPr>
        <w:spacing w:after="0" w:line="360" w:lineRule="auto"/>
        <w:rPr>
          <w:rFonts w:eastAsia="Times New Roman" w:cs="Times New Roman"/>
          <w:iCs/>
          <w:color w:val="auto"/>
          <w:lang w:eastAsia="es-ES"/>
        </w:rPr>
      </w:pPr>
    </w:p>
    <w:p w:rsidRPr="00D93E11" w:rsidR="00A7168B" w:rsidP="008121B7" w:rsidRDefault="00A7168B" w14:paraId="58B5CF64" w14:textId="11551D32">
      <w:pPr>
        <w:spacing w:after="0" w:line="360" w:lineRule="auto"/>
      </w:pPr>
      <w:r w:rsidRPr="00D93E11">
        <w:rPr>
          <w:rFonts w:eastAsia="Times New Roman" w:cs="Times New Roman"/>
          <w:iCs/>
          <w:color w:val="auto"/>
          <w:lang w:eastAsia="es-ES"/>
        </w:rPr>
        <w:t xml:space="preserve">En este mismo sentido, </w:t>
      </w:r>
      <w:r w:rsidRPr="00D93E11">
        <w:rPr>
          <w:rFonts w:eastAsia="Times New Roman" w:cs="Tahoma"/>
          <w:bCs/>
          <w:color w:val="auto"/>
          <w:lang w:eastAsia="es-ES"/>
        </w:rPr>
        <w:t xml:space="preserve">el </w:t>
      </w:r>
      <w:r w:rsidRPr="00D93E11">
        <w:t>Reglamento de Desarrollo Urbano y Ecología del municipio de Texcoco, señala:</w:t>
      </w:r>
    </w:p>
    <w:p w:rsidRPr="00D93E11" w:rsidR="00A7168B" w:rsidP="008121B7" w:rsidRDefault="00A7168B" w14:paraId="51E21561" w14:textId="77777777">
      <w:pPr>
        <w:spacing w:after="0" w:line="360" w:lineRule="auto"/>
      </w:pPr>
    </w:p>
    <w:p w:rsidRPr="00D93E11" w:rsidR="00A7168B" w:rsidP="008121B7" w:rsidRDefault="00A7168B" w14:paraId="695B1336" w14:textId="77777777">
      <w:pPr>
        <w:spacing w:after="0" w:line="360" w:lineRule="auto"/>
        <w:ind w:left="567" w:right="567"/>
        <w:contextualSpacing/>
        <w:rPr>
          <w:rFonts w:eastAsia="Calibri" w:cs="Tahoma"/>
          <w:bCs/>
          <w:i/>
          <w:iCs/>
          <w:color w:val="auto"/>
          <w:sz w:val="20"/>
          <w:szCs w:val="20"/>
        </w:rPr>
      </w:pPr>
      <w:r w:rsidRPr="00D93E11">
        <w:rPr>
          <w:rFonts w:eastAsia="Calibri" w:cs="Tahoma"/>
          <w:b/>
          <w:bCs/>
          <w:i/>
          <w:iCs/>
          <w:color w:val="auto"/>
          <w:sz w:val="20"/>
          <w:szCs w:val="20"/>
        </w:rPr>
        <w:t xml:space="preserve">Artículo 28. </w:t>
      </w:r>
      <w:r w:rsidRPr="00D93E11">
        <w:rPr>
          <w:rFonts w:eastAsia="Calibri" w:cs="Tahoma"/>
          <w:bCs/>
          <w:i/>
          <w:iCs/>
          <w:color w:val="auto"/>
          <w:sz w:val="20"/>
          <w:szCs w:val="20"/>
        </w:rPr>
        <w:t>Los Órganos de Participación Ciudadana ejercerán en sus respectivas jurisdicciones, las atribuciones y obligaciones que les delegue el Ayuntamiento, conforme a lo establecido en la Ley Orgánica, el Bando Municipal y el presente Reglamento.</w:t>
      </w:r>
    </w:p>
    <w:p w:rsidRPr="00D93E11" w:rsidR="00A7168B" w:rsidP="008121B7" w:rsidRDefault="00A7168B" w14:paraId="094DCB6D" w14:textId="77777777">
      <w:pPr>
        <w:spacing w:after="0" w:line="360" w:lineRule="auto"/>
        <w:ind w:left="567" w:right="567"/>
        <w:contextualSpacing/>
        <w:rPr>
          <w:rFonts w:eastAsia="Calibri" w:cs="Tahoma"/>
          <w:bCs/>
          <w:i/>
          <w:iCs/>
          <w:color w:val="auto"/>
          <w:sz w:val="20"/>
          <w:szCs w:val="20"/>
        </w:rPr>
      </w:pPr>
    </w:p>
    <w:p w:rsidRPr="00D93E11" w:rsidR="00A7168B" w:rsidP="008121B7" w:rsidRDefault="00A7168B" w14:paraId="0881DA49" w14:textId="6DB49847">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Artículo 65. Corresponde al Ayuntamiento dentro de su circunscripción territorial:</w:t>
      </w:r>
    </w:p>
    <w:p w:rsidRPr="00D93E11" w:rsidR="00A7168B" w:rsidP="008121B7" w:rsidRDefault="00A7168B" w14:paraId="4FFC65A1" w14:textId="7119CC8E">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p>
    <w:p w:rsidRPr="00D93E11" w:rsidR="00A7168B" w:rsidP="008121B7" w:rsidRDefault="00A7168B" w14:paraId="05C94539" w14:textId="1C2065E0">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XV. La formulación y expedición del Programa de Ordenamiento Ecológico de conformidad con las leyes locales en materia ambiental, </w:t>
      </w:r>
      <w:proofErr w:type="gramStart"/>
      <w:r w:rsidRPr="00D93E11">
        <w:rPr>
          <w:rFonts w:eastAsia="Calibri" w:cs="Tahoma"/>
          <w:bCs/>
          <w:i/>
          <w:iCs/>
          <w:color w:val="auto"/>
          <w:sz w:val="20"/>
          <w:szCs w:val="20"/>
        </w:rPr>
        <w:t>mismo</w:t>
      </w:r>
      <w:proofErr w:type="gramEnd"/>
      <w:r w:rsidRPr="00D93E11">
        <w:rPr>
          <w:rFonts w:eastAsia="Calibri" w:cs="Tahoma"/>
          <w:bCs/>
          <w:i/>
          <w:iCs/>
          <w:color w:val="auto"/>
          <w:sz w:val="20"/>
          <w:szCs w:val="20"/>
        </w:rPr>
        <w:t xml:space="preserve"> que tendrá por objeto:</w:t>
      </w:r>
    </w:p>
    <w:p w:rsidRPr="00D93E11" w:rsidR="00A7168B" w:rsidP="008121B7" w:rsidRDefault="00A7168B" w14:paraId="35EBE8A9" w14:textId="2041B431">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lastRenderedPageBreak/>
        <w:t>…</w:t>
      </w:r>
    </w:p>
    <w:p w:rsidRPr="00D93E11" w:rsidR="00A7168B" w:rsidP="008121B7" w:rsidRDefault="00A7168B" w14:paraId="13AA847C" w14:textId="5823682D">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 xml:space="preserve">d. </w:t>
      </w:r>
      <w:r w:rsidRPr="00D93E11">
        <w:rPr>
          <w:rFonts w:eastAsia="Calibri" w:cs="Tahoma"/>
          <w:bCs/>
          <w:i/>
          <w:iCs/>
          <w:color w:val="auto"/>
          <w:sz w:val="20"/>
          <w:szCs w:val="20"/>
          <w:u w:val="single"/>
        </w:rPr>
        <w:t xml:space="preserve">La preservación y restauración del equilibrio ecológico y la protección al ambiente en los centros de población, en relación con los efectos derivados de los servicios </w:t>
      </w:r>
      <w:r w:rsidRPr="00D93E11">
        <w:rPr>
          <w:rFonts w:eastAsia="Calibri" w:cs="Tahoma"/>
          <w:bCs/>
          <w:i/>
          <w:iCs/>
          <w:color w:val="auto"/>
          <w:sz w:val="20"/>
          <w:szCs w:val="20"/>
        </w:rPr>
        <w:t xml:space="preserve">de alcantarillado, limpia, mercados, centrales de abasto, </w:t>
      </w:r>
      <w:r w:rsidRPr="00D93E11">
        <w:rPr>
          <w:rFonts w:eastAsia="Calibri" w:cs="Tahoma"/>
          <w:bCs/>
          <w:i/>
          <w:iCs/>
          <w:color w:val="auto"/>
          <w:sz w:val="20"/>
          <w:szCs w:val="20"/>
          <w:u w:val="single"/>
        </w:rPr>
        <w:t>panteones,</w:t>
      </w:r>
      <w:r w:rsidRPr="00D93E11">
        <w:rPr>
          <w:rFonts w:eastAsia="Calibri" w:cs="Tahoma"/>
          <w:bCs/>
          <w:i/>
          <w:iCs/>
          <w:color w:val="auto"/>
          <w:sz w:val="20"/>
          <w:szCs w:val="20"/>
        </w:rPr>
        <w:t xml:space="preserve"> rastros, tránsito y transporte locales, siempre y cuando no se trate de facultades otorgadas a la federación o al estado en términos de la Ley General.</w:t>
      </w:r>
    </w:p>
    <w:p w:rsidRPr="00D93E11" w:rsidR="00A7168B" w:rsidP="008121B7" w:rsidRDefault="00A7168B" w14:paraId="4ABE32F1" w14:textId="413F4F16">
      <w:pPr>
        <w:spacing w:after="0" w:line="360" w:lineRule="auto"/>
        <w:ind w:left="567" w:right="567"/>
        <w:contextualSpacing/>
        <w:rPr>
          <w:rFonts w:eastAsia="Calibri" w:cs="Tahoma"/>
          <w:bCs/>
          <w:i/>
          <w:iCs/>
          <w:color w:val="auto"/>
          <w:sz w:val="20"/>
          <w:szCs w:val="20"/>
        </w:rPr>
      </w:pPr>
      <w:r w:rsidRPr="00D93E11">
        <w:rPr>
          <w:rFonts w:eastAsia="Calibri" w:cs="Tahoma"/>
          <w:bCs/>
          <w:i/>
          <w:iCs/>
          <w:color w:val="auto"/>
          <w:sz w:val="20"/>
          <w:szCs w:val="20"/>
        </w:rPr>
        <w:t>…</w:t>
      </w:r>
    </w:p>
    <w:p w:rsidRPr="00D93E11" w:rsidR="00A7168B" w:rsidP="008121B7" w:rsidRDefault="00A7168B" w14:paraId="3A108E32" w14:textId="77777777">
      <w:pPr>
        <w:spacing w:after="0" w:line="360" w:lineRule="auto"/>
        <w:rPr>
          <w:rFonts w:eastAsia="Times New Roman" w:cs="Times New Roman"/>
          <w:iCs/>
          <w:color w:val="auto"/>
          <w:lang w:eastAsia="es-ES"/>
        </w:rPr>
      </w:pPr>
    </w:p>
    <w:p w:rsidRPr="00D93E11" w:rsidR="00F500EC" w:rsidP="008121B7" w:rsidRDefault="00A7168B" w14:paraId="29FAF686" w14:textId="5724792F">
      <w:pPr>
        <w:spacing w:after="0" w:line="360" w:lineRule="auto"/>
        <w:rPr>
          <w:rFonts w:eastAsia="Times New Roman" w:cs="Times New Roman"/>
          <w:b/>
          <w:iCs/>
          <w:color w:val="auto"/>
          <w:lang w:eastAsia="es-ES"/>
        </w:rPr>
      </w:pPr>
      <w:r w:rsidRPr="00D93E11">
        <w:rPr>
          <w:rFonts w:eastAsia="Times New Roman" w:cs="Times New Roman"/>
          <w:iCs/>
          <w:color w:val="auto"/>
          <w:lang w:eastAsia="es-ES"/>
        </w:rPr>
        <w:t>Derivado de lo antes expuesto y de la normatividad interna del Ayuntamiento de Texcoco, se advierte que tiene a su cargo</w:t>
      </w:r>
      <w:r w:rsidRPr="00D93E11">
        <w:t xml:space="preserve"> </w:t>
      </w:r>
      <w:r w:rsidRPr="00D93E11">
        <w:rPr>
          <w:rFonts w:eastAsia="Times New Roman" w:cs="Times New Roman"/>
          <w:iCs/>
          <w:color w:val="auto"/>
          <w:lang w:eastAsia="es-ES"/>
        </w:rPr>
        <w:t xml:space="preserve">la prestación, explotación, administración y conservación de los servicios públicos municipales, entre ellos, el de Panteones, a través de la Dirección de Servicios Públicos, siendo los Regidores y Regidoras </w:t>
      </w:r>
      <w:r w:rsidRPr="00D93E11" w:rsidR="00F500EC">
        <w:rPr>
          <w:rFonts w:eastAsia="Times New Roman" w:cs="Times New Roman"/>
          <w:iCs/>
          <w:color w:val="auto"/>
          <w:lang w:eastAsia="es-ES"/>
        </w:rPr>
        <w:t xml:space="preserve">quienes </w:t>
      </w:r>
      <w:r w:rsidRPr="00D93E11">
        <w:rPr>
          <w:rFonts w:eastAsia="Times New Roman" w:cs="Times New Roman"/>
          <w:iCs/>
          <w:color w:val="auto"/>
          <w:lang w:eastAsia="es-ES"/>
        </w:rPr>
        <w:t>tendrán a su cargo la vigilancia del buen funcionamiento de la Administración Pública Municipal y la prestación de los servicios públicos</w:t>
      </w:r>
      <w:r w:rsidRPr="00D93E11" w:rsidR="00F500EC">
        <w:rPr>
          <w:rFonts w:eastAsia="Times New Roman" w:cs="Times New Roman"/>
          <w:iCs/>
          <w:color w:val="auto"/>
          <w:lang w:eastAsia="es-ES"/>
        </w:rPr>
        <w:t xml:space="preserve">, detectando deficiencias y proponer las medidas adecuadas para corregirlas. Así mismo, existen Autoridades Auxiliares, Consejos de Participación Ciudadana y Comités Vecinales, entre los cuales los Delegados y Subdelegados tendrán diversas atribuciones y obligaciones, entre las cuales, de manera enunciativa más no limitativa se encuentra la de mantener, actualizar y resguardar el archivo de la Delegación o Subdelegación, según corresponda, </w:t>
      </w:r>
      <w:r w:rsidRPr="00D93E11" w:rsidR="00F500EC">
        <w:rPr>
          <w:rFonts w:eastAsia="Times New Roman" w:cs="Times New Roman"/>
          <w:b/>
          <w:iCs/>
          <w:color w:val="auto"/>
          <w:lang w:eastAsia="es-ES"/>
        </w:rPr>
        <w:t>incluyendo los registros de panteones en donde aplique: informes de ingresos, egresos por cooperaciones y actividades realizadas, entregando al término de su gestión estos archivos a las autoridades que los releven, en caso de robo o extravío de los archivos antes referidos, deberán realizar las denuncias o informar a las autoridades competentes.</w:t>
      </w:r>
    </w:p>
    <w:p w:rsidRPr="00D93E11" w:rsidR="00F500EC" w:rsidP="008121B7" w:rsidRDefault="00F500EC" w14:paraId="419129CD" w14:textId="77777777">
      <w:pPr>
        <w:spacing w:after="0" w:line="360" w:lineRule="auto"/>
        <w:rPr>
          <w:rFonts w:eastAsia="Times New Roman" w:cs="Times New Roman"/>
          <w:iCs/>
          <w:color w:val="auto"/>
          <w:lang w:eastAsia="es-ES"/>
        </w:rPr>
      </w:pPr>
    </w:p>
    <w:p w:rsidRPr="00D93E11" w:rsidR="00F149C3" w:rsidP="008121B7" w:rsidRDefault="00F500EC" w14:paraId="55872179" w14:textId="0BCBBFA7">
      <w:pPr>
        <w:tabs>
          <w:tab w:val="left" w:pos="4962"/>
        </w:tabs>
        <w:spacing w:after="0" w:line="360" w:lineRule="auto"/>
        <w:rPr>
          <w:rFonts w:eastAsia="Calibri" w:cs="Tahoma"/>
          <w:iCs/>
          <w:color w:val="auto"/>
          <w:lang w:eastAsia="es-ES_tradnl"/>
        </w:rPr>
      </w:pPr>
      <w:r w:rsidRPr="00D93E11">
        <w:rPr>
          <w:rFonts w:eastAsia="Times New Roman" w:cs="Times New Roman"/>
          <w:iCs/>
          <w:color w:val="auto"/>
          <w:lang w:eastAsia="es-ES"/>
        </w:rPr>
        <w:t>Ahora bien</w:t>
      </w:r>
      <w:r w:rsidRPr="00D93E11" w:rsidR="00640DB6">
        <w:rPr>
          <w:rFonts w:eastAsia="Times New Roman" w:cs="Times New Roman"/>
          <w:iCs/>
          <w:color w:val="auto"/>
          <w:lang w:eastAsia="es-ES"/>
        </w:rPr>
        <w:t>,</w:t>
      </w:r>
      <w:r w:rsidRPr="00D93E11">
        <w:rPr>
          <w:rFonts w:eastAsia="Times New Roman" w:cs="Times New Roman"/>
          <w:iCs/>
          <w:color w:val="auto"/>
          <w:lang w:eastAsia="es-ES"/>
        </w:rPr>
        <w:t xml:space="preserve"> </w:t>
      </w:r>
      <w:r w:rsidRPr="00D93E11" w:rsidR="00F149C3">
        <w:rPr>
          <w:rFonts w:eastAsia="Times New Roman" w:cs="Times New Roman"/>
          <w:iCs/>
          <w:color w:val="auto"/>
          <w:lang w:eastAsia="es-ES"/>
        </w:rPr>
        <w:t xml:space="preserve">respecto a los </w:t>
      </w:r>
      <w:r w:rsidRPr="00D93E11" w:rsidR="00F149C3">
        <w:rPr>
          <w:rFonts w:eastAsia="Times New Roman" w:cs="Times New Roman"/>
          <w:b/>
          <w:iCs/>
          <w:color w:val="auto"/>
          <w:lang w:eastAsia="es-ES"/>
        </w:rPr>
        <w:t>Antecedentes del Terreno</w:t>
      </w:r>
      <w:r w:rsidRPr="00D93E11" w:rsidR="00DE57AB">
        <w:rPr>
          <w:rFonts w:eastAsia="Times New Roman" w:cs="Times New Roman"/>
          <w:b/>
          <w:iCs/>
          <w:color w:val="auto"/>
          <w:lang w:eastAsia="es-ES"/>
        </w:rPr>
        <w:t>.,</w:t>
      </w:r>
      <w:r w:rsidRPr="00D93E11" w:rsidR="00F149C3">
        <w:rPr>
          <w:rFonts w:eastAsia="Calibri" w:cs="Tahoma"/>
          <w:iCs/>
          <w:color w:val="auto"/>
          <w:lang w:eastAsia="es-ES_tradnl"/>
        </w:rPr>
        <w:t xml:space="preserve"> resulta conveniente traer a colación lo señalado en la Ley Orgánica Municipal del Estado de México, que establece: </w:t>
      </w:r>
    </w:p>
    <w:p w:rsidRPr="00D93E11" w:rsidR="00F149C3" w:rsidP="008121B7" w:rsidRDefault="00F149C3" w14:paraId="3C1C05AF" w14:textId="77777777">
      <w:pPr>
        <w:tabs>
          <w:tab w:val="left" w:pos="4962"/>
        </w:tabs>
        <w:spacing w:after="0" w:line="360" w:lineRule="auto"/>
        <w:rPr>
          <w:rFonts w:eastAsia="Calibri" w:cs="Tahoma"/>
          <w:iCs/>
          <w:color w:val="auto"/>
          <w:lang w:eastAsia="es-ES_tradnl"/>
        </w:rPr>
      </w:pPr>
    </w:p>
    <w:p w:rsidRPr="00D93E11" w:rsidR="00F149C3" w:rsidP="008121B7" w:rsidRDefault="00F149C3" w14:paraId="1A12E58A" w14:textId="2135264C">
      <w:pPr>
        <w:tabs>
          <w:tab w:val="left" w:pos="4962"/>
        </w:tabs>
        <w:spacing w:after="0" w:line="360" w:lineRule="auto"/>
        <w:ind w:left="567" w:right="567"/>
        <w:rPr>
          <w:rFonts w:eastAsia="Calibri" w:cs="Tahoma"/>
          <w:i/>
          <w:iCs/>
          <w:color w:val="auto"/>
          <w:sz w:val="20"/>
          <w:lang w:eastAsia="es-ES_tradnl"/>
        </w:rPr>
      </w:pPr>
      <w:r w:rsidRPr="00D93E11">
        <w:rPr>
          <w:rFonts w:eastAsia="Calibri" w:cs="Tahoma"/>
          <w:b/>
          <w:i/>
          <w:iCs/>
          <w:color w:val="auto"/>
          <w:sz w:val="20"/>
          <w:lang w:eastAsia="es-ES_tradnl"/>
        </w:rPr>
        <w:t xml:space="preserve">“Artículo 31.- </w:t>
      </w:r>
      <w:r w:rsidRPr="00D93E11">
        <w:rPr>
          <w:rFonts w:eastAsia="Calibri" w:cs="Tahoma"/>
          <w:i/>
          <w:iCs/>
          <w:color w:val="auto"/>
          <w:sz w:val="20"/>
          <w:u w:val="single"/>
          <w:lang w:eastAsia="es-ES_tradnl"/>
        </w:rPr>
        <w:t>Son atribuciones de los ayuntamientos</w:t>
      </w:r>
      <w:r w:rsidRPr="00D93E11">
        <w:rPr>
          <w:rFonts w:eastAsia="Calibri" w:cs="Tahoma"/>
          <w:i/>
          <w:iCs/>
          <w:color w:val="auto"/>
          <w:sz w:val="20"/>
          <w:lang w:eastAsia="es-ES_tradnl"/>
        </w:rPr>
        <w:t>:</w:t>
      </w:r>
    </w:p>
    <w:p w:rsidRPr="00D93E11" w:rsidR="00F149C3" w:rsidP="008121B7" w:rsidRDefault="00F149C3" w14:paraId="61FCA63D" w14:textId="77777777">
      <w:pPr>
        <w:tabs>
          <w:tab w:val="left" w:pos="4962"/>
        </w:tabs>
        <w:spacing w:after="0" w:line="360" w:lineRule="auto"/>
        <w:ind w:left="567" w:right="567"/>
        <w:rPr>
          <w:rFonts w:eastAsia="Calibri" w:cs="Tahoma"/>
          <w:b/>
          <w:i/>
          <w:iCs/>
          <w:color w:val="auto"/>
          <w:sz w:val="20"/>
          <w:lang w:eastAsia="es-ES_tradnl"/>
        </w:rPr>
      </w:pPr>
      <w:r w:rsidRPr="00D93E11">
        <w:rPr>
          <w:rFonts w:eastAsia="Calibri" w:cs="Tahoma"/>
          <w:b/>
          <w:i/>
          <w:iCs/>
          <w:color w:val="auto"/>
          <w:sz w:val="20"/>
          <w:lang w:eastAsia="es-ES_tradnl"/>
        </w:rPr>
        <w:t>…</w:t>
      </w:r>
    </w:p>
    <w:p w:rsidRPr="00D93E11" w:rsidR="00F149C3" w:rsidP="008121B7" w:rsidRDefault="00F149C3" w14:paraId="34825A76"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b/>
          <w:i/>
          <w:iCs/>
          <w:color w:val="auto"/>
          <w:sz w:val="20"/>
          <w:lang w:eastAsia="es-ES_tradnl"/>
        </w:rPr>
        <w:lastRenderedPageBreak/>
        <w:t>XV. Aprobar en sesión de cabildo los movimientos registrados en el libro especial de bienes muebles e inmuebles;</w:t>
      </w:r>
    </w:p>
    <w:p w:rsidRPr="00D93E11" w:rsidR="00F149C3" w:rsidP="008121B7" w:rsidRDefault="00F149C3" w14:paraId="07D534B7" w14:textId="77777777">
      <w:pPr>
        <w:tabs>
          <w:tab w:val="left" w:pos="4962"/>
        </w:tabs>
        <w:spacing w:after="0" w:line="360" w:lineRule="auto"/>
        <w:ind w:left="567" w:right="567"/>
        <w:rPr>
          <w:rFonts w:eastAsia="Calibri" w:cs="Tahoma"/>
          <w:b/>
          <w:i/>
          <w:iCs/>
          <w:color w:val="auto"/>
          <w:sz w:val="20"/>
          <w:lang w:eastAsia="es-ES_tradnl"/>
        </w:rPr>
      </w:pPr>
      <w:r w:rsidRPr="00D93E11">
        <w:rPr>
          <w:rFonts w:eastAsia="Calibri" w:cs="Tahoma"/>
          <w:b/>
          <w:i/>
          <w:iCs/>
          <w:color w:val="auto"/>
          <w:sz w:val="20"/>
          <w:lang w:eastAsia="es-ES_tradnl"/>
        </w:rPr>
        <w:t>…</w:t>
      </w:r>
    </w:p>
    <w:p w:rsidRPr="00D93E11" w:rsidR="00F149C3" w:rsidP="008121B7" w:rsidRDefault="00F149C3" w14:paraId="19540DC6"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i/>
          <w:iCs/>
          <w:color w:val="auto"/>
          <w:sz w:val="20"/>
          <w:lang w:eastAsia="es-ES_tradnl"/>
        </w:rPr>
        <w:t>Artículo 48.- El presidente municipal tiene las siguientes atribuciones:</w:t>
      </w:r>
    </w:p>
    <w:p w:rsidRPr="00D93E11" w:rsidR="00F149C3" w:rsidP="008121B7" w:rsidRDefault="00F149C3" w14:paraId="48A12EBC" w14:textId="77777777">
      <w:pPr>
        <w:tabs>
          <w:tab w:val="left" w:pos="4962"/>
        </w:tabs>
        <w:spacing w:after="0" w:line="360" w:lineRule="auto"/>
        <w:ind w:left="567" w:right="567"/>
        <w:rPr>
          <w:rFonts w:eastAsia="Calibri" w:cs="Tahoma"/>
          <w:b/>
          <w:i/>
          <w:iCs/>
          <w:color w:val="auto"/>
          <w:sz w:val="20"/>
          <w:lang w:eastAsia="es-ES_tradnl"/>
        </w:rPr>
      </w:pPr>
      <w:r w:rsidRPr="00D93E11">
        <w:rPr>
          <w:rFonts w:eastAsia="Calibri" w:cs="Tahoma"/>
          <w:b/>
          <w:i/>
          <w:iCs/>
          <w:color w:val="auto"/>
          <w:sz w:val="20"/>
          <w:lang w:eastAsia="es-ES_tradnl"/>
        </w:rPr>
        <w:t>XI. Supervisar la administración, registro, control, uso, mantenimiento y conservación adecuados de los bienes del municipio;</w:t>
      </w:r>
    </w:p>
    <w:p w:rsidRPr="00D93E11" w:rsidR="00F149C3" w:rsidP="008121B7" w:rsidRDefault="00F149C3" w14:paraId="6A8AB8E9" w14:textId="77777777">
      <w:pPr>
        <w:tabs>
          <w:tab w:val="left" w:pos="4962"/>
        </w:tabs>
        <w:spacing w:after="0" w:line="360" w:lineRule="auto"/>
        <w:ind w:left="567" w:right="567"/>
        <w:rPr>
          <w:rFonts w:eastAsia="Calibri" w:cs="Tahoma"/>
          <w:b/>
          <w:i/>
          <w:iCs/>
          <w:color w:val="auto"/>
          <w:sz w:val="20"/>
          <w:lang w:eastAsia="es-ES_tradnl"/>
        </w:rPr>
      </w:pPr>
      <w:r w:rsidRPr="00D93E11">
        <w:rPr>
          <w:rFonts w:eastAsia="Calibri" w:cs="Tahoma"/>
          <w:b/>
          <w:i/>
          <w:iCs/>
          <w:color w:val="auto"/>
          <w:sz w:val="20"/>
          <w:lang w:eastAsia="es-ES_tradnl"/>
        </w:rPr>
        <w:t>…</w:t>
      </w:r>
    </w:p>
    <w:p w:rsidRPr="00D93E11" w:rsidR="00F149C3" w:rsidP="008121B7" w:rsidRDefault="00F149C3" w14:paraId="66E4C1F2"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i/>
          <w:iCs/>
          <w:color w:val="auto"/>
          <w:sz w:val="20"/>
          <w:lang w:eastAsia="es-ES_tradnl"/>
        </w:rPr>
        <w:t>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rsidRPr="00D93E11" w:rsidR="00F149C3" w:rsidP="008121B7" w:rsidRDefault="00F149C3" w14:paraId="70F1520E" w14:textId="77777777">
      <w:pPr>
        <w:tabs>
          <w:tab w:val="left" w:pos="4962"/>
        </w:tabs>
        <w:spacing w:after="0" w:line="360" w:lineRule="auto"/>
        <w:ind w:left="567" w:right="567"/>
        <w:rPr>
          <w:rFonts w:eastAsia="Calibri" w:cs="Tahoma"/>
          <w:i/>
          <w:iCs/>
          <w:color w:val="auto"/>
          <w:sz w:val="20"/>
          <w:lang w:eastAsia="es-ES_tradnl"/>
        </w:rPr>
      </w:pPr>
    </w:p>
    <w:p w:rsidRPr="00D93E11" w:rsidR="00F149C3" w:rsidP="008121B7" w:rsidRDefault="00F149C3" w14:paraId="74E5C790"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i/>
          <w:iCs/>
          <w:color w:val="auto"/>
          <w:sz w:val="20"/>
          <w:lang w:eastAsia="es-ES_tradnl"/>
        </w:rPr>
        <w:t xml:space="preserve">Artículo 53.- </w:t>
      </w:r>
      <w:r w:rsidRPr="00D93E11">
        <w:rPr>
          <w:rFonts w:eastAsia="Calibri" w:cs="Tahoma"/>
          <w:i/>
          <w:iCs/>
          <w:color w:val="auto"/>
          <w:sz w:val="20"/>
          <w:u w:val="single"/>
          <w:lang w:eastAsia="es-ES_tradnl"/>
        </w:rPr>
        <w:t>Los síndicos tendrán las siguientes atribuciones</w:t>
      </w:r>
      <w:r w:rsidRPr="00D93E11">
        <w:rPr>
          <w:rFonts w:eastAsia="Calibri" w:cs="Tahoma"/>
          <w:i/>
          <w:iCs/>
          <w:color w:val="auto"/>
          <w:sz w:val="20"/>
          <w:lang w:eastAsia="es-ES_tradnl"/>
        </w:rPr>
        <w:t>:</w:t>
      </w:r>
    </w:p>
    <w:p w:rsidRPr="00D93E11" w:rsidR="00F149C3" w:rsidP="008121B7" w:rsidRDefault="00F149C3" w14:paraId="2E25CF7B"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i/>
          <w:iCs/>
          <w:color w:val="auto"/>
          <w:sz w:val="20"/>
          <w:lang w:eastAsia="es-ES_tradnl"/>
        </w:rPr>
        <w:t>…</w:t>
      </w:r>
    </w:p>
    <w:p w:rsidRPr="00D93E11" w:rsidR="00F149C3" w:rsidP="008121B7" w:rsidRDefault="00F149C3" w14:paraId="7B95785F" w14:textId="77777777">
      <w:pPr>
        <w:tabs>
          <w:tab w:val="left" w:pos="4962"/>
        </w:tabs>
        <w:spacing w:after="0" w:line="360" w:lineRule="auto"/>
        <w:ind w:left="567" w:right="567"/>
        <w:rPr>
          <w:rFonts w:eastAsia="Calibri" w:cs="Tahoma"/>
          <w:i/>
          <w:iCs/>
          <w:color w:val="auto"/>
          <w:sz w:val="20"/>
          <w:lang w:eastAsia="es-ES_tradnl"/>
        </w:rPr>
      </w:pPr>
      <w:r w:rsidRPr="00D93E11">
        <w:rPr>
          <w:rFonts w:eastAsia="Calibri" w:cs="Tahoma"/>
          <w:i/>
          <w:iCs/>
          <w:color w:val="auto"/>
          <w:sz w:val="20"/>
          <w:lang w:eastAsia="es-ES_tradnl"/>
        </w:rPr>
        <w:t xml:space="preserve">VII. Intervenir en la </w:t>
      </w:r>
      <w:r w:rsidRPr="00D93E11">
        <w:rPr>
          <w:rFonts w:eastAsia="Calibri" w:cs="Tahoma"/>
          <w:b/>
          <w:i/>
          <w:iCs/>
          <w:color w:val="auto"/>
          <w:sz w:val="20"/>
          <w:u w:val="single"/>
          <w:lang w:eastAsia="es-ES_tradnl"/>
        </w:rPr>
        <w:t>formulación del inventario general de los bienes muebles e inmuebles propiedad del municipio, haciendo que se inscriban en el libro especial, con expresión de sus valores y de todas las características de identificación, así como el uso y destino de los mismos</w:t>
      </w:r>
      <w:r w:rsidRPr="00D93E11">
        <w:rPr>
          <w:rFonts w:eastAsia="Calibri" w:cs="Tahoma"/>
          <w:i/>
          <w:iCs/>
          <w:color w:val="auto"/>
          <w:sz w:val="20"/>
          <w:lang w:eastAsia="es-ES_tradnl"/>
        </w:rPr>
        <w:t>;</w:t>
      </w:r>
    </w:p>
    <w:p w:rsidRPr="00D93E11" w:rsidR="00F149C3" w:rsidP="008121B7" w:rsidRDefault="00F149C3" w14:paraId="3037DAC9" w14:textId="77777777">
      <w:pPr>
        <w:spacing w:after="0" w:line="360" w:lineRule="auto"/>
        <w:rPr>
          <w:rFonts w:ascii="Times New Roman" w:hAnsi="Times New Roman" w:eastAsia="Times New Roman" w:cs="Times New Roman"/>
          <w:color w:val="auto"/>
          <w:sz w:val="20"/>
          <w:szCs w:val="20"/>
          <w:lang w:eastAsia="es-ES"/>
        </w:rPr>
      </w:pPr>
    </w:p>
    <w:p w:rsidRPr="00D93E11" w:rsidR="00F149C3" w:rsidP="008121B7" w:rsidRDefault="00F149C3" w14:paraId="69D117AD" w14:textId="6CA0D198">
      <w:pPr>
        <w:spacing w:after="0" w:line="360" w:lineRule="auto"/>
        <w:rPr>
          <w:rFonts w:eastAsia="Calibri" w:cs="Tahoma"/>
          <w:bCs/>
          <w:color w:val="auto"/>
        </w:rPr>
      </w:pPr>
      <w:r w:rsidRPr="00D93E11">
        <w:rPr>
          <w:rFonts w:eastAsia="Calibri" w:cs="Tahoma"/>
          <w:bCs/>
          <w:color w:val="auto"/>
        </w:rPr>
        <w:t>Es necesario traer a colación lo señalado por el Bando Municipal de Texcoco 2022-2024, en el que establece lo siguiente:</w:t>
      </w:r>
    </w:p>
    <w:p w:rsidRPr="00D93E11" w:rsidR="00F149C3" w:rsidP="008121B7" w:rsidRDefault="00F149C3" w14:paraId="15862CB4" w14:textId="77777777">
      <w:pPr>
        <w:spacing w:after="0" w:line="360" w:lineRule="auto"/>
        <w:rPr>
          <w:rFonts w:eastAsia="Calibri" w:cs="Tahoma"/>
          <w:bCs/>
          <w:color w:val="auto"/>
        </w:rPr>
      </w:pPr>
    </w:p>
    <w:p w:rsidRPr="00D93E11" w:rsidR="00F149C3" w:rsidP="008121B7" w:rsidRDefault="00F149C3" w14:paraId="0DC1EB21" w14:textId="77777777">
      <w:pPr>
        <w:spacing w:after="0" w:line="360" w:lineRule="auto"/>
        <w:ind w:left="567" w:right="567"/>
        <w:jc w:val="center"/>
        <w:rPr>
          <w:rFonts w:eastAsia="Calibri" w:cs="Tahoma"/>
          <w:bCs/>
          <w:i/>
          <w:color w:val="auto"/>
          <w:sz w:val="20"/>
          <w:szCs w:val="20"/>
        </w:rPr>
      </w:pPr>
      <w:r w:rsidRPr="00D93E11">
        <w:rPr>
          <w:rFonts w:eastAsia="Calibri" w:cs="Tahoma"/>
          <w:bCs/>
          <w:i/>
          <w:color w:val="auto"/>
          <w:sz w:val="20"/>
          <w:szCs w:val="20"/>
        </w:rPr>
        <w:t xml:space="preserve">CAPITULO II </w:t>
      </w:r>
    </w:p>
    <w:p w:rsidRPr="00D93E11" w:rsidR="00F149C3" w:rsidP="008121B7" w:rsidRDefault="00F149C3" w14:paraId="27C2BDFE" w14:textId="6365FF84">
      <w:pPr>
        <w:spacing w:after="0" w:line="360" w:lineRule="auto"/>
        <w:ind w:left="567" w:right="567"/>
        <w:jc w:val="center"/>
        <w:rPr>
          <w:rFonts w:eastAsia="Calibri" w:cs="Tahoma"/>
          <w:bCs/>
          <w:i/>
          <w:color w:val="auto"/>
          <w:sz w:val="20"/>
          <w:szCs w:val="20"/>
        </w:rPr>
      </w:pPr>
      <w:r w:rsidRPr="00D93E11">
        <w:rPr>
          <w:rFonts w:eastAsia="Calibri" w:cs="Tahoma"/>
          <w:bCs/>
          <w:i/>
          <w:color w:val="auto"/>
          <w:sz w:val="20"/>
          <w:szCs w:val="20"/>
        </w:rPr>
        <w:t>De la Secretaría del Ayuntamiento</w:t>
      </w:r>
    </w:p>
    <w:p w:rsidRPr="00D93E11" w:rsidR="00F149C3" w:rsidP="008121B7" w:rsidRDefault="00F149C3" w14:paraId="74FF71D7" w14:textId="2513F94B">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Artículo 31. Corresponde al titular de la Secretaría del Ayuntamiento, además de las atribuciones que expresamente le confiere el artículo 91 de la Ley Orgánica las siguientes facultades:</w:t>
      </w:r>
    </w:p>
    <w:p w:rsidRPr="00D93E11" w:rsidR="00F149C3" w:rsidP="008121B7" w:rsidRDefault="00F149C3" w14:paraId="06BF4AA2" w14:textId="77777777">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w:t>
      </w:r>
    </w:p>
    <w:p w:rsidRPr="00D93E11" w:rsidR="00F149C3" w:rsidP="008121B7" w:rsidRDefault="00F149C3" w14:paraId="739ED056" w14:textId="5BD2C23D">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 xml:space="preserve">XIII. Con la participación de la Sindicatura Municipal se instrumentará el Registro Administrativo de la Propiedad Pública Municipal de Texcoco, en el que se registrarán los Bienes del Dominio </w:t>
      </w:r>
      <w:r w:rsidRPr="00D93E11">
        <w:rPr>
          <w:rFonts w:eastAsia="Calibri" w:cs="Tahoma"/>
          <w:bCs/>
          <w:i/>
          <w:color w:val="auto"/>
          <w:sz w:val="20"/>
          <w:szCs w:val="20"/>
        </w:rPr>
        <w:lastRenderedPageBreak/>
        <w:t>Público y Privado del Municipio, conforme lo dispone la Ley de Bienes del Estado de México y de sus Municipios;</w:t>
      </w:r>
    </w:p>
    <w:p w:rsidRPr="00D93E11" w:rsidR="00F149C3" w:rsidP="008121B7" w:rsidRDefault="00F149C3" w14:paraId="27D0EE63" w14:textId="71A1C98E">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w:t>
      </w:r>
    </w:p>
    <w:p w:rsidRPr="00D93E11" w:rsidR="00F149C3" w:rsidP="008121B7" w:rsidRDefault="00F149C3" w14:paraId="01FB3B6F" w14:textId="73F4CF76">
      <w:pPr>
        <w:spacing w:after="0" w:line="360" w:lineRule="auto"/>
        <w:ind w:left="567" w:right="567"/>
        <w:jc w:val="center"/>
        <w:rPr>
          <w:rFonts w:eastAsia="Calibri" w:cs="Tahoma"/>
          <w:bCs/>
          <w:i/>
          <w:color w:val="auto"/>
          <w:sz w:val="20"/>
          <w:szCs w:val="20"/>
        </w:rPr>
      </w:pPr>
      <w:r w:rsidRPr="00D93E11">
        <w:rPr>
          <w:rFonts w:eastAsia="Calibri" w:cs="Tahoma"/>
          <w:bCs/>
          <w:i/>
          <w:color w:val="auto"/>
          <w:sz w:val="20"/>
          <w:szCs w:val="20"/>
        </w:rPr>
        <w:t>CAPÍTULO IV</w:t>
      </w:r>
    </w:p>
    <w:p w:rsidRPr="00D93E11" w:rsidR="00F149C3" w:rsidP="008121B7" w:rsidRDefault="00F149C3" w14:paraId="5EB76D55" w14:textId="11C7DAE1">
      <w:pPr>
        <w:spacing w:after="0" w:line="360" w:lineRule="auto"/>
        <w:ind w:left="567" w:right="567"/>
        <w:jc w:val="center"/>
        <w:rPr>
          <w:rFonts w:eastAsia="Calibri" w:cs="Tahoma"/>
          <w:bCs/>
          <w:i/>
          <w:color w:val="auto"/>
          <w:sz w:val="20"/>
          <w:szCs w:val="20"/>
        </w:rPr>
      </w:pPr>
      <w:r w:rsidRPr="00D93E11">
        <w:rPr>
          <w:rFonts w:eastAsia="Calibri" w:cs="Tahoma"/>
          <w:bCs/>
          <w:i/>
          <w:color w:val="auto"/>
          <w:sz w:val="20"/>
          <w:szCs w:val="20"/>
        </w:rPr>
        <w:t>De la Hacienda Pública Municipal</w:t>
      </w:r>
    </w:p>
    <w:p w:rsidRPr="00D93E11" w:rsidR="00F149C3" w:rsidP="008121B7" w:rsidRDefault="00F149C3" w14:paraId="5FCA6E42" w14:textId="77777777">
      <w:pPr>
        <w:spacing w:after="0" w:line="360" w:lineRule="auto"/>
        <w:ind w:left="567" w:right="567"/>
        <w:rPr>
          <w:rFonts w:eastAsia="Calibri" w:cs="Tahoma"/>
          <w:bCs/>
          <w:i/>
          <w:color w:val="auto"/>
          <w:sz w:val="20"/>
          <w:szCs w:val="20"/>
        </w:rPr>
      </w:pPr>
    </w:p>
    <w:p w:rsidRPr="00D93E11" w:rsidR="00F149C3" w:rsidP="008121B7" w:rsidRDefault="00F149C3" w14:paraId="3B24AAB4" w14:textId="77777777">
      <w:pPr>
        <w:spacing w:after="0" w:line="360" w:lineRule="auto"/>
        <w:ind w:left="567" w:right="567"/>
        <w:rPr>
          <w:rFonts w:eastAsia="Calibri" w:cs="Tahoma"/>
          <w:bCs/>
          <w:i/>
          <w:color w:val="auto"/>
          <w:sz w:val="20"/>
          <w:szCs w:val="20"/>
        </w:rPr>
      </w:pPr>
      <w:r w:rsidRPr="00D93E11">
        <w:rPr>
          <w:rFonts w:eastAsia="Calibri" w:cs="Tahoma"/>
          <w:b/>
          <w:bCs/>
          <w:i/>
          <w:color w:val="auto"/>
          <w:sz w:val="20"/>
          <w:szCs w:val="20"/>
        </w:rPr>
        <w:t>Artículo 39.</w:t>
      </w:r>
      <w:r w:rsidRPr="00D93E11">
        <w:rPr>
          <w:rFonts w:eastAsia="Calibri" w:cs="Tahoma"/>
          <w:bCs/>
          <w:i/>
          <w:color w:val="auto"/>
          <w:sz w:val="20"/>
          <w:szCs w:val="20"/>
        </w:rPr>
        <w:t xml:space="preserve"> </w:t>
      </w:r>
      <w:r w:rsidRPr="00D93E11">
        <w:rPr>
          <w:rFonts w:eastAsia="Calibri" w:cs="Tahoma"/>
          <w:b/>
          <w:bCs/>
          <w:i/>
          <w:color w:val="auto"/>
          <w:sz w:val="20"/>
          <w:szCs w:val="20"/>
        </w:rPr>
        <w:t xml:space="preserve">El patrimonio municipal lo administra únicamente el Ayuntamiento sin que exista autoridad federal o estatal que medie sobre él y su administración, y está integrado por bienes de dominio público y privado, ingresos y egresos. </w:t>
      </w:r>
    </w:p>
    <w:p w:rsidRPr="00D93E11" w:rsidR="00F149C3" w:rsidP="008121B7" w:rsidRDefault="00F149C3" w14:paraId="36310C61" w14:textId="77777777">
      <w:pPr>
        <w:spacing w:after="0" w:line="360" w:lineRule="auto"/>
        <w:ind w:left="567" w:right="567"/>
        <w:rPr>
          <w:rFonts w:eastAsia="Calibri" w:cs="Tahoma"/>
          <w:bCs/>
          <w:i/>
          <w:color w:val="auto"/>
          <w:sz w:val="20"/>
          <w:szCs w:val="20"/>
        </w:rPr>
      </w:pPr>
    </w:p>
    <w:p w:rsidRPr="00D93E11" w:rsidR="00F84186" w:rsidP="008121B7" w:rsidRDefault="00F149C3" w14:paraId="6A87B917" w14:textId="77777777">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 xml:space="preserve">Los bienes del dominio público son inalienables, imprescriptibles, inembargables y no estarán sujetos a gravamen o afectación de dominio alguno, acción reivindicatoria o de posesión definitiva o provisional, mientras conserven ese carácter. </w:t>
      </w:r>
    </w:p>
    <w:p w:rsidRPr="00D93E11" w:rsidR="00F84186" w:rsidP="008121B7" w:rsidRDefault="00F84186" w14:paraId="3DFF43B6" w14:textId="77777777">
      <w:pPr>
        <w:spacing w:after="0" w:line="360" w:lineRule="auto"/>
        <w:ind w:left="567" w:right="567"/>
        <w:rPr>
          <w:rFonts w:eastAsia="Calibri" w:cs="Tahoma"/>
          <w:bCs/>
          <w:i/>
          <w:color w:val="auto"/>
          <w:sz w:val="20"/>
          <w:szCs w:val="20"/>
        </w:rPr>
      </w:pPr>
    </w:p>
    <w:p w:rsidRPr="00D93E11" w:rsidR="00F84186" w:rsidP="008121B7" w:rsidRDefault="00F149C3" w14:paraId="04D5705E" w14:textId="77777777">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 xml:space="preserve">Artículo 40. </w:t>
      </w:r>
      <w:r w:rsidRPr="00D93E11">
        <w:rPr>
          <w:rFonts w:eastAsia="Calibri" w:cs="Tahoma"/>
          <w:b/>
          <w:bCs/>
          <w:i/>
          <w:color w:val="auto"/>
          <w:sz w:val="20"/>
          <w:szCs w:val="20"/>
        </w:rPr>
        <w:t>Son bienes del dominio público municipal:</w:t>
      </w:r>
      <w:r w:rsidRPr="00D93E11">
        <w:rPr>
          <w:rFonts w:eastAsia="Calibri" w:cs="Tahoma"/>
          <w:bCs/>
          <w:i/>
          <w:color w:val="auto"/>
          <w:sz w:val="20"/>
          <w:szCs w:val="20"/>
        </w:rPr>
        <w:t xml:space="preserve"> </w:t>
      </w:r>
    </w:p>
    <w:p w:rsidRPr="00D93E11" w:rsidR="00F84186" w:rsidP="008121B7" w:rsidRDefault="00F149C3" w14:paraId="5BD86DDB" w14:textId="77777777">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 xml:space="preserve">I. Los de uso común; </w:t>
      </w:r>
    </w:p>
    <w:p w:rsidRPr="00D93E11" w:rsidR="00F149C3" w:rsidP="008121B7" w:rsidRDefault="00F149C3" w14:paraId="66BE3243" w14:textId="18FB648B">
      <w:pPr>
        <w:spacing w:after="0" w:line="360" w:lineRule="auto"/>
        <w:ind w:left="567" w:right="567"/>
        <w:rPr>
          <w:rFonts w:eastAsia="Calibri" w:cs="Tahoma"/>
          <w:b/>
          <w:bCs/>
          <w:i/>
          <w:color w:val="auto"/>
          <w:sz w:val="20"/>
          <w:szCs w:val="20"/>
          <w:u w:val="single"/>
        </w:rPr>
      </w:pPr>
      <w:r w:rsidRPr="00D93E11">
        <w:rPr>
          <w:rFonts w:eastAsia="Calibri" w:cs="Tahoma"/>
          <w:b/>
          <w:bCs/>
          <w:i/>
          <w:color w:val="auto"/>
          <w:sz w:val="20"/>
          <w:szCs w:val="20"/>
          <w:u w:val="single"/>
        </w:rPr>
        <w:t>II. Los destinados por el Ayuntamiento a un servicio público;</w:t>
      </w:r>
    </w:p>
    <w:p w:rsidRPr="00D93E11" w:rsidR="00F84186" w:rsidP="008121B7" w:rsidRDefault="00F84186" w14:paraId="2E38DC8F" w14:textId="77777777">
      <w:pPr>
        <w:spacing w:after="0" w:line="360" w:lineRule="auto"/>
        <w:ind w:left="567" w:right="567"/>
        <w:rPr>
          <w:rFonts w:eastAsia="Calibri" w:cs="Tahoma"/>
          <w:bCs/>
          <w:i/>
          <w:color w:val="auto"/>
          <w:sz w:val="20"/>
          <w:szCs w:val="20"/>
          <w:u w:val="single"/>
        </w:rPr>
      </w:pPr>
      <w:r w:rsidRPr="00D93E11">
        <w:rPr>
          <w:rFonts w:eastAsia="Calibri" w:cs="Tahoma"/>
          <w:bCs/>
          <w:i/>
          <w:color w:val="auto"/>
          <w:sz w:val="20"/>
          <w:szCs w:val="20"/>
          <w:u w:val="single"/>
        </w:rPr>
        <w:t xml:space="preserve">III. Los muebles municipales que por su naturaleza no sean sustituibles; </w:t>
      </w:r>
    </w:p>
    <w:p w:rsidRPr="00D93E11" w:rsidR="00F84186" w:rsidP="008121B7" w:rsidRDefault="00F84186" w14:paraId="742E7597" w14:textId="77777777">
      <w:pPr>
        <w:spacing w:after="0" w:line="360" w:lineRule="auto"/>
        <w:ind w:left="567" w:right="567"/>
        <w:rPr>
          <w:rFonts w:eastAsia="Calibri" w:cs="Tahoma"/>
          <w:bCs/>
          <w:i/>
          <w:color w:val="auto"/>
          <w:sz w:val="20"/>
          <w:szCs w:val="20"/>
          <w:u w:val="single"/>
        </w:rPr>
      </w:pPr>
      <w:r w:rsidRPr="00D93E11">
        <w:rPr>
          <w:rFonts w:eastAsia="Calibri" w:cs="Tahoma"/>
          <w:bCs/>
          <w:i/>
          <w:color w:val="auto"/>
          <w:sz w:val="20"/>
          <w:szCs w:val="20"/>
          <w:u w:val="single"/>
        </w:rPr>
        <w:t xml:space="preserve">IV. Las servidumbres, cuando el predio dominante sea alguno de los anteriores; </w:t>
      </w:r>
    </w:p>
    <w:p w:rsidRPr="00D93E11" w:rsidR="00F84186" w:rsidP="008121B7" w:rsidRDefault="00F84186" w14:paraId="0E1B09B8" w14:textId="77777777">
      <w:pPr>
        <w:spacing w:after="0" w:line="360" w:lineRule="auto"/>
        <w:ind w:left="567" w:right="567"/>
        <w:rPr>
          <w:rFonts w:eastAsia="Calibri" w:cs="Tahoma"/>
          <w:bCs/>
          <w:i/>
          <w:color w:val="auto"/>
          <w:sz w:val="20"/>
          <w:szCs w:val="20"/>
          <w:u w:val="single"/>
        </w:rPr>
      </w:pPr>
      <w:r w:rsidRPr="00D93E11">
        <w:rPr>
          <w:rFonts w:eastAsia="Calibri" w:cs="Tahoma"/>
          <w:bCs/>
          <w:i/>
          <w:color w:val="auto"/>
          <w:sz w:val="20"/>
          <w:szCs w:val="20"/>
          <w:u w:val="single"/>
        </w:rPr>
        <w:t xml:space="preserve">V. Las pinturas, murales, esculturas y cualquier obra artística o de valor histórico incorporada o adherida permanentemente a los inmuebles propiedad del Municipio o de sus organismos descentralizados, y </w:t>
      </w:r>
    </w:p>
    <w:p w:rsidRPr="00D93E11" w:rsidR="00F84186" w:rsidP="008121B7" w:rsidRDefault="00F84186" w14:paraId="3402C5CD" w14:textId="3E509F53">
      <w:pPr>
        <w:spacing w:after="0" w:line="360" w:lineRule="auto"/>
        <w:ind w:left="567" w:right="567"/>
        <w:rPr>
          <w:rFonts w:eastAsia="Calibri" w:cs="Tahoma"/>
          <w:bCs/>
          <w:i/>
          <w:color w:val="auto"/>
          <w:sz w:val="20"/>
          <w:szCs w:val="20"/>
          <w:u w:val="single"/>
        </w:rPr>
      </w:pPr>
      <w:r w:rsidRPr="00D93E11">
        <w:rPr>
          <w:rFonts w:eastAsia="Calibri" w:cs="Tahoma"/>
          <w:bCs/>
          <w:i/>
          <w:color w:val="auto"/>
          <w:sz w:val="20"/>
          <w:szCs w:val="20"/>
          <w:u w:val="single"/>
        </w:rPr>
        <w:t>VI. Los señalados en otros ordenamientos legales aplicables.</w:t>
      </w:r>
    </w:p>
    <w:p w:rsidRPr="00D93E11" w:rsidR="00F149C3" w:rsidP="008121B7" w:rsidRDefault="00F149C3" w14:paraId="2EAB68E2" w14:textId="77777777">
      <w:pPr>
        <w:spacing w:after="0" w:line="360" w:lineRule="auto"/>
        <w:ind w:left="567" w:right="567"/>
        <w:rPr>
          <w:rFonts w:eastAsia="Calibri" w:cs="Tahoma"/>
          <w:bCs/>
          <w:i/>
          <w:color w:val="auto"/>
          <w:sz w:val="20"/>
          <w:szCs w:val="20"/>
        </w:rPr>
      </w:pPr>
      <w:r w:rsidRPr="00D93E11">
        <w:rPr>
          <w:rFonts w:eastAsia="Calibri" w:cs="Tahoma"/>
          <w:bCs/>
          <w:i/>
          <w:color w:val="auto"/>
          <w:sz w:val="20"/>
          <w:szCs w:val="20"/>
        </w:rPr>
        <w:t>…</w:t>
      </w:r>
    </w:p>
    <w:p w:rsidRPr="00D93E11" w:rsidR="00F149C3" w:rsidP="008121B7" w:rsidRDefault="00F149C3" w14:paraId="00E3607A" w14:textId="77777777">
      <w:pPr>
        <w:spacing w:after="0" w:line="360" w:lineRule="auto"/>
        <w:rPr>
          <w:rFonts w:eastAsia="Calibri" w:cs="Tahoma"/>
          <w:bCs/>
          <w:color w:val="auto"/>
        </w:rPr>
      </w:pPr>
    </w:p>
    <w:p w:rsidRPr="00D93E11" w:rsidR="00F84186" w:rsidP="008121B7" w:rsidRDefault="00F84186" w14:paraId="6251D402" w14:textId="65D6AF16">
      <w:pPr>
        <w:spacing w:after="0" w:line="360" w:lineRule="auto"/>
        <w:rPr>
          <w:rFonts w:eastAsia="Calibri" w:cs="Tahoma"/>
          <w:bCs/>
          <w:color w:val="auto"/>
        </w:rPr>
      </w:pPr>
      <w:r w:rsidRPr="00D93E11">
        <w:rPr>
          <w:rFonts w:eastAsia="Calibri" w:cs="Tahoma"/>
          <w:bCs/>
          <w:color w:val="auto"/>
        </w:rPr>
        <w:t xml:space="preserve">Atento a lo anterior, es de señalar que dicha información puede estar contenida de manera enunciativa más no limitativa, en el inventario de bienes inmuebles, el cual conforme a los </w:t>
      </w:r>
      <w:r w:rsidRPr="00D93E11">
        <w:rPr>
          <w:rFonts w:eastAsia="Calibri" w:cs="Tahoma"/>
          <w:b/>
          <w:bCs/>
          <w:color w:val="auto"/>
        </w:rPr>
        <w:t xml:space="preserve">Lineamientos para </w:t>
      </w:r>
      <w:r w:rsidRPr="00D93E11" w:rsidR="00CC09BA">
        <w:rPr>
          <w:rFonts w:eastAsia="Calibri" w:cs="Tahoma"/>
          <w:b/>
          <w:bCs/>
          <w:color w:val="auto"/>
        </w:rPr>
        <w:t xml:space="preserve">la integración y entrega de los informes trimestrales municipales del </w:t>
      </w:r>
      <w:r w:rsidRPr="00D93E11" w:rsidR="00CC09BA">
        <w:rPr>
          <w:rFonts w:eastAsia="Calibri" w:cs="Tahoma"/>
          <w:b/>
          <w:bCs/>
          <w:color w:val="auto"/>
        </w:rPr>
        <w:lastRenderedPageBreak/>
        <w:t xml:space="preserve">ejercicio fiscal 2022, </w:t>
      </w:r>
      <w:r w:rsidRPr="00D93E11" w:rsidR="00CC09BA">
        <w:rPr>
          <w:rFonts w:eastAsia="Calibri" w:cs="Tahoma"/>
          <w:bCs/>
          <w:color w:val="auto"/>
        </w:rPr>
        <w:t>se encuentra integrado en el M</w:t>
      </w:r>
      <w:r w:rsidRPr="00D93E11" w:rsidR="001E0C22">
        <w:rPr>
          <w:rFonts w:eastAsia="Calibri" w:cs="Tahoma"/>
          <w:bCs/>
          <w:color w:val="auto"/>
        </w:rPr>
        <w:t>ó</w:t>
      </w:r>
      <w:r w:rsidRPr="00D93E11" w:rsidR="00CC09BA">
        <w:rPr>
          <w:rFonts w:eastAsia="Calibri" w:cs="Tahoma"/>
          <w:bCs/>
          <w:color w:val="auto"/>
        </w:rPr>
        <w:t>dulo 4 Información Administrativa, tal como se inserta en la siguiente imagen:</w:t>
      </w:r>
    </w:p>
    <w:p w:rsidRPr="00D93E11" w:rsidR="00CC09BA" w:rsidP="008121B7" w:rsidRDefault="00CC09BA" w14:paraId="4355E9F2" w14:textId="77777777">
      <w:pPr>
        <w:spacing w:after="0" w:line="360" w:lineRule="auto"/>
        <w:rPr>
          <w:rFonts w:eastAsia="Calibri" w:cs="Tahoma"/>
          <w:bCs/>
          <w:color w:val="auto"/>
        </w:rPr>
      </w:pPr>
    </w:p>
    <w:p w:rsidRPr="00D93E11" w:rsidR="00CC09BA" w:rsidP="008121B7" w:rsidRDefault="00CC09BA" w14:paraId="51FCC3E0" w14:textId="5A3127C5">
      <w:pPr>
        <w:spacing w:after="0" w:line="360" w:lineRule="auto"/>
        <w:jc w:val="center"/>
        <w:rPr>
          <w:rFonts w:eastAsia="Calibri" w:cs="Tahoma"/>
          <w:bCs/>
          <w:color w:val="auto"/>
        </w:rPr>
      </w:pPr>
      <w:r w:rsidRPr="00D93E11">
        <w:rPr>
          <w:rFonts w:eastAsia="Calibri" w:cs="Tahoma"/>
          <w:bCs/>
          <w:noProof/>
          <w:color w:val="auto"/>
          <w:lang w:eastAsia="es-MX"/>
        </w:rPr>
        <w:drawing>
          <wp:inline distT="0" distB="0" distL="0" distR="0" wp14:anchorId="4333B7F5" wp14:editId="36561AEB">
            <wp:extent cx="4093535" cy="2434855"/>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46E66.tmp"/>
                    <pic:cNvPicPr/>
                  </pic:nvPicPr>
                  <pic:blipFill rotWithShape="1">
                    <a:blip r:embed="rId10">
                      <a:extLst>
                        <a:ext uri="{28A0092B-C50C-407E-A947-70E740481C1C}">
                          <a14:useLocalDpi xmlns:a14="http://schemas.microsoft.com/office/drawing/2010/main" val="0"/>
                        </a:ext>
                      </a:extLst>
                    </a:blip>
                    <a:srcRect l="14685" t="23722" r="14633" b="36622"/>
                    <a:stretch/>
                  </pic:blipFill>
                  <pic:spPr bwMode="auto">
                    <a:xfrm>
                      <a:off x="0" y="0"/>
                      <a:ext cx="4093779" cy="2435000"/>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CC09BA" w:rsidP="008121B7" w:rsidRDefault="00CC09BA" w14:paraId="20536C22" w14:textId="100B0D87">
      <w:pPr>
        <w:spacing w:after="0" w:line="360" w:lineRule="auto"/>
        <w:jc w:val="center"/>
        <w:rPr>
          <w:rFonts w:eastAsia="Calibri" w:cs="Tahoma"/>
          <w:bCs/>
          <w:color w:val="auto"/>
        </w:rPr>
      </w:pPr>
      <w:r w:rsidRPr="00D93E11">
        <w:rPr>
          <w:rFonts w:eastAsia="Calibri" w:cs="Tahoma"/>
          <w:bCs/>
          <w:noProof/>
          <w:color w:val="auto"/>
          <w:lang w:eastAsia="es-MX"/>
        </w:rPr>
        <mc:AlternateContent>
          <mc:Choice Requires="wps">
            <w:drawing>
              <wp:anchor distT="0" distB="0" distL="114300" distR="114300" simplePos="0" relativeHeight="251659264" behindDoc="0" locked="0" layoutInCell="1" allowOverlap="1" wp14:anchorId="13129F34" wp14:editId="007FC584">
                <wp:simplePos x="0" y="0"/>
                <wp:positionH relativeFrom="page">
                  <wp:posOffset>2445488</wp:posOffset>
                </wp:positionH>
                <wp:positionV relativeFrom="page">
                  <wp:posOffset>7378995</wp:posOffset>
                </wp:positionV>
                <wp:extent cx="1573619" cy="159489"/>
                <wp:effectExtent l="19050" t="19050" r="26670" b="12065"/>
                <wp:wrapNone/>
                <wp:docPr id="3" name="Rectángulo redondeado 3"/>
                <wp:cNvGraphicFramePr/>
                <a:graphic xmlns:a="http://schemas.openxmlformats.org/drawingml/2006/main">
                  <a:graphicData uri="http://schemas.microsoft.com/office/word/2010/wordprocessingShape">
                    <wps:wsp>
                      <wps:cNvSpPr/>
                      <wps:spPr>
                        <a:xfrm>
                          <a:off x="0" y="0"/>
                          <a:ext cx="1573619" cy="15948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3" style="position:absolute;margin-left:192.55pt;margin-top:581pt;width:123.9pt;height:12.55pt;z-index:251659264;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ed="f" strokecolor="#c00000" strokeweight="2.25pt" arcsize="10923f" w14:anchorId="12B1C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">
                <v:stroke joinstyle="miter"/>
                <w10:wrap anchorx="page" anchory="page"/>
              </v:roundrect>
            </w:pict>
          </mc:Fallback>
        </mc:AlternateContent>
      </w:r>
      <w:r w:rsidRPr="00D93E11">
        <w:rPr>
          <w:rFonts w:eastAsia="Calibri" w:cs="Tahoma"/>
          <w:bCs/>
          <w:noProof/>
          <w:color w:val="auto"/>
          <w:lang w:eastAsia="es-MX"/>
        </w:rPr>
        <w:drawing>
          <wp:inline distT="0" distB="0" distL="0" distR="0" wp14:anchorId="051F8B01" wp14:editId="6B2A35D9">
            <wp:extent cx="5029036" cy="3572539"/>
            <wp:effectExtent l="0" t="0" r="63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A4B0D5.tmp"/>
                    <pic:cNvPicPr/>
                  </pic:nvPicPr>
                  <pic:blipFill rotWithShape="1">
                    <a:blip r:embed="rId11">
                      <a:extLst>
                        <a:ext uri="{28A0092B-C50C-407E-A947-70E740481C1C}">
                          <a14:useLocalDpi xmlns:a14="http://schemas.microsoft.com/office/drawing/2010/main" val="0"/>
                        </a:ext>
                      </a:extLst>
                    </a:blip>
                    <a:srcRect l="15237" t="29783" r="17571" b="25195"/>
                    <a:stretch/>
                  </pic:blipFill>
                  <pic:spPr bwMode="auto">
                    <a:xfrm>
                      <a:off x="0" y="0"/>
                      <a:ext cx="5046324" cy="3584820"/>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CC09BA" w:rsidP="008121B7" w:rsidRDefault="00CC09BA" w14:paraId="27DE422D" w14:textId="77777777">
      <w:pPr>
        <w:spacing w:after="0" w:line="360" w:lineRule="auto"/>
        <w:jc w:val="center"/>
        <w:rPr>
          <w:rFonts w:eastAsia="Calibri" w:cs="Tahoma"/>
          <w:bCs/>
          <w:color w:val="auto"/>
        </w:rPr>
      </w:pPr>
    </w:p>
    <w:p w:rsidRPr="00D93E11" w:rsidR="00CC09BA" w:rsidP="008121B7" w:rsidRDefault="00EF7006" w14:paraId="64848CCE" w14:textId="743145A2">
      <w:pPr>
        <w:spacing w:after="0" w:line="360" w:lineRule="auto"/>
        <w:jc w:val="center"/>
        <w:rPr>
          <w:rFonts w:eastAsia="Calibri" w:cs="Tahoma"/>
          <w:bCs/>
          <w:color w:val="auto"/>
        </w:rPr>
      </w:pPr>
      <w:r w:rsidRPr="00D93E11">
        <w:rPr>
          <w:rFonts w:eastAsia="Calibri" w:cs="Tahoma"/>
          <w:bCs/>
          <w:noProof/>
          <w:color w:val="auto"/>
          <w:lang w:eastAsia="es-MX"/>
        </w:rPr>
        <w:lastRenderedPageBreak/>
        <mc:AlternateContent>
          <mc:Choice Requires="wps">
            <w:drawing>
              <wp:anchor distT="0" distB="0" distL="114300" distR="114300" simplePos="0" relativeHeight="251662336" behindDoc="0" locked="0" layoutInCell="1" allowOverlap="1" wp14:anchorId="214949D2" wp14:editId="0930E61C">
                <wp:simplePos x="0" y="0"/>
                <wp:positionH relativeFrom="page">
                  <wp:posOffset>1509823</wp:posOffset>
                </wp:positionH>
                <wp:positionV relativeFrom="page">
                  <wp:posOffset>5826642</wp:posOffset>
                </wp:positionV>
                <wp:extent cx="4943165" cy="1871330"/>
                <wp:effectExtent l="19050" t="19050" r="10160" b="15240"/>
                <wp:wrapNone/>
                <wp:docPr id="9" name="Rectángulo redondeado 9"/>
                <wp:cNvGraphicFramePr/>
                <a:graphic xmlns:a="http://schemas.openxmlformats.org/drawingml/2006/main">
                  <a:graphicData uri="http://schemas.microsoft.com/office/word/2010/wordprocessingShape">
                    <wps:wsp>
                      <wps:cNvSpPr/>
                      <wps:spPr>
                        <a:xfrm>
                          <a:off x="0" y="0"/>
                          <a:ext cx="4943165" cy="1871330"/>
                        </a:xfrm>
                        <a:prstGeom prst="round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9" style="position:absolute;margin-left:118.9pt;margin-top:458.8pt;width:389.25pt;height:147.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ed="f" strokecolor="#c00000" strokeweight="2.25pt" arcsize="10923f" w14:anchorId="077A9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">
                <v:stroke joinstyle="miter"/>
                <w10:wrap anchorx="page" anchory="page"/>
              </v:roundrect>
            </w:pict>
          </mc:Fallback>
        </mc:AlternateContent>
      </w:r>
      <w:r w:rsidRPr="00D93E11">
        <w:rPr>
          <w:rFonts w:eastAsia="Calibri" w:cs="Tahoma"/>
          <w:bCs/>
          <w:noProof/>
          <w:color w:val="auto"/>
          <w:lang w:eastAsia="es-MX"/>
        </w:rPr>
        <w:drawing>
          <wp:inline distT="0" distB="0" distL="0" distR="0" wp14:anchorId="0AE9168E" wp14:editId="7AEEE6DE">
            <wp:extent cx="4964651" cy="663471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A4B453.tmp"/>
                    <pic:cNvPicPr/>
                  </pic:nvPicPr>
                  <pic:blipFill rotWithShape="1">
                    <a:blip r:embed="rId12">
                      <a:extLst>
                        <a:ext uri="{28A0092B-C50C-407E-A947-70E740481C1C}">
                          <a14:useLocalDpi xmlns:a14="http://schemas.microsoft.com/office/drawing/2010/main" val="0"/>
                        </a:ext>
                      </a:extLst>
                    </a:blip>
                    <a:srcRect l="18909" t="16796" r="21055" b="7527"/>
                    <a:stretch/>
                  </pic:blipFill>
                  <pic:spPr bwMode="auto">
                    <a:xfrm>
                      <a:off x="0" y="0"/>
                      <a:ext cx="4978813" cy="6653641"/>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EF7006" w:rsidP="008121B7" w:rsidRDefault="00EF7006" w14:paraId="757800D8" w14:textId="151654A2">
      <w:pPr>
        <w:spacing w:after="0" w:line="360" w:lineRule="auto"/>
        <w:jc w:val="center"/>
        <w:rPr>
          <w:rFonts w:eastAsia="Calibri" w:cs="Tahoma"/>
          <w:bCs/>
          <w:color w:val="auto"/>
        </w:rPr>
      </w:pPr>
      <w:r w:rsidRPr="00D93E11">
        <w:rPr>
          <w:rFonts w:eastAsia="Calibri" w:cs="Tahoma"/>
          <w:bCs/>
          <w:noProof/>
          <w:color w:val="auto"/>
          <w:lang w:eastAsia="es-MX"/>
        </w:rPr>
        <w:lastRenderedPageBreak/>
        <mc:AlternateContent>
          <mc:Choice Requires="wps">
            <w:drawing>
              <wp:anchor distT="0" distB="0" distL="114300" distR="114300" simplePos="0" relativeHeight="251660288" behindDoc="0" locked="0" layoutInCell="1" allowOverlap="1" wp14:anchorId="14B9872C" wp14:editId="0C48001D">
                <wp:simplePos x="0" y="0"/>
                <wp:positionH relativeFrom="page">
                  <wp:posOffset>1616149</wp:posOffset>
                </wp:positionH>
                <wp:positionV relativeFrom="page">
                  <wp:posOffset>2604977</wp:posOffset>
                </wp:positionV>
                <wp:extent cx="4763386" cy="350874"/>
                <wp:effectExtent l="19050" t="19050" r="18415" b="11430"/>
                <wp:wrapNone/>
                <wp:docPr id="8" name="Rectángulo redondeado 8"/>
                <wp:cNvGraphicFramePr/>
                <a:graphic xmlns:a="http://schemas.openxmlformats.org/drawingml/2006/main">
                  <a:graphicData uri="http://schemas.microsoft.com/office/word/2010/wordprocessingShape">
                    <wps:wsp>
                      <wps:cNvSpPr/>
                      <wps:spPr>
                        <a:xfrm>
                          <a:off x="0" y="0"/>
                          <a:ext cx="4763386" cy="35087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8" style="position:absolute;margin-left:127.25pt;margin-top:205.1pt;width:375.05pt;height:27.65pt;z-index:251660288;visibility:visible;mso-wrap-style:square;mso-wrap-distance-left:9pt;mso-wrap-distance-top:0;mso-wrap-distance-right:9pt;mso-wrap-distance-bottom:0;mso-position-horizontal:absolute;mso-position-horizontal-relative:page;mso-position-vertical:absolute;mso-position-vertical-relative:page;v-text-anchor:middle" o:spid="_x0000_s1026" filled="f" strokecolor="#c00000" strokeweight="2.25pt" arcsize="10923f" w14:anchorId="222BB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">
                <v:stroke joinstyle="miter"/>
                <w10:wrap anchorx="page" anchory="page"/>
              </v:roundrect>
            </w:pict>
          </mc:Fallback>
        </mc:AlternateContent>
      </w:r>
      <w:r w:rsidRPr="00D93E11">
        <w:rPr>
          <w:rFonts w:eastAsia="Calibri" w:cs="Tahoma"/>
          <w:bCs/>
          <w:noProof/>
          <w:color w:val="auto"/>
          <w:lang w:eastAsia="es-MX"/>
        </w:rPr>
        <w:drawing>
          <wp:inline distT="0" distB="0" distL="0" distR="0" wp14:anchorId="63A78B10" wp14:editId="5D01314F">
            <wp:extent cx="4711046" cy="46676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A4F07.tmp"/>
                    <pic:cNvPicPr/>
                  </pic:nvPicPr>
                  <pic:blipFill rotWithShape="1">
                    <a:blip r:embed="rId13">
                      <a:extLst>
                        <a:ext uri="{28A0092B-C50C-407E-A947-70E740481C1C}">
                          <a14:useLocalDpi xmlns:a14="http://schemas.microsoft.com/office/drawing/2010/main" val="0"/>
                        </a:ext>
                      </a:extLst>
                    </a:blip>
                    <a:srcRect l="18909" t="32899" r="21239" b="11165"/>
                    <a:stretch/>
                  </pic:blipFill>
                  <pic:spPr bwMode="auto">
                    <a:xfrm>
                      <a:off x="0" y="0"/>
                      <a:ext cx="4721314" cy="4677867"/>
                    </a:xfrm>
                    <a:prstGeom prst="rect">
                      <a:avLst/>
                    </a:prstGeom>
                    <a:ln>
                      <a:noFill/>
                    </a:ln>
                    <a:extLst>
                      <a:ext uri="{53640926-AAD7-44D8-BBD7-CCE9431645EC}">
                        <a14:shadowObscured xmlns:a14="http://schemas.microsoft.com/office/drawing/2010/main"/>
                      </a:ext>
                    </a:extLst>
                  </pic:spPr>
                </pic:pic>
              </a:graphicData>
            </a:graphic>
          </wp:inline>
        </w:drawing>
      </w:r>
    </w:p>
    <w:p w:rsidRPr="00D93E11" w:rsidR="00CC09BA" w:rsidP="008121B7" w:rsidRDefault="00CC09BA" w14:paraId="7E5A18DF" w14:textId="77777777">
      <w:pPr>
        <w:spacing w:after="0" w:line="360" w:lineRule="auto"/>
        <w:jc w:val="center"/>
        <w:rPr>
          <w:rFonts w:eastAsia="Calibri" w:cs="Tahoma"/>
          <w:bCs/>
          <w:color w:val="auto"/>
        </w:rPr>
      </w:pPr>
    </w:p>
    <w:p w:rsidRPr="00D93E11" w:rsidR="00F84186" w:rsidP="008121B7" w:rsidRDefault="00EF7006" w14:paraId="35FD17EF" w14:textId="5946AB15">
      <w:pPr>
        <w:spacing w:after="0" w:line="360" w:lineRule="auto"/>
        <w:rPr>
          <w:rFonts w:eastAsia="Calibri" w:cs="Tahoma"/>
          <w:bCs/>
          <w:color w:val="auto"/>
        </w:rPr>
      </w:pPr>
      <w:r w:rsidRPr="00D93E11">
        <w:rPr>
          <w:rFonts w:eastAsia="Calibri" w:cs="Tahoma"/>
          <w:bCs/>
          <w:color w:val="auto"/>
        </w:rPr>
        <w:t>Es as</w:t>
      </w:r>
      <w:r w:rsidRPr="00D93E11" w:rsidR="00DE57AB">
        <w:rPr>
          <w:rFonts w:eastAsia="Calibri" w:cs="Tahoma"/>
          <w:bCs/>
          <w:color w:val="auto"/>
        </w:rPr>
        <w:t xml:space="preserve">í, </w:t>
      </w:r>
      <w:r w:rsidRPr="00D93E11">
        <w:rPr>
          <w:rFonts w:eastAsia="Calibri" w:cs="Tahoma"/>
          <w:bCs/>
          <w:color w:val="auto"/>
        </w:rPr>
        <w:t>que para el caso de que el inmueble a que hace referencia el particular en su solicitud, sea propiedad del Municipio, dicha información puede estar contenida en el inventario de bienes inmuebles, pues del mismo se desprende, la fecha de adquisición, uso, ubicación, superficie, modalidad de adquisición (compra, donación, expropiación, adjudicación u otro medio), la situación jurídica, nombre del inmueble, situaciones donde se detalla cualquier circunstancia relevante, tal como tiempo de arrendamiento o comodato de ser el caso.</w:t>
      </w:r>
    </w:p>
    <w:p w:rsidRPr="00D93E11" w:rsidR="00D60021" w:rsidP="008121B7" w:rsidRDefault="00D60021" w14:paraId="256D2991" w14:textId="77777777">
      <w:pPr>
        <w:spacing w:after="0" w:line="360" w:lineRule="auto"/>
        <w:rPr>
          <w:rFonts w:eastAsia="Calibri" w:cs="Tahoma"/>
          <w:bCs/>
          <w:color w:val="auto"/>
        </w:rPr>
      </w:pPr>
    </w:p>
    <w:p w:rsidRPr="00D93E11" w:rsidR="00D60021" w:rsidP="008121B7" w:rsidRDefault="00D60021" w14:paraId="67E071A6" w14:textId="6F03CD6C">
      <w:pPr>
        <w:spacing w:after="0" w:line="360" w:lineRule="auto"/>
        <w:rPr>
          <w:rFonts w:eastAsia="Calibri" w:cs="Tahoma"/>
          <w:bCs/>
          <w:color w:val="auto"/>
        </w:rPr>
      </w:pPr>
      <w:r w:rsidRPr="00D93E11">
        <w:rPr>
          <w:rFonts w:eastAsia="Calibri" w:cs="Tahoma"/>
          <w:bCs/>
          <w:color w:val="auto"/>
        </w:rPr>
        <w:lastRenderedPageBreak/>
        <w:t>Atento a lo anterior, es de señalar que a través del inventario de bienes inmuebles, el Sujeto Obligado puede allegarse de la información requerida por el particular, pues dicha documental, contiene parte de lo solicitado por el hoy Recurrente.</w:t>
      </w:r>
    </w:p>
    <w:p w:rsidRPr="00D93E11" w:rsidR="00A65ECE" w:rsidP="008121B7" w:rsidRDefault="00A65ECE" w14:paraId="3595F09A" w14:textId="77777777">
      <w:pPr>
        <w:spacing w:after="0" w:line="360" w:lineRule="auto"/>
        <w:rPr>
          <w:rFonts w:eastAsia="Calibri" w:cs="Tahoma"/>
          <w:bCs/>
          <w:color w:val="auto"/>
        </w:rPr>
      </w:pPr>
    </w:p>
    <w:p w:rsidRPr="00D93E11" w:rsidR="00A65ECE" w:rsidP="008121B7" w:rsidRDefault="00A65ECE" w14:paraId="61E4B963" w14:textId="6F0CDB65">
      <w:pPr>
        <w:spacing w:after="0" w:line="360" w:lineRule="auto"/>
        <w:rPr>
          <w:rFonts w:eastAsia="Calibri" w:cs="Tahoma"/>
          <w:bCs/>
          <w:color w:val="auto"/>
        </w:rPr>
      </w:pPr>
      <w:r w:rsidRPr="00D93E11">
        <w:rPr>
          <w:rFonts w:eastAsia="Calibri" w:cs="Tahoma"/>
          <w:bCs/>
          <w:color w:val="auto"/>
        </w:rPr>
        <w:t xml:space="preserve">Respecto al </w:t>
      </w:r>
      <w:r w:rsidRPr="00D93E11">
        <w:rPr>
          <w:rFonts w:eastAsia="Calibri" w:cs="Tahoma"/>
          <w:b/>
          <w:bCs/>
          <w:color w:val="auto"/>
        </w:rPr>
        <w:t>Título de Propiedad</w:t>
      </w:r>
      <w:r w:rsidRPr="00D93E11">
        <w:rPr>
          <w:rFonts w:eastAsia="Calibri" w:cs="Tahoma"/>
          <w:bCs/>
          <w:color w:val="auto"/>
        </w:rPr>
        <w:t xml:space="preserve"> </w:t>
      </w:r>
      <w:r w:rsidRPr="00D93E11">
        <w:rPr>
          <w:rFonts w:eastAsia="Calibri" w:cs="Tahoma"/>
          <w:bCs/>
        </w:rPr>
        <w:t xml:space="preserve">es un documento legal que permite a las personas indicar, jurídicamente, que un inmueble les pertenece. </w:t>
      </w:r>
      <w:r w:rsidRPr="00D93E11">
        <w:rPr>
          <w:rFonts w:eastAsia="Calibri" w:cs="Tahoma"/>
          <w:bCs/>
          <w:color w:val="auto"/>
        </w:rPr>
        <w:t>De esta manera, a los propietarios se les garantiza el reconocimiento legal del inmueble a través de la siguiente información específica:</w:t>
      </w:r>
    </w:p>
    <w:p w:rsidRPr="00D93E11" w:rsidR="00A65ECE" w:rsidP="008121B7" w:rsidRDefault="00A65ECE" w14:paraId="1EA8FE48" w14:textId="77777777">
      <w:pPr>
        <w:numPr>
          <w:ilvl w:val="0"/>
          <w:numId w:val="43"/>
        </w:numPr>
        <w:spacing w:after="0" w:line="360" w:lineRule="auto"/>
        <w:rPr>
          <w:rFonts w:eastAsia="Calibri" w:cs="Tahoma"/>
          <w:bCs/>
          <w:color w:val="auto"/>
        </w:rPr>
      </w:pPr>
      <w:r w:rsidRPr="00D93E11">
        <w:rPr>
          <w:rFonts w:eastAsia="Calibri" w:cs="Tahoma"/>
          <w:bCs/>
          <w:color w:val="auto"/>
        </w:rPr>
        <w:t>Nombre del propietario.</w:t>
      </w:r>
    </w:p>
    <w:p w:rsidRPr="00D93E11" w:rsidR="00A65ECE" w:rsidP="008121B7" w:rsidRDefault="00A65ECE" w14:paraId="542FD889" w14:textId="77777777">
      <w:pPr>
        <w:numPr>
          <w:ilvl w:val="0"/>
          <w:numId w:val="43"/>
        </w:numPr>
        <w:spacing w:after="0" w:line="360" w:lineRule="auto"/>
        <w:rPr>
          <w:rFonts w:eastAsia="Calibri" w:cs="Tahoma"/>
          <w:bCs/>
          <w:color w:val="auto"/>
        </w:rPr>
      </w:pPr>
      <w:r w:rsidRPr="00D93E11">
        <w:rPr>
          <w:rFonts w:eastAsia="Calibri" w:cs="Tahoma"/>
          <w:bCs/>
          <w:color w:val="auto"/>
        </w:rPr>
        <w:t>Forma en la que el inmueble fue adquirido.</w:t>
      </w:r>
    </w:p>
    <w:p w:rsidRPr="00D93E11" w:rsidR="00A65ECE" w:rsidP="008121B7" w:rsidRDefault="00A65ECE" w14:paraId="4A92EB71" w14:textId="77777777">
      <w:pPr>
        <w:numPr>
          <w:ilvl w:val="0"/>
          <w:numId w:val="43"/>
        </w:numPr>
        <w:spacing w:after="0" w:line="360" w:lineRule="auto"/>
        <w:rPr>
          <w:rFonts w:eastAsia="Calibri" w:cs="Tahoma"/>
          <w:bCs/>
          <w:color w:val="auto"/>
        </w:rPr>
      </w:pPr>
      <w:r w:rsidRPr="00D93E11">
        <w:rPr>
          <w:rFonts w:eastAsia="Calibri" w:cs="Tahoma"/>
          <w:bCs/>
          <w:color w:val="auto"/>
        </w:rPr>
        <w:t>Características de la propiedad.</w:t>
      </w:r>
    </w:p>
    <w:p w:rsidRPr="00D93E11" w:rsidR="00A65ECE" w:rsidP="008121B7" w:rsidRDefault="00A65ECE" w14:paraId="015F2891" w14:textId="77777777">
      <w:pPr>
        <w:numPr>
          <w:ilvl w:val="0"/>
          <w:numId w:val="43"/>
        </w:numPr>
        <w:spacing w:after="0" w:line="360" w:lineRule="auto"/>
        <w:rPr>
          <w:rFonts w:eastAsia="Calibri" w:cs="Tahoma"/>
          <w:bCs/>
          <w:color w:val="auto"/>
        </w:rPr>
      </w:pPr>
      <w:r w:rsidRPr="00D93E11">
        <w:rPr>
          <w:rFonts w:eastAsia="Calibri" w:cs="Tahoma"/>
          <w:bCs/>
          <w:color w:val="auto"/>
        </w:rPr>
        <w:t>Fecha de adquisición.</w:t>
      </w:r>
    </w:p>
    <w:p w:rsidRPr="00D93E11" w:rsidR="00A65ECE" w:rsidP="008121B7" w:rsidRDefault="00A65ECE" w14:paraId="3AA40656" w14:textId="77777777">
      <w:pPr>
        <w:numPr>
          <w:ilvl w:val="0"/>
          <w:numId w:val="43"/>
        </w:numPr>
        <w:spacing w:after="0" w:line="360" w:lineRule="auto"/>
        <w:rPr>
          <w:rFonts w:eastAsia="Calibri" w:cs="Tahoma"/>
          <w:bCs/>
          <w:color w:val="auto"/>
        </w:rPr>
      </w:pPr>
      <w:r w:rsidRPr="00D93E11">
        <w:rPr>
          <w:rFonts w:eastAsia="Calibri" w:cs="Tahoma"/>
          <w:bCs/>
          <w:color w:val="auto"/>
        </w:rPr>
        <w:t>Información relevante sobre las escrituras.</w:t>
      </w:r>
    </w:p>
    <w:p w:rsidRPr="00D93E11" w:rsidR="00A65ECE" w:rsidP="008121B7" w:rsidRDefault="00A65ECE" w14:paraId="5B49A1B5" w14:textId="77777777">
      <w:pPr>
        <w:spacing w:after="0" w:line="360" w:lineRule="auto"/>
        <w:rPr>
          <w:rFonts w:eastAsia="Calibri" w:cs="Tahoma"/>
          <w:bCs/>
          <w:color w:val="auto"/>
        </w:rPr>
      </w:pPr>
    </w:p>
    <w:p w:rsidRPr="00D93E11" w:rsidR="00A65ECE" w:rsidP="008121B7" w:rsidRDefault="00A65ECE" w14:paraId="4193EBE8" w14:textId="77777777">
      <w:pPr>
        <w:spacing w:after="0" w:line="360" w:lineRule="auto"/>
        <w:rPr>
          <w:rFonts w:eastAsia="Calibri" w:cs="Tahoma"/>
          <w:bCs/>
          <w:color w:val="auto"/>
        </w:rPr>
      </w:pPr>
      <w:r w:rsidRPr="00D93E11">
        <w:rPr>
          <w:rFonts w:eastAsia="Calibri" w:cs="Tahoma"/>
          <w:bCs/>
          <w:color w:val="auto"/>
        </w:rPr>
        <w:t>Además de estos elementos que existen en el documento, también se anexan copias de las primeras hojas de las escrituras del inmueble. Así se acredita administrativa y legalmente, la transmisión de la propiedad.</w:t>
      </w:r>
    </w:p>
    <w:p w:rsidRPr="00D93E11" w:rsidR="00F84186" w:rsidP="008121B7" w:rsidRDefault="00F84186" w14:paraId="498BEB10" w14:textId="77777777">
      <w:pPr>
        <w:spacing w:after="0" w:line="360" w:lineRule="auto"/>
        <w:rPr>
          <w:rFonts w:eastAsia="Calibri" w:cs="Tahoma"/>
          <w:bCs/>
          <w:color w:val="auto"/>
        </w:rPr>
      </w:pPr>
    </w:p>
    <w:p w:rsidRPr="00D93E11" w:rsidR="00F500EC" w:rsidP="008121B7" w:rsidRDefault="00F149C3" w14:paraId="6DA39061" w14:textId="6E2ECB29">
      <w:pPr>
        <w:spacing w:after="0" w:line="360" w:lineRule="auto"/>
        <w:contextualSpacing/>
        <w:rPr>
          <w:rFonts w:eastAsia="Calibri" w:cs="Tahoma"/>
          <w:bCs/>
          <w:iCs/>
          <w:color w:val="auto"/>
        </w:rPr>
      </w:pPr>
      <w:r w:rsidRPr="00D93E11">
        <w:rPr>
          <w:rFonts w:eastAsia="Times New Roman" w:cs="Times New Roman"/>
          <w:iCs/>
          <w:color w:val="auto"/>
          <w:lang w:eastAsia="es-ES"/>
        </w:rPr>
        <w:t>R</w:t>
      </w:r>
      <w:r w:rsidRPr="00D93E11" w:rsidR="00F500EC">
        <w:rPr>
          <w:rFonts w:eastAsia="Times New Roman" w:cs="Times New Roman"/>
          <w:iCs/>
          <w:color w:val="auto"/>
          <w:lang w:eastAsia="es-ES"/>
        </w:rPr>
        <w:t xml:space="preserve">especto a la </w:t>
      </w:r>
      <w:r w:rsidRPr="00D93E11" w:rsidR="00F500EC">
        <w:rPr>
          <w:rFonts w:eastAsia="Times New Roman" w:cs="Times New Roman"/>
          <w:b/>
          <w:iCs/>
          <w:color w:val="auto"/>
          <w:lang w:eastAsia="es-ES"/>
        </w:rPr>
        <w:t>Construcción del Panteón</w:t>
      </w:r>
      <w:r w:rsidRPr="00D93E11" w:rsidR="00F500EC">
        <w:rPr>
          <w:rFonts w:eastAsia="Times New Roman" w:cs="Times New Roman"/>
          <w:iCs/>
          <w:color w:val="auto"/>
          <w:lang w:eastAsia="es-ES"/>
        </w:rPr>
        <w:t xml:space="preserve"> </w:t>
      </w:r>
      <w:r w:rsidRPr="00D93E11" w:rsidR="00F500EC">
        <w:rPr>
          <w:rFonts w:eastAsia="Calibri" w:cs="Tahoma"/>
          <w:iCs/>
          <w:color w:val="auto"/>
          <w:lang w:eastAsia="es-ES_tradnl"/>
        </w:rPr>
        <w:t xml:space="preserve">resulta necesario traer a colación la </w:t>
      </w:r>
      <w:r w:rsidRPr="00D93E11" w:rsidR="00F500EC">
        <w:rPr>
          <w:rFonts w:eastAsia="Calibri" w:cs="Tahoma"/>
          <w:bCs/>
          <w:iCs/>
          <w:color w:val="auto"/>
        </w:rPr>
        <w:t>Ley Orgánica Municipal del Estado de México, misma que señala lo siguiente:</w:t>
      </w:r>
    </w:p>
    <w:p w:rsidRPr="00D93E11" w:rsidR="00F500EC" w:rsidP="008121B7" w:rsidRDefault="00F500EC" w14:paraId="36E6DA1E" w14:textId="77777777">
      <w:pPr>
        <w:spacing w:after="0" w:line="360" w:lineRule="auto"/>
        <w:contextualSpacing/>
        <w:rPr>
          <w:rFonts w:eastAsia="Calibri" w:cs="Tahoma"/>
          <w:iCs/>
          <w:color w:val="auto"/>
          <w:lang w:eastAsia="es-ES_tradnl"/>
        </w:rPr>
      </w:pPr>
    </w:p>
    <w:p w:rsidRPr="00D93E11" w:rsidR="00F500EC" w:rsidP="008121B7" w:rsidRDefault="00F500EC" w14:paraId="514A748F"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CAPITULO TERCERO</w:t>
      </w:r>
    </w:p>
    <w:p w:rsidRPr="00D93E11" w:rsidR="00F500EC" w:rsidP="008121B7" w:rsidRDefault="00F500EC" w14:paraId="30666C9D"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ATRIBUCIONES DE LOS AYUNTAMIENTOS</w:t>
      </w:r>
    </w:p>
    <w:p w:rsidRPr="00D93E11" w:rsidR="00F500EC" w:rsidP="008121B7" w:rsidRDefault="00F500EC" w14:paraId="646194A1" w14:textId="77777777">
      <w:pPr>
        <w:spacing w:after="0" w:line="360" w:lineRule="auto"/>
        <w:ind w:left="567" w:right="539"/>
        <w:contextualSpacing/>
        <w:rPr>
          <w:rFonts w:eastAsia="Calibri" w:cs="Tahoma"/>
          <w:b/>
          <w:i/>
          <w:iCs/>
          <w:color w:val="auto"/>
          <w:sz w:val="20"/>
          <w:lang w:eastAsia="es-ES_tradnl"/>
        </w:rPr>
      </w:pPr>
    </w:p>
    <w:p w:rsidRPr="00D93E11" w:rsidR="00F500EC" w:rsidP="008121B7" w:rsidRDefault="00F500EC" w14:paraId="0E8FDD47" w14:textId="77777777">
      <w:pPr>
        <w:spacing w:after="0" w:line="360" w:lineRule="auto"/>
        <w:ind w:left="567" w:right="539"/>
        <w:contextualSpacing/>
        <w:rPr>
          <w:rFonts w:eastAsia="Calibri" w:cs="Tahoma"/>
          <w:b/>
          <w:i/>
          <w:iCs/>
          <w:color w:val="auto"/>
          <w:sz w:val="20"/>
          <w:lang w:eastAsia="es-ES_tradnl"/>
        </w:rPr>
      </w:pPr>
      <w:r w:rsidRPr="00D93E11">
        <w:rPr>
          <w:rFonts w:eastAsia="Calibri" w:cs="Tahoma"/>
          <w:b/>
          <w:i/>
          <w:iCs/>
          <w:color w:val="auto"/>
          <w:sz w:val="20"/>
          <w:lang w:eastAsia="es-ES_tradnl"/>
        </w:rPr>
        <w:t>Artículo 31.- Son atribuciones de los ayuntamientos:</w:t>
      </w:r>
    </w:p>
    <w:p w:rsidRPr="00D93E11" w:rsidR="00F500EC" w:rsidP="008121B7" w:rsidRDefault="00F500EC" w14:paraId="402898C7"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Pr="00D93E11" w:rsidR="00F500EC" w:rsidP="008121B7" w:rsidRDefault="00F500EC" w14:paraId="7079D5AB" w14:textId="77777777">
      <w:pPr>
        <w:spacing w:after="0" w:line="360" w:lineRule="auto"/>
        <w:ind w:left="567" w:right="539"/>
        <w:contextualSpacing/>
        <w:rPr>
          <w:rFonts w:eastAsia="Calibri" w:cs="Tahoma"/>
          <w:b/>
          <w:i/>
          <w:iCs/>
          <w:color w:val="auto"/>
          <w:sz w:val="20"/>
          <w:lang w:eastAsia="es-ES_tradnl"/>
        </w:rPr>
      </w:pPr>
      <w:r w:rsidRPr="00D93E11">
        <w:rPr>
          <w:rFonts w:eastAsia="Calibri" w:cs="Tahoma"/>
          <w:i/>
          <w:iCs/>
          <w:color w:val="auto"/>
          <w:sz w:val="20"/>
          <w:lang w:eastAsia="es-ES_tradnl"/>
        </w:rPr>
        <w:lastRenderedPageBreak/>
        <w:t>II a</w:t>
      </w:r>
      <w:r w:rsidRPr="00D93E11">
        <w:rPr>
          <w:rFonts w:eastAsia="Calibri" w:cs="Tahoma"/>
          <w:b/>
          <w:i/>
          <w:iCs/>
          <w:color w:val="auto"/>
          <w:sz w:val="20"/>
          <w:lang w:eastAsia="es-ES_tradnl"/>
        </w:rPr>
        <w:t xml:space="preserve"> </w:t>
      </w:r>
      <w:r w:rsidRPr="00D93E11">
        <w:rPr>
          <w:rFonts w:eastAsia="Calibri" w:cs="Tahoma"/>
          <w:i/>
          <w:iCs/>
          <w:color w:val="auto"/>
          <w:sz w:val="20"/>
          <w:lang w:eastAsia="es-ES_tradnl"/>
        </w:rPr>
        <w:t xml:space="preserve"> VI</w:t>
      </w:r>
      <w:r w:rsidRPr="00D93E11">
        <w:rPr>
          <w:rFonts w:eastAsia="Calibri" w:cs="Tahoma"/>
          <w:b/>
          <w:i/>
          <w:iCs/>
          <w:color w:val="auto"/>
          <w:sz w:val="20"/>
          <w:lang w:eastAsia="es-ES_tradnl"/>
        </w:rPr>
        <w:t>…</w:t>
      </w:r>
    </w:p>
    <w:p w:rsidRPr="00D93E11" w:rsidR="00F500EC" w:rsidP="008121B7" w:rsidRDefault="00F500EC" w14:paraId="0D06F6FD"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 xml:space="preserve">VII. </w:t>
      </w:r>
      <w:r w:rsidRPr="00D93E11">
        <w:rPr>
          <w:rFonts w:eastAsia="Calibri" w:cs="Tahoma"/>
          <w:b/>
          <w:i/>
          <w:iCs/>
          <w:color w:val="auto"/>
          <w:sz w:val="20"/>
          <w:lang w:eastAsia="es-ES_tradnl"/>
        </w:rPr>
        <w:t>Convenir, contratar o concesionar, en términos de ley, la ejecución de obras</w:t>
      </w:r>
      <w:r w:rsidRPr="00D93E11">
        <w:rPr>
          <w:rFonts w:eastAsia="Calibri" w:cs="Tahoma"/>
          <w:i/>
          <w:iCs/>
          <w:color w:val="auto"/>
          <w:sz w:val="20"/>
          <w:lang w:eastAsia="es-ES_tradnl"/>
        </w:rPr>
        <w:t xml:space="preserve"> y la prestación de servicios públicos, con el Estado, con otros municipios de la entidad o con particulares, recabando, cuando proceda, la autorización de la Legislatura del Estado;</w:t>
      </w:r>
    </w:p>
    <w:p w:rsidRPr="00D93E11" w:rsidR="00F500EC" w:rsidP="008121B7" w:rsidRDefault="00F500EC" w14:paraId="5F3DF0BF"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VIII a XLIV…</w:t>
      </w:r>
    </w:p>
    <w:p w:rsidRPr="00D93E11" w:rsidR="00F500EC" w:rsidP="008121B7" w:rsidRDefault="00F500EC" w14:paraId="6649A900"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32E54822"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TITULO III</w:t>
      </w:r>
    </w:p>
    <w:p w:rsidRPr="00D93E11" w:rsidR="00F500EC" w:rsidP="008121B7" w:rsidRDefault="00F500EC" w14:paraId="210CFFBE"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De las Atribuciones de los Miembros del Ayuntamiento,</w:t>
      </w:r>
    </w:p>
    <w:p w:rsidRPr="00D93E11" w:rsidR="00F500EC" w:rsidP="008121B7" w:rsidRDefault="00F500EC" w14:paraId="0ABBE921" w14:textId="77777777">
      <w:pPr>
        <w:spacing w:after="0" w:line="360" w:lineRule="auto"/>
        <w:ind w:left="567" w:right="539"/>
        <w:contextualSpacing/>
        <w:jc w:val="center"/>
        <w:rPr>
          <w:rFonts w:eastAsia="Calibri" w:cs="Tahoma"/>
          <w:b/>
          <w:i/>
          <w:iCs/>
          <w:color w:val="auto"/>
          <w:sz w:val="20"/>
          <w:lang w:eastAsia="es-ES_tradnl"/>
        </w:rPr>
      </w:pPr>
      <w:proofErr w:type="gramStart"/>
      <w:r w:rsidRPr="00D93E11">
        <w:rPr>
          <w:rFonts w:eastAsia="Calibri" w:cs="Tahoma"/>
          <w:b/>
          <w:i/>
          <w:iCs/>
          <w:color w:val="auto"/>
          <w:sz w:val="20"/>
          <w:lang w:eastAsia="es-ES_tradnl"/>
        </w:rPr>
        <w:t>sus</w:t>
      </w:r>
      <w:proofErr w:type="gramEnd"/>
      <w:r w:rsidRPr="00D93E11">
        <w:rPr>
          <w:rFonts w:eastAsia="Calibri" w:cs="Tahoma"/>
          <w:b/>
          <w:i/>
          <w:iCs/>
          <w:color w:val="auto"/>
          <w:sz w:val="20"/>
          <w:lang w:eastAsia="es-ES_tradnl"/>
        </w:rPr>
        <w:t xml:space="preserve"> Comisiones, Autoridades Auxiliares y Órganos de</w:t>
      </w:r>
    </w:p>
    <w:p w:rsidRPr="00D93E11" w:rsidR="00F500EC" w:rsidP="008121B7" w:rsidRDefault="00F500EC" w14:paraId="65EB46F1"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Participación Ciudadana</w:t>
      </w:r>
    </w:p>
    <w:p w:rsidRPr="00D93E11" w:rsidR="00F500EC" w:rsidP="008121B7" w:rsidRDefault="00F500EC" w14:paraId="0E0D6EFC"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CAPITULO PRIMERO</w:t>
      </w:r>
    </w:p>
    <w:p w:rsidRPr="00D93E11" w:rsidR="00F500EC" w:rsidP="008121B7" w:rsidRDefault="00F500EC" w14:paraId="34676E73"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De los Presidentes Municipales</w:t>
      </w:r>
    </w:p>
    <w:p w:rsidRPr="00D93E11" w:rsidR="00F500EC" w:rsidP="008121B7" w:rsidRDefault="00F500EC" w14:paraId="7F04EE64"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7B3A7081"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Artículo 48.- El presidente municipal tiene las siguientes atribuciones:</w:t>
      </w:r>
    </w:p>
    <w:p w:rsidRPr="00D93E11" w:rsidR="00F500EC" w:rsidP="008121B7" w:rsidRDefault="00F500EC" w14:paraId="0BFB0093"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I. a VII. …</w:t>
      </w:r>
    </w:p>
    <w:p w:rsidRPr="00D93E11" w:rsidR="00F500EC" w:rsidP="008121B7" w:rsidRDefault="00F500EC" w14:paraId="3751B6AF" w14:textId="77777777">
      <w:pPr>
        <w:spacing w:after="0" w:line="360" w:lineRule="auto"/>
        <w:ind w:left="567" w:right="539"/>
        <w:contextualSpacing/>
        <w:rPr>
          <w:rFonts w:eastAsia="Calibri" w:cs="Tahoma"/>
          <w:b/>
          <w:i/>
          <w:iCs/>
          <w:color w:val="auto"/>
          <w:sz w:val="20"/>
          <w:lang w:eastAsia="es-ES_tradnl"/>
        </w:rPr>
      </w:pPr>
      <w:r w:rsidRPr="00D93E11">
        <w:rPr>
          <w:rFonts w:eastAsia="Calibri" w:cs="Tahoma"/>
          <w:b/>
          <w:i/>
          <w:iCs/>
          <w:color w:val="auto"/>
          <w:sz w:val="20"/>
          <w:lang w:eastAsia="es-ES_tradnl"/>
        </w:rPr>
        <w:t>VIII. Contratar y concertar en representación del ayuntamiento y previo acuerdo de éste, la realización de obras y la prestación de servicios públicos, por terceros o con el concurso del Estado o de otros ayuntamientos;</w:t>
      </w:r>
    </w:p>
    <w:p w:rsidRPr="00D93E11" w:rsidR="00F500EC" w:rsidP="008121B7" w:rsidRDefault="00F500EC" w14:paraId="54DA22A7"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IX a XVII…</w:t>
      </w:r>
    </w:p>
    <w:p w:rsidRPr="00D93E11" w:rsidR="00F500EC" w:rsidP="008121B7" w:rsidRDefault="00F500EC" w14:paraId="4F703AA8" w14:textId="77777777">
      <w:pPr>
        <w:spacing w:after="0" w:line="360" w:lineRule="auto"/>
        <w:ind w:left="567" w:right="539"/>
        <w:contextualSpacing/>
        <w:jc w:val="center"/>
        <w:rPr>
          <w:rFonts w:eastAsia="Calibri" w:cs="Tahoma"/>
          <w:b/>
          <w:i/>
          <w:iCs/>
          <w:color w:val="auto"/>
          <w:sz w:val="20"/>
          <w:lang w:eastAsia="es-ES_tradnl"/>
        </w:rPr>
      </w:pPr>
    </w:p>
    <w:p w:rsidRPr="00D93E11" w:rsidR="00F500EC" w:rsidP="008121B7" w:rsidRDefault="00F500EC" w14:paraId="1F871EA4"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TITULO IV</w:t>
      </w:r>
    </w:p>
    <w:p w:rsidRPr="00D93E11" w:rsidR="00F500EC" w:rsidP="008121B7" w:rsidRDefault="00F500EC" w14:paraId="1DAF4ABA"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Régimen Administrativo</w:t>
      </w:r>
    </w:p>
    <w:p w:rsidRPr="00D93E11" w:rsidR="00F500EC" w:rsidP="008121B7" w:rsidRDefault="00F500EC" w14:paraId="68D2908B"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CAPITULO PRIMERO</w:t>
      </w:r>
    </w:p>
    <w:p w:rsidRPr="00D93E11" w:rsidR="00F500EC" w:rsidP="008121B7" w:rsidRDefault="00F500EC" w14:paraId="71000F91" w14:textId="77777777">
      <w:pPr>
        <w:spacing w:after="0" w:line="360" w:lineRule="auto"/>
        <w:ind w:left="567" w:right="539"/>
        <w:contextualSpacing/>
        <w:jc w:val="center"/>
        <w:rPr>
          <w:rFonts w:eastAsia="Calibri" w:cs="Tahoma"/>
          <w:b/>
          <w:i/>
          <w:iCs/>
          <w:color w:val="auto"/>
          <w:sz w:val="20"/>
          <w:lang w:eastAsia="es-ES_tradnl"/>
        </w:rPr>
      </w:pPr>
      <w:r w:rsidRPr="00D93E11">
        <w:rPr>
          <w:rFonts w:eastAsia="Calibri" w:cs="Tahoma"/>
          <w:b/>
          <w:i/>
          <w:iCs/>
          <w:color w:val="auto"/>
          <w:sz w:val="20"/>
          <w:lang w:eastAsia="es-ES_tradnl"/>
        </w:rPr>
        <w:t>De las Dependencias Administrativas</w:t>
      </w:r>
    </w:p>
    <w:p w:rsidRPr="00D93E11" w:rsidR="00F500EC" w:rsidP="008121B7" w:rsidRDefault="00F500EC" w14:paraId="2A621D2C"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1105DF41"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 xml:space="preserve">Artículo 86.- </w:t>
      </w:r>
      <w:r w:rsidRPr="00D93E11">
        <w:rPr>
          <w:rFonts w:eastAsia="Calibri" w:cs="Tahoma"/>
          <w:b/>
          <w:i/>
          <w:iCs/>
          <w:color w:val="auto"/>
          <w:sz w:val="20"/>
          <w:lang w:eastAsia="es-ES_tradnl"/>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r w:rsidRPr="00D93E11">
        <w:rPr>
          <w:rFonts w:eastAsia="Calibri" w:cs="Tahoma"/>
          <w:i/>
          <w:iCs/>
          <w:color w:val="auto"/>
          <w:sz w:val="20"/>
          <w:lang w:eastAsia="es-ES_tradnl"/>
        </w:rPr>
        <w:t xml:space="preserve"> El servidor público titular de las referidas dependencias y entidades de la administración municipal, ejercerá las funciones propias de su </w:t>
      </w:r>
      <w:r w:rsidRPr="00D93E11">
        <w:rPr>
          <w:rFonts w:eastAsia="Calibri" w:cs="Tahoma"/>
          <w:i/>
          <w:iCs/>
          <w:color w:val="auto"/>
          <w:sz w:val="20"/>
          <w:lang w:eastAsia="es-ES_tradnl"/>
        </w:rPr>
        <w:lastRenderedPageBreak/>
        <w:t>competencia y será responsable por el ejercicio de dichas funciones y atribuciones contenidas en la Ley, sus reglamentos interiores, manuales, acuerdos, circulares y otras disposiciones legales que tiendan a regular el funcionamiento del Municipio.</w:t>
      </w:r>
    </w:p>
    <w:p w:rsidRPr="00D93E11" w:rsidR="00F500EC" w:rsidP="008121B7" w:rsidRDefault="00F500EC" w14:paraId="295271EB"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5AE90BC7"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Artículo 87.- Para el despacho, estudio y planeación de los diversos asuntos de la administración municipal, el ayuntamiento contará por lo menos con las siguientes Dependencias:</w:t>
      </w:r>
    </w:p>
    <w:p w:rsidRPr="00D93E11" w:rsidR="00F500EC" w:rsidP="008121B7" w:rsidRDefault="00F500EC" w14:paraId="3975AF1B"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I. La secretaría del ayuntamiento;</w:t>
      </w:r>
    </w:p>
    <w:p w:rsidRPr="00D93E11" w:rsidR="00F500EC" w:rsidP="008121B7" w:rsidRDefault="00F500EC" w14:paraId="72CB622B" w14:textId="77777777">
      <w:pPr>
        <w:spacing w:after="0" w:line="360" w:lineRule="auto"/>
        <w:ind w:left="567" w:right="539"/>
        <w:contextualSpacing/>
        <w:rPr>
          <w:rFonts w:eastAsia="Calibri" w:cs="Tahoma"/>
          <w:b/>
          <w:i/>
          <w:iCs/>
          <w:color w:val="auto"/>
          <w:sz w:val="20"/>
          <w:lang w:eastAsia="es-ES_tradnl"/>
        </w:rPr>
      </w:pPr>
      <w:r w:rsidRPr="00D93E11">
        <w:rPr>
          <w:rFonts w:eastAsia="Calibri" w:cs="Tahoma"/>
          <w:b/>
          <w:i/>
          <w:iCs/>
          <w:color w:val="auto"/>
          <w:sz w:val="20"/>
          <w:lang w:eastAsia="es-ES_tradnl"/>
        </w:rPr>
        <w:t>II. La tesorería municipal.</w:t>
      </w:r>
    </w:p>
    <w:p w:rsidRPr="00D93E11" w:rsidR="00F500EC" w:rsidP="008121B7" w:rsidRDefault="00F500EC" w14:paraId="7F81F0C5" w14:textId="77777777">
      <w:pPr>
        <w:spacing w:after="0" w:line="360" w:lineRule="auto"/>
        <w:ind w:left="567" w:right="539"/>
        <w:contextualSpacing/>
        <w:rPr>
          <w:rFonts w:eastAsia="Calibri" w:cs="Tahoma"/>
          <w:b/>
          <w:i/>
          <w:iCs/>
          <w:color w:val="auto"/>
          <w:sz w:val="20"/>
          <w:lang w:eastAsia="es-ES_tradnl"/>
        </w:rPr>
      </w:pPr>
      <w:r w:rsidRPr="00D93E11">
        <w:rPr>
          <w:rFonts w:eastAsia="Calibri" w:cs="Tahoma"/>
          <w:b/>
          <w:i/>
          <w:iCs/>
          <w:color w:val="auto"/>
          <w:sz w:val="20"/>
          <w:lang w:eastAsia="es-ES_tradnl"/>
        </w:rPr>
        <w:t>III. La Dirección de Obras Públicas o equivalente.</w:t>
      </w:r>
    </w:p>
    <w:p w:rsidRPr="00D93E11" w:rsidR="00F500EC" w:rsidP="008121B7" w:rsidRDefault="00F500EC" w14:paraId="36FEBE29"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65D209D4" w14:textId="77777777">
      <w:pPr>
        <w:spacing w:after="0" w:line="360" w:lineRule="auto"/>
        <w:ind w:left="567" w:right="539"/>
        <w:contextualSpacing/>
        <w:rPr>
          <w:rFonts w:eastAsia="Calibri" w:cs="Tahoma"/>
          <w:i/>
          <w:iCs/>
          <w:color w:val="auto"/>
          <w:sz w:val="20"/>
          <w:lang w:eastAsia="es-ES_tradnl"/>
        </w:rPr>
      </w:pPr>
      <w:r w:rsidRPr="00D93E11">
        <w:rPr>
          <w:rFonts w:eastAsia="Calibri" w:cs="Tahoma"/>
          <w:i/>
          <w:iCs/>
          <w:color w:val="auto"/>
          <w:sz w:val="20"/>
          <w:lang w:eastAsia="es-ES_tradnl"/>
        </w:rPr>
        <w:t>Artículo 88.- Las dependencias y entidades de la administración pública municipal conducirán sus acciones con base en los programas anuales que establezca el ayuntamiento para el logro de los objetivos del Plan de Desarrollo Municipal.</w:t>
      </w:r>
    </w:p>
    <w:p w:rsidRPr="00D93E11" w:rsidR="00F500EC" w:rsidP="008121B7" w:rsidRDefault="00F500EC" w14:paraId="45CFE92D" w14:textId="77777777">
      <w:pPr>
        <w:spacing w:after="0" w:line="360" w:lineRule="auto"/>
        <w:ind w:left="567" w:right="539"/>
        <w:contextualSpacing/>
        <w:rPr>
          <w:rFonts w:eastAsia="Calibri" w:cs="Tahoma"/>
          <w:i/>
          <w:iCs/>
          <w:color w:val="auto"/>
          <w:sz w:val="20"/>
          <w:lang w:eastAsia="es-ES_tradnl"/>
        </w:rPr>
      </w:pPr>
    </w:p>
    <w:p w:rsidRPr="00D93E11" w:rsidR="00F500EC" w:rsidP="008121B7" w:rsidRDefault="00F500EC" w14:paraId="5431310C" w14:textId="77777777">
      <w:pPr>
        <w:autoSpaceDE w:val="0"/>
        <w:autoSpaceDN w:val="0"/>
        <w:adjustRightInd w:val="0"/>
        <w:spacing w:after="0" w:line="360" w:lineRule="auto"/>
        <w:rPr>
          <w:rFonts w:eastAsia="Arial Unicode MS" w:cs="Arial"/>
          <w:color w:val="auto"/>
          <w:lang w:val="es-ES" w:eastAsia="es-ES"/>
        </w:rPr>
      </w:pPr>
      <w:r w:rsidRPr="00D93E11">
        <w:rPr>
          <w:rFonts w:eastAsia="Arial Unicode MS" w:cs="Arial"/>
          <w:color w:val="auto"/>
          <w:lang w:val="es-ES" w:eastAsia="es-ES"/>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w:t>
      </w:r>
    </w:p>
    <w:p w:rsidRPr="00D93E11" w:rsidR="00F500EC" w:rsidP="008121B7" w:rsidRDefault="00F500EC" w14:paraId="78FD76A2" w14:textId="42B1F821">
      <w:pPr>
        <w:spacing w:after="0" w:line="360" w:lineRule="auto"/>
        <w:rPr>
          <w:rFonts w:eastAsia="Times New Roman" w:cs="Times New Roman"/>
          <w:iCs/>
          <w:color w:val="auto"/>
          <w:lang w:eastAsia="es-ES"/>
        </w:rPr>
      </w:pPr>
    </w:p>
    <w:p w:rsidRPr="00D93E11" w:rsidR="00EA0B36" w:rsidP="008121B7" w:rsidRDefault="00EA0B36" w14:paraId="3EF0C691" w14:textId="75776FA3">
      <w:pPr>
        <w:autoSpaceDE w:val="0"/>
        <w:autoSpaceDN w:val="0"/>
        <w:adjustRightInd w:val="0"/>
        <w:spacing w:after="0" w:line="360" w:lineRule="auto"/>
        <w:rPr>
          <w:rFonts w:eastAsia="Calibri" w:cs="Arial"/>
          <w:bCs/>
          <w:i/>
          <w:color w:val="auto"/>
          <w:sz w:val="20"/>
          <w:szCs w:val="20"/>
          <w:lang w:eastAsia="es-MX"/>
        </w:rPr>
      </w:pPr>
      <w:r w:rsidRPr="00D93E11">
        <w:rPr>
          <w:rFonts w:eastAsia="Arial Unicode MS" w:cs="Arial"/>
          <w:color w:val="auto"/>
          <w:lang w:val="es-ES_tradnl" w:eastAsia="es-ES"/>
        </w:rPr>
        <w:t xml:space="preserve">Ahora bien, toda vez que el particular requirió </w:t>
      </w:r>
      <w:r w:rsidRPr="00D93E11">
        <w:rPr>
          <w:rFonts w:eastAsia="Arial Unicode MS" w:cs="Arial"/>
          <w:bCs/>
          <w:color w:val="auto"/>
          <w:lang w:eastAsia="es-ES"/>
        </w:rPr>
        <w:t>la documentación que contenga el costo total de la obra, partida presupuestal de la que se tomaron los recursos públicos, fecha de inicio y conclusión de la obra y el criterio para la construcción</w:t>
      </w:r>
      <w:r w:rsidRPr="00D93E11">
        <w:rPr>
          <w:rFonts w:eastAsia="Arial Unicode MS" w:cs="Arial"/>
          <w:color w:val="auto"/>
          <w:lang w:val="es-ES" w:eastAsia="es-ES"/>
        </w:rPr>
        <w:t xml:space="preserve">; es conveniente traer a contexto lo dispuesto en </w:t>
      </w:r>
      <w:r w:rsidRPr="00D93E11">
        <w:rPr>
          <w:rFonts w:eastAsia="Arial Unicode MS" w:cs="Arial"/>
          <w:color w:val="auto"/>
          <w:lang w:eastAsia="es-ES"/>
        </w:rPr>
        <w:t>Reglamento del Libro Décimo Segundo del Código Administrativo del Estado de México</w:t>
      </w:r>
      <w:r w:rsidRPr="00D93E11">
        <w:rPr>
          <w:rFonts w:eastAsia="Arial Unicode MS" w:cs="Arial"/>
          <w:color w:val="auto"/>
          <w:lang w:val="es-ES" w:eastAsia="es-ES"/>
        </w:rPr>
        <w:t xml:space="preserve">, la cual tiene por objeto regular los actos relativos a </w:t>
      </w:r>
      <w:r w:rsidRPr="00D93E11">
        <w:rPr>
          <w:rFonts w:eastAsia="Arial Unicode MS" w:cs="Arial"/>
          <w:color w:val="auto"/>
          <w:lang w:eastAsia="es-ES"/>
        </w:rPr>
        <w:t>planeación, programación, presupuestación, adjudicación, contratación, ejecución y control de la obra pública y servicios relacionados con la misma</w:t>
      </w:r>
      <w:r w:rsidRPr="00D93E11">
        <w:rPr>
          <w:rFonts w:eastAsia="Arial Unicode MS" w:cs="Arial"/>
          <w:color w:val="auto"/>
          <w:lang w:val="es-ES" w:eastAsia="es-ES"/>
        </w:rPr>
        <w:t xml:space="preserve">, mismo que señala que la </w:t>
      </w:r>
      <w:r w:rsidRPr="00D93E11">
        <w:rPr>
          <w:rFonts w:eastAsia="Calibri" w:cs="Arial"/>
          <w:b/>
          <w:bCs/>
          <w:color w:val="auto"/>
          <w:szCs w:val="20"/>
          <w:lang w:eastAsia="es-MX"/>
        </w:rPr>
        <w:t xml:space="preserve">Adjudicación directa </w:t>
      </w:r>
      <w:r w:rsidRPr="00D93E11">
        <w:rPr>
          <w:rFonts w:eastAsia="Calibri" w:cs="Arial"/>
          <w:bCs/>
          <w:color w:val="auto"/>
          <w:szCs w:val="20"/>
          <w:lang w:eastAsia="es-MX"/>
        </w:rPr>
        <w:t>es el</w:t>
      </w:r>
      <w:r w:rsidRPr="00D93E11">
        <w:rPr>
          <w:rFonts w:eastAsia="Calibri" w:cs="Arial"/>
          <w:b/>
          <w:bCs/>
          <w:color w:val="auto"/>
          <w:szCs w:val="20"/>
          <w:lang w:eastAsia="es-MX"/>
        </w:rPr>
        <w:t xml:space="preserve"> </w:t>
      </w:r>
      <w:r w:rsidRPr="00D93E11">
        <w:rPr>
          <w:rFonts w:eastAsia="Calibri" w:cs="Arial"/>
          <w:bCs/>
          <w:color w:val="auto"/>
          <w:szCs w:val="20"/>
          <w:lang w:eastAsia="es-MX"/>
        </w:rPr>
        <w:t xml:space="preserve">procedimiento de asignación de obra pública o de servicios, por excepción a la licitación pública, en el que no existe concurso entre dos o más interesados. La dependencia, entidad o ayuntamiento decide </w:t>
      </w:r>
      <w:r w:rsidRPr="00D93E11">
        <w:rPr>
          <w:rFonts w:eastAsia="Calibri" w:cs="Arial"/>
          <w:bCs/>
          <w:color w:val="auto"/>
          <w:szCs w:val="20"/>
          <w:lang w:eastAsia="es-MX"/>
        </w:rPr>
        <w:lastRenderedPageBreak/>
        <w:t xml:space="preserve">la persona a quien se contrata la realización de los trabajos; mientras que la </w:t>
      </w:r>
      <w:r w:rsidRPr="00D93E11">
        <w:rPr>
          <w:rFonts w:eastAsia="Calibri" w:cs="Arial"/>
          <w:b/>
          <w:bCs/>
          <w:color w:val="auto"/>
          <w:szCs w:val="20"/>
          <w:lang w:eastAsia="es-MX"/>
        </w:rPr>
        <w:t>Invitación restringida</w:t>
      </w:r>
      <w:r w:rsidRPr="00D93E11">
        <w:rPr>
          <w:rFonts w:eastAsia="Calibri" w:cs="Arial"/>
          <w:bCs/>
          <w:color w:val="auto"/>
          <w:szCs w:val="20"/>
          <w:lang w:eastAsia="es-MX"/>
        </w:rPr>
        <w:t xml:space="preserve"> es el procedimiento de adjudicación de una obra pública o servicio, en el que se invita a concurso a cuando menos tres personas y finalmente la </w:t>
      </w:r>
      <w:r w:rsidRPr="00D93E11">
        <w:rPr>
          <w:rFonts w:eastAsia="Calibri" w:cs="Arial"/>
          <w:b/>
          <w:bCs/>
          <w:color w:val="auto"/>
          <w:szCs w:val="20"/>
          <w:lang w:eastAsia="es-MX"/>
        </w:rPr>
        <w:t xml:space="preserve">Licitación pública </w:t>
      </w:r>
      <w:r w:rsidRPr="00D93E11">
        <w:rPr>
          <w:rFonts w:eastAsia="Calibri" w:cs="Arial"/>
          <w:bCs/>
          <w:color w:val="auto"/>
          <w:szCs w:val="20"/>
          <w:lang w:eastAsia="es-MX"/>
        </w:rPr>
        <w:t>es el procedimiento de conocimiento público mediante el cual se convoca, se reciben propuestas, se evalúan y se adjudica la obra pública y los servicios.</w:t>
      </w:r>
    </w:p>
    <w:p w:rsidRPr="00D93E11" w:rsidR="00EA0B36" w:rsidP="008121B7" w:rsidRDefault="00EA0B36" w14:paraId="35FE7627" w14:textId="77777777">
      <w:pPr>
        <w:spacing w:after="0" w:line="360" w:lineRule="auto"/>
        <w:ind w:left="567" w:right="567"/>
        <w:rPr>
          <w:rFonts w:eastAsia="Arial Unicode MS" w:cs="Arial"/>
          <w:b/>
          <w:i/>
          <w:color w:val="auto"/>
          <w:sz w:val="20"/>
          <w:szCs w:val="20"/>
          <w:lang w:val="es-ES" w:eastAsia="es-ES"/>
        </w:rPr>
      </w:pPr>
    </w:p>
    <w:p w:rsidRPr="00D93E11" w:rsidR="00EA0B36" w:rsidP="008121B7" w:rsidRDefault="00EA0B36" w14:paraId="7E0788F6" w14:textId="77777777">
      <w:pPr>
        <w:spacing w:after="0" w:line="360" w:lineRule="auto"/>
        <w:rPr>
          <w:rFonts w:eastAsia="Arial Unicode MS" w:cs="Arial"/>
          <w:color w:val="auto"/>
          <w:lang w:eastAsia="es-ES"/>
        </w:rPr>
      </w:pPr>
      <w:r w:rsidRPr="00D93E11">
        <w:rPr>
          <w:rFonts w:eastAsia="Arial Unicode MS" w:cs="Arial"/>
          <w:color w:val="auto"/>
          <w:lang w:val="es-ES" w:eastAsia="es-ES"/>
        </w:rPr>
        <w:t xml:space="preserve">Así mismo, es de señalar que los expedientes de las adquisiciones, arrendamientos, enajenaciones y servicios, </w:t>
      </w:r>
      <w:r w:rsidRPr="00D93E11">
        <w:rPr>
          <w:rFonts w:eastAsia="Arial Unicode MS" w:cs="Arial"/>
          <w:color w:val="auto"/>
          <w:lang w:eastAsia="es-ES"/>
        </w:rPr>
        <w:t>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dentro de los cuales se incluye el contrato, esto conforme a lo establecido en el artículo 92 de la de la Ley de Transparencia y Acceso a la Información Pública del Estado de México y Municipios, en su fracción XXIX, dispone lo siguiente:</w:t>
      </w:r>
    </w:p>
    <w:p w:rsidRPr="00D93E11" w:rsidR="00EA0B36" w:rsidP="008121B7" w:rsidRDefault="00EA0B36" w14:paraId="021E3A8F" w14:textId="77777777">
      <w:pPr>
        <w:spacing w:after="0" w:line="360" w:lineRule="auto"/>
        <w:rPr>
          <w:rFonts w:eastAsia="Arial Unicode MS" w:cs="Arial"/>
          <w:color w:val="auto"/>
          <w:lang w:eastAsia="es-ES"/>
        </w:rPr>
      </w:pPr>
    </w:p>
    <w:p w:rsidRPr="00D93E11" w:rsidR="00EA0B36" w:rsidP="008121B7" w:rsidRDefault="00EA0B36" w14:paraId="5CB936B8"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“Artículo 92. </w:t>
      </w:r>
      <w:r w:rsidRPr="00D93E11">
        <w:rPr>
          <w:rFonts w:eastAsia="Arial Unicode MS" w:cs="Arial"/>
          <w:i/>
          <w:iCs/>
          <w:color w:val="auto"/>
          <w:sz w:val="20"/>
          <w:szCs w:val="20"/>
          <w:lang w:val="es-ES"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D93E11" w:rsidR="00EA0B36" w:rsidP="008121B7" w:rsidRDefault="00EA0B36" w14:paraId="48752895"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i/>
          <w:iCs/>
          <w:color w:val="auto"/>
          <w:sz w:val="20"/>
          <w:szCs w:val="20"/>
          <w:lang w:val="es-ES" w:eastAsia="es-ES"/>
        </w:rPr>
        <w:t>(…)</w:t>
      </w:r>
    </w:p>
    <w:p w:rsidRPr="00D93E11" w:rsidR="00EA0B36" w:rsidP="008121B7" w:rsidRDefault="00EA0B36" w14:paraId="51A2B0A6"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XXIX. </w:t>
      </w:r>
      <w:r w:rsidRPr="00D93E11">
        <w:rPr>
          <w:rFonts w:eastAsia="Arial Unicode MS" w:cs="Arial"/>
          <w:b/>
          <w:i/>
          <w:iCs/>
          <w:color w:val="auto"/>
          <w:sz w:val="20"/>
          <w:szCs w:val="20"/>
          <w:u w:val="single"/>
          <w:lang w:val="es-ES" w:eastAsia="es-ES"/>
        </w:rPr>
        <w:t>La información sobre los procesos y resultados sobre procedimientos de adjudicación directa, invitación restringida y licitación de cualquier naturaleza, </w:t>
      </w:r>
      <w:r w:rsidRPr="00D93E11">
        <w:rPr>
          <w:rFonts w:eastAsia="Arial Unicode MS" w:cs="Arial"/>
          <w:b/>
          <w:bCs/>
          <w:i/>
          <w:iCs/>
          <w:color w:val="auto"/>
          <w:sz w:val="20"/>
          <w:szCs w:val="20"/>
          <w:u w:val="single"/>
          <w:lang w:val="es-ES" w:eastAsia="es-ES"/>
        </w:rPr>
        <w:t>incluyendo la versión pública del expediente respectivo y de los contratos</w:t>
      </w:r>
      <w:r w:rsidRPr="00D93E11">
        <w:rPr>
          <w:rFonts w:eastAsia="Arial Unicode MS" w:cs="Arial"/>
          <w:b/>
          <w:i/>
          <w:iCs/>
          <w:color w:val="auto"/>
          <w:sz w:val="20"/>
          <w:szCs w:val="20"/>
          <w:u w:val="single"/>
          <w:lang w:val="es-ES" w:eastAsia="es-ES"/>
        </w:rPr>
        <w:t> celebrados, que deberán contener, por los menos, lo siguiente:</w:t>
      </w:r>
    </w:p>
    <w:p w:rsidRPr="00D93E11" w:rsidR="00EA0B36" w:rsidP="008121B7" w:rsidRDefault="00EA0B36" w14:paraId="695FA5F2"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a) </w:t>
      </w:r>
      <w:r w:rsidRPr="00D93E11">
        <w:rPr>
          <w:rFonts w:eastAsia="Arial Unicode MS" w:cs="Arial"/>
          <w:i/>
          <w:iCs/>
          <w:color w:val="auto"/>
          <w:sz w:val="20"/>
          <w:szCs w:val="20"/>
          <w:lang w:val="es-ES" w:eastAsia="es-ES"/>
        </w:rPr>
        <w:t>De licitaciones públicas o procedimientos de invitación restringida:</w:t>
      </w:r>
    </w:p>
    <w:p w:rsidRPr="00D93E11" w:rsidR="00EA0B36" w:rsidP="008121B7" w:rsidRDefault="00EA0B36" w14:paraId="156E265C"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w:t>
      </w:r>
      <w:r w:rsidRPr="00D93E11">
        <w:rPr>
          <w:rFonts w:eastAsia="Arial Unicode MS" w:cs="Arial"/>
          <w:i/>
          <w:iCs/>
          <w:color w:val="auto"/>
          <w:sz w:val="20"/>
          <w:szCs w:val="20"/>
          <w:lang w:val="es-ES" w:eastAsia="es-ES"/>
        </w:rPr>
        <w:t> La convocatoria o invitación emitida, así como los fundamentos legales aplicados para llevarla a cabo;</w:t>
      </w:r>
    </w:p>
    <w:p w:rsidRPr="00D93E11" w:rsidR="00EA0B36" w:rsidP="008121B7" w:rsidRDefault="00EA0B36" w14:paraId="3DC24B0C"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2) </w:t>
      </w:r>
      <w:r w:rsidRPr="00D93E11">
        <w:rPr>
          <w:rFonts w:eastAsia="Arial Unicode MS" w:cs="Arial"/>
          <w:i/>
          <w:iCs/>
          <w:color w:val="auto"/>
          <w:sz w:val="20"/>
          <w:szCs w:val="20"/>
          <w:lang w:val="es-ES" w:eastAsia="es-ES"/>
        </w:rPr>
        <w:t>Los nombres de los participantes o invitados;</w:t>
      </w:r>
    </w:p>
    <w:p w:rsidRPr="00D93E11" w:rsidR="00EA0B36" w:rsidP="008121B7" w:rsidRDefault="00EA0B36" w14:paraId="61C5EAF7"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3)</w:t>
      </w:r>
      <w:r w:rsidRPr="00D93E11">
        <w:rPr>
          <w:rFonts w:eastAsia="Arial Unicode MS" w:cs="Arial"/>
          <w:i/>
          <w:iCs/>
          <w:color w:val="auto"/>
          <w:sz w:val="20"/>
          <w:szCs w:val="20"/>
          <w:lang w:val="es-ES" w:eastAsia="es-ES"/>
        </w:rPr>
        <w:t> El nombre del ganador y las razones que lo justifican;</w:t>
      </w:r>
    </w:p>
    <w:p w:rsidRPr="00D93E11" w:rsidR="00EA0B36" w:rsidP="008121B7" w:rsidRDefault="00EA0B36" w14:paraId="00D3FD3F"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lastRenderedPageBreak/>
        <w:t>4) </w:t>
      </w:r>
      <w:r w:rsidRPr="00D93E11">
        <w:rPr>
          <w:rFonts w:eastAsia="Arial Unicode MS" w:cs="Arial"/>
          <w:i/>
          <w:iCs/>
          <w:color w:val="auto"/>
          <w:sz w:val="20"/>
          <w:szCs w:val="20"/>
          <w:lang w:val="es-ES" w:eastAsia="es-ES"/>
        </w:rPr>
        <w:t>El área solicitante y la responsable de su ejecución;</w:t>
      </w:r>
    </w:p>
    <w:p w:rsidRPr="00D93E11" w:rsidR="00EA0B36" w:rsidP="008121B7" w:rsidRDefault="00EA0B36" w14:paraId="5FA7027F"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5) </w:t>
      </w:r>
      <w:r w:rsidRPr="00D93E11">
        <w:rPr>
          <w:rFonts w:eastAsia="Arial Unicode MS" w:cs="Arial"/>
          <w:i/>
          <w:iCs/>
          <w:color w:val="auto"/>
          <w:sz w:val="20"/>
          <w:szCs w:val="20"/>
          <w:lang w:val="es-ES" w:eastAsia="es-ES"/>
        </w:rPr>
        <w:t xml:space="preserve">Las </w:t>
      </w:r>
      <w:r w:rsidRPr="00D93E11">
        <w:rPr>
          <w:rFonts w:eastAsia="Arial Unicode MS" w:cs="Arial"/>
          <w:b/>
          <w:i/>
          <w:iCs/>
          <w:color w:val="auto"/>
          <w:sz w:val="20"/>
          <w:szCs w:val="20"/>
          <w:lang w:val="es-ES" w:eastAsia="es-ES"/>
        </w:rPr>
        <w:t>c</w:t>
      </w:r>
      <w:r w:rsidRPr="00D93E11">
        <w:rPr>
          <w:rFonts w:eastAsia="Arial Unicode MS" w:cs="Arial"/>
          <w:i/>
          <w:iCs/>
          <w:color w:val="auto"/>
          <w:sz w:val="20"/>
          <w:szCs w:val="20"/>
          <w:lang w:val="es-ES" w:eastAsia="es-ES"/>
        </w:rPr>
        <w:t>onvocatoria</w:t>
      </w:r>
      <w:r w:rsidRPr="00D93E11">
        <w:rPr>
          <w:rFonts w:eastAsia="Arial Unicode MS" w:cs="Arial"/>
          <w:b/>
          <w:i/>
          <w:iCs/>
          <w:color w:val="auto"/>
          <w:sz w:val="20"/>
          <w:szCs w:val="20"/>
          <w:lang w:val="es-ES" w:eastAsia="es-ES"/>
        </w:rPr>
        <w:t xml:space="preserve">s </w:t>
      </w:r>
      <w:r w:rsidRPr="00D93E11">
        <w:rPr>
          <w:rFonts w:eastAsia="Arial Unicode MS" w:cs="Arial"/>
          <w:i/>
          <w:iCs/>
          <w:color w:val="auto"/>
          <w:sz w:val="20"/>
          <w:szCs w:val="20"/>
          <w:lang w:val="es-ES" w:eastAsia="es-ES"/>
        </w:rPr>
        <w:t>e invitaciones emitidas;</w:t>
      </w:r>
    </w:p>
    <w:p w:rsidRPr="00D93E11" w:rsidR="00EA0B36" w:rsidP="008121B7" w:rsidRDefault="00EA0B36" w14:paraId="2517AD36"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6)</w:t>
      </w:r>
      <w:r w:rsidRPr="00D93E11">
        <w:rPr>
          <w:rFonts w:eastAsia="Arial Unicode MS" w:cs="Arial"/>
          <w:i/>
          <w:iCs/>
          <w:color w:val="auto"/>
          <w:sz w:val="20"/>
          <w:szCs w:val="20"/>
          <w:lang w:val="es-ES" w:eastAsia="es-ES"/>
        </w:rPr>
        <w:t> Los dictámenes y fallo de adjudicación;</w:t>
      </w:r>
    </w:p>
    <w:p w:rsidRPr="00D93E11" w:rsidR="00EA0B36" w:rsidP="008121B7" w:rsidRDefault="00EA0B36" w14:paraId="185CC537"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7) El contrato y, en su caso, sus anexos;</w:t>
      </w:r>
    </w:p>
    <w:p w:rsidRPr="00D93E11" w:rsidR="00EA0B36" w:rsidP="008121B7" w:rsidRDefault="00EA0B36" w14:paraId="3A06853B"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8) </w:t>
      </w:r>
      <w:r w:rsidRPr="00D93E11">
        <w:rPr>
          <w:rFonts w:eastAsia="Arial Unicode MS" w:cs="Arial"/>
          <w:i/>
          <w:iCs/>
          <w:color w:val="auto"/>
          <w:sz w:val="20"/>
          <w:szCs w:val="20"/>
          <w:lang w:val="es-ES" w:eastAsia="es-ES"/>
        </w:rPr>
        <w:t>Los mecanismos de vigilancia y supervisión, incluyendo en su caso, los estudios de impacto urbano y ambiental, según corresponda;</w:t>
      </w:r>
    </w:p>
    <w:p w:rsidRPr="00D93E11" w:rsidR="00EA0B36" w:rsidP="008121B7" w:rsidRDefault="00EA0B36" w14:paraId="2731EF64"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9) </w:t>
      </w:r>
      <w:r w:rsidRPr="00D93E11">
        <w:rPr>
          <w:rFonts w:eastAsia="Arial Unicode MS" w:cs="Arial"/>
          <w:b/>
          <w:i/>
          <w:iCs/>
          <w:color w:val="auto"/>
          <w:sz w:val="20"/>
          <w:szCs w:val="20"/>
          <w:lang w:val="es-ES" w:eastAsia="es-ES"/>
        </w:rPr>
        <w:t>La partida presupuestal, de conformidad con el clasificador por objeto del gasto, en el caso de ser aplicable;</w:t>
      </w:r>
    </w:p>
    <w:p w:rsidRPr="00D93E11" w:rsidR="00EA0B36" w:rsidP="008121B7" w:rsidRDefault="00EA0B36" w14:paraId="41B9A9B1"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10) </w:t>
      </w:r>
      <w:r w:rsidRPr="00D93E11">
        <w:rPr>
          <w:rFonts w:eastAsia="Arial Unicode MS" w:cs="Arial"/>
          <w:b/>
          <w:i/>
          <w:iCs/>
          <w:color w:val="auto"/>
          <w:sz w:val="20"/>
          <w:szCs w:val="20"/>
          <w:lang w:val="es-ES" w:eastAsia="es-ES"/>
        </w:rPr>
        <w:t>Origen de los recursos especificando si son federales, estatales o municipales, así como el tipo</w:t>
      </w:r>
      <w:r w:rsidRPr="00D93E11">
        <w:rPr>
          <w:rFonts w:eastAsia="Arial Unicode MS" w:cs="Arial"/>
          <w:i/>
          <w:iCs/>
          <w:color w:val="auto"/>
          <w:sz w:val="20"/>
          <w:szCs w:val="20"/>
          <w:lang w:val="es-ES" w:eastAsia="es-ES"/>
        </w:rPr>
        <w:t xml:space="preserve"> </w:t>
      </w:r>
      <w:r w:rsidRPr="00D93E11">
        <w:rPr>
          <w:rFonts w:eastAsia="Arial Unicode MS" w:cs="Arial"/>
          <w:b/>
          <w:i/>
          <w:iCs/>
          <w:color w:val="auto"/>
          <w:sz w:val="20"/>
          <w:szCs w:val="20"/>
          <w:lang w:val="es-ES" w:eastAsia="es-ES"/>
        </w:rPr>
        <w:t>de fondo de participación o aportación respectiva;</w:t>
      </w:r>
    </w:p>
    <w:p w:rsidRPr="00D93E11" w:rsidR="00EA0B36" w:rsidP="008121B7" w:rsidRDefault="00EA0B36" w14:paraId="0AAFC764"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11) </w:t>
      </w:r>
      <w:r w:rsidRPr="00D93E11">
        <w:rPr>
          <w:rFonts w:eastAsia="Arial Unicode MS" w:cs="Arial"/>
          <w:b/>
          <w:i/>
          <w:iCs/>
          <w:color w:val="auto"/>
          <w:sz w:val="20"/>
          <w:szCs w:val="20"/>
          <w:lang w:val="es-ES" w:eastAsia="es-ES"/>
        </w:rPr>
        <w:t>Los convenios modificatorios que, en su caso, sean firmados, precisando el objeto y la fecha de celebración;</w:t>
      </w:r>
    </w:p>
    <w:p w:rsidRPr="00D93E11" w:rsidR="00EA0B36" w:rsidP="008121B7" w:rsidRDefault="00EA0B36" w14:paraId="148103E0"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12) </w:t>
      </w:r>
      <w:r w:rsidRPr="00D93E11">
        <w:rPr>
          <w:rFonts w:eastAsia="Arial Unicode MS" w:cs="Arial"/>
          <w:i/>
          <w:iCs/>
          <w:color w:val="auto"/>
          <w:sz w:val="20"/>
          <w:szCs w:val="20"/>
          <w:lang w:val="es-ES" w:eastAsia="es-ES"/>
        </w:rPr>
        <w:t>Los informes de avance físico y financiero sobre las obras o servicios contratados;</w:t>
      </w:r>
    </w:p>
    <w:p w:rsidRPr="00D93E11" w:rsidR="00EA0B36" w:rsidP="008121B7" w:rsidRDefault="00EA0B36" w14:paraId="347E52DC"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13) </w:t>
      </w:r>
      <w:r w:rsidRPr="00D93E11">
        <w:rPr>
          <w:rFonts w:eastAsia="Arial Unicode MS" w:cs="Arial"/>
          <w:i/>
          <w:iCs/>
          <w:color w:val="auto"/>
          <w:sz w:val="20"/>
          <w:szCs w:val="20"/>
          <w:lang w:val="es-ES" w:eastAsia="es-ES"/>
        </w:rPr>
        <w:t>El convenio de terminación; y</w:t>
      </w:r>
    </w:p>
    <w:p w:rsidRPr="00D93E11" w:rsidR="00EA0B36" w:rsidP="008121B7" w:rsidRDefault="00EA0B36" w14:paraId="6D3D9B62"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14) </w:t>
      </w:r>
      <w:r w:rsidRPr="00D93E11">
        <w:rPr>
          <w:rFonts w:eastAsia="Arial Unicode MS" w:cs="Arial"/>
          <w:i/>
          <w:iCs/>
          <w:color w:val="auto"/>
          <w:sz w:val="20"/>
          <w:szCs w:val="20"/>
          <w:lang w:val="es-ES" w:eastAsia="es-ES"/>
        </w:rPr>
        <w:t>El finiquito.</w:t>
      </w:r>
    </w:p>
    <w:p w:rsidRPr="00D93E11" w:rsidR="00EA0B36" w:rsidP="008121B7" w:rsidRDefault="00EA0B36" w14:paraId="6F7EFA28"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b) </w:t>
      </w:r>
      <w:r w:rsidRPr="00D93E11">
        <w:rPr>
          <w:rFonts w:eastAsia="Arial Unicode MS" w:cs="Arial"/>
          <w:i/>
          <w:iCs/>
          <w:color w:val="auto"/>
          <w:sz w:val="20"/>
          <w:szCs w:val="20"/>
          <w:lang w:val="es-ES" w:eastAsia="es-ES"/>
        </w:rPr>
        <w:t>De las adjudicaciones directas:</w:t>
      </w:r>
    </w:p>
    <w:p w:rsidRPr="00D93E11" w:rsidR="00EA0B36" w:rsidP="008121B7" w:rsidRDefault="00EA0B36" w14:paraId="754FBE99"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 </w:t>
      </w:r>
      <w:r w:rsidRPr="00D93E11">
        <w:rPr>
          <w:rFonts w:eastAsia="Arial Unicode MS" w:cs="Arial"/>
          <w:i/>
          <w:iCs/>
          <w:color w:val="auto"/>
          <w:sz w:val="20"/>
          <w:szCs w:val="20"/>
          <w:lang w:val="es-ES" w:eastAsia="es-ES"/>
        </w:rPr>
        <w:t>La propuesta enviada por el participante;</w:t>
      </w:r>
    </w:p>
    <w:p w:rsidRPr="00D93E11" w:rsidR="00EA0B36" w:rsidP="008121B7" w:rsidRDefault="00EA0B36" w14:paraId="0F4FED58"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2) </w:t>
      </w:r>
      <w:r w:rsidRPr="00D93E11">
        <w:rPr>
          <w:rFonts w:eastAsia="Arial Unicode MS" w:cs="Arial"/>
          <w:b/>
          <w:i/>
          <w:iCs/>
          <w:color w:val="auto"/>
          <w:sz w:val="20"/>
          <w:szCs w:val="20"/>
          <w:lang w:val="es-ES" w:eastAsia="es-ES"/>
        </w:rPr>
        <w:t>Los motivos y fundamentos legales aplicados para llevarla a cabo;</w:t>
      </w:r>
    </w:p>
    <w:p w:rsidRPr="00D93E11" w:rsidR="00EA0B36" w:rsidP="008121B7" w:rsidRDefault="00EA0B36" w14:paraId="085102E4"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3) </w:t>
      </w:r>
      <w:r w:rsidRPr="00D93E11">
        <w:rPr>
          <w:rFonts w:eastAsia="Arial Unicode MS" w:cs="Arial"/>
          <w:i/>
          <w:iCs/>
          <w:color w:val="auto"/>
          <w:sz w:val="20"/>
          <w:szCs w:val="20"/>
          <w:lang w:val="es-ES" w:eastAsia="es-ES"/>
        </w:rPr>
        <w:t>La autorización del ejercicio de la opción;</w:t>
      </w:r>
    </w:p>
    <w:p w:rsidRPr="00D93E11" w:rsidR="00EA0B36" w:rsidP="008121B7" w:rsidRDefault="00EA0B36" w14:paraId="26E8A7F7"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4) </w:t>
      </w:r>
      <w:r w:rsidRPr="00D93E11">
        <w:rPr>
          <w:rFonts w:eastAsia="Arial Unicode MS" w:cs="Arial"/>
          <w:i/>
          <w:iCs/>
          <w:color w:val="auto"/>
          <w:sz w:val="20"/>
          <w:szCs w:val="20"/>
          <w:lang w:val="es-ES" w:eastAsia="es-ES"/>
        </w:rPr>
        <w:t>En su caso, las cotizaciones consideradas, especificando los nombres de los proveedores y sus montos;</w:t>
      </w:r>
    </w:p>
    <w:p w:rsidRPr="00D93E11" w:rsidR="00EA0B36" w:rsidP="008121B7" w:rsidRDefault="00EA0B36" w14:paraId="46807EFB"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5) </w:t>
      </w:r>
      <w:r w:rsidRPr="00D93E11">
        <w:rPr>
          <w:rFonts w:eastAsia="Arial Unicode MS" w:cs="Arial"/>
          <w:b/>
          <w:i/>
          <w:iCs/>
          <w:color w:val="auto"/>
          <w:sz w:val="20"/>
          <w:szCs w:val="20"/>
          <w:lang w:val="es-ES" w:eastAsia="es-ES"/>
        </w:rPr>
        <w:t>El nombre de la persona física o jurídica colectiva adjudicada;</w:t>
      </w:r>
    </w:p>
    <w:p w:rsidRPr="00D93E11" w:rsidR="00EA0B36" w:rsidP="008121B7" w:rsidRDefault="00EA0B36" w14:paraId="4A942B44"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6) </w:t>
      </w:r>
      <w:r w:rsidRPr="00D93E11">
        <w:rPr>
          <w:rFonts w:eastAsia="Arial Unicode MS" w:cs="Arial"/>
          <w:b/>
          <w:i/>
          <w:iCs/>
          <w:color w:val="auto"/>
          <w:sz w:val="20"/>
          <w:szCs w:val="20"/>
          <w:lang w:val="es-ES" w:eastAsia="es-ES"/>
        </w:rPr>
        <w:t>La unidad administrativa solicitante y la responsable de su ejecución;</w:t>
      </w:r>
    </w:p>
    <w:p w:rsidRPr="00D93E11" w:rsidR="00EA0B36" w:rsidP="008121B7" w:rsidRDefault="00EA0B36" w14:paraId="314C9F81" w14:textId="77777777">
      <w:pPr>
        <w:spacing w:after="0" w:line="360" w:lineRule="auto"/>
        <w:ind w:left="567" w:right="567"/>
        <w:rPr>
          <w:rFonts w:eastAsia="Arial Unicode MS" w:cs="Arial"/>
          <w:b/>
          <w:color w:val="auto"/>
          <w:sz w:val="20"/>
          <w:szCs w:val="20"/>
          <w:lang w:val="es-ES" w:eastAsia="es-ES"/>
        </w:rPr>
      </w:pPr>
      <w:r w:rsidRPr="00D93E11">
        <w:rPr>
          <w:rFonts w:eastAsia="Arial Unicode MS" w:cs="Arial"/>
          <w:b/>
          <w:bCs/>
          <w:i/>
          <w:iCs/>
          <w:color w:val="auto"/>
          <w:sz w:val="20"/>
          <w:szCs w:val="20"/>
          <w:lang w:val="es-ES" w:eastAsia="es-ES"/>
        </w:rPr>
        <w:t>7) El número, fecha, el monto del contrato y el plazo de entrega o de ejecución de los servicios u obra;</w:t>
      </w:r>
    </w:p>
    <w:p w:rsidRPr="00D93E11" w:rsidR="00EA0B36" w:rsidP="008121B7" w:rsidRDefault="00EA0B36" w14:paraId="638FDC7F"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8) </w:t>
      </w:r>
      <w:r w:rsidRPr="00D93E11">
        <w:rPr>
          <w:rFonts w:eastAsia="Arial Unicode MS" w:cs="Arial"/>
          <w:i/>
          <w:iCs/>
          <w:color w:val="auto"/>
          <w:sz w:val="20"/>
          <w:szCs w:val="20"/>
          <w:lang w:val="es-ES" w:eastAsia="es-ES"/>
        </w:rPr>
        <w:t>Los mecanismos de vigilancia y supervisión, incluyendo, en su caso, los estudios de impacto urbano y ambiental, según corresponda;</w:t>
      </w:r>
    </w:p>
    <w:p w:rsidRPr="00D93E11" w:rsidR="00EA0B36" w:rsidP="008121B7" w:rsidRDefault="00EA0B36" w14:paraId="210ADCAA"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9) </w:t>
      </w:r>
      <w:r w:rsidRPr="00D93E11">
        <w:rPr>
          <w:rFonts w:eastAsia="Arial Unicode MS" w:cs="Arial"/>
          <w:i/>
          <w:iCs/>
          <w:color w:val="auto"/>
          <w:sz w:val="20"/>
          <w:szCs w:val="20"/>
          <w:lang w:val="es-ES" w:eastAsia="es-ES"/>
        </w:rPr>
        <w:t>Los informes de avance sobre las obras o servicios contratados;</w:t>
      </w:r>
    </w:p>
    <w:p w:rsidRPr="00D93E11" w:rsidR="00EA0B36" w:rsidP="008121B7" w:rsidRDefault="00EA0B36" w14:paraId="38C02825" w14:textId="77777777">
      <w:pPr>
        <w:spacing w:after="0" w:line="360" w:lineRule="auto"/>
        <w:ind w:left="567" w:right="567"/>
        <w:rPr>
          <w:rFonts w:eastAsia="Arial Unicode MS" w:cs="Arial"/>
          <w:color w:val="auto"/>
          <w:sz w:val="20"/>
          <w:szCs w:val="20"/>
          <w:lang w:val="es-ES" w:eastAsia="es-ES"/>
        </w:rPr>
      </w:pPr>
      <w:r w:rsidRPr="00D93E11">
        <w:rPr>
          <w:rFonts w:eastAsia="Arial Unicode MS" w:cs="Arial"/>
          <w:b/>
          <w:bCs/>
          <w:i/>
          <w:iCs/>
          <w:color w:val="auto"/>
          <w:sz w:val="20"/>
          <w:szCs w:val="20"/>
          <w:lang w:val="es-ES" w:eastAsia="es-ES"/>
        </w:rPr>
        <w:t>10) </w:t>
      </w:r>
      <w:r w:rsidRPr="00D93E11">
        <w:rPr>
          <w:rFonts w:eastAsia="Arial Unicode MS" w:cs="Arial"/>
          <w:i/>
          <w:iCs/>
          <w:color w:val="auto"/>
          <w:sz w:val="20"/>
          <w:szCs w:val="20"/>
          <w:lang w:val="es-ES" w:eastAsia="es-ES"/>
        </w:rPr>
        <w:t>El convenio de terminación; y</w:t>
      </w:r>
    </w:p>
    <w:p w:rsidRPr="00D93E11" w:rsidR="00EA0B36" w:rsidP="008121B7" w:rsidRDefault="00EA0B36" w14:paraId="3ED0EABC" w14:textId="77777777">
      <w:pPr>
        <w:spacing w:after="0" w:line="360" w:lineRule="auto"/>
        <w:ind w:left="567" w:right="567"/>
        <w:rPr>
          <w:rFonts w:eastAsia="Arial Unicode MS" w:cs="Arial"/>
          <w:b/>
          <w:i/>
          <w:iCs/>
          <w:color w:val="auto"/>
          <w:sz w:val="20"/>
          <w:szCs w:val="20"/>
          <w:lang w:val="es-ES" w:eastAsia="es-ES"/>
        </w:rPr>
      </w:pPr>
      <w:r w:rsidRPr="00D93E11">
        <w:rPr>
          <w:rFonts w:eastAsia="Arial Unicode MS" w:cs="Arial"/>
          <w:b/>
          <w:bCs/>
          <w:i/>
          <w:iCs/>
          <w:color w:val="auto"/>
          <w:sz w:val="20"/>
          <w:szCs w:val="20"/>
          <w:lang w:val="es-ES" w:eastAsia="es-ES"/>
        </w:rPr>
        <w:t>11) </w:t>
      </w:r>
      <w:r w:rsidRPr="00D93E11">
        <w:rPr>
          <w:rFonts w:eastAsia="Arial Unicode MS" w:cs="Arial"/>
          <w:i/>
          <w:iCs/>
          <w:color w:val="auto"/>
          <w:sz w:val="20"/>
          <w:szCs w:val="20"/>
          <w:lang w:val="es-ES" w:eastAsia="es-ES"/>
        </w:rPr>
        <w:t>El finiquito.</w:t>
      </w:r>
      <w:r w:rsidRPr="00D93E11">
        <w:rPr>
          <w:rFonts w:eastAsia="Arial Unicode MS" w:cs="Arial"/>
          <w:b/>
          <w:i/>
          <w:iCs/>
          <w:color w:val="auto"/>
          <w:sz w:val="20"/>
          <w:szCs w:val="20"/>
          <w:lang w:val="es-ES" w:eastAsia="es-ES"/>
        </w:rPr>
        <w:t>”</w:t>
      </w:r>
    </w:p>
    <w:p w:rsidRPr="00D93E11" w:rsidR="00EA0B36" w:rsidP="008121B7" w:rsidRDefault="00EA0B36" w14:paraId="6FC9F939" w14:textId="77777777">
      <w:pPr>
        <w:spacing w:after="0" w:line="360" w:lineRule="auto"/>
        <w:rPr>
          <w:rFonts w:eastAsia="Arial Unicode MS" w:cs="Arial"/>
          <w:color w:val="auto"/>
          <w:lang w:val="es-ES" w:eastAsia="es-ES"/>
        </w:rPr>
      </w:pPr>
    </w:p>
    <w:p w:rsidRPr="00D93E11" w:rsidR="00EA0B36" w:rsidP="008121B7" w:rsidRDefault="00EA0B36" w14:paraId="326AF220" w14:textId="2546C100">
      <w:pPr>
        <w:spacing w:after="0" w:line="360" w:lineRule="auto"/>
        <w:rPr>
          <w:rFonts w:eastAsia="Arial Unicode MS" w:cs="Arial"/>
          <w:color w:val="auto"/>
          <w:lang w:val="es-ES" w:eastAsia="es-ES"/>
        </w:rPr>
      </w:pPr>
      <w:r w:rsidRPr="00D93E11">
        <w:rPr>
          <w:rFonts w:eastAsia="Arial Unicode MS" w:cs="Arial"/>
          <w:color w:val="auto"/>
          <w:lang w:val="es-ES" w:eastAsia="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licitaciones públicas o procedimientos de invitación restringida y las adjudicaciones directas, de cualquier naturaleza, en el que se debe contener los contratos celebrados.</w:t>
      </w:r>
    </w:p>
    <w:p w:rsidRPr="00D93E11" w:rsidR="00DE57AB" w:rsidP="008121B7" w:rsidRDefault="00DE57AB" w14:paraId="27C4B593" w14:textId="77777777">
      <w:pPr>
        <w:spacing w:after="0" w:line="360" w:lineRule="auto"/>
        <w:rPr>
          <w:rFonts w:eastAsia="Times New Roman" w:cs="Times New Roman"/>
          <w:iCs/>
          <w:color w:val="auto"/>
          <w:lang w:eastAsia="es-ES"/>
        </w:rPr>
      </w:pPr>
    </w:p>
    <w:p w:rsidRPr="00D93E11" w:rsidR="00DE57AB" w:rsidP="008121B7" w:rsidRDefault="00DE57AB" w14:paraId="1AFB38F4" w14:textId="2C377DF6">
      <w:pPr>
        <w:spacing w:after="0" w:line="360" w:lineRule="auto"/>
        <w:rPr>
          <w:rFonts w:eastAsia="Times New Roman" w:cs="Times New Roman"/>
          <w:iCs/>
          <w:color w:val="auto"/>
          <w:lang w:eastAsia="es-ES"/>
        </w:rPr>
      </w:pPr>
      <w:r w:rsidRPr="00D93E11">
        <w:rPr>
          <w:rFonts w:eastAsia="Times New Roman" w:cs="Times New Roman"/>
          <w:iCs/>
          <w:color w:val="auto"/>
          <w:lang w:eastAsia="es-ES"/>
        </w:rPr>
        <w:t xml:space="preserve">Finalmente, respecto </w:t>
      </w:r>
      <w:r w:rsidRPr="00D93E11">
        <w:rPr>
          <w:rFonts w:eastAsia="Times New Roman" w:cs="Times New Roman"/>
          <w:b/>
          <w:iCs/>
          <w:color w:val="auto"/>
          <w:lang w:eastAsia="es-ES"/>
        </w:rPr>
        <w:t xml:space="preserve">al estatus de las solicitudes de entrega de documentación del panteón “San Gabriel” </w:t>
      </w:r>
      <w:r w:rsidRPr="00D93E11">
        <w:rPr>
          <w:rFonts w:eastAsia="Times New Roman" w:cs="Times New Roman"/>
          <w:iCs/>
          <w:color w:val="auto"/>
          <w:lang w:eastAsia="es-ES"/>
        </w:rPr>
        <w:t xml:space="preserve">específicamente respecto a los numerales 31, 32 y 33, a saber, ¿Qué procedimiento ha ejercido el municipio para que cumpla con estos requerimientos normativos?, ¿Cuál es el status que guarda la solicitud de auditoría que se requirió hacerle a Nadia Navarrete Maceda y demás autoridades auxiliares del periodo anterior? y ¿Qué procedimientos ha iniciado la contraloría municipal al respecto?; </w:t>
      </w:r>
      <w:r w:rsidRPr="00D93E11">
        <w:rPr>
          <w:rFonts w:eastAsia="Calibri" w:cs="Tahoma"/>
          <w:color w:val="000000"/>
        </w:rPr>
        <w:t xml:space="preserve">resulta necesario analizar sí el Sujeto Obligado cuenta con competencia para conocer de lo peticionado; para lo cual, es necesario traer a colación, el artículo 110, 111 y 112 de la Ley Orgánica Municipal, que precisa que las funciones de Contraloría Interna estarán a cargo del órgano que establezca el Ayuntamiento, tendrá un titular denominado Contralor, quien será designado por el ayuntamiento a propuesta del presidente municipal y tendrá entre sus funciones, las de planear, programar, organizar y coordinar el sistema de control y evaluación municipal; fiscalizar el ingreso y ejercicio del gasto público municipal y su congruencia con el presupuesto de egresos; establecer las bases generales para la realización de auditorías e inspecciones; realizar auditorías y evaluaciones e informar del resultado de las mismas al ayuntamiento; </w:t>
      </w:r>
      <w:r w:rsidRPr="00D93E11">
        <w:t>participar en la entrega-recepción de las unidades administrativas de las dependencias, organismos auxiliares y fideicomisos del municipio</w:t>
      </w:r>
      <w:r w:rsidRPr="00D93E11">
        <w:rPr>
          <w:rFonts w:eastAsia="Calibri" w:cs="Tahoma"/>
          <w:color w:val="000000"/>
        </w:rPr>
        <w:t>.</w:t>
      </w:r>
    </w:p>
    <w:p w:rsidRPr="00D93E11" w:rsidR="00DE57AB" w:rsidP="008121B7" w:rsidRDefault="00DE57AB" w14:paraId="32C4B897" w14:textId="77777777">
      <w:pPr>
        <w:autoSpaceDE w:val="0"/>
        <w:autoSpaceDN w:val="0"/>
        <w:adjustRightInd w:val="0"/>
        <w:spacing w:after="0" w:line="360" w:lineRule="auto"/>
        <w:rPr>
          <w:rFonts w:eastAsia="Calibri" w:cs="Tahoma"/>
          <w:color w:val="000000"/>
        </w:rPr>
      </w:pPr>
    </w:p>
    <w:p w:rsidRPr="00D93E11" w:rsidR="00DE57AB" w:rsidP="008121B7" w:rsidRDefault="00DE57AB" w14:paraId="772F39C5" w14:textId="77777777">
      <w:pPr>
        <w:autoSpaceDE w:val="0"/>
        <w:autoSpaceDN w:val="0"/>
        <w:adjustRightInd w:val="0"/>
        <w:spacing w:after="0" w:line="360" w:lineRule="auto"/>
        <w:rPr>
          <w:rFonts w:eastAsia="Calibri" w:cs="Times New Roman"/>
          <w:color w:val="000000"/>
        </w:rPr>
      </w:pPr>
      <w:r w:rsidRPr="00D93E11">
        <w:rPr>
          <w:rFonts w:eastAsia="Calibri" w:cs="Times New Roman"/>
          <w:color w:val="000000"/>
        </w:rPr>
        <w:t>Por su parte el artículo 44 y 45 del Bando Municipal de Texcoco 2022-2024, señala:</w:t>
      </w:r>
    </w:p>
    <w:p w:rsidRPr="00D93E11" w:rsidR="00DE57AB" w:rsidP="008121B7" w:rsidRDefault="00DE57AB" w14:paraId="4078156A" w14:textId="77777777">
      <w:pPr>
        <w:autoSpaceDE w:val="0"/>
        <w:autoSpaceDN w:val="0"/>
        <w:adjustRightInd w:val="0"/>
        <w:spacing w:after="0" w:line="360" w:lineRule="auto"/>
        <w:rPr>
          <w:rFonts w:eastAsia="Calibri" w:cs="Times New Roman"/>
          <w:color w:val="000000"/>
        </w:rPr>
      </w:pPr>
    </w:p>
    <w:p w:rsidRPr="00D93E11" w:rsidR="00DE57AB" w:rsidP="008121B7" w:rsidRDefault="00DE57AB" w14:paraId="59DA6A75" w14:textId="58C896B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“Artículo 44. La Contraloría Interna Municipal tiene las funciones de planear, supervisar, vigilar, inspeccionar, auditar, verificar y aplicar diversas medidas de control interno para la evaluación de acciones de gobierno y funciones administrativas de los servidores públicos municipales, esto conforme a lo que señala la Ley Orgánica, la Ley de Responsabilidades Administrativas y demás leyes aplicables. Además, de operar las políticas para la prevención, investigación y sanción de hechos de corrupción, en coordinación con los Sistemas: Estatal y Municipal Anticorrupción, y el Comité de Participación Ciudadana, en términos de la Ley del Sistema Anticorrupción.</w:t>
      </w:r>
    </w:p>
    <w:p w:rsidRPr="00D93E11" w:rsidR="00DE57AB" w:rsidP="008121B7" w:rsidRDefault="00DE57AB" w14:paraId="224AC90B" w14:textId="77777777">
      <w:pPr>
        <w:autoSpaceDE w:val="0"/>
        <w:autoSpaceDN w:val="0"/>
        <w:adjustRightInd w:val="0"/>
        <w:spacing w:after="0" w:line="360" w:lineRule="auto"/>
        <w:ind w:left="567" w:right="567"/>
        <w:rPr>
          <w:rFonts w:eastAsia="Calibri" w:cs="Times New Roman"/>
          <w:i/>
          <w:color w:val="000000"/>
          <w:sz w:val="20"/>
        </w:rPr>
      </w:pPr>
    </w:p>
    <w:p w:rsidRPr="00D93E11" w:rsidR="00DE57AB" w:rsidP="008121B7" w:rsidRDefault="00DE57AB" w14:paraId="5DD8B867" w14:textId="7777777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 xml:space="preserve">Artículo 47. Además de las funciones que le confiere la Ley Orgánica al Órgano Interno de Control Municipal, el Contralor ejercerá de igual forma las atribuciones siguientes: </w:t>
      </w:r>
    </w:p>
    <w:p w:rsidRPr="00D93E11" w:rsidR="00DE57AB" w:rsidP="008121B7" w:rsidRDefault="00DE57AB" w14:paraId="1F98229D" w14:textId="77777777">
      <w:pPr>
        <w:autoSpaceDE w:val="0"/>
        <w:autoSpaceDN w:val="0"/>
        <w:adjustRightInd w:val="0"/>
        <w:spacing w:after="0" w:line="360" w:lineRule="auto"/>
        <w:ind w:left="567" w:right="567"/>
        <w:rPr>
          <w:rFonts w:eastAsia="Calibri" w:cs="Times New Roman"/>
          <w:b/>
          <w:i/>
          <w:color w:val="000000"/>
          <w:sz w:val="20"/>
        </w:rPr>
      </w:pPr>
      <w:r w:rsidRPr="00D93E11">
        <w:rPr>
          <w:rFonts w:eastAsia="Calibri" w:cs="Times New Roman"/>
          <w:b/>
          <w:i/>
          <w:color w:val="000000"/>
          <w:sz w:val="20"/>
        </w:rPr>
        <w:t xml:space="preserve">I. Seguimiento a través del sistema de control interno y evaluación del desempeño de los servidores públicos del Ayuntamiento; </w:t>
      </w:r>
    </w:p>
    <w:p w:rsidRPr="00D93E11" w:rsidR="00DE57AB" w:rsidP="008121B7" w:rsidRDefault="00DE57AB" w14:paraId="75D7C513" w14:textId="7777777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 xml:space="preserve">II. Coordinar las actividades de la Contraloría y presentar el programa anual de trabajo correspondiente; </w:t>
      </w:r>
    </w:p>
    <w:p w:rsidRPr="00D93E11" w:rsidR="00DE57AB" w:rsidP="008121B7" w:rsidRDefault="00DE57AB" w14:paraId="30BEE262" w14:textId="77777777">
      <w:pPr>
        <w:autoSpaceDE w:val="0"/>
        <w:autoSpaceDN w:val="0"/>
        <w:adjustRightInd w:val="0"/>
        <w:spacing w:after="0" w:line="360" w:lineRule="auto"/>
        <w:ind w:left="567" w:right="567"/>
      </w:pPr>
      <w:r w:rsidRPr="00D93E11">
        <w:rPr>
          <w:rFonts w:eastAsia="Calibri" w:cs="Times New Roman"/>
          <w:i/>
          <w:color w:val="000000"/>
          <w:sz w:val="20"/>
        </w:rPr>
        <w:t>III. Vigilar el cumplimiento del Código de Ética de los servidores públicos de la Administración Pública Municipal;</w:t>
      </w:r>
      <w:r w:rsidRPr="00D93E11">
        <w:t xml:space="preserve"> </w:t>
      </w:r>
    </w:p>
    <w:p w:rsidRPr="00D93E11" w:rsidR="00DE57AB" w:rsidP="008121B7" w:rsidRDefault="00DE57AB" w14:paraId="5B5BF5A7" w14:textId="77777777">
      <w:pPr>
        <w:autoSpaceDE w:val="0"/>
        <w:autoSpaceDN w:val="0"/>
        <w:adjustRightInd w:val="0"/>
        <w:spacing w:after="0" w:line="360" w:lineRule="auto"/>
        <w:ind w:left="567" w:right="567"/>
        <w:rPr>
          <w:rFonts w:eastAsia="Calibri" w:cs="Times New Roman"/>
          <w:i/>
          <w:color w:val="000000"/>
          <w:sz w:val="20"/>
        </w:rPr>
      </w:pPr>
      <w:proofErr w:type="spellStart"/>
      <w:r w:rsidRPr="00D93E11">
        <w:rPr>
          <w:rFonts w:eastAsia="Calibri" w:cs="Times New Roman"/>
          <w:i/>
          <w:color w:val="000000"/>
          <w:sz w:val="20"/>
        </w:rPr>
        <w:t>IV.Informar</w:t>
      </w:r>
      <w:proofErr w:type="spellEnd"/>
      <w:r w:rsidRPr="00D93E11">
        <w:rPr>
          <w:rFonts w:eastAsia="Calibri" w:cs="Times New Roman"/>
          <w:i/>
          <w:color w:val="000000"/>
          <w:sz w:val="20"/>
        </w:rPr>
        <w:t xml:space="preserve"> a la Presidenta Municipal sobre los resultados de las acciones de control y evaluación de las dependencias de la Administración Pública Municipal. Así, como de los avances cualitativos y cuantitativos de las actividades de la Contraloría; </w:t>
      </w:r>
    </w:p>
    <w:p w:rsidRPr="00D93E11" w:rsidR="00DE57AB" w:rsidP="008121B7" w:rsidRDefault="00DE57AB" w14:paraId="02C3B80E" w14:textId="7777777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 xml:space="preserve">V. Designar enlaces y/o representantes ante los comités o grupos de trabajo de las dependencias de la Administración Pública Municipal, en los casos en que por sus funciones deba participar; </w:t>
      </w:r>
    </w:p>
    <w:p w:rsidRPr="00D93E11" w:rsidR="00DE57AB" w:rsidP="008121B7" w:rsidRDefault="00DE57AB" w14:paraId="153F6F20" w14:textId="77777777">
      <w:pPr>
        <w:autoSpaceDE w:val="0"/>
        <w:autoSpaceDN w:val="0"/>
        <w:adjustRightInd w:val="0"/>
        <w:spacing w:after="0" w:line="360" w:lineRule="auto"/>
        <w:ind w:left="567" w:right="567"/>
        <w:rPr>
          <w:rFonts w:eastAsia="Calibri" w:cs="Times New Roman"/>
          <w:i/>
          <w:color w:val="000000"/>
          <w:sz w:val="20"/>
        </w:rPr>
      </w:pPr>
      <w:proofErr w:type="spellStart"/>
      <w:r w:rsidRPr="00D93E11">
        <w:rPr>
          <w:rFonts w:eastAsia="Calibri" w:cs="Times New Roman"/>
          <w:i/>
          <w:color w:val="000000"/>
          <w:sz w:val="20"/>
        </w:rPr>
        <w:t>VI.Presentar</w:t>
      </w:r>
      <w:proofErr w:type="spellEnd"/>
      <w:r w:rsidRPr="00D93E11">
        <w:rPr>
          <w:rFonts w:eastAsia="Calibri" w:cs="Times New Roman"/>
          <w:i/>
          <w:color w:val="000000"/>
          <w:sz w:val="20"/>
        </w:rPr>
        <w:t xml:space="preserve"> su informe anual de actividades a la Presidenta Municipal y Órgano de Gobierno; </w:t>
      </w:r>
    </w:p>
    <w:p w:rsidRPr="00D93E11" w:rsidR="00DE57AB" w:rsidP="008121B7" w:rsidRDefault="00DE57AB" w14:paraId="6145BBBE" w14:textId="77777777">
      <w:pPr>
        <w:autoSpaceDE w:val="0"/>
        <w:autoSpaceDN w:val="0"/>
        <w:adjustRightInd w:val="0"/>
        <w:spacing w:after="0" w:line="360" w:lineRule="auto"/>
        <w:ind w:left="567" w:right="567"/>
        <w:rPr>
          <w:rFonts w:eastAsia="Calibri" w:cs="Times New Roman"/>
          <w:b/>
          <w:i/>
          <w:color w:val="000000"/>
          <w:sz w:val="20"/>
        </w:rPr>
      </w:pPr>
      <w:r w:rsidRPr="00D93E11">
        <w:rPr>
          <w:rFonts w:eastAsia="Calibri" w:cs="Times New Roman"/>
          <w:b/>
          <w:i/>
          <w:color w:val="000000"/>
          <w:sz w:val="20"/>
        </w:rPr>
        <w:t xml:space="preserve">VII. Expedir copias cotejadas o simples de los documentos o expedientes relativos a los asuntos de su competencia; </w:t>
      </w:r>
    </w:p>
    <w:p w:rsidRPr="00D93E11" w:rsidR="00DE57AB" w:rsidP="008121B7" w:rsidRDefault="00DE57AB" w14:paraId="7AD830B4" w14:textId="7777777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 xml:space="preserve">VIII. Expedir los acuerdos, circulares y demás disposiciones jurídicas de su competencia que sean necesarias para el buen despacho de la Contraloría y demás dependencias de la Administración Pública Municipal; </w:t>
      </w:r>
    </w:p>
    <w:p w:rsidRPr="00D93E11" w:rsidR="00DE57AB" w:rsidP="008121B7" w:rsidRDefault="00DE57AB" w14:paraId="47651709" w14:textId="77777777">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lastRenderedPageBreak/>
        <w:t xml:space="preserve">IX. Expedir la recomendación para que, a través de la Dirección General de Administración se realicen los cambios de adscripción de los servidores públicos, con la finalidad de prevenir la posible comisión de faltas administrativas y hechos de corrupción, y </w:t>
      </w:r>
    </w:p>
    <w:p w:rsidRPr="00D93E11" w:rsidR="00DE57AB" w:rsidP="008121B7" w:rsidRDefault="00DE57AB" w14:paraId="2A0F6751" w14:textId="0C31996D">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X. Las demás que se señalen en la legislación aplicable en la materia.</w:t>
      </w:r>
    </w:p>
    <w:p w:rsidRPr="00D93E11" w:rsidR="00DE57AB" w:rsidP="008121B7" w:rsidRDefault="00DE57AB" w14:paraId="65D7A650" w14:textId="77777777">
      <w:pPr>
        <w:autoSpaceDE w:val="0"/>
        <w:autoSpaceDN w:val="0"/>
        <w:adjustRightInd w:val="0"/>
        <w:spacing w:after="0" w:line="360" w:lineRule="auto"/>
        <w:ind w:left="567" w:right="567"/>
        <w:rPr>
          <w:rFonts w:eastAsia="Calibri" w:cs="Times New Roman"/>
          <w:i/>
          <w:color w:val="000000"/>
          <w:sz w:val="20"/>
        </w:rPr>
      </w:pPr>
    </w:p>
    <w:p w:rsidRPr="00D93E11" w:rsidR="00DE57AB" w:rsidP="008121B7" w:rsidRDefault="00DE57AB" w14:paraId="1D14425A" w14:textId="6411B0AE">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 xml:space="preserve">Artículo 48. </w:t>
      </w:r>
      <w:r w:rsidRPr="00D93E11">
        <w:rPr>
          <w:rFonts w:eastAsia="Calibri" w:cs="Times New Roman"/>
          <w:b/>
          <w:i/>
          <w:color w:val="000000"/>
          <w:sz w:val="20"/>
        </w:rPr>
        <w:t>La Contraloría Interna Municipal participará en los actos de entrega - recepción de cada uno de los servidores públicos que sean removidos de su cargo ya sea por cambio de adscripción, renuncia o separación del área de trabajo</w:t>
      </w:r>
      <w:r w:rsidRPr="00D93E11">
        <w:rPr>
          <w:rFonts w:eastAsia="Calibri" w:cs="Times New Roman"/>
          <w:i/>
          <w:color w:val="000000"/>
          <w:sz w:val="20"/>
        </w:rPr>
        <w:t>.</w:t>
      </w:r>
    </w:p>
    <w:p w:rsidRPr="00D93E11" w:rsidR="00254EBA" w:rsidP="008121B7" w:rsidRDefault="00254EBA" w14:paraId="7D04862E" w14:textId="58AFDF56">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w:t>
      </w:r>
    </w:p>
    <w:p w:rsidRPr="00D93E11" w:rsidR="00254EBA" w:rsidP="008121B7" w:rsidRDefault="00254EBA" w14:paraId="319C7C83" w14:textId="60CED50A">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Artículo 51. La Contraloría Interna Municipal tendrá la facultad de iniciar procedimientos administrativos a quienes incumplan lo establecido en Ley de Responsabilidades Administrativas.</w:t>
      </w:r>
    </w:p>
    <w:p w:rsidRPr="00D93E11" w:rsidR="00254EBA" w:rsidP="008121B7" w:rsidRDefault="00254EBA" w14:paraId="6E17C506" w14:textId="31B01165">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w:t>
      </w:r>
    </w:p>
    <w:p w:rsidRPr="00D93E11" w:rsidR="00254EBA" w:rsidP="008121B7" w:rsidRDefault="00254EBA" w14:paraId="4A981958" w14:textId="0533FE41">
      <w:pPr>
        <w:autoSpaceDE w:val="0"/>
        <w:autoSpaceDN w:val="0"/>
        <w:adjustRightInd w:val="0"/>
        <w:spacing w:after="0" w:line="360" w:lineRule="auto"/>
        <w:ind w:left="567" w:right="567"/>
        <w:rPr>
          <w:rFonts w:eastAsia="Calibri" w:cs="Times New Roman"/>
          <w:i/>
          <w:color w:val="000000"/>
          <w:sz w:val="20"/>
        </w:rPr>
      </w:pPr>
      <w:r w:rsidRPr="00D93E11">
        <w:rPr>
          <w:rFonts w:eastAsia="Calibri" w:cs="Times New Roman"/>
          <w:i/>
          <w:color w:val="000000"/>
          <w:sz w:val="20"/>
        </w:rPr>
        <w:t>Artículo 56. La Contraloría Interna Municipal a través de la Jefatura de Autoridades Auxiliares, deberá otorgar la información necesaria para que las Autoridades Auxiliares, Consejos de Participación Ciudadana y Comités Vecinales cumplan con lo establecido en la Ley Orgánica Municipal.</w:t>
      </w:r>
    </w:p>
    <w:p w:rsidRPr="00D93E11" w:rsidR="00DE57AB" w:rsidP="008121B7" w:rsidRDefault="00DE57AB" w14:paraId="2B32FA60" w14:textId="77777777">
      <w:pPr>
        <w:autoSpaceDE w:val="0"/>
        <w:autoSpaceDN w:val="0"/>
        <w:adjustRightInd w:val="0"/>
        <w:spacing w:after="0" w:line="360" w:lineRule="auto"/>
        <w:rPr>
          <w:rFonts w:eastAsia="Calibri" w:cs="Times New Roman"/>
          <w:color w:val="000000"/>
        </w:rPr>
      </w:pPr>
    </w:p>
    <w:p w:rsidRPr="00D93E11" w:rsidR="00DE57AB" w:rsidP="008121B7" w:rsidRDefault="00254EBA" w14:paraId="3FEA4B6D" w14:textId="2B6EA636">
      <w:pPr>
        <w:autoSpaceDE w:val="0"/>
        <w:autoSpaceDN w:val="0"/>
        <w:adjustRightInd w:val="0"/>
        <w:spacing w:after="0" w:line="360" w:lineRule="auto"/>
        <w:rPr>
          <w:rFonts w:eastAsia="Calibri" w:cs="Times New Roman"/>
          <w:color w:val="000000"/>
        </w:rPr>
      </w:pPr>
      <w:r w:rsidRPr="00D93E11">
        <w:rPr>
          <w:rFonts w:eastAsia="Calibri" w:cs="Times New Roman"/>
          <w:color w:val="000000"/>
        </w:rPr>
        <w:t xml:space="preserve">Derivado de lo anterior, </w:t>
      </w:r>
      <w:r w:rsidRPr="00D93E11" w:rsidR="00DE57AB">
        <w:rPr>
          <w:rFonts w:eastAsia="Calibri" w:cs="Times New Roman"/>
          <w:color w:val="000000"/>
        </w:rPr>
        <w:t xml:space="preserve">la Contraloría </w:t>
      </w:r>
      <w:r w:rsidRPr="00D93E11">
        <w:rPr>
          <w:rFonts w:eastAsia="Calibri" w:cs="Times New Roman"/>
          <w:color w:val="000000"/>
        </w:rPr>
        <w:t xml:space="preserve">Interna </w:t>
      </w:r>
      <w:r w:rsidRPr="00D93E11" w:rsidR="00DE57AB">
        <w:rPr>
          <w:rFonts w:eastAsia="Calibri" w:cs="Times New Roman"/>
          <w:color w:val="000000"/>
        </w:rPr>
        <w:t xml:space="preserve">Municipal es el órgano de control y vigilancia, encargado de integrar los procedimientos </w:t>
      </w:r>
      <w:r w:rsidRPr="00D93E11">
        <w:rPr>
          <w:rFonts w:eastAsia="Calibri" w:cs="Times New Roman"/>
          <w:color w:val="000000"/>
        </w:rPr>
        <w:t>conforme a la Ley de Responsabilidades Administrativas del Estado de México y Municipios</w:t>
      </w:r>
      <w:r w:rsidRPr="00D93E11" w:rsidR="00DE57AB">
        <w:rPr>
          <w:rFonts w:eastAsia="Calibri" w:cs="Times New Roman"/>
          <w:color w:val="000000"/>
        </w:rPr>
        <w:t>, así como</w:t>
      </w:r>
      <w:r w:rsidRPr="00D93E11">
        <w:rPr>
          <w:rFonts w:eastAsia="Calibri" w:cs="Times New Roman"/>
          <w:color w:val="000000"/>
        </w:rPr>
        <w:t>, planear, supervisar, vigilar, inspeccionar, auditar, verificar y aplicar diversas medidas de control interno para la evaluación de acciones de gobierno y funciones administrativas de los servidores públicos municipales</w:t>
      </w:r>
      <w:r w:rsidRPr="00D93E11" w:rsidR="00DE57AB">
        <w:rPr>
          <w:rFonts w:eastAsia="Calibri" w:cs="Times New Roman"/>
          <w:color w:val="000000"/>
        </w:rPr>
        <w:t>.</w:t>
      </w:r>
    </w:p>
    <w:p w:rsidRPr="00D93E11" w:rsidR="00DE57AB" w:rsidP="008121B7" w:rsidRDefault="00DE57AB" w14:paraId="1A5C74E2" w14:textId="77777777">
      <w:pPr>
        <w:autoSpaceDE w:val="0"/>
        <w:autoSpaceDN w:val="0"/>
        <w:adjustRightInd w:val="0"/>
        <w:spacing w:after="0" w:line="360" w:lineRule="auto"/>
        <w:rPr>
          <w:rFonts w:eastAsia="Calibri" w:cs="Times New Roman"/>
          <w:color w:val="000000"/>
        </w:rPr>
      </w:pPr>
    </w:p>
    <w:p w:rsidRPr="00D93E11" w:rsidR="00723D5D" w:rsidP="00723D5D" w:rsidRDefault="00DE57AB" w14:paraId="6BD152E4" w14:textId="6FF2B2BB">
      <w:pPr>
        <w:autoSpaceDE w:val="0"/>
        <w:autoSpaceDN w:val="0"/>
        <w:adjustRightInd w:val="0"/>
        <w:spacing w:after="0" w:line="360" w:lineRule="auto"/>
        <w:rPr>
          <w:rFonts w:eastAsia="Times New Roman" w:cs="Tahoma"/>
          <w:bCs/>
          <w:color w:val="0D0D0D"/>
          <w:lang w:eastAsia="es-ES"/>
        </w:rPr>
      </w:pPr>
      <w:r w:rsidRPr="00D93E11">
        <w:rPr>
          <w:rFonts w:eastAsia="Times New Roman" w:cs="Tahoma"/>
          <w:bCs/>
          <w:color w:val="0D0D0D"/>
          <w:lang w:eastAsia="es-ES"/>
        </w:rPr>
        <w:t xml:space="preserve">Conforme a lo anterior, se logra observar que el Sujeto Obligado es competente para conocer de la información solicitada, pues como se refirió tiene facultades para establecer las bases generales para la </w:t>
      </w:r>
      <w:r w:rsidRPr="00D93E11">
        <w:rPr>
          <w:rFonts w:eastAsia="Times New Roman" w:cs="Tahoma"/>
          <w:b/>
          <w:bCs/>
          <w:color w:val="0D0D0D"/>
          <w:u w:val="single"/>
          <w:lang w:eastAsia="es-ES"/>
        </w:rPr>
        <w:t>realización de auditorías e inspecciones y evaluaciones e informar del resultado de las mismas al ayuntamiento</w:t>
      </w:r>
      <w:r w:rsidRPr="00D93E11">
        <w:rPr>
          <w:rFonts w:eastAsia="Times New Roman" w:cs="Tahoma"/>
          <w:bCs/>
          <w:color w:val="0D0D0D"/>
          <w:lang w:eastAsia="es-ES"/>
        </w:rPr>
        <w:t>.</w:t>
      </w:r>
      <w:r w:rsidRPr="00D93E11" w:rsidR="00723D5D">
        <w:rPr>
          <w:rFonts w:eastAsia="Times New Roman" w:cs="Tahoma"/>
          <w:bCs/>
          <w:color w:val="0D0D0D"/>
          <w:lang w:eastAsia="es-ES"/>
        </w:rPr>
        <w:t xml:space="preserve"> De lo anterior, no se omite señalar, que la pretensión del ahora Recurrente consiste únicamente en conocer el status que guarda la auditoría que se requirió realizar a las autoridades auxiliares y si existe algún procedimiento iniciado por la </w:t>
      </w:r>
      <w:r w:rsidRPr="00D93E11" w:rsidR="00723D5D">
        <w:rPr>
          <w:rFonts w:eastAsia="Times New Roman" w:cs="Tahoma"/>
          <w:bCs/>
          <w:color w:val="0D0D0D"/>
          <w:lang w:eastAsia="es-ES"/>
        </w:rPr>
        <w:lastRenderedPageBreak/>
        <w:t>Contraloría Interna Municipal, más no así, los expedientes fo</w:t>
      </w:r>
      <w:r w:rsidRPr="00D93E11" w:rsidR="00BB5B90">
        <w:rPr>
          <w:rFonts w:eastAsia="Times New Roman" w:cs="Tahoma"/>
          <w:bCs/>
          <w:color w:val="0D0D0D"/>
          <w:lang w:eastAsia="es-ES"/>
        </w:rPr>
        <w:t xml:space="preserve">rmados con motivo de los mismos; esto es, no pidió los documentos que conforman los legajos respectivos, sino únicamente, si existen algún procedimiento de los </w:t>
      </w:r>
      <w:proofErr w:type="spellStart"/>
      <w:r w:rsidRPr="00D93E11" w:rsidR="00BB5B90">
        <w:rPr>
          <w:rFonts w:eastAsia="Times New Roman" w:cs="Tahoma"/>
          <w:bCs/>
          <w:color w:val="0D0D0D"/>
          <w:lang w:eastAsia="es-ES"/>
        </w:rPr>
        <w:t>referdos</w:t>
      </w:r>
      <w:proofErr w:type="spellEnd"/>
      <w:r w:rsidRPr="00D93E11" w:rsidR="00BB5B90">
        <w:rPr>
          <w:rFonts w:eastAsia="Times New Roman" w:cs="Tahoma"/>
          <w:bCs/>
          <w:color w:val="0D0D0D"/>
          <w:lang w:eastAsia="es-ES"/>
        </w:rPr>
        <w:t>.</w:t>
      </w:r>
    </w:p>
    <w:p w:rsidRPr="00D93E11" w:rsidR="00723D5D" w:rsidP="00723D5D" w:rsidRDefault="00723D5D" w14:paraId="56E55EAD" w14:textId="77777777">
      <w:pPr>
        <w:autoSpaceDE w:val="0"/>
        <w:autoSpaceDN w:val="0"/>
        <w:adjustRightInd w:val="0"/>
        <w:spacing w:after="0" w:line="360" w:lineRule="auto"/>
        <w:rPr>
          <w:rFonts w:eastAsia="Times New Roman" w:cs="Tahoma"/>
          <w:bCs/>
          <w:color w:val="0D0D0D"/>
          <w:lang w:eastAsia="es-ES"/>
        </w:rPr>
      </w:pPr>
    </w:p>
    <w:p w:rsidRPr="00D93E11" w:rsidR="00676D1B" w:rsidP="00723D5D" w:rsidRDefault="00676D1B" w14:paraId="21C86A15" w14:textId="386DF3CE">
      <w:pPr>
        <w:autoSpaceDE w:val="0"/>
        <w:autoSpaceDN w:val="0"/>
        <w:adjustRightInd w:val="0"/>
        <w:spacing w:after="0" w:line="360" w:lineRule="auto"/>
        <w:rPr>
          <w:rFonts w:eastAsia="Times New Roman" w:cs="Tahoma"/>
          <w:color w:val="auto"/>
          <w:lang w:val="es-ES" w:eastAsia="es-ES"/>
        </w:rPr>
      </w:pPr>
      <w:r w:rsidRPr="00D93E11">
        <w:rPr>
          <w:rFonts w:eastAsia="Times New Roman" w:cs="Tahoma"/>
          <w:iCs/>
          <w:color w:val="auto"/>
          <w:lang w:val="es-ES" w:eastAsia="es-ES"/>
        </w:rPr>
        <w:t xml:space="preserve">En esas consideraciones, de conformidad con lo establecido en el </w:t>
      </w:r>
      <w:r w:rsidRPr="00D93E11">
        <w:rPr>
          <w:rFonts w:eastAsia="Calibri" w:cs="Times New Roman"/>
          <w:color w:val="000000"/>
        </w:rPr>
        <w:t xml:space="preserve">artículo 1.8, fracción IX, del Código Administrativo del Estado de México, el cual </w:t>
      </w:r>
      <w:r w:rsidRPr="00D93E11">
        <w:rPr>
          <w:rFonts w:eastAsia="Times New Roman" w:cs="Tahoma"/>
          <w:color w:val="auto"/>
          <w:lang w:val="es-ES" w:eastAsia="es-ES"/>
        </w:rPr>
        <w:t xml:space="preserve">establece que para que un acto administrativo tenga validez, debe guardar congruencia </w:t>
      </w:r>
      <w:r w:rsidRPr="00D93E11">
        <w:rPr>
          <w:rFonts w:eastAsia="Times New Roman" w:cs="Tahoma"/>
          <w:color w:val="auto"/>
          <w:lang w:eastAsia="es-ES"/>
        </w:rPr>
        <w:t xml:space="preserve">en su contenido y, en su caso, con lo solicitado, conviene citar por analogía al presente estudio lo previsto en el </w:t>
      </w:r>
      <w:r w:rsidRPr="00D93E11">
        <w:rPr>
          <w:rFonts w:eastAsia="Times New Roman" w:cs="Tahoma"/>
          <w:bCs/>
          <w:iCs/>
          <w:color w:val="auto"/>
          <w:lang w:val="es-ES" w:eastAsia="es-ES"/>
        </w:rPr>
        <w:t xml:space="preserve">Criterio de Interpretación, de la Segunda Época, con número de registro </w:t>
      </w:r>
      <w:r w:rsidRPr="00D93E11">
        <w:rPr>
          <w:rFonts w:eastAsia="Times New Roman" w:cs="Tahoma"/>
          <w:bCs/>
          <w:iCs/>
          <w:color w:val="auto"/>
          <w:lang w:eastAsia="es-ES"/>
        </w:rPr>
        <w:t xml:space="preserve">SO/002/2017, </w:t>
      </w:r>
      <w:r w:rsidRPr="00D93E11">
        <w:rPr>
          <w:rFonts w:eastAsia="Times New Roman" w:cs="Tahoma"/>
          <w:bCs/>
          <w:iCs/>
          <w:color w:val="auto"/>
          <w:lang w:val="es-ES" w:eastAsia="es-ES"/>
        </w:rPr>
        <w:t>emitido por el Instituto Nacional de Transparencia, Acceso a la Información y Protección de Datos Personales, que señala lo siguiente:</w:t>
      </w:r>
    </w:p>
    <w:p w:rsidRPr="00D93E11" w:rsidR="00676D1B" w:rsidP="008121B7" w:rsidRDefault="00676D1B" w14:paraId="209A6556" w14:textId="77777777">
      <w:pPr>
        <w:spacing w:after="0" w:line="360" w:lineRule="auto"/>
        <w:rPr>
          <w:rFonts w:eastAsia="Calibri" w:cs="Times New Roman"/>
          <w:color w:val="000000"/>
        </w:rPr>
      </w:pPr>
    </w:p>
    <w:p w:rsidRPr="00D93E11" w:rsidR="00676D1B" w:rsidP="008121B7" w:rsidRDefault="00676D1B" w14:paraId="5E2E4AD3" w14:textId="77777777">
      <w:pPr>
        <w:spacing w:after="0" w:line="360" w:lineRule="auto"/>
        <w:ind w:left="567" w:right="567"/>
        <w:rPr>
          <w:rFonts w:eastAsia="Calibri" w:cs="Times New Roman"/>
          <w:i/>
          <w:iCs/>
          <w:color w:val="000000"/>
          <w:sz w:val="20"/>
          <w:szCs w:val="20"/>
        </w:rPr>
      </w:pPr>
      <w:r w:rsidRPr="00D93E11">
        <w:rPr>
          <w:rFonts w:eastAsia="Calibri" w:cs="Times New Roman"/>
          <w:b/>
          <w:bCs/>
          <w:i/>
          <w:iCs/>
          <w:color w:val="000000"/>
          <w:sz w:val="20"/>
          <w:szCs w:val="20"/>
        </w:rPr>
        <w:t>“Congruencia y exhaustividad. Sus alcances para garantizar el derecho de acceso a la información.</w:t>
      </w:r>
      <w:r w:rsidRPr="00D93E11">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93E11">
        <w:rPr>
          <w:rFonts w:eastAsia="Calibri" w:cs="Times New Roman"/>
          <w:b/>
          <w:i/>
          <w:iCs/>
          <w:color w:val="000000"/>
          <w:sz w:val="20"/>
          <w:szCs w:val="20"/>
        </w:rPr>
        <w:t>la congruencia implica que exista concordancia entre el requerimiento formulado por el particular y la respuesta proporcionada por el sujeto obligado</w:t>
      </w:r>
      <w:r w:rsidRPr="00D93E11">
        <w:rPr>
          <w:rFonts w:eastAsia="Calibri" w:cs="Times New Roman"/>
          <w:i/>
          <w:iCs/>
          <w:color w:val="000000"/>
          <w:sz w:val="20"/>
          <w:szCs w:val="20"/>
        </w:rPr>
        <w:t xml:space="preserve">; mientras que </w:t>
      </w:r>
      <w:r w:rsidRPr="00D93E11">
        <w:rPr>
          <w:rFonts w:eastAsia="Calibri" w:cs="Times New Roman"/>
          <w:bCs/>
          <w:i/>
          <w:iCs/>
          <w:color w:val="000000"/>
          <w:sz w:val="20"/>
          <w:szCs w:val="20"/>
        </w:rPr>
        <w:t>la exhaustividad significa que dicha respuesta se refiera expresamente a cada uno de los puntos solicitados</w:t>
      </w:r>
      <w:r w:rsidRPr="00D93E11">
        <w:rPr>
          <w:rFonts w:eastAsia="Calibri" w:cs="Times New Roman"/>
          <w:i/>
          <w:iCs/>
          <w:color w:val="000000"/>
          <w:sz w:val="20"/>
          <w:szCs w:val="20"/>
        </w:rPr>
        <w:t xml:space="preserve">. Por lo anterior, los sujetos obligados cumplirán con los principios de congruencia y exhaustividad, cuando las respuestas que emitan guarden una relación lógica con lo solicitado y </w:t>
      </w:r>
      <w:r w:rsidRPr="00D93E11">
        <w:rPr>
          <w:rFonts w:eastAsia="Calibri" w:cs="Times New Roman"/>
          <w:bCs/>
          <w:i/>
          <w:iCs/>
          <w:color w:val="000000"/>
          <w:sz w:val="20"/>
          <w:szCs w:val="20"/>
        </w:rPr>
        <w:t>atiendan de manera puntual y expresa, cada uno de los contenidos de información.”</w:t>
      </w:r>
      <w:r w:rsidRPr="00D93E11">
        <w:rPr>
          <w:rFonts w:eastAsia="Calibri" w:cs="Times New Roman"/>
          <w:i/>
          <w:iCs/>
          <w:color w:val="000000"/>
          <w:sz w:val="20"/>
          <w:szCs w:val="20"/>
        </w:rPr>
        <w:t xml:space="preserve"> </w:t>
      </w:r>
    </w:p>
    <w:p w:rsidRPr="00D93E11" w:rsidR="00676D1B" w:rsidP="008121B7" w:rsidRDefault="00676D1B" w14:paraId="30F97A26" w14:textId="77777777">
      <w:pPr>
        <w:spacing w:after="0" w:line="360" w:lineRule="auto"/>
        <w:rPr>
          <w:rFonts w:eastAsia="Calibri" w:cs="Times New Roman"/>
          <w:color w:val="000000"/>
        </w:rPr>
      </w:pPr>
    </w:p>
    <w:p w:rsidRPr="00D93E11" w:rsidR="00676D1B" w:rsidP="008121B7" w:rsidRDefault="00676D1B" w14:paraId="6DCFDEC4" w14:textId="3E5C66B3">
      <w:pPr>
        <w:spacing w:after="0" w:line="360" w:lineRule="auto"/>
        <w:rPr>
          <w:rFonts w:eastAsia="Times New Roman" w:cs="Times New Roman"/>
          <w:color w:val="auto"/>
          <w:lang w:val="es-ES" w:eastAsia="es-ES"/>
        </w:rPr>
      </w:pPr>
      <w:r w:rsidRPr="00D93E11">
        <w:rPr>
          <w:rFonts w:eastAsia="Times New Roman" w:cs="Times New Roman"/>
          <w:color w:val="auto"/>
          <w:lang w:eastAsia="es-ES"/>
        </w:rPr>
        <w:t xml:space="preserve">Del citado criterio, se desprende que </w:t>
      </w:r>
      <w:r w:rsidRPr="00D93E11">
        <w:rPr>
          <w:rFonts w:eastAsia="Times New Roman" w:cs="Times New Roman"/>
          <w:bCs/>
          <w:color w:val="auto"/>
          <w:lang w:eastAsia="es-ES"/>
        </w:rPr>
        <w:t>todo acto administrativo debe apegarse al</w:t>
      </w:r>
      <w:r w:rsidRPr="00D93E11">
        <w:rPr>
          <w:rFonts w:eastAsia="Times New Roman" w:cs="Times New Roman"/>
          <w:color w:val="auto"/>
          <w:lang w:val="es-ES" w:eastAsia="es-ES"/>
        </w:rPr>
        <w:t xml:space="preserve"> </w:t>
      </w:r>
      <w:r w:rsidRPr="00D93E11">
        <w:rPr>
          <w:rFonts w:eastAsia="Times New Roman" w:cs="Times New Roman"/>
          <w:b/>
          <w:color w:val="auto"/>
          <w:lang w:val="es-ES" w:eastAsia="es-ES"/>
        </w:rPr>
        <w:t xml:space="preserve">Principio de Congruencia, </w:t>
      </w:r>
      <w:r w:rsidRPr="00D93E11">
        <w:rPr>
          <w:rFonts w:eastAsia="Times New Roman" w:cs="Times New Roman"/>
          <w:color w:val="auto"/>
          <w:lang w:val="es-ES" w:eastAsia="es-ES"/>
        </w:rPr>
        <w:t>el cual</w:t>
      </w:r>
      <w:r w:rsidRPr="00D93E11">
        <w:rPr>
          <w:rFonts w:eastAsia="Times New Roman" w:cs="Times New Roman"/>
          <w:b/>
          <w:color w:val="auto"/>
          <w:lang w:val="es-ES" w:eastAsia="es-ES"/>
        </w:rPr>
        <w:t xml:space="preserve"> </w:t>
      </w:r>
      <w:r w:rsidRPr="00D93E11">
        <w:rPr>
          <w:rFonts w:eastAsia="Times New Roman" w:cs="Times New Roman"/>
          <w:color w:val="auto"/>
          <w:lang w:val="es-ES" w:eastAsia="es-ES"/>
        </w:rPr>
        <w:t xml:space="preserve">implica que la respuesta del sujeto obligado guarde congruencia entre lo formulado por el particular y la respuesta de este. En ese sentido, toda vez que como se ha expuesto con antelación, el Sujeto Obligado </w:t>
      </w:r>
      <w:r w:rsidRPr="00D93E11" w:rsidR="00096CCE">
        <w:rPr>
          <w:rFonts w:eastAsia="Times New Roman" w:cs="Times New Roman"/>
          <w:color w:val="auto"/>
          <w:lang w:val="es-ES" w:eastAsia="es-ES"/>
        </w:rPr>
        <w:t xml:space="preserve">remitió un archivo ilegible, en el que no se advierte </w:t>
      </w:r>
      <w:r w:rsidRPr="00D93E11" w:rsidR="00096CCE">
        <w:rPr>
          <w:rFonts w:eastAsia="Times New Roman" w:cs="Times New Roman"/>
          <w:color w:val="auto"/>
          <w:lang w:val="es-ES" w:eastAsia="es-ES"/>
        </w:rPr>
        <w:lastRenderedPageBreak/>
        <w:t xml:space="preserve">el contenido de información que sea del interés del particular, </w:t>
      </w:r>
      <w:r w:rsidRPr="00D93E11">
        <w:rPr>
          <w:rFonts w:eastAsia="Times New Roman" w:cs="Times New Roman"/>
          <w:iCs/>
          <w:color w:val="auto"/>
          <w:lang w:eastAsia="es-ES"/>
        </w:rPr>
        <w:t>en razón de esto</w:t>
      </w:r>
      <w:r w:rsidRPr="00D93E11" w:rsidR="00096CCE">
        <w:rPr>
          <w:rFonts w:eastAsia="Times New Roman" w:cs="Times New Roman"/>
          <w:iCs/>
          <w:color w:val="auto"/>
          <w:lang w:eastAsia="es-ES"/>
        </w:rPr>
        <w:t>,</w:t>
      </w:r>
      <w:r w:rsidRPr="00D93E11">
        <w:rPr>
          <w:rFonts w:eastAsia="Times New Roman" w:cs="Times New Roman"/>
          <w:iCs/>
          <w:color w:val="auto"/>
          <w:lang w:eastAsia="es-ES"/>
        </w:rPr>
        <w:t xml:space="preserve"> el agravio hecho valer en el presente Medio de Impugnación deviene </w:t>
      </w:r>
      <w:r w:rsidRPr="00D93E11">
        <w:rPr>
          <w:rFonts w:eastAsia="Times New Roman" w:cs="Times New Roman"/>
          <w:b/>
          <w:iCs/>
          <w:color w:val="auto"/>
          <w:lang w:eastAsia="es-ES"/>
        </w:rPr>
        <w:t xml:space="preserve">FUNDADO. </w:t>
      </w:r>
    </w:p>
    <w:p w:rsidRPr="00D93E11" w:rsidR="00676D1B" w:rsidP="008121B7" w:rsidRDefault="00676D1B" w14:paraId="5AA1F2AC" w14:textId="77777777">
      <w:pPr>
        <w:spacing w:after="0" w:line="360" w:lineRule="auto"/>
        <w:rPr>
          <w:rFonts w:eastAsia="Times New Roman" w:cs="Tahoma"/>
          <w:iCs/>
          <w:color w:val="auto"/>
          <w:lang w:eastAsia="es-ES"/>
        </w:rPr>
      </w:pPr>
    </w:p>
    <w:p w:rsidRPr="00D93E11" w:rsidR="00676D1B" w:rsidP="008121B7" w:rsidRDefault="00676D1B" w14:paraId="11E798DD" w14:textId="2D5B927E">
      <w:pPr>
        <w:spacing w:after="0" w:line="360" w:lineRule="auto"/>
        <w:rPr>
          <w:rFonts w:eastAsia="Times New Roman" w:cs="Tahoma"/>
          <w:iCs/>
          <w:color w:val="auto"/>
          <w:lang w:val="es-ES" w:eastAsia="es-ES"/>
        </w:rPr>
      </w:pPr>
      <w:r w:rsidRPr="00D93E11">
        <w:rPr>
          <w:rFonts w:eastAsia="Times New Roman" w:cs="Tahoma"/>
          <w:iCs/>
          <w:color w:val="auto"/>
          <w:lang w:eastAsia="es-ES"/>
        </w:rPr>
        <w:t xml:space="preserve">En esas consideraciones, resulta procedente ordenar al Sujeto Obligado a que previa búsqueda exhaustiva y razonable en todas las áreas que estime pertinentes de entre las cuales no podrá omitir a la </w:t>
      </w:r>
      <w:r w:rsidRPr="00D93E11" w:rsidR="00096CCE">
        <w:rPr>
          <w:rFonts w:eastAsia="Times New Roman" w:cs="Tahoma"/>
          <w:iCs/>
          <w:color w:val="auto"/>
          <w:lang w:eastAsia="es-ES"/>
        </w:rPr>
        <w:t>Sindicatura, Regidurías, Secretaría de Ayuntamiento, Servicios Públicos y Contraloría Interna Municipal</w:t>
      </w:r>
      <w:r w:rsidRPr="00D93E11">
        <w:rPr>
          <w:rFonts w:eastAsia="Times New Roman" w:cs="Tahoma"/>
          <w:iCs/>
          <w:color w:val="auto"/>
          <w:lang w:eastAsia="es-ES"/>
        </w:rPr>
        <w:t>, haga entrega de</w:t>
      </w:r>
      <w:r w:rsidRPr="00D93E11" w:rsidR="00096CCE">
        <w:rPr>
          <w:rFonts w:eastAsia="Times New Roman" w:cs="Tahoma"/>
          <w:iCs/>
          <w:color w:val="auto"/>
          <w:lang w:eastAsia="es-ES"/>
        </w:rPr>
        <w:t xml:space="preserve"> </w:t>
      </w:r>
      <w:r w:rsidRPr="00D93E11">
        <w:rPr>
          <w:rFonts w:eastAsia="Times New Roman" w:cs="Tahoma"/>
          <w:iCs/>
          <w:color w:val="auto"/>
          <w:lang w:eastAsia="es-ES"/>
        </w:rPr>
        <w:t>l</w:t>
      </w:r>
      <w:r w:rsidRPr="00D93E11" w:rsidR="00096CCE">
        <w:rPr>
          <w:rFonts w:eastAsia="Times New Roman" w:cs="Tahoma"/>
          <w:iCs/>
          <w:color w:val="auto"/>
          <w:lang w:eastAsia="es-ES"/>
        </w:rPr>
        <w:t>os</w:t>
      </w:r>
      <w:r w:rsidRPr="00D93E11">
        <w:rPr>
          <w:rFonts w:eastAsia="Times New Roman" w:cs="Tahoma"/>
          <w:iCs/>
          <w:color w:val="auto"/>
          <w:lang w:eastAsia="es-ES"/>
        </w:rPr>
        <w:t xml:space="preserve"> documento</w:t>
      </w:r>
      <w:r w:rsidRPr="00D93E11" w:rsidR="00096CCE">
        <w:rPr>
          <w:rFonts w:eastAsia="Times New Roman" w:cs="Tahoma"/>
          <w:iCs/>
          <w:color w:val="auto"/>
          <w:lang w:eastAsia="es-ES"/>
        </w:rPr>
        <w:t xml:space="preserve">s que den cuenta de </w:t>
      </w:r>
      <w:r w:rsidRPr="00D93E11" w:rsidR="00096CCE">
        <w:rPr>
          <w:rFonts w:eastAsia="Times New Roman" w:cs="Tahoma"/>
          <w:b/>
          <w:iCs/>
          <w:color w:val="auto"/>
          <w:lang w:eastAsia="es-ES"/>
        </w:rPr>
        <w:t>los antecedentes del terreno, construcción, manejo y estatus, todo respecto al Panteón Comunitario “San Gabriel”</w:t>
      </w:r>
      <w:r w:rsidRPr="00D93E11">
        <w:rPr>
          <w:rFonts w:eastAsia="Times New Roman" w:cs="Tahoma"/>
          <w:iCs/>
          <w:color w:val="auto"/>
          <w:lang w:eastAsia="es-ES"/>
        </w:rPr>
        <w:t xml:space="preserve">; dicha determinación, toma sustento en lo previsto en </w:t>
      </w:r>
      <w:r w:rsidRPr="00D93E11">
        <w:rPr>
          <w:rFonts w:eastAsia="Times New Roman" w:cs="Tahoma"/>
          <w:iCs/>
          <w:color w:val="auto"/>
          <w:lang w:val="es-ES" w:eastAsia="es-ES"/>
        </w:rPr>
        <w:t>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D93E11" w:rsidR="00676D1B" w:rsidP="008121B7" w:rsidRDefault="00676D1B" w14:paraId="7CE00ABB" w14:textId="77777777">
      <w:pPr>
        <w:spacing w:after="0" w:line="360" w:lineRule="auto"/>
        <w:rPr>
          <w:rFonts w:eastAsia="Times New Roman" w:cs="Tahoma"/>
          <w:iCs/>
          <w:color w:val="auto"/>
          <w:lang w:val="es-ES" w:eastAsia="es-ES"/>
        </w:rPr>
      </w:pPr>
    </w:p>
    <w:p w:rsidRPr="00D93E11" w:rsidR="00676D1B" w:rsidP="008121B7" w:rsidRDefault="00676D1B" w14:paraId="3A08ADD5" w14:textId="77777777">
      <w:pPr>
        <w:spacing w:after="0" w:line="360" w:lineRule="auto"/>
        <w:rPr>
          <w:rFonts w:eastAsia="Times New Roman" w:cs="Tahoma"/>
          <w:bCs/>
          <w:color w:val="auto"/>
          <w:lang w:eastAsia="es-ES"/>
        </w:rPr>
      </w:pPr>
      <w:r w:rsidRPr="00D93E11">
        <w:rPr>
          <w:rFonts w:eastAsia="Times New Roman" w:cs="Tahoma"/>
          <w:iCs/>
          <w:color w:val="auto"/>
          <w:szCs w:val="24"/>
          <w:lang w:eastAsia="es-ES"/>
        </w:rPr>
        <w:t xml:space="preserve">Finalmente, </w:t>
      </w:r>
      <w:r w:rsidRPr="00D93E11">
        <w:rPr>
          <w:rFonts w:eastAsia="Times New Roman" w:cs="Tahoma"/>
          <w:bCs/>
          <w:color w:val="auto"/>
          <w:lang w:val="es-ES_tradnl" w:eastAsia="es-ES"/>
        </w:rPr>
        <w:t>no pasa desapercibido para este Instituto que los documentos que den cuenta de lo solicitado, pudieran contener datos o información clasificada; por lo que, en el supuesto, deberá elaborar la versión pública respectiva; a</w:t>
      </w:r>
      <w:r w:rsidRPr="00D93E11">
        <w:rPr>
          <w:rFonts w:eastAsia="Times New Roman" w:cs="Tahoma"/>
          <w:bCs/>
          <w:color w:val="auto"/>
          <w:lang w:eastAsia="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D93E11" w:rsidR="00676D1B" w:rsidP="008121B7" w:rsidRDefault="00676D1B" w14:paraId="7A018EA1" w14:textId="77777777">
      <w:pPr>
        <w:spacing w:after="0" w:line="360" w:lineRule="auto"/>
        <w:rPr>
          <w:rFonts w:eastAsia="Times New Roman" w:cs="Tahoma"/>
          <w:bCs/>
          <w:color w:val="auto"/>
          <w:lang w:eastAsia="es-ES"/>
        </w:rPr>
      </w:pPr>
    </w:p>
    <w:p w:rsidRPr="00D93E11" w:rsidR="00676D1B" w:rsidP="008121B7" w:rsidRDefault="00676D1B" w14:paraId="28C9B6EB" w14:textId="77777777">
      <w:pPr>
        <w:spacing w:after="0" w:line="360" w:lineRule="auto"/>
        <w:rPr>
          <w:rFonts w:eastAsia="Times New Roman" w:cs="Tahoma"/>
          <w:bCs/>
          <w:color w:val="auto"/>
          <w:lang w:eastAsia="es-ES"/>
        </w:rPr>
      </w:pPr>
      <w:r w:rsidRPr="00D93E11">
        <w:rPr>
          <w:rFonts w:eastAsia="Times New Roman" w:cs="Tahoma"/>
          <w:bCs/>
          <w:color w:val="auto"/>
          <w:lang w:eastAsia="es-ES"/>
        </w:rPr>
        <w:t xml:space="preserve">Para tal situación, el Sujeto Obligado deberá seguir el procedimiento establecido en el artículo 168 de dicho ordenamiento jurídico; esto es, que el área competente deberá elaborar la versión </w:t>
      </w:r>
      <w:r w:rsidRPr="00D93E11">
        <w:rPr>
          <w:rFonts w:eastAsia="Times New Roman" w:cs="Tahoma"/>
          <w:bCs/>
          <w:color w:val="auto"/>
          <w:lang w:eastAsia="es-ES"/>
        </w:rPr>
        <w:lastRenderedPageBreak/>
        <w:t>pública, así como emitir el Acuerdo, por parte del Comité de Transparencia, donde confirme la clasificación de los datos, fundando y motivando la clasificación.</w:t>
      </w:r>
    </w:p>
    <w:p w:rsidRPr="00D93E11" w:rsidR="00676D1B" w:rsidP="008121B7" w:rsidRDefault="00676D1B" w14:paraId="6BD277E6" w14:textId="77777777">
      <w:pPr>
        <w:spacing w:after="0" w:line="360" w:lineRule="auto"/>
        <w:rPr>
          <w:rFonts w:eastAsia="Times New Roman" w:cs="Times New Roman"/>
          <w:iCs/>
          <w:color w:val="auto"/>
          <w:lang w:eastAsia="es-ES"/>
        </w:rPr>
      </w:pPr>
    </w:p>
    <w:p w:rsidRPr="00D93E11" w:rsidR="001900B4" w:rsidP="008121B7" w:rsidRDefault="001900B4" w14:paraId="1C5A2A33" w14:textId="77777777">
      <w:pPr>
        <w:spacing w:after="0" w:line="360" w:lineRule="auto"/>
        <w:rPr>
          <w:rFonts w:cs="Tahoma"/>
          <w:b/>
        </w:rPr>
      </w:pPr>
      <w:r w:rsidRPr="00D93E11">
        <w:rPr>
          <w:rFonts w:cs="Tahoma"/>
          <w:b/>
        </w:rPr>
        <w:t xml:space="preserve">SEXTO. Decisión. </w:t>
      </w:r>
    </w:p>
    <w:p w:rsidRPr="00D93E11" w:rsidR="001900B4" w:rsidP="008121B7" w:rsidRDefault="001900B4" w14:paraId="4A11B667" w14:textId="77777777">
      <w:pPr>
        <w:spacing w:after="0" w:line="360" w:lineRule="auto"/>
        <w:rPr>
          <w:rFonts w:cs="Tahoma"/>
          <w:b/>
        </w:rPr>
      </w:pPr>
    </w:p>
    <w:p w:rsidRPr="00D93E11" w:rsidR="00EF3522" w:rsidP="008121B7" w:rsidRDefault="001900B4" w14:paraId="309F102B" w14:textId="726DC857">
      <w:pPr>
        <w:widowControl w:val="0"/>
        <w:spacing w:after="0" w:line="360" w:lineRule="auto"/>
        <w:rPr>
          <w:rFonts w:eastAsia="Calibri" w:cs="Tahoma"/>
          <w:iCs/>
          <w:lang w:eastAsia="es-ES_tradnl"/>
        </w:rPr>
      </w:pPr>
      <w:r w:rsidRPr="00D93E11">
        <w:rPr>
          <w:rFonts w:cs="Tahoma"/>
        </w:rPr>
        <w:t xml:space="preserve">Con fundamento en el artículo 186, fracción III, de la Ley de Transparencia y Acceso a la Información Pública del Estado de México y Municipios, este Instituto considera procedente </w:t>
      </w:r>
      <w:r w:rsidRPr="00D93E11" w:rsidR="00096CCE">
        <w:rPr>
          <w:rFonts w:cs="Tahoma"/>
          <w:b/>
        </w:rPr>
        <w:t>REVOC</w:t>
      </w:r>
      <w:r w:rsidRPr="00D93E11" w:rsidR="00EF3522">
        <w:rPr>
          <w:rFonts w:cs="Tahoma"/>
          <w:b/>
        </w:rPr>
        <w:t>AR</w:t>
      </w:r>
      <w:r w:rsidRPr="00D93E11">
        <w:rPr>
          <w:rFonts w:cs="Tahoma"/>
          <w:b/>
        </w:rPr>
        <w:t xml:space="preserve"> </w:t>
      </w:r>
      <w:r w:rsidRPr="00D93E11">
        <w:rPr>
          <w:rFonts w:cs="Tahoma"/>
          <w:bCs/>
        </w:rPr>
        <w:t>la</w:t>
      </w:r>
      <w:r w:rsidRPr="00D93E11">
        <w:rPr>
          <w:rFonts w:cs="Tahoma"/>
        </w:rPr>
        <w:t xml:space="preserve"> respuesta otorgada por el</w:t>
      </w:r>
      <w:r w:rsidRPr="00D93E11" w:rsidR="00EF0D39">
        <w:rPr>
          <w:rFonts w:cs="Tahoma"/>
        </w:rPr>
        <w:t xml:space="preserve"> </w:t>
      </w:r>
      <w:r w:rsidRPr="00D93E11" w:rsidR="009147DE">
        <w:rPr>
          <w:rFonts w:eastAsia="Calibri" w:cs="Tahoma"/>
        </w:rPr>
        <w:t xml:space="preserve">Ayuntamiento de </w:t>
      </w:r>
      <w:r w:rsidRPr="00D93E11" w:rsidR="009B27E7">
        <w:rPr>
          <w:rFonts w:eastAsia="Calibri" w:cs="Tahoma"/>
        </w:rPr>
        <w:t>Te</w:t>
      </w:r>
      <w:r w:rsidRPr="00D93E11" w:rsidR="00096CCE">
        <w:rPr>
          <w:rFonts w:eastAsia="Calibri" w:cs="Tahoma"/>
        </w:rPr>
        <w:t>xcoco</w:t>
      </w:r>
      <w:r w:rsidRPr="00D93E11" w:rsidR="00EF0D39">
        <w:rPr>
          <w:rFonts w:eastAsia="Calibri" w:cs="Tahoma"/>
        </w:rPr>
        <w:t xml:space="preserve">, </w:t>
      </w:r>
      <w:r w:rsidRPr="00D93E11" w:rsidR="00DD2536">
        <w:rPr>
          <w:rFonts w:eastAsia="Calibri" w:cs="Tahoma"/>
        </w:rPr>
        <w:t xml:space="preserve">e instruye al Sujeto Obligado </w:t>
      </w:r>
      <w:r w:rsidRPr="00D93E11">
        <w:rPr>
          <w:rFonts w:cs="Tahoma"/>
        </w:rPr>
        <w:t>a efecto de que</w:t>
      </w:r>
      <w:r w:rsidRPr="00D93E11" w:rsidR="00E97142">
        <w:rPr>
          <w:rFonts w:cs="Tahoma"/>
        </w:rPr>
        <w:t xml:space="preserve">, previa búsqueda exhaustiva y razonable, en los archivos de la </w:t>
      </w:r>
      <w:r w:rsidRPr="00D93E11" w:rsidR="00096CCE">
        <w:rPr>
          <w:rFonts w:cs="Tahoma"/>
          <w:iCs/>
        </w:rPr>
        <w:t>Sindicatura, Regidurías, Secretaría de Ayuntamiento, Servicios Públicos y Contraloría Interna</w:t>
      </w:r>
      <w:r w:rsidRPr="00D93E11" w:rsidR="00E97142">
        <w:rPr>
          <w:rFonts w:cs="Tahoma"/>
        </w:rPr>
        <w:t>,</w:t>
      </w:r>
      <w:r w:rsidRPr="00D93E11" w:rsidR="006A0781">
        <w:rPr>
          <w:rFonts w:cs="Tahoma"/>
        </w:rPr>
        <w:t xml:space="preserve"> </w:t>
      </w:r>
      <w:r w:rsidRPr="00D93E11">
        <w:rPr>
          <w:rFonts w:cs="Tahoma"/>
        </w:rPr>
        <w:t xml:space="preserve">entregue, </w:t>
      </w:r>
      <w:r w:rsidRPr="00D93E11">
        <w:rPr>
          <w:rFonts w:eastAsia="Calibri" w:cs="Tahoma"/>
          <w:iCs/>
          <w:lang w:eastAsia="es-ES_tradnl"/>
        </w:rPr>
        <w:t xml:space="preserve">a través del Sistema de Acceso a la </w:t>
      </w:r>
      <w:r w:rsidRPr="00D93E11" w:rsidR="00EF3522">
        <w:rPr>
          <w:rFonts w:eastAsia="Calibri" w:cs="Tahoma"/>
          <w:iCs/>
          <w:lang w:eastAsia="es-ES_tradnl"/>
        </w:rPr>
        <w:t xml:space="preserve">Información Mexiquense (SAIMEX), </w:t>
      </w:r>
      <w:r w:rsidRPr="00D93E11" w:rsidR="00E97142">
        <w:rPr>
          <w:rFonts w:eastAsia="Calibri" w:cs="Tahoma"/>
          <w:iCs/>
          <w:lang w:eastAsia="es-ES_tradnl"/>
        </w:rPr>
        <w:t xml:space="preserve">en su caso, en versión pública, </w:t>
      </w:r>
      <w:r w:rsidRPr="00D93E11" w:rsidR="00096CCE">
        <w:rPr>
          <w:rFonts w:eastAsia="Calibri" w:cs="Tahoma"/>
          <w:iCs/>
          <w:lang w:eastAsia="es-ES_tradnl"/>
        </w:rPr>
        <w:t>los</w:t>
      </w:r>
      <w:r w:rsidRPr="00D93E11" w:rsidR="009B27E7">
        <w:rPr>
          <w:rFonts w:eastAsia="Calibri" w:cs="Tahoma"/>
          <w:iCs/>
          <w:lang w:eastAsia="es-ES_tradnl"/>
        </w:rPr>
        <w:t xml:space="preserve"> </w:t>
      </w:r>
      <w:r w:rsidRPr="00D93E11" w:rsidR="00E97142">
        <w:rPr>
          <w:rFonts w:eastAsia="Times New Roman" w:cs="Tahoma"/>
          <w:iCs/>
          <w:color w:val="auto"/>
          <w:lang w:eastAsia="es-ES"/>
        </w:rPr>
        <w:t>documento</w:t>
      </w:r>
      <w:r w:rsidRPr="00D93E11" w:rsidR="00096CCE">
        <w:rPr>
          <w:rFonts w:eastAsia="Times New Roman" w:cs="Tahoma"/>
          <w:iCs/>
          <w:color w:val="auto"/>
          <w:lang w:eastAsia="es-ES"/>
        </w:rPr>
        <w:t>s</w:t>
      </w:r>
      <w:r w:rsidRPr="00D93E11" w:rsidR="00E97142">
        <w:rPr>
          <w:rFonts w:eastAsia="Times New Roman" w:cs="Tahoma"/>
          <w:iCs/>
          <w:color w:val="auto"/>
          <w:lang w:eastAsia="es-ES"/>
        </w:rPr>
        <w:t xml:space="preserve"> </w:t>
      </w:r>
      <w:r w:rsidRPr="00D93E11" w:rsidR="009B27E7">
        <w:rPr>
          <w:rFonts w:eastAsia="Times New Roman" w:cs="Tahoma"/>
          <w:iCs/>
          <w:color w:val="auto"/>
          <w:lang w:eastAsia="es-ES"/>
        </w:rPr>
        <w:t>que dé cuenta de lo solicitado</w:t>
      </w:r>
      <w:r w:rsidRPr="00D93E11" w:rsidR="00E97142">
        <w:rPr>
          <w:rFonts w:eastAsia="Calibri" w:cs="Tahoma"/>
          <w:iCs/>
          <w:lang w:eastAsia="es-ES_tradnl"/>
        </w:rPr>
        <w:t>.</w:t>
      </w:r>
      <w:r w:rsidRPr="00D93E11" w:rsidR="009B27E7">
        <w:rPr>
          <w:rFonts w:eastAsia="Calibri" w:cs="Tahoma"/>
          <w:iCs/>
          <w:lang w:eastAsia="es-ES_tradnl"/>
        </w:rPr>
        <w:t xml:space="preserve"> </w:t>
      </w:r>
    </w:p>
    <w:p w:rsidRPr="00D93E11" w:rsidR="00EF3522" w:rsidP="008121B7" w:rsidRDefault="00EF3522" w14:paraId="613BFD56" w14:textId="77777777">
      <w:pPr>
        <w:widowControl w:val="0"/>
        <w:spacing w:after="0" w:line="360" w:lineRule="auto"/>
        <w:rPr>
          <w:rFonts w:eastAsia="Calibri" w:cs="Tahoma"/>
          <w:iCs/>
          <w:lang w:eastAsia="es-ES_tradnl"/>
        </w:rPr>
      </w:pPr>
    </w:p>
    <w:p w:rsidRPr="00D93E11" w:rsidR="00C853D1" w:rsidP="008121B7" w:rsidRDefault="00C853D1" w14:paraId="1BD24118" w14:textId="77777777">
      <w:pPr>
        <w:spacing w:after="0" w:line="360" w:lineRule="auto"/>
        <w:rPr>
          <w:b/>
          <w:bCs/>
        </w:rPr>
      </w:pPr>
      <w:r w:rsidRPr="00D93E11">
        <w:rPr>
          <w:b/>
          <w:bCs/>
        </w:rPr>
        <w:t>Términos de la Resolución.</w:t>
      </w:r>
    </w:p>
    <w:p w:rsidRPr="00D93E11" w:rsidR="00C853D1" w:rsidP="008121B7" w:rsidRDefault="00C853D1" w14:paraId="6C1809B6" w14:textId="3933B954">
      <w:pPr>
        <w:spacing w:after="0" w:line="360" w:lineRule="auto"/>
      </w:pPr>
    </w:p>
    <w:p w:rsidRPr="00D93E11" w:rsidR="00B23BD7" w:rsidP="008121B7" w:rsidRDefault="000223B0" w14:paraId="7946E93C" w14:textId="6D110898">
      <w:pPr>
        <w:spacing w:after="0" w:line="360" w:lineRule="auto"/>
        <w:ind w:right="-28"/>
        <w:rPr>
          <w:rFonts w:eastAsia="Calibri" w:cs="Tahoma"/>
        </w:rPr>
      </w:pPr>
      <w:r w:rsidRPr="00D93E11">
        <w:rPr>
          <w:rFonts w:eastAsia="Times New Roman" w:cs="Times New Roman"/>
          <w:lang w:eastAsia="es-MX"/>
        </w:rPr>
        <w:t xml:space="preserve">Se le hace del conocimiento al Particular, que, en el presente caso, se le concede la razón, pues el </w:t>
      </w:r>
      <w:r w:rsidRPr="00D93E11" w:rsidR="009147DE">
        <w:rPr>
          <w:rFonts w:eastAsia="Calibri" w:cs="Tahoma"/>
        </w:rPr>
        <w:t xml:space="preserve">Ayuntamiento de </w:t>
      </w:r>
      <w:r w:rsidRPr="00D93E11" w:rsidR="009B27E7">
        <w:rPr>
          <w:rFonts w:eastAsia="Calibri" w:cs="Tahoma"/>
        </w:rPr>
        <w:t>Te</w:t>
      </w:r>
      <w:r w:rsidRPr="00D93E11" w:rsidR="00096CCE">
        <w:rPr>
          <w:rFonts w:eastAsia="Calibri" w:cs="Tahoma"/>
        </w:rPr>
        <w:t>xcoco</w:t>
      </w:r>
      <w:r w:rsidRPr="00D93E11">
        <w:rPr>
          <w:rFonts w:eastAsia="Calibri" w:cs="Tahoma"/>
        </w:rPr>
        <w:t xml:space="preserve">, </w:t>
      </w:r>
      <w:r w:rsidRPr="00D93E11" w:rsidR="00096CCE">
        <w:rPr>
          <w:rFonts w:eastAsia="Calibri" w:cs="Tahoma"/>
        </w:rPr>
        <w:t xml:space="preserve">no </w:t>
      </w:r>
      <w:r w:rsidRPr="00D93E11" w:rsidR="00B23BD7">
        <w:rPr>
          <w:rFonts w:eastAsia="Calibri" w:cs="Tahoma"/>
        </w:rPr>
        <w:t>entreg</w:t>
      </w:r>
      <w:r w:rsidRPr="00D93E11" w:rsidR="009B27E7">
        <w:rPr>
          <w:rFonts w:eastAsia="Calibri" w:cs="Tahoma"/>
        </w:rPr>
        <w:t>ó</w:t>
      </w:r>
      <w:r w:rsidRPr="00D93E11" w:rsidR="00B23BD7">
        <w:rPr>
          <w:rFonts w:eastAsia="Calibri" w:cs="Tahoma"/>
        </w:rPr>
        <w:t xml:space="preserve"> información</w:t>
      </w:r>
      <w:r w:rsidRPr="00D93E11" w:rsidR="009B27E7">
        <w:rPr>
          <w:rFonts w:eastAsia="Calibri" w:cs="Tahoma"/>
        </w:rPr>
        <w:t xml:space="preserve"> que es de interés del solicitante, por lo que,</w:t>
      </w:r>
      <w:r w:rsidRPr="00D93E11" w:rsidR="00B23BD7">
        <w:rPr>
          <w:rFonts w:eastAsia="Calibri" w:cs="Tahoma"/>
        </w:rPr>
        <w:t xml:space="preserve"> deberá entregar la información </w:t>
      </w:r>
      <w:r w:rsidRPr="00D93E11" w:rsidR="009B27E7">
        <w:rPr>
          <w:rFonts w:eastAsia="Calibri" w:cs="Tahoma"/>
        </w:rPr>
        <w:t>restante</w:t>
      </w:r>
      <w:r w:rsidRPr="00D93E11" w:rsidR="00B23BD7">
        <w:rPr>
          <w:rFonts w:eastAsia="Calibri" w:cs="Tahoma"/>
        </w:rPr>
        <w:t>.</w:t>
      </w:r>
    </w:p>
    <w:p w:rsidRPr="00D93E11" w:rsidR="00682222" w:rsidP="008121B7" w:rsidRDefault="00682222" w14:paraId="7726842E" w14:textId="77777777">
      <w:pPr>
        <w:spacing w:after="0" w:line="360" w:lineRule="auto"/>
        <w:ind w:right="-28"/>
        <w:rPr>
          <w:rFonts w:eastAsia="Calibri" w:cs="Tahoma"/>
          <w:bCs/>
          <w:iCs/>
          <w:color w:val="auto"/>
        </w:rPr>
      </w:pPr>
    </w:p>
    <w:p w:rsidRPr="00D93E11" w:rsidR="000223B0" w:rsidP="008121B7" w:rsidRDefault="000223B0" w14:paraId="1FB30D36" w14:textId="244B9964">
      <w:pPr>
        <w:spacing w:after="0" w:line="360" w:lineRule="auto"/>
        <w:ind w:right="-28"/>
        <w:rPr>
          <w:rFonts w:eastAsia="Calibri" w:cs="Tahoma"/>
        </w:rPr>
      </w:pPr>
      <w:r w:rsidRPr="00D93E11">
        <w:rPr>
          <w:rFonts w:eastAsia="Calibri" w:cs="Tahoma"/>
          <w:bCs/>
          <w:iCs/>
          <w:color w:val="auto"/>
        </w:rPr>
        <w:t xml:space="preserve">Finalmente, </w:t>
      </w:r>
      <w:r w:rsidRPr="00D93E11" w:rsidR="00E97142">
        <w:rPr>
          <w:rFonts w:eastAsia="Calibri" w:cs="Tahoma"/>
          <w:bCs/>
          <w:iCs/>
          <w:color w:val="auto"/>
        </w:rPr>
        <w:t xml:space="preserve">se le informa que </w:t>
      </w:r>
      <w:r w:rsidRPr="00D93E11">
        <w:rPr>
          <w:rFonts w:eastAsia="Calibri" w:cs="Tahoma"/>
          <w:bCs/>
          <w:iCs/>
          <w:color w:val="auto"/>
        </w:rPr>
        <w:t>la labor de este Instituto</w:t>
      </w:r>
      <w:r w:rsidRPr="00D93E11" w:rsidR="00E97142">
        <w:rPr>
          <w:rFonts w:eastAsia="Calibri" w:cs="Tahoma"/>
          <w:bCs/>
          <w:iCs/>
          <w:color w:val="auto"/>
        </w:rPr>
        <w:t xml:space="preserve"> de Transparencia, Acceso a la Información Pública y Protección de Datos Personales del Estado de México y Municipios</w:t>
      </w:r>
      <w:r w:rsidRPr="00D93E11">
        <w:rPr>
          <w:rFonts w:eastAsia="Calibri" w:cs="Tahoma"/>
          <w:bCs/>
          <w:iCs/>
          <w:color w:val="auto"/>
        </w:rPr>
        <w:t>, es apoyar a la población a acceder a la información pública y garantizar la protección de los datos personales.</w:t>
      </w:r>
    </w:p>
    <w:p w:rsidRPr="00D93E11" w:rsidR="00C853D1" w:rsidP="008121B7" w:rsidRDefault="00C853D1" w14:paraId="457213AE" w14:textId="77777777">
      <w:pPr>
        <w:spacing w:after="0" w:line="360" w:lineRule="auto"/>
      </w:pPr>
    </w:p>
    <w:p w:rsidRPr="00D93E11" w:rsidR="00C853D1" w:rsidP="008121B7" w:rsidRDefault="00C853D1" w14:paraId="4469D1A7" w14:textId="77777777">
      <w:pPr>
        <w:spacing w:after="0" w:line="360" w:lineRule="auto"/>
        <w:rPr>
          <w:rFonts w:eastAsia="Calibri" w:cs="Tahoma"/>
          <w:bCs/>
          <w:color w:val="auto"/>
        </w:rPr>
      </w:pPr>
      <w:r w:rsidRPr="00D93E11">
        <w:t>Por</w:t>
      </w:r>
      <w:r w:rsidRPr="00D93E11">
        <w:rPr>
          <w:rFonts w:eastAsia="Calibri" w:cs="Tahoma"/>
          <w:bCs/>
          <w:color w:val="auto"/>
        </w:rPr>
        <w:t xml:space="preserve"> lo expuesto y fundado, este Pleno:</w:t>
      </w:r>
    </w:p>
    <w:p w:rsidRPr="00D93E11" w:rsidR="00C853D1" w:rsidP="008121B7" w:rsidRDefault="00C853D1" w14:paraId="2A9CCC89" w14:textId="77777777">
      <w:pPr>
        <w:spacing w:after="0" w:line="360" w:lineRule="auto"/>
        <w:ind w:right="-28"/>
        <w:rPr>
          <w:rFonts w:eastAsia="Calibri" w:cs="Tahoma"/>
          <w:bCs/>
          <w:color w:val="auto"/>
        </w:rPr>
      </w:pPr>
    </w:p>
    <w:p w:rsidRPr="00D93E11" w:rsidR="00C853D1" w:rsidP="008121B7" w:rsidRDefault="00C853D1" w14:paraId="5C5F6794" w14:textId="77777777">
      <w:pPr>
        <w:spacing w:after="0" w:line="360" w:lineRule="auto"/>
        <w:ind w:right="-28"/>
        <w:jc w:val="center"/>
        <w:rPr>
          <w:rFonts w:eastAsia="Calibri" w:cs="Tahoma"/>
          <w:b/>
          <w:bCs/>
          <w:color w:val="auto"/>
        </w:rPr>
      </w:pPr>
      <w:r w:rsidRPr="00D93E11">
        <w:rPr>
          <w:rFonts w:eastAsia="Calibri" w:cs="Tahoma"/>
          <w:b/>
          <w:bCs/>
          <w:color w:val="auto"/>
        </w:rPr>
        <w:t>R E S U E L V E:</w:t>
      </w:r>
    </w:p>
    <w:p w:rsidRPr="00D93E11" w:rsidR="00C853D1" w:rsidP="008121B7" w:rsidRDefault="00C853D1" w14:paraId="5315815D" w14:textId="77777777">
      <w:pPr>
        <w:spacing w:after="0" w:line="360" w:lineRule="auto"/>
        <w:rPr>
          <w:lang w:val="es-ES" w:eastAsia="es-ES_tradnl"/>
        </w:rPr>
      </w:pPr>
    </w:p>
    <w:p w:rsidRPr="00D93E11" w:rsidR="00782132" w:rsidP="008121B7" w:rsidRDefault="00782132" w14:paraId="3F37601B" w14:textId="1B2C92DA">
      <w:pPr>
        <w:spacing w:after="0" w:line="360" w:lineRule="auto"/>
        <w:contextualSpacing/>
        <w:rPr>
          <w:rFonts w:eastAsia="Calibri" w:cs="Tahoma"/>
          <w:bCs/>
        </w:rPr>
      </w:pPr>
      <w:r w:rsidRPr="00D93E11">
        <w:rPr>
          <w:rFonts w:cs="Tahoma"/>
          <w:b/>
          <w:bCs/>
        </w:rPr>
        <w:t xml:space="preserve">PRIMERO. </w:t>
      </w:r>
      <w:r w:rsidRPr="00D93E11">
        <w:rPr>
          <w:rFonts w:cs="Tahoma"/>
          <w:bCs/>
        </w:rPr>
        <w:t xml:space="preserve">Se </w:t>
      </w:r>
      <w:r w:rsidRPr="00D93E11" w:rsidR="0018084D">
        <w:rPr>
          <w:rFonts w:cs="Tahoma"/>
          <w:b/>
          <w:bCs/>
        </w:rPr>
        <w:t>REVO</w:t>
      </w:r>
      <w:r w:rsidRPr="00D93E11" w:rsidR="004B37CB">
        <w:rPr>
          <w:rFonts w:cs="Tahoma"/>
          <w:b/>
          <w:bCs/>
        </w:rPr>
        <w:t>CA</w:t>
      </w:r>
      <w:r w:rsidRPr="00D93E11">
        <w:rPr>
          <w:rFonts w:cs="Tahoma"/>
          <w:bCs/>
        </w:rPr>
        <w:t xml:space="preserve"> la respuesta entregada por el </w:t>
      </w:r>
      <w:r w:rsidRPr="00D93E11" w:rsidR="009147DE">
        <w:rPr>
          <w:rFonts w:eastAsia="Calibri" w:cs="Tahoma"/>
        </w:rPr>
        <w:t xml:space="preserve">Ayuntamiento de </w:t>
      </w:r>
      <w:r w:rsidRPr="00D93E11" w:rsidR="0018084D">
        <w:rPr>
          <w:rFonts w:eastAsia="Calibri" w:cs="Tahoma"/>
        </w:rPr>
        <w:t>Texcoco</w:t>
      </w:r>
      <w:r w:rsidRPr="00D93E11" w:rsidR="00F060A2">
        <w:rPr>
          <w:rFonts w:cs="Tahoma"/>
          <w:bCs/>
        </w:rPr>
        <w:t xml:space="preserve"> </w:t>
      </w:r>
      <w:r w:rsidRPr="00D93E11">
        <w:rPr>
          <w:rFonts w:cs="Tahoma"/>
          <w:bCs/>
        </w:rPr>
        <w:t xml:space="preserve">a la solicitud de </w:t>
      </w:r>
      <w:r w:rsidRPr="00D93E11">
        <w:rPr>
          <w:rFonts w:eastAsia="Calibri" w:cs="Tahoma"/>
        </w:rPr>
        <w:t xml:space="preserve">información </w:t>
      </w:r>
      <w:r w:rsidRPr="00D93E11" w:rsidR="0018084D">
        <w:rPr>
          <w:rFonts w:eastAsia="Calibri" w:cs="Tahoma"/>
          <w:bCs/>
        </w:rPr>
        <w:t>00106/TEXCOCO/IP/2023</w:t>
      </w:r>
      <w:r w:rsidRPr="00D93E11" w:rsidR="009B27E7">
        <w:rPr>
          <w:rFonts w:eastAsia="Calibri" w:cs="Tahoma"/>
          <w:bCs/>
        </w:rPr>
        <w:t xml:space="preserve"> </w:t>
      </w:r>
      <w:r w:rsidRPr="00D93E11">
        <w:t xml:space="preserve">por resultar </w:t>
      </w:r>
      <w:r w:rsidRPr="00D93E11">
        <w:rPr>
          <w:b/>
        </w:rPr>
        <w:t>FUNDADAS</w:t>
      </w:r>
      <w:r w:rsidRPr="00D93E11">
        <w:rPr>
          <w:rFonts w:cs="Tahoma"/>
        </w:rPr>
        <w:t xml:space="preserve"> </w:t>
      </w:r>
      <w:r w:rsidRPr="00D93E11">
        <w:rPr>
          <w:rFonts w:eastAsia="Calibri" w:cs="Tahoma"/>
        </w:rPr>
        <w:t>las razones o motivos de inconformidad hechos valer por el Particular, en</w:t>
      </w:r>
      <w:r w:rsidRPr="00D93E11">
        <w:rPr>
          <w:rFonts w:eastAsia="Calibri" w:cs="Tahoma"/>
          <w:bCs/>
        </w:rPr>
        <w:t xml:space="preserve"> términos de los considerandos QUINTO </w:t>
      </w:r>
      <w:r w:rsidRPr="00D93E11">
        <w:rPr>
          <w:rFonts w:eastAsia="Calibri" w:cs="Tahoma"/>
        </w:rPr>
        <w:t xml:space="preserve">y </w:t>
      </w:r>
      <w:r w:rsidRPr="00D93E11">
        <w:rPr>
          <w:rFonts w:eastAsia="Calibri" w:cs="Tahoma"/>
          <w:bCs/>
        </w:rPr>
        <w:t>SEXTO de la presente Resolución.</w:t>
      </w:r>
    </w:p>
    <w:p w:rsidRPr="00D93E11" w:rsidR="00782132" w:rsidP="008121B7" w:rsidRDefault="00782132" w14:paraId="4A6EB131" w14:textId="77777777">
      <w:pPr>
        <w:spacing w:after="0" w:line="360" w:lineRule="auto"/>
        <w:contextualSpacing/>
        <w:rPr>
          <w:rFonts w:eastAsia="Calibri" w:cs="Tahoma"/>
          <w:bCs/>
        </w:rPr>
      </w:pPr>
    </w:p>
    <w:p w:rsidRPr="00D93E11" w:rsidR="00521E2B" w:rsidP="008121B7" w:rsidRDefault="00782132" w14:paraId="14380696" w14:textId="147517C3">
      <w:pPr>
        <w:spacing w:after="0" w:line="360" w:lineRule="auto"/>
        <w:contextualSpacing/>
        <w:rPr>
          <w:rFonts w:cs="Tahoma"/>
        </w:rPr>
      </w:pPr>
      <w:r w:rsidRPr="00D93E11">
        <w:rPr>
          <w:rFonts w:cs="Tahoma"/>
          <w:b/>
          <w:bCs/>
        </w:rPr>
        <w:t xml:space="preserve">SEGUNDO. </w:t>
      </w:r>
      <w:r w:rsidRPr="00D93E11">
        <w:rPr>
          <w:rFonts w:cs="Tahoma"/>
        </w:rPr>
        <w:t xml:space="preserve">Se </w:t>
      </w:r>
      <w:r w:rsidRPr="00D93E11">
        <w:rPr>
          <w:rFonts w:cs="Tahoma"/>
          <w:b/>
        </w:rPr>
        <w:t xml:space="preserve">ORDENA </w:t>
      </w:r>
      <w:r w:rsidRPr="00D93E11">
        <w:rPr>
          <w:rFonts w:cs="Tahoma"/>
          <w:bCs/>
        </w:rPr>
        <w:t xml:space="preserve">al </w:t>
      </w:r>
      <w:r w:rsidRPr="00D93E11">
        <w:rPr>
          <w:rFonts w:cs="Tahoma"/>
        </w:rPr>
        <w:t>Ente Recurrido, a efecto de</w:t>
      </w:r>
      <w:r w:rsidRPr="00D93E11">
        <w:rPr>
          <w:rFonts w:eastAsia="Calibri" w:cs="Tahoma"/>
          <w:lang w:eastAsia="es-MX"/>
        </w:rPr>
        <w:t xml:space="preserve"> que</w:t>
      </w:r>
      <w:r w:rsidRPr="00D93E11" w:rsidR="00E97142">
        <w:rPr>
          <w:rFonts w:eastAsia="Calibri" w:cs="Tahoma"/>
          <w:lang w:eastAsia="es-MX"/>
        </w:rPr>
        <w:t>, previa búsqueda exhaustiva y razonable, en todos los archivos de las unidades administrativas competentes,</w:t>
      </w:r>
      <w:r w:rsidRPr="00D93E11">
        <w:rPr>
          <w:rFonts w:eastAsia="Calibri" w:cs="Tahoma"/>
          <w:lang w:eastAsia="es-MX"/>
        </w:rPr>
        <w:t xml:space="preserve"> entregue</w:t>
      </w:r>
      <w:r w:rsidRPr="00D93E11">
        <w:rPr>
          <w:rFonts w:cs="Tahoma"/>
        </w:rPr>
        <w:t xml:space="preserve">, a través del Sistema de Acceso a la Información Mexiquense (SAIMEX), </w:t>
      </w:r>
      <w:r w:rsidRPr="00D93E11" w:rsidR="00E97142">
        <w:rPr>
          <w:rFonts w:cs="Tahoma"/>
        </w:rPr>
        <w:t xml:space="preserve">en su caso, en versión pública, </w:t>
      </w:r>
      <w:r w:rsidRPr="00D93E11" w:rsidR="0018084D">
        <w:rPr>
          <w:rFonts w:cs="Tahoma"/>
        </w:rPr>
        <w:t xml:space="preserve">los </w:t>
      </w:r>
      <w:r w:rsidRPr="00D93E11" w:rsidR="00E97142">
        <w:rPr>
          <w:rFonts w:cs="Tahoma"/>
        </w:rPr>
        <w:t>documento</w:t>
      </w:r>
      <w:r w:rsidRPr="00D93E11" w:rsidR="0018084D">
        <w:rPr>
          <w:rFonts w:cs="Tahoma"/>
        </w:rPr>
        <w:t>s</w:t>
      </w:r>
      <w:r w:rsidRPr="00D93E11" w:rsidR="00E97142">
        <w:rPr>
          <w:rFonts w:cs="Tahoma"/>
        </w:rPr>
        <w:t xml:space="preserve"> donde conste</w:t>
      </w:r>
      <w:r w:rsidRPr="00D93E11" w:rsidR="009717F0">
        <w:rPr>
          <w:rFonts w:cs="Tahoma"/>
        </w:rPr>
        <w:t xml:space="preserve"> respecto del Panteón Comunitario “San Gabriel”,</w:t>
      </w:r>
      <w:r w:rsidRPr="00D93E11" w:rsidR="00E97142">
        <w:rPr>
          <w:rFonts w:cs="Tahoma"/>
        </w:rPr>
        <w:t xml:space="preserve"> </w:t>
      </w:r>
      <w:r w:rsidRPr="00D93E11" w:rsidR="00870024">
        <w:rPr>
          <w:rFonts w:cs="Tahoma"/>
        </w:rPr>
        <w:t xml:space="preserve">para el caso de que se trate de un panteón municipal, </w:t>
      </w:r>
      <w:r w:rsidRPr="00D93E11" w:rsidR="00E97142">
        <w:rPr>
          <w:rFonts w:cs="Tahoma"/>
        </w:rPr>
        <w:t>lo siguiente:</w:t>
      </w:r>
    </w:p>
    <w:p w:rsidRPr="00D93E11" w:rsidR="00E97142" w:rsidP="008121B7" w:rsidRDefault="00E97142" w14:paraId="7A49141D" w14:textId="77777777">
      <w:pPr>
        <w:spacing w:after="0" w:line="360" w:lineRule="auto"/>
        <w:contextualSpacing/>
        <w:rPr>
          <w:rFonts w:cs="Tahoma"/>
        </w:rPr>
      </w:pPr>
    </w:p>
    <w:p w:rsidRPr="00D93E11" w:rsidR="0018084D" w:rsidP="008121B7" w:rsidRDefault="009717F0" w14:paraId="25911554" w14:textId="3C8C30F0">
      <w:pPr>
        <w:pStyle w:val="Prrafodelista"/>
        <w:numPr>
          <w:ilvl w:val="0"/>
          <w:numId w:val="42"/>
        </w:numPr>
        <w:spacing w:line="360" w:lineRule="auto"/>
      </w:pPr>
      <w:r w:rsidRPr="00D93E11">
        <w:t>Título de Propiedad del Ayuntamiento;</w:t>
      </w:r>
      <w:r w:rsidRPr="00D93E11" w:rsidR="0018084D">
        <w:t xml:space="preserve"> </w:t>
      </w:r>
    </w:p>
    <w:p w:rsidRPr="00D93E11" w:rsidR="0018084D" w:rsidP="008121B7" w:rsidRDefault="00870024" w14:paraId="7B7E75B6" w14:textId="16B77CFC">
      <w:pPr>
        <w:pStyle w:val="Prrafodelista"/>
        <w:numPr>
          <w:ilvl w:val="0"/>
          <w:numId w:val="42"/>
        </w:numPr>
        <w:spacing w:line="360" w:lineRule="auto"/>
      </w:pPr>
      <w:r w:rsidRPr="00D93E11">
        <w:t>P</w:t>
      </w:r>
      <w:r w:rsidRPr="00D93E11" w:rsidR="009717F0">
        <w:t xml:space="preserve">artida presupuestal de la que </w:t>
      </w:r>
      <w:r w:rsidRPr="00D93E11">
        <w:t>pagaron</w:t>
      </w:r>
      <w:r w:rsidRPr="00D93E11" w:rsidR="009717F0">
        <w:t xml:space="preserve"> los recursos</w:t>
      </w:r>
      <w:r w:rsidRPr="00D93E11">
        <w:t xml:space="preserve"> para su adquisición;</w:t>
      </w:r>
    </w:p>
    <w:p w:rsidRPr="00D93E11" w:rsidR="0018084D" w:rsidP="008121B7" w:rsidRDefault="00870024" w14:paraId="59D3BF7C" w14:textId="70A570ED">
      <w:pPr>
        <w:pStyle w:val="Prrafodelista"/>
        <w:numPr>
          <w:ilvl w:val="0"/>
          <w:numId w:val="42"/>
        </w:numPr>
        <w:spacing w:line="360" w:lineRule="auto"/>
      </w:pPr>
      <w:r w:rsidRPr="00D93E11">
        <w:t xml:space="preserve">Aprobación para la </w:t>
      </w:r>
      <w:r w:rsidRPr="00D93E11" w:rsidR="0018084D">
        <w:t>constru</w:t>
      </w:r>
      <w:r w:rsidRPr="00D93E11">
        <w:t>cción</w:t>
      </w:r>
      <w:r w:rsidRPr="00D93E11" w:rsidR="0018084D">
        <w:t xml:space="preserve"> </w:t>
      </w:r>
      <w:r w:rsidRPr="00D93E11">
        <w:t>d</w:t>
      </w:r>
      <w:r w:rsidRPr="00D93E11" w:rsidR="009717F0">
        <w:t>el</w:t>
      </w:r>
      <w:r w:rsidRPr="00D93E11" w:rsidR="0018084D">
        <w:t xml:space="preserve"> panteón</w:t>
      </w:r>
      <w:r w:rsidRPr="00D93E11" w:rsidR="009717F0">
        <w:t>;</w:t>
      </w:r>
      <w:r w:rsidRPr="00D93E11" w:rsidR="0018084D">
        <w:t xml:space="preserve"> </w:t>
      </w:r>
    </w:p>
    <w:p w:rsidRPr="00D93E11" w:rsidR="0018084D" w:rsidP="008121B7" w:rsidRDefault="009717F0" w14:paraId="52611331" w14:textId="49B87747">
      <w:pPr>
        <w:pStyle w:val="Prrafodelista"/>
        <w:numPr>
          <w:ilvl w:val="0"/>
          <w:numId w:val="42"/>
        </w:numPr>
        <w:spacing w:line="360" w:lineRule="auto"/>
      </w:pPr>
      <w:r w:rsidRPr="00D93E11">
        <w:t>F</w:t>
      </w:r>
      <w:r w:rsidRPr="00D93E11" w:rsidR="0018084D">
        <w:t>echa de inicio y de conclusión de la obra</w:t>
      </w:r>
      <w:r w:rsidRPr="00D93E11">
        <w:t>;</w:t>
      </w:r>
      <w:r w:rsidRPr="00D93E11" w:rsidR="0018084D">
        <w:t xml:space="preserve"> </w:t>
      </w:r>
      <w:r w:rsidRPr="00D93E11" w:rsidR="00870024">
        <w:t>así como f</w:t>
      </w:r>
      <w:r w:rsidRPr="00D93E11">
        <w:t xml:space="preserve">echa de </w:t>
      </w:r>
      <w:r w:rsidRPr="00D93E11" w:rsidR="0018084D">
        <w:t>inaugura</w:t>
      </w:r>
      <w:r w:rsidRPr="00D93E11">
        <w:t>ción,</w:t>
      </w:r>
      <w:r w:rsidRPr="00D93E11" w:rsidR="0018084D">
        <w:t xml:space="preserve"> autoridades </w:t>
      </w:r>
      <w:r w:rsidRPr="00D93E11">
        <w:t>que</w:t>
      </w:r>
      <w:r w:rsidRPr="00D93E11" w:rsidR="0018084D">
        <w:t xml:space="preserve"> </w:t>
      </w:r>
      <w:r w:rsidRPr="00D93E11">
        <w:t>entregaron</w:t>
      </w:r>
      <w:r w:rsidRPr="00D93E11" w:rsidR="00870024">
        <w:t xml:space="preserve"> la obra</w:t>
      </w:r>
      <w:r w:rsidRPr="00D93E11">
        <w:t>;</w:t>
      </w:r>
      <w:r w:rsidRPr="00D93E11" w:rsidR="0018084D">
        <w:t xml:space="preserve"> </w:t>
      </w:r>
      <w:r w:rsidRPr="00D93E11" w:rsidR="00870024">
        <w:t>así como c</w:t>
      </w:r>
      <w:r w:rsidRPr="00D93E11" w:rsidR="00AA43A7">
        <w:t>osto total de la inversión;</w:t>
      </w:r>
    </w:p>
    <w:p w:rsidRPr="00D93E11" w:rsidR="0018084D" w:rsidP="008121B7" w:rsidRDefault="00AA43A7" w14:paraId="5256F51B" w14:textId="36437626">
      <w:pPr>
        <w:pStyle w:val="Prrafodelista"/>
        <w:numPr>
          <w:ilvl w:val="0"/>
          <w:numId w:val="42"/>
        </w:numPr>
        <w:spacing w:line="360" w:lineRule="auto"/>
      </w:pPr>
      <w:r w:rsidRPr="00D93E11">
        <w:t>R</w:t>
      </w:r>
      <w:r w:rsidRPr="00D93E11" w:rsidR="0018084D">
        <w:t>equisitos ante las autoridades estatales</w:t>
      </w:r>
      <w:r w:rsidRPr="00D93E11">
        <w:t xml:space="preserve"> para la construcción</w:t>
      </w:r>
      <w:r w:rsidRPr="00D93E11" w:rsidR="00B012B9">
        <w:t xml:space="preserve"> de un panteón</w:t>
      </w:r>
      <w:r w:rsidRPr="00D93E11">
        <w:t>;</w:t>
      </w:r>
      <w:r w:rsidRPr="00D93E11" w:rsidR="0018084D">
        <w:t xml:space="preserve"> </w:t>
      </w:r>
    </w:p>
    <w:p w:rsidRPr="00D93E11" w:rsidR="0018084D" w:rsidP="008121B7" w:rsidRDefault="00870024" w14:paraId="6D05EE23" w14:textId="63E5B8A2">
      <w:pPr>
        <w:pStyle w:val="Prrafodelista"/>
        <w:numPr>
          <w:ilvl w:val="0"/>
          <w:numId w:val="42"/>
        </w:numPr>
        <w:spacing w:line="360" w:lineRule="auto"/>
      </w:pPr>
      <w:r w:rsidRPr="00D93E11">
        <w:t>P</w:t>
      </w:r>
      <w:r w:rsidRPr="00D93E11" w:rsidR="0018084D">
        <w:t>ermisos</w:t>
      </w:r>
      <w:r w:rsidRPr="00D93E11" w:rsidR="00AA43A7">
        <w:t xml:space="preserve"> con los que</w:t>
      </w:r>
      <w:r w:rsidRPr="00D93E11" w:rsidR="0018084D">
        <w:t xml:space="preserve"> cuenta el panteón par</w:t>
      </w:r>
      <w:r w:rsidRPr="00D93E11" w:rsidR="00AA43A7">
        <w:t>a su funcionamiento y operación;</w:t>
      </w:r>
    </w:p>
    <w:p w:rsidRPr="00D93E11" w:rsidR="0018084D" w:rsidP="008121B7" w:rsidRDefault="00AA43A7" w14:paraId="5A682CA4" w14:textId="29C9186F">
      <w:pPr>
        <w:pStyle w:val="Prrafodelista"/>
        <w:numPr>
          <w:ilvl w:val="0"/>
          <w:numId w:val="42"/>
        </w:numPr>
        <w:spacing w:line="360" w:lineRule="auto"/>
      </w:pPr>
      <w:r w:rsidRPr="00D93E11">
        <w:t>F</w:t>
      </w:r>
      <w:r w:rsidRPr="00D93E11" w:rsidR="0018084D">
        <w:t>undamento</w:t>
      </w:r>
      <w:r w:rsidRPr="00D93E11" w:rsidR="00870024">
        <w:t>s</w:t>
      </w:r>
      <w:r w:rsidRPr="00D93E11" w:rsidR="0018084D">
        <w:t xml:space="preserve"> legal</w:t>
      </w:r>
      <w:r w:rsidRPr="00D93E11" w:rsidR="00870024">
        <w:t>es</w:t>
      </w:r>
      <w:r w:rsidRPr="00D93E11" w:rsidR="0018084D">
        <w:t xml:space="preserve"> para el funcionamiento de los panteones </w:t>
      </w:r>
      <w:r w:rsidRPr="00D93E11" w:rsidR="00870024">
        <w:t>municipales en donde se incluya la</w:t>
      </w:r>
      <w:r w:rsidRPr="00D93E11" w:rsidR="0018084D">
        <w:t xml:space="preserve"> </w:t>
      </w:r>
      <w:r w:rsidRPr="00D93E11" w:rsidR="00870024">
        <w:t>unidad administrativa competente para conocer de los panteones; las f</w:t>
      </w:r>
      <w:r w:rsidRPr="00D93E11" w:rsidR="0018084D">
        <w:t>unci</w:t>
      </w:r>
      <w:r w:rsidRPr="00D93E11" w:rsidR="00870024">
        <w:t>ones</w:t>
      </w:r>
      <w:r w:rsidRPr="00D93E11" w:rsidR="0018084D">
        <w:t xml:space="preserve"> de un delegado como autoridad auxiliar en el manejo o administrac</w:t>
      </w:r>
      <w:r w:rsidRPr="00D93E11">
        <w:t>ión de panteones;</w:t>
      </w:r>
      <w:r w:rsidRPr="00D93E11" w:rsidR="0018084D">
        <w:t xml:space="preserve"> </w:t>
      </w:r>
      <w:r w:rsidRPr="00D93E11" w:rsidR="00870024">
        <w:t>así como las personas físicas o jurídico colectivas que pueden administrar los panteones;</w:t>
      </w:r>
    </w:p>
    <w:p w:rsidRPr="00D93E11" w:rsidR="0018084D" w:rsidP="008121B7" w:rsidRDefault="00FB15E7" w14:paraId="69856525" w14:textId="28669137">
      <w:pPr>
        <w:pStyle w:val="Prrafodelista"/>
        <w:numPr>
          <w:ilvl w:val="0"/>
          <w:numId w:val="42"/>
        </w:numPr>
        <w:spacing w:line="360" w:lineRule="auto"/>
      </w:pPr>
      <w:r w:rsidRPr="00D93E11">
        <w:t>P</w:t>
      </w:r>
      <w:r w:rsidRPr="00D93E11" w:rsidR="0018084D">
        <w:t>anteones existen</w:t>
      </w:r>
      <w:r w:rsidRPr="00D93E11" w:rsidR="00AA43A7">
        <w:t>tes</w:t>
      </w:r>
      <w:r w:rsidRPr="00D93E11" w:rsidR="0018084D">
        <w:t xml:space="preserve"> en </w:t>
      </w:r>
      <w:r w:rsidRPr="00D93E11" w:rsidR="00AA43A7">
        <w:t xml:space="preserve">el Municipio </w:t>
      </w:r>
      <w:r w:rsidRPr="00D93E11">
        <w:t>(</w:t>
      </w:r>
      <w:r w:rsidRPr="00D93E11" w:rsidR="00AA43A7">
        <w:t>nombre y comunidad</w:t>
      </w:r>
      <w:r w:rsidRPr="00D93E11">
        <w:t>)</w:t>
      </w:r>
      <w:r w:rsidRPr="00D93E11" w:rsidR="00AA43A7">
        <w:t>;</w:t>
      </w:r>
    </w:p>
    <w:p w:rsidRPr="00D93E11" w:rsidR="0018084D" w:rsidP="008121B7" w:rsidRDefault="00AA43A7" w14:paraId="5E8FBD1E" w14:textId="64613ECD">
      <w:pPr>
        <w:pStyle w:val="Prrafodelista"/>
        <w:numPr>
          <w:ilvl w:val="0"/>
          <w:numId w:val="42"/>
        </w:numPr>
        <w:spacing w:line="360" w:lineRule="auto"/>
      </w:pPr>
      <w:r w:rsidRPr="00D93E11">
        <w:t>P</w:t>
      </w:r>
      <w:r w:rsidRPr="00D93E11" w:rsidR="0018084D">
        <w:t xml:space="preserve">rocedimiento </w:t>
      </w:r>
      <w:r w:rsidRPr="00D93E11">
        <w:t>para solicitar sepultura;</w:t>
      </w:r>
      <w:r w:rsidRPr="00D93E11" w:rsidR="0018084D">
        <w:t xml:space="preserve"> </w:t>
      </w:r>
      <w:r w:rsidRPr="00D93E11" w:rsidR="00870024">
        <w:t>d</w:t>
      </w:r>
      <w:r w:rsidRPr="00D93E11">
        <w:t xml:space="preserve">uración de los permisos para sepultura o uso de panteón; </w:t>
      </w:r>
    </w:p>
    <w:p w:rsidRPr="00D93E11" w:rsidR="0018084D" w:rsidP="008121B7" w:rsidRDefault="00AA43A7" w14:paraId="64B97805" w14:textId="6E2A700D">
      <w:pPr>
        <w:pStyle w:val="Prrafodelista"/>
        <w:numPr>
          <w:ilvl w:val="0"/>
          <w:numId w:val="42"/>
        </w:numPr>
        <w:spacing w:line="360" w:lineRule="auto"/>
      </w:pPr>
      <w:r w:rsidRPr="00D93E11">
        <w:lastRenderedPageBreak/>
        <w:t xml:space="preserve">Procedimiento que sigue el Ayuntamiento para recuperación y el restablecimiento </w:t>
      </w:r>
      <w:r w:rsidRPr="00D93E11" w:rsidR="00FB15E7">
        <w:t>de un bien público</w:t>
      </w:r>
      <w:r w:rsidRPr="00D93E11" w:rsidR="008934E4">
        <w:t>;</w:t>
      </w:r>
    </w:p>
    <w:p w:rsidRPr="00D93E11" w:rsidR="0018084D" w:rsidP="008121B7" w:rsidRDefault="00AA43A7" w14:paraId="4F6C5791" w14:textId="77281DF5">
      <w:pPr>
        <w:pStyle w:val="Prrafodelista"/>
        <w:numPr>
          <w:ilvl w:val="0"/>
          <w:numId w:val="42"/>
        </w:numPr>
        <w:spacing w:line="360" w:lineRule="auto"/>
      </w:pPr>
      <w:r w:rsidRPr="00D93E11">
        <w:t>D</w:t>
      </w:r>
      <w:r w:rsidRPr="00D93E11" w:rsidR="0018084D">
        <w:t xml:space="preserve">ocumentación </w:t>
      </w:r>
      <w:r w:rsidRPr="00D93E11">
        <w:t>entregada de la</w:t>
      </w:r>
      <w:r w:rsidRPr="00D93E11" w:rsidR="0018084D">
        <w:t xml:space="preserve"> </w:t>
      </w:r>
      <w:r w:rsidRPr="00D93E11">
        <w:t>D</w:t>
      </w:r>
      <w:r w:rsidRPr="00D93E11" w:rsidR="0018084D">
        <w:t>elegada Nadia Navarrete Maceda</w:t>
      </w:r>
      <w:r w:rsidRPr="00D93E11" w:rsidR="008934E4">
        <w:t>;</w:t>
      </w:r>
    </w:p>
    <w:p w:rsidRPr="00D93E11" w:rsidR="0018084D" w:rsidP="008121B7" w:rsidRDefault="008934E4" w14:paraId="233D1397" w14:textId="3F6F1FBF">
      <w:pPr>
        <w:pStyle w:val="Prrafodelista"/>
        <w:numPr>
          <w:ilvl w:val="0"/>
          <w:numId w:val="42"/>
        </w:numPr>
        <w:spacing w:line="360" w:lineRule="auto"/>
      </w:pPr>
      <w:r w:rsidRPr="00D93E11">
        <w:t>E</w:t>
      </w:r>
      <w:r w:rsidRPr="00D93E11" w:rsidR="0018084D">
        <w:t xml:space="preserve">status que guarda la solicitud de auditoría que se requirió hacerle a </w:t>
      </w:r>
      <w:r w:rsidRPr="00D93E11">
        <w:t xml:space="preserve">la Delegada </w:t>
      </w:r>
      <w:r w:rsidRPr="00D93E11" w:rsidR="0018084D">
        <w:t>Nadia Navarrete Maceda y demás autoridades auxiliares del periodo anterior</w:t>
      </w:r>
      <w:r w:rsidRPr="00D93E11">
        <w:t>;</w:t>
      </w:r>
      <w:r w:rsidRPr="00D93E11" w:rsidR="0018084D">
        <w:t xml:space="preserve"> </w:t>
      </w:r>
    </w:p>
    <w:p w:rsidRPr="00D93E11" w:rsidR="0018084D" w:rsidP="00BB5B90" w:rsidRDefault="00932FEE" w14:paraId="79253F00" w14:textId="1A695A4E">
      <w:pPr>
        <w:pStyle w:val="Prrafodelista"/>
        <w:numPr>
          <w:ilvl w:val="0"/>
          <w:numId w:val="42"/>
        </w:numPr>
        <w:spacing w:line="360" w:lineRule="auto"/>
      </w:pPr>
      <w:r w:rsidRPr="00D93E11">
        <w:t xml:space="preserve">Documento que dé cuenta de los procedimientos iniciados </w:t>
      </w:r>
      <w:r w:rsidRPr="00D93E11" w:rsidR="00BB5B90">
        <w:t>desde su inauguración al veintisiete de abril de dos mil veintitrés,</w:t>
      </w:r>
      <w:r w:rsidRPr="00D93E11" w:rsidR="008934E4">
        <w:t xml:space="preserve"> </w:t>
      </w:r>
      <w:r w:rsidRPr="00D93E11" w:rsidR="00FB15E7">
        <w:t xml:space="preserve">relacionados con el </w:t>
      </w:r>
      <w:r w:rsidRPr="00D93E11" w:rsidR="00BB5B90">
        <w:t>Panteón Comunitario “San Gabriel”</w:t>
      </w:r>
      <w:r w:rsidRPr="00D93E11" w:rsidR="00FB15E7">
        <w:t>.</w:t>
      </w:r>
    </w:p>
    <w:p w:rsidRPr="00D93E11" w:rsidR="00521E2B" w:rsidP="008121B7" w:rsidRDefault="00521E2B" w14:paraId="446161AA" w14:textId="77777777">
      <w:pPr>
        <w:spacing w:after="0" w:line="360" w:lineRule="auto"/>
        <w:contextualSpacing/>
        <w:rPr>
          <w:rFonts w:cs="Tahoma"/>
        </w:rPr>
      </w:pPr>
    </w:p>
    <w:p w:rsidRPr="00D93E11" w:rsidR="00E97142" w:rsidP="008121B7" w:rsidRDefault="00E97142" w14:paraId="3A1BD3B3" w14:textId="77777777">
      <w:pPr>
        <w:tabs>
          <w:tab w:val="left" w:pos="4962"/>
        </w:tabs>
        <w:spacing w:after="0" w:line="360" w:lineRule="auto"/>
        <w:rPr>
          <w:rFonts w:eastAsia="Calibri" w:cs="Tahoma"/>
          <w:bCs/>
          <w:iCs/>
          <w:color w:val="auto"/>
        </w:rPr>
      </w:pPr>
      <w:r w:rsidRPr="00D93E11">
        <w:rPr>
          <w:rFonts w:eastAsia="Calibri" w:cs="Tahoma"/>
          <w:bCs/>
          <w:iCs/>
          <w:color w:val="auto"/>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D93E11" w:rsidR="00B012B9" w:rsidP="008121B7" w:rsidRDefault="00B012B9" w14:paraId="0B9A55A4" w14:textId="77777777">
      <w:pPr>
        <w:tabs>
          <w:tab w:val="left" w:pos="4962"/>
        </w:tabs>
        <w:spacing w:after="0" w:line="360" w:lineRule="auto"/>
        <w:rPr>
          <w:rFonts w:eastAsia="Calibri" w:cs="Tahoma"/>
          <w:bCs/>
          <w:iCs/>
          <w:color w:val="auto"/>
        </w:rPr>
      </w:pPr>
    </w:p>
    <w:p w:rsidRPr="00D93E11" w:rsidR="001F2ABF" w:rsidP="008121B7" w:rsidRDefault="001F2ABF" w14:paraId="3DB434D7" w14:textId="4323DA5D">
      <w:pPr>
        <w:spacing w:after="0" w:line="360" w:lineRule="auto"/>
        <w:contextualSpacing/>
        <w:rPr>
          <w:rFonts w:cs="Tahoma"/>
        </w:rPr>
      </w:pPr>
      <w:r w:rsidRPr="00D93E11">
        <w:rPr>
          <w:rFonts w:cs="Tahoma"/>
          <w:lang w:val="es-ES"/>
        </w:rPr>
        <w:t>Para el caso de que la información que se ordena entregar</w:t>
      </w:r>
      <w:r w:rsidRPr="00D93E11" w:rsidR="008934E4">
        <w:rPr>
          <w:rFonts w:cs="Tahoma"/>
          <w:lang w:val="es-ES"/>
        </w:rPr>
        <w:t xml:space="preserve"> en los numerales </w:t>
      </w:r>
      <w:r w:rsidRPr="00D93E11" w:rsidR="00FB15E7">
        <w:rPr>
          <w:rFonts w:cs="Tahoma"/>
          <w:lang w:val="es-ES"/>
        </w:rPr>
        <w:t xml:space="preserve">2, 5, </w:t>
      </w:r>
      <w:r w:rsidRPr="00D93E11" w:rsidR="00B012B9">
        <w:rPr>
          <w:rFonts w:cs="Tahoma"/>
          <w:lang w:val="es-ES"/>
        </w:rPr>
        <w:t>7, 11, 12 y 13</w:t>
      </w:r>
      <w:r w:rsidRPr="00D93E11">
        <w:rPr>
          <w:rFonts w:cs="Tahoma"/>
          <w:lang w:val="es-ES"/>
        </w:rPr>
        <w:t>, no obre</w:t>
      </w:r>
      <w:r w:rsidRPr="00D93E11" w:rsidR="008934E4">
        <w:rPr>
          <w:rFonts w:cs="Tahoma"/>
          <w:lang w:val="es-ES"/>
        </w:rPr>
        <w:t>n</w:t>
      </w:r>
      <w:r w:rsidRPr="00D93E11">
        <w:rPr>
          <w:rFonts w:cs="Tahoma"/>
          <w:lang w:val="es-ES"/>
        </w:rPr>
        <w:t xml:space="preserve"> en los archivos del Sujeto Obligado, </w:t>
      </w:r>
      <w:r w:rsidRPr="00D93E11">
        <w:rPr>
          <w:rFonts w:cs="Tahoma"/>
        </w:rPr>
        <w:t>bastará con que lo haga del conocimiento del Recurrente de manera precisa y clara.</w:t>
      </w:r>
    </w:p>
    <w:p w:rsidRPr="00D93E11" w:rsidR="00B012B9" w:rsidP="008121B7" w:rsidRDefault="00B012B9" w14:paraId="517CF09C" w14:textId="77777777">
      <w:pPr>
        <w:spacing w:after="0" w:line="360" w:lineRule="auto"/>
        <w:contextualSpacing/>
        <w:rPr>
          <w:rFonts w:cs="Tahoma"/>
        </w:rPr>
      </w:pPr>
    </w:p>
    <w:p w:rsidRPr="00D93E11" w:rsidR="00B012B9" w:rsidP="008121B7" w:rsidRDefault="00B012B9" w14:paraId="28315BE7" w14:textId="232395FD">
      <w:pPr>
        <w:spacing w:after="0" w:line="360" w:lineRule="auto"/>
        <w:contextualSpacing/>
        <w:rPr>
          <w:rFonts w:cs="Tahoma"/>
        </w:rPr>
      </w:pPr>
      <w:r w:rsidRPr="00D93E11">
        <w:rPr>
          <w:rFonts w:cs="Tahoma"/>
        </w:rPr>
        <w:t xml:space="preserve">Para el caso de que se trate de un </w:t>
      </w:r>
      <w:r w:rsidRPr="00D93E11">
        <w:rPr>
          <w:rFonts w:cs="Tahoma"/>
          <w:b/>
        </w:rPr>
        <w:t>panteón privado</w:t>
      </w:r>
      <w:r w:rsidRPr="00D93E11">
        <w:rPr>
          <w:rFonts w:cs="Tahoma"/>
        </w:rPr>
        <w:t xml:space="preserve">, deberá entregarse sólo la información correspondiente a los puntos </w:t>
      </w:r>
      <w:r w:rsidRPr="00D93E11">
        <w:rPr>
          <w:rFonts w:cs="Tahoma"/>
          <w:b/>
        </w:rPr>
        <w:t>5, 6, 7 y 8.</w:t>
      </w:r>
      <w:r w:rsidRPr="00D93E11">
        <w:rPr>
          <w:rFonts w:cs="Tahoma"/>
        </w:rPr>
        <w:t xml:space="preserve"> Si la </w:t>
      </w:r>
      <w:r w:rsidRPr="00D93E11">
        <w:rPr>
          <w:rFonts w:cs="Tahoma"/>
          <w:lang w:val="es-ES"/>
        </w:rPr>
        <w:t xml:space="preserve">información que se ordena entregar en el punto 6, no obren en los archivos del Sujeto Obligado, </w:t>
      </w:r>
      <w:r w:rsidRPr="00D93E11">
        <w:rPr>
          <w:rFonts w:cs="Tahoma"/>
        </w:rPr>
        <w:t>bastará con que lo haga del conocimiento del Recurrente de manera precisa y clara.</w:t>
      </w:r>
    </w:p>
    <w:p w:rsidRPr="00D93E11" w:rsidR="00F71A35" w:rsidP="008121B7" w:rsidRDefault="00F71A35" w14:paraId="3D50279B" w14:textId="77777777">
      <w:pPr>
        <w:spacing w:after="0" w:line="360" w:lineRule="auto"/>
        <w:contextualSpacing/>
        <w:rPr>
          <w:rFonts w:cs="Tahoma"/>
        </w:rPr>
      </w:pPr>
    </w:p>
    <w:p w:rsidRPr="00D93E11" w:rsidR="00B65145" w:rsidP="008121B7" w:rsidRDefault="00B65145" w14:paraId="7D855AF9" w14:textId="77777777">
      <w:pPr>
        <w:spacing w:after="0" w:line="360" w:lineRule="auto"/>
        <w:rPr>
          <w:rFonts w:eastAsia="Times New Roman" w:cs="Tahoma"/>
          <w:color w:val="auto"/>
          <w:lang w:eastAsia="es-ES"/>
        </w:rPr>
      </w:pPr>
      <w:r w:rsidRPr="00D93E11">
        <w:rPr>
          <w:rFonts w:cs="Arial"/>
          <w:b/>
          <w:lang w:val="es-ES_tradnl"/>
        </w:rPr>
        <w:t>TERCERO.</w:t>
      </w:r>
      <w:r w:rsidRPr="00D93E11">
        <w:rPr>
          <w:rFonts w:cs="Tahoma"/>
          <w:b/>
        </w:rPr>
        <w:t xml:space="preserve"> NOTIFÍQUESE </w:t>
      </w:r>
      <w:r w:rsidRPr="00D93E11">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D93E11">
        <w:rPr>
          <w:rFonts w:eastAsia="Times New Roman" w:cs="Tahoma"/>
          <w:color w:val="auto"/>
          <w:lang w:eastAsia="es-ES"/>
        </w:rPr>
        <w:t xml:space="preserve">e informe a </w:t>
      </w:r>
      <w:r w:rsidRPr="00D93E11">
        <w:rPr>
          <w:rFonts w:eastAsia="Times New Roman" w:cs="Tahoma"/>
          <w:color w:val="auto"/>
          <w:lang w:eastAsia="es-ES"/>
        </w:rPr>
        <w:lastRenderedPageBreak/>
        <w:t>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Pr="00D93E11" w:rsidR="00682222" w:rsidP="008121B7" w:rsidRDefault="00682222" w14:paraId="5AAB16D7" w14:textId="77777777">
      <w:pPr>
        <w:spacing w:after="0" w:line="360" w:lineRule="auto"/>
        <w:rPr>
          <w:rFonts w:cs="Tahoma"/>
        </w:rPr>
      </w:pPr>
    </w:p>
    <w:p w:rsidRPr="00D93E11" w:rsidR="00782132" w:rsidP="008121B7" w:rsidRDefault="00782132" w14:paraId="2C0ACFAC" w14:textId="77777777">
      <w:pPr>
        <w:spacing w:after="0" w:line="360" w:lineRule="auto"/>
        <w:rPr>
          <w:rFonts w:cs="Tahoma"/>
        </w:rPr>
      </w:pPr>
      <w:r w:rsidRPr="00D93E11">
        <w:rPr>
          <w:rFonts w:cs="Tahoma"/>
          <w:b/>
        </w:rPr>
        <w:t>CUARTO. NOTIFÍQUESE</w:t>
      </w:r>
      <w:r w:rsidRPr="00D93E11">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D93E11" w:rsidR="00782132" w:rsidP="008121B7" w:rsidRDefault="00782132" w14:paraId="42C8D564" w14:textId="77777777">
      <w:pPr>
        <w:spacing w:after="0" w:line="360" w:lineRule="auto"/>
        <w:rPr>
          <w:rFonts w:eastAsia="Calibri" w:cs="Tahoma"/>
          <w:bCs/>
          <w:lang w:val="es-ES"/>
        </w:rPr>
      </w:pPr>
    </w:p>
    <w:p w:rsidR="00C853D1" w:rsidP="008121B7" w:rsidRDefault="004E42F7" w14:paraId="61493576" w14:textId="398BD7CC">
      <w:pPr>
        <w:spacing w:after="0" w:line="360" w:lineRule="auto"/>
        <w:rPr>
          <w:rFonts w:eastAsia="Calibri" w:cs="Tahoma"/>
          <w:bCs/>
        </w:rPr>
      </w:pPr>
      <w:r w:rsidRPr="00D93E11">
        <w:rPr>
          <w:rFonts w:eastAsia="Calibri" w:cs="Tahoma"/>
          <w:bCs/>
        </w:rPr>
        <w:t xml:space="preserve">ASÍ LO RESUELVE, POR </w:t>
      </w:r>
      <w:r w:rsidRPr="00D93E11">
        <w:rPr>
          <w:rFonts w:eastAsia="Calibri" w:cs="Tahoma"/>
          <w:b/>
        </w:rPr>
        <w:t>UNANIMIDAD</w:t>
      </w:r>
      <w:r w:rsidRPr="00D93E11">
        <w:rPr>
          <w:rFonts w:eastAsia="Calibri" w:cs="Tahoma"/>
          <w:bCs/>
        </w:rPr>
        <w:t xml:space="preserve"> DE VOTOS EL PLENO DEL INSTITUTO DE TRANSPARENCIA, ACCESO A LA INFORMACIÓN PÚBLICA Y PROTECCIÓN DE DATOS PERSONALES DEL ESTADO DE MÉXICO Y MUNICIPIOS, CONFORMADO POR LOS </w:t>
      </w:r>
      <w:bookmarkStart w:name="_GoBack" w:id="0"/>
      <w:r w:rsidRPr="00D93E11" w:rsidR="00D93E11">
        <w:rPr>
          <w:rFonts w:eastAsia="Calibri" w:cs="Tahoma"/>
          <w:bCs/>
        </w:rPr>
        <w:t xml:space="preserve">COMISIONADOS JOSÉ MARTÍNEZ VILCHIS, MARÍA DEL ROSARIO MEJÍA AYALA, SHARON CRISTINA MORALES MARTÍNEZ, LUIS GUSTAVO PARRA NORIEGA </w:t>
      </w:r>
      <w:r w:rsidR="00D93E11">
        <w:rPr>
          <w:rFonts w:eastAsia="Calibri" w:cs="Tahoma"/>
          <w:bCs/>
        </w:rPr>
        <w:t xml:space="preserve">CON VOTO PARTICULAR </w:t>
      </w:r>
      <w:r w:rsidRPr="00D93E11" w:rsidR="00D93E11">
        <w:rPr>
          <w:rFonts w:eastAsia="Calibri" w:cs="Tahoma"/>
          <w:bCs/>
        </w:rPr>
        <w:t xml:space="preserve">Y GUADALUPE RAMÍREZ PEÑA, EN LA VIGÉSIMA SESIÓN ORDINARIA, CELEBRADA EL </w:t>
      </w:r>
      <w:r w:rsidRPr="00D93E11" w:rsidR="00D93E11">
        <w:rPr>
          <w:rFonts w:eastAsia="Times New Roman" w:cs="Tahoma"/>
          <w:bCs/>
          <w:color w:val="auto"/>
          <w:lang w:eastAsia="es-ES"/>
        </w:rPr>
        <w:t>TREINTA Y UNO DE MAYO DE DOS MIL VEINTITRÉS</w:t>
      </w:r>
      <w:r w:rsidRPr="00D93E11" w:rsidR="00D93E11">
        <w:rPr>
          <w:rFonts w:eastAsia="Calibri" w:cs="Tahoma"/>
          <w:bCs/>
        </w:rPr>
        <w:t xml:space="preserve">, ANTE EL SECRETARIO TÉCNICO </w:t>
      </w:r>
      <w:bookmarkEnd w:id="0"/>
      <w:r w:rsidRPr="00D93E11">
        <w:rPr>
          <w:rFonts w:eastAsia="Calibri" w:cs="Tahoma"/>
          <w:bCs/>
        </w:rPr>
        <w:t>DEL PLENO, ALEXIS TAPIA RAMÍREZ.</w:t>
      </w:r>
    </w:p>
    <w:p w:rsidRPr="00D93E11" w:rsidR="00A6477D" w:rsidP="00D93E11" w:rsidRDefault="00C853D1" w14:paraId="3A7BF8F4" w14:textId="4880DDE5">
      <w:pPr>
        <w:spacing w:after="0" w:line="360" w:lineRule="auto"/>
        <w:jc w:val="left"/>
        <w:rPr>
          <w:rFonts w:eastAsia="Calibri" w:cs="Tahoma"/>
          <w:b/>
          <w:bCs/>
        </w:rPr>
      </w:pPr>
      <w:r>
        <w:rPr>
          <w:rFonts w:eastAsia="Calibri" w:cs="Tahoma"/>
          <w:b/>
          <w:bCs/>
        </w:rPr>
        <w:br w:type="page"/>
      </w:r>
    </w:p>
    <w:sectPr w:rsidRPr="00D93E11" w:rsidR="00A6477D" w:rsidSect="002C59A0">
      <w:headerReference w:type="even" r:id="rId14"/>
      <w:headerReference w:type="default" r:id="rId15"/>
      <w:footerReference w:type="even" r:id="rId16"/>
      <w:footerReference w:type="default" r:id="rId17"/>
      <w:headerReference w:type="first" r:id="rId18"/>
      <w:footerReference w:type="first" r:id="rId19"/>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270" w:rsidP="00C853D1" w:rsidRDefault="00570270" w14:paraId="764ACF1B" w14:textId="77777777">
      <w:pPr>
        <w:spacing w:after="0" w:line="240" w:lineRule="auto"/>
      </w:pPr>
      <w:r>
        <w:separator/>
      </w:r>
    </w:p>
  </w:endnote>
  <w:endnote w:type="continuationSeparator" w:id="0">
    <w:p w:rsidR="00570270" w:rsidP="00C853D1" w:rsidRDefault="00570270" w14:paraId="02967E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D" w:rsidRDefault="00723D5D"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723D5D" w:rsidRDefault="00723D5D" w14:paraId="5F4318B3"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723D5D" w:rsidRDefault="00723D5D"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3E11">
              <w:rPr>
                <w:b/>
                <w:bCs/>
                <w:noProof/>
              </w:rPr>
              <w:t>44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3E11">
              <w:rPr>
                <w:b/>
                <w:bCs/>
                <w:noProof/>
              </w:rPr>
              <w:t>47</w:t>
            </w:r>
            <w:r>
              <w:rPr>
                <w:b/>
                <w:bCs/>
                <w:sz w:val="24"/>
                <w:szCs w:val="24"/>
              </w:rPr>
              <w:fldChar w:fldCharType="end"/>
            </w:r>
          </w:p>
        </w:sdtContent>
      </w:sdt>
    </w:sdtContent>
  </w:sdt>
  <w:p w:rsidR="00723D5D" w:rsidRDefault="00723D5D" w14:paraId="3F35B7C0"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D" w:rsidRDefault="00723D5D"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3E1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3E11">
      <w:rPr>
        <w:b/>
        <w:bCs/>
        <w:noProof/>
      </w:rPr>
      <w:t>47</w:t>
    </w:r>
    <w:r>
      <w:rPr>
        <w:b/>
        <w:bCs/>
        <w:sz w:val="24"/>
        <w:szCs w:val="24"/>
      </w:rPr>
      <w:fldChar w:fldCharType="end"/>
    </w:r>
  </w:p>
  <w:p w:rsidR="00723D5D" w:rsidRDefault="00723D5D" w14:paraId="1A7218C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270" w:rsidP="00C853D1" w:rsidRDefault="00570270" w14:paraId="29426A1F" w14:textId="77777777">
      <w:pPr>
        <w:spacing w:after="0" w:line="240" w:lineRule="auto"/>
      </w:pPr>
      <w:r>
        <w:separator/>
      </w:r>
    </w:p>
  </w:footnote>
  <w:footnote w:type="continuationSeparator" w:id="0">
    <w:p w:rsidR="00570270" w:rsidP="00C853D1" w:rsidRDefault="00570270" w14:paraId="0A1AE8BD"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723D5D" w:rsidTr="002C59A0" w14:paraId="282B3A75" w14:textId="77777777">
      <w:trPr>
        <w:trHeight w:val="141"/>
      </w:trPr>
      <w:tc>
        <w:tcPr>
          <w:tcW w:w="2404" w:type="dxa"/>
        </w:tcPr>
        <w:p w:rsidRPr="001B5FB6" w:rsidR="00723D5D" w:rsidP="002C59A0" w:rsidRDefault="00723D5D"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723D5D" w:rsidP="002C59A0" w:rsidRDefault="00723D5D"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723D5D" w:rsidTr="002C59A0" w14:paraId="46AFE2B4" w14:textId="77777777">
      <w:trPr>
        <w:trHeight w:val="276"/>
      </w:trPr>
      <w:tc>
        <w:tcPr>
          <w:tcW w:w="2404" w:type="dxa"/>
        </w:tcPr>
        <w:p w:rsidRPr="001B5FB6" w:rsidR="00723D5D" w:rsidP="002C59A0" w:rsidRDefault="00723D5D"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723D5D" w:rsidP="002C59A0" w:rsidRDefault="00723D5D"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723D5D" w:rsidTr="002C59A0" w14:paraId="1FA679E9" w14:textId="77777777">
      <w:trPr>
        <w:trHeight w:val="276"/>
      </w:trPr>
      <w:tc>
        <w:tcPr>
          <w:tcW w:w="2404" w:type="dxa"/>
        </w:tcPr>
        <w:p w:rsidRPr="001B5FB6" w:rsidR="00723D5D" w:rsidP="002C59A0" w:rsidRDefault="00723D5D"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723D5D" w:rsidP="002C59A0" w:rsidRDefault="00723D5D"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723D5D" w:rsidRDefault="00570270"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A705D" w:rsidR="00723D5D" w:rsidRDefault="00570270" w14:paraId="435693B3" w14:textId="1B739701">
    <w:pPr>
      <w:rPr>
        <w:sz w:val="18"/>
        <w:szCs w:val="18"/>
      </w:rPr>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91.1pt;margin-top:-127.95pt;width:663.5pt;height:12in;z-index:-251656192;mso-wrap-edited:f;mso-width-percent:0;mso-height-percent:0;mso-position-horizontal-relative:margin;mso-position-vertical-relative:margin;mso-width-percent:0;mso-height-percent:0" alt="MARCA DE AGUA - HOJA RESOLUCIÓN" o:spid="_x0000_s2050" o:allowincell="f" type="#_x0000_t75">
          <v:imagedata o:title="MARCA DE AGUA - HOJA RESOLUCIÓN" r:id="rId1"/>
          <w10:wrap anchorx="margin" anchory="margin"/>
        </v:shape>
      </w:pict>
    </w:r>
  </w:p>
  <w:tbl>
    <w:tblPr>
      <w:tblStyle w:val="Tablaconcuadrcula"/>
      <w:tblW w:w="6945"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541"/>
    </w:tblGrid>
    <w:tr w:rsidR="00723D5D" w:rsidTr="004E3749" w14:paraId="1E2FF18B" w14:textId="77777777">
      <w:trPr>
        <w:trHeight w:val="141"/>
      </w:trPr>
      <w:tc>
        <w:tcPr>
          <w:tcW w:w="2404" w:type="dxa"/>
        </w:tcPr>
        <w:p w:rsidRPr="001B5FB6" w:rsidR="00723D5D" w:rsidP="00682222" w:rsidRDefault="00723D5D"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541" w:type="dxa"/>
        </w:tcPr>
        <w:p w:rsidRPr="00C853D1" w:rsidR="00723D5D" w:rsidP="00013320" w:rsidRDefault="00723D5D" w14:paraId="503BB8DE" w14:textId="4F07D28E">
          <w:pPr>
            <w:tabs>
              <w:tab w:val="right" w:pos="8838"/>
            </w:tabs>
            <w:ind w:left="-28" w:right="454"/>
            <w:rPr>
              <w:rFonts w:eastAsia="Calibri" w:cs="Tahoma"/>
            </w:rPr>
          </w:pPr>
          <w:r>
            <w:rPr>
              <w:rFonts w:eastAsia="Calibri" w:cs="Tahoma"/>
              <w:lang w:val="es-MX"/>
            </w:rPr>
            <w:t>02441</w:t>
          </w:r>
          <w:r w:rsidRPr="004F27D1">
            <w:rPr>
              <w:rFonts w:eastAsia="Calibri" w:cs="Tahoma"/>
              <w:lang w:val="es-MX"/>
            </w:rPr>
            <w:t>/INFOEM/IP/RR/202</w:t>
          </w:r>
          <w:r>
            <w:rPr>
              <w:rFonts w:eastAsia="Calibri" w:cs="Tahoma"/>
              <w:lang w:val="es-MX"/>
            </w:rPr>
            <w:t>3</w:t>
          </w:r>
        </w:p>
      </w:tc>
    </w:tr>
    <w:tr w:rsidR="00723D5D" w:rsidTr="004E3749" w14:paraId="110906AA" w14:textId="77777777">
      <w:trPr>
        <w:trHeight w:val="276"/>
      </w:trPr>
      <w:tc>
        <w:tcPr>
          <w:tcW w:w="2404" w:type="dxa"/>
        </w:tcPr>
        <w:p w:rsidRPr="001B5FB6" w:rsidR="00723D5D" w:rsidP="002C59A0" w:rsidRDefault="00723D5D"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541" w:type="dxa"/>
        </w:tcPr>
        <w:p w:rsidRPr="00A8173F" w:rsidR="00723D5D" w:rsidP="00013320" w:rsidRDefault="00723D5D" w14:paraId="5C93113C" w14:textId="0A2C540A">
          <w:pPr>
            <w:tabs>
              <w:tab w:val="right" w:pos="8838"/>
            </w:tabs>
            <w:ind w:right="-534"/>
            <w:rPr>
              <w:rFonts w:eastAsia="Calibri" w:cs="Tahoma"/>
              <w:lang w:val="es-MX"/>
            </w:rPr>
          </w:pPr>
          <w:r w:rsidRPr="00D517C5">
            <w:rPr>
              <w:rFonts w:eastAsia="Calibri" w:cs="Tahoma"/>
              <w:lang w:val="es-MX"/>
            </w:rPr>
            <w:t xml:space="preserve">Ayuntamiento de </w:t>
          </w:r>
          <w:r>
            <w:rPr>
              <w:rFonts w:eastAsia="Calibri" w:cs="Tahoma"/>
              <w:lang w:val="es-MX"/>
            </w:rPr>
            <w:t>Texcoco</w:t>
          </w:r>
        </w:p>
      </w:tc>
    </w:tr>
    <w:tr w:rsidR="00723D5D" w:rsidTr="004E3749" w14:paraId="065F2043" w14:textId="77777777">
      <w:trPr>
        <w:trHeight w:val="276"/>
      </w:trPr>
      <w:tc>
        <w:tcPr>
          <w:tcW w:w="2404" w:type="dxa"/>
        </w:tcPr>
        <w:p w:rsidRPr="001B5FB6" w:rsidR="00723D5D" w:rsidP="002C59A0" w:rsidRDefault="00723D5D"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541" w:type="dxa"/>
        </w:tcPr>
        <w:p w:rsidRPr="00A8173F" w:rsidR="00723D5D" w:rsidP="00682222" w:rsidRDefault="00723D5D"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723D5D" w:rsidRDefault="00723D5D" w14:paraId="0A6563BD" w14:textId="4B2311E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723D5D" w:rsidTr="55FF8877" w14:paraId="5D26797B" w14:textId="77777777">
      <w:trPr>
        <w:trHeight w:val="1546"/>
      </w:trPr>
      <w:tc>
        <w:tcPr>
          <w:tcW w:w="2127" w:type="dxa"/>
          <w:shd w:val="clear" w:color="auto" w:fill="auto"/>
          <w:tcMar/>
        </w:tcPr>
        <w:p w:rsidRPr="005C106F" w:rsidR="00723D5D" w:rsidP="002C59A0" w:rsidRDefault="00723D5D"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379" w:type="dxa"/>
            <w:tblInd w:w="3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975"/>
          </w:tblGrid>
          <w:tr w:rsidR="00723D5D" w:rsidTr="55FF8877" w14:paraId="5CB74832" w14:textId="77777777">
            <w:trPr>
              <w:trHeight w:val="141"/>
            </w:trPr>
            <w:tc>
              <w:tcPr>
                <w:tcW w:w="2404" w:type="dxa"/>
                <w:tcMar/>
                <w:vAlign w:val="bottom"/>
              </w:tcPr>
              <w:p w:rsidRPr="001B5FB6" w:rsidR="00723D5D" w:rsidP="002C59A0" w:rsidRDefault="00723D5D" w14:paraId="38469831" w14:textId="77777777">
                <w:pPr>
                  <w:tabs>
                    <w:tab w:val="right" w:pos="8838"/>
                  </w:tabs>
                  <w:ind w:right="-105"/>
                  <w:rPr>
                    <w:rFonts w:eastAsia="Calibri" w:cs="Tahoma"/>
                    <w:b/>
                    <w:lang w:val="es-MX"/>
                  </w:rPr>
                </w:pPr>
                <w:r w:rsidRPr="001B5FB6">
                  <w:rPr>
                    <w:rFonts w:eastAsia="Calibri" w:cs="Tahoma"/>
                    <w:b/>
                    <w:lang w:val="es-MX"/>
                  </w:rPr>
                  <w:t>Recurso de Revisión:</w:t>
                </w:r>
              </w:p>
            </w:tc>
            <w:tc>
              <w:tcPr>
                <w:tcW w:w="3975" w:type="dxa"/>
                <w:tcMar/>
              </w:tcPr>
              <w:p w:rsidRPr="00C853D1" w:rsidR="00723D5D" w:rsidP="00013320" w:rsidRDefault="00723D5D" w14:paraId="25021A4A" w14:textId="023356EC">
                <w:pPr>
                  <w:tabs>
                    <w:tab w:val="right" w:pos="8838"/>
                  </w:tabs>
                  <w:ind w:left="-28" w:right="-107"/>
                  <w:rPr>
                    <w:rFonts w:eastAsia="Calibri" w:cs="Tahoma"/>
                  </w:rPr>
                </w:pPr>
                <w:r>
                  <w:rPr>
                    <w:rFonts w:eastAsia="Calibri" w:cs="Tahoma"/>
                    <w:lang w:val="es-MX"/>
                  </w:rPr>
                  <w:t>02441</w:t>
                </w:r>
                <w:r w:rsidRPr="004F27D1">
                  <w:rPr>
                    <w:rFonts w:eastAsia="Calibri" w:cs="Tahoma"/>
                    <w:lang w:val="es-MX"/>
                  </w:rPr>
                  <w:t>/INFOEM/IP/RR/202</w:t>
                </w:r>
                <w:r>
                  <w:rPr>
                    <w:rFonts w:eastAsia="Calibri" w:cs="Tahoma"/>
                    <w:lang w:val="es-MX"/>
                  </w:rPr>
                  <w:t>3</w:t>
                </w:r>
              </w:p>
            </w:tc>
          </w:tr>
          <w:tr w:rsidR="00723D5D" w:rsidTr="55FF8877" w14:paraId="65D6C982" w14:textId="77777777">
            <w:trPr>
              <w:trHeight w:val="141"/>
            </w:trPr>
            <w:tc>
              <w:tcPr>
                <w:tcW w:w="2404" w:type="dxa"/>
                <w:tcMar/>
              </w:tcPr>
              <w:p w:rsidRPr="001B5FB6" w:rsidR="00723D5D" w:rsidP="002C59A0" w:rsidRDefault="00723D5D"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3975" w:type="dxa"/>
                <w:tcMar/>
              </w:tcPr>
              <w:p w:rsidRPr="003405AF" w:rsidR="00723D5D" w:rsidP="55FF8877" w:rsidRDefault="00723D5D" w14:paraId="4D5C37D5" w14:textId="63E7D02E">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55FF8877" w:rsidR="55FF8877">
                  <w:rPr>
                    <w:rFonts w:eastAsia="Calibri" w:cs="Tahoma"/>
                    <w:highlight w:val="black"/>
                    <w:lang w:val="es-MX"/>
                  </w:rPr>
                  <w:t>XXXXXXXXXXXXXXXXXXXXXXXXXXXXXXXXX</w:t>
                </w:r>
              </w:p>
            </w:tc>
          </w:tr>
          <w:tr w:rsidR="00723D5D" w:rsidTr="55FF8877" w14:paraId="40A995EA" w14:textId="77777777">
            <w:trPr>
              <w:trHeight w:val="276"/>
            </w:trPr>
            <w:tc>
              <w:tcPr>
                <w:tcW w:w="2404" w:type="dxa"/>
                <w:tcMar/>
              </w:tcPr>
              <w:p w:rsidRPr="001B5FB6" w:rsidR="00723D5D" w:rsidP="002C59A0" w:rsidRDefault="00723D5D"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3975" w:type="dxa"/>
                <w:tcMar/>
              </w:tcPr>
              <w:p w:rsidRPr="00C853D1" w:rsidR="00723D5D" w:rsidP="00013320" w:rsidRDefault="00723D5D" w14:paraId="433E1B49" w14:textId="0CDBE675">
                <w:pPr>
                  <w:tabs>
                    <w:tab w:val="right" w:pos="8838"/>
                  </w:tabs>
                  <w:ind w:right="-107"/>
                  <w:rPr>
                    <w:rFonts w:eastAsia="Calibri" w:cs="Tahoma"/>
                    <w:lang w:val="es-MX"/>
                  </w:rPr>
                </w:pPr>
                <w:r w:rsidRPr="00D517C5">
                  <w:rPr>
                    <w:rFonts w:eastAsia="Calibri" w:cs="Tahoma"/>
                    <w:lang w:val="es-MX"/>
                  </w:rPr>
                  <w:t xml:space="preserve">Ayuntamiento de </w:t>
                </w:r>
                <w:r>
                  <w:rPr>
                    <w:rFonts w:eastAsia="Calibri" w:cs="Tahoma"/>
                    <w:lang w:val="es-MX"/>
                  </w:rPr>
                  <w:t>Texcoco</w:t>
                </w:r>
              </w:p>
            </w:tc>
          </w:tr>
          <w:tr w:rsidR="00723D5D" w:rsidTr="55FF8877" w14:paraId="386AB112" w14:textId="77777777">
            <w:trPr>
              <w:trHeight w:val="276"/>
            </w:trPr>
            <w:tc>
              <w:tcPr>
                <w:tcW w:w="2404" w:type="dxa"/>
                <w:tcMar/>
              </w:tcPr>
              <w:p w:rsidRPr="001B5FB6" w:rsidR="00723D5D" w:rsidP="002C59A0" w:rsidRDefault="00723D5D"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3975" w:type="dxa"/>
                <w:tcMar/>
              </w:tcPr>
              <w:p w:rsidRPr="00A8173F" w:rsidR="00723D5D" w:rsidP="002C59A0" w:rsidRDefault="00723D5D"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723D5D" w:rsidP="002C59A0" w:rsidRDefault="00723D5D" w14:paraId="7017D3D5" w14:textId="77777777">
          <w:pPr>
            <w:tabs>
              <w:tab w:val="right" w:pos="8838"/>
            </w:tabs>
            <w:ind w:left="-28"/>
            <w:rPr>
              <w:rFonts w:ascii="Arial" w:hAnsi="Arial" w:eastAsia="Calibri" w:cs="Arial"/>
              <w:b/>
            </w:rPr>
          </w:pPr>
        </w:p>
      </w:tc>
    </w:tr>
  </w:tbl>
  <w:p w:rsidR="00723D5D" w:rsidRDefault="00570270"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85.1pt;margin-top:-127.6pt;width:663.5pt;height:12in;z-index:-25165516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A3BE515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DF4800"/>
    <w:multiLevelType w:val="hybridMultilevel"/>
    <w:tmpl w:val="ECD40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912BF"/>
    <w:multiLevelType w:val="hybridMultilevel"/>
    <w:tmpl w:val="B93CCF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D29F3"/>
    <w:multiLevelType w:val="hybridMultilevel"/>
    <w:tmpl w:val="FABA4B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2F78F9"/>
    <w:multiLevelType w:val="hybridMultilevel"/>
    <w:tmpl w:val="0B9CC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2" w15:restartNumberingAfterBreak="0">
    <w:nsid w:val="2B627DD0"/>
    <w:multiLevelType w:val="hybridMultilevel"/>
    <w:tmpl w:val="A61AD21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C0F09DA"/>
    <w:multiLevelType w:val="hybridMultilevel"/>
    <w:tmpl w:val="4C9210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1DF6CD6"/>
    <w:multiLevelType w:val="hybridMultilevel"/>
    <w:tmpl w:val="1C44AB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2D9601F"/>
    <w:multiLevelType w:val="hybridMultilevel"/>
    <w:tmpl w:val="948EB56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3D0239EA"/>
    <w:multiLevelType w:val="hybridMultilevel"/>
    <w:tmpl w:val="EB48D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D3A0DBE"/>
    <w:multiLevelType w:val="hybridMultilevel"/>
    <w:tmpl w:val="93386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CF25E3"/>
    <w:multiLevelType w:val="hybridMultilevel"/>
    <w:tmpl w:val="BF9C7190"/>
    <w:lvl w:ilvl="0" w:tplc="DB388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6E0EE2"/>
    <w:multiLevelType w:val="hybridMultilevel"/>
    <w:tmpl w:val="78469DE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3777883"/>
    <w:multiLevelType w:val="hybridMultilevel"/>
    <w:tmpl w:val="F7E8021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4" w15:restartNumberingAfterBreak="0">
    <w:nsid w:val="46114E44"/>
    <w:multiLevelType w:val="hybridMultilevel"/>
    <w:tmpl w:val="9FCE3B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AE60DDA"/>
    <w:multiLevelType w:val="hybridMultilevel"/>
    <w:tmpl w:val="25825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EEE42C8"/>
    <w:multiLevelType w:val="hybridMultilevel"/>
    <w:tmpl w:val="0B9CC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4917A4"/>
    <w:multiLevelType w:val="hybridMultilevel"/>
    <w:tmpl w:val="67CA34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2F718A9"/>
    <w:multiLevelType w:val="hybridMultilevel"/>
    <w:tmpl w:val="68B0B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EE2D28"/>
    <w:multiLevelType w:val="hybridMultilevel"/>
    <w:tmpl w:val="82D810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F480B7F"/>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C313A0"/>
    <w:multiLevelType w:val="hybridMultilevel"/>
    <w:tmpl w:val="4454BA6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hint="default" w:ascii="Palatino Linotype" w:hAnsi="Palatino Linotype" w:eastAsia="Times New Roman" w:cs="Tahoma"/>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2E5339"/>
    <w:multiLevelType w:val="hybridMultilevel"/>
    <w:tmpl w:val="EA9CE05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5" w15:restartNumberingAfterBreak="0">
    <w:nsid w:val="65D96F75"/>
    <w:multiLevelType w:val="hybridMultilevel"/>
    <w:tmpl w:val="6B2CD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E9192B"/>
    <w:multiLevelType w:val="hybridMultilevel"/>
    <w:tmpl w:val="5802B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84B44FD"/>
    <w:multiLevelType w:val="hybridMultilevel"/>
    <w:tmpl w:val="67660B8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6B7531FB"/>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E005B"/>
    <w:multiLevelType w:val="hybridMultilevel"/>
    <w:tmpl w:val="A0AA27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8E4E74"/>
    <w:multiLevelType w:val="hybridMultilevel"/>
    <w:tmpl w:val="EFD2153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15:restartNumberingAfterBreak="0">
    <w:nsid w:val="6EA33D95"/>
    <w:multiLevelType w:val="multilevel"/>
    <w:tmpl w:val="74FECD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55C1821"/>
    <w:multiLevelType w:val="hybridMultilevel"/>
    <w:tmpl w:val="E294EA6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6D92C0A"/>
    <w:multiLevelType w:val="hybridMultilevel"/>
    <w:tmpl w:val="70F4C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73879C9"/>
    <w:multiLevelType w:val="hybridMultilevel"/>
    <w:tmpl w:val="AFCA741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48" w15:restartNumberingAfterBreak="0">
    <w:nsid w:val="7BAC585F"/>
    <w:multiLevelType w:val="hybridMultilevel"/>
    <w:tmpl w:val="1C5401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22"/>
  </w:num>
  <w:num w:numId="5">
    <w:abstractNumId w:val="32"/>
  </w:num>
  <w:num w:numId="6">
    <w:abstractNumId w:val="30"/>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5"/>
  </w:num>
  <w:num w:numId="10">
    <w:abstractNumId w:val="8"/>
  </w:num>
  <w:num w:numId="11">
    <w:abstractNumId w:val="29"/>
  </w:num>
  <w:num w:numId="12">
    <w:abstractNumId w:val="24"/>
  </w:num>
  <w:num w:numId="13">
    <w:abstractNumId w:val="46"/>
  </w:num>
  <w:num w:numId="14">
    <w:abstractNumId w:val="31"/>
  </w:num>
  <w:num w:numId="15">
    <w:abstractNumId w:val="25"/>
  </w:num>
  <w:num w:numId="16">
    <w:abstractNumId w:val="38"/>
  </w:num>
  <w:num w:numId="17">
    <w:abstractNumId w:val="23"/>
  </w:num>
  <w:num w:numId="18">
    <w:abstractNumId w:val="40"/>
  </w:num>
  <w:num w:numId="19">
    <w:abstractNumId w:val="15"/>
  </w:num>
  <w:num w:numId="20">
    <w:abstractNumId w:val="2"/>
  </w:num>
  <w:num w:numId="21">
    <w:abstractNumId w:val="34"/>
  </w:num>
  <w:num w:numId="22">
    <w:abstractNumId w:val="18"/>
  </w:num>
  <w:num w:numId="23">
    <w:abstractNumId w:val="9"/>
  </w:num>
  <w:num w:numId="24">
    <w:abstractNumId w:val="20"/>
  </w:num>
  <w:num w:numId="25">
    <w:abstractNumId w:val="37"/>
  </w:num>
  <w:num w:numId="26">
    <w:abstractNumId w:val="7"/>
  </w:num>
  <w:num w:numId="27">
    <w:abstractNumId w:val="17"/>
  </w:num>
  <w:num w:numId="28">
    <w:abstractNumId w:val="4"/>
  </w:num>
  <w:num w:numId="29">
    <w:abstractNumId w:val="13"/>
  </w:num>
  <w:num w:numId="30">
    <w:abstractNumId w:val="44"/>
  </w:num>
  <w:num w:numId="31">
    <w:abstractNumId w:val="47"/>
  </w:num>
  <w:num w:numId="32">
    <w:abstractNumId w:val="43"/>
  </w:num>
  <w:num w:numId="33">
    <w:abstractNumId w:val="11"/>
  </w:num>
  <w:num w:numId="34">
    <w:abstractNumId w:val="27"/>
  </w:num>
  <w:num w:numId="35">
    <w:abstractNumId w:val="28"/>
  </w:num>
  <w:num w:numId="36">
    <w:abstractNumId w:val="1"/>
  </w:num>
  <w:num w:numId="37">
    <w:abstractNumId w:val="19"/>
  </w:num>
  <w:num w:numId="38">
    <w:abstractNumId w:val="10"/>
  </w:num>
  <w:num w:numId="39">
    <w:abstractNumId w:val="39"/>
  </w:num>
  <w:num w:numId="40">
    <w:abstractNumId w:val="35"/>
  </w:num>
  <w:num w:numId="41">
    <w:abstractNumId w:val="48"/>
  </w:num>
  <w:num w:numId="42">
    <w:abstractNumId w:val="26"/>
  </w:num>
  <w:num w:numId="43">
    <w:abstractNumId w:val="42"/>
  </w:num>
  <w:num w:numId="44">
    <w:abstractNumId w:val="16"/>
  </w:num>
  <w:num w:numId="45">
    <w:abstractNumId w:val="36"/>
  </w:num>
  <w:num w:numId="46">
    <w:abstractNumId w:val="0"/>
  </w:num>
  <w:num w:numId="47">
    <w:abstractNumId w:val="6"/>
  </w:num>
  <w:num w:numId="48">
    <w:abstractNumId w:val="14"/>
  </w:num>
  <w:num w:numId="49">
    <w:abstractNumId w:val="3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0DEA"/>
    <w:rsid w:val="00001F87"/>
    <w:rsid w:val="00002E53"/>
    <w:rsid w:val="000039BC"/>
    <w:rsid w:val="000051F1"/>
    <w:rsid w:val="0000558B"/>
    <w:rsid w:val="000067A4"/>
    <w:rsid w:val="00007008"/>
    <w:rsid w:val="00007EB8"/>
    <w:rsid w:val="000103C2"/>
    <w:rsid w:val="00013320"/>
    <w:rsid w:val="0001499A"/>
    <w:rsid w:val="000157E6"/>
    <w:rsid w:val="00017D8C"/>
    <w:rsid w:val="000223B0"/>
    <w:rsid w:val="00027C1E"/>
    <w:rsid w:val="00027FA3"/>
    <w:rsid w:val="00030561"/>
    <w:rsid w:val="000477C6"/>
    <w:rsid w:val="00052A57"/>
    <w:rsid w:val="000574B7"/>
    <w:rsid w:val="00062AAC"/>
    <w:rsid w:val="00062C8B"/>
    <w:rsid w:val="00063A41"/>
    <w:rsid w:val="00064C5E"/>
    <w:rsid w:val="00065294"/>
    <w:rsid w:val="00067792"/>
    <w:rsid w:val="00070214"/>
    <w:rsid w:val="000705A9"/>
    <w:rsid w:val="00074A8A"/>
    <w:rsid w:val="000764F2"/>
    <w:rsid w:val="00081145"/>
    <w:rsid w:val="00084D1E"/>
    <w:rsid w:val="000939CD"/>
    <w:rsid w:val="00096694"/>
    <w:rsid w:val="00096CCE"/>
    <w:rsid w:val="000975A8"/>
    <w:rsid w:val="000A2588"/>
    <w:rsid w:val="000A259F"/>
    <w:rsid w:val="000A61A2"/>
    <w:rsid w:val="000A67E6"/>
    <w:rsid w:val="000A785D"/>
    <w:rsid w:val="000B0EAF"/>
    <w:rsid w:val="000B7029"/>
    <w:rsid w:val="000C2506"/>
    <w:rsid w:val="000C715C"/>
    <w:rsid w:val="000D1A72"/>
    <w:rsid w:val="000D2522"/>
    <w:rsid w:val="000D45D9"/>
    <w:rsid w:val="000D532D"/>
    <w:rsid w:val="000D59F5"/>
    <w:rsid w:val="000D69EB"/>
    <w:rsid w:val="000D6E68"/>
    <w:rsid w:val="000D73F7"/>
    <w:rsid w:val="000D7BF5"/>
    <w:rsid w:val="000E28E6"/>
    <w:rsid w:val="000E4E10"/>
    <w:rsid w:val="000E7396"/>
    <w:rsid w:val="000F05A6"/>
    <w:rsid w:val="000F2A9A"/>
    <w:rsid w:val="000F3403"/>
    <w:rsid w:val="000F45A1"/>
    <w:rsid w:val="001004CE"/>
    <w:rsid w:val="00100EB3"/>
    <w:rsid w:val="0010232F"/>
    <w:rsid w:val="0010413E"/>
    <w:rsid w:val="001059E3"/>
    <w:rsid w:val="00105EF9"/>
    <w:rsid w:val="001105F1"/>
    <w:rsid w:val="001111CB"/>
    <w:rsid w:val="00115309"/>
    <w:rsid w:val="001202DE"/>
    <w:rsid w:val="001248F5"/>
    <w:rsid w:val="00132A61"/>
    <w:rsid w:val="00132D3B"/>
    <w:rsid w:val="00134C39"/>
    <w:rsid w:val="00142455"/>
    <w:rsid w:val="001426D5"/>
    <w:rsid w:val="001440AF"/>
    <w:rsid w:val="00146731"/>
    <w:rsid w:val="001601CC"/>
    <w:rsid w:val="001616BE"/>
    <w:rsid w:val="00161E74"/>
    <w:rsid w:val="00164599"/>
    <w:rsid w:val="001675D9"/>
    <w:rsid w:val="0017427D"/>
    <w:rsid w:val="00174F57"/>
    <w:rsid w:val="00175572"/>
    <w:rsid w:val="00180003"/>
    <w:rsid w:val="0018084D"/>
    <w:rsid w:val="001900B4"/>
    <w:rsid w:val="00190EBA"/>
    <w:rsid w:val="001935D3"/>
    <w:rsid w:val="00194DD1"/>
    <w:rsid w:val="00195E36"/>
    <w:rsid w:val="0019678D"/>
    <w:rsid w:val="001A346E"/>
    <w:rsid w:val="001A641F"/>
    <w:rsid w:val="001A731B"/>
    <w:rsid w:val="001B3B40"/>
    <w:rsid w:val="001B3F2E"/>
    <w:rsid w:val="001B77BD"/>
    <w:rsid w:val="001C1007"/>
    <w:rsid w:val="001C25C3"/>
    <w:rsid w:val="001C3C7E"/>
    <w:rsid w:val="001C3D02"/>
    <w:rsid w:val="001C6764"/>
    <w:rsid w:val="001D02DD"/>
    <w:rsid w:val="001D24E6"/>
    <w:rsid w:val="001D2FD1"/>
    <w:rsid w:val="001D37BB"/>
    <w:rsid w:val="001D73F4"/>
    <w:rsid w:val="001E0C22"/>
    <w:rsid w:val="001E386E"/>
    <w:rsid w:val="001E6D1F"/>
    <w:rsid w:val="001F0008"/>
    <w:rsid w:val="001F2ABF"/>
    <w:rsid w:val="001F37F3"/>
    <w:rsid w:val="001F467D"/>
    <w:rsid w:val="001F5E66"/>
    <w:rsid w:val="001F7C51"/>
    <w:rsid w:val="00204AF1"/>
    <w:rsid w:val="00204BD0"/>
    <w:rsid w:val="002111A8"/>
    <w:rsid w:val="00213776"/>
    <w:rsid w:val="00220583"/>
    <w:rsid w:val="0022261D"/>
    <w:rsid w:val="00235BA0"/>
    <w:rsid w:val="00237C0C"/>
    <w:rsid w:val="002402DE"/>
    <w:rsid w:val="002419E9"/>
    <w:rsid w:val="0024313A"/>
    <w:rsid w:val="00246AFB"/>
    <w:rsid w:val="002474D6"/>
    <w:rsid w:val="00251A4C"/>
    <w:rsid w:val="00252EF3"/>
    <w:rsid w:val="0025433F"/>
    <w:rsid w:val="00254EBA"/>
    <w:rsid w:val="002557A7"/>
    <w:rsid w:val="002571A8"/>
    <w:rsid w:val="002571FE"/>
    <w:rsid w:val="0025782E"/>
    <w:rsid w:val="00257F3B"/>
    <w:rsid w:val="00260AAA"/>
    <w:rsid w:val="00261807"/>
    <w:rsid w:val="00261BED"/>
    <w:rsid w:val="002634E5"/>
    <w:rsid w:val="00263F4E"/>
    <w:rsid w:val="0026773C"/>
    <w:rsid w:val="0027097B"/>
    <w:rsid w:val="002718A0"/>
    <w:rsid w:val="00271D9C"/>
    <w:rsid w:val="002722F0"/>
    <w:rsid w:val="00272886"/>
    <w:rsid w:val="00273E3B"/>
    <w:rsid w:val="0028045C"/>
    <w:rsid w:val="0028277C"/>
    <w:rsid w:val="0028305A"/>
    <w:rsid w:val="00296E2A"/>
    <w:rsid w:val="002A2746"/>
    <w:rsid w:val="002A2C90"/>
    <w:rsid w:val="002A6FE2"/>
    <w:rsid w:val="002B3565"/>
    <w:rsid w:val="002B3FDA"/>
    <w:rsid w:val="002B54AE"/>
    <w:rsid w:val="002C0953"/>
    <w:rsid w:val="002C3667"/>
    <w:rsid w:val="002C514D"/>
    <w:rsid w:val="002C59A0"/>
    <w:rsid w:val="002C6390"/>
    <w:rsid w:val="002C7309"/>
    <w:rsid w:val="002D2495"/>
    <w:rsid w:val="002D2E5D"/>
    <w:rsid w:val="002D5BD6"/>
    <w:rsid w:val="002E0552"/>
    <w:rsid w:val="002E05D6"/>
    <w:rsid w:val="002E25E7"/>
    <w:rsid w:val="002E333F"/>
    <w:rsid w:val="002E33E8"/>
    <w:rsid w:val="002E3498"/>
    <w:rsid w:val="002E3F52"/>
    <w:rsid w:val="002E5CED"/>
    <w:rsid w:val="002F0180"/>
    <w:rsid w:val="002F234F"/>
    <w:rsid w:val="002F43D4"/>
    <w:rsid w:val="00300286"/>
    <w:rsid w:val="00306D5E"/>
    <w:rsid w:val="00306E93"/>
    <w:rsid w:val="00311288"/>
    <w:rsid w:val="003114A1"/>
    <w:rsid w:val="00311576"/>
    <w:rsid w:val="00311811"/>
    <w:rsid w:val="003160D6"/>
    <w:rsid w:val="00316C63"/>
    <w:rsid w:val="00320671"/>
    <w:rsid w:val="00320B93"/>
    <w:rsid w:val="00324FEC"/>
    <w:rsid w:val="003255E4"/>
    <w:rsid w:val="003265A2"/>
    <w:rsid w:val="00332E9B"/>
    <w:rsid w:val="0033328C"/>
    <w:rsid w:val="003343E7"/>
    <w:rsid w:val="00334B20"/>
    <w:rsid w:val="00336980"/>
    <w:rsid w:val="00341F66"/>
    <w:rsid w:val="0034462A"/>
    <w:rsid w:val="00345528"/>
    <w:rsid w:val="00350D55"/>
    <w:rsid w:val="003537E3"/>
    <w:rsid w:val="00355553"/>
    <w:rsid w:val="00360690"/>
    <w:rsid w:val="00362DE2"/>
    <w:rsid w:val="00363046"/>
    <w:rsid w:val="003647F7"/>
    <w:rsid w:val="00365075"/>
    <w:rsid w:val="003679BC"/>
    <w:rsid w:val="00371DAE"/>
    <w:rsid w:val="003726A6"/>
    <w:rsid w:val="00372BAB"/>
    <w:rsid w:val="00376559"/>
    <w:rsid w:val="00380368"/>
    <w:rsid w:val="00381FDE"/>
    <w:rsid w:val="00384A4A"/>
    <w:rsid w:val="0038779D"/>
    <w:rsid w:val="00387A14"/>
    <w:rsid w:val="003936D2"/>
    <w:rsid w:val="003955C4"/>
    <w:rsid w:val="003975AD"/>
    <w:rsid w:val="00397660"/>
    <w:rsid w:val="003A1B84"/>
    <w:rsid w:val="003A5EA3"/>
    <w:rsid w:val="003B0BA2"/>
    <w:rsid w:val="003B1628"/>
    <w:rsid w:val="003B31F0"/>
    <w:rsid w:val="003B46DC"/>
    <w:rsid w:val="003C2ED7"/>
    <w:rsid w:val="003C470A"/>
    <w:rsid w:val="003C5B59"/>
    <w:rsid w:val="003D15D4"/>
    <w:rsid w:val="003D30B4"/>
    <w:rsid w:val="003D4A58"/>
    <w:rsid w:val="003D62B5"/>
    <w:rsid w:val="003D7ED4"/>
    <w:rsid w:val="003E041F"/>
    <w:rsid w:val="003E2FB0"/>
    <w:rsid w:val="003E6425"/>
    <w:rsid w:val="003E67D5"/>
    <w:rsid w:val="003E7060"/>
    <w:rsid w:val="003F0CE1"/>
    <w:rsid w:val="003F0E14"/>
    <w:rsid w:val="003F0F63"/>
    <w:rsid w:val="003F57A2"/>
    <w:rsid w:val="004059D0"/>
    <w:rsid w:val="004114E0"/>
    <w:rsid w:val="004122A9"/>
    <w:rsid w:val="00415A15"/>
    <w:rsid w:val="00417EED"/>
    <w:rsid w:val="0042422A"/>
    <w:rsid w:val="00425423"/>
    <w:rsid w:val="00425CB1"/>
    <w:rsid w:val="00430B0D"/>
    <w:rsid w:val="00433CAA"/>
    <w:rsid w:val="00437992"/>
    <w:rsid w:val="00445F63"/>
    <w:rsid w:val="00446086"/>
    <w:rsid w:val="00450E6E"/>
    <w:rsid w:val="00452038"/>
    <w:rsid w:val="004536EE"/>
    <w:rsid w:val="004542DC"/>
    <w:rsid w:val="004548CD"/>
    <w:rsid w:val="00454F97"/>
    <w:rsid w:val="00460EAD"/>
    <w:rsid w:val="00462A63"/>
    <w:rsid w:val="004633F1"/>
    <w:rsid w:val="00463A70"/>
    <w:rsid w:val="00464242"/>
    <w:rsid w:val="00464EC9"/>
    <w:rsid w:val="00465EC8"/>
    <w:rsid w:val="004673C4"/>
    <w:rsid w:val="00467751"/>
    <w:rsid w:val="00470A7A"/>
    <w:rsid w:val="00470AF6"/>
    <w:rsid w:val="00471A6E"/>
    <w:rsid w:val="00474538"/>
    <w:rsid w:val="00474E4C"/>
    <w:rsid w:val="00476ED1"/>
    <w:rsid w:val="004829B9"/>
    <w:rsid w:val="0048648B"/>
    <w:rsid w:val="0049061B"/>
    <w:rsid w:val="00491C3E"/>
    <w:rsid w:val="00494387"/>
    <w:rsid w:val="004949AC"/>
    <w:rsid w:val="00496426"/>
    <w:rsid w:val="004A0B66"/>
    <w:rsid w:val="004A1E88"/>
    <w:rsid w:val="004A27DB"/>
    <w:rsid w:val="004A3441"/>
    <w:rsid w:val="004A528D"/>
    <w:rsid w:val="004A5CBA"/>
    <w:rsid w:val="004B15BE"/>
    <w:rsid w:val="004B2059"/>
    <w:rsid w:val="004B37CB"/>
    <w:rsid w:val="004B6C72"/>
    <w:rsid w:val="004B720F"/>
    <w:rsid w:val="004B726A"/>
    <w:rsid w:val="004C1B53"/>
    <w:rsid w:val="004C34C6"/>
    <w:rsid w:val="004C3C1A"/>
    <w:rsid w:val="004C4506"/>
    <w:rsid w:val="004D2468"/>
    <w:rsid w:val="004D4220"/>
    <w:rsid w:val="004D66A3"/>
    <w:rsid w:val="004D6755"/>
    <w:rsid w:val="004E1BF6"/>
    <w:rsid w:val="004E2875"/>
    <w:rsid w:val="004E3749"/>
    <w:rsid w:val="004E42F7"/>
    <w:rsid w:val="004E5602"/>
    <w:rsid w:val="004E617D"/>
    <w:rsid w:val="004E69EB"/>
    <w:rsid w:val="004E6D06"/>
    <w:rsid w:val="004F045A"/>
    <w:rsid w:val="004F27D1"/>
    <w:rsid w:val="004F4445"/>
    <w:rsid w:val="004F5A1F"/>
    <w:rsid w:val="004F6003"/>
    <w:rsid w:val="004F662C"/>
    <w:rsid w:val="004F736C"/>
    <w:rsid w:val="004F7666"/>
    <w:rsid w:val="00506F24"/>
    <w:rsid w:val="00513CAD"/>
    <w:rsid w:val="00513F33"/>
    <w:rsid w:val="00515CA2"/>
    <w:rsid w:val="00517B06"/>
    <w:rsid w:val="00520182"/>
    <w:rsid w:val="00521E2B"/>
    <w:rsid w:val="00522F3F"/>
    <w:rsid w:val="005230CF"/>
    <w:rsid w:val="00525118"/>
    <w:rsid w:val="005266A3"/>
    <w:rsid w:val="005277CB"/>
    <w:rsid w:val="00533C3F"/>
    <w:rsid w:val="00534853"/>
    <w:rsid w:val="00534932"/>
    <w:rsid w:val="0054028E"/>
    <w:rsid w:val="00540994"/>
    <w:rsid w:val="005428BC"/>
    <w:rsid w:val="0055021F"/>
    <w:rsid w:val="00550D10"/>
    <w:rsid w:val="00551230"/>
    <w:rsid w:val="0055174A"/>
    <w:rsid w:val="00551CF6"/>
    <w:rsid w:val="00554DA9"/>
    <w:rsid w:val="00560A2A"/>
    <w:rsid w:val="00570270"/>
    <w:rsid w:val="005706CC"/>
    <w:rsid w:val="00571737"/>
    <w:rsid w:val="00572AAD"/>
    <w:rsid w:val="0057306F"/>
    <w:rsid w:val="005747FF"/>
    <w:rsid w:val="00574BF8"/>
    <w:rsid w:val="00580640"/>
    <w:rsid w:val="00581915"/>
    <w:rsid w:val="00583138"/>
    <w:rsid w:val="005861E7"/>
    <w:rsid w:val="00587FE6"/>
    <w:rsid w:val="00593673"/>
    <w:rsid w:val="00593E62"/>
    <w:rsid w:val="0059523B"/>
    <w:rsid w:val="00596883"/>
    <w:rsid w:val="005B2CDD"/>
    <w:rsid w:val="005B47CA"/>
    <w:rsid w:val="005C40CA"/>
    <w:rsid w:val="005C6308"/>
    <w:rsid w:val="005C7219"/>
    <w:rsid w:val="005C7D37"/>
    <w:rsid w:val="005D1265"/>
    <w:rsid w:val="005D2E05"/>
    <w:rsid w:val="005D3368"/>
    <w:rsid w:val="005D73E7"/>
    <w:rsid w:val="005E0A33"/>
    <w:rsid w:val="005E1588"/>
    <w:rsid w:val="005E1DD9"/>
    <w:rsid w:val="005E5646"/>
    <w:rsid w:val="005F0AA5"/>
    <w:rsid w:val="005F0F77"/>
    <w:rsid w:val="005F251F"/>
    <w:rsid w:val="005F2BAD"/>
    <w:rsid w:val="005F4E56"/>
    <w:rsid w:val="006026B5"/>
    <w:rsid w:val="00604FB9"/>
    <w:rsid w:val="006063B9"/>
    <w:rsid w:val="00607213"/>
    <w:rsid w:val="00607F00"/>
    <w:rsid w:val="006134B9"/>
    <w:rsid w:val="0061403D"/>
    <w:rsid w:val="00614CDB"/>
    <w:rsid w:val="00617867"/>
    <w:rsid w:val="006212B8"/>
    <w:rsid w:val="00621E91"/>
    <w:rsid w:val="00625925"/>
    <w:rsid w:val="00626535"/>
    <w:rsid w:val="00631373"/>
    <w:rsid w:val="00631FD1"/>
    <w:rsid w:val="00632C24"/>
    <w:rsid w:val="0063438C"/>
    <w:rsid w:val="00635177"/>
    <w:rsid w:val="0063599F"/>
    <w:rsid w:val="0063776D"/>
    <w:rsid w:val="00640DB6"/>
    <w:rsid w:val="006441E1"/>
    <w:rsid w:val="00644838"/>
    <w:rsid w:val="00644CE6"/>
    <w:rsid w:val="006473A8"/>
    <w:rsid w:val="006507ED"/>
    <w:rsid w:val="006510F8"/>
    <w:rsid w:val="00660363"/>
    <w:rsid w:val="00660E60"/>
    <w:rsid w:val="006631C9"/>
    <w:rsid w:val="006642B4"/>
    <w:rsid w:val="006703A5"/>
    <w:rsid w:val="006733E5"/>
    <w:rsid w:val="00676D1B"/>
    <w:rsid w:val="00682222"/>
    <w:rsid w:val="00687641"/>
    <w:rsid w:val="006901C3"/>
    <w:rsid w:val="0069249E"/>
    <w:rsid w:val="00695E03"/>
    <w:rsid w:val="006A0781"/>
    <w:rsid w:val="006A0B45"/>
    <w:rsid w:val="006A4247"/>
    <w:rsid w:val="006A4E8D"/>
    <w:rsid w:val="006B06CA"/>
    <w:rsid w:val="006B5B3E"/>
    <w:rsid w:val="006C03ED"/>
    <w:rsid w:val="006C7693"/>
    <w:rsid w:val="006D1782"/>
    <w:rsid w:val="006D4AB9"/>
    <w:rsid w:val="006D6F5A"/>
    <w:rsid w:val="006D76F6"/>
    <w:rsid w:val="006E035D"/>
    <w:rsid w:val="006E0643"/>
    <w:rsid w:val="006E283C"/>
    <w:rsid w:val="006E30BB"/>
    <w:rsid w:val="006E353E"/>
    <w:rsid w:val="006E4CD8"/>
    <w:rsid w:val="006E5273"/>
    <w:rsid w:val="006F0508"/>
    <w:rsid w:val="006F3217"/>
    <w:rsid w:val="006F6104"/>
    <w:rsid w:val="00706604"/>
    <w:rsid w:val="00706CF2"/>
    <w:rsid w:val="00711F85"/>
    <w:rsid w:val="00714794"/>
    <w:rsid w:val="00721566"/>
    <w:rsid w:val="007229FF"/>
    <w:rsid w:val="00722E46"/>
    <w:rsid w:val="00723CF2"/>
    <w:rsid w:val="00723D5D"/>
    <w:rsid w:val="00724A49"/>
    <w:rsid w:val="007268C8"/>
    <w:rsid w:val="00726A94"/>
    <w:rsid w:val="00732599"/>
    <w:rsid w:val="007359A2"/>
    <w:rsid w:val="00740CD0"/>
    <w:rsid w:val="007430FE"/>
    <w:rsid w:val="00743B72"/>
    <w:rsid w:val="00744439"/>
    <w:rsid w:val="00745AEC"/>
    <w:rsid w:val="007474FF"/>
    <w:rsid w:val="00750797"/>
    <w:rsid w:val="007550F6"/>
    <w:rsid w:val="0075605D"/>
    <w:rsid w:val="0076077F"/>
    <w:rsid w:val="00762999"/>
    <w:rsid w:val="00774132"/>
    <w:rsid w:val="007745CA"/>
    <w:rsid w:val="00782132"/>
    <w:rsid w:val="0079077D"/>
    <w:rsid w:val="00790C34"/>
    <w:rsid w:val="00792748"/>
    <w:rsid w:val="00794508"/>
    <w:rsid w:val="007A0941"/>
    <w:rsid w:val="007A0978"/>
    <w:rsid w:val="007A0D0B"/>
    <w:rsid w:val="007A5334"/>
    <w:rsid w:val="007A66D1"/>
    <w:rsid w:val="007B1567"/>
    <w:rsid w:val="007B18F1"/>
    <w:rsid w:val="007B5ED6"/>
    <w:rsid w:val="007C7F7D"/>
    <w:rsid w:val="007D0598"/>
    <w:rsid w:val="007D1FDA"/>
    <w:rsid w:val="007D42C2"/>
    <w:rsid w:val="007D5164"/>
    <w:rsid w:val="007D779A"/>
    <w:rsid w:val="007D7AB9"/>
    <w:rsid w:val="007E2548"/>
    <w:rsid w:val="007E38E8"/>
    <w:rsid w:val="007E5D97"/>
    <w:rsid w:val="007E600B"/>
    <w:rsid w:val="007F06F2"/>
    <w:rsid w:val="007F400F"/>
    <w:rsid w:val="007F60BD"/>
    <w:rsid w:val="007F7D92"/>
    <w:rsid w:val="0080047D"/>
    <w:rsid w:val="008006C4"/>
    <w:rsid w:val="00800FED"/>
    <w:rsid w:val="00804053"/>
    <w:rsid w:val="00804248"/>
    <w:rsid w:val="00810184"/>
    <w:rsid w:val="008121B7"/>
    <w:rsid w:val="0081663D"/>
    <w:rsid w:val="00820C1B"/>
    <w:rsid w:val="00823130"/>
    <w:rsid w:val="008238A9"/>
    <w:rsid w:val="0082578E"/>
    <w:rsid w:val="00825B73"/>
    <w:rsid w:val="00825E92"/>
    <w:rsid w:val="008262C2"/>
    <w:rsid w:val="00827B0C"/>
    <w:rsid w:val="00831EAC"/>
    <w:rsid w:val="008327AE"/>
    <w:rsid w:val="00834A0C"/>
    <w:rsid w:val="0083613A"/>
    <w:rsid w:val="00836F1F"/>
    <w:rsid w:val="00837ABA"/>
    <w:rsid w:val="00842168"/>
    <w:rsid w:val="00843AB9"/>
    <w:rsid w:val="00845AB7"/>
    <w:rsid w:val="00847F06"/>
    <w:rsid w:val="008508E2"/>
    <w:rsid w:val="00850A5F"/>
    <w:rsid w:val="00852049"/>
    <w:rsid w:val="008538DF"/>
    <w:rsid w:val="00853ACB"/>
    <w:rsid w:val="00853F28"/>
    <w:rsid w:val="00855F3B"/>
    <w:rsid w:val="0085649B"/>
    <w:rsid w:val="00857F62"/>
    <w:rsid w:val="0086342D"/>
    <w:rsid w:val="008644E3"/>
    <w:rsid w:val="00864B01"/>
    <w:rsid w:val="00870024"/>
    <w:rsid w:val="008702B3"/>
    <w:rsid w:val="0087345A"/>
    <w:rsid w:val="00880F6A"/>
    <w:rsid w:val="00882615"/>
    <w:rsid w:val="00884387"/>
    <w:rsid w:val="00884AD3"/>
    <w:rsid w:val="00892595"/>
    <w:rsid w:val="0089309B"/>
    <w:rsid w:val="008934E4"/>
    <w:rsid w:val="008934EE"/>
    <w:rsid w:val="008949CD"/>
    <w:rsid w:val="008977F6"/>
    <w:rsid w:val="00897AC3"/>
    <w:rsid w:val="00897D57"/>
    <w:rsid w:val="008A3025"/>
    <w:rsid w:val="008A307B"/>
    <w:rsid w:val="008A34BD"/>
    <w:rsid w:val="008A43BA"/>
    <w:rsid w:val="008B0792"/>
    <w:rsid w:val="008B12F4"/>
    <w:rsid w:val="008B2FFC"/>
    <w:rsid w:val="008B42C1"/>
    <w:rsid w:val="008B4F02"/>
    <w:rsid w:val="008B5B74"/>
    <w:rsid w:val="008C1062"/>
    <w:rsid w:val="008C4F3D"/>
    <w:rsid w:val="008C5A8C"/>
    <w:rsid w:val="008D1382"/>
    <w:rsid w:val="008D4F4A"/>
    <w:rsid w:val="008E3B00"/>
    <w:rsid w:val="008E3B34"/>
    <w:rsid w:val="008E4FB7"/>
    <w:rsid w:val="008E6C0E"/>
    <w:rsid w:val="008E702E"/>
    <w:rsid w:val="008F5FA0"/>
    <w:rsid w:val="008F619E"/>
    <w:rsid w:val="008F69B6"/>
    <w:rsid w:val="008F7C7C"/>
    <w:rsid w:val="009001DC"/>
    <w:rsid w:val="0090145E"/>
    <w:rsid w:val="00904433"/>
    <w:rsid w:val="00911857"/>
    <w:rsid w:val="00912D87"/>
    <w:rsid w:val="009144C6"/>
    <w:rsid w:val="009147DE"/>
    <w:rsid w:val="0091790E"/>
    <w:rsid w:val="009237C1"/>
    <w:rsid w:val="00923D8C"/>
    <w:rsid w:val="009264DB"/>
    <w:rsid w:val="00927537"/>
    <w:rsid w:val="00927AEA"/>
    <w:rsid w:val="0093192E"/>
    <w:rsid w:val="0093249D"/>
    <w:rsid w:val="00932FEE"/>
    <w:rsid w:val="00933396"/>
    <w:rsid w:val="009366D5"/>
    <w:rsid w:val="009402FE"/>
    <w:rsid w:val="009418D2"/>
    <w:rsid w:val="00941EF4"/>
    <w:rsid w:val="00942065"/>
    <w:rsid w:val="009430B1"/>
    <w:rsid w:val="00943E54"/>
    <w:rsid w:val="009457D3"/>
    <w:rsid w:val="009508A6"/>
    <w:rsid w:val="00951B5E"/>
    <w:rsid w:val="00951F34"/>
    <w:rsid w:val="00957172"/>
    <w:rsid w:val="0096288F"/>
    <w:rsid w:val="00963588"/>
    <w:rsid w:val="009676FE"/>
    <w:rsid w:val="009717F0"/>
    <w:rsid w:val="0097775B"/>
    <w:rsid w:val="00977D0A"/>
    <w:rsid w:val="009802DA"/>
    <w:rsid w:val="00993F22"/>
    <w:rsid w:val="00994132"/>
    <w:rsid w:val="00997681"/>
    <w:rsid w:val="009A57DD"/>
    <w:rsid w:val="009B27E7"/>
    <w:rsid w:val="009B2A82"/>
    <w:rsid w:val="009B31FE"/>
    <w:rsid w:val="009B3CF0"/>
    <w:rsid w:val="009B772D"/>
    <w:rsid w:val="009D3151"/>
    <w:rsid w:val="009D6209"/>
    <w:rsid w:val="009D6CD2"/>
    <w:rsid w:val="009D7F75"/>
    <w:rsid w:val="009E3B82"/>
    <w:rsid w:val="009E5AC3"/>
    <w:rsid w:val="009E6313"/>
    <w:rsid w:val="009F508D"/>
    <w:rsid w:val="00A0114C"/>
    <w:rsid w:val="00A05BA1"/>
    <w:rsid w:val="00A07FC4"/>
    <w:rsid w:val="00A1044E"/>
    <w:rsid w:val="00A159E8"/>
    <w:rsid w:val="00A17DFE"/>
    <w:rsid w:val="00A22D36"/>
    <w:rsid w:val="00A26733"/>
    <w:rsid w:val="00A27233"/>
    <w:rsid w:val="00A3342E"/>
    <w:rsid w:val="00A46802"/>
    <w:rsid w:val="00A477DA"/>
    <w:rsid w:val="00A47DC9"/>
    <w:rsid w:val="00A50618"/>
    <w:rsid w:val="00A519CC"/>
    <w:rsid w:val="00A54FB6"/>
    <w:rsid w:val="00A556D2"/>
    <w:rsid w:val="00A57E33"/>
    <w:rsid w:val="00A639E2"/>
    <w:rsid w:val="00A6477D"/>
    <w:rsid w:val="00A65ECE"/>
    <w:rsid w:val="00A7168B"/>
    <w:rsid w:val="00A7345F"/>
    <w:rsid w:val="00A75FBD"/>
    <w:rsid w:val="00A760F1"/>
    <w:rsid w:val="00A807C2"/>
    <w:rsid w:val="00A82B69"/>
    <w:rsid w:val="00A91D47"/>
    <w:rsid w:val="00A92676"/>
    <w:rsid w:val="00A944F4"/>
    <w:rsid w:val="00A963D1"/>
    <w:rsid w:val="00AA43A7"/>
    <w:rsid w:val="00AA484B"/>
    <w:rsid w:val="00AA64FB"/>
    <w:rsid w:val="00AB0C45"/>
    <w:rsid w:val="00AC4743"/>
    <w:rsid w:val="00AC5758"/>
    <w:rsid w:val="00AC6254"/>
    <w:rsid w:val="00AC784D"/>
    <w:rsid w:val="00AD18A2"/>
    <w:rsid w:val="00AD4CDA"/>
    <w:rsid w:val="00AD546F"/>
    <w:rsid w:val="00AD5B92"/>
    <w:rsid w:val="00AE1BEB"/>
    <w:rsid w:val="00AE29CA"/>
    <w:rsid w:val="00AE3AE5"/>
    <w:rsid w:val="00AE60EC"/>
    <w:rsid w:val="00AE6E01"/>
    <w:rsid w:val="00AF3269"/>
    <w:rsid w:val="00AF5CDA"/>
    <w:rsid w:val="00B012B9"/>
    <w:rsid w:val="00B02078"/>
    <w:rsid w:val="00B042A0"/>
    <w:rsid w:val="00B06FC9"/>
    <w:rsid w:val="00B12214"/>
    <w:rsid w:val="00B125A8"/>
    <w:rsid w:val="00B15379"/>
    <w:rsid w:val="00B20B03"/>
    <w:rsid w:val="00B23BD7"/>
    <w:rsid w:val="00B25B74"/>
    <w:rsid w:val="00B265BF"/>
    <w:rsid w:val="00B30B2A"/>
    <w:rsid w:val="00B30D07"/>
    <w:rsid w:val="00B31157"/>
    <w:rsid w:val="00B332FC"/>
    <w:rsid w:val="00B33A5D"/>
    <w:rsid w:val="00B4093F"/>
    <w:rsid w:val="00B43451"/>
    <w:rsid w:val="00B44834"/>
    <w:rsid w:val="00B45DFA"/>
    <w:rsid w:val="00B50F7D"/>
    <w:rsid w:val="00B51708"/>
    <w:rsid w:val="00B560A3"/>
    <w:rsid w:val="00B561F9"/>
    <w:rsid w:val="00B56626"/>
    <w:rsid w:val="00B57547"/>
    <w:rsid w:val="00B57EC4"/>
    <w:rsid w:val="00B606C3"/>
    <w:rsid w:val="00B65145"/>
    <w:rsid w:val="00B65640"/>
    <w:rsid w:val="00B70C84"/>
    <w:rsid w:val="00B762A3"/>
    <w:rsid w:val="00B7780D"/>
    <w:rsid w:val="00B8071B"/>
    <w:rsid w:val="00B808EE"/>
    <w:rsid w:val="00B81498"/>
    <w:rsid w:val="00B85DBE"/>
    <w:rsid w:val="00B91AEF"/>
    <w:rsid w:val="00B935E7"/>
    <w:rsid w:val="00BA48D6"/>
    <w:rsid w:val="00BA4913"/>
    <w:rsid w:val="00BA75B1"/>
    <w:rsid w:val="00BB048A"/>
    <w:rsid w:val="00BB1C7F"/>
    <w:rsid w:val="00BB5B90"/>
    <w:rsid w:val="00BB672D"/>
    <w:rsid w:val="00BC012A"/>
    <w:rsid w:val="00BC2DAE"/>
    <w:rsid w:val="00BC3F9C"/>
    <w:rsid w:val="00BC4EEB"/>
    <w:rsid w:val="00BC6F77"/>
    <w:rsid w:val="00BD01E9"/>
    <w:rsid w:val="00BD6BDC"/>
    <w:rsid w:val="00BE0C4E"/>
    <w:rsid w:val="00BE2A2E"/>
    <w:rsid w:val="00BE5B32"/>
    <w:rsid w:val="00BE686C"/>
    <w:rsid w:val="00BF0782"/>
    <w:rsid w:val="00BF27F5"/>
    <w:rsid w:val="00BF548C"/>
    <w:rsid w:val="00BF7714"/>
    <w:rsid w:val="00C00FE4"/>
    <w:rsid w:val="00C03DD9"/>
    <w:rsid w:val="00C04DBE"/>
    <w:rsid w:val="00C160F9"/>
    <w:rsid w:val="00C171B9"/>
    <w:rsid w:val="00C21871"/>
    <w:rsid w:val="00C21CEE"/>
    <w:rsid w:val="00C228A9"/>
    <w:rsid w:val="00C252B9"/>
    <w:rsid w:val="00C26F66"/>
    <w:rsid w:val="00C334F1"/>
    <w:rsid w:val="00C34A4C"/>
    <w:rsid w:val="00C3544E"/>
    <w:rsid w:val="00C35A21"/>
    <w:rsid w:val="00C452FF"/>
    <w:rsid w:val="00C546C5"/>
    <w:rsid w:val="00C55791"/>
    <w:rsid w:val="00C72970"/>
    <w:rsid w:val="00C72F8C"/>
    <w:rsid w:val="00C74988"/>
    <w:rsid w:val="00C84C2B"/>
    <w:rsid w:val="00C853D1"/>
    <w:rsid w:val="00C85A96"/>
    <w:rsid w:val="00C871F6"/>
    <w:rsid w:val="00CA0C1D"/>
    <w:rsid w:val="00CA2F84"/>
    <w:rsid w:val="00CB2B7B"/>
    <w:rsid w:val="00CB5A9E"/>
    <w:rsid w:val="00CC09BA"/>
    <w:rsid w:val="00CC12D9"/>
    <w:rsid w:val="00CC2B02"/>
    <w:rsid w:val="00CC2EBD"/>
    <w:rsid w:val="00CC5561"/>
    <w:rsid w:val="00CC5A08"/>
    <w:rsid w:val="00CC7111"/>
    <w:rsid w:val="00CC7EAC"/>
    <w:rsid w:val="00CD573E"/>
    <w:rsid w:val="00CE2E5C"/>
    <w:rsid w:val="00CE6129"/>
    <w:rsid w:val="00CF1FCE"/>
    <w:rsid w:val="00CF38E2"/>
    <w:rsid w:val="00CF5199"/>
    <w:rsid w:val="00CF7911"/>
    <w:rsid w:val="00D02413"/>
    <w:rsid w:val="00D04493"/>
    <w:rsid w:val="00D0535A"/>
    <w:rsid w:val="00D060B7"/>
    <w:rsid w:val="00D069DF"/>
    <w:rsid w:val="00D104DB"/>
    <w:rsid w:val="00D10BBE"/>
    <w:rsid w:val="00D114F9"/>
    <w:rsid w:val="00D11AB3"/>
    <w:rsid w:val="00D11E84"/>
    <w:rsid w:val="00D121F9"/>
    <w:rsid w:val="00D15032"/>
    <w:rsid w:val="00D16932"/>
    <w:rsid w:val="00D16C0D"/>
    <w:rsid w:val="00D237F3"/>
    <w:rsid w:val="00D2535A"/>
    <w:rsid w:val="00D2682C"/>
    <w:rsid w:val="00D31E19"/>
    <w:rsid w:val="00D349C8"/>
    <w:rsid w:val="00D43062"/>
    <w:rsid w:val="00D5012F"/>
    <w:rsid w:val="00D517C5"/>
    <w:rsid w:val="00D53A0C"/>
    <w:rsid w:val="00D553B2"/>
    <w:rsid w:val="00D554E6"/>
    <w:rsid w:val="00D60021"/>
    <w:rsid w:val="00D6029C"/>
    <w:rsid w:val="00D603BF"/>
    <w:rsid w:val="00D62C6E"/>
    <w:rsid w:val="00D6407D"/>
    <w:rsid w:val="00D66719"/>
    <w:rsid w:val="00D66BF3"/>
    <w:rsid w:val="00D733EF"/>
    <w:rsid w:val="00D752D2"/>
    <w:rsid w:val="00D76975"/>
    <w:rsid w:val="00D772C9"/>
    <w:rsid w:val="00D77542"/>
    <w:rsid w:val="00D90E06"/>
    <w:rsid w:val="00D925D9"/>
    <w:rsid w:val="00D93E11"/>
    <w:rsid w:val="00D93EFD"/>
    <w:rsid w:val="00D94C0C"/>
    <w:rsid w:val="00D96276"/>
    <w:rsid w:val="00DA3751"/>
    <w:rsid w:val="00DA5D6E"/>
    <w:rsid w:val="00DA7965"/>
    <w:rsid w:val="00DB10DD"/>
    <w:rsid w:val="00DB268E"/>
    <w:rsid w:val="00DB6D27"/>
    <w:rsid w:val="00DC3451"/>
    <w:rsid w:val="00DC6387"/>
    <w:rsid w:val="00DC70D2"/>
    <w:rsid w:val="00DD116F"/>
    <w:rsid w:val="00DD2536"/>
    <w:rsid w:val="00DD5573"/>
    <w:rsid w:val="00DD6442"/>
    <w:rsid w:val="00DE262F"/>
    <w:rsid w:val="00DE3665"/>
    <w:rsid w:val="00DE57AB"/>
    <w:rsid w:val="00DE6290"/>
    <w:rsid w:val="00DF2DD7"/>
    <w:rsid w:val="00DF5FCF"/>
    <w:rsid w:val="00DF63B1"/>
    <w:rsid w:val="00E00A98"/>
    <w:rsid w:val="00E00CF7"/>
    <w:rsid w:val="00E010F7"/>
    <w:rsid w:val="00E0369E"/>
    <w:rsid w:val="00E04D30"/>
    <w:rsid w:val="00E06552"/>
    <w:rsid w:val="00E10410"/>
    <w:rsid w:val="00E1228A"/>
    <w:rsid w:val="00E160CE"/>
    <w:rsid w:val="00E21BE6"/>
    <w:rsid w:val="00E240BC"/>
    <w:rsid w:val="00E278F2"/>
    <w:rsid w:val="00E30E7E"/>
    <w:rsid w:val="00E31173"/>
    <w:rsid w:val="00E317EA"/>
    <w:rsid w:val="00E3203F"/>
    <w:rsid w:val="00E32D11"/>
    <w:rsid w:val="00E33E03"/>
    <w:rsid w:val="00E377E9"/>
    <w:rsid w:val="00E378A7"/>
    <w:rsid w:val="00E41E5D"/>
    <w:rsid w:val="00E430D5"/>
    <w:rsid w:val="00E4332F"/>
    <w:rsid w:val="00E45953"/>
    <w:rsid w:val="00E46DA8"/>
    <w:rsid w:val="00E50936"/>
    <w:rsid w:val="00E512CD"/>
    <w:rsid w:val="00E5473E"/>
    <w:rsid w:val="00E61E5E"/>
    <w:rsid w:val="00E74C90"/>
    <w:rsid w:val="00E82F27"/>
    <w:rsid w:val="00E8346C"/>
    <w:rsid w:val="00E83494"/>
    <w:rsid w:val="00E86195"/>
    <w:rsid w:val="00E9186A"/>
    <w:rsid w:val="00E92B4A"/>
    <w:rsid w:val="00E93EDF"/>
    <w:rsid w:val="00E966F3"/>
    <w:rsid w:val="00E97142"/>
    <w:rsid w:val="00E97929"/>
    <w:rsid w:val="00EA0B36"/>
    <w:rsid w:val="00EA1004"/>
    <w:rsid w:val="00EA2CF6"/>
    <w:rsid w:val="00EA30B1"/>
    <w:rsid w:val="00EB051B"/>
    <w:rsid w:val="00EB0AEA"/>
    <w:rsid w:val="00EB1E57"/>
    <w:rsid w:val="00EB43DB"/>
    <w:rsid w:val="00EB4A38"/>
    <w:rsid w:val="00EC01B9"/>
    <w:rsid w:val="00EC023F"/>
    <w:rsid w:val="00EC7A0B"/>
    <w:rsid w:val="00ED23EB"/>
    <w:rsid w:val="00EE23E5"/>
    <w:rsid w:val="00EE47E0"/>
    <w:rsid w:val="00EE53C5"/>
    <w:rsid w:val="00EF0402"/>
    <w:rsid w:val="00EF0D39"/>
    <w:rsid w:val="00EF3522"/>
    <w:rsid w:val="00EF639E"/>
    <w:rsid w:val="00EF656E"/>
    <w:rsid w:val="00EF7006"/>
    <w:rsid w:val="00F03666"/>
    <w:rsid w:val="00F05DDC"/>
    <w:rsid w:val="00F060A2"/>
    <w:rsid w:val="00F112DA"/>
    <w:rsid w:val="00F121AE"/>
    <w:rsid w:val="00F149C3"/>
    <w:rsid w:val="00F35A10"/>
    <w:rsid w:val="00F4029B"/>
    <w:rsid w:val="00F4069D"/>
    <w:rsid w:val="00F40F93"/>
    <w:rsid w:val="00F44120"/>
    <w:rsid w:val="00F44601"/>
    <w:rsid w:val="00F45788"/>
    <w:rsid w:val="00F500EC"/>
    <w:rsid w:val="00F516F1"/>
    <w:rsid w:val="00F52337"/>
    <w:rsid w:val="00F54246"/>
    <w:rsid w:val="00F561D0"/>
    <w:rsid w:val="00F666F4"/>
    <w:rsid w:val="00F7025B"/>
    <w:rsid w:val="00F71A35"/>
    <w:rsid w:val="00F727F9"/>
    <w:rsid w:val="00F7369F"/>
    <w:rsid w:val="00F74C85"/>
    <w:rsid w:val="00F762D3"/>
    <w:rsid w:val="00F76BB6"/>
    <w:rsid w:val="00F81A9B"/>
    <w:rsid w:val="00F821C8"/>
    <w:rsid w:val="00F84186"/>
    <w:rsid w:val="00F926A0"/>
    <w:rsid w:val="00F9466C"/>
    <w:rsid w:val="00FA0018"/>
    <w:rsid w:val="00FA3952"/>
    <w:rsid w:val="00FA5759"/>
    <w:rsid w:val="00FA58D5"/>
    <w:rsid w:val="00FB15E7"/>
    <w:rsid w:val="00FC4CB0"/>
    <w:rsid w:val="00FC6454"/>
    <w:rsid w:val="00FC6B3E"/>
    <w:rsid w:val="00FD1A44"/>
    <w:rsid w:val="00FE3038"/>
    <w:rsid w:val="00FE4A45"/>
    <w:rsid w:val="00FE53FE"/>
    <w:rsid w:val="00FE5E84"/>
    <w:rsid w:val="00FF69E9"/>
    <w:rsid w:val="55FF88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853D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B1628"/>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1628"/>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1800">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6.tmp"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tmp"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tmp" Id="rId10" /><Relationship Type="http://schemas.openxmlformats.org/officeDocument/2006/relationships/footer" Target="footer3.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eader" Target="header1.xml" Id="rId14" /><Relationship Type="http://schemas.openxmlformats.org/officeDocument/2006/relationships/glossaryDocument" Target="glossary/document.xml" Id="Re24eb14dac594f47"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a1ff36e-d080-43a2-9a5c-7bcfbf74ce38}"/>
      </w:docPartPr>
      <w:docPartBody>
        <w:p w14:paraId="281235B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AA2F2-DC1C-4E44-A3ED-CCA4B251C6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11</revision>
  <dcterms:created xsi:type="dcterms:W3CDTF">2023-05-25T20:13:00.0000000Z</dcterms:created>
  <dcterms:modified xsi:type="dcterms:W3CDTF">2023-06-12T17:17:36.9541646Z</dcterms:modified>
</coreProperties>
</file>