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C8D" w:rsidRDefault="00186C8D">
      <w:pPr>
        <w:widowControl w:val="0"/>
        <w:pBdr>
          <w:top w:val="nil"/>
          <w:left w:val="nil"/>
          <w:bottom w:val="nil"/>
          <w:right w:val="nil"/>
          <w:between w:val="nil"/>
        </w:pBdr>
        <w:spacing w:after="0" w:line="276" w:lineRule="auto"/>
        <w:jc w:val="left"/>
      </w:pPr>
    </w:p>
    <w:p w:rsidR="00186C8D" w:rsidRPr="00D31FE3" w:rsidRDefault="00842C29">
      <w:pPr>
        <w:tabs>
          <w:tab w:val="left" w:pos="8931"/>
        </w:tabs>
        <w:spacing w:after="0" w:line="360" w:lineRule="auto"/>
      </w:pPr>
      <w:r w:rsidRPr="00D31FE3">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186C8D" w:rsidRPr="00D31FE3" w:rsidRDefault="00186C8D">
      <w:pPr>
        <w:spacing w:after="0" w:line="360" w:lineRule="auto"/>
        <w:rPr>
          <w:b/>
        </w:rPr>
      </w:pPr>
    </w:p>
    <w:p w:rsidR="00186C8D" w:rsidRPr="00D31FE3" w:rsidRDefault="00842C29">
      <w:pPr>
        <w:spacing w:after="0" w:line="360" w:lineRule="auto"/>
        <w:rPr>
          <w:color w:val="0D0D0D"/>
        </w:rPr>
      </w:pPr>
      <w:r w:rsidRPr="00D31FE3">
        <w:rPr>
          <w:b/>
        </w:rPr>
        <w:t xml:space="preserve">VISTO </w:t>
      </w:r>
      <w:r w:rsidRPr="00D31FE3">
        <w:t xml:space="preserve">el expediente electrónico conformado con motivo del Recurso de Revisión </w:t>
      </w:r>
      <w:r w:rsidRPr="00BF1FC4">
        <w:rPr>
          <w:b/>
        </w:rPr>
        <w:t>04681/INFOEM/IP/RR/2024,</w:t>
      </w:r>
      <w:r w:rsidRPr="00D31FE3">
        <w:t xml:space="preserve"> interpuesto por el </w:t>
      </w:r>
      <w:r w:rsidRPr="00D31FE3">
        <w:rPr>
          <w:color w:val="0D0D0D"/>
        </w:rPr>
        <w:t xml:space="preserve">Recurrente o Particular, en contra de la respuesta del Sujeto Obligado, </w:t>
      </w:r>
      <w:r w:rsidRPr="00BF1FC4">
        <w:rPr>
          <w:b/>
          <w:color w:val="0D0D0D"/>
        </w:rPr>
        <w:t>Sistema de Agua Potable Alcantarillado y Saneamiento de Ecatepec de Morelos</w:t>
      </w:r>
      <w:r w:rsidRPr="00BF1FC4">
        <w:rPr>
          <w:b/>
        </w:rPr>
        <w:t>,</w:t>
      </w:r>
      <w:r w:rsidRPr="00D31FE3">
        <w:rPr>
          <w:color w:val="0D0D0D"/>
        </w:rPr>
        <w:t xml:space="preserve"> a la solicitud de acceso a la información pública 00089/OASECATEPE/IP/2024</w:t>
      </w:r>
      <w:r w:rsidRPr="00D31FE3">
        <w:rPr>
          <w:color w:val="000000"/>
        </w:rPr>
        <w:t xml:space="preserve">, </w:t>
      </w:r>
      <w:r w:rsidRPr="00D31FE3">
        <w:rPr>
          <w:color w:val="0D0D0D"/>
        </w:rPr>
        <w:t>se emite la presente Resolución, con base en los Antecedentes y Considerandos que se exponen a continuación:</w:t>
      </w:r>
    </w:p>
    <w:p w:rsidR="00186C8D" w:rsidRPr="00D31FE3" w:rsidRDefault="00186C8D">
      <w:pPr>
        <w:spacing w:after="0" w:line="360" w:lineRule="auto"/>
        <w:rPr>
          <w:b/>
        </w:rPr>
      </w:pPr>
    </w:p>
    <w:p w:rsidR="00186C8D" w:rsidRPr="00D31FE3" w:rsidRDefault="00842C29">
      <w:pPr>
        <w:spacing w:after="0" w:line="360" w:lineRule="auto"/>
        <w:jc w:val="center"/>
        <w:rPr>
          <w:b/>
        </w:rPr>
      </w:pPr>
      <w:r w:rsidRPr="00D31FE3">
        <w:rPr>
          <w:b/>
        </w:rPr>
        <w:t>A N T E C E D E N T E S</w:t>
      </w:r>
    </w:p>
    <w:p w:rsidR="00186C8D" w:rsidRPr="00D31FE3" w:rsidRDefault="00186C8D">
      <w:pPr>
        <w:spacing w:after="0" w:line="360" w:lineRule="auto"/>
        <w:jc w:val="center"/>
        <w:rPr>
          <w:b/>
        </w:rPr>
      </w:pPr>
    </w:p>
    <w:p w:rsidR="00186C8D" w:rsidRPr="00D31FE3" w:rsidRDefault="00842C29">
      <w:pPr>
        <w:tabs>
          <w:tab w:val="left" w:pos="567"/>
        </w:tabs>
        <w:spacing w:after="0" w:line="360" w:lineRule="auto"/>
        <w:rPr>
          <w:b/>
        </w:rPr>
      </w:pPr>
      <w:r w:rsidRPr="00D31FE3">
        <w:rPr>
          <w:b/>
        </w:rPr>
        <w:t>I. Presentación de la solicitud de información</w:t>
      </w:r>
    </w:p>
    <w:p w:rsidR="00186C8D" w:rsidRPr="00D31FE3" w:rsidRDefault="00186C8D">
      <w:pPr>
        <w:tabs>
          <w:tab w:val="left" w:pos="567"/>
        </w:tabs>
        <w:spacing w:after="0" w:line="360" w:lineRule="auto"/>
      </w:pPr>
    </w:p>
    <w:p w:rsidR="00186C8D" w:rsidRPr="00D31FE3" w:rsidRDefault="00842C29">
      <w:pPr>
        <w:spacing w:after="0" w:line="360" w:lineRule="auto"/>
      </w:pPr>
      <w:r w:rsidRPr="00D31FE3">
        <w:t>Con fecha cinco de agosto de dos mil veinticuatro, el Particular presentó una solicitud de acceso a la información pública, a través del Sistema de Acceso a la Información Mexiquense (SAIMEX), ante el</w:t>
      </w:r>
      <w:r w:rsidRPr="00D31FE3">
        <w:rPr>
          <w:color w:val="0D0D0D"/>
        </w:rPr>
        <w:t xml:space="preserve"> Sistema de Agua Potable Alcantarillado y Saneamiento de Ecatepec de Morelos </w:t>
      </w:r>
      <w:r w:rsidRPr="00D31FE3">
        <w:t xml:space="preserve">en los siguientes términos: </w:t>
      </w:r>
    </w:p>
    <w:p w:rsidR="00186C8D" w:rsidRPr="00D31FE3" w:rsidRDefault="00186C8D">
      <w:pPr>
        <w:spacing w:after="0" w:line="360" w:lineRule="auto"/>
      </w:pPr>
    </w:p>
    <w:p w:rsidR="00186C8D" w:rsidRPr="00D31FE3" w:rsidRDefault="00842C29">
      <w:pPr>
        <w:tabs>
          <w:tab w:val="left" w:pos="4667"/>
        </w:tabs>
        <w:spacing w:after="0" w:line="360" w:lineRule="auto"/>
        <w:ind w:left="567" w:right="567"/>
        <w:rPr>
          <w:b/>
          <w:i/>
          <w:sz w:val="20"/>
          <w:szCs w:val="20"/>
        </w:rPr>
      </w:pPr>
      <w:r w:rsidRPr="00D31FE3">
        <w:rPr>
          <w:b/>
          <w:i/>
          <w:sz w:val="20"/>
          <w:szCs w:val="20"/>
        </w:rPr>
        <w:t>“DESCRIPCIÓN CLARA Y PRECISA DE LA INFORMACIÓN SOLICITADA.</w:t>
      </w:r>
    </w:p>
    <w:p w:rsidR="00186C8D" w:rsidRPr="00D31FE3" w:rsidRDefault="00842C29">
      <w:pPr>
        <w:tabs>
          <w:tab w:val="left" w:pos="4667"/>
        </w:tabs>
        <w:spacing w:after="0" w:line="360" w:lineRule="auto"/>
        <w:ind w:left="567" w:right="567"/>
        <w:rPr>
          <w:i/>
          <w:sz w:val="20"/>
          <w:szCs w:val="20"/>
        </w:rPr>
      </w:pPr>
      <w:r w:rsidRPr="00D31FE3">
        <w:rPr>
          <w:i/>
          <w:sz w:val="20"/>
          <w:szCs w:val="20"/>
        </w:rPr>
        <w:t xml:space="preserve">Solicito en versión pública los documentos que se indican de los servidores públicos del Organismo de agua de Ecatepec de Morelos, Titular de la </w:t>
      </w:r>
      <w:proofErr w:type="spellStart"/>
      <w:r w:rsidRPr="00D31FE3">
        <w:rPr>
          <w:i/>
          <w:sz w:val="20"/>
          <w:szCs w:val="20"/>
        </w:rPr>
        <w:t>Unudad</w:t>
      </w:r>
      <w:proofErr w:type="spellEnd"/>
      <w:r w:rsidRPr="00D31FE3">
        <w:rPr>
          <w:i/>
          <w:sz w:val="20"/>
          <w:szCs w:val="20"/>
        </w:rPr>
        <w:t xml:space="preserve"> de Transparencia, Directora de Finanzas y el Jefe de Contabilidad. </w:t>
      </w:r>
      <w:proofErr w:type="spellStart"/>
      <w:r w:rsidRPr="00D31FE3">
        <w:rPr>
          <w:i/>
          <w:sz w:val="20"/>
          <w:szCs w:val="20"/>
        </w:rPr>
        <w:t>Titulo</w:t>
      </w:r>
      <w:proofErr w:type="spellEnd"/>
      <w:r w:rsidRPr="00D31FE3">
        <w:rPr>
          <w:i/>
          <w:sz w:val="20"/>
          <w:szCs w:val="20"/>
        </w:rPr>
        <w:t xml:space="preserve"> profesional</w:t>
      </w:r>
      <w:proofErr w:type="gramStart"/>
      <w:r w:rsidRPr="00D31FE3">
        <w:rPr>
          <w:i/>
          <w:sz w:val="20"/>
          <w:szCs w:val="20"/>
        </w:rPr>
        <w:t>,1</w:t>
      </w:r>
      <w:proofErr w:type="gramEnd"/>
      <w:r w:rsidRPr="00D31FE3">
        <w:rPr>
          <w:i/>
          <w:sz w:val="20"/>
          <w:szCs w:val="20"/>
        </w:rPr>
        <w:t xml:space="preserve"> recibo de pago de la primer quincena de julio 2024 y la certificación qué avala qué están aptos para ocupar esos cargos. Todo como mencione antes, en versión pública.” (Sic) </w:t>
      </w:r>
    </w:p>
    <w:p w:rsidR="00186C8D" w:rsidRPr="00D31FE3" w:rsidRDefault="00186C8D">
      <w:pPr>
        <w:tabs>
          <w:tab w:val="left" w:pos="4667"/>
        </w:tabs>
        <w:spacing w:after="0" w:line="360" w:lineRule="auto"/>
        <w:ind w:left="567" w:right="567"/>
        <w:rPr>
          <w:b/>
          <w:i/>
          <w:sz w:val="20"/>
          <w:szCs w:val="20"/>
        </w:rPr>
      </w:pPr>
    </w:p>
    <w:p w:rsidR="00186C8D" w:rsidRPr="00D31FE3" w:rsidRDefault="00842C29">
      <w:pPr>
        <w:tabs>
          <w:tab w:val="left" w:pos="4667"/>
        </w:tabs>
        <w:spacing w:after="0" w:line="360" w:lineRule="auto"/>
        <w:ind w:left="567" w:right="567"/>
        <w:rPr>
          <w:b/>
          <w:i/>
          <w:sz w:val="20"/>
          <w:szCs w:val="20"/>
        </w:rPr>
      </w:pPr>
      <w:r w:rsidRPr="00D31FE3">
        <w:rPr>
          <w:b/>
          <w:i/>
          <w:sz w:val="20"/>
          <w:szCs w:val="20"/>
        </w:rPr>
        <w:t>“MODALIDAD DE ENTREGA</w:t>
      </w:r>
    </w:p>
    <w:p w:rsidR="00186C8D" w:rsidRPr="00D31FE3" w:rsidRDefault="00842C29">
      <w:pPr>
        <w:spacing w:after="0" w:line="360" w:lineRule="auto"/>
        <w:ind w:left="567" w:right="567"/>
        <w:rPr>
          <w:i/>
          <w:sz w:val="20"/>
          <w:szCs w:val="20"/>
        </w:rPr>
      </w:pPr>
      <w:r w:rsidRPr="00D31FE3">
        <w:rPr>
          <w:i/>
          <w:sz w:val="20"/>
          <w:szCs w:val="20"/>
        </w:rPr>
        <w:t>A través del SAIMEX”</w:t>
      </w:r>
    </w:p>
    <w:p w:rsidR="00186C8D" w:rsidRPr="00D31FE3" w:rsidRDefault="00186C8D">
      <w:pPr>
        <w:spacing w:after="0" w:line="360" w:lineRule="auto"/>
        <w:rPr>
          <w:b/>
        </w:rPr>
      </w:pPr>
    </w:p>
    <w:p w:rsidR="00186C8D" w:rsidRPr="00D31FE3" w:rsidRDefault="00842C29">
      <w:pPr>
        <w:spacing w:after="0" w:line="360" w:lineRule="auto"/>
        <w:rPr>
          <w:b/>
        </w:rPr>
      </w:pPr>
      <w:r w:rsidRPr="00D31FE3">
        <w:rPr>
          <w:b/>
        </w:rPr>
        <w:t xml:space="preserve">II. Respuesta del Sujeto Obligado </w:t>
      </w:r>
    </w:p>
    <w:p w:rsidR="00186C8D" w:rsidRPr="00D31FE3" w:rsidRDefault="00186C8D">
      <w:pPr>
        <w:spacing w:after="0" w:line="360" w:lineRule="auto"/>
      </w:pPr>
    </w:p>
    <w:p w:rsidR="00186C8D" w:rsidRPr="00D31FE3" w:rsidRDefault="00842C29">
      <w:pPr>
        <w:spacing w:after="0" w:line="360" w:lineRule="auto"/>
      </w:pPr>
      <w:r w:rsidRPr="00D31FE3">
        <w:t>Con fecha cinco de agosto de dos mil veinticuatro, el Sujeto Obligado notificó, a través del Sistema de Acceso a la Información Mexiquense (SAIMEX), la respuesta a la solicitud de acceso a la información pública, a través del Titular de la Unidad de Transparencia en los términos siguientes:</w:t>
      </w:r>
    </w:p>
    <w:p w:rsidR="00186C8D" w:rsidRPr="00D31FE3" w:rsidRDefault="00186C8D">
      <w:pPr>
        <w:spacing w:after="0" w:line="360" w:lineRule="auto"/>
      </w:pPr>
    </w:p>
    <w:p w:rsidR="00186C8D" w:rsidRPr="00D31FE3" w:rsidRDefault="00842C29">
      <w:pPr>
        <w:spacing w:after="0" w:line="360" w:lineRule="auto"/>
        <w:ind w:left="567" w:right="567"/>
        <w:rPr>
          <w:i/>
          <w:sz w:val="20"/>
          <w:szCs w:val="20"/>
        </w:rPr>
      </w:pPr>
      <w:r w:rsidRPr="00D31FE3">
        <w:rPr>
          <w:i/>
          <w:sz w:val="20"/>
          <w:szCs w:val="20"/>
        </w:rPr>
        <w:t>“…</w:t>
      </w:r>
    </w:p>
    <w:p w:rsidR="00186C8D" w:rsidRPr="00D31FE3" w:rsidRDefault="00842C29">
      <w:pPr>
        <w:spacing w:after="0" w:line="360" w:lineRule="auto"/>
        <w:ind w:left="567" w:right="567"/>
        <w:rPr>
          <w:i/>
          <w:sz w:val="20"/>
          <w:szCs w:val="20"/>
        </w:rPr>
      </w:pPr>
      <w:r w:rsidRPr="00D31FE3">
        <w:rPr>
          <w:i/>
          <w:sz w:val="20"/>
          <w:szCs w:val="20"/>
        </w:rPr>
        <w:t xml:space="preserve">Folio de la Solicitud: 00089/OASECATEPE/IPD/2024 En respuesta a la solicitud recibida, nos permitimos hacer de su conocimiento que con fundamento en el artículo 53, Fracciones: II, V y VI de la Ley de Transparencia y Acceso a la Información Pública del Estado de México y Municipios, le contestamos que: De conformidad con el artículo 6º fracción II, 8º y 16º párrafo primero de la constitución política de los Estados Unidos Mexicanos; el artículos 4º y 5º de la constitución del Estado Libre y soberano de México; artículo 5, 31 fracción IV de la Ley Orgánica Municipal, articulo 37, 38 de la Ley del Agua para el Estado de México y Municipios, artículo 1.41 del Código Administrativo del Estado de México, artículos 3 fracción XLIV, 12, segundo párrafo, 15, 16, 23, fracción IV, 24 fracción VIII, 50, 51, 52, 53 fracciones II, III, IV, V de la Ley de Transparencia y Acceso a la Información Pública del Estado de México y Municipios, referente a su solicitud de información con número 00089/OASECATEPE/IP/2024; relativo a su petición de información en la que a la letra dice: Solicito en versión pública los documentos que se indican de los servidores públicos del Organismo de agua de Ecatepec de Morelos, Titular de la </w:t>
      </w:r>
      <w:proofErr w:type="spellStart"/>
      <w:r w:rsidRPr="00D31FE3">
        <w:rPr>
          <w:i/>
          <w:sz w:val="20"/>
          <w:szCs w:val="20"/>
        </w:rPr>
        <w:t>Unudad</w:t>
      </w:r>
      <w:proofErr w:type="spellEnd"/>
      <w:r w:rsidRPr="00D31FE3">
        <w:rPr>
          <w:i/>
          <w:sz w:val="20"/>
          <w:szCs w:val="20"/>
        </w:rPr>
        <w:t xml:space="preserve"> de Transparencia, Directora de Finanzas y el Jefe de Contabilidad. </w:t>
      </w:r>
      <w:proofErr w:type="spellStart"/>
      <w:r w:rsidRPr="00D31FE3">
        <w:rPr>
          <w:i/>
          <w:sz w:val="20"/>
          <w:szCs w:val="20"/>
        </w:rPr>
        <w:t>Titulo</w:t>
      </w:r>
      <w:proofErr w:type="spellEnd"/>
      <w:r w:rsidRPr="00D31FE3">
        <w:rPr>
          <w:i/>
          <w:sz w:val="20"/>
          <w:szCs w:val="20"/>
        </w:rPr>
        <w:t xml:space="preserve"> profesional</w:t>
      </w:r>
      <w:proofErr w:type="gramStart"/>
      <w:r w:rsidRPr="00D31FE3">
        <w:rPr>
          <w:i/>
          <w:sz w:val="20"/>
          <w:szCs w:val="20"/>
        </w:rPr>
        <w:t>,1</w:t>
      </w:r>
      <w:proofErr w:type="gramEnd"/>
      <w:r w:rsidRPr="00D31FE3">
        <w:rPr>
          <w:i/>
          <w:sz w:val="20"/>
          <w:szCs w:val="20"/>
        </w:rPr>
        <w:t xml:space="preserve"> recibo de pago de la primer quincena de julio 2024 y la certificación qué avala qué están aptos para ocupar esos cargos. Todo </w:t>
      </w:r>
      <w:r w:rsidRPr="00D31FE3">
        <w:rPr>
          <w:i/>
          <w:sz w:val="20"/>
          <w:szCs w:val="20"/>
        </w:rPr>
        <w:lastRenderedPageBreak/>
        <w:t>como mencione antes, en versión pública…Sic Por lo anterior, le comentamos que la información solicitada la puede encontrar en el en archivo PDF adjunto a esta contestación. . Sin más por el momento, quedo de usted esperando que le sea de utilidad dicha información</w:t>
      </w:r>
    </w:p>
    <w:p w:rsidR="00186C8D" w:rsidRPr="00D31FE3" w:rsidRDefault="00842C29">
      <w:pPr>
        <w:spacing w:after="0" w:line="360" w:lineRule="auto"/>
        <w:ind w:left="567" w:right="567"/>
        <w:rPr>
          <w:i/>
          <w:sz w:val="20"/>
          <w:szCs w:val="20"/>
        </w:rPr>
      </w:pPr>
      <w:r w:rsidRPr="00D31FE3">
        <w:rPr>
          <w:i/>
          <w:sz w:val="20"/>
          <w:szCs w:val="20"/>
        </w:rPr>
        <w:t>…”</w:t>
      </w:r>
    </w:p>
    <w:p w:rsidR="00186C8D" w:rsidRPr="00D31FE3" w:rsidRDefault="00186C8D">
      <w:pPr>
        <w:spacing w:after="0" w:line="360" w:lineRule="auto"/>
      </w:pPr>
    </w:p>
    <w:p w:rsidR="00186C8D" w:rsidRPr="00D31FE3" w:rsidRDefault="00842C29">
      <w:pPr>
        <w:spacing w:after="0" w:line="360" w:lineRule="auto"/>
        <w:rPr>
          <w:rFonts w:ascii="Verdana" w:eastAsia="Verdana" w:hAnsi="Verdana" w:cs="Verdana"/>
          <w:color w:val="000000"/>
          <w:sz w:val="18"/>
          <w:szCs w:val="18"/>
        </w:rPr>
      </w:pPr>
      <w:r w:rsidRPr="00D31FE3">
        <w:t>El Sujeto Obligado adjuntó la digitalización del siguiente documento:</w:t>
      </w:r>
    </w:p>
    <w:p w:rsidR="00186C8D" w:rsidRPr="00D31FE3" w:rsidRDefault="00186C8D">
      <w:pPr>
        <w:spacing w:after="0" w:line="360" w:lineRule="auto"/>
      </w:pPr>
    </w:p>
    <w:p w:rsidR="00186C8D" w:rsidRPr="00D31FE3" w:rsidRDefault="00842C29">
      <w:pPr>
        <w:spacing w:after="0" w:line="360" w:lineRule="auto"/>
      </w:pPr>
      <w:r w:rsidRPr="00D31FE3">
        <w:t xml:space="preserve">i) Oficio número DRH/423/2024 del treinta de julio de dos mil veinticuatro, suscrito por el Departamento de Recursos Humanos y dirigido a la Jefa de Departamento de la Unidad de Transparencia, en los siguientes términos: </w:t>
      </w:r>
    </w:p>
    <w:p w:rsidR="00186C8D" w:rsidRPr="00D31FE3" w:rsidRDefault="00186C8D">
      <w:pPr>
        <w:spacing w:after="0" w:line="360" w:lineRule="auto"/>
      </w:pPr>
    </w:p>
    <w:p w:rsidR="00186C8D" w:rsidRPr="00D31FE3" w:rsidRDefault="00842C29">
      <w:pPr>
        <w:spacing w:after="0" w:line="360" w:lineRule="auto"/>
        <w:ind w:left="567" w:right="567"/>
        <w:rPr>
          <w:i/>
          <w:sz w:val="20"/>
          <w:szCs w:val="20"/>
        </w:rPr>
      </w:pPr>
      <w:r w:rsidRPr="00D31FE3">
        <w:rPr>
          <w:i/>
          <w:sz w:val="20"/>
          <w:szCs w:val="20"/>
        </w:rPr>
        <w:t>“…</w:t>
      </w:r>
    </w:p>
    <w:p w:rsidR="00186C8D" w:rsidRPr="00D31FE3" w:rsidRDefault="00842C29">
      <w:pPr>
        <w:spacing w:after="0" w:line="360" w:lineRule="auto"/>
        <w:ind w:left="567" w:right="567"/>
        <w:rPr>
          <w:i/>
          <w:sz w:val="20"/>
          <w:szCs w:val="20"/>
          <w:u w:val="single"/>
        </w:rPr>
      </w:pPr>
      <w:proofErr w:type="gramStart"/>
      <w:r w:rsidRPr="00D31FE3">
        <w:rPr>
          <w:i/>
          <w:sz w:val="20"/>
          <w:szCs w:val="20"/>
        </w:rPr>
        <w:t>me</w:t>
      </w:r>
      <w:proofErr w:type="gramEnd"/>
      <w:r w:rsidRPr="00D31FE3">
        <w:rPr>
          <w:i/>
          <w:sz w:val="20"/>
          <w:szCs w:val="20"/>
        </w:rPr>
        <w:t xml:space="preserve"> permito informar que en este Organismo Descentralizado </w:t>
      </w:r>
      <w:r w:rsidRPr="00D31FE3">
        <w:rPr>
          <w:i/>
          <w:sz w:val="20"/>
          <w:szCs w:val="20"/>
          <w:u w:val="single"/>
        </w:rPr>
        <w:t>no se cuentan con estas áreas en comento por lo tanto me es imposible dar lo que requieren en su solicitud</w:t>
      </w:r>
      <w:r w:rsidRPr="00D31FE3">
        <w:rPr>
          <w:i/>
          <w:sz w:val="20"/>
          <w:szCs w:val="20"/>
        </w:rPr>
        <w:t xml:space="preserve">; de igual manera hago de su superior conocimiento que relativo a ",1 recibo de pago de la primer quincena de julio 2024 y la certificación qué avala qué están aptos para ocupar esos cargos. Todo como mencione antes, en versión pública." (sic)... </w:t>
      </w:r>
      <w:r w:rsidRPr="00D31FE3">
        <w:rPr>
          <w:i/>
          <w:sz w:val="20"/>
          <w:szCs w:val="20"/>
          <w:u w:val="single"/>
        </w:rPr>
        <w:t xml:space="preserve">en esta área de recursos humanos no se cuenta, no se tiene, ni se genera, ni posee algún tipo de documento con el concepto de ",1 recibo de pago de la primer quincena de julio 2024" por lo que respetuosamente Jefa del Departamento de la Unidad de Transparencia, se sugiere se llevan a cabo los trámites a seguir según la designación de cada área, ya como usted bien lo sabe, el área que realiza, que genera, que extiende y/o posee este tipo de recibo es el Departamento de Nómina y Pagos; ya que recursos humanos no tiene </w:t>
      </w:r>
      <w:proofErr w:type="spellStart"/>
      <w:r w:rsidRPr="00D31FE3">
        <w:rPr>
          <w:i/>
          <w:sz w:val="20"/>
          <w:szCs w:val="20"/>
          <w:u w:val="single"/>
        </w:rPr>
        <w:t>ingerencia</w:t>
      </w:r>
      <w:proofErr w:type="spellEnd"/>
      <w:r w:rsidRPr="00D31FE3">
        <w:rPr>
          <w:i/>
          <w:sz w:val="20"/>
          <w:szCs w:val="20"/>
          <w:u w:val="single"/>
        </w:rPr>
        <w:t xml:space="preserve"> alguna, con algún documento de esta índole. </w:t>
      </w:r>
    </w:p>
    <w:p w:rsidR="00186C8D" w:rsidRPr="00D31FE3" w:rsidRDefault="00842C29">
      <w:pPr>
        <w:spacing w:after="0" w:line="360" w:lineRule="auto"/>
        <w:ind w:left="567" w:right="567"/>
        <w:rPr>
          <w:i/>
          <w:sz w:val="20"/>
          <w:szCs w:val="20"/>
        </w:rPr>
      </w:pPr>
      <w:r w:rsidRPr="00D31FE3">
        <w:rPr>
          <w:i/>
          <w:sz w:val="20"/>
          <w:szCs w:val="20"/>
        </w:rPr>
        <w:t>….” (Sic.)</w:t>
      </w:r>
    </w:p>
    <w:p w:rsidR="00186C8D" w:rsidRPr="00D31FE3" w:rsidRDefault="00186C8D">
      <w:pPr>
        <w:spacing w:after="0" w:line="360" w:lineRule="auto"/>
        <w:ind w:right="567"/>
        <w:rPr>
          <w:i/>
          <w:sz w:val="20"/>
          <w:szCs w:val="20"/>
        </w:rPr>
      </w:pPr>
    </w:p>
    <w:p w:rsidR="00186C8D" w:rsidRPr="00D31FE3" w:rsidRDefault="00842C29">
      <w:pPr>
        <w:spacing w:after="0" w:line="360" w:lineRule="auto"/>
      </w:pPr>
      <w:r w:rsidRPr="00D31FE3">
        <w:lastRenderedPageBreak/>
        <w:t xml:space="preserve">ii) Oficio número DFYA/177/2024 del primero de agosto de dos mil veinticuatro, signado por el Jefe de Departamento de Nómina y Pagos y dirigido a la Jefa de la Unidad de Transparencia, en el que precisó lo siguiente: </w:t>
      </w:r>
    </w:p>
    <w:p w:rsidR="00186C8D" w:rsidRPr="00D31FE3" w:rsidRDefault="00842C29">
      <w:pPr>
        <w:spacing w:after="0" w:line="360" w:lineRule="auto"/>
        <w:ind w:left="567" w:right="567"/>
        <w:rPr>
          <w:i/>
          <w:sz w:val="20"/>
          <w:szCs w:val="20"/>
        </w:rPr>
      </w:pPr>
      <w:bookmarkStart w:id="0" w:name="_heading=h.3znysh7" w:colFirst="0" w:colLast="0"/>
      <w:bookmarkEnd w:id="0"/>
      <w:r w:rsidRPr="00D31FE3">
        <w:rPr>
          <w:i/>
          <w:sz w:val="20"/>
          <w:szCs w:val="20"/>
        </w:rPr>
        <w:t xml:space="preserve">  “…se le orienta respecto que el Sujeto obligado</w:t>
      </w:r>
      <w:r w:rsidRPr="00D31FE3">
        <w:rPr>
          <w:i/>
          <w:sz w:val="20"/>
          <w:szCs w:val="20"/>
          <w:u w:val="single"/>
        </w:rPr>
        <w:t>, encargado de poseer, administrar y generar la información que solicita, lo es el Órgano Superior de Fiscalización del Estado de México (OSFEM), por lo que se le deja a salvo el derecho a ejercer su solicitud de información</w:t>
      </w:r>
      <w:r w:rsidRPr="00D31FE3">
        <w:rPr>
          <w:i/>
          <w:sz w:val="20"/>
          <w:szCs w:val="20"/>
        </w:rPr>
        <w:t>, al Sujeto Obligado señalado en líneas anteriores.</w:t>
      </w:r>
    </w:p>
    <w:p w:rsidR="00186C8D" w:rsidRPr="00D31FE3" w:rsidRDefault="00186C8D">
      <w:pPr>
        <w:spacing w:after="0" w:line="360" w:lineRule="auto"/>
        <w:ind w:left="567" w:right="567"/>
        <w:rPr>
          <w:i/>
          <w:sz w:val="20"/>
          <w:szCs w:val="20"/>
        </w:rPr>
      </w:pPr>
    </w:p>
    <w:p w:rsidR="00186C8D" w:rsidRPr="00D31FE3" w:rsidRDefault="00842C29">
      <w:pPr>
        <w:spacing w:after="0" w:line="360" w:lineRule="auto"/>
        <w:ind w:left="567" w:right="567"/>
        <w:rPr>
          <w:i/>
          <w:sz w:val="20"/>
          <w:szCs w:val="20"/>
        </w:rPr>
      </w:pPr>
      <w:r w:rsidRPr="00D31FE3">
        <w:rPr>
          <w:i/>
          <w:sz w:val="20"/>
          <w:szCs w:val="20"/>
        </w:rPr>
        <w:t xml:space="preserve">Con fundamento en Articulo 12 y 59 de la Ley de la Materia, se hace de su conocimiento que este servidor público habilitado, realizo una búsqueda exhaustiva y razonable en los archivos de esta </w:t>
      </w:r>
      <w:r w:rsidRPr="00D31FE3">
        <w:rPr>
          <w:i/>
          <w:sz w:val="20"/>
          <w:szCs w:val="20"/>
          <w:u w:val="single"/>
        </w:rPr>
        <w:t>área no obra la información ya que las ares que solicita no existen en el organigrama del organismo</w:t>
      </w:r>
      <w:r w:rsidRPr="00D31FE3">
        <w:rPr>
          <w:i/>
          <w:sz w:val="20"/>
          <w:szCs w:val="20"/>
        </w:rPr>
        <w:t>, por lo que en los términos del artículo 12, que a la letra establece…”</w:t>
      </w:r>
    </w:p>
    <w:p w:rsidR="00186C8D" w:rsidRPr="00D31FE3" w:rsidRDefault="00186C8D">
      <w:pPr>
        <w:spacing w:after="0" w:line="360" w:lineRule="auto"/>
      </w:pPr>
    </w:p>
    <w:p w:rsidR="00186C8D" w:rsidRPr="00D31FE3" w:rsidRDefault="00842C29">
      <w:pPr>
        <w:spacing w:after="0" w:line="360" w:lineRule="auto"/>
        <w:rPr>
          <w:b/>
        </w:rPr>
      </w:pPr>
      <w:r w:rsidRPr="00D31FE3">
        <w:rPr>
          <w:b/>
        </w:rPr>
        <w:t>IV. Interposición del Recurso de Revisión</w:t>
      </w:r>
    </w:p>
    <w:p w:rsidR="00186C8D" w:rsidRPr="00D31FE3" w:rsidRDefault="00186C8D">
      <w:pPr>
        <w:spacing w:after="0" w:line="360" w:lineRule="auto"/>
        <w:rPr>
          <w:b/>
        </w:rPr>
      </w:pPr>
    </w:p>
    <w:p w:rsidR="00186C8D" w:rsidRPr="00D31FE3" w:rsidRDefault="00842C29">
      <w:pPr>
        <w:spacing w:after="0" w:line="360" w:lineRule="auto"/>
      </w:pPr>
      <w:r w:rsidRPr="00D31FE3">
        <w:t>Con fecha cinco de agosto de dos mil veinticuatro, se recibió en este Instituto, a través del Sistema de Acceso a la Información Mexiquense (SAIMEX), Recurso de Revisión interpuesto por la parte Recurrente, en contra de la respuesta por el Sujeto Obligado, a la solicitud de información, en los siguientes términos:</w:t>
      </w:r>
    </w:p>
    <w:p w:rsidR="00186C8D" w:rsidRPr="00D31FE3" w:rsidRDefault="00186C8D">
      <w:pPr>
        <w:spacing w:after="0" w:line="360" w:lineRule="auto"/>
      </w:pPr>
    </w:p>
    <w:p w:rsidR="00186C8D" w:rsidRPr="00D31FE3" w:rsidRDefault="00842C29">
      <w:pPr>
        <w:spacing w:after="0" w:line="360" w:lineRule="auto"/>
        <w:ind w:left="567" w:right="567"/>
        <w:rPr>
          <w:i/>
          <w:sz w:val="20"/>
          <w:szCs w:val="20"/>
        </w:rPr>
      </w:pPr>
      <w:r w:rsidRPr="00D31FE3">
        <w:rPr>
          <w:b/>
          <w:i/>
          <w:sz w:val="20"/>
          <w:szCs w:val="20"/>
        </w:rPr>
        <w:t>“ACTO IMPUGNADO</w:t>
      </w:r>
    </w:p>
    <w:p w:rsidR="00186C8D" w:rsidRPr="00D31FE3" w:rsidRDefault="00842C29">
      <w:pPr>
        <w:spacing w:after="0" w:line="360" w:lineRule="auto"/>
        <w:ind w:left="567" w:right="567"/>
        <w:rPr>
          <w:i/>
          <w:sz w:val="20"/>
          <w:szCs w:val="20"/>
        </w:rPr>
      </w:pPr>
      <w:r w:rsidRPr="00D31FE3">
        <w:rPr>
          <w:i/>
          <w:color w:val="000000"/>
          <w:sz w:val="20"/>
          <w:szCs w:val="20"/>
        </w:rPr>
        <w:t>Se niegan a entregar la información, argumentando que no la generan. Diciendo que quien general la I formación es el OSFEM</w:t>
      </w:r>
      <w:r w:rsidRPr="00D31FE3">
        <w:rPr>
          <w:i/>
          <w:sz w:val="20"/>
          <w:szCs w:val="20"/>
        </w:rPr>
        <w:t>” (Sic.)</w:t>
      </w:r>
    </w:p>
    <w:p w:rsidR="00186C8D" w:rsidRPr="00D31FE3" w:rsidRDefault="00186C8D">
      <w:pPr>
        <w:spacing w:after="0" w:line="360" w:lineRule="auto"/>
        <w:ind w:left="567" w:right="567"/>
        <w:rPr>
          <w:i/>
          <w:sz w:val="20"/>
          <w:szCs w:val="20"/>
        </w:rPr>
      </w:pPr>
    </w:p>
    <w:p w:rsidR="00186C8D" w:rsidRPr="00D31FE3" w:rsidRDefault="00842C29">
      <w:pPr>
        <w:spacing w:after="0" w:line="360" w:lineRule="auto"/>
        <w:ind w:left="567" w:right="567"/>
        <w:rPr>
          <w:b/>
          <w:i/>
          <w:sz w:val="20"/>
          <w:szCs w:val="20"/>
        </w:rPr>
      </w:pPr>
      <w:r w:rsidRPr="00D31FE3">
        <w:rPr>
          <w:b/>
          <w:i/>
          <w:sz w:val="20"/>
          <w:szCs w:val="20"/>
        </w:rPr>
        <w:t>“RAZONES O MOTIVOS DE LA INCONFORMIDAD</w:t>
      </w:r>
    </w:p>
    <w:p w:rsidR="00186C8D" w:rsidRPr="00D31FE3" w:rsidRDefault="00842C29">
      <w:pPr>
        <w:spacing w:after="0" w:line="360" w:lineRule="auto"/>
        <w:ind w:left="567" w:right="567"/>
        <w:rPr>
          <w:i/>
          <w:sz w:val="20"/>
          <w:szCs w:val="20"/>
        </w:rPr>
      </w:pPr>
      <w:r w:rsidRPr="00D31FE3">
        <w:rPr>
          <w:i/>
          <w:sz w:val="20"/>
          <w:szCs w:val="20"/>
        </w:rPr>
        <w:t xml:space="preserve"> De acuerdo al organigrama publicado en el portal de IPOMEX en su artículo 92 fracción II B, es Unidad de Transparencia. Solicite el título profesional del Titular de la Unidad de Transparencia, </w:t>
      </w:r>
      <w:r w:rsidRPr="00D31FE3">
        <w:rPr>
          <w:i/>
          <w:sz w:val="20"/>
          <w:szCs w:val="20"/>
        </w:rPr>
        <w:lastRenderedPageBreak/>
        <w:t xml:space="preserve">Del Jefe de Contabilidad y de la Directora de Finanzas, así como el recibo de nómina de la </w:t>
      </w:r>
      <w:proofErr w:type="gramStart"/>
      <w:r w:rsidRPr="00D31FE3">
        <w:rPr>
          <w:i/>
          <w:sz w:val="20"/>
          <w:szCs w:val="20"/>
        </w:rPr>
        <w:t>primer</w:t>
      </w:r>
      <w:proofErr w:type="gramEnd"/>
      <w:r w:rsidRPr="00D31FE3">
        <w:rPr>
          <w:i/>
          <w:sz w:val="20"/>
          <w:szCs w:val="20"/>
        </w:rPr>
        <w:t xml:space="preserve"> quincena de julio y la certificación qué avale qué son aptos para el cargo. En su respuesta dicen no contar con esas áreas y que no generan la información. Demostrando que se están negando a entregar la información o la están ocultando poniendo escusas absurdas” (Sic.)</w:t>
      </w:r>
    </w:p>
    <w:p w:rsidR="00186C8D" w:rsidRPr="00D31FE3" w:rsidRDefault="00186C8D">
      <w:pPr>
        <w:spacing w:after="0" w:line="360" w:lineRule="auto"/>
      </w:pPr>
    </w:p>
    <w:p w:rsidR="00186C8D" w:rsidRPr="00D31FE3" w:rsidRDefault="00842C29">
      <w:pPr>
        <w:spacing w:after="0" w:line="360" w:lineRule="auto"/>
        <w:rPr>
          <w:b/>
        </w:rPr>
      </w:pPr>
      <w:r w:rsidRPr="00D31FE3">
        <w:rPr>
          <w:b/>
        </w:rPr>
        <w:t>V. Trámite del Recurso de Revisión ante este Instituto</w:t>
      </w:r>
    </w:p>
    <w:p w:rsidR="00186C8D" w:rsidRPr="00D31FE3" w:rsidRDefault="00186C8D">
      <w:pPr>
        <w:spacing w:after="0" w:line="360" w:lineRule="auto"/>
        <w:rPr>
          <w:b/>
        </w:rPr>
      </w:pPr>
    </w:p>
    <w:p w:rsidR="00186C8D" w:rsidRPr="00D31FE3" w:rsidRDefault="00842C29">
      <w:pPr>
        <w:spacing w:after="0" w:line="360" w:lineRule="auto"/>
        <w:rPr>
          <w:b/>
        </w:rPr>
      </w:pPr>
      <w:r w:rsidRPr="00D31FE3">
        <w:rPr>
          <w:b/>
        </w:rPr>
        <w:t xml:space="preserve">a) Turno del Medio de Impugnación. </w:t>
      </w:r>
      <w:r w:rsidRPr="00D31FE3">
        <w:t xml:space="preserve">El cinco de agosto de dos mil veinticuatro, el Sistema de Acceso a la Información Mexiquense (SAIMEX), asignó el número de expediente </w:t>
      </w:r>
      <w:r w:rsidRPr="00D31FE3">
        <w:rPr>
          <w:b/>
        </w:rPr>
        <w:t>04681/INFOEM/IP/RR/2024</w:t>
      </w:r>
      <w:r w:rsidRPr="00D31FE3">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186C8D" w:rsidRPr="00D31FE3" w:rsidRDefault="00186C8D">
      <w:pPr>
        <w:spacing w:after="0" w:line="360" w:lineRule="auto"/>
      </w:pPr>
    </w:p>
    <w:p w:rsidR="00186C8D" w:rsidRPr="00D31FE3" w:rsidRDefault="00842C29">
      <w:pPr>
        <w:spacing w:after="0" w:line="360" w:lineRule="auto"/>
      </w:pPr>
      <w:r w:rsidRPr="00D31FE3">
        <w:rPr>
          <w:b/>
        </w:rPr>
        <w:t xml:space="preserve">b) Admisión del Recurso de Revisión. </w:t>
      </w:r>
      <w:r w:rsidRPr="00D31FE3">
        <w:t>El ocho de agosto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nueve del mismo mes y año, a través del Sistema de Acceso a la Información Mexiquense (SAIMEX), en el que se les otorgó un plazo de siete días hábiles posteriores a la misma, para que manifestaran lo que a su derecho conviniera y formularan alegatos.</w:t>
      </w:r>
    </w:p>
    <w:p w:rsidR="00186C8D" w:rsidRPr="00D31FE3" w:rsidRDefault="00186C8D">
      <w:pPr>
        <w:spacing w:after="0" w:line="360" w:lineRule="auto"/>
      </w:pPr>
    </w:p>
    <w:p w:rsidR="00186C8D" w:rsidRPr="00D31FE3" w:rsidRDefault="00842C29">
      <w:pPr>
        <w:spacing w:after="0" w:line="360" w:lineRule="auto"/>
        <w:rPr>
          <w:color w:val="0D0D0D"/>
        </w:rPr>
      </w:pPr>
      <w:r w:rsidRPr="00D31FE3">
        <w:rPr>
          <w:b/>
        </w:rPr>
        <w:t xml:space="preserve">c) Informe Justificado. </w:t>
      </w:r>
      <w:r w:rsidRPr="00D31FE3">
        <w:rPr>
          <w:color w:val="0D0D0D"/>
        </w:rPr>
        <w:t xml:space="preserve">El diecisiete de septiembre de dos mil veinticuatro, se recibió en este Instituto, a través del Sistema de Acceso a la Información Mexiquense (SAIMEX), el Informe Justificado del Sujeto Obligado, por medio del oficio ST/UT/261/2024, del diecinueve de agosto de dos mil veinticuatro, suscrito por la Jefa de Departamento de la Unidad de </w:t>
      </w:r>
      <w:r w:rsidRPr="00D31FE3">
        <w:rPr>
          <w:color w:val="0D0D0D"/>
        </w:rPr>
        <w:lastRenderedPageBreak/>
        <w:t xml:space="preserve">Transparencia y dirigido al Particular, por medio del cual ratificó su respuesta al precisar que proporcionó la información que obraba en los archivos de los Servidores Públicos Habilitados. </w:t>
      </w:r>
    </w:p>
    <w:p w:rsidR="00186C8D" w:rsidRPr="00D31FE3" w:rsidRDefault="00186C8D">
      <w:pPr>
        <w:spacing w:after="0" w:line="360" w:lineRule="auto"/>
      </w:pPr>
    </w:p>
    <w:p w:rsidR="00186C8D" w:rsidRPr="00D31FE3" w:rsidRDefault="00842C29">
      <w:pPr>
        <w:spacing w:after="0" w:line="360" w:lineRule="auto"/>
      </w:pPr>
      <w:r w:rsidRPr="00D31FE3">
        <w:rPr>
          <w:b/>
          <w:color w:val="000000"/>
        </w:rPr>
        <w:t xml:space="preserve">d) </w:t>
      </w:r>
      <w:r w:rsidRPr="00D31FE3">
        <w:rPr>
          <w:b/>
        </w:rPr>
        <w:t xml:space="preserve">Ampliación de plazo para resolver. </w:t>
      </w:r>
      <w:r w:rsidRPr="00D31FE3">
        <w:t xml:space="preserve">El diecinueve de septiembre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dos de octubre de dos mil veinticuatro, mediante el Sistema de Acceso a la Información Mexiquense (SAMEX). </w:t>
      </w:r>
    </w:p>
    <w:p w:rsidR="00186C8D" w:rsidRPr="00D31FE3" w:rsidRDefault="00186C8D">
      <w:pPr>
        <w:spacing w:after="0" w:line="360" w:lineRule="auto"/>
      </w:pPr>
    </w:p>
    <w:p w:rsidR="00186C8D" w:rsidRPr="00D31FE3" w:rsidRDefault="00842C29">
      <w:pPr>
        <w:spacing w:after="0" w:line="360" w:lineRule="auto"/>
      </w:pPr>
      <w:r w:rsidRPr="00D31FE3">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186C8D" w:rsidRPr="00D31FE3" w:rsidRDefault="00186C8D">
      <w:pPr>
        <w:spacing w:after="0" w:line="360" w:lineRule="auto"/>
      </w:pPr>
    </w:p>
    <w:p w:rsidR="00186C8D" w:rsidRPr="00D31FE3" w:rsidRDefault="00842C29">
      <w:pPr>
        <w:spacing w:after="0" w:line="360" w:lineRule="auto"/>
      </w:pPr>
      <w:r w:rsidRPr="00D31FE3">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186C8D" w:rsidRPr="00D31FE3" w:rsidRDefault="00186C8D">
      <w:pPr>
        <w:spacing w:after="0" w:line="360" w:lineRule="auto"/>
      </w:pPr>
    </w:p>
    <w:p w:rsidR="00186C8D" w:rsidRPr="00D31FE3" w:rsidRDefault="00842C29">
      <w:pPr>
        <w:spacing w:after="0" w:line="360" w:lineRule="auto"/>
      </w:pPr>
      <w:r w:rsidRPr="00D31FE3">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186C8D" w:rsidRPr="00D31FE3" w:rsidRDefault="00842C29">
      <w:pPr>
        <w:spacing w:after="0" w:line="360" w:lineRule="auto"/>
      </w:pPr>
      <w:r w:rsidRPr="00D31FE3">
        <w:t xml:space="preserve"> </w:t>
      </w:r>
    </w:p>
    <w:p w:rsidR="00186C8D" w:rsidRPr="00D31FE3" w:rsidRDefault="00842C29">
      <w:pPr>
        <w:spacing w:after="0" w:line="360" w:lineRule="auto"/>
      </w:pPr>
      <w:r w:rsidRPr="00D31FE3">
        <w:t xml:space="preserve">Por ello, excepcionalmente, si un asunto es resuelto con posterioridad a los plazos señalados por la norma debe analizarse la razonabilidad del tiempo necesario para su resolución, atentos a los siguientes criterios:  </w:t>
      </w:r>
    </w:p>
    <w:p w:rsidR="00186C8D" w:rsidRPr="00D31FE3" w:rsidRDefault="00842C29">
      <w:pPr>
        <w:spacing w:after="0" w:line="360" w:lineRule="auto"/>
      </w:pPr>
      <w:r w:rsidRPr="00D31FE3">
        <w:t xml:space="preserve"> </w:t>
      </w:r>
    </w:p>
    <w:p w:rsidR="00186C8D" w:rsidRPr="00D31FE3" w:rsidRDefault="00842C29">
      <w:pPr>
        <w:numPr>
          <w:ilvl w:val="0"/>
          <w:numId w:val="9"/>
        </w:numPr>
        <w:spacing w:after="0" w:line="360" w:lineRule="auto"/>
        <w:jc w:val="left"/>
      </w:pPr>
      <w:r w:rsidRPr="00D31FE3">
        <w:rPr>
          <w:b/>
        </w:rPr>
        <w:t>Complejidad del asunto:</w:t>
      </w:r>
      <w:r w:rsidRPr="00D31FE3">
        <w:t xml:space="preserve"> La complejidad de la prueba, la pluralidad de sujetos procesales, el tiempo transcurrido, las características y contexto del recurso.</w:t>
      </w:r>
    </w:p>
    <w:p w:rsidR="003A36F7" w:rsidRPr="00D31FE3" w:rsidRDefault="003A36F7" w:rsidP="003A36F7">
      <w:pPr>
        <w:spacing w:after="0" w:line="360" w:lineRule="auto"/>
        <w:ind w:left="720"/>
        <w:jc w:val="left"/>
      </w:pPr>
    </w:p>
    <w:p w:rsidR="00186C8D" w:rsidRPr="00D31FE3" w:rsidRDefault="00842C29">
      <w:pPr>
        <w:numPr>
          <w:ilvl w:val="0"/>
          <w:numId w:val="9"/>
        </w:numPr>
        <w:spacing w:after="0" w:line="360" w:lineRule="auto"/>
        <w:jc w:val="left"/>
      </w:pPr>
      <w:r w:rsidRPr="00D31FE3">
        <w:rPr>
          <w:b/>
        </w:rPr>
        <w:t>Actividad Procesal del interesado:</w:t>
      </w:r>
      <w:r w:rsidRPr="00D31FE3">
        <w:t xml:space="preserve"> Acciones u omisiones del interesado.</w:t>
      </w:r>
    </w:p>
    <w:p w:rsidR="003A36F7" w:rsidRPr="00D31FE3" w:rsidRDefault="003A36F7" w:rsidP="003A36F7">
      <w:pPr>
        <w:pStyle w:val="Prrafodelista"/>
      </w:pPr>
    </w:p>
    <w:p w:rsidR="003A36F7" w:rsidRPr="00D31FE3" w:rsidRDefault="003A36F7" w:rsidP="003A36F7">
      <w:pPr>
        <w:spacing w:after="0" w:line="360" w:lineRule="auto"/>
        <w:ind w:left="720"/>
        <w:jc w:val="left"/>
      </w:pPr>
    </w:p>
    <w:p w:rsidR="00186C8D" w:rsidRPr="00D31FE3" w:rsidRDefault="00842C29">
      <w:pPr>
        <w:numPr>
          <w:ilvl w:val="0"/>
          <w:numId w:val="9"/>
        </w:numPr>
        <w:spacing w:after="0" w:line="360" w:lineRule="auto"/>
        <w:jc w:val="left"/>
      </w:pPr>
      <w:r w:rsidRPr="00D31FE3">
        <w:rPr>
          <w:b/>
        </w:rPr>
        <w:t>Conducta de la Autoridad:</w:t>
      </w:r>
      <w:r w:rsidRPr="00D31FE3">
        <w:t xml:space="preserve"> Las Acciones u omisiones realizadas en el procedimiento. Así como si la autoridad actuó con la debida diligencia.</w:t>
      </w:r>
    </w:p>
    <w:p w:rsidR="003A36F7" w:rsidRPr="00D31FE3" w:rsidRDefault="003A36F7" w:rsidP="003A36F7">
      <w:pPr>
        <w:spacing w:after="0" w:line="360" w:lineRule="auto"/>
        <w:ind w:left="720"/>
        <w:jc w:val="left"/>
      </w:pPr>
    </w:p>
    <w:p w:rsidR="00186C8D" w:rsidRPr="00D31FE3" w:rsidRDefault="00842C29">
      <w:pPr>
        <w:numPr>
          <w:ilvl w:val="0"/>
          <w:numId w:val="9"/>
        </w:numPr>
        <w:spacing w:after="0" w:line="360" w:lineRule="auto"/>
        <w:jc w:val="left"/>
      </w:pPr>
      <w:r w:rsidRPr="00D31FE3">
        <w:rPr>
          <w:b/>
        </w:rPr>
        <w:t xml:space="preserve">La afectación generada en la situación jurídica de la persona involucrada en el proceso: </w:t>
      </w:r>
      <w:r w:rsidRPr="00D31FE3">
        <w:t>Violación a sus derechos humanos.</w:t>
      </w:r>
    </w:p>
    <w:p w:rsidR="00186C8D" w:rsidRPr="00D31FE3" w:rsidRDefault="00186C8D">
      <w:pPr>
        <w:spacing w:after="0" w:line="360" w:lineRule="auto"/>
      </w:pPr>
    </w:p>
    <w:p w:rsidR="00186C8D" w:rsidRPr="00D31FE3" w:rsidRDefault="00842C29">
      <w:pPr>
        <w:spacing w:after="0" w:line="360" w:lineRule="auto"/>
      </w:pPr>
      <w:r w:rsidRPr="00D31FE3">
        <w:t xml:space="preserve">De modo que, cuando se trate de un asunto excepcional, por alguna o todas las características mencionadas o bien, cuando el ingreso de asuntos al órgano jurisdiccional o cuasi </w:t>
      </w:r>
      <w:r w:rsidRPr="00D31FE3">
        <w:lastRenderedPageBreak/>
        <w:t>jurisdiccional respectivo supere notoriamente al que podría considerarse normal, debe concluirse que es una excluyente de responsabilidad en relación con la actuación del funcionario, como ha acontecido en el caso que nos ocupa.</w:t>
      </w:r>
    </w:p>
    <w:p w:rsidR="00186C8D" w:rsidRPr="00D31FE3" w:rsidRDefault="00842C29">
      <w:pPr>
        <w:spacing w:after="0" w:line="360" w:lineRule="auto"/>
      </w:pPr>
      <w:r w:rsidRPr="00D31FE3">
        <w:t xml:space="preserve"> </w:t>
      </w:r>
    </w:p>
    <w:p w:rsidR="00186C8D" w:rsidRPr="00D31FE3" w:rsidRDefault="00842C29">
      <w:pPr>
        <w:spacing w:after="0" w:line="360" w:lineRule="auto"/>
      </w:pPr>
      <w:r w:rsidRPr="00D31FE3">
        <w:t>Argumento que encuentra sustento en la jurisprudencia P</w:t>
      </w:r>
      <w:proofErr w:type="gramStart"/>
      <w:r w:rsidRPr="00D31FE3">
        <w:t>./</w:t>
      </w:r>
      <w:proofErr w:type="gramEnd"/>
      <w:r w:rsidRPr="00D31FE3">
        <w:t xml:space="preserve">J. 32/92 emitida por el Pleno de la Suprema Corte de Justicia de la Nación de rubro </w:t>
      </w:r>
      <w:r w:rsidRPr="00D31FE3">
        <w:rPr>
          <w:b/>
        </w:rPr>
        <w:t>“TÉRMINOS PROCESALES. PARA DETERMINAR SI UN FUNCIONARIO JUDICIAL ACTUÓ INDEBIDAMENTE POR NO RESPETARLOS SE DEBE ATENDER AL PRESUPUESTO QUE CONSIDERÓ EL LEGISLADOR AL FIJARLOS Y LAS CARACTERÍSTICAS DEL CASO.”</w:t>
      </w:r>
      <w:r w:rsidRPr="00D31FE3">
        <w:t>, visible en la Gaceta del Seminario Judicial de la Federación con el registro digital 205635.</w:t>
      </w:r>
    </w:p>
    <w:p w:rsidR="00186C8D" w:rsidRPr="00D31FE3" w:rsidRDefault="00842C29">
      <w:pPr>
        <w:spacing w:after="0" w:line="360" w:lineRule="auto"/>
      </w:pPr>
      <w:r w:rsidRPr="00D31FE3">
        <w:t xml:space="preserve"> </w:t>
      </w:r>
    </w:p>
    <w:p w:rsidR="00186C8D" w:rsidRPr="00D31FE3" w:rsidRDefault="00842C29">
      <w:pPr>
        <w:spacing w:after="0" w:line="360" w:lineRule="auto"/>
      </w:pPr>
      <w:r w:rsidRPr="00D31FE3">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86C8D" w:rsidRPr="00D31FE3" w:rsidRDefault="00186C8D">
      <w:pPr>
        <w:spacing w:after="0" w:line="360" w:lineRule="auto"/>
      </w:pPr>
    </w:p>
    <w:p w:rsidR="00186C8D" w:rsidRPr="00D31FE3" w:rsidRDefault="00842C29">
      <w:pPr>
        <w:spacing w:after="0" w:line="360" w:lineRule="auto"/>
      </w:pPr>
      <w:r w:rsidRPr="00D31FE3">
        <w:t>Al respecto, también son de considerar los criterios sostenidos por el Cuarto Tribunal Colegiado en Materia Administrativa del Primer Circuito, cuyos rubros y datos de identificación son los siguientes:</w:t>
      </w:r>
    </w:p>
    <w:p w:rsidR="00186C8D" w:rsidRPr="00D31FE3" w:rsidRDefault="00842C29">
      <w:pPr>
        <w:spacing w:after="0" w:line="360" w:lineRule="auto"/>
      </w:pPr>
      <w:r w:rsidRPr="00D31FE3">
        <w:t xml:space="preserve"> </w:t>
      </w:r>
    </w:p>
    <w:p w:rsidR="00186C8D" w:rsidRPr="00D31FE3" w:rsidRDefault="00842C29">
      <w:pPr>
        <w:spacing w:after="0" w:line="360" w:lineRule="auto"/>
      </w:pPr>
      <w:r w:rsidRPr="00D31FE3">
        <w:rPr>
          <w:b/>
        </w:rPr>
        <w:lastRenderedPageBreak/>
        <w:t>“PLAZO RAZONABLE PARA RESOLVER. DIMENSIÓN Y EFECTOS DE ESTE CONCEPTO CUANDO SE ADUCE EXCESIVA CARGA DE TRABAJO.”</w:t>
      </w:r>
      <w:r w:rsidRPr="00D31FE3">
        <w:t xml:space="preserve"> consultable en el Seminario Judicial de la Federación y su gaceta, con el registro digital 2002351.</w:t>
      </w:r>
    </w:p>
    <w:p w:rsidR="00186C8D" w:rsidRPr="00D31FE3" w:rsidRDefault="00842C29">
      <w:pPr>
        <w:spacing w:after="0" w:line="360" w:lineRule="auto"/>
      </w:pPr>
      <w:r w:rsidRPr="00D31FE3">
        <w:t xml:space="preserve"> </w:t>
      </w:r>
    </w:p>
    <w:p w:rsidR="00186C8D" w:rsidRPr="00D31FE3" w:rsidRDefault="00842C29">
      <w:pPr>
        <w:spacing w:after="0" w:line="360" w:lineRule="auto"/>
      </w:pPr>
      <w:r w:rsidRPr="00D31FE3">
        <w:rPr>
          <w:b/>
        </w:rPr>
        <w:t>“PLAZO RAZONABLE PARA RESOLVER. CONCEPTO Y ELEMENTOS QUE LO INTEGRAN A LA LUZ DEL DERECHO INTERNACIONAL DE LOS DERECHOS HUMANOS.”</w:t>
      </w:r>
      <w:r w:rsidRPr="00D31FE3">
        <w:t>, visible en el Seminario Judicial de la Federación y su gaceta, con el registro digital 2002350.</w:t>
      </w:r>
    </w:p>
    <w:p w:rsidR="00186C8D" w:rsidRPr="00D31FE3" w:rsidRDefault="00186C8D">
      <w:pPr>
        <w:spacing w:after="0" w:line="360" w:lineRule="auto"/>
      </w:pPr>
    </w:p>
    <w:p w:rsidR="00186C8D" w:rsidRPr="00D31FE3" w:rsidRDefault="00842C29">
      <w:pPr>
        <w:spacing w:after="0" w:line="360" w:lineRule="auto"/>
      </w:pPr>
      <w:r w:rsidRPr="00D31FE3">
        <w:t>Por ello, este organismo garante comprometido con la tutela de los derechos humanos confiados, señala que este exceso del plazo legal para resolver el presente asunto, resulta de carácter excepcional.</w:t>
      </w:r>
    </w:p>
    <w:p w:rsidR="00186C8D" w:rsidRPr="00D31FE3" w:rsidRDefault="00186C8D">
      <w:pPr>
        <w:spacing w:after="0" w:line="360" w:lineRule="auto"/>
        <w:rPr>
          <w:color w:val="0D0D0D"/>
        </w:rPr>
      </w:pPr>
    </w:p>
    <w:p w:rsidR="00186C8D" w:rsidRPr="00D31FE3" w:rsidRDefault="00842C29">
      <w:pPr>
        <w:widowControl w:val="0"/>
        <w:spacing w:after="0" w:line="360" w:lineRule="auto"/>
        <w:rPr>
          <w:b/>
          <w:color w:val="000000"/>
        </w:rPr>
      </w:pPr>
      <w:r w:rsidRPr="00D31FE3">
        <w:rPr>
          <w:b/>
        </w:rPr>
        <w:t>e) Vista del Informe Justificado.</w:t>
      </w:r>
      <w:r w:rsidRPr="00D31FE3">
        <w:rPr>
          <w:color w:val="000000"/>
        </w:rPr>
        <w:t xml:space="preserve"> El dos de octubre de dos mil veinticuatro, se dictó acuerdo mediante el cual se puso a la vista del Particular el Informe Justificado, entregado por el Sujeto Obligado, el cual fue notificado a las partes el mismo día, a través del Sistema de Acceso a la Información Mexiquense (SAIMEX). </w:t>
      </w:r>
      <w:r w:rsidRPr="00D31FE3">
        <w:rPr>
          <w:b/>
          <w:color w:val="000000"/>
        </w:rPr>
        <w:t>Cabe señalar que el Recurrente fue omiso en realizar alguna manifestación que a su derecho conviniera y asistiera.</w:t>
      </w:r>
    </w:p>
    <w:p w:rsidR="00186C8D" w:rsidRPr="00D31FE3" w:rsidRDefault="00186C8D">
      <w:pPr>
        <w:spacing w:after="0" w:line="360" w:lineRule="auto"/>
        <w:rPr>
          <w:color w:val="0D0D0D"/>
        </w:rPr>
      </w:pPr>
    </w:p>
    <w:p w:rsidR="00186C8D" w:rsidRPr="00D31FE3" w:rsidRDefault="00842C29">
      <w:pPr>
        <w:spacing w:after="0" w:line="360" w:lineRule="auto"/>
        <w:rPr>
          <w:b/>
        </w:rPr>
      </w:pPr>
      <w:r w:rsidRPr="00D31FE3">
        <w:rPr>
          <w:b/>
        </w:rPr>
        <w:t>f) Cierre de instrucción.</w:t>
      </w:r>
      <w:r w:rsidRPr="00D31FE3">
        <w:t xml:space="preserve"> El ocho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186C8D" w:rsidRPr="00D31FE3" w:rsidRDefault="00186C8D">
      <w:pPr>
        <w:spacing w:after="0" w:line="360" w:lineRule="auto"/>
        <w:ind w:right="-28"/>
      </w:pPr>
    </w:p>
    <w:p w:rsidR="00186C8D" w:rsidRPr="00D31FE3" w:rsidRDefault="00842C29">
      <w:pPr>
        <w:spacing w:after="0" w:line="360" w:lineRule="auto"/>
        <w:rPr>
          <w:color w:val="000000"/>
        </w:rPr>
      </w:pPr>
      <w:r w:rsidRPr="00D31FE3">
        <w:rPr>
          <w:color w:val="000000"/>
        </w:rPr>
        <w:t>En razón de que fue debidamente sustanciado e integrado el expediente electrónico y no existe diligencia pendiente de desahogo, se emite la resolución que conforme a Derecho proceda, de acuerdo a los siguientes:</w:t>
      </w:r>
    </w:p>
    <w:p w:rsidR="00186C8D" w:rsidRPr="00D31FE3" w:rsidRDefault="00186C8D">
      <w:pPr>
        <w:spacing w:after="0" w:line="360" w:lineRule="auto"/>
        <w:rPr>
          <w:b/>
          <w:color w:val="000000"/>
        </w:rPr>
      </w:pPr>
    </w:p>
    <w:p w:rsidR="00186C8D" w:rsidRPr="00D31FE3" w:rsidRDefault="00842C29">
      <w:pPr>
        <w:spacing w:after="0" w:line="360" w:lineRule="auto"/>
        <w:jc w:val="center"/>
        <w:rPr>
          <w:b/>
          <w:color w:val="000000"/>
        </w:rPr>
      </w:pPr>
      <w:r w:rsidRPr="00D31FE3">
        <w:rPr>
          <w:b/>
          <w:color w:val="000000"/>
        </w:rPr>
        <w:t>C O N S I D E R A N D O S</w:t>
      </w:r>
    </w:p>
    <w:p w:rsidR="00186C8D" w:rsidRPr="00D31FE3" w:rsidRDefault="00186C8D">
      <w:pPr>
        <w:spacing w:after="0" w:line="360" w:lineRule="auto"/>
        <w:jc w:val="center"/>
        <w:rPr>
          <w:b/>
          <w:color w:val="000000"/>
        </w:rPr>
      </w:pPr>
    </w:p>
    <w:p w:rsidR="00186C8D" w:rsidRPr="00D31FE3" w:rsidRDefault="00842C29">
      <w:pPr>
        <w:spacing w:after="0" w:line="360" w:lineRule="auto"/>
        <w:rPr>
          <w:b/>
          <w:color w:val="000000"/>
        </w:rPr>
      </w:pPr>
      <w:r w:rsidRPr="00D31FE3">
        <w:rPr>
          <w:b/>
          <w:color w:val="000000"/>
        </w:rPr>
        <w:t>PRIMERO</w:t>
      </w:r>
      <w:r w:rsidRPr="00D31FE3">
        <w:rPr>
          <w:color w:val="000000"/>
        </w:rPr>
        <w:t xml:space="preserve">. </w:t>
      </w:r>
      <w:r w:rsidRPr="00D31FE3">
        <w:rPr>
          <w:b/>
          <w:color w:val="000000"/>
        </w:rPr>
        <w:t>Competencia</w:t>
      </w:r>
    </w:p>
    <w:p w:rsidR="00186C8D" w:rsidRPr="00D31FE3" w:rsidRDefault="00186C8D">
      <w:pPr>
        <w:spacing w:after="0" w:line="360" w:lineRule="auto"/>
        <w:rPr>
          <w:b/>
          <w:color w:val="000000"/>
        </w:rPr>
      </w:pPr>
    </w:p>
    <w:p w:rsidR="00186C8D" w:rsidRPr="00D31FE3" w:rsidRDefault="00842C29">
      <w:pPr>
        <w:spacing w:after="0" w:line="360" w:lineRule="auto"/>
      </w:pPr>
      <w:bookmarkStart w:id="1" w:name="_heading=h.30j0zll" w:colFirst="0" w:colLast="0"/>
      <w:bookmarkEnd w:id="1"/>
      <w:r w:rsidRPr="00D31FE3">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186C8D" w:rsidRPr="00D31FE3" w:rsidRDefault="00186C8D">
      <w:pPr>
        <w:spacing w:after="0" w:line="360" w:lineRule="auto"/>
        <w:rPr>
          <w:b/>
          <w:color w:val="000000"/>
        </w:rPr>
      </w:pPr>
    </w:p>
    <w:p w:rsidR="00186C8D" w:rsidRPr="00D31FE3" w:rsidRDefault="00842C29">
      <w:pPr>
        <w:spacing w:after="0" w:line="360" w:lineRule="auto"/>
        <w:rPr>
          <w:color w:val="000000"/>
        </w:rPr>
      </w:pPr>
      <w:r w:rsidRPr="00D31FE3">
        <w:rPr>
          <w:b/>
          <w:color w:val="000000"/>
        </w:rPr>
        <w:t>SEGUNDO</w:t>
      </w:r>
      <w:r w:rsidRPr="00D31FE3">
        <w:rPr>
          <w:color w:val="000000"/>
        </w:rPr>
        <w:t xml:space="preserve">. </w:t>
      </w:r>
      <w:r w:rsidRPr="00D31FE3">
        <w:rPr>
          <w:b/>
          <w:color w:val="000000"/>
        </w:rPr>
        <w:t>Causales de improcedencia y sobreseimiento</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lastRenderedPageBreak/>
        <w:t xml:space="preserve">De las constancias que forma parte del Recurso de Revisión que se analiza, se advierte que previo al estudio del fondo de la </w:t>
      </w:r>
      <w:proofErr w:type="spellStart"/>
      <w:r w:rsidRPr="00D31FE3">
        <w:rPr>
          <w:i/>
          <w:color w:val="000000"/>
        </w:rPr>
        <w:t>litis</w:t>
      </w:r>
      <w:proofErr w:type="spellEnd"/>
      <w:r w:rsidRPr="00D31FE3">
        <w:rPr>
          <w:color w:val="000000"/>
        </w:rPr>
        <w:t>, es necesario estudiar las causales de improcedencia y sobreseimiento que se adviertan, para determinar lo que en Derecho proceda.</w:t>
      </w:r>
    </w:p>
    <w:p w:rsidR="00186C8D" w:rsidRPr="00D31FE3" w:rsidRDefault="00186C8D">
      <w:pPr>
        <w:spacing w:after="0" w:line="360" w:lineRule="auto"/>
        <w:rPr>
          <w:b/>
        </w:rPr>
      </w:pPr>
    </w:p>
    <w:p w:rsidR="00186C8D" w:rsidRPr="00D31FE3" w:rsidRDefault="00842C29">
      <w:pPr>
        <w:spacing w:after="0" w:line="360" w:lineRule="auto"/>
        <w:rPr>
          <w:b/>
        </w:rPr>
      </w:pPr>
      <w:r w:rsidRPr="00D31FE3">
        <w:rPr>
          <w:b/>
        </w:rPr>
        <w:t>Causales de improcedencia</w:t>
      </w:r>
    </w:p>
    <w:p w:rsidR="00186C8D" w:rsidRPr="00D31FE3" w:rsidRDefault="00842C29">
      <w:pPr>
        <w:spacing w:after="0" w:line="360" w:lineRule="auto"/>
        <w:rPr>
          <w:color w:val="000000"/>
        </w:rPr>
      </w:pPr>
      <w:r w:rsidRPr="00D31FE3">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En el presente caso, </w:t>
      </w:r>
      <w:r w:rsidRPr="00D31FE3">
        <w:rPr>
          <w:b/>
          <w:color w:val="000000"/>
        </w:rPr>
        <w:t>no se actualiza ninguna de las causales de improcedencia</w:t>
      </w:r>
      <w:r w:rsidRPr="00D31FE3">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rsidR="00186C8D" w:rsidRPr="00D31FE3" w:rsidRDefault="00186C8D">
      <w:pPr>
        <w:spacing w:after="0" w:line="360" w:lineRule="auto"/>
        <w:rPr>
          <w:color w:val="000000"/>
        </w:rPr>
      </w:pPr>
    </w:p>
    <w:p w:rsidR="00186C8D" w:rsidRPr="00D31FE3" w:rsidRDefault="00842C29">
      <w:pPr>
        <w:spacing w:after="0" w:line="360" w:lineRule="auto"/>
      </w:pPr>
      <w:r w:rsidRPr="00D31FE3">
        <w:t xml:space="preserve">Por lo cual, se actualiza la causal de procedencia del Recurso de Revisión señalada en el artículo 179, fracción III, de la Ley en cita, pues la parte Recurrente se inconformó de la entrega de información que no corresponde con lo solicitado. </w:t>
      </w:r>
    </w:p>
    <w:p w:rsidR="00186C8D" w:rsidRPr="00D31FE3" w:rsidRDefault="00186C8D">
      <w:pPr>
        <w:spacing w:after="0" w:line="360" w:lineRule="auto"/>
      </w:pPr>
    </w:p>
    <w:p w:rsidR="00186C8D" w:rsidRPr="00D31FE3" w:rsidRDefault="00842C29">
      <w:pPr>
        <w:spacing w:after="0" w:line="360" w:lineRule="auto"/>
        <w:rPr>
          <w:color w:val="0D0D0D"/>
        </w:rPr>
      </w:pPr>
      <w:r w:rsidRPr="00D31FE3">
        <w:rPr>
          <w:b/>
          <w:color w:val="0D0D0D"/>
        </w:rPr>
        <w:lastRenderedPageBreak/>
        <w:t>Causales de sobreseimiento</w:t>
      </w:r>
    </w:p>
    <w:p w:rsidR="00186C8D" w:rsidRPr="00D31FE3" w:rsidRDefault="00186C8D">
      <w:pPr>
        <w:spacing w:after="0" w:line="360" w:lineRule="auto"/>
        <w:rPr>
          <w:color w:val="0D0D0D"/>
        </w:rPr>
      </w:pPr>
    </w:p>
    <w:p w:rsidR="00186C8D" w:rsidRPr="00D31FE3" w:rsidRDefault="00842C29">
      <w:pPr>
        <w:spacing w:after="0" w:line="360" w:lineRule="auto"/>
        <w:rPr>
          <w:color w:val="0D0D0D"/>
        </w:rPr>
      </w:pPr>
      <w:r w:rsidRPr="00D31FE3">
        <w:rPr>
          <w:color w:val="0D0D0D"/>
        </w:rPr>
        <w:t>Por ser de previo y especial pronunciamiento, este Instituto analiza si se actualiza alguna causal de sobreseimiento.</w:t>
      </w:r>
    </w:p>
    <w:p w:rsidR="00186C8D" w:rsidRPr="00D31FE3" w:rsidRDefault="00186C8D">
      <w:pPr>
        <w:spacing w:after="0" w:line="360" w:lineRule="auto"/>
        <w:rPr>
          <w:color w:val="0D0D0D"/>
        </w:rPr>
      </w:pPr>
    </w:p>
    <w:p w:rsidR="00186C8D" w:rsidRPr="00D31FE3" w:rsidRDefault="00842C29">
      <w:pPr>
        <w:spacing w:after="0" w:line="360" w:lineRule="auto"/>
        <w:rPr>
          <w:color w:val="000000"/>
        </w:rPr>
      </w:pPr>
      <w:r w:rsidRPr="00D31FE3">
        <w:rPr>
          <w:color w:val="0D0D0D"/>
        </w:rPr>
        <w:t>Sobre el tema, e</w:t>
      </w:r>
      <w:r w:rsidRPr="00D31FE3">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186C8D" w:rsidRPr="00D31FE3" w:rsidRDefault="00186C8D">
      <w:pPr>
        <w:spacing w:after="0" w:line="360" w:lineRule="auto"/>
        <w:rPr>
          <w:color w:val="000000"/>
        </w:rPr>
      </w:pPr>
    </w:p>
    <w:p w:rsidR="00186C8D" w:rsidRPr="00D31FE3" w:rsidRDefault="00842C29">
      <w:pPr>
        <w:spacing w:after="0" w:line="360" w:lineRule="auto"/>
        <w:rPr>
          <w:color w:val="0D0D0D"/>
        </w:rPr>
      </w:pPr>
      <w:r w:rsidRPr="00D31FE3">
        <w:rPr>
          <w:color w:val="0D0D0D"/>
        </w:rPr>
        <w:t xml:space="preserve">Por tales motivos, se considera procedente entrar al fondo del presente asunto. </w:t>
      </w:r>
    </w:p>
    <w:p w:rsidR="00186C8D" w:rsidRPr="00D31FE3" w:rsidRDefault="00186C8D">
      <w:pPr>
        <w:spacing w:after="0" w:line="360" w:lineRule="auto"/>
        <w:rPr>
          <w:b/>
          <w:color w:val="000000"/>
        </w:rPr>
      </w:pPr>
    </w:p>
    <w:p w:rsidR="00186C8D" w:rsidRPr="00D31FE3" w:rsidRDefault="00842C29">
      <w:pPr>
        <w:spacing w:after="0" w:line="360" w:lineRule="auto"/>
        <w:rPr>
          <w:b/>
          <w:color w:val="000000"/>
        </w:rPr>
      </w:pPr>
      <w:r w:rsidRPr="00D31FE3">
        <w:rPr>
          <w:b/>
          <w:color w:val="000000"/>
        </w:rPr>
        <w:t>TERCERO. Determinación de la Controversia</w:t>
      </w:r>
    </w:p>
    <w:p w:rsidR="00186C8D" w:rsidRPr="00D31FE3" w:rsidRDefault="00186C8D">
      <w:pPr>
        <w:spacing w:after="0" w:line="360" w:lineRule="auto"/>
        <w:rPr>
          <w:color w:val="000000"/>
        </w:rPr>
      </w:pPr>
    </w:p>
    <w:p w:rsidR="00186C8D" w:rsidRPr="00D31FE3" w:rsidRDefault="00842C29">
      <w:pPr>
        <w:widowControl w:val="0"/>
        <w:spacing w:after="0" w:line="360" w:lineRule="auto"/>
        <w:rPr>
          <w:color w:val="000000"/>
        </w:rPr>
      </w:pPr>
      <w:r w:rsidRPr="00D31FE3">
        <w:rPr>
          <w:color w:val="000000"/>
        </w:rPr>
        <w:t xml:space="preserve">Una vez realizado el estudio de las constancias que integran el expediente en que se actúa, se desprende que el Particular requirió, del Titular de la Unidad de Transparencia, Directora de Finanzas y el Jefe de Contabilidad, en funciones al cinco de agosto de dos mil veinticuatro lo siguiente: </w:t>
      </w:r>
    </w:p>
    <w:p w:rsidR="00186C8D" w:rsidRPr="00D31FE3" w:rsidRDefault="00186C8D">
      <w:pPr>
        <w:widowControl w:val="0"/>
        <w:spacing w:after="0" w:line="360" w:lineRule="auto"/>
        <w:rPr>
          <w:color w:val="000000"/>
        </w:rPr>
      </w:pPr>
    </w:p>
    <w:p w:rsidR="00186C8D" w:rsidRPr="00D31FE3" w:rsidRDefault="00842C29">
      <w:pPr>
        <w:widowControl w:val="0"/>
        <w:numPr>
          <w:ilvl w:val="0"/>
          <w:numId w:val="3"/>
        </w:numPr>
        <w:pBdr>
          <w:top w:val="nil"/>
          <w:left w:val="nil"/>
          <w:bottom w:val="nil"/>
          <w:right w:val="nil"/>
          <w:between w:val="nil"/>
        </w:pBdr>
        <w:spacing w:after="0" w:line="360" w:lineRule="auto"/>
        <w:rPr>
          <w:color w:val="000000"/>
        </w:rPr>
      </w:pPr>
      <w:r w:rsidRPr="00D31FE3">
        <w:rPr>
          <w:color w:val="000000"/>
        </w:rPr>
        <w:t xml:space="preserve">Título profesional; </w:t>
      </w:r>
    </w:p>
    <w:p w:rsidR="00186C8D" w:rsidRPr="00D31FE3" w:rsidRDefault="00842C29">
      <w:pPr>
        <w:widowControl w:val="0"/>
        <w:numPr>
          <w:ilvl w:val="0"/>
          <w:numId w:val="3"/>
        </w:numPr>
        <w:pBdr>
          <w:top w:val="nil"/>
          <w:left w:val="nil"/>
          <w:bottom w:val="nil"/>
          <w:right w:val="nil"/>
          <w:between w:val="nil"/>
        </w:pBdr>
        <w:spacing w:after="0" w:line="360" w:lineRule="auto"/>
        <w:rPr>
          <w:color w:val="000000"/>
        </w:rPr>
      </w:pPr>
      <w:r w:rsidRPr="00D31FE3">
        <w:rPr>
          <w:color w:val="000000"/>
        </w:rPr>
        <w:t>Recibo de nómina de la primera quincena de julio de dos mil veinticuatro, y</w:t>
      </w:r>
    </w:p>
    <w:p w:rsidR="00186C8D" w:rsidRPr="00D31FE3" w:rsidRDefault="00842C29">
      <w:pPr>
        <w:widowControl w:val="0"/>
        <w:numPr>
          <w:ilvl w:val="0"/>
          <w:numId w:val="3"/>
        </w:numPr>
        <w:pBdr>
          <w:top w:val="nil"/>
          <w:left w:val="nil"/>
          <w:bottom w:val="nil"/>
          <w:right w:val="nil"/>
          <w:between w:val="nil"/>
        </w:pBdr>
        <w:spacing w:after="0" w:line="360" w:lineRule="auto"/>
        <w:rPr>
          <w:color w:val="000000"/>
        </w:rPr>
      </w:pPr>
      <w:r w:rsidRPr="00D31FE3">
        <w:rPr>
          <w:color w:val="000000"/>
        </w:rPr>
        <w:t>Certificación  de Competencia Laboral.</w:t>
      </w:r>
    </w:p>
    <w:p w:rsidR="00186C8D" w:rsidRPr="00D31FE3" w:rsidRDefault="00186C8D">
      <w:pPr>
        <w:widowControl w:val="0"/>
        <w:pBdr>
          <w:top w:val="nil"/>
          <w:left w:val="nil"/>
          <w:bottom w:val="nil"/>
          <w:right w:val="nil"/>
          <w:between w:val="nil"/>
        </w:pBdr>
        <w:spacing w:after="0" w:line="360" w:lineRule="auto"/>
        <w:ind w:left="720"/>
        <w:rPr>
          <w:color w:val="000000"/>
        </w:rPr>
      </w:pPr>
    </w:p>
    <w:p w:rsidR="00186C8D" w:rsidRPr="00D31FE3" w:rsidRDefault="00842C29">
      <w:pPr>
        <w:spacing w:after="0" w:line="360" w:lineRule="auto"/>
        <w:ind w:right="-28"/>
        <w:rPr>
          <w:color w:val="000000"/>
        </w:rPr>
      </w:pPr>
      <w:r w:rsidRPr="00D31FE3">
        <w:rPr>
          <w:color w:val="000000"/>
        </w:rPr>
        <w:t xml:space="preserve">En respuesta, el Sujeto Obligado a través del Jefe de Departamento Recursos Humanos precisó que no contaba con las áreas solicitadas por lo que no podía hacer  entrega de la información, así mismo el Departamento de Nóminas y Pagos señaló que el encargado de poseer la información era el Órgano Superior de Fiscalización del Estado de México (OSFEM); ante dicha respuesta por parte del Ente Recurrido, el Particular, se inconformó de la inexistencia de la información, al precisar que negaban la información, lo cual actualiza el supuesto previsto en el artículo 179, fracción III, de la Ley de Transparencia y Acceso a la Información Pública del Estado de México y Municipios; dicha situación, al aplicar la suplencia de la queja a favor de la Solicitante, en términos de los diversos 13 y 181 de la Ley de Transparencia y Acceso a la Información Pública del Estado de México y Municipios, relacionados con el último párrafo, del 146 de la Ley General de Transparencia y Acceso a la Información Pública.  Así las cosas, una vez admitido y notificado el Recurso de Revisión a las partes, el Sujeto Obligado ratificó su respuesta, cabe precisar que el Recurrente omitió pronunciarse. </w:t>
      </w:r>
    </w:p>
    <w:p w:rsidR="00186C8D" w:rsidRPr="00D31FE3" w:rsidRDefault="00186C8D">
      <w:pPr>
        <w:spacing w:after="0" w:line="360" w:lineRule="auto"/>
        <w:ind w:right="-28"/>
        <w:rPr>
          <w:color w:val="000000"/>
        </w:rPr>
      </w:pPr>
    </w:p>
    <w:p w:rsidR="00186C8D" w:rsidRPr="00D31FE3" w:rsidRDefault="00842C29">
      <w:pPr>
        <w:tabs>
          <w:tab w:val="left" w:pos="4962"/>
        </w:tabs>
        <w:spacing w:after="0" w:line="360" w:lineRule="auto"/>
      </w:pPr>
      <w:r w:rsidRPr="00D31FE3">
        <w:t>Lo anterior, se desprende de las documentales que obran en el expediente de referencia, materia de la presente resolución, consistente en: la solicitud de acceso a la información, la respuesta, el escrito recursal y el desahogo del Requerimiento de Información Adicional; instrumentales que se toman en cuenta a efecto de resolver el presente medio de impugnación, conforme a lo dispuesto por el artículo 185, fracción IV, de la Ley de Transparencia y Acceso a la Información Pública del Estado de México y Municipios.</w:t>
      </w:r>
    </w:p>
    <w:p w:rsidR="00186C8D" w:rsidRPr="00D31FE3" w:rsidRDefault="00186C8D">
      <w:pPr>
        <w:spacing w:after="0" w:line="360" w:lineRule="auto"/>
        <w:rPr>
          <w:b/>
          <w:color w:val="000000"/>
        </w:rPr>
      </w:pPr>
    </w:p>
    <w:p w:rsidR="00186C8D" w:rsidRPr="00D31FE3" w:rsidRDefault="00842C29">
      <w:pPr>
        <w:spacing w:after="0" w:line="360" w:lineRule="auto"/>
        <w:rPr>
          <w:b/>
          <w:color w:val="000000"/>
        </w:rPr>
      </w:pPr>
      <w:r w:rsidRPr="00D31FE3">
        <w:rPr>
          <w:b/>
          <w:color w:val="000000"/>
        </w:rPr>
        <w:t>CUARTO. Marco normativo aplicable en materia de transparencia y acceso a la información pública</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Por su parte, la Ley de Transparencia y Acceso a la Información Pública del Estado de México y Municipios (Reglamentaria del artículo 5° de la Constitución Local), establece lo siguiente:</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El artículo 12, que, quienes generen, recopilen, administren, manejen, procesen, archiven o conserven información pública serán responsables de la misma.</w:t>
      </w:r>
    </w:p>
    <w:p w:rsidR="00186C8D" w:rsidRPr="00D31FE3" w:rsidRDefault="00186C8D">
      <w:pPr>
        <w:spacing w:after="0" w:line="360" w:lineRule="auto"/>
        <w:rPr>
          <w:color w:val="000000"/>
        </w:rPr>
      </w:pPr>
    </w:p>
    <w:p w:rsidR="00186C8D" w:rsidRPr="00D31FE3" w:rsidRDefault="00842C29">
      <w:pPr>
        <w:widowControl w:val="0"/>
        <w:spacing w:after="0" w:line="360" w:lineRule="auto"/>
        <w:rPr>
          <w:color w:val="000000"/>
        </w:rPr>
      </w:pPr>
      <w:r w:rsidRPr="00D31FE3">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86C8D" w:rsidRPr="00D31FE3" w:rsidRDefault="00186C8D">
      <w:pPr>
        <w:spacing w:after="0" w:line="360" w:lineRule="auto"/>
      </w:pPr>
    </w:p>
    <w:p w:rsidR="00186C8D" w:rsidRPr="00D31FE3" w:rsidRDefault="003A36F7">
      <w:pPr>
        <w:spacing w:after="0" w:line="360" w:lineRule="auto"/>
        <w:rPr>
          <w:b/>
          <w:color w:val="000000"/>
        </w:rPr>
      </w:pPr>
      <w:r w:rsidRPr="00D31FE3">
        <w:rPr>
          <w:b/>
          <w:color w:val="000000"/>
        </w:rPr>
        <w:t xml:space="preserve">QUINTO. </w:t>
      </w:r>
      <w:r w:rsidR="00842C29" w:rsidRPr="00D31FE3">
        <w:rPr>
          <w:b/>
          <w:color w:val="000000"/>
        </w:rPr>
        <w:t>Estudio de Fondo</w:t>
      </w:r>
    </w:p>
    <w:p w:rsidR="00186C8D" w:rsidRPr="00D31FE3" w:rsidRDefault="00186C8D">
      <w:pPr>
        <w:spacing w:after="0" w:line="360" w:lineRule="auto"/>
        <w:rPr>
          <w:b/>
          <w:color w:val="000000"/>
        </w:rPr>
      </w:pPr>
    </w:p>
    <w:p w:rsidR="00186C8D" w:rsidRPr="00D31FE3" w:rsidRDefault="00842C29">
      <w:pPr>
        <w:spacing w:after="0" w:line="360" w:lineRule="auto"/>
      </w:pPr>
      <w:r w:rsidRPr="00D31FE3">
        <w:t xml:space="preserve">Expuestas las posturas de las partes, se procede al análisis del agravio hecho valer por el ahora Recurrente, concerniente a la entrega de información que no corresponde con lo solicitado; sin embargo, para realizar dicha acción, en principio es necesario recordar que el Sujeto Obligado solicitó el título profesional, recibos de nómina y certificados de competencia laboral. </w:t>
      </w:r>
    </w:p>
    <w:p w:rsidR="00186C8D" w:rsidRPr="00D31FE3" w:rsidRDefault="00186C8D">
      <w:pPr>
        <w:spacing w:after="0" w:line="360" w:lineRule="auto"/>
      </w:pPr>
    </w:p>
    <w:p w:rsidR="00186C8D" w:rsidRPr="00D31FE3" w:rsidRDefault="00842C29">
      <w:pPr>
        <w:spacing w:after="0" w:line="360" w:lineRule="auto"/>
        <w:rPr>
          <w:color w:val="000000"/>
        </w:rPr>
      </w:pPr>
      <w:r w:rsidRPr="00D31FE3">
        <w:rPr>
          <w:color w:val="000000"/>
        </w:rPr>
        <w:t>En relación al título profesional, resulta conveniente señalar lo establecido por el artículo 47 de la Ley del Trabajo de los Servidores Públicos del Estado y Municipios, refiere que para ingresar al servicio público se requiere, entre otras cosas, cumplir con los requisitos que se e establezcan para los diferentes puestos, como es el nivel académico.</w:t>
      </w:r>
    </w:p>
    <w:p w:rsidR="00186C8D" w:rsidRPr="00D31FE3" w:rsidRDefault="00186C8D">
      <w:pPr>
        <w:spacing w:after="0" w:line="360" w:lineRule="auto"/>
      </w:pPr>
    </w:p>
    <w:p w:rsidR="00186C8D" w:rsidRPr="00D31FE3" w:rsidRDefault="00842C29">
      <w:pPr>
        <w:spacing w:after="0" w:line="360" w:lineRule="auto"/>
      </w:pPr>
      <w:r w:rsidRPr="00D31FE3">
        <w:t xml:space="preserve">En ese contexto, el título profesional corresponde al documento expedido por instituciones del Estado o descentralizadas, y por instituciones privadas, que tenga reconocimiento de validez oficial de estudios, a favor de la persona que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de conformidad </w:t>
      </w:r>
      <w:r w:rsidRPr="00D31FE3">
        <w:lastRenderedPageBreak/>
        <w:t>con los artículos 1° y 8° de la Ley Reglamentaria del Artículo 5° Constitucional, Relativo al Ejercicio de las Profesiones en la Ciudad de México.</w:t>
      </w:r>
    </w:p>
    <w:p w:rsidR="00186C8D" w:rsidRPr="00D31FE3" w:rsidRDefault="00186C8D">
      <w:pPr>
        <w:spacing w:after="0" w:line="360" w:lineRule="auto"/>
      </w:pPr>
    </w:p>
    <w:p w:rsidR="00186C8D" w:rsidRPr="00D31FE3" w:rsidRDefault="00842C29">
      <w:pPr>
        <w:spacing w:after="0" w:line="360" w:lineRule="auto"/>
      </w:pPr>
      <w:r w:rsidRPr="00D31FE3">
        <w:t>Ahora bien, de la interpretación de los artículos 3°, 23, fracción IV y 32, de la Ley Reglamentaria del Artículo 5° Constitucional, el Título Profesional es el documento que, de manera enunciativa, mas no limitativa da cuenta del grado académico, especialización y experiencia sobre la una materia, además, de servir como medio de identificación para relacionar a su titular con un nivel de estudios.</w:t>
      </w:r>
    </w:p>
    <w:p w:rsidR="00186C8D" w:rsidRPr="00D31FE3" w:rsidRDefault="00186C8D">
      <w:pPr>
        <w:spacing w:after="0" w:line="360" w:lineRule="auto"/>
      </w:pPr>
    </w:p>
    <w:p w:rsidR="00186C8D" w:rsidRPr="00D31FE3" w:rsidRDefault="00842C29">
      <w:pPr>
        <w:spacing w:after="0" w:line="360" w:lineRule="auto"/>
      </w:pPr>
      <w:r w:rsidRPr="00D31FE3">
        <w:t xml:space="preserve">Además, se debe tener presente que la naturaleza del título profesional consiste en la de ser un documento de identificación para que, a sus titulares, los acrediten como profesionales o expertos en algún área de estudio o conocimiento frente a terceros. </w:t>
      </w:r>
    </w:p>
    <w:p w:rsidR="00186C8D" w:rsidRPr="00D31FE3" w:rsidRDefault="00186C8D">
      <w:pPr>
        <w:spacing w:after="0" w:line="360" w:lineRule="auto"/>
      </w:pPr>
    </w:p>
    <w:p w:rsidR="00186C8D" w:rsidRPr="00D31FE3" w:rsidRDefault="00842C29">
      <w:pPr>
        <w:spacing w:after="0" w:line="360" w:lineRule="auto"/>
        <w:rPr>
          <w:color w:val="000000"/>
        </w:rPr>
      </w:pPr>
      <w:r w:rsidRPr="00D31FE3">
        <w:t xml:space="preserve">Ahora bien, respecto a los recibos, </w:t>
      </w:r>
      <w:r w:rsidRPr="00D31FE3">
        <w:rPr>
          <w:color w:val="000000"/>
        </w:rPr>
        <w:t xml:space="preserve">es necesario traer a colación, el artículo 147 de la Constitución Política del Estado Libre y Soberano de México, que establece que los trabajadores al servicio del Estado, como los miembros de los Organismos, recibirán una remuneración adecuada e irrenunciable por el desempeño de su empleo, cargo o comisión, que será determinada en el presupuesto de egresos que corresponda. </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lastRenderedPageBreak/>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186C8D" w:rsidRPr="00D31FE3" w:rsidRDefault="00186C8D">
      <w:pPr>
        <w:spacing w:after="0" w:line="360" w:lineRule="auto"/>
        <w:rPr>
          <w:color w:val="000000"/>
        </w:rPr>
      </w:pPr>
    </w:p>
    <w:p w:rsidR="00186C8D" w:rsidRPr="00D31FE3" w:rsidRDefault="00842C29">
      <w:pPr>
        <w:spacing w:after="0" w:line="360" w:lineRule="auto"/>
        <w:rPr>
          <w:b/>
          <w:color w:val="000000"/>
        </w:rPr>
      </w:pPr>
      <w:r w:rsidRPr="00D31FE3">
        <w:rPr>
          <w:color w:val="000000"/>
        </w:rPr>
        <w:t xml:space="preserve">Además, el Anexo IV.2 Clasificación por objeto del gasto, del Manual para la Planeación, Programación y Presupuesto de Egresos Municipal para el ejercicio fiscal dos mil veintitrés, establece que los Presupuestos de Egresos Municipales, se tendrán que generar, conforme al “Clasificador por Objeto del Gasto”, el cual se conforma de diversos capítulos, entre los cuales, se encuentra el </w:t>
      </w:r>
      <w:r w:rsidRPr="00D31FE3">
        <w:rPr>
          <w:b/>
          <w:color w:val="000000"/>
        </w:rPr>
        <w:t>1000 Servicios Personales</w:t>
      </w:r>
      <w:r w:rsidRPr="00D31FE3">
        <w:rPr>
          <w:color w:val="000000"/>
        </w:rPr>
        <w:t>,</w:t>
      </w:r>
      <w:r w:rsidRPr="00D31FE3">
        <w:rPr>
          <w:b/>
          <w:color w:val="000000"/>
        </w:rPr>
        <w:t xml:space="preserve"> que agrupa las remuneraciones del personal al servicio de los entes públicos, tales como el sueldo, salarios, dietas, honorarios, prestaciones, obligaciones laborales, entre otras.</w:t>
      </w:r>
    </w:p>
    <w:p w:rsidR="00186C8D" w:rsidRPr="00D31FE3" w:rsidRDefault="00186C8D">
      <w:pPr>
        <w:spacing w:after="0" w:line="360" w:lineRule="auto"/>
        <w:rPr>
          <w:b/>
          <w:color w:val="000000"/>
        </w:rPr>
      </w:pPr>
    </w:p>
    <w:p w:rsidR="00186C8D" w:rsidRPr="00D31FE3" w:rsidRDefault="00842C29">
      <w:pPr>
        <w:spacing w:after="0" w:line="360" w:lineRule="auto"/>
        <w:rPr>
          <w:color w:val="000000"/>
        </w:rPr>
      </w:pPr>
      <w:r w:rsidRPr="00D31FE3">
        <w:rPr>
          <w:color w:val="000000"/>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D31FE3">
        <w:rPr>
          <w:b/>
          <w:color w:val="000000"/>
        </w:rPr>
        <w:t>recibos de pago de salarios o las</w:t>
      </w:r>
      <w:r w:rsidRPr="00D31FE3">
        <w:rPr>
          <w:color w:val="000000"/>
        </w:rPr>
        <w:t xml:space="preserve"> </w:t>
      </w:r>
      <w:r w:rsidRPr="00D31FE3">
        <w:rPr>
          <w:b/>
          <w:color w:val="000000"/>
        </w:rPr>
        <w:t xml:space="preserve">constancias documentales del pago de sueldos, </w:t>
      </w:r>
      <w:r w:rsidRPr="00D31FE3">
        <w:rPr>
          <w:color w:val="000000"/>
        </w:rPr>
        <w:t xml:space="preserve">cuando sea por </w:t>
      </w:r>
      <w:r w:rsidRPr="00D31FE3">
        <w:rPr>
          <w:color w:val="000000"/>
        </w:rPr>
        <w:lastRenderedPageBreak/>
        <w:t>depósito o mediante información electrónica; así como los recibos o constancias de depósito o del medio de información magnética o electrónica que sean utilizadas para el pago de salarios, prima vacacional, aguinaldo y demás prestaciones.</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rsidR="00186C8D" w:rsidRPr="00D31FE3" w:rsidRDefault="00842C29">
      <w:pPr>
        <w:spacing w:after="0" w:line="360" w:lineRule="auto"/>
        <w:ind w:left="567" w:right="567"/>
        <w:rPr>
          <w:i/>
          <w:color w:val="000000"/>
          <w:sz w:val="20"/>
          <w:szCs w:val="20"/>
        </w:rPr>
      </w:pPr>
      <w:r w:rsidRPr="00D31FE3">
        <w:rPr>
          <w:b/>
          <w:i/>
          <w:color w:val="000000"/>
          <w:sz w:val="20"/>
          <w:szCs w:val="20"/>
        </w:rPr>
        <w:t>“RECIBOS DE PAGO</w:t>
      </w:r>
      <w:r w:rsidRPr="00D31FE3">
        <w:rPr>
          <w:i/>
          <w:color w:val="000000"/>
          <w:sz w:val="20"/>
          <w:szCs w:val="20"/>
        </w:rPr>
        <w:t xml:space="preserve"> </w:t>
      </w:r>
      <w:r w:rsidRPr="00D31FE3">
        <w:rPr>
          <w:b/>
          <w:i/>
          <w:color w:val="000000"/>
          <w:sz w:val="20"/>
          <w:szCs w:val="20"/>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D31FE3">
        <w:rPr>
          <w:i/>
          <w:color w:val="000000"/>
          <w:sz w:val="20"/>
          <w:szCs w:val="20"/>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rsidR="00186C8D" w:rsidRPr="00D31FE3" w:rsidRDefault="00186C8D">
      <w:pPr>
        <w:spacing w:after="0" w:line="360" w:lineRule="auto"/>
        <w:rPr>
          <w:b/>
          <w:i/>
          <w:color w:val="000000"/>
        </w:rPr>
      </w:pPr>
    </w:p>
    <w:p w:rsidR="00186C8D" w:rsidRPr="00D31FE3" w:rsidRDefault="00842C29">
      <w:pPr>
        <w:spacing w:after="0" w:line="360" w:lineRule="auto"/>
        <w:rPr>
          <w:color w:val="000000"/>
        </w:rPr>
      </w:pPr>
      <w:r w:rsidRPr="00D31FE3">
        <w:rPr>
          <w:color w:val="000000"/>
        </w:rPr>
        <w:t xml:space="preserve">De la tesis transcrita, se desprende que </w:t>
      </w:r>
      <w:r w:rsidRPr="00D31FE3">
        <w:rPr>
          <w:b/>
          <w:color w:val="000000"/>
        </w:rPr>
        <w:t>en materia burocrática</w:t>
      </w:r>
      <w:r w:rsidRPr="00D31FE3">
        <w:rPr>
          <w:color w:val="000000"/>
        </w:rPr>
        <w:t xml:space="preserve"> </w:t>
      </w:r>
      <w:r w:rsidRPr="00D31FE3">
        <w:rPr>
          <w:b/>
          <w:color w:val="000000"/>
        </w:rPr>
        <w:t>los recibos de pago acreditan los conceptos y montos que en ellos se insertan</w:t>
      </w:r>
      <w:r w:rsidRPr="00D31FE3">
        <w:rPr>
          <w:color w:val="000000"/>
        </w:rPr>
        <w:t xml:space="preserve">, y constituyen prueba para demostrar las percepciones y montos que reciben los servidores públicos. </w:t>
      </w:r>
    </w:p>
    <w:p w:rsidR="00186C8D" w:rsidRPr="00D31FE3" w:rsidRDefault="00186C8D">
      <w:pPr>
        <w:spacing w:after="0" w:line="360" w:lineRule="auto"/>
        <w:rPr>
          <w:color w:val="000000"/>
        </w:rPr>
      </w:pPr>
    </w:p>
    <w:p w:rsidR="00186C8D" w:rsidRPr="00D31FE3" w:rsidRDefault="00842C29">
      <w:pPr>
        <w:spacing w:after="0" w:line="360" w:lineRule="auto"/>
        <w:ind w:right="-28"/>
        <w:rPr>
          <w:color w:val="000000"/>
        </w:rPr>
      </w:pPr>
      <w:r w:rsidRPr="00D31FE3">
        <w:rPr>
          <w:color w:val="000000"/>
        </w:rPr>
        <w:lastRenderedPageBreak/>
        <w:t xml:space="preserve">En ese orden de ideas, los Lineamientos para la Integración, Presentación y Envió de los Informes Trimestrales Municipales para el ejercicio fiscal dos mil veinticuatro, entre los formatos que maneja en el </w:t>
      </w:r>
      <w:r w:rsidRPr="00D31FE3">
        <w:rPr>
          <w:b/>
          <w:color w:val="000000"/>
        </w:rPr>
        <w:t>Módulo 1</w:t>
      </w:r>
      <w:r w:rsidRPr="00D31FE3">
        <w:rPr>
          <w:color w:val="000000"/>
        </w:rPr>
        <w:t xml:space="preserve">, se advierte que se encuentran </w:t>
      </w:r>
      <w:r w:rsidRPr="00D31FE3">
        <w:rPr>
          <w:b/>
          <w:color w:val="000000"/>
        </w:rPr>
        <w:t xml:space="preserve">los Comprobantes Fiscales Digitales por Internet por concepto de Nómina, </w:t>
      </w:r>
      <w:r w:rsidRPr="00D31FE3">
        <w:rPr>
          <w:color w:val="000000"/>
        </w:rPr>
        <w:t>mismos que serán entregados al Órgano Superior de Fiscalización del Estado de México, que contiene todas las percepciones y deducciones que recibe cada servidor público.</w:t>
      </w:r>
    </w:p>
    <w:p w:rsidR="00186C8D" w:rsidRPr="00D31FE3" w:rsidRDefault="00186C8D">
      <w:pPr>
        <w:spacing w:after="0" w:line="360" w:lineRule="auto"/>
      </w:pPr>
    </w:p>
    <w:p w:rsidR="00186C8D" w:rsidRPr="00D31FE3" w:rsidRDefault="00842C29">
      <w:pPr>
        <w:spacing w:after="0" w:line="360" w:lineRule="auto"/>
        <w:ind w:right="-28"/>
      </w:pPr>
      <w:r w:rsidRPr="00D31FE3">
        <w:t>Ahora bien, respecto a los Certificados, el artículo 32 de la Ley Orgánica Municipal del Estado de México, establece que para ocupar las titularidades de la Secretaría del Ayuntamiento, Tesorería, las Direcciones de Obras Públicas, de Desarrollo Económico, de Turismo, Coordinación General Municipal de Mejora Regulatoria, Ecología, Desarrollo Urbano, de Desarrollo Social, de las Mujeres, del Campo o equivalentes, titulares de las unidades administrativas, de Protección Civil y de los organismos auxiliares, se deberán satisfacer entre otros requisitos, contar con certificación de competencia laboral en la materia del cargo que se desempeñará, expedida por institución con reconocimiento de validez oficial, requisito que podrá acreditarse dentro de los seis meses siguientes a la fecha en que inicien sus funciones.</w:t>
      </w:r>
    </w:p>
    <w:p w:rsidR="00186C8D" w:rsidRPr="00D31FE3" w:rsidRDefault="00842C29">
      <w:pPr>
        <w:spacing w:after="0" w:line="360" w:lineRule="auto"/>
      </w:pPr>
      <w:r w:rsidRPr="00D31FE3">
        <w:t xml:space="preserve"> </w:t>
      </w:r>
    </w:p>
    <w:p w:rsidR="00186C8D" w:rsidRPr="00D31FE3" w:rsidRDefault="00842C29">
      <w:pPr>
        <w:spacing w:after="0" w:line="360" w:lineRule="auto"/>
      </w:pPr>
      <w:r w:rsidRPr="00D31FE3">
        <w:t>En ese contexto, conforme el apartado de Certificación, de la página oficial del Instituto Hacendario del Estado de México establece que la certificación de competencia laboral, es el proceso mediante el cual un organismo acreditado, reconoce que una persona ha demostrado su competencia, para desempeñar una función productiva determinada, con base en una Norma Institucional de Competencia Laboral aprobada. Además, que la competencia laboral es el conjunto de habilidades, aptitudes y destrezas para desempeñar una función productiva.</w:t>
      </w:r>
    </w:p>
    <w:p w:rsidR="00186C8D" w:rsidRPr="00D31FE3" w:rsidRDefault="00842C29">
      <w:pPr>
        <w:spacing w:after="0" w:line="360" w:lineRule="auto"/>
        <w:rPr>
          <w:color w:val="000000"/>
        </w:rPr>
      </w:pPr>
      <w:r w:rsidRPr="00D31FE3">
        <w:rPr>
          <w:color w:val="000000"/>
        </w:rPr>
        <w:lastRenderedPageBreak/>
        <w:t xml:space="preserve"> </w:t>
      </w:r>
    </w:p>
    <w:p w:rsidR="00186C8D" w:rsidRPr="00D31FE3" w:rsidRDefault="00842C29">
      <w:pPr>
        <w:spacing w:after="0" w:line="360" w:lineRule="auto"/>
        <w:rPr>
          <w:color w:val="000000"/>
        </w:rPr>
      </w:pPr>
      <w:r w:rsidRPr="00D31FE3">
        <w:rPr>
          <w:color w:val="000000"/>
        </w:rPr>
        <w:t>Ahora bien, los artículos 44, fracción VIII, inciso b, 97, inciso b, y 99 del Bando Municipal de Ecatepec de Morelos, dos mil veinticuatro, establece que, el Organismo Público Descentralizado para la Prestación de los Servicios de Agua Potable, Alcantarillado y Saneamiento del Municipio de Ecatepec de Morelos (SAPASE)</w:t>
      </w:r>
      <w:r w:rsidRPr="00D31FE3">
        <w:rPr>
          <w:color w:val="000000"/>
          <w:sz w:val="24"/>
          <w:szCs w:val="24"/>
        </w:rPr>
        <w:t xml:space="preserve">, </w:t>
      </w:r>
      <w:r w:rsidRPr="00D31FE3">
        <w:rPr>
          <w:color w:val="000000"/>
        </w:rPr>
        <w:t xml:space="preserve">forma parte de la Administración Pública Municipal Descentralizada, que tiene autonomía en el manejo de sus recursos, personalidad jurídica y patrimonio propios, quien prestará los servicios de suministro de agua potable, drenaje y tratamiento de aguas residuales. </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En ese orden de ideas, el Manual de Organización del Organismo Público Descentralizado para la prestación de Agua Potable, Alcantarillado y Saneamiento del Municipio de Ecatepec de Morelos, establece que el Organismo, para el ejercicio de las atribuciones y responsabilidades y para el estudio, planeación y despacho de los asuntos, se auxiliará de diversas unidades administrativas entre las cuales se encuentran las siguientes:</w:t>
      </w:r>
    </w:p>
    <w:p w:rsidR="00186C8D" w:rsidRPr="00D31FE3" w:rsidRDefault="00186C8D">
      <w:pPr>
        <w:spacing w:after="0" w:line="360" w:lineRule="auto"/>
        <w:rPr>
          <w:color w:val="000000"/>
        </w:rPr>
      </w:pPr>
    </w:p>
    <w:p w:rsidR="00186C8D" w:rsidRPr="00D31FE3" w:rsidRDefault="00842C29">
      <w:pPr>
        <w:numPr>
          <w:ilvl w:val="0"/>
          <w:numId w:val="6"/>
        </w:numPr>
        <w:pBdr>
          <w:top w:val="nil"/>
          <w:left w:val="nil"/>
          <w:bottom w:val="nil"/>
          <w:right w:val="nil"/>
          <w:between w:val="nil"/>
        </w:pBdr>
        <w:spacing w:after="0" w:line="360" w:lineRule="auto"/>
        <w:rPr>
          <w:b/>
          <w:color w:val="000000"/>
        </w:rPr>
      </w:pPr>
      <w:r w:rsidRPr="00D31FE3">
        <w:rPr>
          <w:b/>
          <w:color w:val="000000"/>
        </w:rPr>
        <w:t>Unidad de Transparencia.</w:t>
      </w:r>
    </w:p>
    <w:p w:rsidR="00186C8D" w:rsidRPr="00D31FE3" w:rsidRDefault="00186C8D">
      <w:pPr>
        <w:pBdr>
          <w:top w:val="nil"/>
          <w:left w:val="nil"/>
          <w:bottom w:val="nil"/>
          <w:right w:val="nil"/>
          <w:between w:val="nil"/>
        </w:pBdr>
        <w:spacing w:after="0" w:line="360" w:lineRule="auto"/>
        <w:ind w:left="720"/>
        <w:rPr>
          <w:color w:val="000000"/>
        </w:rPr>
      </w:pPr>
    </w:p>
    <w:p w:rsidR="00186C8D" w:rsidRPr="00D31FE3" w:rsidRDefault="00842C29">
      <w:pPr>
        <w:numPr>
          <w:ilvl w:val="0"/>
          <w:numId w:val="6"/>
        </w:numPr>
        <w:pBdr>
          <w:top w:val="nil"/>
          <w:left w:val="nil"/>
          <w:bottom w:val="nil"/>
          <w:right w:val="nil"/>
          <w:between w:val="nil"/>
        </w:pBdr>
        <w:spacing w:after="0" w:line="360" w:lineRule="auto"/>
        <w:rPr>
          <w:b/>
          <w:color w:val="000000"/>
        </w:rPr>
      </w:pPr>
      <w:r w:rsidRPr="00D31FE3">
        <w:rPr>
          <w:b/>
          <w:color w:val="000000"/>
        </w:rPr>
        <w:t xml:space="preserve">Dirección de Finanzas y Administración: </w:t>
      </w:r>
      <w:r w:rsidRPr="00D31FE3">
        <w:rPr>
          <w:color w:val="000000"/>
        </w:rPr>
        <w:t>Encargada de Planear, organizar, dirigir y controlar las acciones necesarias para que las Unidades Administrativas del Organismo, cuenten con los recursos humanos, materiales y financieros, así como, los servicios generales que contribuyan al eficiente y eficaz desarrollo de sus funciones.</w:t>
      </w:r>
    </w:p>
    <w:p w:rsidR="00186C8D" w:rsidRPr="00D31FE3" w:rsidRDefault="00186C8D">
      <w:pPr>
        <w:pBdr>
          <w:top w:val="nil"/>
          <w:left w:val="nil"/>
          <w:bottom w:val="nil"/>
          <w:right w:val="nil"/>
          <w:between w:val="nil"/>
        </w:pBdr>
        <w:spacing w:after="0" w:line="240" w:lineRule="auto"/>
        <w:ind w:left="720"/>
        <w:rPr>
          <w:b/>
          <w:color w:val="000000"/>
        </w:rPr>
      </w:pPr>
    </w:p>
    <w:p w:rsidR="00186C8D" w:rsidRPr="00D31FE3" w:rsidRDefault="00842C29">
      <w:pPr>
        <w:numPr>
          <w:ilvl w:val="0"/>
          <w:numId w:val="6"/>
        </w:numPr>
        <w:pBdr>
          <w:top w:val="nil"/>
          <w:left w:val="nil"/>
          <w:bottom w:val="nil"/>
          <w:right w:val="nil"/>
          <w:between w:val="nil"/>
        </w:pBdr>
        <w:spacing w:after="0" w:line="360" w:lineRule="auto"/>
        <w:rPr>
          <w:b/>
          <w:color w:val="000000"/>
        </w:rPr>
      </w:pPr>
      <w:r w:rsidRPr="00D31FE3">
        <w:rPr>
          <w:b/>
          <w:color w:val="000000"/>
        </w:rPr>
        <w:t xml:space="preserve">Coordinación de Contabilidad de Presupuesto, Ingresos y Egresos: </w:t>
      </w:r>
      <w:r w:rsidRPr="00D31FE3">
        <w:rPr>
          <w:color w:val="000000"/>
        </w:rPr>
        <w:t xml:space="preserve">Encargada de organizar y operar las políticas, normas, sistemas y procedimientos necesarios para garantizar la exactitud y seguridad en la captación y registro de las operaciones financieras, presupuestales y de consecución de metas de la entidad, a efecto de </w:t>
      </w:r>
      <w:r w:rsidRPr="00D31FE3">
        <w:rPr>
          <w:color w:val="000000"/>
        </w:rPr>
        <w:lastRenderedPageBreak/>
        <w:t>suministrar información veraz, oportuna y confiable para la toma de decisiones, cuidando que la contabilización se realice con documentos comprobatorios y justificativos originales.</w:t>
      </w:r>
    </w:p>
    <w:p w:rsidR="00186C8D" w:rsidRPr="00D31FE3" w:rsidRDefault="00186C8D">
      <w:pPr>
        <w:spacing w:after="0" w:line="360" w:lineRule="auto"/>
      </w:pPr>
    </w:p>
    <w:p w:rsidR="00186C8D" w:rsidRPr="00D31FE3" w:rsidRDefault="00842C29">
      <w:pPr>
        <w:spacing w:after="0" w:line="360" w:lineRule="auto"/>
      </w:pPr>
      <w:r w:rsidRPr="00D31FE3">
        <w:t>Conforme a lo anterior, cabe precisar que si bien el particular requirió información de la Directora de Finanzas y Jefe de Contabilidad, también lo es que no es perito en la materia y no se encuentran constreñidos a conocer el nombre exacto de las áreas o unidades administrativas de las cuales se requiere la información; por lo que, en atención al artículo 13 de la Ley de Transparencia y Acceso a la Información Pública del Estado de México y Municipios, se considera que la pretensión del ahora Recurrente, es obtener la información de los titulares de la Dirección de Finanzas y Administración, la Coordinación de Contabilidad de Presupuesto, Ingresos y Egresos y la Unidad de Transparencia.</w:t>
      </w:r>
    </w:p>
    <w:p w:rsidR="00186C8D" w:rsidRPr="00D31FE3" w:rsidRDefault="00186C8D">
      <w:pPr>
        <w:spacing w:after="0" w:line="360" w:lineRule="auto"/>
      </w:pPr>
    </w:p>
    <w:p w:rsidR="00186C8D" w:rsidRPr="00D31FE3" w:rsidRDefault="00842C29">
      <w:pPr>
        <w:spacing w:after="0" w:line="360" w:lineRule="auto"/>
      </w:pPr>
      <w:r w:rsidRPr="00D31FE3">
        <w:t>Ahora bien, este Instituto localizó la respuesta a la solicitud número 00093/OASECATEPE/IP/2024, en donde por medio de los oficios DFYA/185/2024 y DRH/435/2024, emitidos por el Departamento de Nómina y Pagos y Departamento de Recursos Humanos respectivamente, refirieron que los servidores públicos en funciones en las áreas referidas en el párrafo anterior eran los siguientes:}</w:t>
      </w:r>
    </w:p>
    <w:p w:rsidR="00186C8D" w:rsidRPr="00D31FE3" w:rsidRDefault="00186C8D">
      <w:pPr>
        <w:spacing w:after="0" w:line="360" w:lineRule="auto"/>
      </w:pPr>
    </w:p>
    <w:tbl>
      <w:tblPr>
        <w:tblStyle w:val="a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3"/>
        <w:gridCol w:w="2974"/>
        <w:gridCol w:w="2974"/>
      </w:tblGrid>
      <w:tr w:rsidR="00186C8D" w:rsidRPr="00D31FE3">
        <w:tc>
          <w:tcPr>
            <w:tcW w:w="2973" w:type="dxa"/>
            <w:shd w:val="clear" w:color="auto" w:fill="BFBFBF"/>
          </w:tcPr>
          <w:p w:rsidR="00186C8D" w:rsidRPr="00D31FE3" w:rsidRDefault="00842C29">
            <w:pPr>
              <w:spacing w:line="360" w:lineRule="auto"/>
              <w:jc w:val="center"/>
              <w:rPr>
                <w:b/>
                <w:sz w:val="20"/>
                <w:szCs w:val="20"/>
              </w:rPr>
            </w:pPr>
            <w:r w:rsidRPr="00D31FE3">
              <w:rPr>
                <w:b/>
                <w:sz w:val="20"/>
                <w:szCs w:val="20"/>
              </w:rPr>
              <w:t>Cargo</w:t>
            </w:r>
          </w:p>
        </w:tc>
        <w:tc>
          <w:tcPr>
            <w:tcW w:w="2974" w:type="dxa"/>
            <w:shd w:val="clear" w:color="auto" w:fill="BFBFBF"/>
          </w:tcPr>
          <w:p w:rsidR="00186C8D" w:rsidRPr="00D31FE3" w:rsidRDefault="00842C29">
            <w:pPr>
              <w:spacing w:line="360" w:lineRule="auto"/>
              <w:jc w:val="center"/>
              <w:rPr>
                <w:b/>
                <w:sz w:val="20"/>
                <w:szCs w:val="20"/>
              </w:rPr>
            </w:pPr>
            <w:r w:rsidRPr="00D31FE3">
              <w:rPr>
                <w:b/>
                <w:sz w:val="20"/>
                <w:szCs w:val="20"/>
              </w:rPr>
              <w:t>Nombre</w:t>
            </w:r>
          </w:p>
        </w:tc>
        <w:tc>
          <w:tcPr>
            <w:tcW w:w="2974" w:type="dxa"/>
            <w:shd w:val="clear" w:color="auto" w:fill="BFBFBF"/>
          </w:tcPr>
          <w:p w:rsidR="00186C8D" w:rsidRPr="00D31FE3" w:rsidRDefault="00842C29">
            <w:pPr>
              <w:spacing w:line="360" w:lineRule="auto"/>
              <w:jc w:val="center"/>
              <w:rPr>
                <w:b/>
                <w:sz w:val="20"/>
                <w:szCs w:val="20"/>
              </w:rPr>
            </w:pPr>
            <w:r w:rsidRPr="00D31FE3">
              <w:rPr>
                <w:b/>
                <w:sz w:val="20"/>
                <w:szCs w:val="20"/>
              </w:rPr>
              <w:t>Fecha de alta</w:t>
            </w:r>
          </w:p>
        </w:tc>
      </w:tr>
      <w:tr w:rsidR="00186C8D" w:rsidRPr="00D31FE3">
        <w:tc>
          <w:tcPr>
            <w:tcW w:w="2973" w:type="dxa"/>
          </w:tcPr>
          <w:p w:rsidR="00186C8D" w:rsidRPr="00D31FE3" w:rsidRDefault="00842C29">
            <w:pPr>
              <w:spacing w:line="360" w:lineRule="auto"/>
              <w:jc w:val="center"/>
              <w:rPr>
                <w:sz w:val="20"/>
                <w:szCs w:val="20"/>
              </w:rPr>
            </w:pPr>
            <w:r w:rsidRPr="00D31FE3">
              <w:rPr>
                <w:sz w:val="20"/>
                <w:szCs w:val="20"/>
              </w:rPr>
              <w:t>Directora de Finanzas y Administración</w:t>
            </w:r>
          </w:p>
        </w:tc>
        <w:tc>
          <w:tcPr>
            <w:tcW w:w="2974" w:type="dxa"/>
          </w:tcPr>
          <w:p w:rsidR="00186C8D" w:rsidRPr="00D31FE3" w:rsidRDefault="00842C29">
            <w:pPr>
              <w:spacing w:line="360" w:lineRule="auto"/>
              <w:jc w:val="center"/>
              <w:rPr>
                <w:sz w:val="20"/>
                <w:szCs w:val="20"/>
              </w:rPr>
            </w:pPr>
            <w:r w:rsidRPr="00D31FE3">
              <w:rPr>
                <w:sz w:val="20"/>
                <w:szCs w:val="20"/>
              </w:rPr>
              <w:t>Juanita Jezabel Reyes Pacheco</w:t>
            </w:r>
          </w:p>
        </w:tc>
        <w:tc>
          <w:tcPr>
            <w:tcW w:w="2974" w:type="dxa"/>
          </w:tcPr>
          <w:p w:rsidR="00186C8D" w:rsidRPr="00D31FE3" w:rsidRDefault="00842C29">
            <w:pPr>
              <w:spacing w:line="360" w:lineRule="auto"/>
              <w:jc w:val="center"/>
              <w:rPr>
                <w:sz w:val="20"/>
                <w:szCs w:val="20"/>
              </w:rPr>
            </w:pPr>
            <w:r w:rsidRPr="00D31FE3">
              <w:rPr>
                <w:sz w:val="20"/>
                <w:szCs w:val="20"/>
              </w:rPr>
              <w:t>Tres de enero de dos mil veintidós</w:t>
            </w:r>
          </w:p>
        </w:tc>
      </w:tr>
      <w:tr w:rsidR="00186C8D" w:rsidRPr="00D31FE3">
        <w:tc>
          <w:tcPr>
            <w:tcW w:w="2973" w:type="dxa"/>
          </w:tcPr>
          <w:p w:rsidR="00186C8D" w:rsidRPr="00D31FE3" w:rsidRDefault="00842C29">
            <w:pPr>
              <w:spacing w:line="360" w:lineRule="auto"/>
              <w:jc w:val="center"/>
              <w:rPr>
                <w:sz w:val="20"/>
                <w:szCs w:val="20"/>
              </w:rPr>
            </w:pPr>
            <w:r w:rsidRPr="00D31FE3">
              <w:rPr>
                <w:sz w:val="20"/>
                <w:szCs w:val="20"/>
              </w:rPr>
              <w:t>Coordinador de Contabilidad y Presupuesto</w:t>
            </w:r>
          </w:p>
        </w:tc>
        <w:tc>
          <w:tcPr>
            <w:tcW w:w="2974" w:type="dxa"/>
          </w:tcPr>
          <w:p w:rsidR="00186C8D" w:rsidRPr="00D31FE3" w:rsidRDefault="00842C29">
            <w:pPr>
              <w:spacing w:line="360" w:lineRule="auto"/>
              <w:jc w:val="center"/>
              <w:rPr>
                <w:sz w:val="20"/>
                <w:szCs w:val="20"/>
              </w:rPr>
            </w:pPr>
            <w:r w:rsidRPr="00D31FE3">
              <w:rPr>
                <w:sz w:val="20"/>
                <w:szCs w:val="20"/>
              </w:rPr>
              <w:t>Armando Emmanuel Morales Gómez</w:t>
            </w:r>
          </w:p>
        </w:tc>
        <w:tc>
          <w:tcPr>
            <w:tcW w:w="2974" w:type="dxa"/>
          </w:tcPr>
          <w:p w:rsidR="00186C8D" w:rsidRPr="00D31FE3" w:rsidRDefault="00842C29">
            <w:pPr>
              <w:spacing w:line="360" w:lineRule="auto"/>
              <w:jc w:val="center"/>
              <w:rPr>
                <w:sz w:val="20"/>
                <w:szCs w:val="20"/>
              </w:rPr>
            </w:pPr>
            <w:r w:rsidRPr="00D31FE3">
              <w:rPr>
                <w:sz w:val="20"/>
                <w:szCs w:val="20"/>
              </w:rPr>
              <w:t>Dieciséis de mayo de dos mil veintidós</w:t>
            </w:r>
          </w:p>
        </w:tc>
      </w:tr>
      <w:tr w:rsidR="00186C8D" w:rsidRPr="00D31FE3">
        <w:tc>
          <w:tcPr>
            <w:tcW w:w="2973" w:type="dxa"/>
          </w:tcPr>
          <w:p w:rsidR="00186C8D" w:rsidRPr="00D31FE3" w:rsidRDefault="00842C29">
            <w:pPr>
              <w:spacing w:line="360" w:lineRule="auto"/>
              <w:jc w:val="center"/>
              <w:rPr>
                <w:sz w:val="20"/>
                <w:szCs w:val="20"/>
              </w:rPr>
            </w:pPr>
            <w:r w:rsidRPr="00D31FE3">
              <w:rPr>
                <w:sz w:val="20"/>
                <w:szCs w:val="20"/>
              </w:rPr>
              <w:t>Jefa del Departamento de la Unidad de Transparencia</w:t>
            </w:r>
          </w:p>
        </w:tc>
        <w:tc>
          <w:tcPr>
            <w:tcW w:w="2974" w:type="dxa"/>
          </w:tcPr>
          <w:p w:rsidR="00186C8D" w:rsidRPr="00D31FE3" w:rsidRDefault="00842C29">
            <w:pPr>
              <w:spacing w:line="360" w:lineRule="auto"/>
              <w:jc w:val="center"/>
              <w:rPr>
                <w:sz w:val="20"/>
                <w:szCs w:val="20"/>
              </w:rPr>
            </w:pPr>
            <w:r w:rsidRPr="00D31FE3">
              <w:rPr>
                <w:sz w:val="20"/>
                <w:szCs w:val="20"/>
              </w:rPr>
              <w:t>Sara Salvador Valdés</w:t>
            </w:r>
          </w:p>
        </w:tc>
        <w:tc>
          <w:tcPr>
            <w:tcW w:w="2974" w:type="dxa"/>
          </w:tcPr>
          <w:p w:rsidR="00186C8D" w:rsidRPr="00D31FE3" w:rsidRDefault="00842C29">
            <w:pPr>
              <w:spacing w:line="360" w:lineRule="auto"/>
              <w:jc w:val="center"/>
              <w:rPr>
                <w:sz w:val="20"/>
                <w:szCs w:val="20"/>
              </w:rPr>
            </w:pPr>
            <w:r w:rsidRPr="00D31FE3">
              <w:rPr>
                <w:sz w:val="20"/>
                <w:szCs w:val="20"/>
              </w:rPr>
              <w:t>Primer de julio de dos mil veinticuatro</w:t>
            </w:r>
          </w:p>
        </w:tc>
      </w:tr>
    </w:tbl>
    <w:p w:rsidR="00186C8D" w:rsidRPr="00D31FE3" w:rsidRDefault="00842C29">
      <w:pPr>
        <w:spacing w:after="0" w:line="360" w:lineRule="auto"/>
      </w:pPr>
      <w:r w:rsidRPr="00D31FE3">
        <w:t xml:space="preserve"> </w:t>
      </w:r>
    </w:p>
    <w:p w:rsidR="00186C8D" w:rsidRPr="00D31FE3" w:rsidRDefault="00842C29">
      <w:pPr>
        <w:spacing w:line="360" w:lineRule="auto"/>
      </w:pPr>
      <w:r w:rsidRPr="00D31FE3">
        <w:lastRenderedPageBreak/>
        <w:t>Lo anterior, se trae como hecho notorio,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rsidR="00186C8D" w:rsidRPr="00D31FE3" w:rsidRDefault="00186C8D">
      <w:pPr>
        <w:widowControl w:val="0"/>
        <w:spacing w:after="0" w:line="360" w:lineRule="auto"/>
      </w:pPr>
    </w:p>
    <w:p w:rsidR="00186C8D" w:rsidRPr="00D31FE3" w:rsidRDefault="00842C29">
      <w:pPr>
        <w:spacing w:after="0" w:line="360" w:lineRule="auto"/>
      </w:pPr>
      <w:r w:rsidRPr="00D31FE3">
        <w:t>En ese sentido, se logra vislumbrar que la Particular quiere tener acceso a los recibos de nómina de la primera quincena de julio de dos mil veinticuatro, Títulos Profesionales y certificados de competencia laboral de los titulares del Departamento de la Unidad de Transparencia “Sara Salvador Valdés”, de la Dirección de Finanzas y Administración “Juanita Jezabel Reyes Pacheco”, y la Coordinación de Contabilidad de Presupuesto Ingresos y Egresos “Armando Emmanuel Morales Gómez”.</w:t>
      </w:r>
    </w:p>
    <w:p w:rsidR="00186C8D" w:rsidRPr="00D31FE3" w:rsidRDefault="00186C8D">
      <w:pPr>
        <w:spacing w:after="0" w:line="360" w:lineRule="auto"/>
      </w:pPr>
    </w:p>
    <w:p w:rsidR="00186C8D" w:rsidRPr="00D31FE3" w:rsidRDefault="00842C29">
      <w:pPr>
        <w:spacing w:after="0" w:line="360" w:lineRule="auto"/>
      </w:pPr>
      <w:r w:rsidRPr="00D31FE3">
        <w:t>Establecida dicha circunstancia, se procede analizar la respuesta entregada, por lo que en principio es de señalar que de las constancias que obran en el expediente, se logra vislumbrar que el Sistema de Agua Potable Alcantarillado y Saneamiento de Ecatepec de Morelos turno la solicitud de información al Departamento de Recursos Humanos y Departamento de Nómina y Pagos; por lo que, resulta necesario hacer referencia al procedimiento de búsqueda que debió seguir los Sujetos Obligados para localizar la información, el cual se encuentra previsto en los artículos 160 y 162 de la Ley de Transparencia y Acceso a la Información Pública del Estado de México y Municipios, mismo que es el siguiente:</w:t>
      </w:r>
    </w:p>
    <w:p w:rsidR="00186C8D" w:rsidRPr="00D31FE3" w:rsidRDefault="00186C8D">
      <w:pPr>
        <w:spacing w:after="0" w:line="360" w:lineRule="auto"/>
      </w:pPr>
    </w:p>
    <w:p w:rsidR="00186C8D" w:rsidRPr="00D31FE3" w:rsidRDefault="00842C29">
      <w:pPr>
        <w:numPr>
          <w:ilvl w:val="0"/>
          <w:numId w:val="4"/>
        </w:numPr>
        <w:spacing w:after="0" w:line="360" w:lineRule="auto"/>
      </w:pPr>
      <w:r w:rsidRPr="00D31FE3">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186C8D" w:rsidRPr="00D31FE3" w:rsidRDefault="00842C29">
      <w:pPr>
        <w:numPr>
          <w:ilvl w:val="0"/>
          <w:numId w:val="4"/>
        </w:numPr>
        <w:spacing w:after="0" w:line="360" w:lineRule="auto"/>
      </w:pPr>
      <w:r w:rsidRPr="00D31FE3">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rsidR="00186C8D" w:rsidRPr="00D31FE3" w:rsidRDefault="00186C8D">
      <w:pPr>
        <w:spacing w:after="0" w:line="360" w:lineRule="auto"/>
      </w:pPr>
    </w:p>
    <w:p w:rsidR="00186C8D" w:rsidRPr="00D31FE3" w:rsidRDefault="00842C29">
      <w:pPr>
        <w:spacing w:after="0" w:line="360" w:lineRule="auto"/>
        <w:rPr>
          <w:color w:val="000000"/>
          <w:sz w:val="20"/>
          <w:szCs w:val="20"/>
        </w:rPr>
      </w:pPr>
      <w:r w:rsidRPr="00D31FE3">
        <w:rPr>
          <w:color w:val="000000"/>
        </w:rPr>
        <w:t xml:space="preserve">Así, a efecto de verificar que el Sujeto Obligado cumplió con dicho procedimiento, es necesario citar los apartados 1.6.4 del Manual de Organización del Organismo Público Descentralizado para la Prestación de Agua Potable, Alcantarillado y Saneamiento del Municipio de Ecatepec de Morelos que precisa que, para el ejercicio de sus funciones, el Sujeto Obligado contará con un </w:t>
      </w:r>
      <w:r w:rsidRPr="00D31FE3">
        <w:rPr>
          <w:b/>
          <w:color w:val="000000"/>
        </w:rPr>
        <w:t>Departamento de Recursos Humanos</w:t>
      </w:r>
      <w:r w:rsidRPr="00D31FE3">
        <w:rPr>
          <w:color w:val="000000"/>
        </w:rPr>
        <w:t xml:space="preserve">, encargado de actualizar permanentemente los expedientes del personal del Organismo, así como integrar el expediente por cada servidor público de nuevo ingreso y actualizar los perfiles de puesto, coadyuvar con el Departamento de Nómina y Pagos, y mantener actualizada la plantilla del personal;  y  para tal efecto se integrará por el </w:t>
      </w:r>
      <w:r w:rsidRPr="00D31FE3">
        <w:rPr>
          <w:b/>
          <w:color w:val="000000"/>
        </w:rPr>
        <w:t>Departamento de Nóminas y Pagos</w:t>
      </w:r>
      <w:r w:rsidRPr="00D31FE3">
        <w:rPr>
          <w:color w:val="000000"/>
        </w:rPr>
        <w:t xml:space="preserve">, encargada de elaborar la nómina quincenal de los Servidores Públicos del Organismo a fin que les sean pagadas sus remuneraciones en tiempo y forma, imprimir y entregar los recibos de nómina a cada trabajador. </w:t>
      </w:r>
    </w:p>
    <w:p w:rsidR="00186C8D" w:rsidRPr="00D31FE3" w:rsidRDefault="00186C8D">
      <w:pPr>
        <w:spacing w:after="0" w:line="360" w:lineRule="auto"/>
        <w:rPr>
          <w:color w:val="000000"/>
          <w:sz w:val="20"/>
          <w:szCs w:val="20"/>
        </w:rPr>
      </w:pPr>
    </w:p>
    <w:p w:rsidR="00186C8D" w:rsidRPr="00D31FE3" w:rsidRDefault="00842C29">
      <w:pPr>
        <w:spacing w:after="0" w:line="360" w:lineRule="auto"/>
      </w:pPr>
      <w:r w:rsidRPr="00D31FE3">
        <w:t xml:space="preserve">Conforme a lo anterior, se advierte que el Ente Recurrido turno la solicitud a las áreas competente, a saber, al Departamento de Recursos Humanos y Departamento de Nómina y </w:t>
      </w:r>
      <w:r w:rsidRPr="00D31FE3">
        <w:lastRenderedPageBreak/>
        <w:t>Pagos, encargadas de ver todas las cuestiones relacionadas con los expedientes de personal y pago de nómina al personal adscrito al Organismo; por lo que, se colige que cumplió con parte del artículo 162 de la Ley de Transparencia y Acceso a la Información Pública del Estado de México y Municipios.</w:t>
      </w:r>
    </w:p>
    <w:p w:rsidR="00186C8D" w:rsidRPr="00D31FE3" w:rsidRDefault="00186C8D">
      <w:pPr>
        <w:spacing w:after="0" w:line="360" w:lineRule="auto"/>
      </w:pPr>
    </w:p>
    <w:p w:rsidR="00186C8D" w:rsidRPr="00D31FE3" w:rsidRDefault="00842C29">
      <w:pPr>
        <w:spacing w:after="0" w:line="360" w:lineRule="auto"/>
      </w:pPr>
      <w:r w:rsidRPr="00D31FE3">
        <w:t xml:space="preserve">Ahora bien, en respuesta tanto el Departamento de Recursos Humanos, como el Departamento de Nómina precisaron que no contaba con las áreas referidas en la solicitud, por lo que no era posible entregar la información solicitada; lo cual resulta </w:t>
      </w:r>
      <w:r w:rsidRPr="00D31FE3">
        <w:rPr>
          <w:b/>
        </w:rPr>
        <w:t>una interpretación restrictiva a la solicitud de información</w:t>
      </w:r>
      <w:r w:rsidRPr="00D31FE3">
        <w:t>, pues tenían elementos suficientes para determinar las áreas de las cuales se requería la documentación, al tener unidades administrativas  homologas, tal como se estableció en párrafos anteriores; aunado a que estaban en posibilidades de pronunciarse sobre la Unidad de Transparencia, por lo que, dicha contestación no resulta válida para atender el requerimiento de información.</w:t>
      </w:r>
    </w:p>
    <w:p w:rsidR="00186C8D" w:rsidRPr="00D31FE3" w:rsidRDefault="00186C8D">
      <w:pPr>
        <w:spacing w:after="0" w:line="360" w:lineRule="auto"/>
      </w:pPr>
    </w:p>
    <w:p w:rsidR="00186C8D" w:rsidRPr="00D31FE3" w:rsidRDefault="00842C29">
      <w:pPr>
        <w:spacing w:after="0" w:line="360" w:lineRule="auto"/>
      </w:pPr>
      <w:r w:rsidRPr="00D31FE3">
        <w:t>Por otra parte, el Departamento de Nómina refirió que le encargado de poseer, administrar y generar los recibos de nómina correspondía al Órgano Superior de Fiscalización del Estado de México (OSFEM), además que no obraba la información en sus archivos toda vez que las áreas solicitadas no existían en el Organigrama del Organismo; situación que resulta incongruente, pues de la respuesta a la solicitud de información 00093/OASECATEPE/IP/2024, previamente citada, se advierte que el generador de la documentación es el Ente Recurrido y que la información también obraba en sus archivos, tan es así que proporcionó diversos recibos de nómina, tal como se muestra en el siguiente ejemplo:</w:t>
      </w:r>
    </w:p>
    <w:p w:rsidR="00186C8D" w:rsidRPr="00D31FE3" w:rsidRDefault="00186C8D">
      <w:pPr>
        <w:spacing w:after="0" w:line="360" w:lineRule="auto"/>
      </w:pPr>
    </w:p>
    <w:p w:rsidR="00186C8D" w:rsidRPr="00D31FE3" w:rsidRDefault="00842C29">
      <w:pPr>
        <w:spacing w:after="0" w:line="360" w:lineRule="auto"/>
      </w:pPr>
      <w:r w:rsidRPr="00D31FE3">
        <w:rPr>
          <w:noProof/>
        </w:rPr>
        <w:lastRenderedPageBreak/>
        <w:drawing>
          <wp:inline distT="0" distB="0" distL="0" distR="0">
            <wp:extent cx="5671185" cy="1063625"/>
            <wp:effectExtent l="0" t="0" r="0" b="0"/>
            <wp:docPr id="5183918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671185" cy="1063625"/>
                    </a:xfrm>
                    <a:prstGeom prst="rect">
                      <a:avLst/>
                    </a:prstGeom>
                    <a:ln/>
                  </pic:spPr>
                </pic:pic>
              </a:graphicData>
            </a:graphic>
          </wp:inline>
        </w:drawing>
      </w:r>
    </w:p>
    <w:p w:rsidR="00186C8D" w:rsidRPr="00D31FE3" w:rsidRDefault="00186C8D">
      <w:pPr>
        <w:spacing w:after="0" w:line="360" w:lineRule="auto"/>
      </w:pPr>
    </w:p>
    <w:p w:rsidR="00186C8D" w:rsidRPr="00D31FE3" w:rsidRDefault="00842C29">
      <w:pPr>
        <w:spacing w:after="0" w:line="360" w:lineRule="auto"/>
        <w:ind w:right="-93"/>
        <w:rPr>
          <w:color w:val="000000"/>
          <w:sz w:val="24"/>
          <w:szCs w:val="24"/>
        </w:rPr>
      </w:pPr>
      <w:r w:rsidRPr="00D31FE3">
        <w:rPr>
          <w:color w:val="000000"/>
        </w:rPr>
        <w:t>S</w:t>
      </w:r>
      <w:r w:rsidRPr="00D31FE3">
        <w:t xml:space="preserve">obre el tema el </w:t>
      </w:r>
      <w:r w:rsidRPr="00D31FE3">
        <w:rPr>
          <w:color w:val="000000"/>
        </w:rPr>
        <w:t>artículo 1.8, fracción IX, del Código Administrativo del Estado de México, establece que para que un acto administrativo tenga validez, deberá guardar congruencia con lo solicitado; situación que se robustece, con el</w:t>
      </w:r>
      <w:r w:rsidRPr="00D31FE3">
        <w:t xml:space="preserve"> Criterio de Interpretación, con clave de control SO/002/2017, de la Segunda Época, emitido por el Instituto Nacional de Transparencia, Acceso a la Información y Protección de Datos Personales, que </w:t>
      </w:r>
      <w:r w:rsidRPr="00D31FE3">
        <w:rPr>
          <w:color w:val="000000"/>
        </w:rPr>
        <w:t xml:space="preserve">establece que todo acto administrativo debe apegarse al </w:t>
      </w:r>
      <w:r w:rsidRPr="00D31FE3">
        <w:rPr>
          <w:b/>
          <w:color w:val="000000"/>
        </w:rPr>
        <w:t>principio de congruencia</w:t>
      </w:r>
      <w:r w:rsidRPr="00D31FE3">
        <w:rPr>
          <w:color w:val="000000"/>
        </w:rPr>
        <w:t>, entendiendo por éste que exista concordancia entre el requerimiento formulado por el particular y la respuesta proporcionada por el sujeto obligado,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rsidR="00186C8D" w:rsidRPr="00D31FE3" w:rsidRDefault="00186C8D">
      <w:pPr>
        <w:spacing w:after="0" w:line="360" w:lineRule="auto"/>
      </w:pPr>
    </w:p>
    <w:p w:rsidR="00186C8D" w:rsidRPr="00D31FE3" w:rsidRDefault="00842C29">
      <w:pPr>
        <w:spacing w:after="0" w:line="360" w:lineRule="auto"/>
      </w:pPr>
      <w:r w:rsidRPr="00D31FE3">
        <w:t xml:space="preserve">Del citado criterio, se desprende que todo acto administrativo debe apegarse al </w:t>
      </w:r>
      <w:r w:rsidRPr="00D31FE3">
        <w:rPr>
          <w:b/>
        </w:rPr>
        <w:t xml:space="preserve">Principio de Congruencia, </w:t>
      </w:r>
      <w:r w:rsidRPr="00D31FE3">
        <w:t>el cual</w:t>
      </w:r>
      <w:r w:rsidRPr="00D31FE3">
        <w:rPr>
          <w:b/>
        </w:rPr>
        <w:t xml:space="preserve"> </w:t>
      </w:r>
      <w:r w:rsidRPr="00D31FE3">
        <w:t>implica que exista concordancia entre el requerimiento formulado y la respuesta entregada; por lo que, el Sujeto Obligado no lo atendió, pues mencionó que no generaba la información requerida, sin embargo, si obra en sus archivos.</w:t>
      </w:r>
    </w:p>
    <w:p w:rsidR="00186C8D" w:rsidRPr="00D31FE3" w:rsidRDefault="00186C8D">
      <w:pPr>
        <w:spacing w:after="0" w:line="360" w:lineRule="auto"/>
      </w:pPr>
    </w:p>
    <w:p w:rsidR="00186C8D" w:rsidRPr="00D31FE3" w:rsidRDefault="00842C29">
      <w:pPr>
        <w:spacing w:after="0" w:line="360" w:lineRule="auto"/>
      </w:pPr>
      <w:r w:rsidRPr="00D31FE3">
        <w:t xml:space="preserve">Conforme a lo expuesto, este Instituto considera que el agravio es </w:t>
      </w:r>
      <w:r w:rsidRPr="00D31FE3">
        <w:rPr>
          <w:b/>
        </w:rPr>
        <w:t xml:space="preserve">FUNDADO; </w:t>
      </w:r>
      <w:r w:rsidRPr="00D31FE3">
        <w:t xml:space="preserve">por lo que, en el presente caso, el Sistema de Agua Potable Alcantarillado y Saneamiento de Ecatepec de Morelos, deberá realizar una búsqueda exhaustiva y razonable, en todos los archivos, de las </w:t>
      </w:r>
      <w:r w:rsidRPr="00D31FE3">
        <w:lastRenderedPageBreak/>
        <w:t>unidades administrativas competentes, entre las cuales no podrá omitir al Departamento de Recursos Humanos y Departamento de Nómina y Pagos, a efecto de que proporcione el título profesional, recibo de nómina de la primera quincena de julio de dos mil veinticuatro y la certificación de competencia laboral de los servidores públicos referidos en párrafos anteriores.</w:t>
      </w:r>
    </w:p>
    <w:p w:rsidR="00186C8D" w:rsidRPr="00D31FE3" w:rsidRDefault="00842C29">
      <w:pPr>
        <w:spacing w:after="0" w:line="360" w:lineRule="auto"/>
      </w:pPr>
      <w:r w:rsidRPr="00D31FE3">
        <w:t xml:space="preserve">Ahora bien, cabe precisar que, en el Manual de Organización del Organismo Público Descentralizado para la Prestación de Agua Potable, Alcantarillado y Saneamiento del Municipio de Ecatepec de Morelos, se localizó el Perfil Técnico Profesional de los Servidores Públicos referidos, de los cuales se advierte que únicamente deben de contar con Título profesional, tal como se muestra a continuación: </w:t>
      </w:r>
    </w:p>
    <w:p w:rsidR="00186C8D" w:rsidRPr="00D31FE3" w:rsidRDefault="00186C8D">
      <w:pPr>
        <w:spacing w:after="0" w:line="360" w:lineRule="auto"/>
      </w:pPr>
    </w:p>
    <w:p w:rsidR="00186C8D" w:rsidRPr="00D31FE3" w:rsidRDefault="00842C29">
      <w:pPr>
        <w:spacing w:after="0" w:line="360" w:lineRule="auto"/>
        <w:jc w:val="center"/>
      </w:pPr>
      <w:r w:rsidRPr="00D31FE3">
        <w:rPr>
          <w:noProof/>
        </w:rPr>
        <w:drawing>
          <wp:inline distT="0" distB="0" distL="0" distR="0">
            <wp:extent cx="4307991" cy="1634729"/>
            <wp:effectExtent l="0" t="0" r="0" b="0"/>
            <wp:docPr id="5183918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307991" cy="1634729"/>
                    </a:xfrm>
                    <a:prstGeom prst="rect">
                      <a:avLst/>
                    </a:prstGeom>
                    <a:ln/>
                  </pic:spPr>
                </pic:pic>
              </a:graphicData>
            </a:graphic>
          </wp:inline>
        </w:drawing>
      </w:r>
    </w:p>
    <w:p w:rsidR="00186C8D" w:rsidRPr="00D31FE3" w:rsidRDefault="00842C29">
      <w:pPr>
        <w:spacing w:after="0" w:line="360" w:lineRule="auto"/>
        <w:jc w:val="center"/>
      </w:pPr>
      <w:r w:rsidRPr="00D31FE3">
        <w:t>…</w:t>
      </w:r>
    </w:p>
    <w:p w:rsidR="00186C8D" w:rsidRPr="00D31FE3" w:rsidRDefault="00842C29">
      <w:pPr>
        <w:spacing w:after="0" w:line="360" w:lineRule="auto"/>
        <w:jc w:val="center"/>
      </w:pPr>
      <w:r w:rsidRPr="00D31FE3">
        <w:rPr>
          <w:noProof/>
        </w:rPr>
        <w:drawing>
          <wp:inline distT="0" distB="0" distL="0" distR="0">
            <wp:extent cx="4340936" cy="1271513"/>
            <wp:effectExtent l="0" t="0" r="0" b="0"/>
            <wp:docPr id="5183918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340936" cy="1271513"/>
                    </a:xfrm>
                    <a:prstGeom prst="rect">
                      <a:avLst/>
                    </a:prstGeom>
                    <a:ln/>
                  </pic:spPr>
                </pic:pic>
              </a:graphicData>
            </a:graphic>
          </wp:inline>
        </w:drawing>
      </w:r>
    </w:p>
    <w:p w:rsidR="00186C8D" w:rsidRPr="00D31FE3" w:rsidRDefault="00842C29">
      <w:pPr>
        <w:spacing w:after="0" w:line="360" w:lineRule="auto"/>
        <w:jc w:val="center"/>
      </w:pPr>
      <w:r w:rsidRPr="00D31FE3">
        <w:t>…</w:t>
      </w:r>
    </w:p>
    <w:p w:rsidR="00186C8D" w:rsidRPr="00D31FE3" w:rsidRDefault="00842C29">
      <w:pPr>
        <w:spacing w:after="0" w:line="360" w:lineRule="auto"/>
        <w:jc w:val="center"/>
      </w:pPr>
      <w:r w:rsidRPr="00D31FE3">
        <w:rPr>
          <w:noProof/>
        </w:rPr>
        <w:lastRenderedPageBreak/>
        <w:drawing>
          <wp:inline distT="0" distB="0" distL="0" distR="0">
            <wp:extent cx="4358111" cy="1231163"/>
            <wp:effectExtent l="0" t="0" r="0" b="0"/>
            <wp:docPr id="51839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58111" cy="1231163"/>
                    </a:xfrm>
                    <a:prstGeom prst="rect">
                      <a:avLst/>
                    </a:prstGeom>
                    <a:ln/>
                  </pic:spPr>
                </pic:pic>
              </a:graphicData>
            </a:graphic>
          </wp:inline>
        </w:drawing>
      </w:r>
    </w:p>
    <w:p w:rsidR="00186C8D" w:rsidRPr="00D31FE3" w:rsidRDefault="00186C8D">
      <w:pPr>
        <w:spacing w:after="0" w:line="360" w:lineRule="auto"/>
      </w:pPr>
    </w:p>
    <w:p w:rsidR="00186C8D" w:rsidRPr="00D31FE3" w:rsidRDefault="00186C8D">
      <w:pPr>
        <w:spacing w:after="0" w:line="360" w:lineRule="auto"/>
      </w:pPr>
    </w:p>
    <w:p w:rsidR="00186C8D" w:rsidRPr="00D31FE3" w:rsidRDefault="00842C29">
      <w:pPr>
        <w:widowControl w:val="0"/>
        <w:spacing w:after="0" w:line="360" w:lineRule="auto"/>
      </w:pPr>
      <w:r w:rsidRPr="00D31FE3">
        <w:t>Conforme a lo anterior, se puede observar que los servidores públicos referidos deben contar con título profesional, por lo que deberá proporcionar dichas documentales; sin embargo, por lo que hace a la certificación de competencia laboral de la Directora de Finanzas y Administración y el Coordinador de Contabilidad y Presupuesto, en atención al perfil de puestos previamente citado y de la revisión de la normatividad aplicable el Sujeto Obligado, incluyendo la Ley Orgánica Municipal del Estado de México, no se localizó obligación normativa para contar con dichas documentales, sin embargo, al no haber pronunciamiento expreso, resulta necesario que se realice una búsqueda exhaustiva y razonable en los documentos que conforman los expedientes de personal de dichos trabajadores, a efecto de que proporcione la expresión documental referida, para el caso que obre en sus archivos.</w:t>
      </w:r>
    </w:p>
    <w:p w:rsidR="00186C8D" w:rsidRPr="00D31FE3" w:rsidRDefault="00186C8D">
      <w:pPr>
        <w:widowControl w:val="0"/>
        <w:spacing w:after="0" w:line="360" w:lineRule="auto"/>
      </w:pPr>
    </w:p>
    <w:p w:rsidR="00186C8D" w:rsidRPr="00D31FE3" w:rsidRDefault="00842C29">
      <w:pPr>
        <w:widowControl w:val="0"/>
        <w:spacing w:after="0" w:line="360" w:lineRule="auto"/>
        <w:rPr>
          <w:b/>
        </w:rPr>
      </w:pPr>
      <w:r w:rsidRPr="00D31FE3">
        <w:t xml:space="preserve">Ahora bien, por lo que hace al Certificado de Competencia Laboral de la </w:t>
      </w:r>
      <w:proofErr w:type="spellStart"/>
      <w:r w:rsidRPr="00D31FE3">
        <w:t>Jafa</w:t>
      </w:r>
      <w:proofErr w:type="spellEnd"/>
      <w:r w:rsidRPr="00D31FE3">
        <w:t xml:space="preserve"> de Departamento de la Unidad de Transparencia, el artículo 57, fracción I, de la Ley de Transparencia y Acceso a la Información Pública del Estado de México y Municipios, establece que para que una persona pueda ser nombrada Titular de la Unidad de Transparencia, </w:t>
      </w:r>
      <w:r w:rsidRPr="00D31FE3">
        <w:rPr>
          <w:b/>
        </w:rPr>
        <w:t>debe contar con la certificación en materia de acceso a la información, transparencia y protección de datos personales, que para tal efecto emita el Instituto.</w:t>
      </w:r>
    </w:p>
    <w:p w:rsidR="00186C8D" w:rsidRPr="00D31FE3" w:rsidRDefault="00186C8D">
      <w:pPr>
        <w:widowControl w:val="0"/>
        <w:spacing w:after="0" w:line="360" w:lineRule="auto"/>
      </w:pPr>
    </w:p>
    <w:p w:rsidR="00186C8D" w:rsidRPr="00D31FE3" w:rsidRDefault="00842C29">
      <w:pPr>
        <w:widowControl w:val="0"/>
        <w:spacing w:after="0" w:line="360" w:lineRule="auto"/>
      </w:pPr>
      <w:r w:rsidRPr="00D31FE3">
        <w:t xml:space="preserve">Lo anterior, pues el diverso 36, fracción XI, de la Ley citada, precisa que este Instituto es el </w:t>
      </w:r>
      <w:r w:rsidRPr="00D31FE3">
        <w:lastRenderedPageBreak/>
        <w:t>encargado de certificar las competencias de los titulares de las unidades de transparencia; por lo que, conforme al Reglamento Interior del Instituto de Transparencia, Acceso a la Información Pública y Protección de Datos Personales del Estado de México y Municipios, el pleno de este Instituto deberá aprobar la certificación de las competencias de Titulares de las Unidades de Transparencia.</w:t>
      </w:r>
    </w:p>
    <w:p w:rsidR="00186C8D" w:rsidRPr="00D31FE3" w:rsidRDefault="00186C8D">
      <w:pPr>
        <w:widowControl w:val="0"/>
        <w:spacing w:after="0" w:line="360" w:lineRule="auto"/>
      </w:pPr>
    </w:p>
    <w:p w:rsidR="00186C8D" w:rsidRPr="00D31FE3" w:rsidRDefault="00842C29">
      <w:pPr>
        <w:widowControl w:val="0"/>
        <w:spacing w:after="0" w:line="360" w:lineRule="auto"/>
      </w:pPr>
      <w:r w:rsidRPr="00D31FE3">
        <w:t>Sobre dichas circunstancias, es necesario referir que este Instituto ha establecido, como criterio que los Titulares de las Unidades de Transparencia tienen que inscribirse en el proceso de certificación próximo a su fecha de alta; es decir, que deben participar en el proceso de certificación más cercano al día en que empezaron sus funciones, para lo cual, en primera instancia tendrán seis meses para inscribirse, siempre y cuando el Instituto haya emitido convocatoria.</w:t>
      </w:r>
    </w:p>
    <w:p w:rsidR="00186C8D" w:rsidRPr="00D31FE3" w:rsidRDefault="00186C8D">
      <w:pPr>
        <w:widowControl w:val="0"/>
        <w:spacing w:after="0" w:line="360" w:lineRule="auto"/>
      </w:pPr>
    </w:p>
    <w:p w:rsidR="00186C8D" w:rsidRPr="00D31FE3" w:rsidRDefault="00842C29">
      <w:pPr>
        <w:widowControl w:val="0"/>
        <w:spacing w:after="0" w:line="360" w:lineRule="auto"/>
      </w:pPr>
      <w:r w:rsidRPr="00D31FE3">
        <w:t xml:space="preserve">Ahora bien, es de recordar que la Jefa de Departamento de la Unidad de Transparencia, fue nombrada el primero de julio de dos mil veinticuatro; sobre dicha circunstancia, en la Resolución del Recurso de Revisión 04324/INFOEM/IP/RR/2024, misma que se trae como hechos notorios, este Instituto realizó una consulta a la Dirección General de Capacitación y Certificación, en la cual se advirtió que durante el presente ejercicio fiscal a la fecha de la solicitud, este Instituto únicamente realizó un proceso de Certificación en el Estándar de Competencia Laboral EC 1057 “Garantizar el Derecho de Acceso a la Información Pública”, cuya convocatoria se </w:t>
      </w:r>
      <w:r w:rsidR="00C5792C" w:rsidRPr="00D31FE3">
        <w:t>publicó</w:t>
      </w:r>
      <w:r w:rsidRPr="00D31FE3">
        <w:t xml:space="preserve"> el seis de febrero de dos mil veinticuatro y cuyos certificados fueron entregados el diecisiete de julio de dos mil veinticuatro.</w:t>
      </w:r>
    </w:p>
    <w:p w:rsidR="00186C8D" w:rsidRPr="00D31FE3" w:rsidRDefault="00186C8D">
      <w:pPr>
        <w:widowControl w:val="0"/>
        <w:spacing w:after="0" w:line="360" w:lineRule="auto"/>
      </w:pPr>
    </w:p>
    <w:p w:rsidR="00186C8D" w:rsidRPr="00D31FE3" w:rsidRDefault="00842C29">
      <w:pPr>
        <w:widowControl w:val="0"/>
        <w:spacing w:after="0" w:line="360" w:lineRule="auto"/>
      </w:pPr>
      <w:r w:rsidRPr="00D31FE3">
        <w:t xml:space="preserve">Así, se advierte que el Sujeto Obligado deberá realizar una búsqueda en el expediente laboral de la servidora pública, a efecto de que proporcione el Certificado de Competencia Laboral, </w:t>
      </w:r>
      <w:r w:rsidRPr="00D31FE3">
        <w:lastRenderedPageBreak/>
        <w:t>siempre y cuando obre en sus archivos, pues del análisis realizado se logra vislumbrar que el Organismo Garante no ha emitido alguna convocatoria para obtener la documental, desde la fecha de alta de la servidora a la fecha de presentación de la solicitud.</w:t>
      </w:r>
    </w:p>
    <w:p w:rsidR="00186C8D" w:rsidRPr="00D31FE3" w:rsidRDefault="00186C8D">
      <w:pPr>
        <w:widowControl w:val="0"/>
        <w:spacing w:after="0" w:line="360" w:lineRule="auto"/>
      </w:pPr>
    </w:p>
    <w:p w:rsidR="00186C8D" w:rsidRPr="00D31FE3" w:rsidRDefault="00842C29">
      <w:pPr>
        <w:spacing w:after="0" w:line="360" w:lineRule="auto"/>
      </w:pPr>
      <w:r w:rsidRPr="00D31FE3">
        <w:t>Así, se advierte que el Sujeto Obligado para atender el requerimiento de información y dar cumplimiento a los artículos 12, 160 y 162 de la Ley de Transparencia y Acceso a la Información Púbica del Estado de México y Municipios, deberá realizar una búsqueda exhaustiva y razonable en los archivos de las unidades administrativas competentes, a efecto de proporcionar el título profesional, el Certificado de Competencia Laboral y el recibo de nómina de la primera quincena de julio de dos mil veinticuatro, de la Jefa de Departamento de la Unidad de Transparencia “Sara Salvador Valdés”, de la Directora de Finanzas y Administración “Juanita Jezabel Reyes Pacheco”, y el Coordinador de Contabilidad de Presupuesto Ingresos y Egresos “Armando Emmanuel Morales Gómez”.</w:t>
      </w:r>
    </w:p>
    <w:p w:rsidR="00186C8D" w:rsidRPr="00D31FE3" w:rsidRDefault="00186C8D">
      <w:pPr>
        <w:widowControl w:val="0"/>
        <w:spacing w:after="0" w:line="360" w:lineRule="auto"/>
      </w:pPr>
    </w:p>
    <w:p w:rsidR="00186C8D" w:rsidRPr="00D31FE3" w:rsidRDefault="00842C29">
      <w:pPr>
        <w:widowControl w:val="0"/>
        <w:spacing w:after="0" w:line="360" w:lineRule="auto"/>
      </w:pPr>
      <w:r w:rsidRPr="00D31FE3">
        <w:t xml:space="preserve">Para el caso, de que no cuente con el Certificado de Competencia Laboral, de los últimos dos, al no haber obligación normativa y la primera, al no haber participado en algún proceso de certificación, </w:t>
      </w:r>
      <w:r w:rsidR="00C5792C" w:rsidRPr="00D31FE3">
        <w:t>porque</w:t>
      </w:r>
      <w:r w:rsidRPr="00D31FE3">
        <w:t xml:space="preserve"> el Instituto no haya emitid convocatoria, deberá hacerlo del conocimiento del Recurrente de manera clara y precisa, en términos del artículo 19, párrafo segundo de la Ley Referida.</w:t>
      </w:r>
    </w:p>
    <w:p w:rsidR="00186C8D" w:rsidRPr="00D31FE3" w:rsidRDefault="00186C8D">
      <w:pPr>
        <w:widowControl w:val="0"/>
        <w:spacing w:after="0" w:line="360" w:lineRule="auto"/>
      </w:pPr>
    </w:p>
    <w:p w:rsidR="00186C8D" w:rsidRPr="00D31FE3" w:rsidRDefault="00842C29">
      <w:pPr>
        <w:spacing w:after="0" w:line="360" w:lineRule="auto"/>
        <w:rPr>
          <w:color w:val="000000"/>
        </w:rPr>
      </w:pPr>
      <w:r w:rsidRPr="00D31FE3">
        <w:rPr>
          <w:color w:val="000000"/>
        </w:rPr>
        <w:t>Ahora bien, no pasa desapercibido para este Instituto que los documentos, pudieran contener diversos datos, tales como:</w:t>
      </w:r>
    </w:p>
    <w:p w:rsidR="00186C8D" w:rsidRPr="00D31FE3" w:rsidRDefault="00186C8D">
      <w:pPr>
        <w:spacing w:after="0" w:line="360" w:lineRule="auto"/>
        <w:rPr>
          <w:color w:val="000000"/>
        </w:rPr>
      </w:pPr>
    </w:p>
    <w:p w:rsidR="00186C8D" w:rsidRPr="00D31FE3" w:rsidRDefault="00842C29">
      <w:pPr>
        <w:numPr>
          <w:ilvl w:val="0"/>
          <w:numId w:val="8"/>
        </w:numPr>
        <w:pBdr>
          <w:top w:val="nil"/>
          <w:left w:val="nil"/>
          <w:bottom w:val="nil"/>
          <w:right w:val="nil"/>
          <w:between w:val="nil"/>
        </w:pBdr>
        <w:tabs>
          <w:tab w:val="left" w:pos="4962"/>
        </w:tabs>
        <w:spacing w:after="0" w:line="360" w:lineRule="auto"/>
        <w:jc w:val="left"/>
        <w:rPr>
          <w:color w:val="000000"/>
        </w:rPr>
      </w:pPr>
      <w:r w:rsidRPr="00D31FE3">
        <w:rPr>
          <w:color w:val="000000"/>
        </w:rPr>
        <w:t>Clave Única de Registro de Población;</w:t>
      </w:r>
    </w:p>
    <w:p w:rsidR="00186C8D" w:rsidRPr="00D31FE3" w:rsidRDefault="00842C29">
      <w:pPr>
        <w:numPr>
          <w:ilvl w:val="0"/>
          <w:numId w:val="8"/>
        </w:numPr>
        <w:pBdr>
          <w:top w:val="nil"/>
          <w:left w:val="nil"/>
          <w:bottom w:val="nil"/>
          <w:right w:val="nil"/>
          <w:between w:val="nil"/>
        </w:pBdr>
        <w:tabs>
          <w:tab w:val="left" w:pos="4962"/>
        </w:tabs>
        <w:spacing w:after="0" w:line="360" w:lineRule="auto"/>
        <w:jc w:val="left"/>
        <w:rPr>
          <w:color w:val="000000"/>
        </w:rPr>
      </w:pPr>
      <w:r w:rsidRPr="00D31FE3">
        <w:rPr>
          <w:color w:val="000000"/>
        </w:rPr>
        <w:t>Registro Federal de Contribuyentes del servidor público y Sujeto Obligado;</w:t>
      </w:r>
    </w:p>
    <w:p w:rsidR="00186C8D" w:rsidRPr="00D31FE3" w:rsidRDefault="00842C29">
      <w:pPr>
        <w:numPr>
          <w:ilvl w:val="0"/>
          <w:numId w:val="8"/>
        </w:numPr>
        <w:spacing w:after="0" w:line="360" w:lineRule="auto"/>
        <w:jc w:val="left"/>
      </w:pPr>
      <w:r w:rsidRPr="00D31FE3">
        <w:lastRenderedPageBreak/>
        <w:t>Código bidimensional o QR.</w:t>
      </w:r>
    </w:p>
    <w:p w:rsidR="00186C8D" w:rsidRPr="00D31FE3" w:rsidRDefault="00842C29">
      <w:pPr>
        <w:numPr>
          <w:ilvl w:val="0"/>
          <w:numId w:val="8"/>
        </w:numPr>
        <w:spacing w:after="0" w:line="360" w:lineRule="auto"/>
        <w:jc w:val="left"/>
      </w:pPr>
      <w:r w:rsidRPr="00D31FE3">
        <w:t>Número de seguridad social del Instituto de Seguridad Social del Estado de México y Municipios;</w:t>
      </w:r>
    </w:p>
    <w:p w:rsidR="00186C8D" w:rsidRPr="00D31FE3" w:rsidRDefault="00842C29">
      <w:pPr>
        <w:numPr>
          <w:ilvl w:val="0"/>
          <w:numId w:val="8"/>
        </w:numPr>
        <w:spacing w:after="0" w:line="360" w:lineRule="auto"/>
        <w:jc w:val="left"/>
      </w:pPr>
      <w:r w:rsidRPr="00D31FE3">
        <w:t>Deducciones personales;</w:t>
      </w:r>
    </w:p>
    <w:p w:rsidR="00186C8D" w:rsidRPr="00D31FE3" w:rsidRDefault="00842C29">
      <w:pPr>
        <w:numPr>
          <w:ilvl w:val="0"/>
          <w:numId w:val="1"/>
        </w:numPr>
        <w:pBdr>
          <w:top w:val="nil"/>
          <w:left w:val="nil"/>
          <w:bottom w:val="nil"/>
          <w:right w:val="nil"/>
          <w:between w:val="nil"/>
        </w:pBdr>
        <w:spacing w:after="0" w:line="360" w:lineRule="auto"/>
        <w:rPr>
          <w:color w:val="000000"/>
        </w:rPr>
      </w:pPr>
      <w:r w:rsidRPr="00D31FE3">
        <w:rPr>
          <w:color w:val="000000"/>
        </w:rPr>
        <w:t xml:space="preserve">Sellos digitales del emisor y del Servicio de Administración Tributaria; </w:t>
      </w:r>
    </w:p>
    <w:p w:rsidR="00186C8D" w:rsidRPr="00D31FE3" w:rsidRDefault="00842C29">
      <w:pPr>
        <w:numPr>
          <w:ilvl w:val="0"/>
          <w:numId w:val="1"/>
        </w:numPr>
        <w:pBdr>
          <w:top w:val="nil"/>
          <w:left w:val="nil"/>
          <w:bottom w:val="nil"/>
          <w:right w:val="nil"/>
          <w:between w:val="nil"/>
        </w:pBdr>
        <w:spacing w:after="0" w:line="360" w:lineRule="auto"/>
        <w:rPr>
          <w:color w:val="000000"/>
        </w:rPr>
      </w:pPr>
      <w:r w:rsidRPr="00D31FE3">
        <w:rPr>
          <w:color w:val="000000"/>
        </w:rPr>
        <w:t>Cadena original del complemento de certificación digital del organismo previamente señalado;</w:t>
      </w:r>
    </w:p>
    <w:p w:rsidR="00186C8D" w:rsidRPr="00D31FE3" w:rsidRDefault="00842C29">
      <w:pPr>
        <w:numPr>
          <w:ilvl w:val="0"/>
          <w:numId w:val="1"/>
        </w:numPr>
        <w:pBdr>
          <w:top w:val="nil"/>
          <w:left w:val="nil"/>
          <w:bottom w:val="nil"/>
          <w:right w:val="nil"/>
          <w:between w:val="nil"/>
        </w:pBdr>
        <w:spacing w:after="0" w:line="360" w:lineRule="auto"/>
        <w:rPr>
          <w:color w:val="000000"/>
        </w:rPr>
      </w:pPr>
      <w:r w:rsidRPr="00D31FE3">
        <w:rPr>
          <w:color w:val="000000"/>
        </w:rPr>
        <w:t>Números de serie de los certificados de sellos digitales;</w:t>
      </w:r>
    </w:p>
    <w:p w:rsidR="00186C8D" w:rsidRPr="00D31FE3" w:rsidRDefault="00842C29">
      <w:pPr>
        <w:numPr>
          <w:ilvl w:val="0"/>
          <w:numId w:val="1"/>
        </w:numPr>
        <w:pBdr>
          <w:top w:val="nil"/>
          <w:left w:val="nil"/>
          <w:bottom w:val="nil"/>
          <w:right w:val="nil"/>
          <w:between w:val="nil"/>
        </w:pBdr>
        <w:spacing w:after="0" w:line="360" w:lineRule="auto"/>
        <w:rPr>
          <w:color w:val="000000"/>
        </w:rPr>
      </w:pPr>
      <w:r w:rsidRPr="00D31FE3">
        <w:rPr>
          <w:color w:val="000000"/>
        </w:rPr>
        <w:t>Folio fiscal;</w:t>
      </w:r>
    </w:p>
    <w:p w:rsidR="00186C8D" w:rsidRPr="00D31FE3" w:rsidRDefault="00842C29">
      <w:pPr>
        <w:numPr>
          <w:ilvl w:val="0"/>
          <w:numId w:val="1"/>
        </w:numPr>
        <w:pBdr>
          <w:top w:val="nil"/>
          <w:left w:val="nil"/>
          <w:bottom w:val="nil"/>
          <w:right w:val="nil"/>
          <w:between w:val="nil"/>
        </w:pBdr>
        <w:spacing w:after="0" w:line="360" w:lineRule="auto"/>
        <w:rPr>
          <w:color w:val="000000"/>
        </w:rPr>
      </w:pPr>
      <w:r w:rsidRPr="00D31FE3">
        <w:rPr>
          <w:color w:val="000000"/>
        </w:rPr>
        <w:t>Folio interno;</w:t>
      </w:r>
    </w:p>
    <w:p w:rsidR="00186C8D" w:rsidRPr="00D31FE3" w:rsidRDefault="00842C29">
      <w:pPr>
        <w:numPr>
          <w:ilvl w:val="0"/>
          <w:numId w:val="1"/>
        </w:numPr>
        <w:pBdr>
          <w:top w:val="nil"/>
          <w:left w:val="nil"/>
          <w:bottom w:val="nil"/>
          <w:right w:val="nil"/>
          <w:between w:val="nil"/>
        </w:pBdr>
        <w:spacing w:after="0" w:line="360" w:lineRule="auto"/>
        <w:rPr>
          <w:color w:val="000000"/>
        </w:rPr>
      </w:pPr>
      <w:r w:rsidRPr="00D31FE3">
        <w:rPr>
          <w:color w:val="000000"/>
        </w:rPr>
        <w:t>Cuenta bancaria de servidores públicos;</w:t>
      </w:r>
    </w:p>
    <w:p w:rsidR="00186C8D" w:rsidRPr="00D31FE3" w:rsidRDefault="00842C29">
      <w:pPr>
        <w:numPr>
          <w:ilvl w:val="0"/>
          <w:numId w:val="1"/>
        </w:numPr>
        <w:pBdr>
          <w:top w:val="nil"/>
          <w:left w:val="nil"/>
          <w:bottom w:val="nil"/>
          <w:right w:val="nil"/>
          <w:between w:val="nil"/>
        </w:pBdr>
        <w:spacing w:after="0" w:line="360" w:lineRule="auto"/>
        <w:rPr>
          <w:color w:val="000000"/>
        </w:rPr>
      </w:pPr>
      <w:r w:rsidRPr="00D31FE3">
        <w:rPr>
          <w:color w:val="000000"/>
        </w:rPr>
        <w:t>Fotografía, y</w:t>
      </w:r>
    </w:p>
    <w:p w:rsidR="00186C8D" w:rsidRPr="00D31FE3" w:rsidRDefault="00842C29">
      <w:pPr>
        <w:numPr>
          <w:ilvl w:val="0"/>
          <w:numId w:val="1"/>
        </w:numPr>
        <w:pBdr>
          <w:top w:val="nil"/>
          <w:left w:val="nil"/>
          <w:bottom w:val="nil"/>
          <w:right w:val="nil"/>
          <w:between w:val="nil"/>
        </w:pBdr>
        <w:spacing w:after="0" w:line="360" w:lineRule="auto"/>
        <w:rPr>
          <w:color w:val="000000"/>
        </w:rPr>
      </w:pPr>
      <w:r w:rsidRPr="00D31FE3">
        <w:rPr>
          <w:color w:val="000000"/>
        </w:rPr>
        <w:t>Firma de servidores públicos.</w:t>
      </w:r>
    </w:p>
    <w:p w:rsidR="00186C8D" w:rsidRPr="00D31FE3" w:rsidRDefault="00186C8D">
      <w:pPr>
        <w:pBdr>
          <w:top w:val="nil"/>
          <w:left w:val="nil"/>
          <w:bottom w:val="nil"/>
          <w:right w:val="nil"/>
          <w:between w:val="nil"/>
        </w:pBdr>
        <w:spacing w:after="0" w:line="360" w:lineRule="auto"/>
        <w:ind w:left="720"/>
        <w:rPr>
          <w:color w:val="000000"/>
        </w:rPr>
      </w:pPr>
    </w:p>
    <w:p w:rsidR="00186C8D" w:rsidRPr="00D31FE3" w:rsidRDefault="00842C29">
      <w:pPr>
        <w:spacing w:after="0" w:line="360" w:lineRule="auto"/>
      </w:pPr>
      <w:r w:rsidRPr="00D31FE3">
        <w:t>Así, resulta procedente analizar si dichos datos son públicos o privados; para lo cual, el artículo 143, fracción I, de la Ley de Transparencia y Acceso a la Información Pública del Estado de México y Municipios, establece que la información privada y los datos personales, concernientes a una persona física o jurídica colectiva identificada o identificable son confidenciales.</w:t>
      </w:r>
    </w:p>
    <w:p w:rsidR="00186C8D" w:rsidRPr="00D31FE3" w:rsidRDefault="00186C8D">
      <w:pPr>
        <w:spacing w:after="0" w:line="360" w:lineRule="auto"/>
      </w:pPr>
    </w:p>
    <w:p w:rsidR="00186C8D" w:rsidRPr="00D31FE3" w:rsidRDefault="00842C29">
      <w:pPr>
        <w:spacing w:after="0" w:line="360" w:lineRule="auto"/>
      </w:pPr>
      <w:r w:rsidRPr="00D31FE3">
        <w:t xml:space="preserve">Asimismo, el artículo 145 de la Ley referida,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w:t>
      </w:r>
      <w:r w:rsidRPr="00D31FE3">
        <w:lastRenderedPageBreak/>
        <w:t>para proteger los derechos de terceros o cuando se transmita entre sujetos obligados en términos de los tratados y los acuerdos interinstitucionales.</w:t>
      </w:r>
    </w:p>
    <w:p w:rsidR="00186C8D" w:rsidRPr="00D31FE3" w:rsidRDefault="00186C8D">
      <w:pPr>
        <w:spacing w:after="0" w:line="360" w:lineRule="auto"/>
      </w:pPr>
    </w:p>
    <w:p w:rsidR="00186C8D" w:rsidRPr="00D31FE3" w:rsidRDefault="00842C29">
      <w:pPr>
        <w:spacing w:after="0" w:line="360" w:lineRule="auto"/>
      </w:pPr>
      <w:r w:rsidRPr="00D31FE3">
        <w:t>En términos de lo expuesto, la documentación y aquellos datos que se consideren confidenciales, serán una limitante del derecho de acceso a la información, siempre y cuando:</w:t>
      </w:r>
    </w:p>
    <w:p w:rsidR="00186C8D" w:rsidRPr="00D31FE3" w:rsidRDefault="00842C29">
      <w:pPr>
        <w:numPr>
          <w:ilvl w:val="0"/>
          <w:numId w:val="7"/>
        </w:numPr>
        <w:spacing w:after="0" w:line="360" w:lineRule="auto"/>
      </w:pPr>
      <w:r w:rsidRPr="00D31FE3">
        <w:t xml:space="preserve">Se trate de datos personales o información privada; esto es, información concerniente a una persona física o jurídico colectiva y que esta sea identificada o identificable. </w:t>
      </w:r>
    </w:p>
    <w:p w:rsidR="00186C8D" w:rsidRPr="00D31FE3" w:rsidRDefault="00842C29">
      <w:pPr>
        <w:numPr>
          <w:ilvl w:val="0"/>
          <w:numId w:val="7"/>
        </w:numPr>
        <w:spacing w:after="0" w:line="360" w:lineRule="auto"/>
        <w:jc w:val="left"/>
      </w:pPr>
      <w:r w:rsidRPr="00D31FE3">
        <w:t xml:space="preserve">Para la difusión de los datos, se requiera el consentimiento del titular. </w:t>
      </w:r>
    </w:p>
    <w:p w:rsidR="00186C8D" w:rsidRPr="00D31FE3" w:rsidRDefault="00186C8D">
      <w:pPr>
        <w:spacing w:after="0" w:line="360" w:lineRule="auto"/>
      </w:pPr>
    </w:p>
    <w:p w:rsidR="00186C8D" w:rsidRPr="00D31FE3" w:rsidRDefault="00842C29">
      <w:pPr>
        <w:spacing w:after="0" w:line="360" w:lineRule="auto"/>
      </w:pPr>
      <w:r w:rsidRPr="00D31FE3">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Bajo ese contexto, se analizarán si los datos mencionados de manera enunciativa, son confidenciales o públicos.</w:t>
      </w:r>
    </w:p>
    <w:p w:rsidR="00186C8D" w:rsidRPr="00D31FE3" w:rsidRDefault="00186C8D">
      <w:pPr>
        <w:spacing w:after="0" w:line="360" w:lineRule="auto"/>
      </w:pPr>
    </w:p>
    <w:p w:rsidR="00186C8D" w:rsidRPr="00D31FE3" w:rsidRDefault="00842C29">
      <w:pPr>
        <w:numPr>
          <w:ilvl w:val="0"/>
          <w:numId w:val="10"/>
        </w:numPr>
        <w:spacing w:after="0" w:line="360" w:lineRule="auto"/>
        <w:jc w:val="left"/>
      </w:pPr>
      <w:r w:rsidRPr="00D31FE3">
        <w:rPr>
          <w:b/>
        </w:rPr>
        <w:t>Clave Única de Registro de Población (CURP)</w:t>
      </w:r>
    </w:p>
    <w:p w:rsidR="00186C8D" w:rsidRPr="00D31FE3" w:rsidRDefault="00186C8D">
      <w:pPr>
        <w:spacing w:after="0" w:line="360" w:lineRule="auto"/>
        <w:ind w:left="720"/>
        <w:jc w:val="left"/>
      </w:pPr>
    </w:p>
    <w:p w:rsidR="00186C8D" w:rsidRPr="00D31FE3" w:rsidRDefault="00842C29">
      <w:pPr>
        <w:spacing w:after="0" w:line="360" w:lineRule="auto"/>
      </w:pPr>
      <w:r w:rsidRPr="00D31FE3">
        <w:t xml:space="preserve">El artículo 36 de la Constitución Política de los Estados Unidos Mexicanos, dispone la obligación de los ciudadanos de inscribirse en el Registro Nacional de Ciudadanos; además, el diverso 85 de la Ley General de Población, prevé que corresponde a la Secretaría de </w:t>
      </w:r>
      <w:r w:rsidRPr="00D31FE3">
        <w:lastRenderedPageBreak/>
        <w:t>Gobernación el registro y acreditación de la identidad de todas las personas residentes en el país y de los nacionales que residan en el extranjero.</w:t>
      </w:r>
    </w:p>
    <w:p w:rsidR="00186C8D" w:rsidRPr="00D31FE3" w:rsidRDefault="00186C8D">
      <w:pPr>
        <w:spacing w:after="0" w:line="360" w:lineRule="auto"/>
      </w:pPr>
    </w:p>
    <w:p w:rsidR="00186C8D" w:rsidRPr="00D31FE3" w:rsidRDefault="00842C29">
      <w:pPr>
        <w:spacing w:after="0" w:line="360" w:lineRule="auto"/>
      </w:pPr>
      <w:r w:rsidRPr="00D31FE3">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186C8D" w:rsidRPr="00D31FE3" w:rsidRDefault="00186C8D">
      <w:pPr>
        <w:spacing w:after="0" w:line="360" w:lineRule="auto"/>
      </w:pPr>
    </w:p>
    <w:p w:rsidR="00186C8D" w:rsidRPr="00D31FE3" w:rsidRDefault="00842C29">
      <w:pPr>
        <w:spacing w:after="0" w:line="360" w:lineRule="auto"/>
      </w:pPr>
      <w:r w:rsidRPr="00D31FE3">
        <w:t xml:space="preserve">En ese orden de ideas, la Secretaría de Gobernación en las direcciones </w:t>
      </w:r>
      <w:hyperlink r:id="rId12">
        <w:r w:rsidRPr="00D31FE3">
          <w:rPr>
            <w:color w:val="0000FF"/>
            <w:u w:val="single"/>
          </w:rPr>
          <w:t>https://consultas.curp.gob.mx/CurpSP/html/informacionecurpPS.html</w:t>
        </w:r>
      </w:hyperlink>
      <w:r w:rsidRPr="00D31FE3">
        <w:t xml:space="preserve"> y </w:t>
      </w:r>
      <w:hyperlink r:id="rId13">
        <w:r w:rsidRPr="00D31FE3">
          <w:rPr>
            <w:color w:val="0000FF"/>
            <w:u w:val="single"/>
          </w:rPr>
          <w:t>https://www.gob.mx/segob/renapo/acciones-y-programas/clave-unica-de-registro-de-poblacion-curp-142226</w:t>
        </w:r>
      </w:hyperlink>
      <w:r w:rsidRPr="00D31FE3">
        <w:t xml:space="preserve"> (consultadas el diecinueve de agosto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D31FE3">
        <w:rPr>
          <w:b/>
        </w:rPr>
        <w:t>se generan a partir de los datos contenidos en el documento probatorio de la identidad</w:t>
      </w:r>
      <w:r w:rsidRPr="00D31FE3">
        <w:t xml:space="preserve"> </w:t>
      </w:r>
      <w:r w:rsidRPr="00D31FE3">
        <w:rPr>
          <w:b/>
        </w:rPr>
        <w:t xml:space="preserve">del interesado </w:t>
      </w:r>
      <w:r w:rsidRPr="00D31FE3">
        <w:t>(acta de nacimiento, carta de naturalización o documento migratorio) de la siguiente forma:</w:t>
      </w:r>
    </w:p>
    <w:p w:rsidR="00186C8D" w:rsidRPr="00D31FE3" w:rsidRDefault="00186C8D">
      <w:pPr>
        <w:spacing w:after="0" w:line="360" w:lineRule="auto"/>
      </w:pPr>
    </w:p>
    <w:p w:rsidR="00186C8D" w:rsidRPr="00D31FE3" w:rsidRDefault="00842C29">
      <w:pPr>
        <w:numPr>
          <w:ilvl w:val="0"/>
          <w:numId w:val="11"/>
        </w:numPr>
        <w:spacing w:after="0" w:line="360" w:lineRule="auto"/>
        <w:jc w:val="left"/>
      </w:pPr>
      <w:r w:rsidRPr="00D31FE3">
        <w:t>El primero y segundo apellidos, así como al nombre de pila;</w:t>
      </w:r>
    </w:p>
    <w:p w:rsidR="00186C8D" w:rsidRPr="00D31FE3" w:rsidRDefault="00842C29">
      <w:pPr>
        <w:numPr>
          <w:ilvl w:val="0"/>
          <w:numId w:val="11"/>
        </w:numPr>
        <w:spacing w:after="0" w:line="360" w:lineRule="auto"/>
        <w:jc w:val="left"/>
      </w:pPr>
      <w:r w:rsidRPr="00D31FE3">
        <w:t>La fecha de nacimiento;</w:t>
      </w:r>
    </w:p>
    <w:p w:rsidR="00186C8D" w:rsidRPr="00D31FE3" w:rsidRDefault="00842C29">
      <w:pPr>
        <w:numPr>
          <w:ilvl w:val="0"/>
          <w:numId w:val="11"/>
        </w:numPr>
        <w:spacing w:after="0" w:line="360" w:lineRule="auto"/>
        <w:jc w:val="left"/>
      </w:pPr>
      <w:r w:rsidRPr="00D31FE3">
        <w:t>El sexo, y</w:t>
      </w:r>
    </w:p>
    <w:p w:rsidR="00186C8D" w:rsidRPr="00D31FE3" w:rsidRDefault="00842C29">
      <w:pPr>
        <w:numPr>
          <w:ilvl w:val="0"/>
          <w:numId w:val="11"/>
        </w:numPr>
        <w:spacing w:after="0" w:line="360" w:lineRule="auto"/>
        <w:jc w:val="left"/>
      </w:pPr>
      <w:r w:rsidRPr="00D31FE3">
        <w:t>La entidad federativa de nacimiento.</w:t>
      </w:r>
    </w:p>
    <w:p w:rsidR="00186C8D" w:rsidRPr="00D31FE3" w:rsidRDefault="00186C8D">
      <w:pPr>
        <w:spacing w:after="0" w:line="360" w:lineRule="auto"/>
      </w:pPr>
    </w:p>
    <w:p w:rsidR="00186C8D" w:rsidRPr="00D31FE3" w:rsidRDefault="00842C29">
      <w:pPr>
        <w:spacing w:after="0" w:line="360" w:lineRule="auto"/>
      </w:pPr>
      <w:r w:rsidRPr="00D31FE3">
        <w:lastRenderedPageBreak/>
        <w:t>Los dos últimos elementos de la Clave Única de Registro de Población evitan la duplicidad de la Clave y garantizan su correcta integración.</w:t>
      </w:r>
    </w:p>
    <w:p w:rsidR="00186C8D" w:rsidRPr="00D31FE3" w:rsidRDefault="00186C8D">
      <w:pPr>
        <w:spacing w:after="0" w:line="360" w:lineRule="auto"/>
      </w:pPr>
    </w:p>
    <w:p w:rsidR="00186C8D" w:rsidRPr="00D31FE3" w:rsidRDefault="00842C29">
      <w:pPr>
        <w:spacing w:after="0" w:line="360" w:lineRule="auto"/>
      </w:pPr>
      <w:r w:rsidRPr="00D31FE3">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186C8D" w:rsidRPr="00D31FE3" w:rsidRDefault="00186C8D">
      <w:pPr>
        <w:spacing w:after="0" w:line="360" w:lineRule="auto"/>
      </w:pPr>
    </w:p>
    <w:p w:rsidR="00186C8D" w:rsidRPr="00D31FE3" w:rsidRDefault="00842C29">
      <w:pPr>
        <w:spacing w:after="0" w:line="360" w:lineRule="auto"/>
      </w:pPr>
      <w:r w:rsidRPr="00D31FE3">
        <w:t>Situación que se robustece, con el Criterio SO/018/2017, emitido por el Instituto Nacional de Transparencia, Acceso a la Información y Protección de Datos Personales, que establece lo siguiente:</w:t>
      </w:r>
    </w:p>
    <w:p w:rsidR="00186C8D" w:rsidRPr="00D31FE3" w:rsidRDefault="00186C8D">
      <w:pPr>
        <w:spacing w:after="0" w:line="360" w:lineRule="auto"/>
      </w:pPr>
    </w:p>
    <w:p w:rsidR="00186C8D" w:rsidRPr="00D31FE3" w:rsidRDefault="00842C29">
      <w:pPr>
        <w:spacing w:after="0" w:line="360" w:lineRule="auto"/>
        <w:ind w:left="567" w:right="567"/>
        <w:rPr>
          <w:i/>
          <w:sz w:val="20"/>
          <w:szCs w:val="20"/>
        </w:rPr>
      </w:pPr>
      <w:r w:rsidRPr="00D31FE3">
        <w:rPr>
          <w:b/>
          <w:i/>
          <w:sz w:val="20"/>
          <w:szCs w:val="20"/>
        </w:rPr>
        <w:t xml:space="preserve">“Clave Única de Registro de Población (CURP). </w:t>
      </w:r>
      <w:r w:rsidRPr="00D31FE3">
        <w:rPr>
          <w:i/>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186C8D" w:rsidRPr="00D31FE3" w:rsidRDefault="00186C8D">
      <w:pPr>
        <w:spacing w:after="0" w:line="360" w:lineRule="auto"/>
        <w:rPr>
          <w:i/>
        </w:rPr>
      </w:pPr>
    </w:p>
    <w:p w:rsidR="00186C8D" w:rsidRPr="00D31FE3" w:rsidRDefault="00842C29">
      <w:pPr>
        <w:spacing w:after="0" w:line="360" w:lineRule="auto"/>
      </w:pPr>
      <w:r w:rsidRPr="00D31FE3">
        <w:t xml:space="preserve">De acuerdo con lo anterior, resulta procedente la clasificación de </w:t>
      </w:r>
      <w:r w:rsidRPr="00D31FE3">
        <w:rPr>
          <w:b/>
        </w:rPr>
        <w:t>la Clave Única de Registro de Población</w:t>
      </w:r>
      <w:r w:rsidRPr="00D31FE3">
        <w:t xml:space="preserve">, por tratarse de un dato personal confidencial, en términos del artículo 143, fracción I, de la Ley de Transparencia y Acceso a la Información Pública del Estado de México y Municipios. </w:t>
      </w:r>
    </w:p>
    <w:p w:rsidR="00186C8D" w:rsidRPr="00D31FE3" w:rsidRDefault="00186C8D">
      <w:pPr>
        <w:spacing w:after="0" w:line="360" w:lineRule="auto"/>
      </w:pPr>
    </w:p>
    <w:p w:rsidR="00186C8D" w:rsidRPr="00D31FE3" w:rsidRDefault="00842C29">
      <w:pPr>
        <w:numPr>
          <w:ilvl w:val="0"/>
          <w:numId w:val="10"/>
        </w:numPr>
        <w:spacing w:after="0" w:line="360" w:lineRule="auto"/>
        <w:jc w:val="left"/>
        <w:rPr>
          <w:b/>
        </w:rPr>
      </w:pPr>
      <w:r w:rsidRPr="00D31FE3">
        <w:rPr>
          <w:b/>
        </w:rPr>
        <w:t>Registro Federal de Contribuyentes (RFC)</w:t>
      </w:r>
    </w:p>
    <w:p w:rsidR="00186C8D" w:rsidRPr="00D31FE3" w:rsidRDefault="00186C8D">
      <w:pPr>
        <w:spacing w:after="0" w:line="360" w:lineRule="auto"/>
      </w:pPr>
    </w:p>
    <w:p w:rsidR="00186C8D" w:rsidRPr="00D31FE3" w:rsidRDefault="00842C29">
      <w:pPr>
        <w:spacing w:after="0" w:line="360" w:lineRule="auto"/>
      </w:pPr>
      <w:r w:rsidRPr="00D31FE3">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organismo desconcentrado de la Secretaría de Hacienda y Crédito Público, de acuerdo al artículo 27 del Código Fiscal de la Federación.</w:t>
      </w:r>
    </w:p>
    <w:p w:rsidR="00186C8D" w:rsidRPr="00D31FE3" w:rsidRDefault="00186C8D">
      <w:pPr>
        <w:spacing w:after="0" w:line="360" w:lineRule="auto"/>
      </w:pPr>
    </w:p>
    <w:p w:rsidR="00186C8D" w:rsidRPr="00D31FE3" w:rsidRDefault="00842C29">
      <w:pPr>
        <w:spacing w:after="0" w:line="360" w:lineRule="auto"/>
      </w:pPr>
      <w:r w:rsidRPr="00D31FE3">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rsidR="00186C8D" w:rsidRPr="00D31FE3" w:rsidRDefault="00186C8D">
      <w:pPr>
        <w:spacing w:after="0" w:line="360" w:lineRule="auto"/>
      </w:pPr>
    </w:p>
    <w:p w:rsidR="00186C8D" w:rsidRPr="00D31FE3" w:rsidRDefault="00842C29">
      <w:pPr>
        <w:spacing w:after="0" w:line="360" w:lineRule="auto"/>
      </w:pPr>
      <w:r w:rsidRPr="00D31FE3">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186C8D" w:rsidRPr="00D31FE3" w:rsidRDefault="00186C8D">
      <w:pPr>
        <w:spacing w:after="0" w:line="360" w:lineRule="auto"/>
      </w:pPr>
    </w:p>
    <w:p w:rsidR="00186C8D" w:rsidRPr="00D31FE3" w:rsidRDefault="00842C29">
      <w:pPr>
        <w:spacing w:after="0" w:line="360" w:lineRule="auto"/>
      </w:pPr>
      <w:r w:rsidRPr="00D31FE3">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186C8D" w:rsidRPr="00D31FE3" w:rsidRDefault="00186C8D">
      <w:pPr>
        <w:spacing w:after="0" w:line="360" w:lineRule="auto"/>
      </w:pPr>
    </w:p>
    <w:p w:rsidR="00186C8D" w:rsidRPr="00D31FE3" w:rsidRDefault="00842C29">
      <w:pPr>
        <w:spacing w:after="0" w:line="360" w:lineRule="auto"/>
      </w:pPr>
      <w:r w:rsidRPr="00D31FE3">
        <w:t>Lo anterior, resulta congruente con el Criterio SO/019/2017, emitido por el Instituto Nacional de Transparencia, Acceso a la Información y Protección de Datos Personales, en el cual se señala lo siguiente:</w:t>
      </w:r>
    </w:p>
    <w:p w:rsidR="00186C8D" w:rsidRPr="00D31FE3" w:rsidRDefault="00186C8D">
      <w:pPr>
        <w:spacing w:after="0" w:line="360" w:lineRule="auto"/>
      </w:pPr>
    </w:p>
    <w:p w:rsidR="00186C8D" w:rsidRPr="00D31FE3" w:rsidRDefault="00842C29">
      <w:pPr>
        <w:spacing w:after="0" w:line="360" w:lineRule="auto"/>
        <w:ind w:left="567" w:right="567"/>
        <w:rPr>
          <w:i/>
          <w:sz w:val="20"/>
          <w:szCs w:val="20"/>
        </w:rPr>
      </w:pPr>
      <w:r w:rsidRPr="00D31FE3">
        <w:rPr>
          <w:b/>
          <w:i/>
          <w:sz w:val="20"/>
          <w:szCs w:val="20"/>
        </w:rPr>
        <w:t>“Registro Federal de Contribuyentes (RFC) de personas físicas.</w:t>
      </w:r>
      <w:r w:rsidRPr="00D31FE3">
        <w:rPr>
          <w:i/>
          <w:sz w:val="20"/>
          <w:szCs w:val="20"/>
        </w:rPr>
        <w:t xml:space="preserve"> El RFC es una clave de carácter fiscal, única e irrepetible, que permite identificar al titular, su edad y fecha de nacimiento, por lo que es un dato personal de carácter confidencial.”</w:t>
      </w:r>
    </w:p>
    <w:p w:rsidR="00186C8D" w:rsidRPr="00D31FE3" w:rsidRDefault="00186C8D">
      <w:pPr>
        <w:spacing w:after="0" w:line="360" w:lineRule="auto"/>
      </w:pPr>
    </w:p>
    <w:p w:rsidR="00186C8D" w:rsidRPr="00D31FE3" w:rsidRDefault="00842C29">
      <w:pPr>
        <w:spacing w:after="0" w:line="360" w:lineRule="auto"/>
      </w:pPr>
      <w:r w:rsidRPr="00D31FE3">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186C8D" w:rsidRPr="00D31FE3" w:rsidRDefault="00186C8D">
      <w:pPr>
        <w:spacing w:after="0" w:line="360" w:lineRule="auto"/>
      </w:pPr>
    </w:p>
    <w:p w:rsidR="00186C8D" w:rsidRPr="00D31FE3" w:rsidRDefault="00842C29">
      <w:pPr>
        <w:numPr>
          <w:ilvl w:val="0"/>
          <w:numId w:val="10"/>
        </w:numPr>
        <w:spacing w:after="0" w:line="360" w:lineRule="auto"/>
        <w:jc w:val="left"/>
        <w:rPr>
          <w:b/>
        </w:rPr>
      </w:pPr>
      <w:r w:rsidRPr="00D31FE3">
        <w:rPr>
          <w:b/>
        </w:rPr>
        <w:t xml:space="preserve">Código bidimensional o </w:t>
      </w:r>
      <w:proofErr w:type="spellStart"/>
      <w:r w:rsidRPr="00D31FE3">
        <w:rPr>
          <w:b/>
        </w:rPr>
        <w:t>Qr</w:t>
      </w:r>
      <w:proofErr w:type="spellEnd"/>
    </w:p>
    <w:p w:rsidR="00186C8D" w:rsidRPr="00D31FE3" w:rsidRDefault="00186C8D">
      <w:pPr>
        <w:spacing w:after="0" w:line="360" w:lineRule="auto"/>
        <w:ind w:left="720"/>
        <w:jc w:val="left"/>
        <w:rPr>
          <w:b/>
        </w:rPr>
      </w:pPr>
    </w:p>
    <w:p w:rsidR="00186C8D" w:rsidRPr="00D31FE3" w:rsidRDefault="00842C29">
      <w:pPr>
        <w:spacing w:after="0" w:line="360" w:lineRule="auto"/>
      </w:pPr>
      <w:r w:rsidRPr="00D31FE3">
        <w:t xml:space="preserve">En principio, resulta necesario señalar que los comprobantes fiscales digitales por Internet, deben de incluir un código bidimensional conforme al formato </w:t>
      </w:r>
      <w:r w:rsidRPr="00D31FE3">
        <w:rPr>
          <w:i/>
        </w:rPr>
        <w:t xml:space="preserve">QR </w:t>
      </w:r>
      <w:proofErr w:type="spellStart"/>
      <w:r w:rsidRPr="00D31FE3">
        <w:rPr>
          <w:i/>
        </w:rPr>
        <w:t>Code</w:t>
      </w:r>
      <w:proofErr w:type="spellEnd"/>
      <w:r w:rsidRPr="00D31FE3">
        <w:rPr>
          <w:i/>
        </w:rPr>
        <w:t xml:space="preserve"> (Quick Response </w:t>
      </w:r>
      <w:proofErr w:type="spellStart"/>
      <w:r w:rsidRPr="00D31FE3">
        <w:rPr>
          <w:i/>
        </w:rPr>
        <w:t>Code</w:t>
      </w:r>
      <w:proofErr w:type="spellEnd"/>
      <w:r w:rsidRPr="00D31FE3">
        <w:rPr>
          <w:i/>
        </w:rPr>
        <w:t>)</w:t>
      </w:r>
      <w:r w:rsidRPr="00D31FE3">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4">
        <w:r w:rsidRPr="00D31FE3">
          <w:rPr>
            <w:color w:val="0563C1"/>
            <w:u w:val="single"/>
          </w:rPr>
          <w:t>http://dof.gob.mx/nota_detalle.php?codigo=5492254&amp;fecha=28/07/2017</w:t>
        </w:r>
      </w:hyperlink>
      <w:r w:rsidRPr="00D31FE3">
        <w:t>. Incluso con la captura de dicho código, a través de la aplicación móvil del Servicio de Administración Tributaria, permite el acceso al Registro Federal de Contribuyentes, como del Sujeto Obligado, como de los servidores públicos.</w:t>
      </w:r>
    </w:p>
    <w:p w:rsidR="00186C8D" w:rsidRPr="00D31FE3" w:rsidRDefault="00186C8D">
      <w:pPr>
        <w:spacing w:after="0" w:line="360" w:lineRule="auto"/>
      </w:pPr>
    </w:p>
    <w:p w:rsidR="00186C8D" w:rsidRPr="00D31FE3" w:rsidRDefault="00842C29">
      <w:pPr>
        <w:spacing w:after="0" w:line="360" w:lineRule="auto"/>
      </w:pPr>
      <w:r w:rsidRPr="00D31FE3">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186C8D" w:rsidRPr="00D31FE3" w:rsidRDefault="00842C29">
      <w:pPr>
        <w:numPr>
          <w:ilvl w:val="0"/>
          <w:numId w:val="10"/>
        </w:numPr>
        <w:spacing w:after="0" w:line="360" w:lineRule="auto"/>
        <w:rPr>
          <w:b/>
        </w:rPr>
      </w:pPr>
      <w:r w:rsidRPr="00D31FE3">
        <w:rPr>
          <w:b/>
        </w:rPr>
        <w:t>Número de seguridad social del Instituto de Seguridad Social del Estado de México y Municipios</w:t>
      </w:r>
    </w:p>
    <w:p w:rsidR="00186C8D" w:rsidRPr="00D31FE3" w:rsidRDefault="00186C8D">
      <w:pPr>
        <w:spacing w:after="0" w:line="360" w:lineRule="auto"/>
        <w:rPr>
          <w:b/>
        </w:rPr>
      </w:pPr>
    </w:p>
    <w:p w:rsidR="00186C8D" w:rsidRPr="00D31FE3" w:rsidRDefault="00842C29">
      <w:pPr>
        <w:spacing w:after="0" w:line="360" w:lineRule="auto"/>
      </w:pPr>
      <w:r w:rsidRPr="00D31FE3">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186C8D" w:rsidRPr="00D31FE3" w:rsidRDefault="00186C8D">
      <w:pPr>
        <w:spacing w:after="0" w:line="360" w:lineRule="auto"/>
      </w:pPr>
    </w:p>
    <w:p w:rsidR="00186C8D" w:rsidRPr="00D31FE3" w:rsidRDefault="00842C29">
      <w:pPr>
        <w:spacing w:after="0" w:line="360" w:lineRule="auto"/>
      </w:pPr>
      <w:r w:rsidRPr="00D31FE3">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D31FE3">
        <w:rPr>
          <w:b/>
        </w:rPr>
        <w:t>y se le asigna una clave para hacer identificable al trabajador con el objetivo de poder proporcionar los servicios que brinda el Instituto de Seguridad Social del Estado de México y Municipios.</w:t>
      </w:r>
    </w:p>
    <w:p w:rsidR="00186C8D" w:rsidRPr="00D31FE3" w:rsidRDefault="00186C8D">
      <w:pPr>
        <w:spacing w:after="0" w:line="360" w:lineRule="auto"/>
      </w:pPr>
    </w:p>
    <w:p w:rsidR="00186C8D" w:rsidRPr="00D31FE3" w:rsidRDefault="00842C29">
      <w:pPr>
        <w:spacing w:after="0" w:line="360" w:lineRule="auto"/>
      </w:pPr>
      <w:r w:rsidRPr="00D31FE3">
        <w:lastRenderedPageBreak/>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186C8D" w:rsidRPr="00D31FE3" w:rsidRDefault="00186C8D">
      <w:pPr>
        <w:spacing w:after="0" w:line="360" w:lineRule="auto"/>
      </w:pPr>
    </w:p>
    <w:p w:rsidR="00186C8D" w:rsidRPr="00D31FE3" w:rsidRDefault="00842C29">
      <w:pPr>
        <w:spacing w:after="0" w:line="360" w:lineRule="auto"/>
      </w:pPr>
      <w:r w:rsidRPr="00D31FE3">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186C8D" w:rsidRPr="00D31FE3" w:rsidRDefault="00186C8D">
      <w:pPr>
        <w:spacing w:after="0" w:line="360" w:lineRule="auto"/>
      </w:pPr>
    </w:p>
    <w:p w:rsidR="00186C8D" w:rsidRPr="00D31FE3" w:rsidRDefault="00842C29">
      <w:pPr>
        <w:numPr>
          <w:ilvl w:val="0"/>
          <w:numId w:val="10"/>
        </w:numPr>
        <w:spacing w:after="0" w:line="360" w:lineRule="auto"/>
        <w:jc w:val="left"/>
        <w:rPr>
          <w:b/>
        </w:rPr>
      </w:pPr>
      <w:r w:rsidRPr="00D31FE3">
        <w:rPr>
          <w:b/>
        </w:rPr>
        <w:t>Descuentos personales</w:t>
      </w:r>
    </w:p>
    <w:p w:rsidR="00186C8D" w:rsidRPr="00D31FE3" w:rsidRDefault="00186C8D">
      <w:pPr>
        <w:spacing w:after="0" w:line="360" w:lineRule="auto"/>
        <w:ind w:left="720"/>
        <w:rPr>
          <w:b/>
        </w:rPr>
      </w:pPr>
    </w:p>
    <w:p w:rsidR="00186C8D" w:rsidRPr="00D31FE3" w:rsidRDefault="00842C29">
      <w:pPr>
        <w:spacing w:after="0" w:line="360" w:lineRule="auto"/>
      </w:pPr>
      <w:r w:rsidRPr="00D31FE3">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rsidR="00186C8D" w:rsidRPr="00D31FE3" w:rsidRDefault="00186C8D">
      <w:pPr>
        <w:spacing w:after="0" w:line="360" w:lineRule="auto"/>
      </w:pPr>
    </w:p>
    <w:p w:rsidR="00186C8D" w:rsidRPr="00D31FE3" w:rsidRDefault="00842C29">
      <w:pPr>
        <w:spacing w:after="0" w:line="360" w:lineRule="auto"/>
      </w:pPr>
      <w:r w:rsidRPr="00D31FE3">
        <w:t xml:space="preserve">Asimismo, hay otras que se generan con motivo de una sentencia judicial, como es la pensión alimenticia que periódicamente se retira de la cuenta de un empleado, a efecto de que sea entregado a un tercero.  </w:t>
      </w:r>
    </w:p>
    <w:p w:rsidR="00186C8D" w:rsidRPr="00D31FE3" w:rsidRDefault="00186C8D">
      <w:pPr>
        <w:spacing w:after="0" w:line="360" w:lineRule="auto"/>
      </w:pPr>
    </w:p>
    <w:p w:rsidR="00186C8D" w:rsidRPr="00D31FE3" w:rsidRDefault="00842C29">
      <w:pPr>
        <w:spacing w:after="0" w:line="360" w:lineRule="auto"/>
      </w:pPr>
      <w:r w:rsidRPr="00D31FE3">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186C8D" w:rsidRPr="00D31FE3" w:rsidRDefault="00186C8D">
      <w:pPr>
        <w:spacing w:after="0" w:line="360" w:lineRule="auto"/>
      </w:pPr>
    </w:p>
    <w:p w:rsidR="00186C8D" w:rsidRPr="00D31FE3" w:rsidRDefault="00842C29">
      <w:pPr>
        <w:spacing w:after="0" w:line="360" w:lineRule="auto"/>
      </w:pPr>
      <w:r w:rsidRPr="00D31FE3">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rsidR="00186C8D" w:rsidRPr="00D31FE3" w:rsidRDefault="00186C8D">
      <w:pPr>
        <w:spacing w:after="0" w:line="360" w:lineRule="auto"/>
        <w:rPr>
          <w:b/>
        </w:rPr>
      </w:pPr>
    </w:p>
    <w:p w:rsidR="00186C8D" w:rsidRPr="00D31FE3" w:rsidRDefault="00842C29">
      <w:pPr>
        <w:numPr>
          <w:ilvl w:val="0"/>
          <w:numId w:val="10"/>
        </w:numPr>
        <w:spacing w:after="0" w:line="360" w:lineRule="auto"/>
      </w:pPr>
      <w:r w:rsidRPr="00D31FE3">
        <w:rPr>
          <w:b/>
        </w:rPr>
        <w:t>Sellos digitales del emisor y del Servicio de Administración Tributaria y cadena original del complemento de certificación digital del organismo previamente señalado; así como sus respectivos números de serie de los certificados de sellos digitales, folio fiscal y folio interno</w:t>
      </w:r>
    </w:p>
    <w:p w:rsidR="00186C8D" w:rsidRPr="00D31FE3" w:rsidRDefault="00186C8D">
      <w:pPr>
        <w:spacing w:after="0" w:line="360" w:lineRule="auto"/>
        <w:ind w:left="720"/>
        <w:rPr>
          <w:b/>
        </w:rPr>
      </w:pPr>
    </w:p>
    <w:p w:rsidR="00186C8D" w:rsidRPr="00D31FE3" w:rsidRDefault="00842C29">
      <w:pPr>
        <w:spacing w:after="0" w:line="360" w:lineRule="auto"/>
      </w:pPr>
      <w:r w:rsidRPr="00D31FE3">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w:t>
      </w:r>
      <w:r w:rsidRPr="00D31FE3">
        <w:lastRenderedPageBreak/>
        <w:t>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186C8D" w:rsidRPr="00D31FE3" w:rsidRDefault="00842C29">
      <w:pPr>
        <w:spacing w:after="0" w:line="360" w:lineRule="auto"/>
      </w:pPr>
      <w:r w:rsidRPr="00D31FE3">
        <w:t> </w:t>
      </w:r>
    </w:p>
    <w:p w:rsidR="00186C8D" w:rsidRPr="00D31FE3" w:rsidRDefault="00842C29">
      <w:pPr>
        <w:spacing w:after="0" w:line="360" w:lineRule="auto"/>
      </w:pPr>
      <w:r w:rsidRPr="00D31FE3">
        <w:t>Las cadenas originales y sellos que se agregan a las facturas</w:t>
      </w:r>
      <w:r w:rsidRPr="00D31FE3">
        <w:rPr>
          <w:b/>
        </w:rPr>
        <w:t>,</w:t>
      </w:r>
      <w:r w:rsidRPr="00D31FE3">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186C8D" w:rsidRPr="00D31FE3" w:rsidRDefault="00842C29">
      <w:pPr>
        <w:spacing w:after="0" w:line="360" w:lineRule="auto"/>
      </w:pPr>
      <w:r w:rsidRPr="00D31FE3">
        <w:t> </w:t>
      </w:r>
    </w:p>
    <w:p w:rsidR="00186C8D" w:rsidRPr="00D31FE3" w:rsidRDefault="00842C29">
      <w:pPr>
        <w:spacing w:after="0" w:line="360" w:lineRule="auto"/>
        <w:ind w:left="567" w:right="539"/>
        <w:rPr>
          <w:i/>
          <w:sz w:val="20"/>
          <w:szCs w:val="20"/>
        </w:rPr>
      </w:pPr>
      <w:r w:rsidRPr="00D31FE3">
        <w:rPr>
          <w:i/>
          <w:sz w:val="20"/>
          <w:szCs w:val="20"/>
        </w:rPr>
        <w:t>“…</w:t>
      </w:r>
    </w:p>
    <w:p w:rsidR="00186C8D" w:rsidRPr="00D31FE3" w:rsidRDefault="00842C29">
      <w:pPr>
        <w:spacing w:after="0" w:line="360" w:lineRule="auto"/>
        <w:ind w:left="567" w:right="539"/>
        <w:rPr>
          <w:i/>
          <w:sz w:val="20"/>
          <w:szCs w:val="20"/>
        </w:rPr>
      </w:pPr>
      <w:r w:rsidRPr="00D31FE3">
        <w:rPr>
          <w:i/>
          <w:sz w:val="20"/>
          <w:szCs w:val="20"/>
        </w:rPr>
        <w:t>Elementos utilizados en la generación de Sellos Digitales:</w:t>
      </w:r>
    </w:p>
    <w:p w:rsidR="00186C8D" w:rsidRPr="00D31FE3" w:rsidRDefault="00186C8D">
      <w:pPr>
        <w:spacing w:after="0" w:line="360" w:lineRule="auto"/>
        <w:ind w:left="567" w:right="539"/>
        <w:rPr>
          <w:i/>
          <w:sz w:val="20"/>
          <w:szCs w:val="20"/>
        </w:rPr>
      </w:pPr>
    </w:p>
    <w:p w:rsidR="00186C8D" w:rsidRPr="00D31FE3" w:rsidRDefault="00842C29">
      <w:pPr>
        <w:spacing w:after="0" w:line="360" w:lineRule="auto"/>
        <w:ind w:left="567" w:right="539"/>
        <w:rPr>
          <w:i/>
          <w:sz w:val="20"/>
          <w:szCs w:val="20"/>
        </w:rPr>
      </w:pPr>
      <w:r w:rsidRPr="00D31FE3">
        <w:rPr>
          <w:i/>
          <w:sz w:val="20"/>
          <w:szCs w:val="20"/>
        </w:rPr>
        <w:t>•</w:t>
      </w:r>
      <w:r w:rsidRPr="00D31FE3">
        <w:rPr>
          <w:i/>
          <w:sz w:val="20"/>
          <w:szCs w:val="20"/>
        </w:rPr>
        <w:tab/>
        <w:t>Cadena Original, el elemento a sellar, en este caso de un comprobante fiscal digital a través de Internet.</w:t>
      </w:r>
    </w:p>
    <w:p w:rsidR="00186C8D" w:rsidRPr="00D31FE3" w:rsidRDefault="00842C29">
      <w:pPr>
        <w:spacing w:after="0" w:line="360" w:lineRule="auto"/>
        <w:ind w:left="567" w:right="539"/>
        <w:rPr>
          <w:i/>
          <w:sz w:val="20"/>
          <w:szCs w:val="20"/>
        </w:rPr>
      </w:pPr>
      <w:r w:rsidRPr="00D31FE3">
        <w:rPr>
          <w:i/>
          <w:sz w:val="20"/>
          <w:szCs w:val="20"/>
        </w:rPr>
        <w:t>•</w:t>
      </w:r>
      <w:r w:rsidRPr="00D31FE3">
        <w:rPr>
          <w:i/>
          <w:sz w:val="20"/>
          <w:szCs w:val="20"/>
        </w:rPr>
        <w:tab/>
        <w:t>Certificado de Sello Digital y su correspondiente clave privada.</w:t>
      </w:r>
    </w:p>
    <w:p w:rsidR="00186C8D" w:rsidRPr="00D31FE3" w:rsidRDefault="00842C29">
      <w:pPr>
        <w:spacing w:after="0" w:line="360" w:lineRule="auto"/>
        <w:ind w:left="567" w:right="539"/>
        <w:rPr>
          <w:i/>
          <w:sz w:val="20"/>
          <w:szCs w:val="20"/>
        </w:rPr>
      </w:pPr>
      <w:r w:rsidRPr="00D31FE3">
        <w:rPr>
          <w:i/>
          <w:sz w:val="20"/>
          <w:szCs w:val="20"/>
        </w:rPr>
        <w:t>•</w:t>
      </w:r>
      <w:r w:rsidRPr="00D31FE3">
        <w:rPr>
          <w:i/>
          <w:sz w:val="20"/>
          <w:szCs w:val="20"/>
        </w:rPr>
        <w:tab/>
        <w:t>Algoritmos de criptografía de clave pública para firma electrónica avanzada.</w:t>
      </w:r>
    </w:p>
    <w:p w:rsidR="00186C8D" w:rsidRPr="00D31FE3" w:rsidRDefault="00842C29">
      <w:pPr>
        <w:spacing w:after="0" w:line="360" w:lineRule="auto"/>
        <w:ind w:left="567" w:right="539"/>
        <w:rPr>
          <w:i/>
          <w:sz w:val="20"/>
          <w:szCs w:val="20"/>
        </w:rPr>
      </w:pPr>
      <w:r w:rsidRPr="00D31FE3">
        <w:rPr>
          <w:i/>
          <w:sz w:val="20"/>
          <w:szCs w:val="20"/>
        </w:rPr>
        <w:t>•</w:t>
      </w:r>
      <w:r w:rsidRPr="00D31FE3">
        <w:rPr>
          <w:i/>
          <w:sz w:val="20"/>
          <w:szCs w:val="20"/>
        </w:rPr>
        <w:tab/>
        <w:t>Especificaciones de conversión de la firma electrónica avanzada a Base 64.</w:t>
      </w:r>
    </w:p>
    <w:p w:rsidR="00186C8D" w:rsidRPr="00D31FE3" w:rsidRDefault="00842C29">
      <w:pPr>
        <w:spacing w:after="0" w:line="360" w:lineRule="auto"/>
        <w:ind w:left="567" w:right="539"/>
        <w:rPr>
          <w:i/>
          <w:sz w:val="20"/>
          <w:szCs w:val="20"/>
        </w:rPr>
      </w:pPr>
      <w:r w:rsidRPr="00D31FE3">
        <w:rPr>
          <w:i/>
          <w:sz w:val="20"/>
          <w:szCs w:val="20"/>
        </w:rPr>
        <w:t>Para la generación de sellos digitales se utiliza criptografía de clave pública aplicada a una cadena original.</w:t>
      </w:r>
    </w:p>
    <w:p w:rsidR="00186C8D" w:rsidRPr="00D31FE3" w:rsidRDefault="00186C8D">
      <w:pPr>
        <w:spacing w:after="0" w:line="360" w:lineRule="auto"/>
        <w:ind w:left="567" w:right="539"/>
        <w:rPr>
          <w:i/>
          <w:sz w:val="20"/>
          <w:szCs w:val="20"/>
        </w:rPr>
      </w:pPr>
    </w:p>
    <w:p w:rsidR="00186C8D" w:rsidRPr="00D31FE3" w:rsidRDefault="00842C29">
      <w:pPr>
        <w:spacing w:after="0" w:line="360" w:lineRule="auto"/>
        <w:ind w:left="567" w:right="539"/>
        <w:rPr>
          <w:i/>
          <w:sz w:val="20"/>
          <w:szCs w:val="20"/>
        </w:rPr>
      </w:pPr>
      <w:r w:rsidRPr="00D31FE3">
        <w:rPr>
          <w:i/>
          <w:sz w:val="20"/>
          <w:szCs w:val="20"/>
        </w:rPr>
        <w:t>Criptografía de la Clave Pública</w:t>
      </w:r>
    </w:p>
    <w:p w:rsidR="00186C8D" w:rsidRPr="00D31FE3" w:rsidRDefault="00842C29">
      <w:pPr>
        <w:spacing w:after="0" w:line="360" w:lineRule="auto"/>
        <w:ind w:left="567" w:right="539"/>
        <w:rPr>
          <w:i/>
          <w:sz w:val="20"/>
          <w:szCs w:val="20"/>
        </w:rPr>
      </w:pPr>
      <w:r w:rsidRPr="00D31FE3">
        <w:rPr>
          <w:i/>
          <w:sz w:val="20"/>
          <w:szCs w:val="20"/>
        </w:rPr>
        <w:t xml:space="preserve">La criptografía de Clave Pública se basa en la generación de una pareja de números muy grandes relacionados íntimamente entre sí, de tal manera que una operación de </w:t>
      </w:r>
      <w:proofErr w:type="spellStart"/>
      <w:r w:rsidRPr="00D31FE3">
        <w:rPr>
          <w:i/>
          <w:sz w:val="20"/>
          <w:szCs w:val="20"/>
        </w:rPr>
        <w:t>encripción</w:t>
      </w:r>
      <w:proofErr w:type="spellEnd"/>
      <w:r w:rsidRPr="00D31FE3">
        <w:rPr>
          <w:i/>
          <w:sz w:val="20"/>
          <w:szCs w:val="20"/>
        </w:rPr>
        <w:t xml:space="preserve"> sobre un mensaje tomando como clave de </w:t>
      </w:r>
      <w:proofErr w:type="spellStart"/>
      <w:r w:rsidRPr="00D31FE3">
        <w:rPr>
          <w:i/>
          <w:sz w:val="20"/>
          <w:szCs w:val="20"/>
        </w:rPr>
        <w:t>encripción</w:t>
      </w:r>
      <w:proofErr w:type="spellEnd"/>
      <w:r w:rsidRPr="00D31FE3">
        <w:rPr>
          <w:i/>
          <w:sz w:val="20"/>
          <w:szCs w:val="20"/>
        </w:rPr>
        <w:t xml:space="preserve"> a uno de los dos números, produce un mensaje alterado en su </w:t>
      </w:r>
      <w:r w:rsidRPr="00D31FE3">
        <w:rPr>
          <w:i/>
          <w:sz w:val="20"/>
          <w:szCs w:val="20"/>
        </w:rPr>
        <w:lastRenderedPageBreak/>
        <w:t xml:space="preserve">significado que solo puede ser devuelto a su estado original mediante la operación de </w:t>
      </w:r>
      <w:proofErr w:type="spellStart"/>
      <w:r w:rsidRPr="00D31FE3">
        <w:rPr>
          <w:i/>
          <w:sz w:val="20"/>
          <w:szCs w:val="20"/>
        </w:rPr>
        <w:t>desen</w:t>
      </w:r>
      <w:bookmarkStart w:id="2" w:name="_GoBack"/>
      <w:bookmarkEnd w:id="2"/>
      <w:r w:rsidRPr="00D31FE3">
        <w:rPr>
          <w:i/>
          <w:sz w:val="20"/>
          <w:szCs w:val="20"/>
        </w:rPr>
        <w:t>cripción</w:t>
      </w:r>
      <w:proofErr w:type="spellEnd"/>
      <w:r w:rsidRPr="00D31FE3">
        <w:rPr>
          <w:i/>
          <w:sz w:val="20"/>
          <w:szCs w:val="20"/>
        </w:rPr>
        <w:t xml:space="preserve"> correspondiente tomando como clave de </w:t>
      </w:r>
      <w:proofErr w:type="spellStart"/>
      <w:r w:rsidRPr="00D31FE3">
        <w:rPr>
          <w:i/>
          <w:sz w:val="20"/>
          <w:szCs w:val="20"/>
        </w:rPr>
        <w:t>desencripción</w:t>
      </w:r>
      <w:proofErr w:type="spellEnd"/>
      <w:r w:rsidRPr="00D31FE3">
        <w:rPr>
          <w:i/>
          <w:sz w:val="20"/>
          <w:szCs w:val="20"/>
        </w:rPr>
        <w:t xml:space="preserve"> al otro número de la pareja.</w:t>
      </w:r>
    </w:p>
    <w:p w:rsidR="00186C8D" w:rsidRPr="00D31FE3" w:rsidRDefault="00842C29">
      <w:pPr>
        <w:spacing w:after="0" w:line="360" w:lineRule="auto"/>
        <w:ind w:left="567" w:right="539"/>
        <w:rPr>
          <w:i/>
          <w:sz w:val="20"/>
          <w:szCs w:val="20"/>
        </w:rPr>
      </w:pPr>
      <w:r w:rsidRPr="00D31FE3">
        <w:rPr>
          <w:i/>
          <w:sz w:val="20"/>
          <w:szCs w:val="20"/>
        </w:rPr>
        <w:t>…”</w:t>
      </w:r>
    </w:p>
    <w:p w:rsidR="00186C8D" w:rsidRPr="00D31FE3" w:rsidRDefault="00842C29">
      <w:pPr>
        <w:spacing w:after="0" w:line="360" w:lineRule="auto"/>
      </w:pPr>
      <w:r w:rsidRPr="00D31FE3">
        <w:t> </w:t>
      </w:r>
    </w:p>
    <w:p w:rsidR="00186C8D" w:rsidRPr="00D31FE3" w:rsidRDefault="00842C29">
      <w:pPr>
        <w:spacing w:after="0" w:line="360" w:lineRule="auto"/>
      </w:pPr>
      <w:r w:rsidRPr="00D31FE3">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186C8D" w:rsidRPr="00D31FE3" w:rsidRDefault="00186C8D">
      <w:pPr>
        <w:spacing w:after="0" w:line="360" w:lineRule="auto"/>
      </w:pPr>
    </w:p>
    <w:p w:rsidR="00186C8D" w:rsidRPr="00D31FE3" w:rsidRDefault="00842C29">
      <w:pPr>
        <w:spacing w:after="0" w:line="360" w:lineRule="auto"/>
      </w:pPr>
      <w:r w:rsidRPr="00D31FE3">
        <w:t>Sin embargo, existen ocasiones que las cadenas y sellos se conforman de datos personales, tales como, la Clave Única de Registro de Población, el Registro Federal de Contribuyentes o el número de seguridad social, por lo que, en el caso de que alguno de los datos analizados se conforme de información confidencial, deberá clasificarlo en términos del artículo referido.</w:t>
      </w:r>
    </w:p>
    <w:p w:rsidR="00186C8D" w:rsidRPr="00D31FE3" w:rsidRDefault="00186C8D">
      <w:pPr>
        <w:spacing w:after="0" w:line="360" w:lineRule="auto"/>
      </w:pPr>
    </w:p>
    <w:p w:rsidR="00186C8D" w:rsidRPr="00D31FE3" w:rsidRDefault="00842C29">
      <w:pPr>
        <w:spacing w:after="0" w:line="360" w:lineRule="auto"/>
      </w:pPr>
      <w:r w:rsidRPr="00D31FE3">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diecinueve de mayo de dos mil veintidós, a las once horas con diez minutos, en la página electrónica </w:t>
      </w:r>
      <w:hyperlink r:id="rId15">
        <w:r w:rsidRPr="00D31FE3">
          <w:rPr>
            <w:color w:val="0563C1"/>
            <w:u w:val="single"/>
          </w:rPr>
          <w:t>https://portalanterior.ine.mx/archivos2/tutoriales/sistemas/ApoyoInstitucional/SIF/docs/can</w:t>
        </w:r>
        <w:r w:rsidRPr="00D31FE3">
          <w:rPr>
            <w:color w:val="0563C1"/>
            <w:u w:val="single"/>
          </w:rPr>
          <w:lastRenderedPageBreak/>
          <w:t>didatos/folioFiscalFactura.pdf</w:t>
        </w:r>
      </w:hyperlink>
      <w:r w:rsidRPr="00D31FE3">
        <w:t>), en la cual se advierte que únicamente se encuentra conformado por números, se muestra a continuación:</w:t>
      </w:r>
    </w:p>
    <w:p w:rsidR="00186C8D" w:rsidRPr="00D31FE3" w:rsidRDefault="00842C29">
      <w:pPr>
        <w:spacing w:after="0" w:line="360" w:lineRule="auto"/>
      </w:pPr>
      <w:r w:rsidRPr="00D31FE3">
        <w:t> </w:t>
      </w:r>
    </w:p>
    <w:p w:rsidR="00186C8D" w:rsidRPr="00D31FE3" w:rsidRDefault="00842C29">
      <w:pPr>
        <w:spacing w:after="0" w:line="360" w:lineRule="auto"/>
        <w:jc w:val="center"/>
      </w:pPr>
      <w:r w:rsidRPr="00D31FE3">
        <w:rPr>
          <w:noProof/>
        </w:rPr>
        <w:drawing>
          <wp:inline distT="0" distB="0" distL="0" distR="0">
            <wp:extent cx="4230503" cy="819485"/>
            <wp:effectExtent l="0" t="0" r="0" b="0"/>
            <wp:docPr id="5183918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230503" cy="819485"/>
                    </a:xfrm>
                    <a:prstGeom prst="rect">
                      <a:avLst/>
                    </a:prstGeom>
                    <a:ln/>
                  </pic:spPr>
                </pic:pic>
              </a:graphicData>
            </a:graphic>
          </wp:inline>
        </w:drawing>
      </w:r>
      <w:r w:rsidRPr="00D31FE3">
        <w:rPr>
          <w:noProof/>
        </w:rPr>
        <mc:AlternateContent>
          <mc:Choice Requires="wpg">
            <w:drawing>
              <wp:anchor distT="0" distB="0" distL="114300" distR="114300" simplePos="0" relativeHeight="251658240" behindDoc="0" locked="0" layoutInCell="1" hidden="0" allowOverlap="1">
                <wp:simplePos x="0" y="0"/>
                <wp:positionH relativeFrom="column">
                  <wp:posOffset>838200</wp:posOffset>
                </wp:positionH>
                <wp:positionV relativeFrom="paragraph">
                  <wp:posOffset>635000</wp:posOffset>
                </wp:positionV>
                <wp:extent cx="2790825" cy="190500"/>
                <wp:effectExtent l="0" t="0" r="0" b="0"/>
                <wp:wrapNone/>
                <wp:docPr id="518391822" name="Rectángulo 518391822"/>
                <wp:cNvGraphicFramePr/>
                <a:graphic xmlns:a="http://schemas.openxmlformats.org/drawingml/2006/main">
                  <a:graphicData uri="http://schemas.microsoft.com/office/word/2010/wordprocessingShape">
                    <wps:wsp>
                      <wps:cNvSpPr/>
                      <wps:spPr>
                        <a:xfrm>
                          <a:off x="3964875" y="3699038"/>
                          <a:ext cx="2762250" cy="161925"/>
                        </a:xfrm>
                        <a:prstGeom prst="rect">
                          <a:avLst/>
                        </a:prstGeom>
                        <a:noFill/>
                        <a:ln w="28575" cap="flat" cmpd="sng">
                          <a:solidFill>
                            <a:srgbClr val="000000"/>
                          </a:solidFill>
                          <a:prstDash val="solid"/>
                          <a:miter lim="800000"/>
                          <a:headEnd type="none" w="sm" len="sm"/>
                          <a:tailEnd type="none" w="sm" len="sm"/>
                        </a:ln>
                      </wps:spPr>
                      <wps:txbx>
                        <w:txbxContent>
                          <w:p w:rsidR="00186C8D" w:rsidRDefault="00186C8D">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635000</wp:posOffset>
                </wp:positionV>
                <wp:extent cx="2790825" cy="190500"/>
                <wp:effectExtent b="0" l="0" r="0" t="0"/>
                <wp:wrapNone/>
                <wp:docPr id="518391822"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790825" cy="190500"/>
                        </a:xfrm>
                        <a:prstGeom prst="rect"/>
                        <a:ln/>
                      </pic:spPr>
                    </pic:pic>
                  </a:graphicData>
                </a:graphic>
              </wp:anchor>
            </w:drawing>
          </mc:Fallback>
        </mc:AlternateContent>
      </w:r>
    </w:p>
    <w:p w:rsidR="00186C8D" w:rsidRPr="00D31FE3" w:rsidRDefault="00842C29">
      <w:pPr>
        <w:spacing w:after="0" w:line="360" w:lineRule="auto"/>
      </w:pPr>
      <w:r w:rsidRPr="00D31FE3">
        <w:t> </w:t>
      </w:r>
    </w:p>
    <w:p w:rsidR="00186C8D" w:rsidRPr="00D31FE3" w:rsidRDefault="00842C29">
      <w:pPr>
        <w:spacing w:after="0" w:line="360" w:lineRule="auto"/>
      </w:pPr>
      <w:r w:rsidRPr="00D31FE3">
        <w:t>Como se logra observar, los números de serie del certificado de sello digital no contiene datos personales y con dichos dígitos tampoco se puede obtener información de carácter confidencial,</w:t>
      </w:r>
      <w:r w:rsidRPr="00D31FE3">
        <w:rPr>
          <w:b/>
        </w:rPr>
        <w:t xml:space="preserve"> </w:t>
      </w:r>
      <w:r w:rsidRPr="00D31FE3">
        <w:t xml:space="preserve">por lo que, tampoco actualizan la causal de clasificación, establecida en el artículo 143, fracción I, de la Ley de Transparencia y Acceso a la Información Pública del Estado de México y Municipios. </w:t>
      </w:r>
    </w:p>
    <w:p w:rsidR="00186C8D" w:rsidRPr="00D31FE3" w:rsidRDefault="00186C8D">
      <w:pPr>
        <w:spacing w:after="0" w:line="360" w:lineRule="auto"/>
      </w:pPr>
    </w:p>
    <w:p w:rsidR="00186C8D" w:rsidRPr="00D31FE3" w:rsidRDefault="00842C29">
      <w:pPr>
        <w:spacing w:after="0" w:line="360" w:lineRule="auto"/>
      </w:pPr>
      <w:r w:rsidRPr="00D31FE3">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186C8D" w:rsidRPr="00D31FE3" w:rsidRDefault="00842C29">
      <w:pPr>
        <w:spacing w:after="0" w:line="360" w:lineRule="auto"/>
      </w:pPr>
      <w:r w:rsidRPr="00D31FE3">
        <w:t> </w:t>
      </w:r>
    </w:p>
    <w:p w:rsidR="00186C8D" w:rsidRPr="00D31FE3" w:rsidRDefault="00842C29">
      <w:pPr>
        <w:spacing w:after="0" w:line="360" w:lineRule="auto"/>
        <w:jc w:val="center"/>
      </w:pPr>
      <w:r w:rsidRPr="00D31FE3">
        <w:rPr>
          <w:noProof/>
        </w:rPr>
        <w:drawing>
          <wp:inline distT="0" distB="0" distL="0" distR="0">
            <wp:extent cx="3871199" cy="870008"/>
            <wp:effectExtent l="0" t="0" r="0" b="0"/>
            <wp:docPr id="5183918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b="47096"/>
                    <a:stretch>
                      <a:fillRect/>
                    </a:stretch>
                  </pic:blipFill>
                  <pic:spPr>
                    <a:xfrm>
                      <a:off x="0" y="0"/>
                      <a:ext cx="3871199" cy="870008"/>
                    </a:xfrm>
                    <a:prstGeom prst="rect">
                      <a:avLst/>
                    </a:prstGeom>
                    <a:ln/>
                  </pic:spPr>
                </pic:pic>
              </a:graphicData>
            </a:graphic>
          </wp:inline>
        </w:drawing>
      </w:r>
    </w:p>
    <w:p w:rsidR="00186C8D" w:rsidRPr="00D31FE3" w:rsidRDefault="00186C8D">
      <w:pPr>
        <w:spacing w:after="0" w:line="360" w:lineRule="auto"/>
      </w:pPr>
    </w:p>
    <w:p w:rsidR="00186C8D" w:rsidRPr="00D31FE3" w:rsidRDefault="00842C29">
      <w:pPr>
        <w:spacing w:after="0" w:line="360" w:lineRule="auto"/>
      </w:pPr>
      <w:r w:rsidRPr="00D31FE3">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 </w:t>
      </w:r>
    </w:p>
    <w:p w:rsidR="00186C8D" w:rsidRPr="00D31FE3" w:rsidRDefault="00186C8D">
      <w:pPr>
        <w:tabs>
          <w:tab w:val="left" w:pos="4962"/>
        </w:tabs>
        <w:spacing w:after="0" w:line="360" w:lineRule="auto"/>
        <w:rPr>
          <w:color w:val="000000"/>
        </w:rPr>
      </w:pPr>
    </w:p>
    <w:p w:rsidR="00186C8D" w:rsidRPr="00D31FE3" w:rsidRDefault="00842C29">
      <w:pPr>
        <w:spacing w:after="0" w:line="360" w:lineRule="auto"/>
      </w:pPr>
      <w:r w:rsidRPr="00D31FE3">
        <w:t xml:space="preserve">Ahora bien, por lo que hace al número de serie y folio interno, la Guía de llenado del CFDI global Versión 3.3 del CFDI, emitida por el Servicio de Administración Tributaria (consultada el dieciséis de febrero de dos mil veintiuno, a las dieciocho horas, en la página electrónica http://omawww.sat.gob.mx/factura/Paginas/documentos/GuiaAnexo20Global.pdf), prevé que es el número que utiliza el contribuyente para control interno de su información; mientras que el segundo es el número de control que se le asigna al comprobante; por lo que, ambos corresponden a dígitos que si bien determina el Sistema Municipal para el Desarrollo Integral de la Familia de Tultepec, lo cierto es que no contiene datos confidenciales de los servidores públicos y por lo tanto, no actualizan la causal de clasificación establecida en el artículo 143, fracción I, de la Ley de Transparencia y Acceso a la Información Pública del Estado de México y Municipios. </w:t>
      </w:r>
    </w:p>
    <w:p w:rsidR="00186C8D" w:rsidRPr="00D31FE3" w:rsidRDefault="00186C8D">
      <w:pPr>
        <w:tabs>
          <w:tab w:val="left" w:pos="4962"/>
        </w:tabs>
        <w:spacing w:after="0" w:line="360" w:lineRule="auto"/>
        <w:rPr>
          <w:color w:val="000000"/>
        </w:rPr>
      </w:pPr>
    </w:p>
    <w:p w:rsidR="00186C8D" w:rsidRPr="00D31FE3" w:rsidRDefault="00842C29">
      <w:pPr>
        <w:numPr>
          <w:ilvl w:val="0"/>
          <w:numId w:val="5"/>
        </w:numPr>
        <w:spacing w:after="0" w:line="360" w:lineRule="auto"/>
        <w:rPr>
          <w:b/>
          <w:color w:val="000000"/>
        </w:rPr>
      </w:pPr>
      <w:r w:rsidRPr="00D31FE3">
        <w:rPr>
          <w:b/>
          <w:color w:val="000000"/>
        </w:rPr>
        <w:t>Cuenta bancaria de servidores públicos</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 xml:space="preserve">Al respecto, se estima que dicho dato se relaciona con hechos y actos de carácter económico, pues los mismos darían cuenta, de la relación que tiene una institución financiero con un </w:t>
      </w:r>
      <w:r w:rsidRPr="00D31FE3">
        <w:rPr>
          <w:color w:val="000000"/>
        </w:rPr>
        <w:lastRenderedPageBreak/>
        <w:t xml:space="preserve">servidor público, en su carácter de particular;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 A mayor abundamiento, resulta necesario traer a colación el Criterio </w:t>
      </w:r>
      <w:r w:rsidRPr="00D31FE3">
        <w:t xml:space="preserve">SO/010/2017, </w:t>
      </w:r>
      <w:r w:rsidRPr="00D31FE3">
        <w:rPr>
          <w:color w:val="000000"/>
        </w:rPr>
        <w:t>emitido por el Instituto Nacional de Transparencia, Acceso a la Información y Protección de Datos Personales, mismo que establece lo siguiente:</w:t>
      </w:r>
    </w:p>
    <w:p w:rsidR="00186C8D" w:rsidRPr="00D31FE3" w:rsidRDefault="00186C8D">
      <w:pPr>
        <w:spacing w:after="0" w:line="360" w:lineRule="auto"/>
        <w:rPr>
          <w:color w:val="000000"/>
        </w:rPr>
      </w:pPr>
    </w:p>
    <w:p w:rsidR="00186C8D" w:rsidRPr="00D31FE3" w:rsidRDefault="00842C29">
      <w:pPr>
        <w:spacing w:after="0" w:line="360" w:lineRule="auto"/>
        <w:ind w:left="567" w:right="567"/>
        <w:rPr>
          <w:i/>
          <w:color w:val="000000"/>
          <w:sz w:val="20"/>
          <w:szCs w:val="20"/>
        </w:rPr>
      </w:pPr>
      <w:r w:rsidRPr="00D31FE3">
        <w:rPr>
          <w:i/>
          <w:color w:val="000000"/>
          <w:sz w:val="20"/>
          <w:szCs w:val="20"/>
        </w:rPr>
        <w:t>“</w:t>
      </w:r>
      <w:r w:rsidRPr="00D31FE3">
        <w:rPr>
          <w:b/>
          <w:i/>
          <w:color w:val="000000"/>
          <w:sz w:val="20"/>
          <w:szCs w:val="20"/>
        </w:rPr>
        <w:t>Cuentas bancarias y/o CLABE interbancaria de personas físicas y morales privadas.</w:t>
      </w:r>
      <w:r w:rsidRPr="00D31FE3">
        <w:rPr>
          <w:i/>
          <w:color w:val="000000"/>
          <w:sz w:val="20"/>
          <w:szCs w:val="20"/>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Por lo cual, se puede colegir que dichos datos no guardan relación con el servicio público ni con los recursos públicos, pues solo corresponde a información, que le atañe a la institución financiera y al cliente;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186C8D" w:rsidRPr="00D31FE3" w:rsidRDefault="00186C8D">
      <w:pPr>
        <w:spacing w:after="0" w:line="360" w:lineRule="auto"/>
        <w:rPr>
          <w:color w:val="000000"/>
        </w:rPr>
      </w:pPr>
    </w:p>
    <w:p w:rsidR="00186C8D" w:rsidRPr="00D31FE3" w:rsidRDefault="00842C29">
      <w:pPr>
        <w:numPr>
          <w:ilvl w:val="0"/>
          <w:numId w:val="10"/>
        </w:numPr>
        <w:spacing w:after="0" w:line="360" w:lineRule="auto"/>
        <w:jc w:val="left"/>
      </w:pPr>
      <w:r w:rsidRPr="00D31FE3">
        <w:rPr>
          <w:b/>
        </w:rPr>
        <w:t>Firma de servidores públicos en documentos comprobatorios de estudios.</w:t>
      </w:r>
    </w:p>
    <w:p w:rsidR="00186C8D" w:rsidRPr="00D31FE3" w:rsidRDefault="00186C8D">
      <w:pPr>
        <w:spacing w:after="0" w:line="360" w:lineRule="auto"/>
        <w:ind w:left="720"/>
        <w:jc w:val="left"/>
      </w:pPr>
    </w:p>
    <w:p w:rsidR="00186C8D" w:rsidRPr="00D31FE3" w:rsidRDefault="00842C29">
      <w:pPr>
        <w:tabs>
          <w:tab w:val="left" w:pos="4962"/>
        </w:tabs>
        <w:spacing w:after="0" w:line="360" w:lineRule="auto"/>
      </w:pPr>
      <w:r w:rsidRPr="00D31FE3">
        <w:lastRenderedPageBreak/>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186C8D" w:rsidRPr="00D31FE3" w:rsidRDefault="00842C29">
      <w:pPr>
        <w:tabs>
          <w:tab w:val="left" w:pos="4962"/>
        </w:tabs>
        <w:spacing w:after="0" w:line="360" w:lineRule="auto"/>
      </w:pPr>
      <w:r w:rsidRPr="00D31FE3">
        <w:t> </w:t>
      </w:r>
    </w:p>
    <w:p w:rsidR="00186C8D" w:rsidRPr="00D31FE3" w:rsidRDefault="00842C29">
      <w:pPr>
        <w:tabs>
          <w:tab w:val="left" w:pos="4962"/>
        </w:tabs>
        <w:spacing w:after="0" w:line="360" w:lineRule="auto"/>
      </w:pPr>
      <w:r w:rsidRPr="00D31FE3">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rsidR="00186C8D" w:rsidRPr="00D31FE3" w:rsidRDefault="00842C29">
      <w:pPr>
        <w:tabs>
          <w:tab w:val="left" w:pos="4962"/>
        </w:tabs>
        <w:spacing w:after="0" w:line="360" w:lineRule="auto"/>
      </w:pPr>
      <w:r w:rsidRPr="00D31FE3">
        <w:t> </w:t>
      </w:r>
    </w:p>
    <w:p w:rsidR="00186C8D" w:rsidRPr="00D31FE3" w:rsidRDefault="00842C29">
      <w:pPr>
        <w:shd w:val="clear" w:color="auto" w:fill="FFFFFF"/>
        <w:spacing w:after="0" w:line="360" w:lineRule="auto"/>
        <w:rPr>
          <w:color w:val="000000"/>
        </w:rPr>
      </w:pPr>
      <w:r w:rsidRPr="00D31FE3">
        <w:t>La publicidad de dichos datos, se robustece, con el </w:t>
      </w:r>
      <w:r w:rsidRPr="00D31FE3">
        <w:rPr>
          <w:color w:val="000000"/>
        </w:rPr>
        <w:t>Criterio de Interpretación, de la Segunda Época, con clave de control SO/002/2019, emitido por el Instituto Nacional de Transparencia, Acceso a la Información y Protección de Datos Personales, que establece lo siguiente:</w:t>
      </w:r>
    </w:p>
    <w:p w:rsidR="00186C8D" w:rsidRPr="00D31FE3" w:rsidRDefault="00842C29">
      <w:pPr>
        <w:shd w:val="clear" w:color="auto" w:fill="FFFFFF"/>
        <w:spacing w:after="0" w:line="360" w:lineRule="auto"/>
        <w:rPr>
          <w:color w:val="000000"/>
        </w:rPr>
      </w:pPr>
      <w:r w:rsidRPr="00D31FE3">
        <w:t> </w:t>
      </w:r>
    </w:p>
    <w:p w:rsidR="00186C8D" w:rsidRPr="00D31FE3" w:rsidRDefault="00842C29">
      <w:pPr>
        <w:spacing w:after="0" w:line="360" w:lineRule="auto"/>
        <w:ind w:left="567" w:right="567"/>
        <w:rPr>
          <w:color w:val="000000"/>
          <w:sz w:val="20"/>
          <w:szCs w:val="20"/>
        </w:rPr>
      </w:pPr>
      <w:r w:rsidRPr="00D31FE3">
        <w:rPr>
          <w:b/>
          <w:i/>
          <w:sz w:val="20"/>
          <w:szCs w:val="20"/>
        </w:rPr>
        <w:t>“Firma y rúbrica de servidores públicos.</w:t>
      </w:r>
      <w:r w:rsidRPr="00D31FE3">
        <w:rPr>
          <w:i/>
          <w:sz w:val="20"/>
          <w:szCs w:val="20"/>
        </w:rPr>
        <w:t> Si bien la firma y la rúbrica son datos personales confidenciales, cuando un servidor público emite un acto como autoridad, en ejercicio de las funciones que tiene conferidas, la firma o rúbrica mediante la cual se valida dicho acto es pública.”</w:t>
      </w:r>
    </w:p>
    <w:p w:rsidR="00186C8D" w:rsidRPr="00D31FE3" w:rsidRDefault="00842C29">
      <w:pPr>
        <w:tabs>
          <w:tab w:val="left" w:pos="4962"/>
        </w:tabs>
        <w:spacing w:after="0" w:line="360" w:lineRule="auto"/>
      </w:pPr>
      <w:r w:rsidRPr="00D31FE3">
        <w:t> </w:t>
      </w:r>
    </w:p>
    <w:p w:rsidR="00186C8D" w:rsidRPr="00D31FE3" w:rsidRDefault="00842C29">
      <w:pPr>
        <w:tabs>
          <w:tab w:val="left" w:pos="4962"/>
        </w:tabs>
        <w:spacing w:after="0" w:line="360" w:lineRule="auto"/>
      </w:pPr>
      <w:r w:rsidRPr="00D31FE3">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rsidR="00186C8D" w:rsidRPr="00D31FE3" w:rsidRDefault="00186C8D">
      <w:pPr>
        <w:widowControl w:val="0"/>
        <w:spacing w:after="0" w:line="360" w:lineRule="auto"/>
        <w:rPr>
          <w:color w:val="000000"/>
        </w:rPr>
      </w:pPr>
    </w:p>
    <w:p w:rsidR="00186C8D" w:rsidRPr="00D31FE3" w:rsidRDefault="00842C29">
      <w:pPr>
        <w:numPr>
          <w:ilvl w:val="0"/>
          <w:numId w:val="10"/>
        </w:numPr>
        <w:spacing w:after="0" w:line="360" w:lineRule="auto"/>
        <w:rPr>
          <w:b/>
          <w:color w:val="000000"/>
        </w:rPr>
      </w:pPr>
      <w:r w:rsidRPr="00D31FE3">
        <w:rPr>
          <w:b/>
          <w:color w:val="000000"/>
        </w:rPr>
        <w:t>Fotografía</w:t>
      </w:r>
    </w:p>
    <w:p w:rsidR="00186C8D" w:rsidRPr="00D31FE3" w:rsidRDefault="00186C8D">
      <w:pPr>
        <w:spacing w:after="0" w:line="360" w:lineRule="auto"/>
        <w:ind w:right="-93"/>
      </w:pPr>
    </w:p>
    <w:p w:rsidR="00186C8D" w:rsidRPr="00D31FE3" w:rsidRDefault="00842C29">
      <w:pPr>
        <w:tabs>
          <w:tab w:val="left" w:pos="4962"/>
        </w:tabs>
        <w:spacing w:after="0" w:line="360" w:lineRule="auto"/>
      </w:pPr>
      <w:r w:rsidRPr="00D31FE3">
        <w:lastRenderedPageBreak/>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186C8D" w:rsidRPr="00D31FE3" w:rsidRDefault="00186C8D">
      <w:pPr>
        <w:tabs>
          <w:tab w:val="left" w:pos="4962"/>
        </w:tabs>
        <w:spacing w:after="0" w:line="360" w:lineRule="auto"/>
      </w:pPr>
    </w:p>
    <w:p w:rsidR="00186C8D" w:rsidRPr="00D31FE3" w:rsidRDefault="00842C29">
      <w:pPr>
        <w:tabs>
          <w:tab w:val="left" w:pos="4962"/>
        </w:tabs>
        <w:spacing w:after="0" w:line="360" w:lineRule="auto"/>
      </w:pPr>
      <w:r w:rsidRPr="00D31FE3">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186C8D" w:rsidRPr="00D31FE3" w:rsidRDefault="00186C8D">
      <w:pPr>
        <w:tabs>
          <w:tab w:val="left" w:pos="4962"/>
        </w:tabs>
        <w:spacing w:after="0" w:line="360" w:lineRule="auto"/>
      </w:pPr>
    </w:p>
    <w:p w:rsidR="00186C8D" w:rsidRPr="00D31FE3" w:rsidRDefault="00842C29">
      <w:pPr>
        <w:tabs>
          <w:tab w:val="left" w:pos="4962"/>
        </w:tabs>
        <w:spacing w:after="0" w:line="360" w:lineRule="auto"/>
      </w:pPr>
      <w:r w:rsidRPr="00D31FE3">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186C8D" w:rsidRPr="00D31FE3" w:rsidRDefault="00186C8D">
      <w:pPr>
        <w:tabs>
          <w:tab w:val="left" w:pos="4962"/>
        </w:tabs>
        <w:spacing w:after="0" w:line="360" w:lineRule="auto"/>
      </w:pPr>
    </w:p>
    <w:p w:rsidR="00186C8D" w:rsidRPr="00D31FE3" w:rsidRDefault="00842C29">
      <w:pPr>
        <w:tabs>
          <w:tab w:val="left" w:pos="4962"/>
        </w:tabs>
        <w:spacing w:after="0" w:line="360" w:lineRule="auto"/>
      </w:pPr>
      <w:r w:rsidRPr="00D31FE3">
        <w:lastRenderedPageBreak/>
        <w:t>En este sentido, resultan aplicables por analogía, los Criterios de Interpretación, con clave de control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186C8D" w:rsidRPr="00D31FE3" w:rsidRDefault="00186C8D">
      <w:pPr>
        <w:tabs>
          <w:tab w:val="left" w:pos="4962"/>
        </w:tabs>
        <w:spacing w:after="0" w:line="360" w:lineRule="auto"/>
      </w:pPr>
    </w:p>
    <w:p w:rsidR="00186C8D" w:rsidRPr="00D31FE3" w:rsidRDefault="00842C29">
      <w:pPr>
        <w:tabs>
          <w:tab w:val="left" w:pos="4962"/>
        </w:tabs>
        <w:spacing w:after="0" w:line="360" w:lineRule="auto"/>
      </w:pPr>
      <w:r w:rsidRPr="00D31FE3">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186C8D" w:rsidRPr="00D31FE3" w:rsidRDefault="00186C8D">
      <w:pPr>
        <w:tabs>
          <w:tab w:val="left" w:pos="4962"/>
        </w:tabs>
        <w:spacing w:after="0" w:line="360" w:lineRule="auto"/>
      </w:pPr>
    </w:p>
    <w:p w:rsidR="00186C8D" w:rsidRPr="00D31FE3" w:rsidRDefault="00842C29">
      <w:pPr>
        <w:tabs>
          <w:tab w:val="left" w:pos="4962"/>
        </w:tabs>
        <w:spacing w:after="0" w:line="360" w:lineRule="auto"/>
      </w:pPr>
      <w:r w:rsidRPr="00D31FE3">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186C8D" w:rsidRPr="00D31FE3" w:rsidRDefault="00186C8D">
      <w:pPr>
        <w:tabs>
          <w:tab w:val="left" w:pos="4962"/>
        </w:tabs>
        <w:spacing w:after="0" w:line="360" w:lineRule="auto"/>
      </w:pPr>
    </w:p>
    <w:p w:rsidR="00186C8D" w:rsidRPr="00D31FE3" w:rsidRDefault="00842C29">
      <w:pPr>
        <w:tabs>
          <w:tab w:val="left" w:pos="4962"/>
        </w:tabs>
        <w:spacing w:after="0" w:line="360" w:lineRule="auto"/>
      </w:pPr>
      <w:r w:rsidRPr="00D31FE3">
        <w:lastRenderedPageBreak/>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Así, el Sujeto Obligado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186C8D" w:rsidRPr="00D31FE3" w:rsidRDefault="00186C8D">
      <w:pPr>
        <w:spacing w:after="0" w:line="360" w:lineRule="auto"/>
        <w:rPr>
          <w:b/>
          <w:color w:val="000000"/>
        </w:rPr>
      </w:pPr>
    </w:p>
    <w:p w:rsidR="00186C8D" w:rsidRPr="00D31FE3" w:rsidRDefault="00842C29">
      <w:pPr>
        <w:spacing w:after="0" w:line="360" w:lineRule="auto"/>
        <w:rPr>
          <w:b/>
        </w:rPr>
      </w:pPr>
      <w:r w:rsidRPr="00D31FE3">
        <w:rPr>
          <w:b/>
        </w:rPr>
        <w:t>SEXTO. Decisión</w:t>
      </w:r>
    </w:p>
    <w:p w:rsidR="00186C8D" w:rsidRPr="00D31FE3" w:rsidRDefault="00186C8D">
      <w:pPr>
        <w:spacing w:after="0" w:line="360" w:lineRule="auto"/>
        <w:rPr>
          <w:b/>
        </w:rPr>
      </w:pPr>
    </w:p>
    <w:p w:rsidR="00186C8D" w:rsidRPr="00D31FE3" w:rsidRDefault="00842C29">
      <w:pPr>
        <w:spacing w:after="0" w:line="360" w:lineRule="auto"/>
      </w:pPr>
      <w:r w:rsidRPr="00D31FE3">
        <w:t xml:space="preserve">Con fundamento en el artículo 186, fracción III, de la Ley de Transparencia y Acceso a la Información Pública del Estado de México y Municipios, este Instituto considera procedente </w:t>
      </w:r>
      <w:r w:rsidRPr="00D31FE3">
        <w:rPr>
          <w:b/>
        </w:rPr>
        <w:t xml:space="preserve">REVOCAR </w:t>
      </w:r>
      <w:r w:rsidRPr="00D31FE3">
        <w:t xml:space="preserve">la respuesta otorgada por el Sistema de Agua Potable Alcantarillado y Saneamiento de Ecatepec de Morelos, a efecto de que, entregue, a través del Sistema de Acceso a la Información Mexiquense (SAIMEX), en versión pública los documentos </w:t>
      </w:r>
      <w:r w:rsidRPr="00D31FE3">
        <w:lastRenderedPageBreak/>
        <w:t>solicitados de la Jefa de Departamento de la Unidad de Transparencia “Sara Salvador Valdés”, de la Directora de Finanzas y Administración “Juanita Jezabel Reyes Pacheco”, y el Coordinador de Contabilidad de Presupuesto Ingresos y Egresos “Armando Emmanuel Morales Gómez”.</w:t>
      </w:r>
    </w:p>
    <w:p w:rsidR="00186C8D" w:rsidRPr="00D31FE3" w:rsidRDefault="00186C8D">
      <w:pPr>
        <w:spacing w:after="0" w:line="360" w:lineRule="auto"/>
      </w:pPr>
    </w:p>
    <w:p w:rsidR="00186C8D" w:rsidRPr="00D31FE3" w:rsidRDefault="00186C8D">
      <w:pPr>
        <w:spacing w:after="0" w:line="360" w:lineRule="auto"/>
      </w:pPr>
    </w:p>
    <w:p w:rsidR="00186C8D" w:rsidRPr="00D31FE3" w:rsidRDefault="00842C29">
      <w:pPr>
        <w:spacing w:after="0" w:line="360" w:lineRule="auto"/>
        <w:rPr>
          <w:b/>
        </w:rPr>
      </w:pPr>
      <w:r w:rsidRPr="00D31FE3">
        <w:rPr>
          <w:b/>
        </w:rPr>
        <w:t>Términos de la Resolución para conocimiento del Particular</w:t>
      </w:r>
    </w:p>
    <w:p w:rsidR="00186C8D" w:rsidRPr="00D31FE3" w:rsidRDefault="00186C8D">
      <w:pPr>
        <w:spacing w:after="0" w:line="360" w:lineRule="auto"/>
        <w:rPr>
          <w:b/>
        </w:rPr>
      </w:pPr>
    </w:p>
    <w:p w:rsidR="00186C8D" w:rsidRPr="00D31FE3" w:rsidRDefault="00842C29">
      <w:pPr>
        <w:spacing w:after="0" w:line="360" w:lineRule="auto"/>
      </w:pPr>
      <w:bookmarkStart w:id="3" w:name="_heading=h.1fob9te" w:colFirst="0" w:colLast="0"/>
      <w:bookmarkEnd w:id="3"/>
      <w:r w:rsidRPr="00D31FE3">
        <w:t xml:space="preserve">Se le hace del conocimiento al ahora Recurrente que, en el presente asunto, se le da la razón, pues el Sujeto Obligado no proporcionó la información aun cuando existían elementos suficientes para proporcionarla, por que deberá hacer entrega de los títulos, recibos de nómina y certificaciones de los servidores públicos solicitados. </w:t>
      </w:r>
      <w:r w:rsidRPr="00D31FE3">
        <w:rPr>
          <w:color w:val="000000"/>
        </w:rPr>
        <w:t>Finalmente, la labor del Instituto, es apoyar a la población a acceder a la información pública y garantizar la protección de sus datos personales.</w:t>
      </w:r>
    </w:p>
    <w:p w:rsidR="00186C8D" w:rsidRPr="00D31FE3" w:rsidRDefault="00186C8D">
      <w:pPr>
        <w:spacing w:after="0" w:line="360" w:lineRule="auto"/>
      </w:pPr>
    </w:p>
    <w:p w:rsidR="00186C8D" w:rsidRPr="00D31FE3" w:rsidRDefault="00842C29">
      <w:pPr>
        <w:spacing w:after="0" w:line="360" w:lineRule="auto"/>
      </w:pPr>
      <w:r w:rsidRPr="00D31FE3">
        <w:t>Por lo expuesto y fundado, este Pleno:</w:t>
      </w:r>
    </w:p>
    <w:p w:rsidR="00186C8D" w:rsidRPr="00D31FE3" w:rsidRDefault="00186C8D">
      <w:pPr>
        <w:spacing w:after="0" w:line="360" w:lineRule="auto"/>
        <w:rPr>
          <w:b/>
        </w:rPr>
      </w:pPr>
    </w:p>
    <w:p w:rsidR="00186C8D" w:rsidRPr="00D31FE3" w:rsidRDefault="00842C29">
      <w:pPr>
        <w:spacing w:after="0" w:line="360" w:lineRule="auto"/>
        <w:ind w:left="720" w:hanging="720"/>
        <w:jc w:val="center"/>
        <w:rPr>
          <w:b/>
        </w:rPr>
      </w:pPr>
      <w:r w:rsidRPr="00D31FE3">
        <w:rPr>
          <w:b/>
        </w:rPr>
        <w:t>R E S U E L V E</w:t>
      </w:r>
    </w:p>
    <w:p w:rsidR="00186C8D" w:rsidRPr="00D31FE3" w:rsidRDefault="00186C8D">
      <w:pPr>
        <w:spacing w:after="0" w:line="360" w:lineRule="auto"/>
      </w:pPr>
    </w:p>
    <w:p w:rsidR="00186C8D" w:rsidRPr="00D31FE3" w:rsidRDefault="00842C29">
      <w:pPr>
        <w:spacing w:after="0" w:line="360" w:lineRule="auto"/>
      </w:pPr>
      <w:r w:rsidRPr="00D31FE3">
        <w:rPr>
          <w:b/>
        </w:rPr>
        <w:t xml:space="preserve">PRIMERO. </w:t>
      </w:r>
      <w:r w:rsidRPr="00D31FE3">
        <w:t xml:space="preserve">Se </w:t>
      </w:r>
      <w:r w:rsidRPr="00D31FE3">
        <w:rPr>
          <w:b/>
        </w:rPr>
        <w:t xml:space="preserve">REVOCA </w:t>
      </w:r>
      <w:r w:rsidRPr="00D31FE3">
        <w:t xml:space="preserve">la respuesta entregada por el </w:t>
      </w:r>
      <w:r w:rsidRPr="00D31FE3">
        <w:rPr>
          <w:color w:val="0D0D0D"/>
        </w:rPr>
        <w:t>Sistema de Agua Potable Alcantarillado y Saneamiento de Ecatepec de Morelos</w:t>
      </w:r>
      <w:r w:rsidRPr="00D31FE3">
        <w:t xml:space="preserve">, a la solicitud de información </w:t>
      </w:r>
      <w:r w:rsidRPr="00D31FE3">
        <w:rPr>
          <w:color w:val="000000"/>
        </w:rPr>
        <w:t>00089/OASECATEPE/IP/2024,</w:t>
      </w:r>
      <w:r w:rsidRPr="00D31FE3">
        <w:t xml:space="preserve"> por resultar</w:t>
      </w:r>
      <w:r w:rsidRPr="00D31FE3">
        <w:rPr>
          <w:b/>
        </w:rPr>
        <w:t xml:space="preserve"> FUNDADAS </w:t>
      </w:r>
      <w:r w:rsidRPr="00D31FE3">
        <w:t>las razones o motivos de inconformidad hechos valer por el Recurrente, en términos de los considerandos QUINTO y SEXTO de la presente Resolución.</w:t>
      </w:r>
    </w:p>
    <w:p w:rsidR="00186C8D" w:rsidRPr="00D31FE3" w:rsidRDefault="00186C8D">
      <w:pPr>
        <w:spacing w:after="0" w:line="360" w:lineRule="auto"/>
      </w:pPr>
    </w:p>
    <w:p w:rsidR="00186C8D" w:rsidRPr="00D31FE3" w:rsidRDefault="00842C29">
      <w:pPr>
        <w:spacing w:after="0" w:line="360" w:lineRule="auto"/>
        <w:rPr>
          <w:color w:val="000000"/>
        </w:rPr>
      </w:pPr>
      <w:r w:rsidRPr="00D31FE3">
        <w:rPr>
          <w:b/>
        </w:rPr>
        <w:lastRenderedPageBreak/>
        <w:t xml:space="preserve">SEGUNDO. </w:t>
      </w:r>
      <w:r w:rsidRPr="00D31FE3">
        <w:t xml:space="preserve">Se </w:t>
      </w:r>
      <w:r w:rsidRPr="00D31FE3">
        <w:rPr>
          <w:b/>
        </w:rPr>
        <w:t>ORDENA</w:t>
      </w:r>
      <w:r w:rsidRPr="00D31FE3">
        <w:t xml:space="preserve"> al Ente Recurrido</w:t>
      </w:r>
      <w:r w:rsidRPr="00D31FE3">
        <w:rPr>
          <w:b/>
        </w:rPr>
        <w:t xml:space="preserve">, </w:t>
      </w:r>
      <w:r w:rsidRPr="00D31FE3">
        <w:t xml:space="preserve">a efecto de que previa búsqueda exhaustiva y razonable en los archivos de las unidades administrativas competentes, entregue a través del Sistema de Acceso a la Información Mexiquense (SAIMEX), en su caso, en versión pública, de la Jefa de Departamento de la Unidad de Transparencia, la Directora de Finanzas y Administración y el Coordinador de Contabilidad de Presupuesto Ingresos y Egresos referidos en el Considerando SEXTO, los documentos que obraran en sus archivos al cinco de agosto de dos mil veinticuatro, donde conste </w:t>
      </w:r>
      <w:r w:rsidRPr="00D31FE3">
        <w:rPr>
          <w:color w:val="000000"/>
        </w:rPr>
        <w:t>lo siguiente:</w:t>
      </w:r>
    </w:p>
    <w:p w:rsidR="00186C8D" w:rsidRPr="00D31FE3" w:rsidRDefault="00186C8D">
      <w:pPr>
        <w:spacing w:after="0" w:line="360" w:lineRule="auto"/>
      </w:pPr>
    </w:p>
    <w:p w:rsidR="00186C8D" w:rsidRPr="00D31FE3" w:rsidRDefault="00842C29">
      <w:pPr>
        <w:numPr>
          <w:ilvl w:val="0"/>
          <w:numId w:val="2"/>
        </w:numPr>
        <w:pBdr>
          <w:top w:val="nil"/>
          <w:left w:val="nil"/>
          <w:bottom w:val="nil"/>
          <w:right w:val="nil"/>
          <w:between w:val="nil"/>
        </w:pBdr>
        <w:spacing w:after="0" w:line="360" w:lineRule="auto"/>
        <w:rPr>
          <w:color w:val="000000"/>
        </w:rPr>
      </w:pPr>
      <w:r w:rsidRPr="00D31FE3">
        <w:rPr>
          <w:color w:val="000000"/>
        </w:rPr>
        <w:t>Título Profesional;</w:t>
      </w:r>
    </w:p>
    <w:p w:rsidR="00186C8D" w:rsidRPr="00D31FE3" w:rsidRDefault="00842C29">
      <w:pPr>
        <w:numPr>
          <w:ilvl w:val="0"/>
          <w:numId w:val="2"/>
        </w:numPr>
        <w:pBdr>
          <w:top w:val="nil"/>
          <w:left w:val="nil"/>
          <w:bottom w:val="nil"/>
          <w:right w:val="nil"/>
          <w:between w:val="nil"/>
        </w:pBdr>
        <w:spacing w:after="0" w:line="360" w:lineRule="auto"/>
        <w:rPr>
          <w:color w:val="000000"/>
        </w:rPr>
      </w:pPr>
      <w:r w:rsidRPr="00D31FE3">
        <w:rPr>
          <w:color w:val="000000"/>
        </w:rPr>
        <w:t>Certificación de Competencia Laboral, y</w:t>
      </w:r>
    </w:p>
    <w:p w:rsidR="00186C8D" w:rsidRPr="00D31FE3" w:rsidRDefault="00842C29">
      <w:pPr>
        <w:numPr>
          <w:ilvl w:val="0"/>
          <w:numId w:val="2"/>
        </w:numPr>
        <w:pBdr>
          <w:top w:val="nil"/>
          <w:left w:val="nil"/>
          <w:bottom w:val="nil"/>
          <w:right w:val="nil"/>
          <w:between w:val="nil"/>
        </w:pBdr>
        <w:spacing w:after="0" w:line="360" w:lineRule="auto"/>
        <w:rPr>
          <w:color w:val="000000"/>
        </w:rPr>
      </w:pPr>
      <w:r w:rsidRPr="00D31FE3">
        <w:rPr>
          <w:color w:val="000000"/>
        </w:rPr>
        <w:t xml:space="preserve">Recibo de nómina de la primera quincena de julio de dos mil veinticuatro </w:t>
      </w:r>
    </w:p>
    <w:p w:rsidR="00186C8D" w:rsidRPr="00D31FE3" w:rsidRDefault="00186C8D">
      <w:pPr>
        <w:pBdr>
          <w:top w:val="nil"/>
          <w:left w:val="nil"/>
          <w:bottom w:val="nil"/>
          <w:right w:val="nil"/>
          <w:between w:val="nil"/>
        </w:pBdr>
        <w:spacing w:after="0" w:line="360" w:lineRule="auto"/>
        <w:ind w:left="720"/>
        <w:rPr>
          <w:color w:val="000000"/>
        </w:rPr>
      </w:pPr>
    </w:p>
    <w:p w:rsidR="00186C8D" w:rsidRPr="00D31FE3" w:rsidRDefault="00842C29">
      <w:pPr>
        <w:tabs>
          <w:tab w:val="left" w:pos="4962"/>
        </w:tabs>
        <w:spacing w:after="0" w:line="360" w:lineRule="auto"/>
        <w:rPr>
          <w:color w:val="000000"/>
        </w:rPr>
      </w:pPr>
      <w:r w:rsidRPr="00D31FE3">
        <w:rPr>
          <w:color w:val="000000"/>
        </w:rPr>
        <w:t xml:space="preserve">Además, de ser necesario, deberá proporcionar el Acuerdo de Clasificación donde el Comité de Transparencia, confirme la eliminación de los datos o información clasificada como confidencial, en la versión pública, de conformidad con los artículos 49, fracciones II y VIII y 132, fracción II de la Ley de Transparencia y Acceso a la Información Pública del Estado de México y Municipios. </w:t>
      </w:r>
    </w:p>
    <w:p w:rsidR="00186C8D" w:rsidRPr="00D31FE3" w:rsidRDefault="00186C8D">
      <w:pPr>
        <w:spacing w:after="0" w:line="360" w:lineRule="auto"/>
      </w:pPr>
    </w:p>
    <w:p w:rsidR="00186C8D" w:rsidRPr="00D31FE3" w:rsidRDefault="00842C29">
      <w:pPr>
        <w:spacing w:after="0" w:line="360" w:lineRule="auto"/>
      </w:pPr>
      <w:r w:rsidRPr="00D31FE3">
        <w:t>Para el caso, respecto al numeral 2, de que no cuente con los Certificados de la Directora de Finanzas y Administración y el Coordinador de Contabilidad de Presupuesto Ingresos y Egresos, al no haber obligación normativa, o bien, de la Jefa de Departamento de la Unidad de Transparencia, al no haber participado en algún procedimiento de certificación, al no haber emitido este Organismo Garante convocatoria a la fecha de la solicitud, deberá hacerlo del conocimiento de manera clara y precisa.</w:t>
      </w:r>
    </w:p>
    <w:p w:rsidR="00186C8D" w:rsidRPr="00D31FE3" w:rsidRDefault="00186C8D">
      <w:pPr>
        <w:spacing w:after="0" w:line="360" w:lineRule="auto"/>
      </w:pPr>
    </w:p>
    <w:p w:rsidR="00186C8D" w:rsidRPr="00D31FE3" w:rsidRDefault="00842C29">
      <w:pPr>
        <w:spacing w:after="0" w:line="360" w:lineRule="auto"/>
        <w:ind w:right="-28"/>
        <w:rPr>
          <w:b/>
        </w:rPr>
      </w:pPr>
      <w:r w:rsidRPr="00D31FE3">
        <w:rPr>
          <w:b/>
        </w:rPr>
        <w:lastRenderedPageBreak/>
        <w:t xml:space="preserve">TERCERO. NOTIFÍQUESE POR SAIMEX </w:t>
      </w:r>
      <w:r w:rsidRPr="00D31FE3">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186C8D" w:rsidRPr="00D31FE3" w:rsidRDefault="00186C8D">
      <w:pPr>
        <w:spacing w:after="0" w:line="360" w:lineRule="auto"/>
        <w:ind w:right="-28"/>
        <w:rPr>
          <w:color w:val="000000"/>
        </w:rPr>
      </w:pPr>
    </w:p>
    <w:p w:rsidR="00186C8D" w:rsidRPr="00D31FE3" w:rsidRDefault="00842C29">
      <w:pPr>
        <w:spacing w:after="0" w:line="360" w:lineRule="auto"/>
        <w:rPr>
          <w:color w:val="000000"/>
        </w:rPr>
      </w:pPr>
      <w:r w:rsidRPr="00D31FE3">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86C8D" w:rsidRPr="00D31FE3" w:rsidRDefault="00186C8D">
      <w:pPr>
        <w:spacing w:after="0" w:line="360" w:lineRule="auto"/>
        <w:rPr>
          <w:color w:val="000000"/>
        </w:rPr>
      </w:pPr>
    </w:p>
    <w:p w:rsidR="00186C8D" w:rsidRPr="00D31FE3" w:rsidRDefault="00842C29">
      <w:pPr>
        <w:spacing w:after="0" w:line="360" w:lineRule="auto"/>
        <w:rPr>
          <w:color w:val="000000"/>
        </w:rPr>
      </w:pPr>
      <w:r w:rsidRPr="00D31FE3">
        <w:rPr>
          <w:b/>
          <w:color w:val="000000"/>
        </w:rPr>
        <w:t>CUARTO. NOTIFÍQUESE</w:t>
      </w:r>
      <w:r w:rsidRPr="00D31FE3">
        <w:rPr>
          <w:color w:val="000000"/>
        </w:rPr>
        <w:t xml:space="preserve"> </w:t>
      </w:r>
      <w:r w:rsidRPr="00D31FE3">
        <w:rPr>
          <w:b/>
          <w:color w:val="000000"/>
        </w:rPr>
        <w:t>POR SAIMEX</w:t>
      </w:r>
      <w:r w:rsidRPr="00D31FE3">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186C8D" w:rsidRPr="00D31FE3" w:rsidRDefault="00186C8D">
      <w:pPr>
        <w:spacing w:after="0" w:line="360" w:lineRule="auto"/>
        <w:rPr>
          <w:b/>
        </w:rPr>
      </w:pPr>
    </w:p>
    <w:p w:rsidR="00186C8D" w:rsidRDefault="00842C29">
      <w:pPr>
        <w:spacing w:after="0" w:line="360" w:lineRule="auto"/>
        <w:rPr>
          <w:b/>
        </w:rPr>
      </w:pPr>
      <w:r w:rsidRPr="00D31FE3">
        <w:t>ASÍ LO RESUELVE, POR </w:t>
      </w:r>
      <w:r w:rsidRPr="00D31FE3">
        <w:rPr>
          <w:b/>
        </w:rPr>
        <w:t>UNANIMIDAD</w:t>
      </w:r>
      <w:r w:rsidRPr="00D31FE3">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CONCURRENTE, SHARON CRISTINA MORALES </w:t>
      </w:r>
      <w:r w:rsidRPr="00D31FE3">
        <w:lastRenderedPageBreak/>
        <w:t>MARTÍNEZ, LUIS GUSTAVO PARRA NORIEGA CON VOTO PARTICULAR CONCURRENTE Y GUADALUPE RAMÍREZ PEÑA CON VOTO PARTICULAR, EN LA TRIGÉSIMA OCTAVA SESIÓN ORDINARIA, CELEBRADA EL SEIS DE NOVIEMBRE DE DOS MIL VEINTICUATRO, ANTE EL SECRETARIO TÉCNICO DEL PLENO, ALEXIS TAPIA RAMÍREZ.</w:t>
      </w:r>
    </w:p>
    <w:p w:rsidR="00186C8D" w:rsidRDefault="00186C8D">
      <w:pPr>
        <w:spacing w:after="0" w:line="360" w:lineRule="auto"/>
      </w:pPr>
    </w:p>
    <w:p w:rsidR="00186C8D" w:rsidRDefault="00186C8D">
      <w:pPr>
        <w:spacing w:after="0" w:line="360" w:lineRule="auto"/>
      </w:pPr>
    </w:p>
    <w:p w:rsidR="00186C8D" w:rsidRDefault="00186C8D">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BF1FC4" w:rsidRDefault="00BF1FC4">
      <w:pPr>
        <w:spacing w:after="0" w:line="360" w:lineRule="auto"/>
      </w:pPr>
    </w:p>
    <w:p w:rsidR="00186C8D" w:rsidRDefault="00186C8D">
      <w:pPr>
        <w:spacing w:after="0" w:line="360" w:lineRule="auto"/>
      </w:pPr>
    </w:p>
    <w:p w:rsidR="00186C8D" w:rsidRDefault="00186C8D">
      <w:pPr>
        <w:spacing w:after="0" w:line="360" w:lineRule="auto"/>
      </w:pPr>
    </w:p>
    <w:p w:rsidR="003A36F7" w:rsidRDefault="003A36F7">
      <w:pPr>
        <w:spacing w:after="0" w:line="360" w:lineRule="auto"/>
      </w:pPr>
    </w:p>
    <w:p w:rsidR="003A36F7" w:rsidRDefault="003A36F7">
      <w:pPr>
        <w:spacing w:after="0" w:line="360" w:lineRule="auto"/>
      </w:pPr>
    </w:p>
    <w:p w:rsidR="003A36F7" w:rsidRDefault="003A36F7">
      <w:pPr>
        <w:spacing w:after="0" w:line="360" w:lineRule="auto"/>
      </w:pPr>
    </w:p>
    <w:p w:rsidR="003A36F7" w:rsidRDefault="003A36F7">
      <w:pPr>
        <w:spacing w:after="0" w:line="360" w:lineRule="auto"/>
      </w:pPr>
    </w:p>
    <w:p w:rsidR="003A36F7" w:rsidRDefault="003A36F7">
      <w:pPr>
        <w:spacing w:after="0" w:line="360" w:lineRule="auto"/>
      </w:pPr>
    </w:p>
    <w:p w:rsidR="003A36F7" w:rsidRDefault="003A36F7">
      <w:pPr>
        <w:spacing w:after="0" w:line="360" w:lineRule="auto"/>
      </w:pPr>
    </w:p>
    <w:sectPr w:rsidR="003A36F7">
      <w:headerReference w:type="even" r:id="rId19"/>
      <w:headerReference w:type="default" r:id="rId20"/>
      <w:footerReference w:type="even" r:id="rId21"/>
      <w:footerReference w:type="default" r:id="rId22"/>
      <w:headerReference w:type="first" r:id="rId23"/>
      <w:footerReference w:type="first" r:id="rId24"/>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C03" w:rsidRDefault="00F80C03">
      <w:pPr>
        <w:spacing w:after="0" w:line="240" w:lineRule="auto"/>
      </w:pPr>
      <w:r>
        <w:separator/>
      </w:r>
    </w:p>
  </w:endnote>
  <w:endnote w:type="continuationSeparator" w:id="0">
    <w:p w:rsidR="00F80C03" w:rsidRDefault="00F8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8D" w:rsidRDefault="00842C2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71DF9">
      <w:rPr>
        <w:b/>
        <w:noProof/>
        <w:color w:val="000000"/>
        <w:sz w:val="24"/>
        <w:szCs w:val="24"/>
      </w:rPr>
      <w:t>52</w:t>
    </w:r>
    <w:r>
      <w:rPr>
        <w:b/>
        <w:color w:val="000000"/>
        <w:sz w:val="24"/>
        <w:szCs w:val="24"/>
      </w:rPr>
      <w:fldChar w:fldCharType="end"/>
    </w:r>
  </w:p>
  <w:p w:rsidR="00186C8D" w:rsidRDefault="00186C8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8D" w:rsidRDefault="00842C2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5792C">
      <w:rPr>
        <w:b/>
        <w:noProof/>
        <w:color w:val="000000"/>
        <w:sz w:val="24"/>
        <w:szCs w:val="24"/>
      </w:rPr>
      <w:t>52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5792C">
      <w:rPr>
        <w:b/>
        <w:noProof/>
        <w:color w:val="000000"/>
        <w:sz w:val="24"/>
        <w:szCs w:val="24"/>
      </w:rPr>
      <w:t>52</w:t>
    </w:r>
    <w:r>
      <w:rPr>
        <w:b/>
        <w:color w:val="000000"/>
        <w:sz w:val="24"/>
        <w:szCs w:val="24"/>
      </w:rPr>
      <w:fldChar w:fldCharType="end"/>
    </w:r>
  </w:p>
  <w:p w:rsidR="00186C8D" w:rsidRDefault="00186C8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8D" w:rsidRDefault="00842C2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5792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5792C">
      <w:rPr>
        <w:b/>
        <w:noProof/>
        <w:color w:val="000000"/>
        <w:sz w:val="24"/>
        <w:szCs w:val="24"/>
      </w:rPr>
      <w:t>52</w:t>
    </w:r>
    <w:r>
      <w:rPr>
        <w:b/>
        <w:color w:val="000000"/>
        <w:sz w:val="24"/>
        <w:szCs w:val="24"/>
      </w:rPr>
      <w:fldChar w:fldCharType="end"/>
    </w:r>
  </w:p>
  <w:p w:rsidR="00186C8D" w:rsidRDefault="00186C8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C03" w:rsidRDefault="00F80C03">
      <w:pPr>
        <w:spacing w:after="0" w:line="240" w:lineRule="auto"/>
      </w:pPr>
      <w:r>
        <w:separator/>
      </w:r>
    </w:p>
  </w:footnote>
  <w:footnote w:type="continuationSeparator" w:id="0">
    <w:p w:rsidR="00F80C03" w:rsidRDefault="00F80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8D" w:rsidRDefault="00186C8D">
    <w:pPr>
      <w:widowControl w:val="0"/>
      <w:pBdr>
        <w:top w:val="nil"/>
        <w:left w:val="nil"/>
        <w:bottom w:val="nil"/>
        <w:right w:val="nil"/>
        <w:between w:val="nil"/>
      </w:pBdr>
      <w:spacing w:after="0" w:line="276" w:lineRule="auto"/>
      <w:jc w:val="left"/>
      <w:rPr>
        <w:color w:val="000000"/>
      </w:rPr>
    </w:pPr>
  </w:p>
  <w:tbl>
    <w:tblPr>
      <w:tblStyle w:val="a4"/>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186C8D">
      <w:trPr>
        <w:trHeight w:val="132"/>
      </w:trPr>
      <w:tc>
        <w:tcPr>
          <w:tcW w:w="0" w:type="auto"/>
        </w:tcPr>
        <w:p w:rsidR="00186C8D" w:rsidRDefault="00842C29">
          <w:pPr>
            <w:tabs>
              <w:tab w:val="right" w:pos="8838"/>
            </w:tabs>
            <w:ind w:right="-105"/>
            <w:rPr>
              <w:b/>
            </w:rPr>
          </w:pPr>
          <w:r>
            <w:rPr>
              <w:b/>
            </w:rPr>
            <w:t>Recurso de Revisión:</w:t>
          </w:r>
        </w:p>
      </w:tc>
      <w:tc>
        <w:tcPr>
          <w:tcW w:w="0" w:type="auto"/>
        </w:tcPr>
        <w:p w:rsidR="00186C8D" w:rsidRDefault="00842C29">
          <w:pPr>
            <w:tabs>
              <w:tab w:val="right" w:pos="8838"/>
            </w:tabs>
            <w:ind w:left="-28" w:right="-32"/>
          </w:pPr>
          <w:r>
            <w:t>03846/INFOEM/IP/RR/2020</w:t>
          </w:r>
        </w:p>
      </w:tc>
    </w:tr>
    <w:tr w:rsidR="00186C8D">
      <w:trPr>
        <w:trHeight w:val="261"/>
      </w:trPr>
      <w:tc>
        <w:tcPr>
          <w:tcW w:w="0" w:type="auto"/>
        </w:tcPr>
        <w:p w:rsidR="00186C8D" w:rsidRDefault="00842C29">
          <w:pPr>
            <w:tabs>
              <w:tab w:val="right" w:pos="8838"/>
            </w:tabs>
            <w:ind w:right="-105"/>
            <w:rPr>
              <w:b/>
            </w:rPr>
          </w:pPr>
          <w:r>
            <w:rPr>
              <w:b/>
            </w:rPr>
            <w:t>Sujeto Obligado:</w:t>
          </w:r>
        </w:p>
      </w:tc>
      <w:tc>
        <w:tcPr>
          <w:tcW w:w="0" w:type="auto"/>
        </w:tcPr>
        <w:p w:rsidR="00186C8D" w:rsidRDefault="00842C29">
          <w:pPr>
            <w:tabs>
              <w:tab w:val="right" w:pos="8838"/>
            </w:tabs>
            <w:ind w:right="-32"/>
          </w:pPr>
          <w:r>
            <w:t xml:space="preserve">Ayuntamiento de </w:t>
          </w:r>
          <w:proofErr w:type="spellStart"/>
          <w:r>
            <w:t>Temascalcingo</w:t>
          </w:r>
          <w:proofErr w:type="spellEnd"/>
        </w:p>
      </w:tc>
    </w:tr>
    <w:tr w:rsidR="00186C8D">
      <w:trPr>
        <w:trHeight w:val="261"/>
      </w:trPr>
      <w:tc>
        <w:tcPr>
          <w:tcW w:w="0" w:type="auto"/>
        </w:tcPr>
        <w:p w:rsidR="00186C8D" w:rsidRDefault="00842C29">
          <w:pPr>
            <w:tabs>
              <w:tab w:val="right" w:pos="8838"/>
            </w:tabs>
            <w:ind w:right="-105"/>
            <w:rPr>
              <w:b/>
            </w:rPr>
          </w:pPr>
          <w:r>
            <w:rPr>
              <w:b/>
            </w:rPr>
            <w:t>Comisionado Ponente:</w:t>
          </w:r>
        </w:p>
      </w:tc>
      <w:tc>
        <w:tcPr>
          <w:tcW w:w="0" w:type="auto"/>
        </w:tcPr>
        <w:p w:rsidR="00186C8D" w:rsidRDefault="00842C29">
          <w:pPr>
            <w:tabs>
              <w:tab w:val="right" w:pos="8838"/>
            </w:tabs>
            <w:ind w:right="-32"/>
            <w:rPr>
              <w:b/>
            </w:rPr>
          </w:pPr>
          <w:r>
            <w:t>Luis Gustavo Parra Noriega</w:t>
          </w:r>
        </w:p>
      </w:tc>
    </w:tr>
  </w:tbl>
  <w:p w:rsidR="00186C8D" w:rsidRDefault="00F80C0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8D" w:rsidRDefault="00F80C03">
    <w:pPr>
      <w:widowControl w:val="0"/>
      <w:pBdr>
        <w:top w:val="nil"/>
        <w:left w:val="nil"/>
        <w:bottom w:val="nil"/>
        <w:right w:val="nil"/>
        <w:between w:val="nil"/>
      </w:pBdr>
      <w:spacing w:after="0" w:line="276" w:lineRule="auto"/>
      <w:jc w:val="left"/>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5"/>
          <w10:wrap anchorx="margin" anchory="margin"/>
        </v:shape>
      </w:pict>
    </w:r>
  </w:p>
  <w:tbl>
    <w:tblPr>
      <w:tblStyle w:val="a5"/>
      <w:tblW w:w="6378"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693"/>
      <w:gridCol w:w="3685"/>
    </w:tblGrid>
    <w:tr w:rsidR="00186C8D">
      <w:trPr>
        <w:trHeight w:val="138"/>
      </w:trPr>
      <w:tc>
        <w:tcPr>
          <w:tcW w:w="2693" w:type="dxa"/>
          <w:vAlign w:val="center"/>
        </w:tcPr>
        <w:p w:rsidR="00186C8D" w:rsidRDefault="00186C8D">
          <w:pPr>
            <w:tabs>
              <w:tab w:val="right" w:pos="8838"/>
            </w:tabs>
            <w:ind w:left="-108" w:right="-105"/>
            <w:jc w:val="left"/>
            <w:rPr>
              <w:b/>
            </w:rPr>
          </w:pPr>
        </w:p>
        <w:p w:rsidR="00186C8D" w:rsidRDefault="00842C29">
          <w:pPr>
            <w:tabs>
              <w:tab w:val="right" w:pos="8838"/>
            </w:tabs>
            <w:ind w:left="-108" w:right="-105"/>
            <w:jc w:val="left"/>
            <w:rPr>
              <w:b/>
            </w:rPr>
          </w:pPr>
          <w:r>
            <w:rPr>
              <w:b/>
            </w:rPr>
            <w:t>Recurso de Revisión:</w:t>
          </w:r>
        </w:p>
      </w:tc>
      <w:tc>
        <w:tcPr>
          <w:tcW w:w="3685" w:type="dxa"/>
        </w:tcPr>
        <w:p w:rsidR="00186C8D" w:rsidRDefault="00186C8D">
          <w:pPr>
            <w:tabs>
              <w:tab w:val="right" w:pos="8838"/>
            </w:tabs>
            <w:ind w:right="57"/>
          </w:pPr>
        </w:p>
        <w:p w:rsidR="00186C8D" w:rsidRDefault="00842C29">
          <w:pPr>
            <w:tabs>
              <w:tab w:val="right" w:pos="8838"/>
            </w:tabs>
            <w:ind w:right="57"/>
          </w:pPr>
          <w:r>
            <w:t>04681/INFOEM/IP/RR/2024</w:t>
          </w:r>
        </w:p>
      </w:tc>
    </w:tr>
    <w:tr w:rsidR="00186C8D">
      <w:trPr>
        <w:trHeight w:val="273"/>
      </w:trPr>
      <w:tc>
        <w:tcPr>
          <w:tcW w:w="2693" w:type="dxa"/>
        </w:tcPr>
        <w:p w:rsidR="00186C8D" w:rsidRDefault="00842C29">
          <w:pPr>
            <w:tabs>
              <w:tab w:val="right" w:pos="8838"/>
            </w:tabs>
            <w:ind w:left="-108" w:right="-105"/>
            <w:rPr>
              <w:b/>
            </w:rPr>
          </w:pPr>
          <w:r>
            <w:rPr>
              <w:b/>
            </w:rPr>
            <w:t>Sujeto Obligado:</w:t>
          </w:r>
        </w:p>
      </w:tc>
      <w:tc>
        <w:tcPr>
          <w:tcW w:w="3685" w:type="dxa"/>
        </w:tcPr>
        <w:p w:rsidR="00186C8D" w:rsidRDefault="00842C29">
          <w:pPr>
            <w:tabs>
              <w:tab w:val="right" w:pos="8838"/>
            </w:tabs>
            <w:ind w:right="33"/>
          </w:pPr>
          <w:r>
            <w:t>Sistema de Agua Potable Alcantarillado y Saneamiento de Ecatepec de Morelos</w:t>
          </w:r>
        </w:p>
      </w:tc>
    </w:tr>
    <w:tr w:rsidR="00186C8D">
      <w:trPr>
        <w:trHeight w:val="273"/>
      </w:trPr>
      <w:tc>
        <w:tcPr>
          <w:tcW w:w="2693" w:type="dxa"/>
        </w:tcPr>
        <w:p w:rsidR="00186C8D" w:rsidRDefault="00842C29">
          <w:pPr>
            <w:tabs>
              <w:tab w:val="right" w:pos="8838"/>
            </w:tabs>
            <w:ind w:left="-108" w:right="-105"/>
            <w:rPr>
              <w:b/>
            </w:rPr>
          </w:pPr>
          <w:r>
            <w:rPr>
              <w:b/>
            </w:rPr>
            <w:t>Comisionado Ponente:</w:t>
          </w:r>
        </w:p>
      </w:tc>
      <w:tc>
        <w:tcPr>
          <w:tcW w:w="3685" w:type="dxa"/>
        </w:tcPr>
        <w:p w:rsidR="00186C8D" w:rsidRDefault="00842C29">
          <w:pPr>
            <w:tabs>
              <w:tab w:val="right" w:pos="8838"/>
            </w:tabs>
            <w:ind w:right="-170"/>
          </w:pPr>
          <w:r>
            <w:t>Luis Gustavo Parra Noriega</w:t>
          </w:r>
        </w:p>
        <w:p w:rsidR="00186C8D" w:rsidRDefault="00186C8D">
          <w:pPr>
            <w:tabs>
              <w:tab w:val="right" w:pos="8838"/>
            </w:tabs>
            <w:ind w:right="-170"/>
            <w:rPr>
              <w:b/>
            </w:rPr>
          </w:pPr>
        </w:p>
      </w:tc>
    </w:tr>
  </w:tbl>
  <w:p w:rsidR="00186C8D" w:rsidRDefault="00186C8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8D" w:rsidRDefault="00186C8D">
    <w:pPr>
      <w:widowControl w:val="0"/>
      <w:pBdr>
        <w:top w:val="nil"/>
        <w:left w:val="nil"/>
        <w:bottom w:val="nil"/>
        <w:right w:val="nil"/>
        <w:between w:val="nil"/>
      </w:pBdr>
      <w:spacing w:after="0" w:line="276" w:lineRule="auto"/>
      <w:jc w:val="left"/>
      <w:rPr>
        <w:color w:val="000000"/>
      </w:rPr>
    </w:pPr>
  </w:p>
  <w:tbl>
    <w:tblPr>
      <w:tblStyle w:val="a6"/>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5"/>
    </w:tblGrid>
    <w:tr w:rsidR="00186C8D">
      <w:trPr>
        <w:trHeight w:val="132"/>
      </w:trPr>
      <w:tc>
        <w:tcPr>
          <w:tcW w:w="2551" w:type="dxa"/>
        </w:tcPr>
        <w:p w:rsidR="00186C8D" w:rsidRDefault="00842C29">
          <w:pPr>
            <w:tabs>
              <w:tab w:val="right" w:pos="8838"/>
            </w:tabs>
            <w:ind w:right="-105"/>
            <w:rPr>
              <w:b/>
            </w:rPr>
          </w:pPr>
          <w:r>
            <w:rPr>
              <w:b/>
            </w:rPr>
            <w:t>Recurso de Revisión:</w:t>
          </w:r>
        </w:p>
      </w:tc>
      <w:tc>
        <w:tcPr>
          <w:tcW w:w="3545" w:type="dxa"/>
        </w:tcPr>
        <w:p w:rsidR="00186C8D" w:rsidRDefault="00842C29">
          <w:pPr>
            <w:tabs>
              <w:tab w:val="right" w:pos="8838"/>
            </w:tabs>
            <w:ind w:left="-111" w:right="-32"/>
          </w:pPr>
          <w:r>
            <w:t>04681/INFOEM/IP/RR/2024</w:t>
          </w:r>
        </w:p>
      </w:tc>
    </w:tr>
    <w:tr w:rsidR="00186C8D">
      <w:trPr>
        <w:trHeight w:val="132"/>
      </w:trPr>
      <w:tc>
        <w:tcPr>
          <w:tcW w:w="2551" w:type="dxa"/>
          <w:shd w:val="clear" w:color="auto" w:fill="auto"/>
        </w:tcPr>
        <w:p w:rsidR="00186C8D" w:rsidRDefault="00842C29">
          <w:pPr>
            <w:tabs>
              <w:tab w:val="left" w:pos="1875"/>
            </w:tabs>
            <w:ind w:right="-105"/>
            <w:rPr>
              <w:b/>
            </w:rPr>
          </w:pPr>
          <w:r>
            <w:rPr>
              <w:b/>
            </w:rPr>
            <w:t>Recurrente:</w:t>
          </w:r>
          <w:r>
            <w:rPr>
              <w:b/>
            </w:rPr>
            <w:tab/>
          </w:r>
        </w:p>
      </w:tc>
      <w:tc>
        <w:tcPr>
          <w:tcW w:w="3545" w:type="dxa"/>
          <w:shd w:val="clear" w:color="auto" w:fill="auto"/>
        </w:tcPr>
        <w:p w:rsidR="00186C8D" w:rsidRDefault="00186C8D">
          <w:pPr>
            <w:tabs>
              <w:tab w:val="right" w:pos="8838"/>
            </w:tabs>
            <w:ind w:left="-113"/>
          </w:pPr>
        </w:p>
      </w:tc>
    </w:tr>
    <w:tr w:rsidR="00186C8D">
      <w:trPr>
        <w:trHeight w:val="261"/>
      </w:trPr>
      <w:tc>
        <w:tcPr>
          <w:tcW w:w="2551" w:type="dxa"/>
        </w:tcPr>
        <w:p w:rsidR="00186C8D" w:rsidRDefault="00842C29">
          <w:pPr>
            <w:tabs>
              <w:tab w:val="right" w:pos="8838"/>
            </w:tabs>
            <w:ind w:right="-105"/>
            <w:rPr>
              <w:b/>
            </w:rPr>
          </w:pPr>
          <w:r>
            <w:rPr>
              <w:b/>
            </w:rPr>
            <w:t>Sujeto Obligado:</w:t>
          </w:r>
        </w:p>
      </w:tc>
      <w:tc>
        <w:tcPr>
          <w:tcW w:w="3545" w:type="dxa"/>
        </w:tcPr>
        <w:p w:rsidR="00186C8D" w:rsidRDefault="00842C29">
          <w:pPr>
            <w:tabs>
              <w:tab w:val="right" w:pos="8838"/>
            </w:tabs>
            <w:ind w:left="-111" w:right="-32"/>
          </w:pPr>
          <w:r>
            <w:t>Sistema de Agua Potable Alcantarillado y Saneamiento de Ecatepec de Morelos</w:t>
          </w:r>
        </w:p>
      </w:tc>
    </w:tr>
    <w:tr w:rsidR="00186C8D">
      <w:trPr>
        <w:trHeight w:val="261"/>
      </w:trPr>
      <w:tc>
        <w:tcPr>
          <w:tcW w:w="2551" w:type="dxa"/>
        </w:tcPr>
        <w:p w:rsidR="00186C8D" w:rsidRDefault="00842C29">
          <w:pPr>
            <w:tabs>
              <w:tab w:val="right" w:pos="8838"/>
            </w:tabs>
            <w:ind w:right="-105"/>
            <w:rPr>
              <w:b/>
            </w:rPr>
          </w:pPr>
          <w:r>
            <w:rPr>
              <w:b/>
            </w:rPr>
            <w:t>Comisionado Ponente:</w:t>
          </w:r>
        </w:p>
      </w:tc>
      <w:tc>
        <w:tcPr>
          <w:tcW w:w="3545" w:type="dxa"/>
        </w:tcPr>
        <w:p w:rsidR="00186C8D" w:rsidRDefault="00842C29">
          <w:pPr>
            <w:tabs>
              <w:tab w:val="right" w:pos="8838"/>
            </w:tabs>
            <w:ind w:left="-111" w:right="-32"/>
            <w:rPr>
              <w:b/>
            </w:rPr>
          </w:pPr>
          <w:r>
            <w:t>Luis Gustavo Parra Noriega</w:t>
          </w:r>
        </w:p>
      </w:tc>
    </w:tr>
  </w:tbl>
  <w:p w:rsidR="00186C8D" w:rsidRDefault="00F80C03">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07D7"/>
    <w:multiLevelType w:val="multilevel"/>
    <w:tmpl w:val="F814D4C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253ECF"/>
    <w:multiLevelType w:val="multilevel"/>
    <w:tmpl w:val="A1469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C9503F"/>
    <w:multiLevelType w:val="multilevel"/>
    <w:tmpl w:val="7B1A112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BE24A7"/>
    <w:multiLevelType w:val="multilevel"/>
    <w:tmpl w:val="C980CF8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075251A"/>
    <w:multiLevelType w:val="multilevel"/>
    <w:tmpl w:val="3A5E793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850798"/>
    <w:multiLevelType w:val="multilevel"/>
    <w:tmpl w:val="EBD28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9E3ABB"/>
    <w:multiLevelType w:val="multilevel"/>
    <w:tmpl w:val="96361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F6AF1"/>
    <w:multiLevelType w:val="multilevel"/>
    <w:tmpl w:val="D9341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03043C"/>
    <w:multiLevelType w:val="multilevel"/>
    <w:tmpl w:val="3B045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129F5"/>
    <w:multiLevelType w:val="multilevel"/>
    <w:tmpl w:val="A2BA43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D43AA3"/>
    <w:multiLevelType w:val="multilevel"/>
    <w:tmpl w:val="7778C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8"/>
  </w:num>
  <w:num w:numId="4">
    <w:abstractNumId w:val="3"/>
  </w:num>
  <w:num w:numId="5">
    <w:abstractNumId w:val="6"/>
  </w:num>
  <w:num w:numId="6">
    <w:abstractNumId w:val="5"/>
  </w:num>
  <w:num w:numId="7">
    <w:abstractNumId w:val="9"/>
  </w:num>
  <w:num w:numId="8">
    <w:abstractNumId w:val="7"/>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8D"/>
    <w:rsid w:val="00186C8D"/>
    <w:rsid w:val="003A36F7"/>
    <w:rsid w:val="00471DF9"/>
    <w:rsid w:val="00842C29"/>
    <w:rsid w:val="00BF1FC4"/>
    <w:rsid w:val="00C5792C"/>
    <w:rsid w:val="00D31FE3"/>
    <w:rsid w:val="00D71443"/>
    <w:rsid w:val="00F80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022536D-43CD-4DA6-9FB9-A7FE31CB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character" w:styleId="Refdecomentario">
    <w:name w:val="annotation reference"/>
    <w:basedOn w:val="Fuentedeprrafopredeter"/>
    <w:uiPriority w:val="99"/>
    <w:semiHidden/>
    <w:unhideWhenUsed/>
    <w:rsid w:val="00D51A68"/>
    <w:rPr>
      <w:sz w:val="16"/>
      <w:szCs w:val="16"/>
    </w:rPr>
  </w:style>
  <w:style w:type="paragraph" w:styleId="Textocomentario">
    <w:name w:val="annotation text"/>
    <w:basedOn w:val="Normal"/>
    <w:link w:val="TextocomentarioCar"/>
    <w:uiPriority w:val="99"/>
    <w:semiHidden/>
    <w:unhideWhenUsed/>
    <w:rsid w:val="00D51A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1A68"/>
    <w:rPr>
      <w:sz w:val="20"/>
      <w:szCs w:val="20"/>
    </w:rPr>
  </w:style>
  <w:style w:type="paragraph" w:styleId="Asuntodelcomentario">
    <w:name w:val="annotation subject"/>
    <w:basedOn w:val="Textocomentario"/>
    <w:next w:val="Textocomentario"/>
    <w:link w:val="AsuntodelcomentarioCar"/>
    <w:uiPriority w:val="99"/>
    <w:semiHidden/>
    <w:unhideWhenUsed/>
    <w:rsid w:val="00D51A68"/>
    <w:rPr>
      <w:b/>
      <w:bCs/>
    </w:rPr>
  </w:style>
  <w:style w:type="character" w:customStyle="1" w:styleId="AsuntodelcomentarioCar">
    <w:name w:val="Asunto del comentario Car"/>
    <w:basedOn w:val="TextocomentarioCar"/>
    <w:link w:val="Asuntodelcomentario"/>
    <w:uiPriority w:val="99"/>
    <w:semiHidden/>
    <w:rsid w:val="00D51A68"/>
    <w:rPr>
      <w:b/>
      <w:bCs/>
      <w:sz w:val="20"/>
      <w:szCs w:val="20"/>
    </w:rPr>
  </w:style>
  <w:style w:type="paragraph" w:styleId="Textodeglobo">
    <w:name w:val="Balloon Text"/>
    <w:basedOn w:val="Normal"/>
    <w:link w:val="TextodegloboCar"/>
    <w:uiPriority w:val="99"/>
    <w:semiHidden/>
    <w:unhideWhenUsed/>
    <w:rsid w:val="00D51A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A68"/>
    <w:rPr>
      <w:rFonts w:ascii="Segoe UI" w:hAnsi="Segoe UI" w:cs="Segoe UI"/>
      <w:sz w:val="18"/>
      <w:szCs w:val="18"/>
    </w:rPr>
  </w:style>
  <w:style w:type="table" w:customStyle="1" w:styleId="a3">
    <w:basedOn w:val="TableNormal0"/>
    <w:pPr>
      <w:spacing w:after="0" w:line="240" w:lineRule="auto"/>
      <w:jc w:val="left"/>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segob/renapo/acciones-y-programas/clave-unica-de-registro-de-poblacion-curp-142226"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sultas.curp.gob.mx/CurpSP/html/informacionecurpPS.html"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ortalanterior.ine.mx/archivos2/tutoriales/sistemas/ApoyoInstitucional/SIF/docs/candidatos/folioFiscalFactura.pdf"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f.gob.mx/nota_detalle.php?codigo=5492254&amp;fecha=28/07/2017"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11l1KVNeMB6AreNHqWY4dA5tQ==">CgMxLjAyCWguM3pueXNoNzIJaC4zMGowemxsMgloLjFmb2I5dGU4AHIhMWJ6czU3MDREMXlQeHh0SllyTklVZzJ2QTIxSEU1OHlz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12670</Words>
  <Characters>69689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INFOEM415</cp:lastModifiedBy>
  <cp:revision>4</cp:revision>
  <cp:lastPrinted>2024-10-28T19:02:00Z</cp:lastPrinted>
  <dcterms:created xsi:type="dcterms:W3CDTF">2024-10-28T19:01:00Z</dcterms:created>
  <dcterms:modified xsi:type="dcterms:W3CDTF">2025-02-07T17:08:00Z</dcterms:modified>
</cp:coreProperties>
</file>