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62D8005E" w:rsidR="004C465F" w:rsidRPr="00CB05B9" w:rsidRDefault="00877267" w:rsidP="00CB05B9">
      <w:pPr>
        <w:tabs>
          <w:tab w:val="left" w:pos="8931"/>
        </w:tabs>
        <w:spacing w:after="0" w:line="360" w:lineRule="auto"/>
      </w:pPr>
      <w:r w:rsidRPr="00CB05B9">
        <w:t xml:space="preserve">   </w:t>
      </w:r>
      <w:r w:rsidR="00EC7CBF" w:rsidRPr="00CB05B9">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2A63F76" w:rsidR="00C4052B" w:rsidRPr="00D01052" w:rsidRDefault="00C4052B" w:rsidP="00CB05B9">
          <w:pPr>
            <w:pStyle w:val="TtulodeTDC"/>
            <w:spacing w:before="0" w:line="360" w:lineRule="auto"/>
            <w:jc w:val="center"/>
            <w:rPr>
              <w:rFonts w:ascii="Palatino Linotype" w:hAnsi="Palatino Linotype"/>
              <w:color w:val="000000" w:themeColor="text1"/>
              <w:sz w:val="22"/>
              <w:szCs w:val="22"/>
            </w:rPr>
          </w:pPr>
          <w:r w:rsidRPr="00D01052">
            <w:rPr>
              <w:rFonts w:ascii="Palatino Linotype" w:hAnsi="Palatino Linotype"/>
              <w:color w:val="000000" w:themeColor="text1"/>
              <w:sz w:val="22"/>
              <w:szCs w:val="22"/>
              <w:lang w:val="es-ES"/>
            </w:rPr>
            <w:t xml:space="preserve">RESOLUCIÓN DEL RECURSO DE REVISIÓN </w:t>
          </w:r>
          <w:r w:rsidR="006C1E67" w:rsidRPr="00D01052">
            <w:rPr>
              <w:rFonts w:ascii="Palatino Linotype" w:hAnsi="Palatino Linotype"/>
              <w:color w:val="000000" w:themeColor="text1"/>
              <w:sz w:val="22"/>
              <w:szCs w:val="22"/>
            </w:rPr>
            <w:t>0</w:t>
          </w:r>
          <w:r w:rsidR="00165E25" w:rsidRPr="00D01052">
            <w:rPr>
              <w:rFonts w:ascii="Palatino Linotype" w:hAnsi="Palatino Linotype"/>
              <w:color w:val="000000" w:themeColor="text1"/>
              <w:sz w:val="22"/>
              <w:szCs w:val="22"/>
            </w:rPr>
            <w:t>4136</w:t>
          </w:r>
          <w:r w:rsidR="000D392E" w:rsidRPr="00D01052">
            <w:rPr>
              <w:rFonts w:ascii="Palatino Linotype" w:hAnsi="Palatino Linotype"/>
              <w:color w:val="000000" w:themeColor="text1"/>
              <w:sz w:val="22"/>
              <w:szCs w:val="22"/>
            </w:rPr>
            <w:t>/INFOEM/IP/RR/2025</w:t>
          </w:r>
        </w:p>
        <w:p w14:paraId="73933EFA" w14:textId="77777777" w:rsidR="00C4052B" w:rsidRPr="00D01052" w:rsidRDefault="00C4052B" w:rsidP="00CB05B9">
          <w:pPr>
            <w:spacing w:after="0" w:line="360" w:lineRule="auto"/>
          </w:pPr>
        </w:p>
        <w:p w14:paraId="46565BD2" w14:textId="21338770" w:rsidR="007E56C0" w:rsidRPr="00D01052" w:rsidRDefault="00C4052B" w:rsidP="00CB05B9">
          <w:pPr>
            <w:pStyle w:val="TDC1"/>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r w:rsidRPr="00D01052">
            <w:fldChar w:fldCharType="begin"/>
          </w:r>
          <w:r w:rsidRPr="00D01052">
            <w:instrText xml:space="preserve"> TOC \o "1-3" \h \z \u </w:instrText>
          </w:r>
          <w:r w:rsidRPr="00D01052">
            <w:fldChar w:fldCharType="separate"/>
          </w:r>
          <w:hyperlink w:anchor="_Toc203512591" w:history="1">
            <w:r w:rsidR="007E56C0" w:rsidRPr="00D01052">
              <w:rPr>
                <w:rStyle w:val="Hipervnculo"/>
                <w:noProof/>
                <w:color w:val="000000" w:themeColor="text1"/>
              </w:rPr>
              <w:t>A N T E C E D E N T E S</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_Toc203512591 \h </w:instrText>
            </w:r>
            <w:r w:rsidR="007E56C0" w:rsidRPr="00D01052">
              <w:rPr>
                <w:noProof/>
                <w:webHidden/>
              </w:rPr>
            </w:r>
            <w:r w:rsidR="007E56C0" w:rsidRPr="00D01052">
              <w:rPr>
                <w:noProof/>
                <w:webHidden/>
              </w:rPr>
              <w:fldChar w:fldCharType="separate"/>
            </w:r>
            <w:r w:rsidR="00663570">
              <w:rPr>
                <w:noProof/>
                <w:webHidden/>
              </w:rPr>
              <w:t>2</w:t>
            </w:r>
            <w:r w:rsidR="007E56C0" w:rsidRPr="00D01052">
              <w:rPr>
                <w:noProof/>
                <w:webHidden/>
              </w:rPr>
              <w:fldChar w:fldCharType="end"/>
            </w:r>
          </w:hyperlink>
        </w:p>
        <w:p w14:paraId="7A0D55D0" w14:textId="2BEF154F"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592" w:history="1">
            <w:r w:rsidR="007E56C0" w:rsidRPr="00D01052">
              <w:rPr>
                <w:rStyle w:val="Hipervnculo"/>
                <w:noProof/>
                <w:color w:val="000000" w:themeColor="text1"/>
                <w:lang w:eastAsia="es-ES"/>
              </w:rPr>
              <w:t>I. Presentación de la solicitud de información</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_Toc203512592 \h </w:instrText>
            </w:r>
            <w:r w:rsidR="007E56C0" w:rsidRPr="00D01052">
              <w:rPr>
                <w:noProof/>
                <w:webHidden/>
              </w:rPr>
            </w:r>
            <w:r w:rsidR="007E56C0" w:rsidRPr="00D01052">
              <w:rPr>
                <w:noProof/>
                <w:webHidden/>
              </w:rPr>
              <w:fldChar w:fldCharType="separate"/>
            </w:r>
            <w:r>
              <w:rPr>
                <w:noProof/>
                <w:webHidden/>
              </w:rPr>
              <w:t>2</w:t>
            </w:r>
            <w:r w:rsidR="007E56C0" w:rsidRPr="00D01052">
              <w:rPr>
                <w:noProof/>
                <w:webHidden/>
              </w:rPr>
              <w:fldChar w:fldCharType="end"/>
            </w:r>
          </w:hyperlink>
        </w:p>
        <w:p w14:paraId="6CA1F430" w14:textId="46AECC9E"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593" w:history="1">
            <w:r w:rsidR="007E56C0" w:rsidRPr="00D01052">
              <w:rPr>
                <w:rStyle w:val="Hipervnculo"/>
                <w:rFonts w:cs="Tahoma"/>
                <w:noProof/>
                <w:color w:val="000000" w:themeColor="text1"/>
              </w:rPr>
              <w:t>II.</w:t>
            </w:r>
            <w:r w:rsidR="007E56C0" w:rsidRPr="00D01052">
              <w:rPr>
                <w:rStyle w:val="Hipervnculo"/>
                <w:noProof/>
                <w:color w:val="000000" w:themeColor="text1"/>
              </w:rPr>
              <w:t xml:space="preserve"> Respuesta del Sujeto Obligado</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_Toc203512593 \h </w:instrText>
            </w:r>
            <w:r w:rsidR="007E56C0" w:rsidRPr="00D01052">
              <w:rPr>
                <w:noProof/>
                <w:webHidden/>
              </w:rPr>
            </w:r>
            <w:r w:rsidR="007E56C0" w:rsidRPr="00D01052">
              <w:rPr>
                <w:noProof/>
                <w:webHidden/>
              </w:rPr>
              <w:fldChar w:fldCharType="separate"/>
            </w:r>
            <w:r>
              <w:rPr>
                <w:noProof/>
                <w:webHidden/>
              </w:rPr>
              <w:t>3</w:t>
            </w:r>
            <w:r w:rsidR="007E56C0" w:rsidRPr="00D01052">
              <w:rPr>
                <w:noProof/>
                <w:webHidden/>
              </w:rPr>
              <w:fldChar w:fldCharType="end"/>
            </w:r>
          </w:hyperlink>
        </w:p>
        <w:p w14:paraId="1C21B75F" w14:textId="25A0916B"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594" w:history="1">
            <w:r w:rsidR="007E56C0" w:rsidRPr="00D01052">
              <w:rPr>
                <w:rStyle w:val="Hipervnculo"/>
                <w:noProof/>
                <w:color w:val="000000" w:themeColor="text1"/>
              </w:rPr>
              <w:t>III. Interposición del Recurso de Revisión</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_Toc203512594 \h </w:instrText>
            </w:r>
            <w:r w:rsidR="007E56C0" w:rsidRPr="00D01052">
              <w:rPr>
                <w:noProof/>
                <w:webHidden/>
              </w:rPr>
            </w:r>
            <w:r w:rsidR="007E56C0" w:rsidRPr="00D01052">
              <w:rPr>
                <w:noProof/>
                <w:webHidden/>
              </w:rPr>
              <w:fldChar w:fldCharType="separate"/>
            </w:r>
            <w:r>
              <w:rPr>
                <w:noProof/>
                <w:webHidden/>
              </w:rPr>
              <w:t>5</w:t>
            </w:r>
            <w:r w:rsidR="007E56C0" w:rsidRPr="00D01052">
              <w:rPr>
                <w:noProof/>
                <w:webHidden/>
              </w:rPr>
              <w:fldChar w:fldCharType="end"/>
            </w:r>
          </w:hyperlink>
        </w:p>
        <w:p w14:paraId="54847A92" w14:textId="7ECD7EC6"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595" w:history="1">
            <w:r w:rsidR="007E56C0" w:rsidRPr="00D01052">
              <w:rPr>
                <w:rStyle w:val="Hipervnculo"/>
                <w:noProof/>
                <w:color w:val="000000" w:themeColor="text1"/>
              </w:rPr>
              <w:t>IV. Trámite del Recurso de Revisión ante este Instituto</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_Toc203512595 \h </w:instrText>
            </w:r>
            <w:r w:rsidR="007E56C0" w:rsidRPr="00D01052">
              <w:rPr>
                <w:noProof/>
                <w:webHidden/>
              </w:rPr>
            </w:r>
            <w:r w:rsidR="007E56C0" w:rsidRPr="00D01052">
              <w:rPr>
                <w:noProof/>
                <w:webHidden/>
              </w:rPr>
              <w:fldChar w:fldCharType="separate"/>
            </w:r>
            <w:r>
              <w:rPr>
                <w:noProof/>
                <w:webHidden/>
              </w:rPr>
              <w:t>6</w:t>
            </w:r>
            <w:r w:rsidR="007E56C0" w:rsidRPr="00D01052">
              <w:rPr>
                <w:noProof/>
                <w:webHidden/>
              </w:rPr>
              <w:fldChar w:fldCharType="end"/>
            </w:r>
          </w:hyperlink>
        </w:p>
        <w:p w14:paraId="795F22AE" w14:textId="177548B8" w:rsidR="007E56C0" w:rsidRPr="00D01052" w:rsidRDefault="00663570" w:rsidP="00CB05B9">
          <w:pPr>
            <w:pStyle w:val="TDC1"/>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596" w:history="1">
            <w:r w:rsidR="007E56C0" w:rsidRPr="00D01052">
              <w:rPr>
                <w:rStyle w:val="Hipervnculo"/>
                <w:noProof/>
                <w:color w:val="000000" w:themeColor="text1"/>
              </w:rPr>
              <w:t>C O N S I D E R A N D O S</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_Toc203512596 \h </w:instrText>
            </w:r>
            <w:r w:rsidR="007E56C0" w:rsidRPr="00D01052">
              <w:rPr>
                <w:noProof/>
                <w:webHidden/>
              </w:rPr>
            </w:r>
            <w:r w:rsidR="007E56C0" w:rsidRPr="00D01052">
              <w:rPr>
                <w:noProof/>
                <w:webHidden/>
              </w:rPr>
              <w:fldChar w:fldCharType="separate"/>
            </w:r>
            <w:r>
              <w:rPr>
                <w:noProof/>
                <w:webHidden/>
              </w:rPr>
              <w:t>12</w:t>
            </w:r>
            <w:r w:rsidR="007E56C0" w:rsidRPr="00D01052">
              <w:rPr>
                <w:noProof/>
                <w:webHidden/>
              </w:rPr>
              <w:fldChar w:fldCharType="end"/>
            </w:r>
          </w:hyperlink>
        </w:p>
        <w:p w14:paraId="51C25FC7" w14:textId="307B0200"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597" w:history="1">
            <w:r w:rsidR="007E56C0" w:rsidRPr="00D01052">
              <w:rPr>
                <w:rStyle w:val="Hipervnculo"/>
                <w:noProof/>
                <w:color w:val="000000" w:themeColor="text1"/>
              </w:rPr>
              <w:t>PRIMERO. Competencia</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_Toc203512597 \h </w:instrText>
            </w:r>
            <w:r w:rsidR="007E56C0" w:rsidRPr="00D01052">
              <w:rPr>
                <w:noProof/>
                <w:webHidden/>
              </w:rPr>
            </w:r>
            <w:r w:rsidR="007E56C0" w:rsidRPr="00D01052">
              <w:rPr>
                <w:noProof/>
                <w:webHidden/>
              </w:rPr>
              <w:fldChar w:fldCharType="separate"/>
            </w:r>
            <w:r>
              <w:rPr>
                <w:noProof/>
                <w:webHidden/>
              </w:rPr>
              <w:t>12</w:t>
            </w:r>
            <w:r w:rsidR="007E56C0" w:rsidRPr="00D01052">
              <w:rPr>
                <w:noProof/>
                <w:webHidden/>
              </w:rPr>
              <w:fldChar w:fldCharType="end"/>
            </w:r>
          </w:hyperlink>
        </w:p>
        <w:p w14:paraId="28E124CB" w14:textId="339B6D9E"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598" w:history="1">
            <w:r w:rsidR="007E56C0" w:rsidRPr="00D01052">
              <w:rPr>
                <w:rStyle w:val="Hipervnculo"/>
                <w:noProof/>
                <w:color w:val="000000" w:themeColor="text1"/>
              </w:rPr>
              <w:t>SEGUNDO. Causales de improcedencia y sobreseimiento</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_Toc203512598 \h </w:instrText>
            </w:r>
            <w:r w:rsidR="007E56C0" w:rsidRPr="00D01052">
              <w:rPr>
                <w:noProof/>
                <w:webHidden/>
              </w:rPr>
            </w:r>
            <w:r w:rsidR="007E56C0" w:rsidRPr="00D01052">
              <w:rPr>
                <w:noProof/>
                <w:webHidden/>
              </w:rPr>
              <w:fldChar w:fldCharType="separate"/>
            </w:r>
            <w:r>
              <w:rPr>
                <w:noProof/>
                <w:webHidden/>
              </w:rPr>
              <w:t>13</w:t>
            </w:r>
            <w:r w:rsidR="007E56C0" w:rsidRPr="00D01052">
              <w:rPr>
                <w:noProof/>
                <w:webHidden/>
              </w:rPr>
              <w:fldChar w:fldCharType="end"/>
            </w:r>
          </w:hyperlink>
        </w:p>
        <w:p w14:paraId="604D4EDE" w14:textId="7A961973"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599" w:history="1">
            <w:r w:rsidR="007E56C0" w:rsidRPr="00D01052">
              <w:rPr>
                <w:rStyle w:val="Hipervnculo"/>
                <w:noProof/>
                <w:color w:val="000000" w:themeColor="text1"/>
              </w:rPr>
              <w:t>TERCERO. Determinación de la Controversia</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_Toc203512599 \h </w:instrText>
            </w:r>
            <w:r w:rsidR="007E56C0" w:rsidRPr="00D01052">
              <w:rPr>
                <w:noProof/>
                <w:webHidden/>
              </w:rPr>
            </w:r>
            <w:r w:rsidR="007E56C0" w:rsidRPr="00D01052">
              <w:rPr>
                <w:noProof/>
                <w:webHidden/>
              </w:rPr>
              <w:fldChar w:fldCharType="separate"/>
            </w:r>
            <w:r>
              <w:rPr>
                <w:noProof/>
                <w:webHidden/>
              </w:rPr>
              <w:t>15</w:t>
            </w:r>
            <w:r w:rsidR="007E56C0" w:rsidRPr="00D01052">
              <w:rPr>
                <w:noProof/>
                <w:webHidden/>
              </w:rPr>
              <w:fldChar w:fldCharType="end"/>
            </w:r>
          </w:hyperlink>
        </w:p>
        <w:p w14:paraId="10D793A9" w14:textId="293E7EEF"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600" w:history="1">
            <w:r w:rsidR="007E56C0" w:rsidRPr="00D01052">
              <w:rPr>
                <w:rStyle w:val="Hipervnculo"/>
                <w:noProof/>
                <w:color w:val="000000" w:themeColor="text1"/>
              </w:rPr>
              <w:t>CUARTO. Marco normativo aplicable en materia de transparencia y acceso a la información pública</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_Toc203512600 \h </w:instrText>
            </w:r>
            <w:r w:rsidR="007E56C0" w:rsidRPr="00D01052">
              <w:rPr>
                <w:noProof/>
                <w:webHidden/>
              </w:rPr>
            </w:r>
            <w:r w:rsidR="007E56C0" w:rsidRPr="00D01052">
              <w:rPr>
                <w:noProof/>
                <w:webHidden/>
              </w:rPr>
              <w:fldChar w:fldCharType="separate"/>
            </w:r>
            <w:r>
              <w:rPr>
                <w:noProof/>
                <w:webHidden/>
              </w:rPr>
              <w:t>19</w:t>
            </w:r>
            <w:r w:rsidR="007E56C0" w:rsidRPr="00D01052">
              <w:rPr>
                <w:noProof/>
                <w:webHidden/>
              </w:rPr>
              <w:fldChar w:fldCharType="end"/>
            </w:r>
          </w:hyperlink>
        </w:p>
        <w:p w14:paraId="39487B48" w14:textId="37643244"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601" w:history="1">
            <w:r w:rsidR="007E56C0" w:rsidRPr="00D01052">
              <w:rPr>
                <w:rStyle w:val="Hipervnculo"/>
                <w:noProof/>
                <w:color w:val="000000" w:themeColor="text1"/>
              </w:rPr>
              <w:t>QUINTO. Estudio de Fondo</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_Toc203512601 \h </w:instrText>
            </w:r>
            <w:r w:rsidR="007E56C0" w:rsidRPr="00D01052">
              <w:rPr>
                <w:noProof/>
                <w:webHidden/>
              </w:rPr>
            </w:r>
            <w:r w:rsidR="007E56C0" w:rsidRPr="00D01052">
              <w:rPr>
                <w:noProof/>
                <w:webHidden/>
              </w:rPr>
              <w:fldChar w:fldCharType="separate"/>
            </w:r>
            <w:r>
              <w:rPr>
                <w:noProof/>
                <w:webHidden/>
              </w:rPr>
              <w:t>20</w:t>
            </w:r>
            <w:r w:rsidR="007E56C0" w:rsidRPr="00D01052">
              <w:rPr>
                <w:noProof/>
                <w:webHidden/>
              </w:rPr>
              <w:fldChar w:fldCharType="end"/>
            </w:r>
          </w:hyperlink>
        </w:p>
        <w:p w14:paraId="2CAE5E89" w14:textId="1FE568F3" w:rsidR="007E56C0" w:rsidRPr="00D01052" w:rsidRDefault="00663570" w:rsidP="00CB05B9">
          <w:pPr>
            <w:pStyle w:val="TDC2"/>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602" w:history="1">
            <w:r w:rsidR="007E56C0" w:rsidRPr="00D01052">
              <w:rPr>
                <w:rStyle w:val="Hipervnculo"/>
                <w:noProof/>
                <w:color w:val="000000" w:themeColor="text1"/>
              </w:rPr>
              <w:t>SEXTO. Decisión</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_Toc203512602 \h </w:instrText>
            </w:r>
            <w:r w:rsidR="007E56C0" w:rsidRPr="00D01052">
              <w:rPr>
                <w:noProof/>
                <w:webHidden/>
              </w:rPr>
            </w:r>
            <w:r w:rsidR="007E56C0" w:rsidRPr="00D01052">
              <w:rPr>
                <w:noProof/>
                <w:webHidden/>
              </w:rPr>
              <w:fldChar w:fldCharType="separate"/>
            </w:r>
            <w:r>
              <w:rPr>
                <w:noProof/>
                <w:webHidden/>
              </w:rPr>
              <w:t>40</w:t>
            </w:r>
            <w:r w:rsidR="007E56C0" w:rsidRPr="00D01052">
              <w:rPr>
                <w:noProof/>
                <w:webHidden/>
              </w:rPr>
              <w:fldChar w:fldCharType="end"/>
            </w:r>
          </w:hyperlink>
        </w:p>
        <w:p w14:paraId="386D7E65" w14:textId="4A664A0E" w:rsidR="007E56C0" w:rsidRPr="00D01052" w:rsidRDefault="00663570" w:rsidP="00CB05B9">
          <w:pPr>
            <w:pStyle w:val="TDC1"/>
            <w:tabs>
              <w:tab w:val="right" w:leader="dot" w:pos="8921"/>
            </w:tabs>
            <w:spacing w:after="0" w:line="360" w:lineRule="auto"/>
            <w:rPr>
              <w:rFonts w:asciiTheme="minorHAnsi" w:eastAsiaTheme="minorEastAsia" w:hAnsiTheme="minorHAnsi" w:cstheme="minorBidi"/>
              <w:noProof/>
              <w:kern w:val="2"/>
              <w:sz w:val="24"/>
              <w:szCs w:val="24"/>
              <w14:ligatures w14:val="standardContextual"/>
            </w:rPr>
          </w:pPr>
          <w:hyperlink w:anchor="_Toc203512603" w:history="1">
            <w:r w:rsidR="007E56C0" w:rsidRPr="00D01052">
              <w:rPr>
                <w:rStyle w:val="Hipervnculo"/>
                <w:noProof/>
                <w:color w:val="000000" w:themeColor="text1"/>
              </w:rPr>
              <w:t>R E S U E L V E</w:t>
            </w:r>
            <w:r w:rsidR="007E56C0" w:rsidRPr="00D01052">
              <w:rPr>
                <w:noProof/>
                <w:webHidden/>
              </w:rPr>
              <w:tab/>
            </w:r>
            <w:r w:rsidR="007E56C0" w:rsidRPr="00D01052">
              <w:rPr>
                <w:noProof/>
                <w:webHidden/>
              </w:rPr>
              <w:fldChar w:fldCharType="begin"/>
            </w:r>
            <w:r w:rsidR="007E56C0" w:rsidRPr="00D01052">
              <w:rPr>
                <w:noProof/>
                <w:webHidden/>
              </w:rPr>
              <w:instrText xml:space="preserve"> PAGEREF _Toc203512603 \h </w:instrText>
            </w:r>
            <w:r w:rsidR="007E56C0" w:rsidRPr="00D01052">
              <w:rPr>
                <w:noProof/>
                <w:webHidden/>
              </w:rPr>
            </w:r>
            <w:r w:rsidR="007E56C0" w:rsidRPr="00D01052">
              <w:rPr>
                <w:noProof/>
                <w:webHidden/>
              </w:rPr>
              <w:fldChar w:fldCharType="separate"/>
            </w:r>
            <w:r>
              <w:rPr>
                <w:noProof/>
                <w:webHidden/>
              </w:rPr>
              <w:t>41</w:t>
            </w:r>
            <w:r w:rsidR="007E56C0" w:rsidRPr="00D01052">
              <w:rPr>
                <w:noProof/>
                <w:webHidden/>
              </w:rPr>
              <w:fldChar w:fldCharType="end"/>
            </w:r>
          </w:hyperlink>
        </w:p>
        <w:p w14:paraId="5B9D6C11" w14:textId="5B96AD40" w:rsidR="00C4052B" w:rsidRPr="00D01052" w:rsidRDefault="00C4052B" w:rsidP="00CB05B9">
          <w:pPr>
            <w:spacing w:after="0" w:line="360" w:lineRule="auto"/>
          </w:pPr>
          <w:r w:rsidRPr="00D01052">
            <w:rPr>
              <w:b/>
              <w:bCs/>
              <w:lang w:val="es-ES"/>
            </w:rPr>
            <w:fldChar w:fldCharType="end"/>
          </w:r>
        </w:p>
      </w:sdtContent>
    </w:sdt>
    <w:p w14:paraId="57481942" w14:textId="77777777" w:rsidR="00C4052B" w:rsidRPr="00D01052" w:rsidRDefault="00C4052B" w:rsidP="00CB05B9">
      <w:pPr>
        <w:tabs>
          <w:tab w:val="left" w:pos="8931"/>
        </w:tabs>
        <w:spacing w:after="0" w:line="360" w:lineRule="auto"/>
      </w:pPr>
    </w:p>
    <w:p w14:paraId="411B5995" w14:textId="77777777" w:rsidR="00C4052B" w:rsidRPr="00D01052" w:rsidRDefault="00C4052B" w:rsidP="00CB05B9">
      <w:pPr>
        <w:tabs>
          <w:tab w:val="left" w:pos="8931"/>
        </w:tabs>
        <w:spacing w:after="0" w:line="360" w:lineRule="auto"/>
      </w:pPr>
    </w:p>
    <w:p w14:paraId="6784625D" w14:textId="77777777" w:rsidR="00C4052B" w:rsidRPr="00D01052" w:rsidRDefault="00C4052B" w:rsidP="00CB05B9">
      <w:pPr>
        <w:tabs>
          <w:tab w:val="left" w:pos="8931"/>
        </w:tabs>
        <w:spacing w:after="0" w:line="360" w:lineRule="auto"/>
      </w:pPr>
    </w:p>
    <w:p w14:paraId="140888DD" w14:textId="77777777" w:rsidR="00C4052B" w:rsidRPr="00D01052" w:rsidRDefault="00C4052B" w:rsidP="00CB05B9">
      <w:pPr>
        <w:tabs>
          <w:tab w:val="left" w:pos="8931"/>
        </w:tabs>
        <w:spacing w:after="0" w:line="360" w:lineRule="auto"/>
      </w:pPr>
    </w:p>
    <w:p w14:paraId="46268890" w14:textId="77777777" w:rsidR="00C4052B" w:rsidRPr="00D01052" w:rsidRDefault="00C4052B" w:rsidP="00CB05B9">
      <w:pPr>
        <w:tabs>
          <w:tab w:val="left" w:pos="8931"/>
        </w:tabs>
        <w:spacing w:after="0" w:line="360" w:lineRule="auto"/>
      </w:pPr>
    </w:p>
    <w:p w14:paraId="147CC638" w14:textId="77777777" w:rsidR="00C4052B" w:rsidRPr="00D01052" w:rsidRDefault="00C4052B" w:rsidP="00CB05B9">
      <w:pPr>
        <w:tabs>
          <w:tab w:val="left" w:pos="8931"/>
        </w:tabs>
        <w:spacing w:after="0" w:line="360" w:lineRule="auto"/>
      </w:pPr>
    </w:p>
    <w:p w14:paraId="6E6C2561" w14:textId="77777777" w:rsidR="00D61CB8" w:rsidRPr="00D01052" w:rsidRDefault="00D61CB8" w:rsidP="00CB05B9">
      <w:pPr>
        <w:tabs>
          <w:tab w:val="left" w:pos="8931"/>
        </w:tabs>
        <w:spacing w:after="0" w:line="360" w:lineRule="auto"/>
      </w:pPr>
    </w:p>
    <w:p w14:paraId="03497FD6" w14:textId="77777777" w:rsidR="001140E2" w:rsidRPr="00D01052" w:rsidRDefault="001140E2" w:rsidP="00CB05B9">
      <w:pPr>
        <w:tabs>
          <w:tab w:val="left" w:pos="8931"/>
        </w:tabs>
        <w:spacing w:after="0" w:line="360" w:lineRule="auto"/>
      </w:pPr>
    </w:p>
    <w:p w14:paraId="3FB7EB5E" w14:textId="67F6C2C0" w:rsidR="005C690F" w:rsidRPr="00D01052" w:rsidRDefault="007D6307" w:rsidP="00CB05B9">
      <w:pPr>
        <w:tabs>
          <w:tab w:val="left" w:pos="8931"/>
        </w:tabs>
        <w:spacing w:after="0" w:line="360" w:lineRule="auto"/>
      </w:pPr>
      <w:r w:rsidRPr="00D01052">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1052">
        <w:t xml:space="preserve">fecha </w:t>
      </w:r>
      <w:r w:rsidR="00CB05B9" w:rsidRPr="00D01052">
        <w:t>diez de septiembre</w:t>
      </w:r>
      <w:r w:rsidR="00165E25" w:rsidRPr="00D01052">
        <w:t xml:space="preserve"> de dos mil veinticinco.</w:t>
      </w:r>
    </w:p>
    <w:p w14:paraId="0DCD3B82" w14:textId="77777777" w:rsidR="005C690F" w:rsidRPr="00D01052" w:rsidRDefault="005C690F" w:rsidP="00CB05B9">
      <w:pPr>
        <w:spacing w:after="0" w:line="360" w:lineRule="auto"/>
        <w:rPr>
          <w:b/>
        </w:rPr>
      </w:pPr>
    </w:p>
    <w:p w14:paraId="1570B336" w14:textId="3F4D63B5" w:rsidR="005C690F" w:rsidRPr="00D01052" w:rsidRDefault="007D6307" w:rsidP="00CB05B9">
      <w:pPr>
        <w:spacing w:after="0" w:line="360" w:lineRule="auto"/>
      </w:pPr>
      <w:r w:rsidRPr="00D01052">
        <w:rPr>
          <w:b/>
        </w:rPr>
        <w:t xml:space="preserve">VISTO </w:t>
      </w:r>
      <w:r w:rsidRPr="00D01052">
        <w:t xml:space="preserve">el expediente electrónico conformado con motivo del Recurso de Revisión </w:t>
      </w:r>
      <w:r w:rsidR="00EE1006" w:rsidRPr="0070728E">
        <w:rPr>
          <w:b/>
          <w:bCs/>
        </w:rPr>
        <w:t>0</w:t>
      </w:r>
      <w:r w:rsidR="00165E25" w:rsidRPr="0070728E">
        <w:rPr>
          <w:b/>
          <w:bCs/>
        </w:rPr>
        <w:t>4136</w:t>
      </w:r>
      <w:r w:rsidR="000D392E" w:rsidRPr="0070728E">
        <w:rPr>
          <w:b/>
          <w:bCs/>
        </w:rPr>
        <w:t>/INFOEM/IP/RR/2025</w:t>
      </w:r>
      <w:r w:rsidRPr="00D01052">
        <w:rPr>
          <w:bCs/>
        </w:rPr>
        <w:t xml:space="preserve">, interpuesto </w:t>
      </w:r>
      <w:r w:rsidR="008415EA" w:rsidRPr="00D01052">
        <w:rPr>
          <w:bCs/>
        </w:rPr>
        <w:t>por</w:t>
      </w:r>
      <w:r w:rsidR="00E45C2D" w:rsidRPr="00D01052">
        <w:t xml:space="preserve"> </w:t>
      </w:r>
      <w:r w:rsidR="00D906B2" w:rsidRPr="00D01052">
        <w:rPr>
          <w:bCs/>
        </w:rPr>
        <w:t>la persona</w:t>
      </w:r>
      <w:r w:rsidRPr="00D01052">
        <w:rPr>
          <w:bCs/>
        </w:rPr>
        <w:t xml:space="preserve"> Recurrente o Particular, en contra de la respuesta del Sujeto Obligado</w:t>
      </w:r>
      <w:r w:rsidR="00705FBB" w:rsidRPr="00D01052">
        <w:rPr>
          <w:bCs/>
        </w:rPr>
        <w:t xml:space="preserve">, </w:t>
      </w:r>
      <w:bookmarkStart w:id="0" w:name="_Hlk207620904"/>
      <w:r w:rsidR="00165E25" w:rsidRPr="0070728E">
        <w:rPr>
          <w:b/>
          <w:bCs/>
        </w:rPr>
        <w:t>Comisión del Agua del Estado de México</w:t>
      </w:r>
      <w:bookmarkEnd w:id="0"/>
      <w:r w:rsidR="00EF0C39" w:rsidRPr="00D01052">
        <w:rPr>
          <w:bCs/>
        </w:rPr>
        <w:t>,</w:t>
      </w:r>
      <w:r w:rsidRPr="00D01052">
        <w:rPr>
          <w:bCs/>
        </w:rPr>
        <w:t xml:space="preserve"> </w:t>
      </w:r>
      <w:r w:rsidRPr="00D01052">
        <w:t xml:space="preserve">a la solicitud de acceso a la información </w:t>
      </w:r>
      <w:r w:rsidRPr="00D01052">
        <w:rPr>
          <w:bCs/>
        </w:rPr>
        <w:t>pública</w:t>
      </w:r>
      <w:r w:rsidR="00800641" w:rsidRPr="00D01052">
        <w:rPr>
          <w:bCs/>
        </w:rPr>
        <w:t xml:space="preserve"> </w:t>
      </w:r>
      <w:r w:rsidR="00165E25" w:rsidRPr="00D01052">
        <w:rPr>
          <w:bCs/>
        </w:rPr>
        <w:t>00128/CAEM/IP/2025</w:t>
      </w:r>
      <w:r w:rsidRPr="00D01052">
        <w:t>, se emite la presente Resolución, con base en los Antecedentes y Considerandos que se exponen a continuación:</w:t>
      </w:r>
    </w:p>
    <w:p w14:paraId="1F97CEF3" w14:textId="77777777" w:rsidR="005C690F" w:rsidRPr="00D01052" w:rsidRDefault="005C690F" w:rsidP="00CB05B9">
      <w:pPr>
        <w:spacing w:after="0" w:line="360" w:lineRule="auto"/>
        <w:rPr>
          <w:b/>
        </w:rPr>
      </w:pPr>
    </w:p>
    <w:p w14:paraId="1DEAF9D3" w14:textId="24D35555" w:rsidR="005C690F" w:rsidRPr="00D01052" w:rsidRDefault="00CD6238" w:rsidP="00CB05B9">
      <w:pPr>
        <w:pStyle w:val="Ttulo1"/>
        <w:spacing w:before="0" w:after="0" w:line="360" w:lineRule="auto"/>
        <w:jc w:val="center"/>
        <w:rPr>
          <w:sz w:val="22"/>
          <w:szCs w:val="22"/>
        </w:rPr>
      </w:pPr>
      <w:bookmarkStart w:id="1" w:name="_Toc203512591"/>
      <w:r w:rsidRPr="00D01052">
        <w:rPr>
          <w:sz w:val="22"/>
          <w:szCs w:val="22"/>
        </w:rPr>
        <w:t>A N T E C E D E N T E S</w:t>
      </w:r>
      <w:bookmarkEnd w:id="1"/>
    </w:p>
    <w:p w14:paraId="5A7EDA4F" w14:textId="77777777" w:rsidR="005C690F" w:rsidRPr="00D01052" w:rsidRDefault="005C690F" w:rsidP="00CB05B9">
      <w:pPr>
        <w:spacing w:after="0" w:line="360" w:lineRule="auto"/>
        <w:jc w:val="center"/>
        <w:rPr>
          <w:b/>
        </w:rPr>
      </w:pPr>
    </w:p>
    <w:p w14:paraId="4930DAB9" w14:textId="701611A7" w:rsidR="00E22EA8" w:rsidRPr="00D01052" w:rsidRDefault="009215C2" w:rsidP="00CB05B9">
      <w:pPr>
        <w:pStyle w:val="Ttulo2"/>
        <w:spacing w:before="0" w:after="0" w:line="360" w:lineRule="auto"/>
        <w:rPr>
          <w:sz w:val="22"/>
          <w:szCs w:val="22"/>
          <w:lang w:eastAsia="es-ES"/>
        </w:rPr>
      </w:pPr>
      <w:bookmarkStart w:id="2" w:name="_Toc203512592"/>
      <w:r w:rsidRPr="00D01052">
        <w:rPr>
          <w:sz w:val="22"/>
          <w:szCs w:val="22"/>
          <w:lang w:eastAsia="es-ES"/>
        </w:rPr>
        <w:t xml:space="preserve">I. </w:t>
      </w:r>
      <w:r w:rsidR="00E22EA8" w:rsidRPr="00D01052">
        <w:rPr>
          <w:sz w:val="22"/>
          <w:szCs w:val="22"/>
          <w:lang w:eastAsia="es-ES"/>
        </w:rPr>
        <w:t>Presentación de la solicitud de información</w:t>
      </w:r>
      <w:bookmarkEnd w:id="2"/>
    </w:p>
    <w:p w14:paraId="63A20E25" w14:textId="77777777" w:rsidR="009215C2" w:rsidRPr="00D01052" w:rsidRDefault="009215C2" w:rsidP="00CB05B9">
      <w:pPr>
        <w:tabs>
          <w:tab w:val="left" w:pos="567"/>
        </w:tabs>
        <w:spacing w:after="0" w:line="360" w:lineRule="auto"/>
        <w:rPr>
          <w:rFonts w:eastAsia="Times New Roman" w:cs="Tahoma"/>
          <w:lang w:eastAsia="es-ES"/>
        </w:rPr>
      </w:pPr>
    </w:p>
    <w:p w14:paraId="301B8A4E" w14:textId="01D32C9B" w:rsidR="00E22EA8" w:rsidRPr="00D01052" w:rsidRDefault="00D906B2" w:rsidP="00CB05B9">
      <w:pPr>
        <w:spacing w:after="0" w:line="360" w:lineRule="auto"/>
      </w:pPr>
      <w:r w:rsidRPr="00D01052">
        <w:rPr>
          <w:rFonts w:eastAsia="Times New Roman" w:cs="Tahoma"/>
          <w:lang w:eastAsia="es-ES"/>
        </w:rPr>
        <w:t>El</w:t>
      </w:r>
      <w:r w:rsidR="00D52EC1" w:rsidRPr="00D01052">
        <w:rPr>
          <w:rFonts w:eastAsia="Times New Roman" w:cs="Tahoma"/>
          <w:lang w:eastAsia="es-ES"/>
        </w:rPr>
        <w:t xml:space="preserve"> </w:t>
      </w:r>
      <w:r w:rsidR="00165E25" w:rsidRPr="00D01052">
        <w:rPr>
          <w:rFonts w:eastAsia="Times New Roman" w:cs="Tahoma"/>
          <w:lang w:eastAsia="es-ES"/>
        </w:rPr>
        <w:t xml:space="preserve">siete de marzo de dos mil veinticinco, </w:t>
      </w:r>
      <w:r w:rsidR="00E22EA8" w:rsidRPr="00D01052">
        <w:rPr>
          <w:rFonts w:eastAsia="Times New Roman" w:cs="Tahoma"/>
          <w:lang w:eastAsia="es-ES"/>
        </w:rPr>
        <w:t>el Particular presentó una solicitud de acceso a la información pública, a través del Sistema de Acceso a la Información Mexiquense (SAIMEX), ante</w:t>
      </w:r>
      <w:r w:rsidR="000B3C56" w:rsidRPr="00D01052">
        <w:rPr>
          <w:rFonts w:eastAsia="Times New Roman" w:cs="Tahoma"/>
          <w:lang w:eastAsia="es-ES"/>
        </w:rPr>
        <w:t xml:space="preserve"> </w:t>
      </w:r>
      <w:r w:rsidR="00165E25" w:rsidRPr="00D01052">
        <w:rPr>
          <w:rFonts w:eastAsia="Times New Roman" w:cs="Tahoma"/>
          <w:lang w:eastAsia="es-ES"/>
        </w:rPr>
        <w:t xml:space="preserve">la </w:t>
      </w:r>
      <w:r w:rsidR="00165E25" w:rsidRPr="00D01052">
        <w:rPr>
          <w:bCs/>
        </w:rPr>
        <w:t>Comisión del Agua del Estado de México</w:t>
      </w:r>
      <w:r w:rsidR="008E0DC4" w:rsidRPr="00D01052">
        <w:rPr>
          <w:rFonts w:eastAsia="Calibri" w:cs="Times New Roman"/>
        </w:rPr>
        <w:t>,</w:t>
      </w:r>
      <w:r w:rsidR="00DC175C" w:rsidRPr="00D01052">
        <w:rPr>
          <w:rFonts w:eastAsia="Calibri" w:cs="Tahoma"/>
        </w:rPr>
        <w:t xml:space="preserve"> </w:t>
      </w:r>
      <w:r w:rsidR="00E22EA8" w:rsidRPr="00D01052">
        <w:rPr>
          <w:rFonts w:eastAsia="Calibri" w:cs="Tahoma"/>
        </w:rPr>
        <w:t xml:space="preserve">en los siguientes términos: </w:t>
      </w:r>
    </w:p>
    <w:p w14:paraId="2B959865" w14:textId="77777777" w:rsidR="00E22EA8" w:rsidRPr="00D01052" w:rsidRDefault="00E22EA8" w:rsidP="00CB05B9">
      <w:pPr>
        <w:spacing w:after="0" w:line="360" w:lineRule="auto"/>
        <w:rPr>
          <w:rFonts w:eastAsia="Calibri" w:cs="Tahoma"/>
        </w:rPr>
      </w:pPr>
    </w:p>
    <w:p w14:paraId="3FBC9D66" w14:textId="0F26255C" w:rsidR="00A41789" w:rsidRPr="00D01052" w:rsidRDefault="00125F26" w:rsidP="00CB05B9">
      <w:pPr>
        <w:tabs>
          <w:tab w:val="left" w:pos="4667"/>
        </w:tabs>
        <w:spacing w:after="0" w:line="360" w:lineRule="auto"/>
        <w:ind w:left="567" w:right="567"/>
        <w:rPr>
          <w:rFonts w:eastAsia="Times New Roman" w:cs="Tahoma"/>
          <w:b/>
          <w:i/>
          <w:iCs/>
          <w:sz w:val="20"/>
          <w:szCs w:val="20"/>
          <w:lang w:eastAsia="es-ES"/>
        </w:rPr>
      </w:pPr>
      <w:r w:rsidRPr="00D01052">
        <w:rPr>
          <w:rFonts w:eastAsia="Times New Roman" w:cs="Tahoma"/>
          <w:b/>
          <w:i/>
          <w:iCs/>
          <w:sz w:val="20"/>
          <w:szCs w:val="20"/>
          <w:lang w:eastAsia="es-ES"/>
        </w:rPr>
        <w:t>“</w:t>
      </w:r>
      <w:r w:rsidR="00E22EA8" w:rsidRPr="00D01052">
        <w:rPr>
          <w:rFonts w:eastAsia="Times New Roman" w:cs="Tahoma"/>
          <w:b/>
          <w:i/>
          <w:iCs/>
          <w:sz w:val="20"/>
          <w:szCs w:val="20"/>
          <w:lang w:eastAsia="es-ES"/>
        </w:rPr>
        <w:t>DESCRIPCIÓN CLARA Y PRECI</w:t>
      </w:r>
      <w:r w:rsidR="0084143D" w:rsidRPr="00D01052">
        <w:rPr>
          <w:rFonts w:eastAsia="Times New Roman" w:cs="Tahoma"/>
          <w:b/>
          <w:i/>
          <w:iCs/>
          <w:sz w:val="20"/>
          <w:szCs w:val="20"/>
          <w:lang w:eastAsia="es-ES"/>
        </w:rPr>
        <w:t xml:space="preserve">SA DE LA </w:t>
      </w:r>
      <w:r w:rsidR="00A41789" w:rsidRPr="00D01052">
        <w:rPr>
          <w:rFonts w:eastAsia="Times New Roman" w:cs="Tahoma"/>
          <w:b/>
          <w:i/>
          <w:iCs/>
          <w:sz w:val="20"/>
          <w:szCs w:val="20"/>
          <w:lang w:eastAsia="es-ES"/>
        </w:rPr>
        <w:t>INFORMACIÓN SOLICITADA</w:t>
      </w:r>
    </w:p>
    <w:p w14:paraId="76A0D5CD" w14:textId="0B4FFCFB" w:rsidR="00821659" w:rsidRPr="00D01052" w:rsidRDefault="00CA428F" w:rsidP="00CB05B9">
      <w:pPr>
        <w:spacing w:after="0" w:line="360" w:lineRule="auto"/>
        <w:ind w:left="567" w:right="567"/>
        <w:rPr>
          <w:rFonts w:eastAsia="Times New Roman" w:cs="Arial"/>
          <w:bCs/>
          <w:i/>
          <w:iCs/>
          <w:sz w:val="20"/>
          <w:lang w:eastAsia="es-ES"/>
        </w:rPr>
      </w:pPr>
      <w:r w:rsidRPr="00D01052">
        <w:rPr>
          <w:rFonts w:eastAsia="Times New Roman" w:cs="Arial"/>
          <w:bCs/>
          <w:i/>
          <w:iCs/>
          <w:sz w:val="20"/>
          <w:lang w:eastAsia="es-ES"/>
        </w:rPr>
        <w:t xml:space="preserve">solicito la </w:t>
      </w:r>
      <w:proofErr w:type="spellStart"/>
      <w:r w:rsidRPr="00D01052">
        <w:rPr>
          <w:rFonts w:eastAsia="Times New Roman" w:cs="Arial"/>
          <w:bCs/>
          <w:i/>
          <w:iCs/>
          <w:sz w:val="20"/>
          <w:lang w:eastAsia="es-ES"/>
        </w:rPr>
        <w:t>informacion</w:t>
      </w:r>
      <w:proofErr w:type="spellEnd"/>
      <w:r w:rsidRPr="00D01052">
        <w:rPr>
          <w:rFonts w:eastAsia="Times New Roman" w:cs="Arial"/>
          <w:bCs/>
          <w:i/>
          <w:iCs/>
          <w:sz w:val="20"/>
          <w:lang w:eastAsia="es-ES"/>
        </w:rPr>
        <w:t xml:space="preserve"> del titular de la unidad de transparencia así como su cargo , sus funciones, su nombramiento, su sueldo , su nivel de mando medio superior, su cédula profesional así como la de su maestría y lo </w:t>
      </w:r>
      <w:proofErr w:type="spellStart"/>
      <w:r w:rsidRPr="00D01052">
        <w:rPr>
          <w:rFonts w:eastAsia="Times New Roman" w:cs="Arial"/>
          <w:bCs/>
          <w:i/>
          <w:iCs/>
          <w:sz w:val="20"/>
          <w:lang w:eastAsia="es-ES"/>
        </w:rPr>
        <w:t>mas</w:t>
      </w:r>
      <w:proofErr w:type="spellEnd"/>
      <w:r w:rsidRPr="00D01052">
        <w:rPr>
          <w:rFonts w:eastAsia="Times New Roman" w:cs="Arial"/>
          <w:bCs/>
          <w:i/>
          <w:iCs/>
          <w:sz w:val="20"/>
          <w:lang w:eastAsia="es-ES"/>
        </w:rPr>
        <w:t xml:space="preserve"> importante que dicta Ley de Transparencia y Acceso a la Información Pública del Estado de México y Municipios EN SU ARTICULO 57 Y QUE ANTES DE SER NOMBRADOS TITULARES DE LA UNIDAD DE TRANSPARENCIA DENERAN ESTA CERTIFICADOS ANTE EL INFOEM Artículo 57. El responsable de la Unidad de Transparencia deberá tener el perfil adecuado para el cumplimiento de las obligaciones que se derivan de la presente Ley. Para ser nombrado titular de la Unidad de Transparencia, deberá cumplir, por lo </w:t>
      </w:r>
      <w:r w:rsidRPr="00D01052">
        <w:rPr>
          <w:rFonts w:eastAsia="Times New Roman" w:cs="Arial"/>
          <w:bCs/>
          <w:i/>
          <w:iCs/>
          <w:sz w:val="20"/>
          <w:lang w:eastAsia="es-ES"/>
        </w:rPr>
        <w:lastRenderedPageBreak/>
        <w:t xml:space="preserve">menos, con los siguientes requisitos: I. Contar con conocimiento o, tratándose de las entidades gubernamentales estatales y los municipios certificación en materia de acceso a la información, transparencia y protección de datos personales, que para tal efecto emita el Instituto; II. Experiencia en materia de acceso a la información y protección de datos personales; y III. Habilidades de organización y comunicación, así como visión y liderazgo. también solicito detallar dentro del organigrama de su manual general en donde se encuentra la unidad de transparencia ya que visto el organigrama existe la unidad de </w:t>
      </w:r>
      <w:proofErr w:type="spellStart"/>
      <w:r w:rsidRPr="00D01052">
        <w:rPr>
          <w:rFonts w:eastAsia="Times New Roman" w:cs="Arial"/>
          <w:bCs/>
          <w:i/>
          <w:iCs/>
          <w:sz w:val="20"/>
          <w:lang w:eastAsia="es-ES"/>
        </w:rPr>
        <w:t>informacion</w:t>
      </w:r>
      <w:proofErr w:type="spellEnd"/>
      <w:r w:rsidRPr="00D01052">
        <w:rPr>
          <w:rFonts w:eastAsia="Times New Roman" w:cs="Arial"/>
          <w:bCs/>
          <w:i/>
          <w:iCs/>
          <w:sz w:val="20"/>
          <w:lang w:eastAsia="es-ES"/>
        </w:rPr>
        <w:t xml:space="preserve"> que así era llamada antes transparencia y al </w:t>
      </w:r>
      <w:proofErr w:type="spellStart"/>
      <w:r w:rsidRPr="00D01052">
        <w:rPr>
          <w:rFonts w:eastAsia="Times New Roman" w:cs="Arial"/>
          <w:bCs/>
          <w:i/>
          <w:iCs/>
          <w:sz w:val="20"/>
          <w:lang w:eastAsia="es-ES"/>
        </w:rPr>
        <w:t>Fira</w:t>
      </w:r>
      <w:proofErr w:type="spellEnd"/>
      <w:r w:rsidRPr="00D01052">
        <w:rPr>
          <w:rFonts w:eastAsia="Times New Roman" w:cs="Arial"/>
          <w:bCs/>
          <w:i/>
          <w:iCs/>
          <w:sz w:val="20"/>
          <w:lang w:eastAsia="es-ES"/>
        </w:rPr>
        <w:t xml:space="preserve"> un documento oficial y dando la titularidad de una unidad que no existe en su organigrama es un delito o solo que </w:t>
      </w:r>
      <w:proofErr w:type="spellStart"/>
      <w:r w:rsidRPr="00D01052">
        <w:rPr>
          <w:rFonts w:eastAsia="Times New Roman" w:cs="Arial"/>
          <w:bCs/>
          <w:i/>
          <w:iCs/>
          <w:sz w:val="20"/>
          <w:lang w:eastAsia="es-ES"/>
        </w:rPr>
        <w:t>que</w:t>
      </w:r>
      <w:proofErr w:type="spellEnd"/>
      <w:r w:rsidRPr="00D01052">
        <w:rPr>
          <w:rFonts w:eastAsia="Times New Roman" w:cs="Arial"/>
          <w:bCs/>
          <w:i/>
          <w:iCs/>
          <w:sz w:val="20"/>
          <w:lang w:eastAsia="es-ES"/>
        </w:rPr>
        <w:t xml:space="preserve"> ya hayan cambiado el organigrama y los manuales generales de la comisión y se les haya olvidado subirlas a la fracción 1,2 y 3 del </w:t>
      </w:r>
      <w:proofErr w:type="spellStart"/>
      <w:r w:rsidRPr="00D01052">
        <w:rPr>
          <w:rFonts w:eastAsia="Times New Roman" w:cs="Arial"/>
          <w:bCs/>
          <w:i/>
          <w:iCs/>
          <w:sz w:val="20"/>
          <w:lang w:eastAsia="es-ES"/>
        </w:rPr>
        <w:t>articulo</w:t>
      </w:r>
      <w:proofErr w:type="spellEnd"/>
      <w:r w:rsidRPr="00D01052">
        <w:rPr>
          <w:rFonts w:eastAsia="Times New Roman" w:cs="Arial"/>
          <w:bCs/>
          <w:i/>
          <w:iCs/>
          <w:sz w:val="20"/>
          <w:lang w:eastAsia="es-ES"/>
        </w:rPr>
        <w:t xml:space="preserve"> 92 de la ley de transparencia y si fuese el caso solicito copia del mando por medio del diario oficial del estado de excito en donde se atribuyen las nuevas funciones y organigrama oficial de la comisión del agua del Estado de México gracias” (Sic)</w:t>
      </w:r>
    </w:p>
    <w:p w14:paraId="7F7FF179" w14:textId="77777777" w:rsidR="00CA428F" w:rsidRPr="00D01052" w:rsidRDefault="00CA428F" w:rsidP="00CB05B9">
      <w:pPr>
        <w:tabs>
          <w:tab w:val="left" w:pos="4667"/>
        </w:tabs>
        <w:spacing w:after="0" w:line="360" w:lineRule="auto"/>
        <w:ind w:left="567" w:right="567"/>
        <w:rPr>
          <w:rFonts w:eastAsia="Times New Roman" w:cs="Tahoma"/>
          <w:b/>
          <w:bCs/>
          <w:i/>
          <w:iCs/>
          <w:sz w:val="20"/>
          <w:lang w:eastAsia="es-ES"/>
        </w:rPr>
      </w:pPr>
    </w:p>
    <w:p w14:paraId="6C0DE105" w14:textId="3FEE2196" w:rsidR="00E22EA8" w:rsidRPr="00D01052" w:rsidRDefault="00125F26" w:rsidP="00CB05B9">
      <w:pPr>
        <w:tabs>
          <w:tab w:val="left" w:pos="4667"/>
        </w:tabs>
        <w:spacing w:after="0" w:line="360" w:lineRule="auto"/>
        <w:ind w:left="567" w:right="567"/>
        <w:rPr>
          <w:rFonts w:eastAsia="Times New Roman" w:cs="Tahoma"/>
          <w:b/>
          <w:bCs/>
          <w:i/>
          <w:iCs/>
          <w:sz w:val="20"/>
          <w:lang w:eastAsia="es-ES"/>
        </w:rPr>
      </w:pPr>
      <w:r w:rsidRPr="00D01052">
        <w:rPr>
          <w:rFonts w:eastAsia="Times New Roman" w:cs="Tahoma"/>
          <w:b/>
          <w:bCs/>
          <w:i/>
          <w:iCs/>
          <w:sz w:val="20"/>
          <w:lang w:eastAsia="es-ES"/>
        </w:rPr>
        <w:t>“</w:t>
      </w:r>
      <w:r w:rsidR="00E22EA8" w:rsidRPr="00D01052">
        <w:rPr>
          <w:rFonts w:eastAsia="Times New Roman" w:cs="Tahoma"/>
          <w:b/>
          <w:bCs/>
          <w:i/>
          <w:iCs/>
          <w:sz w:val="20"/>
          <w:lang w:eastAsia="es-ES"/>
        </w:rPr>
        <w:t>MODALIDAD DE ENTREGA</w:t>
      </w:r>
    </w:p>
    <w:p w14:paraId="5244C9E1" w14:textId="46056E5D" w:rsidR="00981EF5" w:rsidRPr="00D01052" w:rsidRDefault="00BB6693" w:rsidP="00CB05B9">
      <w:pPr>
        <w:spacing w:after="0" w:line="360" w:lineRule="auto"/>
        <w:ind w:left="567" w:right="567"/>
        <w:rPr>
          <w:rFonts w:eastAsia="Times New Roman" w:cs="Arial"/>
          <w:bCs/>
          <w:i/>
          <w:iCs/>
          <w:sz w:val="20"/>
          <w:lang w:eastAsia="es-ES"/>
        </w:rPr>
      </w:pPr>
      <w:r w:rsidRPr="00D01052">
        <w:rPr>
          <w:rFonts w:eastAsia="Times New Roman" w:cs="Arial"/>
          <w:bCs/>
          <w:i/>
          <w:iCs/>
          <w:sz w:val="20"/>
          <w:lang w:eastAsia="es-ES"/>
        </w:rPr>
        <w:t>A través del SAIMEX</w:t>
      </w:r>
      <w:r w:rsidR="00E22EA8" w:rsidRPr="00D01052">
        <w:rPr>
          <w:rFonts w:eastAsia="Times New Roman" w:cs="Arial"/>
          <w:bCs/>
          <w:i/>
          <w:iCs/>
          <w:sz w:val="20"/>
          <w:lang w:eastAsia="es-ES"/>
        </w:rPr>
        <w:t>”</w:t>
      </w:r>
    </w:p>
    <w:p w14:paraId="552D0834" w14:textId="77777777" w:rsidR="00981EF5" w:rsidRPr="00D01052" w:rsidRDefault="00981EF5" w:rsidP="00CB05B9">
      <w:pPr>
        <w:spacing w:after="0" w:line="360" w:lineRule="auto"/>
      </w:pPr>
      <w:bookmarkStart w:id="3" w:name="_Toc203512593"/>
    </w:p>
    <w:p w14:paraId="0A604AAC" w14:textId="7321A09C" w:rsidR="00E22EA8" w:rsidRPr="00D01052" w:rsidRDefault="00353BD4" w:rsidP="00CB05B9">
      <w:pPr>
        <w:pStyle w:val="Ttulo2"/>
        <w:spacing w:before="0" w:after="0" w:line="360" w:lineRule="auto"/>
        <w:rPr>
          <w:sz w:val="22"/>
          <w:szCs w:val="22"/>
        </w:rPr>
      </w:pPr>
      <w:bookmarkStart w:id="4" w:name="_Hlk207826286"/>
      <w:r w:rsidRPr="00D01052">
        <w:rPr>
          <w:rFonts w:cs="Tahoma"/>
          <w:sz w:val="22"/>
          <w:szCs w:val="22"/>
        </w:rPr>
        <w:t>I</w:t>
      </w:r>
      <w:r w:rsidR="002207FA" w:rsidRPr="00D01052">
        <w:rPr>
          <w:rFonts w:cs="Tahoma"/>
          <w:sz w:val="22"/>
          <w:szCs w:val="22"/>
        </w:rPr>
        <w:t>I</w:t>
      </w:r>
      <w:r w:rsidR="00E22EA8" w:rsidRPr="00D01052">
        <w:rPr>
          <w:rFonts w:cs="Tahoma"/>
          <w:sz w:val="22"/>
          <w:szCs w:val="22"/>
        </w:rPr>
        <w:t>.</w:t>
      </w:r>
      <w:r w:rsidR="00E22EA8" w:rsidRPr="00D01052">
        <w:rPr>
          <w:sz w:val="22"/>
          <w:szCs w:val="22"/>
        </w:rPr>
        <w:t xml:space="preserve"> Respuesta del Sujeto Obligado</w:t>
      </w:r>
      <w:bookmarkEnd w:id="3"/>
    </w:p>
    <w:p w14:paraId="10CE94A9" w14:textId="77777777" w:rsidR="00C06004" w:rsidRPr="00D01052" w:rsidRDefault="00C06004" w:rsidP="00CB05B9">
      <w:pPr>
        <w:autoSpaceDE w:val="0"/>
        <w:autoSpaceDN w:val="0"/>
        <w:adjustRightInd w:val="0"/>
        <w:spacing w:after="0" w:line="360" w:lineRule="auto"/>
        <w:rPr>
          <w:b/>
          <w:bCs/>
        </w:rPr>
      </w:pPr>
    </w:p>
    <w:p w14:paraId="141C58C2" w14:textId="4B2D85FA" w:rsidR="00C56F59" w:rsidRPr="00D01052" w:rsidRDefault="00EB386A" w:rsidP="00CB05B9">
      <w:pPr>
        <w:spacing w:after="0" w:line="360" w:lineRule="auto"/>
      </w:pPr>
      <w:r w:rsidRPr="00D01052">
        <w:t xml:space="preserve">El </w:t>
      </w:r>
      <w:r w:rsidR="00EF6E78" w:rsidRPr="00D01052">
        <w:t xml:space="preserve">veintiocho de marzo de dos mil veinticinco, </w:t>
      </w:r>
      <w:r w:rsidR="00E22EA8" w:rsidRPr="00D01052">
        <w:t xml:space="preserve">el Sujeto Obligado notificó, a través del Sistema de Acceso a la Información Mexiquense (SAIMEX), la respuesta a la solicitud de acceso a la información pública, </w:t>
      </w:r>
      <w:r w:rsidR="00C56F59" w:rsidRPr="00D01052">
        <w:t>a través de l</w:t>
      </w:r>
      <w:r w:rsidR="00EF6E78" w:rsidRPr="00D01052">
        <w:t xml:space="preserve">a digitalización de los </w:t>
      </w:r>
      <w:r w:rsidR="00D333EC" w:rsidRPr="00D01052">
        <w:t>siguientes documentos</w:t>
      </w:r>
      <w:r w:rsidR="00C56F59" w:rsidRPr="00D01052">
        <w:t>:</w:t>
      </w:r>
    </w:p>
    <w:p w14:paraId="3C8E3A80" w14:textId="77777777" w:rsidR="00C56F59" w:rsidRPr="00D01052" w:rsidRDefault="00C56F59" w:rsidP="00CB05B9">
      <w:pPr>
        <w:spacing w:after="0" w:line="360" w:lineRule="auto"/>
      </w:pPr>
    </w:p>
    <w:p w14:paraId="5F365EEB" w14:textId="3BD80048" w:rsidR="00D333EC" w:rsidRPr="00D01052" w:rsidRDefault="00C56F59" w:rsidP="00CB05B9">
      <w:pPr>
        <w:spacing w:after="0" w:line="360" w:lineRule="auto"/>
      </w:pPr>
      <w:r w:rsidRPr="00D01052">
        <w:t xml:space="preserve">i. </w:t>
      </w:r>
      <w:r w:rsidR="00D333EC" w:rsidRPr="00D01052">
        <w:t>Oficio 219C0110000300S-UT/0392/2025 del veintiocho de marzo de dos mil veinticinco, suscrito por el Titular de la Unidad de Transparencia, dirigido al Peticionario, por medio del cual se menciona lo siguiente:</w:t>
      </w:r>
    </w:p>
    <w:p w14:paraId="18D2737B" w14:textId="77777777" w:rsidR="005B244A" w:rsidRPr="00D01052" w:rsidRDefault="005B244A" w:rsidP="00CB05B9">
      <w:pPr>
        <w:spacing w:after="0" w:line="360" w:lineRule="auto"/>
        <w:ind w:left="567" w:right="567"/>
        <w:rPr>
          <w:i/>
          <w:iCs/>
          <w:sz w:val="20"/>
          <w:szCs w:val="20"/>
        </w:rPr>
      </w:pPr>
      <w:r w:rsidRPr="00D01052">
        <w:rPr>
          <w:i/>
          <w:iCs/>
          <w:sz w:val="20"/>
          <w:szCs w:val="20"/>
        </w:rPr>
        <w:lastRenderedPageBreak/>
        <w:t xml:space="preserve">“…Al respecto. </w:t>
      </w:r>
      <w:proofErr w:type="gramStart"/>
      <w:r w:rsidRPr="00D01052">
        <w:rPr>
          <w:i/>
          <w:iCs/>
          <w:sz w:val="20"/>
          <w:szCs w:val="20"/>
        </w:rPr>
        <w:t>le</w:t>
      </w:r>
      <w:proofErr w:type="gramEnd"/>
      <w:r w:rsidRPr="00D01052">
        <w:rPr>
          <w:i/>
          <w:iCs/>
          <w:sz w:val="20"/>
          <w:szCs w:val="20"/>
        </w:rPr>
        <w:t xml:space="preserve"> informo que, en primer término, debe precisarse que de conformidad con el párrafo segundo del artículo 12 de la Ley Transparencia y Acceso a la Información Pública del Estado de México y Municipios:</w:t>
      </w:r>
    </w:p>
    <w:p w14:paraId="3E2FB474" w14:textId="77777777" w:rsidR="005B244A" w:rsidRPr="00D01052" w:rsidRDefault="005B244A" w:rsidP="00CB05B9">
      <w:pPr>
        <w:spacing w:after="0" w:line="360" w:lineRule="auto"/>
        <w:ind w:left="567" w:right="567"/>
        <w:rPr>
          <w:i/>
          <w:iCs/>
          <w:sz w:val="20"/>
          <w:szCs w:val="20"/>
        </w:rPr>
      </w:pPr>
    </w:p>
    <w:p w14:paraId="49BE0C8E" w14:textId="77777777" w:rsidR="005B244A" w:rsidRPr="00D01052" w:rsidRDefault="005B244A" w:rsidP="00CB05B9">
      <w:pPr>
        <w:spacing w:after="0" w:line="360" w:lineRule="auto"/>
        <w:ind w:left="567" w:right="567"/>
        <w:rPr>
          <w:b/>
          <w:bCs/>
          <w:i/>
          <w:iCs/>
          <w:sz w:val="20"/>
          <w:szCs w:val="20"/>
        </w:rPr>
      </w:pPr>
      <w:r w:rsidRPr="00D01052">
        <w:rPr>
          <w:b/>
          <w:bCs/>
          <w:i/>
          <w:iCs/>
          <w:sz w:val="20"/>
          <w:szCs w:val="20"/>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sidRPr="00D01052">
        <w:rPr>
          <w:b/>
          <w:bCs/>
          <w:i/>
          <w:iCs/>
          <w:sz w:val="20"/>
          <w:szCs w:val="20"/>
        </w:rPr>
        <w:t>sic</w:t>
      </w:r>
      <w:proofErr w:type="gramEnd"/>
      <w:r w:rsidRPr="00D01052">
        <w:rPr>
          <w:b/>
          <w:bCs/>
          <w:i/>
          <w:iCs/>
          <w:sz w:val="20"/>
          <w:szCs w:val="20"/>
        </w:rPr>
        <w:t>)</w:t>
      </w:r>
    </w:p>
    <w:p w14:paraId="2E184BD1" w14:textId="77777777" w:rsidR="005B244A" w:rsidRPr="00D01052" w:rsidRDefault="005B244A" w:rsidP="00CB05B9">
      <w:pPr>
        <w:spacing w:after="0" w:line="360" w:lineRule="auto"/>
        <w:ind w:left="567" w:right="567"/>
        <w:rPr>
          <w:b/>
          <w:bCs/>
          <w:i/>
          <w:iCs/>
          <w:sz w:val="20"/>
          <w:szCs w:val="20"/>
        </w:rPr>
      </w:pPr>
    </w:p>
    <w:p w14:paraId="1D491B8B" w14:textId="77777777" w:rsidR="005B244A" w:rsidRPr="00D01052" w:rsidRDefault="005B244A" w:rsidP="00CB05B9">
      <w:pPr>
        <w:spacing w:after="0" w:line="360" w:lineRule="auto"/>
        <w:ind w:left="567" w:right="567"/>
        <w:rPr>
          <w:i/>
          <w:iCs/>
          <w:sz w:val="20"/>
          <w:szCs w:val="20"/>
        </w:rPr>
      </w:pPr>
      <w:r w:rsidRPr="00D01052">
        <w:rPr>
          <w:i/>
          <w:iCs/>
          <w:sz w:val="20"/>
          <w:szCs w:val="20"/>
        </w:rPr>
        <w:t xml:space="preserve"> Por lo anterior comparto con usted las respuestas por parte de la Dirección General de Administración y Finanzas de </w:t>
      </w:r>
      <w:proofErr w:type="spellStart"/>
      <w:r w:rsidRPr="00D01052">
        <w:rPr>
          <w:i/>
          <w:iCs/>
          <w:sz w:val="20"/>
          <w:szCs w:val="20"/>
        </w:rPr>
        <w:t>numero</w:t>
      </w:r>
      <w:proofErr w:type="spellEnd"/>
      <w:r w:rsidRPr="00D01052">
        <w:rPr>
          <w:i/>
          <w:iCs/>
          <w:sz w:val="20"/>
          <w:szCs w:val="20"/>
        </w:rPr>
        <w:t xml:space="preserve"> 219C0117L/0821/2025 con la información solicitada. </w:t>
      </w:r>
    </w:p>
    <w:p w14:paraId="0DD353B8" w14:textId="77777777" w:rsidR="005B244A" w:rsidRPr="00D01052" w:rsidRDefault="005B244A" w:rsidP="00CB05B9">
      <w:pPr>
        <w:spacing w:after="0" w:line="360" w:lineRule="auto"/>
        <w:ind w:left="567" w:right="567"/>
        <w:rPr>
          <w:i/>
          <w:iCs/>
          <w:sz w:val="20"/>
          <w:szCs w:val="20"/>
        </w:rPr>
      </w:pPr>
    </w:p>
    <w:p w14:paraId="68376EF4" w14:textId="18B25E2B" w:rsidR="00D333EC" w:rsidRPr="00D01052" w:rsidRDefault="005B244A" w:rsidP="00CB05B9">
      <w:pPr>
        <w:spacing w:after="0" w:line="360" w:lineRule="auto"/>
        <w:ind w:left="567" w:right="567"/>
        <w:rPr>
          <w:i/>
          <w:iCs/>
          <w:sz w:val="20"/>
          <w:szCs w:val="20"/>
        </w:rPr>
      </w:pPr>
      <w:r w:rsidRPr="00D01052">
        <w:rPr>
          <w:i/>
          <w:iCs/>
          <w:sz w:val="20"/>
          <w:szCs w:val="20"/>
        </w:rPr>
        <w:t xml:space="preserve">Sin otro particular por el momento, aprovecho la ocasión para enviarle un cordial saludo…” </w:t>
      </w:r>
    </w:p>
    <w:p w14:paraId="2954342E" w14:textId="77777777" w:rsidR="00D333EC" w:rsidRPr="00D01052" w:rsidRDefault="00D333EC" w:rsidP="00CB05B9">
      <w:pPr>
        <w:spacing w:after="0" w:line="360" w:lineRule="auto"/>
      </w:pPr>
    </w:p>
    <w:p w14:paraId="73DEBA32" w14:textId="0634A692" w:rsidR="000C143F" w:rsidRPr="00D01052" w:rsidRDefault="00A157E6" w:rsidP="00CB05B9">
      <w:pPr>
        <w:spacing w:after="0" w:line="360" w:lineRule="auto"/>
      </w:pPr>
      <w:r w:rsidRPr="00D01052">
        <w:t xml:space="preserve">ii. </w:t>
      </w:r>
      <w:r w:rsidR="007A3292" w:rsidRPr="00D01052">
        <w:t>Oficio 219</w:t>
      </w:r>
      <w:r w:rsidRPr="00D01052">
        <w:t>C0117L/0821/2025</w:t>
      </w:r>
      <w:r w:rsidR="007A3292" w:rsidRPr="00D01052">
        <w:t xml:space="preserve"> del veintiséis de marzo de dos mil veinticinco, suscrito por  la Directora General de Administración y Finanzas, dirigido a la Titular de la Unidad de Transparencia, por medio del cual se menciona lo siguiente:</w:t>
      </w:r>
    </w:p>
    <w:p w14:paraId="30562D14" w14:textId="77777777" w:rsidR="007A3292" w:rsidRPr="00D01052" w:rsidRDefault="007A3292" w:rsidP="00CB05B9">
      <w:pPr>
        <w:spacing w:after="0" w:line="360" w:lineRule="auto"/>
      </w:pPr>
    </w:p>
    <w:p w14:paraId="492B0B15" w14:textId="20A6ECC7" w:rsidR="00D333EC" w:rsidRPr="00D01052" w:rsidRDefault="0050521C" w:rsidP="00CB05B9">
      <w:pPr>
        <w:spacing w:after="0" w:line="360" w:lineRule="auto"/>
        <w:ind w:left="567" w:right="567"/>
        <w:rPr>
          <w:i/>
          <w:iCs/>
          <w:sz w:val="20"/>
          <w:szCs w:val="20"/>
        </w:rPr>
      </w:pPr>
      <w:r w:rsidRPr="00D01052">
        <w:rPr>
          <w:i/>
          <w:iCs/>
          <w:sz w:val="20"/>
          <w:szCs w:val="20"/>
        </w:rPr>
        <w:t>“… En concomitancia con lo transcrito y, considerando las funciones establecidas en el Manual General de Organización de este Organismo para la Dirección General de Administración y Finanzas y las unidades administrativas jerárquicamente dependientes, previa búsqueda exhaustiva y razonable en los archivos físicos y digitales materializada mediante el oficio 219C0117010000L/0566/2025, suscrito por la Directora de Administración, se detalla lo siguiente:</w:t>
      </w:r>
    </w:p>
    <w:p w14:paraId="13BBBCE6" w14:textId="77777777" w:rsidR="0050521C" w:rsidRPr="00D01052" w:rsidRDefault="0050521C" w:rsidP="00CB05B9">
      <w:pPr>
        <w:spacing w:after="0" w:line="360" w:lineRule="auto"/>
        <w:ind w:left="567" w:right="567"/>
        <w:rPr>
          <w:i/>
          <w:iCs/>
          <w:sz w:val="20"/>
          <w:szCs w:val="20"/>
        </w:rPr>
      </w:pPr>
    </w:p>
    <w:p w14:paraId="58A8555C" w14:textId="31A143E1" w:rsidR="0050521C" w:rsidRPr="00D01052" w:rsidRDefault="0050521C" w:rsidP="00CB05B9">
      <w:pPr>
        <w:spacing w:after="0" w:line="360" w:lineRule="auto"/>
        <w:ind w:left="567" w:right="567"/>
        <w:jc w:val="center"/>
        <w:rPr>
          <w:i/>
          <w:iCs/>
          <w:sz w:val="20"/>
          <w:szCs w:val="20"/>
        </w:rPr>
      </w:pPr>
      <w:r w:rsidRPr="00D01052">
        <w:rPr>
          <w:i/>
          <w:iCs/>
          <w:noProof/>
          <w:sz w:val="20"/>
          <w:szCs w:val="20"/>
        </w:rPr>
        <w:drawing>
          <wp:inline distT="0" distB="0" distL="0" distR="0" wp14:anchorId="12B5EC67" wp14:editId="0ED2108B">
            <wp:extent cx="4855250" cy="465455"/>
            <wp:effectExtent l="0" t="0" r="2540" b="0"/>
            <wp:docPr id="2046081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81628" name=""/>
                    <pic:cNvPicPr/>
                  </pic:nvPicPr>
                  <pic:blipFill>
                    <a:blip r:embed="rId9"/>
                    <a:stretch>
                      <a:fillRect/>
                    </a:stretch>
                  </pic:blipFill>
                  <pic:spPr>
                    <a:xfrm>
                      <a:off x="0" y="0"/>
                      <a:ext cx="4871600" cy="467022"/>
                    </a:xfrm>
                    <a:prstGeom prst="rect">
                      <a:avLst/>
                    </a:prstGeom>
                  </pic:spPr>
                </pic:pic>
              </a:graphicData>
            </a:graphic>
          </wp:inline>
        </w:drawing>
      </w:r>
    </w:p>
    <w:p w14:paraId="2091FF8F" w14:textId="77777777" w:rsidR="0050521C" w:rsidRPr="00D01052" w:rsidRDefault="0050521C" w:rsidP="00CB05B9">
      <w:pPr>
        <w:spacing w:after="0" w:line="360" w:lineRule="auto"/>
        <w:ind w:left="567" w:right="567"/>
        <w:rPr>
          <w:i/>
          <w:iCs/>
          <w:sz w:val="20"/>
          <w:szCs w:val="20"/>
        </w:rPr>
      </w:pPr>
      <w:r w:rsidRPr="00D01052">
        <w:rPr>
          <w:i/>
          <w:iCs/>
          <w:sz w:val="20"/>
          <w:szCs w:val="20"/>
        </w:rPr>
        <w:lastRenderedPageBreak/>
        <w:t xml:space="preserve">Asimismo, se adjunta copia simple del nombramiento como Titular de la Unidad de Transparencia. </w:t>
      </w:r>
    </w:p>
    <w:p w14:paraId="27415942" w14:textId="77777777" w:rsidR="0050521C" w:rsidRPr="00D01052" w:rsidRDefault="0050521C" w:rsidP="00CB05B9">
      <w:pPr>
        <w:spacing w:after="0" w:line="360" w:lineRule="auto"/>
        <w:ind w:left="567" w:right="567"/>
        <w:rPr>
          <w:i/>
          <w:iCs/>
          <w:sz w:val="20"/>
          <w:szCs w:val="20"/>
        </w:rPr>
      </w:pPr>
    </w:p>
    <w:p w14:paraId="18CCC145" w14:textId="078092FB" w:rsidR="0050521C" w:rsidRPr="00D01052" w:rsidRDefault="0050521C" w:rsidP="00CB05B9">
      <w:pPr>
        <w:spacing w:after="0" w:line="360" w:lineRule="auto"/>
        <w:ind w:left="567" w:right="567"/>
        <w:rPr>
          <w:i/>
          <w:iCs/>
          <w:sz w:val="20"/>
          <w:szCs w:val="20"/>
        </w:rPr>
      </w:pPr>
      <w:r w:rsidRPr="00D01052">
        <w:rPr>
          <w:i/>
          <w:iCs/>
          <w:sz w:val="20"/>
          <w:szCs w:val="20"/>
        </w:rPr>
        <w:t xml:space="preserve">Finalmente, se adjuntan en versión pública las cédulas profesionales que obran en el expediente de personal del servidor público en comento, por lo tanto con el ánimo de evitar violentar la privacidad e intimidad de la persona en comento bajo la fundamentación y motivación que se expone en el "Razonamiento lógico que demuestra que la propuesta de clasificación encuadra en </w:t>
      </w:r>
      <w:proofErr w:type="spellStart"/>
      <w:r w:rsidRPr="00D01052">
        <w:rPr>
          <w:i/>
          <w:iCs/>
          <w:sz w:val="20"/>
          <w:szCs w:val="20"/>
        </w:rPr>
        <w:t>lal</w:t>
      </w:r>
      <w:proofErr w:type="spellEnd"/>
      <w:r w:rsidRPr="00D01052">
        <w:rPr>
          <w:i/>
          <w:iCs/>
          <w:sz w:val="20"/>
          <w:szCs w:val="20"/>
        </w:rPr>
        <w:t xml:space="preserve"> hipótesis prevista en el artículo 143,fracción I, de la Ley de Transparencia y Acceso a la Información Pública del Estado de México y Municipios";…” (Sic)</w:t>
      </w:r>
    </w:p>
    <w:p w14:paraId="02AF74FB" w14:textId="77777777" w:rsidR="0050521C" w:rsidRPr="00D01052" w:rsidRDefault="0050521C" w:rsidP="00CB05B9">
      <w:pPr>
        <w:spacing w:after="0" w:line="360" w:lineRule="auto"/>
      </w:pPr>
    </w:p>
    <w:p w14:paraId="223AFC85" w14:textId="11D5A18E" w:rsidR="0050521C" w:rsidRPr="00D01052" w:rsidRDefault="00301164" w:rsidP="00CB05B9">
      <w:pPr>
        <w:spacing w:after="0" w:line="360" w:lineRule="auto"/>
      </w:pPr>
      <w:r w:rsidRPr="00D01052">
        <w:t xml:space="preserve">iii. Cédula Profesional del C. Fernando Daniel Cabrera Ramírez </w:t>
      </w:r>
      <w:r w:rsidR="002B14B1" w:rsidRPr="00D01052">
        <w:t>como Maestro en Administración de Negocios.</w:t>
      </w:r>
    </w:p>
    <w:p w14:paraId="096798B4" w14:textId="77777777" w:rsidR="00380EF1" w:rsidRPr="00D01052" w:rsidRDefault="00380EF1" w:rsidP="00CB05B9">
      <w:pPr>
        <w:spacing w:after="0" w:line="360" w:lineRule="auto"/>
      </w:pPr>
    </w:p>
    <w:p w14:paraId="278B619A" w14:textId="68A64340" w:rsidR="00847079" w:rsidRPr="00D01052" w:rsidRDefault="00380EF1" w:rsidP="00CB05B9">
      <w:pPr>
        <w:spacing w:after="0" w:line="360" w:lineRule="auto"/>
      </w:pPr>
      <w:r w:rsidRPr="00D01052">
        <w:t>iv. Cédula Profesional del C. Fernando Daniel Cabrera Ramírez como Licenciado en Derecho.</w:t>
      </w:r>
    </w:p>
    <w:bookmarkEnd w:id="4"/>
    <w:p w14:paraId="33D438E2" w14:textId="77777777" w:rsidR="00D80D87" w:rsidRPr="00D01052" w:rsidRDefault="00D80D87" w:rsidP="00CB05B9">
      <w:pPr>
        <w:spacing w:after="0" w:line="360" w:lineRule="auto"/>
      </w:pPr>
    </w:p>
    <w:p w14:paraId="7E7FBB31" w14:textId="0A8FDE6C" w:rsidR="00E22EA8" w:rsidRPr="00D01052" w:rsidRDefault="002207FA" w:rsidP="00CB05B9">
      <w:pPr>
        <w:pStyle w:val="Ttulo2"/>
        <w:spacing w:before="0" w:after="0" w:line="360" w:lineRule="auto"/>
        <w:rPr>
          <w:sz w:val="22"/>
          <w:szCs w:val="22"/>
        </w:rPr>
      </w:pPr>
      <w:bookmarkStart w:id="5" w:name="_Toc203512594"/>
      <w:r w:rsidRPr="00D01052">
        <w:rPr>
          <w:sz w:val="22"/>
          <w:szCs w:val="22"/>
        </w:rPr>
        <w:t>I</w:t>
      </w:r>
      <w:r w:rsidR="00255ADA" w:rsidRPr="00D01052">
        <w:rPr>
          <w:sz w:val="22"/>
          <w:szCs w:val="22"/>
        </w:rPr>
        <w:t>II</w:t>
      </w:r>
      <w:r w:rsidR="00E22EA8" w:rsidRPr="00D01052">
        <w:rPr>
          <w:sz w:val="22"/>
          <w:szCs w:val="22"/>
        </w:rPr>
        <w:t>. Interposición del Recurso de Revisión</w:t>
      </w:r>
      <w:bookmarkEnd w:id="5"/>
    </w:p>
    <w:p w14:paraId="053D45CF" w14:textId="77777777" w:rsidR="00E22EA8" w:rsidRPr="00D01052" w:rsidRDefault="00E22EA8" w:rsidP="00CB05B9">
      <w:pPr>
        <w:spacing w:after="0" w:line="360" w:lineRule="auto"/>
        <w:rPr>
          <w:b/>
        </w:rPr>
      </w:pPr>
    </w:p>
    <w:p w14:paraId="355C8CC6" w14:textId="786245EB" w:rsidR="009C5A71" w:rsidRPr="00D01052" w:rsidRDefault="00083169" w:rsidP="00CB05B9">
      <w:pPr>
        <w:spacing w:after="0" w:line="360" w:lineRule="auto"/>
        <w:rPr>
          <w:bCs/>
        </w:rPr>
      </w:pPr>
      <w:r w:rsidRPr="00D01052">
        <w:rPr>
          <w:bCs/>
        </w:rPr>
        <w:t>El</w:t>
      </w:r>
      <w:r w:rsidR="008E5E71" w:rsidRPr="00D01052">
        <w:rPr>
          <w:bCs/>
        </w:rPr>
        <w:t xml:space="preserve"> </w:t>
      </w:r>
      <w:r w:rsidR="00722896" w:rsidRPr="00D01052">
        <w:rPr>
          <w:bCs/>
        </w:rPr>
        <w:t xml:space="preserve">ocho de abril de dos mil veinticinco, </w:t>
      </w:r>
      <w:r w:rsidR="00E22EA8" w:rsidRPr="00D01052">
        <w:rPr>
          <w:bCs/>
        </w:rPr>
        <w:t xml:space="preserve">se recibió en este Instituto, a través del </w:t>
      </w:r>
      <w:r w:rsidR="00E22EA8" w:rsidRPr="00D01052">
        <w:rPr>
          <w:bCs/>
          <w:lang w:val="es-ES"/>
        </w:rPr>
        <w:t>Sistema de Acceso a la Información Mexiquense (SAIMEX)</w:t>
      </w:r>
      <w:r w:rsidR="00E22EA8" w:rsidRPr="00D01052">
        <w:rPr>
          <w:bCs/>
        </w:rPr>
        <w:t xml:space="preserve">, </w:t>
      </w:r>
      <w:r w:rsidR="009019A8" w:rsidRPr="00D01052">
        <w:rPr>
          <w:bCs/>
        </w:rPr>
        <w:t xml:space="preserve">el </w:t>
      </w:r>
      <w:r w:rsidR="00E22EA8" w:rsidRPr="00D01052">
        <w:rPr>
          <w:bCs/>
        </w:rPr>
        <w:t>Recurso de Revisión interpuesto por la p</w:t>
      </w:r>
      <w:r w:rsidRPr="00D01052">
        <w:rPr>
          <w:bCs/>
        </w:rPr>
        <w:t>ersona</w:t>
      </w:r>
      <w:r w:rsidR="00E22EA8" w:rsidRPr="00D01052">
        <w:rPr>
          <w:bCs/>
        </w:rPr>
        <w:t xml:space="preserve"> Recurrente, en contra de la respuesta por el Sujeto Obligado, a la solicitud de información</w:t>
      </w:r>
      <w:r w:rsidR="00F43789" w:rsidRPr="00D01052">
        <w:rPr>
          <w:rFonts w:eastAsia="Calibri" w:cs="Times New Roman"/>
        </w:rPr>
        <w:t xml:space="preserve">, </w:t>
      </w:r>
      <w:r w:rsidR="00E22EA8" w:rsidRPr="00D01052">
        <w:rPr>
          <w:bCs/>
        </w:rPr>
        <w:t>en los siguientes términos:</w:t>
      </w:r>
    </w:p>
    <w:p w14:paraId="499DDBDB" w14:textId="77777777" w:rsidR="008E5E71" w:rsidRPr="00D01052" w:rsidRDefault="008E5E71" w:rsidP="00CB05B9">
      <w:pPr>
        <w:spacing w:after="0" w:line="360" w:lineRule="auto"/>
        <w:ind w:left="567" w:right="567"/>
        <w:rPr>
          <w:b/>
          <w:bCs/>
          <w:i/>
          <w:sz w:val="20"/>
          <w:szCs w:val="20"/>
        </w:rPr>
      </w:pPr>
    </w:p>
    <w:p w14:paraId="1B2CCD45" w14:textId="1F34B3A9" w:rsidR="00E22EA8" w:rsidRPr="00D01052" w:rsidRDefault="00E12804" w:rsidP="00CB05B9">
      <w:pPr>
        <w:spacing w:after="0" w:line="360" w:lineRule="auto"/>
        <w:ind w:left="567" w:right="567"/>
        <w:rPr>
          <w:bCs/>
          <w:i/>
          <w:sz w:val="20"/>
          <w:szCs w:val="20"/>
        </w:rPr>
      </w:pPr>
      <w:r w:rsidRPr="00D01052">
        <w:rPr>
          <w:b/>
          <w:bCs/>
          <w:i/>
          <w:sz w:val="20"/>
          <w:szCs w:val="20"/>
        </w:rPr>
        <w:t>‘’</w:t>
      </w:r>
      <w:r w:rsidR="00E22EA8" w:rsidRPr="00D01052">
        <w:rPr>
          <w:b/>
          <w:bCs/>
          <w:i/>
          <w:sz w:val="20"/>
          <w:szCs w:val="20"/>
        </w:rPr>
        <w:t>ACTO IMPUGNADO</w:t>
      </w:r>
    </w:p>
    <w:p w14:paraId="20CB87D1" w14:textId="51D8E3AD" w:rsidR="00E22EA8" w:rsidRPr="00D01052" w:rsidRDefault="00722896" w:rsidP="00CB05B9">
      <w:pPr>
        <w:spacing w:after="0" w:line="360" w:lineRule="auto"/>
        <w:ind w:left="567" w:right="567"/>
        <w:rPr>
          <w:i/>
          <w:iCs/>
          <w:sz w:val="20"/>
          <w:szCs w:val="20"/>
        </w:rPr>
      </w:pPr>
      <w:bookmarkStart w:id="6" w:name="_Hlk207826220"/>
      <w:proofErr w:type="spellStart"/>
      <w:proofErr w:type="gramStart"/>
      <w:r w:rsidRPr="00D01052">
        <w:rPr>
          <w:i/>
          <w:iCs/>
          <w:sz w:val="20"/>
          <w:szCs w:val="20"/>
        </w:rPr>
        <w:t>informacion</w:t>
      </w:r>
      <w:proofErr w:type="spellEnd"/>
      <w:proofErr w:type="gramEnd"/>
      <w:r w:rsidRPr="00D01052">
        <w:rPr>
          <w:i/>
          <w:iCs/>
          <w:sz w:val="20"/>
          <w:szCs w:val="20"/>
        </w:rPr>
        <w:t xml:space="preserve"> incompleta en donde solo se entrega el cura testado el cuadro del testado de datos personales pero omiten sus funciones, su nombramiento, su nivel de mando medio superior, su cédula profesional así como la de su maestría y la certificación expedida por el </w:t>
      </w:r>
      <w:proofErr w:type="spellStart"/>
      <w:r w:rsidRPr="00D01052">
        <w:rPr>
          <w:i/>
          <w:iCs/>
          <w:sz w:val="20"/>
          <w:szCs w:val="20"/>
        </w:rPr>
        <w:t>infoem</w:t>
      </w:r>
      <w:proofErr w:type="spellEnd"/>
      <w:r w:rsidRPr="00D01052">
        <w:rPr>
          <w:i/>
          <w:iCs/>
          <w:sz w:val="20"/>
          <w:szCs w:val="20"/>
        </w:rPr>
        <w:t xml:space="preserve"> para poder ser titular de la unidad de transparencia el nivel del servidor </w:t>
      </w:r>
      <w:proofErr w:type="spellStart"/>
      <w:r w:rsidRPr="00D01052">
        <w:rPr>
          <w:i/>
          <w:iCs/>
          <w:sz w:val="20"/>
          <w:szCs w:val="20"/>
        </w:rPr>
        <w:t>publico</w:t>
      </w:r>
      <w:proofErr w:type="spellEnd"/>
      <w:r w:rsidRPr="00D01052">
        <w:rPr>
          <w:i/>
          <w:iCs/>
          <w:sz w:val="20"/>
          <w:szCs w:val="20"/>
        </w:rPr>
        <w:t xml:space="preserve"> es operativo y no tiene poder de firma</w:t>
      </w:r>
      <w:r w:rsidR="00E22EA8" w:rsidRPr="00D01052">
        <w:rPr>
          <w:i/>
          <w:iCs/>
          <w:sz w:val="20"/>
          <w:szCs w:val="20"/>
        </w:rPr>
        <w:t>”</w:t>
      </w:r>
      <w:r w:rsidR="002D6CA6" w:rsidRPr="00D01052">
        <w:rPr>
          <w:i/>
          <w:iCs/>
          <w:sz w:val="20"/>
          <w:szCs w:val="20"/>
        </w:rPr>
        <w:t xml:space="preserve"> (Sic.)</w:t>
      </w:r>
    </w:p>
    <w:bookmarkEnd w:id="6"/>
    <w:p w14:paraId="3B2615CC" w14:textId="77777777" w:rsidR="00E22EA8" w:rsidRPr="00D01052" w:rsidRDefault="00E22EA8" w:rsidP="00CB05B9">
      <w:pPr>
        <w:spacing w:after="0" w:line="360" w:lineRule="auto"/>
        <w:ind w:left="567" w:right="567"/>
        <w:rPr>
          <w:i/>
          <w:sz w:val="20"/>
          <w:szCs w:val="20"/>
        </w:rPr>
      </w:pPr>
    </w:p>
    <w:p w14:paraId="3F1F07C7" w14:textId="49F2AE96" w:rsidR="00E22EA8" w:rsidRPr="00D01052" w:rsidRDefault="00E12804" w:rsidP="00CB05B9">
      <w:pPr>
        <w:spacing w:after="0" w:line="360" w:lineRule="auto"/>
        <w:ind w:left="567" w:right="567"/>
        <w:rPr>
          <w:b/>
          <w:i/>
          <w:sz w:val="20"/>
          <w:szCs w:val="20"/>
        </w:rPr>
      </w:pPr>
      <w:r w:rsidRPr="00D01052">
        <w:rPr>
          <w:b/>
          <w:i/>
          <w:sz w:val="20"/>
          <w:szCs w:val="20"/>
        </w:rPr>
        <w:t>‘’</w:t>
      </w:r>
      <w:r w:rsidR="00E22EA8" w:rsidRPr="00D01052">
        <w:rPr>
          <w:b/>
          <w:i/>
          <w:sz w:val="20"/>
          <w:szCs w:val="20"/>
        </w:rPr>
        <w:t>RAZONES O MOTIVOS DE LA INCONFORMIDAD</w:t>
      </w:r>
    </w:p>
    <w:p w14:paraId="31B716B5" w14:textId="317E5D6C" w:rsidR="00E12804" w:rsidRPr="00D01052" w:rsidRDefault="00722896" w:rsidP="00CB05B9">
      <w:pPr>
        <w:spacing w:after="0" w:line="360" w:lineRule="auto"/>
        <w:ind w:left="567" w:right="567"/>
        <w:rPr>
          <w:i/>
          <w:iCs/>
          <w:sz w:val="20"/>
          <w:szCs w:val="20"/>
        </w:rPr>
      </w:pPr>
      <w:proofErr w:type="spellStart"/>
      <w:proofErr w:type="gramStart"/>
      <w:r w:rsidRPr="00D01052">
        <w:rPr>
          <w:i/>
          <w:iCs/>
          <w:sz w:val="20"/>
          <w:szCs w:val="20"/>
        </w:rPr>
        <w:t>informacion</w:t>
      </w:r>
      <w:proofErr w:type="spellEnd"/>
      <w:proofErr w:type="gramEnd"/>
      <w:r w:rsidRPr="00D01052">
        <w:rPr>
          <w:i/>
          <w:iCs/>
          <w:sz w:val="20"/>
          <w:szCs w:val="20"/>
        </w:rPr>
        <w:t xml:space="preserve"> incompleta en donde solo se entrega el cura testado el cuadro del testado de datos personales pero omiten sus funciones, su nombramiento, su nivel de mando medio superior, su cédula profesional así como la de su maestría y la certificación expedida por el </w:t>
      </w:r>
      <w:proofErr w:type="spellStart"/>
      <w:r w:rsidRPr="00D01052">
        <w:rPr>
          <w:i/>
          <w:iCs/>
          <w:sz w:val="20"/>
          <w:szCs w:val="20"/>
        </w:rPr>
        <w:t>infoem</w:t>
      </w:r>
      <w:proofErr w:type="spellEnd"/>
      <w:r w:rsidRPr="00D01052">
        <w:rPr>
          <w:i/>
          <w:iCs/>
          <w:sz w:val="20"/>
          <w:szCs w:val="20"/>
        </w:rPr>
        <w:t xml:space="preserve"> para poder ser titular de la unidad de transparencia el nivel del servidor </w:t>
      </w:r>
      <w:proofErr w:type="spellStart"/>
      <w:r w:rsidRPr="00D01052">
        <w:rPr>
          <w:i/>
          <w:iCs/>
          <w:sz w:val="20"/>
          <w:szCs w:val="20"/>
        </w:rPr>
        <w:t>publico</w:t>
      </w:r>
      <w:proofErr w:type="spellEnd"/>
      <w:r w:rsidRPr="00D01052">
        <w:rPr>
          <w:i/>
          <w:iCs/>
          <w:sz w:val="20"/>
          <w:szCs w:val="20"/>
        </w:rPr>
        <w:t xml:space="preserve"> es operativo y no tiene poder de firma</w:t>
      </w:r>
      <w:r w:rsidR="003C5F59" w:rsidRPr="00D01052">
        <w:rPr>
          <w:i/>
          <w:iCs/>
          <w:sz w:val="20"/>
          <w:szCs w:val="20"/>
        </w:rPr>
        <w:t>”</w:t>
      </w:r>
      <w:r w:rsidR="002D6CA6" w:rsidRPr="00D01052">
        <w:rPr>
          <w:i/>
          <w:iCs/>
          <w:sz w:val="20"/>
          <w:szCs w:val="20"/>
        </w:rPr>
        <w:t xml:space="preserve"> (Sic.)</w:t>
      </w:r>
    </w:p>
    <w:p w14:paraId="333C81B3" w14:textId="77777777" w:rsidR="003E4CFD" w:rsidRPr="00D01052" w:rsidRDefault="003E4CFD" w:rsidP="00CB05B9">
      <w:pPr>
        <w:spacing w:after="0" w:line="360" w:lineRule="auto"/>
        <w:ind w:right="567"/>
        <w:rPr>
          <w:iCs/>
        </w:rPr>
      </w:pPr>
    </w:p>
    <w:p w14:paraId="009DB65C" w14:textId="4C547CDF" w:rsidR="00E22EA8" w:rsidRPr="00D01052" w:rsidRDefault="00255ADA" w:rsidP="00CB05B9">
      <w:pPr>
        <w:pStyle w:val="Ttulo2"/>
        <w:spacing w:before="0" w:after="0" w:line="360" w:lineRule="auto"/>
        <w:rPr>
          <w:sz w:val="22"/>
          <w:szCs w:val="22"/>
        </w:rPr>
      </w:pPr>
      <w:bookmarkStart w:id="7" w:name="_Toc203512595"/>
      <w:r w:rsidRPr="00D01052">
        <w:rPr>
          <w:sz w:val="22"/>
          <w:szCs w:val="22"/>
        </w:rPr>
        <w:t>I</w:t>
      </w:r>
      <w:r w:rsidR="00E22EA8" w:rsidRPr="00D01052">
        <w:rPr>
          <w:sz w:val="22"/>
          <w:szCs w:val="22"/>
        </w:rPr>
        <w:t>V. Trámite del Recurso de Revisión ante este Instituto</w:t>
      </w:r>
      <w:bookmarkEnd w:id="7"/>
    </w:p>
    <w:p w14:paraId="5C9B63F8" w14:textId="77777777" w:rsidR="009B2DAB" w:rsidRPr="00D01052" w:rsidRDefault="009B2DAB" w:rsidP="00CB05B9">
      <w:pPr>
        <w:spacing w:after="0" w:line="360" w:lineRule="auto"/>
        <w:rPr>
          <w:b/>
          <w:bCs/>
        </w:rPr>
      </w:pPr>
    </w:p>
    <w:p w14:paraId="173768ED" w14:textId="49454CC7" w:rsidR="00E22EA8" w:rsidRPr="00D01052" w:rsidRDefault="00E22EA8" w:rsidP="00CB05B9">
      <w:pPr>
        <w:spacing w:after="0" w:line="360" w:lineRule="auto"/>
        <w:rPr>
          <w:bCs/>
        </w:rPr>
      </w:pPr>
      <w:r w:rsidRPr="00D01052">
        <w:rPr>
          <w:b/>
          <w:bCs/>
        </w:rPr>
        <w:t>a) Turno del Medio de Impugnación.</w:t>
      </w:r>
      <w:r w:rsidR="000A706F" w:rsidRPr="00D01052">
        <w:rPr>
          <w:bCs/>
        </w:rPr>
        <w:t xml:space="preserve"> </w:t>
      </w:r>
      <w:r w:rsidR="003C5F59" w:rsidRPr="00D01052">
        <w:rPr>
          <w:bCs/>
        </w:rPr>
        <w:t xml:space="preserve">El </w:t>
      </w:r>
      <w:r w:rsidR="00722896" w:rsidRPr="00D01052">
        <w:rPr>
          <w:bCs/>
        </w:rPr>
        <w:t xml:space="preserve">ocho de abril de dos mil veinticinco, </w:t>
      </w:r>
      <w:r w:rsidRPr="00D01052">
        <w:rPr>
          <w:bCs/>
        </w:rPr>
        <w:t xml:space="preserve">el </w:t>
      </w:r>
      <w:r w:rsidRPr="00D01052">
        <w:rPr>
          <w:lang w:val="es-ES"/>
        </w:rPr>
        <w:t>Sistema de Acceso a la Información Mexiquense (SAIMEX),</w:t>
      </w:r>
      <w:r w:rsidRPr="00D01052">
        <w:rPr>
          <w:bCs/>
        </w:rPr>
        <w:t xml:space="preserve"> asignó el número de expediente </w:t>
      </w:r>
      <w:r w:rsidR="002D6CA6" w:rsidRPr="00D01052">
        <w:rPr>
          <w:b/>
          <w:bCs/>
        </w:rPr>
        <w:t>0</w:t>
      </w:r>
      <w:r w:rsidR="00722896" w:rsidRPr="00D01052">
        <w:rPr>
          <w:b/>
          <w:bCs/>
        </w:rPr>
        <w:t>4136</w:t>
      </w:r>
      <w:r w:rsidR="000D392E" w:rsidRPr="00D01052">
        <w:rPr>
          <w:b/>
          <w:bCs/>
        </w:rPr>
        <w:t>/INFOEM/IP/RR/2025</w:t>
      </w:r>
      <w:r w:rsidRPr="00D01052">
        <w:rPr>
          <w:bCs/>
        </w:rPr>
        <w:t xml:space="preserve">, al medio de impugnación que nos ocupa, con base en el sistema aprobado por el Pleno de este </w:t>
      </w:r>
      <w:r w:rsidR="00B65BCA" w:rsidRPr="00D01052">
        <w:rPr>
          <w:bCs/>
        </w:rPr>
        <w:t>Organismo</w:t>
      </w:r>
      <w:r w:rsidRPr="00D01052">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01052" w:rsidRDefault="005914EE" w:rsidP="00CB05B9">
      <w:pPr>
        <w:spacing w:after="0" w:line="360" w:lineRule="auto"/>
        <w:rPr>
          <w:b/>
          <w:bCs/>
        </w:rPr>
      </w:pPr>
    </w:p>
    <w:p w14:paraId="61891480" w14:textId="77024859" w:rsidR="00E22EA8" w:rsidRPr="00D01052" w:rsidRDefault="00E22EA8" w:rsidP="00CB05B9">
      <w:pPr>
        <w:spacing w:after="0" w:line="360" w:lineRule="auto"/>
      </w:pPr>
      <w:r w:rsidRPr="00D01052">
        <w:rPr>
          <w:b/>
          <w:bCs/>
        </w:rPr>
        <w:t>b) Admisión del Recurso de Revisión</w:t>
      </w:r>
      <w:r w:rsidRPr="00D01052">
        <w:rPr>
          <w:b/>
          <w:bCs/>
          <w:lang w:val="es-ES_tradnl"/>
        </w:rPr>
        <w:t xml:space="preserve">. </w:t>
      </w:r>
      <w:r w:rsidR="003C5F59" w:rsidRPr="00D01052">
        <w:t xml:space="preserve">El </w:t>
      </w:r>
      <w:r w:rsidR="00904EBA" w:rsidRPr="00D01052">
        <w:t xml:space="preserve">once de abril de dos mil veinticinco,  </w:t>
      </w:r>
      <w:r w:rsidRPr="00D01052">
        <w:rPr>
          <w:bCs/>
          <w:lang w:val="es-ES_tradnl"/>
        </w:rPr>
        <w:t xml:space="preserve">se acordó la admisión del Recurso de Revisión interpuesto por </w:t>
      </w:r>
      <w:r w:rsidR="00261B92" w:rsidRPr="00D01052">
        <w:rPr>
          <w:bCs/>
          <w:lang w:val="es-ES_tradnl"/>
        </w:rPr>
        <w:t>la persona</w:t>
      </w:r>
      <w:r w:rsidRPr="00D01052">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1052">
        <w:rPr>
          <w:bCs/>
          <w:lang w:val="es-ES_tradnl"/>
        </w:rPr>
        <w:t>el</w:t>
      </w:r>
      <w:r w:rsidR="00847079" w:rsidRPr="00D01052">
        <w:rPr>
          <w:bCs/>
          <w:lang w:val="es-ES_tradnl"/>
        </w:rPr>
        <w:t xml:space="preserve"> mismo día</w:t>
      </w:r>
      <w:r w:rsidRPr="00D01052">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01052" w:rsidRDefault="00E22EA8" w:rsidP="00CB05B9">
      <w:pPr>
        <w:spacing w:after="0" w:line="360" w:lineRule="auto"/>
        <w:rPr>
          <w:rFonts w:cs="Tahoma"/>
          <w:lang w:val="es-ES_tradnl"/>
        </w:rPr>
      </w:pPr>
    </w:p>
    <w:p w14:paraId="11873265" w14:textId="6FBA3662" w:rsidR="00847079" w:rsidRPr="00D01052" w:rsidRDefault="000410E6" w:rsidP="00CB05B9">
      <w:pPr>
        <w:spacing w:after="0" w:line="360" w:lineRule="auto"/>
      </w:pPr>
      <w:r w:rsidRPr="00D01052">
        <w:rPr>
          <w:b/>
        </w:rPr>
        <w:lastRenderedPageBreak/>
        <w:t>c) Informe Justificado</w:t>
      </w:r>
      <w:r w:rsidR="00463218" w:rsidRPr="00D01052">
        <w:rPr>
          <w:b/>
        </w:rPr>
        <w:t xml:space="preserve">. </w:t>
      </w:r>
      <w:r w:rsidR="00847079" w:rsidRPr="00D01052">
        <w:t xml:space="preserve">El </w:t>
      </w:r>
      <w:r w:rsidR="00620111" w:rsidRPr="00D01052">
        <w:t xml:space="preserve">veinticinco de abril de dos mil veinticinco, </w:t>
      </w:r>
      <w:r w:rsidR="00463218" w:rsidRPr="00D01052">
        <w:t>se recibió, a través del Sistema de Acceso a la Información Mexiquense (SAIMEX), el Informe Justificado d</w:t>
      </w:r>
      <w:r w:rsidR="00A7749F" w:rsidRPr="00D01052">
        <w:t>el Sujeto Obligado, a través de</w:t>
      </w:r>
      <w:r w:rsidR="00847079" w:rsidRPr="00D01052">
        <w:t xml:space="preserve"> los documentos siguientes:</w:t>
      </w:r>
    </w:p>
    <w:p w14:paraId="0C8A5CA3" w14:textId="77777777" w:rsidR="00847079" w:rsidRPr="00D01052" w:rsidRDefault="00847079" w:rsidP="00CB05B9">
      <w:pPr>
        <w:spacing w:after="0" w:line="360" w:lineRule="auto"/>
      </w:pPr>
    </w:p>
    <w:p w14:paraId="0152258B" w14:textId="5C841CE5" w:rsidR="00620111" w:rsidRPr="00D01052" w:rsidRDefault="00847079" w:rsidP="00CB05B9">
      <w:pPr>
        <w:spacing w:after="0" w:line="360" w:lineRule="auto"/>
      </w:pPr>
      <w:r w:rsidRPr="00D01052">
        <w:t xml:space="preserve">i. </w:t>
      </w:r>
      <w:r w:rsidR="00A420B0" w:rsidRPr="00D01052">
        <w:t xml:space="preserve">Oficio número </w:t>
      </w:r>
      <w:r w:rsidR="00620111" w:rsidRPr="00D01052">
        <w:t>219C0110000300S-UT/486/2025</w:t>
      </w:r>
      <w:r w:rsidR="00A61117" w:rsidRPr="00D01052">
        <w:t xml:space="preserve">, del </w:t>
      </w:r>
      <w:r w:rsidR="00620111" w:rsidRPr="00D01052">
        <w:t xml:space="preserve">once de abril de dos mil veinticinco, suscrito por la Titular de la Unidad de Transparencia, dirigido a la Directora General de Administración y Finanzas, por medio del cual se </w:t>
      </w:r>
      <w:r w:rsidR="000819DB" w:rsidRPr="00D01052">
        <w:t xml:space="preserve">le hizo de conocimiento el Recurso de Revisión que nos ocupa y se </w:t>
      </w:r>
      <w:r w:rsidR="00C10F08" w:rsidRPr="00D01052">
        <w:t>solicitó</w:t>
      </w:r>
      <w:r w:rsidR="000819DB" w:rsidRPr="00D01052">
        <w:t xml:space="preserve"> la presentación del informe justificado.</w:t>
      </w:r>
    </w:p>
    <w:p w14:paraId="729C7BF0" w14:textId="77777777" w:rsidR="00620111" w:rsidRPr="00D01052" w:rsidRDefault="00620111" w:rsidP="00CB05B9">
      <w:pPr>
        <w:spacing w:after="0" w:line="360" w:lineRule="auto"/>
      </w:pPr>
    </w:p>
    <w:p w14:paraId="37EFD483" w14:textId="7092F59B" w:rsidR="00620111" w:rsidRPr="00D01052" w:rsidRDefault="00D20A61" w:rsidP="00CB05B9">
      <w:pPr>
        <w:spacing w:after="0" w:line="360" w:lineRule="auto"/>
      </w:pPr>
      <w:r w:rsidRPr="00D01052">
        <w:t xml:space="preserve">ii. </w:t>
      </w:r>
      <w:r w:rsidR="00AD754D" w:rsidRPr="00D01052">
        <w:t>Correo del veinticinco de abril de dos mil veinticinco, por medio del cual se confirma el pre-</w:t>
      </w:r>
      <w:proofErr w:type="spellStart"/>
      <w:r w:rsidR="00AD754D" w:rsidRPr="00D01052">
        <w:t>resgistro</w:t>
      </w:r>
      <w:proofErr w:type="spellEnd"/>
      <w:r w:rsidR="00AD754D" w:rsidRPr="00D01052">
        <w:t xml:space="preserve"> del C. Fernando Daniel Cabrera Ramírez al proceso de evaluación para obtener el Certificado del Estándar de Competencia “EC-1057 Garantizar </w:t>
      </w:r>
      <w:r w:rsidR="0092055A" w:rsidRPr="00D01052">
        <w:t>el Derecho</w:t>
      </w:r>
      <w:r w:rsidR="00AD754D" w:rsidRPr="00D01052">
        <w:t xml:space="preserve"> de Acceso a la Información Pública”</w:t>
      </w:r>
      <w:r w:rsidR="000F6BE9" w:rsidRPr="00D01052">
        <w:t xml:space="preserve">, el cual no se puso a la vista por contener datos susceptibles de ser clasificados. </w:t>
      </w:r>
    </w:p>
    <w:p w14:paraId="0DDBD28E" w14:textId="77777777" w:rsidR="00AD754D" w:rsidRPr="00D01052" w:rsidRDefault="00AD754D" w:rsidP="00CB05B9">
      <w:pPr>
        <w:spacing w:after="0" w:line="360" w:lineRule="auto"/>
      </w:pPr>
    </w:p>
    <w:p w14:paraId="58D919A1" w14:textId="5584B3CD" w:rsidR="005A55B9" w:rsidRPr="00D01052" w:rsidRDefault="005A55B9" w:rsidP="00CB05B9">
      <w:pPr>
        <w:spacing w:after="0" w:line="360" w:lineRule="auto"/>
      </w:pPr>
      <w:r w:rsidRPr="00D01052">
        <w:t>iii. Oficio 219C01100003000S-UT/544/2025 del veinticinco de abril de dos mil veinticinco, suscrito por el Titular de la Unidad de Transparencia, dirigido al Comisionado Ponente, por medio del cual se menciona lo siguiente:</w:t>
      </w:r>
    </w:p>
    <w:p w14:paraId="6CEF444A" w14:textId="77777777" w:rsidR="00505286" w:rsidRPr="00D01052" w:rsidRDefault="00505286" w:rsidP="00CB05B9">
      <w:pPr>
        <w:spacing w:after="0" w:line="360" w:lineRule="auto"/>
        <w:ind w:left="567" w:right="567"/>
        <w:rPr>
          <w:i/>
          <w:iCs/>
          <w:sz w:val="20"/>
          <w:szCs w:val="20"/>
        </w:rPr>
      </w:pPr>
    </w:p>
    <w:p w14:paraId="0DF5C610" w14:textId="076A3DE7" w:rsidR="00505286" w:rsidRPr="00D01052" w:rsidRDefault="00505286" w:rsidP="00CB05B9">
      <w:pPr>
        <w:spacing w:after="0" w:line="360" w:lineRule="auto"/>
        <w:ind w:left="567" w:right="567"/>
        <w:rPr>
          <w:i/>
          <w:iCs/>
          <w:sz w:val="20"/>
          <w:szCs w:val="20"/>
        </w:rPr>
      </w:pPr>
      <w:r w:rsidRPr="00D01052">
        <w:rPr>
          <w:i/>
          <w:iCs/>
          <w:sz w:val="20"/>
          <w:szCs w:val="20"/>
        </w:rPr>
        <w:t xml:space="preserve">“… Derivado de la notificación de la admisión del recurso de revisión en cita, esta Unidad de Transparencia, requirió la Dirección General de Administración y Finanzas, mediante oficio número 219C0110000300S-UT/0486/2025 </w:t>
      </w:r>
      <w:r w:rsidRPr="00D01052">
        <w:rPr>
          <w:b/>
          <w:bCs/>
          <w:i/>
          <w:iCs/>
          <w:sz w:val="20"/>
          <w:szCs w:val="20"/>
        </w:rPr>
        <w:t>(ANEXO 1)</w:t>
      </w:r>
      <w:r w:rsidRPr="00D01052">
        <w:rPr>
          <w:i/>
          <w:iCs/>
          <w:sz w:val="20"/>
          <w:szCs w:val="20"/>
        </w:rPr>
        <w:t xml:space="preserve">, en fecha 11 de abril del año presente, la información, así como documentos necesarios para entregar el Informe Justificado </w:t>
      </w:r>
    </w:p>
    <w:p w14:paraId="5375B0C4" w14:textId="77777777" w:rsidR="00505286" w:rsidRPr="00D01052" w:rsidRDefault="00505286" w:rsidP="00CB05B9">
      <w:pPr>
        <w:spacing w:after="0" w:line="360" w:lineRule="auto"/>
        <w:ind w:left="567" w:right="567"/>
        <w:rPr>
          <w:i/>
          <w:iCs/>
          <w:sz w:val="20"/>
          <w:szCs w:val="20"/>
        </w:rPr>
      </w:pPr>
    </w:p>
    <w:p w14:paraId="536DE92D" w14:textId="3A973BEA" w:rsidR="000A3E25" w:rsidRPr="00D01052" w:rsidRDefault="00505286" w:rsidP="00CB05B9">
      <w:pPr>
        <w:spacing w:after="0" w:line="360" w:lineRule="auto"/>
        <w:ind w:left="567" w:right="567"/>
        <w:rPr>
          <w:i/>
          <w:iCs/>
          <w:sz w:val="20"/>
          <w:szCs w:val="20"/>
        </w:rPr>
      </w:pPr>
      <w:r w:rsidRPr="00D01052">
        <w:rPr>
          <w:i/>
          <w:iCs/>
          <w:sz w:val="20"/>
          <w:szCs w:val="20"/>
        </w:rPr>
        <w:t xml:space="preserve">Al respecto, se informa que la Dirección General de Administración y Finanzas, emitió el oficio </w:t>
      </w:r>
      <w:r w:rsidRPr="00D01052">
        <w:rPr>
          <w:b/>
          <w:bCs/>
          <w:i/>
          <w:iCs/>
          <w:sz w:val="20"/>
          <w:szCs w:val="20"/>
        </w:rPr>
        <w:t>219C0117L/ 0952/2025 (ANEXO 2)</w:t>
      </w:r>
      <w:r w:rsidRPr="00D01052">
        <w:rPr>
          <w:i/>
          <w:iCs/>
          <w:sz w:val="20"/>
          <w:szCs w:val="20"/>
        </w:rPr>
        <w:t>, fechado el 7 de abril del año 2025, a través del cual manifiesta lo siguiente: …</w:t>
      </w:r>
    </w:p>
    <w:p w14:paraId="7B7F36C2" w14:textId="637B6E81" w:rsidR="000A3E25" w:rsidRPr="00D01052" w:rsidRDefault="000A3E25" w:rsidP="00CB05B9">
      <w:pPr>
        <w:spacing w:after="0" w:line="360" w:lineRule="auto"/>
        <w:ind w:left="567" w:right="567"/>
        <w:rPr>
          <w:i/>
          <w:iCs/>
          <w:sz w:val="20"/>
          <w:szCs w:val="20"/>
        </w:rPr>
      </w:pPr>
      <w:r w:rsidRPr="00D01052">
        <w:rPr>
          <w:i/>
          <w:iCs/>
          <w:sz w:val="20"/>
          <w:szCs w:val="20"/>
        </w:rPr>
        <w:lastRenderedPageBreak/>
        <w:t xml:space="preserve">… Respecto </w:t>
      </w:r>
      <w:proofErr w:type="gramStart"/>
      <w:r w:rsidRPr="00D01052">
        <w:rPr>
          <w:i/>
          <w:iCs/>
          <w:sz w:val="20"/>
          <w:szCs w:val="20"/>
        </w:rPr>
        <w:t>del funciones</w:t>
      </w:r>
      <w:proofErr w:type="gramEnd"/>
      <w:r w:rsidRPr="00D01052">
        <w:rPr>
          <w:i/>
          <w:iCs/>
          <w:sz w:val="20"/>
          <w:szCs w:val="20"/>
        </w:rPr>
        <w:t xml:space="preserve"> son las que se describen en los siguientes ordenamientos, que a la letra dicen:</w:t>
      </w:r>
    </w:p>
    <w:p w14:paraId="3AF53180" w14:textId="77777777" w:rsidR="000A3E25" w:rsidRPr="00D01052" w:rsidRDefault="000A3E25" w:rsidP="00CB05B9">
      <w:pPr>
        <w:spacing w:after="0" w:line="360" w:lineRule="auto"/>
        <w:ind w:left="567" w:right="567"/>
        <w:rPr>
          <w:i/>
          <w:iCs/>
          <w:sz w:val="20"/>
          <w:szCs w:val="20"/>
        </w:rPr>
      </w:pPr>
    </w:p>
    <w:p w14:paraId="1BD809AA" w14:textId="77777777" w:rsidR="000A3E25" w:rsidRPr="00D01052" w:rsidRDefault="000A3E25" w:rsidP="00CB05B9">
      <w:pPr>
        <w:spacing w:after="0" w:line="360" w:lineRule="auto"/>
        <w:ind w:left="567" w:right="567"/>
        <w:rPr>
          <w:i/>
          <w:iCs/>
          <w:sz w:val="20"/>
          <w:szCs w:val="20"/>
        </w:rPr>
      </w:pPr>
      <w:r w:rsidRPr="00D01052">
        <w:rPr>
          <w:i/>
          <w:iCs/>
          <w:sz w:val="20"/>
          <w:szCs w:val="20"/>
        </w:rPr>
        <w:t xml:space="preserve">(... 229B10300 OBJETIVO: UNIDAD DE INFORMACIÓN, PLANEACIÓN, PROGRAMACIÓN Y EVALUACIÓN. Coordinar la recepción, análisis, procesamiento, integración y </w:t>
      </w:r>
      <w:proofErr w:type="spellStart"/>
      <w:r w:rsidRPr="00D01052">
        <w:rPr>
          <w:i/>
          <w:iCs/>
          <w:sz w:val="20"/>
          <w:szCs w:val="20"/>
        </w:rPr>
        <w:t>envio</w:t>
      </w:r>
      <w:proofErr w:type="spellEnd"/>
      <w:r w:rsidRPr="00D01052">
        <w:rPr>
          <w:i/>
          <w:iCs/>
          <w:sz w:val="20"/>
          <w:szCs w:val="20"/>
        </w:rPr>
        <w:t xml:space="preserve"> de la información estratégica vinculada con las funciones de la Comisión. </w:t>
      </w:r>
    </w:p>
    <w:p w14:paraId="349B7CD5" w14:textId="77777777" w:rsidR="000A3E25" w:rsidRPr="00D01052" w:rsidRDefault="000A3E25" w:rsidP="00CB05B9">
      <w:pPr>
        <w:spacing w:after="0" w:line="360" w:lineRule="auto"/>
        <w:ind w:left="567" w:right="567"/>
        <w:rPr>
          <w:i/>
          <w:iCs/>
          <w:sz w:val="20"/>
          <w:szCs w:val="20"/>
        </w:rPr>
      </w:pPr>
    </w:p>
    <w:p w14:paraId="02CA981F" w14:textId="49F77049" w:rsidR="000A3E25" w:rsidRPr="00D01052" w:rsidRDefault="000A3E25" w:rsidP="00CB05B9">
      <w:pPr>
        <w:spacing w:after="0" w:line="360" w:lineRule="auto"/>
        <w:ind w:left="567" w:right="567"/>
        <w:rPr>
          <w:i/>
          <w:iCs/>
          <w:sz w:val="20"/>
          <w:szCs w:val="20"/>
        </w:rPr>
      </w:pPr>
      <w:r w:rsidRPr="00D01052">
        <w:rPr>
          <w:i/>
          <w:iCs/>
          <w:sz w:val="20"/>
          <w:szCs w:val="20"/>
        </w:rPr>
        <w:t>FUNCIONES:</w:t>
      </w:r>
    </w:p>
    <w:p w14:paraId="616F51FB" w14:textId="77777777" w:rsidR="000A3E25" w:rsidRPr="00D01052" w:rsidRDefault="000A3E25" w:rsidP="00CB05B9">
      <w:pPr>
        <w:spacing w:after="0" w:line="360" w:lineRule="auto"/>
        <w:ind w:left="567" w:right="567"/>
        <w:rPr>
          <w:i/>
          <w:iCs/>
          <w:sz w:val="20"/>
          <w:szCs w:val="20"/>
        </w:rPr>
      </w:pPr>
    </w:p>
    <w:p w14:paraId="15699263" w14:textId="77777777" w:rsidR="000A3E25" w:rsidRPr="00D01052" w:rsidRDefault="000A3E25" w:rsidP="00CB05B9">
      <w:pPr>
        <w:spacing w:after="0" w:line="360" w:lineRule="auto"/>
        <w:ind w:left="567" w:right="567"/>
        <w:rPr>
          <w:i/>
          <w:iCs/>
          <w:sz w:val="20"/>
          <w:szCs w:val="20"/>
        </w:rPr>
      </w:pPr>
      <w:r w:rsidRPr="00D01052">
        <w:rPr>
          <w:i/>
          <w:iCs/>
          <w:sz w:val="20"/>
          <w:szCs w:val="20"/>
        </w:rPr>
        <w:t xml:space="preserve">... "Implementar mecanismos internos que atiendan las solicitudes de información y recursos de revisión que reciba la Comisión, a través del Sistema de Control de Solicitudes de Información del Estado de México, implementado por el Instituto de Transparencia y Acceso a la Información Pública del Estado de México. </w:t>
      </w:r>
    </w:p>
    <w:p w14:paraId="39AC2184" w14:textId="77777777" w:rsidR="000A3E25" w:rsidRPr="00D01052" w:rsidRDefault="000A3E25" w:rsidP="00CB05B9">
      <w:pPr>
        <w:spacing w:after="0" w:line="360" w:lineRule="auto"/>
        <w:ind w:left="567" w:right="567"/>
        <w:rPr>
          <w:i/>
          <w:iCs/>
          <w:sz w:val="20"/>
          <w:szCs w:val="20"/>
        </w:rPr>
      </w:pPr>
    </w:p>
    <w:p w14:paraId="3315B77B" w14:textId="77777777" w:rsidR="000A3E25" w:rsidRPr="00D01052" w:rsidRDefault="000A3E25" w:rsidP="00CB05B9">
      <w:pPr>
        <w:spacing w:after="0" w:line="360" w:lineRule="auto"/>
        <w:ind w:left="567" w:right="567"/>
        <w:rPr>
          <w:i/>
          <w:iCs/>
          <w:sz w:val="20"/>
          <w:szCs w:val="20"/>
        </w:rPr>
      </w:pPr>
      <w:r w:rsidRPr="00D01052">
        <w:rPr>
          <w:i/>
          <w:iCs/>
          <w:sz w:val="20"/>
          <w:szCs w:val="20"/>
        </w:rPr>
        <w:t xml:space="preserve">229B10301 OBJETIVO: DEPARTAMENTO DE INFORMACIÓN Y </w:t>
      </w:r>
      <w:proofErr w:type="gramStart"/>
      <w:r w:rsidRPr="00D01052">
        <w:rPr>
          <w:i/>
          <w:iCs/>
          <w:sz w:val="20"/>
          <w:szCs w:val="20"/>
        </w:rPr>
        <w:t>SEGUIMIENTO ...</w:t>
      </w:r>
      <w:proofErr w:type="gramEnd"/>
      <w:r w:rsidRPr="00D01052">
        <w:rPr>
          <w:i/>
          <w:iCs/>
          <w:sz w:val="20"/>
          <w:szCs w:val="20"/>
        </w:rPr>
        <w:t xml:space="preserve"> </w:t>
      </w:r>
    </w:p>
    <w:p w14:paraId="45253692" w14:textId="77777777" w:rsidR="000A3E25" w:rsidRPr="00D01052" w:rsidRDefault="000A3E25" w:rsidP="00CB05B9">
      <w:pPr>
        <w:spacing w:after="0" w:line="360" w:lineRule="auto"/>
        <w:ind w:left="567" w:right="567"/>
        <w:rPr>
          <w:i/>
          <w:iCs/>
          <w:sz w:val="20"/>
          <w:szCs w:val="20"/>
        </w:rPr>
      </w:pPr>
    </w:p>
    <w:p w14:paraId="2B1EA5AE" w14:textId="77777777" w:rsidR="000A3E25" w:rsidRPr="00D01052" w:rsidRDefault="000A3E25" w:rsidP="00CB05B9">
      <w:pPr>
        <w:spacing w:after="0" w:line="360" w:lineRule="auto"/>
        <w:ind w:left="567" w:right="567"/>
        <w:rPr>
          <w:i/>
          <w:iCs/>
          <w:sz w:val="20"/>
          <w:szCs w:val="20"/>
        </w:rPr>
      </w:pPr>
      <w:r w:rsidRPr="00D01052">
        <w:rPr>
          <w:i/>
          <w:iCs/>
          <w:sz w:val="20"/>
          <w:szCs w:val="20"/>
        </w:rPr>
        <w:t>…Operar el Módulo de Acceso a la Información mediante la atención y orientación de las solicitudes a la información pública y a los datos personales.</w:t>
      </w:r>
    </w:p>
    <w:p w14:paraId="5292694D" w14:textId="77777777" w:rsidR="000A3E25" w:rsidRPr="00D01052" w:rsidRDefault="000A3E25" w:rsidP="00CB05B9">
      <w:pPr>
        <w:spacing w:after="0" w:line="360" w:lineRule="auto"/>
        <w:ind w:left="567" w:right="567"/>
        <w:rPr>
          <w:i/>
          <w:iCs/>
          <w:sz w:val="20"/>
          <w:szCs w:val="20"/>
        </w:rPr>
      </w:pPr>
    </w:p>
    <w:p w14:paraId="5901D964" w14:textId="77777777" w:rsidR="000A3E25" w:rsidRPr="00D01052" w:rsidRDefault="000A3E25" w:rsidP="00CB05B9">
      <w:pPr>
        <w:spacing w:after="0" w:line="360" w:lineRule="auto"/>
        <w:ind w:left="567" w:right="567"/>
        <w:rPr>
          <w:i/>
          <w:iCs/>
          <w:sz w:val="20"/>
          <w:szCs w:val="20"/>
        </w:rPr>
      </w:pPr>
      <w:r w:rsidRPr="00D01052">
        <w:rPr>
          <w:i/>
          <w:iCs/>
          <w:sz w:val="20"/>
          <w:szCs w:val="20"/>
        </w:rPr>
        <w:t xml:space="preserve"> Llevar a cabo la sustentación y resolución de los recursos de revisión interpuestos en contra de los dictámenes emitidos por el Comité de Información. Integrar los informes, programas y demás información que señala la Ley de Transparencia y Acceso a la Información Pública del Estado de México y Municipios y ponerlo a consideración de la/el titular de la Unidad. </w:t>
      </w:r>
    </w:p>
    <w:p w14:paraId="3FE69C67" w14:textId="77777777" w:rsidR="000A3E25" w:rsidRPr="00D01052" w:rsidRDefault="000A3E25" w:rsidP="00CB05B9">
      <w:pPr>
        <w:spacing w:after="0" w:line="360" w:lineRule="auto"/>
        <w:ind w:left="567" w:right="567"/>
        <w:rPr>
          <w:i/>
          <w:iCs/>
          <w:sz w:val="20"/>
          <w:szCs w:val="20"/>
        </w:rPr>
      </w:pPr>
    </w:p>
    <w:p w14:paraId="15B9FAFD" w14:textId="36FDC11F" w:rsidR="000A3E25" w:rsidRPr="00D01052" w:rsidRDefault="000A3E25" w:rsidP="00CB05B9">
      <w:pPr>
        <w:spacing w:after="0" w:line="360" w:lineRule="auto"/>
        <w:ind w:left="567" w:right="567"/>
        <w:rPr>
          <w:i/>
          <w:iCs/>
          <w:sz w:val="20"/>
          <w:szCs w:val="20"/>
        </w:rPr>
      </w:pPr>
      <w:r w:rsidRPr="00D01052">
        <w:rPr>
          <w:i/>
          <w:iCs/>
          <w:sz w:val="20"/>
          <w:szCs w:val="20"/>
        </w:rPr>
        <w:t>Monitorear la información que se publica en la página electrónica de transparencia de la Comisión del Agua del Estado de México, a fin de que se apegue a lo establecido en la Ley de Transparencia y Acceso a la Información Pública del Estado de México y Municipios y a lo determinado por el Instituto en la materia ..." (SIC)</w:t>
      </w:r>
    </w:p>
    <w:p w14:paraId="61E58053" w14:textId="77777777" w:rsidR="000A3E25" w:rsidRPr="00D01052" w:rsidRDefault="000A3E25" w:rsidP="00CB05B9">
      <w:pPr>
        <w:spacing w:after="0" w:line="360" w:lineRule="auto"/>
        <w:ind w:left="567" w:right="567"/>
        <w:rPr>
          <w:i/>
          <w:iCs/>
          <w:sz w:val="20"/>
          <w:szCs w:val="20"/>
        </w:rPr>
      </w:pPr>
    </w:p>
    <w:p w14:paraId="3D60F86B" w14:textId="77777777" w:rsidR="000A3E25" w:rsidRPr="00D01052" w:rsidRDefault="000A3E25" w:rsidP="00CB05B9">
      <w:pPr>
        <w:spacing w:after="0" w:line="360" w:lineRule="auto"/>
        <w:ind w:left="567" w:right="567"/>
        <w:rPr>
          <w:b/>
          <w:bCs/>
          <w:i/>
          <w:iCs/>
          <w:sz w:val="20"/>
          <w:szCs w:val="20"/>
        </w:rPr>
      </w:pPr>
      <w:r w:rsidRPr="00D01052">
        <w:rPr>
          <w:b/>
          <w:bCs/>
          <w:i/>
          <w:iCs/>
          <w:sz w:val="20"/>
          <w:szCs w:val="20"/>
        </w:rPr>
        <w:t xml:space="preserve">LEY DE TRANSPARENCIA Y ACCESO A LA INFORMACIÓN PÚBLICA DEL ESTADO DE MÉXICO Y MUNICIPIOS </w:t>
      </w:r>
    </w:p>
    <w:p w14:paraId="0C3C6303" w14:textId="77777777" w:rsidR="000A3E25" w:rsidRPr="00D01052" w:rsidRDefault="000A3E25" w:rsidP="00CB05B9">
      <w:pPr>
        <w:spacing w:after="0" w:line="360" w:lineRule="auto"/>
        <w:ind w:left="567" w:right="567"/>
        <w:rPr>
          <w:i/>
          <w:iCs/>
          <w:sz w:val="20"/>
          <w:szCs w:val="20"/>
        </w:rPr>
      </w:pPr>
    </w:p>
    <w:p w14:paraId="0505F79E" w14:textId="4C26EC19" w:rsidR="000A3E25" w:rsidRPr="00D01052" w:rsidRDefault="000A3E25" w:rsidP="00CB05B9">
      <w:pPr>
        <w:spacing w:after="0" w:line="360" w:lineRule="auto"/>
        <w:ind w:left="567" w:right="567"/>
        <w:rPr>
          <w:i/>
          <w:iCs/>
          <w:sz w:val="20"/>
          <w:szCs w:val="20"/>
        </w:rPr>
      </w:pPr>
      <w:r w:rsidRPr="00D01052">
        <w:rPr>
          <w:i/>
          <w:iCs/>
          <w:sz w:val="20"/>
          <w:szCs w:val="20"/>
        </w:rPr>
        <w:t>"...Artículo 53. Las Unidades de Transparencia tendrán las siguientes funciones:</w:t>
      </w:r>
    </w:p>
    <w:p w14:paraId="6FAF399D" w14:textId="77777777" w:rsidR="000A3E25" w:rsidRPr="00D01052" w:rsidRDefault="000A3E25" w:rsidP="00CB05B9">
      <w:pPr>
        <w:spacing w:after="0" w:line="360" w:lineRule="auto"/>
        <w:ind w:left="567" w:right="567"/>
        <w:rPr>
          <w:i/>
          <w:iCs/>
          <w:sz w:val="20"/>
          <w:szCs w:val="20"/>
        </w:rPr>
      </w:pPr>
    </w:p>
    <w:p w14:paraId="060DB583" w14:textId="77777777" w:rsidR="000A3E25"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 xml:space="preserve">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DF86E87" w14:textId="77777777" w:rsidR="000A3E25"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 xml:space="preserve">Recibir, tramitar y dar respuesta </w:t>
      </w:r>
      <w:proofErr w:type="spellStart"/>
      <w:r w:rsidRPr="00D01052">
        <w:rPr>
          <w:i/>
          <w:iCs/>
          <w:sz w:val="20"/>
          <w:szCs w:val="20"/>
        </w:rPr>
        <w:t>alas</w:t>
      </w:r>
      <w:proofErr w:type="spellEnd"/>
      <w:r w:rsidRPr="00D01052">
        <w:rPr>
          <w:i/>
          <w:iCs/>
          <w:sz w:val="20"/>
          <w:szCs w:val="20"/>
        </w:rPr>
        <w:t xml:space="preserve"> solicitudes de </w:t>
      </w:r>
      <w:proofErr w:type="spellStart"/>
      <w:r w:rsidRPr="00D01052">
        <w:rPr>
          <w:i/>
          <w:iCs/>
          <w:sz w:val="20"/>
          <w:szCs w:val="20"/>
        </w:rPr>
        <w:t>accesoa</w:t>
      </w:r>
      <w:proofErr w:type="spellEnd"/>
      <w:r w:rsidRPr="00D01052">
        <w:rPr>
          <w:i/>
          <w:iCs/>
          <w:sz w:val="20"/>
          <w:szCs w:val="20"/>
        </w:rPr>
        <w:t xml:space="preserve"> la información: </w:t>
      </w:r>
    </w:p>
    <w:p w14:paraId="0D3C5F03" w14:textId="77777777"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 xml:space="preserve">Auxiliar a los particulares en la elaboración de solicitudes de acceso a la información y, en su caso, orientarlos sobre los sujetos obligados competentes conforme a la normatividad aplicable: </w:t>
      </w:r>
    </w:p>
    <w:p w14:paraId="499286CF" w14:textId="5F259018"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Realizar, con efectividad, los trámites internos necesarios para la atención de las solicitudes de acceso a la información;</w:t>
      </w:r>
    </w:p>
    <w:p w14:paraId="767D106A" w14:textId="77777777"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 xml:space="preserve">Entregar, en su caso, a los particulares la información solicitada: </w:t>
      </w:r>
    </w:p>
    <w:p w14:paraId="60E431B9" w14:textId="77777777"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Efectuar las notificaciones a los solicitantes:</w:t>
      </w:r>
    </w:p>
    <w:p w14:paraId="08593EA7" w14:textId="77777777"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Proponer al Comité de Transparencia, los procedimientos internos que aseguren la mayor eficiencia en la gestión de las solicitudes de acceso a la información, conforme a la normatividad aplicable;</w:t>
      </w:r>
    </w:p>
    <w:p w14:paraId="71FFCBDC" w14:textId="77777777"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 xml:space="preserve">Proponer a quien preside el Comité de Transparencia, personal habilitado que sea necesario para recibir y dar trámite a las solicitudes de acceso a la información; </w:t>
      </w:r>
    </w:p>
    <w:p w14:paraId="7D7185CF" w14:textId="77777777"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 xml:space="preserve">Llevar un registro de las solicitudes de acceso a la información, sus respuestas, resultados, costos de reproducción y </w:t>
      </w:r>
      <w:proofErr w:type="spellStart"/>
      <w:r w:rsidRPr="00D01052">
        <w:rPr>
          <w:i/>
          <w:iCs/>
          <w:sz w:val="20"/>
          <w:szCs w:val="20"/>
        </w:rPr>
        <w:t>envio</w:t>
      </w:r>
      <w:proofErr w:type="spellEnd"/>
      <w:r w:rsidRPr="00D01052">
        <w:rPr>
          <w:i/>
          <w:iCs/>
          <w:sz w:val="20"/>
          <w:szCs w:val="20"/>
        </w:rPr>
        <w:t>, resolución a los recursos de revisión que se hayan emitido en contra de sus respuestas y del cumplimiento de las mismas;</w:t>
      </w:r>
    </w:p>
    <w:p w14:paraId="7EB4F013" w14:textId="77777777"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 xml:space="preserve">Presentar ante el Comité, el proyecto de clasificación de información; </w:t>
      </w:r>
    </w:p>
    <w:p w14:paraId="6B3AC346" w14:textId="1B1B5DB5" w:rsidR="002846A6"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lastRenderedPageBreak/>
        <w:t xml:space="preserve">Promover e implementar políticas de transparencia proactiva procurando su accesibilidad; </w:t>
      </w:r>
    </w:p>
    <w:p w14:paraId="755EC0BD" w14:textId="7E6B08BA" w:rsidR="000A3E25" w:rsidRPr="00D01052" w:rsidRDefault="000A3E25" w:rsidP="00CB05B9">
      <w:pPr>
        <w:pStyle w:val="Prrafodelista"/>
        <w:numPr>
          <w:ilvl w:val="0"/>
          <w:numId w:val="17"/>
        </w:numPr>
        <w:spacing w:line="360" w:lineRule="auto"/>
        <w:ind w:right="567"/>
        <w:rPr>
          <w:i/>
          <w:iCs/>
          <w:sz w:val="20"/>
          <w:szCs w:val="20"/>
        </w:rPr>
      </w:pPr>
      <w:r w:rsidRPr="00D01052">
        <w:rPr>
          <w:i/>
          <w:iCs/>
          <w:sz w:val="20"/>
          <w:szCs w:val="20"/>
        </w:rPr>
        <w:t>Fomentar la transparencia y accesibilidad al interior del sujeto obligado;</w:t>
      </w:r>
    </w:p>
    <w:p w14:paraId="01A8F0F2" w14:textId="77777777" w:rsidR="002846A6" w:rsidRPr="00D01052" w:rsidRDefault="002846A6" w:rsidP="00CB05B9">
      <w:pPr>
        <w:pStyle w:val="Prrafodelista"/>
        <w:numPr>
          <w:ilvl w:val="0"/>
          <w:numId w:val="17"/>
        </w:numPr>
        <w:spacing w:line="360" w:lineRule="auto"/>
        <w:ind w:right="567"/>
        <w:rPr>
          <w:i/>
          <w:iCs/>
          <w:sz w:val="20"/>
          <w:szCs w:val="20"/>
        </w:rPr>
      </w:pPr>
      <w:r w:rsidRPr="00D01052">
        <w:rPr>
          <w:i/>
          <w:iCs/>
          <w:sz w:val="20"/>
          <w:szCs w:val="20"/>
        </w:rPr>
        <w:t xml:space="preserve">Hacer del conocimiento de la instancia competente la probable responsabilidad por el incumplimiento de las obligaciones previstas en la presente Ley: </w:t>
      </w:r>
    </w:p>
    <w:p w14:paraId="56C8BFFC" w14:textId="77777777" w:rsidR="002846A6" w:rsidRPr="00D01052" w:rsidRDefault="002846A6" w:rsidP="00CB05B9">
      <w:pPr>
        <w:pStyle w:val="Prrafodelista"/>
        <w:numPr>
          <w:ilvl w:val="0"/>
          <w:numId w:val="17"/>
        </w:numPr>
        <w:spacing w:line="360" w:lineRule="auto"/>
        <w:ind w:right="567"/>
        <w:rPr>
          <w:i/>
          <w:iCs/>
          <w:sz w:val="20"/>
          <w:szCs w:val="20"/>
        </w:rPr>
      </w:pPr>
      <w:r w:rsidRPr="00D01052">
        <w:rPr>
          <w:i/>
          <w:iCs/>
          <w:sz w:val="20"/>
          <w:szCs w:val="20"/>
        </w:rPr>
        <w:t xml:space="preserve">Las demás que resulten necesarias para facilitar el acceso a la información y aquellas que se desprenden de la presente Ley y demás disposiciones jurídicas aplicables" (sic) </w:t>
      </w:r>
    </w:p>
    <w:p w14:paraId="59EF01D1" w14:textId="77777777" w:rsidR="002846A6" w:rsidRPr="00D01052" w:rsidRDefault="002846A6" w:rsidP="00CB05B9">
      <w:pPr>
        <w:spacing w:after="0" w:line="360" w:lineRule="auto"/>
        <w:ind w:left="567" w:right="567"/>
      </w:pPr>
    </w:p>
    <w:p w14:paraId="7490307A" w14:textId="6E7A03C1" w:rsidR="000A3E25" w:rsidRPr="00D01052" w:rsidRDefault="002846A6" w:rsidP="00CB05B9">
      <w:pPr>
        <w:spacing w:after="0" w:line="360" w:lineRule="auto"/>
        <w:ind w:left="567" w:right="567"/>
        <w:rPr>
          <w:i/>
          <w:iCs/>
          <w:sz w:val="20"/>
          <w:szCs w:val="20"/>
        </w:rPr>
      </w:pPr>
      <w:r w:rsidRPr="00D01052">
        <w:rPr>
          <w:i/>
          <w:iCs/>
          <w:sz w:val="20"/>
          <w:szCs w:val="20"/>
        </w:rPr>
        <w:t>En tanto, a la solicitud de mando medio superior, se le informa que su nivel es 23 rango 2.</w:t>
      </w:r>
    </w:p>
    <w:p w14:paraId="7DCC47C5" w14:textId="77777777" w:rsidR="000A3E25" w:rsidRPr="00D01052" w:rsidRDefault="000A3E25" w:rsidP="00CB05B9">
      <w:pPr>
        <w:spacing w:after="0" w:line="360" w:lineRule="auto"/>
        <w:ind w:left="567" w:right="567"/>
        <w:rPr>
          <w:i/>
          <w:iCs/>
          <w:sz w:val="20"/>
          <w:szCs w:val="20"/>
        </w:rPr>
      </w:pPr>
    </w:p>
    <w:p w14:paraId="3D414101" w14:textId="77777777" w:rsidR="00505286" w:rsidRPr="00D01052" w:rsidRDefault="00505286" w:rsidP="00CB05B9">
      <w:pPr>
        <w:spacing w:after="0" w:line="360" w:lineRule="auto"/>
        <w:ind w:left="567" w:right="567"/>
        <w:rPr>
          <w:i/>
          <w:iCs/>
          <w:sz w:val="20"/>
          <w:szCs w:val="20"/>
        </w:rPr>
      </w:pPr>
      <w:r w:rsidRPr="00D01052">
        <w:rPr>
          <w:i/>
          <w:iCs/>
          <w:sz w:val="20"/>
          <w:szCs w:val="20"/>
        </w:rPr>
        <w:t xml:space="preserve">Del nombramiento que hace referencia del Titular de la Unidad de Transparencia de la Comisión del Agua del Estado de México, el mismo se adjunta como se </w:t>
      </w:r>
      <w:r w:rsidRPr="00D01052">
        <w:rPr>
          <w:b/>
          <w:bCs/>
          <w:i/>
          <w:iCs/>
          <w:sz w:val="20"/>
          <w:szCs w:val="20"/>
        </w:rPr>
        <w:t>ANEXО 3.</w:t>
      </w:r>
    </w:p>
    <w:p w14:paraId="2134A37F" w14:textId="77777777" w:rsidR="00505286" w:rsidRPr="00D01052" w:rsidRDefault="00505286" w:rsidP="00CB05B9">
      <w:pPr>
        <w:spacing w:after="0" w:line="360" w:lineRule="auto"/>
        <w:ind w:left="567" w:right="567"/>
        <w:rPr>
          <w:i/>
          <w:iCs/>
          <w:sz w:val="20"/>
          <w:szCs w:val="20"/>
        </w:rPr>
      </w:pPr>
    </w:p>
    <w:p w14:paraId="38A4F0DC" w14:textId="77777777" w:rsidR="00505286" w:rsidRPr="00D01052" w:rsidRDefault="00505286" w:rsidP="00CB05B9">
      <w:pPr>
        <w:spacing w:after="0" w:line="360" w:lineRule="auto"/>
        <w:ind w:left="567" w:right="567"/>
        <w:rPr>
          <w:i/>
          <w:iCs/>
          <w:sz w:val="20"/>
          <w:szCs w:val="20"/>
        </w:rPr>
      </w:pPr>
      <w:r w:rsidRPr="00D01052">
        <w:rPr>
          <w:i/>
          <w:iCs/>
          <w:sz w:val="20"/>
          <w:szCs w:val="20"/>
        </w:rPr>
        <w:t xml:space="preserve"> En cuanto a la cedula profesional de la Licenciatura y Maestría Titular de la Unidad de Transparencia de la Comisión del Agua del Estado de México, la misma ya se encuentra en el sistema SAIMEX, en el apartado de Respuesta a Solicitud o Entrega de Información, con el nombre de archivo 128 ale.pdf que para mejor proveer se adjunta nuevamente a este informe como </w:t>
      </w:r>
      <w:r w:rsidRPr="00D01052">
        <w:rPr>
          <w:b/>
          <w:bCs/>
          <w:i/>
          <w:iCs/>
          <w:sz w:val="20"/>
          <w:szCs w:val="20"/>
        </w:rPr>
        <w:t xml:space="preserve">ANEХО 4. </w:t>
      </w:r>
    </w:p>
    <w:p w14:paraId="1776DCA7" w14:textId="77777777" w:rsidR="00505286" w:rsidRPr="00D01052" w:rsidRDefault="00505286" w:rsidP="00CB05B9">
      <w:pPr>
        <w:spacing w:after="0" w:line="360" w:lineRule="auto"/>
        <w:ind w:left="567" w:right="567"/>
        <w:rPr>
          <w:i/>
          <w:iCs/>
          <w:sz w:val="20"/>
          <w:szCs w:val="20"/>
        </w:rPr>
      </w:pPr>
    </w:p>
    <w:p w14:paraId="4D9198F8" w14:textId="2AB9080E" w:rsidR="00505286" w:rsidRPr="00D01052" w:rsidRDefault="00505286" w:rsidP="00CB05B9">
      <w:pPr>
        <w:spacing w:after="0" w:line="360" w:lineRule="auto"/>
        <w:ind w:left="567" w:right="567"/>
        <w:rPr>
          <w:i/>
          <w:iCs/>
          <w:sz w:val="20"/>
          <w:szCs w:val="20"/>
        </w:rPr>
      </w:pPr>
      <w:r w:rsidRPr="00D01052">
        <w:rPr>
          <w:i/>
          <w:iCs/>
          <w:sz w:val="20"/>
          <w:szCs w:val="20"/>
        </w:rPr>
        <w:t xml:space="preserve">En relación con la certificación expedida por el INFOEM al Titular de la Unidad de Transparencia de la Comisión del Agua del Estado de México, se informa que se encuentra en proceso, acreditándose con los correos electrónicos donde refiere que el Licenciado Fernando Daniel Cabrera </w:t>
      </w:r>
      <w:proofErr w:type="spellStart"/>
      <w:r w:rsidRPr="00D01052">
        <w:rPr>
          <w:i/>
          <w:iCs/>
          <w:sz w:val="20"/>
          <w:szCs w:val="20"/>
        </w:rPr>
        <w:t>Ramirez</w:t>
      </w:r>
      <w:proofErr w:type="spellEnd"/>
      <w:r w:rsidRPr="00D01052">
        <w:rPr>
          <w:i/>
          <w:iCs/>
          <w:sz w:val="20"/>
          <w:szCs w:val="20"/>
        </w:rPr>
        <w:t xml:space="preserve">, ha realizado satisfactoriamente su pre-registro al Proceso de Evaluación para obtener la Certificación del Estándar de Competencia "EC-1057 Garantizar el Derecho de Acceso a la Información Pública" así como su documento comprobatorio que ha sido revisado y oficialmente se encuentra inscrito como Candidato en el Primer Proceso de Evaluación para Obtener la Certificación en el Estándar de Competencia Laboral EC 1057 "Garantizar el Derecho de Acceso a la Información Pública 2025, mismos que se agregan como </w:t>
      </w:r>
      <w:r w:rsidRPr="00D01052">
        <w:rPr>
          <w:b/>
          <w:bCs/>
          <w:i/>
          <w:iCs/>
          <w:sz w:val="20"/>
          <w:szCs w:val="20"/>
        </w:rPr>
        <w:t>ANEXO 5 Y 6.</w:t>
      </w:r>
    </w:p>
    <w:p w14:paraId="538FBDB4" w14:textId="77777777" w:rsidR="009325FE" w:rsidRPr="00D01052" w:rsidRDefault="009325FE" w:rsidP="00CB05B9">
      <w:pPr>
        <w:spacing w:after="0" w:line="360" w:lineRule="auto"/>
      </w:pPr>
    </w:p>
    <w:p w14:paraId="59EF83A2" w14:textId="1A27D2E7" w:rsidR="00AD754D" w:rsidRPr="00D01052" w:rsidRDefault="009325FE" w:rsidP="00CB05B9">
      <w:pPr>
        <w:spacing w:after="0" w:line="360" w:lineRule="auto"/>
        <w:ind w:left="567" w:right="567"/>
        <w:rPr>
          <w:i/>
          <w:iCs/>
          <w:sz w:val="20"/>
          <w:szCs w:val="20"/>
        </w:rPr>
      </w:pPr>
      <w:r w:rsidRPr="00D01052">
        <w:rPr>
          <w:i/>
          <w:iCs/>
          <w:sz w:val="20"/>
          <w:szCs w:val="20"/>
        </w:rPr>
        <w:t>Respecto de la manifestación que realiza el peticionario señalando que servidor público es operativo y no tiene poder de firma, es necesario señalar que, el derecho a la información constituye una prerrogativa a acceder a documentación en poder de los Sujetos Obligados, no así a realizar cuestionamientos, o manifestaciones subjetivas…” (Sic)</w:t>
      </w:r>
    </w:p>
    <w:p w14:paraId="61427E34" w14:textId="77777777" w:rsidR="000B5D72" w:rsidRPr="00D01052" w:rsidRDefault="000B5D72" w:rsidP="00CB05B9">
      <w:pPr>
        <w:spacing w:after="0" w:line="360" w:lineRule="auto"/>
      </w:pPr>
    </w:p>
    <w:p w14:paraId="4759C21D" w14:textId="58993C18" w:rsidR="00007C03" w:rsidRPr="00D01052" w:rsidRDefault="00007C03" w:rsidP="00CB05B9">
      <w:pPr>
        <w:spacing w:after="0" w:line="360" w:lineRule="auto"/>
      </w:pPr>
      <w:r w:rsidRPr="00D01052">
        <w:t>iv. Oficio 219C0117L/0962/2025 del dieciséis de abril de dos mil veinticinco, suscrito por la Directora General de Administración y Finanzas, dirigido a la Titular de la Unidad de Transparencia, por medio del cual ratifico su respuesta.</w:t>
      </w:r>
    </w:p>
    <w:p w14:paraId="186DF47E" w14:textId="77777777" w:rsidR="000779F6" w:rsidRPr="00D01052" w:rsidRDefault="000779F6" w:rsidP="00CB05B9">
      <w:pPr>
        <w:spacing w:after="0" w:line="360" w:lineRule="auto"/>
      </w:pPr>
    </w:p>
    <w:p w14:paraId="0FA72116" w14:textId="1728B7A2" w:rsidR="000779F6" w:rsidRPr="00D01052" w:rsidRDefault="000779F6" w:rsidP="00CB05B9">
      <w:pPr>
        <w:spacing w:after="0" w:line="360" w:lineRule="auto"/>
      </w:pPr>
      <w:proofErr w:type="gramStart"/>
      <w:r w:rsidRPr="00D01052">
        <w:t>v</w:t>
      </w:r>
      <w:proofErr w:type="gramEnd"/>
      <w:r w:rsidRPr="00D01052">
        <w:t>. Nombramiento del C. Fernando Daniel Cabrera</w:t>
      </w:r>
      <w:r w:rsidR="00D2266C" w:rsidRPr="00D01052">
        <w:t xml:space="preserve"> Ramírez como Titular de la Unidad de Transparencia de la Comisión del Agua del Estado de México.</w:t>
      </w:r>
    </w:p>
    <w:p w14:paraId="554BBFDD" w14:textId="77777777" w:rsidR="00C40397" w:rsidRPr="00D01052" w:rsidRDefault="00C40397" w:rsidP="00CB05B9">
      <w:pPr>
        <w:spacing w:after="0" w:line="360" w:lineRule="auto"/>
      </w:pPr>
    </w:p>
    <w:p w14:paraId="2EC20AB9" w14:textId="378DA268" w:rsidR="00C40397" w:rsidRPr="00D01052" w:rsidRDefault="00C40397" w:rsidP="00CB05B9">
      <w:pPr>
        <w:spacing w:after="0" w:line="360" w:lineRule="auto"/>
      </w:pPr>
      <w:r w:rsidRPr="00D01052">
        <w:t xml:space="preserve">vi. Correo electrónico del   veinticinco de abril de dos mil veinticinco, por medio del cual se confirma </w:t>
      </w:r>
      <w:r w:rsidR="00023DBB" w:rsidRPr="00D01052">
        <w:t xml:space="preserve">la inscripción </w:t>
      </w:r>
      <w:r w:rsidRPr="00D01052">
        <w:t>del C. Fernando Daniel Cabrera Ramírez al proceso de evaluación para obtener el Certificado del Estándar de Competencia “EC-1057 Garantizar el Derecho de Acceso a la Información Pública”.</w:t>
      </w:r>
    </w:p>
    <w:p w14:paraId="2C16E6BC" w14:textId="77777777" w:rsidR="000F6BE9" w:rsidRPr="00D01052" w:rsidRDefault="000F6BE9" w:rsidP="00CB05B9">
      <w:pPr>
        <w:spacing w:after="0" w:line="360" w:lineRule="auto"/>
      </w:pPr>
    </w:p>
    <w:p w14:paraId="23434B83" w14:textId="11280AFF" w:rsidR="000F6BE9" w:rsidRPr="00D01052" w:rsidRDefault="000F6BE9" w:rsidP="00CB05B9">
      <w:pPr>
        <w:spacing w:after="0" w:line="360" w:lineRule="auto"/>
      </w:pPr>
      <w:r w:rsidRPr="00D01052">
        <w:t>vii. Cédula Profesional del C. Fernando Daniel Cabrera Ramírez como Maestro en Administración de Negocios</w:t>
      </w:r>
      <w:r w:rsidR="00DA14A3" w:rsidRPr="00D01052">
        <w:t xml:space="preserve"> y la </w:t>
      </w:r>
      <w:r w:rsidRPr="00D01052">
        <w:t>Cédula Profesional del C. Fernando Daniel Cabrera Ramírez como Licenciado en Derecho</w:t>
      </w:r>
      <w:r w:rsidR="00DA14A3" w:rsidRPr="00D01052">
        <w:t>, las cuales no se pusieron a la vista por dejar visibles datos susceptibles de ser clasificados.</w:t>
      </w:r>
    </w:p>
    <w:p w14:paraId="63259FE7" w14:textId="77777777" w:rsidR="00B26B47" w:rsidRPr="00D01052" w:rsidRDefault="00B26B47" w:rsidP="00CB05B9">
      <w:pPr>
        <w:spacing w:after="0" w:line="360" w:lineRule="auto"/>
      </w:pPr>
    </w:p>
    <w:p w14:paraId="357443E6" w14:textId="08EBB9B1" w:rsidR="00B26B47" w:rsidRPr="00D01052" w:rsidRDefault="00C82099" w:rsidP="00CB05B9">
      <w:pPr>
        <w:spacing w:after="0" w:line="360" w:lineRule="auto"/>
        <w:rPr>
          <w:rFonts w:cs="Tahoma"/>
          <w:bCs/>
          <w:lang w:val="es-ES"/>
        </w:rPr>
      </w:pPr>
      <w:r w:rsidRPr="00D01052">
        <w:rPr>
          <w:rFonts w:cs="Tahoma"/>
          <w:b/>
          <w:bCs/>
          <w:lang w:val="es-ES"/>
        </w:rPr>
        <w:t>d</w:t>
      </w:r>
      <w:r w:rsidR="00B26B47" w:rsidRPr="00D01052">
        <w:rPr>
          <w:rFonts w:cs="Tahoma"/>
          <w:b/>
          <w:bCs/>
          <w:lang w:val="es-ES"/>
        </w:rPr>
        <w:t>) Ampliación de plazo para resolver.</w:t>
      </w:r>
      <w:r w:rsidR="00B26B47" w:rsidRPr="00D01052">
        <w:rPr>
          <w:rFonts w:cs="Tahoma"/>
          <w:bCs/>
          <w:lang w:val="es-ES"/>
        </w:rPr>
        <w:t xml:space="preserve"> El </w:t>
      </w:r>
      <w:r w:rsidRPr="00D01052">
        <w:rPr>
          <w:rFonts w:cs="Tahoma"/>
          <w:bCs/>
          <w:lang w:val="es-ES"/>
        </w:rPr>
        <w:t xml:space="preserve">trece de junio </w:t>
      </w:r>
      <w:r w:rsidR="00B26B47" w:rsidRPr="00D01052">
        <w:rPr>
          <w:rFonts w:cs="Tahoma"/>
          <w:bCs/>
          <w:lang w:val="es-ES"/>
        </w:rPr>
        <w:t xml:space="preserve">de dos mil veinticinco, el Comisionado Ponente, con fundamento en lo dispuesto por el artículo 181, párrafo tercero, de la Ley de Transparencia y Acceso a la Información Pública del Estado de México y </w:t>
      </w:r>
      <w:r w:rsidR="00B26B47" w:rsidRPr="00D01052">
        <w:rPr>
          <w:rFonts w:cs="Tahoma"/>
          <w:bCs/>
          <w:lang w:val="es-ES"/>
        </w:rPr>
        <w:lastRenderedPageBreak/>
        <w:t xml:space="preserve">Municipios, acordó </w:t>
      </w:r>
      <w:r w:rsidR="008A3137" w:rsidRPr="00D01052">
        <w:rPr>
          <w:rFonts w:cs="Tahoma"/>
          <w:bCs/>
          <w:lang w:val="es-ES"/>
        </w:rPr>
        <w:t>ampliar por un periodo</w:t>
      </w:r>
      <w:r w:rsidRPr="00D01052">
        <w:rPr>
          <w:rFonts w:cs="Tahoma"/>
          <w:bCs/>
          <w:lang w:val="es-ES"/>
        </w:rPr>
        <w:t xml:space="preserve"> razonable</w:t>
      </w:r>
      <w:r w:rsidR="00B26B47" w:rsidRPr="00D01052">
        <w:rPr>
          <w:rFonts w:cs="Tahoma"/>
          <w:bCs/>
          <w:lang w:val="es-ES"/>
        </w:rPr>
        <w:t>, el plazo para resolver el Recurso de Revisión que nos ocupa; acto que fue notificado a las partes el</w:t>
      </w:r>
      <w:r w:rsidR="00A614B2" w:rsidRPr="00D01052">
        <w:rPr>
          <w:rFonts w:cs="Tahoma"/>
          <w:bCs/>
          <w:lang w:val="es-ES"/>
        </w:rPr>
        <w:t xml:space="preserve"> diecisiete del mismo mes y año</w:t>
      </w:r>
      <w:r w:rsidR="00B26B47" w:rsidRPr="00D01052">
        <w:rPr>
          <w:rFonts w:cs="Tahoma"/>
          <w:bCs/>
          <w:lang w:val="es-ES"/>
        </w:rPr>
        <w:t>, mediante el Sistema de Acceso a la Información Mexiquense (SAIMEX).</w:t>
      </w:r>
    </w:p>
    <w:p w14:paraId="20DBF2C3" w14:textId="77777777" w:rsidR="00C82099" w:rsidRPr="00D01052" w:rsidRDefault="00C82099" w:rsidP="00CB05B9">
      <w:pPr>
        <w:spacing w:after="0" w:line="360" w:lineRule="auto"/>
        <w:rPr>
          <w:rFonts w:cs="Tahoma"/>
          <w:bCs/>
          <w:lang w:val="es-ES"/>
        </w:rPr>
      </w:pPr>
    </w:p>
    <w:p w14:paraId="28170737" w14:textId="1B58E539" w:rsidR="00C82099" w:rsidRPr="00D01052" w:rsidRDefault="00A614B2" w:rsidP="00CB05B9">
      <w:pPr>
        <w:spacing w:after="0" w:line="360" w:lineRule="auto"/>
      </w:pPr>
      <w:bookmarkStart w:id="8" w:name="_Hlk182976945"/>
      <w:r w:rsidRPr="00D01052">
        <w:rPr>
          <w:b/>
        </w:rPr>
        <w:t>e</w:t>
      </w:r>
      <w:r w:rsidR="00C82099" w:rsidRPr="00D01052">
        <w:rPr>
          <w:b/>
        </w:rPr>
        <w:t>) Vista del Informe Justificado.</w:t>
      </w:r>
      <w:r w:rsidR="00C82099" w:rsidRPr="00D01052">
        <w:t xml:space="preserve"> El </w:t>
      </w:r>
      <w:r w:rsidR="00C10F08" w:rsidRPr="00D01052">
        <w:t>tres</w:t>
      </w:r>
      <w:r w:rsidRPr="00D01052">
        <w:t xml:space="preserve"> de septiembre </w:t>
      </w:r>
      <w:r w:rsidR="00C82099" w:rsidRPr="00D01052">
        <w:t>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EFC71EC" w14:textId="77777777" w:rsidR="003C5FE0" w:rsidRPr="00D01052" w:rsidRDefault="003C5FE0" w:rsidP="00CB05B9">
      <w:pPr>
        <w:spacing w:after="0" w:line="360" w:lineRule="auto"/>
        <w:rPr>
          <w:b/>
        </w:rPr>
      </w:pPr>
    </w:p>
    <w:p w14:paraId="1220E37C" w14:textId="06A0D8A6" w:rsidR="003C5FE0" w:rsidRPr="00D01052" w:rsidRDefault="00B26B47" w:rsidP="00CB05B9">
      <w:pPr>
        <w:spacing w:after="0" w:line="360" w:lineRule="auto"/>
        <w:contextualSpacing/>
      </w:pPr>
      <w:r w:rsidRPr="00D01052">
        <w:rPr>
          <w:rFonts w:eastAsia="Batang" w:cs="Tahoma"/>
          <w:b/>
        </w:rPr>
        <w:t>f</w:t>
      </w:r>
      <w:r w:rsidR="003C5FE0" w:rsidRPr="00D01052">
        <w:rPr>
          <w:rFonts w:eastAsia="Batang" w:cs="Tahoma"/>
          <w:b/>
        </w:rPr>
        <w:t xml:space="preserve">) </w:t>
      </w:r>
      <w:r w:rsidR="00002B20" w:rsidRPr="00D01052">
        <w:rPr>
          <w:rFonts w:eastAsia="Times New Roman" w:cs="Tahoma"/>
          <w:b/>
          <w:szCs w:val="24"/>
          <w:lang w:eastAsia="es-ES"/>
        </w:rPr>
        <w:t>Cierre de instrucción.</w:t>
      </w:r>
      <w:r w:rsidR="00C06C06" w:rsidRPr="00D01052">
        <w:rPr>
          <w:rFonts w:eastAsia="Times New Roman" w:cs="Tahoma"/>
          <w:szCs w:val="24"/>
          <w:lang w:eastAsia="es-ES"/>
        </w:rPr>
        <w:t xml:space="preserve"> El </w:t>
      </w:r>
      <w:r w:rsidR="00A614B2" w:rsidRPr="00D01052">
        <w:rPr>
          <w:rFonts w:eastAsia="Times New Roman" w:cs="Tahoma"/>
          <w:szCs w:val="24"/>
          <w:lang w:eastAsia="es-ES"/>
        </w:rPr>
        <w:t xml:space="preserve">nueve </w:t>
      </w:r>
      <w:r w:rsidR="00A61117" w:rsidRPr="00D01052">
        <w:rPr>
          <w:rFonts w:eastAsia="Times New Roman" w:cs="Tahoma"/>
          <w:szCs w:val="24"/>
          <w:lang w:eastAsia="es-ES"/>
        </w:rPr>
        <w:t>de septiembre</w:t>
      </w:r>
      <w:r w:rsidR="00002B20" w:rsidRPr="00D01052">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01052">
        <w:rPr>
          <w:lang w:val="es-ES"/>
        </w:rPr>
        <w:t>acto que fue notificado a las partes, mediante el Sistema de Acceso a la Información Mexiquense (SAIMEX), el mismo día.</w:t>
      </w:r>
    </w:p>
    <w:bookmarkEnd w:id="8"/>
    <w:p w14:paraId="08D98E1D" w14:textId="77777777" w:rsidR="000410E6" w:rsidRPr="00D01052" w:rsidRDefault="000410E6" w:rsidP="00CB05B9">
      <w:pPr>
        <w:spacing w:after="0" w:line="360" w:lineRule="auto"/>
        <w:rPr>
          <w:b/>
          <w:bCs/>
          <w:lang w:val="es-ES"/>
        </w:rPr>
      </w:pPr>
    </w:p>
    <w:p w14:paraId="1D2DAFCD" w14:textId="77777777" w:rsidR="000410E6" w:rsidRPr="00D01052" w:rsidRDefault="000410E6" w:rsidP="00CB05B9">
      <w:pPr>
        <w:spacing w:after="0" w:line="360" w:lineRule="auto"/>
      </w:pPr>
      <w:r w:rsidRPr="00D01052">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D01052" w:rsidRDefault="00674DAF" w:rsidP="00CB05B9">
      <w:pPr>
        <w:spacing w:after="0" w:line="360" w:lineRule="auto"/>
      </w:pPr>
    </w:p>
    <w:p w14:paraId="250F6589" w14:textId="3F880C72" w:rsidR="005C690F" w:rsidRPr="00D01052" w:rsidRDefault="00CD6238" w:rsidP="00CB05B9">
      <w:pPr>
        <w:pStyle w:val="Ttulo1"/>
        <w:spacing w:before="0" w:after="0" w:line="360" w:lineRule="auto"/>
        <w:jc w:val="center"/>
        <w:rPr>
          <w:sz w:val="22"/>
          <w:szCs w:val="22"/>
        </w:rPr>
      </w:pPr>
      <w:bookmarkStart w:id="9" w:name="_Toc203512596"/>
      <w:r w:rsidRPr="00D01052">
        <w:rPr>
          <w:sz w:val="22"/>
          <w:szCs w:val="22"/>
        </w:rPr>
        <w:t>C O N S I D E R A N D O S</w:t>
      </w:r>
      <w:bookmarkEnd w:id="9"/>
    </w:p>
    <w:p w14:paraId="5AB6ED71" w14:textId="77777777" w:rsidR="005C690F" w:rsidRPr="00D01052" w:rsidRDefault="005C690F" w:rsidP="00CB05B9">
      <w:pPr>
        <w:spacing w:after="0" w:line="360" w:lineRule="auto"/>
        <w:jc w:val="center"/>
        <w:rPr>
          <w:b/>
        </w:rPr>
      </w:pPr>
    </w:p>
    <w:p w14:paraId="36BFFC7E" w14:textId="2F0F17EA" w:rsidR="005C690F" w:rsidRPr="00D01052" w:rsidRDefault="007D6307" w:rsidP="00CB05B9">
      <w:pPr>
        <w:pStyle w:val="Ttulo2"/>
        <w:spacing w:before="0" w:after="0" w:line="360" w:lineRule="auto"/>
        <w:rPr>
          <w:sz w:val="22"/>
          <w:szCs w:val="22"/>
        </w:rPr>
      </w:pPr>
      <w:bookmarkStart w:id="10" w:name="_Toc203512597"/>
      <w:r w:rsidRPr="00D01052">
        <w:rPr>
          <w:sz w:val="22"/>
          <w:szCs w:val="22"/>
        </w:rPr>
        <w:t xml:space="preserve">PRIMERO. </w:t>
      </w:r>
      <w:r w:rsidR="00CD6238" w:rsidRPr="00D01052">
        <w:rPr>
          <w:sz w:val="22"/>
          <w:szCs w:val="22"/>
        </w:rPr>
        <w:t>Competencia</w:t>
      </w:r>
      <w:bookmarkEnd w:id="10"/>
    </w:p>
    <w:p w14:paraId="34E42005" w14:textId="77777777" w:rsidR="0084143D" w:rsidRPr="00D01052" w:rsidRDefault="0084143D" w:rsidP="00CB05B9">
      <w:pPr>
        <w:spacing w:after="0" w:line="360" w:lineRule="auto"/>
        <w:contextualSpacing/>
        <w:rPr>
          <w:rFonts w:eastAsia="Times New Roman" w:cs="Tahoma"/>
          <w:bCs/>
          <w:lang w:eastAsia="es-ES"/>
        </w:rPr>
      </w:pPr>
      <w:bookmarkStart w:id="11" w:name="_heading=h.30j0zll" w:colFirst="0" w:colLast="0"/>
      <w:bookmarkEnd w:id="11"/>
    </w:p>
    <w:p w14:paraId="7B44FF8F" w14:textId="18E44BE8" w:rsidR="00A576F9" w:rsidRPr="00D01052" w:rsidRDefault="00A576F9" w:rsidP="00CB05B9">
      <w:pPr>
        <w:spacing w:after="0" w:line="360" w:lineRule="auto"/>
        <w:contextualSpacing/>
        <w:rPr>
          <w:rFonts w:eastAsia="Times New Roman" w:cs="Tahoma"/>
          <w:bCs/>
          <w:lang w:eastAsia="es-ES"/>
        </w:rPr>
      </w:pPr>
      <w:r w:rsidRPr="00D01052">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D01052">
        <w:rPr>
          <w:rFonts w:eastAsia="Times New Roman" w:cs="Tahoma"/>
          <w:bCs/>
          <w:lang w:eastAsia="es-ES"/>
        </w:rPr>
        <w:t>, cuadragésimo y cuadragésimo primero</w:t>
      </w:r>
      <w:r w:rsidRPr="00D01052">
        <w:rPr>
          <w:rFonts w:eastAsia="Times New Roman" w:cs="Tahoma"/>
          <w:bCs/>
          <w:lang w:eastAsia="es-ES"/>
        </w:rPr>
        <w:t>, fracciones I, II, III, IV y V de la Constitución Política del Estado Libre y Soberano de México;</w:t>
      </w:r>
    </w:p>
    <w:p w14:paraId="4225FD09" w14:textId="5B6094AE" w:rsidR="005C690F" w:rsidRPr="00D01052" w:rsidRDefault="00A576F9" w:rsidP="00CB05B9">
      <w:pPr>
        <w:spacing w:after="0" w:line="360" w:lineRule="auto"/>
        <w:contextualSpacing/>
        <w:rPr>
          <w:rFonts w:eastAsia="Times New Roman" w:cs="Tahoma"/>
          <w:bCs/>
          <w:lang w:eastAsia="es-ES"/>
        </w:rPr>
      </w:pPr>
      <w:r w:rsidRPr="00D01052">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A0A4E00" w14:textId="77777777" w:rsidR="00A966AC" w:rsidRPr="00D01052" w:rsidRDefault="00A966AC" w:rsidP="00CB05B9">
      <w:pPr>
        <w:spacing w:after="0" w:line="360" w:lineRule="auto"/>
        <w:contextualSpacing/>
        <w:rPr>
          <w:rFonts w:eastAsia="Times New Roman" w:cs="Tahoma"/>
          <w:bCs/>
          <w:lang w:eastAsia="es-ES"/>
        </w:rPr>
      </w:pPr>
    </w:p>
    <w:p w14:paraId="46691DD5" w14:textId="4C1C70AD" w:rsidR="005C690F" w:rsidRPr="00D01052" w:rsidRDefault="007D6307" w:rsidP="00CB05B9">
      <w:pPr>
        <w:pStyle w:val="Ttulo2"/>
        <w:spacing w:before="0" w:after="0" w:line="360" w:lineRule="auto"/>
        <w:rPr>
          <w:sz w:val="22"/>
          <w:szCs w:val="22"/>
        </w:rPr>
      </w:pPr>
      <w:bookmarkStart w:id="12" w:name="_Toc203512598"/>
      <w:r w:rsidRPr="00D01052">
        <w:rPr>
          <w:sz w:val="22"/>
          <w:szCs w:val="22"/>
        </w:rPr>
        <w:t>SEGUNDO. Causales de</w:t>
      </w:r>
      <w:r w:rsidR="00CD6238" w:rsidRPr="00D01052">
        <w:rPr>
          <w:sz w:val="22"/>
          <w:szCs w:val="22"/>
        </w:rPr>
        <w:t xml:space="preserve"> improcedencia y sobreseimiento</w:t>
      </w:r>
      <w:bookmarkEnd w:id="12"/>
    </w:p>
    <w:p w14:paraId="49AA4CDE" w14:textId="77777777" w:rsidR="005C690F" w:rsidRPr="00D01052" w:rsidRDefault="005C690F" w:rsidP="00CB05B9">
      <w:pPr>
        <w:spacing w:after="0" w:line="360" w:lineRule="auto"/>
      </w:pPr>
    </w:p>
    <w:p w14:paraId="2553CE58" w14:textId="77777777" w:rsidR="005C690F" w:rsidRPr="00D01052" w:rsidRDefault="007D6307" w:rsidP="00CB05B9">
      <w:pPr>
        <w:spacing w:after="0" w:line="360" w:lineRule="auto"/>
      </w:pPr>
      <w:r w:rsidRPr="00D01052">
        <w:t xml:space="preserve">De las constancias que forma parte del Recurso de Revisión que se analiza, se advierte que previo al estudio del fondo de la </w:t>
      </w:r>
      <w:proofErr w:type="spellStart"/>
      <w:r w:rsidRPr="00D01052">
        <w:rPr>
          <w:i/>
        </w:rPr>
        <w:t>litis</w:t>
      </w:r>
      <w:proofErr w:type="spellEnd"/>
      <w:r w:rsidRPr="00D01052">
        <w:t>, es necesario estudiar las causales de improcedencia y sobreseimiento que se adviertan, para determinar lo que en Derecho proceda.</w:t>
      </w:r>
    </w:p>
    <w:p w14:paraId="35A30074" w14:textId="77777777" w:rsidR="009B2DAB" w:rsidRPr="00D01052" w:rsidRDefault="009B2DAB" w:rsidP="00CB05B9">
      <w:pPr>
        <w:spacing w:after="0" w:line="360" w:lineRule="auto"/>
      </w:pPr>
    </w:p>
    <w:p w14:paraId="3066DF0C" w14:textId="77777777" w:rsidR="005C690F" w:rsidRPr="00D01052" w:rsidRDefault="007D6307" w:rsidP="00CB05B9">
      <w:pPr>
        <w:spacing w:after="0" w:line="360" w:lineRule="auto"/>
        <w:rPr>
          <w:b/>
        </w:rPr>
      </w:pPr>
      <w:r w:rsidRPr="00D01052">
        <w:rPr>
          <w:b/>
        </w:rPr>
        <w:t>Causales de improcedencia</w:t>
      </w:r>
    </w:p>
    <w:p w14:paraId="706394D4" w14:textId="77777777" w:rsidR="00304DE6" w:rsidRPr="00D01052" w:rsidRDefault="00304DE6" w:rsidP="00CB05B9">
      <w:pPr>
        <w:spacing w:after="0" w:line="360" w:lineRule="auto"/>
        <w:rPr>
          <w:b/>
        </w:rPr>
      </w:pPr>
    </w:p>
    <w:p w14:paraId="6C56CA88" w14:textId="77777777" w:rsidR="005C690F" w:rsidRPr="00D01052" w:rsidRDefault="007D6307" w:rsidP="00CB05B9">
      <w:pPr>
        <w:spacing w:after="0" w:line="360" w:lineRule="auto"/>
      </w:pPr>
      <w:r w:rsidRPr="00D01052">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D01052">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D01052" w:rsidRDefault="005C690F" w:rsidP="00CB05B9">
      <w:pPr>
        <w:spacing w:after="0" w:line="360" w:lineRule="auto"/>
      </w:pPr>
    </w:p>
    <w:p w14:paraId="22563DDB" w14:textId="33D3D011" w:rsidR="008D3B3F" w:rsidRPr="00D01052" w:rsidRDefault="007D6307" w:rsidP="00CB05B9">
      <w:pPr>
        <w:spacing w:after="0" w:line="360" w:lineRule="auto"/>
      </w:pPr>
      <w:r w:rsidRPr="00D01052">
        <w:t>En el presente caso, </w:t>
      </w:r>
      <w:r w:rsidRPr="00D01052">
        <w:rPr>
          <w:b/>
        </w:rPr>
        <w:t>no se actualiza ninguna de las causales de improcedencia</w:t>
      </w:r>
      <w:r w:rsidRPr="00D01052">
        <w:t> establecidas en el ordenamiento jurídico previamente señalado, toda vez que: este Instituto no tiene conocimiento de que se encuentre en trámite algún medio de defensa presentado por la</w:t>
      </w:r>
      <w:r w:rsidR="00261B92" w:rsidRPr="00D01052">
        <w:t xml:space="preserve"> persona</w:t>
      </w:r>
      <w:r w:rsidRPr="00D01052">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D01052" w:rsidRDefault="00874D8A" w:rsidP="00CB05B9">
      <w:pPr>
        <w:spacing w:after="0" w:line="360" w:lineRule="auto"/>
      </w:pPr>
    </w:p>
    <w:p w14:paraId="10965D75" w14:textId="66A82A5B" w:rsidR="00CE2A6B" w:rsidRPr="00D01052" w:rsidRDefault="007D6307" w:rsidP="00CB05B9">
      <w:pPr>
        <w:spacing w:after="0" w:line="360" w:lineRule="auto"/>
      </w:pPr>
      <w:r w:rsidRPr="00D01052">
        <w:t>Por lo cual, se actualiza la causal de procedencia del Recurso de Revisión señal</w:t>
      </w:r>
      <w:r w:rsidR="00261DF6" w:rsidRPr="00D01052">
        <w:t>ada en el artículo 179, fracci</w:t>
      </w:r>
      <w:r w:rsidR="00CE2A6B" w:rsidRPr="00D01052">
        <w:t xml:space="preserve">ón </w:t>
      </w:r>
      <w:r w:rsidR="00080806" w:rsidRPr="00D01052">
        <w:t>V</w:t>
      </w:r>
      <w:r w:rsidRPr="00D01052">
        <w:t>, de la Ley en cita, pues la p</w:t>
      </w:r>
      <w:r w:rsidR="00261B92" w:rsidRPr="00D01052">
        <w:t>ersona</w:t>
      </w:r>
      <w:r w:rsidRPr="00D01052">
        <w:t xml:space="preserve"> Recurrente se inconformó </w:t>
      </w:r>
      <w:r w:rsidR="00304DE6" w:rsidRPr="00D01052">
        <w:t xml:space="preserve">de la </w:t>
      </w:r>
      <w:r w:rsidR="00BF5077" w:rsidRPr="00D01052">
        <w:t xml:space="preserve">entrega de </w:t>
      </w:r>
      <w:r w:rsidR="00080806" w:rsidRPr="00D01052">
        <w:t>información que incompleta</w:t>
      </w:r>
      <w:r w:rsidR="00BF5077" w:rsidRPr="00D01052">
        <w:t>.</w:t>
      </w:r>
    </w:p>
    <w:p w14:paraId="7B59B025" w14:textId="77777777" w:rsidR="00712ED6" w:rsidRPr="00D01052" w:rsidRDefault="00712ED6" w:rsidP="00CB05B9">
      <w:pPr>
        <w:spacing w:after="0" w:line="360" w:lineRule="auto"/>
      </w:pPr>
    </w:p>
    <w:p w14:paraId="55FF691A" w14:textId="6D373E30" w:rsidR="005C690F" w:rsidRPr="00D01052" w:rsidRDefault="007D6307" w:rsidP="00CB05B9">
      <w:pPr>
        <w:spacing w:after="0" w:line="360" w:lineRule="auto"/>
      </w:pPr>
      <w:r w:rsidRPr="00D01052">
        <w:rPr>
          <w:b/>
        </w:rPr>
        <w:t>Ca</w:t>
      </w:r>
      <w:r w:rsidR="00CD6238" w:rsidRPr="00D01052">
        <w:rPr>
          <w:b/>
        </w:rPr>
        <w:t>usales de sobreseimiento</w:t>
      </w:r>
    </w:p>
    <w:p w14:paraId="426FEE7A" w14:textId="77777777" w:rsidR="005C690F" w:rsidRPr="00D01052" w:rsidRDefault="005C690F" w:rsidP="00CB05B9">
      <w:pPr>
        <w:spacing w:after="0" w:line="360" w:lineRule="auto"/>
      </w:pPr>
    </w:p>
    <w:p w14:paraId="5B1C849A" w14:textId="77777777" w:rsidR="005C690F" w:rsidRPr="00D01052" w:rsidRDefault="007D6307" w:rsidP="00CB05B9">
      <w:pPr>
        <w:spacing w:after="0" w:line="360" w:lineRule="auto"/>
      </w:pPr>
      <w:r w:rsidRPr="00D01052">
        <w:t>Por ser de previo y especial pronunciamiento, este Instituto analiza si se actualiza alguna causal de sobreseimiento.</w:t>
      </w:r>
    </w:p>
    <w:p w14:paraId="5CEDF034" w14:textId="77777777" w:rsidR="00A96A4E" w:rsidRPr="00D01052" w:rsidRDefault="00A96A4E" w:rsidP="00CB05B9">
      <w:pPr>
        <w:spacing w:after="0" w:line="360" w:lineRule="auto"/>
      </w:pPr>
    </w:p>
    <w:p w14:paraId="766AB72D" w14:textId="77777777" w:rsidR="00BC038B" w:rsidRPr="00D01052" w:rsidRDefault="00BC038B" w:rsidP="00CB05B9">
      <w:pPr>
        <w:spacing w:after="0" w:line="360" w:lineRule="auto"/>
      </w:pPr>
      <w:r w:rsidRPr="00D01052">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D01052">
        <w:lastRenderedPageBreak/>
        <w:t>Obligado hubiese modificado o revocado el acto impugnado o bien, haya quedado sin materia.</w:t>
      </w:r>
    </w:p>
    <w:p w14:paraId="7702338D" w14:textId="77777777" w:rsidR="00BC038B" w:rsidRPr="00D01052" w:rsidRDefault="00BC038B" w:rsidP="00CB05B9">
      <w:pPr>
        <w:spacing w:after="0" w:line="360" w:lineRule="auto"/>
      </w:pPr>
    </w:p>
    <w:p w14:paraId="5BDF3BB4" w14:textId="2A80B251" w:rsidR="00BC038B" w:rsidRPr="00D01052" w:rsidRDefault="00BC038B" w:rsidP="00CB05B9">
      <w:pPr>
        <w:spacing w:after="0" w:line="360" w:lineRule="auto"/>
      </w:pPr>
      <w:r w:rsidRPr="00D01052">
        <w:t>Por tales motivos, se considera procedente entrar al fondo del presente asunto.</w:t>
      </w:r>
    </w:p>
    <w:p w14:paraId="37D96F69" w14:textId="77777777" w:rsidR="006E7A1B" w:rsidRPr="00D01052" w:rsidRDefault="006E7A1B" w:rsidP="00CB05B9">
      <w:pPr>
        <w:spacing w:after="0" w:line="360" w:lineRule="auto"/>
      </w:pPr>
    </w:p>
    <w:p w14:paraId="0A6A0BAE" w14:textId="184EF292" w:rsidR="005C690F" w:rsidRPr="00D01052" w:rsidRDefault="007D6307" w:rsidP="00CB05B9">
      <w:pPr>
        <w:pStyle w:val="Ttulo2"/>
        <w:spacing w:before="0" w:after="0" w:line="360" w:lineRule="auto"/>
        <w:rPr>
          <w:sz w:val="22"/>
          <w:szCs w:val="22"/>
        </w:rPr>
      </w:pPr>
      <w:bookmarkStart w:id="13" w:name="_Toc203512599"/>
      <w:r w:rsidRPr="00D01052">
        <w:rPr>
          <w:sz w:val="22"/>
          <w:szCs w:val="22"/>
        </w:rPr>
        <w:t>TERCERO. De</w:t>
      </w:r>
      <w:r w:rsidR="00CD6238" w:rsidRPr="00D01052">
        <w:rPr>
          <w:sz w:val="22"/>
          <w:szCs w:val="22"/>
        </w:rPr>
        <w:t>terminación de la Controversia</w:t>
      </w:r>
      <w:bookmarkEnd w:id="13"/>
    </w:p>
    <w:p w14:paraId="4A0739CB" w14:textId="77777777" w:rsidR="00897A05" w:rsidRPr="00D01052" w:rsidRDefault="00897A05" w:rsidP="00CB05B9">
      <w:pPr>
        <w:spacing w:after="0" w:line="360" w:lineRule="auto"/>
        <w:rPr>
          <w:b/>
        </w:rPr>
      </w:pPr>
    </w:p>
    <w:p w14:paraId="0D423521" w14:textId="15CEFD66" w:rsidR="005A4E90" w:rsidRPr="00D01052" w:rsidRDefault="007C7BAF" w:rsidP="00CB05B9">
      <w:pPr>
        <w:spacing w:after="0" w:line="360" w:lineRule="auto"/>
        <w:rPr>
          <w:rFonts w:cs="Tahoma"/>
        </w:rPr>
      </w:pPr>
      <w:r w:rsidRPr="00D01052">
        <w:rPr>
          <w:rFonts w:cs="Tahoma"/>
        </w:rPr>
        <w:t xml:space="preserve">Con el objetivo de ilustrar la controversia planteada, resulta conveniente precisar, que una vez realizado el estudio de las constancias que integran el expediente en el que se actúa, se desprende que el Particular </w:t>
      </w:r>
      <w:r w:rsidR="005A4E90" w:rsidRPr="00D01052">
        <w:rPr>
          <w:rFonts w:cs="Tahoma"/>
        </w:rPr>
        <w:t>requirió de la persona Titular de la Unidad de Transparencia, lo siguiente:</w:t>
      </w:r>
    </w:p>
    <w:p w14:paraId="0A46D25E" w14:textId="77777777" w:rsidR="005A4E90" w:rsidRPr="00D01052" w:rsidRDefault="005A4E90" w:rsidP="00CB05B9">
      <w:pPr>
        <w:spacing w:after="0" w:line="360" w:lineRule="auto"/>
        <w:rPr>
          <w:rFonts w:cs="Tahoma"/>
        </w:rPr>
      </w:pPr>
    </w:p>
    <w:p w14:paraId="49F96C16" w14:textId="0AC5832F" w:rsidR="00C511BC" w:rsidRPr="00D01052" w:rsidRDefault="00C511BC" w:rsidP="00CB05B9">
      <w:pPr>
        <w:pStyle w:val="Prrafodelista"/>
        <w:numPr>
          <w:ilvl w:val="0"/>
          <w:numId w:val="15"/>
        </w:numPr>
        <w:spacing w:line="360" w:lineRule="auto"/>
        <w:rPr>
          <w:rFonts w:cs="Tahoma"/>
        </w:rPr>
      </w:pPr>
      <w:r w:rsidRPr="00D01052">
        <w:rPr>
          <w:rFonts w:cs="Tahoma"/>
        </w:rPr>
        <w:t>Cargo</w:t>
      </w:r>
    </w:p>
    <w:p w14:paraId="66845ED7" w14:textId="7FA387FA" w:rsidR="00C511BC" w:rsidRPr="00D01052" w:rsidRDefault="00C511BC" w:rsidP="00CB05B9">
      <w:pPr>
        <w:pStyle w:val="Prrafodelista"/>
        <w:numPr>
          <w:ilvl w:val="0"/>
          <w:numId w:val="15"/>
        </w:numPr>
        <w:spacing w:line="360" w:lineRule="auto"/>
        <w:rPr>
          <w:rFonts w:cs="Tahoma"/>
        </w:rPr>
      </w:pPr>
      <w:r w:rsidRPr="00D01052">
        <w:rPr>
          <w:rFonts w:cs="Tahoma"/>
        </w:rPr>
        <w:t>Funciones</w:t>
      </w:r>
    </w:p>
    <w:p w14:paraId="26A6C023" w14:textId="0C640E89" w:rsidR="00C511BC" w:rsidRPr="00D01052" w:rsidRDefault="00C511BC" w:rsidP="00CB05B9">
      <w:pPr>
        <w:pStyle w:val="Prrafodelista"/>
        <w:numPr>
          <w:ilvl w:val="0"/>
          <w:numId w:val="15"/>
        </w:numPr>
        <w:spacing w:line="360" w:lineRule="auto"/>
        <w:rPr>
          <w:rFonts w:cs="Tahoma"/>
        </w:rPr>
      </w:pPr>
      <w:r w:rsidRPr="00D01052">
        <w:rPr>
          <w:rFonts w:cs="Tahoma"/>
        </w:rPr>
        <w:t>Nombramiento</w:t>
      </w:r>
    </w:p>
    <w:p w14:paraId="7267B1AE" w14:textId="2A5E4BF5" w:rsidR="00C511BC" w:rsidRPr="00D01052" w:rsidRDefault="00C511BC" w:rsidP="00CB05B9">
      <w:pPr>
        <w:pStyle w:val="Prrafodelista"/>
        <w:numPr>
          <w:ilvl w:val="0"/>
          <w:numId w:val="15"/>
        </w:numPr>
        <w:spacing w:line="360" w:lineRule="auto"/>
        <w:rPr>
          <w:rFonts w:cs="Tahoma"/>
        </w:rPr>
      </w:pPr>
      <w:r w:rsidRPr="00D01052">
        <w:rPr>
          <w:rFonts w:cs="Tahoma"/>
        </w:rPr>
        <w:t>Sueldo</w:t>
      </w:r>
    </w:p>
    <w:p w14:paraId="2D94A78A" w14:textId="1D6FEBEB" w:rsidR="00C511BC" w:rsidRPr="00D01052" w:rsidRDefault="00ED28BA" w:rsidP="00CB05B9">
      <w:pPr>
        <w:pStyle w:val="Prrafodelista"/>
        <w:numPr>
          <w:ilvl w:val="0"/>
          <w:numId w:val="15"/>
        </w:numPr>
        <w:spacing w:line="360" w:lineRule="auto"/>
        <w:rPr>
          <w:rFonts w:cs="Tahoma"/>
        </w:rPr>
      </w:pPr>
      <w:r w:rsidRPr="00D01052">
        <w:rPr>
          <w:rFonts w:cs="Tahoma"/>
        </w:rPr>
        <w:t>Saber si es nivel de mando medio o superior</w:t>
      </w:r>
    </w:p>
    <w:p w14:paraId="2464C039" w14:textId="19AA7A5C" w:rsidR="00C511BC" w:rsidRPr="00D01052" w:rsidRDefault="00C511BC" w:rsidP="00CB05B9">
      <w:pPr>
        <w:pStyle w:val="Prrafodelista"/>
        <w:numPr>
          <w:ilvl w:val="0"/>
          <w:numId w:val="15"/>
        </w:numPr>
        <w:spacing w:line="360" w:lineRule="auto"/>
        <w:rPr>
          <w:rFonts w:cs="Tahoma"/>
        </w:rPr>
      </w:pPr>
      <w:r w:rsidRPr="00D01052">
        <w:rPr>
          <w:rFonts w:cs="Tahoma"/>
        </w:rPr>
        <w:t>Cédula profesional de licenciatura</w:t>
      </w:r>
    </w:p>
    <w:p w14:paraId="6B55DCE5" w14:textId="722CA899" w:rsidR="00C511BC" w:rsidRPr="00D01052" w:rsidRDefault="00C511BC" w:rsidP="00CB05B9">
      <w:pPr>
        <w:pStyle w:val="Prrafodelista"/>
        <w:numPr>
          <w:ilvl w:val="0"/>
          <w:numId w:val="15"/>
        </w:numPr>
        <w:spacing w:line="360" w:lineRule="auto"/>
        <w:rPr>
          <w:rFonts w:cs="Tahoma"/>
        </w:rPr>
      </w:pPr>
      <w:r w:rsidRPr="00D01052">
        <w:rPr>
          <w:rFonts w:cs="Tahoma"/>
        </w:rPr>
        <w:t xml:space="preserve">Cédula profesional de Maestría </w:t>
      </w:r>
    </w:p>
    <w:p w14:paraId="3DDA9BAB" w14:textId="37CBCE77" w:rsidR="00C511BC" w:rsidRPr="00D01052" w:rsidRDefault="00C511BC" w:rsidP="00CB05B9">
      <w:pPr>
        <w:pStyle w:val="Prrafodelista"/>
        <w:numPr>
          <w:ilvl w:val="0"/>
          <w:numId w:val="15"/>
        </w:numPr>
        <w:spacing w:line="360" w:lineRule="auto"/>
        <w:rPr>
          <w:rFonts w:cs="Tahoma"/>
        </w:rPr>
      </w:pPr>
      <w:r w:rsidRPr="00D01052">
        <w:rPr>
          <w:rFonts w:cs="Tahoma"/>
        </w:rPr>
        <w:t xml:space="preserve">Así como, </w:t>
      </w:r>
      <w:r w:rsidR="001C3BB2" w:rsidRPr="00D01052">
        <w:rPr>
          <w:rFonts w:cs="Tahoma"/>
        </w:rPr>
        <w:t>la documentación que acredite que el Titular de la Unidad de Transparencia cumple con los requisitos establecidos en el artículo 57 de la Ley de Transparencia y Acceso a la Información Pública, a saber:</w:t>
      </w:r>
    </w:p>
    <w:p w14:paraId="516731A1" w14:textId="77777777" w:rsidR="001C3BB2" w:rsidRPr="00D01052" w:rsidRDefault="001C3BB2" w:rsidP="00CB05B9">
      <w:pPr>
        <w:pStyle w:val="Prrafodelista"/>
        <w:spacing w:line="360" w:lineRule="auto"/>
        <w:rPr>
          <w:rFonts w:cs="Tahoma"/>
        </w:rPr>
      </w:pPr>
    </w:p>
    <w:p w14:paraId="64FCCD91" w14:textId="2DDB9084" w:rsidR="001C3BB2" w:rsidRPr="00D01052" w:rsidRDefault="001C3BB2" w:rsidP="00CB05B9">
      <w:pPr>
        <w:pStyle w:val="Prrafodelista"/>
        <w:numPr>
          <w:ilvl w:val="0"/>
          <w:numId w:val="16"/>
        </w:numPr>
        <w:spacing w:line="360" w:lineRule="auto"/>
        <w:rPr>
          <w:rFonts w:cs="Tahoma"/>
        </w:rPr>
      </w:pPr>
      <w:r w:rsidRPr="00D01052">
        <w:rPr>
          <w:rFonts w:cs="Tahoma"/>
        </w:rPr>
        <w:t>Certificado de Competencia Laboral</w:t>
      </w:r>
    </w:p>
    <w:p w14:paraId="58B9A941" w14:textId="60D185CF" w:rsidR="001C3BB2" w:rsidRPr="00D01052" w:rsidRDefault="001C3BB2" w:rsidP="00CB05B9">
      <w:pPr>
        <w:pStyle w:val="Prrafodelista"/>
        <w:numPr>
          <w:ilvl w:val="0"/>
          <w:numId w:val="16"/>
        </w:numPr>
        <w:spacing w:line="360" w:lineRule="auto"/>
        <w:rPr>
          <w:rFonts w:cs="Tahoma"/>
        </w:rPr>
      </w:pPr>
      <w:r w:rsidRPr="00D01052">
        <w:rPr>
          <w:rFonts w:cs="Tahoma"/>
        </w:rPr>
        <w:t>Experiencia en materia de acceso a la información</w:t>
      </w:r>
    </w:p>
    <w:p w14:paraId="6BDC0087" w14:textId="2E2DB5A9" w:rsidR="001C3BB2" w:rsidRPr="00D01052" w:rsidRDefault="001C3BB2" w:rsidP="00CB05B9">
      <w:pPr>
        <w:pStyle w:val="Prrafodelista"/>
        <w:numPr>
          <w:ilvl w:val="0"/>
          <w:numId w:val="16"/>
        </w:numPr>
        <w:spacing w:line="360" w:lineRule="auto"/>
        <w:rPr>
          <w:rFonts w:cs="Tahoma"/>
        </w:rPr>
      </w:pPr>
      <w:r w:rsidRPr="00D01052">
        <w:rPr>
          <w:rFonts w:cs="Tahoma"/>
        </w:rPr>
        <w:t>Habilidades de organización, comunicación, visión y liderazgo</w:t>
      </w:r>
    </w:p>
    <w:p w14:paraId="3F49AAF1" w14:textId="77777777" w:rsidR="001C3BB2" w:rsidRPr="00D01052" w:rsidRDefault="001C3BB2" w:rsidP="00CB05B9">
      <w:pPr>
        <w:pStyle w:val="Prrafodelista"/>
        <w:spacing w:line="360" w:lineRule="auto"/>
        <w:ind w:left="1080"/>
        <w:rPr>
          <w:rFonts w:cs="Tahoma"/>
        </w:rPr>
      </w:pPr>
    </w:p>
    <w:p w14:paraId="39FE033E" w14:textId="02809C6D" w:rsidR="001C3BB2" w:rsidRPr="00D01052" w:rsidRDefault="001C3BB2" w:rsidP="00CB05B9">
      <w:pPr>
        <w:pStyle w:val="Prrafodelista"/>
        <w:numPr>
          <w:ilvl w:val="0"/>
          <w:numId w:val="15"/>
        </w:numPr>
        <w:spacing w:line="360" w:lineRule="auto"/>
        <w:rPr>
          <w:rFonts w:cs="Tahoma"/>
        </w:rPr>
      </w:pPr>
      <w:r w:rsidRPr="00D01052">
        <w:rPr>
          <w:rFonts w:cs="Tahoma"/>
        </w:rPr>
        <w:t>Organigrama de la Comisión del Agua del Estado de México en el que se plasme la unidad de transparencia</w:t>
      </w:r>
    </w:p>
    <w:p w14:paraId="7591E02C" w14:textId="77777777" w:rsidR="00D42E0B" w:rsidRPr="00D01052" w:rsidRDefault="00D42E0B" w:rsidP="00CB05B9">
      <w:pPr>
        <w:spacing w:after="0" w:line="360" w:lineRule="auto"/>
        <w:rPr>
          <w:rFonts w:cs="Tahoma"/>
        </w:rPr>
      </w:pPr>
    </w:p>
    <w:p w14:paraId="5D48637B" w14:textId="71EFDD77" w:rsidR="00260C18" w:rsidRPr="00D01052" w:rsidRDefault="007C7BAF" w:rsidP="00CB05B9">
      <w:pPr>
        <w:spacing w:after="0" w:line="360" w:lineRule="auto"/>
      </w:pPr>
      <w:r w:rsidRPr="00D01052">
        <w:t>En respuesta, el Sujeto Obligado,</w:t>
      </w:r>
      <w:r w:rsidR="00644832" w:rsidRPr="00D01052">
        <w:t xml:space="preserve"> </w:t>
      </w:r>
      <w:r w:rsidR="00C672CD" w:rsidRPr="00D01052">
        <w:t>a través de</w:t>
      </w:r>
      <w:r w:rsidR="00080806" w:rsidRPr="00D01052">
        <w:t xml:space="preserve"> la </w:t>
      </w:r>
      <w:r w:rsidR="00260C18" w:rsidRPr="00D01052">
        <w:t>Dirección General de Administración y Finanzas, adjunto la cédula profesional del C. Fernando Daniel Cabrera Ramírez como Maestro en Administración de Negocios, la cédula profesional del C. Fernando Daniel Cabrera Ramírez como Licenciado en Derecho, así mismo, señalo lo siguiente:</w:t>
      </w:r>
    </w:p>
    <w:p w14:paraId="6AABAC58" w14:textId="77777777" w:rsidR="00CB05B9" w:rsidRPr="00D01052" w:rsidRDefault="00CB05B9" w:rsidP="00CB05B9">
      <w:pPr>
        <w:spacing w:after="0" w:line="360" w:lineRule="auto"/>
      </w:pPr>
    </w:p>
    <w:p w14:paraId="77F685DC" w14:textId="3EEFCD4A" w:rsidR="00D42E0B" w:rsidRPr="00D01052" w:rsidRDefault="00260C18" w:rsidP="00CB05B9">
      <w:pPr>
        <w:spacing w:after="0" w:line="360" w:lineRule="auto"/>
        <w:jc w:val="center"/>
      </w:pPr>
      <w:r w:rsidRPr="00D01052">
        <w:rPr>
          <w:noProof/>
        </w:rPr>
        <w:drawing>
          <wp:inline distT="0" distB="0" distL="0" distR="0" wp14:anchorId="10A37351" wp14:editId="698B9F53">
            <wp:extent cx="4852670" cy="463550"/>
            <wp:effectExtent l="0" t="0" r="5080" b="0"/>
            <wp:docPr id="803256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2670" cy="463550"/>
                    </a:xfrm>
                    <a:prstGeom prst="rect">
                      <a:avLst/>
                    </a:prstGeom>
                    <a:noFill/>
                  </pic:spPr>
                </pic:pic>
              </a:graphicData>
            </a:graphic>
          </wp:inline>
        </w:drawing>
      </w:r>
    </w:p>
    <w:p w14:paraId="37267B76" w14:textId="0ACC7234" w:rsidR="00D42E0B" w:rsidRPr="00D01052" w:rsidRDefault="00D42E0B" w:rsidP="00CB05B9">
      <w:pPr>
        <w:spacing w:after="0" w:line="360" w:lineRule="auto"/>
        <w:jc w:val="center"/>
      </w:pPr>
    </w:p>
    <w:p w14:paraId="6C347D0A" w14:textId="77777777" w:rsidR="000A3E25" w:rsidRPr="00D01052" w:rsidRDefault="00ED28BA" w:rsidP="00CB05B9">
      <w:pPr>
        <w:spacing w:after="0" w:line="360" w:lineRule="auto"/>
        <w:rPr>
          <w:rFonts w:cs="Tahoma"/>
          <w:bCs/>
          <w:lang w:val="es-ES"/>
        </w:rPr>
      </w:pPr>
      <w:r w:rsidRPr="00D01052">
        <w:t>A</w:t>
      </w:r>
      <w:r w:rsidR="007C7BAF" w:rsidRPr="00D01052">
        <w:t>nte dicha circunstancia, el Particular se inconformó</w:t>
      </w:r>
      <w:r w:rsidR="00644832" w:rsidRPr="00D01052">
        <w:t xml:space="preserve"> </w:t>
      </w:r>
      <w:r w:rsidR="00966BF0" w:rsidRPr="00D01052">
        <w:t>de</w:t>
      </w:r>
      <w:r w:rsidR="001260CE" w:rsidRPr="00D01052">
        <w:t xml:space="preserve"> </w:t>
      </w:r>
      <w:r w:rsidR="00C672CD" w:rsidRPr="00D01052">
        <w:t>la</w:t>
      </w:r>
      <w:r w:rsidR="0076190F" w:rsidRPr="00D01052">
        <w:t xml:space="preserve"> </w:t>
      </w:r>
      <w:r w:rsidR="00080806" w:rsidRPr="00D01052">
        <w:t>entrega de información incompleta</w:t>
      </w:r>
      <w:r w:rsidR="00CE2A6B" w:rsidRPr="00D01052">
        <w:t xml:space="preserve">, </w:t>
      </w:r>
      <w:r w:rsidRPr="00D01052">
        <w:t xml:space="preserve">al señalar </w:t>
      </w:r>
      <w:r w:rsidRPr="00D01052">
        <w:rPr>
          <w:i/>
          <w:iCs/>
        </w:rPr>
        <w:t xml:space="preserve">… pero omiten sus funciones, su nombramiento, su nivel de mando medio superior, su cédula </w:t>
      </w:r>
      <w:r w:rsidR="004C6805" w:rsidRPr="00D01052">
        <w:rPr>
          <w:i/>
          <w:iCs/>
        </w:rPr>
        <w:t>profesional,</w:t>
      </w:r>
      <w:r w:rsidRPr="00D01052">
        <w:rPr>
          <w:i/>
          <w:iCs/>
        </w:rPr>
        <w:t xml:space="preserve"> así como la de su maestría y la certificación expedida por el </w:t>
      </w:r>
      <w:proofErr w:type="spellStart"/>
      <w:r w:rsidRPr="00D01052">
        <w:rPr>
          <w:i/>
          <w:iCs/>
        </w:rPr>
        <w:t>infoem</w:t>
      </w:r>
      <w:proofErr w:type="spellEnd"/>
      <w:r w:rsidRPr="00D01052">
        <w:rPr>
          <w:i/>
          <w:iCs/>
        </w:rPr>
        <w:t xml:space="preserve"> para poder ser titular de la unidad de transparencia</w:t>
      </w:r>
      <w:r w:rsidR="004C6805" w:rsidRPr="00D01052">
        <w:rPr>
          <w:i/>
          <w:iCs/>
        </w:rPr>
        <w:t>…</w:t>
      </w:r>
      <w:r w:rsidR="007C7BAF" w:rsidRPr="00D01052">
        <w:rPr>
          <w:rFonts w:cs="Tahoma"/>
          <w:lang w:val="es-ES"/>
        </w:rPr>
        <w:t xml:space="preserve">lo cual </w:t>
      </w:r>
      <w:r w:rsidR="007C7BAF" w:rsidRPr="00D01052">
        <w:rPr>
          <w:rFonts w:eastAsia="Calibri" w:cs="Tahoma"/>
        </w:rPr>
        <w:t>actualiza la causal de proce</w:t>
      </w:r>
      <w:r w:rsidR="00CE2A6B" w:rsidRPr="00D01052">
        <w:rPr>
          <w:rFonts w:eastAsia="Calibri" w:cs="Tahoma"/>
        </w:rPr>
        <w:t xml:space="preserve">dencia prevista en la fracción </w:t>
      </w:r>
      <w:r w:rsidR="00080806" w:rsidRPr="00D01052">
        <w:rPr>
          <w:rFonts w:eastAsia="Calibri" w:cs="Tahoma"/>
        </w:rPr>
        <w:t>V</w:t>
      </w:r>
      <w:r w:rsidR="007C7BAF" w:rsidRPr="00D01052">
        <w:rPr>
          <w:rFonts w:eastAsia="Calibri" w:cs="Tahoma"/>
        </w:rPr>
        <w:t>, del artículo 179 de la Ley de Transparencia y Acceso a la Información Pública del Estado de México y Municipios</w:t>
      </w:r>
      <w:r w:rsidR="00080806" w:rsidRPr="00D01052">
        <w:rPr>
          <w:rFonts w:eastAsia="Calibri" w:cs="Tahoma"/>
        </w:rPr>
        <w:t xml:space="preserve">; </w:t>
      </w:r>
      <w:r w:rsidR="00080806" w:rsidRPr="00D01052">
        <w:rPr>
          <w:rFonts w:cs="Tahoma"/>
          <w:bCs/>
          <w:iCs/>
          <w:lang w:val="es-ES"/>
        </w:rPr>
        <w:t>d</w:t>
      </w:r>
      <w:r w:rsidR="00080806" w:rsidRPr="00D01052">
        <w:rPr>
          <w:rFonts w:cs="Tahoma"/>
          <w:bCs/>
          <w:lang w:val="es-ES"/>
        </w:rPr>
        <w:t xml:space="preserve">icha situación, al aplicar la suplencia de la queja a favor de la persona Recurrente, en términos de los diversos 13 y, penúltimo párrafo, del 181 del ordenamiento señalado. </w:t>
      </w:r>
    </w:p>
    <w:p w14:paraId="0CA24453" w14:textId="77777777" w:rsidR="000A3E25" w:rsidRPr="00D01052" w:rsidRDefault="000A3E25" w:rsidP="00CB05B9">
      <w:pPr>
        <w:spacing w:after="0" w:line="360" w:lineRule="auto"/>
        <w:rPr>
          <w:rFonts w:cs="Tahoma"/>
          <w:bCs/>
          <w:lang w:val="es-ES"/>
        </w:rPr>
      </w:pPr>
    </w:p>
    <w:p w14:paraId="20E63ABE" w14:textId="11C7EB4E" w:rsidR="000A3E25" w:rsidRPr="00D01052" w:rsidRDefault="0053077B" w:rsidP="00CB05B9">
      <w:pPr>
        <w:spacing w:after="0" w:line="360" w:lineRule="auto"/>
        <w:rPr>
          <w:rFonts w:cs="Tahoma"/>
          <w:bCs/>
          <w:lang w:val="es-ES"/>
        </w:rPr>
      </w:pPr>
      <w:r w:rsidRPr="00D01052">
        <w:rPr>
          <w:rFonts w:cs="Tahoma"/>
          <w:bCs/>
          <w:lang w:val="es-ES"/>
        </w:rPr>
        <w:t>Conforme a lo analizado, se puede advertir que el ahora Recurrente no se inconformó</w:t>
      </w:r>
      <w:r w:rsidR="00CB05B9" w:rsidRPr="00D01052">
        <w:rPr>
          <w:rFonts w:cs="Tahoma"/>
          <w:bCs/>
          <w:lang w:val="es-ES"/>
        </w:rPr>
        <w:t xml:space="preserve"> de los numerales 1, 4, 8b, 8c y 9</w:t>
      </w:r>
      <w:r w:rsidRPr="00D01052">
        <w:rPr>
          <w:rFonts w:cs="Tahoma"/>
          <w:bCs/>
          <w:lang w:val="es-ES"/>
        </w:rPr>
        <w:t xml:space="preserve">;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w:t>
      </w:r>
      <w:r w:rsidRPr="00D01052">
        <w:rPr>
          <w:rFonts w:cs="Tahoma"/>
          <w:bCs/>
          <w:lang w:val="es-ES"/>
        </w:rPr>
        <w:lastRenderedPageBreak/>
        <w:t>establece que será improcedente el recurso contra los actos que se hayan consentido tácitamente, entendiéndose por estos cuando el agravio no se haya promovido en el plazo señalado para el efecto.</w:t>
      </w:r>
    </w:p>
    <w:p w14:paraId="52D589E5" w14:textId="77777777" w:rsidR="006E647B" w:rsidRPr="00D01052" w:rsidRDefault="006E647B" w:rsidP="00CB05B9">
      <w:pPr>
        <w:spacing w:after="0" w:line="360" w:lineRule="auto"/>
        <w:rPr>
          <w:rFonts w:cs="Tahoma"/>
          <w:bCs/>
          <w:lang w:val="es-ES"/>
        </w:rPr>
      </w:pPr>
    </w:p>
    <w:p w14:paraId="2ABC5475" w14:textId="760C9D02" w:rsidR="000A3E25" w:rsidRPr="00D01052" w:rsidRDefault="006E647B" w:rsidP="00CB05B9">
      <w:pPr>
        <w:spacing w:after="0" w:line="360" w:lineRule="auto"/>
        <w:rPr>
          <w:rFonts w:cs="Tahoma"/>
          <w:bCs/>
          <w:lang w:val="es-ES"/>
        </w:rPr>
      </w:pPr>
      <w:r w:rsidRPr="00D01052">
        <w:rPr>
          <w:rFonts w:cs="Tahoma"/>
          <w:bCs/>
          <w:lang w:val="es-ES"/>
        </w:rPr>
        <w:t>De la misma manera resulta aplicable el criterio sostenido por el Poder Judicial de la Federación de rubro </w:t>
      </w:r>
      <w:r w:rsidRPr="00D01052">
        <w:rPr>
          <w:rFonts w:cs="Tahoma"/>
          <w:b/>
          <w:bCs/>
          <w:lang w:val="es-ES"/>
        </w:rPr>
        <w:t>ACTOS CONSENTIDOS TÁCITAMENTE</w:t>
      </w:r>
      <w:r w:rsidRPr="00D01052">
        <w:rPr>
          <w:rFonts w:cs="Tahoma"/>
          <w:bCs/>
          <w:lang w:val="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44D31E5" w14:textId="77777777" w:rsidR="00EF0AC7" w:rsidRPr="00D01052" w:rsidRDefault="00EF0AC7" w:rsidP="00CB05B9">
      <w:pPr>
        <w:spacing w:after="0" w:line="360" w:lineRule="auto"/>
        <w:rPr>
          <w:rFonts w:cs="Tahoma"/>
          <w:bCs/>
          <w:lang w:val="es-ES"/>
        </w:rPr>
      </w:pPr>
    </w:p>
    <w:p w14:paraId="707FDD0E" w14:textId="06D885D5" w:rsidR="00EF0AC7" w:rsidRPr="00D01052" w:rsidRDefault="00EF0AC7" w:rsidP="00CB05B9">
      <w:pPr>
        <w:spacing w:after="0" w:line="360" w:lineRule="auto"/>
        <w:rPr>
          <w:rFonts w:cs="Tahoma"/>
          <w:b/>
          <w:bCs/>
          <w:lang w:val="es-ES"/>
        </w:rPr>
      </w:pPr>
      <w:r w:rsidRPr="00D01052">
        <w:rPr>
          <w:rFonts w:cs="Tahoma"/>
          <w:bCs/>
          <w:lang w:val="es-ES"/>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sidRPr="00D01052">
        <w:rPr>
          <w:rFonts w:cs="Tahoma"/>
          <w:b/>
          <w:bCs/>
          <w:lang w:val="es-ES"/>
        </w:rPr>
        <w:t>quedaron firmes.</w:t>
      </w:r>
    </w:p>
    <w:p w14:paraId="0BFD3326" w14:textId="77777777" w:rsidR="00D446F6" w:rsidRPr="00D01052" w:rsidRDefault="00D446F6" w:rsidP="00CB05B9">
      <w:pPr>
        <w:spacing w:after="0" w:line="360" w:lineRule="auto"/>
        <w:rPr>
          <w:rFonts w:cs="Tahoma"/>
          <w:b/>
          <w:bCs/>
          <w:lang w:val="es-ES"/>
        </w:rPr>
      </w:pPr>
    </w:p>
    <w:p w14:paraId="0B9FE52A" w14:textId="4D2A825A" w:rsidR="00D446F6" w:rsidRPr="00D01052" w:rsidRDefault="00D446F6" w:rsidP="00CB05B9">
      <w:pPr>
        <w:spacing w:after="0" w:line="360" w:lineRule="auto"/>
        <w:rPr>
          <w:rFonts w:cs="Tahoma"/>
          <w:bCs/>
          <w:lang w:val="es-ES"/>
        </w:rPr>
      </w:pPr>
      <w:r w:rsidRPr="00D01052">
        <w:rPr>
          <w:rFonts w:cs="Tahoma"/>
          <w:bCs/>
          <w:lang w:val="es-ES"/>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74504B22" w14:textId="77777777" w:rsidR="00EF0AC7" w:rsidRPr="00D01052" w:rsidRDefault="00EF0AC7" w:rsidP="00CB05B9">
      <w:pPr>
        <w:spacing w:after="0" w:line="360" w:lineRule="auto"/>
        <w:rPr>
          <w:rFonts w:cs="Tahoma"/>
          <w:bCs/>
          <w:lang w:val="es-ES"/>
        </w:rPr>
      </w:pPr>
    </w:p>
    <w:p w14:paraId="475F4AAB" w14:textId="79E8DFC3" w:rsidR="00EF0AC7" w:rsidRPr="00D01052" w:rsidRDefault="00D446F6" w:rsidP="00CB05B9">
      <w:pPr>
        <w:spacing w:after="0" w:line="360" w:lineRule="auto"/>
        <w:ind w:left="567" w:right="567"/>
        <w:rPr>
          <w:rFonts w:eastAsia="Times New Roman" w:cs="Arial"/>
          <w:bCs/>
          <w:i/>
          <w:iCs/>
          <w:sz w:val="20"/>
          <w:lang w:eastAsia="es-ES"/>
        </w:rPr>
      </w:pPr>
      <w:r w:rsidRPr="00D01052">
        <w:rPr>
          <w:rFonts w:eastAsia="Times New Roman" w:cs="Arial"/>
          <w:b/>
          <w:bCs/>
          <w:i/>
          <w:iCs/>
          <w:sz w:val="20"/>
          <w:lang w:eastAsia="es-ES"/>
        </w:rPr>
        <w:t>“Actos consentidos tácitamente.</w:t>
      </w:r>
      <w:r w:rsidRPr="00D01052">
        <w:rPr>
          <w:rFonts w:eastAsia="Times New Roman" w:cs="Arial"/>
          <w:bCs/>
          <w:i/>
          <w:iCs/>
          <w:sz w:val="20"/>
          <w:lang w:eastAsia="es-ES"/>
        </w:rPr>
        <w:t xml:space="preserve"> </w:t>
      </w:r>
      <w:r w:rsidRPr="00D01052">
        <w:rPr>
          <w:rFonts w:eastAsia="Times New Roman" w:cs="Arial"/>
          <w:b/>
          <w:bCs/>
          <w:i/>
          <w:iCs/>
          <w:sz w:val="20"/>
          <w:lang w:eastAsia="es-ES"/>
        </w:rPr>
        <w:t>Improcedencia de su análisis. </w:t>
      </w:r>
      <w:r w:rsidRPr="00D01052">
        <w:rPr>
          <w:rFonts w:eastAsia="Times New Roman" w:cs="Arial"/>
          <w:bCs/>
          <w:i/>
          <w:iCs/>
          <w:sz w:val="20"/>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DC04A94" w14:textId="77777777" w:rsidR="00EF0AC7" w:rsidRPr="00D01052" w:rsidRDefault="00EF0AC7" w:rsidP="00CB05B9">
      <w:pPr>
        <w:spacing w:after="0" w:line="360" w:lineRule="auto"/>
        <w:rPr>
          <w:rFonts w:cs="Tahoma"/>
          <w:bCs/>
          <w:lang w:val="es-ES"/>
        </w:rPr>
      </w:pPr>
    </w:p>
    <w:p w14:paraId="44F9DC0B" w14:textId="4A36D312" w:rsidR="00EF0AC7" w:rsidRPr="00D01052" w:rsidRDefault="007105F9" w:rsidP="00CB05B9">
      <w:pPr>
        <w:spacing w:after="0" w:line="360" w:lineRule="auto"/>
        <w:rPr>
          <w:rFonts w:cs="Tahoma"/>
          <w:bCs/>
          <w:lang w:val="es-ES"/>
        </w:rPr>
      </w:pPr>
      <w:r w:rsidRPr="00D01052">
        <w:rPr>
          <w:rFonts w:cs="Tahoma"/>
          <w:bCs/>
          <w:lang w:val="es-ES"/>
        </w:rPr>
        <w:t xml:space="preserve">Conforme al Criterio establecido, es improcedente entrar al análisis de las partes de la respuesta del Sujeto Obligado que no fueron impugnadas por el Recurrente; por lo que, en el presente caso, se tiene por consentida la información entregada por el Sujeto Obligado, para atender lo referente </w:t>
      </w:r>
      <w:r w:rsidRPr="00D01052">
        <w:rPr>
          <w:rFonts w:cs="Tahoma"/>
          <w:b/>
          <w:bCs/>
          <w:lang w:val="es-ES"/>
        </w:rPr>
        <w:t>con el cargo, nombramiento, sueldo, experiencia en materia de acceso a la información, habilidades de organización, comunicación, visión y liderazgo de la persona titular de la Unidad de Transparencia, así como el Organigrama de la Comisión del Agua del Estado de México en el que se plasme la unidad de transparencia; Ecatepec; </w:t>
      </w:r>
      <w:r w:rsidR="000E77A9" w:rsidRPr="00D01052">
        <w:rPr>
          <w:rFonts w:cs="Tahoma"/>
          <w:bCs/>
          <w:lang w:val="es-ES"/>
        </w:rPr>
        <w:t>y únicamente</w:t>
      </w:r>
      <w:r w:rsidRPr="00D01052">
        <w:rPr>
          <w:rFonts w:cs="Tahoma"/>
          <w:bCs/>
          <w:lang w:val="es-ES"/>
        </w:rPr>
        <w:t xml:space="preserve"> se entrará al análisis del informe sobre la calidad del agua en el Municipio, los datos sobre los niveles de contaminantes que hay en el agua, los programas de monitoreo ambiental del agua y los tratamientos que se utilizan para garantizar la calidad del agua potable.</w:t>
      </w:r>
    </w:p>
    <w:p w14:paraId="1DE0C23C" w14:textId="77777777" w:rsidR="007105F9" w:rsidRPr="00D01052" w:rsidRDefault="007105F9" w:rsidP="00CB05B9">
      <w:pPr>
        <w:spacing w:after="0" w:line="360" w:lineRule="auto"/>
        <w:rPr>
          <w:rFonts w:cs="Tahoma"/>
          <w:bCs/>
          <w:lang w:val="es-ES"/>
        </w:rPr>
      </w:pPr>
    </w:p>
    <w:p w14:paraId="0C2A3CEE" w14:textId="4EBF0429" w:rsidR="00F97D2A" w:rsidRPr="00D01052" w:rsidRDefault="00080806" w:rsidP="00CB05B9">
      <w:pPr>
        <w:spacing w:after="0" w:line="360" w:lineRule="auto"/>
        <w:rPr>
          <w:rFonts w:eastAsia="Calibri" w:cs="Tahoma"/>
        </w:rPr>
      </w:pPr>
      <w:r w:rsidRPr="00D01052">
        <w:rPr>
          <w:rFonts w:eastAsia="Calibri" w:cs="Tahoma"/>
        </w:rPr>
        <w:t xml:space="preserve">Así, las cosas, una vez admitido y notificado el Recurso de Revisión a las partes, el Sujeto Obligado </w:t>
      </w:r>
      <w:r w:rsidR="001A7533" w:rsidRPr="00D01052">
        <w:rPr>
          <w:rFonts w:eastAsia="Calibri" w:cs="Tahoma"/>
        </w:rPr>
        <w:t xml:space="preserve"> ratifico su respuesta y también </w:t>
      </w:r>
      <w:r w:rsidR="002D466B" w:rsidRPr="00D01052">
        <w:rPr>
          <w:rFonts w:eastAsia="Calibri" w:cs="Tahoma"/>
        </w:rPr>
        <w:t xml:space="preserve">señalo las funciones de la Unidad de Transparencia, de conformidad con el Manual General de Organización de la Comisión del Agua del Estado de México y la Ley  de Transparencia y Acceso a la Información Pública del Estado de México y Municipios, </w:t>
      </w:r>
      <w:r w:rsidR="001A7533" w:rsidRPr="00D01052">
        <w:rPr>
          <w:rFonts w:eastAsia="Calibri" w:cs="Tahoma"/>
        </w:rPr>
        <w:t xml:space="preserve">en relación con el certificado de competencia laboral, informo que el Titular de la Unidad de Transparencia se encontraba en proceso de evaluación para obtener la certificación, así mismo anexo los correos de pre-registro e inscripción a dicho proceso. </w:t>
      </w:r>
    </w:p>
    <w:p w14:paraId="110F86AB" w14:textId="77777777" w:rsidR="001A7533" w:rsidRPr="00D01052" w:rsidRDefault="001A7533" w:rsidP="00CB05B9">
      <w:pPr>
        <w:spacing w:after="0" w:line="360" w:lineRule="auto"/>
        <w:rPr>
          <w:rFonts w:eastAsia="Calibri" w:cs="Tahoma"/>
        </w:rPr>
      </w:pPr>
    </w:p>
    <w:p w14:paraId="1BAE0592" w14:textId="408B0163" w:rsidR="001A7533" w:rsidRPr="00D01052" w:rsidRDefault="001A7533" w:rsidP="00CB05B9">
      <w:pPr>
        <w:spacing w:after="0" w:line="360" w:lineRule="auto"/>
      </w:pPr>
      <w:r w:rsidRPr="00D01052">
        <w:t>Por lo que respecta a la solicitud de mando medio o superior, se hizo de conocimiento que su nivel es 23 rango 2.</w:t>
      </w:r>
    </w:p>
    <w:p w14:paraId="28F73973" w14:textId="77777777" w:rsidR="00767A14" w:rsidRPr="00D01052" w:rsidRDefault="00767A14" w:rsidP="00CB05B9">
      <w:pPr>
        <w:spacing w:after="0" w:line="360" w:lineRule="auto"/>
      </w:pPr>
    </w:p>
    <w:p w14:paraId="2F63CC1E" w14:textId="349C92CB" w:rsidR="00767A14" w:rsidRPr="00D01052" w:rsidRDefault="00767A14" w:rsidP="00CB05B9">
      <w:pPr>
        <w:spacing w:after="0" w:line="360" w:lineRule="auto"/>
      </w:pPr>
      <w:r w:rsidRPr="00D01052">
        <w:lastRenderedPageBreak/>
        <w:t>Además de remitir el nombramiento del C. Fernando Daniel Cabrera Ramírez como Titular de la Unidad de Transparencia de la Comisión del Agua del Estado de México y las cédulas profesionales remitidas en respuesta.</w:t>
      </w:r>
    </w:p>
    <w:p w14:paraId="137DA036" w14:textId="77777777" w:rsidR="00AB4AC2" w:rsidRPr="00D01052" w:rsidRDefault="00AB4AC2" w:rsidP="00CB05B9">
      <w:pPr>
        <w:spacing w:after="0" w:line="360" w:lineRule="auto"/>
        <w:ind w:right="567"/>
        <w:rPr>
          <w:i/>
          <w:iCs/>
          <w:sz w:val="20"/>
          <w:szCs w:val="20"/>
        </w:rPr>
      </w:pPr>
    </w:p>
    <w:p w14:paraId="0565B952" w14:textId="2334BE2A" w:rsidR="00C74833" w:rsidRPr="00D01052" w:rsidRDefault="007C7BAF" w:rsidP="00CB05B9">
      <w:pPr>
        <w:tabs>
          <w:tab w:val="left" w:pos="4962"/>
        </w:tabs>
        <w:spacing w:after="0" w:line="360" w:lineRule="auto"/>
        <w:rPr>
          <w:rFonts w:eastAsia="Calibri" w:cs="Tahoma"/>
          <w:bCs/>
        </w:rPr>
      </w:pPr>
      <w:r w:rsidRPr="00D01052">
        <w:rPr>
          <w:rFonts w:eastAsia="Calibri" w:cs="Tahoma"/>
          <w:iCs/>
          <w:lang w:val="es-ES" w:eastAsia="es-ES_tradnl"/>
        </w:rPr>
        <w:t>Lo anterior, se desprende de las documentales que obran en el expediente de referencia, materia de la presente resolución, consistente en: la solic</w:t>
      </w:r>
      <w:r w:rsidR="00BB3F28" w:rsidRPr="00D01052">
        <w:rPr>
          <w:rFonts w:eastAsia="Calibri" w:cs="Tahoma"/>
          <w:iCs/>
          <w:lang w:val="es-ES" w:eastAsia="es-ES_tradnl"/>
        </w:rPr>
        <w:t>i</w:t>
      </w:r>
      <w:r w:rsidR="0076190F" w:rsidRPr="00D01052">
        <w:rPr>
          <w:rFonts w:eastAsia="Calibri" w:cs="Tahoma"/>
          <w:iCs/>
          <w:lang w:val="es-ES" w:eastAsia="es-ES_tradnl"/>
        </w:rPr>
        <w:t xml:space="preserve">tud de acceso a </w:t>
      </w:r>
      <w:r w:rsidR="00916C99" w:rsidRPr="00D01052">
        <w:rPr>
          <w:rFonts w:eastAsia="Calibri" w:cs="Tahoma"/>
          <w:iCs/>
          <w:lang w:val="es-ES" w:eastAsia="es-ES_tradnl"/>
        </w:rPr>
        <w:t>la información,</w:t>
      </w:r>
      <w:r w:rsidR="0076190F" w:rsidRPr="00D01052">
        <w:rPr>
          <w:rFonts w:eastAsia="Calibri" w:cs="Tahoma"/>
          <w:iCs/>
          <w:lang w:val="es-ES" w:eastAsia="es-ES_tradnl"/>
        </w:rPr>
        <w:t xml:space="preserve"> </w:t>
      </w:r>
      <w:r w:rsidRPr="00D01052">
        <w:rPr>
          <w:rFonts w:eastAsia="Calibri" w:cs="Tahoma"/>
          <w:iCs/>
          <w:lang w:eastAsia="es-ES_tradnl"/>
        </w:rPr>
        <w:t xml:space="preserve">el escrito </w:t>
      </w:r>
      <w:proofErr w:type="spellStart"/>
      <w:r w:rsidRPr="00D01052">
        <w:rPr>
          <w:rFonts w:eastAsia="Calibri" w:cs="Tahoma"/>
          <w:iCs/>
          <w:lang w:eastAsia="es-ES_tradnl"/>
        </w:rPr>
        <w:t>recursal</w:t>
      </w:r>
      <w:proofErr w:type="spellEnd"/>
      <w:r w:rsidR="00916C99" w:rsidRPr="00D01052">
        <w:rPr>
          <w:rFonts w:eastAsia="Calibri" w:cs="Tahoma"/>
          <w:iCs/>
          <w:lang w:eastAsia="es-ES_tradnl"/>
        </w:rPr>
        <w:t xml:space="preserve"> y el Informe Justificado</w:t>
      </w:r>
      <w:r w:rsidRPr="00D01052">
        <w:rPr>
          <w:rFonts w:eastAsia="Calibri" w:cs="Tahoma"/>
          <w:iCs/>
          <w:lang w:eastAsia="es-ES_tradnl"/>
        </w:rPr>
        <w:t xml:space="preserve">; </w:t>
      </w:r>
      <w:r w:rsidRPr="00D0105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667897" w14:textId="77777777" w:rsidR="00CC63A4" w:rsidRPr="00D01052" w:rsidRDefault="00CC63A4" w:rsidP="00CB05B9">
      <w:pPr>
        <w:tabs>
          <w:tab w:val="left" w:pos="4962"/>
        </w:tabs>
        <w:spacing w:after="0" w:line="360" w:lineRule="auto"/>
        <w:rPr>
          <w:rFonts w:eastAsia="Calibri" w:cs="Tahoma"/>
          <w:bCs/>
        </w:rPr>
      </w:pPr>
    </w:p>
    <w:p w14:paraId="36DCBD9D" w14:textId="0AA8912A" w:rsidR="005C690F" w:rsidRPr="00D01052" w:rsidRDefault="007D6307" w:rsidP="00CB05B9">
      <w:pPr>
        <w:pStyle w:val="Ttulo2"/>
        <w:spacing w:before="0" w:after="0" w:line="360" w:lineRule="auto"/>
        <w:rPr>
          <w:sz w:val="22"/>
          <w:szCs w:val="22"/>
        </w:rPr>
      </w:pPr>
      <w:bookmarkStart w:id="14" w:name="_Toc203512600"/>
      <w:r w:rsidRPr="00D01052">
        <w:rPr>
          <w:sz w:val="22"/>
          <w:szCs w:val="22"/>
        </w:rPr>
        <w:t xml:space="preserve">CUARTO. Marco normativo aplicable en materia de transparencia y </w:t>
      </w:r>
      <w:r w:rsidR="00CD6238" w:rsidRPr="00D01052">
        <w:rPr>
          <w:sz w:val="22"/>
          <w:szCs w:val="22"/>
        </w:rPr>
        <w:t>acceso a la información pública</w:t>
      </w:r>
      <w:bookmarkEnd w:id="14"/>
    </w:p>
    <w:p w14:paraId="4D62F8F1" w14:textId="77777777" w:rsidR="005C690F" w:rsidRPr="00D01052" w:rsidRDefault="005C690F" w:rsidP="00CB05B9">
      <w:pPr>
        <w:spacing w:after="0" w:line="360" w:lineRule="auto"/>
      </w:pPr>
    </w:p>
    <w:p w14:paraId="68F50546" w14:textId="77777777" w:rsidR="005C690F" w:rsidRPr="00D01052" w:rsidRDefault="007D6307" w:rsidP="00CB05B9">
      <w:pPr>
        <w:spacing w:after="0" w:line="360" w:lineRule="auto"/>
      </w:pPr>
      <w:r w:rsidRPr="00D01052">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D01052" w:rsidRDefault="005C690F" w:rsidP="00CB05B9">
      <w:pPr>
        <w:spacing w:after="0" w:line="360" w:lineRule="auto"/>
      </w:pPr>
    </w:p>
    <w:p w14:paraId="69458899" w14:textId="77777777" w:rsidR="005C690F" w:rsidRPr="00D01052" w:rsidRDefault="007D6307" w:rsidP="00CB05B9">
      <w:pPr>
        <w:spacing w:after="0" w:line="360" w:lineRule="auto"/>
      </w:pPr>
      <w:r w:rsidRPr="00D01052">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D01052" w:rsidRDefault="005C690F" w:rsidP="00CB05B9">
      <w:pPr>
        <w:spacing w:after="0" w:line="360" w:lineRule="auto"/>
      </w:pPr>
    </w:p>
    <w:p w14:paraId="3D8EBDEC" w14:textId="77777777" w:rsidR="005C690F" w:rsidRPr="00D01052" w:rsidRDefault="007D6307" w:rsidP="00CB05B9">
      <w:pPr>
        <w:spacing w:after="0" w:line="360" w:lineRule="auto"/>
      </w:pPr>
      <w:r w:rsidRPr="00D01052">
        <w:t>Por su parte, la Ley de Transparencia y Acceso a la Información Pública del Estado de México y Municipios (Reglamentaria del artículo 5° de la Constitución Local), establece lo siguiente:</w:t>
      </w:r>
    </w:p>
    <w:p w14:paraId="2818D616" w14:textId="77777777" w:rsidR="005C690F" w:rsidRPr="00D01052" w:rsidRDefault="005C690F" w:rsidP="00CB05B9">
      <w:pPr>
        <w:spacing w:after="0" w:line="360" w:lineRule="auto"/>
      </w:pPr>
    </w:p>
    <w:p w14:paraId="5BD9CB2E" w14:textId="77777777" w:rsidR="005C690F" w:rsidRPr="00D01052" w:rsidRDefault="007D6307" w:rsidP="00CB05B9">
      <w:pPr>
        <w:spacing w:after="0" w:line="360" w:lineRule="auto"/>
      </w:pPr>
      <w:r w:rsidRPr="00D01052">
        <w:t>El artículo 12, que, quienes generen, recopilen, administren, manejen, procesen, archiven o conserven información pública serán responsables de la misma.</w:t>
      </w:r>
    </w:p>
    <w:p w14:paraId="6BD1FFBB" w14:textId="77777777" w:rsidR="007C02D1" w:rsidRPr="00D01052" w:rsidRDefault="007C02D1" w:rsidP="00CB05B9">
      <w:pPr>
        <w:spacing w:after="0" w:line="360" w:lineRule="auto"/>
      </w:pPr>
    </w:p>
    <w:p w14:paraId="3D899A16" w14:textId="77777777" w:rsidR="005C690F" w:rsidRPr="00D01052" w:rsidRDefault="007D6307" w:rsidP="00CB05B9">
      <w:pPr>
        <w:widowControl w:val="0"/>
        <w:spacing w:after="0" w:line="360" w:lineRule="auto"/>
      </w:pPr>
      <w:r w:rsidRPr="00D01052">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D01052" w:rsidRDefault="00B153FA" w:rsidP="00CB05B9">
      <w:pPr>
        <w:widowControl w:val="0"/>
        <w:spacing w:after="0" w:line="360" w:lineRule="auto"/>
      </w:pPr>
    </w:p>
    <w:p w14:paraId="70E5B643" w14:textId="378E2A57" w:rsidR="00B04A35" w:rsidRPr="00D01052" w:rsidRDefault="007D6307" w:rsidP="00CB05B9">
      <w:pPr>
        <w:spacing w:after="0" w:line="360" w:lineRule="auto"/>
      </w:pPr>
      <w:r w:rsidRPr="00D01052">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D01052" w:rsidRDefault="005C690F" w:rsidP="00CB05B9">
      <w:pPr>
        <w:spacing w:after="0" w:line="360" w:lineRule="auto"/>
      </w:pPr>
    </w:p>
    <w:p w14:paraId="3AF871E5" w14:textId="6FEB966D" w:rsidR="005C690F" w:rsidRPr="00D01052" w:rsidRDefault="00CD6238" w:rsidP="00CB05B9">
      <w:pPr>
        <w:pStyle w:val="Ttulo2"/>
        <w:spacing w:before="0" w:after="0" w:line="360" w:lineRule="auto"/>
        <w:rPr>
          <w:sz w:val="22"/>
          <w:szCs w:val="22"/>
        </w:rPr>
      </w:pPr>
      <w:bookmarkStart w:id="15" w:name="_Toc203512601"/>
      <w:r w:rsidRPr="00D01052">
        <w:rPr>
          <w:sz w:val="22"/>
          <w:szCs w:val="22"/>
        </w:rPr>
        <w:t>Q</w:t>
      </w:r>
      <w:r w:rsidR="0044017B" w:rsidRPr="00D01052">
        <w:rPr>
          <w:sz w:val="22"/>
          <w:szCs w:val="22"/>
        </w:rPr>
        <w:t>UINTO</w:t>
      </w:r>
      <w:r w:rsidRPr="00D01052">
        <w:rPr>
          <w:sz w:val="22"/>
          <w:szCs w:val="22"/>
        </w:rPr>
        <w:t>. Estudio de Fondo</w:t>
      </w:r>
      <w:bookmarkEnd w:id="15"/>
    </w:p>
    <w:p w14:paraId="2596B212" w14:textId="77777777" w:rsidR="00A56228" w:rsidRPr="00D01052" w:rsidRDefault="00A56228" w:rsidP="00CB05B9">
      <w:pPr>
        <w:spacing w:after="0" w:line="360" w:lineRule="auto"/>
        <w:rPr>
          <w:b/>
        </w:rPr>
      </w:pPr>
    </w:p>
    <w:p w14:paraId="5F490A49" w14:textId="71CC9B98" w:rsidR="007F4407" w:rsidRPr="00D01052" w:rsidRDefault="0064067B" w:rsidP="00CB05B9">
      <w:pPr>
        <w:spacing w:after="0" w:line="360" w:lineRule="auto"/>
        <w:rPr>
          <w:rFonts w:eastAsia="Times New Roman" w:cs="Tahoma"/>
          <w:bCs/>
          <w:iCs/>
          <w:lang w:eastAsia="es-ES"/>
        </w:rPr>
      </w:pPr>
      <w:r w:rsidRPr="00D01052">
        <w:t>Expuestas las posturas de las partes, se procede al análisis de los agravios hechos valer por la persona Recurrente</w:t>
      </w:r>
      <w:r w:rsidR="00731FB9" w:rsidRPr="00D01052">
        <w:t xml:space="preserve">, </w:t>
      </w:r>
      <w:r w:rsidR="007F4407" w:rsidRPr="00D01052">
        <w:rPr>
          <w:rFonts w:eastAsia="Times New Roman" w:cs="Tahoma"/>
          <w:bCs/>
          <w:iCs/>
          <w:lang w:eastAsia="es-ES"/>
        </w:rPr>
        <w:t>por lo que, en principio es necesario contextualizar la solicitud de información.</w:t>
      </w:r>
    </w:p>
    <w:p w14:paraId="054E22F0" w14:textId="77777777" w:rsidR="007D789B" w:rsidRPr="00D01052" w:rsidRDefault="007D789B" w:rsidP="00CB05B9">
      <w:pPr>
        <w:spacing w:after="0" w:line="360" w:lineRule="auto"/>
        <w:rPr>
          <w:rFonts w:eastAsia="Times New Roman" w:cs="Tahoma"/>
          <w:bCs/>
          <w:iCs/>
          <w:lang w:eastAsia="es-ES"/>
        </w:rPr>
      </w:pPr>
    </w:p>
    <w:p w14:paraId="1C150C70" w14:textId="7410B298" w:rsidR="001A4DD3" w:rsidRPr="00D01052" w:rsidRDefault="0084733A" w:rsidP="00CB05B9">
      <w:pPr>
        <w:spacing w:after="0" w:line="360" w:lineRule="auto"/>
        <w:rPr>
          <w:rFonts w:eastAsia="Times New Roman" w:cs="Tahoma"/>
          <w:b/>
          <w:bCs/>
          <w:iCs/>
          <w:lang w:eastAsia="es-ES"/>
        </w:rPr>
      </w:pPr>
      <w:r w:rsidRPr="00D01052">
        <w:rPr>
          <w:rFonts w:eastAsia="Times New Roman" w:cs="Tahoma"/>
          <w:b/>
          <w:bCs/>
          <w:iCs/>
          <w:lang w:eastAsia="es-ES"/>
        </w:rPr>
        <w:t xml:space="preserve">Funciones </w:t>
      </w:r>
    </w:p>
    <w:p w14:paraId="3FA05732" w14:textId="77777777" w:rsidR="0084733A" w:rsidRPr="00D01052" w:rsidRDefault="0084733A" w:rsidP="00CB05B9">
      <w:pPr>
        <w:spacing w:after="0" w:line="360" w:lineRule="auto"/>
        <w:rPr>
          <w:rFonts w:eastAsia="Times New Roman" w:cs="Tahoma"/>
          <w:b/>
          <w:bCs/>
          <w:iCs/>
          <w:lang w:eastAsia="es-ES"/>
        </w:rPr>
      </w:pPr>
    </w:p>
    <w:p w14:paraId="053DFB40" w14:textId="4EAC68AC" w:rsidR="0084733A" w:rsidRPr="00D01052" w:rsidRDefault="0084733A" w:rsidP="00CB05B9">
      <w:pPr>
        <w:spacing w:after="0" w:line="360" w:lineRule="auto"/>
      </w:pPr>
      <w:r w:rsidRPr="00D01052">
        <w:rPr>
          <w:rFonts w:eastAsia="Times New Roman" w:cs="Tahoma"/>
          <w:bCs/>
          <w:iCs/>
          <w:lang w:eastAsia="es-ES"/>
        </w:rPr>
        <w:t xml:space="preserve">Al respecto, el artículo </w:t>
      </w:r>
      <w:r w:rsidRPr="00D01052">
        <w:t xml:space="preserve">92, fracción III, de la Ley de Transparencia y Acceso a la Información Pública del Estado de México y Municipios, precisa que es una obligación común de transparencia que deben publicar todos los Sujetos Obligados, </w:t>
      </w:r>
      <w:r w:rsidRPr="00D01052">
        <w:rPr>
          <w:b/>
          <w:u w:val="single"/>
        </w:rPr>
        <w:t>son las facultades de cada área.</w:t>
      </w:r>
      <w:r w:rsidRPr="00D01052">
        <w:t xml:space="preserve"> Conforme a lo anterior, se logra vislumbrar que las actividades que deben realizar las </w:t>
      </w:r>
      <w:r w:rsidRPr="00D01052">
        <w:lastRenderedPageBreak/>
        <w:t>unidades administrativas o servidores públicos, son sus funciones o atribuciones establecidas en los ordenamientos jurídicos aplicables.</w:t>
      </w:r>
    </w:p>
    <w:p w14:paraId="47386AB9" w14:textId="77777777" w:rsidR="0084733A" w:rsidRPr="00D01052" w:rsidRDefault="0084733A" w:rsidP="00CB05B9">
      <w:pPr>
        <w:spacing w:after="0" w:line="360" w:lineRule="auto"/>
      </w:pPr>
    </w:p>
    <w:p w14:paraId="7CC07D33" w14:textId="1298F908" w:rsidR="00D139E6" w:rsidRPr="00D01052" w:rsidRDefault="00D139E6" w:rsidP="00CB05B9">
      <w:pPr>
        <w:spacing w:after="0" w:line="360" w:lineRule="auto"/>
      </w:pPr>
      <w:r w:rsidRPr="00D01052">
        <w:t xml:space="preserve">En esa misma consecución de ideas, del análisis  de los antecedentes del Manual General de Organización de la Comisión del Agua del Estado de México se desprende que dicha Comisión cuenta con un marco legal cuyo propósito es regular las funciones en materia de agua y saneamiento, así como de los servidores públicos adscritos a la misma. </w:t>
      </w:r>
    </w:p>
    <w:p w14:paraId="5A6305AF" w14:textId="77777777" w:rsidR="0084733A" w:rsidRPr="00D01052" w:rsidRDefault="0084733A" w:rsidP="00CB05B9">
      <w:pPr>
        <w:spacing w:after="0" w:line="360" w:lineRule="auto"/>
        <w:rPr>
          <w:rFonts w:eastAsia="Times New Roman" w:cs="Tahoma"/>
          <w:bCs/>
          <w:iCs/>
          <w:lang w:eastAsia="es-ES"/>
        </w:rPr>
      </w:pPr>
    </w:p>
    <w:p w14:paraId="6E8AE56C" w14:textId="653F888F" w:rsidR="001A4DD3" w:rsidRPr="00D01052" w:rsidRDefault="00812C07" w:rsidP="00CB05B9">
      <w:pPr>
        <w:spacing w:after="0" w:line="360" w:lineRule="auto"/>
        <w:rPr>
          <w:rFonts w:eastAsia="Times New Roman" w:cs="Tahoma"/>
          <w:b/>
          <w:bCs/>
          <w:iCs/>
          <w:lang w:eastAsia="es-ES"/>
        </w:rPr>
      </w:pPr>
      <w:r w:rsidRPr="00D01052">
        <w:rPr>
          <w:rFonts w:eastAsia="Times New Roman" w:cs="Tahoma"/>
          <w:b/>
          <w:bCs/>
          <w:iCs/>
          <w:lang w:eastAsia="es-ES"/>
        </w:rPr>
        <w:t xml:space="preserve">Nivel </w:t>
      </w:r>
    </w:p>
    <w:p w14:paraId="4AFE7D02" w14:textId="77777777" w:rsidR="00812C07" w:rsidRPr="00D01052" w:rsidRDefault="00812C07" w:rsidP="00CB05B9">
      <w:pPr>
        <w:spacing w:after="0" w:line="360" w:lineRule="auto"/>
        <w:rPr>
          <w:rFonts w:eastAsia="Times New Roman" w:cs="Tahoma"/>
          <w:b/>
          <w:bCs/>
          <w:iCs/>
          <w:lang w:eastAsia="es-ES"/>
        </w:rPr>
      </w:pPr>
    </w:p>
    <w:p w14:paraId="76379817" w14:textId="5404228C" w:rsidR="00153C75" w:rsidRPr="00D01052" w:rsidRDefault="00153C75" w:rsidP="00CB05B9">
      <w:pPr>
        <w:spacing w:after="0" w:line="360" w:lineRule="auto"/>
      </w:pPr>
      <w:r w:rsidRPr="00D01052">
        <w:t xml:space="preserve">Al respecto, el artículo 47 de la Ley del Trabajo de los Servidores Públicos del Estado y Municipios establece que, para ingresar al servicio público, los aspirantes deben cumplir con los requisitos que se establezcan para los diferentes </w:t>
      </w:r>
      <w:r w:rsidRPr="00D01052">
        <w:rPr>
          <w:b/>
        </w:rPr>
        <w:t>puestos.</w:t>
      </w:r>
    </w:p>
    <w:p w14:paraId="4DD2ACF4" w14:textId="77777777" w:rsidR="00153C75" w:rsidRPr="00D01052" w:rsidRDefault="00153C75" w:rsidP="00CB05B9">
      <w:pPr>
        <w:spacing w:after="0" w:line="360" w:lineRule="auto"/>
        <w:rPr>
          <w:b/>
        </w:rPr>
      </w:pPr>
    </w:p>
    <w:p w14:paraId="6E4013C4" w14:textId="32BD4C38" w:rsidR="00153C75" w:rsidRPr="00D01052" w:rsidRDefault="00153C75" w:rsidP="00CB05B9">
      <w:pPr>
        <w:spacing w:after="0" w:line="360" w:lineRule="auto"/>
      </w:pPr>
      <w:r w:rsidRPr="00D01052">
        <w:t>En relación con lo anterior, los artículos 99 y 100 de la Ley en comento, refieren que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14:paraId="2B432810" w14:textId="77777777" w:rsidR="00153C75" w:rsidRPr="00D01052" w:rsidRDefault="00153C75" w:rsidP="00CB05B9">
      <w:pPr>
        <w:spacing w:after="0" w:line="360" w:lineRule="auto"/>
        <w:rPr>
          <w:b/>
        </w:rPr>
      </w:pPr>
    </w:p>
    <w:p w14:paraId="017C491B" w14:textId="4E20FF16" w:rsidR="00AF3DF7" w:rsidRPr="00D01052" w:rsidRDefault="00153C75" w:rsidP="00CB05B9">
      <w:pPr>
        <w:spacing w:after="0" w:line="360" w:lineRule="auto"/>
        <w:rPr>
          <w:b/>
        </w:rPr>
      </w:pPr>
      <w:r w:rsidRPr="00D01052">
        <w:t xml:space="preserve">Sistema que debe conformarse entre otras cosas </w:t>
      </w:r>
      <w:r w:rsidRPr="00D01052">
        <w:rPr>
          <w:b/>
        </w:rPr>
        <w:t xml:space="preserve">de un catálogo de puestos por institución pública o dependencia que deberá contener el perfil de cada uno de los existentes, los requisitos necesarios para desempeñarlos y el nivel salarial y </w:t>
      </w:r>
      <w:proofErr w:type="spellStart"/>
      <w:r w:rsidR="00C3565C" w:rsidRPr="00D01052">
        <w:rPr>
          <w:b/>
        </w:rPr>
        <w:t>escalafonarios</w:t>
      </w:r>
      <w:proofErr w:type="spellEnd"/>
      <w:r w:rsidRPr="00D01052">
        <w:rPr>
          <w:b/>
        </w:rPr>
        <w:t xml:space="preserve"> que les corresponde.</w:t>
      </w:r>
    </w:p>
    <w:p w14:paraId="188258EB" w14:textId="77777777" w:rsidR="00153C75" w:rsidRPr="00D01052" w:rsidRDefault="00153C75" w:rsidP="00CB05B9">
      <w:pPr>
        <w:spacing w:after="0" w:line="360" w:lineRule="auto"/>
        <w:rPr>
          <w:b/>
        </w:rPr>
      </w:pPr>
    </w:p>
    <w:p w14:paraId="180D42B7" w14:textId="119F4A70" w:rsidR="00AF3DF7" w:rsidRPr="00D01052" w:rsidRDefault="00AF3DF7" w:rsidP="00CB05B9">
      <w:pPr>
        <w:spacing w:after="0" w:line="360" w:lineRule="auto"/>
      </w:pPr>
      <w:r w:rsidRPr="00D01052">
        <w:t xml:space="preserve">Ahora bien, en  relación con lo solicitado, en el Gobierno del Estado de México existe la distinción entre mandos medios y superiores el cual reside en el nivel de responsabilidades </w:t>
      </w:r>
      <w:r w:rsidRPr="00D01052">
        <w:lastRenderedPageBreak/>
        <w:t>y el enlace de las funciones que realiza un servidor público dentro de su estructura administrativa de conformidad con lo siguiente:</w:t>
      </w:r>
    </w:p>
    <w:p w14:paraId="26F76C40" w14:textId="77777777" w:rsidR="00AF3DF7" w:rsidRPr="00D01052" w:rsidRDefault="00AF3DF7" w:rsidP="00CB05B9">
      <w:pPr>
        <w:spacing w:after="0" w:line="360" w:lineRule="auto"/>
      </w:pPr>
    </w:p>
    <w:p w14:paraId="7D00AA9D" w14:textId="37AF915D" w:rsidR="00AF3DF7" w:rsidRPr="00D01052" w:rsidRDefault="00AF3DF7" w:rsidP="00CB05B9">
      <w:pPr>
        <w:pStyle w:val="Prrafodelista"/>
        <w:numPr>
          <w:ilvl w:val="0"/>
          <w:numId w:val="18"/>
        </w:numPr>
        <w:spacing w:line="360" w:lineRule="auto"/>
      </w:pPr>
      <w:r w:rsidRPr="00D01052">
        <w:rPr>
          <w:b/>
        </w:rPr>
        <w:t>Mandos Superiores</w:t>
      </w:r>
      <w:r w:rsidRPr="00D01052">
        <w:t>: son quienes ostentan los cargos de más alta jerarquía, como directores o titulares de área.</w:t>
      </w:r>
    </w:p>
    <w:p w14:paraId="65686B75" w14:textId="77777777" w:rsidR="00AF3DF7" w:rsidRPr="00D01052" w:rsidRDefault="00AF3DF7" w:rsidP="00CB05B9">
      <w:pPr>
        <w:spacing w:after="0" w:line="360" w:lineRule="auto"/>
      </w:pPr>
    </w:p>
    <w:p w14:paraId="71EF5D10" w14:textId="50F387C9" w:rsidR="00AF3DF7" w:rsidRPr="00D01052" w:rsidRDefault="00AF3DF7" w:rsidP="00CB05B9">
      <w:pPr>
        <w:pStyle w:val="Prrafodelista"/>
        <w:numPr>
          <w:ilvl w:val="0"/>
          <w:numId w:val="18"/>
        </w:numPr>
        <w:spacing w:line="360" w:lineRule="auto"/>
      </w:pPr>
      <w:r w:rsidRPr="00D01052">
        <w:rPr>
          <w:b/>
        </w:rPr>
        <w:t xml:space="preserve">Mandos Medios: </w:t>
      </w:r>
      <w:r w:rsidR="00964051" w:rsidRPr="00D01052">
        <w:t xml:space="preserve">son los encargados de ejecutar e implementar, los proyectos, encomiendas o políticas </w:t>
      </w:r>
      <w:r w:rsidR="00964051" w:rsidRPr="00D01052">
        <w:rPr>
          <w:rFonts w:cs="Palatino Linotype"/>
          <w:szCs w:val="22"/>
        </w:rPr>
        <w:t>gestionando equipos y recursos para alcanzar los objetivos establecidos por la alta dirección</w:t>
      </w:r>
      <w:r w:rsidR="00964051" w:rsidRPr="00D01052">
        <w:t>.</w:t>
      </w:r>
    </w:p>
    <w:p w14:paraId="6D8C1B9A" w14:textId="77777777" w:rsidR="00AF3DF7" w:rsidRPr="00D01052" w:rsidRDefault="00AF3DF7" w:rsidP="00CB05B9">
      <w:pPr>
        <w:spacing w:after="0" w:line="360" w:lineRule="auto"/>
        <w:rPr>
          <w:rFonts w:eastAsia="Times New Roman" w:cs="Tahoma"/>
          <w:b/>
          <w:bCs/>
          <w:iCs/>
          <w:lang w:eastAsia="es-ES"/>
        </w:rPr>
      </w:pPr>
    </w:p>
    <w:p w14:paraId="5166C631" w14:textId="3619257F" w:rsidR="00D2414E" w:rsidRPr="00D01052" w:rsidRDefault="00D2414E" w:rsidP="00CB05B9">
      <w:pPr>
        <w:spacing w:after="0" w:line="360" w:lineRule="auto"/>
        <w:rPr>
          <w:rFonts w:eastAsia="Times New Roman" w:cs="Tahoma"/>
          <w:b/>
          <w:bCs/>
          <w:iCs/>
          <w:lang w:eastAsia="es-ES"/>
        </w:rPr>
      </w:pPr>
      <w:r w:rsidRPr="00D01052">
        <w:rPr>
          <w:rFonts w:eastAsia="Times New Roman" w:cs="Tahoma"/>
          <w:b/>
          <w:bCs/>
          <w:iCs/>
          <w:lang w:eastAsia="es-ES"/>
        </w:rPr>
        <w:t>Cédula Profesional</w:t>
      </w:r>
    </w:p>
    <w:p w14:paraId="7D06C97A" w14:textId="77777777" w:rsidR="00AF3DF7" w:rsidRPr="00D01052" w:rsidRDefault="00AF3DF7" w:rsidP="00CB05B9">
      <w:pPr>
        <w:spacing w:after="0" w:line="360" w:lineRule="auto"/>
        <w:rPr>
          <w:rFonts w:eastAsia="Times New Roman" w:cs="Tahoma"/>
          <w:bCs/>
          <w:iCs/>
          <w:lang w:eastAsia="es-ES"/>
        </w:rPr>
      </w:pPr>
    </w:p>
    <w:p w14:paraId="7DC03DD8" w14:textId="3FF79978" w:rsidR="00D2414E" w:rsidRPr="00D01052" w:rsidRDefault="00D2414E" w:rsidP="00CB05B9">
      <w:pPr>
        <w:spacing w:after="0" w:line="360" w:lineRule="auto"/>
        <w:rPr>
          <w:rFonts w:eastAsia="Times New Roman" w:cs="Tahoma"/>
          <w:bCs/>
          <w:iCs/>
          <w:lang w:eastAsia="es-ES"/>
        </w:rPr>
      </w:pPr>
      <w:r w:rsidRPr="00D01052">
        <w:rPr>
          <w:rFonts w:eastAsia="Times New Roman" w:cs="Tahoma"/>
          <w:bCs/>
          <w:iCs/>
          <w:lang w:eastAsia="es-ES"/>
        </w:rPr>
        <w:t>Al respecto, la cédula profesional, es aquella expresión documental con validez legal, para certificar o demostrar que efectivamente una persona está calificado para ejercer la profesión para la cual se ha preparado y ha recibido un título profesional,</w:t>
      </w:r>
      <w:r w:rsidR="00A734E3" w:rsidRPr="00D01052">
        <w:t xml:space="preserve"> </w:t>
      </w:r>
      <w:r w:rsidR="00A734E3" w:rsidRPr="00D01052">
        <w:rPr>
          <w:rFonts w:eastAsia="Times New Roman" w:cs="Tahoma"/>
          <w:bCs/>
          <w:iCs/>
          <w:lang w:eastAsia="es-ES"/>
        </w:rPr>
        <w:t xml:space="preserve">conforme a lo referido en la página oficial de la Secretaría de Educación Pública (consultada el cuatro de septiembre de dos mil veinticinco), a las doce horas, en la liga </w:t>
      </w:r>
      <w:hyperlink r:id="rId11" w:history="1">
        <w:r w:rsidR="004C5F9D" w:rsidRPr="00D01052">
          <w:rPr>
            <w:rStyle w:val="Hipervnculo"/>
            <w:rFonts w:eastAsia="Times New Roman" w:cs="Tahoma"/>
            <w:bCs/>
            <w:iCs/>
            <w:color w:val="000000" w:themeColor="text1"/>
            <w:lang w:eastAsia="es-ES"/>
          </w:rPr>
          <w:t>http://consultatucedula.mx/</w:t>
        </w:r>
      </w:hyperlink>
      <w:r w:rsidR="00A734E3" w:rsidRPr="00D01052">
        <w:rPr>
          <w:rFonts w:eastAsia="Times New Roman" w:cs="Tahoma"/>
          <w:bCs/>
          <w:iCs/>
          <w:lang w:eastAsia="es-ES"/>
        </w:rPr>
        <w:t>).</w:t>
      </w:r>
    </w:p>
    <w:p w14:paraId="4659CA4A" w14:textId="77777777" w:rsidR="004C5F9D" w:rsidRPr="00D01052" w:rsidRDefault="004C5F9D" w:rsidP="00CB05B9">
      <w:pPr>
        <w:spacing w:after="0" w:line="360" w:lineRule="auto"/>
        <w:rPr>
          <w:rFonts w:eastAsia="Times New Roman" w:cs="Tahoma"/>
          <w:bCs/>
          <w:iCs/>
          <w:lang w:eastAsia="es-ES"/>
        </w:rPr>
      </w:pPr>
    </w:p>
    <w:p w14:paraId="18C775C0" w14:textId="50517F65" w:rsidR="004C5F9D" w:rsidRPr="00D01052" w:rsidRDefault="004C5F9D" w:rsidP="00CB05B9">
      <w:pPr>
        <w:spacing w:after="0" w:line="360" w:lineRule="auto"/>
        <w:rPr>
          <w:rFonts w:eastAsia="Times New Roman" w:cs="Tahoma"/>
          <w:b/>
          <w:bCs/>
          <w:iCs/>
          <w:lang w:eastAsia="es-ES"/>
        </w:rPr>
      </w:pPr>
      <w:r w:rsidRPr="00D01052">
        <w:rPr>
          <w:rFonts w:eastAsia="Times New Roman" w:cs="Tahoma"/>
          <w:bCs/>
          <w:iCs/>
          <w:lang w:eastAsia="es-ES"/>
        </w:rPr>
        <w:t>Y constituye un documento que da cuenta de la preparación académica y sirve como de identificación, para que  a su titular lo relacionen con el nivel de estudios con que cuenta; por lo que, proporcionar dicha información</w:t>
      </w:r>
      <w:r w:rsidRPr="00D01052">
        <w:rPr>
          <w:rFonts w:eastAsia="Times New Roman" w:cs="Tahoma"/>
          <w:b/>
          <w:bCs/>
          <w:iCs/>
          <w:lang w:eastAsia="es-ES"/>
        </w:rPr>
        <w:t xml:space="preserve">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78F36BE8" w14:textId="77777777" w:rsidR="00CB05B9" w:rsidRPr="00D01052" w:rsidRDefault="00CB05B9" w:rsidP="00CB05B9">
      <w:pPr>
        <w:spacing w:after="0" w:line="360" w:lineRule="auto"/>
        <w:rPr>
          <w:rFonts w:eastAsia="Times New Roman" w:cs="Tahoma"/>
          <w:bCs/>
          <w:iCs/>
          <w:lang w:eastAsia="es-ES"/>
        </w:rPr>
      </w:pPr>
    </w:p>
    <w:p w14:paraId="61913269" w14:textId="62C7453C" w:rsidR="004C5F9D" w:rsidRPr="00D01052" w:rsidRDefault="00C3565C" w:rsidP="00CB05B9">
      <w:pPr>
        <w:spacing w:after="0" w:line="360" w:lineRule="auto"/>
        <w:rPr>
          <w:rFonts w:eastAsia="Times New Roman" w:cs="Tahoma"/>
          <w:b/>
          <w:bCs/>
          <w:iCs/>
          <w:lang w:eastAsia="es-ES"/>
        </w:rPr>
      </w:pPr>
      <w:r w:rsidRPr="00D01052">
        <w:rPr>
          <w:rFonts w:eastAsia="Times New Roman" w:cs="Tahoma"/>
          <w:b/>
          <w:bCs/>
          <w:iCs/>
          <w:lang w:eastAsia="es-ES"/>
        </w:rPr>
        <w:t>Certificado de Competencia Laboral</w:t>
      </w:r>
    </w:p>
    <w:p w14:paraId="62E6D258" w14:textId="77777777" w:rsidR="00C3565C" w:rsidRPr="00D01052" w:rsidRDefault="00C3565C" w:rsidP="00CB05B9">
      <w:pPr>
        <w:spacing w:after="0" w:line="360" w:lineRule="auto"/>
        <w:rPr>
          <w:rFonts w:eastAsia="Times New Roman" w:cs="Tahoma"/>
          <w:bCs/>
          <w:iCs/>
          <w:lang w:eastAsia="es-ES"/>
        </w:rPr>
      </w:pPr>
    </w:p>
    <w:p w14:paraId="4C2074A0" w14:textId="507A87A4" w:rsidR="00C3565C" w:rsidRPr="00D01052" w:rsidRDefault="00C3565C" w:rsidP="00CB05B9">
      <w:pPr>
        <w:spacing w:after="0" w:line="360" w:lineRule="auto"/>
      </w:pPr>
      <w:r w:rsidRPr="00D01052">
        <w:t xml:space="preserve">Al respecto, el artículo 57, fracción I, de la Ley de Transparencia y Acceso a la Información Pública del Estado de México y Municipios, establece que para que una persona pueda ser nombrada Titular de la Unidad de Transparencia, </w:t>
      </w:r>
      <w:r w:rsidRPr="00D01052">
        <w:rPr>
          <w:b/>
        </w:rPr>
        <w:t>debe contar con la certificación en materia de acceso a la información, transparencia y protección de datos personales, que para tal efecto emita</w:t>
      </w:r>
      <w:r w:rsidR="00E45713" w:rsidRPr="00D01052">
        <w:rPr>
          <w:b/>
        </w:rPr>
        <w:t xml:space="preserve"> el Instituto, </w:t>
      </w:r>
      <w:r w:rsidR="00E45713" w:rsidRPr="00D01052">
        <w:t>para lo cual se contara con un plazo de seis meses, contados a partir de la fecha de alta, para acreditar contar con el Certificado de Competencia Laboral.</w:t>
      </w:r>
    </w:p>
    <w:p w14:paraId="5E06C194" w14:textId="77777777" w:rsidR="00C3565C" w:rsidRPr="00D01052" w:rsidRDefault="00C3565C" w:rsidP="00CB05B9">
      <w:pPr>
        <w:spacing w:after="0" w:line="360" w:lineRule="auto"/>
        <w:rPr>
          <w:b/>
        </w:rPr>
      </w:pPr>
    </w:p>
    <w:p w14:paraId="443D28F3" w14:textId="3BB6FC17" w:rsidR="00C3565C" w:rsidRPr="00D01052" w:rsidRDefault="00C3565C" w:rsidP="00CB05B9">
      <w:pPr>
        <w:spacing w:after="0" w:line="360" w:lineRule="auto"/>
      </w:pPr>
      <w:r w:rsidRPr="00D01052">
        <w:t>Situación que se robustece, pues conforme al artículo 36, fracción XI, de la Ley de Transparencia y Acceso a la Información Pública del Estado de México y Municipios, este Instituto es el encargado de certificar las competencias de los titulares de las unidades de transparencia.</w:t>
      </w:r>
    </w:p>
    <w:p w14:paraId="75F1C875" w14:textId="77777777" w:rsidR="00C3565C" w:rsidRPr="00D01052" w:rsidRDefault="00C3565C" w:rsidP="00CB05B9">
      <w:pPr>
        <w:spacing w:after="0" w:line="360" w:lineRule="auto"/>
        <w:rPr>
          <w:b/>
        </w:rPr>
      </w:pPr>
    </w:p>
    <w:p w14:paraId="5524D6E2" w14:textId="4D72D7C2" w:rsidR="00E17C4D" w:rsidRPr="00D01052" w:rsidRDefault="00E17C4D" w:rsidP="00CB05B9">
      <w:pPr>
        <w:spacing w:after="0" w:line="360" w:lineRule="auto"/>
      </w:pPr>
      <w:r w:rsidRPr="00D01052">
        <w:t xml:space="preserve">Ahora bien, en relación con la información solicitada, este Instituto advirtió en la documentación proporcionada por el Sujeto Obligado, que el servidor público Fernando Daniel Cabrera Ramírez, funge como Titular de la Unidad de transparencia desde el dieciséis de enero de dos mil veinticinco, tal como se desprende del siguiente </w:t>
      </w:r>
      <w:r w:rsidR="00021115" w:rsidRPr="00D01052">
        <w:t xml:space="preserve">extracto de su </w:t>
      </w:r>
      <w:r w:rsidRPr="00D01052">
        <w:t>nombramiento:</w:t>
      </w:r>
    </w:p>
    <w:p w14:paraId="6FE5D3D0" w14:textId="3D7B3228" w:rsidR="00E17C4D" w:rsidRPr="00D01052" w:rsidRDefault="00E17C4D" w:rsidP="00CB05B9">
      <w:pPr>
        <w:spacing w:after="0" w:line="360" w:lineRule="auto"/>
      </w:pPr>
      <w:r w:rsidRPr="00D01052">
        <w:t xml:space="preserve"> </w:t>
      </w:r>
    </w:p>
    <w:p w14:paraId="7958D87A" w14:textId="68FF4740" w:rsidR="00C3565C" w:rsidRPr="00D01052" w:rsidRDefault="00021115" w:rsidP="00CB05B9">
      <w:pPr>
        <w:spacing w:after="0" w:line="360" w:lineRule="auto"/>
        <w:jc w:val="center"/>
        <w:rPr>
          <w:rFonts w:eastAsia="Times New Roman" w:cs="Tahoma"/>
          <w:b/>
          <w:bCs/>
          <w:iCs/>
          <w:lang w:eastAsia="es-ES"/>
        </w:rPr>
      </w:pPr>
      <w:r w:rsidRPr="00D01052">
        <w:rPr>
          <w:rFonts w:eastAsia="Times New Roman" w:cs="Tahoma"/>
          <w:b/>
          <w:bCs/>
          <w:iCs/>
          <w:noProof/>
        </w:rPr>
        <w:drawing>
          <wp:inline distT="0" distB="0" distL="0" distR="0" wp14:anchorId="5FB8C6DC" wp14:editId="538AB0D6">
            <wp:extent cx="4352925" cy="191261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8704" cy="1919545"/>
                    </a:xfrm>
                    <a:prstGeom prst="rect">
                      <a:avLst/>
                    </a:prstGeom>
                    <a:noFill/>
                  </pic:spPr>
                </pic:pic>
              </a:graphicData>
            </a:graphic>
          </wp:inline>
        </w:drawing>
      </w:r>
    </w:p>
    <w:p w14:paraId="0E4649FE" w14:textId="77777777" w:rsidR="00BB242F" w:rsidRPr="00D01052" w:rsidRDefault="007179C4" w:rsidP="00CB05B9">
      <w:pPr>
        <w:spacing w:after="0" w:line="360" w:lineRule="auto"/>
        <w:rPr>
          <w:rFonts w:cs="Tahoma"/>
        </w:rPr>
      </w:pPr>
      <w:r w:rsidRPr="00D01052">
        <w:rPr>
          <w:rFonts w:eastAsia="Times New Roman" w:cs="Tahoma"/>
          <w:bCs/>
          <w:lang w:val="es-ES_tradnl" w:eastAsia="es-ES"/>
        </w:rPr>
        <w:lastRenderedPageBreak/>
        <w:t xml:space="preserve">De tales circunstancias, se logra vislumbrar que la pretensión de la persona </w:t>
      </w:r>
      <w:r w:rsidR="00D43A3A" w:rsidRPr="00D01052">
        <w:rPr>
          <w:rFonts w:eastAsia="Times New Roman" w:cs="Tahoma"/>
          <w:bCs/>
          <w:lang w:val="es-ES_tradnl" w:eastAsia="es-ES"/>
        </w:rPr>
        <w:t>Recurrente</w:t>
      </w:r>
      <w:r w:rsidRPr="00D01052">
        <w:rPr>
          <w:rFonts w:eastAsia="Times New Roman" w:cs="Tahoma"/>
          <w:bCs/>
          <w:lang w:val="es-ES_tradnl" w:eastAsia="es-ES"/>
        </w:rPr>
        <w:t xml:space="preserve"> es obtener</w:t>
      </w:r>
      <w:r w:rsidR="00D43A3A" w:rsidRPr="00D01052">
        <w:rPr>
          <w:rFonts w:eastAsia="Times New Roman" w:cs="Tahoma"/>
          <w:bCs/>
          <w:lang w:val="es-ES_tradnl" w:eastAsia="es-ES"/>
        </w:rPr>
        <w:t xml:space="preserve">, </w:t>
      </w:r>
      <w:r w:rsidR="00BB242F" w:rsidRPr="00D01052">
        <w:rPr>
          <w:rFonts w:cs="Tahoma"/>
        </w:rPr>
        <w:t>de Fernando Daniel Cabrera Ramírez Titular de la Unidad de Transparencia, lo siguiente:</w:t>
      </w:r>
    </w:p>
    <w:p w14:paraId="5A81755E" w14:textId="39914860" w:rsidR="00BB242F" w:rsidRPr="00D01052" w:rsidRDefault="00BB242F" w:rsidP="00CB05B9">
      <w:pPr>
        <w:spacing w:after="0" w:line="360" w:lineRule="auto"/>
        <w:rPr>
          <w:rFonts w:cs="Tahoma"/>
        </w:rPr>
      </w:pPr>
      <w:r w:rsidRPr="00D01052">
        <w:rPr>
          <w:rFonts w:cs="Tahoma"/>
        </w:rPr>
        <w:t xml:space="preserve"> </w:t>
      </w:r>
    </w:p>
    <w:p w14:paraId="15926012" w14:textId="15E87BED" w:rsidR="00BB242F" w:rsidRPr="00D01052" w:rsidRDefault="00BB242F" w:rsidP="00CB05B9">
      <w:pPr>
        <w:numPr>
          <w:ilvl w:val="0"/>
          <w:numId w:val="19"/>
        </w:numPr>
        <w:spacing w:after="0" w:line="360" w:lineRule="auto"/>
        <w:contextualSpacing/>
        <w:jc w:val="left"/>
        <w:rPr>
          <w:rFonts w:eastAsia="Times New Roman" w:cs="Tahoma"/>
          <w:szCs w:val="24"/>
          <w:lang w:eastAsia="es-ES"/>
        </w:rPr>
      </w:pPr>
      <w:r w:rsidRPr="00D01052">
        <w:rPr>
          <w:rFonts w:eastAsia="Times New Roman" w:cs="Tahoma"/>
          <w:szCs w:val="24"/>
          <w:lang w:eastAsia="es-ES"/>
        </w:rPr>
        <w:t>Funciones</w:t>
      </w:r>
    </w:p>
    <w:p w14:paraId="5B27FE13" w14:textId="789DF9F9" w:rsidR="00BB242F" w:rsidRPr="00D01052" w:rsidRDefault="00CB05B9" w:rsidP="00CB05B9">
      <w:pPr>
        <w:numPr>
          <w:ilvl w:val="0"/>
          <w:numId w:val="19"/>
        </w:numPr>
        <w:spacing w:after="0" w:line="360" w:lineRule="auto"/>
        <w:contextualSpacing/>
        <w:jc w:val="left"/>
        <w:rPr>
          <w:rFonts w:eastAsia="Times New Roman" w:cs="Tahoma"/>
          <w:szCs w:val="24"/>
          <w:lang w:eastAsia="es-ES"/>
        </w:rPr>
      </w:pPr>
      <w:r w:rsidRPr="00D01052">
        <w:rPr>
          <w:rFonts w:eastAsia="Times New Roman" w:cs="Tahoma"/>
          <w:szCs w:val="24"/>
          <w:lang w:eastAsia="es-ES"/>
        </w:rPr>
        <w:t>Nivel de la plaza</w:t>
      </w:r>
    </w:p>
    <w:p w14:paraId="5F1B83DC" w14:textId="1231C98D" w:rsidR="00BB242F" w:rsidRPr="00D01052" w:rsidRDefault="00BB242F" w:rsidP="00CB05B9">
      <w:pPr>
        <w:numPr>
          <w:ilvl w:val="0"/>
          <w:numId w:val="19"/>
        </w:numPr>
        <w:spacing w:after="0" w:line="360" w:lineRule="auto"/>
        <w:contextualSpacing/>
        <w:jc w:val="left"/>
        <w:rPr>
          <w:rFonts w:eastAsia="Times New Roman" w:cs="Tahoma"/>
          <w:szCs w:val="24"/>
          <w:lang w:eastAsia="es-ES"/>
        </w:rPr>
      </w:pPr>
      <w:r w:rsidRPr="00D01052">
        <w:rPr>
          <w:rFonts w:eastAsia="Times New Roman" w:cs="Tahoma"/>
          <w:szCs w:val="24"/>
          <w:lang w:eastAsia="es-ES"/>
        </w:rPr>
        <w:t>Cédula profesional de licenciatura</w:t>
      </w:r>
      <w:r w:rsidR="00AE1483" w:rsidRPr="00D01052">
        <w:rPr>
          <w:rFonts w:eastAsia="Times New Roman" w:cs="Tahoma"/>
          <w:szCs w:val="24"/>
          <w:lang w:eastAsia="es-ES"/>
        </w:rPr>
        <w:t xml:space="preserve"> y m</w:t>
      </w:r>
      <w:r w:rsidRPr="00D01052">
        <w:rPr>
          <w:rFonts w:eastAsia="Times New Roman" w:cs="Tahoma"/>
          <w:szCs w:val="24"/>
          <w:lang w:eastAsia="es-ES"/>
        </w:rPr>
        <w:t xml:space="preserve">aestría </w:t>
      </w:r>
    </w:p>
    <w:p w14:paraId="0FF398E2" w14:textId="4C50C718" w:rsidR="00BB242F" w:rsidRPr="00D01052" w:rsidRDefault="00BB242F" w:rsidP="00CB05B9">
      <w:pPr>
        <w:numPr>
          <w:ilvl w:val="0"/>
          <w:numId w:val="19"/>
        </w:numPr>
        <w:spacing w:after="0" w:line="360" w:lineRule="auto"/>
        <w:contextualSpacing/>
        <w:jc w:val="left"/>
        <w:rPr>
          <w:rFonts w:eastAsia="Times New Roman" w:cs="Tahoma"/>
          <w:szCs w:val="24"/>
          <w:lang w:eastAsia="es-ES"/>
        </w:rPr>
      </w:pPr>
      <w:r w:rsidRPr="00D01052">
        <w:rPr>
          <w:rFonts w:eastAsia="Times New Roman" w:cs="Tahoma"/>
          <w:szCs w:val="24"/>
          <w:lang w:eastAsia="es-ES"/>
        </w:rPr>
        <w:t>Certificado de Competencia Laboral</w:t>
      </w:r>
    </w:p>
    <w:p w14:paraId="684FD3CB" w14:textId="77777777" w:rsidR="003B531A" w:rsidRPr="00D01052" w:rsidRDefault="003B531A" w:rsidP="00CB05B9">
      <w:pPr>
        <w:spacing w:after="0" w:line="360" w:lineRule="auto"/>
        <w:rPr>
          <w:rFonts w:eastAsia="Times New Roman" w:cs="Tahoma"/>
          <w:bCs/>
          <w:lang w:val="es-ES_tradnl" w:eastAsia="es-ES"/>
        </w:rPr>
      </w:pPr>
    </w:p>
    <w:p w14:paraId="1E148EA3" w14:textId="686F1EBC" w:rsidR="003B531A" w:rsidRPr="00D01052" w:rsidRDefault="003B531A" w:rsidP="00CB05B9">
      <w:pPr>
        <w:spacing w:after="0" w:line="360" w:lineRule="auto"/>
        <w:rPr>
          <w:lang w:eastAsia="es-ES_tradnl"/>
        </w:rPr>
      </w:pPr>
      <w:r w:rsidRPr="00D01052">
        <w:rPr>
          <w:lang w:eastAsia="es-ES_tradnl"/>
        </w:rPr>
        <w:t>Establecida dicha circunstancia, de las constancias que obran en el expediente electrónico, se advierte que el Sujeto Obligado dio respuesta a través de la</w:t>
      </w:r>
      <w:r w:rsidR="004E2697" w:rsidRPr="00D01052">
        <w:rPr>
          <w:lang w:eastAsia="es-ES_tradnl"/>
        </w:rPr>
        <w:t xml:space="preserve"> </w:t>
      </w:r>
      <w:r w:rsidR="001D074B" w:rsidRPr="00D01052">
        <w:t>Dirección General de Administración</w:t>
      </w:r>
      <w:r w:rsidR="00E87F29" w:rsidRPr="00D01052">
        <w:t xml:space="preserve"> y Finanzas</w:t>
      </w:r>
      <w:r w:rsidRPr="00D01052">
        <w:rPr>
          <w:lang w:eastAsia="es-ES_tradnl"/>
        </w:rPr>
        <w:t xml:space="preserve">; por lo que, es oportuno hacer referencia al </w:t>
      </w:r>
      <w:r w:rsidRPr="00D01052">
        <w:rPr>
          <w:b/>
          <w:lang w:eastAsia="es-ES_tradnl"/>
        </w:rPr>
        <w:t xml:space="preserve">procedimiento de búsqueda que deben de seguir los Sujetos Obligados para localizar la información, </w:t>
      </w:r>
      <w:r w:rsidRPr="00D01052">
        <w:rPr>
          <w:lang w:eastAsia="es-ES_tradnl"/>
        </w:rPr>
        <w:t>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5B0BB6A" w14:textId="77777777" w:rsidR="003B531A" w:rsidRPr="00D01052" w:rsidRDefault="003B531A" w:rsidP="00CB05B9">
      <w:pPr>
        <w:spacing w:after="0" w:line="360" w:lineRule="auto"/>
        <w:rPr>
          <w:lang w:eastAsia="es-ES_tradnl"/>
        </w:rPr>
      </w:pPr>
    </w:p>
    <w:p w14:paraId="5EEE3756" w14:textId="57949DC8" w:rsidR="001D074B" w:rsidRPr="00D01052" w:rsidRDefault="003B531A" w:rsidP="00CB05B9">
      <w:pPr>
        <w:spacing w:after="0" w:line="360" w:lineRule="auto"/>
        <w:rPr>
          <w:lang w:eastAsia="es-ES_tradnl"/>
        </w:rPr>
      </w:pPr>
      <w:r w:rsidRPr="00D01052">
        <w:rPr>
          <w:lang w:eastAsia="es-ES_tradnl"/>
        </w:rPr>
        <w:t xml:space="preserve">Así </w:t>
      </w:r>
      <w:r w:rsidR="001D074B" w:rsidRPr="00D01052">
        <w:rPr>
          <w:lang w:eastAsia="es-ES_tradnl"/>
        </w:rPr>
        <w:t>a efecto de verificar que el Sujeto Obligado cumplió con el procedimiento de búsqueda se trae a colación el Manual General de Organización de la Comisión del Agua del Estado de México el cual señala que la Dirección General de Adm</w:t>
      </w:r>
      <w:r w:rsidR="0067673C" w:rsidRPr="00D01052">
        <w:rPr>
          <w:lang w:eastAsia="es-ES_tradnl"/>
        </w:rPr>
        <w:t xml:space="preserve">inistración  se encarga entre otras cosas de </w:t>
      </w:r>
      <w:r w:rsidR="0067673C" w:rsidRPr="00D01052">
        <w:t xml:space="preserve">verificar el óptimo aprovechamiento de los recursos humanos, tramitar los movimientos de alta, baja, cambios de adscripción, permisos, licencias, vacaciones, etc., del personal asignado a las unidades administrativas adscritas a la Comisión, la actualización de </w:t>
      </w:r>
      <w:r w:rsidR="0067673C" w:rsidRPr="00D01052">
        <w:lastRenderedPageBreak/>
        <w:t>los registros y controles de asistencia y puntualidad del personal, en general ver cosas relacionadas con el personal adscrito a la Comisión del Agua del Estado de México.</w:t>
      </w:r>
    </w:p>
    <w:p w14:paraId="3AEA17F3" w14:textId="77777777" w:rsidR="001D074B" w:rsidRPr="00D01052" w:rsidRDefault="001D074B" w:rsidP="00CB05B9">
      <w:pPr>
        <w:spacing w:after="0" w:line="360" w:lineRule="auto"/>
        <w:rPr>
          <w:lang w:eastAsia="es-ES_tradnl"/>
        </w:rPr>
      </w:pPr>
    </w:p>
    <w:p w14:paraId="597D13C5" w14:textId="17890925" w:rsidR="003B531A" w:rsidRPr="00D01052" w:rsidRDefault="00CA6EA2" w:rsidP="00CB05B9">
      <w:pPr>
        <w:spacing w:after="0" w:line="360" w:lineRule="auto"/>
        <w:rPr>
          <w:lang w:eastAsia="es-ES_tradnl"/>
        </w:rPr>
      </w:pPr>
      <w:r w:rsidRPr="00D01052">
        <w:rPr>
          <w:lang w:eastAsia="es-ES_tradnl"/>
        </w:rPr>
        <w:t>De conformidad con lo anterior</w:t>
      </w:r>
      <w:r w:rsidR="003B531A" w:rsidRPr="00D01052">
        <w:rPr>
          <w:lang w:eastAsia="es-ES_tradnl"/>
        </w:rPr>
        <w:t xml:space="preserve">, se logra colegir que el Sujeto Obligado cumplió con el procedimiento de búsqueda establecido en el artículo 162 de la Ley de Transparencia y Acceso a la Información Pública del Estado de México y Municipios, toda vez, que gestionó el requerimiento de información </w:t>
      </w:r>
      <w:r w:rsidRPr="00D01052">
        <w:rPr>
          <w:lang w:eastAsia="es-ES_tradnl"/>
        </w:rPr>
        <w:t>al área competente para conocer de lo solicitado.</w:t>
      </w:r>
      <w:r w:rsidR="00CE6D96" w:rsidRPr="00D01052">
        <w:rPr>
          <w:lang w:eastAsia="es-ES_tradnl"/>
        </w:rPr>
        <w:t xml:space="preserve"> </w:t>
      </w:r>
      <w:r w:rsidR="00194E66" w:rsidRPr="00D01052">
        <w:rPr>
          <w:lang w:eastAsia="es-ES_tradnl"/>
        </w:rPr>
        <w:t>Ahora bien, es necesario analizar la información entregada por puntos conforme a lo siguiente:</w:t>
      </w:r>
    </w:p>
    <w:p w14:paraId="04503598" w14:textId="77777777" w:rsidR="00194E66" w:rsidRPr="00D01052" w:rsidRDefault="00194E66" w:rsidP="00CB05B9">
      <w:pPr>
        <w:spacing w:after="0" w:line="360" w:lineRule="auto"/>
        <w:rPr>
          <w:lang w:eastAsia="es-ES_tradnl"/>
        </w:rPr>
      </w:pPr>
    </w:p>
    <w:p w14:paraId="1424C86F" w14:textId="39789AE5" w:rsidR="00194E66" w:rsidRPr="00D01052" w:rsidRDefault="00CE6D96" w:rsidP="00CB05B9">
      <w:pPr>
        <w:spacing w:after="0" w:line="360" w:lineRule="auto"/>
        <w:rPr>
          <w:b/>
          <w:lang w:eastAsia="es-ES_tradnl"/>
        </w:rPr>
      </w:pPr>
      <w:r w:rsidRPr="00D01052">
        <w:rPr>
          <w:b/>
          <w:lang w:eastAsia="es-ES_tradnl"/>
        </w:rPr>
        <w:t>Funciones del Titular de la Unidad de Transparencia</w:t>
      </w:r>
    </w:p>
    <w:p w14:paraId="318EB415" w14:textId="77777777" w:rsidR="00194E66" w:rsidRPr="00D01052" w:rsidRDefault="00194E66" w:rsidP="00CB05B9">
      <w:pPr>
        <w:spacing w:after="0" w:line="360" w:lineRule="auto"/>
        <w:rPr>
          <w:lang w:eastAsia="es-ES_tradnl"/>
        </w:rPr>
      </w:pPr>
    </w:p>
    <w:p w14:paraId="01F4298B" w14:textId="3A644D02" w:rsidR="0067365E" w:rsidRPr="00D01052" w:rsidRDefault="004250D1" w:rsidP="00CB05B9">
      <w:pPr>
        <w:spacing w:after="0" w:line="360" w:lineRule="auto"/>
        <w:rPr>
          <w:lang w:eastAsia="es-ES_tradnl"/>
        </w:rPr>
      </w:pPr>
      <w:r w:rsidRPr="00D01052">
        <w:rPr>
          <w:lang w:eastAsia="es-ES_tradnl"/>
        </w:rPr>
        <w:t>Al respecto de las constancias que obran en el expediente, se logra vislumbrar que el Sujeto Obligado, omitió pronunciarse de manera expresa sobre las funciones del Titular de la Unidad de Transparencia; faltante; sobre el tema, el artículo 1.8, fracción XIII, del Código Administrativo del Estado de México, establece que para que tenga validez, todo acto administrativo deberá resolver todos los puntos propuestos por los interesados.</w:t>
      </w:r>
    </w:p>
    <w:p w14:paraId="0EEA79CA" w14:textId="77777777" w:rsidR="0067365E" w:rsidRPr="00D01052" w:rsidRDefault="0067365E" w:rsidP="00CB05B9">
      <w:pPr>
        <w:spacing w:after="0" w:line="360" w:lineRule="auto"/>
        <w:rPr>
          <w:lang w:eastAsia="es-ES_tradnl"/>
        </w:rPr>
      </w:pPr>
    </w:p>
    <w:p w14:paraId="544EE804" w14:textId="7AD3BA1E" w:rsidR="0067365E" w:rsidRPr="00D01052" w:rsidRDefault="007C2A45" w:rsidP="00CB05B9">
      <w:pPr>
        <w:spacing w:after="0" w:line="360" w:lineRule="auto"/>
        <w:rPr>
          <w:lang w:eastAsia="es-ES_tradnl"/>
        </w:rPr>
      </w:pPr>
      <w:r w:rsidRPr="00D01052">
        <w:rPr>
          <w:lang w:eastAsia="es-ES_tradnl"/>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D01052">
        <w:rPr>
          <w:b/>
          <w:lang w:eastAsia="es-ES_tradnl"/>
        </w:rPr>
        <w:t>principio de exhaustividad</w:t>
      </w:r>
      <w:r w:rsidRPr="00D01052">
        <w:rPr>
          <w:lang w:eastAsia="es-ES_tradnl"/>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42467FA8" w14:textId="77777777" w:rsidR="00265D8D" w:rsidRPr="00D01052" w:rsidRDefault="00265D8D" w:rsidP="00CB05B9">
      <w:pPr>
        <w:spacing w:after="0" w:line="360" w:lineRule="auto"/>
        <w:rPr>
          <w:lang w:eastAsia="es-ES_tradnl"/>
        </w:rPr>
      </w:pPr>
    </w:p>
    <w:p w14:paraId="7227C3AE" w14:textId="0EA3C7BC" w:rsidR="0067365E" w:rsidRPr="00D01052" w:rsidRDefault="00265D8D" w:rsidP="00CB05B9">
      <w:pPr>
        <w:spacing w:after="0" w:line="360" w:lineRule="auto"/>
        <w:rPr>
          <w:rFonts w:eastAsia="Calibri" w:cs="Tahoma"/>
        </w:rPr>
      </w:pPr>
      <w:r w:rsidRPr="00D01052">
        <w:rPr>
          <w:lang w:eastAsia="es-ES_tradnl"/>
        </w:rPr>
        <w:lastRenderedPageBreak/>
        <w:t xml:space="preserve">No obstante, durante la sustanciación del Recurso de Revisión el </w:t>
      </w:r>
      <w:r w:rsidR="003904AA" w:rsidRPr="00D01052">
        <w:rPr>
          <w:rFonts w:eastAsia="Calibri" w:cs="Tahoma"/>
        </w:rPr>
        <w:t xml:space="preserve">señalo las funciones de la Unidad de Transparencia, de conformidad con el Manual General de Organización de la Comisión del Agua del Estado de México y la </w:t>
      </w:r>
      <w:r w:rsidR="00CB05B9" w:rsidRPr="00D01052">
        <w:rPr>
          <w:rFonts w:eastAsia="Calibri" w:cs="Tahoma"/>
        </w:rPr>
        <w:t>Ley de</w:t>
      </w:r>
      <w:r w:rsidR="003904AA" w:rsidRPr="00D01052">
        <w:rPr>
          <w:rFonts w:eastAsia="Calibri" w:cs="Tahoma"/>
        </w:rPr>
        <w:t xml:space="preserve"> Transparencia y Acceso a la Información Pública del Estado de México y Municipios.</w:t>
      </w:r>
    </w:p>
    <w:p w14:paraId="06F827A4" w14:textId="77777777" w:rsidR="003904AA" w:rsidRPr="00D01052" w:rsidRDefault="003904AA" w:rsidP="00CB05B9">
      <w:pPr>
        <w:spacing w:after="0" w:line="360" w:lineRule="auto"/>
        <w:rPr>
          <w:rFonts w:eastAsia="Calibri" w:cs="Tahoma"/>
        </w:rPr>
      </w:pPr>
    </w:p>
    <w:p w14:paraId="5AA50992" w14:textId="79703B72" w:rsidR="003904AA" w:rsidRPr="00D01052" w:rsidRDefault="003904AA" w:rsidP="00CB05B9">
      <w:pPr>
        <w:spacing w:after="0" w:line="360" w:lineRule="auto"/>
        <w:rPr>
          <w:rFonts w:eastAsia="Calibri" w:cs="Tahoma"/>
        </w:rPr>
      </w:pPr>
      <w:r w:rsidRPr="00D01052">
        <w:rPr>
          <w:rFonts w:eastAsia="Calibri" w:cs="Tahoma"/>
        </w:rPr>
        <w:t>Ahora bien del análisis de la respuesta proporcionada, se logra vislumbrar que contiene la información requerida por el particular, por lo que, proporcionó la información que daba cuenta de lo peticionado, tal y como obraban en sus archivos;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4D60B1D" w14:textId="77777777" w:rsidR="00921C55" w:rsidRPr="00D01052" w:rsidRDefault="00921C55" w:rsidP="00CB05B9">
      <w:pPr>
        <w:spacing w:after="0" w:line="360" w:lineRule="auto"/>
        <w:rPr>
          <w:rFonts w:eastAsia="Calibri" w:cs="Tahoma"/>
        </w:rPr>
      </w:pPr>
    </w:p>
    <w:p w14:paraId="79157C17" w14:textId="474EFC40" w:rsidR="003904AA" w:rsidRPr="00D01052" w:rsidRDefault="003904AA" w:rsidP="00CB05B9">
      <w:pPr>
        <w:spacing w:after="0" w:line="360" w:lineRule="auto"/>
        <w:rPr>
          <w:rFonts w:eastAsia="Calibri" w:cs="Tahoma"/>
        </w:rPr>
      </w:pPr>
      <w:r w:rsidRPr="00D01052">
        <w:rPr>
          <w:rFonts w:eastAsia="Calibri" w:cs="Tahoma"/>
        </w:rPr>
        <w:t xml:space="preserve"> </w:t>
      </w:r>
      <w:r w:rsidR="00C744C0" w:rsidRPr="00D01052">
        <w:rPr>
          <w:rFonts w:eastAsia="Calibri" w:cs="Tahoma"/>
        </w:rPr>
        <w:t xml:space="preserve">De esta manera, el derecho de acceso a la información pública se satisface en aquellos casos en que se entregue el soporte documental en el que conste la información solicitada, sin necesidad de elaborar documentos </w:t>
      </w:r>
      <w:r w:rsidR="00C744C0" w:rsidRPr="00D01052">
        <w:rPr>
          <w:rFonts w:eastAsia="Calibri" w:cs="Tahoma"/>
          <w:i/>
        </w:rPr>
        <w:t>ad hoc</w:t>
      </w:r>
      <w:r w:rsidR="00C744C0" w:rsidRPr="00D01052">
        <w:rPr>
          <w:rFonts w:eastAsia="Calibri" w:cs="Tahoma"/>
        </w:rPr>
        <w:t>; lo cual, toma sustento en el artículo 160 de la Ley de Transparencia y Acceso a la Información Pública del Estado de México y Municipios, el cual refiere que los sujetos obligados deberán entregar la información que obre en sus archivos.</w:t>
      </w:r>
    </w:p>
    <w:p w14:paraId="751B82C4" w14:textId="77777777" w:rsidR="00C744C0" w:rsidRPr="00D01052" w:rsidRDefault="00C744C0" w:rsidP="00CB05B9">
      <w:pPr>
        <w:spacing w:after="0" w:line="360" w:lineRule="auto"/>
        <w:rPr>
          <w:lang w:eastAsia="es-ES_tradnl"/>
        </w:rPr>
      </w:pPr>
    </w:p>
    <w:p w14:paraId="1A015687" w14:textId="5A5B2CE0" w:rsidR="00C744C0" w:rsidRPr="00D01052" w:rsidRDefault="00C744C0" w:rsidP="00CB05B9">
      <w:pPr>
        <w:spacing w:after="0" w:line="360" w:lineRule="auto"/>
        <w:rPr>
          <w:lang w:eastAsia="es-ES_tradnl"/>
        </w:rPr>
      </w:pPr>
      <w:r w:rsidRPr="00D01052">
        <w:rPr>
          <w:lang w:eastAsia="es-ES_tradnl"/>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señalo las funciones de la Unidad de Transparencia </w:t>
      </w:r>
      <w:r w:rsidRPr="00D01052">
        <w:rPr>
          <w:lang w:eastAsia="es-ES_tradnl"/>
        </w:rPr>
        <w:lastRenderedPageBreak/>
        <w:t>del Sujeto Obligado y con ello las de su titular</w:t>
      </w:r>
      <w:r w:rsidR="00E81F16" w:rsidRPr="00D01052">
        <w:rPr>
          <w:lang w:eastAsia="es-ES_tradnl"/>
        </w:rPr>
        <w:t>, por lo que se tiene por colmado este punto de la solicitud.</w:t>
      </w:r>
    </w:p>
    <w:p w14:paraId="66FF5463" w14:textId="77777777" w:rsidR="00C744C0" w:rsidRPr="00D01052" w:rsidRDefault="00C744C0" w:rsidP="00CB05B9">
      <w:pPr>
        <w:spacing w:after="0" w:line="360" w:lineRule="auto"/>
        <w:rPr>
          <w:b/>
          <w:lang w:eastAsia="es-ES_tradnl"/>
        </w:rPr>
      </w:pPr>
    </w:p>
    <w:p w14:paraId="6C55487B" w14:textId="48D39015" w:rsidR="00C744C0" w:rsidRPr="00D01052" w:rsidRDefault="00C66B6E" w:rsidP="00CB05B9">
      <w:pPr>
        <w:spacing w:after="0" w:line="360" w:lineRule="auto"/>
        <w:rPr>
          <w:rFonts w:eastAsia="Times New Roman" w:cs="Tahoma"/>
          <w:b/>
          <w:szCs w:val="24"/>
          <w:lang w:eastAsia="es-ES"/>
        </w:rPr>
      </w:pPr>
      <w:r w:rsidRPr="00D01052">
        <w:rPr>
          <w:rFonts w:eastAsia="Times New Roman" w:cs="Tahoma"/>
          <w:b/>
          <w:szCs w:val="24"/>
          <w:lang w:eastAsia="es-ES"/>
        </w:rPr>
        <w:t xml:space="preserve">Nivel </w:t>
      </w:r>
    </w:p>
    <w:p w14:paraId="07D82EB3" w14:textId="77777777" w:rsidR="00C66B6E" w:rsidRPr="00D01052" w:rsidRDefault="00C66B6E" w:rsidP="00CB05B9">
      <w:pPr>
        <w:spacing w:after="0" w:line="360" w:lineRule="auto"/>
        <w:rPr>
          <w:rFonts w:eastAsia="Times New Roman" w:cs="Tahoma"/>
          <w:b/>
          <w:szCs w:val="24"/>
          <w:lang w:eastAsia="es-ES"/>
        </w:rPr>
      </w:pPr>
    </w:p>
    <w:p w14:paraId="0B843204" w14:textId="3C32224E" w:rsidR="00C66B6E" w:rsidRPr="00D01052" w:rsidRDefault="00FF1A7A" w:rsidP="00CB05B9">
      <w:pPr>
        <w:spacing w:after="0" w:line="360" w:lineRule="auto"/>
        <w:rPr>
          <w:rFonts w:eastAsia="Times New Roman" w:cs="Tahoma"/>
          <w:szCs w:val="24"/>
          <w:lang w:eastAsia="es-ES"/>
        </w:rPr>
      </w:pPr>
      <w:r w:rsidRPr="00D01052">
        <w:rPr>
          <w:rFonts w:eastAsia="Times New Roman" w:cs="Tahoma"/>
          <w:szCs w:val="24"/>
          <w:lang w:eastAsia="es-ES"/>
        </w:rPr>
        <w:t>Al respecto, en respuesta</w:t>
      </w:r>
      <w:r w:rsidR="00CB05B9" w:rsidRPr="00D01052">
        <w:rPr>
          <w:rFonts w:eastAsia="Times New Roman" w:cs="Tahoma"/>
          <w:szCs w:val="24"/>
          <w:lang w:eastAsia="es-ES"/>
        </w:rPr>
        <w:t>,</w:t>
      </w:r>
      <w:r w:rsidRPr="00D01052">
        <w:rPr>
          <w:rFonts w:eastAsia="Times New Roman" w:cs="Tahoma"/>
          <w:szCs w:val="24"/>
          <w:lang w:eastAsia="es-ES"/>
        </w:rPr>
        <w:t xml:space="preserve"> como en informe justificado el Sujeto Obligado señalo que el servidor público contaba con nivel y rango 23-2 y cargo de área, lo cual se acredito con el nombramiento señalado en párrafos que anteceden.</w:t>
      </w:r>
    </w:p>
    <w:p w14:paraId="0F990ABA" w14:textId="77777777" w:rsidR="00FF1A7A" w:rsidRPr="00D01052" w:rsidRDefault="00FF1A7A" w:rsidP="00CB05B9">
      <w:pPr>
        <w:spacing w:after="0" w:line="360" w:lineRule="auto"/>
        <w:rPr>
          <w:rFonts w:eastAsia="Times New Roman" w:cs="Tahoma"/>
          <w:szCs w:val="24"/>
          <w:lang w:eastAsia="es-ES"/>
        </w:rPr>
      </w:pPr>
    </w:p>
    <w:p w14:paraId="7D3D3B90" w14:textId="533FD3A6" w:rsidR="00FF1A7A" w:rsidRPr="00D01052" w:rsidRDefault="00FF1A7A" w:rsidP="00CB05B9">
      <w:pPr>
        <w:spacing w:after="0" w:line="360" w:lineRule="auto"/>
      </w:pPr>
      <w:r w:rsidRPr="00D01052">
        <w:rPr>
          <w:rFonts w:eastAsia="Times New Roman" w:cs="Tahoma"/>
          <w:szCs w:val="24"/>
          <w:lang w:eastAsia="es-ES"/>
        </w:rPr>
        <w:t xml:space="preserve">Por lo que, del análisis de la respuesta se logra advertir que </w:t>
      </w:r>
      <w:r w:rsidR="00A93D11" w:rsidRPr="00D01052">
        <w:t>el Sujeto Obligado proporcionó los datos que daban cuenta de lo solicitado, pues señalo su nivel, rango y proporcion</w:t>
      </w:r>
      <w:r w:rsidR="00CB05B9" w:rsidRPr="00D01052">
        <w:t>ó</w:t>
      </w:r>
      <w:r w:rsidR="00A93D11" w:rsidRPr="00D01052">
        <w:t xml:space="preserve"> su </w:t>
      </w:r>
      <w:r w:rsidR="00CB05B9" w:rsidRPr="00D01052">
        <w:t>nombramiento con</w:t>
      </w:r>
      <w:r w:rsidR="00A93D11" w:rsidRPr="00D01052">
        <w:t xml:space="preserve"> lo que acredito su nivel de mando superior</w:t>
      </w:r>
      <w:r w:rsidR="00A621BC" w:rsidRPr="00D01052">
        <w:t>, dando cumplimiento con ello a lo establecido en los artículos 12 y 160 de la Ley de la materia.</w:t>
      </w:r>
    </w:p>
    <w:p w14:paraId="78E16DCC" w14:textId="77777777" w:rsidR="00AE1483" w:rsidRPr="00D01052" w:rsidRDefault="00AE1483" w:rsidP="00CB05B9">
      <w:pPr>
        <w:spacing w:after="0" w:line="360" w:lineRule="auto"/>
      </w:pPr>
    </w:p>
    <w:p w14:paraId="7B3E138E" w14:textId="57E20367" w:rsidR="00AE1483" w:rsidRPr="00D01052" w:rsidRDefault="00AE1483" w:rsidP="00CB05B9">
      <w:pPr>
        <w:spacing w:after="0" w:line="360" w:lineRule="auto"/>
        <w:rPr>
          <w:b/>
        </w:rPr>
      </w:pPr>
      <w:r w:rsidRPr="00D01052">
        <w:rPr>
          <w:b/>
        </w:rPr>
        <w:t>Cédula Profesional de licenciatura y maestría</w:t>
      </w:r>
    </w:p>
    <w:p w14:paraId="14A96881" w14:textId="77777777" w:rsidR="00AE1483" w:rsidRPr="00D01052" w:rsidRDefault="00AE1483" w:rsidP="00CB05B9">
      <w:pPr>
        <w:spacing w:after="0" w:line="360" w:lineRule="auto"/>
        <w:rPr>
          <w:b/>
        </w:rPr>
      </w:pPr>
    </w:p>
    <w:p w14:paraId="3FA4D5A5" w14:textId="2B5C2245" w:rsidR="004E28E3" w:rsidRPr="00D01052" w:rsidRDefault="00AE1483" w:rsidP="00CB05B9">
      <w:pPr>
        <w:spacing w:after="0" w:line="360" w:lineRule="auto"/>
      </w:pPr>
      <w:r w:rsidRPr="00D01052">
        <w:t xml:space="preserve">En relación con este punto de la solicitud, el Sujeto Obligado en respuesta como en informe justificado proporciono </w:t>
      </w:r>
      <w:r w:rsidR="00BE050F" w:rsidRPr="00D01052">
        <w:t>la cédula profesional del C. Fernando Daniel Cabrera Ramírez como Maestro en Administración de Negocios y su cédula profesional como Licenciado en Derecho, en versión pública</w:t>
      </w:r>
      <w:r w:rsidR="002B26F3" w:rsidRPr="00D01052">
        <w:t xml:space="preserve">, </w:t>
      </w:r>
      <w:r w:rsidR="004E28E3" w:rsidRPr="00D01052">
        <w:t>misma que será analizada en párrafos posteriores.</w:t>
      </w:r>
    </w:p>
    <w:p w14:paraId="21C23DA6" w14:textId="77777777" w:rsidR="004E28E3" w:rsidRPr="00D01052" w:rsidRDefault="004E28E3" w:rsidP="00CB05B9">
      <w:pPr>
        <w:spacing w:after="0" w:line="360" w:lineRule="auto"/>
      </w:pPr>
    </w:p>
    <w:p w14:paraId="421AC76C" w14:textId="513AB3A5" w:rsidR="00AE1483" w:rsidRPr="00D01052" w:rsidRDefault="004E28E3" w:rsidP="00CB05B9">
      <w:pPr>
        <w:spacing w:after="0" w:line="360" w:lineRule="auto"/>
      </w:pPr>
      <w:r w:rsidRPr="00D01052">
        <w:t xml:space="preserve">Ahora bien, </w:t>
      </w:r>
      <w:r w:rsidR="002B26F3" w:rsidRPr="00D01052">
        <w:t>aunque el Sujeto Obligado proporciono los documentos solicitados por el Particular, no puede tenerse por colmado este punto de la solicitud por las siguientes consideraciones:</w:t>
      </w:r>
    </w:p>
    <w:p w14:paraId="1A922352" w14:textId="77777777" w:rsidR="002B26F3" w:rsidRPr="00D01052" w:rsidRDefault="002B26F3" w:rsidP="00CB05B9">
      <w:pPr>
        <w:spacing w:after="0" w:line="360" w:lineRule="auto"/>
      </w:pPr>
    </w:p>
    <w:p w14:paraId="7361C246" w14:textId="40522013" w:rsidR="002B26F3" w:rsidRPr="00D01052" w:rsidRDefault="002B26F3" w:rsidP="00CB05B9">
      <w:pPr>
        <w:pStyle w:val="Prrafodelista"/>
        <w:numPr>
          <w:ilvl w:val="0"/>
          <w:numId w:val="20"/>
        </w:numPr>
        <w:spacing w:line="360" w:lineRule="auto"/>
      </w:pPr>
      <w:r w:rsidRPr="00D01052">
        <w:t>Se testaron datos de naturaleza pública</w:t>
      </w:r>
    </w:p>
    <w:p w14:paraId="29A54B2D" w14:textId="04E0D054" w:rsidR="002B26F3" w:rsidRPr="00D01052" w:rsidRDefault="002B26F3" w:rsidP="00CB05B9">
      <w:pPr>
        <w:pStyle w:val="Prrafodelista"/>
        <w:numPr>
          <w:ilvl w:val="0"/>
          <w:numId w:val="20"/>
        </w:numPr>
        <w:spacing w:line="360" w:lineRule="auto"/>
        <w:rPr>
          <w:lang w:eastAsia="es-ES_tradnl"/>
        </w:rPr>
      </w:pPr>
      <w:r w:rsidRPr="00D01052">
        <w:lastRenderedPageBreak/>
        <w:t xml:space="preserve">No se proporcionó el Acuerdo del Comité por el cual se </w:t>
      </w:r>
      <w:r w:rsidR="004E28E3" w:rsidRPr="00D01052">
        <w:t>aprobó la versión pública de los documentos proporcionados</w:t>
      </w:r>
    </w:p>
    <w:p w14:paraId="22460554" w14:textId="77777777" w:rsidR="004E28E3" w:rsidRPr="00D01052" w:rsidRDefault="004E28E3" w:rsidP="00CB05B9">
      <w:pPr>
        <w:spacing w:after="0" w:line="360" w:lineRule="auto"/>
        <w:rPr>
          <w:lang w:eastAsia="es-ES_tradnl"/>
        </w:rPr>
      </w:pPr>
    </w:p>
    <w:p w14:paraId="149A789E" w14:textId="7DD387BD" w:rsidR="004E28E3" w:rsidRPr="00D01052" w:rsidRDefault="004E28E3" w:rsidP="00CB05B9">
      <w:pPr>
        <w:spacing w:after="0" w:line="360" w:lineRule="auto"/>
      </w:pPr>
      <w:r w:rsidRPr="00D01052">
        <w:t>Por lo que, para atender el requerimiento el Sujeto Obligado deberá proporcionar la versión pública de los documentos que den cuenta de lo solicitado, así como el acuerdo de Acuerdo de Clasificación donde el Comité de Transparencia, confirme la eliminación de los datos o información, en la versión pública, de conformidad con los artículos 49, fracciones II y VIII y</w:t>
      </w:r>
    </w:p>
    <w:p w14:paraId="0512108E" w14:textId="77777777" w:rsidR="004E28E3" w:rsidRPr="00D01052" w:rsidRDefault="004E28E3" w:rsidP="00CB05B9">
      <w:pPr>
        <w:spacing w:after="0" w:line="360" w:lineRule="auto"/>
      </w:pPr>
      <w:r w:rsidRPr="00D01052">
        <w:t>132, fracción II, de la Ley de Transparencia y Acceso a la Información Pública del Estado de</w:t>
      </w:r>
    </w:p>
    <w:p w14:paraId="7A9506A1" w14:textId="7326EF66" w:rsidR="004E28E3" w:rsidRPr="00D01052" w:rsidRDefault="004E28E3" w:rsidP="00CB05B9">
      <w:pPr>
        <w:spacing w:after="0" w:line="360" w:lineRule="auto"/>
      </w:pPr>
      <w:r w:rsidRPr="00D01052">
        <w:t>México y Municipios, esto con el fin de dar cumplimiento a los artículos 12 y 160 de la Ley de la materia.</w:t>
      </w:r>
    </w:p>
    <w:p w14:paraId="1889C683" w14:textId="77777777" w:rsidR="00A02FD1" w:rsidRPr="00D01052" w:rsidRDefault="00A02FD1" w:rsidP="00CB05B9">
      <w:pPr>
        <w:spacing w:after="0" w:line="360" w:lineRule="auto"/>
      </w:pPr>
    </w:p>
    <w:p w14:paraId="78915126" w14:textId="39705244" w:rsidR="00A02FD1" w:rsidRPr="00D01052" w:rsidRDefault="00A02FD1" w:rsidP="00CB05B9">
      <w:pPr>
        <w:spacing w:after="0" w:line="360" w:lineRule="auto"/>
        <w:rPr>
          <w:b/>
        </w:rPr>
      </w:pPr>
      <w:r w:rsidRPr="00D01052">
        <w:rPr>
          <w:b/>
        </w:rPr>
        <w:t>Certificado de Competencia Laboral</w:t>
      </w:r>
    </w:p>
    <w:p w14:paraId="2510DF2F" w14:textId="77777777" w:rsidR="00A02FD1" w:rsidRPr="00D01052" w:rsidRDefault="00A02FD1" w:rsidP="00CB05B9">
      <w:pPr>
        <w:spacing w:after="0" w:line="360" w:lineRule="auto"/>
        <w:rPr>
          <w:b/>
        </w:rPr>
      </w:pPr>
    </w:p>
    <w:p w14:paraId="12751FFE" w14:textId="57DBCBB7" w:rsidR="00921C55" w:rsidRPr="00D01052" w:rsidRDefault="00921C55" w:rsidP="00CB05B9">
      <w:pPr>
        <w:spacing w:after="0" w:line="360" w:lineRule="auto"/>
        <w:rPr>
          <w:lang w:eastAsia="es-ES_tradnl"/>
        </w:rPr>
      </w:pPr>
      <w:r w:rsidRPr="00D01052">
        <w:t xml:space="preserve">Al respecto, </w:t>
      </w:r>
      <w:r w:rsidRPr="00D01052">
        <w:rPr>
          <w:lang w:eastAsia="es-ES_tradnl"/>
        </w:rPr>
        <w:t>de las constancias que obran en el expediente, se logra vislumbrar que el Sujeto Obligado, omitió pronunciarse de manera expresa sobre</w:t>
      </w:r>
      <w:r w:rsidR="00AC0D20" w:rsidRPr="00D01052">
        <w:rPr>
          <w:lang w:eastAsia="es-ES_tradnl"/>
        </w:rPr>
        <w:t xml:space="preserve"> el certificado de competencia laboral del Titular de la Unidad de Transparencia</w:t>
      </w:r>
      <w:r w:rsidRPr="00D01052">
        <w:rPr>
          <w:lang w:eastAsia="es-ES_tradnl"/>
        </w:rPr>
        <w:t>; faltante; sobre el tema, el artículo 1.8, fracción XIII, del Código Administrativo del Estado de México, establece que para que tenga validez, todo acto administrativo deberá resolver todos los puntos propuestos por los interesados.</w:t>
      </w:r>
    </w:p>
    <w:p w14:paraId="32591F8D" w14:textId="77777777" w:rsidR="00921C55" w:rsidRPr="00D01052" w:rsidRDefault="00921C55" w:rsidP="00CB05B9">
      <w:pPr>
        <w:spacing w:after="0" w:line="360" w:lineRule="auto"/>
        <w:rPr>
          <w:lang w:eastAsia="es-ES_tradnl"/>
        </w:rPr>
      </w:pPr>
    </w:p>
    <w:p w14:paraId="201C3A9E" w14:textId="77777777" w:rsidR="00921C55" w:rsidRPr="00D01052" w:rsidRDefault="00921C55" w:rsidP="00CB05B9">
      <w:pPr>
        <w:spacing w:after="0" w:line="360" w:lineRule="auto"/>
        <w:rPr>
          <w:lang w:eastAsia="es-ES_tradnl"/>
        </w:rPr>
      </w:pPr>
      <w:r w:rsidRPr="00D01052">
        <w:rPr>
          <w:lang w:eastAsia="es-ES_tradnl"/>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D01052">
        <w:rPr>
          <w:b/>
          <w:lang w:eastAsia="es-ES_tradnl"/>
        </w:rPr>
        <w:t>principio de exhaustividad</w:t>
      </w:r>
      <w:r w:rsidRPr="00D01052">
        <w:rPr>
          <w:lang w:eastAsia="es-ES_tradnl"/>
        </w:rPr>
        <w:t xml:space="preserve">, entendiendo por éste que se pronuncie expresamente sobre cada uno de los puntos requeridos, lo cual en materia de transparencia y acceso a la información pública se traduce en que, las respuestas que emitan los sujetos obligados, deben guardar </w:t>
      </w:r>
      <w:r w:rsidRPr="00D01052">
        <w:rPr>
          <w:lang w:eastAsia="es-ES_tradnl"/>
        </w:rPr>
        <w:lastRenderedPageBreak/>
        <w:t>una relación lógica con lo solicitado, analizando y decidiendo –de marea íntegra- sobre todos los puntos requeridos, a fin de satisfacer la solicitud correspondiente.</w:t>
      </w:r>
    </w:p>
    <w:p w14:paraId="26231F3F" w14:textId="77777777" w:rsidR="00AC0D20" w:rsidRPr="00D01052" w:rsidRDefault="00AC0D20" w:rsidP="00CB05B9">
      <w:pPr>
        <w:spacing w:after="0" w:line="360" w:lineRule="auto"/>
        <w:rPr>
          <w:lang w:eastAsia="es-ES_tradnl"/>
        </w:rPr>
      </w:pPr>
    </w:p>
    <w:p w14:paraId="2C727FB7" w14:textId="3A852EDB" w:rsidR="00AC0D20" w:rsidRPr="00D01052" w:rsidRDefault="00AC0D20" w:rsidP="00CB05B9">
      <w:pPr>
        <w:spacing w:after="0" w:line="360" w:lineRule="auto"/>
        <w:rPr>
          <w:rFonts w:eastAsia="Calibri" w:cs="Tahoma"/>
        </w:rPr>
      </w:pPr>
      <w:r w:rsidRPr="00D01052">
        <w:rPr>
          <w:lang w:eastAsia="es-ES_tradnl"/>
        </w:rPr>
        <w:t xml:space="preserve">No obstante, durante la sustanciación del Recurso de </w:t>
      </w:r>
      <w:r w:rsidR="00CB05B9" w:rsidRPr="00D01052">
        <w:rPr>
          <w:lang w:eastAsia="es-ES_tradnl"/>
        </w:rPr>
        <w:t>Revisión el</w:t>
      </w:r>
      <w:r w:rsidR="00BC14FF" w:rsidRPr="00D01052">
        <w:rPr>
          <w:lang w:eastAsia="es-ES_tradnl"/>
        </w:rPr>
        <w:t xml:space="preserve"> Sujeto Obligado señalo </w:t>
      </w:r>
      <w:r w:rsidR="00CB05B9" w:rsidRPr="00D01052">
        <w:rPr>
          <w:lang w:eastAsia="es-ES_tradnl"/>
        </w:rPr>
        <w:t>que,</w:t>
      </w:r>
      <w:r w:rsidR="00BC14FF" w:rsidRPr="00D01052">
        <w:rPr>
          <w:lang w:eastAsia="es-ES_tradnl"/>
        </w:rPr>
        <w:t xml:space="preserve"> </w:t>
      </w:r>
      <w:r w:rsidR="00BC14FF" w:rsidRPr="00D01052">
        <w:rPr>
          <w:rFonts w:eastAsia="Calibri" w:cs="Tahoma"/>
        </w:rPr>
        <w:t>en relación con el certificado de competencia laboral, informo que el Titular de la Unidad de Transparencia se encontraba en proceso de evaluación para obtener la certificación, así mismo anexo los correos de pre-registro e inscripci</w:t>
      </w:r>
      <w:r w:rsidR="006E6576" w:rsidRPr="00D01052">
        <w:rPr>
          <w:rFonts w:eastAsia="Calibri" w:cs="Tahoma"/>
        </w:rPr>
        <w:t>ón al primer proceso de Certificación del 2025.</w:t>
      </w:r>
    </w:p>
    <w:p w14:paraId="466B1C0B" w14:textId="77777777" w:rsidR="008326FF" w:rsidRPr="00D01052" w:rsidRDefault="008326FF" w:rsidP="00CB05B9">
      <w:pPr>
        <w:spacing w:after="0" w:line="360" w:lineRule="auto"/>
        <w:rPr>
          <w:rFonts w:eastAsia="Calibri" w:cs="Tahoma"/>
        </w:rPr>
      </w:pPr>
    </w:p>
    <w:p w14:paraId="161FAE29" w14:textId="4D431377" w:rsidR="008326FF" w:rsidRPr="00D01052" w:rsidRDefault="00CD2A16" w:rsidP="00CB05B9">
      <w:pPr>
        <w:spacing w:after="0" w:line="360" w:lineRule="auto"/>
        <w:rPr>
          <w:lang w:eastAsia="es-ES_tradnl"/>
        </w:rPr>
      </w:pPr>
      <w:r w:rsidRPr="00D01052">
        <w:rPr>
          <w:lang w:eastAsia="es-ES_tradnl"/>
        </w:rPr>
        <w:t>En ese sentido, el Sujeto Obligado aludió de que la información solicitada era inexistente</w:t>
      </w:r>
      <w:r w:rsidR="006E6576" w:rsidRPr="00D01052">
        <w:rPr>
          <w:lang w:eastAsia="es-ES_tradnl"/>
        </w:rPr>
        <w:t>, pues se encontraba en proceso de certificación el Titular de la Unidad de Transparencia</w:t>
      </w:r>
      <w:r w:rsidRPr="00D01052">
        <w:rPr>
          <w:lang w:eastAsia="es-ES_tradnl"/>
        </w:rPr>
        <w:t>; sobre el tema, se trae a manera de analogía el Criterio orientador, con clave de control SO/014/2017, emitido por el entonces Instituto Nacional de Transparencia, Acceso a la Información Pública y Protección de Datos Personales en el Estado de México y Municipios, del cual se desprende que la inexistencia de la información, es una cuestión de hecho que se le atribuye a la misma, cuando ésta no se encuentra en los archivos del sujeto obligado.</w:t>
      </w:r>
    </w:p>
    <w:p w14:paraId="385C60C7" w14:textId="77777777" w:rsidR="00CD2A16" w:rsidRPr="00D01052" w:rsidRDefault="00CD2A16" w:rsidP="00CB05B9">
      <w:pPr>
        <w:spacing w:after="0" w:line="360" w:lineRule="auto"/>
        <w:rPr>
          <w:lang w:eastAsia="es-ES_tradnl"/>
        </w:rPr>
      </w:pPr>
    </w:p>
    <w:p w14:paraId="4AF98204" w14:textId="1B5405DF" w:rsidR="00CD2A16" w:rsidRPr="00D01052" w:rsidRDefault="00CD2A16" w:rsidP="00CB05B9">
      <w:pPr>
        <w:spacing w:after="0" w:line="360" w:lineRule="auto"/>
        <w:rPr>
          <w:lang w:eastAsia="es-ES_tradnl"/>
        </w:rPr>
      </w:pPr>
      <w:r w:rsidRPr="00D01052">
        <w:rPr>
          <w:lang w:eastAsia="es-ES_tradnl"/>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34ED7CF" w14:textId="078FA77B" w:rsidR="00A02FD1" w:rsidRPr="00D01052" w:rsidRDefault="00A02FD1" w:rsidP="00CB05B9">
      <w:pPr>
        <w:spacing w:after="0" w:line="360" w:lineRule="auto"/>
      </w:pPr>
    </w:p>
    <w:p w14:paraId="01720778" w14:textId="0CE938E6" w:rsidR="00CD2A16" w:rsidRPr="00D01052" w:rsidRDefault="00CD2A16" w:rsidP="00CB05B9">
      <w:pPr>
        <w:spacing w:after="0" w:line="360" w:lineRule="auto"/>
      </w:pPr>
      <w:r w:rsidRPr="00D01052">
        <w:t xml:space="preserve">Así, es posible concluir que la inexistencia presupone la competencia del sujeto obligado para conocer de la información, pero por alguna circunstancia, la documentación solicitada no obra en sus archivos; para tal situación, no basta con que los sujetos obligados precisen dicha </w:t>
      </w:r>
      <w:r w:rsidRPr="00D01052">
        <w:lastRenderedPageBreak/>
        <w:t>circunstancia, sino que también debe de señalar las razones por las cuales no cuentan con lo peticionado, es decir, las circunstancias que dan lugar a la inexistencia.</w:t>
      </w:r>
    </w:p>
    <w:p w14:paraId="60CE6BF7" w14:textId="77777777" w:rsidR="006E6576" w:rsidRPr="00D01052" w:rsidRDefault="006E6576" w:rsidP="00CB05B9">
      <w:pPr>
        <w:spacing w:after="0" w:line="360" w:lineRule="auto"/>
      </w:pPr>
    </w:p>
    <w:p w14:paraId="12E85406" w14:textId="011C9653" w:rsidR="00CD2A16" w:rsidRPr="00D01052" w:rsidRDefault="00CD2A16" w:rsidP="00CB05B9">
      <w:pPr>
        <w:spacing w:after="0" w:line="360" w:lineRule="auto"/>
      </w:pPr>
      <w:r w:rsidRPr="00D01052">
        <w:t>Hecho que se robustece pues el requerimiento informativo fue realizado el siete de marzo de dos mil veinticinco, es decir a la fecha de la solicitud no había transcurrido el plazo de seis meses para contar con el certificado de competencia laboral</w:t>
      </w:r>
      <w:r w:rsidR="00CB05B9" w:rsidRPr="00D01052">
        <w:t xml:space="preserve">; aunado a que </w:t>
      </w:r>
      <w:r w:rsidR="006E6576" w:rsidRPr="00D01052">
        <w:t>el servidor público se inscribió en el primer proceso de certificación realizado por este Instituto, el cual a la fecha de la solicitud, se encontraba en trámite.</w:t>
      </w:r>
      <w:r w:rsidR="00CB05B9" w:rsidRPr="00D01052">
        <w:t xml:space="preserve"> </w:t>
      </w:r>
    </w:p>
    <w:p w14:paraId="69A4FB0B" w14:textId="77777777" w:rsidR="00CD2A16" w:rsidRPr="00D01052" w:rsidRDefault="00CD2A16" w:rsidP="00CB05B9">
      <w:pPr>
        <w:spacing w:after="0" w:line="360" w:lineRule="auto"/>
      </w:pPr>
    </w:p>
    <w:p w14:paraId="0E9536B3" w14:textId="483A3CE9" w:rsidR="00CD2A16" w:rsidRPr="00D01052" w:rsidRDefault="00CD2A16" w:rsidP="00CB05B9">
      <w:pPr>
        <w:spacing w:after="0" w:line="360" w:lineRule="auto"/>
      </w:pPr>
      <w:r w:rsidRPr="00D01052">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588B4BAD" w14:textId="77777777" w:rsidR="00CD2A16" w:rsidRPr="00D01052" w:rsidRDefault="00CD2A16" w:rsidP="00CB05B9">
      <w:pPr>
        <w:spacing w:after="0" w:line="360" w:lineRule="auto"/>
      </w:pPr>
    </w:p>
    <w:p w14:paraId="72E30097" w14:textId="1669BE98" w:rsidR="00CD2A16" w:rsidRPr="00D01052" w:rsidRDefault="00CD2A16" w:rsidP="00CB05B9">
      <w:pPr>
        <w:spacing w:after="0" w:line="360" w:lineRule="auto"/>
      </w:pPr>
      <w:r w:rsidRPr="00D01052">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1C17A9F" w14:textId="77777777" w:rsidR="00CD2A16" w:rsidRPr="00D01052" w:rsidRDefault="00CD2A16" w:rsidP="00CB05B9">
      <w:pPr>
        <w:spacing w:after="0" w:line="360" w:lineRule="auto"/>
      </w:pPr>
    </w:p>
    <w:p w14:paraId="6B7FAA79" w14:textId="3A311CB5" w:rsidR="00B00328" w:rsidRPr="00D01052" w:rsidRDefault="00CD2A16" w:rsidP="00CB05B9">
      <w:pPr>
        <w:spacing w:after="0" w:line="360" w:lineRule="auto"/>
      </w:pPr>
      <w:r w:rsidRPr="00D01052">
        <w:t xml:space="preserve">Al respecto, dicho criterio aplica al caso en concreto, ya que a la fecha de la solicitud el Titular de la Unidad de Transparencia no contaba con el certificado de competencia laboral al </w:t>
      </w:r>
      <w:r w:rsidRPr="00D01052">
        <w:lastRenderedPageBreak/>
        <w:t xml:space="preserve">encontrarse en </w:t>
      </w:r>
      <w:r w:rsidRPr="00D01052">
        <w:rPr>
          <w:rFonts w:eastAsia="Calibri" w:cs="Tahoma"/>
        </w:rPr>
        <w:t>proceso de evaluación para obtener la certificación, por lo cual se tiene por colmado este punto de la solicitud.</w:t>
      </w:r>
    </w:p>
    <w:p w14:paraId="00C34C13" w14:textId="77777777" w:rsidR="00B00328" w:rsidRPr="00D01052" w:rsidRDefault="00B00328" w:rsidP="00CB05B9">
      <w:pPr>
        <w:spacing w:after="0" w:line="360" w:lineRule="auto"/>
        <w:rPr>
          <w:lang w:eastAsia="es-ES_tradnl"/>
        </w:rPr>
      </w:pPr>
    </w:p>
    <w:p w14:paraId="5F4A283A" w14:textId="451792ED" w:rsidR="00B00328" w:rsidRPr="00D01052" w:rsidRDefault="009A5859" w:rsidP="00CB05B9">
      <w:pPr>
        <w:spacing w:after="0" w:line="360" w:lineRule="auto"/>
        <w:rPr>
          <w:lang w:eastAsia="es-ES_tradnl"/>
        </w:rPr>
      </w:pPr>
      <w:r w:rsidRPr="00D01052">
        <w:rPr>
          <w:lang w:eastAsia="es-ES_tradnl"/>
        </w:rPr>
        <w:t>Ahora bien, de los documentos que acreditan el</w:t>
      </w:r>
      <w:r w:rsidR="00B00328" w:rsidRPr="00D01052">
        <w:rPr>
          <w:lang w:eastAsia="es-ES_tradnl"/>
        </w:rPr>
        <w:t xml:space="preserve"> grado de estudios</w:t>
      </w:r>
      <w:r w:rsidRPr="00D01052">
        <w:rPr>
          <w:lang w:eastAsia="es-ES_tradnl"/>
        </w:rPr>
        <w:t xml:space="preserve"> del Titular de la Unidad de Transparencia</w:t>
      </w:r>
      <w:r w:rsidR="00B00328" w:rsidRPr="00D01052">
        <w:rPr>
          <w:lang w:eastAsia="es-ES_tradnl"/>
        </w:rPr>
        <w:t>,</w:t>
      </w:r>
      <w:r w:rsidR="00A45FEF" w:rsidRPr="00D01052">
        <w:rPr>
          <w:lang w:eastAsia="es-ES_tradnl"/>
        </w:rPr>
        <w:t xml:space="preserve"> se advierte se testaron los siguientes datos</w:t>
      </w:r>
      <w:r w:rsidR="00B00328" w:rsidRPr="00D01052">
        <w:rPr>
          <w:lang w:eastAsia="es-ES_tradnl"/>
        </w:rPr>
        <w:t>:</w:t>
      </w:r>
    </w:p>
    <w:p w14:paraId="22AC7008" w14:textId="77777777" w:rsidR="00B63673" w:rsidRPr="00D01052" w:rsidRDefault="00B63673" w:rsidP="00CB05B9">
      <w:pPr>
        <w:spacing w:after="0" w:line="360" w:lineRule="auto"/>
        <w:ind w:right="-28"/>
        <w:contextualSpacing/>
        <w:rPr>
          <w:rFonts w:eastAsia="Times New Roman" w:cs="Times New Roman"/>
          <w:bCs/>
          <w:lang w:eastAsia="es-ES"/>
        </w:rPr>
      </w:pPr>
    </w:p>
    <w:p w14:paraId="4C52B04F" w14:textId="634CD446" w:rsidR="00B63673" w:rsidRPr="00D01052" w:rsidRDefault="00B63673" w:rsidP="00CB05B9">
      <w:pPr>
        <w:numPr>
          <w:ilvl w:val="0"/>
          <w:numId w:val="7"/>
        </w:numPr>
        <w:spacing w:after="0" w:line="360" w:lineRule="auto"/>
      </w:pPr>
      <w:bookmarkStart w:id="16" w:name="_Hlk179971039"/>
      <w:r w:rsidRPr="00D01052">
        <w:t>Código</w:t>
      </w:r>
      <w:r w:rsidR="00A45FEF" w:rsidRPr="00D01052">
        <w:t xml:space="preserve"> Bidimensional o QR</w:t>
      </w:r>
      <w:r w:rsidRPr="00D01052">
        <w:t>;</w:t>
      </w:r>
    </w:p>
    <w:p w14:paraId="1B429287" w14:textId="10FA38DE" w:rsidR="00B63673" w:rsidRPr="00D01052" w:rsidRDefault="00A45FEF" w:rsidP="00CB05B9">
      <w:pPr>
        <w:numPr>
          <w:ilvl w:val="0"/>
          <w:numId w:val="7"/>
        </w:numPr>
        <w:spacing w:after="0" w:line="360" w:lineRule="auto"/>
      </w:pPr>
      <w:r w:rsidRPr="00D01052">
        <w:t>Cadena Original;</w:t>
      </w:r>
    </w:p>
    <w:p w14:paraId="593121AC" w14:textId="1ED5ECD7" w:rsidR="00B63673" w:rsidRPr="00D01052" w:rsidRDefault="00B63673" w:rsidP="00CB05B9">
      <w:pPr>
        <w:numPr>
          <w:ilvl w:val="0"/>
          <w:numId w:val="7"/>
        </w:numPr>
        <w:spacing w:after="0" w:line="360" w:lineRule="auto"/>
      </w:pPr>
      <w:r w:rsidRPr="00D01052">
        <w:t>Clave Única de Registro de Población (CURP);</w:t>
      </w:r>
      <w:r w:rsidR="002B623D" w:rsidRPr="00D01052">
        <w:t xml:space="preserve"> y</w:t>
      </w:r>
    </w:p>
    <w:bookmarkEnd w:id="16"/>
    <w:p w14:paraId="5DCD0FDD" w14:textId="77777777" w:rsidR="00E2400B" w:rsidRPr="00D01052" w:rsidRDefault="00E2400B" w:rsidP="00CB05B9">
      <w:pPr>
        <w:spacing w:after="0" w:line="360" w:lineRule="auto"/>
      </w:pPr>
    </w:p>
    <w:p w14:paraId="0FEBBC7D" w14:textId="0156BE06" w:rsidR="002B623D" w:rsidRPr="00D01052" w:rsidRDefault="002B623D" w:rsidP="00CB05B9">
      <w:pPr>
        <w:spacing w:after="0" w:line="360" w:lineRule="auto"/>
      </w:pPr>
      <w:r w:rsidRPr="00D01052">
        <w:t>Así mismo se dejaron a la vista los siguientes datos:</w:t>
      </w:r>
    </w:p>
    <w:p w14:paraId="4C9B284D" w14:textId="32C6CE24" w:rsidR="002B623D" w:rsidRPr="00D01052" w:rsidRDefault="002B623D" w:rsidP="00CB05B9">
      <w:pPr>
        <w:numPr>
          <w:ilvl w:val="0"/>
          <w:numId w:val="7"/>
        </w:numPr>
        <w:spacing w:after="0" w:line="360" w:lineRule="auto"/>
      </w:pPr>
      <w:r w:rsidRPr="00D01052">
        <w:t>Fotografía de los servidores públicos;</w:t>
      </w:r>
    </w:p>
    <w:p w14:paraId="0FDF1824" w14:textId="6CD8809E" w:rsidR="002B623D" w:rsidRPr="00D01052" w:rsidRDefault="002B623D" w:rsidP="00CB05B9">
      <w:pPr>
        <w:numPr>
          <w:ilvl w:val="0"/>
          <w:numId w:val="7"/>
        </w:numPr>
        <w:spacing w:after="0" w:line="360" w:lineRule="auto"/>
      </w:pPr>
      <w:r w:rsidRPr="00D01052">
        <w:t>Firma de los servidores públicos;</w:t>
      </w:r>
    </w:p>
    <w:p w14:paraId="77C49BD5" w14:textId="77777777" w:rsidR="002B623D" w:rsidRPr="00D01052" w:rsidRDefault="002B623D" w:rsidP="00CB05B9">
      <w:pPr>
        <w:spacing w:after="0" w:line="360" w:lineRule="auto"/>
      </w:pPr>
    </w:p>
    <w:p w14:paraId="65BD5CFA" w14:textId="77777777" w:rsidR="00E2400B" w:rsidRPr="00D01052" w:rsidRDefault="00E2400B" w:rsidP="00CB05B9">
      <w:pPr>
        <w:spacing w:after="0" w:line="360" w:lineRule="auto"/>
        <w:rPr>
          <w:lang w:eastAsia="es-ES_tradnl"/>
        </w:rPr>
      </w:pPr>
      <w:r w:rsidRPr="00D01052">
        <w:rPr>
          <w:lang w:eastAsia="es-ES_tradnl"/>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2CA4E187" w14:textId="77777777" w:rsidR="00E2400B" w:rsidRPr="00D01052" w:rsidRDefault="00E2400B" w:rsidP="00CB05B9">
      <w:pPr>
        <w:spacing w:after="0" w:line="360" w:lineRule="auto"/>
        <w:rPr>
          <w:lang w:eastAsia="es-ES_tradnl"/>
        </w:rPr>
      </w:pPr>
    </w:p>
    <w:p w14:paraId="4C6CB170" w14:textId="77777777" w:rsidR="00E2400B" w:rsidRPr="00D01052" w:rsidRDefault="00E2400B" w:rsidP="00CB05B9">
      <w:pPr>
        <w:spacing w:after="0" w:line="360" w:lineRule="auto"/>
        <w:rPr>
          <w:lang w:eastAsia="es-ES_tradnl"/>
        </w:rPr>
      </w:pPr>
      <w:r w:rsidRPr="00D01052">
        <w:rPr>
          <w:lang w:eastAsia="es-ES_tradnl"/>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sidRPr="00D01052">
        <w:rPr>
          <w:lang w:eastAsia="es-ES_tradnl"/>
        </w:rPr>
        <w:lastRenderedPageBreak/>
        <w:t>para proteger los derechos de terceros o cuando se transmita entre sujetos obligados en términos de los tratados y los acuerdos interinstitucionales.</w:t>
      </w:r>
    </w:p>
    <w:p w14:paraId="00DFF4C7" w14:textId="77777777" w:rsidR="00E2400B" w:rsidRPr="00D01052" w:rsidRDefault="00E2400B" w:rsidP="00CB05B9">
      <w:pPr>
        <w:spacing w:after="0" w:line="360" w:lineRule="auto"/>
        <w:rPr>
          <w:lang w:eastAsia="es-ES_tradnl"/>
        </w:rPr>
      </w:pPr>
    </w:p>
    <w:p w14:paraId="2ABE16AA" w14:textId="77777777" w:rsidR="00E2400B" w:rsidRPr="00D01052" w:rsidRDefault="00E2400B" w:rsidP="00CB05B9">
      <w:pPr>
        <w:spacing w:after="0" w:line="360" w:lineRule="auto"/>
        <w:rPr>
          <w:lang w:eastAsia="es-ES_tradnl"/>
        </w:rPr>
      </w:pPr>
      <w:r w:rsidRPr="00D01052">
        <w:rPr>
          <w:lang w:eastAsia="es-ES_tradnl"/>
        </w:rPr>
        <w:t>En términos de lo expuesto, la documentación y aquellos datos que se consideren confidenciales, serán una limitante del derecho de acceso a la información, siempre y cuando:</w:t>
      </w:r>
    </w:p>
    <w:p w14:paraId="59783D37" w14:textId="77777777" w:rsidR="00E2400B" w:rsidRPr="00D01052" w:rsidRDefault="00E2400B" w:rsidP="00CB05B9">
      <w:pPr>
        <w:spacing w:after="0" w:line="360" w:lineRule="auto"/>
        <w:rPr>
          <w:lang w:eastAsia="es-ES_tradnl"/>
        </w:rPr>
      </w:pPr>
    </w:p>
    <w:p w14:paraId="74D15AEE" w14:textId="3CF34871" w:rsidR="00E2400B" w:rsidRPr="00D01052" w:rsidRDefault="00E2400B" w:rsidP="00CB05B9">
      <w:pPr>
        <w:pStyle w:val="Prrafodelista"/>
        <w:numPr>
          <w:ilvl w:val="0"/>
          <w:numId w:val="8"/>
        </w:numPr>
        <w:spacing w:line="360" w:lineRule="auto"/>
        <w:rPr>
          <w:lang w:eastAsia="es-ES_tradnl"/>
        </w:rPr>
      </w:pPr>
      <w:r w:rsidRPr="00D01052">
        <w:rPr>
          <w:lang w:eastAsia="es-ES_tradnl"/>
        </w:rPr>
        <w:t xml:space="preserve">Se trate de datos personales o información privada; esto es, información concerniente a una persona física o jurídico colectiva y que esta sea identificada o identificable. </w:t>
      </w:r>
    </w:p>
    <w:p w14:paraId="5695F3A1" w14:textId="77777777" w:rsidR="002B623D" w:rsidRPr="00D01052" w:rsidRDefault="002B623D" w:rsidP="00CB05B9">
      <w:pPr>
        <w:pStyle w:val="Prrafodelista"/>
        <w:spacing w:line="360" w:lineRule="auto"/>
        <w:rPr>
          <w:lang w:eastAsia="es-ES_tradnl"/>
        </w:rPr>
      </w:pPr>
    </w:p>
    <w:p w14:paraId="1E9A4CDB" w14:textId="0F1B4E67" w:rsidR="00E2400B" w:rsidRPr="00D01052" w:rsidRDefault="00E2400B" w:rsidP="00CB05B9">
      <w:pPr>
        <w:pStyle w:val="Prrafodelista"/>
        <w:numPr>
          <w:ilvl w:val="0"/>
          <w:numId w:val="8"/>
        </w:numPr>
        <w:spacing w:line="360" w:lineRule="auto"/>
        <w:rPr>
          <w:lang w:eastAsia="es-ES_tradnl"/>
        </w:rPr>
      </w:pPr>
      <w:r w:rsidRPr="00D01052">
        <w:rPr>
          <w:lang w:eastAsia="es-ES_tradnl"/>
        </w:rPr>
        <w:t xml:space="preserve">Para la difusión de los datos, se requiera el consentimiento del titular. </w:t>
      </w:r>
    </w:p>
    <w:p w14:paraId="208332B8" w14:textId="77777777" w:rsidR="00E2400B" w:rsidRPr="00D01052" w:rsidRDefault="00E2400B" w:rsidP="00CB05B9">
      <w:pPr>
        <w:spacing w:after="0" w:line="360" w:lineRule="auto"/>
        <w:rPr>
          <w:lang w:eastAsia="es-ES_tradnl"/>
        </w:rPr>
      </w:pPr>
    </w:p>
    <w:p w14:paraId="643D896B" w14:textId="77777777" w:rsidR="00E2400B" w:rsidRPr="00D01052" w:rsidRDefault="00E2400B" w:rsidP="00CB05B9">
      <w:pPr>
        <w:spacing w:after="0" w:line="360" w:lineRule="auto"/>
        <w:rPr>
          <w:lang w:eastAsia="es-ES_tradnl"/>
        </w:rPr>
      </w:pPr>
      <w:r w:rsidRPr="00D01052">
        <w:rPr>
          <w:lang w:eastAsia="es-ES_tradnl"/>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7CDC023" w14:textId="77777777" w:rsidR="00E2400B" w:rsidRPr="00D01052" w:rsidRDefault="00E2400B" w:rsidP="00CB05B9">
      <w:pPr>
        <w:spacing w:after="0" w:line="360" w:lineRule="auto"/>
        <w:rPr>
          <w:lang w:eastAsia="es-ES_tradnl"/>
        </w:rPr>
      </w:pPr>
    </w:p>
    <w:p w14:paraId="1B50D8A2" w14:textId="77777777" w:rsidR="00E2400B" w:rsidRPr="00D01052" w:rsidRDefault="00E2400B" w:rsidP="00CB05B9">
      <w:pPr>
        <w:spacing w:after="0" w:line="360" w:lineRule="auto"/>
        <w:rPr>
          <w:lang w:eastAsia="es-ES_tradnl"/>
        </w:rPr>
      </w:pPr>
      <w:r w:rsidRPr="00D01052">
        <w:rPr>
          <w:lang w:eastAsia="es-ES_tradnl"/>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6CBC4823" w14:textId="77777777" w:rsidR="00E2400B" w:rsidRPr="00D01052" w:rsidRDefault="00E2400B" w:rsidP="00CB05B9">
      <w:pPr>
        <w:spacing w:after="0" w:line="360" w:lineRule="auto"/>
        <w:rPr>
          <w:lang w:eastAsia="es-ES_tradnl"/>
        </w:rPr>
      </w:pPr>
    </w:p>
    <w:p w14:paraId="0E284640" w14:textId="1E7C834E" w:rsidR="00E2400B" w:rsidRPr="00D01052" w:rsidRDefault="00E2400B" w:rsidP="00CB05B9">
      <w:pPr>
        <w:pStyle w:val="Prrafodelista"/>
        <w:numPr>
          <w:ilvl w:val="0"/>
          <w:numId w:val="9"/>
        </w:numPr>
        <w:spacing w:line="360" w:lineRule="auto"/>
        <w:rPr>
          <w:b/>
          <w:lang w:eastAsia="es-ES_tradnl"/>
        </w:rPr>
      </w:pPr>
      <w:r w:rsidRPr="00D01052">
        <w:rPr>
          <w:b/>
          <w:lang w:eastAsia="es-ES_tradnl"/>
        </w:rPr>
        <w:lastRenderedPageBreak/>
        <w:t>Clave Única de Registro de Población (CURP)</w:t>
      </w:r>
    </w:p>
    <w:p w14:paraId="3A1BCF81" w14:textId="77777777" w:rsidR="00E2400B" w:rsidRPr="00D01052" w:rsidRDefault="00E2400B" w:rsidP="00CB05B9">
      <w:pPr>
        <w:spacing w:after="0" w:line="360" w:lineRule="auto"/>
        <w:rPr>
          <w:lang w:eastAsia="es-ES_tradnl"/>
        </w:rPr>
      </w:pPr>
    </w:p>
    <w:p w14:paraId="57F461ED" w14:textId="77777777" w:rsidR="00E2400B" w:rsidRPr="00D01052" w:rsidRDefault="00E2400B" w:rsidP="00CB05B9">
      <w:pPr>
        <w:spacing w:after="0" w:line="360" w:lineRule="auto"/>
        <w:rPr>
          <w:lang w:eastAsia="es-ES_tradnl"/>
        </w:rPr>
      </w:pPr>
      <w:r w:rsidRPr="00D01052">
        <w:rPr>
          <w:lang w:eastAsia="es-ES_tradnl"/>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55DA7AC" w14:textId="77777777" w:rsidR="00E2400B" w:rsidRPr="00D01052" w:rsidRDefault="00E2400B" w:rsidP="00CB05B9">
      <w:pPr>
        <w:spacing w:after="0" w:line="360" w:lineRule="auto"/>
        <w:rPr>
          <w:lang w:eastAsia="es-ES_tradnl"/>
        </w:rPr>
      </w:pPr>
    </w:p>
    <w:p w14:paraId="04F664E1" w14:textId="77777777" w:rsidR="00E2400B" w:rsidRPr="00D01052" w:rsidRDefault="00E2400B" w:rsidP="00CB05B9">
      <w:pPr>
        <w:spacing w:after="0" w:line="360" w:lineRule="auto"/>
        <w:rPr>
          <w:lang w:eastAsia="es-ES_tradnl"/>
        </w:rPr>
      </w:pPr>
      <w:r w:rsidRPr="00D01052">
        <w:rPr>
          <w:lang w:eastAsia="es-ES_tradnl"/>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B88B4B9" w14:textId="77777777" w:rsidR="00E2400B" w:rsidRPr="00D01052" w:rsidRDefault="00E2400B" w:rsidP="00CB05B9">
      <w:pPr>
        <w:spacing w:after="0" w:line="360" w:lineRule="auto"/>
        <w:rPr>
          <w:lang w:eastAsia="es-ES_tradnl"/>
        </w:rPr>
      </w:pPr>
    </w:p>
    <w:p w14:paraId="468A04C2" w14:textId="14226B3B" w:rsidR="00E2400B" w:rsidRPr="00D01052" w:rsidRDefault="00E2400B" w:rsidP="00CB05B9">
      <w:pPr>
        <w:spacing w:after="0" w:line="360" w:lineRule="auto"/>
        <w:rPr>
          <w:lang w:eastAsia="es-ES_tradnl"/>
        </w:rPr>
      </w:pPr>
      <w:r w:rsidRPr="00D01052">
        <w:rPr>
          <w:lang w:eastAsia="es-ES_tradnl"/>
        </w:rPr>
        <w:t xml:space="preserve">En ese orden de ideas, la Secretaría de Gobernación en las direcciones https://consultas.curp.gob.mx/CurpSP/html/informacionecurpPS.html y https://www.gob.mx/segob/renapo/acciones-y-programas/clave-unica-de-registro-de-poblacion-curp-142226 (consultadas el </w:t>
      </w:r>
      <w:r w:rsidR="002B623D" w:rsidRPr="00D01052">
        <w:rPr>
          <w:lang w:eastAsia="es-ES_tradnl"/>
        </w:rPr>
        <w:t>cuatro de septiembre de dos mil veinticinco</w:t>
      </w:r>
      <w:r w:rsidRPr="00D01052">
        <w:rPr>
          <w:lang w:eastAsia="es-ES_tradnl"/>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7E56184" w14:textId="77777777" w:rsidR="00E2400B" w:rsidRPr="00D01052" w:rsidRDefault="00E2400B" w:rsidP="00CB05B9">
      <w:pPr>
        <w:spacing w:after="0" w:line="360" w:lineRule="auto"/>
        <w:rPr>
          <w:lang w:eastAsia="es-ES_tradnl"/>
        </w:rPr>
      </w:pPr>
    </w:p>
    <w:p w14:paraId="75DAD307" w14:textId="47EDD96B" w:rsidR="00E2400B" w:rsidRPr="00D01052" w:rsidRDefault="00E2400B" w:rsidP="00CB05B9">
      <w:pPr>
        <w:pStyle w:val="Prrafodelista"/>
        <w:numPr>
          <w:ilvl w:val="0"/>
          <w:numId w:val="10"/>
        </w:numPr>
        <w:spacing w:line="360" w:lineRule="auto"/>
        <w:rPr>
          <w:lang w:eastAsia="es-ES_tradnl"/>
        </w:rPr>
      </w:pPr>
      <w:r w:rsidRPr="00D01052">
        <w:rPr>
          <w:lang w:eastAsia="es-ES_tradnl"/>
        </w:rPr>
        <w:t>El primero y segundo apellidos, así como al nombre de pila;</w:t>
      </w:r>
    </w:p>
    <w:p w14:paraId="66DE97B8" w14:textId="2AE8599F" w:rsidR="00E2400B" w:rsidRPr="00D01052" w:rsidRDefault="00E2400B" w:rsidP="00CB05B9">
      <w:pPr>
        <w:pStyle w:val="Prrafodelista"/>
        <w:numPr>
          <w:ilvl w:val="0"/>
          <w:numId w:val="10"/>
        </w:numPr>
        <w:spacing w:line="360" w:lineRule="auto"/>
        <w:rPr>
          <w:lang w:eastAsia="es-ES_tradnl"/>
        </w:rPr>
      </w:pPr>
      <w:r w:rsidRPr="00D01052">
        <w:rPr>
          <w:lang w:eastAsia="es-ES_tradnl"/>
        </w:rPr>
        <w:lastRenderedPageBreak/>
        <w:t>La fecha de nacimiento;</w:t>
      </w:r>
    </w:p>
    <w:p w14:paraId="046F6881" w14:textId="579458F4" w:rsidR="00E2400B" w:rsidRPr="00D01052" w:rsidRDefault="00E2400B" w:rsidP="00CB05B9">
      <w:pPr>
        <w:pStyle w:val="Prrafodelista"/>
        <w:numPr>
          <w:ilvl w:val="0"/>
          <w:numId w:val="10"/>
        </w:numPr>
        <w:spacing w:line="360" w:lineRule="auto"/>
        <w:rPr>
          <w:lang w:eastAsia="es-ES_tradnl"/>
        </w:rPr>
      </w:pPr>
      <w:r w:rsidRPr="00D01052">
        <w:rPr>
          <w:lang w:eastAsia="es-ES_tradnl"/>
        </w:rPr>
        <w:t>El sexo, y</w:t>
      </w:r>
    </w:p>
    <w:p w14:paraId="4108DD9A" w14:textId="55C36D6A" w:rsidR="00E2400B" w:rsidRPr="00D01052" w:rsidRDefault="00E2400B" w:rsidP="00CB05B9">
      <w:pPr>
        <w:pStyle w:val="Prrafodelista"/>
        <w:numPr>
          <w:ilvl w:val="0"/>
          <w:numId w:val="10"/>
        </w:numPr>
        <w:spacing w:line="360" w:lineRule="auto"/>
        <w:rPr>
          <w:lang w:eastAsia="es-ES_tradnl"/>
        </w:rPr>
      </w:pPr>
      <w:r w:rsidRPr="00D01052">
        <w:rPr>
          <w:lang w:eastAsia="es-ES_tradnl"/>
        </w:rPr>
        <w:t>La entidad federativa de nacimiento.</w:t>
      </w:r>
    </w:p>
    <w:p w14:paraId="0C2A3464" w14:textId="77777777" w:rsidR="00E2400B" w:rsidRPr="00D01052" w:rsidRDefault="00E2400B" w:rsidP="00CB05B9">
      <w:pPr>
        <w:spacing w:after="0" w:line="360" w:lineRule="auto"/>
        <w:rPr>
          <w:lang w:eastAsia="es-ES_tradnl"/>
        </w:rPr>
      </w:pPr>
    </w:p>
    <w:p w14:paraId="4A2892D4" w14:textId="77777777" w:rsidR="00E2400B" w:rsidRPr="00D01052" w:rsidRDefault="00E2400B" w:rsidP="00CB05B9">
      <w:pPr>
        <w:spacing w:after="0" w:line="360" w:lineRule="auto"/>
        <w:rPr>
          <w:lang w:eastAsia="es-ES_tradnl"/>
        </w:rPr>
      </w:pPr>
      <w:r w:rsidRPr="00D01052">
        <w:rPr>
          <w:lang w:eastAsia="es-ES_tradnl"/>
        </w:rPr>
        <w:t>Los dos últimos elementos de la Clave Única de Registro de Población evitan la duplicidad de la Clave y garantizan su correcta integración.</w:t>
      </w:r>
    </w:p>
    <w:p w14:paraId="1195B931" w14:textId="77777777" w:rsidR="00E2400B" w:rsidRPr="00D01052" w:rsidRDefault="00E2400B" w:rsidP="00CB05B9">
      <w:pPr>
        <w:spacing w:after="0" w:line="360" w:lineRule="auto"/>
        <w:rPr>
          <w:lang w:eastAsia="es-ES_tradnl"/>
        </w:rPr>
      </w:pPr>
    </w:p>
    <w:p w14:paraId="37EE4F0A" w14:textId="77777777" w:rsidR="00E2400B" w:rsidRPr="00D01052" w:rsidRDefault="00E2400B" w:rsidP="00CB05B9">
      <w:pPr>
        <w:spacing w:after="0" w:line="360" w:lineRule="auto"/>
        <w:rPr>
          <w:lang w:eastAsia="es-ES_tradnl"/>
        </w:rPr>
      </w:pPr>
      <w:r w:rsidRPr="00D01052">
        <w:rPr>
          <w:lang w:eastAsia="es-ES_tradnl"/>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C5AFBFD" w14:textId="77777777" w:rsidR="00E2400B" w:rsidRPr="00D01052" w:rsidRDefault="00E2400B" w:rsidP="00CB05B9">
      <w:pPr>
        <w:spacing w:after="0" w:line="360" w:lineRule="auto"/>
        <w:rPr>
          <w:lang w:eastAsia="es-ES_tradnl"/>
        </w:rPr>
      </w:pPr>
    </w:p>
    <w:p w14:paraId="5981EC14" w14:textId="77777777" w:rsidR="00E2400B" w:rsidRPr="00D01052" w:rsidRDefault="00E2400B" w:rsidP="00CB05B9">
      <w:pPr>
        <w:spacing w:after="0" w:line="360" w:lineRule="auto"/>
        <w:rPr>
          <w:lang w:eastAsia="es-ES_tradnl"/>
        </w:rPr>
      </w:pPr>
      <w:r w:rsidRPr="00D01052">
        <w:rPr>
          <w:lang w:eastAsia="es-ES_tradnl"/>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684AACEE" w14:textId="77777777" w:rsidR="00E2400B" w:rsidRPr="00D01052" w:rsidRDefault="00E2400B" w:rsidP="00CB05B9">
      <w:pPr>
        <w:spacing w:after="0" w:line="360" w:lineRule="auto"/>
        <w:rPr>
          <w:lang w:eastAsia="es-ES_tradnl"/>
        </w:rPr>
      </w:pPr>
    </w:p>
    <w:p w14:paraId="13D9155C" w14:textId="77777777" w:rsidR="00E2400B" w:rsidRPr="00D01052" w:rsidRDefault="00E2400B" w:rsidP="00CB05B9">
      <w:pPr>
        <w:spacing w:after="0" w:line="360" w:lineRule="auto"/>
        <w:ind w:left="720"/>
        <w:rPr>
          <w:i/>
          <w:sz w:val="20"/>
          <w:szCs w:val="20"/>
          <w:lang w:eastAsia="es-ES_tradnl"/>
        </w:rPr>
      </w:pPr>
      <w:r w:rsidRPr="00D01052">
        <w:rPr>
          <w:b/>
          <w:bCs/>
          <w:i/>
          <w:sz w:val="20"/>
          <w:szCs w:val="20"/>
          <w:lang w:eastAsia="es-ES_tradnl"/>
        </w:rPr>
        <w:t xml:space="preserve">“Clave Única de Registro de Población (CURP). </w:t>
      </w:r>
      <w:r w:rsidRPr="00D01052">
        <w:rPr>
          <w:i/>
          <w:sz w:val="20"/>
          <w:szCs w:val="20"/>
          <w:lang w:eastAsia="es-ES_tradnl"/>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A15174F" w14:textId="77777777" w:rsidR="00E2400B" w:rsidRPr="00D01052" w:rsidRDefault="00E2400B" w:rsidP="00CB05B9">
      <w:pPr>
        <w:spacing w:after="0" w:line="360" w:lineRule="auto"/>
        <w:rPr>
          <w:lang w:eastAsia="es-ES_tradnl"/>
        </w:rPr>
      </w:pPr>
    </w:p>
    <w:p w14:paraId="662BDD9B" w14:textId="13CC7BCD" w:rsidR="00E2400B" w:rsidRPr="00D01052" w:rsidRDefault="00E2400B" w:rsidP="00CB05B9">
      <w:pPr>
        <w:spacing w:after="0" w:line="360" w:lineRule="auto"/>
        <w:rPr>
          <w:lang w:eastAsia="es-ES_tradnl"/>
        </w:rPr>
      </w:pPr>
      <w:r w:rsidRPr="00D01052">
        <w:rPr>
          <w:lang w:eastAsia="es-ES_tradnl"/>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21E6E59" w14:textId="77777777" w:rsidR="00E2400B" w:rsidRPr="00D01052" w:rsidRDefault="00E2400B" w:rsidP="00CB05B9">
      <w:pPr>
        <w:spacing w:after="0" w:line="360" w:lineRule="auto"/>
        <w:rPr>
          <w:lang w:eastAsia="es-ES_tradnl"/>
        </w:rPr>
      </w:pPr>
    </w:p>
    <w:p w14:paraId="347C13AA" w14:textId="36E6BD43" w:rsidR="00E2400B" w:rsidRPr="00D01052" w:rsidRDefault="00E2400B" w:rsidP="00CB05B9">
      <w:pPr>
        <w:pStyle w:val="Prrafodelista"/>
        <w:numPr>
          <w:ilvl w:val="0"/>
          <w:numId w:val="11"/>
        </w:numPr>
        <w:spacing w:line="360" w:lineRule="auto"/>
        <w:rPr>
          <w:b/>
          <w:lang w:eastAsia="es-ES_tradnl"/>
        </w:rPr>
      </w:pPr>
      <w:r w:rsidRPr="00D01052">
        <w:rPr>
          <w:b/>
          <w:lang w:eastAsia="es-ES_tradnl"/>
        </w:rPr>
        <w:t xml:space="preserve">Código bidimensional o </w:t>
      </w:r>
      <w:proofErr w:type="spellStart"/>
      <w:r w:rsidRPr="00D01052">
        <w:rPr>
          <w:b/>
          <w:lang w:eastAsia="es-ES_tradnl"/>
        </w:rPr>
        <w:t>Qr</w:t>
      </w:r>
      <w:proofErr w:type="spellEnd"/>
      <w:r w:rsidR="00825520" w:rsidRPr="00D01052">
        <w:rPr>
          <w:b/>
          <w:lang w:eastAsia="es-ES_tradnl"/>
        </w:rPr>
        <w:t xml:space="preserve"> de validación de cédula profesional electrónica</w:t>
      </w:r>
    </w:p>
    <w:p w14:paraId="170B379A" w14:textId="77777777" w:rsidR="00E2400B" w:rsidRPr="00D01052" w:rsidRDefault="00E2400B" w:rsidP="00CB05B9">
      <w:pPr>
        <w:spacing w:after="0" w:line="360" w:lineRule="auto"/>
        <w:rPr>
          <w:lang w:eastAsia="es-ES_tradnl"/>
        </w:rPr>
      </w:pPr>
    </w:p>
    <w:p w14:paraId="0EB7206A" w14:textId="3AD9F33D" w:rsidR="00825520" w:rsidRPr="00D01052" w:rsidRDefault="00E2400B" w:rsidP="00CB05B9">
      <w:pPr>
        <w:spacing w:after="0" w:line="360" w:lineRule="auto"/>
        <w:rPr>
          <w:lang w:eastAsia="es-ES_tradnl"/>
        </w:rPr>
      </w:pPr>
      <w:r w:rsidRPr="00D01052">
        <w:rPr>
          <w:lang w:eastAsia="es-ES_tradnl"/>
        </w:rPr>
        <w:t xml:space="preserve">En principio, resulta necesario señalar que </w:t>
      </w:r>
      <w:r w:rsidR="00825520" w:rsidRPr="00D01052">
        <w:rPr>
          <w:lang w:eastAsia="es-ES_tradnl"/>
        </w:rPr>
        <w:t xml:space="preserve">la cédula profesional electrónica contiene un código bidimensional QR que permite verificar la autenticidad del documento en el registro de la Dirección General de Profesiones, sin </w:t>
      </w:r>
      <w:r w:rsidR="006E6576" w:rsidRPr="00D01052">
        <w:rPr>
          <w:lang w:eastAsia="es-ES_tradnl"/>
        </w:rPr>
        <w:t>embargo,</w:t>
      </w:r>
      <w:r w:rsidR="00825520" w:rsidRPr="00D01052">
        <w:rPr>
          <w:lang w:eastAsia="es-ES_tradnl"/>
        </w:rPr>
        <w:t xml:space="preserve"> la lectura de dicho QR, no lleva a visualizar ningún dato personal </w:t>
      </w:r>
      <w:r w:rsidR="006E6576" w:rsidRPr="00D01052">
        <w:rPr>
          <w:lang w:eastAsia="es-ES_tradnl"/>
        </w:rPr>
        <w:t>de sus titulares</w:t>
      </w:r>
      <w:r w:rsidR="00825520" w:rsidRPr="00D01052">
        <w:rPr>
          <w:lang w:eastAsia="es-ES_tradnl"/>
        </w:rPr>
        <w:t>, únicamente a su nombre y registro en la Dirección General de Profesiones.</w:t>
      </w:r>
    </w:p>
    <w:p w14:paraId="320EF861" w14:textId="77777777" w:rsidR="00E2400B" w:rsidRPr="00D01052" w:rsidRDefault="00E2400B" w:rsidP="00CB05B9">
      <w:pPr>
        <w:spacing w:after="0" w:line="360" w:lineRule="auto"/>
        <w:rPr>
          <w:lang w:eastAsia="es-ES_tradnl"/>
        </w:rPr>
      </w:pPr>
    </w:p>
    <w:p w14:paraId="035B607B" w14:textId="003DA291" w:rsidR="00E2400B" w:rsidRPr="00D01052" w:rsidRDefault="00E2400B" w:rsidP="00CB05B9">
      <w:pPr>
        <w:spacing w:after="0" w:line="360" w:lineRule="auto"/>
        <w:rPr>
          <w:lang w:eastAsia="es-ES_tradnl"/>
        </w:rPr>
      </w:pPr>
      <w:r w:rsidRPr="00D01052">
        <w:rPr>
          <w:lang w:eastAsia="es-ES_tradnl"/>
        </w:rPr>
        <w:t xml:space="preserve">De tales circunstancias, se considera que dicho </w:t>
      </w:r>
      <w:r w:rsidR="006E6576" w:rsidRPr="00D01052">
        <w:rPr>
          <w:lang w:eastAsia="es-ES_tradnl"/>
        </w:rPr>
        <w:t>dato no</w:t>
      </w:r>
      <w:r w:rsidR="00825520" w:rsidRPr="00D01052">
        <w:rPr>
          <w:lang w:eastAsia="es-ES_tradnl"/>
        </w:rPr>
        <w:t xml:space="preserve"> </w:t>
      </w:r>
      <w:r w:rsidRPr="00D01052">
        <w:rPr>
          <w:lang w:eastAsia="es-ES_tradnl"/>
        </w:rPr>
        <w:t xml:space="preserve">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63910DD9" w14:textId="77777777" w:rsidR="00E2400B" w:rsidRPr="00D01052" w:rsidRDefault="00E2400B" w:rsidP="00CB05B9">
      <w:pPr>
        <w:spacing w:after="0" w:line="360" w:lineRule="auto"/>
        <w:rPr>
          <w:lang w:eastAsia="es-ES_tradnl"/>
        </w:rPr>
      </w:pPr>
    </w:p>
    <w:p w14:paraId="4ECD1C64" w14:textId="2681CC9C" w:rsidR="00E2400B" w:rsidRPr="00D01052" w:rsidRDefault="00CA4FBF" w:rsidP="00CB05B9">
      <w:pPr>
        <w:pStyle w:val="Prrafodelista"/>
        <w:numPr>
          <w:ilvl w:val="0"/>
          <w:numId w:val="11"/>
        </w:numPr>
        <w:spacing w:line="360" w:lineRule="auto"/>
        <w:rPr>
          <w:b/>
          <w:lang w:eastAsia="es-ES_tradnl"/>
        </w:rPr>
      </w:pPr>
      <w:r w:rsidRPr="00D01052">
        <w:rPr>
          <w:b/>
          <w:lang w:eastAsia="es-ES_tradnl"/>
        </w:rPr>
        <w:t>Cadena original de la cédula profesional electrónica</w:t>
      </w:r>
    </w:p>
    <w:p w14:paraId="2DC70B03" w14:textId="77777777" w:rsidR="00E2400B" w:rsidRPr="00D01052" w:rsidRDefault="00E2400B" w:rsidP="00CB05B9">
      <w:pPr>
        <w:spacing w:after="0" w:line="360" w:lineRule="auto"/>
        <w:rPr>
          <w:lang w:eastAsia="es-ES_tradnl"/>
        </w:rPr>
      </w:pPr>
    </w:p>
    <w:p w14:paraId="47FE2E08" w14:textId="2B278DC5" w:rsidR="00E2400B" w:rsidRPr="00D01052" w:rsidRDefault="00CA4FBF" w:rsidP="00CB05B9">
      <w:pPr>
        <w:spacing w:after="0" w:line="360" w:lineRule="auto"/>
        <w:rPr>
          <w:lang w:eastAsia="es-ES_tradnl"/>
        </w:rPr>
      </w:pPr>
      <w:r w:rsidRPr="00D01052">
        <w:rPr>
          <w:lang w:eastAsia="es-ES_tradnl"/>
        </w:rPr>
        <w:t xml:space="preserve">Al respecto, este dato está constituido por una </w:t>
      </w:r>
      <w:r w:rsidR="00E2400B" w:rsidRPr="00D01052">
        <w:rPr>
          <w:lang w:eastAsia="es-ES_tradnl"/>
        </w:rPr>
        <w:t xml:space="preserve">secuencia de números y letras, </w:t>
      </w:r>
      <w:r w:rsidRPr="00D01052">
        <w:rPr>
          <w:lang w:eastAsia="es-ES_tradnl"/>
        </w:rPr>
        <w:t xml:space="preserve">dentro de las cuales se advierte la </w:t>
      </w:r>
      <w:r w:rsidR="00E2400B" w:rsidRPr="00D01052">
        <w:rPr>
          <w:lang w:eastAsia="es-ES_tradnl"/>
        </w:rPr>
        <w:t xml:space="preserve">Clave Única de Registro de Población, que pueda hacer identificable al titular del dato personal, no puede tenerse como dato personal y por ende información confidencial. </w:t>
      </w:r>
    </w:p>
    <w:p w14:paraId="5CE1104D" w14:textId="77777777" w:rsidR="00CA4FBF" w:rsidRPr="00D01052" w:rsidRDefault="00CA4FBF" w:rsidP="00CB05B9">
      <w:pPr>
        <w:spacing w:after="0" w:line="360" w:lineRule="auto"/>
        <w:rPr>
          <w:lang w:eastAsia="es-ES_tradnl"/>
        </w:rPr>
      </w:pPr>
      <w:r w:rsidRPr="00D01052">
        <w:rPr>
          <w:lang w:eastAsia="es-ES_tradnl"/>
        </w:rPr>
        <w:t xml:space="preserve"> </w:t>
      </w:r>
    </w:p>
    <w:p w14:paraId="0A621B38" w14:textId="24A4BB99" w:rsidR="00E2400B" w:rsidRPr="00D01052" w:rsidRDefault="00CA4FBF" w:rsidP="00CB05B9">
      <w:pPr>
        <w:spacing w:after="0" w:line="360" w:lineRule="auto"/>
        <w:rPr>
          <w:lang w:eastAsia="es-ES_tradnl"/>
        </w:rPr>
      </w:pPr>
      <w:r w:rsidRPr="00D01052">
        <w:rPr>
          <w:lang w:eastAsia="es-ES_tradnl"/>
        </w:rPr>
        <w:lastRenderedPageBreak/>
        <w:t>P</w:t>
      </w:r>
      <w:r w:rsidR="00E2400B" w:rsidRPr="00D01052">
        <w:rPr>
          <w:lang w:eastAsia="es-ES_tradnl"/>
        </w:rPr>
        <w:t xml:space="preserve">or lo que se considera que </w:t>
      </w:r>
      <w:r w:rsidRPr="00D01052">
        <w:rPr>
          <w:lang w:eastAsia="es-ES_tradnl"/>
        </w:rPr>
        <w:t>actualiza el</w:t>
      </w:r>
      <w:r w:rsidR="00E2400B" w:rsidRPr="00D01052">
        <w:rPr>
          <w:lang w:eastAsia="es-ES_tradnl"/>
        </w:rPr>
        <w:t xml:space="preserve">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2FE40D4" w14:textId="77777777" w:rsidR="009A7F5C" w:rsidRPr="00D01052" w:rsidRDefault="009A7F5C" w:rsidP="00CB05B9">
      <w:pPr>
        <w:spacing w:after="0" w:line="360" w:lineRule="auto"/>
        <w:rPr>
          <w:lang w:eastAsia="es-ES_tradnl"/>
        </w:rPr>
      </w:pPr>
    </w:p>
    <w:p w14:paraId="70FE2CA8" w14:textId="73C2F96D" w:rsidR="009A7F5C" w:rsidRPr="00D01052" w:rsidRDefault="009A7F5C" w:rsidP="00CB05B9">
      <w:pPr>
        <w:pStyle w:val="Prrafodelista"/>
        <w:numPr>
          <w:ilvl w:val="0"/>
          <w:numId w:val="11"/>
        </w:numPr>
        <w:spacing w:line="360" w:lineRule="auto"/>
        <w:rPr>
          <w:b/>
          <w:lang w:eastAsia="es-ES_tradnl"/>
        </w:rPr>
      </w:pPr>
      <w:r w:rsidRPr="00D01052">
        <w:rPr>
          <w:b/>
          <w:lang w:eastAsia="es-ES_tradnl"/>
        </w:rPr>
        <w:t>Fotografía del servidor público</w:t>
      </w:r>
    </w:p>
    <w:p w14:paraId="62040B30" w14:textId="77777777" w:rsidR="009A7F5C" w:rsidRPr="00D01052" w:rsidRDefault="009A7F5C" w:rsidP="00CB05B9">
      <w:pPr>
        <w:spacing w:after="0" w:line="360" w:lineRule="auto"/>
        <w:rPr>
          <w:lang w:eastAsia="es-ES_tradnl"/>
        </w:rPr>
      </w:pPr>
    </w:p>
    <w:p w14:paraId="502E087A" w14:textId="77777777" w:rsidR="009A7F5C" w:rsidRPr="00D01052" w:rsidRDefault="009A7F5C" w:rsidP="00CB05B9">
      <w:pPr>
        <w:spacing w:after="0" w:line="360" w:lineRule="auto"/>
        <w:rPr>
          <w:lang w:eastAsia="es-ES_tradnl"/>
        </w:rPr>
      </w:pPr>
      <w:r w:rsidRPr="00D01052">
        <w:rPr>
          <w:lang w:eastAsia="es-ES_tradnl"/>
        </w:rPr>
        <w:t>Para lo cual,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1081A92" w14:textId="77777777" w:rsidR="009A7F5C" w:rsidRPr="00D01052" w:rsidRDefault="009A7F5C" w:rsidP="00CB05B9">
      <w:pPr>
        <w:spacing w:after="0" w:line="360" w:lineRule="auto"/>
        <w:rPr>
          <w:lang w:eastAsia="es-ES_tradnl"/>
        </w:rPr>
      </w:pPr>
    </w:p>
    <w:p w14:paraId="7EF01C3E" w14:textId="77777777" w:rsidR="009A7F5C" w:rsidRPr="00D01052" w:rsidRDefault="009A7F5C" w:rsidP="00CB05B9">
      <w:pPr>
        <w:spacing w:after="0" w:line="360" w:lineRule="auto"/>
        <w:rPr>
          <w:lang w:eastAsia="es-ES_tradnl"/>
        </w:rPr>
      </w:pPr>
      <w:r w:rsidRPr="00D01052">
        <w:rPr>
          <w:lang w:eastAsia="es-ES_tradn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C78621E" w14:textId="77777777" w:rsidR="009A7F5C" w:rsidRPr="00D01052" w:rsidRDefault="009A7F5C" w:rsidP="00CB05B9">
      <w:pPr>
        <w:spacing w:after="0" w:line="360" w:lineRule="auto"/>
        <w:rPr>
          <w:lang w:eastAsia="es-ES_tradnl"/>
        </w:rPr>
      </w:pPr>
    </w:p>
    <w:p w14:paraId="115912CF" w14:textId="77777777" w:rsidR="009A7F5C" w:rsidRPr="00D01052" w:rsidRDefault="009A7F5C" w:rsidP="00CB05B9">
      <w:pPr>
        <w:spacing w:after="0" w:line="360" w:lineRule="auto"/>
        <w:rPr>
          <w:lang w:eastAsia="es-ES_tradnl"/>
        </w:rPr>
      </w:pPr>
      <w:r w:rsidRPr="00D01052">
        <w:rPr>
          <w:lang w:eastAsia="es-ES_tradnl"/>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w:t>
      </w:r>
      <w:r w:rsidRPr="00D01052">
        <w:rPr>
          <w:lang w:eastAsia="es-ES_tradnl"/>
        </w:rPr>
        <w:lastRenderedPageBreak/>
        <w:t>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13356FC" w14:textId="77777777" w:rsidR="009A7F5C" w:rsidRPr="00D01052" w:rsidRDefault="009A7F5C" w:rsidP="00CB05B9">
      <w:pPr>
        <w:spacing w:after="0" w:line="360" w:lineRule="auto"/>
        <w:rPr>
          <w:lang w:eastAsia="es-ES_tradnl"/>
        </w:rPr>
      </w:pPr>
    </w:p>
    <w:p w14:paraId="499CB579" w14:textId="77777777" w:rsidR="009A7F5C" w:rsidRPr="00D01052" w:rsidRDefault="009A7F5C" w:rsidP="00CB05B9">
      <w:pPr>
        <w:spacing w:after="0" w:line="360" w:lineRule="auto"/>
        <w:rPr>
          <w:lang w:eastAsia="es-ES_tradnl"/>
        </w:rPr>
      </w:pPr>
      <w:r w:rsidRPr="00D01052">
        <w:rPr>
          <w:lang w:eastAsia="es-ES_tradnl"/>
        </w:rPr>
        <w:t>En este sentido, resultan aplicables por analogía, los Criterios orientadores 15/17 y 1/13, emitidos por el entonces Instituto Nacional de Transparencia y Acceso a la Información Pública y Protección de Datos Personales vigentes a la fecha de la solicitud,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BEAB814" w14:textId="77777777" w:rsidR="009A7F5C" w:rsidRPr="00D01052" w:rsidRDefault="009A7F5C" w:rsidP="00CB05B9">
      <w:pPr>
        <w:spacing w:after="0" w:line="360" w:lineRule="auto"/>
        <w:rPr>
          <w:lang w:eastAsia="es-ES_tradnl"/>
        </w:rPr>
      </w:pPr>
    </w:p>
    <w:p w14:paraId="16A497EE" w14:textId="77777777" w:rsidR="009A7F5C" w:rsidRPr="00D01052" w:rsidRDefault="009A7F5C" w:rsidP="00CB05B9">
      <w:pPr>
        <w:spacing w:after="0" w:line="360" w:lineRule="auto"/>
        <w:rPr>
          <w:lang w:eastAsia="es-ES_tradnl"/>
        </w:rPr>
      </w:pPr>
      <w:r w:rsidRPr="00D01052">
        <w:rPr>
          <w:lang w:eastAsia="es-ES_tradn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36555EF" w14:textId="77777777" w:rsidR="009A7F5C" w:rsidRPr="00D01052" w:rsidRDefault="009A7F5C" w:rsidP="00CB05B9">
      <w:pPr>
        <w:spacing w:after="0" w:line="360" w:lineRule="auto"/>
        <w:rPr>
          <w:lang w:eastAsia="es-ES_tradnl"/>
        </w:rPr>
      </w:pPr>
    </w:p>
    <w:p w14:paraId="219E8ED0" w14:textId="77777777" w:rsidR="009A7F5C" w:rsidRPr="00D01052" w:rsidRDefault="009A7F5C" w:rsidP="00CB05B9">
      <w:pPr>
        <w:spacing w:after="0" w:line="360" w:lineRule="auto"/>
        <w:rPr>
          <w:lang w:eastAsia="es-ES_tradnl"/>
        </w:rPr>
      </w:pPr>
      <w:r w:rsidRPr="00D01052">
        <w:rPr>
          <w:lang w:eastAsia="es-ES_tradnl"/>
        </w:rPr>
        <w:t xml:space="preserve">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w:t>
      </w:r>
      <w:r w:rsidRPr="00D01052">
        <w:rPr>
          <w:lang w:eastAsia="es-ES_tradnl"/>
        </w:rPr>
        <w:lastRenderedPageBreak/>
        <w:t>requisitos legales; sin que se considere como factor diferenciador para determinar la publicidad o clasificación el cargo o nivel jerárquico en el que se desempeñe el servidor público.</w:t>
      </w:r>
    </w:p>
    <w:p w14:paraId="5AD984FF" w14:textId="77777777" w:rsidR="009A7F5C" w:rsidRPr="00D01052" w:rsidRDefault="009A7F5C" w:rsidP="00CB05B9">
      <w:pPr>
        <w:spacing w:after="0" w:line="360" w:lineRule="auto"/>
        <w:rPr>
          <w:lang w:eastAsia="es-ES_tradnl"/>
        </w:rPr>
      </w:pPr>
    </w:p>
    <w:p w14:paraId="65D016C2" w14:textId="77777777" w:rsidR="009A7F5C" w:rsidRPr="00D01052" w:rsidRDefault="009A7F5C" w:rsidP="00CB05B9">
      <w:pPr>
        <w:spacing w:after="0" w:line="360" w:lineRule="auto"/>
        <w:rPr>
          <w:lang w:eastAsia="es-ES_tradnl"/>
        </w:rPr>
      </w:pPr>
      <w:r w:rsidRPr="00D01052">
        <w:rPr>
          <w:lang w:eastAsia="es-ES_tradnl"/>
        </w:rPr>
        <w:t>De acuerdo con el argumento planteado, la determinación de esta resolución deja sin efectos el criterio adoptado anteriormente por el Pleno de este Instituto, con número 03/2019 vigente a la fecha de la solicitud, en el que solo se consideraban como públicas las fotografías de mandos medios y/o superiores.</w:t>
      </w:r>
    </w:p>
    <w:p w14:paraId="7B05EE6F" w14:textId="77777777" w:rsidR="009A7F5C" w:rsidRPr="00D01052" w:rsidRDefault="009A7F5C" w:rsidP="00CB05B9">
      <w:pPr>
        <w:spacing w:after="0" w:line="360" w:lineRule="auto"/>
        <w:rPr>
          <w:lang w:eastAsia="es-ES_tradnl"/>
        </w:rPr>
      </w:pPr>
    </w:p>
    <w:p w14:paraId="2D990FFC" w14:textId="77777777" w:rsidR="009A7F5C" w:rsidRPr="00D01052" w:rsidRDefault="009A7F5C" w:rsidP="00CB05B9">
      <w:pPr>
        <w:spacing w:after="0" w:line="360" w:lineRule="auto"/>
        <w:rPr>
          <w:lang w:eastAsia="es-ES_tradnl"/>
        </w:rPr>
      </w:pPr>
      <w:r w:rsidRPr="00D01052">
        <w:rPr>
          <w:lang w:eastAsia="es-ES_tradnl"/>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64071388" w14:textId="77777777" w:rsidR="009A7F5C" w:rsidRPr="00D01052" w:rsidRDefault="009A7F5C" w:rsidP="00CB05B9">
      <w:pPr>
        <w:spacing w:after="0" w:line="360" w:lineRule="auto"/>
        <w:rPr>
          <w:lang w:eastAsia="es-ES_tradnl"/>
        </w:rPr>
      </w:pPr>
    </w:p>
    <w:p w14:paraId="7E853234" w14:textId="62CE1FF0" w:rsidR="009A7F5C" w:rsidRPr="00D01052" w:rsidRDefault="009A7F5C" w:rsidP="00CB05B9">
      <w:pPr>
        <w:pStyle w:val="Prrafodelista"/>
        <w:numPr>
          <w:ilvl w:val="0"/>
          <w:numId w:val="11"/>
        </w:numPr>
        <w:spacing w:line="360" w:lineRule="auto"/>
        <w:rPr>
          <w:b/>
          <w:lang w:eastAsia="es-ES_tradnl"/>
        </w:rPr>
      </w:pPr>
      <w:r w:rsidRPr="00D01052">
        <w:rPr>
          <w:b/>
          <w:lang w:eastAsia="es-ES_tradnl"/>
        </w:rPr>
        <w:t>Firma de servidores públicos</w:t>
      </w:r>
    </w:p>
    <w:p w14:paraId="56E3E103" w14:textId="77777777" w:rsidR="009A7F5C" w:rsidRPr="00D01052" w:rsidRDefault="009A7F5C" w:rsidP="00CB05B9">
      <w:pPr>
        <w:spacing w:after="0" w:line="360" w:lineRule="auto"/>
        <w:rPr>
          <w:lang w:eastAsia="es-ES_tradnl"/>
        </w:rPr>
      </w:pPr>
      <w:r w:rsidRPr="00D01052">
        <w:rPr>
          <w:lang w:eastAsia="es-ES_tradnl"/>
        </w:rPr>
        <w:t xml:space="preserve"> </w:t>
      </w:r>
    </w:p>
    <w:p w14:paraId="7F3C0E1F" w14:textId="77777777" w:rsidR="009A7F5C" w:rsidRPr="00D01052" w:rsidRDefault="009A7F5C" w:rsidP="00CB05B9">
      <w:pPr>
        <w:spacing w:after="0" w:line="360" w:lineRule="auto"/>
        <w:rPr>
          <w:lang w:eastAsia="es-ES_tradnl"/>
        </w:rPr>
      </w:pPr>
      <w:r w:rsidRPr="00D01052">
        <w:rPr>
          <w:lang w:eastAsia="es-ES_tradnl"/>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3DF6B9E4" w14:textId="77777777" w:rsidR="009A7F5C" w:rsidRPr="00D01052" w:rsidRDefault="009A7F5C" w:rsidP="00CB05B9">
      <w:pPr>
        <w:spacing w:after="0" w:line="360" w:lineRule="auto"/>
        <w:rPr>
          <w:lang w:eastAsia="es-ES_tradnl"/>
        </w:rPr>
      </w:pPr>
      <w:r w:rsidRPr="00D01052">
        <w:rPr>
          <w:lang w:eastAsia="es-ES_tradnl"/>
        </w:rPr>
        <w:t xml:space="preserve"> </w:t>
      </w:r>
    </w:p>
    <w:p w14:paraId="3D4638C5" w14:textId="77777777" w:rsidR="009A7F5C" w:rsidRPr="00D01052" w:rsidRDefault="009A7F5C" w:rsidP="00CB05B9">
      <w:pPr>
        <w:spacing w:after="0" w:line="360" w:lineRule="auto"/>
        <w:rPr>
          <w:lang w:eastAsia="es-ES_tradnl"/>
        </w:rPr>
      </w:pPr>
      <w:r w:rsidRPr="00D01052">
        <w:rPr>
          <w:lang w:eastAsia="es-ES_tradnl"/>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49FCA858" w14:textId="77777777" w:rsidR="009A7F5C" w:rsidRPr="00D01052" w:rsidRDefault="009A7F5C" w:rsidP="00CB05B9">
      <w:pPr>
        <w:spacing w:after="0" w:line="360" w:lineRule="auto"/>
        <w:rPr>
          <w:lang w:eastAsia="es-ES_tradnl"/>
        </w:rPr>
      </w:pPr>
      <w:r w:rsidRPr="00D01052">
        <w:rPr>
          <w:lang w:eastAsia="es-ES_tradnl"/>
        </w:rPr>
        <w:t xml:space="preserve"> </w:t>
      </w:r>
    </w:p>
    <w:p w14:paraId="7CD31C72" w14:textId="77777777" w:rsidR="009A7F5C" w:rsidRPr="00D01052" w:rsidRDefault="009A7F5C" w:rsidP="00CB05B9">
      <w:pPr>
        <w:spacing w:after="0" w:line="360" w:lineRule="auto"/>
        <w:rPr>
          <w:lang w:eastAsia="es-ES_tradnl"/>
        </w:rPr>
      </w:pPr>
      <w:r w:rsidRPr="00D01052">
        <w:rPr>
          <w:lang w:eastAsia="es-ES_tradnl"/>
        </w:rPr>
        <w:lastRenderedPageBreak/>
        <w:t>La publicidad de dichos datos, se robustece, con el Criterio Orientador, de la Segunda Época, con clave de control SO/002/2019, emitido por el entonces Instituto Nacional de Transparencia, Acceso a la Información y Protección de Datos Personales, que establece lo siguiente:</w:t>
      </w:r>
    </w:p>
    <w:p w14:paraId="49F73182" w14:textId="77777777" w:rsidR="009A7F5C" w:rsidRPr="00D01052" w:rsidRDefault="009A7F5C" w:rsidP="00CB05B9">
      <w:pPr>
        <w:spacing w:after="0" w:line="360" w:lineRule="auto"/>
        <w:rPr>
          <w:lang w:eastAsia="es-ES_tradnl"/>
        </w:rPr>
      </w:pPr>
      <w:r w:rsidRPr="00D01052">
        <w:rPr>
          <w:lang w:eastAsia="es-ES_tradnl"/>
        </w:rPr>
        <w:t xml:space="preserve"> </w:t>
      </w:r>
    </w:p>
    <w:p w14:paraId="2B3317E0" w14:textId="77777777" w:rsidR="009A7F5C" w:rsidRPr="00D01052" w:rsidRDefault="009A7F5C" w:rsidP="00CB05B9">
      <w:pPr>
        <w:spacing w:after="0" w:line="360" w:lineRule="auto"/>
        <w:ind w:left="720"/>
        <w:rPr>
          <w:i/>
          <w:lang w:eastAsia="es-ES_tradnl"/>
        </w:rPr>
      </w:pPr>
      <w:r w:rsidRPr="00D01052">
        <w:rPr>
          <w:b/>
          <w:bCs/>
          <w:i/>
          <w:sz w:val="20"/>
          <w:lang w:eastAsia="es-ES_tradnl"/>
        </w:rPr>
        <w:t xml:space="preserve">“Firma y rúbrica de servidores públicos. </w:t>
      </w:r>
      <w:r w:rsidRPr="00D01052">
        <w:rPr>
          <w:i/>
          <w:sz w:val="20"/>
          <w:lang w:eastAsia="es-ES_tradnl"/>
        </w:rPr>
        <w:t>Si bien la firma y la rúbrica son datos personales confidenciales, cuando un servidor público emite un acto como autoridad, en ejercicio de las funciones que tiene conferidas, la firma o rúbrica mediante la cual se valida dicho acto es pública.”</w:t>
      </w:r>
    </w:p>
    <w:p w14:paraId="6227C96F" w14:textId="77777777" w:rsidR="009A7F5C" w:rsidRPr="00D01052" w:rsidRDefault="009A7F5C" w:rsidP="00CB05B9">
      <w:pPr>
        <w:spacing w:after="0" w:line="360" w:lineRule="auto"/>
        <w:rPr>
          <w:lang w:eastAsia="es-ES_tradnl"/>
        </w:rPr>
      </w:pPr>
      <w:r w:rsidRPr="00D01052">
        <w:rPr>
          <w:lang w:eastAsia="es-ES_tradnl"/>
        </w:rPr>
        <w:t xml:space="preserve"> </w:t>
      </w:r>
    </w:p>
    <w:p w14:paraId="47F50F79" w14:textId="77777777" w:rsidR="00860745" w:rsidRPr="00D01052" w:rsidRDefault="00860745" w:rsidP="00860745">
      <w:pPr>
        <w:spacing w:after="0" w:line="360" w:lineRule="auto"/>
        <w:rPr>
          <w:lang w:eastAsia="es-ES_tradnl"/>
        </w:rPr>
      </w:pPr>
      <w:r w:rsidRPr="00D01052">
        <w:rPr>
          <w:lang w:eastAsia="es-ES_tradnl"/>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4DAC4BE0" w14:textId="77777777" w:rsidR="00891EF8" w:rsidRPr="00D01052" w:rsidRDefault="00891EF8" w:rsidP="00CB05B9">
      <w:pPr>
        <w:spacing w:after="0" w:line="360" w:lineRule="auto"/>
        <w:rPr>
          <w:lang w:eastAsia="es-ES_tradnl"/>
        </w:rPr>
      </w:pPr>
    </w:p>
    <w:p w14:paraId="2F762741" w14:textId="6C670DC6" w:rsidR="00860745" w:rsidRPr="00D01052" w:rsidRDefault="00860745" w:rsidP="00CB05B9">
      <w:pPr>
        <w:spacing w:after="0" w:line="360" w:lineRule="auto"/>
        <w:rPr>
          <w:lang w:eastAsia="es-ES_tradnl"/>
        </w:rPr>
      </w:pPr>
      <w:r w:rsidRPr="00D01052">
        <w:rPr>
          <w:lang w:eastAsia="es-ES_tradnl"/>
        </w:rPr>
        <w:t>Ahora bien, no pasa desapercibido para este Instituto, que el titular de los datos analizados, es decir el Titular de la Unidad de Transparencia, en respuesta remitió su cédula profesional con la firma pública; es decir, en el presente caso, el dueño del dato, consintió su publicación y entrega.</w:t>
      </w:r>
    </w:p>
    <w:p w14:paraId="04471397" w14:textId="77777777" w:rsidR="00860745" w:rsidRPr="00D01052" w:rsidRDefault="00860745" w:rsidP="00CB05B9">
      <w:pPr>
        <w:spacing w:after="0" w:line="360" w:lineRule="auto"/>
        <w:rPr>
          <w:lang w:eastAsia="es-ES_tradnl"/>
        </w:rPr>
      </w:pPr>
    </w:p>
    <w:p w14:paraId="3966C497" w14:textId="78961063" w:rsidR="00860745" w:rsidRPr="00D01052" w:rsidRDefault="00860745" w:rsidP="00CB05B9">
      <w:pPr>
        <w:spacing w:after="0" w:line="360" w:lineRule="auto"/>
        <w:rPr>
          <w:lang w:eastAsia="es-ES_tradnl"/>
        </w:rPr>
      </w:pPr>
      <w:r w:rsidRPr="00D01052">
        <w:rPr>
          <w:lang w:eastAsia="es-ES_tradnl"/>
        </w:rPr>
        <w:t>Tan es así que, en Informe Justificado, el Titular de la cédula profesional volvió a proporcionar su dato de manera pública, por lo que, es claro que existió una aprobación de este para no testarlo y, al contrario, dejarlo público; sin embargo, para futuras ocasiones deberá clasificar la firma de servidores públicos en comprobante de estudios, tal como se analizó en párrafos anteriores.</w:t>
      </w:r>
    </w:p>
    <w:p w14:paraId="592BF564" w14:textId="77777777" w:rsidR="00860745" w:rsidRPr="00D01052" w:rsidRDefault="00860745" w:rsidP="00CB05B9">
      <w:pPr>
        <w:spacing w:after="0" w:line="360" w:lineRule="auto"/>
        <w:rPr>
          <w:lang w:eastAsia="es-ES_tradnl"/>
        </w:rPr>
      </w:pPr>
    </w:p>
    <w:p w14:paraId="5BB3D7EF" w14:textId="4B5571F1" w:rsidR="00E2400B" w:rsidRPr="00D01052" w:rsidRDefault="00E2400B" w:rsidP="00CB05B9">
      <w:pPr>
        <w:spacing w:after="0" w:line="360" w:lineRule="auto"/>
        <w:rPr>
          <w:lang w:eastAsia="es-ES_tradnl"/>
        </w:rPr>
      </w:pPr>
      <w:r w:rsidRPr="00D01052">
        <w:rPr>
          <w:lang w:eastAsia="es-ES_tradnl"/>
        </w:rPr>
        <w:lastRenderedPageBreak/>
        <w:t xml:space="preserve">Conforme a lo anterior, se logra vislumbrar que el Sujeto Obligado clasificó datos de naturaleza pública, a saber, el código </w:t>
      </w:r>
      <w:r w:rsidR="00F92B19" w:rsidRPr="00D01052">
        <w:rPr>
          <w:lang w:eastAsia="es-ES_tradnl"/>
        </w:rPr>
        <w:t>bidimensional (QR) de la cédula profesional electrónica proporcionada, p</w:t>
      </w:r>
      <w:r w:rsidRPr="00D01052">
        <w:rPr>
          <w:lang w:eastAsia="es-ES_tradnl"/>
        </w:rPr>
        <w:t>or lo que, para atender el reque</w:t>
      </w:r>
      <w:r w:rsidR="00F92B19" w:rsidRPr="00D01052">
        <w:rPr>
          <w:lang w:eastAsia="es-ES_tradnl"/>
        </w:rPr>
        <w:t>rimiento deberá proporcionar el documento solicitado</w:t>
      </w:r>
      <w:r w:rsidRPr="00D01052">
        <w:rPr>
          <w:lang w:eastAsia="es-ES_tradnl"/>
        </w:rPr>
        <w:t xml:space="preserve">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60130B4" w14:textId="77777777" w:rsidR="000906DA" w:rsidRPr="00D01052" w:rsidRDefault="000906DA" w:rsidP="00CB05B9">
      <w:pPr>
        <w:spacing w:after="0" w:line="360" w:lineRule="auto"/>
        <w:ind w:right="-28"/>
      </w:pPr>
    </w:p>
    <w:p w14:paraId="0CCF70E8" w14:textId="77777777" w:rsidR="00D1318A" w:rsidRPr="00D01052" w:rsidRDefault="00D1318A" w:rsidP="00CB05B9">
      <w:pPr>
        <w:pStyle w:val="Ttulo2"/>
        <w:spacing w:before="0" w:after="0" w:line="360" w:lineRule="auto"/>
        <w:rPr>
          <w:sz w:val="22"/>
          <w:szCs w:val="22"/>
        </w:rPr>
      </w:pPr>
      <w:bookmarkStart w:id="17" w:name="_Toc203512602"/>
      <w:r w:rsidRPr="00D01052">
        <w:rPr>
          <w:sz w:val="22"/>
          <w:szCs w:val="22"/>
        </w:rPr>
        <w:t>SEXTO. Decisión</w:t>
      </w:r>
      <w:bookmarkEnd w:id="17"/>
    </w:p>
    <w:p w14:paraId="0D2B29DC" w14:textId="77777777" w:rsidR="00D1318A" w:rsidRPr="00D01052" w:rsidRDefault="00D1318A" w:rsidP="00CB05B9">
      <w:pPr>
        <w:spacing w:after="0" w:line="360" w:lineRule="auto"/>
        <w:contextualSpacing/>
        <w:rPr>
          <w:rFonts w:eastAsia="Calibri" w:cs="Tahoma"/>
          <w:b/>
        </w:rPr>
      </w:pPr>
    </w:p>
    <w:p w14:paraId="13D4A44D" w14:textId="2937118D" w:rsidR="004306AC" w:rsidRPr="00D01052" w:rsidRDefault="00D1318A" w:rsidP="00CB05B9">
      <w:pPr>
        <w:spacing w:after="0" w:line="360" w:lineRule="auto"/>
      </w:pPr>
      <w:r w:rsidRPr="00D01052">
        <w:t xml:space="preserve">De acuerdo con lo expuesto y, con fundamento en el artículo 186, fracción III, de la Ley de Transparencia y Acceso a la Información Pública del Estado de México y Municipios, este Instituto considera procedente </w:t>
      </w:r>
      <w:r w:rsidR="00F66940" w:rsidRPr="00D01052">
        <w:rPr>
          <w:b/>
        </w:rPr>
        <w:t>MODIFICAR</w:t>
      </w:r>
      <w:r w:rsidRPr="00D01052">
        <w:rPr>
          <w:b/>
        </w:rPr>
        <w:t xml:space="preserve"> </w:t>
      </w:r>
      <w:r w:rsidRPr="00D01052">
        <w:t>la resp</w:t>
      </w:r>
      <w:r w:rsidR="00F92B19" w:rsidRPr="00D01052">
        <w:t>uesta de la Comisión del Agua del Estado de Méxic</w:t>
      </w:r>
      <w:r w:rsidR="009D7B2C" w:rsidRPr="00D01052">
        <w:t>o</w:t>
      </w:r>
      <w:r w:rsidRPr="00D01052">
        <w:rPr>
          <w:b/>
        </w:rPr>
        <w:t xml:space="preserve">, </w:t>
      </w:r>
      <w:r w:rsidRPr="00D01052">
        <w:t xml:space="preserve">a efecto de que </w:t>
      </w:r>
      <w:r w:rsidR="00017D0E" w:rsidRPr="00D01052">
        <w:t>entregue l</w:t>
      </w:r>
      <w:r w:rsidR="0060196A" w:rsidRPr="00D01052">
        <w:t xml:space="preserve">a información </w:t>
      </w:r>
      <w:r w:rsidR="004A2BD2" w:rsidRPr="00D01052">
        <w:t>de manera correcta.</w:t>
      </w:r>
    </w:p>
    <w:p w14:paraId="50661007" w14:textId="77777777" w:rsidR="00541E19" w:rsidRPr="00D01052" w:rsidRDefault="00541E19" w:rsidP="00CB05B9">
      <w:pPr>
        <w:spacing w:after="0" w:line="360" w:lineRule="auto"/>
      </w:pPr>
    </w:p>
    <w:p w14:paraId="0C829323" w14:textId="77777777" w:rsidR="00D1318A" w:rsidRPr="00D01052" w:rsidRDefault="00D1318A" w:rsidP="00CB05B9">
      <w:pPr>
        <w:spacing w:after="0" w:line="360" w:lineRule="auto"/>
        <w:contextualSpacing/>
        <w:rPr>
          <w:rFonts w:eastAsia="Calibri" w:cs="Tahoma"/>
          <w:b/>
          <w:bCs/>
        </w:rPr>
      </w:pPr>
      <w:r w:rsidRPr="00D01052">
        <w:rPr>
          <w:rFonts w:eastAsia="Calibri" w:cs="Tahoma"/>
          <w:b/>
          <w:bCs/>
        </w:rPr>
        <w:t>Términos de la Resolución para conocimiento del Particular</w:t>
      </w:r>
    </w:p>
    <w:p w14:paraId="08535812" w14:textId="77777777" w:rsidR="00D1318A" w:rsidRPr="00D01052" w:rsidRDefault="00D1318A" w:rsidP="00CB05B9">
      <w:pPr>
        <w:spacing w:after="0" w:line="360" w:lineRule="auto"/>
        <w:contextualSpacing/>
        <w:rPr>
          <w:rFonts w:eastAsia="Calibri" w:cs="Tahoma"/>
          <w:b/>
          <w:bCs/>
        </w:rPr>
      </w:pPr>
    </w:p>
    <w:p w14:paraId="3B668E85" w14:textId="1F902266" w:rsidR="00D1318A" w:rsidRPr="00D01052" w:rsidRDefault="00D1318A" w:rsidP="00CB05B9">
      <w:pPr>
        <w:spacing w:after="0" w:line="360" w:lineRule="auto"/>
      </w:pPr>
      <w:r w:rsidRPr="00D01052">
        <w:t xml:space="preserve">Se le hace del conocimiento a la persona Recurrente que, en el presente asunto, se le da la razón, pues </w:t>
      </w:r>
      <w:r w:rsidR="00715343" w:rsidRPr="00D01052">
        <w:t xml:space="preserve">si bien </w:t>
      </w:r>
      <w:r w:rsidR="004076BD" w:rsidRPr="00D01052">
        <w:t xml:space="preserve">el Sujeto Obligado </w:t>
      </w:r>
      <w:r w:rsidR="00160D5F" w:rsidRPr="00D01052">
        <w:t xml:space="preserve">proporciono los documentos solicitados </w:t>
      </w:r>
      <w:r w:rsidR="009D02B0" w:rsidRPr="00D01052">
        <w:t>testo</w:t>
      </w:r>
      <w:r w:rsidR="00865499" w:rsidRPr="00D01052">
        <w:t xml:space="preserve"> datos de naturaleza pública</w:t>
      </w:r>
      <w:r w:rsidR="00017D0E" w:rsidRPr="00D01052">
        <w:t xml:space="preserve">, </w:t>
      </w:r>
      <w:r w:rsidRPr="00D01052">
        <w:t>por lo que, deberá hacer la entre</w:t>
      </w:r>
      <w:r w:rsidR="00655068" w:rsidRPr="00D01052">
        <w:t>ga de la información</w:t>
      </w:r>
      <w:r w:rsidR="00865499" w:rsidRPr="00D01052">
        <w:t xml:space="preserve"> de manera correcta</w:t>
      </w:r>
      <w:r w:rsidR="00655068" w:rsidRPr="00D01052">
        <w:t>.</w:t>
      </w:r>
      <w:r w:rsidR="00D1305D" w:rsidRPr="00D01052">
        <w:t xml:space="preserve"> </w:t>
      </w:r>
      <w:r w:rsidRPr="00D01052">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D01052" w:rsidRDefault="00D1318A" w:rsidP="00CB05B9">
      <w:pPr>
        <w:spacing w:after="0" w:line="360" w:lineRule="auto"/>
      </w:pPr>
    </w:p>
    <w:p w14:paraId="1C805ED0" w14:textId="77777777" w:rsidR="00D1318A" w:rsidRPr="00D01052" w:rsidRDefault="00D1318A" w:rsidP="00CB05B9">
      <w:pPr>
        <w:spacing w:after="0" w:line="360" w:lineRule="auto"/>
        <w:contextualSpacing/>
        <w:rPr>
          <w:rFonts w:eastAsia="Calibri"/>
        </w:rPr>
      </w:pPr>
      <w:r w:rsidRPr="00D01052">
        <w:rPr>
          <w:rFonts w:eastAsia="Calibri"/>
        </w:rPr>
        <w:t>Por lo expuesto y fundado, este Pleno:</w:t>
      </w:r>
    </w:p>
    <w:p w14:paraId="7E4B6E8F" w14:textId="77777777" w:rsidR="00057905" w:rsidRPr="00D01052" w:rsidRDefault="00057905" w:rsidP="00CB05B9">
      <w:pPr>
        <w:spacing w:after="0" w:line="360" w:lineRule="auto"/>
        <w:contextualSpacing/>
        <w:rPr>
          <w:rFonts w:eastAsia="Calibri"/>
        </w:rPr>
      </w:pPr>
    </w:p>
    <w:p w14:paraId="4969F2B6" w14:textId="77777777" w:rsidR="00D1318A" w:rsidRPr="00D01052" w:rsidRDefault="00D1318A" w:rsidP="00CB05B9">
      <w:pPr>
        <w:pStyle w:val="Ttulo1"/>
        <w:spacing w:before="0" w:after="0" w:line="360" w:lineRule="auto"/>
        <w:jc w:val="center"/>
        <w:rPr>
          <w:sz w:val="22"/>
          <w:szCs w:val="22"/>
        </w:rPr>
      </w:pPr>
      <w:bookmarkStart w:id="18" w:name="_Toc203512603"/>
      <w:r w:rsidRPr="00D01052">
        <w:rPr>
          <w:sz w:val="22"/>
          <w:szCs w:val="22"/>
        </w:rPr>
        <w:t>R E S U E L V E</w:t>
      </w:r>
      <w:bookmarkEnd w:id="18"/>
    </w:p>
    <w:p w14:paraId="00911B7E" w14:textId="77777777" w:rsidR="00D1318A" w:rsidRPr="00D01052" w:rsidRDefault="00D1318A" w:rsidP="00CB05B9">
      <w:pPr>
        <w:spacing w:after="0" w:line="360" w:lineRule="auto"/>
        <w:contextualSpacing/>
        <w:rPr>
          <w:rFonts w:eastAsia="Calibri"/>
          <w:b/>
          <w:bCs/>
        </w:rPr>
      </w:pPr>
    </w:p>
    <w:p w14:paraId="59D86F6A" w14:textId="7514F39A" w:rsidR="00D1318A" w:rsidRPr="00D01052" w:rsidRDefault="00D1318A" w:rsidP="00CB05B9">
      <w:pPr>
        <w:spacing w:after="0" w:line="360" w:lineRule="auto"/>
        <w:contextualSpacing/>
      </w:pPr>
      <w:r w:rsidRPr="00D01052">
        <w:rPr>
          <w:rFonts w:cs="Tahoma"/>
          <w:b/>
          <w:bCs/>
        </w:rPr>
        <w:t xml:space="preserve">PRIMERO. </w:t>
      </w:r>
      <w:r w:rsidRPr="00D01052">
        <w:rPr>
          <w:rFonts w:cs="Tahoma"/>
          <w:bCs/>
        </w:rPr>
        <w:t xml:space="preserve">Se </w:t>
      </w:r>
      <w:r w:rsidR="004076BD" w:rsidRPr="00D01052">
        <w:rPr>
          <w:rFonts w:cs="Tahoma"/>
          <w:b/>
          <w:bCs/>
        </w:rPr>
        <w:t>MODIFICA</w:t>
      </w:r>
      <w:r w:rsidRPr="00D01052">
        <w:rPr>
          <w:rFonts w:cs="Tahoma"/>
          <w:b/>
          <w:bCs/>
        </w:rPr>
        <w:t xml:space="preserve"> </w:t>
      </w:r>
      <w:r w:rsidRPr="00D01052">
        <w:rPr>
          <w:rFonts w:cs="Tahoma"/>
          <w:bCs/>
        </w:rPr>
        <w:t>la respuesta entrega</w:t>
      </w:r>
      <w:r w:rsidR="00655068" w:rsidRPr="00D01052">
        <w:rPr>
          <w:rFonts w:cs="Tahoma"/>
          <w:bCs/>
        </w:rPr>
        <w:t xml:space="preserve">da por </w:t>
      </w:r>
      <w:r w:rsidR="00160D5F" w:rsidRPr="00D01052">
        <w:rPr>
          <w:rFonts w:cs="Tahoma"/>
          <w:bCs/>
        </w:rPr>
        <w:t>la Comisión del Agua del Estado de México</w:t>
      </w:r>
      <w:r w:rsidRPr="00D01052">
        <w:rPr>
          <w:rFonts w:cs="Tahoma"/>
          <w:bCs/>
        </w:rPr>
        <w:t>, a la solicitud de información</w:t>
      </w:r>
      <w:r w:rsidR="00655068" w:rsidRPr="00D01052">
        <w:rPr>
          <w:rFonts w:cs="Tahoma"/>
          <w:bCs/>
        </w:rPr>
        <w:t xml:space="preserve"> </w:t>
      </w:r>
      <w:r w:rsidR="00160D5F" w:rsidRPr="00D01052">
        <w:rPr>
          <w:rFonts w:cs="Tahoma"/>
          <w:bCs/>
        </w:rPr>
        <w:t>00128/CAEM/IP/2025</w:t>
      </w:r>
      <w:r w:rsidRPr="00D01052">
        <w:rPr>
          <w:bCs/>
        </w:rPr>
        <w:t xml:space="preserve">, por resultar </w:t>
      </w:r>
      <w:r w:rsidRPr="00D01052">
        <w:rPr>
          <w:b/>
          <w:bCs/>
        </w:rPr>
        <w:t>FUNDADAS</w:t>
      </w:r>
      <w:r w:rsidRPr="00D01052">
        <w:rPr>
          <w:rFonts w:cs="Tahoma"/>
          <w:b/>
          <w:bCs/>
        </w:rPr>
        <w:t xml:space="preserve"> </w:t>
      </w:r>
      <w:r w:rsidRPr="00D01052">
        <w:rPr>
          <w:rFonts w:eastAsia="Calibri" w:cs="Tahoma"/>
          <w:bCs/>
        </w:rPr>
        <w:t>las razones o motivos de inconformidad hechos valer por el Recurrente</w:t>
      </w:r>
      <w:r w:rsidRPr="00D01052">
        <w:rPr>
          <w:rFonts w:cs="Tahoma"/>
          <w:bCs/>
        </w:rPr>
        <w:t xml:space="preserve">, </w:t>
      </w:r>
      <w:r w:rsidRPr="00D01052">
        <w:rPr>
          <w:rFonts w:eastAsia="Calibri" w:cs="Tahoma"/>
          <w:bCs/>
        </w:rPr>
        <w:t>en términos de los considerandos QUINTO y SEXTO de la presente Resolución.</w:t>
      </w:r>
    </w:p>
    <w:p w14:paraId="5F3709A7" w14:textId="77777777" w:rsidR="00D1318A" w:rsidRPr="00D01052" w:rsidRDefault="00D1318A" w:rsidP="00CB05B9">
      <w:pPr>
        <w:spacing w:after="0" w:line="360" w:lineRule="auto"/>
        <w:contextualSpacing/>
        <w:rPr>
          <w:rFonts w:eastAsia="Times New Roman" w:cs="Tahoma"/>
          <w:bCs/>
          <w:lang w:eastAsia="es-ES"/>
        </w:rPr>
      </w:pPr>
    </w:p>
    <w:p w14:paraId="3FD252C2" w14:textId="59337CF2" w:rsidR="00160D5F" w:rsidRPr="00D01052" w:rsidRDefault="00D1318A" w:rsidP="00CB05B9">
      <w:pPr>
        <w:spacing w:after="0" w:line="360" w:lineRule="auto"/>
        <w:rPr>
          <w:rFonts w:cs="Tahoma"/>
        </w:rPr>
      </w:pPr>
      <w:r w:rsidRPr="00D01052">
        <w:rPr>
          <w:rFonts w:cs="Tahoma"/>
          <w:b/>
          <w:bCs/>
        </w:rPr>
        <w:t xml:space="preserve">SEGUNDO. </w:t>
      </w:r>
      <w:r w:rsidRPr="00D01052">
        <w:t xml:space="preserve">Se </w:t>
      </w:r>
      <w:r w:rsidRPr="00D01052">
        <w:rPr>
          <w:b/>
        </w:rPr>
        <w:t>ORDENA</w:t>
      </w:r>
      <w:r w:rsidRPr="00D01052">
        <w:t xml:space="preserve"> al Ente Recurrido</w:t>
      </w:r>
      <w:r w:rsidRPr="00D01052">
        <w:rPr>
          <w:b/>
        </w:rPr>
        <w:t xml:space="preserve">, </w:t>
      </w:r>
      <w:r w:rsidR="004068E7" w:rsidRPr="00D01052">
        <w:t>a e</w:t>
      </w:r>
      <w:r w:rsidR="00017D0E" w:rsidRPr="00D01052">
        <w:t xml:space="preserve">fecto de </w:t>
      </w:r>
      <w:r w:rsidR="00865499" w:rsidRPr="00D01052">
        <w:t>que</w:t>
      </w:r>
      <w:r w:rsidR="006E60D5" w:rsidRPr="00D01052">
        <w:t xml:space="preserve">, previa búsqueda </w:t>
      </w:r>
      <w:r w:rsidR="00885289" w:rsidRPr="00D01052">
        <w:t>exhaustiva</w:t>
      </w:r>
      <w:r w:rsidR="006E60D5" w:rsidRPr="00D01052">
        <w:t xml:space="preserve"> y razonable,</w:t>
      </w:r>
      <w:r w:rsidR="00865499" w:rsidRPr="00D01052">
        <w:t xml:space="preserve"> </w:t>
      </w:r>
      <w:r w:rsidRPr="00D01052">
        <w:t>entregue a través del Sistema de Acceso a la I</w:t>
      </w:r>
      <w:r w:rsidR="00715343" w:rsidRPr="00D01052">
        <w:t>nformación Mexiquense (SAIMEX)</w:t>
      </w:r>
      <w:r w:rsidR="004068E7" w:rsidRPr="00D01052">
        <w:t xml:space="preserve">, </w:t>
      </w:r>
      <w:r w:rsidR="006B2D65" w:rsidRPr="00D01052">
        <w:t>en versión</w:t>
      </w:r>
      <w:r w:rsidR="00865499" w:rsidRPr="00D01052">
        <w:t xml:space="preserve"> pública</w:t>
      </w:r>
      <w:r w:rsidR="0086575E" w:rsidRPr="00D01052">
        <w:rPr>
          <w:rFonts w:cs="Tahoma"/>
        </w:rPr>
        <w:t xml:space="preserve">, </w:t>
      </w:r>
      <w:r w:rsidR="00C60621" w:rsidRPr="00D01052">
        <w:rPr>
          <w:rFonts w:cs="Tahoma"/>
        </w:rPr>
        <w:t xml:space="preserve">del </w:t>
      </w:r>
      <w:r w:rsidR="00C75BE3" w:rsidRPr="00D01052">
        <w:rPr>
          <w:rFonts w:cs="Tahoma"/>
        </w:rPr>
        <w:t>Titular</w:t>
      </w:r>
      <w:r w:rsidR="00C60621" w:rsidRPr="00D01052">
        <w:rPr>
          <w:rFonts w:cs="Tahoma"/>
        </w:rPr>
        <w:t xml:space="preserve"> </w:t>
      </w:r>
      <w:r w:rsidR="003E73F2" w:rsidRPr="00D01052">
        <w:rPr>
          <w:rFonts w:cs="Tahoma"/>
        </w:rPr>
        <w:t>de la Unidad de Transparencia</w:t>
      </w:r>
      <w:r w:rsidR="00C75BE3" w:rsidRPr="00D01052">
        <w:rPr>
          <w:rFonts w:cs="Tahoma"/>
        </w:rPr>
        <w:t>, referido en el Considerando QUINTO</w:t>
      </w:r>
      <w:r w:rsidR="00C60621" w:rsidRPr="00D01052">
        <w:rPr>
          <w:rFonts w:cs="Tahoma"/>
        </w:rPr>
        <w:t xml:space="preserve">, </w:t>
      </w:r>
      <w:r w:rsidR="00160D5F" w:rsidRPr="00D01052">
        <w:rPr>
          <w:rFonts w:cs="Tahoma"/>
        </w:rPr>
        <w:t>en versión pública lo siguiente:</w:t>
      </w:r>
    </w:p>
    <w:p w14:paraId="3FD7B7D4" w14:textId="77777777" w:rsidR="00160D5F" w:rsidRPr="00D01052" w:rsidRDefault="00160D5F" w:rsidP="00CB05B9">
      <w:pPr>
        <w:spacing w:after="0" w:line="360" w:lineRule="auto"/>
        <w:rPr>
          <w:rFonts w:cs="Tahoma"/>
        </w:rPr>
      </w:pPr>
    </w:p>
    <w:p w14:paraId="44D9F01C" w14:textId="257E0CEC" w:rsidR="0086575E" w:rsidRPr="00D01052" w:rsidRDefault="00F95649" w:rsidP="00CB05B9">
      <w:pPr>
        <w:pStyle w:val="Prrafodelista"/>
        <w:numPr>
          <w:ilvl w:val="0"/>
          <w:numId w:val="21"/>
        </w:numPr>
        <w:spacing w:line="360" w:lineRule="auto"/>
        <w:rPr>
          <w:rFonts w:cs="Tahoma"/>
        </w:rPr>
      </w:pPr>
      <w:r w:rsidRPr="00D01052">
        <w:rPr>
          <w:rFonts w:cs="Tahoma"/>
        </w:rPr>
        <w:t xml:space="preserve">La cédula profesional </w:t>
      </w:r>
      <w:r w:rsidR="006E6576" w:rsidRPr="00D01052">
        <w:rPr>
          <w:rFonts w:cs="Tahoma"/>
        </w:rPr>
        <w:t>en Maestría en Administración de Negocios, entregada en respuesta.</w:t>
      </w:r>
    </w:p>
    <w:p w14:paraId="54DEA655" w14:textId="77777777" w:rsidR="00891EF8" w:rsidRPr="00D01052" w:rsidRDefault="00891EF8" w:rsidP="00891EF8">
      <w:pPr>
        <w:pStyle w:val="Prrafodelista"/>
        <w:spacing w:line="360" w:lineRule="auto"/>
        <w:rPr>
          <w:rFonts w:cs="Tahoma"/>
        </w:rPr>
      </w:pPr>
    </w:p>
    <w:p w14:paraId="4AD11C12" w14:textId="527295CF" w:rsidR="00865499" w:rsidRPr="00D01052" w:rsidRDefault="00865499" w:rsidP="00CB05B9">
      <w:pPr>
        <w:spacing w:after="0" w:line="360" w:lineRule="auto"/>
        <w:ind w:right="-91"/>
        <w:rPr>
          <w:rFonts w:eastAsia="Calibri" w:cs="Tahoma"/>
          <w:bCs/>
        </w:rPr>
      </w:pPr>
      <w:r w:rsidRPr="00D01052">
        <w:rPr>
          <w:rFonts w:eastAsia="Calibri" w:cs="Tahoma"/>
          <w:bCs/>
        </w:rPr>
        <w:t xml:space="preserve">Además, deberá proporcionar el Acuerdo de Clasificación donde el Comité de Transparencia, confirme la eliminación de los datos o información </w:t>
      </w:r>
      <w:r w:rsidR="006E6576" w:rsidRPr="00D01052">
        <w:rPr>
          <w:rFonts w:eastAsia="Calibri" w:cs="Tahoma"/>
          <w:bCs/>
        </w:rPr>
        <w:t>de la cédula profesional referida, así como, aquella entregada en respuesta de nivel licenciatura</w:t>
      </w:r>
      <w:r w:rsidRPr="00D01052">
        <w:rPr>
          <w:rFonts w:eastAsia="Calibri" w:cs="Tahoma"/>
          <w:bCs/>
        </w:rPr>
        <w:t>, de conformidad con los artículos 49, fracciones II y VIII y 132, fracción II de la Ley de Transparencia y Acceso a la Información Pública del Estado de México y Municipios.</w:t>
      </w:r>
    </w:p>
    <w:p w14:paraId="7786B45E" w14:textId="77777777" w:rsidR="00B17B55" w:rsidRPr="00D01052" w:rsidRDefault="00B17B55" w:rsidP="00CB05B9">
      <w:pPr>
        <w:spacing w:after="0" w:line="360" w:lineRule="auto"/>
        <w:rPr>
          <w:rFonts w:cs="Tahoma"/>
          <w:bCs/>
          <w:iCs/>
          <w:lang w:eastAsia="es-ES"/>
        </w:rPr>
      </w:pPr>
    </w:p>
    <w:p w14:paraId="3EAE0142" w14:textId="49672DB9" w:rsidR="00D1318A" w:rsidRPr="00D01052" w:rsidRDefault="00D1318A" w:rsidP="00CB05B9">
      <w:pPr>
        <w:spacing w:after="0" w:line="360" w:lineRule="auto"/>
        <w:ind w:right="-28"/>
        <w:contextualSpacing/>
        <w:rPr>
          <w:rFonts w:cs="Tahoma"/>
          <w:bCs/>
          <w:iCs/>
        </w:rPr>
      </w:pPr>
      <w:r w:rsidRPr="00D01052">
        <w:rPr>
          <w:rFonts w:eastAsia="Calibri" w:cs="Tahoma"/>
          <w:b/>
          <w:bCs/>
        </w:rPr>
        <w:t xml:space="preserve">TERCERO. </w:t>
      </w:r>
      <w:r w:rsidRPr="00D01052">
        <w:rPr>
          <w:rFonts w:cs="Tahoma"/>
          <w:b/>
          <w:bCs/>
          <w:iCs/>
        </w:rPr>
        <w:t xml:space="preserve">NOTIFÍQUESE POR SAIMEX </w:t>
      </w:r>
      <w:r w:rsidRPr="00D01052">
        <w:rPr>
          <w:rFonts w:cs="Tahoma"/>
          <w:bCs/>
          <w:iCs/>
        </w:rPr>
        <w:t xml:space="preserve">la presente resolución al Titular de la Unidad de Transparencia del Sujeto Obligado, para que conforme al artículo 186, último párrafo, 189, </w:t>
      </w:r>
      <w:r w:rsidRPr="00D01052">
        <w:rPr>
          <w:rFonts w:cs="Tahoma"/>
          <w:bCs/>
          <w:iCs/>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122EB7" w:rsidRPr="00D01052">
        <w:rPr>
          <w:rFonts w:cs="Tahoma"/>
          <w:bCs/>
          <w:iCs/>
        </w:rPr>
        <w:t xml:space="preserve"> </w:t>
      </w:r>
      <w:r w:rsidRPr="00D01052">
        <w:rPr>
          <w:rFonts w:eastAsia="Calibri" w:cs="Tahoma"/>
          <w:iCs/>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D01052" w:rsidRDefault="00D1318A" w:rsidP="00CB05B9">
      <w:pPr>
        <w:spacing w:after="0" w:line="360" w:lineRule="auto"/>
        <w:contextualSpacing/>
        <w:rPr>
          <w:rFonts w:eastAsia="Calibri" w:cs="Tahoma"/>
          <w:lang w:val="es-ES"/>
        </w:rPr>
      </w:pPr>
    </w:p>
    <w:p w14:paraId="3F59EFC7" w14:textId="77777777" w:rsidR="00D1318A" w:rsidRPr="00D01052" w:rsidRDefault="00D1318A" w:rsidP="00CB05B9">
      <w:pPr>
        <w:spacing w:after="0" w:line="360" w:lineRule="auto"/>
        <w:contextualSpacing/>
        <w:rPr>
          <w:rFonts w:cs="Tahoma"/>
        </w:rPr>
      </w:pPr>
      <w:r w:rsidRPr="00D01052">
        <w:rPr>
          <w:rFonts w:eastAsia="Calibri" w:cs="Tahoma"/>
          <w:b/>
        </w:rPr>
        <w:t>CUARTO</w:t>
      </w:r>
      <w:r w:rsidRPr="00D01052">
        <w:rPr>
          <w:rFonts w:eastAsia="Calibri" w:cs="Tahoma"/>
          <w:b/>
          <w:bCs/>
        </w:rPr>
        <w:t xml:space="preserve">. </w:t>
      </w:r>
      <w:r w:rsidRPr="00D01052">
        <w:rPr>
          <w:rFonts w:cs="Tahoma"/>
          <w:b/>
        </w:rPr>
        <w:t>NOTIFÍQUESE POR SAIMEX</w:t>
      </w:r>
      <w:r w:rsidRPr="00D01052">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D01052" w:rsidRDefault="00D1318A" w:rsidP="00CB05B9">
      <w:pPr>
        <w:spacing w:after="0" w:line="360" w:lineRule="auto"/>
        <w:contextualSpacing/>
        <w:rPr>
          <w:rFonts w:cs="Arial"/>
          <w:b/>
          <w:bCs/>
        </w:rPr>
      </w:pPr>
    </w:p>
    <w:p w14:paraId="440D22CF" w14:textId="1AE55DF5" w:rsidR="00D1318A" w:rsidRPr="00CB05B9" w:rsidRDefault="00D1318A" w:rsidP="00CB05B9">
      <w:pPr>
        <w:spacing w:after="0" w:line="360" w:lineRule="auto"/>
        <w:contextualSpacing/>
        <w:rPr>
          <w:rFonts w:cs="Tahoma"/>
          <w:b/>
          <w:bCs/>
        </w:rPr>
      </w:pPr>
      <w:r w:rsidRPr="00D01052">
        <w:rPr>
          <w:rFonts w:eastAsia="Calibri" w:cs="Tahoma"/>
          <w:bCs/>
        </w:rPr>
        <w:t>ASÍ LO RESUELVE, POR </w:t>
      </w:r>
      <w:r w:rsidRPr="00D01052">
        <w:rPr>
          <w:rFonts w:eastAsia="Calibri" w:cs="Tahoma"/>
          <w:b/>
          <w:bCs/>
        </w:rPr>
        <w:t>UNANIMIDAD</w:t>
      </w:r>
      <w:r w:rsidRPr="00D01052">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70728E">
        <w:rPr>
          <w:rFonts w:eastAsia="Calibri" w:cs="Tahoma"/>
          <w:bCs/>
        </w:rPr>
        <w:t xml:space="preserve"> CON VOTO PARTICULAR CONCURRENTE</w:t>
      </w:r>
      <w:r w:rsidRPr="00D01052">
        <w:rPr>
          <w:rFonts w:eastAsia="Calibri" w:cs="Tahoma"/>
          <w:bCs/>
        </w:rPr>
        <w:t>, SHARON CRISTINA MORALES MARTÍNEZ, LUIS GUSTAVO PARRA NORIEGA</w:t>
      </w:r>
      <w:r w:rsidR="00B47D39">
        <w:rPr>
          <w:rFonts w:eastAsia="Calibri" w:cs="Tahoma"/>
          <w:bCs/>
        </w:rPr>
        <w:t xml:space="preserve"> </w:t>
      </w:r>
      <w:r w:rsidR="0070728E">
        <w:rPr>
          <w:rFonts w:eastAsia="Calibri" w:cs="Tahoma"/>
          <w:bCs/>
        </w:rPr>
        <w:t xml:space="preserve">CON VOTO PARTICULAR CONCURRENTE </w:t>
      </w:r>
      <w:r w:rsidRPr="00D01052">
        <w:rPr>
          <w:rFonts w:eastAsia="Calibri" w:cs="Tahoma"/>
          <w:bCs/>
        </w:rPr>
        <w:t>Y GUADALUPE RAMÍREZ PEÑA</w:t>
      </w:r>
      <w:r w:rsidR="0070728E">
        <w:rPr>
          <w:rFonts w:eastAsia="Calibri" w:cs="Tahoma"/>
          <w:bCs/>
        </w:rPr>
        <w:t xml:space="preserve"> CON VOTO PARTICULAR</w:t>
      </w:r>
      <w:bookmarkStart w:id="19" w:name="_GoBack"/>
      <w:bookmarkEnd w:id="19"/>
      <w:r w:rsidR="00CF7AA5" w:rsidRPr="00D01052">
        <w:rPr>
          <w:rFonts w:eastAsia="Calibri" w:cs="Tahoma"/>
          <w:bCs/>
        </w:rPr>
        <w:t xml:space="preserve">, EN LA </w:t>
      </w:r>
      <w:r w:rsidR="00477B3F" w:rsidRPr="00D01052">
        <w:rPr>
          <w:rFonts w:eastAsia="Calibri" w:cs="Tahoma"/>
          <w:bCs/>
        </w:rPr>
        <w:t>TRIGÉSIMA</w:t>
      </w:r>
      <w:r w:rsidR="00715343" w:rsidRPr="00D01052">
        <w:rPr>
          <w:rFonts w:eastAsia="Calibri" w:cs="Tahoma"/>
          <w:bCs/>
        </w:rPr>
        <w:t xml:space="preserve"> </w:t>
      </w:r>
      <w:r w:rsidR="00F95649" w:rsidRPr="00D01052">
        <w:rPr>
          <w:rFonts w:eastAsia="Calibri" w:cs="Tahoma"/>
          <w:bCs/>
        </w:rPr>
        <w:t xml:space="preserve">SEGUNDA </w:t>
      </w:r>
      <w:r w:rsidRPr="00D01052">
        <w:rPr>
          <w:rFonts w:eastAsia="Calibri" w:cs="Tahoma"/>
          <w:bCs/>
        </w:rPr>
        <w:t>SESIÓN ORDINA</w:t>
      </w:r>
      <w:r w:rsidR="00715343" w:rsidRPr="00D01052">
        <w:rPr>
          <w:rFonts w:eastAsia="Calibri" w:cs="Tahoma"/>
          <w:bCs/>
        </w:rPr>
        <w:t>RIA, C</w:t>
      </w:r>
      <w:r w:rsidR="0052714E" w:rsidRPr="00D01052">
        <w:rPr>
          <w:rFonts w:eastAsia="Calibri" w:cs="Tahoma"/>
          <w:bCs/>
        </w:rPr>
        <w:t xml:space="preserve">ELEBRADA EL </w:t>
      </w:r>
      <w:r w:rsidR="00F95649" w:rsidRPr="00D01052">
        <w:rPr>
          <w:rFonts w:eastAsia="Calibri" w:cs="Tahoma"/>
          <w:bCs/>
        </w:rPr>
        <w:t xml:space="preserve">DIEZ </w:t>
      </w:r>
      <w:r w:rsidR="00F9333B" w:rsidRPr="00D01052">
        <w:rPr>
          <w:rFonts w:eastAsia="Calibri" w:cs="Tahoma"/>
          <w:bCs/>
        </w:rPr>
        <w:t>DE SEPTIEMBRE</w:t>
      </w:r>
      <w:r w:rsidR="00655068" w:rsidRPr="00D01052">
        <w:rPr>
          <w:rFonts w:eastAsia="Calibri" w:cs="Tahoma"/>
          <w:bCs/>
        </w:rPr>
        <w:t xml:space="preserve"> </w:t>
      </w:r>
      <w:r w:rsidRPr="00D01052">
        <w:rPr>
          <w:rFonts w:eastAsia="Calibri" w:cs="Tahoma"/>
          <w:bCs/>
        </w:rPr>
        <w:t>DE DOS MIL VEINTICINCO, ANTE EL SECRETARIO TÉCNICO DEL PLENO, ALEXIS TAPIA RAMÍREZ.</w:t>
      </w:r>
    </w:p>
    <w:p w14:paraId="2BA380C7" w14:textId="77777777" w:rsidR="00D1318A" w:rsidRPr="00CB05B9" w:rsidRDefault="00D1318A" w:rsidP="00CB05B9">
      <w:pPr>
        <w:spacing w:after="0" w:line="360" w:lineRule="auto"/>
        <w:ind w:right="-28"/>
      </w:pPr>
    </w:p>
    <w:p w14:paraId="1FFCF4F3" w14:textId="77777777" w:rsidR="00B02499" w:rsidRPr="00CB05B9" w:rsidRDefault="00B02499" w:rsidP="00CB05B9">
      <w:pPr>
        <w:spacing w:after="0" w:line="360" w:lineRule="auto"/>
        <w:rPr>
          <w:rFonts w:eastAsia="Calibri" w:cs="Times New Roman"/>
          <w:b/>
          <w:bCs/>
        </w:rPr>
      </w:pPr>
    </w:p>
    <w:p w14:paraId="654C889D" w14:textId="77777777" w:rsidR="00B02499" w:rsidRPr="00CB05B9" w:rsidRDefault="00B02499" w:rsidP="00CB05B9">
      <w:pPr>
        <w:spacing w:after="0" w:line="360" w:lineRule="auto"/>
        <w:rPr>
          <w:rFonts w:eastAsia="Calibri" w:cs="Times New Roman"/>
          <w:b/>
          <w:bCs/>
        </w:rPr>
      </w:pPr>
    </w:p>
    <w:p w14:paraId="097C707A" w14:textId="77777777" w:rsidR="004A10B0" w:rsidRPr="00CB05B9" w:rsidRDefault="004A10B0" w:rsidP="00CB05B9">
      <w:pPr>
        <w:spacing w:after="0" w:line="360" w:lineRule="auto"/>
        <w:contextualSpacing/>
        <w:rPr>
          <w:rFonts w:eastAsia="Calibri" w:cs="Times New Roman"/>
        </w:rPr>
      </w:pPr>
    </w:p>
    <w:p w14:paraId="3677DBED" w14:textId="77777777" w:rsidR="004A10B0" w:rsidRPr="00CB05B9" w:rsidRDefault="004A10B0" w:rsidP="00CB05B9">
      <w:pPr>
        <w:spacing w:after="0" w:line="360" w:lineRule="auto"/>
        <w:contextualSpacing/>
      </w:pPr>
    </w:p>
    <w:p w14:paraId="74E8DB3F" w14:textId="77777777" w:rsidR="00C556AB" w:rsidRPr="00CB05B9" w:rsidRDefault="00C556AB" w:rsidP="00CB05B9">
      <w:pPr>
        <w:spacing w:after="0" w:line="360" w:lineRule="auto"/>
      </w:pPr>
    </w:p>
    <w:p w14:paraId="1A555613" w14:textId="77777777" w:rsidR="00023BBD" w:rsidRPr="00CB05B9" w:rsidRDefault="00023BBD" w:rsidP="00CB05B9">
      <w:pPr>
        <w:spacing w:after="0" w:line="360" w:lineRule="auto"/>
      </w:pPr>
    </w:p>
    <w:p w14:paraId="2DB71CAF" w14:textId="49BEE08C" w:rsidR="001D4F21" w:rsidRDefault="001D4F21" w:rsidP="00CB05B9">
      <w:pPr>
        <w:spacing w:after="0" w:line="360" w:lineRule="auto"/>
      </w:pPr>
    </w:p>
    <w:p w14:paraId="1D8EF316" w14:textId="77777777" w:rsidR="00891EF8" w:rsidRDefault="00891EF8" w:rsidP="00CB05B9">
      <w:pPr>
        <w:spacing w:after="0" w:line="360" w:lineRule="auto"/>
      </w:pPr>
    </w:p>
    <w:p w14:paraId="5E299BB5" w14:textId="77777777" w:rsidR="00891EF8" w:rsidRDefault="00891EF8" w:rsidP="00CB05B9">
      <w:pPr>
        <w:spacing w:after="0" w:line="360" w:lineRule="auto"/>
      </w:pPr>
    </w:p>
    <w:p w14:paraId="3730CD6B" w14:textId="77777777" w:rsidR="00891EF8" w:rsidRDefault="00891EF8" w:rsidP="00CB05B9">
      <w:pPr>
        <w:spacing w:after="0" w:line="360" w:lineRule="auto"/>
      </w:pPr>
    </w:p>
    <w:p w14:paraId="0F351746" w14:textId="77777777" w:rsidR="00891EF8" w:rsidRDefault="00891EF8" w:rsidP="00CB05B9">
      <w:pPr>
        <w:spacing w:after="0" w:line="360" w:lineRule="auto"/>
      </w:pPr>
    </w:p>
    <w:p w14:paraId="2FF5CE7D" w14:textId="77777777" w:rsidR="00891EF8" w:rsidRDefault="00891EF8" w:rsidP="00CB05B9">
      <w:pPr>
        <w:spacing w:after="0" w:line="360" w:lineRule="auto"/>
      </w:pPr>
    </w:p>
    <w:p w14:paraId="768EF845" w14:textId="77777777" w:rsidR="00891EF8" w:rsidRPr="00CB05B9" w:rsidRDefault="00891EF8" w:rsidP="00CB05B9">
      <w:pPr>
        <w:spacing w:after="0" w:line="360" w:lineRule="auto"/>
      </w:pPr>
    </w:p>
    <w:p w14:paraId="38B4EF2E" w14:textId="77777777" w:rsidR="001D4F21" w:rsidRPr="00CB05B9" w:rsidRDefault="001D4F21" w:rsidP="00CB05B9">
      <w:pPr>
        <w:spacing w:after="0" w:line="360" w:lineRule="auto"/>
      </w:pPr>
    </w:p>
    <w:p w14:paraId="4201A0A0" w14:textId="77777777" w:rsidR="00E864E9" w:rsidRPr="00CB05B9" w:rsidRDefault="00E864E9" w:rsidP="00CB05B9">
      <w:pPr>
        <w:tabs>
          <w:tab w:val="right" w:pos="8931"/>
        </w:tabs>
        <w:spacing w:after="0" w:line="360" w:lineRule="auto"/>
      </w:pPr>
    </w:p>
    <w:p w14:paraId="543728D1" w14:textId="77777777" w:rsidR="00E864E9" w:rsidRPr="00CB05B9" w:rsidRDefault="00E864E9" w:rsidP="00CB05B9">
      <w:pPr>
        <w:tabs>
          <w:tab w:val="right" w:pos="8931"/>
        </w:tabs>
        <w:spacing w:after="0" w:line="360" w:lineRule="auto"/>
      </w:pPr>
    </w:p>
    <w:p w14:paraId="0E4439D0" w14:textId="5248D3C9" w:rsidR="007B58B9" w:rsidRPr="00CB05B9" w:rsidRDefault="007B58B9" w:rsidP="00CB05B9">
      <w:pPr>
        <w:spacing w:after="0" w:line="360" w:lineRule="auto"/>
      </w:pPr>
    </w:p>
    <w:p w14:paraId="26916C77" w14:textId="77777777" w:rsidR="00A37EDE" w:rsidRPr="00CB05B9" w:rsidRDefault="00A37EDE" w:rsidP="00CB05B9">
      <w:pPr>
        <w:spacing w:after="0" w:line="360" w:lineRule="auto"/>
      </w:pPr>
    </w:p>
    <w:sectPr w:rsidR="00A37EDE" w:rsidRPr="00CB05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F8C48" w14:textId="77777777" w:rsidR="00617548" w:rsidRDefault="00617548">
      <w:pPr>
        <w:spacing w:after="0" w:line="240" w:lineRule="auto"/>
      </w:pPr>
      <w:r>
        <w:separator/>
      </w:r>
    </w:p>
  </w:endnote>
  <w:endnote w:type="continuationSeparator" w:id="0">
    <w:p w14:paraId="48816445" w14:textId="77777777" w:rsidR="00617548" w:rsidRDefault="0061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663570" w:rsidRDefault="0066357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43</w:t>
    </w:r>
    <w:r>
      <w:rPr>
        <w:b/>
        <w:color w:val="000000"/>
        <w:sz w:val="24"/>
        <w:szCs w:val="24"/>
      </w:rPr>
      <w:fldChar w:fldCharType="end"/>
    </w:r>
  </w:p>
  <w:p w14:paraId="7EB9860B" w14:textId="77777777" w:rsidR="00663570" w:rsidRDefault="0066357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663570" w:rsidRDefault="0066357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3839">
      <w:rPr>
        <w:b/>
        <w:noProof/>
        <w:color w:val="000000"/>
        <w:sz w:val="24"/>
        <w:szCs w:val="24"/>
      </w:rPr>
      <w:t>42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3839">
      <w:rPr>
        <w:b/>
        <w:noProof/>
        <w:color w:val="000000"/>
        <w:sz w:val="24"/>
        <w:szCs w:val="24"/>
      </w:rPr>
      <w:t>43</w:t>
    </w:r>
    <w:r>
      <w:rPr>
        <w:b/>
        <w:color w:val="000000"/>
        <w:sz w:val="24"/>
        <w:szCs w:val="24"/>
      </w:rPr>
      <w:fldChar w:fldCharType="end"/>
    </w:r>
  </w:p>
  <w:p w14:paraId="0D7FA8D9" w14:textId="77777777" w:rsidR="00663570" w:rsidRDefault="0066357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663570" w:rsidRDefault="0066357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383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3839">
      <w:rPr>
        <w:b/>
        <w:noProof/>
        <w:color w:val="000000"/>
        <w:sz w:val="24"/>
        <w:szCs w:val="24"/>
      </w:rPr>
      <w:t>43</w:t>
    </w:r>
    <w:r>
      <w:rPr>
        <w:b/>
        <w:color w:val="000000"/>
        <w:sz w:val="24"/>
        <w:szCs w:val="24"/>
      </w:rPr>
      <w:fldChar w:fldCharType="end"/>
    </w:r>
  </w:p>
  <w:p w14:paraId="6796AF5F" w14:textId="77777777" w:rsidR="00663570" w:rsidRDefault="0066357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C05E" w14:textId="77777777" w:rsidR="00617548" w:rsidRDefault="00617548">
      <w:pPr>
        <w:spacing w:after="0" w:line="240" w:lineRule="auto"/>
      </w:pPr>
      <w:r>
        <w:separator/>
      </w:r>
    </w:p>
  </w:footnote>
  <w:footnote w:type="continuationSeparator" w:id="0">
    <w:p w14:paraId="7115A7AB" w14:textId="77777777" w:rsidR="00617548" w:rsidRDefault="0061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663570" w:rsidRDefault="0066357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63570" w14:paraId="10C29E94" w14:textId="77777777">
      <w:trPr>
        <w:trHeight w:val="132"/>
      </w:trPr>
      <w:tc>
        <w:tcPr>
          <w:tcW w:w="2691" w:type="dxa"/>
        </w:tcPr>
        <w:p w14:paraId="7D85A4B8" w14:textId="77777777" w:rsidR="00663570" w:rsidRDefault="00663570">
          <w:pPr>
            <w:tabs>
              <w:tab w:val="right" w:pos="8838"/>
            </w:tabs>
            <w:ind w:right="-105"/>
            <w:rPr>
              <w:b/>
            </w:rPr>
          </w:pPr>
          <w:r>
            <w:rPr>
              <w:b/>
            </w:rPr>
            <w:t>Recurso de Revisión:</w:t>
          </w:r>
        </w:p>
      </w:tc>
      <w:tc>
        <w:tcPr>
          <w:tcW w:w="3405" w:type="dxa"/>
        </w:tcPr>
        <w:p w14:paraId="0B0D1A9D" w14:textId="77777777" w:rsidR="00663570" w:rsidRDefault="00663570">
          <w:pPr>
            <w:tabs>
              <w:tab w:val="right" w:pos="8838"/>
            </w:tabs>
            <w:ind w:left="-28" w:right="-32"/>
          </w:pPr>
          <w:r>
            <w:t>03846/INFOEM/IP/RR/2020</w:t>
          </w:r>
        </w:p>
      </w:tc>
    </w:tr>
    <w:tr w:rsidR="00663570" w14:paraId="2F47AC72" w14:textId="77777777">
      <w:trPr>
        <w:trHeight w:val="261"/>
      </w:trPr>
      <w:tc>
        <w:tcPr>
          <w:tcW w:w="2691" w:type="dxa"/>
        </w:tcPr>
        <w:p w14:paraId="154A4752" w14:textId="77777777" w:rsidR="00663570" w:rsidRDefault="00663570">
          <w:pPr>
            <w:tabs>
              <w:tab w:val="right" w:pos="8838"/>
            </w:tabs>
            <w:ind w:right="-105"/>
            <w:rPr>
              <w:b/>
            </w:rPr>
          </w:pPr>
          <w:r>
            <w:rPr>
              <w:b/>
            </w:rPr>
            <w:t>Sujeto Obligado:</w:t>
          </w:r>
        </w:p>
      </w:tc>
      <w:tc>
        <w:tcPr>
          <w:tcW w:w="3405" w:type="dxa"/>
        </w:tcPr>
        <w:p w14:paraId="5D9EC711" w14:textId="77777777" w:rsidR="00663570" w:rsidRDefault="00663570">
          <w:pPr>
            <w:tabs>
              <w:tab w:val="right" w:pos="8838"/>
            </w:tabs>
            <w:ind w:right="-32"/>
          </w:pPr>
          <w:r>
            <w:t xml:space="preserve">Ayuntamiento de </w:t>
          </w:r>
          <w:proofErr w:type="spellStart"/>
          <w:r>
            <w:t>Temascalcingo</w:t>
          </w:r>
          <w:proofErr w:type="spellEnd"/>
        </w:p>
      </w:tc>
    </w:tr>
    <w:tr w:rsidR="00663570" w14:paraId="11FBB450" w14:textId="77777777">
      <w:trPr>
        <w:trHeight w:val="261"/>
      </w:trPr>
      <w:tc>
        <w:tcPr>
          <w:tcW w:w="2691" w:type="dxa"/>
        </w:tcPr>
        <w:p w14:paraId="6BAF6003" w14:textId="77777777" w:rsidR="00663570" w:rsidRDefault="00663570">
          <w:pPr>
            <w:tabs>
              <w:tab w:val="right" w:pos="8838"/>
            </w:tabs>
            <w:ind w:right="-105"/>
            <w:rPr>
              <w:b/>
            </w:rPr>
          </w:pPr>
          <w:r>
            <w:rPr>
              <w:b/>
            </w:rPr>
            <w:t>Comisionado Ponente:</w:t>
          </w:r>
        </w:p>
      </w:tc>
      <w:tc>
        <w:tcPr>
          <w:tcW w:w="3405" w:type="dxa"/>
        </w:tcPr>
        <w:p w14:paraId="420341AF" w14:textId="77777777" w:rsidR="00663570" w:rsidRDefault="00663570">
          <w:pPr>
            <w:tabs>
              <w:tab w:val="right" w:pos="8838"/>
            </w:tabs>
            <w:ind w:right="-32"/>
            <w:rPr>
              <w:b/>
            </w:rPr>
          </w:pPr>
          <w:r>
            <w:t>Luis Gustavo Parra Noriega</w:t>
          </w:r>
        </w:p>
      </w:tc>
    </w:tr>
  </w:tbl>
  <w:p w14:paraId="00411D75" w14:textId="77777777" w:rsidR="00663570" w:rsidRDefault="0066357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357C38AE" w:rsidR="00663570" w:rsidRDefault="0066357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663570" w14:paraId="40D5D5A3" w14:textId="77777777" w:rsidTr="006F4950">
      <w:trPr>
        <w:trHeight w:val="138"/>
      </w:trPr>
      <w:tc>
        <w:tcPr>
          <w:tcW w:w="2693" w:type="dxa"/>
          <w:vAlign w:val="center"/>
        </w:tcPr>
        <w:p w14:paraId="43377EBE" w14:textId="77777777" w:rsidR="00663570" w:rsidRDefault="00663570" w:rsidP="008C266D">
          <w:pPr>
            <w:tabs>
              <w:tab w:val="right" w:pos="8838"/>
            </w:tabs>
            <w:ind w:left="-108" w:right="-105"/>
            <w:jc w:val="left"/>
            <w:rPr>
              <w:b/>
            </w:rPr>
          </w:pPr>
        </w:p>
        <w:p w14:paraId="1DB5C8D0" w14:textId="7E98B3D2" w:rsidR="00663570" w:rsidRDefault="00663570" w:rsidP="008C266D">
          <w:pPr>
            <w:tabs>
              <w:tab w:val="right" w:pos="8838"/>
            </w:tabs>
            <w:ind w:left="-108" w:right="-105"/>
            <w:jc w:val="left"/>
            <w:rPr>
              <w:b/>
            </w:rPr>
          </w:pPr>
          <w:r>
            <w:rPr>
              <w:b/>
            </w:rPr>
            <w:t>Recurso de Revisión:</w:t>
          </w:r>
        </w:p>
      </w:tc>
      <w:tc>
        <w:tcPr>
          <w:tcW w:w="4394" w:type="dxa"/>
        </w:tcPr>
        <w:p w14:paraId="5BCC69C4" w14:textId="77777777" w:rsidR="00663570" w:rsidRPr="00EF0C39" w:rsidRDefault="00663570" w:rsidP="008C266D">
          <w:pPr>
            <w:tabs>
              <w:tab w:val="right" w:pos="8838"/>
            </w:tabs>
            <w:ind w:right="57"/>
          </w:pPr>
        </w:p>
        <w:p w14:paraId="61E59D71" w14:textId="5448CC78" w:rsidR="00663570" w:rsidRPr="00EF0C39" w:rsidRDefault="00663570" w:rsidP="008C266D">
          <w:pPr>
            <w:tabs>
              <w:tab w:val="right" w:pos="8838"/>
            </w:tabs>
            <w:ind w:right="57"/>
          </w:pPr>
          <w:r>
            <w:t>04136/INFOEM/IP/RR/2025</w:t>
          </w:r>
        </w:p>
      </w:tc>
    </w:tr>
    <w:tr w:rsidR="00663570" w14:paraId="7A281F30" w14:textId="77777777" w:rsidTr="006F4950">
      <w:trPr>
        <w:trHeight w:val="273"/>
      </w:trPr>
      <w:tc>
        <w:tcPr>
          <w:tcW w:w="2693" w:type="dxa"/>
        </w:tcPr>
        <w:p w14:paraId="6671A308" w14:textId="77777777" w:rsidR="00663570" w:rsidRDefault="00663570" w:rsidP="008C266D">
          <w:pPr>
            <w:tabs>
              <w:tab w:val="right" w:pos="8838"/>
            </w:tabs>
            <w:ind w:left="-108" w:right="-105"/>
            <w:rPr>
              <w:b/>
            </w:rPr>
          </w:pPr>
          <w:r>
            <w:rPr>
              <w:b/>
            </w:rPr>
            <w:t>Sujeto Obligado:</w:t>
          </w:r>
        </w:p>
      </w:tc>
      <w:tc>
        <w:tcPr>
          <w:tcW w:w="4394" w:type="dxa"/>
        </w:tcPr>
        <w:p w14:paraId="5CCF6385" w14:textId="77777777" w:rsidR="00663570" w:rsidRDefault="00663570" w:rsidP="00165E25">
          <w:r w:rsidRPr="00165E25">
            <w:t xml:space="preserve">Comisión del Agua del Estado </w:t>
          </w:r>
        </w:p>
        <w:p w14:paraId="30885B6D" w14:textId="1B29D3EA" w:rsidR="00663570" w:rsidRPr="00EF0C39" w:rsidRDefault="00663570" w:rsidP="00165E25">
          <w:pPr>
            <w:tabs>
              <w:tab w:val="right" w:pos="8838"/>
            </w:tabs>
            <w:ind w:right="180"/>
          </w:pPr>
          <w:r w:rsidRPr="00165E25">
            <w:t>de México</w:t>
          </w:r>
        </w:p>
      </w:tc>
    </w:tr>
    <w:tr w:rsidR="00663570" w14:paraId="00C22F2F" w14:textId="77777777" w:rsidTr="006F4950">
      <w:trPr>
        <w:trHeight w:val="273"/>
      </w:trPr>
      <w:tc>
        <w:tcPr>
          <w:tcW w:w="2693" w:type="dxa"/>
        </w:tcPr>
        <w:p w14:paraId="70417649" w14:textId="77777777" w:rsidR="00663570" w:rsidRDefault="00663570" w:rsidP="008C266D">
          <w:pPr>
            <w:tabs>
              <w:tab w:val="right" w:pos="8838"/>
            </w:tabs>
            <w:ind w:left="-108" w:right="-105"/>
            <w:rPr>
              <w:b/>
            </w:rPr>
          </w:pPr>
          <w:r>
            <w:rPr>
              <w:b/>
            </w:rPr>
            <w:t>Comisionado Ponente:</w:t>
          </w:r>
        </w:p>
      </w:tc>
      <w:tc>
        <w:tcPr>
          <w:tcW w:w="4394" w:type="dxa"/>
        </w:tcPr>
        <w:p w14:paraId="5E6EB38B" w14:textId="77777777" w:rsidR="00663570" w:rsidRPr="00EF0C39" w:rsidRDefault="00663570" w:rsidP="008C266D">
          <w:pPr>
            <w:tabs>
              <w:tab w:val="right" w:pos="8838"/>
            </w:tabs>
            <w:ind w:right="-170"/>
          </w:pPr>
          <w:r w:rsidRPr="00EF0C39">
            <w:t>Luis Gustavo Parra Noriega</w:t>
          </w:r>
        </w:p>
        <w:p w14:paraId="1A63C67B" w14:textId="77777777" w:rsidR="00663570" w:rsidRPr="00EF0C39" w:rsidRDefault="00663570" w:rsidP="008C266D">
          <w:pPr>
            <w:tabs>
              <w:tab w:val="right" w:pos="8838"/>
            </w:tabs>
            <w:ind w:right="-170"/>
            <w:rPr>
              <w:b/>
            </w:rPr>
          </w:pPr>
        </w:p>
      </w:tc>
    </w:tr>
  </w:tbl>
  <w:p w14:paraId="3498D107" w14:textId="7E17876C" w:rsidR="00663570" w:rsidRDefault="0066357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663570" w:rsidRDefault="00663570">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63570" w14:paraId="6B3232BD" w14:textId="77777777" w:rsidTr="006F4950">
      <w:trPr>
        <w:trHeight w:val="132"/>
      </w:trPr>
      <w:tc>
        <w:tcPr>
          <w:tcW w:w="2551" w:type="dxa"/>
        </w:tcPr>
        <w:p w14:paraId="38F16E2F" w14:textId="77777777" w:rsidR="00663570" w:rsidRDefault="00663570">
          <w:pPr>
            <w:tabs>
              <w:tab w:val="right" w:pos="8838"/>
            </w:tabs>
            <w:ind w:right="-105"/>
            <w:rPr>
              <w:b/>
            </w:rPr>
          </w:pPr>
          <w:r>
            <w:rPr>
              <w:b/>
            </w:rPr>
            <w:t>Recurso de Revisión:</w:t>
          </w:r>
        </w:p>
      </w:tc>
      <w:tc>
        <w:tcPr>
          <w:tcW w:w="4253" w:type="dxa"/>
        </w:tcPr>
        <w:p w14:paraId="211CDC0A" w14:textId="17CB2D5D" w:rsidR="00663570" w:rsidRPr="00026C6B" w:rsidRDefault="00663570" w:rsidP="00026C6B">
          <w:r w:rsidRPr="00165E25">
            <w:t>04136/INFOEM/IP/RR/2025</w:t>
          </w:r>
        </w:p>
      </w:tc>
    </w:tr>
    <w:tr w:rsidR="00663570" w14:paraId="6AA3CC58" w14:textId="77777777" w:rsidTr="006F4950">
      <w:trPr>
        <w:trHeight w:val="132"/>
      </w:trPr>
      <w:tc>
        <w:tcPr>
          <w:tcW w:w="2551" w:type="dxa"/>
        </w:tcPr>
        <w:p w14:paraId="7FD164F5" w14:textId="77777777" w:rsidR="00663570" w:rsidRDefault="00663570">
          <w:pPr>
            <w:tabs>
              <w:tab w:val="left" w:pos="1875"/>
            </w:tabs>
            <w:ind w:right="-105"/>
            <w:rPr>
              <w:b/>
            </w:rPr>
          </w:pPr>
          <w:r>
            <w:rPr>
              <w:b/>
            </w:rPr>
            <w:t>Recurrente:</w:t>
          </w:r>
          <w:r>
            <w:rPr>
              <w:b/>
            </w:rPr>
            <w:tab/>
          </w:r>
        </w:p>
      </w:tc>
      <w:tc>
        <w:tcPr>
          <w:tcW w:w="4253" w:type="dxa"/>
        </w:tcPr>
        <w:p w14:paraId="1F1B0537" w14:textId="2EAE8C25" w:rsidR="00663570" w:rsidRPr="00EF0C39" w:rsidRDefault="00663570" w:rsidP="006D7FDA">
          <w:pPr>
            <w:tabs>
              <w:tab w:val="right" w:pos="8838"/>
            </w:tabs>
            <w:ind w:right="-250"/>
          </w:pPr>
        </w:p>
      </w:tc>
    </w:tr>
    <w:tr w:rsidR="00663570" w14:paraId="5113CAA6" w14:textId="77777777" w:rsidTr="006F4950">
      <w:trPr>
        <w:trHeight w:val="261"/>
      </w:trPr>
      <w:tc>
        <w:tcPr>
          <w:tcW w:w="2551" w:type="dxa"/>
        </w:tcPr>
        <w:p w14:paraId="28E3431B" w14:textId="30EC7C18" w:rsidR="00663570" w:rsidRDefault="00663570">
          <w:pPr>
            <w:tabs>
              <w:tab w:val="right" w:pos="8838"/>
            </w:tabs>
            <w:ind w:right="-105"/>
            <w:rPr>
              <w:b/>
            </w:rPr>
          </w:pPr>
          <w:r>
            <w:rPr>
              <w:b/>
            </w:rPr>
            <w:t>Sujeto Obligado:</w:t>
          </w:r>
        </w:p>
      </w:tc>
      <w:tc>
        <w:tcPr>
          <w:tcW w:w="4253" w:type="dxa"/>
        </w:tcPr>
        <w:p w14:paraId="0EDA3DE6" w14:textId="77777777" w:rsidR="00663570" w:rsidRDefault="00663570" w:rsidP="00E45C2D">
          <w:r w:rsidRPr="00165E25">
            <w:t xml:space="preserve">Comisión del Agua del Estado </w:t>
          </w:r>
        </w:p>
        <w:p w14:paraId="3192354E" w14:textId="5D833D79" w:rsidR="00663570" w:rsidRPr="001140E2" w:rsidRDefault="00663570" w:rsidP="00E45C2D">
          <w:r w:rsidRPr="00165E25">
            <w:t>de México</w:t>
          </w:r>
        </w:p>
      </w:tc>
    </w:tr>
    <w:tr w:rsidR="00663570" w14:paraId="5D4C2A35" w14:textId="77777777" w:rsidTr="006F4950">
      <w:trPr>
        <w:trHeight w:val="261"/>
      </w:trPr>
      <w:tc>
        <w:tcPr>
          <w:tcW w:w="2551" w:type="dxa"/>
        </w:tcPr>
        <w:p w14:paraId="7F522FEC" w14:textId="77777777" w:rsidR="00663570" w:rsidRDefault="00663570">
          <w:pPr>
            <w:tabs>
              <w:tab w:val="right" w:pos="8838"/>
            </w:tabs>
            <w:ind w:right="-105"/>
            <w:rPr>
              <w:b/>
            </w:rPr>
          </w:pPr>
          <w:r>
            <w:rPr>
              <w:b/>
            </w:rPr>
            <w:t>Comisionado Ponente:</w:t>
          </w:r>
        </w:p>
      </w:tc>
      <w:tc>
        <w:tcPr>
          <w:tcW w:w="4253" w:type="dxa"/>
        </w:tcPr>
        <w:p w14:paraId="0F0566F9" w14:textId="77777777" w:rsidR="00663570" w:rsidRPr="00EF0C39" w:rsidRDefault="00663570" w:rsidP="00C46A25">
          <w:pPr>
            <w:tabs>
              <w:tab w:val="right" w:pos="8838"/>
            </w:tabs>
            <w:ind w:right="-32"/>
            <w:rPr>
              <w:b/>
            </w:rPr>
          </w:pPr>
          <w:r w:rsidRPr="00EF0C39">
            <w:t>Luis Gustavo Parra Noriega</w:t>
          </w:r>
        </w:p>
      </w:tc>
    </w:tr>
  </w:tbl>
  <w:p w14:paraId="4DFC2598" w14:textId="77777777" w:rsidR="00663570" w:rsidRDefault="0066357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216"/>
    <w:multiLevelType w:val="hybridMultilevel"/>
    <w:tmpl w:val="BC348C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6B2FEF"/>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52943"/>
    <w:multiLevelType w:val="hybridMultilevel"/>
    <w:tmpl w:val="70D89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B1A71"/>
    <w:multiLevelType w:val="hybridMultilevel"/>
    <w:tmpl w:val="1E82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BE229A"/>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3C79E1"/>
    <w:multiLevelType w:val="hybridMultilevel"/>
    <w:tmpl w:val="16FE728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AC6D77"/>
    <w:multiLevelType w:val="hybridMultilevel"/>
    <w:tmpl w:val="315842D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B57CFA"/>
    <w:multiLevelType w:val="hybridMultilevel"/>
    <w:tmpl w:val="1E82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363B84"/>
    <w:multiLevelType w:val="hybridMultilevel"/>
    <w:tmpl w:val="1060B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8F5959"/>
    <w:multiLevelType w:val="hybridMultilevel"/>
    <w:tmpl w:val="F1DA0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0A389D"/>
    <w:multiLevelType w:val="hybridMultilevel"/>
    <w:tmpl w:val="4984B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070C81"/>
    <w:multiLevelType w:val="hybridMultilevel"/>
    <w:tmpl w:val="ECF6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3F70B5"/>
    <w:multiLevelType w:val="hybridMultilevel"/>
    <w:tmpl w:val="E02A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6B7EB1"/>
    <w:multiLevelType w:val="hybridMultilevel"/>
    <w:tmpl w:val="320A089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9C54F8"/>
    <w:multiLevelType w:val="hybridMultilevel"/>
    <w:tmpl w:val="538A5AC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155D71"/>
    <w:multiLevelType w:val="hybridMultilevel"/>
    <w:tmpl w:val="070A8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E524A0"/>
    <w:multiLevelType w:val="hybridMultilevel"/>
    <w:tmpl w:val="A23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DD275D"/>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001A89"/>
    <w:multiLevelType w:val="hybridMultilevel"/>
    <w:tmpl w:val="C6D09982"/>
    <w:lvl w:ilvl="0" w:tplc="00202E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7"/>
  </w:num>
  <w:num w:numId="2">
    <w:abstractNumId w:val="17"/>
  </w:num>
  <w:num w:numId="3">
    <w:abstractNumId w:val="13"/>
  </w:num>
  <w:num w:numId="4">
    <w:abstractNumId w:val="14"/>
  </w:num>
  <w:num w:numId="5">
    <w:abstractNumId w:val="6"/>
  </w:num>
  <w:num w:numId="6">
    <w:abstractNumId w:val="4"/>
  </w:num>
  <w:num w:numId="7">
    <w:abstractNumId w:val="18"/>
  </w:num>
  <w:num w:numId="8">
    <w:abstractNumId w:val="15"/>
  </w:num>
  <w:num w:numId="9">
    <w:abstractNumId w:val="16"/>
  </w:num>
  <w:num w:numId="10">
    <w:abstractNumId w:val="11"/>
  </w:num>
  <w:num w:numId="11">
    <w:abstractNumId w:val="8"/>
  </w:num>
  <w:num w:numId="12">
    <w:abstractNumId w:val="0"/>
  </w:num>
  <w:num w:numId="13">
    <w:abstractNumId w:val="1"/>
  </w:num>
  <w:num w:numId="14">
    <w:abstractNumId w:val="19"/>
  </w:num>
  <w:num w:numId="15">
    <w:abstractNumId w:val="3"/>
  </w:num>
  <w:num w:numId="16">
    <w:abstractNumId w:val="20"/>
  </w:num>
  <w:num w:numId="17">
    <w:abstractNumId w:val="5"/>
  </w:num>
  <w:num w:numId="18">
    <w:abstractNumId w:val="2"/>
  </w:num>
  <w:num w:numId="19">
    <w:abstractNumId w:val="9"/>
  </w:num>
  <w:num w:numId="20">
    <w:abstractNumId w:val="12"/>
  </w:num>
  <w:num w:numId="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07C03"/>
    <w:rsid w:val="0001108B"/>
    <w:rsid w:val="000110BF"/>
    <w:rsid w:val="00011477"/>
    <w:rsid w:val="00011608"/>
    <w:rsid w:val="0001277E"/>
    <w:rsid w:val="00014169"/>
    <w:rsid w:val="00014EE2"/>
    <w:rsid w:val="00016290"/>
    <w:rsid w:val="000177E0"/>
    <w:rsid w:val="00017D0E"/>
    <w:rsid w:val="000201B0"/>
    <w:rsid w:val="00021115"/>
    <w:rsid w:val="00021BE0"/>
    <w:rsid w:val="00023532"/>
    <w:rsid w:val="0002389D"/>
    <w:rsid w:val="00023BBD"/>
    <w:rsid w:val="00023DBB"/>
    <w:rsid w:val="000255D3"/>
    <w:rsid w:val="0002588C"/>
    <w:rsid w:val="00026B5A"/>
    <w:rsid w:val="00026C6B"/>
    <w:rsid w:val="000300A5"/>
    <w:rsid w:val="0003084A"/>
    <w:rsid w:val="000316C2"/>
    <w:rsid w:val="00033026"/>
    <w:rsid w:val="0003318A"/>
    <w:rsid w:val="00033683"/>
    <w:rsid w:val="00033AF2"/>
    <w:rsid w:val="00033F2C"/>
    <w:rsid w:val="0003782D"/>
    <w:rsid w:val="000410E6"/>
    <w:rsid w:val="0004134C"/>
    <w:rsid w:val="000426D2"/>
    <w:rsid w:val="00050E2E"/>
    <w:rsid w:val="00051ED5"/>
    <w:rsid w:val="0005769F"/>
    <w:rsid w:val="00057905"/>
    <w:rsid w:val="000602BA"/>
    <w:rsid w:val="00061123"/>
    <w:rsid w:val="0006707A"/>
    <w:rsid w:val="000675A8"/>
    <w:rsid w:val="000709AA"/>
    <w:rsid w:val="000735F0"/>
    <w:rsid w:val="00073949"/>
    <w:rsid w:val="00075996"/>
    <w:rsid w:val="00075A71"/>
    <w:rsid w:val="00075CAF"/>
    <w:rsid w:val="000761AB"/>
    <w:rsid w:val="000779F6"/>
    <w:rsid w:val="00080524"/>
    <w:rsid w:val="00080806"/>
    <w:rsid w:val="000819DB"/>
    <w:rsid w:val="00081D01"/>
    <w:rsid w:val="0008295C"/>
    <w:rsid w:val="00082B5B"/>
    <w:rsid w:val="00083169"/>
    <w:rsid w:val="00085D44"/>
    <w:rsid w:val="000866B0"/>
    <w:rsid w:val="00087074"/>
    <w:rsid w:val="00087EDB"/>
    <w:rsid w:val="000906DA"/>
    <w:rsid w:val="0009167E"/>
    <w:rsid w:val="00092501"/>
    <w:rsid w:val="000946F3"/>
    <w:rsid w:val="00095FB6"/>
    <w:rsid w:val="00096C21"/>
    <w:rsid w:val="00096CFE"/>
    <w:rsid w:val="00097C52"/>
    <w:rsid w:val="000A2BD3"/>
    <w:rsid w:val="000A2EA2"/>
    <w:rsid w:val="000A3910"/>
    <w:rsid w:val="000A3E25"/>
    <w:rsid w:val="000A4DC8"/>
    <w:rsid w:val="000A5B44"/>
    <w:rsid w:val="000A706F"/>
    <w:rsid w:val="000B2470"/>
    <w:rsid w:val="000B3514"/>
    <w:rsid w:val="000B3C56"/>
    <w:rsid w:val="000B40C7"/>
    <w:rsid w:val="000B4503"/>
    <w:rsid w:val="000B49C4"/>
    <w:rsid w:val="000B56CF"/>
    <w:rsid w:val="000B5D72"/>
    <w:rsid w:val="000C0CBE"/>
    <w:rsid w:val="000C10A2"/>
    <w:rsid w:val="000C143F"/>
    <w:rsid w:val="000C4A35"/>
    <w:rsid w:val="000C567D"/>
    <w:rsid w:val="000C7A8C"/>
    <w:rsid w:val="000C7D5D"/>
    <w:rsid w:val="000D04D2"/>
    <w:rsid w:val="000D0539"/>
    <w:rsid w:val="000D123A"/>
    <w:rsid w:val="000D1EFD"/>
    <w:rsid w:val="000D257F"/>
    <w:rsid w:val="000D392E"/>
    <w:rsid w:val="000D3AD3"/>
    <w:rsid w:val="000D46ED"/>
    <w:rsid w:val="000D6774"/>
    <w:rsid w:val="000D7457"/>
    <w:rsid w:val="000E1C4F"/>
    <w:rsid w:val="000E3169"/>
    <w:rsid w:val="000E77A9"/>
    <w:rsid w:val="000F3B49"/>
    <w:rsid w:val="000F4583"/>
    <w:rsid w:val="000F4AC1"/>
    <w:rsid w:val="000F562C"/>
    <w:rsid w:val="000F6219"/>
    <w:rsid w:val="000F6BE9"/>
    <w:rsid w:val="000F6E36"/>
    <w:rsid w:val="001055EA"/>
    <w:rsid w:val="001061B1"/>
    <w:rsid w:val="001065C6"/>
    <w:rsid w:val="0011010D"/>
    <w:rsid w:val="001135C1"/>
    <w:rsid w:val="0011368D"/>
    <w:rsid w:val="001140E2"/>
    <w:rsid w:val="001150A1"/>
    <w:rsid w:val="00115992"/>
    <w:rsid w:val="00116C35"/>
    <w:rsid w:val="001174B4"/>
    <w:rsid w:val="00122EB7"/>
    <w:rsid w:val="00122ED0"/>
    <w:rsid w:val="00122FBD"/>
    <w:rsid w:val="00123FD7"/>
    <w:rsid w:val="00124AF7"/>
    <w:rsid w:val="00125905"/>
    <w:rsid w:val="00125F26"/>
    <w:rsid w:val="001260CE"/>
    <w:rsid w:val="0012618B"/>
    <w:rsid w:val="00126A15"/>
    <w:rsid w:val="00126AD3"/>
    <w:rsid w:val="001325F3"/>
    <w:rsid w:val="00132F29"/>
    <w:rsid w:val="00134465"/>
    <w:rsid w:val="00136E3F"/>
    <w:rsid w:val="001418BD"/>
    <w:rsid w:val="00141BAD"/>
    <w:rsid w:val="001425CB"/>
    <w:rsid w:val="001434E7"/>
    <w:rsid w:val="001479C0"/>
    <w:rsid w:val="00147F25"/>
    <w:rsid w:val="001502AB"/>
    <w:rsid w:val="001507E8"/>
    <w:rsid w:val="00151A25"/>
    <w:rsid w:val="00151ED9"/>
    <w:rsid w:val="00152641"/>
    <w:rsid w:val="00153139"/>
    <w:rsid w:val="0015390C"/>
    <w:rsid w:val="00153C75"/>
    <w:rsid w:val="001548D6"/>
    <w:rsid w:val="001558BD"/>
    <w:rsid w:val="00155BD1"/>
    <w:rsid w:val="001566D4"/>
    <w:rsid w:val="001578F5"/>
    <w:rsid w:val="00160D5F"/>
    <w:rsid w:val="0016373E"/>
    <w:rsid w:val="00163D9F"/>
    <w:rsid w:val="00165381"/>
    <w:rsid w:val="00165AB2"/>
    <w:rsid w:val="00165E25"/>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03DD"/>
    <w:rsid w:val="00192C48"/>
    <w:rsid w:val="00193CE3"/>
    <w:rsid w:val="00194E66"/>
    <w:rsid w:val="00195EC3"/>
    <w:rsid w:val="00196123"/>
    <w:rsid w:val="0019787E"/>
    <w:rsid w:val="001A0321"/>
    <w:rsid w:val="001A2062"/>
    <w:rsid w:val="001A3C87"/>
    <w:rsid w:val="001A44D1"/>
    <w:rsid w:val="001A4AC4"/>
    <w:rsid w:val="001A4DD3"/>
    <w:rsid w:val="001A5A72"/>
    <w:rsid w:val="001A5B6F"/>
    <w:rsid w:val="001A6C0E"/>
    <w:rsid w:val="001A7533"/>
    <w:rsid w:val="001A7F04"/>
    <w:rsid w:val="001B0117"/>
    <w:rsid w:val="001B18D7"/>
    <w:rsid w:val="001B2090"/>
    <w:rsid w:val="001B34AA"/>
    <w:rsid w:val="001B3EE0"/>
    <w:rsid w:val="001B4144"/>
    <w:rsid w:val="001B7EFB"/>
    <w:rsid w:val="001C3BB2"/>
    <w:rsid w:val="001C638A"/>
    <w:rsid w:val="001C7AA7"/>
    <w:rsid w:val="001D074B"/>
    <w:rsid w:val="001D1635"/>
    <w:rsid w:val="001D24CD"/>
    <w:rsid w:val="001D3FB9"/>
    <w:rsid w:val="001D4F21"/>
    <w:rsid w:val="001D5DBE"/>
    <w:rsid w:val="001D7D0E"/>
    <w:rsid w:val="001D7F0C"/>
    <w:rsid w:val="001E0F23"/>
    <w:rsid w:val="001E4284"/>
    <w:rsid w:val="001E4ECA"/>
    <w:rsid w:val="001E6077"/>
    <w:rsid w:val="001F285F"/>
    <w:rsid w:val="001F3BFC"/>
    <w:rsid w:val="001F5043"/>
    <w:rsid w:val="001F64F0"/>
    <w:rsid w:val="001F6FD5"/>
    <w:rsid w:val="00200E63"/>
    <w:rsid w:val="002019AA"/>
    <w:rsid w:val="002025F4"/>
    <w:rsid w:val="00203520"/>
    <w:rsid w:val="00203F8C"/>
    <w:rsid w:val="00204DE3"/>
    <w:rsid w:val="00205106"/>
    <w:rsid w:val="0020727C"/>
    <w:rsid w:val="002075C1"/>
    <w:rsid w:val="00211CD8"/>
    <w:rsid w:val="002207FA"/>
    <w:rsid w:val="002217AE"/>
    <w:rsid w:val="00223487"/>
    <w:rsid w:val="002238B8"/>
    <w:rsid w:val="00227456"/>
    <w:rsid w:val="00227F8B"/>
    <w:rsid w:val="00230985"/>
    <w:rsid w:val="00230B8F"/>
    <w:rsid w:val="002407A3"/>
    <w:rsid w:val="00243764"/>
    <w:rsid w:val="002475DE"/>
    <w:rsid w:val="00251665"/>
    <w:rsid w:val="00252910"/>
    <w:rsid w:val="002529AD"/>
    <w:rsid w:val="00252A2A"/>
    <w:rsid w:val="00253448"/>
    <w:rsid w:val="00253A9C"/>
    <w:rsid w:val="0025520C"/>
    <w:rsid w:val="00255ADA"/>
    <w:rsid w:val="00257C2B"/>
    <w:rsid w:val="00260C18"/>
    <w:rsid w:val="0026163E"/>
    <w:rsid w:val="00261B92"/>
    <w:rsid w:val="00261CB4"/>
    <w:rsid w:val="00261DF6"/>
    <w:rsid w:val="00262C5B"/>
    <w:rsid w:val="0026345D"/>
    <w:rsid w:val="00265D8D"/>
    <w:rsid w:val="002663C1"/>
    <w:rsid w:val="00266E26"/>
    <w:rsid w:val="00267457"/>
    <w:rsid w:val="00271E85"/>
    <w:rsid w:val="00273A4E"/>
    <w:rsid w:val="00274745"/>
    <w:rsid w:val="00274EC1"/>
    <w:rsid w:val="002779C0"/>
    <w:rsid w:val="00280625"/>
    <w:rsid w:val="00280CF8"/>
    <w:rsid w:val="00282176"/>
    <w:rsid w:val="002822A3"/>
    <w:rsid w:val="0028277C"/>
    <w:rsid w:val="002846A6"/>
    <w:rsid w:val="00284F9D"/>
    <w:rsid w:val="00287374"/>
    <w:rsid w:val="0029130B"/>
    <w:rsid w:val="00291318"/>
    <w:rsid w:val="00292C58"/>
    <w:rsid w:val="0029310D"/>
    <w:rsid w:val="00293A22"/>
    <w:rsid w:val="00294C03"/>
    <w:rsid w:val="00295482"/>
    <w:rsid w:val="0029784D"/>
    <w:rsid w:val="002A02CD"/>
    <w:rsid w:val="002A376A"/>
    <w:rsid w:val="002A3A8E"/>
    <w:rsid w:val="002A5DEB"/>
    <w:rsid w:val="002A7114"/>
    <w:rsid w:val="002B14B1"/>
    <w:rsid w:val="002B26F3"/>
    <w:rsid w:val="002B2FEA"/>
    <w:rsid w:val="002B48B1"/>
    <w:rsid w:val="002B5A2D"/>
    <w:rsid w:val="002B623D"/>
    <w:rsid w:val="002B6870"/>
    <w:rsid w:val="002B772B"/>
    <w:rsid w:val="002C061B"/>
    <w:rsid w:val="002C0C3A"/>
    <w:rsid w:val="002C3C0A"/>
    <w:rsid w:val="002C4A39"/>
    <w:rsid w:val="002C516D"/>
    <w:rsid w:val="002C7C43"/>
    <w:rsid w:val="002D0B29"/>
    <w:rsid w:val="002D2107"/>
    <w:rsid w:val="002D2619"/>
    <w:rsid w:val="002D2A77"/>
    <w:rsid w:val="002D466B"/>
    <w:rsid w:val="002D6CA6"/>
    <w:rsid w:val="002E02AA"/>
    <w:rsid w:val="002E2627"/>
    <w:rsid w:val="002E2D9D"/>
    <w:rsid w:val="002E34B7"/>
    <w:rsid w:val="002E5C60"/>
    <w:rsid w:val="002E6125"/>
    <w:rsid w:val="002F0510"/>
    <w:rsid w:val="002F0526"/>
    <w:rsid w:val="002F08A1"/>
    <w:rsid w:val="002F12B4"/>
    <w:rsid w:val="002F319B"/>
    <w:rsid w:val="002F33D6"/>
    <w:rsid w:val="002F389A"/>
    <w:rsid w:val="002F44A5"/>
    <w:rsid w:val="002F5845"/>
    <w:rsid w:val="002F5AA8"/>
    <w:rsid w:val="002F5CFB"/>
    <w:rsid w:val="002F72B7"/>
    <w:rsid w:val="00301164"/>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72"/>
    <w:rsid w:val="00316C71"/>
    <w:rsid w:val="00320D4E"/>
    <w:rsid w:val="0032276A"/>
    <w:rsid w:val="0032438A"/>
    <w:rsid w:val="00325B13"/>
    <w:rsid w:val="00325D1E"/>
    <w:rsid w:val="00330566"/>
    <w:rsid w:val="00330942"/>
    <w:rsid w:val="00333468"/>
    <w:rsid w:val="00333808"/>
    <w:rsid w:val="0033681E"/>
    <w:rsid w:val="00336E20"/>
    <w:rsid w:val="00341669"/>
    <w:rsid w:val="00341A5C"/>
    <w:rsid w:val="00342465"/>
    <w:rsid w:val="00345E3B"/>
    <w:rsid w:val="00353296"/>
    <w:rsid w:val="0035341E"/>
    <w:rsid w:val="0035368D"/>
    <w:rsid w:val="00353BD4"/>
    <w:rsid w:val="00354255"/>
    <w:rsid w:val="00354FD0"/>
    <w:rsid w:val="00355D05"/>
    <w:rsid w:val="00356E1B"/>
    <w:rsid w:val="003602C9"/>
    <w:rsid w:val="0036042F"/>
    <w:rsid w:val="003657F4"/>
    <w:rsid w:val="003663BF"/>
    <w:rsid w:val="00366BB8"/>
    <w:rsid w:val="0037014F"/>
    <w:rsid w:val="00373996"/>
    <w:rsid w:val="00376AEF"/>
    <w:rsid w:val="00380EF1"/>
    <w:rsid w:val="00381132"/>
    <w:rsid w:val="003814AE"/>
    <w:rsid w:val="0038398F"/>
    <w:rsid w:val="00384E94"/>
    <w:rsid w:val="00385DD2"/>
    <w:rsid w:val="003860AA"/>
    <w:rsid w:val="003876F1"/>
    <w:rsid w:val="003904AA"/>
    <w:rsid w:val="00390A24"/>
    <w:rsid w:val="00391317"/>
    <w:rsid w:val="0039615C"/>
    <w:rsid w:val="00397991"/>
    <w:rsid w:val="003A103F"/>
    <w:rsid w:val="003A1620"/>
    <w:rsid w:val="003A2B31"/>
    <w:rsid w:val="003A47C4"/>
    <w:rsid w:val="003A4BB8"/>
    <w:rsid w:val="003A4CF8"/>
    <w:rsid w:val="003A4EEC"/>
    <w:rsid w:val="003B3C6F"/>
    <w:rsid w:val="003B531A"/>
    <w:rsid w:val="003B5A66"/>
    <w:rsid w:val="003B6E04"/>
    <w:rsid w:val="003B6F0C"/>
    <w:rsid w:val="003C13CD"/>
    <w:rsid w:val="003C28F2"/>
    <w:rsid w:val="003C331A"/>
    <w:rsid w:val="003C5F59"/>
    <w:rsid w:val="003C5FE0"/>
    <w:rsid w:val="003C7338"/>
    <w:rsid w:val="003D0D51"/>
    <w:rsid w:val="003D1DC8"/>
    <w:rsid w:val="003D25DC"/>
    <w:rsid w:val="003D35DB"/>
    <w:rsid w:val="003D670F"/>
    <w:rsid w:val="003D6C3F"/>
    <w:rsid w:val="003E00B8"/>
    <w:rsid w:val="003E1523"/>
    <w:rsid w:val="003E1C9F"/>
    <w:rsid w:val="003E20C8"/>
    <w:rsid w:val="003E33FE"/>
    <w:rsid w:val="003E4CFD"/>
    <w:rsid w:val="003E540A"/>
    <w:rsid w:val="003E6941"/>
    <w:rsid w:val="003E6C5F"/>
    <w:rsid w:val="003E73F2"/>
    <w:rsid w:val="003F0A87"/>
    <w:rsid w:val="003F1D74"/>
    <w:rsid w:val="003F2BF4"/>
    <w:rsid w:val="003F2C8E"/>
    <w:rsid w:val="003F4C6D"/>
    <w:rsid w:val="003F5F91"/>
    <w:rsid w:val="003F6C55"/>
    <w:rsid w:val="0040398B"/>
    <w:rsid w:val="004068E7"/>
    <w:rsid w:val="004076BD"/>
    <w:rsid w:val="0041096D"/>
    <w:rsid w:val="0041214F"/>
    <w:rsid w:val="00413093"/>
    <w:rsid w:val="00417AAE"/>
    <w:rsid w:val="00417C0D"/>
    <w:rsid w:val="00417F3A"/>
    <w:rsid w:val="00420209"/>
    <w:rsid w:val="004214D5"/>
    <w:rsid w:val="0042185F"/>
    <w:rsid w:val="00422311"/>
    <w:rsid w:val="004250D1"/>
    <w:rsid w:val="0043065C"/>
    <w:rsid w:val="004306AC"/>
    <w:rsid w:val="00430DD8"/>
    <w:rsid w:val="004326F9"/>
    <w:rsid w:val="00434B43"/>
    <w:rsid w:val="00435133"/>
    <w:rsid w:val="004352C6"/>
    <w:rsid w:val="00436F80"/>
    <w:rsid w:val="0044017B"/>
    <w:rsid w:val="00442432"/>
    <w:rsid w:val="0044320C"/>
    <w:rsid w:val="00443839"/>
    <w:rsid w:val="00444279"/>
    <w:rsid w:val="0044451C"/>
    <w:rsid w:val="00445A40"/>
    <w:rsid w:val="00446CA3"/>
    <w:rsid w:val="004475C6"/>
    <w:rsid w:val="004479B9"/>
    <w:rsid w:val="0045046D"/>
    <w:rsid w:val="00455A8D"/>
    <w:rsid w:val="00455EA5"/>
    <w:rsid w:val="00456B23"/>
    <w:rsid w:val="00461DF2"/>
    <w:rsid w:val="00462ED0"/>
    <w:rsid w:val="00463218"/>
    <w:rsid w:val="004649E0"/>
    <w:rsid w:val="0046597D"/>
    <w:rsid w:val="00467659"/>
    <w:rsid w:val="00471E99"/>
    <w:rsid w:val="004721AA"/>
    <w:rsid w:val="0047290D"/>
    <w:rsid w:val="00473151"/>
    <w:rsid w:val="00473B2E"/>
    <w:rsid w:val="00474793"/>
    <w:rsid w:val="00475BC9"/>
    <w:rsid w:val="00475E62"/>
    <w:rsid w:val="00477B3F"/>
    <w:rsid w:val="00481F23"/>
    <w:rsid w:val="00483320"/>
    <w:rsid w:val="00484E27"/>
    <w:rsid w:val="00487556"/>
    <w:rsid w:val="00492333"/>
    <w:rsid w:val="0049696B"/>
    <w:rsid w:val="0049788F"/>
    <w:rsid w:val="004A10B0"/>
    <w:rsid w:val="004A10E6"/>
    <w:rsid w:val="004A2BD2"/>
    <w:rsid w:val="004A594C"/>
    <w:rsid w:val="004A59F0"/>
    <w:rsid w:val="004B0C65"/>
    <w:rsid w:val="004B27E7"/>
    <w:rsid w:val="004B33EF"/>
    <w:rsid w:val="004B5852"/>
    <w:rsid w:val="004B58D3"/>
    <w:rsid w:val="004B6AEA"/>
    <w:rsid w:val="004B7343"/>
    <w:rsid w:val="004B73FB"/>
    <w:rsid w:val="004C21E6"/>
    <w:rsid w:val="004C465F"/>
    <w:rsid w:val="004C56AA"/>
    <w:rsid w:val="004C5F9D"/>
    <w:rsid w:val="004C6321"/>
    <w:rsid w:val="004C6805"/>
    <w:rsid w:val="004D1D8F"/>
    <w:rsid w:val="004D243B"/>
    <w:rsid w:val="004D2CB0"/>
    <w:rsid w:val="004D330C"/>
    <w:rsid w:val="004D63D9"/>
    <w:rsid w:val="004E012C"/>
    <w:rsid w:val="004E0AD6"/>
    <w:rsid w:val="004E22FF"/>
    <w:rsid w:val="004E2697"/>
    <w:rsid w:val="004E2762"/>
    <w:rsid w:val="004E28E3"/>
    <w:rsid w:val="004E3063"/>
    <w:rsid w:val="004E47CC"/>
    <w:rsid w:val="004E4F89"/>
    <w:rsid w:val="004E7370"/>
    <w:rsid w:val="004F0490"/>
    <w:rsid w:val="004F16EC"/>
    <w:rsid w:val="004F2DE2"/>
    <w:rsid w:val="004F56D3"/>
    <w:rsid w:val="004F59FB"/>
    <w:rsid w:val="004F76F4"/>
    <w:rsid w:val="004F7F19"/>
    <w:rsid w:val="00500B4F"/>
    <w:rsid w:val="005018D0"/>
    <w:rsid w:val="005018F1"/>
    <w:rsid w:val="00501BDF"/>
    <w:rsid w:val="0050495F"/>
    <w:rsid w:val="0050521C"/>
    <w:rsid w:val="00505286"/>
    <w:rsid w:val="00506126"/>
    <w:rsid w:val="005072F4"/>
    <w:rsid w:val="005100F3"/>
    <w:rsid w:val="0051107B"/>
    <w:rsid w:val="00511E76"/>
    <w:rsid w:val="00512046"/>
    <w:rsid w:val="00512879"/>
    <w:rsid w:val="00512946"/>
    <w:rsid w:val="00512A25"/>
    <w:rsid w:val="005135C6"/>
    <w:rsid w:val="0051497B"/>
    <w:rsid w:val="00515399"/>
    <w:rsid w:val="00517AB7"/>
    <w:rsid w:val="00521F1D"/>
    <w:rsid w:val="00521F47"/>
    <w:rsid w:val="00522A47"/>
    <w:rsid w:val="00523008"/>
    <w:rsid w:val="00523864"/>
    <w:rsid w:val="00524283"/>
    <w:rsid w:val="00525A14"/>
    <w:rsid w:val="00526EC4"/>
    <w:rsid w:val="0052714E"/>
    <w:rsid w:val="00527563"/>
    <w:rsid w:val="005302BB"/>
    <w:rsid w:val="0053077B"/>
    <w:rsid w:val="00530B10"/>
    <w:rsid w:val="005310F6"/>
    <w:rsid w:val="0053198B"/>
    <w:rsid w:val="00531A8A"/>
    <w:rsid w:val="00535A8D"/>
    <w:rsid w:val="00536382"/>
    <w:rsid w:val="00536941"/>
    <w:rsid w:val="00536F11"/>
    <w:rsid w:val="00537BF8"/>
    <w:rsid w:val="00537C32"/>
    <w:rsid w:val="00541E19"/>
    <w:rsid w:val="00545D04"/>
    <w:rsid w:val="005501BA"/>
    <w:rsid w:val="00550C0B"/>
    <w:rsid w:val="00550CFB"/>
    <w:rsid w:val="00550E32"/>
    <w:rsid w:val="005520E3"/>
    <w:rsid w:val="0055270A"/>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36C1"/>
    <w:rsid w:val="00595FCC"/>
    <w:rsid w:val="005A0A77"/>
    <w:rsid w:val="005A39F4"/>
    <w:rsid w:val="005A4E90"/>
    <w:rsid w:val="005A55B9"/>
    <w:rsid w:val="005A6589"/>
    <w:rsid w:val="005A79D9"/>
    <w:rsid w:val="005A7C36"/>
    <w:rsid w:val="005B0203"/>
    <w:rsid w:val="005B21C9"/>
    <w:rsid w:val="005B22E0"/>
    <w:rsid w:val="005B244A"/>
    <w:rsid w:val="005B25A0"/>
    <w:rsid w:val="005B6BFA"/>
    <w:rsid w:val="005C03D2"/>
    <w:rsid w:val="005C20B7"/>
    <w:rsid w:val="005C21D2"/>
    <w:rsid w:val="005C222C"/>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E2976"/>
    <w:rsid w:val="005F199D"/>
    <w:rsid w:val="005F36FE"/>
    <w:rsid w:val="005F38B6"/>
    <w:rsid w:val="005F411E"/>
    <w:rsid w:val="005F4745"/>
    <w:rsid w:val="005F4B93"/>
    <w:rsid w:val="005F5498"/>
    <w:rsid w:val="005F56A0"/>
    <w:rsid w:val="005F773E"/>
    <w:rsid w:val="005F785A"/>
    <w:rsid w:val="00600A20"/>
    <w:rsid w:val="0060196A"/>
    <w:rsid w:val="00602E5C"/>
    <w:rsid w:val="006033D0"/>
    <w:rsid w:val="006037C1"/>
    <w:rsid w:val="006059DA"/>
    <w:rsid w:val="00606B1A"/>
    <w:rsid w:val="0061303E"/>
    <w:rsid w:val="00617548"/>
    <w:rsid w:val="00620111"/>
    <w:rsid w:val="006206A1"/>
    <w:rsid w:val="006207EF"/>
    <w:rsid w:val="006207F3"/>
    <w:rsid w:val="00621F2D"/>
    <w:rsid w:val="00622401"/>
    <w:rsid w:val="00622CFB"/>
    <w:rsid w:val="006241B8"/>
    <w:rsid w:val="006242F2"/>
    <w:rsid w:val="00624488"/>
    <w:rsid w:val="006245B4"/>
    <w:rsid w:val="00625267"/>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0805"/>
    <w:rsid w:val="00650F51"/>
    <w:rsid w:val="00654DE3"/>
    <w:rsid w:val="00655068"/>
    <w:rsid w:val="00655B7F"/>
    <w:rsid w:val="006573B9"/>
    <w:rsid w:val="00660AAD"/>
    <w:rsid w:val="00661603"/>
    <w:rsid w:val="0066178F"/>
    <w:rsid w:val="00661B5D"/>
    <w:rsid w:val="00661B94"/>
    <w:rsid w:val="00662C70"/>
    <w:rsid w:val="00662D89"/>
    <w:rsid w:val="00663570"/>
    <w:rsid w:val="0066640F"/>
    <w:rsid w:val="006664D4"/>
    <w:rsid w:val="00666EFF"/>
    <w:rsid w:val="006671D8"/>
    <w:rsid w:val="00667F81"/>
    <w:rsid w:val="00670EAA"/>
    <w:rsid w:val="006715A0"/>
    <w:rsid w:val="00671B38"/>
    <w:rsid w:val="00671BB1"/>
    <w:rsid w:val="006731C7"/>
    <w:rsid w:val="00673306"/>
    <w:rsid w:val="0067365E"/>
    <w:rsid w:val="00674DAF"/>
    <w:rsid w:val="00674E18"/>
    <w:rsid w:val="0067673C"/>
    <w:rsid w:val="006771FF"/>
    <w:rsid w:val="006800BB"/>
    <w:rsid w:val="006807A4"/>
    <w:rsid w:val="00680F20"/>
    <w:rsid w:val="00684E69"/>
    <w:rsid w:val="00685DF5"/>
    <w:rsid w:val="00687BCB"/>
    <w:rsid w:val="00690202"/>
    <w:rsid w:val="0069037C"/>
    <w:rsid w:val="00692763"/>
    <w:rsid w:val="00692CEE"/>
    <w:rsid w:val="006943E3"/>
    <w:rsid w:val="00694971"/>
    <w:rsid w:val="00696249"/>
    <w:rsid w:val="0069657C"/>
    <w:rsid w:val="0069724E"/>
    <w:rsid w:val="006A0CDD"/>
    <w:rsid w:val="006A4091"/>
    <w:rsid w:val="006B0607"/>
    <w:rsid w:val="006B083B"/>
    <w:rsid w:val="006B218E"/>
    <w:rsid w:val="006B2D65"/>
    <w:rsid w:val="006B3839"/>
    <w:rsid w:val="006B40EF"/>
    <w:rsid w:val="006B4C0B"/>
    <w:rsid w:val="006B5489"/>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0D5"/>
    <w:rsid w:val="006E647B"/>
    <w:rsid w:val="006E6576"/>
    <w:rsid w:val="006E72D4"/>
    <w:rsid w:val="006E7A1B"/>
    <w:rsid w:val="006E7B27"/>
    <w:rsid w:val="006E7BEF"/>
    <w:rsid w:val="006E7C4E"/>
    <w:rsid w:val="006E7CFC"/>
    <w:rsid w:val="006F134A"/>
    <w:rsid w:val="006F1838"/>
    <w:rsid w:val="006F272D"/>
    <w:rsid w:val="006F4950"/>
    <w:rsid w:val="006F4CC9"/>
    <w:rsid w:val="006F60D5"/>
    <w:rsid w:val="006F79F1"/>
    <w:rsid w:val="006F7CBF"/>
    <w:rsid w:val="007001B2"/>
    <w:rsid w:val="00702D5F"/>
    <w:rsid w:val="007041F9"/>
    <w:rsid w:val="007046BA"/>
    <w:rsid w:val="00704B14"/>
    <w:rsid w:val="00705FBB"/>
    <w:rsid w:val="0070680E"/>
    <w:rsid w:val="0070728E"/>
    <w:rsid w:val="0071036C"/>
    <w:rsid w:val="007105F9"/>
    <w:rsid w:val="00711A1E"/>
    <w:rsid w:val="00712ED6"/>
    <w:rsid w:val="00715343"/>
    <w:rsid w:val="00716DFD"/>
    <w:rsid w:val="007179C4"/>
    <w:rsid w:val="00717D87"/>
    <w:rsid w:val="00720109"/>
    <w:rsid w:val="00721E6E"/>
    <w:rsid w:val="00722896"/>
    <w:rsid w:val="007248C4"/>
    <w:rsid w:val="007279D2"/>
    <w:rsid w:val="0073003B"/>
    <w:rsid w:val="00730D6D"/>
    <w:rsid w:val="00731FB9"/>
    <w:rsid w:val="007331D2"/>
    <w:rsid w:val="007351D6"/>
    <w:rsid w:val="00736268"/>
    <w:rsid w:val="00741314"/>
    <w:rsid w:val="00741DC7"/>
    <w:rsid w:val="007428C7"/>
    <w:rsid w:val="00743915"/>
    <w:rsid w:val="0074523A"/>
    <w:rsid w:val="00747CDF"/>
    <w:rsid w:val="00751A94"/>
    <w:rsid w:val="007543B1"/>
    <w:rsid w:val="00754B31"/>
    <w:rsid w:val="0076190F"/>
    <w:rsid w:val="00762A7C"/>
    <w:rsid w:val="00762F97"/>
    <w:rsid w:val="00764BBE"/>
    <w:rsid w:val="0076657F"/>
    <w:rsid w:val="00767A14"/>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070E"/>
    <w:rsid w:val="00792220"/>
    <w:rsid w:val="00792309"/>
    <w:rsid w:val="00794774"/>
    <w:rsid w:val="00794B3F"/>
    <w:rsid w:val="00796030"/>
    <w:rsid w:val="007962A6"/>
    <w:rsid w:val="00796712"/>
    <w:rsid w:val="007A097D"/>
    <w:rsid w:val="007A0BC3"/>
    <w:rsid w:val="007A1ACB"/>
    <w:rsid w:val="007A2872"/>
    <w:rsid w:val="007A3292"/>
    <w:rsid w:val="007A3334"/>
    <w:rsid w:val="007A540E"/>
    <w:rsid w:val="007A5BF6"/>
    <w:rsid w:val="007A6A27"/>
    <w:rsid w:val="007B0293"/>
    <w:rsid w:val="007B38A7"/>
    <w:rsid w:val="007B4143"/>
    <w:rsid w:val="007B4717"/>
    <w:rsid w:val="007B4E28"/>
    <w:rsid w:val="007B58B9"/>
    <w:rsid w:val="007B5B46"/>
    <w:rsid w:val="007B5CE4"/>
    <w:rsid w:val="007B65AB"/>
    <w:rsid w:val="007B6891"/>
    <w:rsid w:val="007B6F45"/>
    <w:rsid w:val="007C02D1"/>
    <w:rsid w:val="007C1540"/>
    <w:rsid w:val="007C21A5"/>
    <w:rsid w:val="007C2A45"/>
    <w:rsid w:val="007C36AE"/>
    <w:rsid w:val="007C636E"/>
    <w:rsid w:val="007C76F2"/>
    <w:rsid w:val="007C7BAF"/>
    <w:rsid w:val="007D04B8"/>
    <w:rsid w:val="007D086D"/>
    <w:rsid w:val="007D354B"/>
    <w:rsid w:val="007D6307"/>
    <w:rsid w:val="007D789B"/>
    <w:rsid w:val="007E0603"/>
    <w:rsid w:val="007E172B"/>
    <w:rsid w:val="007E1EF5"/>
    <w:rsid w:val="007E1FC2"/>
    <w:rsid w:val="007E25E4"/>
    <w:rsid w:val="007E56C0"/>
    <w:rsid w:val="007E6087"/>
    <w:rsid w:val="007E6354"/>
    <w:rsid w:val="007E64DE"/>
    <w:rsid w:val="007E6532"/>
    <w:rsid w:val="007E65E1"/>
    <w:rsid w:val="007E79A0"/>
    <w:rsid w:val="007E7B3F"/>
    <w:rsid w:val="007E7D61"/>
    <w:rsid w:val="007F4407"/>
    <w:rsid w:val="007F618A"/>
    <w:rsid w:val="007F6273"/>
    <w:rsid w:val="007F62D7"/>
    <w:rsid w:val="007F75BA"/>
    <w:rsid w:val="00800641"/>
    <w:rsid w:val="008027F2"/>
    <w:rsid w:val="008029B6"/>
    <w:rsid w:val="00802C8A"/>
    <w:rsid w:val="00803119"/>
    <w:rsid w:val="00803884"/>
    <w:rsid w:val="0080685F"/>
    <w:rsid w:val="0081186D"/>
    <w:rsid w:val="00812C07"/>
    <w:rsid w:val="00812FF1"/>
    <w:rsid w:val="00815424"/>
    <w:rsid w:val="0081681D"/>
    <w:rsid w:val="0081756A"/>
    <w:rsid w:val="008201FA"/>
    <w:rsid w:val="00820596"/>
    <w:rsid w:val="00821659"/>
    <w:rsid w:val="008234EA"/>
    <w:rsid w:val="008246F7"/>
    <w:rsid w:val="00825520"/>
    <w:rsid w:val="00826071"/>
    <w:rsid w:val="00826E84"/>
    <w:rsid w:val="00830986"/>
    <w:rsid w:val="00832312"/>
    <w:rsid w:val="008326FF"/>
    <w:rsid w:val="00836749"/>
    <w:rsid w:val="0084143D"/>
    <w:rsid w:val="008415EA"/>
    <w:rsid w:val="008416D9"/>
    <w:rsid w:val="008441D0"/>
    <w:rsid w:val="00847079"/>
    <w:rsid w:val="0084733A"/>
    <w:rsid w:val="008473B9"/>
    <w:rsid w:val="00850BF6"/>
    <w:rsid w:val="00853828"/>
    <w:rsid w:val="00853A05"/>
    <w:rsid w:val="00853AA3"/>
    <w:rsid w:val="008546E5"/>
    <w:rsid w:val="0085490B"/>
    <w:rsid w:val="00857A87"/>
    <w:rsid w:val="00857B5B"/>
    <w:rsid w:val="00860745"/>
    <w:rsid w:val="008614CC"/>
    <w:rsid w:val="0086265B"/>
    <w:rsid w:val="0086309F"/>
    <w:rsid w:val="008638A5"/>
    <w:rsid w:val="00864C7E"/>
    <w:rsid w:val="00865499"/>
    <w:rsid w:val="0086575E"/>
    <w:rsid w:val="008659CE"/>
    <w:rsid w:val="0087213E"/>
    <w:rsid w:val="00874D8A"/>
    <w:rsid w:val="00875639"/>
    <w:rsid w:val="008758D4"/>
    <w:rsid w:val="00877267"/>
    <w:rsid w:val="00877B42"/>
    <w:rsid w:val="00877D7C"/>
    <w:rsid w:val="00881288"/>
    <w:rsid w:val="0088400C"/>
    <w:rsid w:val="00884148"/>
    <w:rsid w:val="00884812"/>
    <w:rsid w:val="00884B61"/>
    <w:rsid w:val="00885289"/>
    <w:rsid w:val="008870EB"/>
    <w:rsid w:val="00891EF8"/>
    <w:rsid w:val="008932E1"/>
    <w:rsid w:val="00894181"/>
    <w:rsid w:val="008956AA"/>
    <w:rsid w:val="00895CC2"/>
    <w:rsid w:val="00897A05"/>
    <w:rsid w:val="008A1159"/>
    <w:rsid w:val="008A1440"/>
    <w:rsid w:val="008A1573"/>
    <w:rsid w:val="008A233A"/>
    <w:rsid w:val="008A3137"/>
    <w:rsid w:val="008A460F"/>
    <w:rsid w:val="008A60AE"/>
    <w:rsid w:val="008A64DD"/>
    <w:rsid w:val="008B21BC"/>
    <w:rsid w:val="008B24FA"/>
    <w:rsid w:val="008B270A"/>
    <w:rsid w:val="008B4F0B"/>
    <w:rsid w:val="008B5C71"/>
    <w:rsid w:val="008B64A6"/>
    <w:rsid w:val="008B7D4E"/>
    <w:rsid w:val="008C1F18"/>
    <w:rsid w:val="008C266D"/>
    <w:rsid w:val="008C37E8"/>
    <w:rsid w:val="008C40B1"/>
    <w:rsid w:val="008C4984"/>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4EBA"/>
    <w:rsid w:val="00905638"/>
    <w:rsid w:val="00910872"/>
    <w:rsid w:val="00913279"/>
    <w:rsid w:val="00913AC7"/>
    <w:rsid w:val="00915E1E"/>
    <w:rsid w:val="00916347"/>
    <w:rsid w:val="00916C99"/>
    <w:rsid w:val="0092055A"/>
    <w:rsid w:val="009215C2"/>
    <w:rsid w:val="00921C55"/>
    <w:rsid w:val="00922F61"/>
    <w:rsid w:val="00922F8C"/>
    <w:rsid w:val="0092576E"/>
    <w:rsid w:val="00926758"/>
    <w:rsid w:val="00927131"/>
    <w:rsid w:val="00927D6B"/>
    <w:rsid w:val="009319F4"/>
    <w:rsid w:val="009325FE"/>
    <w:rsid w:val="00933E27"/>
    <w:rsid w:val="00934D26"/>
    <w:rsid w:val="009351D9"/>
    <w:rsid w:val="00937325"/>
    <w:rsid w:val="00937C87"/>
    <w:rsid w:val="00940831"/>
    <w:rsid w:val="00940E97"/>
    <w:rsid w:val="00941DCF"/>
    <w:rsid w:val="00941ECC"/>
    <w:rsid w:val="00943435"/>
    <w:rsid w:val="00943B23"/>
    <w:rsid w:val="00945CB8"/>
    <w:rsid w:val="009502F9"/>
    <w:rsid w:val="00950D76"/>
    <w:rsid w:val="00950ED4"/>
    <w:rsid w:val="00951B0D"/>
    <w:rsid w:val="0095477E"/>
    <w:rsid w:val="0095571A"/>
    <w:rsid w:val="00955D5C"/>
    <w:rsid w:val="00956E0E"/>
    <w:rsid w:val="00960DEA"/>
    <w:rsid w:val="00960E46"/>
    <w:rsid w:val="00962C51"/>
    <w:rsid w:val="00963E6F"/>
    <w:rsid w:val="00964051"/>
    <w:rsid w:val="009643D0"/>
    <w:rsid w:val="00965741"/>
    <w:rsid w:val="00966BF0"/>
    <w:rsid w:val="00972243"/>
    <w:rsid w:val="009739BA"/>
    <w:rsid w:val="0097583D"/>
    <w:rsid w:val="00977989"/>
    <w:rsid w:val="00981EF5"/>
    <w:rsid w:val="00983208"/>
    <w:rsid w:val="00983A37"/>
    <w:rsid w:val="00983F77"/>
    <w:rsid w:val="009859CE"/>
    <w:rsid w:val="00986D91"/>
    <w:rsid w:val="00992901"/>
    <w:rsid w:val="009948FA"/>
    <w:rsid w:val="00995223"/>
    <w:rsid w:val="00996BDA"/>
    <w:rsid w:val="0099716B"/>
    <w:rsid w:val="009973CB"/>
    <w:rsid w:val="009A08E5"/>
    <w:rsid w:val="009A5859"/>
    <w:rsid w:val="009A5A8E"/>
    <w:rsid w:val="009A7F5C"/>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D02B0"/>
    <w:rsid w:val="009D07C4"/>
    <w:rsid w:val="009D41AB"/>
    <w:rsid w:val="009D4333"/>
    <w:rsid w:val="009D443C"/>
    <w:rsid w:val="009D4BA7"/>
    <w:rsid w:val="009D7B2C"/>
    <w:rsid w:val="009D7D07"/>
    <w:rsid w:val="009E03A4"/>
    <w:rsid w:val="009E0F24"/>
    <w:rsid w:val="009E263E"/>
    <w:rsid w:val="009E29E8"/>
    <w:rsid w:val="009E2E2A"/>
    <w:rsid w:val="009E4128"/>
    <w:rsid w:val="009E4A04"/>
    <w:rsid w:val="009E5763"/>
    <w:rsid w:val="009F2202"/>
    <w:rsid w:val="009F3790"/>
    <w:rsid w:val="009F39DF"/>
    <w:rsid w:val="009F6813"/>
    <w:rsid w:val="00A02FD1"/>
    <w:rsid w:val="00A03F8F"/>
    <w:rsid w:val="00A042BC"/>
    <w:rsid w:val="00A045F2"/>
    <w:rsid w:val="00A05680"/>
    <w:rsid w:val="00A071E9"/>
    <w:rsid w:val="00A1369B"/>
    <w:rsid w:val="00A13848"/>
    <w:rsid w:val="00A15402"/>
    <w:rsid w:val="00A157E6"/>
    <w:rsid w:val="00A16D8E"/>
    <w:rsid w:val="00A174E7"/>
    <w:rsid w:val="00A20875"/>
    <w:rsid w:val="00A244C7"/>
    <w:rsid w:val="00A26E75"/>
    <w:rsid w:val="00A33F9B"/>
    <w:rsid w:val="00A34702"/>
    <w:rsid w:val="00A361DB"/>
    <w:rsid w:val="00A363DD"/>
    <w:rsid w:val="00A36DDE"/>
    <w:rsid w:val="00A36E65"/>
    <w:rsid w:val="00A37912"/>
    <w:rsid w:val="00A37EDE"/>
    <w:rsid w:val="00A41789"/>
    <w:rsid w:val="00A41A9E"/>
    <w:rsid w:val="00A420B0"/>
    <w:rsid w:val="00A43BA2"/>
    <w:rsid w:val="00A45EE8"/>
    <w:rsid w:val="00A45FEF"/>
    <w:rsid w:val="00A462A9"/>
    <w:rsid w:val="00A46FFB"/>
    <w:rsid w:val="00A47A50"/>
    <w:rsid w:val="00A51D86"/>
    <w:rsid w:val="00A52408"/>
    <w:rsid w:val="00A538A9"/>
    <w:rsid w:val="00A54AEE"/>
    <w:rsid w:val="00A55E82"/>
    <w:rsid w:val="00A56228"/>
    <w:rsid w:val="00A576F9"/>
    <w:rsid w:val="00A60433"/>
    <w:rsid w:val="00A60BDF"/>
    <w:rsid w:val="00A61117"/>
    <w:rsid w:val="00A614B2"/>
    <w:rsid w:val="00A620E2"/>
    <w:rsid w:val="00A621BC"/>
    <w:rsid w:val="00A62D60"/>
    <w:rsid w:val="00A63444"/>
    <w:rsid w:val="00A63A10"/>
    <w:rsid w:val="00A63E30"/>
    <w:rsid w:val="00A647E4"/>
    <w:rsid w:val="00A6488A"/>
    <w:rsid w:val="00A660B5"/>
    <w:rsid w:val="00A71C66"/>
    <w:rsid w:val="00A734E3"/>
    <w:rsid w:val="00A73E9A"/>
    <w:rsid w:val="00A7487F"/>
    <w:rsid w:val="00A753B3"/>
    <w:rsid w:val="00A75C5D"/>
    <w:rsid w:val="00A7749F"/>
    <w:rsid w:val="00A805B7"/>
    <w:rsid w:val="00A8342D"/>
    <w:rsid w:val="00A84E9B"/>
    <w:rsid w:val="00A85D07"/>
    <w:rsid w:val="00A915DD"/>
    <w:rsid w:val="00A926B5"/>
    <w:rsid w:val="00A9286C"/>
    <w:rsid w:val="00A929E8"/>
    <w:rsid w:val="00A93D11"/>
    <w:rsid w:val="00A94490"/>
    <w:rsid w:val="00A95E07"/>
    <w:rsid w:val="00A966AC"/>
    <w:rsid w:val="00A96A4E"/>
    <w:rsid w:val="00AA07B4"/>
    <w:rsid w:val="00AA1EE5"/>
    <w:rsid w:val="00AA21E0"/>
    <w:rsid w:val="00AA345B"/>
    <w:rsid w:val="00AA3CD8"/>
    <w:rsid w:val="00AA556D"/>
    <w:rsid w:val="00AA6BA1"/>
    <w:rsid w:val="00AA7950"/>
    <w:rsid w:val="00AB0BA1"/>
    <w:rsid w:val="00AB1C9F"/>
    <w:rsid w:val="00AB328F"/>
    <w:rsid w:val="00AB4AC2"/>
    <w:rsid w:val="00AB4F34"/>
    <w:rsid w:val="00AB51A8"/>
    <w:rsid w:val="00AC0AE0"/>
    <w:rsid w:val="00AC0D20"/>
    <w:rsid w:val="00AC3584"/>
    <w:rsid w:val="00AC45E1"/>
    <w:rsid w:val="00AC4EC9"/>
    <w:rsid w:val="00AC5582"/>
    <w:rsid w:val="00AC5D01"/>
    <w:rsid w:val="00AC70CA"/>
    <w:rsid w:val="00AC7111"/>
    <w:rsid w:val="00AD3E0D"/>
    <w:rsid w:val="00AD468B"/>
    <w:rsid w:val="00AD4F7B"/>
    <w:rsid w:val="00AD7046"/>
    <w:rsid w:val="00AD754D"/>
    <w:rsid w:val="00AD7954"/>
    <w:rsid w:val="00AE118A"/>
    <w:rsid w:val="00AE1483"/>
    <w:rsid w:val="00AE23FB"/>
    <w:rsid w:val="00AE256C"/>
    <w:rsid w:val="00AE5058"/>
    <w:rsid w:val="00AE5621"/>
    <w:rsid w:val="00AE56DE"/>
    <w:rsid w:val="00AE6691"/>
    <w:rsid w:val="00AF3DF7"/>
    <w:rsid w:val="00AF4BF2"/>
    <w:rsid w:val="00AF4DA4"/>
    <w:rsid w:val="00AF592A"/>
    <w:rsid w:val="00AF7546"/>
    <w:rsid w:val="00B00328"/>
    <w:rsid w:val="00B00C4E"/>
    <w:rsid w:val="00B00F98"/>
    <w:rsid w:val="00B021E5"/>
    <w:rsid w:val="00B02499"/>
    <w:rsid w:val="00B02796"/>
    <w:rsid w:val="00B02A3F"/>
    <w:rsid w:val="00B03235"/>
    <w:rsid w:val="00B03A57"/>
    <w:rsid w:val="00B04A35"/>
    <w:rsid w:val="00B04BE1"/>
    <w:rsid w:val="00B050D9"/>
    <w:rsid w:val="00B10B27"/>
    <w:rsid w:val="00B123FB"/>
    <w:rsid w:val="00B1247F"/>
    <w:rsid w:val="00B12E2E"/>
    <w:rsid w:val="00B153FA"/>
    <w:rsid w:val="00B17B55"/>
    <w:rsid w:val="00B22A17"/>
    <w:rsid w:val="00B22B9F"/>
    <w:rsid w:val="00B22F78"/>
    <w:rsid w:val="00B26B47"/>
    <w:rsid w:val="00B27131"/>
    <w:rsid w:val="00B27951"/>
    <w:rsid w:val="00B30223"/>
    <w:rsid w:val="00B31892"/>
    <w:rsid w:val="00B32689"/>
    <w:rsid w:val="00B331EC"/>
    <w:rsid w:val="00B35F83"/>
    <w:rsid w:val="00B36A30"/>
    <w:rsid w:val="00B37A6D"/>
    <w:rsid w:val="00B41ECD"/>
    <w:rsid w:val="00B42F31"/>
    <w:rsid w:val="00B43C12"/>
    <w:rsid w:val="00B43D92"/>
    <w:rsid w:val="00B47D39"/>
    <w:rsid w:val="00B47E6F"/>
    <w:rsid w:val="00B51050"/>
    <w:rsid w:val="00B52CAD"/>
    <w:rsid w:val="00B53EAF"/>
    <w:rsid w:val="00B55471"/>
    <w:rsid w:val="00B554D6"/>
    <w:rsid w:val="00B60530"/>
    <w:rsid w:val="00B63673"/>
    <w:rsid w:val="00B6454E"/>
    <w:rsid w:val="00B65BCA"/>
    <w:rsid w:val="00B6639B"/>
    <w:rsid w:val="00B66F84"/>
    <w:rsid w:val="00B675A3"/>
    <w:rsid w:val="00B67947"/>
    <w:rsid w:val="00B7445E"/>
    <w:rsid w:val="00B7570D"/>
    <w:rsid w:val="00B75C77"/>
    <w:rsid w:val="00B80E36"/>
    <w:rsid w:val="00B84F6E"/>
    <w:rsid w:val="00B901B7"/>
    <w:rsid w:val="00B90713"/>
    <w:rsid w:val="00B92069"/>
    <w:rsid w:val="00B922F6"/>
    <w:rsid w:val="00B9500B"/>
    <w:rsid w:val="00B970C0"/>
    <w:rsid w:val="00BA0EFB"/>
    <w:rsid w:val="00BA1D80"/>
    <w:rsid w:val="00BA4E6F"/>
    <w:rsid w:val="00BA56A8"/>
    <w:rsid w:val="00BA73FB"/>
    <w:rsid w:val="00BA784F"/>
    <w:rsid w:val="00BA7A1E"/>
    <w:rsid w:val="00BB05C0"/>
    <w:rsid w:val="00BB242F"/>
    <w:rsid w:val="00BB3F28"/>
    <w:rsid w:val="00BB4FD9"/>
    <w:rsid w:val="00BB5711"/>
    <w:rsid w:val="00BB5722"/>
    <w:rsid w:val="00BB6693"/>
    <w:rsid w:val="00BB6BB6"/>
    <w:rsid w:val="00BB6CD0"/>
    <w:rsid w:val="00BC02E9"/>
    <w:rsid w:val="00BC038B"/>
    <w:rsid w:val="00BC14FF"/>
    <w:rsid w:val="00BC17E4"/>
    <w:rsid w:val="00BC3EC5"/>
    <w:rsid w:val="00BC43BF"/>
    <w:rsid w:val="00BC46B6"/>
    <w:rsid w:val="00BC5546"/>
    <w:rsid w:val="00BC75AB"/>
    <w:rsid w:val="00BC7F67"/>
    <w:rsid w:val="00BD2771"/>
    <w:rsid w:val="00BD35AA"/>
    <w:rsid w:val="00BD3C78"/>
    <w:rsid w:val="00BD5326"/>
    <w:rsid w:val="00BD621C"/>
    <w:rsid w:val="00BD6367"/>
    <w:rsid w:val="00BD6505"/>
    <w:rsid w:val="00BE050F"/>
    <w:rsid w:val="00BE288A"/>
    <w:rsid w:val="00BE3B4D"/>
    <w:rsid w:val="00BE5634"/>
    <w:rsid w:val="00BE57BB"/>
    <w:rsid w:val="00BE7092"/>
    <w:rsid w:val="00BE7118"/>
    <w:rsid w:val="00BF026B"/>
    <w:rsid w:val="00BF0C25"/>
    <w:rsid w:val="00BF362A"/>
    <w:rsid w:val="00BF381B"/>
    <w:rsid w:val="00BF40A8"/>
    <w:rsid w:val="00BF5077"/>
    <w:rsid w:val="00BF5ABB"/>
    <w:rsid w:val="00BF5AD6"/>
    <w:rsid w:val="00BF6569"/>
    <w:rsid w:val="00BF7869"/>
    <w:rsid w:val="00C06004"/>
    <w:rsid w:val="00C06389"/>
    <w:rsid w:val="00C06C06"/>
    <w:rsid w:val="00C10869"/>
    <w:rsid w:val="00C10F08"/>
    <w:rsid w:val="00C11279"/>
    <w:rsid w:val="00C1182E"/>
    <w:rsid w:val="00C11A18"/>
    <w:rsid w:val="00C12B98"/>
    <w:rsid w:val="00C13A67"/>
    <w:rsid w:val="00C13CD5"/>
    <w:rsid w:val="00C157A7"/>
    <w:rsid w:val="00C16735"/>
    <w:rsid w:val="00C17EC5"/>
    <w:rsid w:val="00C2045C"/>
    <w:rsid w:val="00C218B8"/>
    <w:rsid w:val="00C231AA"/>
    <w:rsid w:val="00C231EB"/>
    <w:rsid w:val="00C24DAF"/>
    <w:rsid w:val="00C26633"/>
    <w:rsid w:val="00C27AAC"/>
    <w:rsid w:val="00C335A8"/>
    <w:rsid w:val="00C34810"/>
    <w:rsid w:val="00C3565C"/>
    <w:rsid w:val="00C362E2"/>
    <w:rsid w:val="00C40397"/>
    <w:rsid w:val="00C4052B"/>
    <w:rsid w:val="00C409B6"/>
    <w:rsid w:val="00C40CD5"/>
    <w:rsid w:val="00C40D32"/>
    <w:rsid w:val="00C40DD3"/>
    <w:rsid w:val="00C4101D"/>
    <w:rsid w:val="00C41F61"/>
    <w:rsid w:val="00C425CF"/>
    <w:rsid w:val="00C42A8E"/>
    <w:rsid w:val="00C42EF8"/>
    <w:rsid w:val="00C44308"/>
    <w:rsid w:val="00C45AE6"/>
    <w:rsid w:val="00C46687"/>
    <w:rsid w:val="00C46A25"/>
    <w:rsid w:val="00C47BCB"/>
    <w:rsid w:val="00C47E88"/>
    <w:rsid w:val="00C500A8"/>
    <w:rsid w:val="00C511BC"/>
    <w:rsid w:val="00C51B7F"/>
    <w:rsid w:val="00C5228B"/>
    <w:rsid w:val="00C529B0"/>
    <w:rsid w:val="00C52E9B"/>
    <w:rsid w:val="00C53D9F"/>
    <w:rsid w:val="00C540CA"/>
    <w:rsid w:val="00C55560"/>
    <w:rsid w:val="00C556AB"/>
    <w:rsid w:val="00C56B62"/>
    <w:rsid w:val="00C56F59"/>
    <w:rsid w:val="00C57D4C"/>
    <w:rsid w:val="00C60621"/>
    <w:rsid w:val="00C60D14"/>
    <w:rsid w:val="00C6270D"/>
    <w:rsid w:val="00C64E46"/>
    <w:rsid w:val="00C650CF"/>
    <w:rsid w:val="00C65690"/>
    <w:rsid w:val="00C66B6E"/>
    <w:rsid w:val="00C66F2D"/>
    <w:rsid w:val="00C672CD"/>
    <w:rsid w:val="00C67A41"/>
    <w:rsid w:val="00C67C95"/>
    <w:rsid w:val="00C67CE6"/>
    <w:rsid w:val="00C71154"/>
    <w:rsid w:val="00C71160"/>
    <w:rsid w:val="00C7208B"/>
    <w:rsid w:val="00C737F2"/>
    <w:rsid w:val="00C74467"/>
    <w:rsid w:val="00C744C0"/>
    <w:rsid w:val="00C74833"/>
    <w:rsid w:val="00C74954"/>
    <w:rsid w:val="00C75BE3"/>
    <w:rsid w:val="00C75DFF"/>
    <w:rsid w:val="00C77D00"/>
    <w:rsid w:val="00C8054F"/>
    <w:rsid w:val="00C81AAE"/>
    <w:rsid w:val="00C82099"/>
    <w:rsid w:val="00C8214A"/>
    <w:rsid w:val="00C825E5"/>
    <w:rsid w:val="00C8345C"/>
    <w:rsid w:val="00C849B4"/>
    <w:rsid w:val="00C85CD7"/>
    <w:rsid w:val="00C8729E"/>
    <w:rsid w:val="00C91A6F"/>
    <w:rsid w:val="00C91E33"/>
    <w:rsid w:val="00C930C8"/>
    <w:rsid w:val="00C948E6"/>
    <w:rsid w:val="00C95611"/>
    <w:rsid w:val="00C95B7B"/>
    <w:rsid w:val="00C97FC1"/>
    <w:rsid w:val="00CA16BB"/>
    <w:rsid w:val="00CA206F"/>
    <w:rsid w:val="00CA2316"/>
    <w:rsid w:val="00CA428F"/>
    <w:rsid w:val="00CA45CB"/>
    <w:rsid w:val="00CA4C3A"/>
    <w:rsid w:val="00CA4E57"/>
    <w:rsid w:val="00CA4FBF"/>
    <w:rsid w:val="00CA6EA2"/>
    <w:rsid w:val="00CA7AA6"/>
    <w:rsid w:val="00CA7ADA"/>
    <w:rsid w:val="00CA7C07"/>
    <w:rsid w:val="00CA7EAE"/>
    <w:rsid w:val="00CA7F1D"/>
    <w:rsid w:val="00CB05B9"/>
    <w:rsid w:val="00CB5C38"/>
    <w:rsid w:val="00CB645F"/>
    <w:rsid w:val="00CC1C87"/>
    <w:rsid w:val="00CC1F8C"/>
    <w:rsid w:val="00CC29B3"/>
    <w:rsid w:val="00CC2EA8"/>
    <w:rsid w:val="00CC5500"/>
    <w:rsid w:val="00CC63A4"/>
    <w:rsid w:val="00CC6E48"/>
    <w:rsid w:val="00CD2A16"/>
    <w:rsid w:val="00CD2B96"/>
    <w:rsid w:val="00CD4DE8"/>
    <w:rsid w:val="00CD5841"/>
    <w:rsid w:val="00CD585D"/>
    <w:rsid w:val="00CD5A8F"/>
    <w:rsid w:val="00CD611D"/>
    <w:rsid w:val="00CD6238"/>
    <w:rsid w:val="00CD6617"/>
    <w:rsid w:val="00CD6876"/>
    <w:rsid w:val="00CD69FA"/>
    <w:rsid w:val="00CD6D28"/>
    <w:rsid w:val="00CE0F1F"/>
    <w:rsid w:val="00CE116A"/>
    <w:rsid w:val="00CE119B"/>
    <w:rsid w:val="00CE2494"/>
    <w:rsid w:val="00CE2973"/>
    <w:rsid w:val="00CE2A6B"/>
    <w:rsid w:val="00CE3BC3"/>
    <w:rsid w:val="00CE4073"/>
    <w:rsid w:val="00CE526C"/>
    <w:rsid w:val="00CE6D96"/>
    <w:rsid w:val="00CE719D"/>
    <w:rsid w:val="00CE724E"/>
    <w:rsid w:val="00CE7470"/>
    <w:rsid w:val="00CE7DD9"/>
    <w:rsid w:val="00CE7EEA"/>
    <w:rsid w:val="00CE7F68"/>
    <w:rsid w:val="00CF1FC5"/>
    <w:rsid w:val="00CF23A0"/>
    <w:rsid w:val="00CF4EFF"/>
    <w:rsid w:val="00CF55B7"/>
    <w:rsid w:val="00CF6B54"/>
    <w:rsid w:val="00CF723E"/>
    <w:rsid w:val="00CF74E9"/>
    <w:rsid w:val="00CF7AA5"/>
    <w:rsid w:val="00D01052"/>
    <w:rsid w:val="00D02831"/>
    <w:rsid w:val="00D03CED"/>
    <w:rsid w:val="00D04C47"/>
    <w:rsid w:val="00D069F8"/>
    <w:rsid w:val="00D07E4B"/>
    <w:rsid w:val="00D102E9"/>
    <w:rsid w:val="00D1305D"/>
    <w:rsid w:val="00D1318A"/>
    <w:rsid w:val="00D139E6"/>
    <w:rsid w:val="00D13CEA"/>
    <w:rsid w:val="00D13F20"/>
    <w:rsid w:val="00D144B1"/>
    <w:rsid w:val="00D15014"/>
    <w:rsid w:val="00D15AA1"/>
    <w:rsid w:val="00D164BC"/>
    <w:rsid w:val="00D17E93"/>
    <w:rsid w:val="00D203E4"/>
    <w:rsid w:val="00D20A61"/>
    <w:rsid w:val="00D2266C"/>
    <w:rsid w:val="00D23481"/>
    <w:rsid w:val="00D2414E"/>
    <w:rsid w:val="00D25C63"/>
    <w:rsid w:val="00D277EA"/>
    <w:rsid w:val="00D279F0"/>
    <w:rsid w:val="00D333EC"/>
    <w:rsid w:val="00D3496C"/>
    <w:rsid w:val="00D36A13"/>
    <w:rsid w:val="00D36A9F"/>
    <w:rsid w:val="00D42E0B"/>
    <w:rsid w:val="00D42E23"/>
    <w:rsid w:val="00D43A3A"/>
    <w:rsid w:val="00D446F6"/>
    <w:rsid w:val="00D466A8"/>
    <w:rsid w:val="00D46E14"/>
    <w:rsid w:val="00D474D0"/>
    <w:rsid w:val="00D51004"/>
    <w:rsid w:val="00D5128D"/>
    <w:rsid w:val="00D52E5B"/>
    <w:rsid w:val="00D52EC1"/>
    <w:rsid w:val="00D55A56"/>
    <w:rsid w:val="00D55D2A"/>
    <w:rsid w:val="00D579E6"/>
    <w:rsid w:val="00D60C8F"/>
    <w:rsid w:val="00D60D5B"/>
    <w:rsid w:val="00D61CB8"/>
    <w:rsid w:val="00D61FF9"/>
    <w:rsid w:val="00D62480"/>
    <w:rsid w:val="00D629E3"/>
    <w:rsid w:val="00D64273"/>
    <w:rsid w:val="00D64C4F"/>
    <w:rsid w:val="00D66DDB"/>
    <w:rsid w:val="00D67435"/>
    <w:rsid w:val="00D70766"/>
    <w:rsid w:val="00D717D5"/>
    <w:rsid w:val="00D72175"/>
    <w:rsid w:val="00D7252C"/>
    <w:rsid w:val="00D7768F"/>
    <w:rsid w:val="00D80D87"/>
    <w:rsid w:val="00D82691"/>
    <w:rsid w:val="00D837B0"/>
    <w:rsid w:val="00D839F9"/>
    <w:rsid w:val="00D83FBA"/>
    <w:rsid w:val="00D86931"/>
    <w:rsid w:val="00D906B2"/>
    <w:rsid w:val="00D91F3E"/>
    <w:rsid w:val="00D92325"/>
    <w:rsid w:val="00D95A1B"/>
    <w:rsid w:val="00DA14A3"/>
    <w:rsid w:val="00DA1EA0"/>
    <w:rsid w:val="00DA2A21"/>
    <w:rsid w:val="00DA2E83"/>
    <w:rsid w:val="00DA3868"/>
    <w:rsid w:val="00DA3A68"/>
    <w:rsid w:val="00DA4E7C"/>
    <w:rsid w:val="00DB271D"/>
    <w:rsid w:val="00DB277C"/>
    <w:rsid w:val="00DB3651"/>
    <w:rsid w:val="00DB3FB8"/>
    <w:rsid w:val="00DB5A7F"/>
    <w:rsid w:val="00DB6746"/>
    <w:rsid w:val="00DB7DC5"/>
    <w:rsid w:val="00DC0C32"/>
    <w:rsid w:val="00DC175C"/>
    <w:rsid w:val="00DC2F37"/>
    <w:rsid w:val="00DC69D9"/>
    <w:rsid w:val="00DC7159"/>
    <w:rsid w:val="00DC7618"/>
    <w:rsid w:val="00DC7C06"/>
    <w:rsid w:val="00DC7E08"/>
    <w:rsid w:val="00DD0CD5"/>
    <w:rsid w:val="00DD1932"/>
    <w:rsid w:val="00DD1CC7"/>
    <w:rsid w:val="00DD2423"/>
    <w:rsid w:val="00DD4191"/>
    <w:rsid w:val="00DD732B"/>
    <w:rsid w:val="00DE00CB"/>
    <w:rsid w:val="00DE02CA"/>
    <w:rsid w:val="00DE224D"/>
    <w:rsid w:val="00DE41C5"/>
    <w:rsid w:val="00DE5671"/>
    <w:rsid w:val="00DE6684"/>
    <w:rsid w:val="00DE7902"/>
    <w:rsid w:val="00DF43D9"/>
    <w:rsid w:val="00DF59CE"/>
    <w:rsid w:val="00DF7F84"/>
    <w:rsid w:val="00E00BC4"/>
    <w:rsid w:val="00E022A1"/>
    <w:rsid w:val="00E0245B"/>
    <w:rsid w:val="00E02A52"/>
    <w:rsid w:val="00E0447A"/>
    <w:rsid w:val="00E052B8"/>
    <w:rsid w:val="00E10780"/>
    <w:rsid w:val="00E12804"/>
    <w:rsid w:val="00E134FA"/>
    <w:rsid w:val="00E17C4D"/>
    <w:rsid w:val="00E21EC5"/>
    <w:rsid w:val="00E22006"/>
    <w:rsid w:val="00E22EA8"/>
    <w:rsid w:val="00E23058"/>
    <w:rsid w:val="00E2400B"/>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5713"/>
    <w:rsid w:val="00E45C2D"/>
    <w:rsid w:val="00E46240"/>
    <w:rsid w:val="00E52B0F"/>
    <w:rsid w:val="00E54144"/>
    <w:rsid w:val="00E547F7"/>
    <w:rsid w:val="00E57404"/>
    <w:rsid w:val="00E57797"/>
    <w:rsid w:val="00E57A6E"/>
    <w:rsid w:val="00E64BEF"/>
    <w:rsid w:val="00E64E18"/>
    <w:rsid w:val="00E66733"/>
    <w:rsid w:val="00E66BEB"/>
    <w:rsid w:val="00E71771"/>
    <w:rsid w:val="00E71F80"/>
    <w:rsid w:val="00E73985"/>
    <w:rsid w:val="00E7452D"/>
    <w:rsid w:val="00E74CB0"/>
    <w:rsid w:val="00E8175A"/>
    <w:rsid w:val="00E81B7C"/>
    <w:rsid w:val="00E81F16"/>
    <w:rsid w:val="00E85AC5"/>
    <w:rsid w:val="00E864E9"/>
    <w:rsid w:val="00E865E5"/>
    <w:rsid w:val="00E87F29"/>
    <w:rsid w:val="00E909E3"/>
    <w:rsid w:val="00E91D41"/>
    <w:rsid w:val="00E94F78"/>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28BA"/>
    <w:rsid w:val="00ED3627"/>
    <w:rsid w:val="00ED37B8"/>
    <w:rsid w:val="00ED3C94"/>
    <w:rsid w:val="00ED47E5"/>
    <w:rsid w:val="00ED5B5F"/>
    <w:rsid w:val="00ED67BB"/>
    <w:rsid w:val="00EE1006"/>
    <w:rsid w:val="00EE1B70"/>
    <w:rsid w:val="00EE1EF0"/>
    <w:rsid w:val="00EE3E9D"/>
    <w:rsid w:val="00EE3EC4"/>
    <w:rsid w:val="00EE53C1"/>
    <w:rsid w:val="00EF0AC7"/>
    <w:rsid w:val="00EF0C39"/>
    <w:rsid w:val="00EF36E1"/>
    <w:rsid w:val="00EF3B6F"/>
    <w:rsid w:val="00EF6C8B"/>
    <w:rsid w:val="00EF6E78"/>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2696"/>
    <w:rsid w:val="00F530A8"/>
    <w:rsid w:val="00F550A0"/>
    <w:rsid w:val="00F56036"/>
    <w:rsid w:val="00F56168"/>
    <w:rsid w:val="00F603DA"/>
    <w:rsid w:val="00F6097F"/>
    <w:rsid w:val="00F62018"/>
    <w:rsid w:val="00F62E83"/>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2B19"/>
    <w:rsid w:val="00F9333B"/>
    <w:rsid w:val="00F933B4"/>
    <w:rsid w:val="00F936DE"/>
    <w:rsid w:val="00F93F64"/>
    <w:rsid w:val="00F955F5"/>
    <w:rsid w:val="00F95649"/>
    <w:rsid w:val="00F97D2A"/>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452"/>
    <w:rsid w:val="00FC48F9"/>
    <w:rsid w:val="00FC5060"/>
    <w:rsid w:val="00FC6F1F"/>
    <w:rsid w:val="00FC760D"/>
    <w:rsid w:val="00FD30FD"/>
    <w:rsid w:val="00FD34DC"/>
    <w:rsid w:val="00FD3D7D"/>
    <w:rsid w:val="00FD5141"/>
    <w:rsid w:val="00FD5CCF"/>
    <w:rsid w:val="00FD667D"/>
    <w:rsid w:val="00FE3404"/>
    <w:rsid w:val="00FE58DC"/>
    <w:rsid w:val="00FE609B"/>
    <w:rsid w:val="00FE62B8"/>
    <w:rsid w:val="00FE7308"/>
    <w:rsid w:val="00FE7D39"/>
    <w:rsid w:val="00FF1A7A"/>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link w:val="Ttulo2"/>
    <w:uiPriority w:val="9"/>
    <w:rsid w:val="00353BD4"/>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tucedula.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09502D-855C-4E2C-9DF2-F6477023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10427</Words>
  <Characters>57352</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2025-09-11T16:12:00Z</cp:lastPrinted>
  <dcterms:created xsi:type="dcterms:W3CDTF">2025-09-11T16:12:00Z</dcterms:created>
  <dcterms:modified xsi:type="dcterms:W3CDTF">2025-09-11T16:13:00Z</dcterms:modified>
</cp:coreProperties>
</file>