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3EDE" w14:textId="77777777" w:rsidR="0043515A" w:rsidRDefault="0043515A" w:rsidP="003E56C9"/>
    <w:p w14:paraId="4F6598DF" w14:textId="074454CA" w:rsidR="00DA297E" w:rsidRPr="00DA297E" w:rsidRDefault="00DA297E" w:rsidP="00DA297E">
      <w:pPr>
        <w:shd w:val="clear" w:color="auto" w:fill="FFFFFF"/>
        <w:spacing w:line="360" w:lineRule="auto"/>
        <w:jc w:val="both"/>
        <w:rPr>
          <w:rFonts w:ascii="Palatino Linotype" w:hAnsi="Palatino Linotype" w:cs="Arial"/>
          <w:lang w:eastAsia="es-MX"/>
        </w:rPr>
      </w:pPr>
      <w:r w:rsidRPr="00DA297E">
        <w:rPr>
          <w:rFonts w:ascii="Palatino Linotype" w:hAnsi="Palatino Linotype" w:cs="Arial"/>
          <w:lang w:eastAsia="es-MX"/>
        </w:rPr>
        <w:t xml:space="preserve">Resolución del Pleno del Instituto de Transparencia, Acceso a la Información Pública y Protección de Datos Personales del Estado de México y Municipios, con domicilio en Metepec, Estado de México, a </w:t>
      </w:r>
      <w:bookmarkStart w:id="0" w:name="_Hlk194307590"/>
      <w:r w:rsidR="005A53F3">
        <w:rPr>
          <w:rFonts w:ascii="Palatino Linotype" w:hAnsi="Palatino Linotype" w:cs="Arial"/>
          <w:lang w:eastAsia="es-MX"/>
        </w:rPr>
        <w:t>veintitrés de abril</w:t>
      </w:r>
      <w:r w:rsidR="00B61730">
        <w:rPr>
          <w:rFonts w:ascii="Palatino Linotype" w:hAnsi="Palatino Linotype" w:cs="Arial"/>
          <w:lang w:eastAsia="es-MX"/>
        </w:rPr>
        <w:t xml:space="preserve"> de dos mil veinti</w:t>
      </w:r>
      <w:r w:rsidR="005A53F3">
        <w:rPr>
          <w:rFonts w:ascii="Palatino Linotype" w:hAnsi="Palatino Linotype" w:cs="Arial"/>
          <w:lang w:eastAsia="es-MX"/>
        </w:rPr>
        <w:t>cinco</w:t>
      </w:r>
      <w:bookmarkEnd w:id="0"/>
      <w:r w:rsidRPr="00DA297E">
        <w:rPr>
          <w:rFonts w:ascii="Palatino Linotype" w:hAnsi="Palatino Linotype" w:cs="Arial"/>
          <w:lang w:eastAsia="es-MX"/>
        </w:rPr>
        <w:t>.</w:t>
      </w:r>
    </w:p>
    <w:p w14:paraId="07A69522" w14:textId="77777777" w:rsidR="00DA297E" w:rsidRPr="00DA297E" w:rsidRDefault="00DA297E" w:rsidP="00DA297E">
      <w:pPr>
        <w:tabs>
          <w:tab w:val="left" w:pos="1701"/>
        </w:tabs>
        <w:spacing w:line="360" w:lineRule="auto"/>
        <w:jc w:val="both"/>
        <w:rPr>
          <w:rFonts w:ascii="Palatino Linotype" w:eastAsia="Calibri" w:hAnsi="Palatino Linotype" w:cs="Arial"/>
          <w:b/>
        </w:rPr>
      </w:pPr>
    </w:p>
    <w:p w14:paraId="1CB3DEF8" w14:textId="514BEE33" w:rsidR="00DA297E" w:rsidRPr="00DA297E" w:rsidRDefault="00DA297E" w:rsidP="00DA297E">
      <w:pPr>
        <w:tabs>
          <w:tab w:val="left" w:pos="1701"/>
        </w:tabs>
        <w:spacing w:line="360" w:lineRule="auto"/>
        <w:jc w:val="both"/>
        <w:rPr>
          <w:rFonts w:ascii="Palatino Linotype" w:eastAsia="Calibri" w:hAnsi="Palatino Linotype" w:cs="Arial"/>
        </w:rPr>
      </w:pPr>
      <w:r w:rsidRPr="00DA297E">
        <w:rPr>
          <w:rFonts w:ascii="Palatino Linotype" w:eastAsia="Calibri" w:hAnsi="Palatino Linotype" w:cs="Arial"/>
          <w:b/>
        </w:rPr>
        <w:t>VISTO</w:t>
      </w:r>
      <w:r w:rsidRPr="00DA297E">
        <w:rPr>
          <w:rFonts w:ascii="Palatino Linotype" w:eastAsia="Calibri" w:hAnsi="Palatino Linotype" w:cs="Arial"/>
        </w:rPr>
        <w:t xml:space="preserve"> el expediente electrónico formado con motivo del recurso de revisión número </w:t>
      </w:r>
      <w:r w:rsidR="005A53F3">
        <w:rPr>
          <w:rFonts w:ascii="Palatino Linotype" w:eastAsia="Calibri" w:hAnsi="Palatino Linotype" w:cs="Arial"/>
          <w:b/>
          <w:bCs/>
          <w:lang w:eastAsia="es-MX"/>
        </w:rPr>
        <w:t>02875</w:t>
      </w:r>
      <w:r w:rsidR="00B61730">
        <w:rPr>
          <w:rFonts w:ascii="Palatino Linotype" w:eastAsia="Calibri" w:hAnsi="Palatino Linotype" w:cs="Arial"/>
          <w:b/>
          <w:bCs/>
          <w:lang w:eastAsia="es-MX"/>
        </w:rPr>
        <w:t>/INFOEM/AD/RR/202</w:t>
      </w:r>
      <w:r w:rsidR="005A53F3">
        <w:rPr>
          <w:rFonts w:ascii="Palatino Linotype" w:eastAsia="Calibri" w:hAnsi="Palatino Linotype" w:cs="Arial"/>
          <w:b/>
          <w:bCs/>
          <w:lang w:eastAsia="es-MX"/>
        </w:rPr>
        <w:t>5</w:t>
      </w:r>
      <w:r w:rsidRPr="00DA297E">
        <w:rPr>
          <w:rFonts w:ascii="Palatino Linotype" w:eastAsia="Calibri" w:hAnsi="Palatino Linotype" w:cs="Arial"/>
        </w:rPr>
        <w:t xml:space="preserve">, interpuesto por </w:t>
      </w:r>
      <w:r w:rsidR="005818E9">
        <w:rPr>
          <w:rFonts w:ascii="Palatino Linotype" w:eastAsia="Calibri" w:hAnsi="Palatino Linotype" w:cs="Arial"/>
        </w:rPr>
        <w:t>el</w:t>
      </w:r>
      <w:r w:rsidRPr="00DA297E">
        <w:rPr>
          <w:rFonts w:ascii="Palatino Linotype" w:eastAsia="Calibri" w:hAnsi="Palatino Linotype" w:cs="Arial"/>
        </w:rPr>
        <w:t xml:space="preserve"> </w:t>
      </w:r>
      <w:r w:rsidRPr="00DA297E">
        <w:rPr>
          <w:rFonts w:ascii="Palatino Linotype" w:eastAsia="Calibri" w:hAnsi="Palatino Linotype" w:cs="Arial"/>
          <w:b/>
        </w:rPr>
        <w:t>C.</w:t>
      </w:r>
      <w:r w:rsidRPr="00DA297E">
        <w:rPr>
          <w:rFonts w:ascii="Palatino Linotype" w:eastAsia="Calibri" w:hAnsi="Palatino Linotype" w:cs="Arial"/>
        </w:rPr>
        <w:t xml:space="preserve"> </w:t>
      </w:r>
      <w:r w:rsidR="00C654A3">
        <w:rPr>
          <w:rFonts w:ascii="Palatino Linotype" w:eastAsia="Calibri" w:hAnsi="Palatino Linotype" w:cs="Arial"/>
          <w:b/>
        </w:rPr>
        <w:t>XXXXXXXXXXXXXXXXXX</w:t>
      </w:r>
      <w:r w:rsidR="005A53F3" w:rsidRPr="005A53F3">
        <w:rPr>
          <w:rFonts w:ascii="Palatino Linotype" w:eastAsia="Calibri" w:hAnsi="Palatino Linotype" w:cs="Arial"/>
          <w:b/>
        </w:rPr>
        <w:t xml:space="preserve"> </w:t>
      </w:r>
      <w:r w:rsidR="00C654A3">
        <w:rPr>
          <w:rFonts w:ascii="Palatino Linotype" w:eastAsia="Calibri" w:hAnsi="Palatino Linotype" w:cs="Arial"/>
          <w:b/>
        </w:rPr>
        <w:t>XXXXXX</w:t>
      </w:r>
      <w:r w:rsidRPr="00DA297E">
        <w:rPr>
          <w:rFonts w:ascii="Palatino Linotype" w:eastAsia="Calibri" w:hAnsi="Palatino Linotype" w:cs="Arial"/>
        </w:rPr>
        <w:t xml:space="preserve">, </w:t>
      </w:r>
      <w:r w:rsidRPr="00DA297E">
        <w:rPr>
          <w:rFonts w:ascii="Palatino Linotype" w:eastAsia="Calibri" w:hAnsi="Palatino Linotype"/>
        </w:rPr>
        <w:t xml:space="preserve">en lo sucesivo </w:t>
      </w:r>
      <w:r w:rsidR="005818E9">
        <w:rPr>
          <w:rFonts w:ascii="Palatino Linotype" w:eastAsia="Calibri" w:hAnsi="Palatino Linotype"/>
        </w:rPr>
        <w:t>el</w:t>
      </w:r>
      <w:r w:rsidRPr="00DA297E">
        <w:rPr>
          <w:rFonts w:ascii="Palatino Linotype" w:eastAsia="Calibri" w:hAnsi="Palatino Linotype"/>
          <w:b/>
        </w:rPr>
        <w:t xml:space="preserve"> Recurrente</w:t>
      </w:r>
      <w:r w:rsidRPr="00DA297E">
        <w:rPr>
          <w:rFonts w:ascii="Palatino Linotype" w:eastAsia="Calibri" w:hAnsi="Palatino Linotype" w:cs="Arial"/>
        </w:rPr>
        <w:t xml:space="preserve"> en contra de la respuesta del</w:t>
      </w:r>
      <w:r w:rsidRPr="00DA297E">
        <w:rPr>
          <w:rFonts w:ascii="Palatino Linotype" w:eastAsia="Calibri" w:hAnsi="Palatino Linotype" w:cs="Arial"/>
          <w:b/>
        </w:rPr>
        <w:t xml:space="preserve"> </w:t>
      </w:r>
      <w:bookmarkStart w:id="1" w:name="_Hlk194309246"/>
      <w:r w:rsidR="005A53F3" w:rsidRPr="005A53F3">
        <w:rPr>
          <w:rFonts w:ascii="Palatino Linotype" w:eastAsia="Calibri" w:hAnsi="Palatino Linotype" w:cs="Arial"/>
          <w:b/>
        </w:rPr>
        <w:t xml:space="preserve">Instituto de </w:t>
      </w:r>
      <w:bookmarkStart w:id="2" w:name="_GoBack"/>
      <w:bookmarkEnd w:id="2"/>
      <w:r w:rsidR="005A53F3" w:rsidRPr="005A53F3">
        <w:rPr>
          <w:rFonts w:ascii="Palatino Linotype" w:eastAsia="Calibri" w:hAnsi="Palatino Linotype" w:cs="Arial"/>
          <w:b/>
        </w:rPr>
        <w:t>Seguridad Social del Estado de México y Municipios</w:t>
      </w:r>
      <w:bookmarkEnd w:id="1"/>
      <w:r w:rsidRPr="00DA297E">
        <w:rPr>
          <w:rFonts w:ascii="Palatino Linotype" w:eastAsia="Calibri" w:hAnsi="Palatino Linotype" w:cs="Arial"/>
        </w:rPr>
        <w:t>,</w:t>
      </w:r>
      <w:r w:rsidRPr="00DA297E">
        <w:rPr>
          <w:rFonts w:ascii="Palatino Linotype" w:eastAsia="Calibri" w:hAnsi="Palatino Linotype" w:cs="Arial"/>
          <w:b/>
        </w:rPr>
        <w:t xml:space="preserve"> </w:t>
      </w:r>
      <w:r w:rsidRPr="00DA297E">
        <w:rPr>
          <w:rFonts w:ascii="Palatino Linotype" w:eastAsia="Calibri" w:hAnsi="Palatino Linotype" w:cs="Arial"/>
        </w:rPr>
        <w:t>en lo subsecuente el</w:t>
      </w:r>
      <w:r w:rsidRPr="00DA297E">
        <w:rPr>
          <w:rFonts w:ascii="Palatino Linotype" w:eastAsia="Calibri" w:hAnsi="Palatino Linotype" w:cs="Arial"/>
          <w:b/>
        </w:rPr>
        <w:t xml:space="preserve"> Sujeto Obligado</w:t>
      </w:r>
      <w:r w:rsidRPr="00DA297E">
        <w:rPr>
          <w:rFonts w:ascii="Palatino Linotype" w:eastAsia="Calibri" w:hAnsi="Palatino Linotype" w:cs="Arial"/>
        </w:rPr>
        <w:t>,</w:t>
      </w:r>
      <w:r w:rsidRPr="00DA297E">
        <w:rPr>
          <w:rFonts w:ascii="Palatino Linotype" w:eastAsia="Calibri" w:hAnsi="Palatino Linotype" w:cs="Arial"/>
          <w:b/>
        </w:rPr>
        <w:t xml:space="preserve"> </w:t>
      </w:r>
      <w:r w:rsidRPr="00DA297E">
        <w:rPr>
          <w:rFonts w:ascii="Palatino Linotype" w:eastAsia="Calibri" w:hAnsi="Palatino Linotype" w:cs="Arial"/>
        </w:rPr>
        <w:t>se procede a dictar la presente resolución.</w:t>
      </w:r>
    </w:p>
    <w:p w14:paraId="3B7D8A9D" w14:textId="77777777" w:rsidR="00DA297E" w:rsidRPr="00DA297E" w:rsidRDefault="00DA297E" w:rsidP="00DA297E">
      <w:pPr>
        <w:tabs>
          <w:tab w:val="left" w:pos="1701"/>
        </w:tabs>
        <w:spacing w:line="360" w:lineRule="auto"/>
        <w:jc w:val="both"/>
        <w:rPr>
          <w:rFonts w:ascii="Palatino Linotype" w:eastAsia="Calibri" w:hAnsi="Palatino Linotype" w:cs="Arial"/>
          <w:sz w:val="20"/>
        </w:rPr>
      </w:pPr>
    </w:p>
    <w:p w14:paraId="5A3B7D8E" w14:textId="77777777" w:rsidR="00DA297E" w:rsidRPr="00DA297E" w:rsidRDefault="00DA297E" w:rsidP="00DA297E">
      <w:pPr>
        <w:tabs>
          <w:tab w:val="left" w:pos="1701"/>
        </w:tabs>
        <w:spacing w:line="360" w:lineRule="auto"/>
        <w:jc w:val="center"/>
        <w:rPr>
          <w:rFonts w:ascii="Palatino Linotype" w:eastAsia="Calibri" w:hAnsi="Palatino Linotype" w:cs="Arial"/>
          <w:b/>
          <w:sz w:val="28"/>
        </w:rPr>
      </w:pPr>
      <w:r w:rsidRPr="00DA297E">
        <w:rPr>
          <w:rFonts w:ascii="Palatino Linotype" w:eastAsia="Calibri" w:hAnsi="Palatino Linotype" w:cs="Arial"/>
          <w:b/>
          <w:sz w:val="28"/>
        </w:rPr>
        <w:t xml:space="preserve">A N T E C E D E N T E S  D E L  A S U N T O </w:t>
      </w:r>
    </w:p>
    <w:p w14:paraId="374C863B" w14:textId="77777777" w:rsidR="00DA297E" w:rsidRPr="00DA297E" w:rsidRDefault="00DA297E" w:rsidP="00DA297E">
      <w:pPr>
        <w:tabs>
          <w:tab w:val="left" w:pos="1701"/>
        </w:tabs>
        <w:spacing w:line="360" w:lineRule="auto"/>
        <w:jc w:val="center"/>
        <w:rPr>
          <w:rFonts w:ascii="Palatino Linotype" w:eastAsia="Calibri" w:hAnsi="Palatino Linotype" w:cs="Arial"/>
          <w:b/>
          <w:sz w:val="18"/>
        </w:rPr>
      </w:pPr>
    </w:p>
    <w:p w14:paraId="0DC65084" w14:textId="77777777" w:rsidR="00DA297E" w:rsidRPr="00DA297E" w:rsidRDefault="00DA297E" w:rsidP="00DA297E">
      <w:pPr>
        <w:spacing w:line="360" w:lineRule="auto"/>
        <w:jc w:val="both"/>
        <w:rPr>
          <w:rFonts w:ascii="Palatino Linotype" w:eastAsia="Calibri" w:hAnsi="Palatino Linotype"/>
          <w:b/>
          <w:sz w:val="28"/>
        </w:rPr>
      </w:pPr>
      <w:r w:rsidRPr="00DA297E">
        <w:rPr>
          <w:rFonts w:ascii="Palatino Linotype" w:eastAsia="Calibri" w:hAnsi="Palatino Linotype"/>
          <w:b/>
          <w:sz w:val="28"/>
        </w:rPr>
        <w:t>PRIMERO. Del Acceso a Datos Personales.</w:t>
      </w:r>
    </w:p>
    <w:p w14:paraId="0C0B8B95" w14:textId="2CCA3933" w:rsidR="00DA297E" w:rsidRPr="00DA297E" w:rsidRDefault="00DA297E" w:rsidP="00DA297E">
      <w:pPr>
        <w:spacing w:line="360" w:lineRule="auto"/>
        <w:jc w:val="both"/>
        <w:rPr>
          <w:rFonts w:ascii="Palatino Linotype" w:eastAsia="Calibri" w:hAnsi="Palatino Linotype"/>
          <w:b/>
          <w:sz w:val="28"/>
        </w:rPr>
      </w:pPr>
      <w:r w:rsidRPr="00DA297E">
        <w:rPr>
          <w:rFonts w:ascii="Palatino Linotype" w:eastAsia="Calibri" w:hAnsi="Palatino Linotype"/>
        </w:rPr>
        <w:t xml:space="preserve">Con fecha </w:t>
      </w:r>
      <w:r w:rsidR="003F62E9">
        <w:rPr>
          <w:rFonts w:ascii="Palatino Linotype" w:eastAsia="Calibri" w:hAnsi="Palatino Linotype"/>
        </w:rPr>
        <w:t>veintiuno de febrero</w:t>
      </w:r>
      <w:r w:rsidR="009E3747">
        <w:rPr>
          <w:rFonts w:ascii="Palatino Linotype" w:eastAsia="Calibri" w:hAnsi="Palatino Linotype"/>
        </w:rPr>
        <w:t xml:space="preserve"> de dos mil veinti</w:t>
      </w:r>
      <w:r w:rsidR="003F62E9">
        <w:rPr>
          <w:rFonts w:ascii="Palatino Linotype" w:eastAsia="Calibri" w:hAnsi="Palatino Linotype"/>
        </w:rPr>
        <w:t>cinco</w:t>
      </w:r>
      <w:r w:rsidRPr="00DA297E">
        <w:rPr>
          <w:rFonts w:ascii="Palatino Linotype" w:eastAsia="Calibri" w:hAnsi="Palatino Linotype"/>
        </w:rPr>
        <w:t xml:space="preserve">, </w:t>
      </w:r>
      <w:r w:rsidR="003F62E9">
        <w:rPr>
          <w:rFonts w:ascii="Palatino Linotype" w:eastAsia="Calibri" w:hAnsi="Palatino Linotype"/>
        </w:rPr>
        <w:t>el</w:t>
      </w:r>
      <w:r w:rsidRPr="00DA297E">
        <w:rPr>
          <w:rFonts w:ascii="Palatino Linotype" w:eastAsia="Calibri" w:hAnsi="Palatino Linotype"/>
        </w:rPr>
        <w:t xml:space="preserve"> </w:t>
      </w:r>
      <w:r w:rsidRPr="00DA297E">
        <w:rPr>
          <w:rFonts w:ascii="Palatino Linotype" w:eastAsia="Calibri" w:hAnsi="Palatino Linotype" w:cs="Arial"/>
          <w:b/>
        </w:rPr>
        <w:t>Recurrente</w:t>
      </w:r>
      <w:r w:rsidRPr="00DA297E">
        <w:rPr>
          <w:rFonts w:ascii="Palatino Linotype" w:eastAsia="Calibri" w:hAnsi="Palatino Linotype"/>
        </w:rPr>
        <w:t xml:space="preserve"> presentó, a través del Sistema de Acceso, Rectificación, Cancelación y Oposición de Datos Personales del Estado de México </w:t>
      </w:r>
      <w:r w:rsidRPr="00DA297E">
        <w:rPr>
          <w:rFonts w:ascii="Palatino Linotype" w:eastAsia="Calibri" w:hAnsi="Palatino Linotype"/>
          <w:b/>
        </w:rPr>
        <w:t>(SARCOEM)</w:t>
      </w:r>
      <w:r w:rsidRPr="00DA297E">
        <w:rPr>
          <w:rFonts w:ascii="Palatino Linotype" w:eastAsia="Calibri" w:hAnsi="Palatino Linotype"/>
        </w:rPr>
        <w:t xml:space="preserve">, ante el </w:t>
      </w:r>
      <w:r w:rsidRPr="00DA297E">
        <w:rPr>
          <w:rFonts w:ascii="Palatino Linotype" w:eastAsia="Calibri" w:hAnsi="Palatino Linotype"/>
          <w:b/>
        </w:rPr>
        <w:t>Sujeto Obligado</w:t>
      </w:r>
      <w:r w:rsidRPr="00DA297E">
        <w:rPr>
          <w:rFonts w:ascii="Palatino Linotype" w:eastAsia="Calibri" w:hAnsi="Palatino Linotype"/>
        </w:rPr>
        <w:t xml:space="preserve">, </w:t>
      </w:r>
      <w:r w:rsidRPr="00DA297E">
        <w:rPr>
          <w:rFonts w:ascii="Palatino Linotype" w:eastAsia="Calibri" w:hAnsi="Palatino Linotype" w:cs="Arial"/>
        </w:rPr>
        <w:t>solicitud de acceso a los datos personales, registrada bajo el número de expediente</w:t>
      </w:r>
      <w:r w:rsidRPr="00DA297E">
        <w:rPr>
          <w:rFonts w:ascii="Palatino Linotype" w:eastAsia="Calibri" w:hAnsi="Palatino Linotype"/>
          <w:b/>
          <w:bCs/>
        </w:rPr>
        <w:t xml:space="preserve"> </w:t>
      </w:r>
      <w:r w:rsidR="003F62E9" w:rsidRPr="003F62E9">
        <w:rPr>
          <w:rFonts w:ascii="Palatino Linotype" w:eastAsia="Calibri" w:hAnsi="Palatino Linotype" w:cs="Arial"/>
          <w:b/>
        </w:rPr>
        <w:t>00221/ISSEMYM/AD/2025</w:t>
      </w:r>
      <w:r w:rsidRPr="00DA297E">
        <w:rPr>
          <w:rFonts w:ascii="Palatino Linotype" w:eastAsia="Calibri" w:hAnsi="Palatino Linotype" w:cs="Arial"/>
          <w:lang w:val="es-MX" w:eastAsia="es-MX"/>
        </w:rPr>
        <w:t>,</w:t>
      </w:r>
      <w:r w:rsidRPr="00DA297E">
        <w:rPr>
          <w:rFonts w:ascii="Palatino Linotype" w:eastAsia="Calibri" w:hAnsi="Palatino Linotype" w:cs="Arial"/>
          <w:b/>
          <w:lang w:val="es-MX" w:eastAsia="es-MX"/>
        </w:rPr>
        <w:t xml:space="preserve"> </w:t>
      </w:r>
      <w:r w:rsidRPr="00DA297E">
        <w:rPr>
          <w:rFonts w:ascii="Palatino Linotype" w:eastAsia="Calibri" w:hAnsi="Palatino Linotype"/>
        </w:rPr>
        <w:t xml:space="preserve">mediante la cual requirió le fuese entregado, vía </w:t>
      </w:r>
      <w:r w:rsidRPr="00DA297E">
        <w:rPr>
          <w:rFonts w:ascii="Palatino Linotype" w:eastAsia="Calibri" w:hAnsi="Palatino Linotype"/>
          <w:b/>
        </w:rPr>
        <w:t>SARCOEM</w:t>
      </w:r>
      <w:r w:rsidRPr="00DA297E">
        <w:rPr>
          <w:rFonts w:ascii="Palatino Linotype" w:eastAsia="Calibri" w:hAnsi="Palatino Linotype"/>
        </w:rPr>
        <w:t>, lo siguiente:</w:t>
      </w:r>
    </w:p>
    <w:p w14:paraId="31F68C60" w14:textId="77777777" w:rsidR="00DA297E" w:rsidRPr="00DA297E" w:rsidRDefault="00DA297E" w:rsidP="00DA297E">
      <w:pPr>
        <w:ind w:left="567" w:right="51"/>
        <w:jc w:val="both"/>
        <w:rPr>
          <w:rFonts w:ascii="Palatino Linotype" w:eastAsia="Calibri" w:hAnsi="Palatino Linotype" w:cs="Arial"/>
          <w:i/>
          <w:szCs w:val="22"/>
        </w:rPr>
      </w:pPr>
    </w:p>
    <w:p w14:paraId="5A741005" w14:textId="2C2F675F" w:rsidR="00DA297E" w:rsidRPr="00DA297E" w:rsidRDefault="003F62E9" w:rsidP="00DA297E">
      <w:pPr>
        <w:spacing w:line="276" w:lineRule="auto"/>
        <w:ind w:left="567" w:right="760"/>
        <w:jc w:val="both"/>
        <w:rPr>
          <w:rFonts w:ascii="Palatino Linotype" w:eastAsia="Calibri" w:hAnsi="Palatino Linotype"/>
          <w:b/>
          <w:i/>
          <w:color w:val="000000"/>
          <w:sz w:val="22"/>
          <w:szCs w:val="22"/>
        </w:rPr>
      </w:pPr>
      <w:r w:rsidRPr="003F62E9">
        <w:rPr>
          <w:rFonts w:ascii="Palatino Linotype" w:eastAsia="Calibri" w:hAnsi="Palatino Linotype"/>
          <w:b/>
          <w:i/>
          <w:color w:val="000000"/>
          <w:sz w:val="22"/>
          <w:szCs w:val="22"/>
        </w:rPr>
        <w:t>DATOS PERSONALES A LOS QUE DESEA TENER EL ACCESO</w:t>
      </w:r>
      <w:r w:rsidR="00DA297E" w:rsidRPr="00DA297E">
        <w:rPr>
          <w:rFonts w:ascii="Palatino Linotype" w:eastAsia="Calibri" w:hAnsi="Palatino Linotype"/>
          <w:b/>
          <w:i/>
          <w:color w:val="000000"/>
          <w:sz w:val="22"/>
          <w:szCs w:val="22"/>
        </w:rPr>
        <w:t>:</w:t>
      </w:r>
    </w:p>
    <w:p w14:paraId="31978528" w14:textId="19E98B55" w:rsidR="00B61730" w:rsidRDefault="00DA297E" w:rsidP="00A43FE5">
      <w:pPr>
        <w:spacing w:line="276" w:lineRule="auto"/>
        <w:ind w:left="567" w:right="474"/>
        <w:jc w:val="both"/>
        <w:rPr>
          <w:rFonts w:ascii="Palatino Linotype" w:eastAsia="Calibri" w:hAnsi="Palatino Linotype" w:cs="Arial"/>
          <w:i/>
          <w:sz w:val="22"/>
          <w:szCs w:val="22"/>
        </w:rPr>
      </w:pPr>
      <w:r w:rsidRPr="00DA297E">
        <w:rPr>
          <w:rFonts w:ascii="Palatino Linotype" w:eastAsia="Calibri" w:hAnsi="Palatino Linotype"/>
          <w:i/>
          <w:color w:val="000000"/>
          <w:sz w:val="22"/>
          <w:szCs w:val="22"/>
        </w:rPr>
        <w:t>“</w:t>
      </w:r>
      <w:r w:rsidR="003F62E9" w:rsidRPr="003F62E9">
        <w:rPr>
          <w:rFonts w:ascii="Palatino Linotype" w:eastAsia="Calibri" w:hAnsi="Palatino Linotype" w:cs="Arial"/>
          <w:i/>
          <w:sz w:val="22"/>
          <w:szCs w:val="22"/>
        </w:rPr>
        <w:t xml:space="preserve">POR FAVOR NECESITO TENER ACCESO A MIS DATOS PERSONALES PATRIMONIALES RESPECTO DE MI TRAMITE DE PAGO DE PRIMA POR JUBILACION DE PERSONA PÚBLICA SINDICALIZADA, SOY VULNERABLE CON DIAGNOSTICO DE </w:t>
      </w:r>
      <w:r w:rsidR="003F62E9">
        <w:rPr>
          <w:rFonts w:ascii="Palatino Linotype" w:eastAsia="Calibri" w:hAnsi="Palatino Linotype" w:cs="Arial"/>
          <w:i/>
          <w:sz w:val="22"/>
          <w:szCs w:val="22"/>
        </w:rPr>
        <w:t>*****</w:t>
      </w:r>
      <w:r w:rsidR="003F62E9" w:rsidRPr="003F62E9">
        <w:rPr>
          <w:rFonts w:ascii="Palatino Linotype" w:eastAsia="Calibri" w:hAnsi="Palatino Linotype" w:cs="Arial"/>
          <w:i/>
          <w:sz w:val="22"/>
          <w:szCs w:val="22"/>
        </w:rPr>
        <w:t xml:space="preserve"> Y ES PROBABLE DE QUE NO PUEDA TERMINAR EL TRÁMITE POR ELLO, NECESITO SABER CUANTO ES EL TIEMPO QUE FALTA PARA EL PAGO Y POR QUE, FUI SERVIDOR PÚBLICO EN CENTRO MEDICO </w:t>
      </w:r>
      <w:r w:rsidR="003F62E9" w:rsidRPr="003F62E9">
        <w:rPr>
          <w:rFonts w:ascii="Palatino Linotype" w:eastAsia="Calibri" w:hAnsi="Palatino Linotype" w:cs="Arial"/>
          <w:i/>
          <w:sz w:val="22"/>
          <w:szCs w:val="22"/>
        </w:rPr>
        <w:lastRenderedPageBreak/>
        <w:t xml:space="preserve">TOLUCA Y ADMINISTRACIÓN NO SÉ SI LE DIERON A TRAMITE O NO MI SOLICITUD, CLAVE ISSEMYM </w:t>
      </w:r>
      <w:r w:rsidR="003F62E9">
        <w:rPr>
          <w:rFonts w:ascii="Palatino Linotype" w:eastAsia="Calibri" w:hAnsi="Palatino Linotype" w:cs="Arial"/>
          <w:i/>
          <w:sz w:val="22"/>
          <w:szCs w:val="22"/>
        </w:rPr>
        <w:t>*******</w:t>
      </w:r>
      <w:r w:rsidRPr="00DA297E">
        <w:rPr>
          <w:rFonts w:ascii="Palatino Linotype" w:eastAsia="Calibri" w:hAnsi="Palatino Linotype" w:cs="Arial"/>
          <w:i/>
          <w:sz w:val="22"/>
          <w:szCs w:val="22"/>
        </w:rPr>
        <w:t>”</w:t>
      </w:r>
      <w:r w:rsidR="00A43FE5">
        <w:rPr>
          <w:rFonts w:ascii="Palatino Linotype" w:eastAsia="Calibri" w:hAnsi="Palatino Linotype" w:cs="Arial"/>
          <w:i/>
          <w:sz w:val="22"/>
          <w:szCs w:val="22"/>
        </w:rPr>
        <w:t xml:space="preserve"> (Sic)</w:t>
      </w:r>
    </w:p>
    <w:p w14:paraId="488C864C" w14:textId="77777777" w:rsidR="00A43FE5" w:rsidRPr="00A43FE5" w:rsidRDefault="00A43FE5" w:rsidP="00A43FE5">
      <w:pPr>
        <w:spacing w:line="276" w:lineRule="auto"/>
        <w:ind w:left="567" w:right="474"/>
        <w:jc w:val="both"/>
        <w:rPr>
          <w:rFonts w:ascii="Palatino Linotype" w:eastAsia="Calibri" w:hAnsi="Palatino Linotype" w:cs="Arial"/>
          <w:i/>
          <w:sz w:val="22"/>
          <w:szCs w:val="22"/>
        </w:rPr>
      </w:pPr>
    </w:p>
    <w:p w14:paraId="5208E946" w14:textId="77777777" w:rsidR="009E3747" w:rsidRDefault="00DA297E" w:rsidP="00A43FE5">
      <w:pPr>
        <w:spacing w:line="360" w:lineRule="auto"/>
        <w:ind w:right="51"/>
        <w:jc w:val="both"/>
        <w:rPr>
          <w:rFonts w:ascii="Palatino Linotype" w:eastAsia="Calibri" w:hAnsi="Palatino Linotype" w:cs="Arial"/>
          <w:szCs w:val="22"/>
        </w:rPr>
      </w:pPr>
      <w:r w:rsidRPr="00DA297E">
        <w:rPr>
          <w:rFonts w:ascii="Palatino Linotype" w:eastAsia="Calibri" w:hAnsi="Palatino Linotype" w:cs="Arial"/>
          <w:b/>
          <w:szCs w:val="22"/>
        </w:rPr>
        <w:t>MODALIDAD DE ACCESO:</w:t>
      </w:r>
      <w:r w:rsidRPr="00DA297E">
        <w:rPr>
          <w:rFonts w:ascii="Palatino Linotype" w:eastAsia="Calibri" w:hAnsi="Palatino Linotype" w:cs="Arial"/>
          <w:szCs w:val="22"/>
        </w:rPr>
        <w:t xml:space="preserve"> </w:t>
      </w:r>
      <w:r w:rsidR="00A43FE5">
        <w:rPr>
          <w:rFonts w:ascii="Palatino Linotype" w:eastAsia="Calibri" w:hAnsi="Palatino Linotype" w:cs="Arial"/>
          <w:szCs w:val="22"/>
        </w:rPr>
        <w:t xml:space="preserve">A través del </w:t>
      </w:r>
      <w:r w:rsidR="00A43FE5" w:rsidRPr="00A43FE5">
        <w:rPr>
          <w:rFonts w:ascii="Palatino Linotype" w:eastAsia="Calibri" w:hAnsi="Palatino Linotype" w:cs="Arial"/>
          <w:szCs w:val="22"/>
        </w:rPr>
        <w:t xml:space="preserve">Sistema de Acceso, Rectificación, Cancelación y Oposición de Datos Personales del Estado de México </w:t>
      </w:r>
      <w:r w:rsidR="00A43FE5" w:rsidRPr="00A43FE5">
        <w:rPr>
          <w:rFonts w:ascii="Palatino Linotype" w:eastAsia="Calibri" w:hAnsi="Palatino Linotype" w:cs="Arial"/>
          <w:b/>
          <w:szCs w:val="22"/>
        </w:rPr>
        <w:t>(SARCOEM)</w:t>
      </w:r>
      <w:r w:rsidRPr="00DA297E">
        <w:rPr>
          <w:rFonts w:ascii="Palatino Linotype" w:eastAsia="Calibri" w:hAnsi="Palatino Linotype" w:cs="Arial"/>
          <w:szCs w:val="22"/>
        </w:rPr>
        <w:t>.</w:t>
      </w:r>
    </w:p>
    <w:p w14:paraId="37A3F1CD" w14:textId="77777777" w:rsidR="003F62E9" w:rsidRDefault="003F62E9" w:rsidP="00A43FE5">
      <w:pPr>
        <w:spacing w:line="360" w:lineRule="auto"/>
        <w:ind w:right="51"/>
        <w:jc w:val="both"/>
        <w:rPr>
          <w:rFonts w:ascii="Palatino Linotype" w:eastAsia="Calibri" w:hAnsi="Palatino Linotype" w:cs="Arial"/>
          <w:szCs w:val="22"/>
        </w:rPr>
      </w:pPr>
    </w:p>
    <w:p w14:paraId="7A5AA4EE" w14:textId="3C8F621D" w:rsidR="003F62E9" w:rsidRDefault="003F62E9" w:rsidP="00A43FE5">
      <w:pPr>
        <w:spacing w:line="360" w:lineRule="auto"/>
        <w:ind w:right="51"/>
        <w:jc w:val="both"/>
        <w:rPr>
          <w:rFonts w:ascii="Palatino Linotype" w:eastAsia="Calibri" w:hAnsi="Palatino Linotype" w:cs="Arial"/>
          <w:szCs w:val="22"/>
        </w:rPr>
      </w:pPr>
      <w:r>
        <w:rPr>
          <w:rFonts w:ascii="Palatino Linotype" w:eastAsia="Calibri" w:hAnsi="Palatino Linotype" w:cs="Arial"/>
          <w:szCs w:val="22"/>
        </w:rPr>
        <w:t xml:space="preserve">El particular adjuntó a su solicitud de acceso a datos personales, su credencial para votar, expedida por el Instituto Nacional Electoral; su CURP y la credencial del </w:t>
      </w:r>
      <w:r w:rsidRPr="003F62E9">
        <w:rPr>
          <w:rFonts w:ascii="Palatino Linotype" w:eastAsia="Calibri" w:hAnsi="Palatino Linotype" w:cs="Arial"/>
          <w:szCs w:val="22"/>
        </w:rPr>
        <w:t>Instituto de Seguridad Social del Estado de México y Municipios</w:t>
      </w:r>
      <w:r>
        <w:rPr>
          <w:rFonts w:ascii="Palatino Linotype" w:eastAsia="Calibri" w:hAnsi="Palatino Linotype" w:cs="Arial"/>
          <w:szCs w:val="22"/>
        </w:rPr>
        <w:t xml:space="preserve">. </w:t>
      </w:r>
    </w:p>
    <w:p w14:paraId="3AEA1033" w14:textId="77777777" w:rsidR="009E3747" w:rsidRPr="00DA297E" w:rsidRDefault="009E3747" w:rsidP="009E3747">
      <w:pPr>
        <w:spacing w:line="360" w:lineRule="auto"/>
        <w:ind w:right="51"/>
        <w:jc w:val="both"/>
        <w:rPr>
          <w:rFonts w:ascii="Palatino Linotype" w:eastAsia="Calibri" w:hAnsi="Palatino Linotype" w:cs="Arial"/>
          <w:szCs w:val="22"/>
        </w:rPr>
      </w:pPr>
    </w:p>
    <w:p w14:paraId="407C5256" w14:textId="77777777" w:rsidR="00A43FE5" w:rsidRDefault="00DA297E" w:rsidP="00A43FE5">
      <w:pPr>
        <w:spacing w:line="360" w:lineRule="auto"/>
        <w:ind w:right="334"/>
        <w:jc w:val="both"/>
        <w:rPr>
          <w:rFonts w:ascii="Palatino Linotype" w:eastAsia="Calibri" w:hAnsi="Palatino Linotype" w:cs="Arial"/>
          <w:b/>
          <w:sz w:val="28"/>
        </w:rPr>
      </w:pPr>
      <w:r w:rsidRPr="00DA297E">
        <w:rPr>
          <w:rFonts w:ascii="Palatino Linotype" w:eastAsia="Calibri" w:hAnsi="Palatino Linotype" w:cs="Arial"/>
          <w:b/>
          <w:sz w:val="28"/>
        </w:rPr>
        <w:t xml:space="preserve">SEGUNDO. De la </w:t>
      </w:r>
      <w:r w:rsidR="00A43FE5">
        <w:rPr>
          <w:rFonts w:ascii="Palatino Linotype" w:eastAsia="Calibri" w:hAnsi="Palatino Linotype" w:cs="Arial"/>
          <w:b/>
          <w:sz w:val="28"/>
        </w:rPr>
        <w:t xml:space="preserve">respuesta </w:t>
      </w:r>
      <w:r w:rsidRPr="00DA297E">
        <w:rPr>
          <w:rFonts w:ascii="Palatino Linotype" w:eastAsia="Calibri" w:hAnsi="Palatino Linotype" w:cs="Arial"/>
          <w:b/>
          <w:sz w:val="28"/>
        </w:rPr>
        <w:t xml:space="preserve">por parte del Sujeto Obligado. </w:t>
      </w:r>
    </w:p>
    <w:p w14:paraId="7C6F96F6" w14:textId="2EB014BC" w:rsidR="00DA297E" w:rsidRDefault="00DA297E" w:rsidP="00A43FE5">
      <w:pPr>
        <w:spacing w:line="360" w:lineRule="auto"/>
        <w:ind w:right="334"/>
        <w:jc w:val="both"/>
        <w:rPr>
          <w:rFonts w:ascii="Palatino Linotype" w:eastAsia="Calibri" w:hAnsi="Palatino Linotype" w:cs="Arial"/>
        </w:rPr>
      </w:pPr>
      <w:r w:rsidRPr="00DA297E">
        <w:rPr>
          <w:rFonts w:ascii="Palatino Linotype" w:eastAsia="Calibri" w:hAnsi="Palatino Linotype" w:cs="Arial"/>
        </w:rPr>
        <w:t xml:space="preserve">De las constancias que obran en el expediente electrónico del </w:t>
      </w:r>
      <w:r w:rsidRPr="003F62E9">
        <w:rPr>
          <w:rFonts w:ascii="Palatino Linotype" w:eastAsia="Calibri" w:hAnsi="Palatino Linotype" w:cs="Arial"/>
          <w:b/>
          <w:bCs/>
        </w:rPr>
        <w:t>SARCOEM</w:t>
      </w:r>
      <w:r w:rsidR="00A43FE5">
        <w:rPr>
          <w:rFonts w:ascii="Palatino Linotype" w:eastAsia="Calibri" w:hAnsi="Palatino Linotype" w:cs="Arial"/>
        </w:rPr>
        <w:t>,</w:t>
      </w:r>
      <w:r w:rsidRPr="00DA297E">
        <w:rPr>
          <w:rFonts w:ascii="Palatino Linotype" w:eastAsia="Calibri" w:hAnsi="Palatino Linotype" w:cs="Arial"/>
        </w:rPr>
        <w:t xml:space="preserve"> se advierte que el </w:t>
      </w:r>
      <w:r w:rsidRPr="00DA297E">
        <w:rPr>
          <w:rFonts w:ascii="Palatino Linotype" w:eastAsia="Calibri" w:hAnsi="Palatino Linotype" w:cs="Arial"/>
          <w:b/>
        </w:rPr>
        <w:t>Sujeto Obligado</w:t>
      </w:r>
      <w:r w:rsidR="003B36D7">
        <w:rPr>
          <w:rFonts w:ascii="Palatino Linotype" w:eastAsia="Calibri" w:hAnsi="Palatino Linotype" w:cs="Arial"/>
        </w:rPr>
        <w:t xml:space="preserve">, en fecha </w:t>
      </w:r>
      <w:r w:rsidR="003F62E9">
        <w:rPr>
          <w:rFonts w:ascii="Palatino Linotype" w:eastAsia="Calibri" w:hAnsi="Palatino Linotype" w:cs="Arial"/>
        </w:rPr>
        <w:t>siete de marzo de dos mil veinticinco</w:t>
      </w:r>
      <w:r w:rsidRPr="00DA297E">
        <w:rPr>
          <w:rFonts w:ascii="Palatino Linotype" w:eastAsia="Calibri" w:hAnsi="Palatino Linotype" w:cs="Arial"/>
        </w:rPr>
        <w:t>,</w:t>
      </w:r>
      <w:r w:rsidR="00A43FE5">
        <w:rPr>
          <w:rFonts w:ascii="Palatino Linotype" w:eastAsia="Calibri" w:hAnsi="Palatino Linotype" w:cs="Arial"/>
        </w:rPr>
        <w:t xml:space="preserve"> remitió su respuesta</w:t>
      </w:r>
      <w:r w:rsidRPr="00DA297E">
        <w:rPr>
          <w:rFonts w:ascii="Palatino Linotype" w:eastAsia="Calibri" w:hAnsi="Palatino Linotype" w:cs="Arial"/>
        </w:rPr>
        <w:t>, i</w:t>
      </w:r>
      <w:r w:rsidR="003F62E9">
        <w:rPr>
          <w:rFonts w:ascii="Palatino Linotype" w:eastAsia="Calibri" w:hAnsi="Palatino Linotype" w:cs="Arial"/>
        </w:rPr>
        <w:t>nformando</w:t>
      </w:r>
      <w:r w:rsidRPr="00DA297E">
        <w:rPr>
          <w:rFonts w:ascii="Palatino Linotype" w:eastAsia="Calibri" w:hAnsi="Palatino Linotype" w:cs="Arial"/>
        </w:rPr>
        <w:t xml:space="preserve"> lo siguiente:</w:t>
      </w:r>
    </w:p>
    <w:p w14:paraId="5FFF66E2" w14:textId="77777777" w:rsidR="00A43FE5" w:rsidRPr="00A43FE5" w:rsidRDefault="00A43FE5" w:rsidP="00A43FE5">
      <w:pPr>
        <w:pStyle w:val="Sinespaciado"/>
        <w:rPr>
          <w:rFonts w:eastAsia="Calibri"/>
        </w:rPr>
      </w:pPr>
    </w:p>
    <w:p w14:paraId="05646B09" w14:textId="5D28C727" w:rsidR="003F62E9" w:rsidRDefault="00DA297E" w:rsidP="003F62E9">
      <w:pPr>
        <w:spacing w:line="276" w:lineRule="auto"/>
        <w:ind w:left="567" w:right="902"/>
        <w:jc w:val="both"/>
        <w:rPr>
          <w:rFonts w:ascii="Palatino Linotype" w:eastAsia="Calibri" w:hAnsi="Palatino Linotype"/>
          <w:i/>
          <w:color w:val="000000"/>
          <w:sz w:val="22"/>
          <w:lang w:val="es-ES_tradnl"/>
        </w:rPr>
      </w:pPr>
      <w:r w:rsidRPr="00DA297E">
        <w:rPr>
          <w:rFonts w:ascii="Palatino Linotype" w:eastAsia="Calibri" w:hAnsi="Palatino Linotype"/>
          <w:i/>
          <w:color w:val="000000"/>
          <w:sz w:val="22"/>
          <w:lang w:val="es-ES_tradnl"/>
        </w:rPr>
        <w:t>“</w:t>
      </w:r>
      <w:r w:rsidR="003F62E9" w:rsidRPr="003F62E9">
        <w:rPr>
          <w:rFonts w:ascii="Palatino Linotype" w:eastAsia="Calibri" w:hAnsi="Palatino Linotype"/>
          <w:i/>
          <w:color w:val="000000"/>
          <w:sz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3564BC" w14:textId="77777777" w:rsidR="003F62E9" w:rsidRPr="003F62E9" w:rsidRDefault="003F62E9" w:rsidP="003F62E9">
      <w:pPr>
        <w:spacing w:line="276" w:lineRule="auto"/>
        <w:ind w:left="567" w:right="902"/>
        <w:jc w:val="both"/>
        <w:rPr>
          <w:rFonts w:ascii="Palatino Linotype" w:eastAsia="Calibri" w:hAnsi="Palatino Linotype"/>
          <w:i/>
          <w:color w:val="000000"/>
          <w:sz w:val="22"/>
          <w:lang w:val="es-ES_tradnl"/>
        </w:rPr>
      </w:pPr>
    </w:p>
    <w:p w14:paraId="786AFD6D" w14:textId="77777777" w:rsidR="003F62E9" w:rsidRDefault="003F62E9" w:rsidP="003F62E9">
      <w:pPr>
        <w:spacing w:line="276" w:lineRule="auto"/>
        <w:ind w:left="567" w:right="902"/>
        <w:jc w:val="both"/>
        <w:rPr>
          <w:rFonts w:ascii="Palatino Linotype" w:eastAsia="Calibri" w:hAnsi="Palatino Linotype"/>
          <w:i/>
          <w:color w:val="000000"/>
          <w:sz w:val="22"/>
          <w:lang w:val="es-ES_tradnl"/>
        </w:rPr>
      </w:pPr>
      <w:r w:rsidRPr="003F62E9">
        <w:rPr>
          <w:rFonts w:ascii="Palatino Linotype" w:eastAsia="Calibri" w:hAnsi="Palatino Linotype"/>
          <w:i/>
          <w:color w:val="000000"/>
          <w:sz w:val="22"/>
          <w:lang w:val="es-ES_tradnl"/>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w:t>
      </w:r>
      <w:r w:rsidRPr="003F62E9">
        <w:rPr>
          <w:rFonts w:ascii="Palatino Linotype" w:eastAsia="Calibri" w:hAnsi="Palatino Linotype"/>
          <w:i/>
          <w:color w:val="000000"/>
          <w:sz w:val="22"/>
          <w:lang w:val="es-ES_tradnl"/>
        </w:rPr>
        <w:lastRenderedPageBreak/>
        <w:t>lo realice con cubrebocas y pluma o bolígrafo personal, como medidas de seguridad sanitaria.</w:t>
      </w:r>
    </w:p>
    <w:p w14:paraId="2CABFD7F" w14:textId="77777777" w:rsidR="003F62E9" w:rsidRPr="003F62E9" w:rsidRDefault="003F62E9" w:rsidP="003F62E9">
      <w:pPr>
        <w:spacing w:line="276" w:lineRule="auto"/>
        <w:ind w:left="567" w:right="902"/>
        <w:jc w:val="both"/>
        <w:rPr>
          <w:rFonts w:ascii="Palatino Linotype" w:eastAsia="Calibri" w:hAnsi="Palatino Linotype"/>
          <w:i/>
          <w:color w:val="000000"/>
          <w:sz w:val="22"/>
          <w:lang w:val="es-ES_tradnl"/>
        </w:rPr>
      </w:pPr>
    </w:p>
    <w:p w14:paraId="3B89318A" w14:textId="77777777" w:rsidR="003F62E9" w:rsidRPr="003F62E9" w:rsidRDefault="003F62E9" w:rsidP="003F62E9">
      <w:pPr>
        <w:spacing w:line="276" w:lineRule="auto"/>
        <w:ind w:left="567" w:right="902"/>
        <w:jc w:val="both"/>
        <w:rPr>
          <w:rFonts w:ascii="Palatino Linotype" w:eastAsia="Calibri" w:hAnsi="Palatino Linotype"/>
          <w:i/>
          <w:color w:val="000000"/>
          <w:sz w:val="22"/>
          <w:lang w:val="es-ES_tradnl"/>
        </w:rPr>
      </w:pPr>
      <w:r w:rsidRPr="003F62E9">
        <w:rPr>
          <w:rFonts w:ascii="Palatino Linotype" w:eastAsia="Calibri" w:hAnsi="Palatino Linotype"/>
          <w:i/>
          <w:color w:val="000000"/>
          <w:sz w:val="22"/>
          <w:lang w:val="es-ES_tradnl"/>
        </w:rPr>
        <w:t>ATENTAMENTE</w:t>
      </w:r>
    </w:p>
    <w:p w14:paraId="03674531" w14:textId="193E4730" w:rsidR="00DC0027" w:rsidRDefault="003F62E9" w:rsidP="003F62E9">
      <w:pPr>
        <w:spacing w:line="276" w:lineRule="auto"/>
        <w:ind w:left="567" w:right="902"/>
        <w:jc w:val="both"/>
        <w:rPr>
          <w:rFonts w:ascii="Palatino Linotype" w:eastAsia="Calibri" w:hAnsi="Palatino Linotype"/>
          <w:i/>
          <w:color w:val="000000"/>
          <w:sz w:val="22"/>
          <w:lang w:val="es-ES_tradnl"/>
        </w:rPr>
      </w:pPr>
      <w:r w:rsidRPr="003F62E9">
        <w:rPr>
          <w:rFonts w:ascii="Palatino Linotype" w:eastAsia="Calibri" w:hAnsi="Palatino Linotype"/>
          <w:i/>
          <w:color w:val="000000"/>
          <w:sz w:val="22"/>
          <w:lang w:val="es-ES_tradnl"/>
        </w:rPr>
        <w:t>LIC. EN PLANEACION TERRITORIAL ABRAHAM ISRAEL BADIA VARGAS</w:t>
      </w:r>
      <w:r w:rsidR="00DA297E" w:rsidRPr="00DA297E">
        <w:rPr>
          <w:rFonts w:ascii="Palatino Linotype" w:eastAsia="Calibri" w:hAnsi="Palatino Linotype"/>
          <w:i/>
          <w:color w:val="000000"/>
          <w:sz w:val="22"/>
          <w:lang w:val="es-ES_tradnl"/>
        </w:rPr>
        <w:t>” (Sic).</w:t>
      </w:r>
    </w:p>
    <w:p w14:paraId="2BD60BB8" w14:textId="77777777" w:rsidR="00DC0027" w:rsidRDefault="00DC0027" w:rsidP="00DC0027">
      <w:pPr>
        <w:spacing w:line="276" w:lineRule="auto"/>
        <w:ind w:left="567" w:right="902"/>
        <w:jc w:val="both"/>
        <w:rPr>
          <w:rFonts w:ascii="Palatino Linotype" w:eastAsia="Calibri" w:hAnsi="Palatino Linotype"/>
          <w:i/>
          <w:color w:val="000000"/>
          <w:sz w:val="22"/>
          <w:lang w:val="es-ES_tradnl"/>
        </w:rPr>
      </w:pPr>
    </w:p>
    <w:p w14:paraId="6E517A07" w14:textId="14754DE1" w:rsidR="003F62E9" w:rsidRDefault="003F62E9" w:rsidP="003F62E9">
      <w:pPr>
        <w:spacing w:line="360" w:lineRule="auto"/>
        <w:ind w:right="51"/>
        <w:jc w:val="both"/>
        <w:rPr>
          <w:rFonts w:ascii="Palatino Linotype" w:eastAsia="Calibri" w:hAnsi="Palatino Linotype" w:cs="Arial"/>
          <w:szCs w:val="22"/>
        </w:rPr>
      </w:pPr>
      <w:r>
        <w:rPr>
          <w:rFonts w:ascii="Palatino Linotype" w:eastAsia="Calibri" w:hAnsi="Palatino Linotype" w:cs="Arial"/>
          <w:szCs w:val="22"/>
        </w:rPr>
        <w:t xml:space="preserve">El </w:t>
      </w:r>
      <w:r w:rsidRPr="003F62E9">
        <w:rPr>
          <w:rFonts w:ascii="Palatino Linotype" w:eastAsia="Calibri" w:hAnsi="Palatino Linotype" w:cs="Arial"/>
          <w:b/>
          <w:bCs/>
          <w:szCs w:val="22"/>
        </w:rPr>
        <w:t>Sujeto Obligado</w:t>
      </w:r>
      <w:r>
        <w:rPr>
          <w:rFonts w:ascii="Palatino Linotype" w:eastAsia="Calibri" w:hAnsi="Palatino Linotype" w:cs="Arial"/>
          <w:szCs w:val="22"/>
        </w:rPr>
        <w:t xml:space="preserve"> adjuntó a su respuesta el archivo electrónico denominado </w:t>
      </w:r>
      <w:r w:rsidRPr="00B41AD6">
        <w:rPr>
          <w:rFonts w:ascii="Palatino Linotype" w:eastAsia="Calibri" w:hAnsi="Palatino Linotype" w:cs="Arial"/>
          <w:i/>
          <w:iCs/>
          <w:szCs w:val="22"/>
        </w:rPr>
        <w:t>“</w:t>
      </w:r>
      <w:r w:rsidR="00B41AD6" w:rsidRPr="00B41AD6">
        <w:rPr>
          <w:rFonts w:ascii="Palatino Linotype" w:eastAsia="Calibri" w:hAnsi="Palatino Linotype" w:cs="Arial"/>
          <w:i/>
          <w:iCs/>
          <w:szCs w:val="22"/>
        </w:rPr>
        <w:t>RESPUESTA 0221.AD.2025.pdf</w:t>
      </w:r>
      <w:r w:rsidRPr="00B41AD6">
        <w:rPr>
          <w:rFonts w:ascii="Palatino Linotype" w:eastAsia="Calibri" w:hAnsi="Palatino Linotype" w:cs="Arial"/>
          <w:i/>
          <w:iCs/>
          <w:szCs w:val="22"/>
        </w:rPr>
        <w:t>”</w:t>
      </w:r>
      <w:r>
        <w:rPr>
          <w:rFonts w:ascii="Palatino Linotype" w:eastAsia="Calibri" w:hAnsi="Palatino Linotype" w:cs="Arial"/>
          <w:szCs w:val="22"/>
        </w:rPr>
        <w:t xml:space="preserve">; mismo que no se inserta por ser del conocimiento de las partes, sin embargo, será motivo de estudio en el Considerando respectivo.  </w:t>
      </w:r>
    </w:p>
    <w:p w14:paraId="22319A47" w14:textId="77777777" w:rsidR="003F62E9" w:rsidRPr="003F62E9" w:rsidRDefault="003F62E9" w:rsidP="00B41AD6">
      <w:pPr>
        <w:spacing w:line="276" w:lineRule="auto"/>
        <w:ind w:right="902"/>
        <w:jc w:val="both"/>
        <w:rPr>
          <w:rFonts w:ascii="Palatino Linotype" w:eastAsia="Calibri" w:hAnsi="Palatino Linotype"/>
          <w:i/>
          <w:color w:val="000000"/>
          <w:sz w:val="22"/>
        </w:rPr>
      </w:pPr>
    </w:p>
    <w:p w14:paraId="4D8C5E0C" w14:textId="77777777" w:rsidR="00DA297E" w:rsidRPr="00DA297E" w:rsidRDefault="00DC0027"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TERCER</w:t>
      </w:r>
      <w:r w:rsidR="00DA297E" w:rsidRPr="00DA297E">
        <w:rPr>
          <w:rFonts w:ascii="Palatino Linotype" w:eastAsia="Calibri" w:hAnsi="Palatino Linotype" w:cs="Arial"/>
          <w:b/>
          <w:sz w:val="28"/>
        </w:rPr>
        <w:t>O. Del Recurso de Revisión.</w:t>
      </w:r>
    </w:p>
    <w:p w14:paraId="1D00C1C9" w14:textId="7A9C5575" w:rsidR="00DA297E" w:rsidRP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rPr>
        <w:t xml:space="preserve">El día </w:t>
      </w:r>
      <w:r w:rsidR="00B41AD6">
        <w:rPr>
          <w:rFonts w:ascii="Palatino Linotype" w:eastAsia="Calibri" w:hAnsi="Palatino Linotype"/>
        </w:rPr>
        <w:t>trece de marzo</w:t>
      </w:r>
      <w:r w:rsidR="003B36D7">
        <w:rPr>
          <w:rFonts w:ascii="Palatino Linotype" w:eastAsia="Calibri" w:hAnsi="Palatino Linotype"/>
        </w:rPr>
        <w:t xml:space="preserve"> de dos mil veint</w:t>
      </w:r>
      <w:r w:rsidR="00B41AD6">
        <w:rPr>
          <w:rFonts w:ascii="Palatino Linotype" w:eastAsia="Calibri" w:hAnsi="Palatino Linotype"/>
        </w:rPr>
        <w:t>icinco</w:t>
      </w:r>
      <w:r w:rsidRPr="00DA297E">
        <w:rPr>
          <w:rFonts w:ascii="Palatino Linotype" w:eastAsia="Calibri" w:hAnsi="Palatino Linotype"/>
        </w:rPr>
        <w:t xml:space="preserve">, </w:t>
      </w:r>
      <w:r w:rsidR="00B41AD6">
        <w:rPr>
          <w:rFonts w:ascii="Palatino Linotype" w:eastAsia="Calibri" w:hAnsi="Palatino Linotype"/>
        </w:rPr>
        <w:t xml:space="preserve">el </w:t>
      </w:r>
      <w:r w:rsidRPr="00DA297E">
        <w:rPr>
          <w:rFonts w:ascii="Palatino Linotype" w:eastAsia="Calibri" w:hAnsi="Palatino Linotype"/>
          <w:b/>
        </w:rPr>
        <w:t xml:space="preserve">Recurrente </w:t>
      </w:r>
      <w:r w:rsidRPr="00DA297E">
        <w:rPr>
          <w:rFonts w:ascii="Palatino Linotype" w:eastAsia="Calibri" w:hAnsi="Palatino Linotype"/>
        </w:rPr>
        <w:t xml:space="preserve">interpuso el recurso de revisión al que se le asignó el número de expediente con número de folio </w:t>
      </w:r>
      <w:r w:rsidR="00B41AD6">
        <w:rPr>
          <w:rFonts w:ascii="Palatino Linotype" w:eastAsia="Calibri" w:hAnsi="Palatino Linotype"/>
          <w:b/>
        </w:rPr>
        <w:t>02875</w:t>
      </w:r>
      <w:r w:rsidR="00DC0027">
        <w:rPr>
          <w:rFonts w:ascii="Palatino Linotype" w:eastAsia="Calibri" w:hAnsi="Palatino Linotype"/>
          <w:b/>
        </w:rPr>
        <w:t>/INFOEM/</w:t>
      </w:r>
      <w:r w:rsidR="00B41AD6">
        <w:rPr>
          <w:rFonts w:ascii="Palatino Linotype" w:eastAsia="Calibri" w:hAnsi="Palatino Linotype"/>
          <w:b/>
        </w:rPr>
        <w:t>A</w:t>
      </w:r>
      <w:r w:rsidR="003B36D7">
        <w:rPr>
          <w:rFonts w:ascii="Palatino Linotype" w:eastAsia="Calibri" w:hAnsi="Palatino Linotype"/>
          <w:b/>
        </w:rPr>
        <w:t>D/RR/202</w:t>
      </w:r>
      <w:r w:rsidR="00B41AD6">
        <w:rPr>
          <w:rFonts w:ascii="Palatino Linotype" w:eastAsia="Calibri" w:hAnsi="Palatino Linotype"/>
          <w:b/>
        </w:rPr>
        <w:t>5</w:t>
      </w:r>
      <w:r w:rsidRPr="00DA297E">
        <w:rPr>
          <w:rFonts w:ascii="Palatino Linotype" w:eastAsia="Calibri" w:hAnsi="Palatino Linotype"/>
        </w:rPr>
        <w:t>, señalando como acto y como razones o motivos de inconformidad los siguientes</w:t>
      </w:r>
      <w:r w:rsidRPr="00DA297E">
        <w:rPr>
          <w:rFonts w:ascii="Palatino Linotype" w:eastAsia="Calibri" w:hAnsi="Palatino Linotype" w:cs="Arial"/>
        </w:rPr>
        <w:t>:</w:t>
      </w:r>
    </w:p>
    <w:p w14:paraId="4117042D" w14:textId="77777777" w:rsidR="00DA297E" w:rsidRPr="00DA297E" w:rsidRDefault="00DA297E" w:rsidP="00DA297E">
      <w:pPr>
        <w:rPr>
          <w:rFonts w:eastAsia="Calibri"/>
        </w:rPr>
      </w:pPr>
    </w:p>
    <w:p w14:paraId="6E528469" w14:textId="2606E540" w:rsidR="00DA297E" w:rsidRPr="00B41AD6" w:rsidRDefault="00DA297E" w:rsidP="00B41AD6">
      <w:pPr>
        <w:numPr>
          <w:ilvl w:val="0"/>
          <w:numId w:val="15"/>
        </w:numPr>
        <w:spacing w:line="276" w:lineRule="auto"/>
        <w:jc w:val="both"/>
        <w:rPr>
          <w:rFonts w:ascii="Palatino Linotype" w:eastAsia="Calibri" w:hAnsi="Palatino Linotype" w:cs="Arial"/>
          <w:b/>
        </w:rPr>
      </w:pPr>
      <w:r w:rsidRPr="00DA297E">
        <w:rPr>
          <w:rFonts w:ascii="Palatino Linotype" w:eastAsia="Calibri" w:hAnsi="Palatino Linotype" w:cs="Arial"/>
          <w:b/>
        </w:rPr>
        <w:t>Acto Impugnado</w:t>
      </w:r>
      <w:r w:rsidR="00B41AD6">
        <w:rPr>
          <w:rFonts w:ascii="Palatino Linotype" w:eastAsia="Calibri" w:hAnsi="Palatino Linotype" w:cs="Arial"/>
          <w:b/>
        </w:rPr>
        <w:t xml:space="preserve">: </w:t>
      </w:r>
      <w:r w:rsidRPr="00B41AD6">
        <w:rPr>
          <w:rFonts w:ascii="Palatino Linotype" w:eastAsia="Calibri" w:hAnsi="Palatino Linotype"/>
          <w:i/>
          <w:color w:val="000000"/>
          <w:sz w:val="22"/>
          <w:szCs w:val="22"/>
        </w:rPr>
        <w:t>“</w:t>
      </w:r>
      <w:r w:rsidR="00B41AD6" w:rsidRPr="00B41AD6">
        <w:rPr>
          <w:rFonts w:ascii="Palatino Linotype" w:eastAsia="Calibri" w:hAnsi="Palatino Linotype"/>
          <w:i/>
          <w:color w:val="000000"/>
          <w:sz w:val="22"/>
          <w:szCs w:val="22"/>
        </w:rPr>
        <w:t>No me entrega la información solicitada.</w:t>
      </w:r>
      <w:r w:rsidRPr="00B41AD6">
        <w:rPr>
          <w:rFonts w:ascii="Palatino Linotype" w:eastAsia="Calibri" w:hAnsi="Palatino Linotype"/>
          <w:i/>
          <w:color w:val="000000"/>
          <w:sz w:val="22"/>
          <w:szCs w:val="22"/>
        </w:rPr>
        <w:t>” (Sic)</w:t>
      </w:r>
    </w:p>
    <w:p w14:paraId="6EAE990B" w14:textId="77777777" w:rsidR="00DA297E" w:rsidRPr="00DA297E" w:rsidRDefault="00DA297E" w:rsidP="00DC0027">
      <w:pPr>
        <w:spacing w:line="276" w:lineRule="auto"/>
        <w:jc w:val="both"/>
        <w:rPr>
          <w:rFonts w:ascii="Palatino Linotype" w:eastAsia="Calibri" w:hAnsi="Palatino Linotype" w:cs="Arial"/>
          <w:b/>
          <w:i/>
          <w:sz w:val="22"/>
          <w:szCs w:val="22"/>
        </w:rPr>
      </w:pPr>
    </w:p>
    <w:p w14:paraId="0D0B13D6" w14:textId="719586AA" w:rsidR="00DA297E" w:rsidRPr="00B41AD6" w:rsidRDefault="00DA297E" w:rsidP="00B41AD6">
      <w:pPr>
        <w:numPr>
          <w:ilvl w:val="0"/>
          <w:numId w:val="15"/>
        </w:numPr>
        <w:spacing w:line="276" w:lineRule="auto"/>
        <w:jc w:val="both"/>
        <w:rPr>
          <w:rFonts w:ascii="Palatino Linotype" w:eastAsia="Calibri" w:hAnsi="Palatino Linotype" w:cs="Arial"/>
          <w:b/>
        </w:rPr>
      </w:pPr>
      <w:r w:rsidRPr="00DA297E">
        <w:rPr>
          <w:rFonts w:ascii="Palatino Linotype" w:eastAsia="Calibri" w:hAnsi="Palatino Linotype" w:cs="Arial"/>
          <w:b/>
        </w:rPr>
        <w:t>Razones o motivos de inconformidad</w:t>
      </w:r>
      <w:r w:rsidR="00B41AD6">
        <w:rPr>
          <w:rFonts w:ascii="Palatino Linotype" w:eastAsia="Calibri" w:hAnsi="Palatino Linotype" w:cs="Arial"/>
          <w:b/>
        </w:rPr>
        <w:t xml:space="preserve">: </w:t>
      </w:r>
      <w:r w:rsidRPr="00B41AD6">
        <w:rPr>
          <w:rFonts w:ascii="Palatino Linotype" w:eastAsia="Calibri" w:hAnsi="Palatino Linotype"/>
          <w:i/>
          <w:color w:val="000000"/>
          <w:sz w:val="22"/>
          <w:szCs w:val="22"/>
        </w:rPr>
        <w:t>“</w:t>
      </w:r>
      <w:r w:rsidR="00B41AD6" w:rsidRPr="00B41AD6">
        <w:rPr>
          <w:rFonts w:ascii="Palatino Linotype" w:eastAsia="Calibri" w:hAnsi="Palatino Linotype"/>
          <w:i/>
          <w:color w:val="000000"/>
          <w:sz w:val="22"/>
          <w:szCs w:val="22"/>
        </w:rPr>
        <w:t xml:space="preserve">Interpongo el recurso de revisión, toda vez que es falso que la autoridad diga que el trámite y mis datos personales se encuentran en la Coordinación de Administración y Finanzas, claramente no hicieron una búsqueda exhaustiva de la información en sus archivos, y en el caso de datos personales, como lo refiere el criterio de interpretación para sujetos obligados reiterado del INAI, SO/005/2023, que indica: Ejercicio de derechos ARCO. Búsqueda exhaustiva respecto a datos personales en posesión de sujetos obligados. Los sujetos obligados deben efectuar una búsqueda exhaustiva de los datos personales a los que las personas requieran tener acceso, con un criterio amplio, exhaustivo y congruente, en la totalidad de sus unidades administrativas que pudieran poseer datos personales conforme a sus atribuciones, facultades, funciones y competencias; esto con la finalidad de evitar omisiones, vulneraciones o dilaciones en el ejercicio del derecho, otorgando </w:t>
      </w:r>
      <w:r w:rsidR="00B41AD6" w:rsidRPr="00B41AD6">
        <w:rPr>
          <w:rFonts w:ascii="Palatino Linotype" w:eastAsia="Calibri" w:hAnsi="Palatino Linotype"/>
          <w:i/>
          <w:color w:val="000000"/>
          <w:sz w:val="22"/>
          <w:szCs w:val="22"/>
        </w:rPr>
        <w:lastRenderedPageBreak/>
        <w:t>mayor certeza jurídica a las personas titulares. Ahora bien, no quiero que generen información, sino que me den acceso a saber en que proceso están mis datos personales patrimoniales actualmente, o cual es el trámite interno, puesto que como se ve de mi acuse de la solicitud de pago de la prima por jubilación de la Coordinación de Administración y Finanzas de diciembre de 2024, son competentes para atender mi trámite e informarme de mis datos patrimoniales, puesto que dicho trámite tampoco esta en el sistema IPOMEX y no puedo saber cuanto tiempo se tarda, lo que me deja en total estado de indefensión, por ello, le pido al infoem que antes de que parta de este mundo, me den certeza de mis datos patrimonales.</w:t>
      </w:r>
      <w:r w:rsidRPr="00B41AD6">
        <w:rPr>
          <w:rFonts w:ascii="Palatino Linotype" w:eastAsia="Calibri" w:hAnsi="Palatino Linotype"/>
          <w:i/>
          <w:color w:val="000000"/>
          <w:sz w:val="22"/>
          <w:szCs w:val="22"/>
        </w:rPr>
        <w:t>” (Sic)</w:t>
      </w:r>
    </w:p>
    <w:p w14:paraId="7D04A625" w14:textId="77777777" w:rsidR="00DA297E" w:rsidRPr="00DA297E" w:rsidRDefault="00DA297E" w:rsidP="00DA297E">
      <w:pPr>
        <w:spacing w:line="360" w:lineRule="auto"/>
        <w:jc w:val="both"/>
        <w:rPr>
          <w:rFonts w:ascii="Palatino Linotype" w:eastAsia="Calibri" w:hAnsi="Palatino Linotype" w:cs="Arial"/>
          <w:b/>
          <w:sz w:val="28"/>
          <w:szCs w:val="28"/>
        </w:rPr>
      </w:pPr>
    </w:p>
    <w:p w14:paraId="3666DC7E" w14:textId="77777777" w:rsidR="00DC0027" w:rsidRPr="00DA297E" w:rsidRDefault="00DC0027" w:rsidP="00DC0027">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CUAR</w:t>
      </w:r>
      <w:r w:rsidRPr="00DA297E">
        <w:rPr>
          <w:rFonts w:ascii="Palatino Linotype" w:eastAsia="Calibri" w:hAnsi="Palatino Linotype" w:cs="Arial"/>
          <w:b/>
          <w:sz w:val="28"/>
          <w:szCs w:val="28"/>
        </w:rPr>
        <w:t>TO. Del turno del recurso de revisión.</w:t>
      </w:r>
    </w:p>
    <w:p w14:paraId="23259BC7" w14:textId="170D8CFE" w:rsidR="00DC0027" w:rsidRDefault="00DC0027" w:rsidP="00DA297E">
      <w:pPr>
        <w:spacing w:line="360" w:lineRule="auto"/>
        <w:jc w:val="both"/>
        <w:rPr>
          <w:rFonts w:ascii="Palatino Linotype" w:eastAsia="Calibri" w:hAnsi="Palatino Linotype" w:cs="Arial"/>
          <w:lang w:val="es-ES_tradnl"/>
        </w:rPr>
      </w:pPr>
      <w:r w:rsidRPr="00DA297E">
        <w:rPr>
          <w:rFonts w:ascii="Palatino Linotype" w:eastAsia="Calibri" w:hAnsi="Palatino Linotype" w:cs="Arial"/>
        </w:rPr>
        <w:t xml:space="preserve">En fecha </w:t>
      </w:r>
      <w:r w:rsidR="00B41AD6">
        <w:rPr>
          <w:rFonts w:ascii="Palatino Linotype" w:eastAsia="Calibri" w:hAnsi="Palatino Linotype"/>
        </w:rPr>
        <w:t>veinte de marzo</w:t>
      </w:r>
      <w:r>
        <w:rPr>
          <w:rFonts w:ascii="Palatino Linotype" w:eastAsia="Calibri" w:hAnsi="Palatino Linotype"/>
        </w:rPr>
        <w:t xml:space="preserve"> de dos mil veinti</w:t>
      </w:r>
      <w:r w:rsidR="00B41AD6">
        <w:rPr>
          <w:rFonts w:ascii="Palatino Linotype" w:eastAsia="Calibri" w:hAnsi="Palatino Linotype"/>
        </w:rPr>
        <w:t>cinco</w:t>
      </w:r>
      <w:r w:rsidRPr="00DA297E">
        <w:rPr>
          <w:rFonts w:ascii="Palatino Linotype" w:eastAsia="Calibri" w:hAnsi="Palatino Linotype" w:cs="Arial"/>
        </w:rPr>
        <w:t xml:space="preserve">, el </w:t>
      </w:r>
      <w:r w:rsidRPr="00DA297E">
        <w:rPr>
          <w:rFonts w:ascii="Palatino Linotype" w:eastAsia="Calibri" w:hAnsi="Palatino Linotype" w:cs="Arial"/>
          <w:lang w:val="es-ES_tradnl"/>
        </w:rPr>
        <w:t>recurso de que</w:t>
      </w:r>
      <w:r w:rsidRPr="00DA297E">
        <w:rPr>
          <w:rFonts w:ascii="Palatino Linotype" w:eastAsia="Calibri" w:hAnsi="Palatino Linotype" w:cs="Arial"/>
        </w:rPr>
        <w:t xml:space="preserve"> se trata</w:t>
      </w:r>
      <w:r w:rsidRPr="00DA297E">
        <w:rPr>
          <w:rFonts w:ascii="Palatino Linotype" w:eastAsia="Calibri" w:hAnsi="Palatino Linotype" w:cs="Arial"/>
          <w:lang w:val="es-ES_tradnl"/>
        </w:rPr>
        <w:t xml:space="preserve"> se registró en el </w:t>
      </w:r>
      <w:r w:rsidRPr="00DA297E">
        <w:rPr>
          <w:rFonts w:ascii="Palatino Linotype" w:eastAsia="Calibri" w:hAnsi="Palatino Linotype" w:cs="Arial"/>
          <w:b/>
          <w:lang w:val="es-ES_tradnl"/>
        </w:rPr>
        <w:t>SARCOEM</w:t>
      </w:r>
      <w:r>
        <w:rPr>
          <w:rFonts w:ascii="Palatino Linotype" w:eastAsia="Calibri" w:hAnsi="Palatino Linotype" w:cs="Arial"/>
          <w:lang w:val="es-ES_tradnl"/>
        </w:rPr>
        <w:t xml:space="preserve"> y fue turnado al Comisionado Presidente</w:t>
      </w:r>
      <w:r w:rsidRPr="00DA297E">
        <w:rPr>
          <w:rFonts w:ascii="Palatino Linotype" w:eastAsia="Calibri" w:hAnsi="Palatino Linotype" w:cs="Arial"/>
          <w:lang w:val="es-ES_tradnl"/>
        </w:rPr>
        <w:t xml:space="preserve"> </w:t>
      </w:r>
      <w:r>
        <w:rPr>
          <w:rFonts w:ascii="Palatino Linotype" w:eastAsia="Calibri" w:hAnsi="Palatino Linotype" w:cs="Arial"/>
          <w:lang w:val="es-ES_tradnl"/>
        </w:rPr>
        <w:t>José Martínez Vilchis</w:t>
      </w:r>
      <w:r w:rsidRPr="00DA297E">
        <w:rPr>
          <w:rFonts w:ascii="Palatino Linotype" w:eastAsia="Calibri" w:hAnsi="Palatino Linotype" w:cs="Arial"/>
          <w:lang w:val="es-ES_tradnl"/>
        </w:rPr>
        <w:t xml:space="preserve">, a efecto de que decretara su admisión o desechamiento, ello en términos de los artículos 11 y 127, de la Ley de Protección de Datos Personales en Posesión de Sujetos Obligados del Estado de México y Municipios, en relación con el diverso 185, fracción I, de la </w:t>
      </w:r>
      <w:r w:rsidRPr="00DA297E">
        <w:rPr>
          <w:rFonts w:ascii="Palatino Linotype" w:eastAsia="Calibri" w:hAnsi="Palatino Linotype"/>
        </w:rPr>
        <w:t>Ley de Transparencia y Acceso a la Información Pública del Estado de México y Municipios, de aplicación supletoria a la citada Ley de Protección de Datos Personales por disposición de su artículo 11</w:t>
      </w:r>
      <w:r w:rsidRPr="00DA297E">
        <w:rPr>
          <w:rFonts w:ascii="Palatino Linotype" w:eastAsia="Calibri" w:hAnsi="Palatino Linotype" w:cs="Arial"/>
          <w:lang w:val="es-ES_tradnl"/>
        </w:rPr>
        <w:t>.</w:t>
      </w:r>
    </w:p>
    <w:p w14:paraId="74D5D823" w14:textId="77777777" w:rsidR="00DC0027" w:rsidRPr="00DC0027" w:rsidRDefault="00DC0027" w:rsidP="00DA297E">
      <w:pPr>
        <w:spacing w:line="360" w:lineRule="auto"/>
        <w:jc w:val="both"/>
        <w:rPr>
          <w:rFonts w:ascii="Palatino Linotype" w:eastAsia="Calibri" w:hAnsi="Palatino Linotype" w:cs="Arial"/>
          <w:lang w:val="es-ES_tradnl"/>
        </w:rPr>
      </w:pPr>
    </w:p>
    <w:p w14:paraId="172E8C07" w14:textId="3F4DC5FB" w:rsidR="00DA297E" w:rsidRPr="00DA297E" w:rsidRDefault="00B41AD6" w:rsidP="00DA297E">
      <w:pPr>
        <w:spacing w:line="360" w:lineRule="auto"/>
        <w:jc w:val="both"/>
        <w:rPr>
          <w:rFonts w:ascii="Palatino Linotype" w:eastAsia="Calibri" w:hAnsi="Palatino Linotype" w:cs="Arial"/>
          <w:b/>
          <w:sz w:val="28"/>
        </w:rPr>
      </w:pPr>
      <w:r>
        <w:rPr>
          <w:rFonts w:ascii="Palatino Linotype" w:eastAsia="Calibri" w:hAnsi="Palatino Linotype" w:cs="Arial"/>
          <w:b/>
          <w:sz w:val="28"/>
        </w:rPr>
        <w:t>QUIN</w:t>
      </w:r>
      <w:r w:rsidR="00DA297E" w:rsidRPr="00DA297E">
        <w:rPr>
          <w:rFonts w:ascii="Palatino Linotype" w:eastAsia="Calibri" w:hAnsi="Palatino Linotype" w:cs="Arial"/>
          <w:b/>
          <w:sz w:val="28"/>
        </w:rPr>
        <w:t>TO. De la Admisión del recurso de revisión.</w:t>
      </w:r>
    </w:p>
    <w:p w14:paraId="6FBEAE60" w14:textId="77777777" w:rsid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cs="Arial"/>
        </w:rPr>
        <w:t xml:space="preserve">En fecha </w:t>
      </w:r>
      <w:r w:rsidR="00DC0027">
        <w:rPr>
          <w:rFonts w:ascii="Palatino Linotype" w:eastAsia="Calibri" w:hAnsi="Palatino Linotype"/>
        </w:rPr>
        <w:t>trece de junio</w:t>
      </w:r>
      <w:r w:rsidR="00793C1A">
        <w:rPr>
          <w:rFonts w:ascii="Palatino Linotype" w:eastAsia="Calibri" w:hAnsi="Palatino Linotype"/>
        </w:rPr>
        <w:t xml:space="preserve"> de dos mil veintidós</w:t>
      </w:r>
      <w:r w:rsidRPr="00DA297E">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18E32C41" w14:textId="06FAB904" w:rsidR="00B41AD6" w:rsidRDefault="00B41AD6" w:rsidP="00B41AD6">
      <w:pPr>
        <w:spacing w:line="360" w:lineRule="auto"/>
        <w:jc w:val="both"/>
        <w:rPr>
          <w:rFonts w:ascii="Palatino Linotype" w:eastAsia="Calibri" w:hAnsi="Palatino Linotype" w:cs="Arial"/>
        </w:rPr>
      </w:pPr>
      <w:r w:rsidRPr="00875477">
        <w:rPr>
          <w:rFonts w:ascii="Palatino Linotype" w:eastAsia="Calibri" w:hAnsi="Palatino Linotype" w:cs="Arial"/>
        </w:rPr>
        <w:lastRenderedPageBreak/>
        <w:t>Asimismo, derivado del acuerdo de admisión de exhortación a la conciliación, el</w:t>
      </w:r>
      <w:r w:rsidRPr="00875477">
        <w:rPr>
          <w:rFonts w:ascii="Palatino Linotype" w:eastAsia="Calibri" w:hAnsi="Palatino Linotype" w:cs="Arial"/>
          <w:b/>
        </w:rPr>
        <w:t xml:space="preserve"> Sujeto Obligado </w:t>
      </w:r>
      <w:r w:rsidRPr="00B41AD6">
        <w:rPr>
          <w:rFonts w:ascii="Palatino Linotype" w:eastAsia="Calibri" w:hAnsi="Palatino Linotype" w:cs="Arial"/>
          <w:bCs/>
        </w:rPr>
        <w:t>en fecha veintiuno de marzo de dos mil veinticinco accedió al procedimiento de conciliación; no obstante</w:t>
      </w:r>
      <w:r>
        <w:rPr>
          <w:rFonts w:ascii="Palatino Linotype" w:eastAsia="Calibri" w:hAnsi="Palatino Linotype" w:cs="Arial"/>
          <w:bCs/>
        </w:rPr>
        <w:t>,</w:t>
      </w:r>
      <w:r>
        <w:rPr>
          <w:rFonts w:ascii="Palatino Linotype" w:eastAsia="Calibri" w:hAnsi="Palatino Linotype" w:cs="Arial"/>
          <w:b/>
        </w:rPr>
        <w:t xml:space="preserve"> </w:t>
      </w:r>
      <w:r w:rsidRPr="00875477">
        <w:rPr>
          <w:rFonts w:ascii="Palatino Linotype" w:eastAsia="Calibri" w:hAnsi="Palatino Linotype" w:cs="Arial"/>
        </w:rPr>
        <w:t>la</w:t>
      </w:r>
      <w:r>
        <w:rPr>
          <w:rFonts w:ascii="Palatino Linotype" w:eastAsia="Calibri" w:hAnsi="Palatino Linotype" w:cs="Arial"/>
        </w:rPr>
        <w:t xml:space="preserve"> parte</w:t>
      </w:r>
      <w:r w:rsidRPr="00875477">
        <w:rPr>
          <w:rFonts w:ascii="Palatino Linotype" w:eastAsia="Calibri" w:hAnsi="Palatino Linotype" w:cs="Arial"/>
          <w:b/>
        </w:rPr>
        <w:t xml:space="preserve"> Recurrente</w:t>
      </w:r>
      <w:r w:rsidRPr="00875477">
        <w:rPr>
          <w:rFonts w:ascii="Palatino Linotype" w:eastAsia="Calibri" w:hAnsi="Palatino Linotype" w:cs="Arial"/>
        </w:rPr>
        <w:t>,</w:t>
      </w:r>
      <w:r w:rsidRPr="00875477">
        <w:rPr>
          <w:rFonts w:ascii="Palatino Linotype" w:eastAsia="Calibri" w:hAnsi="Palatino Linotype" w:cs="Arial"/>
          <w:b/>
        </w:rPr>
        <w:t xml:space="preserve"> </w:t>
      </w:r>
      <w:r>
        <w:rPr>
          <w:rFonts w:ascii="Palatino Linotype" w:eastAsia="Calibri" w:hAnsi="Palatino Linotype" w:cs="Arial"/>
        </w:rPr>
        <w:t>no asintió a dicho</w:t>
      </w:r>
      <w:r w:rsidRPr="00875477">
        <w:rPr>
          <w:rFonts w:ascii="Palatino Linotype" w:eastAsia="Calibri" w:hAnsi="Palatino Linotype" w:cs="Arial"/>
        </w:rPr>
        <w:t xml:space="preserve"> procedimiento dentro del plazo establecido, robustece lo anterior, la siguiente imagen ilustrativa: </w:t>
      </w:r>
    </w:p>
    <w:p w14:paraId="608C4304" w14:textId="7C68693D" w:rsidR="00B41AD6" w:rsidRDefault="00B41AD6" w:rsidP="00B41AD6">
      <w:pPr>
        <w:spacing w:line="360" w:lineRule="auto"/>
        <w:jc w:val="both"/>
        <w:rPr>
          <w:rFonts w:ascii="Palatino Linotype" w:eastAsia="Calibri" w:hAnsi="Palatino Linotype" w:cs="Arial"/>
        </w:rPr>
      </w:pPr>
      <w:r w:rsidRPr="00B41AD6">
        <w:rPr>
          <w:rFonts w:ascii="Palatino Linotype" w:eastAsia="Calibri" w:hAnsi="Palatino Linotype" w:cs="Arial"/>
          <w:noProof/>
          <w:lang w:val="es-MX" w:eastAsia="es-MX"/>
        </w:rPr>
        <w:drawing>
          <wp:inline distT="0" distB="0" distL="0" distR="0" wp14:anchorId="4C9A391A" wp14:editId="19CA105A">
            <wp:extent cx="5791835" cy="4225290"/>
            <wp:effectExtent l="152400" t="152400" r="361315" b="365760"/>
            <wp:docPr id="74935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5990" name=""/>
                    <pic:cNvPicPr/>
                  </pic:nvPicPr>
                  <pic:blipFill>
                    <a:blip r:embed="rId7"/>
                    <a:stretch>
                      <a:fillRect/>
                    </a:stretch>
                  </pic:blipFill>
                  <pic:spPr>
                    <a:xfrm>
                      <a:off x="0" y="0"/>
                      <a:ext cx="5791835" cy="4225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77F861C3" w14:textId="12F4B833" w:rsidR="00B41AD6" w:rsidRDefault="00B41AD6" w:rsidP="00B41AD6">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rPr>
        <w:t>SEX</w:t>
      </w:r>
      <w:r w:rsidRPr="00DA297E">
        <w:rPr>
          <w:rFonts w:ascii="Palatino Linotype" w:eastAsia="Calibri" w:hAnsi="Palatino Linotype" w:cs="Arial"/>
          <w:b/>
          <w:sz w:val="28"/>
          <w:szCs w:val="28"/>
        </w:rPr>
        <w:t xml:space="preserve">TO. Del </w:t>
      </w:r>
      <w:r>
        <w:rPr>
          <w:rFonts w:ascii="Palatino Linotype" w:eastAsia="Calibri" w:hAnsi="Palatino Linotype" w:cs="Arial"/>
          <w:b/>
          <w:sz w:val="28"/>
          <w:szCs w:val="28"/>
        </w:rPr>
        <w:t>desistimiento</w:t>
      </w:r>
      <w:r w:rsidRPr="00DA297E">
        <w:rPr>
          <w:rFonts w:ascii="Palatino Linotype" w:eastAsia="Calibri" w:hAnsi="Palatino Linotype" w:cs="Arial"/>
          <w:b/>
          <w:sz w:val="28"/>
          <w:szCs w:val="28"/>
        </w:rPr>
        <w:t xml:space="preserve"> del recurso de revisión.</w:t>
      </w:r>
    </w:p>
    <w:p w14:paraId="01347DCF" w14:textId="4A8F23CB" w:rsidR="00DA297E" w:rsidRDefault="00B41AD6" w:rsidP="00DA297E">
      <w:pPr>
        <w:spacing w:line="360" w:lineRule="auto"/>
        <w:jc w:val="both"/>
        <w:rPr>
          <w:rFonts w:ascii="Palatino Linotype" w:eastAsia="Calibri" w:hAnsi="Palatino Linotype" w:cs="Arial"/>
          <w:lang w:val="es-ES_tradnl"/>
        </w:rPr>
      </w:pPr>
      <w:r w:rsidRPr="00DA297E">
        <w:rPr>
          <w:rFonts w:ascii="Palatino Linotype" w:eastAsia="Calibri" w:hAnsi="Palatino Linotype" w:cs="Arial"/>
        </w:rPr>
        <w:t xml:space="preserve">En fecha </w:t>
      </w:r>
      <w:r>
        <w:rPr>
          <w:rFonts w:ascii="Palatino Linotype" w:eastAsia="Calibri" w:hAnsi="Palatino Linotype"/>
        </w:rPr>
        <w:t>veintiséis de marzo de dos mil veinticinco</w:t>
      </w:r>
      <w:r>
        <w:rPr>
          <w:rFonts w:ascii="Palatino Linotype" w:eastAsia="Calibri" w:hAnsi="Palatino Linotype" w:cs="Arial"/>
        </w:rPr>
        <w:t xml:space="preserve">, en el expediente electrónico se aprecia que el </w:t>
      </w:r>
      <w:r w:rsidRPr="00DC0027">
        <w:rPr>
          <w:rFonts w:ascii="Palatino Linotype" w:eastAsia="Calibri" w:hAnsi="Palatino Linotype" w:cs="Arial"/>
          <w:b/>
        </w:rPr>
        <w:t>Recurrente</w:t>
      </w:r>
      <w:r w:rsidRPr="00DA297E">
        <w:rPr>
          <w:rFonts w:ascii="Palatino Linotype" w:eastAsia="Calibri" w:hAnsi="Palatino Linotype" w:cs="Arial"/>
          <w:lang w:val="es-ES_tradnl"/>
        </w:rPr>
        <w:t xml:space="preserve"> </w:t>
      </w:r>
      <w:r>
        <w:rPr>
          <w:rFonts w:ascii="Palatino Linotype" w:eastAsia="Calibri" w:hAnsi="Palatino Linotype" w:cs="Arial"/>
          <w:lang w:val="es-ES_tradnl"/>
        </w:rPr>
        <w:t xml:space="preserve">por </w:t>
      </w:r>
      <w:r w:rsidRPr="00DC0027">
        <w:rPr>
          <w:rFonts w:ascii="Palatino Linotype" w:eastAsia="Calibri" w:hAnsi="Palatino Linotype" w:cs="Arial"/>
          <w:lang w:val="es-ES_tradnl"/>
        </w:rPr>
        <w:t xml:space="preserve">propia voluntad, sin existir coacción o dolo, en ejercicio de sus derechos, se desiste del presente recurso en que se actúa, por lo que se procede </w:t>
      </w:r>
      <w:r w:rsidRPr="00DC0027">
        <w:rPr>
          <w:rFonts w:ascii="Palatino Linotype" w:eastAsia="Calibri" w:hAnsi="Palatino Linotype" w:cs="Arial"/>
          <w:lang w:val="es-ES_tradnl"/>
        </w:rPr>
        <w:lastRenderedPageBreak/>
        <w:t>a la valoración, respecto de si el desistimiento cumple con lo establecido en la fracción I, del artículo 113, de la Ley General de Protección de Datos en Posesión de Sujetos Obligados.</w:t>
      </w:r>
    </w:p>
    <w:p w14:paraId="2B7AEC1E" w14:textId="77777777" w:rsidR="00B41AD6" w:rsidRPr="00B41AD6" w:rsidRDefault="00B41AD6" w:rsidP="00DA297E">
      <w:pPr>
        <w:spacing w:line="360" w:lineRule="auto"/>
        <w:jc w:val="both"/>
        <w:rPr>
          <w:rFonts w:ascii="Palatino Linotype" w:eastAsia="Calibri" w:hAnsi="Palatino Linotype" w:cs="Arial"/>
          <w:lang w:val="es-ES_tradnl"/>
        </w:rPr>
      </w:pPr>
    </w:p>
    <w:p w14:paraId="55CB1516" w14:textId="77777777" w:rsidR="00DA297E" w:rsidRPr="00DA297E" w:rsidRDefault="00DA297E" w:rsidP="00DA297E">
      <w:pPr>
        <w:spacing w:line="360" w:lineRule="auto"/>
        <w:jc w:val="both"/>
        <w:rPr>
          <w:rFonts w:ascii="Palatino Linotype" w:eastAsia="Calibri" w:hAnsi="Palatino Linotype" w:cs="Arial"/>
          <w:b/>
          <w:sz w:val="28"/>
        </w:rPr>
      </w:pPr>
      <w:r w:rsidRPr="00DA297E">
        <w:rPr>
          <w:rFonts w:ascii="Palatino Linotype" w:eastAsia="Calibri" w:hAnsi="Palatino Linotype" w:cs="Arial"/>
          <w:b/>
          <w:sz w:val="28"/>
        </w:rPr>
        <w:t>SÉPTIMO. De la etapa de instrucción.</w:t>
      </w:r>
    </w:p>
    <w:p w14:paraId="7DB24680" w14:textId="25C112F1" w:rsidR="00B41AD6" w:rsidRDefault="00DC0027" w:rsidP="00B41AD6">
      <w:pPr>
        <w:spacing w:line="360" w:lineRule="auto"/>
        <w:jc w:val="both"/>
        <w:rPr>
          <w:rFonts w:ascii="Palatino Linotype" w:hAnsi="Palatino Linotype" w:cs="Arial"/>
        </w:rPr>
      </w:pPr>
      <w:r w:rsidRPr="0050564C">
        <w:rPr>
          <w:rFonts w:ascii="Palatino Linotype" w:hAnsi="Palatino Linotype" w:cs="Arial"/>
        </w:rPr>
        <w:t>Así, una vez transcurrido el término legal referido,</w:t>
      </w:r>
      <w:r w:rsidR="00B41AD6">
        <w:rPr>
          <w:rFonts w:ascii="Palatino Linotype" w:hAnsi="Palatino Linotype" w:cs="Arial"/>
        </w:rPr>
        <w:t xml:space="preserve"> el</w:t>
      </w:r>
      <w:r w:rsidRPr="0050564C">
        <w:rPr>
          <w:rFonts w:ascii="Palatino Linotype" w:hAnsi="Palatino Linotype" w:cs="Arial"/>
          <w:b/>
        </w:rPr>
        <w:t xml:space="preserve"> Sujeto Obligado </w:t>
      </w:r>
      <w:r w:rsidRPr="0050564C">
        <w:rPr>
          <w:rFonts w:ascii="Palatino Linotype" w:hAnsi="Palatino Linotype" w:cs="Arial"/>
        </w:rPr>
        <w:t xml:space="preserve">fue omiso en remitir su informe justificado; por otra parte, el </w:t>
      </w:r>
      <w:r w:rsidRPr="0050564C">
        <w:rPr>
          <w:rFonts w:ascii="Palatino Linotype" w:hAnsi="Palatino Linotype" w:cs="Arial"/>
          <w:b/>
        </w:rPr>
        <w:t>Recurrente</w:t>
      </w:r>
      <w:r w:rsidRPr="0050564C">
        <w:rPr>
          <w:rFonts w:ascii="Palatino Linotype" w:hAnsi="Palatino Linotype" w:cs="Arial"/>
        </w:rPr>
        <w:t>, tampoco presentó alega</w:t>
      </w:r>
      <w:r>
        <w:rPr>
          <w:rFonts w:ascii="Palatino Linotype" w:hAnsi="Palatino Linotype" w:cs="Arial"/>
        </w:rPr>
        <w:t>tos, pruebas o manifestaciones.</w:t>
      </w:r>
    </w:p>
    <w:p w14:paraId="5BDFAD0A" w14:textId="77777777" w:rsidR="00B41AD6" w:rsidRPr="00B41AD6" w:rsidRDefault="00B41AD6" w:rsidP="00B41AD6">
      <w:pPr>
        <w:spacing w:line="360" w:lineRule="auto"/>
        <w:jc w:val="both"/>
        <w:rPr>
          <w:rFonts w:ascii="Palatino Linotype" w:hAnsi="Palatino Linotype" w:cs="Arial"/>
        </w:rPr>
      </w:pPr>
    </w:p>
    <w:p w14:paraId="6AAE3646" w14:textId="1EBE4063" w:rsidR="00793C1A" w:rsidRPr="00DC0027" w:rsidRDefault="00793C1A" w:rsidP="00DC0027">
      <w:pPr>
        <w:spacing w:line="360" w:lineRule="auto"/>
        <w:jc w:val="both"/>
        <w:rPr>
          <w:rFonts w:ascii="Palatino Linotype" w:eastAsia="Calibri" w:hAnsi="Palatino Linotype" w:cs="Arial"/>
          <w:sz w:val="2"/>
        </w:rPr>
      </w:pPr>
    </w:p>
    <w:p w14:paraId="38651AF5" w14:textId="77777777" w:rsidR="00DA297E" w:rsidRPr="00DA297E" w:rsidRDefault="00DA297E" w:rsidP="00DA297E">
      <w:pPr>
        <w:spacing w:line="360" w:lineRule="auto"/>
        <w:jc w:val="both"/>
        <w:rPr>
          <w:rFonts w:ascii="Palatino Linotype" w:hAnsi="Palatino Linotype"/>
          <w:b/>
          <w:sz w:val="28"/>
          <w:szCs w:val="26"/>
          <w:lang w:val="es-MX"/>
        </w:rPr>
      </w:pPr>
      <w:r w:rsidRPr="00DA297E">
        <w:rPr>
          <w:rFonts w:ascii="Palatino Linotype" w:hAnsi="Palatino Linotype" w:cs="Arial"/>
          <w:b/>
          <w:sz w:val="28"/>
          <w:lang w:val="es-MX"/>
        </w:rPr>
        <w:t>OCTAVO</w:t>
      </w:r>
      <w:r w:rsidRPr="00DA297E">
        <w:rPr>
          <w:rFonts w:ascii="Palatino Linotype" w:hAnsi="Palatino Linotype"/>
          <w:b/>
          <w:sz w:val="28"/>
          <w:szCs w:val="26"/>
          <w:lang w:val="es-MX"/>
        </w:rPr>
        <w:t>. Del cierre de instrucción.</w:t>
      </w:r>
    </w:p>
    <w:p w14:paraId="19C808B1" w14:textId="386C7ABE" w:rsidR="00DA297E" w:rsidRDefault="00DA297E" w:rsidP="00DA297E">
      <w:pPr>
        <w:spacing w:line="360" w:lineRule="auto"/>
        <w:jc w:val="both"/>
        <w:rPr>
          <w:rFonts w:ascii="Palatino Linotype" w:hAnsi="Palatino Linotype"/>
          <w:lang w:val="es-MX"/>
        </w:rPr>
      </w:pPr>
      <w:r w:rsidRPr="00DA297E">
        <w:rPr>
          <w:rFonts w:ascii="Palatino Linotype" w:hAnsi="Palatino Linotype"/>
          <w:lang w:val="es-MX"/>
        </w:rPr>
        <w:t xml:space="preserve">Por lo anterior, en fecha </w:t>
      </w:r>
      <w:r w:rsidR="00B41AD6">
        <w:rPr>
          <w:rFonts w:ascii="Palatino Linotype" w:hAnsi="Palatino Linotype"/>
          <w:lang w:val="es-MX"/>
        </w:rPr>
        <w:t>ocho de abril</w:t>
      </w:r>
      <w:r w:rsidR="00793C1A">
        <w:rPr>
          <w:rFonts w:ascii="Palatino Linotype" w:hAnsi="Palatino Linotype"/>
          <w:lang w:val="es-MX"/>
        </w:rPr>
        <w:t xml:space="preserve"> de dos mil veinti</w:t>
      </w:r>
      <w:r w:rsidR="00B41AD6">
        <w:rPr>
          <w:rFonts w:ascii="Palatino Linotype" w:hAnsi="Palatino Linotype"/>
          <w:lang w:val="es-MX"/>
        </w:rPr>
        <w:t>cinco</w:t>
      </w:r>
      <w:r w:rsidRPr="00DA297E">
        <w:rPr>
          <w:rFonts w:ascii="Palatino Linotype" w:hAnsi="Palatino Linotype"/>
          <w:lang w:val="es-MX"/>
        </w:rPr>
        <w:t>, mediante acuerdo de</w:t>
      </w:r>
      <w:r w:rsidR="00793C1A">
        <w:rPr>
          <w:rFonts w:ascii="Palatino Linotype" w:hAnsi="Palatino Linotype"/>
          <w:lang w:val="es-MX"/>
        </w:rPr>
        <w:t>l</w:t>
      </w:r>
      <w:r w:rsidRPr="00DA297E">
        <w:rPr>
          <w:rFonts w:ascii="Palatino Linotype" w:hAnsi="Palatino Linotype"/>
          <w:lang w:val="es-MX"/>
        </w:rPr>
        <w:t xml:space="preserve"> </w:t>
      </w:r>
      <w:r w:rsidR="00793C1A" w:rsidRPr="00B41AD6">
        <w:rPr>
          <w:rFonts w:ascii="Palatino Linotype" w:hAnsi="Palatino Linotype"/>
          <w:bCs/>
          <w:lang w:val="es-MX"/>
        </w:rPr>
        <w:t>Comisionad</w:t>
      </w:r>
      <w:r w:rsidR="005818E9" w:rsidRPr="00B41AD6">
        <w:rPr>
          <w:rFonts w:ascii="Palatino Linotype" w:hAnsi="Palatino Linotype"/>
          <w:bCs/>
          <w:lang w:val="es-MX"/>
        </w:rPr>
        <w:t>o</w:t>
      </w:r>
      <w:r w:rsidR="00793C1A" w:rsidRPr="00B41AD6">
        <w:rPr>
          <w:rFonts w:ascii="Palatino Linotype" w:hAnsi="Palatino Linotype"/>
          <w:bCs/>
          <w:lang w:val="es-MX"/>
        </w:rPr>
        <w:t xml:space="preserve"> Presidente</w:t>
      </w:r>
      <w:r w:rsidRPr="00B41AD6">
        <w:rPr>
          <w:rFonts w:ascii="Palatino Linotype" w:hAnsi="Palatino Linotype"/>
          <w:bCs/>
          <w:lang w:val="es-MX"/>
        </w:rPr>
        <w:t xml:space="preserve"> </w:t>
      </w:r>
      <w:r w:rsidR="005818E9" w:rsidRPr="00B41AD6">
        <w:rPr>
          <w:rFonts w:ascii="Palatino Linotype" w:hAnsi="Palatino Linotype"/>
          <w:bCs/>
          <w:lang w:val="es-MX"/>
        </w:rPr>
        <w:t xml:space="preserve">José Martínez </w:t>
      </w:r>
      <w:r w:rsidR="00793C1A" w:rsidRPr="00B41AD6">
        <w:rPr>
          <w:rFonts w:ascii="Palatino Linotype" w:hAnsi="Palatino Linotype"/>
          <w:bCs/>
          <w:lang w:val="es-MX"/>
        </w:rPr>
        <w:t>Vilchis</w:t>
      </w:r>
      <w:r w:rsidRPr="00DA297E">
        <w:rPr>
          <w:rFonts w:ascii="Palatino Linotype" w:hAnsi="Palatino Linotype"/>
          <w:lang w:val="es-MX"/>
        </w:rPr>
        <w:t xml:space="preserve">, </w:t>
      </w:r>
      <w:r w:rsidR="005818E9">
        <w:rPr>
          <w:rFonts w:ascii="Palatino Linotype" w:hAnsi="Palatino Linotype"/>
          <w:lang w:val="es-MX"/>
        </w:rPr>
        <w:t xml:space="preserve">y </w:t>
      </w:r>
      <w:r w:rsidRPr="00DA297E">
        <w:rPr>
          <w:rFonts w:ascii="Palatino Linotype" w:hAnsi="Palatino Linotype"/>
          <w:lang w:val="es-MX"/>
        </w:rPr>
        <w:t>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2A02200E" w14:textId="77777777" w:rsidR="00793C1A" w:rsidRPr="00DA297E" w:rsidRDefault="00793C1A" w:rsidP="00DA297E">
      <w:pPr>
        <w:spacing w:line="360" w:lineRule="auto"/>
        <w:jc w:val="both"/>
        <w:rPr>
          <w:rFonts w:ascii="Palatino Linotype" w:hAnsi="Palatino Linotype"/>
          <w:lang w:val="es-MX"/>
        </w:rPr>
      </w:pPr>
    </w:p>
    <w:p w14:paraId="2E9483F1" w14:textId="77777777" w:rsidR="00DA297E" w:rsidRPr="00DA297E" w:rsidRDefault="00DA297E" w:rsidP="00DA297E">
      <w:pPr>
        <w:spacing w:line="360" w:lineRule="auto"/>
        <w:jc w:val="center"/>
        <w:rPr>
          <w:rFonts w:ascii="Palatino Linotype" w:eastAsia="Calibri" w:hAnsi="Palatino Linotype" w:cs="Arial"/>
          <w:b/>
          <w:sz w:val="28"/>
        </w:rPr>
      </w:pPr>
      <w:r w:rsidRPr="00DA297E">
        <w:rPr>
          <w:rFonts w:ascii="Palatino Linotype" w:eastAsia="Calibri" w:hAnsi="Palatino Linotype" w:cs="Arial"/>
          <w:b/>
          <w:sz w:val="28"/>
        </w:rPr>
        <w:t>C O N S I D E R A N D O</w:t>
      </w:r>
    </w:p>
    <w:p w14:paraId="129679A3" w14:textId="77777777" w:rsidR="00DA297E" w:rsidRPr="00DA297E" w:rsidRDefault="00DA297E" w:rsidP="00DA297E">
      <w:pPr>
        <w:spacing w:line="360" w:lineRule="auto"/>
        <w:jc w:val="both"/>
        <w:rPr>
          <w:rFonts w:ascii="Palatino Linotype" w:eastAsia="Calibri" w:hAnsi="Palatino Linotype"/>
          <w:b/>
        </w:rPr>
      </w:pPr>
    </w:p>
    <w:p w14:paraId="31C527D3" w14:textId="77777777" w:rsidR="00DA297E" w:rsidRPr="00DA297E" w:rsidRDefault="00DA297E" w:rsidP="00DA297E">
      <w:pPr>
        <w:spacing w:line="360" w:lineRule="auto"/>
        <w:jc w:val="both"/>
        <w:rPr>
          <w:rFonts w:ascii="Palatino Linotype" w:eastAsia="Calibri" w:hAnsi="Palatino Linotype"/>
          <w:sz w:val="28"/>
        </w:rPr>
      </w:pPr>
      <w:r w:rsidRPr="00DA297E">
        <w:rPr>
          <w:rFonts w:ascii="Palatino Linotype" w:eastAsia="Calibri" w:hAnsi="Palatino Linotype"/>
          <w:b/>
          <w:sz w:val="28"/>
        </w:rPr>
        <w:t>PRIMERO.</w:t>
      </w:r>
      <w:r w:rsidRPr="00DA297E">
        <w:rPr>
          <w:rFonts w:ascii="Palatino Linotype" w:eastAsia="Calibri" w:hAnsi="Palatino Linotype"/>
          <w:sz w:val="28"/>
        </w:rPr>
        <w:t xml:space="preserve"> </w:t>
      </w:r>
      <w:r w:rsidRPr="00DA297E">
        <w:rPr>
          <w:rFonts w:ascii="Palatino Linotype" w:eastAsia="Calibri" w:hAnsi="Palatino Linotype"/>
          <w:b/>
          <w:sz w:val="28"/>
          <w:szCs w:val="26"/>
        </w:rPr>
        <w:t xml:space="preserve">De la </w:t>
      </w:r>
      <w:r w:rsidRPr="00DA297E">
        <w:rPr>
          <w:rFonts w:ascii="Palatino Linotype" w:eastAsia="Calibri" w:hAnsi="Palatino Linotype"/>
          <w:b/>
          <w:sz w:val="28"/>
        </w:rPr>
        <w:t>Competencia</w:t>
      </w:r>
      <w:r w:rsidRPr="00DA297E">
        <w:rPr>
          <w:rFonts w:ascii="Palatino Linotype" w:eastAsia="Calibri" w:hAnsi="Palatino Linotype"/>
          <w:sz w:val="28"/>
        </w:rPr>
        <w:t xml:space="preserve">. </w:t>
      </w:r>
    </w:p>
    <w:p w14:paraId="179BE762" w14:textId="1D396753" w:rsidR="00105F56" w:rsidRDefault="00F83374" w:rsidP="00DA297E">
      <w:pPr>
        <w:spacing w:line="360" w:lineRule="auto"/>
        <w:jc w:val="both"/>
        <w:rPr>
          <w:rFonts w:ascii="Palatino Linotype" w:eastAsia="Calibri" w:hAnsi="Palatino Linotype" w:cs="Arial"/>
        </w:rPr>
      </w:pPr>
      <w:r w:rsidRPr="00F83374">
        <w:rPr>
          <w:rFonts w:ascii="Palatino Linotype" w:eastAsia="Calibri" w:hAnsi="Palatino Linotype" w:cs="Arial"/>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w:t>
      </w:r>
      <w:r w:rsidRPr="00F83374">
        <w:rPr>
          <w:rFonts w:ascii="Palatino Linotype" w:eastAsia="Calibri" w:hAnsi="Palatino Linotype" w:cs="Arial"/>
        </w:rPr>
        <w:lastRenderedPageBreak/>
        <w:t>trigésimo séptimo, trigésimo octavo y trigésimo noveno fracciones IV y V de la Constitución Política del Estado Libre y Soberano de México;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3E3DA45C" w14:textId="77777777" w:rsidR="00F83374" w:rsidRPr="00DA297E" w:rsidRDefault="00F83374" w:rsidP="00DA297E">
      <w:pPr>
        <w:spacing w:line="360" w:lineRule="auto"/>
        <w:jc w:val="both"/>
        <w:rPr>
          <w:rFonts w:ascii="Palatino Linotype" w:eastAsia="Calibri" w:hAnsi="Palatino Linotype" w:cs="Arial"/>
        </w:rPr>
      </w:pPr>
    </w:p>
    <w:p w14:paraId="12FFC134" w14:textId="77777777" w:rsidR="00DA297E" w:rsidRDefault="00DA297E" w:rsidP="00DA297E">
      <w:pPr>
        <w:spacing w:line="360" w:lineRule="auto"/>
        <w:jc w:val="both"/>
        <w:rPr>
          <w:rFonts w:ascii="Palatino Linotype" w:eastAsia="Calibri" w:hAnsi="Palatino Linotype" w:cs="Arial"/>
        </w:rPr>
      </w:pPr>
      <w:r w:rsidRPr="00DA297E">
        <w:rPr>
          <w:rFonts w:ascii="Palatino Linotype" w:eastAsia="Calibri" w:hAnsi="Palatino Linotype" w:cs="Arial"/>
        </w:rPr>
        <w:t>Aunado a lo anterior,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el poner en riesgo el diverso derecho a la salud de todos los partícipes en los procesos que conllevan.</w:t>
      </w:r>
    </w:p>
    <w:p w14:paraId="0234D518" w14:textId="77777777" w:rsidR="00105F56" w:rsidRPr="00DA297E" w:rsidRDefault="00105F56" w:rsidP="00DA297E">
      <w:pPr>
        <w:spacing w:line="360" w:lineRule="auto"/>
        <w:jc w:val="both"/>
        <w:rPr>
          <w:rFonts w:ascii="Palatino Linotype" w:eastAsia="Calibri" w:hAnsi="Palatino Linotype" w:cs="Arial"/>
        </w:rPr>
      </w:pPr>
    </w:p>
    <w:p w14:paraId="3AFEAF1E"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b/>
          <w:sz w:val="28"/>
          <w:szCs w:val="28"/>
        </w:rPr>
      </w:pPr>
      <w:r w:rsidRPr="00DA297E">
        <w:rPr>
          <w:rFonts w:ascii="Palatino Linotype" w:eastAsia="Calibri" w:hAnsi="Palatino Linotype"/>
          <w:b/>
          <w:sz w:val="28"/>
          <w:szCs w:val="28"/>
        </w:rPr>
        <w:t>SEGUNDO</w:t>
      </w:r>
      <w:r w:rsidRPr="00DA297E">
        <w:rPr>
          <w:rFonts w:ascii="Palatino Linotype" w:eastAsia="Calibri" w:hAnsi="Palatino Linotype" w:cs="Arial"/>
          <w:b/>
          <w:sz w:val="28"/>
          <w:szCs w:val="28"/>
        </w:rPr>
        <w:t>. Sobre los alcances del recurso de revisión.</w:t>
      </w:r>
    </w:p>
    <w:p w14:paraId="5790EC30"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rPr>
      </w:pPr>
      <w:r w:rsidRPr="00DA297E">
        <w:rPr>
          <w:rFonts w:ascii="Palatino Linotype" w:eastAsia="Calibri" w:hAnsi="Palatino Linotype" w:cs="Arial"/>
        </w:rPr>
        <w:t xml:space="preserve">El </w:t>
      </w:r>
      <w:r w:rsidRPr="00DA297E">
        <w:rPr>
          <w:rFonts w:ascii="Palatino Linotype" w:eastAsia="Calibri" w:hAnsi="Palatino Linotype"/>
        </w:rPr>
        <w:t>recurso</w:t>
      </w:r>
      <w:r w:rsidRPr="00DA297E">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w:t>
      </w:r>
      <w:r w:rsidRPr="00DA297E">
        <w:rPr>
          <w:rFonts w:ascii="Palatino Linotype" w:eastAsia="Calibri" w:hAnsi="Palatino Linotype" w:cs="Arial"/>
        </w:rPr>
        <w:lastRenderedPageBreak/>
        <w:t>Sujetos Obligados del Estado de México y Municipios, que establece:</w:t>
      </w:r>
    </w:p>
    <w:p w14:paraId="6DC1C28E"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lang w:val="es-ES_tradnl"/>
        </w:rPr>
      </w:pPr>
    </w:p>
    <w:p w14:paraId="3D51A89D" w14:textId="77777777" w:rsidR="00DA297E" w:rsidRPr="00DA297E" w:rsidRDefault="00DA297E" w:rsidP="00DA297E">
      <w:pPr>
        <w:ind w:left="567" w:right="902"/>
        <w:jc w:val="both"/>
        <w:rPr>
          <w:rFonts w:ascii="Palatino Linotype" w:eastAsia="Calibri" w:hAnsi="Palatino Linotype" w:cs="Arial"/>
          <w:i/>
          <w:sz w:val="22"/>
          <w:szCs w:val="22"/>
        </w:rPr>
      </w:pPr>
      <w:r w:rsidRPr="00DA297E">
        <w:rPr>
          <w:rFonts w:ascii="Palatino Linotype" w:eastAsia="Calibri" w:hAnsi="Palatino Linotype" w:cs="Arial"/>
          <w:i/>
          <w:sz w:val="22"/>
          <w:szCs w:val="22"/>
        </w:rPr>
        <w:t>“</w:t>
      </w:r>
      <w:r w:rsidRPr="00DA297E">
        <w:rPr>
          <w:rFonts w:ascii="Palatino Linotype" w:eastAsia="Calibri" w:hAnsi="Palatino Linotype" w:cs="Arial"/>
          <w:b/>
          <w:i/>
          <w:sz w:val="22"/>
          <w:szCs w:val="22"/>
        </w:rPr>
        <w:t xml:space="preserve">Artículo 128. </w:t>
      </w:r>
      <w:r w:rsidRPr="00DA297E">
        <w:rPr>
          <w:rFonts w:ascii="Palatino Linotype" w:eastAsia="Calibri" w:hAnsi="Palatino Linotype" w:cs="Arial"/>
          <w:i/>
          <w:sz w:val="22"/>
          <w:szCs w:val="22"/>
          <w:u w:val="single"/>
        </w:rPr>
        <w:t>El titular, por sí mismo o a través de su representante, podrán interponer un recurso de revisión ante el Instituto</w:t>
      </w:r>
      <w:r w:rsidRPr="00DA297E">
        <w:rPr>
          <w:rFonts w:ascii="Palatino Linotype" w:eastAsia="Calibri" w:hAnsi="Palatino Linotype" w:cs="Arial"/>
          <w:i/>
          <w:sz w:val="22"/>
          <w:szCs w:val="22"/>
        </w:rPr>
        <w:t xml:space="preserve"> o la Unidad de Transparencia del responsable que haya conocido de la solicitud para el ejercicio de los derechos ARCO, </w:t>
      </w:r>
      <w:r w:rsidRPr="00DA297E">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DA297E">
        <w:rPr>
          <w:rFonts w:ascii="Palatino Linotype" w:eastAsia="Calibri" w:hAnsi="Palatino Linotype" w:cs="Arial"/>
          <w:i/>
          <w:sz w:val="22"/>
          <w:szCs w:val="22"/>
        </w:rPr>
        <w:t xml:space="preserve">. </w:t>
      </w:r>
    </w:p>
    <w:p w14:paraId="00BE5F96" w14:textId="77777777" w:rsidR="00DA297E" w:rsidRPr="00DA297E" w:rsidRDefault="00DA297E" w:rsidP="00DA297E">
      <w:pPr>
        <w:ind w:left="567" w:right="902"/>
        <w:jc w:val="both"/>
        <w:rPr>
          <w:rFonts w:ascii="Palatino Linotype" w:eastAsia="Calibri" w:hAnsi="Palatino Linotype" w:cs="Arial"/>
          <w:i/>
          <w:sz w:val="22"/>
          <w:szCs w:val="22"/>
        </w:rPr>
      </w:pPr>
    </w:p>
    <w:p w14:paraId="2265BB16" w14:textId="77777777" w:rsidR="00DA297E" w:rsidRPr="00C179D6" w:rsidRDefault="00DA297E" w:rsidP="00C179D6">
      <w:pPr>
        <w:ind w:left="567" w:right="902"/>
        <w:jc w:val="both"/>
        <w:rPr>
          <w:rFonts w:ascii="Palatino Linotype" w:eastAsia="Calibri" w:hAnsi="Palatino Linotype" w:cs="Arial"/>
          <w:i/>
          <w:sz w:val="22"/>
          <w:szCs w:val="22"/>
        </w:rPr>
      </w:pPr>
      <w:r w:rsidRPr="00DA297E">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73B7849D" w14:textId="77777777" w:rsidR="00A13DAE" w:rsidRDefault="00A13DAE" w:rsidP="00DA297E">
      <w:pPr>
        <w:widowControl w:val="0"/>
        <w:autoSpaceDE w:val="0"/>
        <w:autoSpaceDN w:val="0"/>
        <w:adjustRightInd w:val="0"/>
        <w:spacing w:line="360" w:lineRule="auto"/>
        <w:jc w:val="both"/>
        <w:rPr>
          <w:rFonts w:ascii="Palatino Linotype" w:eastAsia="Calibri" w:hAnsi="Palatino Linotype" w:cs="Arial"/>
        </w:rPr>
      </w:pPr>
    </w:p>
    <w:p w14:paraId="33C6FA4F" w14:textId="513A88B0" w:rsidR="00DA297E" w:rsidRPr="00DA297E" w:rsidRDefault="00DA297E" w:rsidP="00DA297E">
      <w:pPr>
        <w:widowControl w:val="0"/>
        <w:autoSpaceDE w:val="0"/>
        <w:autoSpaceDN w:val="0"/>
        <w:adjustRightInd w:val="0"/>
        <w:spacing w:line="360" w:lineRule="auto"/>
        <w:jc w:val="both"/>
        <w:rPr>
          <w:rFonts w:ascii="Palatino Linotype" w:eastAsia="Calibri" w:hAnsi="Palatino Linotype" w:cs="Arial"/>
        </w:rPr>
      </w:pPr>
      <w:r w:rsidRPr="00DA297E">
        <w:rPr>
          <w:rFonts w:ascii="Palatino Linotype" w:eastAsia="Calibri" w:hAnsi="Palatino Linotype" w:cs="Arial"/>
        </w:rPr>
        <w:t>En esa tesitura, atendiendo a que</w:t>
      </w:r>
      <w:r w:rsidR="00A13DAE">
        <w:rPr>
          <w:rFonts w:ascii="Palatino Linotype" w:eastAsia="Calibri" w:hAnsi="Palatino Linotype" w:cs="Arial"/>
        </w:rPr>
        <w:t xml:space="preserve"> el </w:t>
      </w:r>
      <w:r w:rsidRPr="00DA297E">
        <w:rPr>
          <w:rFonts w:ascii="Palatino Linotype" w:eastAsia="Calibri" w:hAnsi="Palatino Linotype" w:cs="Arial"/>
          <w:b/>
        </w:rPr>
        <w:t>Sujeto Obligado</w:t>
      </w:r>
      <w:r w:rsidRPr="00DA297E">
        <w:rPr>
          <w:rFonts w:ascii="Palatino Linotype" w:eastAsia="Calibri" w:hAnsi="Palatino Linotype" w:cs="Arial"/>
        </w:rPr>
        <w:t xml:space="preserve"> notificó la respuesta a la </w:t>
      </w:r>
      <w:r w:rsidRPr="00DA297E">
        <w:rPr>
          <w:rFonts w:ascii="Palatino Linotype" w:eastAsia="Calibri" w:hAnsi="Palatino Linotype"/>
        </w:rPr>
        <w:t>solicitud de acceso a datos personales</w:t>
      </w:r>
      <w:r w:rsidRPr="00DA297E">
        <w:rPr>
          <w:rFonts w:ascii="Palatino Linotype" w:eastAsia="Calibri" w:hAnsi="Palatino Linotype" w:cs="Arial"/>
        </w:rPr>
        <w:t xml:space="preserve"> el día</w:t>
      </w:r>
      <w:r w:rsidRPr="00DA297E">
        <w:rPr>
          <w:rFonts w:ascii="Palatino Linotype" w:eastAsia="Calibri" w:hAnsi="Palatino Linotype" w:cs="Arial"/>
          <w:b/>
        </w:rPr>
        <w:t xml:space="preserve"> </w:t>
      </w:r>
      <w:r w:rsidR="00A13DAE">
        <w:rPr>
          <w:rFonts w:ascii="Palatino Linotype" w:eastAsia="Calibri" w:hAnsi="Palatino Linotype" w:cs="Arial"/>
          <w:b/>
        </w:rPr>
        <w:t>siete de marzo</w:t>
      </w:r>
      <w:r w:rsidRPr="00DA297E">
        <w:rPr>
          <w:rFonts w:ascii="Palatino Linotype" w:eastAsia="Calibri" w:hAnsi="Palatino Linotype" w:cs="Arial"/>
          <w:b/>
        </w:rPr>
        <w:t xml:space="preserve"> de dos mil veinti</w:t>
      </w:r>
      <w:r w:rsidR="00A13DAE">
        <w:rPr>
          <w:rFonts w:ascii="Palatino Linotype" w:eastAsia="Calibri" w:hAnsi="Palatino Linotype" w:cs="Arial"/>
          <w:b/>
        </w:rPr>
        <w:t>cinco</w:t>
      </w:r>
      <w:r w:rsidRPr="00DA297E">
        <w:rPr>
          <w:rFonts w:ascii="Palatino Linotype" w:eastAsia="Calibri" w:hAnsi="Palatino Linotype" w:cs="Arial"/>
        </w:rPr>
        <w:t xml:space="preserve">, el plazo de quince días hábiles previsto en el artículo 128, de la Ley de Protección de Datos Personales en Posesión de Sujetos Obligados del Estado de México y Municipios; en ese tenor, si el recurso de revisión que nos ocupa, se interpuso </w:t>
      </w:r>
      <w:r w:rsidR="00A13DAE">
        <w:rPr>
          <w:rFonts w:ascii="Palatino Linotype" w:eastAsia="Calibri" w:hAnsi="Palatino Linotype" w:cs="Arial"/>
        </w:rPr>
        <w:t>cuatro días</w:t>
      </w:r>
      <w:r w:rsidRPr="00DA297E">
        <w:rPr>
          <w:rFonts w:ascii="Palatino Linotype" w:eastAsia="Calibri" w:hAnsi="Palatino Linotype" w:cs="Arial"/>
        </w:rPr>
        <w:t xml:space="preserve"> después</w:t>
      </w:r>
      <w:r w:rsidRPr="00DA297E">
        <w:rPr>
          <w:rFonts w:ascii="Palatino Linotype" w:eastAsia="Calibri" w:hAnsi="Palatino Linotype" w:cs="Arial"/>
          <w:b/>
        </w:rPr>
        <w:t xml:space="preserve"> </w:t>
      </w:r>
      <w:r w:rsidRPr="00DA297E">
        <w:rPr>
          <w:rFonts w:ascii="Palatino Linotype" w:eastAsia="Calibri" w:hAnsi="Palatino Linotype" w:cs="Arial"/>
        </w:rPr>
        <w:t>de la respuesta emitida por parte del</w:t>
      </w:r>
      <w:r w:rsidRPr="00DA297E">
        <w:rPr>
          <w:rFonts w:ascii="Palatino Linotype" w:eastAsia="Calibri" w:hAnsi="Palatino Linotype" w:cs="Arial"/>
          <w:b/>
        </w:rPr>
        <w:t xml:space="preserve"> Sujeto Obligado</w:t>
      </w:r>
      <w:r w:rsidRPr="00DA297E">
        <w:rPr>
          <w:rFonts w:ascii="Palatino Linotype" w:eastAsia="Calibri" w:hAnsi="Palatino Linotype" w:cs="Arial"/>
        </w:rPr>
        <w:t>, éste se encuentra dentro de los márgenes temporales previstos en el artículo antes mencionado.</w:t>
      </w:r>
    </w:p>
    <w:p w14:paraId="19584670" w14:textId="77777777" w:rsidR="00A13DAE" w:rsidRPr="00DA297E" w:rsidRDefault="00A13DAE" w:rsidP="00DA297E">
      <w:pPr>
        <w:widowControl w:val="0"/>
        <w:autoSpaceDE w:val="0"/>
        <w:autoSpaceDN w:val="0"/>
        <w:adjustRightInd w:val="0"/>
        <w:spacing w:line="360" w:lineRule="auto"/>
        <w:jc w:val="both"/>
        <w:rPr>
          <w:rFonts w:ascii="Palatino Linotype" w:eastAsia="Calibri" w:hAnsi="Palatino Linotype" w:cs="Arial"/>
        </w:rPr>
      </w:pPr>
    </w:p>
    <w:p w14:paraId="2FCAF7F8" w14:textId="77777777" w:rsidR="00DA297E" w:rsidRPr="00DA297E" w:rsidRDefault="00DA297E" w:rsidP="00DA297E">
      <w:pPr>
        <w:widowControl w:val="0"/>
        <w:autoSpaceDE w:val="0"/>
        <w:autoSpaceDN w:val="0"/>
        <w:adjustRightInd w:val="0"/>
        <w:spacing w:line="360" w:lineRule="auto"/>
        <w:jc w:val="both"/>
        <w:rPr>
          <w:rFonts w:ascii="Palatino Linotype" w:eastAsia="Calibri" w:hAnsi="Palatino Linotype"/>
          <w:b/>
          <w:sz w:val="28"/>
          <w:szCs w:val="28"/>
        </w:rPr>
      </w:pPr>
      <w:r w:rsidRPr="00DA297E">
        <w:rPr>
          <w:rFonts w:ascii="Palatino Linotype" w:eastAsia="Calibri" w:hAnsi="Palatino Linotype"/>
          <w:b/>
          <w:sz w:val="28"/>
          <w:szCs w:val="28"/>
        </w:rPr>
        <w:t xml:space="preserve">TERCERO. Del estudio de las causales de improcedencia y sobreseimiento. </w:t>
      </w:r>
    </w:p>
    <w:p w14:paraId="1897A250" w14:textId="77777777" w:rsidR="00C179D6" w:rsidRPr="00C179D6" w:rsidRDefault="00C179D6" w:rsidP="00C179D6">
      <w:pPr>
        <w:spacing w:line="360" w:lineRule="auto"/>
        <w:contextualSpacing/>
        <w:jc w:val="both"/>
        <w:rPr>
          <w:rFonts w:ascii="Palatino Linotype" w:eastAsia="Calibri" w:hAnsi="Palatino Linotype" w:cs="Arial"/>
        </w:rPr>
      </w:pPr>
      <w:bookmarkStart w:id="3" w:name="_Toc467083028"/>
      <w:bookmarkStart w:id="4" w:name="_Toc527640877"/>
      <w:r w:rsidRPr="00C179D6">
        <w:rPr>
          <w:rFonts w:ascii="Palatino Linotype" w:eastAsia="Calibri" w:hAnsi="Palatino Linotype" w:cs="Arial"/>
        </w:rPr>
        <w:t>Este Instituto, previo al análisis de fondo del presente asunto, realizará el estudio preferente y oficioso de las causales de sobreseimiento e improcedencia.</w:t>
      </w:r>
    </w:p>
    <w:p w14:paraId="0C3A99E7" w14:textId="77777777" w:rsidR="00C179D6" w:rsidRPr="00C179D6" w:rsidRDefault="00C179D6" w:rsidP="00C179D6">
      <w:pPr>
        <w:spacing w:line="360" w:lineRule="auto"/>
        <w:contextualSpacing/>
        <w:jc w:val="both"/>
        <w:rPr>
          <w:rFonts w:ascii="Palatino Linotype" w:eastAsia="Calibri" w:hAnsi="Palatino Linotype" w:cs="Arial"/>
        </w:rPr>
      </w:pPr>
    </w:p>
    <w:p w14:paraId="3F2EE74B"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En relación a las causales de improcedencia, el artículo 112, de la Ley General de Protección de Datos en Posesión de Sujetos Obligados, indica las siguientes</w:t>
      </w:r>
    </w:p>
    <w:p w14:paraId="056C00D1" w14:textId="77777777" w:rsidR="00C179D6" w:rsidRPr="00C179D6" w:rsidRDefault="00C179D6" w:rsidP="00C179D6">
      <w:pPr>
        <w:pStyle w:val="Sinespaciado"/>
        <w:rPr>
          <w:rFonts w:eastAsia="Calibri"/>
        </w:rPr>
      </w:pPr>
    </w:p>
    <w:p w14:paraId="1B67F9DD" w14:textId="77777777" w:rsidR="00C179D6" w:rsidRPr="00C179D6" w:rsidRDefault="00C179D6" w:rsidP="00C179D6">
      <w:pPr>
        <w:ind w:left="567" w:right="616"/>
        <w:contextualSpacing/>
        <w:jc w:val="both"/>
        <w:rPr>
          <w:rFonts w:ascii="Palatino Linotype" w:eastAsia="Calibri" w:hAnsi="Palatino Linotype" w:cs="Arial"/>
          <w:b/>
          <w:i/>
          <w:sz w:val="22"/>
        </w:rPr>
      </w:pPr>
      <w:r w:rsidRPr="00C179D6">
        <w:rPr>
          <w:rFonts w:ascii="Palatino Linotype" w:eastAsia="Calibri" w:hAnsi="Palatino Linotype" w:cs="Arial"/>
          <w:b/>
          <w:i/>
          <w:sz w:val="22"/>
        </w:rPr>
        <w:t>Artículo 112. El recurso de revisión podrá ser desechado por improcedente cuando:</w:t>
      </w:r>
    </w:p>
    <w:p w14:paraId="7EE96601"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I. Sea extemporáneo por haber transcurrido el plazo establecido en el artículo 103 de la presente Ley;</w:t>
      </w:r>
    </w:p>
    <w:p w14:paraId="5AFB229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II. El titular o su representante no acrediten debidamente su identidad y personalidad de este último;</w:t>
      </w:r>
    </w:p>
    <w:p w14:paraId="6F6A8F7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III. El Instituto o, en su caso, los Organismos garantes hayan resuelto anteriormente en definitiva sobre la materia del mismo;</w:t>
      </w:r>
    </w:p>
    <w:p w14:paraId="660E79D5"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IV. No se actualice alguna de las causales del recurso de revisión previstas en el artículo 104 de la presente Ley;</w:t>
      </w:r>
    </w:p>
    <w:p w14:paraId="5464C3CF"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V. Se esté tramitando ante los tribunales competentes algún recurso o medio de defensa interpuesto por el recurrente, o en su caso, por el tercero interesado, en contra del acto recurrido ante el Instituto o los Organismos garantes, según corresponda;</w:t>
      </w:r>
    </w:p>
    <w:p w14:paraId="38B8B776"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 xml:space="preserve"> VI. El recurrente modifique o amplíe su petición en el recurso de revisión, únicamente respecto de los nuevos contenidos, o </w:t>
      </w:r>
    </w:p>
    <w:p w14:paraId="21630CDA" w14:textId="77777777" w:rsidR="00C179D6" w:rsidRPr="00C179D6" w:rsidRDefault="00C179D6" w:rsidP="00C179D6">
      <w:pPr>
        <w:ind w:left="567" w:right="616"/>
        <w:contextualSpacing/>
        <w:jc w:val="both"/>
        <w:rPr>
          <w:rFonts w:ascii="Palatino Linotype" w:eastAsia="Calibri" w:hAnsi="Palatino Linotype" w:cs="Arial"/>
          <w:i/>
          <w:sz w:val="22"/>
        </w:rPr>
      </w:pPr>
      <w:r w:rsidRPr="00C179D6">
        <w:rPr>
          <w:rFonts w:ascii="Palatino Linotype" w:eastAsia="Calibri" w:hAnsi="Palatino Linotype" w:cs="Arial"/>
          <w:i/>
          <w:sz w:val="22"/>
        </w:rPr>
        <w:t>VII. El recurrente no acredite interés jurídico.</w:t>
      </w:r>
    </w:p>
    <w:p w14:paraId="6FF0B8A5" w14:textId="77777777" w:rsidR="00C179D6" w:rsidRPr="00C179D6" w:rsidRDefault="00C179D6" w:rsidP="00C179D6">
      <w:pPr>
        <w:spacing w:line="360" w:lineRule="auto"/>
        <w:contextualSpacing/>
        <w:jc w:val="both"/>
        <w:rPr>
          <w:rFonts w:ascii="Palatino Linotype" w:eastAsia="Calibri" w:hAnsi="Palatino Linotype" w:cs="Arial"/>
        </w:rPr>
      </w:pPr>
    </w:p>
    <w:p w14:paraId="00E88DA7"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Con base en lo establecido en el precepto de referencia, a la fecha que se resuelve no se actualizan las causales de improcedencia; ya que, el recurrente presentó su recurso dentro del término de quince días otorgado por la Ley; no se tiene conocimiento de que el Instituto o, en su caso, los Organismos garantes  hayan resuelto anteriormente en definitiva sobre la materia del mismo; se actualizó la causal de procedencia establecida en la fracción XI, del artículo 104, de la Ley General de Protección de Datos en Posesión de Sujetos  Obligados: no se tiene conocimiento de que se esté tramitando ante los tribunales competentes algún recurso o medio de defensa interpuesto por</w:t>
      </w:r>
      <w:r>
        <w:rPr>
          <w:rFonts w:ascii="Palatino Linotype" w:eastAsia="Calibri" w:hAnsi="Palatino Linotype" w:cs="Arial"/>
        </w:rPr>
        <w:t xml:space="preserve"> el</w:t>
      </w:r>
      <w:r w:rsidRPr="00C179D6">
        <w:rPr>
          <w:rFonts w:ascii="Palatino Linotype" w:eastAsia="Calibri" w:hAnsi="Palatino Linotype" w:cs="Arial"/>
          <w:b/>
        </w:rPr>
        <w:t xml:space="preserve"> Recurrente,</w:t>
      </w:r>
      <w:r w:rsidRPr="00C179D6">
        <w:rPr>
          <w:rFonts w:ascii="Palatino Linotype" w:eastAsia="Calibri" w:hAnsi="Palatino Linotype" w:cs="Arial"/>
        </w:rPr>
        <w:t xml:space="preserve"> o en su caso, por el tercero interesado, en contra del acto recurrido ante el Instituto o los Organismos garantes, el particular no amplió su solicitud a través de su medio de  impugnación y no fue necesario que el recurrente acreditara su interés jurídico, ya que es la titular de los datos personales solicitados.</w:t>
      </w:r>
    </w:p>
    <w:p w14:paraId="748EEEF2" w14:textId="77777777" w:rsidR="00C179D6" w:rsidRPr="00C179D6" w:rsidRDefault="00C179D6" w:rsidP="00C179D6">
      <w:pPr>
        <w:spacing w:line="360" w:lineRule="auto"/>
        <w:contextualSpacing/>
        <w:jc w:val="both"/>
        <w:rPr>
          <w:rFonts w:ascii="Palatino Linotype" w:eastAsia="Calibri" w:hAnsi="Palatino Linotype" w:cs="Arial"/>
        </w:rPr>
      </w:pPr>
    </w:p>
    <w:p w14:paraId="2A71AB5C" w14:textId="27684FAC" w:rsidR="00C179D6" w:rsidRPr="00C179D6" w:rsidRDefault="00C179D6" w:rsidP="00A13DAE">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lastRenderedPageBreak/>
        <w:t xml:space="preserve">Por otra parte, el artículo </w:t>
      </w:r>
      <w:r w:rsidR="00A13DAE">
        <w:rPr>
          <w:rFonts w:ascii="Palatino Linotype" w:eastAsia="Calibri" w:hAnsi="Palatino Linotype" w:cs="Arial"/>
        </w:rPr>
        <w:t>139</w:t>
      </w:r>
      <w:r w:rsidRPr="00C179D6">
        <w:rPr>
          <w:rFonts w:ascii="Palatino Linotype" w:eastAsia="Calibri" w:hAnsi="Palatino Linotype" w:cs="Arial"/>
        </w:rPr>
        <w:t xml:space="preserve">, de la </w:t>
      </w:r>
      <w:bookmarkStart w:id="5" w:name="_Hlk194311114"/>
      <w:r w:rsidR="00A13DAE" w:rsidRPr="00A13DAE">
        <w:rPr>
          <w:rFonts w:ascii="Palatino Linotype" w:eastAsia="Calibri" w:hAnsi="Palatino Linotype" w:cs="Arial"/>
        </w:rPr>
        <w:t xml:space="preserve">Ley </w:t>
      </w:r>
      <w:r w:rsidR="00A13DAE">
        <w:rPr>
          <w:rFonts w:ascii="Palatino Linotype" w:eastAsia="Calibri" w:hAnsi="Palatino Linotype" w:cs="Arial"/>
        </w:rPr>
        <w:t>d</w:t>
      </w:r>
      <w:r w:rsidR="00A13DAE" w:rsidRPr="00A13DAE">
        <w:rPr>
          <w:rFonts w:ascii="Palatino Linotype" w:eastAsia="Calibri" w:hAnsi="Palatino Linotype" w:cs="Arial"/>
        </w:rPr>
        <w:t xml:space="preserve">e Protección </w:t>
      </w:r>
      <w:r w:rsidR="00A13DAE">
        <w:rPr>
          <w:rFonts w:ascii="Palatino Linotype" w:eastAsia="Calibri" w:hAnsi="Palatino Linotype" w:cs="Arial"/>
        </w:rPr>
        <w:t>d</w:t>
      </w:r>
      <w:r w:rsidR="00A13DAE" w:rsidRPr="00A13DAE">
        <w:rPr>
          <w:rFonts w:ascii="Palatino Linotype" w:eastAsia="Calibri" w:hAnsi="Palatino Linotype" w:cs="Arial"/>
        </w:rPr>
        <w:t xml:space="preserve">e Datos Personales </w:t>
      </w:r>
      <w:r w:rsidR="00A13DAE">
        <w:rPr>
          <w:rFonts w:ascii="Palatino Linotype" w:eastAsia="Calibri" w:hAnsi="Palatino Linotype" w:cs="Arial"/>
        </w:rPr>
        <w:t>e</w:t>
      </w:r>
      <w:r w:rsidR="00A13DAE" w:rsidRPr="00A13DAE">
        <w:rPr>
          <w:rFonts w:ascii="Palatino Linotype" w:eastAsia="Calibri" w:hAnsi="Palatino Linotype" w:cs="Arial"/>
        </w:rPr>
        <w:t xml:space="preserve">n Posesión </w:t>
      </w:r>
      <w:r w:rsidR="00A13DAE">
        <w:rPr>
          <w:rFonts w:ascii="Palatino Linotype" w:eastAsia="Calibri" w:hAnsi="Palatino Linotype" w:cs="Arial"/>
        </w:rPr>
        <w:t>d</w:t>
      </w:r>
      <w:r w:rsidR="00A13DAE" w:rsidRPr="00A13DAE">
        <w:rPr>
          <w:rFonts w:ascii="Palatino Linotype" w:eastAsia="Calibri" w:hAnsi="Palatino Linotype" w:cs="Arial"/>
        </w:rPr>
        <w:t>e Sujetos Obligados</w:t>
      </w:r>
      <w:r w:rsidR="00A13DAE">
        <w:rPr>
          <w:rFonts w:ascii="Palatino Linotype" w:eastAsia="Calibri" w:hAnsi="Palatino Linotype" w:cs="Arial"/>
        </w:rPr>
        <w:t xml:space="preserve"> d</w:t>
      </w:r>
      <w:r w:rsidR="00A13DAE" w:rsidRPr="00A13DAE">
        <w:rPr>
          <w:rFonts w:ascii="Palatino Linotype" w:eastAsia="Calibri" w:hAnsi="Palatino Linotype" w:cs="Arial"/>
        </w:rPr>
        <w:t xml:space="preserve">el Estado </w:t>
      </w:r>
      <w:r w:rsidR="00A13DAE">
        <w:rPr>
          <w:rFonts w:ascii="Palatino Linotype" w:eastAsia="Calibri" w:hAnsi="Palatino Linotype" w:cs="Arial"/>
        </w:rPr>
        <w:t>d</w:t>
      </w:r>
      <w:r w:rsidR="00A13DAE" w:rsidRPr="00A13DAE">
        <w:rPr>
          <w:rFonts w:ascii="Palatino Linotype" w:eastAsia="Calibri" w:hAnsi="Palatino Linotype" w:cs="Arial"/>
        </w:rPr>
        <w:t xml:space="preserve">e México </w:t>
      </w:r>
      <w:r w:rsidR="00A13DAE">
        <w:rPr>
          <w:rFonts w:ascii="Palatino Linotype" w:eastAsia="Calibri" w:hAnsi="Palatino Linotype" w:cs="Arial"/>
        </w:rPr>
        <w:t>y</w:t>
      </w:r>
      <w:r w:rsidR="00A13DAE" w:rsidRPr="00A13DAE">
        <w:rPr>
          <w:rFonts w:ascii="Palatino Linotype" w:eastAsia="Calibri" w:hAnsi="Palatino Linotype" w:cs="Arial"/>
        </w:rPr>
        <w:t xml:space="preserve"> Municipios</w:t>
      </w:r>
      <w:bookmarkEnd w:id="5"/>
      <w:r w:rsidRPr="00C179D6">
        <w:rPr>
          <w:rFonts w:ascii="Palatino Linotype" w:eastAsia="Calibri" w:hAnsi="Palatino Linotype" w:cs="Arial"/>
        </w:rPr>
        <w:t xml:space="preserve">, contempla la figura jurídica del sobreseimiento, y específicamente en sus hipótesis inmersas en la fracción I, refieren que se sobreseerá el asunto cuando </w:t>
      </w:r>
      <w:r>
        <w:rPr>
          <w:rFonts w:ascii="Palatino Linotype" w:eastAsia="Calibri" w:hAnsi="Palatino Linotype" w:cs="Arial"/>
          <w:b/>
          <w:u w:val="single"/>
        </w:rPr>
        <w:t xml:space="preserve">el </w:t>
      </w:r>
      <w:r w:rsidRPr="00C179D6">
        <w:rPr>
          <w:rFonts w:ascii="Palatino Linotype" w:eastAsia="Calibri" w:hAnsi="Palatino Linotype" w:cs="Arial"/>
          <w:b/>
          <w:u w:val="single"/>
        </w:rPr>
        <w:t>Recurrente se desista expresamente del recurso</w:t>
      </w:r>
      <w:r w:rsidRPr="00C179D6">
        <w:rPr>
          <w:rFonts w:ascii="Palatino Linotype" w:eastAsia="Calibri" w:hAnsi="Palatino Linotype" w:cs="Arial"/>
        </w:rPr>
        <w:t>:</w:t>
      </w:r>
    </w:p>
    <w:p w14:paraId="65C7A796" w14:textId="77777777" w:rsidR="00C179D6" w:rsidRPr="00C179D6" w:rsidRDefault="00C179D6" w:rsidP="005818E9">
      <w:pPr>
        <w:pStyle w:val="Sinespaciado"/>
        <w:rPr>
          <w:rFonts w:eastAsia="Calibri"/>
        </w:rPr>
      </w:pPr>
    </w:p>
    <w:p w14:paraId="392A5CAD" w14:textId="77777777" w:rsidR="00A13DAE" w:rsidRPr="00A13DAE" w:rsidRDefault="00A13DAE" w:rsidP="00A13DAE">
      <w:pPr>
        <w:spacing w:line="276" w:lineRule="auto"/>
        <w:ind w:left="567" w:right="616"/>
        <w:contextualSpacing/>
        <w:jc w:val="both"/>
        <w:rPr>
          <w:rFonts w:ascii="Palatino Linotype" w:eastAsia="Calibri" w:hAnsi="Palatino Linotype" w:cs="Arial"/>
          <w:b/>
          <w:i/>
          <w:sz w:val="22"/>
        </w:rPr>
      </w:pPr>
      <w:r w:rsidRPr="00A13DAE">
        <w:rPr>
          <w:rFonts w:ascii="Palatino Linotype" w:eastAsia="Calibri" w:hAnsi="Palatino Linotype" w:cs="Arial"/>
          <w:b/>
          <w:i/>
          <w:sz w:val="22"/>
        </w:rPr>
        <w:t xml:space="preserve">Causales de Sobreseimiento </w:t>
      </w:r>
    </w:p>
    <w:p w14:paraId="29323B61"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
          <w:i/>
          <w:sz w:val="22"/>
        </w:rPr>
        <w:t xml:space="preserve">Artículo 139. </w:t>
      </w:r>
      <w:r w:rsidRPr="00A13DAE">
        <w:rPr>
          <w:rFonts w:ascii="Palatino Linotype" w:eastAsia="Calibri" w:hAnsi="Palatino Linotype" w:cs="Arial"/>
          <w:bCs/>
          <w:i/>
          <w:sz w:val="22"/>
        </w:rPr>
        <w:t xml:space="preserve">El recurso de revisión sólo podrá ser sobreseído cuando: </w:t>
      </w:r>
    </w:p>
    <w:p w14:paraId="071CCC9D"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
          <w:i/>
          <w:sz w:val="22"/>
        </w:rPr>
        <w:t>I.</w:t>
      </w:r>
      <w:r w:rsidRPr="00A13DAE">
        <w:rPr>
          <w:rFonts w:ascii="Palatino Linotype" w:eastAsia="Calibri" w:hAnsi="Palatino Linotype" w:cs="Arial"/>
          <w:bCs/>
          <w:i/>
          <w:sz w:val="22"/>
        </w:rPr>
        <w:t xml:space="preserve"> </w:t>
      </w:r>
      <w:r w:rsidRPr="00A13DAE">
        <w:rPr>
          <w:rFonts w:ascii="Palatino Linotype" w:eastAsia="Calibri" w:hAnsi="Palatino Linotype" w:cs="Arial"/>
          <w:b/>
          <w:i/>
          <w:sz w:val="22"/>
          <w:u w:val="single"/>
        </w:rPr>
        <w:t>El recurrente se desista expresamente</w:t>
      </w:r>
      <w:r w:rsidRPr="00A13DAE">
        <w:rPr>
          <w:rFonts w:ascii="Palatino Linotype" w:eastAsia="Calibri" w:hAnsi="Palatino Linotype" w:cs="Arial"/>
          <w:bCs/>
          <w:i/>
          <w:sz w:val="22"/>
        </w:rPr>
        <w:t xml:space="preserve">. </w:t>
      </w:r>
    </w:p>
    <w:p w14:paraId="76E24460" w14:textId="77777777" w:rsidR="00A13DAE" w:rsidRPr="00A13DAE" w:rsidRDefault="00A13DAE" w:rsidP="00A13DAE">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II. El recurrente fallezca. </w:t>
      </w:r>
    </w:p>
    <w:p w14:paraId="23961731" w14:textId="5DD722A7" w:rsidR="00A13DAE" w:rsidRPr="00A13DAE" w:rsidRDefault="00A13DAE" w:rsidP="00F83374">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III. Admitido el recurso de revisión, se actualice alguna causal de improcedencia en los términos de la presente Ley. </w:t>
      </w:r>
    </w:p>
    <w:p w14:paraId="55C00D59" w14:textId="21595A94" w:rsidR="00A13DAE" w:rsidRPr="00A13DAE" w:rsidRDefault="00A13DAE" w:rsidP="00F83374">
      <w:pPr>
        <w:spacing w:line="276" w:lineRule="auto"/>
        <w:ind w:left="567" w:right="616"/>
        <w:contextualSpacing/>
        <w:jc w:val="both"/>
        <w:rPr>
          <w:rFonts w:ascii="Palatino Linotype" w:eastAsia="Calibri" w:hAnsi="Palatino Linotype" w:cs="Arial"/>
          <w:bCs/>
          <w:i/>
          <w:sz w:val="22"/>
        </w:rPr>
      </w:pPr>
      <w:r w:rsidRPr="00A13DAE">
        <w:rPr>
          <w:rFonts w:ascii="Palatino Linotype" w:eastAsia="Calibri" w:hAnsi="Palatino Linotype" w:cs="Arial"/>
          <w:bCs/>
          <w:i/>
          <w:sz w:val="22"/>
        </w:rPr>
        <w:t xml:space="preserve">IV. El responsable modifique o revoque su respuesta de tal manera que el recurso de revisión quede sin materia. </w:t>
      </w:r>
    </w:p>
    <w:p w14:paraId="20E3624B" w14:textId="43CD00EC" w:rsidR="00A13DAE" w:rsidRPr="00A13DAE" w:rsidRDefault="00A13DAE" w:rsidP="00A13DAE">
      <w:pPr>
        <w:spacing w:line="276" w:lineRule="auto"/>
        <w:ind w:left="567" w:right="616"/>
        <w:contextualSpacing/>
        <w:jc w:val="both"/>
        <w:rPr>
          <w:rFonts w:ascii="Palatino Linotype" w:eastAsia="Calibri" w:hAnsi="Palatino Linotype" w:cs="Arial"/>
          <w:bCs/>
        </w:rPr>
      </w:pPr>
      <w:r w:rsidRPr="00A13DAE">
        <w:rPr>
          <w:rFonts w:ascii="Palatino Linotype" w:eastAsia="Calibri" w:hAnsi="Palatino Linotype" w:cs="Arial"/>
          <w:bCs/>
          <w:i/>
          <w:sz w:val="22"/>
        </w:rPr>
        <w:t>V. Quede sin materia el recurso de revisión.</w:t>
      </w:r>
    </w:p>
    <w:p w14:paraId="3AE23BC3" w14:textId="77777777" w:rsidR="00A13DAE" w:rsidRDefault="00A13DAE" w:rsidP="00C179D6">
      <w:pPr>
        <w:spacing w:line="360" w:lineRule="auto"/>
        <w:contextualSpacing/>
        <w:jc w:val="both"/>
        <w:rPr>
          <w:rFonts w:ascii="Palatino Linotype" w:eastAsia="Calibri" w:hAnsi="Palatino Linotype" w:cs="Arial"/>
        </w:rPr>
      </w:pPr>
    </w:p>
    <w:p w14:paraId="52F95147" w14:textId="669113DB" w:rsid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Así, para que se tenga por desistido bastará con que el </w:t>
      </w:r>
      <w:r w:rsidRPr="00C179D6">
        <w:rPr>
          <w:rFonts w:ascii="Palatino Linotype" w:eastAsia="Calibri" w:hAnsi="Palatino Linotype" w:cs="Arial"/>
          <w:b/>
        </w:rPr>
        <w:t xml:space="preserve">Recurrente </w:t>
      </w:r>
      <w:r w:rsidRPr="00C179D6">
        <w:rPr>
          <w:rFonts w:ascii="Palatino Linotype" w:eastAsia="Calibri" w:hAnsi="Palatino Linotype" w:cs="Arial"/>
        </w:rPr>
        <w:t xml:space="preserve">expresamente se desista del recurso de revisión promovido, lo cual es a todas luces evidente que se actualiza en el presente asunto, como se observa en el sistema </w:t>
      </w:r>
      <w:r w:rsidRPr="00A13DAE">
        <w:rPr>
          <w:rFonts w:ascii="Palatino Linotype" w:eastAsia="Calibri" w:hAnsi="Palatino Linotype" w:cs="Arial"/>
          <w:b/>
          <w:bCs/>
        </w:rPr>
        <w:t>SARCOEM</w:t>
      </w:r>
      <w:r w:rsidRPr="00C179D6">
        <w:rPr>
          <w:rFonts w:ascii="Palatino Linotype" w:eastAsia="Calibri" w:hAnsi="Palatino Linotype" w:cs="Arial"/>
        </w:rPr>
        <w:t>,</w:t>
      </w:r>
      <w:r>
        <w:rPr>
          <w:rFonts w:ascii="Palatino Linotype" w:eastAsia="Calibri" w:hAnsi="Palatino Linotype" w:cs="Arial"/>
        </w:rPr>
        <w:t xml:space="preserve"> el</w:t>
      </w:r>
      <w:r w:rsidRPr="00C179D6">
        <w:rPr>
          <w:rFonts w:ascii="Palatino Linotype" w:eastAsia="Calibri" w:hAnsi="Palatino Linotype" w:cs="Arial"/>
        </w:rPr>
        <w:t xml:space="preserve"> </w:t>
      </w:r>
      <w:r w:rsidRPr="00C179D6">
        <w:rPr>
          <w:rFonts w:ascii="Palatino Linotype" w:eastAsia="Calibri" w:hAnsi="Palatino Linotype" w:cs="Arial"/>
          <w:b/>
        </w:rPr>
        <w:t>Recurrente</w:t>
      </w:r>
      <w:r w:rsidRPr="00C179D6">
        <w:rPr>
          <w:rFonts w:ascii="Palatino Linotype" w:eastAsia="Calibri" w:hAnsi="Palatino Linotype" w:cs="Arial"/>
        </w:rPr>
        <w:t>,</w:t>
      </w:r>
      <w:r w:rsidRPr="00C179D6">
        <w:rPr>
          <w:rFonts w:ascii="Palatino Linotype" w:eastAsia="Calibri" w:hAnsi="Palatino Linotype" w:cs="Arial"/>
          <w:b/>
        </w:rPr>
        <w:t xml:space="preserve"> </w:t>
      </w:r>
      <w:r w:rsidRPr="00C179D6">
        <w:rPr>
          <w:rFonts w:ascii="Palatino Linotype" w:eastAsia="Calibri" w:hAnsi="Palatino Linotype" w:cs="Arial"/>
        </w:rPr>
        <w:t xml:space="preserve">en fecha </w:t>
      </w:r>
      <w:r w:rsidR="00A51835" w:rsidRPr="00A51835">
        <w:rPr>
          <w:rFonts w:ascii="Palatino Linotype" w:eastAsia="Calibri" w:hAnsi="Palatino Linotype" w:cs="Arial"/>
          <w:b/>
          <w:bCs/>
        </w:rPr>
        <w:t>veintiséis de marzo</w:t>
      </w:r>
      <w:r>
        <w:rPr>
          <w:rFonts w:ascii="Palatino Linotype" w:eastAsia="Calibri" w:hAnsi="Palatino Linotype" w:cs="Arial"/>
          <w:b/>
        </w:rPr>
        <w:t xml:space="preserve"> de dos mil veinti</w:t>
      </w:r>
      <w:r w:rsidR="00A51835">
        <w:rPr>
          <w:rFonts w:ascii="Palatino Linotype" w:eastAsia="Calibri" w:hAnsi="Palatino Linotype" w:cs="Arial"/>
          <w:b/>
        </w:rPr>
        <w:t>cinco</w:t>
      </w:r>
      <w:r w:rsidRPr="00C179D6">
        <w:rPr>
          <w:rFonts w:ascii="Palatino Linotype" w:eastAsia="Calibri" w:hAnsi="Palatino Linotype" w:cs="Arial"/>
        </w:rPr>
        <w:t xml:space="preserve">, </w:t>
      </w:r>
      <w:r w:rsidR="00A51835">
        <w:rPr>
          <w:rFonts w:ascii="Palatino Linotype" w:eastAsia="Calibri" w:hAnsi="Palatino Linotype" w:cs="Arial"/>
        </w:rPr>
        <w:t>informó lo siguiente</w:t>
      </w:r>
      <w:r w:rsidRPr="00C179D6">
        <w:rPr>
          <w:rFonts w:ascii="Palatino Linotype" w:eastAsia="Calibri" w:hAnsi="Palatino Linotype" w:cs="Arial"/>
        </w:rPr>
        <w:t xml:space="preserve">: </w:t>
      </w:r>
    </w:p>
    <w:p w14:paraId="41AFE889" w14:textId="77777777" w:rsidR="00C179D6" w:rsidRDefault="00C179D6" w:rsidP="00C179D6">
      <w:pPr>
        <w:pStyle w:val="Sinespaciado"/>
        <w:rPr>
          <w:rFonts w:eastAsia="Calibri"/>
        </w:rPr>
      </w:pPr>
    </w:p>
    <w:p w14:paraId="14789E26" w14:textId="7A5E17E9" w:rsidR="00C179D6" w:rsidRPr="00A51835" w:rsidRDefault="00A51835" w:rsidP="00A51835">
      <w:pPr>
        <w:spacing w:line="276" w:lineRule="auto"/>
        <w:ind w:left="567" w:right="616"/>
        <w:contextualSpacing/>
        <w:jc w:val="both"/>
        <w:rPr>
          <w:rFonts w:ascii="Palatino Linotype" w:eastAsia="Calibri" w:hAnsi="Palatino Linotype" w:cs="Arial"/>
          <w:i/>
          <w:iCs/>
          <w:noProof/>
          <w:lang w:val="es-MX" w:eastAsia="es-MX"/>
        </w:rPr>
      </w:pPr>
      <w:r w:rsidRPr="00A51835">
        <w:rPr>
          <w:rFonts w:ascii="Palatino Linotype" w:eastAsia="Calibri" w:hAnsi="Palatino Linotype" w:cs="Arial"/>
          <w:i/>
          <w:iCs/>
          <w:noProof/>
          <w:lang w:val="es-MX" w:eastAsia="es-MX"/>
        </w:rPr>
        <w:t xml:space="preserve">“La información solicitada correspondía a la Coordinación de Administración y Finanzas, sin embargo ya me fue realizado el pago correspondiente, por lo cual me desisto del recurso de revisión.” (Sic). </w:t>
      </w:r>
    </w:p>
    <w:p w14:paraId="51160A7B" w14:textId="328437D4" w:rsidR="00A51835" w:rsidRDefault="00A51835" w:rsidP="005179AB">
      <w:pPr>
        <w:spacing w:line="360" w:lineRule="auto"/>
        <w:contextualSpacing/>
        <w:jc w:val="both"/>
        <w:rPr>
          <w:rFonts w:ascii="Palatino Linotype" w:eastAsia="Calibri" w:hAnsi="Palatino Linotype" w:cs="Arial"/>
        </w:rPr>
      </w:pPr>
      <w:r w:rsidRPr="00A51835">
        <w:rPr>
          <w:rFonts w:ascii="Palatino Linotype" w:eastAsia="Calibri" w:hAnsi="Palatino Linotype" w:cs="Arial"/>
          <w:noProof/>
          <w:lang w:val="es-MX" w:eastAsia="es-MX"/>
        </w:rPr>
        <w:lastRenderedPageBreak/>
        <w:drawing>
          <wp:inline distT="0" distB="0" distL="0" distR="0" wp14:anchorId="155E8CBF" wp14:editId="2405DBA9">
            <wp:extent cx="5791835" cy="4702175"/>
            <wp:effectExtent l="152400" t="152400" r="361315" b="365125"/>
            <wp:docPr id="1858793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93999" name=""/>
                    <pic:cNvPicPr/>
                  </pic:nvPicPr>
                  <pic:blipFill>
                    <a:blip r:embed="rId8"/>
                    <a:stretch>
                      <a:fillRect/>
                    </a:stretch>
                  </pic:blipFill>
                  <pic:spPr>
                    <a:xfrm>
                      <a:off x="0" y="0"/>
                      <a:ext cx="5791835" cy="47021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257CB21" w14:textId="559CE9D9" w:rsidR="00C179D6" w:rsidRPr="00C179D6" w:rsidRDefault="00C179D6" w:rsidP="005179AB">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En ese orden de ideas, se entiende que</w:t>
      </w:r>
      <w:r>
        <w:rPr>
          <w:rFonts w:ascii="Palatino Linotype" w:eastAsia="Calibri" w:hAnsi="Palatino Linotype" w:cs="Arial"/>
        </w:rPr>
        <w:t xml:space="preserve"> el </w:t>
      </w:r>
      <w:r w:rsidRPr="00C179D6">
        <w:rPr>
          <w:rFonts w:ascii="Palatino Linotype" w:eastAsia="Calibri" w:hAnsi="Palatino Linotype" w:cs="Arial"/>
          <w:b/>
        </w:rPr>
        <w:t>Recurrente</w:t>
      </w:r>
      <w:r w:rsidRPr="00C179D6">
        <w:rPr>
          <w:rFonts w:ascii="Palatino Linotype" w:eastAsia="Calibri" w:hAnsi="Palatino Linotype" w:cs="Arial"/>
        </w:rPr>
        <w:t>, de propia voluntad, sin existir coacción o dolo, en ejercicio de sus derechos, se desiste del presente recurso en que se actúa, por lo que se procede a la valoración, respecto de si el desistimiento cumple con lo establecido en la fracción I, del artículo 1</w:t>
      </w:r>
      <w:r w:rsidR="005179AB">
        <w:rPr>
          <w:rFonts w:ascii="Palatino Linotype" w:eastAsia="Calibri" w:hAnsi="Palatino Linotype" w:cs="Arial"/>
        </w:rPr>
        <w:t>39</w:t>
      </w:r>
      <w:r w:rsidRPr="00C179D6">
        <w:rPr>
          <w:rFonts w:ascii="Palatino Linotype" w:eastAsia="Calibri" w:hAnsi="Palatino Linotype" w:cs="Arial"/>
        </w:rPr>
        <w:t xml:space="preserve">, de la </w:t>
      </w:r>
      <w:r w:rsidR="005179AB">
        <w:rPr>
          <w:rFonts w:ascii="Palatino Linotype" w:eastAsia="Calibri" w:hAnsi="Palatino Linotype" w:cs="Arial"/>
        </w:rPr>
        <w:t>Ley de Protección de Datos Personales en Posesión d</w:t>
      </w:r>
      <w:r w:rsidR="005179AB" w:rsidRPr="005179AB">
        <w:rPr>
          <w:rFonts w:ascii="Palatino Linotype" w:eastAsia="Calibri" w:hAnsi="Palatino Linotype" w:cs="Arial"/>
        </w:rPr>
        <w:t>e Sujetos Obligados</w:t>
      </w:r>
      <w:r w:rsidR="005179AB">
        <w:rPr>
          <w:rFonts w:ascii="Palatino Linotype" w:eastAsia="Calibri" w:hAnsi="Palatino Linotype" w:cs="Arial"/>
        </w:rPr>
        <w:t xml:space="preserve"> del Estado de México y</w:t>
      </w:r>
      <w:r w:rsidR="005179AB" w:rsidRPr="005179AB">
        <w:rPr>
          <w:rFonts w:ascii="Palatino Linotype" w:eastAsia="Calibri" w:hAnsi="Palatino Linotype" w:cs="Arial"/>
        </w:rPr>
        <w:t xml:space="preserve"> Municipios</w:t>
      </w:r>
      <w:r w:rsidR="005179AB" w:rsidRPr="00C179D6">
        <w:rPr>
          <w:rFonts w:ascii="Palatino Linotype" w:eastAsia="Calibri" w:hAnsi="Palatino Linotype" w:cs="Arial"/>
        </w:rPr>
        <w:t>.</w:t>
      </w:r>
    </w:p>
    <w:p w14:paraId="2D189B17" w14:textId="77777777" w:rsidR="00C179D6" w:rsidRPr="00C179D6" w:rsidRDefault="00C179D6" w:rsidP="00C179D6">
      <w:pPr>
        <w:spacing w:line="360" w:lineRule="auto"/>
        <w:contextualSpacing/>
        <w:jc w:val="both"/>
        <w:rPr>
          <w:rFonts w:ascii="Palatino Linotype" w:eastAsia="Calibri" w:hAnsi="Palatino Linotype" w:cs="Arial"/>
          <w:lang w:val="es-MX"/>
        </w:rPr>
      </w:pPr>
    </w:p>
    <w:p w14:paraId="24027CA0" w14:textId="3B8FAF25"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lastRenderedPageBreak/>
        <w:t xml:space="preserve">En primer lugar, habrá que señalarse que el desistimiento, es la </w:t>
      </w:r>
      <w:r w:rsidRPr="00C179D6">
        <w:rPr>
          <w:rFonts w:ascii="Palatino Linotype" w:eastAsia="Calibri" w:hAnsi="Palatino Linotype" w:cs="Arial"/>
          <w:i/>
        </w:rPr>
        <w:t>terminación anormal de un proceso, por el que el actor manifiesta su voluntad de abandonar su pretensión</w:t>
      </w:r>
      <w:r w:rsidRPr="00C179D6">
        <w:rPr>
          <w:rFonts w:ascii="Palatino Linotype" w:eastAsia="Calibri" w:hAnsi="Palatino Linotype" w:cs="Arial"/>
        </w:rPr>
        <w:t>; lo que en el caso concreto ha de entenderse como la renuncia que hace</w:t>
      </w:r>
      <w:r w:rsidR="00A51835">
        <w:rPr>
          <w:rFonts w:ascii="Palatino Linotype" w:eastAsia="Calibri" w:hAnsi="Palatino Linotype" w:cs="Arial"/>
        </w:rPr>
        <w:t xml:space="preserve"> el </w:t>
      </w:r>
      <w:r w:rsidRPr="00C179D6">
        <w:rPr>
          <w:rFonts w:ascii="Palatino Linotype" w:eastAsia="Calibri" w:hAnsi="Palatino Linotype" w:cs="Arial"/>
          <w:b/>
        </w:rPr>
        <w:t xml:space="preserve">Recurrente </w:t>
      </w:r>
      <w:r w:rsidRPr="00C179D6">
        <w:rPr>
          <w:rFonts w:ascii="Palatino Linotype" w:eastAsia="Calibri" w:hAnsi="Palatino Linotype" w:cs="Arial"/>
        </w:rPr>
        <w:t>a la pretensión procesal que dio origen al recurso, ocasionando la culminación del mismo; se precisa que no existe momento procesal alguno para realizarlo, por lo que el mismo se podrá interponer en cualquier momento.</w:t>
      </w:r>
    </w:p>
    <w:p w14:paraId="0E73D39B" w14:textId="77777777" w:rsidR="00C179D6" w:rsidRPr="00C179D6" w:rsidRDefault="00C179D6" w:rsidP="00C179D6">
      <w:pPr>
        <w:spacing w:line="360" w:lineRule="auto"/>
        <w:contextualSpacing/>
        <w:jc w:val="both"/>
        <w:rPr>
          <w:rFonts w:ascii="Palatino Linotype" w:eastAsia="Calibri" w:hAnsi="Palatino Linotype" w:cs="Arial"/>
        </w:rPr>
      </w:pPr>
    </w:p>
    <w:p w14:paraId="0C898DBF" w14:textId="4943EFB1"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En ese tenor de ideas, se precisa que </w:t>
      </w:r>
      <w:r>
        <w:rPr>
          <w:rFonts w:ascii="Palatino Linotype" w:eastAsia="Calibri" w:hAnsi="Palatino Linotype" w:cs="Arial"/>
        </w:rPr>
        <w:t>el particular</w:t>
      </w:r>
      <w:r w:rsidRPr="00C179D6">
        <w:rPr>
          <w:rFonts w:ascii="Palatino Linotype" w:eastAsia="Calibri" w:hAnsi="Palatino Linotype" w:cs="Arial"/>
        </w:rPr>
        <w:t xml:space="preserve">, en su carácter de </w:t>
      </w:r>
      <w:r w:rsidRPr="00C179D6">
        <w:rPr>
          <w:rFonts w:ascii="Palatino Linotype" w:eastAsia="Calibri" w:hAnsi="Palatino Linotype" w:cs="Arial"/>
          <w:b/>
        </w:rPr>
        <w:t>Recurrente</w:t>
      </w:r>
      <w:r w:rsidRPr="00C179D6">
        <w:rPr>
          <w:rFonts w:ascii="Palatino Linotype" w:eastAsia="Calibri" w:hAnsi="Palatino Linotype" w:cs="Arial"/>
        </w:rPr>
        <w:t>,</w:t>
      </w:r>
      <w:r w:rsidRPr="00C179D6">
        <w:rPr>
          <w:rFonts w:ascii="Palatino Linotype" w:eastAsia="Calibri" w:hAnsi="Palatino Linotype" w:cs="Arial"/>
          <w:b/>
        </w:rPr>
        <w:t xml:space="preserve"> </w:t>
      </w:r>
      <w:r w:rsidRPr="00C179D6">
        <w:rPr>
          <w:rFonts w:ascii="Palatino Linotype" w:eastAsia="Calibri" w:hAnsi="Palatino Linotype" w:cs="Arial"/>
        </w:rPr>
        <w:t>con la legitimación activa</w:t>
      </w:r>
      <w:r w:rsidRPr="00C179D6">
        <w:rPr>
          <w:rFonts w:ascii="Palatino Linotype" w:eastAsia="Calibri" w:hAnsi="Palatino Linotype" w:cs="Arial"/>
          <w:vertAlign w:val="superscript"/>
        </w:rPr>
        <w:footnoteReference w:id="1"/>
      </w:r>
      <w:r w:rsidRPr="00C179D6">
        <w:rPr>
          <w:rFonts w:ascii="Palatino Linotype" w:eastAsia="Calibri" w:hAnsi="Palatino Linotype" w:cs="Arial"/>
        </w:rPr>
        <w:t xml:space="preserve"> que debidamente se tiene acreditada en autos, toda vez que</w:t>
      </w:r>
      <w:r>
        <w:rPr>
          <w:rFonts w:ascii="Palatino Linotype" w:eastAsia="Calibri" w:hAnsi="Palatino Linotype" w:cs="Arial"/>
        </w:rPr>
        <w:t xml:space="preserve"> el</w:t>
      </w:r>
      <w:r w:rsidRPr="00C179D6">
        <w:rPr>
          <w:rFonts w:ascii="Palatino Linotype" w:eastAsia="Calibri" w:hAnsi="Palatino Linotype" w:cs="Arial"/>
          <w:b/>
        </w:rPr>
        <w:t xml:space="preserve"> Recurrente</w:t>
      </w:r>
      <w:r w:rsidRPr="00C179D6">
        <w:rPr>
          <w:rFonts w:ascii="Palatino Linotype" w:eastAsia="Calibri" w:hAnsi="Palatino Linotype" w:cs="Arial"/>
        </w:rPr>
        <w:t xml:space="preserve"> es la misma persona que realizó la solicitud de </w:t>
      </w:r>
      <w:r w:rsidR="00A51835">
        <w:rPr>
          <w:rFonts w:ascii="Palatino Linotype" w:eastAsia="Calibri" w:hAnsi="Palatino Linotype" w:cs="Arial"/>
        </w:rPr>
        <w:t xml:space="preserve">Acceso a </w:t>
      </w:r>
      <w:r w:rsidRPr="00C179D6">
        <w:rPr>
          <w:rFonts w:ascii="Palatino Linotype" w:eastAsia="Calibri" w:hAnsi="Palatino Linotype" w:cs="Arial"/>
        </w:rPr>
        <w:t xml:space="preserve">Datos Personales número </w:t>
      </w:r>
      <w:r w:rsidR="00A51835" w:rsidRPr="00A51835">
        <w:rPr>
          <w:rFonts w:ascii="Palatino Linotype" w:eastAsia="Calibri" w:hAnsi="Palatino Linotype" w:cs="Arial"/>
          <w:b/>
        </w:rPr>
        <w:t>00221/ISSEMYM/AD/2025</w:t>
      </w:r>
      <w:r w:rsidRPr="00C179D6">
        <w:rPr>
          <w:rFonts w:ascii="Palatino Linotype" w:eastAsia="Calibri" w:hAnsi="Palatino Linotype" w:cs="Arial"/>
        </w:rPr>
        <w:t xml:space="preserve"> al </w:t>
      </w:r>
      <w:r w:rsidRPr="00C179D6">
        <w:rPr>
          <w:rFonts w:ascii="Palatino Linotype" w:eastAsia="Calibri" w:hAnsi="Palatino Linotype" w:cs="Arial"/>
          <w:b/>
        </w:rPr>
        <w:t>Sujeto Obligado</w:t>
      </w:r>
      <w:r w:rsidRPr="00C179D6">
        <w:rPr>
          <w:rFonts w:ascii="Palatino Linotype" w:eastAsia="Calibri" w:hAnsi="Palatino Linotype" w:cs="Arial"/>
        </w:rPr>
        <w:t xml:space="preserve">, y quien posteriormente interpuso el presente recurso de revisión número </w:t>
      </w:r>
      <w:r w:rsidR="00A51835" w:rsidRPr="00A51835">
        <w:rPr>
          <w:rFonts w:ascii="Palatino Linotype" w:eastAsia="Calibri" w:hAnsi="Palatino Linotype" w:cs="Arial"/>
          <w:b/>
        </w:rPr>
        <w:t>02875/INFOEM/AD/RR/2025</w:t>
      </w:r>
      <w:r w:rsidRPr="00C179D6">
        <w:rPr>
          <w:rFonts w:ascii="Palatino Linotype" w:eastAsia="Calibri" w:hAnsi="Palatino Linotype" w:cs="Arial"/>
        </w:rPr>
        <w:t xml:space="preserve">, en contra de la respuesta; todo esto a como se corroboró con las actuaciones que obran en el sistema </w:t>
      </w:r>
      <w:r w:rsidRPr="00C179D6">
        <w:rPr>
          <w:rFonts w:ascii="Palatino Linotype" w:eastAsia="Calibri" w:hAnsi="Palatino Linotype" w:cs="Arial"/>
          <w:b/>
        </w:rPr>
        <w:t>SARCOEM</w:t>
      </w:r>
      <w:r w:rsidRPr="00C179D6">
        <w:rPr>
          <w:rFonts w:ascii="Palatino Linotype" w:eastAsia="Calibri" w:hAnsi="Palatino Linotype" w:cs="Arial"/>
        </w:rPr>
        <w:t xml:space="preserve"> y en la imagen que se insertaron con anterioridad.</w:t>
      </w:r>
    </w:p>
    <w:p w14:paraId="140F80DA" w14:textId="77777777" w:rsidR="00C179D6" w:rsidRPr="00C179D6" w:rsidRDefault="00C179D6" w:rsidP="00C179D6">
      <w:pPr>
        <w:spacing w:line="360" w:lineRule="auto"/>
        <w:contextualSpacing/>
        <w:jc w:val="both"/>
        <w:rPr>
          <w:rFonts w:ascii="Palatino Linotype" w:eastAsia="Calibri" w:hAnsi="Palatino Linotype" w:cs="Arial"/>
        </w:rPr>
      </w:pPr>
    </w:p>
    <w:p w14:paraId="31CEE1F8" w14:textId="7AA447C1"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 xml:space="preserve">En consecuencia, al actualizarse lo estipulado en la fracción I, del artículo </w:t>
      </w:r>
      <w:r w:rsidR="00A51835">
        <w:rPr>
          <w:rFonts w:ascii="Palatino Linotype" w:eastAsia="Calibri" w:hAnsi="Palatino Linotype" w:cs="Arial"/>
        </w:rPr>
        <w:t>139</w:t>
      </w:r>
      <w:r w:rsidRPr="00C179D6">
        <w:rPr>
          <w:rFonts w:ascii="Palatino Linotype" w:eastAsia="Calibri" w:hAnsi="Palatino Linotype" w:cs="Arial"/>
        </w:rPr>
        <w:t xml:space="preserve">, de la </w:t>
      </w:r>
      <w:r w:rsidR="00A51835" w:rsidRPr="00A51835">
        <w:rPr>
          <w:rFonts w:ascii="Palatino Linotype" w:eastAsia="Calibri" w:hAnsi="Palatino Linotype" w:cs="Arial"/>
        </w:rPr>
        <w:t>Ley de Protección de Datos Personales en Posesión de Sujetos Obligados del Estado de México y Municipios</w:t>
      </w:r>
      <w:r w:rsidRPr="00C179D6">
        <w:rPr>
          <w:rFonts w:ascii="Palatino Linotype" w:eastAsia="Calibri" w:hAnsi="Palatino Linotype" w:cs="Arial"/>
        </w:rPr>
        <w:t xml:space="preserve">; lo procedente será </w:t>
      </w:r>
      <w:r w:rsidRPr="00C179D6">
        <w:rPr>
          <w:rFonts w:ascii="Palatino Linotype" w:eastAsia="Calibri" w:hAnsi="Palatino Linotype" w:cs="Arial"/>
          <w:b/>
        </w:rPr>
        <w:t xml:space="preserve">SOBRESEER </w:t>
      </w:r>
      <w:r w:rsidRPr="00C179D6">
        <w:rPr>
          <w:rFonts w:ascii="Palatino Linotype" w:eastAsia="Calibri" w:hAnsi="Palatino Linotype" w:cs="Arial"/>
        </w:rPr>
        <w:t>el recurso de revisión que nos atañe, dado que no es necesario estudiar si existió vulneración en el derecho de Acceso, Rectificación, Cancelación y Oposición de Datos Personales, en atención que</w:t>
      </w:r>
      <w:r>
        <w:rPr>
          <w:rFonts w:ascii="Palatino Linotype" w:eastAsia="Calibri" w:hAnsi="Palatino Linotype" w:cs="Arial"/>
        </w:rPr>
        <w:t xml:space="preserve"> el </w:t>
      </w:r>
      <w:r w:rsidRPr="00C179D6">
        <w:rPr>
          <w:rFonts w:ascii="Palatino Linotype" w:eastAsia="Calibri" w:hAnsi="Palatino Linotype" w:cs="Arial"/>
          <w:b/>
        </w:rPr>
        <w:lastRenderedPageBreak/>
        <w:t>Recurrente</w:t>
      </w:r>
      <w:r w:rsidRPr="00C179D6">
        <w:rPr>
          <w:rFonts w:ascii="Palatino Linotype" w:eastAsia="Calibri" w:hAnsi="Palatino Linotype" w:cs="Arial"/>
        </w:rPr>
        <w:t xml:space="preserve"> que presentó el recurso de revisión manifiesta su voluntad de desistirse, con las consecuencias que a ello conlleva.</w:t>
      </w:r>
    </w:p>
    <w:p w14:paraId="68BFB877" w14:textId="77777777" w:rsidR="00C179D6" w:rsidRPr="00C179D6" w:rsidRDefault="00C179D6" w:rsidP="00C179D6">
      <w:pPr>
        <w:spacing w:line="360" w:lineRule="auto"/>
        <w:contextualSpacing/>
        <w:jc w:val="both"/>
        <w:rPr>
          <w:rFonts w:ascii="Palatino Linotype" w:eastAsia="Calibri" w:hAnsi="Palatino Linotype" w:cs="Arial"/>
        </w:rPr>
      </w:pPr>
    </w:p>
    <w:p w14:paraId="1E14911D" w14:textId="154AA180" w:rsidR="00C179D6" w:rsidRPr="00C179D6" w:rsidRDefault="00C179D6" w:rsidP="00C179D6">
      <w:pPr>
        <w:spacing w:line="360" w:lineRule="auto"/>
        <w:contextualSpacing/>
        <w:jc w:val="both"/>
        <w:rPr>
          <w:rFonts w:ascii="Palatino Linotype" w:eastAsia="Calibri" w:hAnsi="Palatino Linotype" w:cs="Arial"/>
          <w:lang w:val="es-ES_tradnl"/>
        </w:rPr>
      </w:pPr>
      <w:r w:rsidRPr="00C179D6">
        <w:rPr>
          <w:rFonts w:ascii="Palatino Linotype" w:eastAsia="Calibri" w:hAnsi="Palatino Linotype" w:cs="Arial"/>
        </w:rPr>
        <w:t xml:space="preserve">Así, con fundamento en lo prescrito en los artículos 5 </w:t>
      </w:r>
      <w:r w:rsidR="00640A48" w:rsidRPr="00640A48">
        <w:rPr>
          <w:rFonts w:ascii="Palatino Linotype" w:eastAsia="Calibri" w:hAnsi="Palatino Linotype" w:cs="Arial"/>
        </w:rPr>
        <w:t>párrafos trigésimo séptimo, trigésimo octavo y trigésimo noveno fracciones IV y V</w:t>
      </w:r>
      <w:r w:rsidRPr="00C179D6">
        <w:rPr>
          <w:rFonts w:ascii="Palatino Linotype" w:eastAsia="Calibri" w:hAnsi="Palatino Linotype" w:cs="Arial"/>
        </w:rPr>
        <w:t xml:space="preserve">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fracción I, de la Ley de Protección de Datos Personales en Posesión de Sujetos Obligados del Estado de México y Municipios.</w:t>
      </w:r>
    </w:p>
    <w:p w14:paraId="160FBDE2" w14:textId="77777777" w:rsidR="00C179D6" w:rsidRPr="00C179D6" w:rsidRDefault="00C179D6" w:rsidP="00C179D6">
      <w:pPr>
        <w:spacing w:line="360" w:lineRule="auto"/>
        <w:contextualSpacing/>
        <w:jc w:val="both"/>
        <w:rPr>
          <w:rFonts w:ascii="Palatino Linotype" w:eastAsia="Calibri" w:hAnsi="Palatino Linotype" w:cs="Arial"/>
          <w:lang w:val="es-ES_tradnl"/>
        </w:rPr>
      </w:pPr>
    </w:p>
    <w:p w14:paraId="74F4515A" w14:textId="77777777" w:rsidR="00C179D6" w:rsidRP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rPr>
        <w:t>Por lo antes expuesto y fundado es de resolverse y,</w:t>
      </w:r>
    </w:p>
    <w:p w14:paraId="5BE1EA1F" w14:textId="77777777" w:rsidR="00C179D6" w:rsidRPr="00C179D6" w:rsidRDefault="00C179D6" w:rsidP="00C179D6">
      <w:pPr>
        <w:spacing w:line="360" w:lineRule="auto"/>
        <w:contextualSpacing/>
        <w:jc w:val="both"/>
        <w:rPr>
          <w:rFonts w:ascii="Palatino Linotype" w:eastAsia="Calibri" w:hAnsi="Palatino Linotype" w:cs="Arial"/>
          <w:lang w:val="es-MX"/>
        </w:rPr>
      </w:pPr>
    </w:p>
    <w:p w14:paraId="04DF8DFE" w14:textId="77777777" w:rsidR="00C179D6" w:rsidRPr="00C179D6" w:rsidRDefault="00C179D6" w:rsidP="00C179D6">
      <w:pPr>
        <w:spacing w:line="360" w:lineRule="auto"/>
        <w:contextualSpacing/>
        <w:jc w:val="center"/>
        <w:rPr>
          <w:rFonts w:ascii="Palatino Linotype" w:eastAsia="Calibri" w:hAnsi="Palatino Linotype" w:cs="Arial"/>
          <w:b/>
          <w:sz w:val="28"/>
        </w:rPr>
      </w:pPr>
      <w:r w:rsidRPr="00C179D6">
        <w:rPr>
          <w:rFonts w:ascii="Palatino Linotype" w:eastAsia="Calibri" w:hAnsi="Palatino Linotype" w:cs="Arial"/>
          <w:b/>
          <w:sz w:val="28"/>
        </w:rPr>
        <w:t>S E    R E S U E L V E</w:t>
      </w:r>
    </w:p>
    <w:p w14:paraId="0F56FDE0" w14:textId="77777777" w:rsidR="00C179D6" w:rsidRPr="00C179D6" w:rsidRDefault="00C179D6" w:rsidP="00C179D6">
      <w:pPr>
        <w:spacing w:line="360" w:lineRule="auto"/>
        <w:contextualSpacing/>
        <w:jc w:val="both"/>
        <w:rPr>
          <w:rFonts w:ascii="Palatino Linotype" w:eastAsia="Calibri" w:hAnsi="Palatino Linotype" w:cs="Arial"/>
          <w:b/>
          <w:lang w:val="es-ES_tradnl"/>
        </w:rPr>
      </w:pPr>
    </w:p>
    <w:p w14:paraId="631AF3FB" w14:textId="4D625B94" w:rsidR="00C179D6" w:rsidRDefault="00C179D6" w:rsidP="00C179D6">
      <w:pPr>
        <w:spacing w:line="360" w:lineRule="auto"/>
        <w:contextualSpacing/>
        <w:jc w:val="both"/>
        <w:rPr>
          <w:rFonts w:ascii="Palatino Linotype" w:eastAsia="Calibri" w:hAnsi="Palatino Linotype" w:cs="Arial"/>
        </w:rPr>
      </w:pPr>
      <w:r w:rsidRPr="00C179D6">
        <w:rPr>
          <w:rFonts w:ascii="Palatino Linotype" w:eastAsia="Calibri" w:hAnsi="Palatino Linotype" w:cs="Arial"/>
          <w:b/>
          <w:sz w:val="28"/>
          <w:lang w:val="es-ES_tradnl"/>
        </w:rPr>
        <w:t>PRIMERO.</w:t>
      </w:r>
      <w:r w:rsidRPr="00C179D6">
        <w:rPr>
          <w:rFonts w:ascii="Palatino Linotype" w:eastAsia="Calibri" w:hAnsi="Palatino Linotype" w:cs="Arial"/>
          <w:b/>
          <w:lang w:val="es-ES_tradnl"/>
        </w:rPr>
        <w:t xml:space="preserve"> </w:t>
      </w:r>
      <w:r w:rsidRPr="00C179D6">
        <w:rPr>
          <w:rFonts w:ascii="Palatino Linotype" w:eastAsia="Calibri" w:hAnsi="Palatino Linotype" w:cs="Arial"/>
        </w:rPr>
        <w:t xml:space="preserve">Se </w:t>
      </w:r>
      <w:r w:rsidRPr="00C179D6">
        <w:rPr>
          <w:rFonts w:ascii="Palatino Linotype" w:eastAsia="Calibri" w:hAnsi="Palatino Linotype" w:cs="Arial"/>
          <w:b/>
        </w:rPr>
        <w:t>SOBRESEE</w:t>
      </w:r>
      <w:r w:rsidRPr="00C179D6">
        <w:rPr>
          <w:rFonts w:ascii="Palatino Linotype" w:eastAsia="Calibri" w:hAnsi="Palatino Linotype" w:cs="Arial"/>
        </w:rPr>
        <w:t xml:space="preserve"> el recurso de revisión número </w:t>
      </w:r>
      <w:r w:rsidR="00841E5D">
        <w:rPr>
          <w:rFonts w:ascii="Palatino Linotype" w:eastAsia="Calibri" w:hAnsi="Palatino Linotype" w:cs="Arial"/>
          <w:b/>
        </w:rPr>
        <w:t>02875</w:t>
      </w:r>
      <w:r w:rsidR="0003598D" w:rsidRPr="0003598D">
        <w:rPr>
          <w:rFonts w:ascii="Palatino Linotype" w:eastAsia="Calibri" w:hAnsi="Palatino Linotype" w:cs="Arial"/>
          <w:b/>
        </w:rPr>
        <w:t>/INFOEM/</w:t>
      </w:r>
      <w:r w:rsidR="00841E5D">
        <w:rPr>
          <w:rFonts w:ascii="Palatino Linotype" w:eastAsia="Calibri" w:hAnsi="Palatino Linotype" w:cs="Arial"/>
          <w:b/>
        </w:rPr>
        <w:t>AD</w:t>
      </w:r>
      <w:r w:rsidR="0003598D" w:rsidRPr="0003598D">
        <w:rPr>
          <w:rFonts w:ascii="Palatino Linotype" w:eastAsia="Calibri" w:hAnsi="Palatino Linotype" w:cs="Arial"/>
          <w:b/>
        </w:rPr>
        <w:t>/RR/202</w:t>
      </w:r>
      <w:r w:rsidR="00841E5D">
        <w:rPr>
          <w:rFonts w:ascii="Palatino Linotype" w:eastAsia="Calibri" w:hAnsi="Palatino Linotype" w:cs="Arial"/>
          <w:b/>
        </w:rPr>
        <w:t>5</w:t>
      </w:r>
      <w:r w:rsidRPr="00C179D6">
        <w:rPr>
          <w:rFonts w:ascii="Palatino Linotype" w:eastAsia="Calibri" w:hAnsi="Palatino Linotype" w:cs="Arial"/>
        </w:rPr>
        <w:t xml:space="preserve">, </w:t>
      </w:r>
      <w:r w:rsidR="005179AB">
        <w:rPr>
          <w:rFonts w:ascii="Palatino Linotype" w:eastAsia="Calibri" w:hAnsi="Palatino Linotype" w:cs="Arial"/>
        </w:rPr>
        <w:t xml:space="preserve">de conformidad con </w:t>
      </w:r>
      <w:r w:rsidR="005179AB" w:rsidRPr="005179AB">
        <w:rPr>
          <w:rFonts w:ascii="Palatino Linotype" w:eastAsia="Calibri" w:hAnsi="Palatino Linotype" w:cs="Arial"/>
        </w:rPr>
        <w:t>lo establecido en la fracción I, del artículo 139, de la Ley de Protección de Datos Personales en Posesión de Sujetos Obligados del Estado de México y Municipios</w:t>
      </w:r>
      <w:r w:rsidR="005179AB">
        <w:rPr>
          <w:rFonts w:ascii="Palatino Linotype" w:eastAsia="Calibri" w:hAnsi="Palatino Linotype" w:cs="Arial"/>
        </w:rPr>
        <w:t xml:space="preserve">, </w:t>
      </w:r>
      <w:r w:rsidRPr="00C179D6">
        <w:rPr>
          <w:rFonts w:ascii="Palatino Linotype" w:eastAsia="Calibri" w:hAnsi="Palatino Linotype" w:cs="Arial"/>
        </w:rPr>
        <w:t>por haberse desistido expresamente</w:t>
      </w:r>
      <w:r>
        <w:rPr>
          <w:rFonts w:ascii="Palatino Linotype" w:eastAsia="Calibri" w:hAnsi="Palatino Linotype" w:cs="Arial"/>
        </w:rPr>
        <w:t xml:space="preserve"> el </w:t>
      </w:r>
      <w:r w:rsidRPr="00C179D6">
        <w:rPr>
          <w:rFonts w:ascii="Palatino Linotype" w:eastAsia="Calibri" w:hAnsi="Palatino Linotype" w:cs="Arial"/>
          <w:b/>
        </w:rPr>
        <w:t>Recurrente</w:t>
      </w:r>
      <w:r w:rsidRPr="00C179D6">
        <w:rPr>
          <w:rFonts w:ascii="Palatino Linotype" w:eastAsia="Calibri" w:hAnsi="Palatino Linotype" w:cs="Arial"/>
        </w:rPr>
        <w:t>, en términos del Considerando</w:t>
      </w:r>
      <w:r w:rsidRPr="00C179D6">
        <w:rPr>
          <w:rFonts w:ascii="Palatino Linotype" w:eastAsia="Calibri" w:hAnsi="Palatino Linotype" w:cs="Arial"/>
          <w:b/>
        </w:rPr>
        <w:t xml:space="preserve"> TERCERO</w:t>
      </w:r>
      <w:r w:rsidRPr="00C179D6">
        <w:rPr>
          <w:rFonts w:ascii="Palatino Linotype" w:eastAsia="Calibri" w:hAnsi="Palatino Linotype" w:cs="Arial"/>
        </w:rPr>
        <w:t xml:space="preserve"> de la presente resolución.</w:t>
      </w:r>
    </w:p>
    <w:p w14:paraId="6D55F53B" w14:textId="77777777" w:rsidR="00A51835" w:rsidRPr="00C179D6" w:rsidRDefault="00A51835" w:rsidP="00C179D6">
      <w:pPr>
        <w:spacing w:line="360" w:lineRule="auto"/>
        <w:contextualSpacing/>
        <w:jc w:val="both"/>
        <w:rPr>
          <w:rFonts w:ascii="Palatino Linotype" w:eastAsia="Calibri" w:hAnsi="Palatino Linotype" w:cs="Arial"/>
        </w:rPr>
      </w:pPr>
    </w:p>
    <w:p w14:paraId="1C0EDE65" w14:textId="77777777" w:rsidR="00C179D6" w:rsidRDefault="00C179D6" w:rsidP="00C179D6">
      <w:pPr>
        <w:spacing w:line="360" w:lineRule="auto"/>
        <w:contextualSpacing/>
        <w:jc w:val="both"/>
        <w:rPr>
          <w:rFonts w:ascii="Palatino Linotype" w:eastAsia="Calibri" w:hAnsi="Palatino Linotype" w:cs="Arial"/>
          <w:b/>
        </w:rPr>
      </w:pPr>
      <w:r w:rsidRPr="00C179D6">
        <w:rPr>
          <w:rFonts w:ascii="Palatino Linotype" w:eastAsia="Calibri" w:hAnsi="Palatino Linotype" w:cs="Arial"/>
          <w:b/>
          <w:sz w:val="28"/>
          <w:lang w:val="es-ES_tradnl"/>
        </w:rPr>
        <w:lastRenderedPageBreak/>
        <w:t xml:space="preserve">SEGUNDO. </w:t>
      </w:r>
      <w:r w:rsidRPr="00C179D6">
        <w:rPr>
          <w:rFonts w:ascii="Palatino Linotype" w:eastAsia="Calibri" w:hAnsi="Palatino Linotype" w:cs="Arial"/>
          <w:b/>
          <w:bCs/>
        </w:rPr>
        <w:t>NOTIFÍQUESE</w:t>
      </w:r>
      <w:r w:rsidRPr="00C179D6">
        <w:rPr>
          <w:rFonts w:ascii="Palatino Linotype" w:eastAsia="Calibri" w:hAnsi="Palatino Linotype" w:cs="Arial"/>
          <w:bCs/>
        </w:rPr>
        <w:t>, a través del Sistema de</w:t>
      </w:r>
      <w:r w:rsidRPr="00C179D6">
        <w:rPr>
          <w:rFonts w:ascii="Palatino Linotype" w:eastAsia="Calibri" w:hAnsi="Palatino Linotype" w:cs="Arial"/>
        </w:rPr>
        <w:t xml:space="preserve"> </w:t>
      </w:r>
      <w:r w:rsidRPr="00C179D6">
        <w:rPr>
          <w:rFonts w:ascii="Palatino Linotype" w:eastAsia="Calibri" w:hAnsi="Palatino Linotype" w:cs="Arial"/>
          <w:bCs/>
        </w:rPr>
        <w:t xml:space="preserve">Acceso, Rectificación, Cancelación y Oposición de Datos Personales del Estado de México, </w:t>
      </w:r>
      <w:r w:rsidRPr="00C179D6">
        <w:rPr>
          <w:rFonts w:ascii="Palatino Linotype" w:eastAsia="Calibri" w:hAnsi="Palatino Linotype" w:cs="Arial"/>
          <w:b/>
          <w:bCs/>
        </w:rPr>
        <w:t>(SARCOEM),</w:t>
      </w:r>
      <w:r w:rsidRPr="00C179D6">
        <w:rPr>
          <w:rFonts w:ascii="Palatino Linotype" w:eastAsia="Calibri" w:hAnsi="Palatino Linotype" w:cs="Arial"/>
          <w:bCs/>
        </w:rPr>
        <w:t xml:space="preserve"> la presente resolución al Titular de la Unidad de Transparencia del</w:t>
      </w:r>
      <w:r w:rsidRPr="00C179D6">
        <w:rPr>
          <w:rFonts w:ascii="Palatino Linotype" w:eastAsia="Calibri" w:hAnsi="Palatino Linotype" w:cs="Arial"/>
        </w:rPr>
        <w:t xml:space="preserve"> </w:t>
      </w:r>
      <w:r w:rsidRPr="00C179D6">
        <w:rPr>
          <w:rFonts w:ascii="Palatino Linotype" w:eastAsia="Calibri" w:hAnsi="Palatino Linotype" w:cs="Arial"/>
          <w:b/>
        </w:rPr>
        <w:t>Sujeto Obligado.</w:t>
      </w:r>
    </w:p>
    <w:p w14:paraId="017685FD" w14:textId="77777777" w:rsidR="00C179D6" w:rsidRPr="00C179D6" w:rsidRDefault="00C179D6" w:rsidP="00C179D6">
      <w:pPr>
        <w:spacing w:line="360" w:lineRule="auto"/>
        <w:contextualSpacing/>
        <w:jc w:val="both"/>
        <w:rPr>
          <w:rFonts w:ascii="Palatino Linotype" w:eastAsia="Calibri" w:hAnsi="Palatino Linotype" w:cs="Arial"/>
          <w:b/>
        </w:rPr>
      </w:pPr>
    </w:p>
    <w:p w14:paraId="3AFEDE5A" w14:textId="77777777" w:rsidR="00DA297E" w:rsidRDefault="00C179D6" w:rsidP="00DA297E">
      <w:pPr>
        <w:spacing w:line="360" w:lineRule="auto"/>
        <w:contextualSpacing/>
        <w:jc w:val="both"/>
        <w:rPr>
          <w:rFonts w:ascii="Palatino Linotype" w:eastAsia="Calibri" w:hAnsi="Palatino Linotype" w:cs="Arial"/>
        </w:rPr>
      </w:pPr>
      <w:r w:rsidRPr="00C179D6">
        <w:rPr>
          <w:rFonts w:ascii="Palatino Linotype" w:eastAsia="Calibri" w:hAnsi="Palatino Linotype" w:cs="Arial"/>
          <w:b/>
          <w:sz w:val="28"/>
          <w:lang w:val="es-ES_tradnl"/>
        </w:rPr>
        <w:t xml:space="preserve">TERCERO. </w:t>
      </w:r>
      <w:r w:rsidRPr="00C179D6">
        <w:rPr>
          <w:rFonts w:ascii="Palatino Linotype" w:eastAsia="Calibri" w:hAnsi="Palatino Linotype" w:cs="Arial"/>
          <w:b/>
          <w:bCs/>
        </w:rPr>
        <w:t xml:space="preserve">NOTIFÍQUESE </w:t>
      </w:r>
      <w:r w:rsidRPr="00C179D6">
        <w:rPr>
          <w:rFonts w:ascii="Palatino Linotype" w:eastAsia="Calibri" w:hAnsi="Palatino Linotype" w:cs="Arial"/>
          <w:bCs/>
        </w:rPr>
        <w:t>a</w:t>
      </w:r>
      <w:r w:rsidR="0003598D">
        <w:rPr>
          <w:rFonts w:ascii="Palatino Linotype" w:eastAsia="Calibri" w:hAnsi="Palatino Linotype" w:cs="Arial"/>
          <w:bCs/>
        </w:rPr>
        <w:t>l</w:t>
      </w:r>
      <w:r w:rsidR="0003598D">
        <w:rPr>
          <w:rFonts w:ascii="Palatino Linotype" w:eastAsia="Calibri" w:hAnsi="Palatino Linotype" w:cs="Arial"/>
          <w:b/>
          <w:bCs/>
        </w:rPr>
        <w:t xml:space="preserve"> </w:t>
      </w:r>
      <w:r w:rsidRPr="00C179D6">
        <w:rPr>
          <w:rFonts w:ascii="Palatino Linotype" w:eastAsia="Calibri" w:hAnsi="Palatino Linotype" w:cs="Arial"/>
          <w:b/>
        </w:rPr>
        <w:t xml:space="preserve">Recurrente </w:t>
      </w:r>
      <w:r w:rsidRPr="00C179D6">
        <w:rPr>
          <w:rFonts w:ascii="Palatino Linotype" w:eastAsia="Calibri" w:hAnsi="Palatino Linotype" w:cs="Arial"/>
        </w:rPr>
        <w:t xml:space="preserve">la presente resolución, y hágasele del conocimiento que de conformidad con lo establecido en el artículo 142, de la Ley de Protección de Datos Personales en Posesión de Sujetos Obligados del Estado de México y Municipios, podrá impugnarla vía Juicio de Amparo en los términos de las leyes aplicables. </w:t>
      </w:r>
      <w:bookmarkEnd w:id="3"/>
      <w:bookmarkEnd w:id="4"/>
    </w:p>
    <w:p w14:paraId="5EA4F950" w14:textId="77777777" w:rsidR="0003598D" w:rsidRPr="0003598D" w:rsidRDefault="0003598D" w:rsidP="00DA297E">
      <w:pPr>
        <w:spacing w:line="360" w:lineRule="auto"/>
        <w:contextualSpacing/>
        <w:jc w:val="both"/>
        <w:rPr>
          <w:rFonts w:ascii="Palatino Linotype" w:eastAsia="Calibri" w:hAnsi="Palatino Linotype" w:cs="Arial"/>
        </w:rPr>
      </w:pPr>
    </w:p>
    <w:p w14:paraId="79FD5677" w14:textId="73CC8025" w:rsidR="00DA297E" w:rsidRPr="002A6308" w:rsidRDefault="00DA297E" w:rsidP="00DA297E">
      <w:pPr>
        <w:spacing w:line="360" w:lineRule="auto"/>
        <w:jc w:val="both"/>
        <w:rPr>
          <w:rFonts w:ascii="Palatino Linotype" w:eastAsia="Calibri" w:hAnsi="Palatino Linotype" w:cs="Arial"/>
          <w:sz w:val="18"/>
        </w:rPr>
      </w:pPr>
      <w:r w:rsidRPr="00DA297E">
        <w:rPr>
          <w:rFonts w:ascii="Palatino Linotype" w:eastAsia="Calibri" w:hAnsi="Palatino Linotype" w:cs="Arial"/>
        </w:rPr>
        <w:t>ASÍ LO RESUELVE, POR UNANIMIDAD DE VOTOS EL PLENO DEL</w:t>
      </w:r>
      <w:r w:rsidRPr="00DA297E">
        <w:rPr>
          <w:rFonts w:ascii="Palatino Linotype" w:eastAsia="Arial Unicode MS" w:hAnsi="Palatino Linotype" w:cs="Arial"/>
        </w:rPr>
        <w:t xml:space="preserve"> INSTITUTO DE TRANSPARENCIA, ACCESO A LA INFORMACIÓN PÚBLICA Y PROTECCIÓN DE DATOS PERSONALES DEL ESTADO DE MÉXICO Y MUNICIPIOS</w:t>
      </w:r>
      <w:r w:rsidRPr="00DA297E">
        <w:rPr>
          <w:rFonts w:ascii="Palatino Linotype" w:eastAsia="Calibri" w:hAnsi="Palatino Linotype" w:cs="Arial"/>
        </w:rPr>
        <w:t xml:space="preserve">, CONFORMADO POR LOS COMISIONADOS </w:t>
      </w:r>
      <w:r w:rsidR="002A6308" w:rsidRPr="002A6308">
        <w:rPr>
          <w:rFonts w:ascii="Palatino Linotype" w:eastAsia="Calibri" w:hAnsi="Palatino Linotype" w:cs="Arial"/>
        </w:rPr>
        <w:t>JOSÉ MARTÍNEZ VILCHIS; MARÍA DEL ROSARIO MEJÍA AYALA; SHARON CRISTINA MORALES MARTÍNEZ; LUIS GUSTAVO PARRA NORIEGA Y GUADALUPE RAMÍREZ PEÑA;</w:t>
      </w:r>
      <w:r w:rsidR="002A6308">
        <w:rPr>
          <w:rFonts w:ascii="Palatino Linotype" w:eastAsia="Calibri" w:hAnsi="Palatino Linotype" w:cs="Arial"/>
        </w:rPr>
        <w:t xml:space="preserve"> </w:t>
      </w:r>
      <w:r w:rsidRPr="00DA297E">
        <w:rPr>
          <w:rFonts w:ascii="Palatino Linotype" w:eastAsia="Calibri" w:hAnsi="Palatino Linotype" w:cs="Arial"/>
        </w:rPr>
        <w:t xml:space="preserve">EN LA </w:t>
      </w:r>
      <w:r w:rsidR="00CF1AA0">
        <w:rPr>
          <w:rFonts w:ascii="Palatino Linotype" w:eastAsia="Calibri" w:hAnsi="Palatino Linotype" w:cs="Arial"/>
        </w:rPr>
        <w:t xml:space="preserve">DÉCIMA CUARTA </w:t>
      </w:r>
      <w:r w:rsidRPr="00DA297E">
        <w:rPr>
          <w:rFonts w:ascii="Palatino Linotype" w:eastAsia="Calibri" w:hAnsi="Palatino Linotype" w:cs="Arial"/>
        </w:rPr>
        <w:t xml:space="preserve">SESIÓN ORDINARIA CELEBRADA EL </w:t>
      </w:r>
      <w:r w:rsidR="00CF1AA0" w:rsidRPr="00CF1AA0">
        <w:rPr>
          <w:rFonts w:ascii="Palatino Linotype" w:eastAsia="Calibri" w:hAnsi="Palatino Linotype" w:cs="Arial"/>
        </w:rPr>
        <w:t>VEINTITRÉS DE ABRIL DE DOS MIL VEINTICINCO</w:t>
      </w:r>
      <w:r w:rsidRPr="00DA297E">
        <w:rPr>
          <w:rFonts w:ascii="Palatino Linotype" w:eastAsia="Calibri" w:hAnsi="Palatino Linotype" w:cs="Arial"/>
        </w:rPr>
        <w:t>, ANTE EL SECRETARIO TÉCNICO DEL PLENO, ALEXIS TAPIA RAMÍREZ.---------------------------------------------------------------------------------------------------</w:t>
      </w:r>
      <w:r w:rsidR="00105F56" w:rsidRPr="00105F56">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105F56" w:rsidRPr="00DA297E">
        <w:rPr>
          <w:rFonts w:ascii="Palatino Linotype" w:eastAsia="Calibri" w:hAnsi="Palatino Linotype" w:cs="Arial"/>
        </w:rPr>
        <w:t>------------------------------------------------------------------------------------------------------------------</w:t>
      </w:r>
      <w:r w:rsidR="00105F56" w:rsidRPr="0003598D">
        <w:rPr>
          <w:rFonts w:ascii="Palatino Linotype" w:eastAsia="Calibri" w:hAnsi="Palatino Linotype" w:cs="Arial"/>
        </w:rPr>
        <w:t xml:space="preserve"> </w:t>
      </w:r>
      <w:r w:rsidR="002A6308" w:rsidRPr="002A6308">
        <w:rPr>
          <w:rFonts w:ascii="Palatino Linotype" w:eastAsia="Calibri" w:hAnsi="Palatino Linotype" w:cs="Arial"/>
          <w:sz w:val="18"/>
        </w:rPr>
        <w:t>JMV/CCR/jasm</w:t>
      </w:r>
    </w:p>
    <w:p w14:paraId="06EAFC5C" w14:textId="77777777" w:rsidR="00DA297E" w:rsidRDefault="00DA297E" w:rsidP="003E56C9"/>
    <w:p w14:paraId="7FE002E6" w14:textId="77777777" w:rsidR="00DA297E" w:rsidRDefault="00DA297E" w:rsidP="003E56C9"/>
    <w:p w14:paraId="4FDC3B92" w14:textId="77777777" w:rsidR="00DA297E" w:rsidRDefault="00DA297E" w:rsidP="003E56C9"/>
    <w:p w14:paraId="4EE6405B" w14:textId="77777777" w:rsidR="00DA297E" w:rsidRDefault="00DA297E" w:rsidP="003E56C9"/>
    <w:p w14:paraId="723FC79C" w14:textId="77777777" w:rsidR="00DA297E" w:rsidRDefault="00DA297E" w:rsidP="003E56C9"/>
    <w:p w14:paraId="13D9A2BC" w14:textId="77777777" w:rsidR="00DA297E" w:rsidRDefault="00DA297E" w:rsidP="003E56C9"/>
    <w:p w14:paraId="1F44D1E7" w14:textId="77777777" w:rsidR="00DA297E" w:rsidRDefault="00DA297E" w:rsidP="003E56C9"/>
    <w:p w14:paraId="2E3548F6" w14:textId="77777777" w:rsidR="00DA297E" w:rsidRDefault="00DA297E" w:rsidP="003E56C9"/>
    <w:p w14:paraId="4D3CC821" w14:textId="77777777" w:rsidR="00DA297E" w:rsidRDefault="00DA297E" w:rsidP="003E56C9"/>
    <w:p w14:paraId="2FD66DC2" w14:textId="77777777" w:rsidR="00DA297E" w:rsidRDefault="00DA297E" w:rsidP="003E56C9"/>
    <w:p w14:paraId="503D882A" w14:textId="77777777" w:rsidR="00DA297E" w:rsidRDefault="00DA297E" w:rsidP="003E56C9"/>
    <w:p w14:paraId="639D812E" w14:textId="77777777" w:rsidR="00DA297E" w:rsidRDefault="00DA297E" w:rsidP="003E56C9"/>
    <w:p w14:paraId="2C71BE51" w14:textId="77777777" w:rsidR="00DA297E" w:rsidRDefault="00DA297E" w:rsidP="003E56C9"/>
    <w:p w14:paraId="229F05E4" w14:textId="77777777" w:rsidR="00DA297E" w:rsidRDefault="00DA297E" w:rsidP="003E56C9"/>
    <w:p w14:paraId="49B1B4D9" w14:textId="77777777" w:rsidR="00DA297E" w:rsidRDefault="00DA297E" w:rsidP="003E56C9"/>
    <w:p w14:paraId="4173CB70" w14:textId="77777777" w:rsidR="00DA297E" w:rsidRDefault="00DA297E" w:rsidP="003E56C9"/>
    <w:p w14:paraId="12506307" w14:textId="77777777" w:rsidR="00DA297E" w:rsidRDefault="00DA297E" w:rsidP="003E56C9"/>
    <w:p w14:paraId="30F3C721" w14:textId="77777777" w:rsidR="00DA297E" w:rsidRDefault="00DA297E" w:rsidP="003E56C9"/>
    <w:p w14:paraId="132B10B0" w14:textId="77777777" w:rsidR="00DA297E" w:rsidRDefault="00DA297E" w:rsidP="003E56C9"/>
    <w:p w14:paraId="762BDF4A" w14:textId="77777777" w:rsidR="00DA297E" w:rsidRDefault="00DA297E" w:rsidP="003E56C9"/>
    <w:p w14:paraId="0C22124C" w14:textId="77777777" w:rsidR="00DA297E" w:rsidRDefault="00DA297E" w:rsidP="003E56C9"/>
    <w:p w14:paraId="12249D31" w14:textId="77777777" w:rsidR="00DA297E" w:rsidRDefault="00DA297E" w:rsidP="003E56C9"/>
    <w:p w14:paraId="21AF2164" w14:textId="77777777" w:rsidR="00DA297E" w:rsidRDefault="00DA297E" w:rsidP="003E56C9"/>
    <w:p w14:paraId="56A0C2D5" w14:textId="77777777" w:rsidR="00DA297E" w:rsidRDefault="00DA297E" w:rsidP="003E56C9"/>
    <w:p w14:paraId="705F467C" w14:textId="77777777" w:rsidR="00DA297E" w:rsidRDefault="00DA297E" w:rsidP="003E56C9"/>
    <w:p w14:paraId="121FEC79" w14:textId="77777777" w:rsidR="00DA297E" w:rsidRDefault="00DA297E" w:rsidP="003E56C9"/>
    <w:p w14:paraId="6DBFA74F" w14:textId="0CD18F4C" w:rsidR="00DA297E" w:rsidRPr="003E56C9" w:rsidRDefault="00DA297E" w:rsidP="003E56C9"/>
    <w:sectPr w:rsidR="00DA297E"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13FA" w14:textId="77777777" w:rsidR="00A65699" w:rsidRDefault="00A65699" w:rsidP="000B5E25">
      <w:r>
        <w:separator/>
      </w:r>
    </w:p>
  </w:endnote>
  <w:endnote w:type="continuationSeparator" w:id="0">
    <w:p w14:paraId="6D6AE4EC" w14:textId="77777777" w:rsidR="00A65699" w:rsidRDefault="00A6569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6BA4" w14:textId="56D39174" w:rsidR="00AE5995" w:rsidRPr="002A6308" w:rsidRDefault="00AE5995" w:rsidP="0043515A">
    <w:pPr>
      <w:pStyle w:val="Piedepgina"/>
      <w:jc w:val="right"/>
      <w:rPr>
        <w:rFonts w:ascii="Palatino Linotype" w:hAnsi="Palatino Linotype" w:cs="Arial"/>
        <w:sz w:val="20"/>
        <w:szCs w:val="20"/>
      </w:rPr>
    </w:pPr>
    <w:r w:rsidRPr="002A6308">
      <w:rPr>
        <w:rFonts w:ascii="Palatino Linotype" w:hAnsi="Palatino Linotype" w:cs="Arial"/>
        <w:bCs/>
        <w:sz w:val="20"/>
        <w:szCs w:val="20"/>
      </w:rPr>
      <w:t xml:space="preserve">Página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PAGE</w:instrText>
    </w:r>
    <w:r w:rsidRPr="002A6308">
      <w:rPr>
        <w:rFonts w:ascii="Palatino Linotype" w:hAnsi="Palatino Linotype" w:cs="Arial"/>
        <w:bCs/>
        <w:sz w:val="20"/>
        <w:szCs w:val="20"/>
      </w:rPr>
      <w:fldChar w:fldCharType="separate"/>
    </w:r>
    <w:r w:rsidR="00C654A3">
      <w:rPr>
        <w:rFonts w:ascii="Palatino Linotype" w:hAnsi="Palatino Linotype" w:cs="Arial"/>
        <w:bCs/>
        <w:noProof/>
        <w:sz w:val="20"/>
        <w:szCs w:val="20"/>
      </w:rPr>
      <w:t>15</w:t>
    </w:r>
    <w:r w:rsidRPr="002A6308">
      <w:rPr>
        <w:rFonts w:ascii="Palatino Linotype" w:hAnsi="Palatino Linotype" w:cs="Arial"/>
        <w:bCs/>
        <w:sz w:val="20"/>
        <w:szCs w:val="20"/>
      </w:rPr>
      <w:fldChar w:fldCharType="end"/>
    </w:r>
    <w:r w:rsidRPr="002A6308">
      <w:rPr>
        <w:rFonts w:ascii="Palatino Linotype" w:hAnsi="Palatino Linotype" w:cs="Arial"/>
        <w:sz w:val="20"/>
        <w:szCs w:val="20"/>
      </w:rPr>
      <w:t xml:space="preserve"> de </w:t>
    </w:r>
    <w:r w:rsidRPr="002A6308">
      <w:rPr>
        <w:rFonts w:ascii="Palatino Linotype" w:hAnsi="Palatino Linotype" w:cs="Arial"/>
        <w:bCs/>
        <w:sz w:val="20"/>
        <w:szCs w:val="20"/>
      </w:rPr>
      <w:fldChar w:fldCharType="begin"/>
    </w:r>
    <w:r w:rsidRPr="002A6308">
      <w:rPr>
        <w:rFonts w:ascii="Palatino Linotype" w:hAnsi="Palatino Linotype" w:cs="Arial"/>
        <w:bCs/>
        <w:sz w:val="20"/>
        <w:szCs w:val="20"/>
      </w:rPr>
      <w:instrText>NUMPAGES</w:instrText>
    </w:r>
    <w:r w:rsidRPr="002A6308">
      <w:rPr>
        <w:rFonts w:ascii="Palatino Linotype" w:hAnsi="Palatino Linotype" w:cs="Arial"/>
        <w:bCs/>
        <w:sz w:val="20"/>
        <w:szCs w:val="20"/>
      </w:rPr>
      <w:fldChar w:fldCharType="separate"/>
    </w:r>
    <w:r w:rsidR="00C654A3">
      <w:rPr>
        <w:rFonts w:ascii="Palatino Linotype" w:hAnsi="Palatino Linotype" w:cs="Arial"/>
        <w:bCs/>
        <w:noProof/>
        <w:sz w:val="20"/>
        <w:szCs w:val="20"/>
      </w:rPr>
      <w:t>15</w:t>
    </w:r>
    <w:r w:rsidRPr="002A6308">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D41C" w14:textId="219C1FBA" w:rsidR="00AE5995" w:rsidRPr="003E56C9" w:rsidRDefault="00AE5995" w:rsidP="0043515A">
    <w:pPr>
      <w:pStyle w:val="Piedepgina"/>
      <w:jc w:val="right"/>
      <w:rPr>
        <w:rFonts w:ascii="Palatino Linotype" w:hAnsi="Palatino Linotype" w:cs="Arial"/>
        <w:sz w:val="20"/>
        <w:szCs w:val="20"/>
      </w:rPr>
    </w:pPr>
    <w:r w:rsidRPr="003E56C9">
      <w:rPr>
        <w:rFonts w:ascii="Palatino Linotype" w:hAnsi="Palatino Linotype" w:cs="Arial"/>
        <w:b/>
        <w:bCs/>
        <w:sz w:val="20"/>
        <w:szCs w:val="20"/>
      </w:rPr>
      <w:t xml:space="preserve">Página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PAGE</w:instrText>
    </w:r>
    <w:r w:rsidRPr="003E56C9">
      <w:rPr>
        <w:rFonts w:ascii="Palatino Linotype" w:hAnsi="Palatino Linotype" w:cs="Arial"/>
        <w:b/>
        <w:bCs/>
        <w:sz w:val="20"/>
        <w:szCs w:val="20"/>
      </w:rPr>
      <w:fldChar w:fldCharType="separate"/>
    </w:r>
    <w:r w:rsidR="00C654A3">
      <w:rPr>
        <w:rFonts w:ascii="Palatino Linotype" w:hAnsi="Palatino Linotype" w:cs="Arial"/>
        <w:b/>
        <w:bCs/>
        <w:noProof/>
        <w:sz w:val="20"/>
        <w:szCs w:val="20"/>
      </w:rPr>
      <w:t>1</w:t>
    </w:r>
    <w:r w:rsidRPr="003E56C9">
      <w:rPr>
        <w:rFonts w:ascii="Palatino Linotype" w:hAnsi="Palatino Linotype" w:cs="Arial"/>
        <w:b/>
        <w:bCs/>
        <w:sz w:val="20"/>
        <w:szCs w:val="20"/>
      </w:rPr>
      <w:fldChar w:fldCharType="end"/>
    </w:r>
    <w:r w:rsidRPr="003E56C9">
      <w:rPr>
        <w:rFonts w:ascii="Palatino Linotype" w:hAnsi="Palatino Linotype" w:cs="Arial"/>
        <w:sz w:val="20"/>
        <w:szCs w:val="20"/>
      </w:rPr>
      <w:t xml:space="preserve"> de </w:t>
    </w:r>
    <w:r w:rsidRPr="003E56C9">
      <w:rPr>
        <w:rFonts w:ascii="Palatino Linotype" w:hAnsi="Palatino Linotype" w:cs="Arial"/>
        <w:b/>
        <w:bCs/>
        <w:sz w:val="20"/>
        <w:szCs w:val="20"/>
      </w:rPr>
      <w:fldChar w:fldCharType="begin"/>
    </w:r>
    <w:r w:rsidRPr="003E56C9">
      <w:rPr>
        <w:rFonts w:ascii="Palatino Linotype" w:hAnsi="Palatino Linotype" w:cs="Arial"/>
        <w:b/>
        <w:bCs/>
        <w:sz w:val="20"/>
        <w:szCs w:val="20"/>
      </w:rPr>
      <w:instrText>NUMPAGES</w:instrText>
    </w:r>
    <w:r w:rsidRPr="003E56C9">
      <w:rPr>
        <w:rFonts w:ascii="Palatino Linotype" w:hAnsi="Palatino Linotype" w:cs="Arial"/>
        <w:b/>
        <w:bCs/>
        <w:sz w:val="20"/>
        <w:szCs w:val="20"/>
      </w:rPr>
      <w:fldChar w:fldCharType="separate"/>
    </w:r>
    <w:r w:rsidR="00C654A3">
      <w:rPr>
        <w:rFonts w:ascii="Palatino Linotype" w:hAnsi="Palatino Linotype" w:cs="Arial"/>
        <w:b/>
        <w:bCs/>
        <w:noProof/>
        <w:sz w:val="20"/>
        <w:szCs w:val="20"/>
      </w:rPr>
      <w:t>15</w:t>
    </w:r>
    <w:r w:rsidRPr="003E56C9">
      <w:rPr>
        <w:rFonts w:ascii="Palatino Linotype" w:hAnsi="Palatino Linotype"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B6107" w14:textId="77777777" w:rsidR="00A65699" w:rsidRDefault="00A65699" w:rsidP="000B5E25">
      <w:r>
        <w:separator/>
      </w:r>
    </w:p>
  </w:footnote>
  <w:footnote w:type="continuationSeparator" w:id="0">
    <w:p w14:paraId="7C2C1B60" w14:textId="77777777" w:rsidR="00A65699" w:rsidRDefault="00A65699" w:rsidP="000B5E25">
      <w:r>
        <w:continuationSeparator/>
      </w:r>
    </w:p>
  </w:footnote>
  <w:footnote w:id="1">
    <w:p w14:paraId="2F5FD223" w14:textId="77777777" w:rsidR="00C179D6" w:rsidRPr="00C179D6" w:rsidRDefault="00C179D6" w:rsidP="00C179D6">
      <w:pPr>
        <w:pStyle w:val="Piedepgina"/>
        <w:jc w:val="both"/>
        <w:rPr>
          <w:rFonts w:ascii="Palatino Linotype" w:hAnsi="Palatino Linotype"/>
          <w:i/>
          <w:sz w:val="18"/>
        </w:rPr>
      </w:pPr>
      <w:r>
        <w:rPr>
          <w:rStyle w:val="Refdenotaalpie"/>
        </w:rPr>
        <w:footnoteRef/>
      </w:r>
      <w:r>
        <w:t xml:space="preserve"> </w:t>
      </w:r>
      <w:r w:rsidRPr="00C179D6">
        <w:rPr>
          <w:rFonts w:ascii="Palatino Linotype" w:hAnsi="Palatino Linotype"/>
          <w:b/>
          <w:i/>
          <w:sz w:val="18"/>
        </w:rPr>
        <w:t>La Legitimación Procesal</w:t>
      </w:r>
      <w:r w:rsidRPr="00C179D6">
        <w:rPr>
          <w:rFonts w:ascii="Palatino Linotype" w:hAnsi="Palatino Linotype"/>
          <w:i/>
          <w:sz w:val="18"/>
        </w:rPr>
        <w:t xml:space="preserve">, es la facultad de poder actuar en el proceso [sea como actor (activa), demandado o tercero (pasivas)]; es la idoneidad de la persona para actuar en juicio, inferida de su posición en el procedimiento. “La Legitimación Procesal”, Biblioteca de Jurídica del Instituto de Investigaciones Jurídicas de la UNAM, consultable el 29/08/2017, en el siguiente enlace: </w:t>
      </w:r>
      <w:hyperlink r:id="rId1" w:history="1">
        <w:r w:rsidRPr="00C179D6">
          <w:rPr>
            <w:rStyle w:val="Hipervnculo"/>
            <w:rFonts w:ascii="Palatino Linotype" w:hAnsi="Palatino Linotype"/>
            <w:i/>
            <w:sz w:val="18"/>
          </w:rPr>
          <w:t>https://archivos.juridicas.unam.mx/www/bjv/libros/7/3496/18.pdf</w:t>
        </w:r>
      </w:hyperlink>
      <w:r w:rsidRPr="00C179D6">
        <w:rPr>
          <w:rFonts w:ascii="Palatino Linotype" w:hAnsi="Palatino Linotype"/>
          <w:i/>
          <w:sz w:val="18"/>
        </w:rPr>
        <w:t xml:space="preserve"> </w:t>
      </w:r>
    </w:p>
    <w:p w14:paraId="0A0D53DF" w14:textId="77777777" w:rsidR="00C179D6" w:rsidRPr="006928BF" w:rsidRDefault="00C179D6" w:rsidP="00C179D6">
      <w:pPr>
        <w:pStyle w:val="Textonotapie"/>
        <w:rPr>
          <w:rFonts w:ascii="Palatino Linotype" w:hAnsi="Palatino Linotype"/>
          <w:sz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B5DF" w14:textId="77777777" w:rsidR="00E5647F" w:rsidRDefault="00C654A3">
    <w:pPr>
      <w:pStyle w:val="Encabezado"/>
    </w:pPr>
    <w:r>
      <w:rPr>
        <w:noProof/>
        <w:lang w:val="es-MX" w:eastAsia="es-MX"/>
      </w:rPr>
      <w:pict w14:anchorId="197E6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237" w:type="dxa"/>
      <w:tblInd w:w="2835" w:type="dxa"/>
      <w:tblLayout w:type="fixed"/>
      <w:tblLook w:val="04A0" w:firstRow="1" w:lastRow="0" w:firstColumn="1" w:lastColumn="0" w:noHBand="0" w:noVBand="1"/>
    </w:tblPr>
    <w:tblGrid>
      <w:gridCol w:w="2552"/>
      <w:gridCol w:w="3685"/>
    </w:tblGrid>
    <w:tr w:rsidR="00AE5995" w:rsidRPr="00DA297E" w14:paraId="3919E72E" w14:textId="77777777" w:rsidTr="00DA297E">
      <w:tc>
        <w:tcPr>
          <w:tcW w:w="2552" w:type="dxa"/>
          <w:shd w:val="clear" w:color="auto" w:fill="auto"/>
          <w:vAlign w:val="center"/>
        </w:tcPr>
        <w:p w14:paraId="6DBA0D8D" w14:textId="77777777" w:rsidR="00AE5995" w:rsidRPr="00DA297E" w:rsidRDefault="00B61730" w:rsidP="00DA297E">
          <w:pPr>
            <w:spacing w:line="276" w:lineRule="auto"/>
            <w:rPr>
              <w:rFonts w:ascii="Palatino Linotype" w:hAnsi="Palatino Linotype"/>
              <w:sz w:val="22"/>
              <w:szCs w:val="22"/>
              <w:lang w:val="es-ES_tradnl"/>
            </w:rPr>
          </w:pPr>
          <w:r>
            <w:rPr>
              <w:rFonts w:ascii="Palatino Linotype" w:hAnsi="Palatino Linotype"/>
              <w:sz w:val="22"/>
              <w:szCs w:val="22"/>
              <w:lang w:val="es-ES_tradnl"/>
            </w:rPr>
            <w:t>Recurso de R</w:t>
          </w:r>
          <w:r w:rsidR="00AE5995" w:rsidRPr="00DA297E">
            <w:rPr>
              <w:rFonts w:ascii="Palatino Linotype" w:hAnsi="Palatino Linotype"/>
              <w:sz w:val="22"/>
              <w:szCs w:val="22"/>
              <w:lang w:val="es-ES_tradnl"/>
            </w:rPr>
            <w:t>evisión:</w:t>
          </w:r>
        </w:p>
      </w:tc>
      <w:tc>
        <w:tcPr>
          <w:tcW w:w="3685" w:type="dxa"/>
          <w:shd w:val="clear" w:color="auto" w:fill="auto"/>
          <w:vAlign w:val="center"/>
        </w:tcPr>
        <w:p w14:paraId="15A6BFD4" w14:textId="7F683D91" w:rsidR="00AE5995" w:rsidRPr="00DA297E" w:rsidRDefault="005A53F3"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02875</w:t>
          </w:r>
          <w:r w:rsidR="00A43FE5">
            <w:rPr>
              <w:rFonts w:ascii="Palatino Linotype" w:hAnsi="Palatino Linotype"/>
              <w:sz w:val="22"/>
              <w:szCs w:val="22"/>
              <w:lang w:val="es-ES_tradnl"/>
            </w:rPr>
            <w:t>/INFOEM/</w:t>
          </w:r>
          <w:r>
            <w:rPr>
              <w:rFonts w:ascii="Palatino Linotype" w:hAnsi="Palatino Linotype"/>
              <w:sz w:val="22"/>
              <w:szCs w:val="22"/>
              <w:lang w:val="es-ES_tradnl"/>
            </w:rPr>
            <w:t>A</w:t>
          </w:r>
          <w:r w:rsidR="00B61730">
            <w:rPr>
              <w:rFonts w:ascii="Palatino Linotype" w:hAnsi="Palatino Linotype"/>
              <w:sz w:val="22"/>
              <w:szCs w:val="22"/>
              <w:lang w:val="es-ES_tradnl"/>
            </w:rPr>
            <w:t>D/RR/202</w:t>
          </w:r>
          <w:r>
            <w:rPr>
              <w:rFonts w:ascii="Palatino Linotype" w:hAnsi="Palatino Linotype"/>
              <w:sz w:val="22"/>
              <w:szCs w:val="22"/>
              <w:lang w:val="es-ES_tradnl"/>
            </w:rPr>
            <w:t>5</w:t>
          </w:r>
        </w:p>
      </w:tc>
    </w:tr>
    <w:tr w:rsidR="00AE5995" w:rsidRPr="00DA297E" w14:paraId="7A83D4B0" w14:textId="77777777" w:rsidTr="00DA297E">
      <w:tc>
        <w:tcPr>
          <w:tcW w:w="2552" w:type="dxa"/>
          <w:shd w:val="clear" w:color="auto" w:fill="auto"/>
          <w:vAlign w:val="center"/>
        </w:tcPr>
        <w:p w14:paraId="31C6AE46"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2E186FC0" w14:textId="64C81FB1" w:rsidR="00AE5995" w:rsidRPr="00DA297E" w:rsidRDefault="005A53F3" w:rsidP="00DA297E">
          <w:pPr>
            <w:spacing w:line="276" w:lineRule="auto"/>
            <w:jc w:val="right"/>
            <w:rPr>
              <w:rFonts w:ascii="Palatino Linotype" w:hAnsi="Palatino Linotype"/>
              <w:sz w:val="22"/>
              <w:szCs w:val="22"/>
              <w:lang w:val="es-ES_tradnl"/>
            </w:rPr>
          </w:pPr>
          <w:r w:rsidRPr="005A53F3">
            <w:rPr>
              <w:rFonts w:ascii="Palatino Linotype" w:hAnsi="Palatino Linotype"/>
              <w:sz w:val="22"/>
              <w:szCs w:val="22"/>
            </w:rPr>
            <w:t>Instituto de Seguridad Social del Estado de México y Municipios</w:t>
          </w:r>
        </w:p>
      </w:tc>
    </w:tr>
    <w:tr w:rsidR="00AE5995" w:rsidRPr="00DA297E" w14:paraId="32CDCF84" w14:textId="77777777" w:rsidTr="00DA297E">
      <w:trPr>
        <w:trHeight w:val="228"/>
      </w:trPr>
      <w:tc>
        <w:tcPr>
          <w:tcW w:w="2552" w:type="dxa"/>
          <w:shd w:val="clear" w:color="auto" w:fill="auto"/>
          <w:vAlign w:val="center"/>
        </w:tcPr>
        <w:p w14:paraId="2E837021" w14:textId="77777777" w:rsidR="00AE5995" w:rsidRPr="00DA297E" w:rsidRDefault="00AE5995" w:rsidP="00DA297E">
          <w:pPr>
            <w:spacing w:line="276" w:lineRule="auto"/>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vAlign w:val="center"/>
        </w:tcPr>
        <w:p w14:paraId="03717623"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r w:rsidR="00DA297E" w:rsidRPr="00DA297E" w14:paraId="658CC2BB" w14:textId="77777777" w:rsidTr="00DA297E">
      <w:trPr>
        <w:trHeight w:val="228"/>
      </w:trPr>
      <w:tc>
        <w:tcPr>
          <w:tcW w:w="2552" w:type="dxa"/>
          <w:shd w:val="clear" w:color="auto" w:fill="auto"/>
          <w:vAlign w:val="center"/>
        </w:tcPr>
        <w:p w14:paraId="1C9EDAA4" w14:textId="77777777" w:rsidR="00DA297E" w:rsidRPr="00DA297E" w:rsidRDefault="00DA297E" w:rsidP="00DA297E">
          <w:pPr>
            <w:spacing w:line="276" w:lineRule="auto"/>
            <w:jc w:val="right"/>
            <w:rPr>
              <w:rFonts w:ascii="Palatino Linotype" w:hAnsi="Palatino Linotype"/>
              <w:sz w:val="22"/>
              <w:szCs w:val="22"/>
              <w:lang w:val="es-ES_tradnl"/>
            </w:rPr>
          </w:pPr>
        </w:p>
      </w:tc>
      <w:tc>
        <w:tcPr>
          <w:tcW w:w="3685" w:type="dxa"/>
          <w:shd w:val="clear" w:color="auto" w:fill="auto"/>
          <w:vAlign w:val="center"/>
        </w:tcPr>
        <w:p w14:paraId="15367755" w14:textId="77777777" w:rsidR="00DA297E" w:rsidRPr="00DA297E" w:rsidRDefault="00DA297E" w:rsidP="00DA297E">
          <w:pPr>
            <w:spacing w:line="276" w:lineRule="auto"/>
            <w:jc w:val="right"/>
            <w:rPr>
              <w:rFonts w:ascii="Palatino Linotype" w:hAnsi="Palatino Linotype"/>
              <w:sz w:val="22"/>
              <w:szCs w:val="22"/>
              <w:lang w:val="es-ES_tradnl"/>
            </w:rPr>
          </w:pPr>
        </w:p>
      </w:tc>
    </w:tr>
  </w:tbl>
  <w:p w14:paraId="64176B61" w14:textId="77777777" w:rsidR="00AE5995" w:rsidRPr="001779E0" w:rsidRDefault="00C654A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0581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4pt;margin-top:-129.8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20" w:type="dxa"/>
      <w:tblInd w:w="2552" w:type="dxa"/>
      <w:tblLayout w:type="fixed"/>
      <w:tblLook w:val="04A0" w:firstRow="1" w:lastRow="0" w:firstColumn="1" w:lastColumn="0" w:noHBand="0" w:noVBand="1"/>
    </w:tblPr>
    <w:tblGrid>
      <w:gridCol w:w="2835"/>
      <w:gridCol w:w="3685"/>
    </w:tblGrid>
    <w:tr w:rsidR="00AE5995" w:rsidRPr="00DA297E" w14:paraId="52F610F4" w14:textId="77777777" w:rsidTr="00732345">
      <w:tc>
        <w:tcPr>
          <w:tcW w:w="2835" w:type="dxa"/>
          <w:shd w:val="clear" w:color="auto" w:fill="auto"/>
        </w:tcPr>
        <w:p w14:paraId="7DE8F70F"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Recurso de</w:t>
          </w:r>
          <w:r w:rsidR="00B61730">
            <w:rPr>
              <w:rFonts w:ascii="Palatino Linotype" w:hAnsi="Palatino Linotype"/>
              <w:sz w:val="22"/>
              <w:szCs w:val="22"/>
              <w:lang w:val="es-ES_tradnl"/>
            </w:rPr>
            <w:t xml:space="preserve"> R</w:t>
          </w:r>
          <w:r w:rsidRPr="00DA297E">
            <w:rPr>
              <w:rFonts w:ascii="Palatino Linotype" w:hAnsi="Palatino Linotype"/>
              <w:sz w:val="22"/>
              <w:szCs w:val="22"/>
              <w:lang w:val="es-ES_tradnl"/>
            </w:rPr>
            <w:t>evisión:</w:t>
          </w:r>
        </w:p>
      </w:tc>
      <w:tc>
        <w:tcPr>
          <w:tcW w:w="3685" w:type="dxa"/>
          <w:shd w:val="clear" w:color="auto" w:fill="auto"/>
          <w:vAlign w:val="center"/>
        </w:tcPr>
        <w:p w14:paraId="6D5AE452" w14:textId="2C4128D7" w:rsidR="00AE5995" w:rsidRPr="00DA297E" w:rsidRDefault="005A53F3"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02875</w:t>
          </w:r>
          <w:r w:rsidR="00A43FE5">
            <w:rPr>
              <w:rFonts w:ascii="Palatino Linotype" w:hAnsi="Palatino Linotype"/>
              <w:sz w:val="22"/>
              <w:szCs w:val="22"/>
              <w:lang w:val="es-ES_tradnl"/>
            </w:rPr>
            <w:t>/INFOEM/</w:t>
          </w:r>
          <w:r>
            <w:rPr>
              <w:rFonts w:ascii="Palatino Linotype" w:hAnsi="Palatino Linotype"/>
              <w:sz w:val="22"/>
              <w:szCs w:val="22"/>
              <w:lang w:val="es-ES_tradnl"/>
            </w:rPr>
            <w:t>AD</w:t>
          </w:r>
          <w:r w:rsidR="00B61730">
            <w:rPr>
              <w:rFonts w:ascii="Palatino Linotype" w:hAnsi="Palatino Linotype"/>
              <w:sz w:val="22"/>
              <w:szCs w:val="22"/>
              <w:lang w:val="es-ES_tradnl"/>
            </w:rPr>
            <w:t>/RR/202</w:t>
          </w:r>
          <w:r>
            <w:rPr>
              <w:rFonts w:ascii="Palatino Linotype" w:hAnsi="Palatino Linotype"/>
              <w:sz w:val="22"/>
              <w:szCs w:val="22"/>
              <w:lang w:val="es-ES_tradnl"/>
            </w:rPr>
            <w:t>5</w:t>
          </w:r>
        </w:p>
      </w:tc>
    </w:tr>
    <w:tr w:rsidR="00AE5995" w:rsidRPr="00DA297E" w14:paraId="0D2C282C" w14:textId="77777777" w:rsidTr="00732345">
      <w:tc>
        <w:tcPr>
          <w:tcW w:w="2835" w:type="dxa"/>
          <w:shd w:val="clear" w:color="auto" w:fill="auto"/>
          <w:vAlign w:val="center"/>
        </w:tcPr>
        <w:p w14:paraId="44F54186"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Recurrente:</w:t>
          </w:r>
        </w:p>
      </w:tc>
      <w:tc>
        <w:tcPr>
          <w:tcW w:w="3685" w:type="dxa"/>
          <w:shd w:val="clear" w:color="auto" w:fill="auto"/>
          <w:vAlign w:val="center"/>
        </w:tcPr>
        <w:p w14:paraId="0FDF8634" w14:textId="0D1D324A" w:rsidR="00AE5995" w:rsidRPr="0081739A" w:rsidRDefault="00C654A3" w:rsidP="00DA297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XXXXXXXXXXXXXXXXXXXXX</w:t>
          </w:r>
        </w:p>
      </w:tc>
    </w:tr>
    <w:tr w:rsidR="00AE5995" w:rsidRPr="00DA297E" w14:paraId="5B7BFE28" w14:textId="77777777" w:rsidTr="00732345">
      <w:trPr>
        <w:trHeight w:val="228"/>
      </w:trPr>
      <w:tc>
        <w:tcPr>
          <w:tcW w:w="2835" w:type="dxa"/>
          <w:shd w:val="clear" w:color="auto" w:fill="auto"/>
        </w:tcPr>
        <w:p w14:paraId="720DEB0F"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Sujeto Obligado:</w:t>
          </w:r>
        </w:p>
      </w:tc>
      <w:tc>
        <w:tcPr>
          <w:tcW w:w="3685" w:type="dxa"/>
          <w:shd w:val="clear" w:color="auto" w:fill="auto"/>
          <w:vAlign w:val="center"/>
        </w:tcPr>
        <w:p w14:paraId="1AFF9ECE" w14:textId="2DE940B0" w:rsidR="00AE5995" w:rsidRPr="00DA297E" w:rsidRDefault="005A53F3" w:rsidP="00DA297E">
          <w:pPr>
            <w:spacing w:line="276" w:lineRule="auto"/>
            <w:jc w:val="right"/>
            <w:rPr>
              <w:rFonts w:ascii="Palatino Linotype" w:hAnsi="Palatino Linotype"/>
              <w:sz w:val="22"/>
              <w:szCs w:val="22"/>
            </w:rPr>
          </w:pPr>
          <w:r w:rsidRPr="005A53F3">
            <w:rPr>
              <w:rFonts w:ascii="Palatino Linotype" w:hAnsi="Palatino Linotype"/>
              <w:sz w:val="22"/>
              <w:szCs w:val="22"/>
            </w:rPr>
            <w:t>Instituto de Seguridad Social del Estado de México y Municipios</w:t>
          </w:r>
        </w:p>
      </w:tc>
    </w:tr>
    <w:tr w:rsidR="00AE5995" w:rsidRPr="00DA297E" w14:paraId="64C804FA" w14:textId="77777777" w:rsidTr="00732345">
      <w:tc>
        <w:tcPr>
          <w:tcW w:w="2835" w:type="dxa"/>
          <w:shd w:val="clear" w:color="auto" w:fill="auto"/>
        </w:tcPr>
        <w:p w14:paraId="3ED21CA6" w14:textId="77777777" w:rsidR="00AE5995" w:rsidRPr="00DA297E" w:rsidRDefault="00AE5995" w:rsidP="00DA297E">
          <w:pPr>
            <w:spacing w:line="276" w:lineRule="auto"/>
            <w:jc w:val="both"/>
            <w:rPr>
              <w:rFonts w:ascii="Palatino Linotype" w:hAnsi="Palatino Linotype"/>
              <w:sz w:val="22"/>
              <w:szCs w:val="22"/>
              <w:lang w:val="es-ES_tradnl"/>
            </w:rPr>
          </w:pPr>
          <w:r w:rsidRPr="00DA297E">
            <w:rPr>
              <w:rFonts w:ascii="Palatino Linotype" w:hAnsi="Palatino Linotype"/>
              <w:sz w:val="22"/>
              <w:szCs w:val="22"/>
              <w:lang w:val="es-ES_tradnl"/>
            </w:rPr>
            <w:t>Comisionado Ponente:</w:t>
          </w:r>
        </w:p>
      </w:tc>
      <w:tc>
        <w:tcPr>
          <w:tcW w:w="3685" w:type="dxa"/>
          <w:shd w:val="clear" w:color="auto" w:fill="auto"/>
        </w:tcPr>
        <w:p w14:paraId="1DA1D729" w14:textId="77777777" w:rsidR="00AE5995" w:rsidRPr="00DA297E" w:rsidRDefault="00AE5995" w:rsidP="00DA297E">
          <w:pPr>
            <w:spacing w:line="276" w:lineRule="auto"/>
            <w:jc w:val="right"/>
            <w:rPr>
              <w:rFonts w:ascii="Palatino Linotype" w:hAnsi="Palatino Linotype"/>
              <w:sz w:val="22"/>
              <w:szCs w:val="22"/>
              <w:lang w:val="es-ES_tradnl"/>
            </w:rPr>
          </w:pPr>
          <w:r w:rsidRPr="00DA297E">
            <w:rPr>
              <w:rFonts w:ascii="Palatino Linotype" w:hAnsi="Palatino Linotype"/>
              <w:sz w:val="22"/>
              <w:szCs w:val="22"/>
              <w:lang w:val="es-ES_tradnl"/>
            </w:rPr>
            <w:t>José Martínez Vilchis</w:t>
          </w:r>
        </w:p>
      </w:tc>
    </w:tr>
  </w:tbl>
  <w:p w14:paraId="6873D6CA" w14:textId="77777777" w:rsidR="00AE5995" w:rsidRPr="009F1AB6" w:rsidRDefault="00C654A3">
    <w:pPr>
      <w:pStyle w:val="Encabezado"/>
      <w:rPr>
        <w:sz w:val="10"/>
      </w:rPr>
    </w:pPr>
    <w:r>
      <w:rPr>
        <w:noProof/>
        <w:sz w:val="10"/>
        <w:lang w:val="es-MX" w:eastAsia="es-MX"/>
      </w:rPr>
      <w:pict w14:anchorId="6DB7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3.25pt;margin-top:-120.65pt;width:609.4pt;height:793.75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7BCC"/>
    <w:multiLevelType w:val="hybridMultilevel"/>
    <w:tmpl w:val="0EE26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F04846"/>
    <w:multiLevelType w:val="hybridMultilevel"/>
    <w:tmpl w:val="D166C698"/>
    <w:lvl w:ilvl="0" w:tplc="45983B38">
      <w:start w:val="1"/>
      <w:numFmt w:val="upperRoman"/>
      <w:lvlText w:val="%1."/>
      <w:lvlJc w:val="left"/>
      <w:pPr>
        <w:ind w:left="1425" w:hanging="720"/>
      </w:pPr>
      <w:rPr>
        <w:rFonts w:hint="default"/>
        <w:b/>
        <w:i/>
        <w:color w:val="auto"/>
        <w:sz w:val="24"/>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1DC5534"/>
    <w:multiLevelType w:val="hybridMultilevel"/>
    <w:tmpl w:val="FA321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D0BA0"/>
    <w:multiLevelType w:val="hybridMultilevel"/>
    <w:tmpl w:val="766EE81A"/>
    <w:lvl w:ilvl="0" w:tplc="BDE45D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43357A"/>
    <w:multiLevelType w:val="hybridMultilevel"/>
    <w:tmpl w:val="0420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7B75DA"/>
    <w:multiLevelType w:val="hybridMultilevel"/>
    <w:tmpl w:val="12DE2018"/>
    <w:lvl w:ilvl="0" w:tplc="818C4DF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54500C4"/>
    <w:multiLevelType w:val="hybridMultilevel"/>
    <w:tmpl w:val="B928ED32"/>
    <w:lvl w:ilvl="0" w:tplc="02B08B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59085686"/>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1D04B4"/>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B51F70"/>
    <w:multiLevelType w:val="hybridMultilevel"/>
    <w:tmpl w:val="91DC2F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FB0505"/>
    <w:multiLevelType w:val="hybridMultilevel"/>
    <w:tmpl w:val="DF9A960C"/>
    <w:lvl w:ilvl="0" w:tplc="5DA0574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7B084263"/>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065D5B"/>
    <w:multiLevelType w:val="hybridMultilevel"/>
    <w:tmpl w:val="5882C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4"/>
  </w:num>
  <w:num w:numId="5">
    <w:abstractNumId w:val="9"/>
  </w:num>
  <w:num w:numId="6">
    <w:abstractNumId w:val="7"/>
  </w:num>
  <w:num w:numId="7">
    <w:abstractNumId w:val="10"/>
  </w:num>
  <w:num w:numId="8">
    <w:abstractNumId w:val="1"/>
  </w:num>
  <w:num w:numId="9">
    <w:abstractNumId w:val="14"/>
  </w:num>
  <w:num w:numId="10">
    <w:abstractNumId w:val="16"/>
  </w:num>
  <w:num w:numId="11">
    <w:abstractNumId w:val="2"/>
  </w:num>
  <w:num w:numId="12">
    <w:abstractNumId w:val="3"/>
  </w:num>
  <w:num w:numId="13">
    <w:abstractNumId w:val="11"/>
  </w:num>
  <w:num w:numId="14">
    <w:abstractNumId w:val="15"/>
  </w:num>
  <w:num w:numId="15">
    <w:abstractNumId w:val="8"/>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3598D"/>
    <w:rsid w:val="00036F8B"/>
    <w:rsid w:val="000572E9"/>
    <w:rsid w:val="00076AAB"/>
    <w:rsid w:val="00093AE1"/>
    <w:rsid w:val="000A717C"/>
    <w:rsid w:val="000B5E25"/>
    <w:rsid w:val="000F16BA"/>
    <w:rsid w:val="00101AD8"/>
    <w:rsid w:val="00105F56"/>
    <w:rsid w:val="00123996"/>
    <w:rsid w:val="0012510D"/>
    <w:rsid w:val="00186CCB"/>
    <w:rsid w:val="0019170F"/>
    <w:rsid w:val="001A1E1D"/>
    <w:rsid w:val="001D4046"/>
    <w:rsid w:val="0020249A"/>
    <w:rsid w:val="002167BB"/>
    <w:rsid w:val="00225163"/>
    <w:rsid w:val="00235936"/>
    <w:rsid w:val="00267BB5"/>
    <w:rsid w:val="00295B3F"/>
    <w:rsid w:val="002A4B43"/>
    <w:rsid w:val="002A6308"/>
    <w:rsid w:val="002A676F"/>
    <w:rsid w:val="002C0BE5"/>
    <w:rsid w:val="002E3085"/>
    <w:rsid w:val="002F3B20"/>
    <w:rsid w:val="00307006"/>
    <w:rsid w:val="0030701F"/>
    <w:rsid w:val="00326800"/>
    <w:rsid w:val="00330FC3"/>
    <w:rsid w:val="00343F0B"/>
    <w:rsid w:val="003520C5"/>
    <w:rsid w:val="003746DE"/>
    <w:rsid w:val="003804E8"/>
    <w:rsid w:val="00380D3E"/>
    <w:rsid w:val="003B1C85"/>
    <w:rsid w:val="003B36D7"/>
    <w:rsid w:val="003E53A6"/>
    <w:rsid w:val="003E56C9"/>
    <w:rsid w:val="003F62E9"/>
    <w:rsid w:val="004018F9"/>
    <w:rsid w:val="00425E0F"/>
    <w:rsid w:val="0042675B"/>
    <w:rsid w:val="004344EA"/>
    <w:rsid w:val="0043515A"/>
    <w:rsid w:val="00442FD8"/>
    <w:rsid w:val="00443892"/>
    <w:rsid w:val="004445A1"/>
    <w:rsid w:val="00445CAA"/>
    <w:rsid w:val="00472295"/>
    <w:rsid w:val="004D6F71"/>
    <w:rsid w:val="005179AB"/>
    <w:rsid w:val="00555C87"/>
    <w:rsid w:val="005612CA"/>
    <w:rsid w:val="005818E9"/>
    <w:rsid w:val="0059032F"/>
    <w:rsid w:val="005A53F3"/>
    <w:rsid w:val="005A6216"/>
    <w:rsid w:val="005B234D"/>
    <w:rsid w:val="005B26AD"/>
    <w:rsid w:val="005B36A8"/>
    <w:rsid w:val="005B5693"/>
    <w:rsid w:val="005C6646"/>
    <w:rsid w:val="005D77CC"/>
    <w:rsid w:val="005E5716"/>
    <w:rsid w:val="006002E0"/>
    <w:rsid w:val="00620280"/>
    <w:rsid w:val="006258FD"/>
    <w:rsid w:val="00632E48"/>
    <w:rsid w:val="00640A48"/>
    <w:rsid w:val="00694976"/>
    <w:rsid w:val="006B321A"/>
    <w:rsid w:val="006B418F"/>
    <w:rsid w:val="006D1713"/>
    <w:rsid w:val="006D3A03"/>
    <w:rsid w:val="006E08FA"/>
    <w:rsid w:val="006F5F93"/>
    <w:rsid w:val="00710FED"/>
    <w:rsid w:val="00732345"/>
    <w:rsid w:val="00756F04"/>
    <w:rsid w:val="00770F18"/>
    <w:rsid w:val="00793C1A"/>
    <w:rsid w:val="007A118C"/>
    <w:rsid w:val="007D2A81"/>
    <w:rsid w:val="007E534B"/>
    <w:rsid w:val="007E7C02"/>
    <w:rsid w:val="007F7462"/>
    <w:rsid w:val="0081739A"/>
    <w:rsid w:val="00835035"/>
    <w:rsid w:val="00841E5D"/>
    <w:rsid w:val="00852668"/>
    <w:rsid w:val="008578BF"/>
    <w:rsid w:val="008660D6"/>
    <w:rsid w:val="008A1A90"/>
    <w:rsid w:val="008C3B24"/>
    <w:rsid w:val="008E01E4"/>
    <w:rsid w:val="00900C9B"/>
    <w:rsid w:val="00901487"/>
    <w:rsid w:val="00926C44"/>
    <w:rsid w:val="0093645B"/>
    <w:rsid w:val="009758CB"/>
    <w:rsid w:val="00993406"/>
    <w:rsid w:val="009A0F77"/>
    <w:rsid w:val="009A5223"/>
    <w:rsid w:val="009B23B7"/>
    <w:rsid w:val="009B2B6B"/>
    <w:rsid w:val="009D2E87"/>
    <w:rsid w:val="009D39B3"/>
    <w:rsid w:val="009E1F26"/>
    <w:rsid w:val="009E3747"/>
    <w:rsid w:val="009F4FF4"/>
    <w:rsid w:val="009F62C3"/>
    <w:rsid w:val="009F71DC"/>
    <w:rsid w:val="00A0100D"/>
    <w:rsid w:val="00A05133"/>
    <w:rsid w:val="00A05D3A"/>
    <w:rsid w:val="00A13DAE"/>
    <w:rsid w:val="00A43FE5"/>
    <w:rsid w:val="00A51835"/>
    <w:rsid w:val="00A5260D"/>
    <w:rsid w:val="00A65699"/>
    <w:rsid w:val="00A6692F"/>
    <w:rsid w:val="00A72262"/>
    <w:rsid w:val="00AA26B4"/>
    <w:rsid w:val="00AB15E3"/>
    <w:rsid w:val="00AD33BE"/>
    <w:rsid w:val="00AE1A47"/>
    <w:rsid w:val="00AE5995"/>
    <w:rsid w:val="00B01BD5"/>
    <w:rsid w:val="00B05B83"/>
    <w:rsid w:val="00B17992"/>
    <w:rsid w:val="00B31853"/>
    <w:rsid w:val="00B41AD6"/>
    <w:rsid w:val="00B50B07"/>
    <w:rsid w:val="00B52E84"/>
    <w:rsid w:val="00B61730"/>
    <w:rsid w:val="00B8098B"/>
    <w:rsid w:val="00BC0CFA"/>
    <w:rsid w:val="00BD14B3"/>
    <w:rsid w:val="00BE233B"/>
    <w:rsid w:val="00BE7A6E"/>
    <w:rsid w:val="00C179D6"/>
    <w:rsid w:val="00C25B47"/>
    <w:rsid w:val="00C56DD5"/>
    <w:rsid w:val="00C654A3"/>
    <w:rsid w:val="00C802FB"/>
    <w:rsid w:val="00CA216C"/>
    <w:rsid w:val="00CC0700"/>
    <w:rsid w:val="00CD024D"/>
    <w:rsid w:val="00CF1AA0"/>
    <w:rsid w:val="00D4431A"/>
    <w:rsid w:val="00D57210"/>
    <w:rsid w:val="00D901D7"/>
    <w:rsid w:val="00D92BFE"/>
    <w:rsid w:val="00DA297E"/>
    <w:rsid w:val="00DC0027"/>
    <w:rsid w:val="00DD1866"/>
    <w:rsid w:val="00DE0A8D"/>
    <w:rsid w:val="00DE562A"/>
    <w:rsid w:val="00E42B2B"/>
    <w:rsid w:val="00E5647F"/>
    <w:rsid w:val="00E65F37"/>
    <w:rsid w:val="00E711DE"/>
    <w:rsid w:val="00E823B8"/>
    <w:rsid w:val="00E9091C"/>
    <w:rsid w:val="00EA61B9"/>
    <w:rsid w:val="00EA7BF4"/>
    <w:rsid w:val="00EB6C62"/>
    <w:rsid w:val="00EE4D9C"/>
    <w:rsid w:val="00EE6265"/>
    <w:rsid w:val="00EE6EB8"/>
    <w:rsid w:val="00EE7518"/>
    <w:rsid w:val="00EF193B"/>
    <w:rsid w:val="00F34A32"/>
    <w:rsid w:val="00F455F1"/>
    <w:rsid w:val="00F570D3"/>
    <w:rsid w:val="00F83374"/>
    <w:rsid w:val="00F8513C"/>
    <w:rsid w:val="00FC3A7B"/>
    <w:rsid w:val="00FC7CC7"/>
    <w:rsid w:val="00FE2FFB"/>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BB0A1"/>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chivos.juridicas.unam.mx/www/bjv/libros/7/3496/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3131</Words>
  <Characters>17225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2025-03-31T16:00:00Z</dcterms:created>
  <dcterms:modified xsi:type="dcterms:W3CDTF">2025-05-09T18:08:00Z</dcterms:modified>
</cp:coreProperties>
</file>