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5C0" w:rsidRPr="00130750" w:rsidRDefault="008C69B9">
      <w:pPr>
        <w:keepNext/>
        <w:keepLines/>
        <w:pBdr>
          <w:top w:val="nil"/>
          <w:left w:val="nil"/>
          <w:bottom w:val="nil"/>
          <w:right w:val="nil"/>
          <w:between w:val="nil"/>
        </w:pBdr>
        <w:spacing w:line="240" w:lineRule="auto"/>
        <w:jc w:val="left"/>
        <w:rPr>
          <w:color w:val="0F4761"/>
        </w:rPr>
      </w:pPr>
      <w:r w:rsidRPr="00130750">
        <w:rPr>
          <w:color w:val="0F4761"/>
        </w:rPr>
        <w:t>Contenido</w:t>
      </w:r>
    </w:p>
    <w:p w:rsidR="004605C0" w:rsidRPr="00130750" w:rsidRDefault="004605C0">
      <w:pPr>
        <w:spacing w:line="240" w:lineRule="auto"/>
      </w:pPr>
    </w:p>
    <w:sdt>
      <w:sdtPr>
        <w:id w:val="1467357969"/>
        <w:docPartObj>
          <w:docPartGallery w:val="Table of Contents"/>
          <w:docPartUnique/>
        </w:docPartObj>
      </w:sdtPr>
      <w:sdtEndPr/>
      <w:sdtContent>
        <w:p w:rsidR="004605C0" w:rsidRPr="00130750" w:rsidRDefault="008C69B9">
          <w:pPr>
            <w:pBdr>
              <w:top w:val="nil"/>
              <w:left w:val="nil"/>
              <w:bottom w:val="nil"/>
              <w:right w:val="nil"/>
              <w:between w:val="nil"/>
            </w:pBdr>
            <w:tabs>
              <w:tab w:val="right" w:pos="9034"/>
            </w:tabs>
            <w:spacing w:after="100"/>
            <w:rPr>
              <w:rFonts w:ascii="Aptos" w:eastAsia="Aptos" w:hAnsi="Aptos" w:cs="Aptos"/>
              <w:color w:val="000000"/>
            </w:rPr>
          </w:pPr>
          <w:r w:rsidRPr="00130750">
            <w:fldChar w:fldCharType="begin"/>
          </w:r>
          <w:r w:rsidRPr="00130750">
            <w:instrText xml:space="preserve"> TOC \h \u \z \t "Heading 1,1,Heading 2,2,Heading 3,3,"</w:instrText>
          </w:r>
          <w:r w:rsidRPr="00130750">
            <w:fldChar w:fldCharType="separate"/>
          </w:r>
          <w:hyperlink w:anchor="_heading=h.itq2ua2drsa1">
            <w:r w:rsidRPr="00130750">
              <w:rPr>
                <w:color w:val="000000"/>
              </w:rPr>
              <w:t>ANTECEDENTES</w:t>
            </w:r>
            <w:r w:rsidRPr="00130750">
              <w:rPr>
                <w:color w:val="000000"/>
              </w:rPr>
              <w:tab/>
              <w:t>1</w:t>
            </w:r>
          </w:hyperlink>
        </w:p>
        <w:p w:rsidR="004605C0" w:rsidRPr="00130750" w:rsidRDefault="006E6FCD">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p4y1chhi8cwf">
            <w:r w:rsidR="008C69B9" w:rsidRPr="00130750">
              <w:rPr>
                <w:color w:val="000000"/>
              </w:rPr>
              <w:t>DE LA SOLICITUD DE INFORMACIÓN</w:t>
            </w:r>
            <w:r w:rsidR="008C69B9" w:rsidRPr="00130750">
              <w:rPr>
                <w:color w:val="000000"/>
              </w:rPr>
              <w:tab/>
              <w:t>1</w:t>
            </w:r>
          </w:hyperlink>
        </w:p>
        <w:p w:rsidR="004605C0" w:rsidRPr="00130750" w:rsidRDefault="006E6FC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4wtbxlwnfcpa">
            <w:r w:rsidR="008C69B9" w:rsidRPr="00130750">
              <w:rPr>
                <w:color w:val="000000"/>
              </w:rPr>
              <w:t>a) Solicitud de información</w:t>
            </w:r>
            <w:r w:rsidR="008C69B9" w:rsidRPr="00130750">
              <w:rPr>
                <w:color w:val="000000"/>
              </w:rPr>
              <w:tab/>
              <w:t>1</w:t>
            </w:r>
          </w:hyperlink>
        </w:p>
        <w:p w:rsidR="004605C0" w:rsidRPr="00130750" w:rsidRDefault="006E6FC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tlv1zjjf2v4d">
            <w:r w:rsidR="008C69B9" w:rsidRPr="00130750">
              <w:rPr>
                <w:color w:val="000000"/>
              </w:rPr>
              <w:t>b) Turno de la solicitud de información</w:t>
            </w:r>
            <w:r w:rsidR="008C69B9" w:rsidRPr="00130750">
              <w:rPr>
                <w:color w:val="000000"/>
              </w:rPr>
              <w:tab/>
              <w:t>2</w:t>
            </w:r>
          </w:hyperlink>
        </w:p>
        <w:p w:rsidR="004605C0" w:rsidRPr="00130750" w:rsidRDefault="006E6FC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vhk4uyj0qf0i">
            <w:r w:rsidR="008C69B9" w:rsidRPr="00130750">
              <w:rPr>
                <w:color w:val="000000"/>
              </w:rPr>
              <w:t>c) Prórroga</w:t>
            </w:r>
            <w:r w:rsidR="008C69B9" w:rsidRPr="00130750">
              <w:rPr>
                <w:color w:val="000000"/>
              </w:rPr>
              <w:tab/>
              <w:t>2</w:t>
            </w:r>
          </w:hyperlink>
        </w:p>
        <w:p w:rsidR="004605C0" w:rsidRPr="00130750" w:rsidRDefault="006E6FC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wt8088ldhcdl">
            <w:r w:rsidR="008C69B9" w:rsidRPr="00130750">
              <w:rPr>
                <w:color w:val="000000"/>
              </w:rPr>
              <w:t>d) Respuesta del Sujeto Obligado</w:t>
            </w:r>
            <w:r w:rsidR="008C69B9" w:rsidRPr="00130750">
              <w:rPr>
                <w:color w:val="000000"/>
              </w:rPr>
              <w:tab/>
              <w:t>3</w:t>
            </w:r>
          </w:hyperlink>
        </w:p>
        <w:p w:rsidR="004605C0" w:rsidRPr="00130750" w:rsidRDefault="006E6FCD">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pxskoh28siq1">
            <w:r w:rsidR="008C69B9" w:rsidRPr="00130750">
              <w:rPr>
                <w:color w:val="000000"/>
              </w:rPr>
              <w:t>DEL RECURSO DE REVISIÓN</w:t>
            </w:r>
            <w:r w:rsidR="008C69B9" w:rsidRPr="00130750">
              <w:rPr>
                <w:color w:val="000000"/>
              </w:rPr>
              <w:tab/>
              <w:t>5</w:t>
            </w:r>
          </w:hyperlink>
        </w:p>
        <w:p w:rsidR="004605C0" w:rsidRPr="00130750" w:rsidRDefault="006E6FC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r2p1en93iw7l">
            <w:r w:rsidR="008C69B9" w:rsidRPr="00130750">
              <w:rPr>
                <w:color w:val="000000"/>
              </w:rPr>
              <w:t>a) Interposición del Recurso de Revisión</w:t>
            </w:r>
            <w:r w:rsidR="008C69B9" w:rsidRPr="00130750">
              <w:rPr>
                <w:color w:val="000000"/>
              </w:rPr>
              <w:tab/>
              <w:t>5</w:t>
            </w:r>
          </w:hyperlink>
        </w:p>
        <w:p w:rsidR="004605C0" w:rsidRPr="00130750" w:rsidRDefault="006E6FC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x1fsfrauqemr">
            <w:r w:rsidR="008C69B9" w:rsidRPr="00130750">
              <w:rPr>
                <w:color w:val="000000"/>
              </w:rPr>
              <w:t>b) Turno del Recurso de Revisión</w:t>
            </w:r>
            <w:r w:rsidR="008C69B9" w:rsidRPr="00130750">
              <w:rPr>
                <w:color w:val="000000"/>
              </w:rPr>
              <w:tab/>
              <w:t>5</w:t>
            </w:r>
          </w:hyperlink>
        </w:p>
        <w:p w:rsidR="004605C0" w:rsidRPr="00130750" w:rsidRDefault="006E6FC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azq31re3khhh">
            <w:r w:rsidR="008C69B9" w:rsidRPr="00130750">
              <w:rPr>
                <w:color w:val="000000"/>
              </w:rPr>
              <w:t>c) Admisión del Recurso de Revisión</w:t>
            </w:r>
            <w:r w:rsidR="008C69B9" w:rsidRPr="00130750">
              <w:rPr>
                <w:color w:val="000000"/>
              </w:rPr>
              <w:tab/>
              <w:t>6</w:t>
            </w:r>
          </w:hyperlink>
        </w:p>
        <w:p w:rsidR="004605C0" w:rsidRPr="00130750" w:rsidRDefault="006E6FC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uucjm2p9oqnk">
            <w:r w:rsidR="008C69B9" w:rsidRPr="00130750">
              <w:rPr>
                <w:color w:val="000000"/>
              </w:rPr>
              <w:t>d) Informe Justificado del Sujeto Obligado</w:t>
            </w:r>
            <w:r w:rsidR="008C69B9" w:rsidRPr="00130750">
              <w:rPr>
                <w:color w:val="000000"/>
              </w:rPr>
              <w:tab/>
              <w:t>6</w:t>
            </w:r>
          </w:hyperlink>
        </w:p>
        <w:p w:rsidR="004605C0" w:rsidRPr="00130750" w:rsidRDefault="006E6FC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qpxjx44guh59">
            <w:r w:rsidR="008C69B9" w:rsidRPr="00130750">
              <w:rPr>
                <w:color w:val="000000"/>
              </w:rPr>
              <w:t>e) Manifestaciones de la Parte Recurrente</w:t>
            </w:r>
            <w:r w:rsidR="008C69B9" w:rsidRPr="00130750">
              <w:rPr>
                <w:color w:val="000000"/>
              </w:rPr>
              <w:tab/>
              <w:t>6</w:t>
            </w:r>
          </w:hyperlink>
        </w:p>
        <w:p w:rsidR="004605C0" w:rsidRPr="00130750" w:rsidRDefault="006E6FC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k52dls2hoo63">
            <w:r w:rsidR="008C69B9" w:rsidRPr="00130750">
              <w:rPr>
                <w:color w:val="000000"/>
              </w:rPr>
              <w:t>f) Ampliación de plazo para resolver el Recurso de Revisión</w:t>
            </w:r>
            <w:r w:rsidR="008C69B9" w:rsidRPr="00130750">
              <w:rPr>
                <w:color w:val="000000"/>
              </w:rPr>
              <w:tab/>
              <w:t>7</w:t>
            </w:r>
          </w:hyperlink>
        </w:p>
        <w:p w:rsidR="004605C0" w:rsidRPr="00130750" w:rsidRDefault="006E6FC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qgcf1i15qsjj">
            <w:r w:rsidR="008C69B9" w:rsidRPr="00130750">
              <w:rPr>
                <w:color w:val="000000"/>
              </w:rPr>
              <w:t>g) Cierre de instrucción</w:t>
            </w:r>
            <w:r w:rsidR="008C69B9" w:rsidRPr="00130750">
              <w:rPr>
                <w:color w:val="000000"/>
              </w:rPr>
              <w:tab/>
              <w:t>7</w:t>
            </w:r>
          </w:hyperlink>
        </w:p>
        <w:p w:rsidR="004605C0" w:rsidRPr="00130750" w:rsidRDefault="006E6FCD">
          <w:pPr>
            <w:pBdr>
              <w:top w:val="nil"/>
              <w:left w:val="nil"/>
              <w:bottom w:val="nil"/>
              <w:right w:val="nil"/>
              <w:between w:val="nil"/>
            </w:pBdr>
            <w:tabs>
              <w:tab w:val="right" w:pos="9034"/>
            </w:tabs>
            <w:spacing w:after="100"/>
            <w:rPr>
              <w:rFonts w:ascii="Aptos" w:eastAsia="Aptos" w:hAnsi="Aptos" w:cs="Aptos"/>
              <w:color w:val="000000"/>
            </w:rPr>
          </w:pPr>
          <w:hyperlink w:anchor="_heading=h.s1cnb66u7oht">
            <w:r w:rsidR="008C69B9" w:rsidRPr="00130750">
              <w:rPr>
                <w:color w:val="000000"/>
              </w:rPr>
              <w:t>CONSIDERANDOS</w:t>
            </w:r>
            <w:r w:rsidR="008C69B9" w:rsidRPr="00130750">
              <w:rPr>
                <w:color w:val="000000"/>
              </w:rPr>
              <w:tab/>
              <w:t>7</w:t>
            </w:r>
          </w:hyperlink>
        </w:p>
        <w:p w:rsidR="004605C0" w:rsidRPr="00130750" w:rsidRDefault="006E6FCD">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nraofetw409t">
            <w:r w:rsidR="008C69B9" w:rsidRPr="00130750">
              <w:rPr>
                <w:color w:val="000000"/>
              </w:rPr>
              <w:t>PRIMERO. Procedibilidad</w:t>
            </w:r>
            <w:r w:rsidR="008C69B9" w:rsidRPr="00130750">
              <w:rPr>
                <w:color w:val="000000"/>
              </w:rPr>
              <w:tab/>
              <w:t>7</w:t>
            </w:r>
          </w:hyperlink>
        </w:p>
        <w:p w:rsidR="004605C0" w:rsidRPr="00130750" w:rsidRDefault="006E6FC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3pvt9ecs8o6m">
            <w:r w:rsidR="008C69B9" w:rsidRPr="00130750">
              <w:rPr>
                <w:color w:val="000000"/>
              </w:rPr>
              <w:t>a) Competencia del Instituto</w:t>
            </w:r>
            <w:r w:rsidR="008C69B9" w:rsidRPr="00130750">
              <w:rPr>
                <w:color w:val="000000"/>
              </w:rPr>
              <w:tab/>
              <w:t>7</w:t>
            </w:r>
          </w:hyperlink>
        </w:p>
        <w:p w:rsidR="004605C0" w:rsidRPr="00130750" w:rsidRDefault="006E6FC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2t23gsuhqn7z">
            <w:r w:rsidR="008C69B9" w:rsidRPr="00130750">
              <w:rPr>
                <w:color w:val="000000"/>
              </w:rPr>
              <w:t>b) Legitimidad de la parte recurrente</w:t>
            </w:r>
            <w:r w:rsidR="008C69B9" w:rsidRPr="00130750">
              <w:rPr>
                <w:color w:val="000000"/>
              </w:rPr>
              <w:tab/>
              <w:t>8</w:t>
            </w:r>
          </w:hyperlink>
        </w:p>
        <w:p w:rsidR="004605C0" w:rsidRPr="00130750" w:rsidRDefault="006E6FC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pav9itxe5egq">
            <w:r w:rsidR="008C69B9" w:rsidRPr="00130750">
              <w:rPr>
                <w:color w:val="000000"/>
              </w:rPr>
              <w:t>c) Plazo para interponer el recurso</w:t>
            </w:r>
            <w:r w:rsidR="008C69B9" w:rsidRPr="00130750">
              <w:rPr>
                <w:color w:val="000000"/>
              </w:rPr>
              <w:tab/>
              <w:t>8</w:t>
            </w:r>
          </w:hyperlink>
        </w:p>
        <w:p w:rsidR="004605C0" w:rsidRPr="00130750" w:rsidRDefault="006E6FC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88we1diqd91l">
            <w:r w:rsidR="008C69B9" w:rsidRPr="00130750">
              <w:rPr>
                <w:color w:val="000000"/>
              </w:rPr>
              <w:t>d) Causal de Procedencia</w:t>
            </w:r>
            <w:r w:rsidR="008C69B9" w:rsidRPr="00130750">
              <w:rPr>
                <w:color w:val="000000"/>
              </w:rPr>
              <w:tab/>
              <w:t>8</w:t>
            </w:r>
          </w:hyperlink>
        </w:p>
        <w:p w:rsidR="004605C0" w:rsidRPr="00130750" w:rsidRDefault="006E6FC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4vlitmq8pjxf">
            <w:r w:rsidR="008C69B9" w:rsidRPr="00130750">
              <w:rPr>
                <w:color w:val="000000"/>
              </w:rPr>
              <w:t>e) Requisitos formales para la interposición del recurso</w:t>
            </w:r>
            <w:r w:rsidR="008C69B9" w:rsidRPr="00130750">
              <w:rPr>
                <w:color w:val="000000"/>
              </w:rPr>
              <w:tab/>
              <w:t>8</w:t>
            </w:r>
          </w:hyperlink>
        </w:p>
        <w:p w:rsidR="004605C0" w:rsidRPr="00130750" w:rsidRDefault="006E6FCD">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qpiw1my7zp9l">
            <w:r w:rsidR="008C69B9" w:rsidRPr="00130750">
              <w:rPr>
                <w:color w:val="000000"/>
              </w:rPr>
              <w:t>SEGUNDO. Estudio de Fondo</w:t>
            </w:r>
            <w:r w:rsidR="008C69B9" w:rsidRPr="00130750">
              <w:rPr>
                <w:color w:val="000000"/>
              </w:rPr>
              <w:tab/>
              <w:t>9</w:t>
            </w:r>
          </w:hyperlink>
        </w:p>
        <w:p w:rsidR="004605C0" w:rsidRPr="00130750" w:rsidRDefault="006E6FC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4mzj0ish9yxc">
            <w:r w:rsidR="008C69B9" w:rsidRPr="00130750">
              <w:rPr>
                <w:color w:val="000000"/>
              </w:rPr>
              <w:t>a) Mandato de transparencia y responsabilidad del Sujeto Obligado</w:t>
            </w:r>
            <w:r w:rsidR="008C69B9" w:rsidRPr="00130750">
              <w:rPr>
                <w:color w:val="000000"/>
              </w:rPr>
              <w:tab/>
              <w:t>9</w:t>
            </w:r>
          </w:hyperlink>
        </w:p>
        <w:p w:rsidR="004605C0" w:rsidRPr="00130750" w:rsidRDefault="006E6FC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weiw0e20pfm">
            <w:r w:rsidR="008C69B9" w:rsidRPr="00130750">
              <w:rPr>
                <w:color w:val="000000"/>
              </w:rPr>
              <w:t>b) Controversia a resolver</w:t>
            </w:r>
            <w:r w:rsidR="008C69B9" w:rsidRPr="00130750">
              <w:rPr>
                <w:color w:val="000000"/>
              </w:rPr>
              <w:tab/>
              <w:t>12</w:t>
            </w:r>
          </w:hyperlink>
        </w:p>
        <w:p w:rsidR="004605C0" w:rsidRPr="00130750" w:rsidRDefault="006E6FC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8lk7li65qqz3">
            <w:r w:rsidR="008C69B9" w:rsidRPr="00130750">
              <w:rPr>
                <w:color w:val="000000"/>
              </w:rPr>
              <w:t>c) Estudio de la controversia</w:t>
            </w:r>
            <w:r w:rsidR="008C69B9" w:rsidRPr="00130750">
              <w:rPr>
                <w:color w:val="000000"/>
              </w:rPr>
              <w:tab/>
              <w:t>13</w:t>
            </w:r>
          </w:hyperlink>
        </w:p>
        <w:p w:rsidR="004605C0" w:rsidRPr="00130750" w:rsidRDefault="006E6FC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vldyssmif1ol">
            <w:r w:rsidR="008C69B9" w:rsidRPr="00130750">
              <w:rPr>
                <w:color w:val="000000"/>
              </w:rPr>
              <w:t>d) Versión pública</w:t>
            </w:r>
            <w:r w:rsidR="008C69B9" w:rsidRPr="00130750">
              <w:rPr>
                <w:color w:val="000000"/>
              </w:rPr>
              <w:tab/>
              <w:t>28</w:t>
            </w:r>
          </w:hyperlink>
        </w:p>
        <w:p w:rsidR="004605C0" w:rsidRPr="00130750" w:rsidRDefault="006E6FCD">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ywap36evtkxg">
            <w:r w:rsidR="008C69B9" w:rsidRPr="00130750">
              <w:rPr>
                <w:color w:val="000000"/>
              </w:rPr>
              <w:t>e) Conclusión</w:t>
            </w:r>
            <w:r w:rsidR="008C69B9" w:rsidRPr="00130750">
              <w:rPr>
                <w:color w:val="000000"/>
              </w:rPr>
              <w:tab/>
              <w:t>34</w:t>
            </w:r>
          </w:hyperlink>
        </w:p>
        <w:p w:rsidR="004605C0" w:rsidRPr="00130750" w:rsidRDefault="006E6FCD">
          <w:pPr>
            <w:pBdr>
              <w:top w:val="nil"/>
              <w:left w:val="nil"/>
              <w:bottom w:val="nil"/>
              <w:right w:val="nil"/>
              <w:between w:val="nil"/>
            </w:pBdr>
            <w:tabs>
              <w:tab w:val="right" w:pos="9034"/>
            </w:tabs>
            <w:spacing w:after="100"/>
            <w:rPr>
              <w:rFonts w:ascii="Aptos" w:eastAsia="Aptos" w:hAnsi="Aptos" w:cs="Aptos"/>
              <w:color w:val="000000"/>
            </w:rPr>
          </w:pPr>
          <w:hyperlink w:anchor="_heading=h.ivetgeugzcjc">
            <w:r w:rsidR="008C69B9" w:rsidRPr="00130750">
              <w:rPr>
                <w:color w:val="000000"/>
              </w:rPr>
              <w:t>RESUELVE</w:t>
            </w:r>
            <w:r w:rsidR="008C69B9" w:rsidRPr="00130750">
              <w:rPr>
                <w:color w:val="000000"/>
              </w:rPr>
              <w:tab/>
              <w:t>35</w:t>
            </w:r>
          </w:hyperlink>
        </w:p>
        <w:p w:rsidR="004605C0" w:rsidRPr="00130750" w:rsidRDefault="008C69B9">
          <w:pPr>
            <w:spacing w:line="240" w:lineRule="auto"/>
            <w:rPr>
              <w:b/>
              <w:bCs/>
            </w:rPr>
          </w:pPr>
          <w:r w:rsidRPr="00130750">
            <w:fldChar w:fldCharType="end"/>
          </w:r>
        </w:p>
      </w:sdtContent>
    </w:sdt>
    <w:p w:rsidR="004605C0" w:rsidRPr="00130750" w:rsidRDefault="004605C0">
      <w:pPr>
        <w:sectPr w:rsidR="004605C0" w:rsidRPr="00130750">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4605C0" w:rsidRPr="00130750" w:rsidRDefault="008C69B9">
      <w:r w:rsidRPr="00130750">
        <w:lastRenderedPageBreak/>
        <w:t xml:space="preserve">Resolución del Pleno del Instituto de Transparencia, Acceso a la Información Pública y Protección de Datos Personales del Estado de México y Municipios, con domicilio en Metepec, Estado de México, del </w:t>
      </w:r>
      <w:r w:rsidRPr="00130750">
        <w:rPr>
          <w:b/>
          <w:bCs/>
        </w:rPr>
        <w:t>doce de agosto de dos mil veintiséis</w:t>
      </w:r>
    </w:p>
    <w:p w:rsidR="004605C0" w:rsidRPr="00130750" w:rsidRDefault="004605C0"/>
    <w:p w:rsidR="004605C0" w:rsidRPr="00130750" w:rsidRDefault="008C69B9">
      <w:r w:rsidRPr="00130750">
        <w:rPr>
          <w:b/>
          <w:bCs/>
        </w:rPr>
        <w:t xml:space="preserve">VISTO </w:t>
      </w:r>
      <w:r w:rsidRPr="00130750">
        <w:t xml:space="preserve">el expediente formado con motivo del Recurso de Revisión </w:t>
      </w:r>
      <w:r w:rsidRPr="00130750">
        <w:rPr>
          <w:b/>
          <w:bCs/>
        </w:rPr>
        <w:t>12297/INFOEM/IP/RR/2025</w:t>
      </w:r>
      <w:r w:rsidRPr="00130750">
        <w:t xml:space="preserve"> interpuesto de </w:t>
      </w:r>
      <w:r w:rsidRPr="00130750">
        <w:rPr>
          <w:b/>
          <w:bCs/>
        </w:rPr>
        <w:t>manera anónima</w:t>
      </w:r>
      <w:r w:rsidRPr="00130750">
        <w:t xml:space="preserve">, a quien en lo subsecuente se le denominará </w:t>
      </w:r>
      <w:r w:rsidRPr="00130750">
        <w:rPr>
          <w:b/>
          <w:bCs/>
        </w:rPr>
        <w:t>LA PARTE RECURRENTE</w:t>
      </w:r>
      <w:r w:rsidRPr="00130750">
        <w:t xml:space="preserve">, en contra de la respuesta emitida por el </w:t>
      </w:r>
      <w:r w:rsidRPr="00130750">
        <w:rPr>
          <w:b/>
          <w:bCs/>
        </w:rPr>
        <w:t>Ayuntamiento de Toluca</w:t>
      </w:r>
      <w:r w:rsidRPr="00130750">
        <w:t xml:space="preserve">, en adelante </w:t>
      </w:r>
      <w:r w:rsidRPr="00130750">
        <w:rPr>
          <w:b/>
          <w:bCs/>
        </w:rPr>
        <w:t>EL SUJETO OBLIGADO</w:t>
      </w:r>
      <w:r w:rsidRPr="00130750">
        <w:t>, se emite la presente Resolución con base en los Antecedentes y Considerandos que se exponen a continuación:</w:t>
      </w:r>
    </w:p>
    <w:p w:rsidR="004605C0" w:rsidRPr="00130750" w:rsidRDefault="004605C0"/>
    <w:p w:rsidR="004605C0" w:rsidRPr="00130750" w:rsidRDefault="008C69B9">
      <w:pPr>
        <w:pStyle w:val="Ttulo1"/>
      </w:pPr>
      <w:bookmarkStart w:id="2" w:name="_heading=h.itq2ua2drsa1" w:colFirst="0" w:colLast="0"/>
      <w:bookmarkEnd w:id="2"/>
      <w:r w:rsidRPr="00130750">
        <w:t>ANTECEDENTES</w:t>
      </w:r>
    </w:p>
    <w:p w:rsidR="004605C0" w:rsidRPr="00130750" w:rsidRDefault="004605C0"/>
    <w:p w:rsidR="004605C0" w:rsidRPr="00130750" w:rsidRDefault="008C69B9">
      <w:pPr>
        <w:pStyle w:val="Ttulo2"/>
      </w:pPr>
      <w:bookmarkStart w:id="3" w:name="_heading=h.p4y1chhi8cwf" w:colFirst="0" w:colLast="0"/>
      <w:bookmarkEnd w:id="3"/>
      <w:r w:rsidRPr="00130750">
        <w:t>DE LA SOLICITUD DE INFORMACIÓN</w:t>
      </w:r>
    </w:p>
    <w:p w:rsidR="004605C0" w:rsidRPr="00130750" w:rsidRDefault="008C69B9">
      <w:pPr>
        <w:pStyle w:val="Ttulo3"/>
      </w:pPr>
      <w:bookmarkStart w:id="4" w:name="_heading=h.4wtbxlwnfcpa" w:colFirst="0" w:colLast="0"/>
      <w:bookmarkEnd w:id="4"/>
      <w:r w:rsidRPr="00130750">
        <w:t>a) Solicitud de información</w:t>
      </w:r>
    </w:p>
    <w:p w:rsidR="004605C0" w:rsidRPr="00130750" w:rsidRDefault="008C69B9">
      <w:pPr>
        <w:pBdr>
          <w:top w:val="nil"/>
          <w:left w:val="nil"/>
          <w:bottom w:val="nil"/>
          <w:right w:val="nil"/>
          <w:between w:val="nil"/>
        </w:pBdr>
        <w:tabs>
          <w:tab w:val="left" w:pos="0"/>
        </w:tabs>
        <w:rPr>
          <w:color w:val="000000"/>
        </w:rPr>
      </w:pPr>
      <w:r w:rsidRPr="00130750">
        <w:rPr>
          <w:color w:val="000000"/>
        </w:rPr>
        <w:t xml:space="preserve">El </w:t>
      </w:r>
      <w:r w:rsidRPr="00130750">
        <w:rPr>
          <w:b/>
          <w:bCs/>
          <w:color w:val="000000"/>
        </w:rPr>
        <w:t>diez de septiembre de dos mil veinticinco</w:t>
      </w:r>
      <w:r w:rsidRPr="00130750">
        <w:rPr>
          <w:color w:val="000000"/>
        </w:rPr>
        <w:t xml:space="preserve">, </w:t>
      </w:r>
      <w:r w:rsidRPr="00130750">
        <w:rPr>
          <w:b/>
          <w:bCs/>
          <w:color w:val="000000"/>
        </w:rPr>
        <w:t>LA PARTE RECURRENTE</w:t>
      </w:r>
      <w:r w:rsidRPr="00130750">
        <w:rPr>
          <w:color w:val="000000"/>
        </w:rPr>
        <w:t xml:space="preserve"> presentó una solicitud de acceso a la información pública ante el </w:t>
      </w:r>
      <w:r w:rsidRPr="00130750">
        <w:rPr>
          <w:b/>
          <w:bCs/>
          <w:color w:val="000000"/>
        </w:rPr>
        <w:t>SUJETO OBLIGADO</w:t>
      </w:r>
      <w:r w:rsidRPr="00130750">
        <w:rPr>
          <w:color w:val="000000"/>
        </w:rPr>
        <w:t>, a través del Sistema de Acceso a la Información Mexiquense (SAIMEX). Dicha solicitud quedó registrada con el número de folio</w:t>
      </w:r>
      <w:r w:rsidRPr="00130750">
        <w:rPr>
          <w:b/>
          <w:bCs/>
          <w:color w:val="000000"/>
        </w:rPr>
        <w:t xml:space="preserve"> 04598/TOLUCA/IP/2025</w:t>
      </w:r>
      <w:r w:rsidRPr="00130750">
        <w:rPr>
          <w:color w:val="000000"/>
        </w:rPr>
        <w:t xml:space="preserve"> y en ella se requirió la siguiente información:</w:t>
      </w:r>
    </w:p>
    <w:p w:rsidR="004605C0" w:rsidRPr="00130750" w:rsidRDefault="004605C0">
      <w:pPr>
        <w:tabs>
          <w:tab w:val="left" w:pos="4667"/>
        </w:tabs>
        <w:ind w:left="567" w:right="567"/>
        <w:rPr>
          <w:b/>
          <w:bCs/>
        </w:rPr>
      </w:pPr>
    </w:p>
    <w:p w:rsidR="004605C0" w:rsidRPr="00130750" w:rsidRDefault="008C69B9">
      <w:pPr>
        <w:pStyle w:val="Puesto"/>
        <w:ind w:firstLine="567"/>
      </w:pPr>
      <w:r w:rsidRPr="00130750">
        <w:t>“TODOS LOS OFICIOS EMITIDOS Y RECIBIDO EN LA DIRECCIÓN DE CULTURA DE SU MUNICIPIO DE 2025”</w:t>
      </w:r>
    </w:p>
    <w:p w:rsidR="004605C0" w:rsidRPr="00130750" w:rsidRDefault="004605C0">
      <w:pPr>
        <w:tabs>
          <w:tab w:val="left" w:pos="4667"/>
        </w:tabs>
        <w:ind w:left="567" w:right="567"/>
        <w:rPr>
          <w:i/>
          <w:iCs/>
        </w:rPr>
      </w:pPr>
    </w:p>
    <w:p w:rsidR="004605C0" w:rsidRPr="00130750" w:rsidRDefault="008C69B9">
      <w:pPr>
        <w:tabs>
          <w:tab w:val="left" w:pos="4667"/>
        </w:tabs>
        <w:ind w:left="567" w:right="567"/>
      </w:pPr>
      <w:r w:rsidRPr="00130750">
        <w:rPr>
          <w:b/>
          <w:bCs/>
        </w:rPr>
        <w:t>Modalidad de entrega</w:t>
      </w:r>
      <w:r w:rsidRPr="00130750">
        <w:t>: a</w:t>
      </w:r>
      <w:r w:rsidRPr="00130750">
        <w:rPr>
          <w:i/>
          <w:iCs/>
        </w:rPr>
        <w:t xml:space="preserve"> través del SAIMEX.</w:t>
      </w:r>
    </w:p>
    <w:p w:rsidR="004605C0" w:rsidRPr="00130750" w:rsidRDefault="004605C0">
      <w:pPr>
        <w:ind w:right="-28"/>
        <w:rPr>
          <w:i/>
          <w:iCs/>
        </w:rPr>
      </w:pPr>
    </w:p>
    <w:p w:rsidR="004605C0" w:rsidRPr="00130750" w:rsidRDefault="008C69B9">
      <w:pPr>
        <w:pStyle w:val="Ttulo3"/>
      </w:pPr>
      <w:bookmarkStart w:id="5" w:name="_heading=h.tlv1zjjf2v4d" w:colFirst="0" w:colLast="0"/>
      <w:bookmarkEnd w:id="5"/>
      <w:r w:rsidRPr="00130750">
        <w:lastRenderedPageBreak/>
        <w:t>b) Turno de la solicitud de información</w:t>
      </w:r>
    </w:p>
    <w:p w:rsidR="004605C0" w:rsidRPr="00130750" w:rsidRDefault="008C69B9">
      <w:pPr>
        <w:rPr>
          <w:color w:val="000000"/>
        </w:rPr>
      </w:pPr>
      <w:r w:rsidRPr="00130750">
        <w:rPr>
          <w:color w:val="000000"/>
        </w:rPr>
        <w:t xml:space="preserve">En cumplimiento al artículo 162 de la Ley de Transparencia y Acceso a la Información Pública del Estado de México y Municipios, el </w:t>
      </w:r>
      <w:r w:rsidRPr="00130750">
        <w:rPr>
          <w:b/>
          <w:bCs/>
        </w:rPr>
        <w:t>once de septiembre de dos mil veinticinco</w:t>
      </w:r>
      <w:r w:rsidRPr="00130750">
        <w:rPr>
          <w:color w:val="000000"/>
        </w:rPr>
        <w:t xml:space="preserve">, el Titular de la Unidad de Transparencia del </w:t>
      </w:r>
      <w:r w:rsidRPr="00130750">
        <w:rPr>
          <w:b/>
          <w:bCs/>
          <w:color w:val="000000"/>
        </w:rPr>
        <w:t>SUJETO OBLIGADO</w:t>
      </w:r>
      <w:r w:rsidRPr="00130750">
        <w:rPr>
          <w:color w:val="000000"/>
        </w:rPr>
        <w:t xml:space="preserve"> turnó la solicitud de información a los servidores públicos habilitados que estimó pertinentes.</w:t>
      </w:r>
    </w:p>
    <w:p w:rsidR="004605C0" w:rsidRPr="00130750" w:rsidRDefault="004605C0">
      <w:pPr>
        <w:rPr>
          <w:color w:val="000000"/>
        </w:rPr>
      </w:pPr>
    </w:p>
    <w:p w:rsidR="004605C0" w:rsidRPr="00130750" w:rsidRDefault="008C69B9">
      <w:pPr>
        <w:pStyle w:val="Ttulo3"/>
      </w:pPr>
      <w:bookmarkStart w:id="6" w:name="_heading=h.vhk4uyj0qf0i" w:colFirst="0" w:colLast="0"/>
      <w:bookmarkEnd w:id="6"/>
      <w:r w:rsidRPr="00130750">
        <w:t>c) Prórroga</w:t>
      </w:r>
    </w:p>
    <w:p w:rsidR="004605C0" w:rsidRPr="00130750" w:rsidRDefault="008C69B9">
      <w:r w:rsidRPr="00130750">
        <w:t xml:space="preserve">De las constancias que obran en el SAIMEX, se advierte que el </w:t>
      </w:r>
      <w:r w:rsidRPr="00130750">
        <w:rPr>
          <w:b/>
          <w:bCs/>
        </w:rPr>
        <w:t>dos de octubre de dos mil veinticinco</w:t>
      </w:r>
      <w:r w:rsidRPr="00130750">
        <w:t xml:space="preserve">, </w:t>
      </w:r>
      <w:r w:rsidRPr="00130750">
        <w:rPr>
          <w:b/>
          <w:bCs/>
        </w:rPr>
        <w:t>EL SUJETO OBLIGADO</w:t>
      </w:r>
      <w:r w:rsidRPr="00130750">
        <w:t xml:space="preserve"> notificó una prórroga de siete días para dar respuesta a la solicitud de información planteada por </w:t>
      </w:r>
      <w:r w:rsidRPr="00130750">
        <w:rPr>
          <w:b/>
          <w:bCs/>
        </w:rPr>
        <w:t>LA PARTE RECURRENTE</w:t>
      </w:r>
      <w:r w:rsidRPr="00130750">
        <w:t>, en los siguientes términos:</w:t>
      </w:r>
    </w:p>
    <w:p w:rsidR="004605C0" w:rsidRPr="00130750" w:rsidRDefault="004605C0"/>
    <w:p w:rsidR="004605C0" w:rsidRPr="00130750" w:rsidRDefault="008C69B9">
      <w:pPr>
        <w:pStyle w:val="Puesto"/>
        <w:ind w:firstLine="567"/>
        <w:jc w:val="right"/>
      </w:pPr>
      <w:r w:rsidRPr="00130750">
        <w:t>“Toluca, México a 02 de Octubre de 2025</w:t>
      </w:r>
    </w:p>
    <w:p w:rsidR="004605C0" w:rsidRPr="00130750" w:rsidRDefault="008C69B9">
      <w:pPr>
        <w:pStyle w:val="Puesto"/>
        <w:ind w:firstLine="567"/>
        <w:jc w:val="right"/>
      </w:pPr>
      <w:r w:rsidRPr="00130750">
        <w:t>Nombre del solicitante: C. Solicitante</w:t>
      </w:r>
    </w:p>
    <w:p w:rsidR="004605C0" w:rsidRPr="00130750" w:rsidRDefault="008C69B9">
      <w:pPr>
        <w:pStyle w:val="Puesto"/>
        <w:ind w:firstLine="567"/>
        <w:jc w:val="right"/>
      </w:pPr>
      <w:r w:rsidRPr="00130750">
        <w:t>Folio de la solicitud: 04598/TOLUCA/IP/2025</w:t>
      </w:r>
    </w:p>
    <w:p w:rsidR="004605C0" w:rsidRPr="00130750" w:rsidRDefault="004605C0">
      <w:pPr>
        <w:pStyle w:val="Puesto"/>
        <w:ind w:firstLine="567"/>
      </w:pPr>
    </w:p>
    <w:p w:rsidR="004605C0" w:rsidRPr="00130750" w:rsidRDefault="008C69B9">
      <w:pPr>
        <w:pStyle w:val="Puesto"/>
        <w:ind w:firstLine="567"/>
      </w:pPr>
      <w:r w:rsidRPr="00130750">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rsidR="004605C0" w:rsidRPr="00130750" w:rsidRDefault="004605C0"/>
    <w:p w:rsidR="004605C0" w:rsidRPr="00130750" w:rsidRDefault="008C69B9">
      <w:pPr>
        <w:pStyle w:val="Puesto"/>
        <w:ind w:firstLine="567"/>
      </w:pPr>
      <w:r w:rsidRPr="00130750">
        <w:t xml:space="preserve">Con fundamento en lo señalado en el artículo 163 de la Ley de Transparencia y Acceso a la Información Pública del Estado de México y Municipios, se solicitó prórroga por siete días hábiles más, para dar atención a la solicitud de información registrada con número 04598/TOLUCA/IP/2025, recibida a través del Sistema de Acceso a la Información Mexiquense (SAIMEX), misma que fue procedente, quedando bajo el acuerdo CT/SE/1171 /2025., en la MILÉSIMA CENTÉSIMA SEPTUAGÉSIMA PRIMERA Sesión Extraordinaria 2025 del Comité de Transparencia del Municipio de Toluca, Administración 2025- 2027, de fecha 26/09/2025, lo anterior, en razón de que se continua con la minuciosa búsqueda de información dentro de los archivos que obran en esta unidad administrativa, y que comprenden diversa documentación que requiere de un análisis y </w:t>
      </w:r>
      <w:r w:rsidRPr="00130750">
        <w:lastRenderedPageBreak/>
        <w:t>procesamiento para estar en posibilidad de proporcionarle una respuesta concreta y correcta a la presente solicitud.”</w:t>
      </w:r>
    </w:p>
    <w:p w:rsidR="004605C0" w:rsidRPr="00130750" w:rsidRDefault="004605C0"/>
    <w:p w:rsidR="004605C0" w:rsidRPr="00130750" w:rsidRDefault="008C69B9">
      <w:r w:rsidRPr="00130750">
        <w:t xml:space="preserve">Sin embargo, no se advierte que dicha prórroga haya cumplido con lo establecido en los artículos 49, fracción II y 163, segundo párrafo, de la Ley de Transparencia y Acceso a la Información Pública del Estado de México y Municipios, pues en el expediente que obra en el SAIMEX no se advierte que </w:t>
      </w:r>
      <w:r w:rsidRPr="00130750">
        <w:rPr>
          <w:b/>
          <w:bCs/>
        </w:rPr>
        <w:t>EL SUJETO OBLIGADO</w:t>
      </w:r>
      <w:r w:rsidRPr="00130750">
        <w:t xml:space="preserve"> haya acompañó a la solicitud de prórroga el acuerdo mediante el cual el Comité de Transparencia aprobó la ampliación de plazo para dar respuesta a la solicitud de información.</w:t>
      </w:r>
    </w:p>
    <w:p w:rsidR="004605C0" w:rsidRPr="00130750" w:rsidRDefault="004605C0"/>
    <w:p w:rsidR="004605C0" w:rsidRPr="00130750" w:rsidRDefault="008C69B9">
      <w:pPr>
        <w:pStyle w:val="Ttulo3"/>
      </w:pPr>
      <w:bookmarkStart w:id="7" w:name="_heading=h.wt8088ldhcdl" w:colFirst="0" w:colLast="0"/>
      <w:bookmarkEnd w:id="7"/>
      <w:r w:rsidRPr="00130750">
        <w:t>d) Respuesta del Sujeto Obligado</w:t>
      </w:r>
    </w:p>
    <w:p w:rsidR="004605C0" w:rsidRPr="00130750" w:rsidRDefault="008C69B9">
      <w:pPr>
        <w:pBdr>
          <w:top w:val="nil"/>
          <w:left w:val="nil"/>
          <w:bottom w:val="nil"/>
          <w:right w:val="nil"/>
          <w:between w:val="nil"/>
        </w:pBdr>
        <w:rPr>
          <w:color w:val="000000"/>
        </w:rPr>
      </w:pPr>
      <w:r w:rsidRPr="00130750">
        <w:rPr>
          <w:color w:val="000000"/>
        </w:rPr>
        <w:t xml:space="preserve">El </w:t>
      </w:r>
      <w:r w:rsidRPr="00130750">
        <w:rPr>
          <w:b/>
          <w:bCs/>
          <w:color w:val="000000"/>
        </w:rPr>
        <w:t>trece de octubre de dos mil veinticinco</w:t>
      </w:r>
      <w:r w:rsidRPr="00130750">
        <w:rPr>
          <w:color w:val="000000"/>
        </w:rPr>
        <w:t xml:space="preserve">, el Titular de la Unidad de Transparencia del </w:t>
      </w:r>
      <w:r w:rsidRPr="00130750">
        <w:rPr>
          <w:b/>
          <w:bCs/>
          <w:color w:val="000000"/>
        </w:rPr>
        <w:t>SUJETO OBLIGADO</w:t>
      </w:r>
      <w:r w:rsidRPr="00130750">
        <w:rPr>
          <w:color w:val="000000"/>
        </w:rPr>
        <w:t xml:space="preserve"> notificó la siguiente respuesta a través del SAIMEX:</w:t>
      </w:r>
    </w:p>
    <w:p w:rsidR="004605C0" w:rsidRPr="00130750" w:rsidRDefault="004605C0">
      <w:pPr>
        <w:tabs>
          <w:tab w:val="left" w:pos="4667"/>
        </w:tabs>
        <w:ind w:left="567" w:right="567"/>
        <w:rPr>
          <w:b/>
          <w:bCs/>
        </w:rPr>
      </w:pPr>
    </w:p>
    <w:p w:rsidR="004605C0" w:rsidRPr="00130750" w:rsidRDefault="008C69B9">
      <w:pPr>
        <w:pStyle w:val="Puesto"/>
        <w:ind w:firstLine="567"/>
        <w:jc w:val="right"/>
      </w:pPr>
      <w:r w:rsidRPr="00130750">
        <w:t>Toluca, México a 13 de Octubre de 2025</w:t>
      </w:r>
    </w:p>
    <w:p w:rsidR="004605C0" w:rsidRPr="00130750" w:rsidRDefault="008C69B9">
      <w:pPr>
        <w:pStyle w:val="Puesto"/>
        <w:ind w:firstLine="567"/>
        <w:jc w:val="right"/>
      </w:pPr>
      <w:r w:rsidRPr="00130750">
        <w:t>Nombre del solicitante: C. Solicitante</w:t>
      </w:r>
    </w:p>
    <w:p w:rsidR="004605C0" w:rsidRPr="00130750" w:rsidRDefault="008C69B9">
      <w:pPr>
        <w:pStyle w:val="Puesto"/>
        <w:ind w:firstLine="567"/>
        <w:jc w:val="right"/>
      </w:pPr>
      <w:r w:rsidRPr="00130750">
        <w:t>Folio de la solicitud: 04598/TOLUCA/IP/2025</w:t>
      </w:r>
    </w:p>
    <w:p w:rsidR="004605C0" w:rsidRPr="00130750" w:rsidRDefault="004605C0">
      <w:pPr>
        <w:pStyle w:val="Puesto"/>
        <w:ind w:firstLine="567"/>
      </w:pPr>
    </w:p>
    <w:p w:rsidR="004605C0" w:rsidRPr="00130750" w:rsidRDefault="008C69B9">
      <w:pPr>
        <w:pStyle w:val="Puesto"/>
        <w:ind w:firstLine="567"/>
      </w:pPr>
      <w:r w:rsidRPr="00130750">
        <w:t>En respuesta a la solicitud recibida, nos permitimos hacer de su conocimiento que con fundamento en el artículo 53, Fracciones: II, V y VI de la Ley de Transparencia y Acceso a la Información Pública del Estado de México y Municipios, le contestamos que:</w:t>
      </w:r>
    </w:p>
    <w:p w:rsidR="004605C0" w:rsidRPr="00130750" w:rsidRDefault="004605C0"/>
    <w:p w:rsidR="004605C0" w:rsidRPr="00130750" w:rsidRDefault="008C69B9">
      <w:pPr>
        <w:pStyle w:val="Puesto"/>
        <w:ind w:firstLine="567"/>
      </w:pPr>
      <w:r w:rsidRPr="00130750">
        <w:t>En atención a la solicitud con folio 04598/TOLUCA/IP/2025, me permito adjuntar al presente la respuesta correspondiente, Sin más por el momento, reciba un saludo.</w:t>
      </w:r>
    </w:p>
    <w:p w:rsidR="004605C0" w:rsidRPr="00130750" w:rsidRDefault="004605C0">
      <w:pPr>
        <w:pStyle w:val="Puesto"/>
        <w:ind w:firstLine="567"/>
      </w:pPr>
    </w:p>
    <w:p w:rsidR="004605C0" w:rsidRPr="00130750" w:rsidRDefault="004605C0">
      <w:pPr>
        <w:ind w:right="-28"/>
      </w:pPr>
    </w:p>
    <w:p w:rsidR="004605C0" w:rsidRPr="00130750" w:rsidRDefault="008C69B9">
      <w:pPr>
        <w:ind w:right="-28"/>
      </w:pPr>
      <w:r w:rsidRPr="00130750">
        <w:t xml:space="preserve">Asimismo, </w:t>
      </w:r>
      <w:r w:rsidRPr="00130750">
        <w:rPr>
          <w:b/>
          <w:bCs/>
        </w:rPr>
        <w:t xml:space="preserve">EL SUJETO OBLIGADO </w:t>
      </w:r>
      <w:r w:rsidRPr="00130750">
        <w:t>adjuntó a su respuesta los archivos electrónicos que se describen a continuación:</w:t>
      </w:r>
    </w:p>
    <w:p w:rsidR="004605C0" w:rsidRPr="00130750" w:rsidRDefault="004605C0">
      <w:pPr>
        <w:ind w:right="-28"/>
      </w:pPr>
    </w:p>
    <w:p w:rsidR="004605C0" w:rsidRPr="00130750" w:rsidRDefault="008C69B9">
      <w:pPr>
        <w:ind w:left="851" w:right="822"/>
      </w:pPr>
      <w:r w:rsidRPr="00130750">
        <w:rPr>
          <w:b/>
          <w:bCs/>
        </w:rPr>
        <w:lastRenderedPageBreak/>
        <w:t xml:space="preserve">-MINUTARIO SEPTIEMBRE 2025.pdf: </w:t>
      </w:r>
      <w:r w:rsidRPr="00130750">
        <w:t>Contiene diversos oficios del mes de septiembre de la Dirección de Cultura.</w:t>
      </w:r>
    </w:p>
    <w:p w:rsidR="004605C0" w:rsidRPr="00130750" w:rsidRDefault="008C69B9">
      <w:pPr>
        <w:ind w:left="851" w:right="822"/>
        <w:rPr>
          <w:b/>
          <w:bCs/>
        </w:rPr>
      </w:pPr>
      <w:r w:rsidRPr="00130750">
        <w:rPr>
          <w:b/>
          <w:bCs/>
        </w:rPr>
        <w:t xml:space="preserve">-MINUTARIO AGOSTO 2025.pdf: </w:t>
      </w:r>
      <w:r w:rsidRPr="00130750">
        <w:t>Contiene diversos oficios del mes de agosto de la Dirección de Cultura.</w:t>
      </w:r>
    </w:p>
    <w:p w:rsidR="004605C0" w:rsidRPr="00130750" w:rsidRDefault="008C69B9">
      <w:pPr>
        <w:ind w:left="851" w:right="822"/>
        <w:rPr>
          <w:b/>
          <w:bCs/>
        </w:rPr>
      </w:pPr>
      <w:r w:rsidRPr="00130750">
        <w:rPr>
          <w:b/>
          <w:bCs/>
        </w:rPr>
        <w:t xml:space="preserve">-FEBRERO 2025 VERSIÓN PÚBLICA.pdf: </w:t>
      </w:r>
      <w:r w:rsidRPr="00130750">
        <w:t>Contiene diversos oficios del mes de febrero de la Dirección de Cultura.</w:t>
      </w:r>
    </w:p>
    <w:p w:rsidR="004605C0" w:rsidRPr="00130750" w:rsidRDefault="008C69B9">
      <w:pPr>
        <w:ind w:left="851" w:right="822"/>
        <w:rPr>
          <w:b/>
          <w:bCs/>
        </w:rPr>
      </w:pPr>
      <w:r w:rsidRPr="00130750">
        <w:rPr>
          <w:b/>
          <w:bCs/>
        </w:rPr>
        <w:t xml:space="preserve">-ilovepdf_extracted-pages.zip: </w:t>
      </w:r>
      <w:r w:rsidRPr="00130750">
        <w:t>Contiene un oficio del mes de Octubre de la Dirección de Cultura.</w:t>
      </w:r>
    </w:p>
    <w:p w:rsidR="004605C0" w:rsidRPr="00130750" w:rsidRDefault="008C69B9">
      <w:pPr>
        <w:ind w:left="851" w:right="822"/>
        <w:rPr>
          <w:b/>
          <w:bCs/>
        </w:rPr>
      </w:pPr>
      <w:r w:rsidRPr="00130750">
        <w:rPr>
          <w:b/>
          <w:bCs/>
        </w:rPr>
        <w:t xml:space="preserve">-JULIO 2025 VERSION PUBLICA.pdf: </w:t>
      </w:r>
      <w:r w:rsidRPr="00130750">
        <w:t>Contiene diversos oficios del mes de Julio de la Dirección de Cultura.</w:t>
      </w:r>
    </w:p>
    <w:p w:rsidR="004605C0" w:rsidRPr="00130750" w:rsidRDefault="008C69B9">
      <w:pPr>
        <w:ind w:left="851" w:right="822"/>
        <w:rPr>
          <w:b/>
          <w:bCs/>
        </w:rPr>
      </w:pPr>
      <w:r w:rsidRPr="00130750">
        <w:rPr>
          <w:b/>
          <w:bCs/>
        </w:rPr>
        <w:t xml:space="preserve">-MAYO 2025 VERSION PUBLICA.pdf: </w:t>
      </w:r>
      <w:r w:rsidRPr="00130750">
        <w:t>Contiene diversos oficios del mes de Mayo de la Dirección de Cultura.</w:t>
      </w:r>
    </w:p>
    <w:p w:rsidR="004605C0" w:rsidRPr="00130750" w:rsidRDefault="008C69B9">
      <w:pPr>
        <w:ind w:left="851" w:right="822"/>
        <w:rPr>
          <w:b/>
          <w:bCs/>
        </w:rPr>
      </w:pPr>
      <w:r w:rsidRPr="00130750">
        <w:rPr>
          <w:b/>
          <w:bCs/>
        </w:rPr>
        <w:t xml:space="preserve">-ENERO 2025_TVP.pdf: </w:t>
      </w:r>
      <w:r w:rsidRPr="00130750">
        <w:t>Contiene diversos oficios del mes de Enero de la Dirección de Cultura.</w:t>
      </w:r>
    </w:p>
    <w:p w:rsidR="004605C0" w:rsidRPr="00130750" w:rsidRDefault="008C69B9">
      <w:pPr>
        <w:ind w:left="851" w:right="822"/>
        <w:rPr>
          <w:b/>
          <w:bCs/>
        </w:rPr>
      </w:pPr>
      <w:r w:rsidRPr="00130750">
        <w:rPr>
          <w:b/>
          <w:bCs/>
        </w:rPr>
        <w:t xml:space="preserve">-JUNIO 2025 VERSION PUBLICA.pdf: </w:t>
      </w:r>
      <w:r w:rsidRPr="00130750">
        <w:t>Contiene diversos oficios del mes de Junio de la Dirección de Cultura.</w:t>
      </w:r>
    </w:p>
    <w:p w:rsidR="004605C0" w:rsidRPr="00130750" w:rsidRDefault="008C69B9">
      <w:pPr>
        <w:ind w:left="851" w:right="822"/>
        <w:rPr>
          <w:b/>
          <w:bCs/>
        </w:rPr>
      </w:pPr>
      <w:r w:rsidRPr="00130750">
        <w:rPr>
          <w:b/>
          <w:bCs/>
        </w:rPr>
        <w:t xml:space="preserve">-MARZO VERSION PUBLICA.pdf: </w:t>
      </w:r>
      <w:r w:rsidRPr="00130750">
        <w:t>Contiene diversos oficios del mes de Marzo de la Dirección de Cultura.</w:t>
      </w:r>
    </w:p>
    <w:p w:rsidR="004605C0" w:rsidRPr="00130750" w:rsidRDefault="008C69B9">
      <w:pPr>
        <w:ind w:left="851" w:right="822"/>
        <w:rPr>
          <w:b/>
          <w:bCs/>
        </w:rPr>
      </w:pPr>
      <w:r w:rsidRPr="00130750">
        <w:rPr>
          <w:b/>
          <w:bCs/>
        </w:rPr>
        <w:t xml:space="preserve">-ABRIL 2025 VERSION PUBLICA.pdf: </w:t>
      </w:r>
      <w:r w:rsidRPr="00130750">
        <w:t>Contiene diversos oficios del mes de Abril de la Dirección de Cultura.</w:t>
      </w:r>
    </w:p>
    <w:p w:rsidR="004605C0" w:rsidRPr="00130750" w:rsidRDefault="008C69B9">
      <w:pPr>
        <w:ind w:left="851" w:right="822"/>
        <w:rPr>
          <w:b/>
          <w:bCs/>
        </w:rPr>
      </w:pPr>
      <w:r w:rsidRPr="00130750">
        <w:rPr>
          <w:b/>
          <w:bCs/>
        </w:rPr>
        <w:t xml:space="preserve">-ilovepdf_extracted-pages.zip: </w:t>
      </w:r>
      <w:r w:rsidRPr="00130750">
        <w:t>Contiene un oficio del mes de octubre de la Dirección de Cultura.</w:t>
      </w:r>
    </w:p>
    <w:p w:rsidR="004605C0" w:rsidRPr="00130750" w:rsidRDefault="004605C0">
      <w:pPr>
        <w:pStyle w:val="Ttulo2"/>
        <w:jc w:val="left"/>
      </w:pPr>
    </w:p>
    <w:p w:rsidR="004605C0" w:rsidRPr="00130750" w:rsidRDefault="004605C0"/>
    <w:p w:rsidR="004605C0" w:rsidRPr="00130750" w:rsidRDefault="004605C0"/>
    <w:p w:rsidR="004605C0" w:rsidRPr="00130750" w:rsidRDefault="008C69B9">
      <w:pPr>
        <w:pStyle w:val="Ttulo2"/>
        <w:jc w:val="left"/>
      </w:pPr>
      <w:bookmarkStart w:id="8" w:name="_heading=h.pxskoh28siq1" w:colFirst="0" w:colLast="0"/>
      <w:bookmarkEnd w:id="8"/>
      <w:r w:rsidRPr="00130750">
        <w:lastRenderedPageBreak/>
        <w:t>DEL RECURSO DE REVISIÓN</w:t>
      </w:r>
    </w:p>
    <w:p w:rsidR="004605C0" w:rsidRPr="00130750" w:rsidRDefault="008C69B9">
      <w:pPr>
        <w:pStyle w:val="Ttulo3"/>
      </w:pPr>
      <w:bookmarkStart w:id="9" w:name="_heading=h.r2p1en93iw7l" w:colFirst="0" w:colLast="0"/>
      <w:bookmarkEnd w:id="9"/>
      <w:r w:rsidRPr="00130750">
        <w:t>a) Interposición del Recurso de Revisión</w:t>
      </w:r>
    </w:p>
    <w:p w:rsidR="004605C0" w:rsidRPr="00130750" w:rsidRDefault="008C69B9">
      <w:pPr>
        <w:ind w:right="-28"/>
      </w:pPr>
      <w:r w:rsidRPr="00130750">
        <w:t xml:space="preserve">El </w:t>
      </w:r>
      <w:r w:rsidRPr="00130750">
        <w:rPr>
          <w:b/>
          <w:bCs/>
        </w:rPr>
        <w:t>veintiocho de octubre de dos mil veinticinco,</w:t>
      </w:r>
      <w:r w:rsidRPr="00130750">
        <w:t xml:space="preserve"> </w:t>
      </w:r>
      <w:r w:rsidRPr="00130750">
        <w:rPr>
          <w:b/>
          <w:bCs/>
        </w:rPr>
        <w:t>LA PARTE RECURRENTE</w:t>
      </w:r>
      <w:r w:rsidRPr="00130750">
        <w:t xml:space="preserve"> interpuso el recurso de revisión en contra de la respuesta emitida por el </w:t>
      </w:r>
      <w:r w:rsidRPr="00130750">
        <w:rPr>
          <w:b/>
          <w:bCs/>
        </w:rPr>
        <w:t>SUJETO OBLIGADO</w:t>
      </w:r>
      <w:r w:rsidRPr="00130750">
        <w:t xml:space="preserve">, mismo que fue registrado en el SAIMEX con el número de expediente </w:t>
      </w:r>
      <w:r w:rsidRPr="00130750">
        <w:rPr>
          <w:b/>
          <w:bCs/>
        </w:rPr>
        <w:t>12297/INFOEM/IP/RR/2025</w:t>
      </w:r>
      <w:r w:rsidRPr="00130750">
        <w:t>, y en el cual manifiesta lo siguiente:</w:t>
      </w:r>
    </w:p>
    <w:p w:rsidR="004605C0" w:rsidRPr="00130750" w:rsidRDefault="004605C0">
      <w:pPr>
        <w:tabs>
          <w:tab w:val="left" w:pos="4667"/>
        </w:tabs>
        <w:ind w:right="539"/>
      </w:pPr>
    </w:p>
    <w:p w:rsidR="004605C0" w:rsidRPr="00130750" w:rsidRDefault="008C69B9">
      <w:pPr>
        <w:tabs>
          <w:tab w:val="left" w:pos="4667"/>
        </w:tabs>
        <w:ind w:left="567" w:right="539"/>
        <w:rPr>
          <w:b/>
          <w:bCs/>
        </w:rPr>
      </w:pPr>
      <w:r w:rsidRPr="00130750">
        <w:rPr>
          <w:b/>
          <w:bCs/>
        </w:rPr>
        <w:t>ACTO IMPUGNADO</w:t>
      </w:r>
      <w:r w:rsidRPr="00130750">
        <w:rPr>
          <w:b/>
          <w:bCs/>
        </w:rPr>
        <w:tab/>
      </w:r>
    </w:p>
    <w:p w:rsidR="004605C0" w:rsidRPr="00130750" w:rsidRDefault="008C69B9">
      <w:pPr>
        <w:tabs>
          <w:tab w:val="left" w:pos="4667"/>
        </w:tabs>
        <w:ind w:left="567" w:right="539"/>
        <w:rPr>
          <w:i/>
          <w:iCs/>
        </w:rPr>
      </w:pPr>
      <w:r w:rsidRPr="00130750">
        <w:rPr>
          <w:i/>
          <w:iCs/>
        </w:rPr>
        <w:t xml:space="preserve">“La unidad de transparencia negando la información con su estrategia que ya se va el </w:t>
      </w:r>
      <w:proofErr w:type="spellStart"/>
      <w:r w:rsidRPr="00130750">
        <w:rPr>
          <w:i/>
          <w:iCs/>
        </w:rPr>
        <w:t>infoem</w:t>
      </w:r>
      <w:proofErr w:type="spellEnd"/>
      <w:r w:rsidRPr="00130750">
        <w:rPr>
          <w:i/>
          <w:iCs/>
        </w:rPr>
        <w:t xml:space="preserve"> ya no entrega nada eso dicen se solicita se cumpla el derecho de información y que se vea que no es cierto que dicen tiene trato con los del </w:t>
      </w:r>
      <w:proofErr w:type="spellStart"/>
      <w:r w:rsidRPr="00130750">
        <w:rPr>
          <w:i/>
          <w:iCs/>
        </w:rPr>
        <w:t>infoem</w:t>
      </w:r>
      <w:proofErr w:type="spellEnd"/>
      <w:r w:rsidRPr="00130750">
        <w:rPr>
          <w:i/>
          <w:iCs/>
        </w:rPr>
        <w:t xml:space="preserve"> y no les ordena entregar”</w:t>
      </w:r>
    </w:p>
    <w:p w:rsidR="004605C0" w:rsidRPr="00130750" w:rsidRDefault="004605C0">
      <w:pPr>
        <w:tabs>
          <w:tab w:val="left" w:pos="4667"/>
        </w:tabs>
        <w:ind w:left="567" w:right="539"/>
        <w:rPr>
          <w:i/>
          <w:iCs/>
        </w:rPr>
      </w:pPr>
    </w:p>
    <w:p w:rsidR="004605C0" w:rsidRPr="00130750" w:rsidRDefault="008C69B9">
      <w:pPr>
        <w:tabs>
          <w:tab w:val="left" w:pos="4667"/>
        </w:tabs>
        <w:ind w:left="567" w:right="539"/>
        <w:rPr>
          <w:b/>
          <w:bCs/>
        </w:rPr>
      </w:pPr>
      <w:r w:rsidRPr="00130750">
        <w:rPr>
          <w:b/>
          <w:bCs/>
        </w:rPr>
        <w:t>RAZONES O MOTIVOS DE LA INCONFORMIDAD</w:t>
      </w:r>
      <w:r w:rsidRPr="00130750">
        <w:rPr>
          <w:b/>
          <w:bCs/>
        </w:rPr>
        <w:tab/>
      </w:r>
    </w:p>
    <w:p w:rsidR="004605C0" w:rsidRPr="00130750" w:rsidRDefault="008C69B9">
      <w:pPr>
        <w:tabs>
          <w:tab w:val="left" w:pos="4667"/>
        </w:tabs>
        <w:ind w:left="567" w:right="539"/>
        <w:rPr>
          <w:i/>
          <w:iCs/>
        </w:rPr>
      </w:pPr>
      <w:r w:rsidRPr="00130750">
        <w:rPr>
          <w:i/>
          <w:iCs/>
        </w:rPr>
        <w:t xml:space="preserve">“La unidad de transparencia negando la información con su estrategia que ya se va el </w:t>
      </w:r>
      <w:proofErr w:type="spellStart"/>
      <w:r w:rsidRPr="00130750">
        <w:rPr>
          <w:i/>
          <w:iCs/>
        </w:rPr>
        <w:t>infoem</w:t>
      </w:r>
      <w:proofErr w:type="spellEnd"/>
      <w:r w:rsidRPr="00130750">
        <w:rPr>
          <w:i/>
          <w:iCs/>
        </w:rPr>
        <w:t xml:space="preserve"> ya no entrega nada eso dicen se solicita se cumpla el derecho de información y que se vea que no es cierto que dicen tiene trato con los del </w:t>
      </w:r>
      <w:proofErr w:type="spellStart"/>
      <w:r w:rsidRPr="00130750">
        <w:rPr>
          <w:i/>
          <w:iCs/>
        </w:rPr>
        <w:t>infoem</w:t>
      </w:r>
      <w:proofErr w:type="spellEnd"/>
      <w:r w:rsidRPr="00130750">
        <w:rPr>
          <w:i/>
          <w:iCs/>
        </w:rPr>
        <w:t xml:space="preserve"> y no les ordena entregar”</w:t>
      </w:r>
    </w:p>
    <w:p w:rsidR="004605C0" w:rsidRPr="00130750" w:rsidRDefault="004605C0">
      <w:pPr>
        <w:tabs>
          <w:tab w:val="left" w:pos="4667"/>
        </w:tabs>
        <w:ind w:right="567"/>
        <w:rPr>
          <w:b/>
          <w:bCs/>
        </w:rPr>
      </w:pPr>
    </w:p>
    <w:p w:rsidR="004605C0" w:rsidRPr="00130750" w:rsidRDefault="008C69B9">
      <w:pPr>
        <w:pStyle w:val="Ttulo3"/>
      </w:pPr>
      <w:bookmarkStart w:id="10" w:name="_heading=h.x1fsfrauqemr" w:colFirst="0" w:colLast="0"/>
      <w:bookmarkEnd w:id="10"/>
      <w:r w:rsidRPr="00130750">
        <w:t>b) Turno del Recurso de Revisión</w:t>
      </w:r>
    </w:p>
    <w:p w:rsidR="004605C0" w:rsidRPr="00130750" w:rsidRDefault="008C69B9">
      <w:r w:rsidRPr="00130750">
        <w:t xml:space="preserve">Con fundamento en el artículo 185, fracción I de la Ley de Transparencia y Acceso a la Información Pública del Estado de México y Municipios, el </w:t>
      </w:r>
      <w:r w:rsidRPr="00130750">
        <w:rPr>
          <w:b/>
          <w:bCs/>
        </w:rPr>
        <w:t>veintiocho de octubre de dos mil veinticinco</w:t>
      </w:r>
      <w:r w:rsidRPr="00130750">
        <w:t xml:space="preserve">, se turnó el recurso de revisión a través del SAIMEX a la </w:t>
      </w:r>
      <w:r w:rsidRPr="00130750">
        <w:rPr>
          <w:b/>
          <w:bCs/>
        </w:rPr>
        <w:t>Comisionada Sharon Cristina Morales Martínez</w:t>
      </w:r>
      <w:r w:rsidRPr="00130750">
        <w:t xml:space="preserve">, a efecto de decretar su admisión o </w:t>
      </w:r>
      <w:proofErr w:type="spellStart"/>
      <w:r w:rsidRPr="00130750">
        <w:t>desechamiento</w:t>
      </w:r>
      <w:proofErr w:type="spellEnd"/>
      <w:r w:rsidRPr="00130750">
        <w:t xml:space="preserve">. </w:t>
      </w:r>
    </w:p>
    <w:p w:rsidR="004605C0" w:rsidRPr="00130750" w:rsidRDefault="004605C0"/>
    <w:p w:rsidR="004605C0" w:rsidRPr="00130750" w:rsidRDefault="008C69B9">
      <w:pPr>
        <w:pStyle w:val="Ttulo3"/>
      </w:pPr>
      <w:bookmarkStart w:id="11" w:name="_heading=h.azq31re3khhh" w:colFirst="0" w:colLast="0"/>
      <w:bookmarkEnd w:id="11"/>
      <w:r w:rsidRPr="00130750">
        <w:lastRenderedPageBreak/>
        <w:t>c) Admisión del Recurso de Revisión</w:t>
      </w:r>
    </w:p>
    <w:p w:rsidR="004605C0" w:rsidRPr="00130750" w:rsidRDefault="008C69B9">
      <w:pPr>
        <w:rPr>
          <w:color w:val="000000"/>
        </w:rPr>
      </w:pPr>
      <w:r w:rsidRPr="00130750">
        <w:rPr>
          <w:color w:val="000000"/>
        </w:rPr>
        <w:t xml:space="preserve">El </w:t>
      </w:r>
      <w:r w:rsidRPr="00130750">
        <w:rPr>
          <w:b/>
          <w:bCs/>
        </w:rPr>
        <w:t xml:space="preserve">treinta y uno de octubre de dos mil veinticinco, </w:t>
      </w:r>
      <w:r w:rsidRPr="00130750">
        <w:rPr>
          <w:color w:val="000000"/>
        </w:rPr>
        <w:t>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4605C0" w:rsidRPr="00130750" w:rsidRDefault="004605C0">
      <w:pPr>
        <w:rPr>
          <w:b/>
          <w:bCs/>
        </w:rPr>
      </w:pPr>
    </w:p>
    <w:p w:rsidR="004605C0" w:rsidRPr="00130750" w:rsidRDefault="008C69B9">
      <w:pPr>
        <w:pStyle w:val="Ttulo3"/>
      </w:pPr>
      <w:bookmarkStart w:id="12" w:name="_heading=h.uucjm2p9oqnk" w:colFirst="0" w:colLast="0"/>
      <w:bookmarkEnd w:id="12"/>
      <w:r w:rsidRPr="00130750">
        <w:t>d) Informe Justificado del Sujeto Obligado</w:t>
      </w:r>
    </w:p>
    <w:p w:rsidR="004605C0" w:rsidRPr="00130750" w:rsidRDefault="008C69B9">
      <w:r w:rsidRPr="00130750">
        <w:t xml:space="preserve">El </w:t>
      </w:r>
      <w:r w:rsidRPr="00130750">
        <w:rPr>
          <w:b/>
          <w:bCs/>
        </w:rPr>
        <w:t>doce de noviembre de dos mil veinticinco</w:t>
      </w:r>
      <w:r w:rsidRPr="00130750">
        <w:t>,</w:t>
      </w:r>
      <w:r w:rsidRPr="00130750">
        <w:rPr>
          <w:b/>
          <w:bCs/>
        </w:rPr>
        <w:t xml:space="preserve"> EL SUJETO OBLIGADO</w:t>
      </w:r>
      <w:r w:rsidRPr="00130750">
        <w:t xml:space="preserve"> rindió su informe justificado a través del SAIMEX, en el cual expresó lo siguiente:</w:t>
      </w:r>
    </w:p>
    <w:p w:rsidR="004605C0" w:rsidRPr="00130750" w:rsidRDefault="004605C0"/>
    <w:p w:rsidR="004605C0" w:rsidRPr="00130750" w:rsidRDefault="008C69B9">
      <w:pPr>
        <w:ind w:left="567" w:right="539"/>
        <w:jc w:val="left"/>
      </w:pPr>
      <w:r w:rsidRPr="00130750">
        <w:rPr>
          <w:b/>
          <w:bCs/>
          <w:i/>
          <w:iCs/>
        </w:rPr>
        <w:t xml:space="preserve">-Ratificación 12297.pdf: </w:t>
      </w:r>
      <w:r w:rsidRPr="00130750">
        <w:t>Contiene la ratificación del Titular de la Unidad de Transparencia.</w:t>
      </w:r>
    </w:p>
    <w:p w:rsidR="004605C0" w:rsidRPr="00130750" w:rsidRDefault="004605C0">
      <w:pPr>
        <w:ind w:left="567" w:right="539"/>
        <w:jc w:val="left"/>
        <w:rPr>
          <w:b/>
          <w:bCs/>
          <w:i/>
          <w:iCs/>
        </w:rPr>
      </w:pPr>
    </w:p>
    <w:p w:rsidR="004605C0" w:rsidRPr="00130750" w:rsidRDefault="008C69B9">
      <w:pPr>
        <w:ind w:left="567" w:right="539"/>
        <w:jc w:val="left"/>
      </w:pPr>
      <w:r w:rsidRPr="00130750">
        <w:rPr>
          <w:b/>
          <w:bCs/>
          <w:i/>
          <w:iCs/>
        </w:rPr>
        <w:t xml:space="preserve">-ANEXOS 12297-2025.pdf: </w:t>
      </w:r>
      <w:r w:rsidRPr="00130750">
        <w:t>Ratificación de la Dirección General de Educación y Cultura.</w:t>
      </w:r>
    </w:p>
    <w:p w:rsidR="004605C0" w:rsidRPr="00130750" w:rsidRDefault="004605C0"/>
    <w:p w:rsidR="004605C0" w:rsidRPr="00130750" w:rsidRDefault="008C69B9">
      <w:r w:rsidRPr="00130750">
        <w:t xml:space="preserve">Esta información fue puesta a la vista de </w:t>
      </w:r>
      <w:r w:rsidRPr="00130750">
        <w:rPr>
          <w:b/>
          <w:bCs/>
        </w:rPr>
        <w:t xml:space="preserve">LA PARTE RECURRENTE </w:t>
      </w:r>
      <w:r w:rsidRPr="00130750">
        <w:t xml:space="preserve">el </w:t>
      </w:r>
      <w:r w:rsidRPr="00130750">
        <w:rPr>
          <w:b/>
          <w:bCs/>
        </w:rPr>
        <w:t>uno de julio de dos mil veintiséis</w:t>
      </w:r>
      <w:r w:rsidRPr="00130750">
        <w:t xml:space="preserve">, para que, en un plazo de tres días hábiles, manifestara lo que a su derecho conviniera, de conformidad con lo establecido en el </w:t>
      </w:r>
      <w:r w:rsidRPr="00130750">
        <w:rPr>
          <w:color w:val="000000"/>
        </w:rPr>
        <w:t>artículo 185, fracción III de la Ley de Transparencia y Acceso a la Información Pública del Estado de México y Municipios</w:t>
      </w:r>
      <w:r w:rsidRPr="00130750">
        <w:t>.</w:t>
      </w:r>
    </w:p>
    <w:p w:rsidR="004605C0" w:rsidRPr="00130750" w:rsidRDefault="004605C0">
      <w:pPr>
        <w:ind w:right="539"/>
      </w:pPr>
    </w:p>
    <w:p w:rsidR="004605C0" w:rsidRPr="00130750" w:rsidRDefault="008C69B9">
      <w:pPr>
        <w:pStyle w:val="Ttulo3"/>
      </w:pPr>
      <w:bookmarkStart w:id="13" w:name="_heading=h.qpxjx44guh59" w:colFirst="0" w:colLast="0"/>
      <w:bookmarkEnd w:id="13"/>
      <w:r w:rsidRPr="00130750">
        <w:t>e) Manifestaciones de la Parte Recurrente</w:t>
      </w:r>
    </w:p>
    <w:p w:rsidR="004605C0" w:rsidRPr="00130750" w:rsidRDefault="008C69B9">
      <w:pPr>
        <w:rPr>
          <w:color w:val="000000"/>
        </w:rPr>
      </w:pPr>
      <w:r w:rsidRPr="00130750">
        <w:rPr>
          <w:b/>
          <w:bCs/>
        </w:rPr>
        <w:t xml:space="preserve">LA PARTE RECURRENTE </w:t>
      </w:r>
      <w:r w:rsidRPr="00130750">
        <w:rPr>
          <w:color w:val="000000"/>
        </w:rPr>
        <w:t>no realizó manifestación alguna dentro del término legalmente concedido para tal efecto, ni presentó pruebas o alegatos.</w:t>
      </w:r>
    </w:p>
    <w:p w:rsidR="004605C0" w:rsidRPr="00130750" w:rsidRDefault="008C69B9">
      <w:pPr>
        <w:pStyle w:val="Ttulo3"/>
      </w:pPr>
      <w:bookmarkStart w:id="14" w:name="_heading=h.k52dls2hoo63" w:colFirst="0" w:colLast="0"/>
      <w:bookmarkEnd w:id="14"/>
      <w:r w:rsidRPr="00130750">
        <w:lastRenderedPageBreak/>
        <w:t>f) Ampliación de plazo para resolver el Recurso de Revisión</w:t>
      </w:r>
    </w:p>
    <w:p w:rsidR="004605C0" w:rsidRPr="00130750" w:rsidRDefault="008C69B9">
      <w:pPr>
        <w:tabs>
          <w:tab w:val="left" w:pos="3261"/>
        </w:tabs>
      </w:pPr>
      <w:r w:rsidRPr="00130750">
        <w:t xml:space="preserve">Con fundamento en lo dispuesto en el artículo 181, párrafo tercero, de la Ley de Transparencia y Acceso a la Información Pública del Estado de México y Municipios, </w:t>
      </w:r>
      <w:r w:rsidRPr="00130750">
        <w:rPr>
          <w:b/>
          <w:bCs/>
        </w:rPr>
        <w:t>el ocho de julio de dos mil veintiséis,</w:t>
      </w:r>
      <w:r w:rsidRPr="00130750">
        <w:t xml:space="preserve"> se acordó ampliar por un periodo razonable el plazo para resolver el presente Recurso de Revisión.</w:t>
      </w:r>
    </w:p>
    <w:p w:rsidR="004605C0" w:rsidRPr="00130750" w:rsidRDefault="004605C0"/>
    <w:p w:rsidR="004605C0" w:rsidRPr="00130750" w:rsidRDefault="008C69B9">
      <w:pPr>
        <w:pStyle w:val="Ttulo3"/>
      </w:pPr>
      <w:bookmarkStart w:id="15" w:name="_heading=h.qgcf1i15qsjj" w:colFirst="0" w:colLast="0"/>
      <w:bookmarkEnd w:id="15"/>
      <w:r w:rsidRPr="00130750">
        <w:t>g) Cierre de instrucción</w:t>
      </w:r>
    </w:p>
    <w:p w:rsidR="004605C0" w:rsidRPr="00130750" w:rsidRDefault="008C69B9">
      <w:pPr>
        <w:rPr>
          <w:color w:val="000000"/>
        </w:rPr>
      </w:pPr>
      <w:bookmarkStart w:id="16" w:name="_heading=h.wgrk2xol4jmm" w:colFirst="0" w:colLast="0"/>
      <w:bookmarkEnd w:id="16"/>
      <w:r w:rsidRPr="00130750">
        <w:t>Al no existir diligencias pendientes por desahogar</w:t>
      </w:r>
      <w:r w:rsidRPr="00130750">
        <w:rPr>
          <w:color w:val="000000"/>
        </w:rPr>
        <w:t xml:space="preserve">, el </w:t>
      </w:r>
      <w:r w:rsidRPr="00130750">
        <w:rPr>
          <w:b/>
          <w:bCs/>
          <w:color w:val="000000"/>
        </w:rPr>
        <w:t xml:space="preserve">once de agosto de dos mil veintiséis, la Comisionada Sharon Cristina Morales Martínez </w:t>
      </w:r>
      <w:r w:rsidRPr="00130750">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130750">
        <w:t>fue notificado a las partes el mismo día a través del SAIMEX.</w:t>
      </w:r>
    </w:p>
    <w:p w:rsidR="004605C0" w:rsidRPr="00130750" w:rsidRDefault="004605C0">
      <w:pPr>
        <w:rPr>
          <w:color w:val="000000"/>
        </w:rPr>
      </w:pPr>
    </w:p>
    <w:p w:rsidR="004605C0" w:rsidRPr="00130750" w:rsidRDefault="008C69B9">
      <w:pPr>
        <w:pStyle w:val="Ttulo1"/>
      </w:pPr>
      <w:bookmarkStart w:id="17" w:name="_heading=h.s1cnb66u7oht" w:colFirst="0" w:colLast="0"/>
      <w:bookmarkEnd w:id="17"/>
      <w:r w:rsidRPr="00130750">
        <w:t>CONSIDERANDOS</w:t>
      </w:r>
    </w:p>
    <w:p w:rsidR="004605C0" w:rsidRPr="00130750" w:rsidRDefault="004605C0">
      <w:pPr>
        <w:jc w:val="center"/>
        <w:rPr>
          <w:b/>
          <w:bCs/>
          <w:color w:val="000000"/>
        </w:rPr>
      </w:pPr>
    </w:p>
    <w:p w:rsidR="004605C0" w:rsidRPr="00130750" w:rsidRDefault="008C69B9">
      <w:pPr>
        <w:pStyle w:val="Ttulo2"/>
      </w:pPr>
      <w:bookmarkStart w:id="18" w:name="_heading=h.nraofetw409t" w:colFirst="0" w:colLast="0"/>
      <w:bookmarkEnd w:id="18"/>
      <w:r w:rsidRPr="00130750">
        <w:t xml:space="preserve">PRIMERO. </w:t>
      </w:r>
      <w:proofErr w:type="spellStart"/>
      <w:r w:rsidRPr="00130750">
        <w:t>Procedibilidad</w:t>
      </w:r>
      <w:proofErr w:type="spellEnd"/>
    </w:p>
    <w:p w:rsidR="004605C0" w:rsidRPr="00130750" w:rsidRDefault="008C69B9">
      <w:pPr>
        <w:pStyle w:val="Ttulo3"/>
      </w:pPr>
      <w:bookmarkStart w:id="19" w:name="_heading=h.3pvt9ecs8o6m" w:colFirst="0" w:colLast="0"/>
      <w:bookmarkEnd w:id="19"/>
      <w:r w:rsidRPr="00130750">
        <w:t>a) Competencia del Instituto</w:t>
      </w:r>
    </w:p>
    <w:p w:rsidR="004605C0" w:rsidRPr="00130750" w:rsidRDefault="008C69B9">
      <w:pPr>
        <w:rPr>
          <w:color w:val="000000"/>
        </w:rPr>
      </w:pPr>
      <w:r w:rsidRPr="00130750">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130750">
        <w:t xml:space="preserve">párrafos trigésimo noveno, cuadragésimo y cuadragésimo primero, fracciones IV y V, </w:t>
      </w:r>
      <w:r w:rsidRPr="00130750">
        <w:rPr>
          <w:color w:val="000000"/>
        </w:rPr>
        <w:t xml:space="preserve">de la Constitución Política del Estado Libre y Soberano de México; ordinal 2, fracción II, 13, 29, 36, fracciones I y II, 176, 178, 179, 181 párrafo tercero y 185 de la Ley de Transparencia y Acceso a la Información Pública </w:t>
      </w:r>
      <w:r w:rsidRPr="00130750">
        <w:rPr>
          <w:color w:val="000000"/>
        </w:rPr>
        <w:lastRenderedPageBreak/>
        <w:t>del Estado de México y Municipios; y 9, fracciones I y XXIII y 11 del Reglamento Interior del Instituto de Transparencia, Acceso a la Información Pública y Protección de Datos Personales del Estado de México y Municipios.</w:t>
      </w:r>
    </w:p>
    <w:p w:rsidR="004605C0" w:rsidRPr="00130750" w:rsidRDefault="004605C0">
      <w:pPr>
        <w:rPr>
          <w:color w:val="000000"/>
        </w:rPr>
      </w:pPr>
    </w:p>
    <w:p w:rsidR="004605C0" w:rsidRPr="00130750" w:rsidRDefault="008C69B9">
      <w:pPr>
        <w:pStyle w:val="Ttulo3"/>
      </w:pPr>
      <w:bookmarkStart w:id="20" w:name="_heading=h.2t23gsuhqn7z" w:colFirst="0" w:colLast="0"/>
      <w:bookmarkEnd w:id="20"/>
      <w:r w:rsidRPr="00130750">
        <w:t>b) Legitimidad de la parte recurrente</w:t>
      </w:r>
    </w:p>
    <w:p w:rsidR="004605C0" w:rsidRPr="00130750" w:rsidRDefault="008C69B9">
      <w:pPr>
        <w:rPr>
          <w:color w:val="000000"/>
        </w:rPr>
      </w:pPr>
      <w:r w:rsidRPr="00130750">
        <w:rPr>
          <w:color w:val="000000"/>
        </w:rPr>
        <w:t>El recurso de revisión fue interpuesto por parte legítima, ya que se presentó por la misma persona que formuló la solicitud de acceso a la Información Pública,</w:t>
      </w:r>
      <w:r w:rsidRPr="00130750">
        <w:rPr>
          <w:b/>
          <w:bCs/>
          <w:color w:val="000000"/>
        </w:rPr>
        <w:t xml:space="preserve"> </w:t>
      </w:r>
      <w:r w:rsidRPr="00130750">
        <w:rPr>
          <w:color w:val="000000"/>
        </w:rPr>
        <w:t>debido a que los datos de acceso</w:t>
      </w:r>
      <w:r w:rsidRPr="00130750">
        <w:rPr>
          <w:b/>
          <w:bCs/>
          <w:color w:val="000000"/>
        </w:rPr>
        <w:t xml:space="preserve"> </w:t>
      </w:r>
      <w:r w:rsidRPr="00130750">
        <w:rPr>
          <w:color w:val="000000"/>
        </w:rPr>
        <w:t>SAIMEX son personales e irrepetibles.</w:t>
      </w:r>
    </w:p>
    <w:p w:rsidR="004605C0" w:rsidRPr="00130750" w:rsidRDefault="004605C0"/>
    <w:p w:rsidR="004605C0" w:rsidRPr="00130750" w:rsidRDefault="008C69B9">
      <w:pPr>
        <w:pStyle w:val="Ttulo3"/>
      </w:pPr>
      <w:bookmarkStart w:id="21" w:name="_heading=h.pav9itxe5egq" w:colFirst="0" w:colLast="0"/>
      <w:bookmarkEnd w:id="21"/>
      <w:r w:rsidRPr="00130750">
        <w:t>c) Plazo para interponer el recurso</w:t>
      </w:r>
    </w:p>
    <w:p w:rsidR="004605C0" w:rsidRPr="00130750" w:rsidRDefault="008C69B9">
      <w:pPr>
        <w:rPr>
          <w:color w:val="000000"/>
        </w:rPr>
      </w:pPr>
      <w:r w:rsidRPr="00130750">
        <w:rPr>
          <w:b/>
          <w:bCs/>
          <w:color w:val="000000"/>
        </w:rPr>
        <w:t>EL SUJETO OBLIGADO</w:t>
      </w:r>
      <w:r w:rsidRPr="00130750">
        <w:rPr>
          <w:color w:val="000000"/>
        </w:rPr>
        <w:t xml:space="preserve"> notificó la respuesta a la solicitud de acceso a la Información Pública el </w:t>
      </w:r>
      <w:r w:rsidRPr="00130750">
        <w:rPr>
          <w:b/>
          <w:bCs/>
          <w:color w:val="000000"/>
        </w:rPr>
        <w:t>trece de octubre de dos mil veinticinco</w:t>
      </w:r>
      <w:r w:rsidRPr="00130750">
        <w:rPr>
          <w:color w:val="000000"/>
        </w:rPr>
        <w:t xml:space="preserve"> y el recurso que nos ocupa se interpuso el </w:t>
      </w:r>
      <w:r w:rsidRPr="00130750">
        <w:rPr>
          <w:b/>
          <w:bCs/>
          <w:color w:val="000000"/>
        </w:rPr>
        <w:t>veintiocho de octubre de dos mil veinticinco</w:t>
      </w:r>
      <w:r w:rsidRPr="00130750">
        <w:rPr>
          <w:color w:val="000000"/>
        </w:rPr>
        <w:t>; por lo tanto, éste se encuentra dentro del margen temporal previsto en el artículo 178 de la Ley de Transparencia y Acceso a la Información Pública del Estado de México y Municipios.</w:t>
      </w:r>
    </w:p>
    <w:p w:rsidR="004605C0" w:rsidRPr="00130750" w:rsidRDefault="004605C0">
      <w:pPr>
        <w:rPr>
          <w:color w:val="000000"/>
        </w:rPr>
      </w:pPr>
    </w:p>
    <w:p w:rsidR="004605C0" w:rsidRPr="00130750" w:rsidRDefault="008C69B9">
      <w:pPr>
        <w:pStyle w:val="Ttulo3"/>
      </w:pPr>
      <w:bookmarkStart w:id="22" w:name="_heading=h.88we1diqd91l" w:colFirst="0" w:colLast="0"/>
      <w:bookmarkEnd w:id="22"/>
      <w:r w:rsidRPr="00130750">
        <w:t>d) Causal de Procedencia</w:t>
      </w:r>
    </w:p>
    <w:p w:rsidR="004605C0" w:rsidRPr="00130750" w:rsidRDefault="008C69B9">
      <w:r w:rsidRPr="00130750">
        <w:t xml:space="preserve">Resulta procedente la interposición del recurso de revisión, ya que </w:t>
      </w:r>
      <w:r w:rsidRPr="00130750">
        <w:rPr>
          <w:color w:val="000000"/>
        </w:rPr>
        <w:t>se actualiza la causal de procedencia señalada en el artículo 179, fracción I</w:t>
      </w:r>
      <w:r w:rsidRPr="00130750">
        <w:t xml:space="preserve"> de la Ley de Transparencia y Acceso a la Información Pública del Estado de México y Municipios.</w:t>
      </w:r>
    </w:p>
    <w:p w:rsidR="004605C0" w:rsidRPr="00130750" w:rsidRDefault="004605C0"/>
    <w:p w:rsidR="004605C0" w:rsidRPr="00130750" w:rsidRDefault="008C69B9">
      <w:pPr>
        <w:pStyle w:val="Ttulo3"/>
      </w:pPr>
      <w:bookmarkStart w:id="23" w:name="_heading=h.4vlitmq8pjxf" w:colFirst="0" w:colLast="0"/>
      <w:bookmarkEnd w:id="23"/>
      <w:r w:rsidRPr="00130750">
        <w:t>e) Requisitos formales para la interposición del recurso</w:t>
      </w:r>
    </w:p>
    <w:p w:rsidR="004605C0" w:rsidRPr="00130750" w:rsidRDefault="008C69B9">
      <w:r w:rsidRPr="00130750">
        <w:rPr>
          <w:b/>
          <w:bCs/>
        </w:rPr>
        <w:t xml:space="preserve">LA PARTE RECURRENTE </w:t>
      </w:r>
      <w:r w:rsidRPr="00130750">
        <w:t>acreditó todos y cada uno de los elementos formales exigidos por el artículo 180 de la misma normatividad.</w:t>
      </w:r>
    </w:p>
    <w:p w:rsidR="004605C0" w:rsidRPr="00130750" w:rsidRDefault="004605C0"/>
    <w:p w:rsidR="004605C0" w:rsidRPr="00130750" w:rsidRDefault="008C69B9">
      <w:pPr>
        <w:rPr>
          <w:color w:val="000000"/>
        </w:rPr>
      </w:pPr>
      <w:r w:rsidRPr="00130750">
        <w:lastRenderedPageBreak/>
        <w:t xml:space="preserve">Es importante mencionar que, de la revisión del expediente electrónico del SAIMEX, se observa que </w:t>
      </w:r>
      <w:r w:rsidRPr="00130750">
        <w:rPr>
          <w:b/>
          <w:bCs/>
        </w:rPr>
        <w:t>LA PARTE RECURRENTE</w:t>
      </w:r>
      <w:r w:rsidRPr="00130750">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w:t>
      </w:r>
      <w:r w:rsidRPr="00130750">
        <w:rPr>
          <w:color w:val="000000"/>
        </w:rPr>
        <w:t xml:space="preserve">sin necesidad de acreditar interés alguno o justificar su utilización, de lo que se infiere que </w:t>
      </w:r>
      <w:r w:rsidRPr="00130750">
        <w:rPr>
          <w:b/>
          <w:bCs/>
          <w:color w:val="000000"/>
          <w:u w:val="single"/>
        </w:rPr>
        <w:t>el nombre no es un requisito indispensable</w:t>
      </w:r>
      <w:r w:rsidRPr="00130750">
        <w:rPr>
          <w:color w:val="000000"/>
        </w:rPr>
        <w:t xml:space="preserve"> para que las y los ciudadanos ejerzan el derecho de acceso a la información pública. </w:t>
      </w:r>
    </w:p>
    <w:p w:rsidR="004605C0" w:rsidRPr="00130750" w:rsidRDefault="004605C0">
      <w:pPr>
        <w:rPr>
          <w:color w:val="000000"/>
        </w:rPr>
      </w:pPr>
    </w:p>
    <w:p w:rsidR="004605C0" w:rsidRPr="00130750" w:rsidRDefault="008C69B9">
      <w:r w:rsidRPr="00130750">
        <w:rPr>
          <w:color w:val="000000"/>
        </w:rPr>
        <w:t>Asimismo, la Ley de la materia prevé en su artículo 155, párrafo segundo la posibilidad de que las solicitudes de información sean anónimas, al utilizar un nombre incompleto o, inclusive un seudónimo.</w:t>
      </w:r>
      <w:r w:rsidRPr="00130750">
        <w:t xml:space="preserve"> En adición a lo anterior, el propio artículo 180, en su último párrafo, establece que cuando el recurso de revisión se interponga de manera electrónica no será indispensable que contenga algunos requisitos, entre ellos, el nombre de </w:t>
      </w:r>
      <w:r w:rsidRPr="00130750">
        <w:rPr>
          <w:b/>
          <w:bCs/>
        </w:rPr>
        <w:t>LA PARTE RECURRENTE;</w:t>
      </w:r>
      <w:r w:rsidRPr="00130750">
        <w:t xml:space="preserve"> por lo que, en el presente caso, al haber sido presentado el recurso de revisión vía SAIMEX, dicho requisito resulta innecesario.</w:t>
      </w:r>
    </w:p>
    <w:p w:rsidR="004605C0" w:rsidRPr="00130750" w:rsidRDefault="004605C0">
      <w:pPr>
        <w:ind w:left="-57"/>
      </w:pPr>
    </w:p>
    <w:p w:rsidR="004605C0" w:rsidRPr="00130750" w:rsidRDefault="008C69B9">
      <w:pPr>
        <w:pStyle w:val="Ttulo2"/>
      </w:pPr>
      <w:bookmarkStart w:id="24" w:name="_heading=h.qpiw1my7zp9l" w:colFirst="0" w:colLast="0"/>
      <w:bookmarkEnd w:id="24"/>
      <w:r w:rsidRPr="00130750">
        <w:t>SEGUNDO. Estudio de Fondo</w:t>
      </w:r>
    </w:p>
    <w:p w:rsidR="004605C0" w:rsidRPr="00130750" w:rsidRDefault="008C69B9">
      <w:pPr>
        <w:pStyle w:val="Ttulo3"/>
      </w:pPr>
      <w:bookmarkStart w:id="25" w:name="_heading=h.4mzj0ish9yxc" w:colFirst="0" w:colLast="0"/>
      <w:bookmarkEnd w:id="25"/>
      <w:r w:rsidRPr="00130750">
        <w:t>a) Mandato de transparencia y responsabilidad del Sujeto Obligado</w:t>
      </w:r>
    </w:p>
    <w:p w:rsidR="004605C0" w:rsidRPr="00130750" w:rsidRDefault="008C69B9">
      <w:r w:rsidRPr="00130750">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4605C0" w:rsidRPr="00130750" w:rsidRDefault="004605C0"/>
    <w:p w:rsidR="004605C0" w:rsidRPr="00130750" w:rsidRDefault="008C69B9">
      <w:pPr>
        <w:spacing w:line="240" w:lineRule="auto"/>
        <w:ind w:left="567" w:right="539"/>
        <w:rPr>
          <w:b/>
          <w:bCs/>
          <w:i/>
          <w:iCs/>
        </w:rPr>
      </w:pPr>
      <w:r w:rsidRPr="00130750">
        <w:rPr>
          <w:b/>
          <w:bCs/>
          <w:i/>
          <w:iCs/>
        </w:rPr>
        <w:t>Constitución Política de los Estados Unidos Mexicanos</w:t>
      </w:r>
    </w:p>
    <w:p w:rsidR="004605C0" w:rsidRPr="00130750" w:rsidRDefault="008C69B9">
      <w:pPr>
        <w:spacing w:line="240" w:lineRule="auto"/>
        <w:ind w:left="567" w:right="539"/>
        <w:rPr>
          <w:b/>
          <w:bCs/>
          <w:i/>
          <w:iCs/>
        </w:rPr>
      </w:pPr>
      <w:r w:rsidRPr="00130750">
        <w:rPr>
          <w:b/>
          <w:bCs/>
          <w:i/>
          <w:iCs/>
        </w:rPr>
        <w:t>“Artículo 6.</w:t>
      </w:r>
    </w:p>
    <w:p w:rsidR="004605C0" w:rsidRPr="00130750" w:rsidRDefault="008C69B9">
      <w:pPr>
        <w:spacing w:line="240" w:lineRule="auto"/>
        <w:ind w:left="567" w:right="539"/>
        <w:rPr>
          <w:i/>
          <w:iCs/>
        </w:rPr>
      </w:pPr>
      <w:r w:rsidRPr="00130750">
        <w:rPr>
          <w:i/>
          <w:iCs/>
        </w:rPr>
        <w:t>(…)</w:t>
      </w:r>
    </w:p>
    <w:p w:rsidR="004605C0" w:rsidRPr="00130750" w:rsidRDefault="008C69B9">
      <w:pPr>
        <w:spacing w:line="240" w:lineRule="auto"/>
        <w:ind w:left="567" w:right="539"/>
        <w:rPr>
          <w:i/>
          <w:iCs/>
        </w:rPr>
      </w:pPr>
      <w:r w:rsidRPr="00130750">
        <w:rPr>
          <w:i/>
          <w:iCs/>
        </w:rPr>
        <w:t>Para efectos de lo dispuesto en el presente artículo se observará lo siguiente:</w:t>
      </w:r>
    </w:p>
    <w:p w:rsidR="004605C0" w:rsidRPr="00130750" w:rsidRDefault="008C69B9">
      <w:pPr>
        <w:spacing w:line="240" w:lineRule="auto"/>
        <w:ind w:left="567" w:right="539"/>
        <w:rPr>
          <w:b/>
          <w:bCs/>
          <w:i/>
          <w:iCs/>
        </w:rPr>
      </w:pPr>
      <w:r w:rsidRPr="00130750">
        <w:rPr>
          <w:b/>
          <w:bCs/>
          <w:i/>
          <w:iCs/>
        </w:rPr>
        <w:lastRenderedPageBreak/>
        <w:t>A</w:t>
      </w:r>
      <w:r w:rsidRPr="00130750">
        <w:rPr>
          <w:i/>
          <w:iCs/>
        </w:rPr>
        <w:t xml:space="preserve">. </w:t>
      </w:r>
      <w:r w:rsidRPr="00130750">
        <w:rPr>
          <w:b/>
          <w:bCs/>
          <w:i/>
          <w:iCs/>
        </w:rPr>
        <w:t>Para el ejercicio del derecho de acceso a la información</w:t>
      </w:r>
      <w:r w:rsidRPr="00130750">
        <w:rPr>
          <w:i/>
          <w:iCs/>
        </w:rPr>
        <w:t xml:space="preserve">, la Federación y </w:t>
      </w:r>
      <w:r w:rsidRPr="00130750">
        <w:rPr>
          <w:b/>
          <w:bCs/>
          <w:i/>
          <w:iCs/>
        </w:rPr>
        <w:t>las entidades federativas, en el ámbito de sus respectivas competencias, se regirán por los siguientes principios y bases:</w:t>
      </w:r>
    </w:p>
    <w:p w:rsidR="004605C0" w:rsidRPr="00130750" w:rsidRDefault="008C69B9">
      <w:pPr>
        <w:spacing w:line="240" w:lineRule="auto"/>
        <w:ind w:left="567" w:right="539"/>
        <w:rPr>
          <w:i/>
          <w:iCs/>
        </w:rPr>
      </w:pPr>
      <w:r w:rsidRPr="00130750">
        <w:rPr>
          <w:b/>
          <w:bCs/>
          <w:i/>
          <w:iCs/>
        </w:rPr>
        <w:t xml:space="preserve">I. </w:t>
      </w:r>
      <w:r w:rsidRPr="00130750">
        <w:rPr>
          <w:b/>
          <w:bCs/>
          <w:i/>
          <w:iCs/>
        </w:rPr>
        <w:tab/>
        <w:t>Toda la información en posesión de cualquier</w:t>
      </w:r>
      <w:r w:rsidRPr="00130750">
        <w:rPr>
          <w:i/>
          <w:iCs/>
        </w:rPr>
        <w:t xml:space="preserve"> </w:t>
      </w:r>
      <w:r w:rsidRPr="00130750">
        <w:rPr>
          <w:b/>
          <w:bCs/>
          <w:i/>
          <w:iCs/>
        </w:rPr>
        <w:t>autoridad</w:t>
      </w:r>
      <w:r w:rsidRPr="00130750">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130750">
        <w:rPr>
          <w:b/>
          <w:bCs/>
          <w:i/>
          <w:iCs/>
        </w:rPr>
        <w:t>municipal</w:t>
      </w:r>
      <w:r w:rsidRPr="00130750">
        <w:rPr>
          <w:i/>
          <w:iCs/>
        </w:rPr>
        <w:t xml:space="preserve">, </w:t>
      </w:r>
      <w:r w:rsidRPr="00130750">
        <w:rPr>
          <w:b/>
          <w:bCs/>
          <w:i/>
          <w:iCs/>
        </w:rPr>
        <w:t>es pública</w:t>
      </w:r>
      <w:r w:rsidRPr="00130750">
        <w:rPr>
          <w:i/>
          <w:iCs/>
        </w:rPr>
        <w:t xml:space="preserve"> y sólo podrá ser reservada temporalmente por razones de interés público y seguridad nacional, en los términos que fijen las leyes. </w:t>
      </w:r>
      <w:r w:rsidRPr="00130750">
        <w:rPr>
          <w:b/>
          <w:bCs/>
          <w:i/>
          <w:iCs/>
        </w:rPr>
        <w:t>En la interpretación de este derecho deberá prevalecer el principio de máxima publicidad. Los sujetos obligados deberán documentar todo acto que derive del ejercicio de sus facultades, competencias o funciones</w:t>
      </w:r>
      <w:r w:rsidRPr="00130750">
        <w:rPr>
          <w:i/>
          <w:iCs/>
        </w:rPr>
        <w:t>, la ley determinará los supuestos específicos bajo los cuales procederá la declaración de inexistencia de la información.”</w:t>
      </w:r>
    </w:p>
    <w:p w:rsidR="004605C0" w:rsidRPr="00130750" w:rsidRDefault="004605C0">
      <w:pPr>
        <w:spacing w:line="240" w:lineRule="auto"/>
        <w:ind w:left="567" w:right="539"/>
        <w:rPr>
          <w:b/>
          <w:bCs/>
          <w:i/>
          <w:iCs/>
        </w:rPr>
      </w:pPr>
    </w:p>
    <w:p w:rsidR="004605C0" w:rsidRPr="00130750" w:rsidRDefault="008C69B9">
      <w:pPr>
        <w:spacing w:line="240" w:lineRule="auto"/>
        <w:ind w:left="567" w:right="539"/>
        <w:rPr>
          <w:b/>
          <w:bCs/>
          <w:i/>
          <w:iCs/>
        </w:rPr>
      </w:pPr>
      <w:r w:rsidRPr="00130750">
        <w:rPr>
          <w:b/>
          <w:bCs/>
          <w:i/>
          <w:iCs/>
        </w:rPr>
        <w:t>Constitución Política del Estado Libre y Soberano de México</w:t>
      </w:r>
    </w:p>
    <w:p w:rsidR="004605C0" w:rsidRPr="00130750" w:rsidRDefault="008C69B9">
      <w:pPr>
        <w:spacing w:line="240" w:lineRule="auto"/>
        <w:ind w:left="567" w:right="539"/>
        <w:rPr>
          <w:i/>
          <w:iCs/>
        </w:rPr>
      </w:pPr>
      <w:r w:rsidRPr="00130750">
        <w:rPr>
          <w:b/>
          <w:bCs/>
          <w:i/>
          <w:iCs/>
        </w:rPr>
        <w:t>“Artículo 5</w:t>
      </w:r>
      <w:r w:rsidRPr="00130750">
        <w:rPr>
          <w:i/>
          <w:iCs/>
        </w:rPr>
        <w:t xml:space="preserve">.- </w:t>
      </w:r>
    </w:p>
    <w:p w:rsidR="004605C0" w:rsidRPr="00130750" w:rsidRDefault="008C69B9">
      <w:pPr>
        <w:spacing w:line="240" w:lineRule="auto"/>
        <w:ind w:left="567" w:right="539"/>
        <w:rPr>
          <w:i/>
          <w:iCs/>
        </w:rPr>
      </w:pPr>
      <w:r w:rsidRPr="00130750">
        <w:rPr>
          <w:i/>
          <w:iCs/>
        </w:rPr>
        <w:t>(…)</w:t>
      </w:r>
    </w:p>
    <w:p w:rsidR="004605C0" w:rsidRPr="00130750" w:rsidRDefault="008C69B9">
      <w:pPr>
        <w:spacing w:line="240" w:lineRule="auto"/>
        <w:ind w:left="567" w:right="539"/>
        <w:rPr>
          <w:i/>
          <w:iCs/>
        </w:rPr>
      </w:pPr>
      <w:r w:rsidRPr="00130750">
        <w:rPr>
          <w:b/>
          <w:bCs/>
          <w:i/>
          <w:iCs/>
        </w:rPr>
        <w:t>El derecho a la información será garantizado por el Estado. La ley establecerá las previsiones que permitan asegurar la protección, el respeto y la difusión de este derecho</w:t>
      </w:r>
      <w:r w:rsidRPr="00130750">
        <w:rPr>
          <w:i/>
          <w:iCs/>
        </w:rPr>
        <w:t>.</w:t>
      </w:r>
    </w:p>
    <w:p w:rsidR="004605C0" w:rsidRPr="00130750" w:rsidRDefault="008C69B9">
      <w:pPr>
        <w:spacing w:line="240" w:lineRule="auto"/>
        <w:ind w:left="567" w:right="539"/>
        <w:rPr>
          <w:i/>
          <w:iCs/>
        </w:rPr>
      </w:pPr>
      <w:r w:rsidRPr="00130750">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4605C0" w:rsidRPr="00130750" w:rsidRDefault="008C69B9">
      <w:pPr>
        <w:spacing w:line="240" w:lineRule="auto"/>
        <w:ind w:left="567" w:right="539"/>
        <w:rPr>
          <w:i/>
          <w:iCs/>
        </w:rPr>
      </w:pPr>
      <w:r w:rsidRPr="00130750">
        <w:rPr>
          <w:b/>
          <w:bCs/>
          <w:i/>
          <w:iCs/>
        </w:rPr>
        <w:t>Este derecho se regirá por los principios y bases siguientes</w:t>
      </w:r>
      <w:r w:rsidRPr="00130750">
        <w:rPr>
          <w:i/>
          <w:iCs/>
        </w:rPr>
        <w:t>:</w:t>
      </w:r>
    </w:p>
    <w:p w:rsidR="004605C0" w:rsidRPr="00130750" w:rsidRDefault="008C69B9">
      <w:pPr>
        <w:spacing w:line="240" w:lineRule="auto"/>
        <w:ind w:left="567" w:right="539"/>
        <w:rPr>
          <w:i/>
          <w:iCs/>
        </w:rPr>
      </w:pPr>
      <w:r w:rsidRPr="00130750">
        <w:rPr>
          <w:b/>
          <w:bCs/>
          <w:i/>
          <w:iCs/>
        </w:rPr>
        <w:t>I. Toda la información en posesión de cualquier autoridad, entidad, órgano y organismos de los</w:t>
      </w:r>
      <w:r w:rsidRPr="00130750">
        <w:rPr>
          <w:i/>
          <w:iCs/>
        </w:rPr>
        <w:t xml:space="preserve"> Poderes Ejecutivo, Legislativo y Judicial, órganos autónomos, partidos políticos, fideicomisos y fondos públicos estatales y </w:t>
      </w:r>
      <w:r w:rsidRPr="00130750">
        <w:rPr>
          <w:b/>
          <w:bCs/>
          <w:i/>
          <w:iCs/>
        </w:rPr>
        <w:t>municipales</w:t>
      </w:r>
      <w:r w:rsidRPr="00130750">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130750">
        <w:rPr>
          <w:b/>
          <w:bCs/>
          <w:i/>
          <w:iCs/>
        </w:rPr>
        <w:t>es pública</w:t>
      </w:r>
      <w:r w:rsidRPr="00130750">
        <w:rPr>
          <w:i/>
          <w:iCs/>
        </w:rPr>
        <w:t xml:space="preserve"> y sólo podrá ser reservada temporalmente por razones previstas en la Constitución Política de los Estados Unidos Mexicanos de interés público y seguridad, en los términos que fijen las leyes. </w:t>
      </w:r>
      <w:r w:rsidRPr="00130750">
        <w:rPr>
          <w:b/>
          <w:bCs/>
          <w:i/>
          <w:iCs/>
        </w:rPr>
        <w:t>En la interpretación de este derecho deberá prevalecer el principio de máxima publicidad</w:t>
      </w:r>
      <w:r w:rsidRPr="00130750">
        <w:rPr>
          <w:i/>
          <w:iCs/>
        </w:rPr>
        <w:t xml:space="preserve">. </w:t>
      </w:r>
      <w:r w:rsidRPr="00130750">
        <w:rPr>
          <w:b/>
          <w:bCs/>
          <w:i/>
          <w:iCs/>
        </w:rPr>
        <w:t>Los sujetos obligados deberán documentar todo acto que derive del ejercicio de sus facultades, competencias o funciones</w:t>
      </w:r>
      <w:r w:rsidRPr="00130750">
        <w:rPr>
          <w:i/>
          <w:iCs/>
        </w:rPr>
        <w:t>, la ley determinará los supuestos específicos bajo los cuales procederá la declaración de inexistencia de la información.”</w:t>
      </w:r>
    </w:p>
    <w:p w:rsidR="004605C0" w:rsidRPr="00130750" w:rsidRDefault="004605C0">
      <w:pPr>
        <w:rPr>
          <w:b/>
          <w:bCs/>
          <w:i/>
          <w:iCs/>
        </w:rPr>
      </w:pPr>
    </w:p>
    <w:p w:rsidR="004605C0" w:rsidRPr="00130750" w:rsidRDefault="008C69B9">
      <w:pPr>
        <w:rPr>
          <w:i/>
          <w:iCs/>
        </w:rPr>
      </w:pPr>
      <w:r w:rsidRPr="00130750">
        <w:lastRenderedPageBreak/>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130750">
        <w:rPr>
          <w:i/>
          <w:iCs/>
        </w:rPr>
        <w:t>por los principios de simplicidad, rapidez, gratuidad del procedimiento, auxilio y orientación a los particulares.</w:t>
      </w:r>
    </w:p>
    <w:p w:rsidR="004605C0" w:rsidRPr="00130750" w:rsidRDefault="004605C0">
      <w:pPr>
        <w:rPr>
          <w:i/>
          <w:iCs/>
        </w:rPr>
      </w:pPr>
    </w:p>
    <w:p w:rsidR="004605C0" w:rsidRPr="00130750" w:rsidRDefault="008C69B9">
      <w:pPr>
        <w:rPr>
          <w:i/>
          <w:iCs/>
        </w:rPr>
      </w:pPr>
      <w:r w:rsidRPr="00130750">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rsidR="004605C0" w:rsidRPr="00130750" w:rsidRDefault="004605C0"/>
    <w:p w:rsidR="004605C0" w:rsidRPr="00130750" w:rsidRDefault="008C69B9">
      <w:r w:rsidRPr="00130750">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4605C0" w:rsidRPr="00130750" w:rsidRDefault="004605C0"/>
    <w:p w:rsidR="004605C0" w:rsidRPr="00130750" w:rsidRDefault="008C69B9">
      <w:r w:rsidRPr="00130750">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4605C0" w:rsidRPr="00130750" w:rsidRDefault="004605C0"/>
    <w:p w:rsidR="004605C0" w:rsidRPr="00130750" w:rsidRDefault="008C69B9">
      <w:r w:rsidRPr="00130750">
        <w:t xml:space="preserve">En esa tesitura, el artículo 24 último párrafo de la Ley de la Materia dispone que los Sujetos Obligados sólo proporcionarán la información pública que generen, administren o posean en </w:t>
      </w:r>
      <w:r w:rsidRPr="00130750">
        <w:lastRenderedPageBreak/>
        <w:t>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4605C0" w:rsidRPr="00130750" w:rsidRDefault="004605C0"/>
    <w:p w:rsidR="004605C0" w:rsidRPr="00130750" w:rsidRDefault="008C69B9">
      <w:bookmarkStart w:id="26" w:name="_heading=h.2s8eyo1" w:colFirst="0" w:colLast="0"/>
      <w:bookmarkEnd w:id="26"/>
      <w:r w:rsidRPr="00130750">
        <w:t xml:space="preserve">Con base en lo anterior, se considera que </w:t>
      </w:r>
      <w:r w:rsidRPr="00130750">
        <w:rPr>
          <w:b/>
          <w:bCs/>
        </w:rPr>
        <w:t>EL</w:t>
      </w:r>
      <w:r w:rsidRPr="00130750">
        <w:t xml:space="preserve"> </w:t>
      </w:r>
      <w:r w:rsidRPr="00130750">
        <w:rPr>
          <w:b/>
          <w:bCs/>
        </w:rPr>
        <w:t>SUJETO OBLIGADO</w:t>
      </w:r>
      <w:r w:rsidRPr="00130750">
        <w:t xml:space="preserve"> se encontraba compelido a atender la solicitud de acceso a la información realizada por </w:t>
      </w:r>
      <w:r w:rsidRPr="00130750">
        <w:rPr>
          <w:b/>
          <w:bCs/>
        </w:rPr>
        <w:t>LA PARTE RECURRENTE</w:t>
      </w:r>
      <w:r w:rsidRPr="00130750">
        <w:t>.</w:t>
      </w:r>
    </w:p>
    <w:p w:rsidR="004605C0" w:rsidRPr="00130750" w:rsidRDefault="004605C0"/>
    <w:p w:rsidR="004605C0" w:rsidRPr="00130750" w:rsidRDefault="008C69B9">
      <w:pPr>
        <w:pStyle w:val="Ttulo3"/>
      </w:pPr>
      <w:bookmarkStart w:id="27" w:name="_heading=h.weiw0e20pfm" w:colFirst="0" w:colLast="0"/>
      <w:bookmarkEnd w:id="27"/>
      <w:r w:rsidRPr="00130750">
        <w:t>b) Controversia a resolver</w:t>
      </w:r>
    </w:p>
    <w:p w:rsidR="004605C0" w:rsidRPr="00130750" w:rsidRDefault="008C69B9">
      <w:r w:rsidRPr="00130750">
        <w:t xml:space="preserve">Con el objeto de ilustrar la controversia planteada, resulta conveniente precisar que, una vez realizado el estudio de las constancias que integran el expediente en que se actúa, se desprende que </w:t>
      </w:r>
      <w:r w:rsidRPr="00130750">
        <w:rPr>
          <w:b/>
          <w:bCs/>
        </w:rPr>
        <w:t>LA PARTE RECURRENTE</w:t>
      </w:r>
      <w:r w:rsidRPr="00130750">
        <w:t xml:space="preserve"> solicitó lo siguiente:</w:t>
      </w:r>
    </w:p>
    <w:p w:rsidR="004605C0" w:rsidRPr="00130750" w:rsidRDefault="004605C0">
      <w:pPr>
        <w:tabs>
          <w:tab w:val="left" w:pos="4962"/>
        </w:tabs>
        <w:ind w:left="851" w:right="822"/>
        <w:rPr>
          <w:color w:val="000000"/>
        </w:rPr>
      </w:pPr>
    </w:p>
    <w:p w:rsidR="004605C0" w:rsidRPr="00130750" w:rsidRDefault="008C69B9">
      <w:pPr>
        <w:numPr>
          <w:ilvl w:val="0"/>
          <w:numId w:val="1"/>
        </w:numPr>
        <w:pBdr>
          <w:top w:val="nil"/>
          <w:left w:val="nil"/>
          <w:bottom w:val="nil"/>
          <w:right w:val="nil"/>
          <w:between w:val="nil"/>
        </w:pBdr>
        <w:tabs>
          <w:tab w:val="left" w:pos="4962"/>
        </w:tabs>
        <w:ind w:left="851" w:right="822"/>
        <w:rPr>
          <w:color w:val="000000"/>
        </w:rPr>
      </w:pPr>
      <w:r w:rsidRPr="00130750">
        <w:rPr>
          <w:color w:val="000000"/>
        </w:rPr>
        <w:t>Los oficios emitidos y recibidos por la Dirección de Cultura del Municipio durante el año 2025.</w:t>
      </w:r>
    </w:p>
    <w:p w:rsidR="004605C0" w:rsidRPr="00130750" w:rsidRDefault="004605C0">
      <w:pPr>
        <w:tabs>
          <w:tab w:val="left" w:pos="4962"/>
        </w:tabs>
        <w:ind w:left="851" w:right="822"/>
        <w:rPr>
          <w:color w:val="000000"/>
        </w:rPr>
      </w:pPr>
    </w:p>
    <w:p w:rsidR="004605C0" w:rsidRPr="00130750" w:rsidRDefault="008C69B9">
      <w:pPr>
        <w:tabs>
          <w:tab w:val="left" w:pos="4962"/>
        </w:tabs>
      </w:pPr>
      <w:r w:rsidRPr="00130750">
        <w:t xml:space="preserve">En respuesta a la solicitud de información, el Sujeto Obligado hizo entrega de diversos archivos en formato PDF que contienen los oficios emitidos y recibidos por la Dirección de Cultura correspondientes a los meses de enero, febrero, marzo, abril, mayo, junio, julio, agosto, septiembre y octubre de 2025, mismos que fueron proporcionados en versión pública cuando así se indicó. </w:t>
      </w:r>
    </w:p>
    <w:p w:rsidR="004605C0" w:rsidRPr="00130750" w:rsidRDefault="008C69B9">
      <w:pPr>
        <w:tabs>
          <w:tab w:val="left" w:pos="4962"/>
        </w:tabs>
        <w:rPr>
          <w:color w:val="000000"/>
        </w:rPr>
      </w:pPr>
      <w:r w:rsidRPr="00130750">
        <w:rPr>
          <w:color w:val="000000"/>
        </w:rPr>
        <w:t xml:space="preserve"> </w:t>
      </w:r>
    </w:p>
    <w:p w:rsidR="004605C0" w:rsidRPr="00130750" w:rsidRDefault="008C69B9">
      <w:pPr>
        <w:tabs>
          <w:tab w:val="left" w:pos="4962"/>
        </w:tabs>
        <w:rPr>
          <w:color w:val="000000"/>
        </w:rPr>
      </w:pPr>
      <w:r w:rsidRPr="00130750">
        <w:rPr>
          <w:color w:val="000000"/>
        </w:rPr>
        <w:t xml:space="preserve">Ahora bien, en la interposición del presente recurso </w:t>
      </w:r>
      <w:r w:rsidRPr="00130750">
        <w:rPr>
          <w:b/>
          <w:bCs/>
          <w:color w:val="000000"/>
        </w:rPr>
        <w:t>LA PARTE RECURRENTE</w:t>
      </w:r>
      <w:r w:rsidRPr="00130750">
        <w:rPr>
          <w:color w:val="000000"/>
        </w:rPr>
        <w:t xml:space="preserve"> se inconformó de la negativa de entrega de información, por lo cual, el estudio se centrará en determinar si la información entregada corresponde a lo solicitado por la parte recurrente.</w:t>
      </w:r>
    </w:p>
    <w:p w:rsidR="004605C0" w:rsidRPr="00130750" w:rsidRDefault="004605C0">
      <w:pPr>
        <w:tabs>
          <w:tab w:val="left" w:pos="4962"/>
        </w:tabs>
        <w:rPr>
          <w:color w:val="000000"/>
        </w:rPr>
      </w:pPr>
    </w:p>
    <w:p w:rsidR="004605C0" w:rsidRPr="00130750" w:rsidRDefault="008C69B9">
      <w:pPr>
        <w:pStyle w:val="Ttulo3"/>
      </w:pPr>
      <w:bookmarkStart w:id="28" w:name="_heading=h.8lk7li65qqz3" w:colFirst="0" w:colLast="0"/>
      <w:bookmarkEnd w:id="28"/>
      <w:r w:rsidRPr="00130750">
        <w:t>c) Estudio de la controversia</w:t>
      </w:r>
    </w:p>
    <w:p w:rsidR="004605C0" w:rsidRPr="00130750" w:rsidRDefault="008C69B9">
      <w:r w:rsidRPr="00130750">
        <w:t>Este Órgano Garante realizará el análisis del presente asunto con base en el contenido íntegro de las actuaciones que obran en el expediente electrónico del Sistema de Acceso a la Información Mexiquense (SAIMEX), a efecto de emitir la resolución que en derecho corresponda. Para ello, se tomarán en consideración los elementos de convicción aportados por las partes, privilegiando en todo momento el principio de máxima publicidad previsto en los artículos 6 de la Constitución Política de los Estados Unidos Mexicanos, 5 de la Constitución Política del Estado Libre y Soberano de México, así como en los numerales 8 y 9 de la Ley de Transparencia y Acceso a la Información Pública del Estado de México y Municipios. De igual forma, el estudio se realizará en observancia de los Tratados Internacionales de los que el Estado Mexicano es parte, en términos del párrafo tercero del artículo 1 de la Constitución Política de los Estados Unidos Mexicanos, garantizando en todo momento la protección y el ejercicio efectivo del derecho de acceso a la información pública.</w:t>
      </w:r>
    </w:p>
    <w:p w:rsidR="004605C0" w:rsidRPr="00130750" w:rsidRDefault="004605C0"/>
    <w:p w:rsidR="004605C0" w:rsidRPr="00130750" w:rsidRDefault="008C69B9">
      <w:r w:rsidRPr="00130750">
        <w:t>Ahora bien, el ejercicio del gobierno municipal se deposita en un cuerpo colegiado denominado Ayuntamiento. la ejecución de las atribuciones corresponde al Presidente Municipal, quien dirige la Administración Pública Municipal, misma que será centralizada, descentralizada y autónoma, y se auxiliará de diversas dependencias, organismos descentralizados y órganos autónomos, de conformidad con el artículo 90, del Bando Municipal 2025:</w:t>
      </w:r>
    </w:p>
    <w:p w:rsidR="004605C0" w:rsidRPr="00130750" w:rsidRDefault="004605C0">
      <w:pPr>
        <w:jc w:val="center"/>
        <w:rPr>
          <w:b/>
          <w:bCs/>
          <w:i/>
          <w:iCs/>
        </w:rPr>
      </w:pPr>
    </w:p>
    <w:p w:rsidR="004605C0" w:rsidRPr="00130750" w:rsidRDefault="008C69B9">
      <w:pPr>
        <w:jc w:val="center"/>
        <w:rPr>
          <w:b/>
          <w:bCs/>
          <w:i/>
          <w:iCs/>
        </w:rPr>
      </w:pPr>
      <w:r w:rsidRPr="00130750">
        <w:rPr>
          <w:b/>
          <w:bCs/>
          <w:i/>
          <w:iCs/>
        </w:rPr>
        <w:t>Bando Municipal 2025</w:t>
      </w:r>
    </w:p>
    <w:p w:rsidR="004605C0" w:rsidRPr="00130750" w:rsidRDefault="004605C0">
      <w:pPr>
        <w:jc w:val="center"/>
        <w:rPr>
          <w:b/>
          <w:bCs/>
          <w:i/>
          <w:iCs/>
        </w:rPr>
      </w:pPr>
    </w:p>
    <w:p w:rsidR="004605C0" w:rsidRPr="00130750" w:rsidRDefault="008C69B9">
      <w:pPr>
        <w:ind w:left="851" w:right="822"/>
        <w:rPr>
          <w:i/>
          <w:iCs/>
        </w:rPr>
      </w:pPr>
      <w:r w:rsidRPr="00130750">
        <w:rPr>
          <w:b/>
          <w:bCs/>
          <w:i/>
          <w:iCs/>
        </w:rPr>
        <w:t xml:space="preserve">Artículo 90. </w:t>
      </w:r>
      <w:r w:rsidRPr="00130750">
        <w:rPr>
          <w:i/>
          <w:iCs/>
        </w:rPr>
        <w:t xml:space="preserve">Para la consulta, estudio, planeación, gestión y ejecución en los diferentes ámbitos de aplicación de la Administración Pública Municipal, la o el </w:t>
      </w:r>
      <w:r w:rsidRPr="00130750">
        <w:rPr>
          <w:i/>
          <w:iCs/>
        </w:rPr>
        <w:lastRenderedPageBreak/>
        <w:t>Presidente Municipal se regirá por la Constitución Política de los Estados Unidos Mexicanos, la Constitución Política del Estado Libre y Soberano de México, la Ley Orgánica Municipal, el presente Bando y demás disposiciones aplicables, y se auxiliará de las siguientes:</w:t>
      </w:r>
    </w:p>
    <w:p w:rsidR="004605C0" w:rsidRPr="00130750" w:rsidRDefault="004605C0">
      <w:pPr>
        <w:ind w:left="851" w:right="822"/>
        <w:rPr>
          <w:i/>
          <w:iCs/>
        </w:rPr>
      </w:pPr>
    </w:p>
    <w:p w:rsidR="004605C0" w:rsidRPr="00130750" w:rsidRDefault="008C69B9">
      <w:pPr>
        <w:numPr>
          <w:ilvl w:val="0"/>
          <w:numId w:val="4"/>
        </w:numPr>
        <w:pBdr>
          <w:top w:val="nil"/>
          <w:left w:val="nil"/>
          <w:bottom w:val="nil"/>
          <w:right w:val="nil"/>
          <w:between w:val="nil"/>
        </w:pBdr>
        <w:ind w:right="822"/>
        <w:rPr>
          <w:b/>
          <w:bCs/>
          <w:i/>
          <w:iCs/>
          <w:color w:val="000000"/>
        </w:rPr>
      </w:pPr>
      <w:r w:rsidRPr="00130750">
        <w:rPr>
          <w:b/>
          <w:bCs/>
          <w:i/>
          <w:iCs/>
          <w:color w:val="000000"/>
        </w:rPr>
        <w:t xml:space="preserve">DEPENDENCIAS: </w:t>
      </w:r>
    </w:p>
    <w:p w:rsidR="004605C0" w:rsidRPr="00130750" w:rsidRDefault="008C69B9">
      <w:pPr>
        <w:ind w:left="851" w:right="822"/>
        <w:rPr>
          <w:b/>
          <w:bCs/>
          <w:i/>
          <w:iCs/>
        </w:rPr>
      </w:pPr>
      <w:r w:rsidRPr="00130750">
        <w:rPr>
          <w:b/>
          <w:bCs/>
          <w:i/>
          <w:iCs/>
        </w:rPr>
        <w:t>(…)</w:t>
      </w:r>
    </w:p>
    <w:p w:rsidR="004605C0" w:rsidRPr="00130750" w:rsidRDefault="008C69B9">
      <w:pPr>
        <w:ind w:left="851" w:right="822"/>
        <w:rPr>
          <w:b/>
          <w:bCs/>
          <w:i/>
          <w:iCs/>
        </w:rPr>
      </w:pPr>
      <w:r w:rsidRPr="00130750">
        <w:rPr>
          <w:b/>
          <w:bCs/>
          <w:i/>
          <w:iCs/>
        </w:rPr>
        <w:t>13. Dirección General de Educación, Cultura y Turismo.</w:t>
      </w:r>
    </w:p>
    <w:p w:rsidR="004605C0" w:rsidRPr="00130750" w:rsidRDefault="008C69B9">
      <w:pPr>
        <w:ind w:left="851" w:right="822"/>
        <w:rPr>
          <w:b/>
          <w:bCs/>
          <w:i/>
          <w:iCs/>
        </w:rPr>
      </w:pPr>
      <w:r w:rsidRPr="00130750">
        <w:rPr>
          <w:b/>
          <w:bCs/>
          <w:i/>
          <w:iCs/>
        </w:rPr>
        <w:t>(…)</w:t>
      </w:r>
    </w:p>
    <w:p w:rsidR="004605C0" w:rsidRPr="00130750" w:rsidRDefault="004605C0"/>
    <w:p w:rsidR="004605C0" w:rsidRPr="00130750" w:rsidRDefault="008C69B9">
      <w:r w:rsidRPr="00130750">
        <w:t>La</w:t>
      </w:r>
      <w:r w:rsidRPr="00130750">
        <w:rPr>
          <w:b/>
          <w:bCs/>
        </w:rPr>
        <w:t xml:space="preserve"> Dirección General de Educación, Cultura y Turismo </w:t>
      </w:r>
      <w:r w:rsidRPr="00130750">
        <w:t>es la encargada de planear, desarrollar, ejecutar y evaluar los programas, acciones y políticas públicas orientados a promover, de manera permanente e integral, la creación artística, la realización de actividades culturales y fomentar la educación que permitan el involucramiento de la participación en comunidad. Asimismo, le corresponde preservar y promover las tradiciones e identidad cultural, como un eje transversal en la administración pública municipal, su propósito es fortalecer el tejido social mediante un proyecto ciudadano que reactive espacios y fomente el arte, turismo y programas enfocados en diversos segmentos como ecoturismo y gastronómico, sus atribuciones incluyen garantizar el acceso equitativo a actividades culturales, coordinar colaboraciones con instituciones para enriquecer la identidad y creatividad local, difundir el patrimonio cultural a través de diversos medios y promover la cooperación entre agentes para generar puntos de encuentro, movilidad y esparcimiento cultural en beneficio de la comunidad, de conformidad con lo establecido en el artículo 92, fracción XIII, del Bando Municipal 2025.</w:t>
      </w:r>
    </w:p>
    <w:p w:rsidR="004605C0" w:rsidRPr="00130750" w:rsidRDefault="004605C0"/>
    <w:p w:rsidR="004605C0" w:rsidRPr="00130750" w:rsidRDefault="008C69B9">
      <w:r w:rsidRPr="00130750">
        <w:lastRenderedPageBreak/>
        <w:t xml:space="preserve">De lo expuesto es de precisar que la respuesta fue emitida por la </w:t>
      </w:r>
      <w:r w:rsidRPr="00130750">
        <w:rPr>
          <w:b/>
          <w:bCs/>
        </w:rPr>
        <w:t>Dirección General de Educación, Cultura y Turismo</w:t>
      </w:r>
      <w:r w:rsidRPr="00130750">
        <w:t xml:space="preserve">, por lo que podemos advertir que </w:t>
      </w:r>
      <w:r w:rsidRPr="00130750">
        <w:rPr>
          <w:b/>
          <w:bCs/>
        </w:rPr>
        <w:t xml:space="preserve">EL SUJETO OBLIGADO </w:t>
      </w:r>
      <w:r w:rsidRPr="00130750">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4605C0" w:rsidRPr="00130750" w:rsidRDefault="004605C0"/>
    <w:p w:rsidR="004605C0" w:rsidRPr="00130750" w:rsidRDefault="008C69B9">
      <w:pPr>
        <w:ind w:left="851" w:right="822"/>
        <w:rPr>
          <w:i/>
          <w:iCs/>
        </w:rPr>
      </w:pPr>
      <w:r w:rsidRPr="00130750">
        <w:rPr>
          <w:b/>
          <w:bCs/>
          <w:i/>
          <w:iCs/>
        </w:rPr>
        <w:t>XXXIX.</w:t>
      </w:r>
      <w:r w:rsidRPr="00130750">
        <w:rPr>
          <w:i/>
          <w:iCs/>
        </w:rPr>
        <w:t xml:space="preserve"> </w:t>
      </w:r>
      <w:r w:rsidRPr="00130750">
        <w:rPr>
          <w:b/>
          <w:bCs/>
          <w:i/>
          <w:iCs/>
        </w:rPr>
        <w:t>Servidor público habilitado</w:t>
      </w:r>
      <w:r w:rsidRPr="00130750">
        <w:rPr>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4605C0" w:rsidRPr="00130750" w:rsidRDefault="004605C0"/>
    <w:p w:rsidR="004605C0" w:rsidRPr="00130750" w:rsidRDefault="008C69B9">
      <w:r w:rsidRPr="00130750">
        <w:t>Así las cosas, se advierte que efectivamente la Unidad de Transparencia cumplió con lo establecido en el artículo 162 de la Ley de Transparencia y Acceso a la Información Pública del Estado de México y Municipios, el cual menciona lo siguiente:</w:t>
      </w:r>
    </w:p>
    <w:p w:rsidR="004605C0" w:rsidRPr="00130750" w:rsidRDefault="004605C0"/>
    <w:p w:rsidR="004605C0" w:rsidRPr="00130750" w:rsidRDefault="008C69B9">
      <w:pPr>
        <w:ind w:left="851" w:right="822"/>
        <w:rPr>
          <w:i/>
          <w:iCs/>
        </w:rPr>
      </w:pPr>
      <w:r w:rsidRPr="00130750">
        <w:rPr>
          <w:i/>
          <w:iCs/>
        </w:rPr>
        <w:t>“</w:t>
      </w:r>
      <w:r w:rsidRPr="00130750">
        <w:rPr>
          <w:b/>
          <w:bCs/>
          <w:i/>
          <w:iCs/>
        </w:rPr>
        <w:t>Artículo 162.</w:t>
      </w:r>
      <w:r w:rsidRPr="00130750">
        <w:rPr>
          <w:i/>
          <w:iCs/>
        </w:rPr>
        <w:t xml:space="preserve"> Las unidades de transparencia deberán garantizar que las solicitudes se turnen a </w:t>
      </w:r>
      <w:r w:rsidRPr="00130750">
        <w:rPr>
          <w:b/>
          <w:bCs/>
          <w:i/>
          <w:iCs/>
        </w:rPr>
        <w:t>todas las Áreas competentes</w:t>
      </w:r>
      <w:r w:rsidRPr="00130750">
        <w:rPr>
          <w:i/>
          <w:iCs/>
        </w:rPr>
        <w:t xml:space="preserve"> que cuenten con la información o deban tenerla de acuerdo a sus facultades, competencias y funciones, con el objeto de que realicen una búsqueda exhaustiva y razonable de la información solicitada.”</w:t>
      </w:r>
    </w:p>
    <w:p w:rsidR="004605C0" w:rsidRPr="00130750" w:rsidRDefault="004605C0">
      <w:pPr>
        <w:rPr>
          <w:color w:val="000000"/>
        </w:rPr>
      </w:pPr>
    </w:p>
    <w:p w:rsidR="004605C0" w:rsidRPr="00130750" w:rsidRDefault="008C69B9">
      <w:pPr>
        <w:rPr>
          <w:color w:val="000000"/>
        </w:rPr>
      </w:pPr>
      <w:r w:rsidRPr="00130750">
        <w:t>Es</w:t>
      </w:r>
      <w:r w:rsidRPr="00130750">
        <w:rPr>
          <w:color w:val="000000"/>
        </w:rPr>
        <w:t xml:space="preserve"> de subrayar que el derecho de acceso a la información pública, consiste en que la información solicitada conste en un soporte documental en cualquiera de sus formas, a saber: </w:t>
      </w:r>
      <w:r w:rsidRPr="00130750">
        <w:rPr>
          <w:color w:val="000000"/>
        </w:rPr>
        <w:lastRenderedPageBreak/>
        <w:t xml:space="preserve">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4605C0" w:rsidRPr="00130750" w:rsidRDefault="004605C0">
      <w:pPr>
        <w:rPr>
          <w:color w:val="000000"/>
        </w:rPr>
      </w:pPr>
    </w:p>
    <w:p w:rsidR="004605C0" w:rsidRPr="00130750" w:rsidRDefault="008C69B9">
      <w:pPr>
        <w:ind w:left="851" w:right="822"/>
        <w:rPr>
          <w:i/>
          <w:iCs/>
          <w:color w:val="000000"/>
        </w:rPr>
      </w:pPr>
      <w:r w:rsidRPr="00130750">
        <w:rPr>
          <w:i/>
          <w:iCs/>
          <w:color w:val="000000"/>
        </w:rPr>
        <w:t>“</w:t>
      </w:r>
      <w:r w:rsidRPr="00130750">
        <w:rPr>
          <w:b/>
          <w:bCs/>
          <w:i/>
          <w:iCs/>
          <w:color w:val="000000"/>
        </w:rPr>
        <w:t xml:space="preserve">Artículo 3. </w:t>
      </w:r>
      <w:r w:rsidRPr="00130750">
        <w:rPr>
          <w:i/>
          <w:iCs/>
          <w:color w:val="000000"/>
        </w:rPr>
        <w:t>Para los efectos de la presente Ley se entenderá por:</w:t>
      </w:r>
    </w:p>
    <w:p w:rsidR="004605C0" w:rsidRPr="00130750" w:rsidRDefault="008C69B9">
      <w:pPr>
        <w:ind w:left="851" w:right="822"/>
        <w:rPr>
          <w:i/>
          <w:iCs/>
          <w:color w:val="000000"/>
        </w:rPr>
      </w:pPr>
      <w:r w:rsidRPr="00130750">
        <w:rPr>
          <w:i/>
          <w:iCs/>
          <w:color w:val="000000"/>
        </w:rPr>
        <w:t>(…)</w:t>
      </w:r>
    </w:p>
    <w:p w:rsidR="004605C0" w:rsidRPr="00130750" w:rsidRDefault="008C69B9">
      <w:pPr>
        <w:ind w:left="851" w:right="822"/>
        <w:rPr>
          <w:i/>
          <w:iCs/>
          <w:color w:val="000000"/>
        </w:rPr>
      </w:pPr>
      <w:r w:rsidRPr="00130750">
        <w:rPr>
          <w:b/>
          <w:bCs/>
          <w:i/>
          <w:iCs/>
          <w:color w:val="000000"/>
        </w:rPr>
        <w:t>XI. Documento:</w:t>
      </w:r>
      <w:r w:rsidRPr="00130750">
        <w:rPr>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4605C0" w:rsidRPr="00130750" w:rsidRDefault="008C69B9">
      <w:pPr>
        <w:ind w:left="851" w:right="822"/>
        <w:rPr>
          <w:i/>
          <w:iCs/>
          <w:color w:val="000000"/>
        </w:rPr>
      </w:pPr>
      <w:r w:rsidRPr="00130750">
        <w:rPr>
          <w:i/>
          <w:iCs/>
          <w:color w:val="000000"/>
        </w:rPr>
        <w:t>(…)”</w:t>
      </w:r>
    </w:p>
    <w:p w:rsidR="004605C0" w:rsidRPr="00130750" w:rsidRDefault="004605C0"/>
    <w:p w:rsidR="004605C0" w:rsidRPr="00130750" w:rsidRDefault="008C69B9">
      <w:pPr>
        <w:rPr>
          <w:color w:val="000000"/>
        </w:rPr>
      </w:pPr>
      <w:r w:rsidRPr="00130750">
        <w:rPr>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4605C0" w:rsidRPr="00130750" w:rsidRDefault="004605C0">
      <w:pPr>
        <w:rPr>
          <w:color w:val="000000"/>
        </w:rPr>
      </w:pPr>
    </w:p>
    <w:p w:rsidR="004605C0" w:rsidRPr="00130750" w:rsidRDefault="008C69B9">
      <w:pPr>
        <w:ind w:left="851" w:right="822"/>
        <w:rPr>
          <w:b/>
          <w:bCs/>
          <w:i/>
          <w:iCs/>
        </w:rPr>
      </w:pPr>
      <w:r w:rsidRPr="00130750">
        <w:rPr>
          <w:b/>
          <w:bCs/>
        </w:rPr>
        <w:t>“</w:t>
      </w:r>
      <w:r w:rsidRPr="00130750">
        <w:rPr>
          <w:b/>
          <w:bCs/>
          <w:i/>
          <w:iCs/>
        </w:rPr>
        <w:t>CRITERIO 0002-11</w:t>
      </w:r>
    </w:p>
    <w:p w:rsidR="004605C0" w:rsidRPr="00130750" w:rsidRDefault="008C69B9">
      <w:pPr>
        <w:ind w:left="851" w:right="822"/>
        <w:rPr>
          <w:i/>
          <w:iCs/>
        </w:rPr>
      </w:pPr>
      <w:r w:rsidRPr="00130750">
        <w:rPr>
          <w:b/>
          <w:bCs/>
          <w:i/>
          <w:iCs/>
        </w:rPr>
        <w:lastRenderedPageBreak/>
        <w:t>INFORMACIÓN PÚBLICA, CONCEPTO DE, EN MATERIA DE TRANSPARENCIA. INTERPRETACIÓN SISTEMÁTICA DE LOS ARTÍCULOS 2°, FRACCIÓN V, XV, Y XVI, 3°, 4°, 11 Y 41.</w:t>
      </w:r>
      <w:r w:rsidRPr="00130750">
        <w:rPr>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4605C0" w:rsidRPr="00130750" w:rsidRDefault="004605C0">
      <w:pPr>
        <w:ind w:left="851" w:right="822"/>
        <w:rPr>
          <w:i/>
          <w:iCs/>
        </w:rPr>
      </w:pPr>
    </w:p>
    <w:p w:rsidR="004605C0" w:rsidRPr="00130750" w:rsidRDefault="008C69B9">
      <w:pPr>
        <w:ind w:left="851" w:right="822"/>
        <w:rPr>
          <w:i/>
          <w:iCs/>
        </w:rPr>
      </w:pPr>
      <w:r w:rsidRPr="00130750">
        <w:rPr>
          <w:i/>
          <w:iCs/>
        </w:rPr>
        <w:t>En consecuencia, el acceso a la información se refiere a que se cumplan cualquiera de los siguientes tres supuestos:</w:t>
      </w:r>
    </w:p>
    <w:p w:rsidR="004605C0" w:rsidRPr="00130750" w:rsidRDefault="008C69B9">
      <w:pPr>
        <w:ind w:left="851" w:right="822"/>
        <w:rPr>
          <w:b/>
          <w:bCs/>
          <w:i/>
          <w:iCs/>
        </w:rPr>
      </w:pPr>
      <w:r w:rsidRPr="00130750">
        <w:rPr>
          <w:b/>
          <w:bCs/>
          <w:i/>
          <w:iCs/>
        </w:rPr>
        <w:t xml:space="preserve">1) </w:t>
      </w:r>
      <w:r w:rsidRPr="00130750">
        <w:rPr>
          <w:b/>
          <w:bCs/>
          <w:i/>
          <w:iCs/>
          <w:u w:val="single"/>
        </w:rPr>
        <w:t>Que se trate de información registrada en cualquier soporte documental, que en ejercicio de las atribuciones conferidas, sea generada por los Sujetos Obligados;</w:t>
      </w:r>
    </w:p>
    <w:p w:rsidR="004605C0" w:rsidRPr="00130750" w:rsidRDefault="008C69B9">
      <w:pPr>
        <w:ind w:left="851" w:right="822"/>
        <w:rPr>
          <w:i/>
          <w:iCs/>
        </w:rPr>
      </w:pPr>
      <w:r w:rsidRPr="00130750">
        <w:rPr>
          <w:i/>
          <w:iCs/>
        </w:rPr>
        <w:t>2) Que se trate de información registrada en cualquier soporte documental, que en ejercicio de las atribuciones conferidas, sea administrada por los Sujetos Obligados, y</w:t>
      </w:r>
    </w:p>
    <w:p w:rsidR="004605C0" w:rsidRPr="00130750" w:rsidRDefault="008C69B9">
      <w:pPr>
        <w:ind w:left="851" w:right="822"/>
        <w:rPr>
          <w:i/>
          <w:iCs/>
        </w:rPr>
      </w:pPr>
      <w:r w:rsidRPr="00130750">
        <w:rPr>
          <w:i/>
          <w:iCs/>
        </w:rPr>
        <w:t>3) Que se trate de información registrada en cualquier soporte documental, que en ejercicio de las atribuciones conferidas, se encuentre en posesión de los Sujetos Obligados.”</w:t>
      </w:r>
    </w:p>
    <w:p w:rsidR="004605C0" w:rsidRPr="00130750" w:rsidRDefault="008C69B9">
      <w:pPr>
        <w:tabs>
          <w:tab w:val="left" w:pos="851"/>
        </w:tabs>
        <w:ind w:left="851" w:right="822"/>
      </w:pPr>
      <w:r w:rsidRPr="00130750">
        <w:t>(Énfasis Añadido)</w:t>
      </w:r>
    </w:p>
    <w:p w:rsidR="004605C0" w:rsidRPr="00130750" w:rsidRDefault="004605C0">
      <w:pPr>
        <w:pBdr>
          <w:top w:val="nil"/>
          <w:left w:val="nil"/>
          <w:bottom w:val="nil"/>
          <w:right w:val="nil"/>
          <w:between w:val="nil"/>
        </w:pBdr>
        <w:rPr>
          <w:color w:val="000000"/>
        </w:rPr>
      </w:pPr>
    </w:p>
    <w:p w:rsidR="004605C0" w:rsidRPr="00130750" w:rsidRDefault="008C69B9">
      <w:pPr>
        <w:rPr>
          <w:color w:val="000000"/>
        </w:rPr>
      </w:pPr>
      <w:r w:rsidRPr="00130750">
        <w:rPr>
          <w:color w:val="000000"/>
        </w:rPr>
        <w:t>Por su parte los artículos 160 y 166, de la Ley local en la materia, que se reproduce de la siguiente forma:</w:t>
      </w:r>
    </w:p>
    <w:p w:rsidR="004605C0" w:rsidRPr="00130750" w:rsidRDefault="004605C0">
      <w:pPr>
        <w:rPr>
          <w:color w:val="000000"/>
        </w:rPr>
      </w:pPr>
    </w:p>
    <w:p w:rsidR="004605C0" w:rsidRPr="00130750" w:rsidRDefault="008C69B9">
      <w:pPr>
        <w:ind w:left="851" w:right="822"/>
        <w:rPr>
          <w:i/>
          <w:iCs/>
        </w:rPr>
      </w:pPr>
      <w:r w:rsidRPr="00130750">
        <w:rPr>
          <w:i/>
          <w:iCs/>
        </w:rPr>
        <w:lastRenderedPageBreak/>
        <w:t>“</w:t>
      </w:r>
      <w:r w:rsidRPr="00130750">
        <w:rPr>
          <w:b/>
          <w:bCs/>
          <w:i/>
          <w:iCs/>
        </w:rPr>
        <w:t>Artículo 160.</w:t>
      </w:r>
      <w:r w:rsidRPr="00130750">
        <w:rPr>
          <w:i/>
          <w:iCs/>
        </w:rPr>
        <w:t xml:space="preserve"> </w:t>
      </w:r>
      <w:r w:rsidRPr="00130750">
        <w:rPr>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130750">
        <w:rPr>
          <w:i/>
          <w:iCs/>
        </w:rPr>
        <w:t>.</w:t>
      </w:r>
    </w:p>
    <w:p w:rsidR="004605C0" w:rsidRPr="00130750" w:rsidRDefault="004605C0">
      <w:pPr>
        <w:rPr>
          <w:i/>
          <w:iCs/>
        </w:rPr>
      </w:pPr>
    </w:p>
    <w:p w:rsidR="004605C0" w:rsidRPr="00130750" w:rsidRDefault="008C69B9">
      <w:pPr>
        <w:ind w:left="851" w:right="822"/>
        <w:rPr>
          <w:i/>
          <w:iCs/>
        </w:rPr>
      </w:pPr>
      <w:r w:rsidRPr="00130750">
        <w:rPr>
          <w:i/>
          <w:iCs/>
        </w:rPr>
        <w:t>En caso que la información solicitada consista en bases de datos se deberá privilegiar la entrega de la misma en formatos abiertos.</w:t>
      </w:r>
    </w:p>
    <w:p w:rsidR="004605C0" w:rsidRPr="00130750" w:rsidRDefault="004605C0">
      <w:pPr>
        <w:ind w:left="851" w:right="822"/>
        <w:rPr>
          <w:i/>
          <w:iCs/>
        </w:rPr>
      </w:pPr>
    </w:p>
    <w:p w:rsidR="004605C0" w:rsidRPr="00130750" w:rsidRDefault="008C69B9">
      <w:pPr>
        <w:ind w:left="851" w:right="822"/>
        <w:rPr>
          <w:i/>
          <w:iCs/>
          <w:u w:val="single"/>
        </w:rPr>
      </w:pPr>
      <w:r w:rsidRPr="00130750">
        <w:rPr>
          <w:b/>
          <w:bCs/>
          <w:i/>
          <w:iCs/>
        </w:rPr>
        <w:t>Artículo 166.</w:t>
      </w:r>
      <w:r w:rsidRPr="00130750">
        <w:rPr>
          <w:i/>
          <w:iCs/>
        </w:rPr>
        <w:t xml:space="preserve"> </w:t>
      </w:r>
      <w:r w:rsidRPr="00130750">
        <w:rPr>
          <w:i/>
          <w:iCs/>
          <w:u w:val="single"/>
        </w:rPr>
        <w:t>La obligación de acceso a la información pública se tendrá por cumplida cuando el solicitante tenga a su disposición la información requerida, o cuando realice la consulta de la misma en el lugar en el que ésta se localice.</w:t>
      </w:r>
    </w:p>
    <w:p w:rsidR="004605C0" w:rsidRPr="00130750" w:rsidRDefault="008C69B9">
      <w:pPr>
        <w:ind w:left="851" w:right="822"/>
      </w:pPr>
      <w:r w:rsidRPr="00130750">
        <w:t>(Énfasis añadido)</w:t>
      </w:r>
    </w:p>
    <w:p w:rsidR="004605C0" w:rsidRPr="00130750" w:rsidRDefault="004605C0"/>
    <w:p w:rsidR="004605C0" w:rsidRPr="00130750" w:rsidRDefault="008C69B9">
      <w:pPr>
        <w:rPr>
          <w:color w:val="000000"/>
        </w:rPr>
      </w:pPr>
      <w:r w:rsidRPr="00130750">
        <w:rPr>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4605C0" w:rsidRPr="00130750" w:rsidRDefault="004605C0">
      <w:pPr>
        <w:rPr>
          <w:color w:val="000000"/>
        </w:rPr>
      </w:pPr>
    </w:p>
    <w:p w:rsidR="004605C0" w:rsidRPr="00130750" w:rsidRDefault="008C69B9">
      <w:pPr>
        <w:rPr>
          <w:color w:val="000000"/>
        </w:rPr>
      </w:pPr>
      <w:r w:rsidRPr="00130750">
        <w:rPr>
          <w:color w:val="000000"/>
        </w:rPr>
        <w:t xml:space="preserve">Se precisa que, en el presente asunto, resulta innecesario realizar el análisis relativo a la competencia material del </w:t>
      </w:r>
      <w:r w:rsidRPr="00130750">
        <w:rPr>
          <w:b/>
          <w:bCs/>
          <w:color w:val="000000"/>
        </w:rPr>
        <w:t>SUJETO OBLIGADO</w:t>
      </w:r>
      <w:r w:rsidRPr="00130750">
        <w:rPr>
          <w:color w:val="000000"/>
        </w:rPr>
        <w:t xml:space="preserve"> para generar, administrar o poseer la información solicitada, toda vez que dicha circunstancia ha quedado plenamente acreditada por la propia autoridad al momento de emitir su respuesta, en efecto, el </w:t>
      </w:r>
      <w:r w:rsidRPr="00130750">
        <w:rPr>
          <w:b/>
          <w:bCs/>
          <w:color w:val="000000"/>
        </w:rPr>
        <w:t>SUJETO OBLIGADO</w:t>
      </w:r>
      <w:r w:rsidRPr="00130750">
        <w:rPr>
          <w:color w:val="000000"/>
        </w:rPr>
        <w:t xml:space="preserve"> reconoció expresamente contar con la información requerida y, en consecuencia, puso a disposición de la parte solicitante diversos oficios correspondientes a la Dirección de Cultura, con lo cual asumió que dicha información obra en sus archivos.</w:t>
      </w:r>
    </w:p>
    <w:p w:rsidR="004605C0" w:rsidRPr="00130750" w:rsidRDefault="004605C0">
      <w:pPr>
        <w:rPr>
          <w:color w:val="000000"/>
        </w:rPr>
      </w:pPr>
    </w:p>
    <w:p w:rsidR="004605C0" w:rsidRPr="00130750" w:rsidRDefault="008C69B9">
      <w:pPr>
        <w:rPr>
          <w:color w:val="000000"/>
        </w:rPr>
      </w:pPr>
      <w:r w:rsidRPr="00130750">
        <w:t xml:space="preserve">A efecto de determinar si la respuesta emitida por el </w:t>
      </w:r>
      <w:r w:rsidRPr="00130750">
        <w:rPr>
          <w:b/>
          <w:bCs/>
        </w:rPr>
        <w:t>SUJETO OBLIGADO</w:t>
      </w:r>
      <w:r w:rsidRPr="00130750">
        <w:t xml:space="preserve"> satisface de manera integral el derecho de acceso a la información de la parte recurrente, este Órgano Garante realizará un análisis comparativo entre el contenido de la solicitud de información y la documentación puesta a disposición en respuesta, dicho ejercicio permitirá identificar, de manera puntual, el alcance de cada requerimiento formulado, la información efectivamente proporcionada por la autoridad y establecer si ésta resulta congruente, completa y suficiente para atender la pretensión informativa planteada, conforme a las obligaciones previstas en la Ley de Transparencia y Acceso a la Información Pública del Estado de México y Municipios. Para una mejor comprensión, a continuación, se inserta el siguiente cuadro comparativo:</w:t>
      </w:r>
    </w:p>
    <w:p w:rsidR="004605C0" w:rsidRPr="00130750" w:rsidRDefault="004605C0">
      <w:pPr>
        <w:rPr>
          <w:color w:val="000000"/>
        </w:rPr>
      </w:pPr>
    </w:p>
    <w:tbl>
      <w:tblPr>
        <w:tblStyle w:val="a"/>
        <w:tblW w:w="86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2880"/>
        <w:gridCol w:w="2880"/>
      </w:tblGrid>
      <w:tr w:rsidR="004605C0" w:rsidRPr="00130750">
        <w:tc>
          <w:tcPr>
            <w:tcW w:w="2880" w:type="dxa"/>
          </w:tcPr>
          <w:p w:rsidR="004605C0" w:rsidRPr="00130750" w:rsidRDefault="008C69B9">
            <w:pPr>
              <w:jc w:val="center"/>
              <w:rPr>
                <w:b/>
                <w:bCs/>
              </w:rPr>
            </w:pPr>
            <w:r w:rsidRPr="00130750">
              <w:rPr>
                <w:b/>
                <w:bCs/>
              </w:rPr>
              <w:t>Información solicitada</w:t>
            </w:r>
          </w:p>
        </w:tc>
        <w:tc>
          <w:tcPr>
            <w:tcW w:w="2880" w:type="dxa"/>
          </w:tcPr>
          <w:p w:rsidR="004605C0" w:rsidRPr="00130750" w:rsidRDefault="008C69B9">
            <w:pPr>
              <w:jc w:val="center"/>
              <w:rPr>
                <w:b/>
                <w:bCs/>
              </w:rPr>
            </w:pPr>
            <w:r w:rsidRPr="00130750">
              <w:rPr>
                <w:b/>
                <w:bCs/>
              </w:rPr>
              <w:t>Información proporcionada</w:t>
            </w:r>
          </w:p>
        </w:tc>
        <w:tc>
          <w:tcPr>
            <w:tcW w:w="2880" w:type="dxa"/>
          </w:tcPr>
          <w:p w:rsidR="004605C0" w:rsidRPr="00130750" w:rsidRDefault="008C69B9">
            <w:pPr>
              <w:jc w:val="center"/>
              <w:rPr>
                <w:b/>
                <w:bCs/>
              </w:rPr>
            </w:pPr>
            <w:r w:rsidRPr="00130750">
              <w:rPr>
                <w:b/>
                <w:bCs/>
              </w:rPr>
              <w:t>Conclusión</w:t>
            </w:r>
          </w:p>
        </w:tc>
      </w:tr>
      <w:tr w:rsidR="004605C0" w:rsidRPr="00130750">
        <w:tc>
          <w:tcPr>
            <w:tcW w:w="2880" w:type="dxa"/>
          </w:tcPr>
          <w:p w:rsidR="004605C0" w:rsidRPr="00130750" w:rsidRDefault="008C69B9">
            <w:r w:rsidRPr="00130750">
              <w:t>Enero de 2025</w:t>
            </w:r>
          </w:p>
        </w:tc>
        <w:tc>
          <w:tcPr>
            <w:tcW w:w="2880" w:type="dxa"/>
          </w:tcPr>
          <w:p w:rsidR="004605C0" w:rsidRPr="00130750" w:rsidRDefault="008C69B9">
            <w:r w:rsidRPr="00130750">
              <w:t xml:space="preserve">Comienza por el oficio 1 y faltan los oficios números: 10, 11, del 23 al 37, 63, 71, 77, 91, 98, 127, 134, 137, 147. </w:t>
            </w:r>
          </w:p>
          <w:p w:rsidR="004605C0" w:rsidRPr="00130750" w:rsidRDefault="008C69B9">
            <w:r w:rsidRPr="00130750">
              <w:t>Oficio 40 contiene datos personales visibles como teléfono de particular</w:t>
            </w:r>
          </w:p>
        </w:tc>
        <w:tc>
          <w:tcPr>
            <w:tcW w:w="2880" w:type="dxa"/>
          </w:tcPr>
          <w:p w:rsidR="004605C0" w:rsidRPr="00130750" w:rsidRDefault="008C69B9">
            <w:r w:rsidRPr="00130750">
              <w:rPr>
                <w:u w:val="single"/>
              </w:rPr>
              <w:t>No Colma</w:t>
            </w:r>
            <w:r w:rsidRPr="00130750">
              <w:t>, faltan oficios de entregar sin razón de ellos, además se advierten datos personales sin testar.</w:t>
            </w:r>
          </w:p>
        </w:tc>
      </w:tr>
      <w:tr w:rsidR="004605C0" w:rsidRPr="00130750">
        <w:tc>
          <w:tcPr>
            <w:tcW w:w="2880" w:type="dxa"/>
          </w:tcPr>
          <w:p w:rsidR="004605C0" w:rsidRPr="00130750" w:rsidRDefault="008C69B9">
            <w:r w:rsidRPr="00130750">
              <w:t>Febrero de 2025</w:t>
            </w:r>
          </w:p>
        </w:tc>
        <w:tc>
          <w:tcPr>
            <w:tcW w:w="2880" w:type="dxa"/>
          </w:tcPr>
          <w:p w:rsidR="004605C0" w:rsidRPr="00130750" w:rsidRDefault="008C69B9">
            <w:r w:rsidRPr="00130750">
              <w:t>Comienza por el oficio 155 y faltan los números: 183, 189, 204, 216, 225, 237, 240, 242, 251, 265, 273, 274, 293, 297, 342, 350, 355, 363 y 364.</w:t>
            </w:r>
          </w:p>
          <w:p w:rsidR="004605C0" w:rsidRPr="00130750" w:rsidRDefault="008C69B9">
            <w:r w:rsidRPr="00130750">
              <w:t>Oficio 176 anexa una credencial para votar, la cual no se testa la fotografía además en el oficio contiene el nombre del titular.</w:t>
            </w:r>
          </w:p>
          <w:p w:rsidR="004605C0" w:rsidRPr="00130750" w:rsidRDefault="008C69B9">
            <w:r w:rsidRPr="00130750">
              <w:lastRenderedPageBreak/>
              <w:t>Oficio 298 contiene datos personales visibles como teléfono de particular.</w:t>
            </w:r>
          </w:p>
        </w:tc>
        <w:tc>
          <w:tcPr>
            <w:tcW w:w="2880" w:type="dxa"/>
          </w:tcPr>
          <w:p w:rsidR="004605C0" w:rsidRPr="00130750" w:rsidRDefault="008C69B9">
            <w:r w:rsidRPr="00130750">
              <w:rPr>
                <w:u w:val="single"/>
              </w:rPr>
              <w:lastRenderedPageBreak/>
              <w:t>No Colma</w:t>
            </w:r>
            <w:r w:rsidRPr="00130750">
              <w:t>, faltan oficios de entregar sin razón de ellos, además se advierten datos personales sin testar.</w:t>
            </w:r>
          </w:p>
        </w:tc>
      </w:tr>
      <w:tr w:rsidR="004605C0" w:rsidRPr="00130750">
        <w:tc>
          <w:tcPr>
            <w:tcW w:w="2880" w:type="dxa"/>
          </w:tcPr>
          <w:p w:rsidR="004605C0" w:rsidRPr="00130750" w:rsidRDefault="008C69B9">
            <w:r w:rsidRPr="00130750">
              <w:t>Marzo de 2025</w:t>
            </w:r>
          </w:p>
        </w:tc>
        <w:tc>
          <w:tcPr>
            <w:tcW w:w="2880" w:type="dxa"/>
          </w:tcPr>
          <w:p w:rsidR="004605C0" w:rsidRPr="00130750" w:rsidRDefault="008C69B9">
            <w:r w:rsidRPr="00130750">
              <w:t>Comienza por el oficio 366 y faltan los números: 379, 384, 391, 393, 404, 408, 411, 421, 438, 444, 460, 473, 478, 491, 492, 493, 497, 503, 513, 514, 515, 536, 552, 556, 557, 572, 576, 577.</w:t>
            </w:r>
          </w:p>
          <w:p w:rsidR="004605C0" w:rsidRPr="00130750" w:rsidRDefault="008C69B9">
            <w:r w:rsidRPr="00130750">
              <w:t>Oficios 457, 481 contienen datos personales visibles como teléfono de particular.</w:t>
            </w:r>
          </w:p>
        </w:tc>
        <w:tc>
          <w:tcPr>
            <w:tcW w:w="2880" w:type="dxa"/>
          </w:tcPr>
          <w:p w:rsidR="004605C0" w:rsidRPr="00130750" w:rsidRDefault="008C69B9">
            <w:r w:rsidRPr="00130750">
              <w:rPr>
                <w:u w:val="single"/>
              </w:rPr>
              <w:t>No Colma</w:t>
            </w:r>
            <w:r w:rsidRPr="00130750">
              <w:t>, faltan oficios de entregar sin razón de ellos, además se advierten datos personales sin testar.</w:t>
            </w:r>
          </w:p>
        </w:tc>
      </w:tr>
      <w:tr w:rsidR="004605C0" w:rsidRPr="00130750">
        <w:tc>
          <w:tcPr>
            <w:tcW w:w="2880" w:type="dxa"/>
          </w:tcPr>
          <w:p w:rsidR="004605C0" w:rsidRPr="00130750" w:rsidRDefault="008C69B9">
            <w:r w:rsidRPr="00130750">
              <w:t>Abril de 2025</w:t>
            </w:r>
          </w:p>
        </w:tc>
        <w:tc>
          <w:tcPr>
            <w:tcW w:w="2880" w:type="dxa"/>
          </w:tcPr>
          <w:p w:rsidR="004605C0" w:rsidRPr="00130750" w:rsidRDefault="008C69B9">
            <w:r w:rsidRPr="00130750">
              <w:t>Comienza por el oficio 577 y faltan los números: 578, 579, 582, 613, 623, 628, 638, 640, 663, 684, 689, 706 y 707.</w:t>
            </w:r>
          </w:p>
          <w:p w:rsidR="004605C0" w:rsidRPr="00130750" w:rsidRDefault="008C69B9">
            <w:r w:rsidRPr="00130750">
              <w:t>Oficio 611 contiene datos personales visibles como teléfono de particular.</w:t>
            </w:r>
          </w:p>
        </w:tc>
        <w:tc>
          <w:tcPr>
            <w:tcW w:w="2880" w:type="dxa"/>
          </w:tcPr>
          <w:p w:rsidR="004605C0" w:rsidRPr="00130750" w:rsidRDefault="008C69B9">
            <w:r w:rsidRPr="00130750">
              <w:rPr>
                <w:u w:val="single"/>
              </w:rPr>
              <w:t>No Colma</w:t>
            </w:r>
            <w:r w:rsidRPr="00130750">
              <w:t>, faltan oficios de entregar sin razón de ellos, además se advierten datos personales sin testar.</w:t>
            </w:r>
          </w:p>
        </w:tc>
      </w:tr>
      <w:tr w:rsidR="004605C0" w:rsidRPr="00130750">
        <w:tc>
          <w:tcPr>
            <w:tcW w:w="2880" w:type="dxa"/>
          </w:tcPr>
          <w:p w:rsidR="004605C0" w:rsidRPr="00130750" w:rsidRDefault="008C69B9">
            <w:r w:rsidRPr="00130750">
              <w:t>Mayo de 2025</w:t>
            </w:r>
          </w:p>
        </w:tc>
        <w:tc>
          <w:tcPr>
            <w:tcW w:w="2880" w:type="dxa"/>
          </w:tcPr>
          <w:p w:rsidR="004605C0" w:rsidRPr="00130750" w:rsidRDefault="008C69B9">
            <w:r w:rsidRPr="00130750">
              <w:t>Comienza por el oficio 712 y faltan los números: 721, 722, 723, 757, 765, 768, 774, 780, 806, 811, 815, 816, 819, 834, 835, 844, 845, 846, 874, 875, 884, 894 y 908.</w:t>
            </w:r>
          </w:p>
          <w:p w:rsidR="004605C0" w:rsidRPr="00130750" w:rsidRDefault="008C69B9">
            <w:r w:rsidRPr="00130750">
              <w:t>Oficio 904 contiene datos personales visibles como teléfono de particular y nombres.</w:t>
            </w:r>
          </w:p>
        </w:tc>
        <w:tc>
          <w:tcPr>
            <w:tcW w:w="2880" w:type="dxa"/>
          </w:tcPr>
          <w:p w:rsidR="004605C0" w:rsidRPr="00130750" w:rsidRDefault="008C69B9">
            <w:r w:rsidRPr="00130750">
              <w:rPr>
                <w:u w:val="single"/>
              </w:rPr>
              <w:t>No Colma</w:t>
            </w:r>
            <w:r w:rsidRPr="00130750">
              <w:t>, faltan oficios de entregar sin razón de ellos, además se advierten datos personales sin testar.</w:t>
            </w:r>
          </w:p>
        </w:tc>
      </w:tr>
      <w:tr w:rsidR="004605C0" w:rsidRPr="00130750">
        <w:tc>
          <w:tcPr>
            <w:tcW w:w="2880" w:type="dxa"/>
          </w:tcPr>
          <w:p w:rsidR="004605C0" w:rsidRPr="00130750" w:rsidRDefault="008C69B9">
            <w:r w:rsidRPr="00130750">
              <w:t>Junio de 2025</w:t>
            </w:r>
          </w:p>
        </w:tc>
        <w:tc>
          <w:tcPr>
            <w:tcW w:w="2880" w:type="dxa"/>
          </w:tcPr>
          <w:p w:rsidR="004605C0" w:rsidRPr="00130750" w:rsidRDefault="008C69B9">
            <w:r w:rsidRPr="00130750">
              <w:t xml:space="preserve">Comienza por el oficio 911 y faltan los números: 918, 935, 945, 949, 952, 953, 954, 957, 968, 970, 1002, 1010, 1011, 1012, 1054, 1055, 1099, 1108.  </w:t>
            </w:r>
          </w:p>
        </w:tc>
        <w:tc>
          <w:tcPr>
            <w:tcW w:w="2880" w:type="dxa"/>
          </w:tcPr>
          <w:p w:rsidR="004605C0" w:rsidRPr="00130750" w:rsidRDefault="008C69B9">
            <w:r w:rsidRPr="00130750">
              <w:rPr>
                <w:u w:val="single"/>
              </w:rPr>
              <w:t>No Colma</w:t>
            </w:r>
            <w:r w:rsidRPr="00130750">
              <w:t>, faltan oficios de entregar sin razón de ellos.</w:t>
            </w:r>
          </w:p>
        </w:tc>
      </w:tr>
      <w:tr w:rsidR="004605C0" w:rsidRPr="00130750">
        <w:tc>
          <w:tcPr>
            <w:tcW w:w="2880" w:type="dxa"/>
          </w:tcPr>
          <w:p w:rsidR="004605C0" w:rsidRPr="00130750" w:rsidRDefault="008C69B9">
            <w:r w:rsidRPr="00130750">
              <w:lastRenderedPageBreak/>
              <w:t>Julio de 2025</w:t>
            </w:r>
          </w:p>
        </w:tc>
        <w:tc>
          <w:tcPr>
            <w:tcW w:w="2880" w:type="dxa"/>
          </w:tcPr>
          <w:p w:rsidR="004605C0" w:rsidRPr="00130750" w:rsidRDefault="008C69B9">
            <w:r w:rsidRPr="00130750">
              <w:t>Comienza por el oficio 1127 y faltan los números: 1130, 1150, 1156, 1157, 1158, 1175, 1198, 1200, 1201, 1224, 1225, 1226, 1257, 1259, 1262, del 1302 al 1322, 1325, 1334.</w:t>
            </w:r>
          </w:p>
          <w:p w:rsidR="004605C0" w:rsidRPr="00130750" w:rsidRDefault="008C69B9">
            <w:r w:rsidRPr="00130750">
              <w:t>Oficio 1172 contiene datos personales visibles como teléfono de particular.</w:t>
            </w:r>
          </w:p>
        </w:tc>
        <w:tc>
          <w:tcPr>
            <w:tcW w:w="2880" w:type="dxa"/>
          </w:tcPr>
          <w:p w:rsidR="004605C0" w:rsidRPr="00130750" w:rsidRDefault="008C69B9">
            <w:r w:rsidRPr="00130750">
              <w:rPr>
                <w:u w:val="single"/>
              </w:rPr>
              <w:t>No Colma</w:t>
            </w:r>
            <w:r w:rsidRPr="00130750">
              <w:t>, faltan oficios de entregar sin razón de ellos, además se advierten datos personales sin testar.</w:t>
            </w:r>
          </w:p>
        </w:tc>
      </w:tr>
      <w:tr w:rsidR="004605C0" w:rsidRPr="00130750">
        <w:tc>
          <w:tcPr>
            <w:tcW w:w="2880" w:type="dxa"/>
          </w:tcPr>
          <w:p w:rsidR="004605C0" w:rsidRPr="00130750" w:rsidRDefault="008C69B9">
            <w:r w:rsidRPr="00130750">
              <w:t>Agosto de 2025</w:t>
            </w:r>
          </w:p>
        </w:tc>
        <w:tc>
          <w:tcPr>
            <w:tcW w:w="2880" w:type="dxa"/>
          </w:tcPr>
          <w:p w:rsidR="004605C0" w:rsidRPr="00130750" w:rsidRDefault="008C69B9">
            <w:r w:rsidRPr="00130750">
              <w:t>Comienza por el oficio 1340 y faltan los números: 1345, 1346, 1347, 1361, 1362, 1263, 1364, 1365, 1370, 1372, 1383, 1384, 1385, 1386, 1392, 1394, 1396, del 1411 al 1417, 1425, 1426, 1442, 1454, 1458, 1463, 1467, 1477, 1491, 1526, 1528, 1529.</w:t>
            </w:r>
          </w:p>
          <w:p w:rsidR="004605C0" w:rsidRPr="00130750" w:rsidRDefault="008C69B9">
            <w:r w:rsidRPr="00130750">
              <w:t>Oficio 1451 contiene datos personales visibles como teléfono de particular.</w:t>
            </w:r>
          </w:p>
        </w:tc>
        <w:tc>
          <w:tcPr>
            <w:tcW w:w="2880" w:type="dxa"/>
          </w:tcPr>
          <w:p w:rsidR="004605C0" w:rsidRPr="00130750" w:rsidRDefault="008C69B9">
            <w:r w:rsidRPr="00130750">
              <w:rPr>
                <w:u w:val="single"/>
              </w:rPr>
              <w:t>No Colma</w:t>
            </w:r>
            <w:r w:rsidRPr="00130750">
              <w:t>, faltan oficios de entregar sin razón de ellos, además se advierten datos personales sin testar.</w:t>
            </w:r>
          </w:p>
        </w:tc>
      </w:tr>
      <w:tr w:rsidR="004605C0" w:rsidRPr="00130750">
        <w:tc>
          <w:tcPr>
            <w:tcW w:w="2880" w:type="dxa"/>
          </w:tcPr>
          <w:p w:rsidR="004605C0" w:rsidRPr="00130750" w:rsidRDefault="008C69B9">
            <w:r w:rsidRPr="00130750">
              <w:t>Septiembre de 2025</w:t>
            </w:r>
          </w:p>
        </w:tc>
        <w:tc>
          <w:tcPr>
            <w:tcW w:w="2880" w:type="dxa"/>
          </w:tcPr>
          <w:p w:rsidR="004605C0" w:rsidRPr="00130750" w:rsidRDefault="008C69B9">
            <w:r w:rsidRPr="00130750">
              <w:t>Comienza por el oficio 1340 y faltan los números: 1581, 1504, 1620, 1649, 1657, 1658, 1659, 1677, 1678, 1681, 1682, 1683, 1684, 1685, 1692, 1704, del 1706 al 1710, 1717, del 1719 al 1721, del 1725 al 1730, 1732, del 1734 al 1740, del 1742 al 1746, del 1748 al 1750, 1752, 1757, del 1762 al 1778, 1780, 1786, 1789, 1790, 1805, del 1808 al 1827, 1829, 1835, 1837, del 1843 al 1845, del 1852 al 1854, 1860, del 1863 al 1875, 1888.</w:t>
            </w:r>
          </w:p>
        </w:tc>
        <w:tc>
          <w:tcPr>
            <w:tcW w:w="2880" w:type="dxa"/>
          </w:tcPr>
          <w:p w:rsidR="004605C0" w:rsidRPr="00130750" w:rsidRDefault="008C69B9">
            <w:r w:rsidRPr="00130750">
              <w:rPr>
                <w:u w:val="single"/>
              </w:rPr>
              <w:t>No Colma</w:t>
            </w:r>
            <w:r w:rsidRPr="00130750">
              <w:t>, faltan oficios de entregar sin razón de ellos</w:t>
            </w:r>
          </w:p>
        </w:tc>
      </w:tr>
    </w:tbl>
    <w:p w:rsidR="004605C0" w:rsidRPr="00130750" w:rsidRDefault="004605C0">
      <w:pPr>
        <w:rPr>
          <w:color w:val="000000"/>
        </w:rPr>
      </w:pPr>
    </w:p>
    <w:p w:rsidR="004605C0" w:rsidRPr="00130750" w:rsidRDefault="008C69B9">
      <w:pPr>
        <w:rPr>
          <w:color w:val="000000"/>
        </w:rPr>
      </w:pPr>
      <w:r w:rsidRPr="00130750">
        <w:rPr>
          <w:color w:val="000000"/>
        </w:rPr>
        <w:lastRenderedPageBreak/>
        <w:t>Del análisis integral se desprende que el Sujeto Obligado no atendió de manera exhaustiva la solicitud de información, ya que en todos los meses analizados existen oficios cuya numeración presenta omisiones sin que medie pronunciamiento sobre su inexistencia, no generación o cualquier otra circunstancia que justifique su ausencia, incumpliendo con el deber de certeza y exhaustividad que rige el derecho de acceso a la información pública, asimismo, en diversos documentos se advierte la divulgación de datos personales, tales como números telefónicos, nombres e incluso una fotografía contenida en una credencial para votar, sin que obren las versiones públicas aprobadas mediante el correspondiente Acuerdo del Comité de Transparencia, lo que evidencia deficiencias en el tratamiento de la información confidencial; en ese sentido, resulta procedente ordenar una búsqueda exhaustiva de los oficios faltantes y, en caso de entregar versiones públicas, acompañarlas del acuerdo del Comité de Transparencia que sustente la clasificación de la información confidencial.</w:t>
      </w:r>
    </w:p>
    <w:p w:rsidR="004605C0" w:rsidRPr="00130750" w:rsidRDefault="004605C0">
      <w:pPr>
        <w:pBdr>
          <w:top w:val="nil"/>
          <w:left w:val="nil"/>
          <w:bottom w:val="nil"/>
          <w:right w:val="nil"/>
          <w:between w:val="nil"/>
        </w:pBdr>
        <w:ind w:left="720" w:right="-93"/>
        <w:rPr>
          <w:color w:val="000000"/>
        </w:rPr>
      </w:pPr>
    </w:p>
    <w:p w:rsidR="004605C0" w:rsidRPr="00130750" w:rsidRDefault="008C69B9">
      <w:pPr>
        <w:ind w:right="-28"/>
        <w:rPr>
          <w:color w:val="000000"/>
        </w:rPr>
      </w:pPr>
      <w:r w:rsidRPr="00130750">
        <w:rPr>
          <w:color w:val="000000"/>
        </w:rPr>
        <w:t xml:space="preserve">En este orden </w:t>
      </w:r>
      <w:r w:rsidRPr="00130750">
        <w:t>de</w:t>
      </w:r>
      <w:r w:rsidRPr="00130750">
        <w:rPr>
          <w:color w:val="000000"/>
        </w:rPr>
        <w:t xml:space="preserve"> ideas, es de referir los motivos que acreditan la clasificación de datos personales como confidenciales:</w:t>
      </w:r>
    </w:p>
    <w:p w:rsidR="004605C0" w:rsidRPr="00130750" w:rsidRDefault="004605C0">
      <w:pPr>
        <w:ind w:right="-28"/>
        <w:rPr>
          <w:color w:val="000000"/>
        </w:rPr>
      </w:pPr>
    </w:p>
    <w:p w:rsidR="004605C0" w:rsidRPr="00130750" w:rsidRDefault="008C69B9">
      <w:pPr>
        <w:numPr>
          <w:ilvl w:val="0"/>
          <w:numId w:val="2"/>
        </w:numPr>
        <w:pBdr>
          <w:top w:val="nil"/>
          <w:left w:val="nil"/>
          <w:bottom w:val="nil"/>
          <w:right w:val="nil"/>
          <w:between w:val="nil"/>
        </w:pBdr>
        <w:ind w:left="0" w:right="-28"/>
        <w:rPr>
          <w:b/>
          <w:bCs/>
          <w:color w:val="000000"/>
        </w:rPr>
      </w:pPr>
      <w:r w:rsidRPr="00130750">
        <w:rPr>
          <w:b/>
          <w:bCs/>
          <w:color w:val="000000"/>
        </w:rPr>
        <w:t>Nombre de particulares</w:t>
      </w:r>
    </w:p>
    <w:p w:rsidR="004605C0" w:rsidRPr="00130750" w:rsidRDefault="008C69B9">
      <w:pPr>
        <w:ind w:right="-28"/>
      </w:pPr>
      <w:r w:rsidRPr="00130750">
        <w:t xml:space="preserve">El </w:t>
      </w:r>
      <w:r w:rsidRPr="00130750">
        <w:rPr>
          <w:color w:val="000000"/>
        </w:rPr>
        <w:t>nombre</w:t>
      </w:r>
      <w:r w:rsidRPr="00130750">
        <w:t xml:space="preserve"> se integra con el sustantivo propio y el primer apellido de los padres, en el orden que, de común acuerdo determinen; asimismo es la manifestación principal del derecho subjetivo a la personalidad y atributo de ésta en términos del artículo 2.3 del Código Civil del Estado de México, de tal suerte, el nombre es un elemento que hace a una persona física identificada o identificable, por lo que, se considera un dato personal y en consecuencia es procedente su clasificación de conformidad con la fracción I, del artículo 143 de la Ley de Transparencia y Acceso a la Información Pública del Estado de México y Municipios.</w:t>
      </w:r>
    </w:p>
    <w:p w:rsidR="004605C0" w:rsidRPr="00130750" w:rsidRDefault="004605C0">
      <w:pPr>
        <w:ind w:right="-28"/>
      </w:pPr>
    </w:p>
    <w:p w:rsidR="004605C0" w:rsidRPr="00130750" w:rsidRDefault="008C69B9">
      <w:pPr>
        <w:numPr>
          <w:ilvl w:val="0"/>
          <w:numId w:val="2"/>
        </w:numPr>
        <w:pBdr>
          <w:top w:val="nil"/>
          <w:left w:val="nil"/>
          <w:bottom w:val="nil"/>
          <w:right w:val="nil"/>
          <w:between w:val="nil"/>
        </w:pBdr>
        <w:ind w:left="0" w:right="-28"/>
        <w:rPr>
          <w:b/>
          <w:bCs/>
          <w:color w:val="000000"/>
        </w:rPr>
      </w:pPr>
      <w:r w:rsidRPr="00130750">
        <w:rPr>
          <w:b/>
          <w:bCs/>
          <w:color w:val="000000"/>
        </w:rPr>
        <w:lastRenderedPageBreak/>
        <w:t>Números telefónicos y correo electrónico particulares</w:t>
      </w:r>
    </w:p>
    <w:p w:rsidR="004605C0" w:rsidRPr="00130750" w:rsidRDefault="008C69B9">
      <w:pPr>
        <w:ind w:right="-28"/>
      </w:pPr>
      <w:r w:rsidRPr="00130750">
        <w:t>Al igual que el correo electrónico, el número asignado a un teléfono particular o celular permite localizar a una persona física identificada o identificable, ya sea a través de un dispositivo móvil o bien, en un lugar como el domicilio; por lo que, la titularidad del mismo, al igual que el correo electrónico, corresponde a la persona física en su calidad de particular. En tales consideraciones, dicho dato personal es susceptible de ser clasificado como confidencial, con fundamento en el artículo 143, fracción I de la Ley de Transparencia y Acceso a la Información Pública.</w:t>
      </w:r>
    </w:p>
    <w:p w:rsidR="004605C0" w:rsidRPr="00130750" w:rsidRDefault="004605C0">
      <w:pPr>
        <w:ind w:right="-28"/>
        <w:rPr>
          <w:color w:val="000000"/>
        </w:rPr>
      </w:pPr>
    </w:p>
    <w:p w:rsidR="004605C0" w:rsidRPr="00130750" w:rsidRDefault="008C69B9">
      <w:pPr>
        <w:numPr>
          <w:ilvl w:val="0"/>
          <w:numId w:val="2"/>
        </w:numPr>
        <w:pBdr>
          <w:top w:val="nil"/>
          <w:left w:val="nil"/>
          <w:bottom w:val="nil"/>
          <w:right w:val="nil"/>
          <w:between w:val="nil"/>
        </w:pBdr>
        <w:ind w:left="0" w:right="-28"/>
        <w:rPr>
          <w:b/>
          <w:bCs/>
          <w:color w:val="000000"/>
        </w:rPr>
      </w:pPr>
      <w:r w:rsidRPr="00130750">
        <w:rPr>
          <w:b/>
          <w:bCs/>
          <w:color w:val="000000"/>
        </w:rPr>
        <w:t>Credencial para votar</w:t>
      </w:r>
    </w:p>
    <w:p w:rsidR="004605C0" w:rsidRPr="00130750" w:rsidRDefault="008C69B9">
      <w:pPr>
        <w:ind w:right="-28"/>
        <w:rPr>
          <w:color w:val="000000"/>
        </w:rPr>
      </w:pPr>
      <w:r w:rsidRPr="00130750">
        <w:t>Sobre</w:t>
      </w:r>
      <w:r w:rsidRPr="00130750">
        <w:rPr>
          <w:color w:val="000000"/>
        </w:rPr>
        <w:t xml:space="preserve"> este documento, se debe señalar que la responsabilidad de formar el Padrón Electoral y expedir la credencial de elector, corresponde a la Dirección Ejecutiva del Registro Federal de Electores del Instituto Nacional Electoral, de conformidad con lo establecido en el artículo 54, apartado 1, incisos b) y c) de la Ley General de Instituciones y Procedimientos Electorales.</w:t>
      </w:r>
    </w:p>
    <w:p w:rsidR="004605C0" w:rsidRPr="00130750" w:rsidRDefault="004605C0">
      <w:pPr>
        <w:ind w:right="-28"/>
        <w:rPr>
          <w:color w:val="000000"/>
        </w:rPr>
      </w:pPr>
    </w:p>
    <w:p w:rsidR="004605C0" w:rsidRPr="00130750" w:rsidRDefault="008C69B9">
      <w:pPr>
        <w:ind w:right="-28"/>
        <w:rPr>
          <w:color w:val="000000"/>
        </w:rPr>
      </w:pPr>
      <w:r w:rsidRPr="00130750">
        <w:rPr>
          <w:color w:val="000000"/>
        </w:rPr>
        <w:t>De manera particular el artículo 156, de la Ley General de Instituciones y Procedimientos Electorales, dispone que la credencial para votar deberá contener, cuando menos, los siguientes datos:</w:t>
      </w:r>
    </w:p>
    <w:p w:rsidR="004605C0" w:rsidRPr="00130750" w:rsidRDefault="004605C0">
      <w:pPr>
        <w:ind w:right="-28"/>
        <w:rPr>
          <w:color w:val="000000"/>
        </w:rPr>
      </w:pPr>
    </w:p>
    <w:p w:rsidR="004605C0" w:rsidRPr="00130750" w:rsidRDefault="008C69B9">
      <w:pPr>
        <w:ind w:right="-28"/>
        <w:rPr>
          <w:i/>
          <w:iCs/>
          <w:color w:val="000000"/>
        </w:rPr>
      </w:pPr>
      <w:r w:rsidRPr="00130750">
        <w:rPr>
          <w:b/>
          <w:bCs/>
          <w:i/>
          <w:iCs/>
          <w:color w:val="000000"/>
        </w:rPr>
        <w:t xml:space="preserve">a) </w:t>
      </w:r>
      <w:r w:rsidRPr="00130750">
        <w:rPr>
          <w:i/>
          <w:iCs/>
          <w:color w:val="000000"/>
        </w:rPr>
        <w:t xml:space="preserve">Entidad federativa, municipio y localidad que corresponden al domicilio. En caso de los ciudadanos residentes en el extranjero, el país en el que residen y la entidad federativa de su lugar de nacimiento. Aquellos que nacieron en el extranjero y nunca han vivido en territorio nacional, deberán acreditar la entidad federativa de nacimiento del progenitor mexicano. Cuando ambos progenitores sean mexicanos, señalará la de su elección, en definitiva; </w:t>
      </w:r>
    </w:p>
    <w:p w:rsidR="004605C0" w:rsidRPr="00130750" w:rsidRDefault="008C69B9">
      <w:pPr>
        <w:ind w:right="-28"/>
        <w:rPr>
          <w:i/>
          <w:iCs/>
          <w:color w:val="000000"/>
        </w:rPr>
      </w:pPr>
      <w:r w:rsidRPr="00130750">
        <w:rPr>
          <w:b/>
          <w:bCs/>
          <w:i/>
          <w:iCs/>
          <w:color w:val="000000"/>
        </w:rPr>
        <w:lastRenderedPageBreak/>
        <w:t xml:space="preserve">b) </w:t>
      </w:r>
      <w:r w:rsidRPr="00130750">
        <w:rPr>
          <w:i/>
          <w:iCs/>
          <w:color w:val="000000"/>
        </w:rPr>
        <w:t xml:space="preserve">Sección electoral en donde deberá votar el ciudadano. En el caso de los ciudadanos residentes en el extranjero no será necesario incluir este requisito; </w:t>
      </w:r>
    </w:p>
    <w:p w:rsidR="004605C0" w:rsidRPr="00130750" w:rsidRDefault="008C69B9">
      <w:pPr>
        <w:ind w:right="-28"/>
        <w:rPr>
          <w:i/>
          <w:iCs/>
          <w:color w:val="000000"/>
        </w:rPr>
      </w:pPr>
      <w:r w:rsidRPr="00130750">
        <w:rPr>
          <w:b/>
          <w:bCs/>
          <w:i/>
          <w:iCs/>
          <w:color w:val="000000"/>
        </w:rPr>
        <w:t xml:space="preserve">c) </w:t>
      </w:r>
      <w:r w:rsidRPr="00130750">
        <w:rPr>
          <w:i/>
          <w:iCs/>
          <w:color w:val="000000"/>
        </w:rPr>
        <w:t xml:space="preserve">Apellido paterno, apellido materno y nombre completo; </w:t>
      </w:r>
    </w:p>
    <w:p w:rsidR="004605C0" w:rsidRPr="00130750" w:rsidRDefault="008C69B9">
      <w:pPr>
        <w:ind w:right="-28"/>
        <w:rPr>
          <w:i/>
          <w:iCs/>
          <w:color w:val="000000"/>
        </w:rPr>
      </w:pPr>
      <w:r w:rsidRPr="00130750">
        <w:rPr>
          <w:b/>
          <w:bCs/>
          <w:i/>
          <w:iCs/>
          <w:color w:val="000000"/>
        </w:rPr>
        <w:t xml:space="preserve">d) </w:t>
      </w:r>
      <w:r w:rsidRPr="00130750">
        <w:rPr>
          <w:i/>
          <w:iCs/>
          <w:color w:val="000000"/>
        </w:rPr>
        <w:t xml:space="preserve">Domicilio; </w:t>
      </w:r>
    </w:p>
    <w:p w:rsidR="004605C0" w:rsidRPr="00130750" w:rsidRDefault="008C69B9">
      <w:pPr>
        <w:ind w:right="-28"/>
        <w:rPr>
          <w:i/>
          <w:iCs/>
          <w:color w:val="000000"/>
        </w:rPr>
      </w:pPr>
      <w:r w:rsidRPr="00130750">
        <w:rPr>
          <w:b/>
          <w:bCs/>
          <w:i/>
          <w:iCs/>
          <w:color w:val="000000"/>
        </w:rPr>
        <w:t xml:space="preserve">e) </w:t>
      </w:r>
      <w:r w:rsidRPr="00130750">
        <w:rPr>
          <w:i/>
          <w:iCs/>
          <w:color w:val="000000"/>
        </w:rPr>
        <w:t xml:space="preserve">Sexo; </w:t>
      </w:r>
    </w:p>
    <w:p w:rsidR="004605C0" w:rsidRPr="00130750" w:rsidRDefault="008C69B9">
      <w:pPr>
        <w:ind w:right="-28"/>
        <w:rPr>
          <w:i/>
          <w:iCs/>
        </w:rPr>
      </w:pPr>
      <w:r w:rsidRPr="00130750">
        <w:rPr>
          <w:b/>
          <w:bCs/>
          <w:i/>
          <w:iCs/>
          <w:color w:val="000000"/>
        </w:rPr>
        <w:t xml:space="preserve">f) </w:t>
      </w:r>
      <w:r w:rsidRPr="00130750">
        <w:rPr>
          <w:i/>
          <w:iCs/>
          <w:color w:val="000000"/>
        </w:rPr>
        <w:t>Edad y año de registro;</w:t>
      </w:r>
    </w:p>
    <w:p w:rsidR="004605C0" w:rsidRPr="00130750" w:rsidRDefault="008C69B9">
      <w:pPr>
        <w:ind w:right="-28"/>
        <w:rPr>
          <w:i/>
          <w:iCs/>
          <w:color w:val="000000"/>
        </w:rPr>
      </w:pPr>
      <w:r w:rsidRPr="00130750">
        <w:rPr>
          <w:b/>
          <w:bCs/>
          <w:i/>
          <w:iCs/>
          <w:color w:val="000000"/>
        </w:rPr>
        <w:t xml:space="preserve">g) </w:t>
      </w:r>
      <w:r w:rsidRPr="00130750">
        <w:rPr>
          <w:i/>
          <w:iCs/>
          <w:color w:val="000000"/>
        </w:rPr>
        <w:t xml:space="preserve">Firma, huella digital y fotografía del elector; </w:t>
      </w:r>
    </w:p>
    <w:p w:rsidR="004605C0" w:rsidRPr="00130750" w:rsidRDefault="008C69B9">
      <w:pPr>
        <w:ind w:right="-28"/>
        <w:rPr>
          <w:i/>
          <w:iCs/>
          <w:color w:val="000000"/>
        </w:rPr>
      </w:pPr>
      <w:r w:rsidRPr="00130750">
        <w:rPr>
          <w:b/>
          <w:bCs/>
          <w:i/>
          <w:iCs/>
          <w:color w:val="000000"/>
        </w:rPr>
        <w:t xml:space="preserve">h) </w:t>
      </w:r>
      <w:r w:rsidRPr="00130750">
        <w:rPr>
          <w:i/>
          <w:iCs/>
          <w:color w:val="000000"/>
        </w:rPr>
        <w:t xml:space="preserve">Clave de registro, y </w:t>
      </w:r>
    </w:p>
    <w:p w:rsidR="004605C0" w:rsidRPr="00130750" w:rsidRDefault="008C69B9">
      <w:pPr>
        <w:ind w:right="-28"/>
        <w:rPr>
          <w:i/>
          <w:iCs/>
          <w:color w:val="000000"/>
        </w:rPr>
      </w:pPr>
      <w:r w:rsidRPr="00130750">
        <w:rPr>
          <w:b/>
          <w:bCs/>
          <w:i/>
          <w:iCs/>
          <w:color w:val="000000"/>
        </w:rPr>
        <w:t xml:space="preserve">i) </w:t>
      </w:r>
      <w:r w:rsidRPr="00130750">
        <w:rPr>
          <w:i/>
          <w:iCs/>
          <w:color w:val="000000"/>
        </w:rPr>
        <w:t xml:space="preserve">Clave Única del Registro de Población. </w:t>
      </w:r>
    </w:p>
    <w:p w:rsidR="004605C0" w:rsidRPr="00130750" w:rsidRDefault="004605C0">
      <w:pPr>
        <w:ind w:right="-28"/>
        <w:rPr>
          <w:b/>
          <w:bCs/>
          <w:i/>
          <w:iCs/>
          <w:color w:val="000000"/>
        </w:rPr>
      </w:pPr>
    </w:p>
    <w:p w:rsidR="004605C0" w:rsidRPr="00130750" w:rsidRDefault="008C69B9">
      <w:pPr>
        <w:ind w:right="-28"/>
        <w:rPr>
          <w:i/>
          <w:iCs/>
          <w:color w:val="000000"/>
        </w:rPr>
      </w:pPr>
      <w:r w:rsidRPr="00130750">
        <w:rPr>
          <w:b/>
          <w:bCs/>
          <w:i/>
          <w:iCs/>
          <w:color w:val="000000"/>
        </w:rPr>
        <w:t xml:space="preserve">2. </w:t>
      </w:r>
      <w:r w:rsidRPr="00130750">
        <w:rPr>
          <w:i/>
          <w:iCs/>
          <w:color w:val="000000"/>
        </w:rPr>
        <w:t xml:space="preserve">Además tendrá: </w:t>
      </w:r>
    </w:p>
    <w:p w:rsidR="004605C0" w:rsidRPr="00130750" w:rsidRDefault="008C69B9">
      <w:pPr>
        <w:ind w:right="-28"/>
        <w:rPr>
          <w:i/>
          <w:iCs/>
          <w:color w:val="000000"/>
        </w:rPr>
      </w:pPr>
      <w:r w:rsidRPr="00130750">
        <w:rPr>
          <w:b/>
          <w:bCs/>
          <w:i/>
          <w:iCs/>
          <w:color w:val="000000"/>
        </w:rPr>
        <w:t xml:space="preserve">a) </w:t>
      </w:r>
      <w:r w:rsidRPr="00130750">
        <w:rPr>
          <w:i/>
          <w:iCs/>
          <w:color w:val="000000"/>
        </w:rPr>
        <w:t xml:space="preserve">Espacios necesarios para marcar año y elección de que se trate; </w:t>
      </w:r>
    </w:p>
    <w:p w:rsidR="004605C0" w:rsidRPr="00130750" w:rsidRDefault="008C69B9">
      <w:pPr>
        <w:ind w:right="-28"/>
        <w:rPr>
          <w:i/>
          <w:iCs/>
          <w:color w:val="000000"/>
        </w:rPr>
      </w:pPr>
      <w:r w:rsidRPr="00130750">
        <w:rPr>
          <w:b/>
          <w:bCs/>
          <w:i/>
          <w:iCs/>
          <w:color w:val="000000"/>
        </w:rPr>
        <w:t xml:space="preserve">b) </w:t>
      </w:r>
      <w:r w:rsidRPr="00130750">
        <w:rPr>
          <w:i/>
          <w:iCs/>
          <w:color w:val="000000"/>
        </w:rPr>
        <w:t xml:space="preserve">Firma impresa del Secretario Ejecutivo del Instituto; </w:t>
      </w:r>
    </w:p>
    <w:p w:rsidR="004605C0" w:rsidRPr="00130750" w:rsidRDefault="008C69B9">
      <w:pPr>
        <w:ind w:right="-28"/>
        <w:rPr>
          <w:i/>
          <w:iCs/>
          <w:color w:val="000000"/>
        </w:rPr>
      </w:pPr>
      <w:r w:rsidRPr="00130750">
        <w:rPr>
          <w:b/>
          <w:bCs/>
          <w:i/>
          <w:iCs/>
          <w:color w:val="000000"/>
        </w:rPr>
        <w:t xml:space="preserve">c) </w:t>
      </w:r>
      <w:r w:rsidRPr="00130750">
        <w:rPr>
          <w:i/>
          <w:iCs/>
          <w:color w:val="000000"/>
        </w:rPr>
        <w:t xml:space="preserve">Año de emisión; </w:t>
      </w:r>
    </w:p>
    <w:p w:rsidR="004605C0" w:rsidRPr="00130750" w:rsidRDefault="008C69B9">
      <w:pPr>
        <w:ind w:right="-28"/>
        <w:rPr>
          <w:i/>
          <w:iCs/>
          <w:color w:val="000000"/>
        </w:rPr>
      </w:pPr>
      <w:r w:rsidRPr="00130750">
        <w:rPr>
          <w:b/>
          <w:bCs/>
          <w:i/>
          <w:iCs/>
          <w:color w:val="000000"/>
        </w:rPr>
        <w:t xml:space="preserve">d) </w:t>
      </w:r>
      <w:r w:rsidRPr="00130750">
        <w:rPr>
          <w:i/>
          <w:iCs/>
          <w:color w:val="000000"/>
        </w:rPr>
        <w:t xml:space="preserve">Año en el que expira su vigencia, y </w:t>
      </w:r>
    </w:p>
    <w:p w:rsidR="004605C0" w:rsidRPr="00130750" w:rsidRDefault="008C69B9">
      <w:pPr>
        <w:ind w:right="-28"/>
        <w:rPr>
          <w:i/>
          <w:iCs/>
          <w:color w:val="000000"/>
        </w:rPr>
      </w:pPr>
      <w:r w:rsidRPr="00130750">
        <w:rPr>
          <w:b/>
          <w:bCs/>
          <w:i/>
          <w:iCs/>
          <w:color w:val="000000"/>
        </w:rPr>
        <w:t xml:space="preserve">e) </w:t>
      </w:r>
      <w:r w:rsidRPr="00130750">
        <w:rPr>
          <w:i/>
          <w:iCs/>
          <w:color w:val="000000"/>
        </w:rPr>
        <w:t>En el caso de la que se expida al ciudadano residente en el extranjero, la leyenda “Para Votar desde el Extranjero”.</w:t>
      </w:r>
    </w:p>
    <w:p w:rsidR="004605C0" w:rsidRPr="00130750" w:rsidRDefault="004605C0">
      <w:pPr>
        <w:ind w:right="-28"/>
      </w:pPr>
    </w:p>
    <w:p w:rsidR="004605C0" w:rsidRPr="00130750" w:rsidRDefault="008C69B9">
      <w:pPr>
        <w:ind w:right="-28"/>
        <w:rPr>
          <w:color w:val="000000"/>
        </w:rPr>
      </w:pPr>
      <w:r w:rsidRPr="00130750">
        <w:rPr>
          <w:color w:val="000000"/>
        </w:rPr>
        <w:t>Como se advierte, todos los elementos contenidos en la credencial hacen a su titular, identificado, identificable e incluso ubicable en su domicilio. El número o la clave de la credencial de elector son únicos e irrepetibles y; de manera general este documento es utilizado para identificarse al momento de realizar trámites oficiales y de tipo privado, incluso en algunos lugares se tiene por costumbre tomar datos de la credencia para asentar en un documento como manera de acreditar la presentación de su titular y comprobar que la credencial se tuvo a la vista, por ello su relevancia y lo delicado de su uso.</w:t>
      </w:r>
    </w:p>
    <w:p w:rsidR="004605C0" w:rsidRPr="00130750" w:rsidRDefault="004605C0">
      <w:pPr>
        <w:ind w:right="-28"/>
      </w:pPr>
    </w:p>
    <w:p w:rsidR="004605C0" w:rsidRPr="00130750" w:rsidRDefault="008C69B9">
      <w:pPr>
        <w:ind w:right="-28"/>
        <w:rPr>
          <w:color w:val="000000"/>
        </w:rPr>
      </w:pPr>
      <w:r w:rsidRPr="00130750">
        <w:rPr>
          <w:color w:val="000000"/>
        </w:rPr>
        <w:lastRenderedPageBreak/>
        <w:t>Es de tener presente que la finalidad esencial de la credencial para votar con fotografía es la de ejercer el derecho humano de votar y ser votado; sin embargo, en el país, este documento es el reconocido a nivel general como medio idóneo para identificarse incluso de manera oficial; en el Estado de México está reconocida como identificación oficial en el artículo 2.5 Bis, fracción II del Código Civil del Estado de México.</w:t>
      </w:r>
    </w:p>
    <w:p w:rsidR="004605C0" w:rsidRPr="00130750" w:rsidRDefault="004605C0">
      <w:pPr>
        <w:ind w:right="-28"/>
        <w:rPr>
          <w:color w:val="000000"/>
        </w:rPr>
      </w:pPr>
    </w:p>
    <w:p w:rsidR="004605C0" w:rsidRPr="00130750" w:rsidRDefault="008C69B9">
      <w:pPr>
        <w:ind w:right="-28"/>
        <w:rPr>
          <w:color w:val="000000"/>
        </w:rPr>
      </w:pPr>
      <w:r w:rsidRPr="00130750">
        <w:rPr>
          <w:color w:val="000000"/>
        </w:rPr>
        <w:t xml:space="preserve">Dada esta relevancia y que no guarda relación directa con el ejercicio de atribuciones de servidores públicos es que su contenido debe ser analizado en función del documento total, ya que esta obra por ser el medio preferible de identificación como ciudadano y no en función del cargo público, por lo que se entiende que se analizan en su conjunto los datos personales contenidos en la misma, </w:t>
      </w:r>
      <w:r w:rsidRPr="00130750">
        <w:rPr>
          <w:b/>
          <w:bCs/>
          <w:color w:val="000000"/>
          <w:u w:val="single"/>
        </w:rPr>
        <w:t>con excepción del nombre</w:t>
      </w:r>
      <w:r w:rsidRPr="00130750">
        <w:rPr>
          <w:color w:val="000000"/>
        </w:rPr>
        <w:t xml:space="preserve">; por lo que, en el presente caso, </w:t>
      </w:r>
      <w:r w:rsidRPr="00130750">
        <w:rPr>
          <w:b/>
          <w:bCs/>
          <w:color w:val="000000"/>
        </w:rPr>
        <w:t>se considera que la credencial de elector, es confidencial y actualiza la causal de clasificación</w:t>
      </w:r>
      <w:r w:rsidRPr="00130750">
        <w:rPr>
          <w:color w:val="000000"/>
        </w:rPr>
        <w:t>, establecida en el artículo 143, fracción I, de la Ley de Transparencia y Acceso a la Información Pública del Estado de México y Municipios.</w:t>
      </w:r>
    </w:p>
    <w:p w:rsidR="004605C0" w:rsidRPr="00130750" w:rsidRDefault="004605C0">
      <w:pPr>
        <w:ind w:right="-28"/>
        <w:rPr>
          <w:color w:val="000000"/>
        </w:rPr>
      </w:pPr>
    </w:p>
    <w:p w:rsidR="004605C0" w:rsidRPr="00130750" w:rsidRDefault="008C69B9">
      <w:pPr>
        <w:ind w:right="-28"/>
        <w:rPr>
          <w:color w:val="000000"/>
        </w:rPr>
      </w:pPr>
      <w:r w:rsidRPr="00130750">
        <w:rPr>
          <w:color w:val="000000"/>
        </w:rPr>
        <w:t xml:space="preserve">Además, no se advierte el </w:t>
      </w:r>
      <w:r w:rsidRPr="00130750">
        <w:rPr>
          <w:b/>
          <w:bCs/>
          <w:color w:val="000000"/>
        </w:rPr>
        <w:t>Acuerdo del Comité de Transparencia</w:t>
      </w:r>
      <w:r w:rsidRPr="00130750">
        <w:rPr>
          <w:color w:val="000000"/>
        </w:rPr>
        <w:t xml:space="preserve"> a través del cual se confirma la clasificación de información, es dable </w:t>
      </w:r>
      <w:r w:rsidRPr="00130750">
        <w:rPr>
          <w:b/>
          <w:bCs/>
          <w:color w:val="000000"/>
        </w:rPr>
        <w:t>ORDENAR</w:t>
      </w:r>
      <w:r w:rsidRPr="00130750">
        <w:rPr>
          <w:color w:val="000000"/>
        </w:rPr>
        <w:t xml:space="preserve"> la entrega del mismo. </w:t>
      </w:r>
    </w:p>
    <w:p w:rsidR="004605C0" w:rsidRPr="00130750" w:rsidRDefault="004605C0">
      <w:pPr>
        <w:ind w:right="-28"/>
        <w:rPr>
          <w:color w:val="000000"/>
        </w:rPr>
      </w:pPr>
    </w:p>
    <w:p w:rsidR="004605C0" w:rsidRPr="00130750" w:rsidRDefault="008C69B9">
      <w:pPr>
        <w:ind w:right="-28"/>
        <w:rPr>
          <w:color w:val="000000"/>
        </w:rPr>
      </w:pPr>
      <w:r w:rsidRPr="00130750">
        <w:t>Lo anterior toda vez que, la</w:t>
      </w:r>
      <w:r w:rsidRPr="00130750">
        <w:rPr>
          <w:color w:val="000000"/>
        </w:rPr>
        <w:t xml:space="preserve"> </w:t>
      </w:r>
      <w:r w:rsidRPr="00130750">
        <w:t xml:space="preserve">clasificación total o parcial de la información requerida mediante solicitud de acceso a la información pública, constituye una restricción al derecho humano de acceso a la información, por ello, para clasificar la información es necesario que el Sujeto Obligado cumpla con las formalidades establecidas en la Ley, en aras de salvaguardar los derechos del Recurrente. </w:t>
      </w:r>
    </w:p>
    <w:p w:rsidR="004605C0" w:rsidRPr="00130750" w:rsidRDefault="004605C0">
      <w:pPr>
        <w:pBdr>
          <w:top w:val="nil"/>
          <w:left w:val="nil"/>
          <w:bottom w:val="nil"/>
          <w:right w:val="nil"/>
          <w:between w:val="nil"/>
        </w:pBdr>
        <w:ind w:right="-28"/>
        <w:rPr>
          <w:b/>
          <w:bCs/>
          <w:color w:val="000000"/>
        </w:rPr>
      </w:pPr>
    </w:p>
    <w:p w:rsidR="004605C0" w:rsidRPr="00130750" w:rsidRDefault="008C69B9">
      <w:pPr>
        <w:ind w:right="-28"/>
        <w:rPr>
          <w:color w:val="000000"/>
        </w:rPr>
      </w:pPr>
      <w:r w:rsidRPr="00130750">
        <w:rPr>
          <w:color w:val="000000"/>
        </w:rPr>
        <w:t xml:space="preserve">En este </w:t>
      </w:r>
      <w:r w:rsidRPr="00130750">
        <w:t>caso</w:t>
      </w:r>
      <w:r w:rsidRPr="00130750">
        <w:rPr>
          <w:color w:val="000000"/>
        </w:rPr>
        <w:t>,</w:t>
      </w:r>
      <w:r w:rsidRPr="00130750">
        <w:t xml:space="preserve"> </w:t>
      </w:r>
      <w:r w:rsidRPr="00130750">
        <w:rPr>
          <w:color w:val="000000"/>
        </w:rPr>
        <w:t xml:space="preserve">es importante señalar que para la clasificación de la información se debe atender a ciertas formalidades establecidas en la Ley, por lo que </w:t>
      </w:r>
      <w:r w:rsidRPr="00130750">
        <w:t xml:space="preserve">el </w:t>
      </w:r>
      <w:r w:rsidRPr="00130750">
        <w:rPr>
          <w:b/>
          <w:bCs/>
        </w:rPr>
        <w:t>SUJETO OBLIGADO</w:t>
      </w:r>
      <w:r w:rsidRPr="00130750">
        <w:t xml:space="preserve"> debe </w:t>
      </w:r>
      <w:r w:rsidRPr="00130750">
        <w:lastRenderedPageBreak/>
        <w:t>identificar claramente el tipo de información para acreditar que el supuesto de hecho corresponde estrictamente con la hipótesis jurídica. Esto también lo debe de realizar el servidor público habilitado y el titular del área que administra la información.</w:t>
      </w:r>
    </w:p>
    <w:p w:rsidR="004605C0" w:rsidRPr="00130750" w:rsidRDefault="004605C0">
      <w:pPr>
        <w:pBdr>
          <w:top w:val="nil"/>
          <w:left w:val="nil"/>
          <w:bottom w:val="nil"/>
          <w:right w:val="nil"/>
          <w:between w:val="nil"/>
        </w:pBdr>
        <w:tabs>
          <w:tab w:val="left" w:pos="0"/>
        </w:tabs>
        <w:ind w:right="-28"/>
        <w:rPr>
          <w:color w:val="000000"/>
        </w:rPr>
      </w:pPr>
    </w:p>
    <w:p w:rsidR="004605C0" w:rsidRPr="00130750" w:rsidRDefault="008C69B9">
      <w:pPr>
        <w:ind w:right="-28"/>
        <w:rPr>
          <w:color w:val="000000"/>
        </w:rPr>
      </w:pPr>
      <w:r w:rsidRPr="00130750">
        <w:rPr>
          <w:color w:val="000000"/>
        </w:rPr>
        <w:t>De</w:t>
      </w:r>
      <w:r w:rsidRPr="00130750">
        <w:t xml:space="preserve"> lo anterior, se desprende que, para una correcta clasificación total o parcial,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r w:rsidRPr="00130750">
        <w:rPr>
          <w:color w:val="000000"/>
        </w:rPr>
        <w:t xml:space="preserve">  </w:t>
      </w:r>
      <w:r w:rsidRPr="00130750">
        <w:t>Por su parte, el intérprete judicial del país ha establecido una jurisprudencia respecto a qué debe entenderse por fundamentación y motivación, en los siguientes términos:</w:t>
      </w:r>
    </w:p>
    <w:p w:rsidR="004605C0" w:rsidRPr="00130750" w:rsidRDefault="004605C0">
      <w:pPr>
        <w:pBdr>
          <w:top w:val="nil"/>
          <w:left w:val="nil"/>
          <w:bottom w:val="nil"/>
          <w:right w:val="nil"/>
          <w:between w:val="nil"/>
        </w:pBdr>
        <w:ind w:right="-28"/>
        <w:rPr>
          <w:color w:val="000000"/>
        </w:rPr>
      </w:pPr>
    </w:p>
    <w:p w:rsidR="004605C0" w:rsidRPr="00130750" w:rsidRDefault="008C69B9">
      <w:pPr>
        <w:ind w:left="851" w:right="822"/>
        <w:rPr>
          <w:i/>
          <w:iCs/>
          <w:color w:val="000000"/>
        </w:rPr>
      </w:pPr>
      <w:r w:rsidRPr="00130750">
        <w:rPr>
          <w:b/>
          <w:bCs/>
          <w:i/>
          <w:iCs/>
          <w:color w:val="000000"/>
        </w:rPr>
        <w:t>FUNDAMENTACIÓN Y MOTIVACIÓN.</w:t>
      </w:r>
      <w:r w:rsidRPr="00130750">
        <w:rPr>
          <w:i/>
          <w:iCs/>
          <w:color w:val="000000"/>
        </w:rPr>
        <w:t xml:space="preserve"> “La </w:t>
      </w:r>
      <w:r w:rsidRPr="00130750">
        <w:rPr>
          <w:i/>
          <w:iCs/>
          <w:color w:val="000000"/>
          <w:u w:val="single"/>
        </w:rPr>
        <w:t>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r w:rsidRPr="00130750">
        <w:rPr>
          <w:i/>
          <w:iCs/>
          <w:color w:val="000000"/>
        </w:rPr>
        <w:t>.”</w:t>
      </w:r>
    </w:p>
    <w:p w:rsidR="004605C0" w:rsidRPr="00130750" w:rsidRDefault="004605C0">
      <w:pPr>
        <w:pBdr>
          <w:top w:val="nil"/>
          <w:left w:val="nil"/>
          <w:bottom w:val="nil"/>
          <w:right w:val="nil"/>
          <w:between w:val="nil"/>
        </w:pBdr>
        <w:ind w:right="-28"/>
        <w:rPr>
          <w:color w:val="000000"/>
        </w:rPr>
      </w:pPr>
    </w:p>
    <w:p w:rsidR="004605C0" w:rsidRPr="00130750" w:rsidRDefault="008C69B9">
      <w:pPr>
        <w:ind w:right="-28"/>
      </w:pPr>
      <w:r w:rsidRPr="00130750">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en ese sentido, el </w:t>
      </w:r>
      <w:r w:rsidRPr="00130750">
        <w:rPr>
          <w:b/>
          <w:bCs/>
        </w:rPr>
        <w:t>SUJETO OBLIGADO</w:t>
      </w:r>
      <w:r w:rsidRPr="00130750">
        <w:t xml:space="preserve"> deberá de emitir el Acuerdo del Comité de Transparencia, mediante el cual de manera fundada y motivada establezca las razones por las cuales se clasifican como confidenciales los datos expuestos con anterioridad.</w:t>
      </w:r>
    </w:p>
    <w:p w:rsidR="004605C0" w:rsidRPr="00130750" w:rsidRDefault="004605C0">
      <w:pPr>
        <w:ind w:right="-28"/>
        <w:rPr>
          <w:color w:val="000000"/>
        </w:rPr>
      </w:pPr>
    </w:p>
    <w:p w:rsidR="004605C0" w:rsidRPr="00130750" w:rsidRDefault="008C69B9">
      <w:pPr>
        <w:pStyle w:val="Ttulo3"/>
      </w:pPr>
      <w:bookmarkStart w:id="29" w:name="_heading=h.vldyssmif1ol" w:colFirst="0" w:colLast="0"/>
      <w:bookmarkEnd w:id="29"/>
      <w:r w:rsidRPr="00130750">
        <w:lastRenderedPageBreak/>
        <w:t>d) Versión pública</w:t>
      </w:r>
    </w:p>
    <w:p w:rsidR="004605C0" w:rsidRPr="00130750" w:rsidRDefault="008C69B9">
      <w:r w:rsidRPr="00130750">
        <w:t xml:space="preserve">Para el caso de que el o los documentos de los cuales se ordena su entrega contengan datos personales susceptibles de ser testados, deberán ser entregados en </w:t>
      </w:r>
      <w:r w:rsidRPr="00130750">
        <w:rPr>
          <w:b/>
          <w:bCs/>
        </w:rPr>
        <w:t>versión pública</w:t>
      </w:r>
      <w:r w:rsidRPr="00130750">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rsidR="004605C0" w:rsidRPr="00130750" w:rsidRDefault="004605C0"/>
    <w:p w:rsidR="004605C0" w:rsidRPr="00130750" w:rsidRDefault="008C69B9">
      <w:r w:rsidRPr="00130750">
        <w:t>A este respecto, los artículos 3, fracciones IX, XX, XXI y XLV; 51 y 52 de la Ley de Transparencia y Acceso a la Información Pública del Estado de México y Municipios establecen:</w:t>
      </w:r>
    </w:p>
    <w:p w:rsidR="004605C0" w:rsidRPr="00130750" w:rsidRDefault="004605C0"/>
    <w:p w:rsidR="004605C0" w:rsidRPr="00130750" w:rsidRDefault="008C69B9">
      <w:pPr>
        <w:pStyle w:val="Puesto"/>
        <w:ind w:firstLine="567"/>
      </w:pPr>
      <w:r w:rsidRPr="00130750">
        <w:rPr>
          <w:b/>
          <w:bCs/>
        </w:rPr>
        <w:t xml:space="preserve">“Artículo 3. </w:t>
      </w:r>
      <w:r w:rsidRPr="00130750">
        <w:t xml:space="preserve">Para los efectos de la presente Ley se entenderá por: </w:t>
      </w:r>
    </w:p>
    <w:p w:rsidR="004605C0" w:rsidRPr="00130750" w:rsidRDefault="008C69B9">
      <w:pPr>
        <w:pStyle w:val="Puesto"/>
        <w:ind w:firstLine="567"/>
      </w:pPr>
      <w:r w:rsidRPr="00130750">
        <w:rPr>
          <w:b/>
          <w:bCs/>
        </w:rPr>
        <w:t>IX.</w:t>
      </w:r>
      <w:r w:rsidRPr="00130750">
        <w:t xml:space="preserve"> </w:t>
      </w:r>
      <w:r w:rsidRPr="00130750">
        <w:rPr>
          <w:b/>
          <w:bCs/>
        </w:rPr>
        <w:t xml:space="preserve">Datos personales: </w:t>
      </w:r>
      <w:r w:rsidRPr="00130750">
        <w:t xml:space="preserve">La información concerniente a una persona, identificada o identificable según lo dispuesto por la Ley de Protección de Datos Personales del Estado de México; </w:t>
      </w:r>
    </w:p>
    <w:p w:rsidR="004605C0" w:rsidRPr="00130750" w:rsidRDefault="004605C0"/>
    <w:p w:rsidR="004605C0" w:rsidRPr="00130750" w:rsidRDefault="008C69B9">
      <w:pPr>
        <w:pStyle w:val="Puesto"/>
        <w:ind w:firstLine="567"/>
      </w:pPr>
      <w:r w:rsidRPr="00130750">
        <w:rPr>
          <w:b/>
          <w:bCs/>
        </w:rPr>
        <w:t>XX.</w:t>
      </w:r>
      <w:r w:rsidRPr="00130750">
        <w:t xml:space="preserve"> </w:t>
      </w:r>
      <w:r w:rsidRPr="00130750">
        <w:rPr>
          <w:b/>
          <w:bCs/>
        </w:rPr>
        <w:t>Información clasificada:</w:t>
      </w:r>
      <w:r w:rsidRPr="00130750">
        <w:t xml:space="preserve"> Aquella considerada por la presente Ley como reservada o confidencial; </w:t>
      </w:r>
    </w:p>
    <w:p w:rsidR="004605C0" w:rsidRPr="00130750" w:rsidRDefault="004605C0"/>
    <w:p w:rsidR="004605C0" w:rsidRPr="00130750" w:rsidRDefault="008C69B9">
      <w:pPr>
        <w:pStyle w:val="Puesto"/>
        <w:ind w:firstLine="567"/>
      </w:pPr>
      <w:r w:rsidRPr="00130750">
        <w:rPr>
          <w:b/>
          <w:bCs/>
        </w:rPr>
        <w:t>XXI.</w:t>
      </w:r>
      <w:r w:rsidRPr="00130750">
        <w:t xml:space="preserve"> </w:t>
      </w:r>
      <w:r w:rsidRPr="00130750">
        <w:rPr>
          <w:b/>
          <w:bCs/>
        </w:rPr>
        <w:t>Información confidencial</w:t>
      </w:r>
      <w:r w:rsidRPr="00130750">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rsidR="004605C0" w:rsidRPr="00130750" w:rsidRDefault="004605C0"/>
    <w:p w:rsidR="004605C0" w:rsidRPr="00130750" w:rsidRDefault="008C69B9">
      <w:pPr>
        <w:pStyle w:val="Puesto"/>
        <w:ind w:firstLine="567"/>
      </w:pPr>
      <w:r w:rsidRPr="00130750">
        <w:rPr>
          <w:b/>
          <w:bCs/>
        </w:rPr>
        <w:lastRenderedPageBreak/>
        <w:t>XLV. Versión pública:</w:t>
      </w:r>
      <w:r w:rsidRPr="00130750">
        <w:t xml:space="preserve"> Documento en el que se elimine, suprime o borra la información clasificada como reservada o confidencial para permitir su acceso. </w:t>
      </w:r>
    </w:p>
    <w:p w:rsidR="004605C0" w:rsidRPr="00130750" w:rsidRDefault="004605C0"/>
    <w:p w:rsidR="004605C0" w:rsidRPr="00130750" w:rsidRDefault="008C69B9">
      <w:pPr>
        <w:pStyle w:val="Puesto"/>
        <w:ind w:firstLine="567"/>
      </w:pPr>
      <w:r w:rsidRPr="00130750">
        <w:rPr>
          <w:b/>
          <w:bCs/>
        </w:rPr>
        <w:t>Artículo 51.</w:t>
      </w:r>
      <w:r w:rsidRPr="00130750">
        <w:t xml:space="preserve"> Los sujetos obligados designaran a un responsable para atender la Unidad de Transparencia, quien fungirá como enlace entre éstos y los solicitantes. Dicha Unidad será la encargada de tramitar internamente la solicitud de información </w:t>
      </w:r>
      <w:r w:rsidRPr="00130750">
        <w:rPr>
          <w:b/>
          <w:bCs/>
        </w:rPr>
        <w:t xml:space="preserve">y tendrá la responsabilidad de verificar en cada caso que la misma no sea confidencial o reservada. </w:t>
      </w:r>
      <w:r w:rsidRPr="00130750">
        <w:t>Dicha Unidad contará con las facultades internas necesarias para gestionar la atención a las solicitudes de información en los términos de la Ley General y la presente Ley.</w:t>
      </w:r>
    </w:p>
    <w:p w:rsidR="004605C0" w:rsidRPr="00130750" w:rsidRDefault="004605C0"/>
    <w:p w:rsidR="004605C0" w:rsidRPr="00130750" w:rsidRDefault="008C69B9">
      <w:pPr>
        <w:pStyle w:val="Puesto"/>
        <w:ind w:firstLine="567"/>
      </w:pPr>
      <w:r w:rsidRPr="00130750">
        <w:rPr>
          <w:b/>
          <w:bCs/>
        </w:rPr>
        <w:t>Artículo 52.</w:t>
      </w:r>
      <w:r w:rsidRPr="00130750">
        <w:t xml:space="preserve"> Las solicitudes de acceso a la información y las respuestas que se les dé, incluyendo, en su caso, </w:t>
      </w:r>
      <w:r w:rsidRPr="00130750">
        <w:rPr>
          <w:u w:val="single"/>
        </w:rPr>
        <w:t>la información entregada, así como las resoluciones a los recursos que en su caso se promuevan serán públicas, y de ser el caso que contenga datos personales que deban ser protegidos se podrá dar su acceso en su versión pública</w:t>
      </w:r>
      <w:r w:rsidRPr="00130750">
        <w:t xml:space="preserve">, siempre y cuando la resolución de referencia se someta a un proceso de disociación, es decir, no haga identificable al titular de tales datos personales.” </w:t>
      </w:r>
      <w:r w:rsidRPr="00130750">
        <w:rPr>
          <w:i w:val="0"/>
          <w:iCs w:val="0"/>
        </w:rPr>
        <w:t>(Énfasis añadido)</w:t>
      </w:r>
    </w:p>
    <w:p w:rsidR="004605C0" w:rsidRPr="00130750" w:rsidRDefault="004605C0"/>
    <w:p w:rsidR="004605C0" w:rsidRPr="00130750" w:rsidRDefault="008C69B9">
      <w:r w:rsidRPr="00130750">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rsidR="004605C0" w:rsidRPr="00130750" w:rsidRDefault="004605C0"/>
    <w:p w:rsidR="004605C0" w:rsidRPr="00130750" w:rsidRDefault="008C69B9">
      <w:pPr>
        <w:pStyle w:val="Puesto"/>
        <w:ind w:firstLine="567"/>
      </w:pPr>
      <w:r w:rsidRPr="00130750">
        <w:rPr>
          <w:b/>
          <w:bCs/>
        </w:rPr>
        <w:t>“Artículo 22.</w:t>
      </w:r>
      <w:r w:rsidRPr="00130750">
        <w:t xml:space="preserve"> Todo tratamiento de datos personales que efectúe el responsable deberá estar justificado por finalidades concretas, lícitas, explícitas y legítimas, relacionadas con las atribuciones que la normatividad aplicable les confiera. </w:t>
      </w:r>
    </w:p>
    <w:p w:rsidR="004605C0" w:rsidRPr="00130750" w:rsidRDefault="004605C0"/>
    <w:p w:rsidR="004605C0" w:rsidRPr="00130750" w:rsidRDefault="008C69B9">
      <w:pPr>
        <w:pStyle w:val="Puesto"/>
        <w:ind w:firstLine="567"/>
      </w:pPr>
      <w:r w:rsidRPr="00130750">
        <w:rPr>
          <w:b/>
          <w:bCs/>
        </w:rPr>
        <w:lastRenderedPageBreak/>
        <w:t>Artículo 38.</w:t>
      </w:r>
      <w:r w:rsidRPr="00130750">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130750">
        <w:rPr>
          <w:b/>
          <w:bCs/>
        </w:rPr>
        <w:t>”</w:t>
      </w:r>
      <w:r w:rsidRPr="00130750">
        <w:t xml:space="preserve"> </w:t>
      </w:r>
    </w:p>
    <w:p w:rsidR="004605C0" w:rsidRPr="00130750" w:rsidRDefault="004605C0">
      <w:pPr>
        <w:rPr>
          <w:i/>
          <w:iCs/>
        </w:rPr>
      </w:pPr>
    </w:p>
    <w:p w:rsidR="004605C0" w:rsidRPr="00130750" w:rsidRDefault="008C69B9">
      <w:r w:rsidRPr="00130750">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rsidR="004605C0" w:rsidRPr="00130750" w:rsidRDefault="004605C0"/>
    <w:p w:rsidR="004605C0" w:rsidRPr="00130750" w:rsidRDefault="008C69B9">
      <w:r w:rsidRPr="00130750">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130750">
        <w:rPr>
          <w:b/>
          <w:bCs/>
        </w:rPr>
        <w:t>EL SUJETO OBLIGADO,</w:t>
      </w:r>
      <w:r w:rsidRPr="00130750">
        <w:t xml:space="preserve"> por lo que, todo dato personal susceptible de clasificación debe ser protegido.</w:t>
      </w:r>
    </w:p>
    <w:p w:rsidR="004605C0" w:rsidRPr="00130750" w:rsidRDefault="004605C0"/>
    <w:p w:rsidR="004605C0" w:rsidRPr="00130750" w:rsidRDefault="008C69B9">
      <w:r w:rsidRPr="00130750">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rsidR="004605C0" w:rsidRPr="00130750" w:rsidRDefault="004605C0"/>
    <w:p w:rsidR="004605C0" w:rsidRPr="00130750" w:rsidRDefault="008C69B9">
      <w:r w:rsidRPr="00130750">
        <w:t xml:space="preserve">Asimismo, es importante señalar que dicha clasificación se tiene que efectuar mediante la forma y formalidades que la ley de la materia impone; es decir, mediante acuerdo </w:t>
      </w:r>
      <w:r w:rsidRPr="00130750">
        <w:lastRenderedPageBreak/>
        <w:t>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rsidR="004605C0" w:rsidRPr="00130750" w:rsidRDefault="004605C0"/>
    <w:p w:rsidR="004605C0" w:rsidRPr="00130750" w:rsidRDefault="008C69B9">
      <w:pPr>
        <w:jc w:val="center"/>
        <w:rPr>
          <w:b/>
          <w:bCs/>
          <w:i/>
          <w:iCs/>
        </w:rPr>
      </w:pPr>
      <w:r w:rsidRPr="00130750">
        <w:rPr>
          <w:b/>
          <w:bCs/>
          <w:i/>
          <w:iCs/>
        </w:rPr>
        <w:t>Ley de Transparencia y Acceso a la Información Pública del Estado de México y Municipios</w:t>
      </w:r>
    </w:p>
    <w:p w:rsidR="004605C0" w:rsidRPr="00130750" w:rsidRDefault="004605C0"/>
    <w:p w:rsidR="004605C0" w:rsidRPr="00130750" w:rsidRDefault="008C69B9">
      <w:pPr>
        <w:pStyle w:val="Puesto"/>
        <w:ind w:firstLine="567"/>
      </w:pPr>
      <w:r w:rsidRPr="00130750">
        <w:rPr>
          <w:b/>
          <w:bCs/>
        </w:rPr>
        <w:t xml:space="preserve">“Artículo 49. </w:t>
      </w:r>
      <w:r w:rsidRPr="00130750">
        <w:t>Los Comités de Transparencia tendrán las siguientes atribuciones:</w:t>
      </w:r>
    </w:p>
    <w:p w:rsidR="004605C0" w:rsidRPr="00130750" w:rsidRDefault="008C69B9">
      <w:pPr>
        <w:pStyle w:val="Puesto"/>
        <w:ind w:firstLine="567"/>
      </w:pPr>
      <w:r w:rsidRPr="00130750">
        <w:rPr>
          <w:b/>
          <w:bCs/>
        </w:rPr>
        <w:t>VIII.</w:t>
      </w:r>
      <w:r w:rsidRPr="00130750">
        <w:t xml:space="preserve"> Aprobar, modificar o revocar la clasificación de la información;</w:t>
      </w:r>
    </w:p>
    <w:p w:rsidR="004605C0" w:rsidRPr="00130750" w:rsidRDefault="004605C0"/>
    <w:p w:rsidR="004605C0" w:rsidRPr="00130750" w:rsidRDefault="008C69B9">
      <w:pPr>
        <w:pStyle w:val="Puesto"/>
        <w:ind w:firstLine="567"/>
      </w:pPr>
      <w:r w:rsidRPr="00130750">
        <w:rPr>
          <w:b/>
          <w:bCs/>
        </w:rPr>
        <w:t>Artículo 132.</w:t>
      </w:r>
      <w:r w:rsidRPr="00130750">
        <w:t xml:space="preserve"> La clasificación de la información se llevará a cabo en el momento en que:</w:t>
      </w:r>
    </w:p>
    <w:p w:rsidR="004605C0" w:rsidRPr="00130750" w:rsidRDefault="008C69B9">
      <w:pPr>
        <w:pStyle w:val="Puesto"/>
        <w:ind w:firstLine="567"/>
      </w:pPr>
      <w:r w:rsidRPr="00130750">
        <w:rPr>
          <w:b/>
          <w:bCs/>
        </w:rPr>
        <w:t>I.</w:t>
      </w:r>
      <w:r w:rsidRPr="00130750">
        <w:t xml:space="preserve"> Se reciba una solicitud de acceso a la información;</w:t>
      </w:r>
    </w:p>
    <w:p w:rsidR="004605C0" w:rsidRPr="00130750" w:rsidRDefault="008C69B9">
      <w:pPr>
        <w:pStyle w:val="Puesto"/>
        <w:ind w:firstLine="567"/>
      </w:pPr>
      <w:r w:rsidRPr="00130750">
        <w:rPr>
          <w:b/>
          <w:bCs/>
        </w:rPr>
        <w:t>II.</w:t>
      </w:r>
      <w:r w:rsidRPr="00130750">
        <w:t xml:space="preserve"> Se determine mediante resolución de autoridad competente; o</w:t>
      </w:r>
    </w:p>
    <w:p w:rsidR="004605C0" w:rsidRPr="00130750" w:rsidRDefault="008C69B9">
      <w:pPr>
        <w:pStyle w:val="Puesto"/>
        <w:ind w:firstLine="567"/>
        <w:rPr>
          <w:b/>
          <w:bCs/>
        </w:rPr>
      </w:pPr>
      <w:r w:rsidRPr="00130750">
        <w:rPr>
          <w:b/>
          <w:bCs/>
        </w:rPr>
        <w:t>III.</w:t>
      </w:r>
      <w:r w:rsidRPr="00130750">
        <w:t xml:space="preserve"> Se generen versiones públicas para dar cumplimiento a las obligaciones de transparencia previstas en esta Ley.</w:t>
      </w:r>
      <w:r w:rsidRPr="00130750">
        <w:rPr>
          <w:b/>
          <w:bCs/>
        </w:rPr>
        <w:t>”</w:t>
      </w:r>
    </w:p>
    <w:p w:rsidR="004605C0" w:rsidRPr="00130750" w:rsidRDefault="004605C0"/>
    <w:p w:rsidR="004605C0" w:rsidRPr="00130750" w:rsidRDefault="008C69B9">
      <w:pPr>
        <w:pStyle w:val="Puesto"/>
        <w:ind w:firstLine="567"/>
      </w:pPr>
      <w:r w:rsidRPr="00130750">
        <w:rPr>
          <w:b/>
          <w:bCs/>
        </w:rPr>
        <w:t>“Segundo. -</w:t>
      </w:r>
      <w:r w:rsidRPr="00130750">
        <w:t xml:space="preserve"> Para efectos de los presentes Lineamientos Generales, se entenderá por:</w:t>
      </w:r>
    </w:p>
    <w:p w:rsidR="004605C0" w:rsidRPr="00130750" w:rsidRDefault="008C69B9">
      <w:pPr>
        <w:pStyle w:val="Puesto"/>
        <w:ind w:firstLine="567"/>
      </w:pPr>
      <w:r w:rsidRPr="00130750">
        <w:rPr>
          <w:b/>
          <w:bCs/>
        </w:rPr>
        <w:t>XVIII.</w:t>
      </w:r>
      <w:r w:rsidRPr="00130750">
        <w:t xml:space="preserve">  </w:t>
      </w:r>
      <w:r w:rsidRPr="00130750">
        <w:rPr>
          <w:b/>
          <w:bCs/>
        </w:rPr>
        <w:t>Versión pública:</w:t>
      </w:r>
      <w:r w:rsidRPr="00130750">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rsidR="004605C0" w:rsidRPr="00130750" w:rsidRDefault="004605C0">
      <w:pPr>
        <w:pStyle w:val="Puesto"/>
        <w:ind w:firstLine="567"/>
      </w:pPr>
    </w:p>
    <w:p w:rsidR="004605C0" w:rsidRPr="00130750" w:rsidRDefault="008C69B9">
      <w:pPr>
        <w:pStyle w:val="Puesto"/>
        <w:ind w:firstLine="567"/>
        <w:rPr>
          <w:b/>
          <w:bCs/>
        </w:rPr>
      </w:pPr>
      <w:r w:rsidRPr="00130750">
        <w:rPr>
          <w:b/>
          <w:bCs/>
        </w:rPr>
        <w:t>Lineamientos Generales en materia de Clasificación y Desclasificación de la Información</w:t>
      </w:r>
    </w:p>
    <w:p w:rsidR="004605C0" w:rsidRPr="00130750" w:rsidRDefault="004605C0">
      <w:pPr>
        <w:pStyle w:val="Puesto"/>
        <w:ind w:firstLine="567"/>
      </w:pPr>
    </w:p>
    <w:p w:rsidR="004605C0" w:rsidRPr="00130750" w:rsidRDefault="008C69B9">
      <w:pPr>
        <w:pStyle w:val="Puesto"/>
        <w:ind w:firstLine="567"/>
      </w:pPr>
      <w:r w:rsidRPr="00130750">
        <w:rPr>
          <w:b/>
          <w:bCs/>
        </w:rPr>
        <w:t>Cuarto.</w:t>
      </w:r>
      <w:r w:rsidRPr="00130750">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w:t>
      </w:r>
      <w:r w:rsidRPr="00130750">
        <w:lastRenderedPageBreak/>
        <w:t>de sus respectivas competencias, en tanto estas últimas no contravengan lo dispuesto en la Ley General.</w:t>
      </w:r>
    </w:p>
    <w:p w:rsidR="004605C0" w:rsidRPr="00130750" w:rsidRDefault="008C69B9">
      <w:pPr>
        <w:pStyle w:val="Puesto"/>
        <w:ind w:firstLine="567"/>
      </w:pPr>
      <w:r w:rsidRPr="00130750">
        <w:t>Los sujetos obligados deberán aplicar, de manera estricta, las excepciones al derecho de acceso a la información y sólo podrán invocarlas cuando acrediten su procedencia.</w:t>
      </w:r>
    </w:p>
    <w:p w:rsidR="004605C0" w:rsidRPr="00130750" w:rsidRDefault="004605C0"/>
    <w:p w:rsidR="004605C0" w:rsidRPr="00130750" w:rsidRDefault="008C69B9">
      <w:pPr>
        <w:pStyle w:val="Puesto"/>
        <w:ind w:firstLine="567"/>
      </w:pPr>
      <w:r w:rsidRPr="00130750">
        <w:rPr>
          <w:b/>
          <w:bCs/>
        </w:rPr>
        <w:t>Quinto.</w:t>
      </w:r>
      <w:r w:rsidRPr="00130750">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4605C0" w:rsidRPr="00130750" w:rsidRDefault="004605C0"/>
    <w:p w:rsidR="004605C0" w:rsidRPr="00130750" w:rsidRDefault="008C69B9">
      <w:pPr>
        <w:pStyle w:val="Puesto"/>
        <w:ind w:firstLine="567"/>
      </w:pPr>
      <w:r w:rsidRPr="00130750">
        <w:rPr>
          <w:b/>
          <w:bCs/>
        </w:rPr>
        <w:t>Sexto.</w:t>
      </w:r>
      <w:r w:rsidRPr="00130750">
        <w:t xml:space="preserve"> Se deroga.</w:t>
      </w:r>
    </w:p>
    <w:p w:rsidR="004605C0" w:rsidRPr="00130750" w:rsidRDefault="004605C0"/>
    <w:p w:rsidR="004605C0" w:rsidRPr="00130750" w:rsidRDefault="008C69B9">
      <w:pPr>
        <w:pStyle w:val="Puesto"/>
        <w:ind w:firstLine="567"/>
      </w:pPr>
      <w:r w:rsidRPr="00130750">
        <w:rPr>
          <w:b/>
          <w:bCs/>
        </w:rPr>
        <w:t>Séptimo.</w:t>
      </w:r>
      <w:r w:rsidRPr="00130750">
        <w:t xml:space="preserve"> La clasificación de la información se llevará a cabo en el momento en que:</w:t>
      </w:r>
    </w:p>
    <w:p w:rsidR="004605C0" w:rsidRPr="00130750" w:rsidRDefault="008C69B9">
      <w:pPr>
        <w:pStyle w:val="Puesto"/>
        <w:ind w:firstLine="567"/>
      </w:pPr>
      <w:r w:rsidRPr="00130750">
        <w:rPr>
          <w:b/>
          <w:bCs/>
        </w:rPr>
        <w:t>I.</w:t>
      </w:r>
      <w:r w:rsidRPr="00130750">
        <w:t xml:space="preserve">        Se reciba una solicitud de acceso a la información;</w:t>
      </w:r>
    </w:p>
    <w:p w:rsidR="004605C0" w:rsidRPr="00130750" w:rsidRDefault="008C69B9">
      <w:pPr>
        <w:pStyle w:val="Puesto"/>
        <w:ind w:firstLine="567"/>
      </w:pPr>
      <w:r w:rsidRPr="00130750">
        <w:rPr>
          <w:b/>
          <w:bCs/>
        </w:rPr>
        <w:t>II.</w:t>
      </w:r>
      <w:r w:rsidRPr="00130750">
        <w:t xml:space="preserve">       Se determine mediante resolución del Comité de Transparencia, el órgano garante competente, o en cumplimiento a una sentencia del Poder Judicial; o</w:t>
      </w:r>
    </w:p>
    <w:p w:rsidR="004605C0" w:rsidRPr="00130750" w:rsidRDefault="008C69B9">
      <w:pPr>
        <w:pStyle w:val="Puesto"/>
        <w:ind w:firstLine="567"/>
      </w:pPr>
      <w:r w:rsidRPr="00130750">
        <w:rPr>
          <w:b/>
          <w:bCs/>
        </w:rPr>
        <w:t>III.</w:t>
      </w:r>
      <w:r w:rsidRPr="00130750">
        <w:t xml:space="preserve">      Se generen versiones públicas para dar cumplimiento a las obligaciones de transparencia previstas en la Ley General, la Ley Federal y las correspondientes de las entidades federativas.</w:t>
      </w:r>
    </w:p>
    <w:p w:rsidR="004605C0" w:rsidRPr="00130750" w:rsidRDefault="008C69B9">
      <w:pPr>
        <w:pStyle w:val="Puesto"/>
        <w:ind w:firstLine="567"/>
      </w:pPr>
      <w:r w:rsidRPr="00130750">
        <w:t xml:space="preserve">Los titulares de las áreas deberán revisar la información requerida al momento de la recepción de una solicitud de acceso, para verificar, conforme a su naturaleza, si encuadra en una causal de reserva o de confidencialidad. </w:t>
      </w:r>
    </w:p>
    <w:p w:rsidR="004605C0" w:rsidRPr="00130750" w:rsidRDefault="004605C0"/>
    <w:p w:rsidR="004605C0" w:rsidRPr="00130750" w:rsidRDefault="008C69B9">
      <w:pPr>
        <w:pStyle w:val="Puesto"/>
        <w:ind w:firstLine="567"/>
      </w:pPr>
      <w:r w:rsidRPr="00130750">
        <w:rPr>
          <w:b/>
          <w:bCs/>
        </w:rPr>
        <w:t>Octavo.</w:t>
      </w:r>
      <w:r w:rsidRPr="00130750">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rsidR="004605C0" w:rsidRPr="00130750" w:rsidRDefault="008C69B9">
      <w:pPr>
        <w:pStyle w:val="Puesto"/>
        <w:ind w:firstLine="567"/>
      </w:pPr>
      <w:r w:rsidRPr="00130750">
        <w:t>Para motivar la clasificación se deberán señalar las razones o circunstancias especiales que lo llevaron a concluir que el caso particular se ajusta al supuesto previsto por la norma legal invocada como fundamento.</w:t>
      </w:r>
    </w:p>
    <w:p w:rsidR="004605C0" w:rsidRPr="00130750" w:rsidRDefault="008C69B9">
      <w:pPr>
        <w:pStyle w:val="Puesto"/>
        <w:ind w:firstLine="567"/>
      </w:pPr>
      <w:r w:rsidRPr="00130750">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rsidR="004605C0" w:rsidRPr="00130750" w:rsidRDefault="004605C0"/>
    <w:p w:rsidR="004605C0" w:rsidRPr="00130750" w:rsidRDefault="008C69B9">
      <w:pPr>
        <w:pStyle w:val="Puesto"/>
        <w:ind w:firstLine="567"/>
      </w:pPr>
      <w:r w:rsidRPr="00130750">
        <w:rPr>
          <w:b/>
          <w:bCs/>
        </w:rPr>
        <w:lastRenderedPageBreak/>
        <w:t>Noveno.</w:t>
      </w:r>
      <w:r w:rsidRPr="00130750">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4605C0" w:rsidRPr="00130750" w:rsidRDefault="004605C0"/>
    <w:p w:rsidR="004605C0" w:rsidRPr="00130750" w:rsidRDefault="008C69B9">
      <w:pPr>
        <w:pStyle w:val="Puesto"/>
        <w:ind w:firstLine="567"/>
      </w:pPr>
      <w:r w:rsidRPr="00130750">
        <w:rPr>
          <w:b/>
          <w:bCs/>
        </w:rPr>
        <w:t>Décimo.</w:t>
      </w:r>
      <w:r w:rsidRPr="00130750">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rsidR="004605C0" w:rsidRPr="00130750" w:rsidRDefault="008C69B9">
      <w:pPr>
        <w:pStyle w:val="Puesto"/>
        <w:ind w:firstLine="567"/>
      </w:pPr>
      <w:r w:rsidRPr="00130750">
        <w:t>En ausencia de los titulares de las áreas, la información será clasificada o desclasificada por la persona que lo supla, en términos de la normativa que rija la actuación del sujeto obligado.</w:t>
      </w:r>
    </w:p>
    <w:p w:rsidR="004605C0" w:rsidRPr="00130750" w:rsidRDefault="008C69B9">
      <w:pPr>
        <w:pStyle w:val="Puesto"/>
        <w:ind w:firstLine="567"/>
        <w:rPr>
          <w:b/>
          <w:bCs/>
        </w:rPr>
      </w:pPr>
      <w:r w:rsidRPr="00130750">
        <w:rPr>
          <w:b/>
          <w:bCs/>
        </w:rPr>
        <w:t>Décimo primero.</w:t>
      </w:r>
      <w:r w:rsidRPr="00130750">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130750">
        <w:rPr>
          <w:b/>
          <w:bCs/>
        </w:rPr>
        <w:t>”</w:t>
      </w:r>
    </w:p>
    <w:p w:rsidR="004605C0" w:rsidRPr="00130750" w:rsidRDefault="004605C0"/>
    <w:p w:rsidR="004605C0" w:rsidRPr="00130750" w:rsidRDefault="008C69B9">
      <w:r w:rsidRPr="00130750">
        <w:t xml:space="preserve">Consecuentemente, se destaca que la versión pública que elabore </w:t>
      </w:r>
      <w:r w:rsidRPr="00130750">
        <w:rPr>
          <w:b/>
          <w:bCs/>
        </w:rPr>
        <w:t>EL SUJETO OBLIGADO</w:t>
      </w:r>
      <w:r w:rsidRPr="00130750">
        <w:t xml:space="preserve"> debe cumplir con las formalidades exigidas en la Ley, por lo que para tal efecto emitirá el </w:t>
      </w:r>
      <w:r w:rsidRPr="00130750">
        <w:rPr>
          <w:b/>
          <w:bCs/>
        </w:rPr>
        <w:t>Acuerdo del Comité de Transparencia</w:t>
      </w:r>
      <w:r w:rsidRPr="00130750">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rsidR="004605C0" w:rsidRPr="00130750" w:rsidRDefault="004605C0"/>
    <w:p w:rsidR="004605C0" w:rsidRPr="00130750" w:rsidRDefault="008C69B9">
      <w:r w:rsidRPr="00130750">
        <w:lastRenderedPageBreak/>
        <w:t xml:space="preserve">Por último, no pasa desapercibido a este Instituto que el Sujeto Obligado, al momento de dar respuesta, dejó visibles datos personales, como fotografías, nombres de particulares y números telefónicos entregados en respuesta. </w:t>
      </w:r>
      <w:r w:rsidRPr="00130750">
        <w:rPr>
          <w:color w:val="000000"/>
        </w:rPr>
        <w:t xml:space="preserve">Lo anterior puede considerarse como una transgresión al derecho de protección de datos personales, por lo que </w:t>
      </w:r>
      <w:r w:rsidRPr="00130750">
        <w:rPr>
          <w:b/>
          <w:bCs/>
        </w:rPr>
        <w:t>se ordena dar vista a la Dirección General de Protección de Datos Personales de este Instituto</w:t>
      </w:r>
      <w:r w:rsidRPr="00130750">
        <w:t>, para que resuelva lo conducente y, en su caso, determine el grado de responsabilidad del Sujeto Obligado; esto con fundamento en el artículo 82, fracción XXVII de la Ley de Protección de Datos Personales del Estado de México y Municipios.</w:t>
      </w:r>
    </w:p>
    <w:p w:rsidR="004605C0" w:rsidRPr="00130750" w:rsidRDefault="004605C0"/>
    <w:p w:rsidR="004605C0" w:rsidRPr="00130750" w:rsidRDefault="008C69B9">
      <w:pPr>
        <w:pStyle w:val="Ttulo3"/>
      </w:pPr>
      <w:bookmarkStart w:id="30" w:name="_heading=h.ywap36evtkxg" w:colFirst="0" w:colLast="0"/>
      <w:bookmarkEnd w:id="30"/>
      <w:r w:rsidRPr="00130750">
        <w:t>e) Conclusión</w:t>
      </w:r>
    </w:p>
    <w:p w:rsidR="004605C0" w:rsidRPr="00130750" w:rsidRDefault="008C69B9">
      <w:pPr>
        <w:widowControl w:val="0"/>
        <w:tabs>
          <w:tab w:val="left" w:pos="1701"/>
          <w:tab w:val="left" w:pos="1843"/>
        </w:tabs>
      </w:pPr>
      <w:r w:rsidRPr="00130750">
        <w:t xml:space="preserve">En razón de lo anteriormente expuesto, este Instituto estima que las razones o motivos de inconformidad hechos valer por </w:t>
      </w:r>
      <w:r w:rsidRPr="00130750">
        <w:rPr>
          <w:b/>
          <w:bCs/>
        </w:rPr>
        <w:t>EL RECURRENTE</w:t>
      </w:r>
      <w:r w:rsidRPr="00130750">
        <w:t xml:space="preserve"> devienen </w:t>
      </w:r>
      <w:r w:rsidRPr="00130750">
        <w:rPr>
          <w:b/>
          <w:bCs/>
        </w:rPr>
        <w:t>fundadas</w:t>
      </w:r>
      <w:r w:rsidRPr="00130750">
        <w:t xml:space="preserve">; motivo por el cual, este Órgano Garante determina </w:t>
      </w:r>
      <w:r w:rsidRPr="00130750">
        <w:rPr>
          <w:b/>
          <w:bCs/>
        </w:rPr>
        <w:t xml:space="preserve">MODIFICAR </w:t>
      </w:r>
      <w:r w:rsidRPr="00130750">
        <w:t xml:space="preserve">la respuesta otorgada por </w:t>
      </w:r>
      <w:r w:rsidRPr="00130750">
        <w:rPr>
          <w:b/>
          <w:bCs/>
        </w:rPr>
        <w:t xml:space="preserve">EL SUJETO OBLIGADO, </w:t>
      </w:r>
      <w:r w:rsidRPr="00130750">
        <w:t>en términos del artículo 186, fracción III de la Ley de Transparencia y Acceso a la Información Pública del Estado de México y Municipios por las razones expuestas en el presente considerando.</w:t>
      </w:r>
    </w:p>
    <w:p w:rsidR="004605C0" w:rsidRPr="00130750" w:rsidRDefault="004605C0"/>
    <w:p w:rsidR="004605C0" w:rsidRPr="00130750" w:rsidRDefault="008C69B9">
      <w:r w:rsidRPr="00130750">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rsidR="004605C0" w:rsidRPr="00130750" w:rsidRDefault="004605C0"/>
    <w:p w:rsidR="004605C0" w:rsidRPr="00130750" w:rsidRDefault="008C69B9">
      <w:pPr>
        <w:pStyle w:val="Ttulo1"/>
      </w:pPr>
      <w:bookmarkStart w:id="31" w:name="_heading=h.ivetgeugzcjc" w:colFirst="0" w:colLast="0"/>
      <w:bookmarkEnd w:id="31"/>
      <w:r w:rsidRPr="00130750">
        <w:t>RESUELVE</w:t>
      </w:r>
    </w:p>
    <w:p w:rsidR="004605C0" w:rsidRPr="00130750" w:rsidRDefault="004605C0">
      <w:pPr>
        <w:ind w:right="113"/>
        <w:rPr>
          <w:b/>
          <w:bCs/>
        </w:rPr>
      </w:pPr>
    </w:p>
    <w:p w:rsidR="004605C0" w:rsidRPr="00130750" w:rsidRDefault="008C69B9">
      <w:pPr>
        <w:widowControl w:val="0"/>
      </w:pPr>
      <w:r w:rsidRPr="00130750">
        <w:rPr>
          <w:b/>
          <w:bCs/>
        </w:rPr>
        <w:t>PRIMERO.</w:t>
      </w:r>
      <w:r w:rsidRPr="00130750">
        <w:t xml:space="preserve"> Se </w:t>
      </w:r>
      <w:r w:rsidRPr="00130750">
        <w:rPr>
          <w:b/>
          <w:bCs/>
        </w:rPr>
        <w:t>MODIFICA</w:t>
      </w:r>
      <w:r w:rsidRPr="00130750">
        <w:t xml:space="preserve"> la respuesta entregada por el </w:t>
      </w:r>
      <w:r w:rsidRPr="00130750">
        <w:rPr>
          <w:b/>
          <w:bCs/>
        </w:rPr>
        <w:t>SUJETO OBLIGADO</w:t>
      </w:r>
      <w:r w:rsidRPr="00130750">
        <w:t xml:space="preserve"> en la solicitud </w:t>
      </w:r>
      <w:r w:rsidRPr="00130750">
        <w:lastRenderedPageBreak/>
        <w:t xml:space="preserve">de información </w:t>
      </w:r>
      <w:r w:rsidRPr="00130750">
        <w:rPr>
          <w:b/>
          <w:bCs/>
        </w:rPr>
        <w:t>04598/TOLUCA/IP/2025</w:t>
      </w:r>
      <w:r w:rsidRPr="00130750">
        <w:t xml:space="preserve">, por resultar </w:t>
      </w:r>
      <w:r w:rsidRPr="00130750">
        <w:rPr>
          <w:b/>
          <w:bCs/>
        </w:rPr>
        <w:t>FUNDADAS</w:t>
      </w:r>
      <w:r w:rsidRPr="00130750">
        <w:t xml:space="preserve"> las razones o motivos de inconformidad hechos valer por </w:t>
      </w:r>
      <w:r w:rsidRPr="00130750">
        <w:rPr>
          <w:b/>
          <w:bCs/>
        </w:rPr>
        <w:t>LA PARTE RECURRENTE</w:t>
      </w:r>
      <w:r w:rsidRPr="00130750">
        <w:t xml:space="preserve"> en el Recurso de Revisión </w:t>
      </w:r>
      <w:r w:rsidRPr="00130750">
        <w:rPr>
          <w:b/>
          <w:bCs/>
        </w:rPr>
        <w:t>12297/INFOEM/IP/RR/2025</w:t>
      </w:r>
      <w:r w:rsidRPr="00130750">
        <w:t>,</w:t>
      </w:r>
      <w:r w:rsidRPr="00130750">
        <w:rPr>
          <w:b/>
          <w:bCs/>
          <w:color w:val="0D0D0D"/>
        </w:rPr>
        <w:t xml:space="preserve"> </w:t>
      </w:r>
      <w:r w:rsidRPr="00130750">
        <w:t xml:space="preserve">en términos del considerando </w:t>
      </w:r>
      <w:r w:rsidRPr="00130750">
        <w:rPr>
          <w:b/>
          <w:bCs/>
        </w:rPr>
        <w:t>SEGUNDO</w:t>
      </w:r>
      <w:r w:rsidRPr="00130750">
        <w:t xml:space="preserve"> de la presente Resolución.</w:t>
      </w:r>
    </w:p>
    <w:p w:rsidR="004605C0" w:rsidRPr="00130750" w:rsidRDefault="004605C0">
      <w:pPr>
        <w:widowControl w:val="0"/>
      </w:pPr>
    </w:p>
    <w:p w:rsidR="004605C0" w:rsidRPr="00130750" w:rsidRDefault="008C69B9">
      <w:r w:rsidRPr="00130750">
        <w:rPr>
          <w:b/>
          <w:bCs/>
        </w:rPr>
        <w:t xml:space="preserve">SEGUNDO. </w:t>
      </w:r>
      <w:r w:rsidRPr="00130750">
        <w:t xml:space="preserve">Se </w:t>
      </w:r>
      <w:r w:rsidRPr="00130750">
        <w:rPr>
          <w:b/>
          <w:bCs/>
        </w:rPr>
        <w:t>ORDENA</w:t>
      </w:r>
      <w:r w:rsidRPr="00130750">
        <w:t xml:space="preserve"> al </w:t>
      </w:r>
      <w:r w:rsidRPr="00130750">
        <w:rPr>
          <w:b/>
          <w:bCs/>
        </w:rPr>
        <w:t>SUJETO OBLIGADO</w:t>
      </w:r>
      <w:r w:rsidRPr="00130750">
        <w:t xml:space="preserve">, a efecto de que, previa búsqueda exhaustiva y razonable de la información, entregue a través del </w:t>
      </w:r>
      <w:r w:rsidRPr="00130750">
        <w:rPr>
          <w:b/>
          <w:bCs/>
        </w:rPr>
        <w:t>SAIMEX</w:t>
      </w:r>
      <w:r w:rsidRPr="00130750">
        <w:t xml:space="preserve">, en su caso en versión pública, la siguiente información correspondiente a: </w:t>
      </w:r>
    </w:p>
    <w:p w:rsidR="004605C0" w:rsidRPr="00130750" w:rsidRDefault="004605C0"/>
    <w:p w:rsidR="004605C0" w:rsidRPr="00130750" w:rsidRDefault="008C69B9">
      <w:pPr>
        <w:numPr>
          <w:ilvl w:val="0"/>
          <w:numId w:val="3"/>
        </w:numPr>
        <w:pBdr>
          <w:top w:val="nil"/>
          <w:left w:val="nil"/>
          <w:bottom w:val="nil"/>
          <w:right w:val="nil"/>
          <w:between w:val="nil"/>
        </w:pBdr>
        <w:ind w:left="851" w:right="822"/>
        <w:rPr>
          <w:color w:val="000000"/>
        </w:rPr>
      </w:pPr>
      <w:r w:rsidRPr="00130750">
        <w:rPr>
          <w:color w:val="000000"/>
        </w:rPr>
        <w:t>En correcta versión pública los oficios enviados y recibidos remitidos en respuesta.</w:t>
      </w:r>
    </w:p>
    <w:p w:rsidR="004605C0" w:rsidRPr="00130750" w:rsidRDefault="008C69B9">
      <w:pPr>
        <w:numPr>
          <w:ilvl w:val="0"/>
          <w:numId w:val="3"/>
        </w:numPr>
        <w:pBdr>
          <w:top w:val="nil"/>
          <w:left w:val="nil"/>
          <w:bottom w:val="nil"/>
          <w:right w:val="nil"/>
          <w:between w:val="nil"/>
        </w:pBdr>
        <w:ind w:left="851" w:right="822"/>
        <w:rPr>
          <w:color w:val="000000"/>
        </w:rPr>
      </w:pPr>
      <w:r w:rsidRPr="00130750">
        <w:rPr>
          <w:color w:val="000000"/>
        </w:rPr>
        <w:t>Los oficios enviados y recibidos faltantes.</w:t>
      </w:r>
    </w:p>
    <w:p w:rsidR="004605C0" w:rsidRPr="00130750" w:rsidRDefault="004605C0">
      <w:pPr>
        <w:pBdr>
          <w:top w:val="nil"/>
          <w:left w:val="nil"/>
          <w:bottom w:val="nil"/>
          <w:right w:val="nil"/>
          <w:between w:val="nil"/>
        </w:pBdr>
        <w:ind w:left="851" w:right="822"/>
        <w:rPr>
          <w:b/>
          <w:bCs/>
          <w:color w:val="000000"/>
        </w:rPr>
      </w:pPr>
    </w:p>
    <w:p w:rsidR="004605C0" w:rsidRPr="00130750" w:rsidRDefault="008C69B9">
      <w:pPr>
        <w:ind w:left="851" w:right="822"/>
      </w:pPr>
      <w:bookmarkStart w:id="32" w:name="_heading=h.5ay2zkevldm0" w:colFirst="0" w:colLast="0"/>
      <w:bookmarkEnd w:id="32"/>
      <w:r w:rsidRPr="00130750">
        <w:t>De ser necesarias las versiones públicas, se deberá entregar el Acuerdo del Comité de Transparencia mediante el cual se apruebe la clasificación de la información, en términos del artículo 49, fracción VIII, de la Ley de Transparencia y Acceso a la Información Pública del Estado de México y Municipios.</w:t>
      </w:r>
    </w:p>
    <w:p w:rsidR="004605C0" w:rsidRPr="00130750" w:rsidRDefault="004605C0">
      <w:pPr>
        <w:ind w:left="851" w:right="822"/>
        <w:rPr>
          <w:color w:val="000000"/>
        </w:rPr>
      </w:pPr>
    </w:p>
    <w:p w:rsidR="004605C0" w:rsidRPr="00130750" w:rsidRDefault="008C69B9">
      <w:pPr>
        <w:ind w:left="851" w:right="822"/>
        <w:rPr>
          <w:color w:val="000000"/>
        </w:rPr>
      </w:pPr>
      <w:r w:rsidRPr="00130750">
        <w:rPr>
          <w:color w:val="000000"/>
        </w:rPr>
        <w:t xml:space="preserve">Para el caso que el </w:t>
      </w:r>
      <w:r w:rsidRPr="00130750">
        <w:rPr>
          <w:b/>
          <w:bCs/>
          <w:color w:val="000000"/>
        </w:rPr>
        <w:t>SUJETO OBLIGADO</w:t>
      </w:r>
      <w:r w:rsidRPr="00130750">
        <w:rPr>
          <w:color w:val="000000"/>
        </w:rPr>
        <w:t xml:space="preserve"> no cuente con la información que se ordena su entrega en el numeral 2) del presente Resolutivo respecto de los oficios enviados, porque no se generaron o se cancelaron, bastará con que lo haga del conocimiento de la Recurrente al momento de dar cumplimiento a la presente resolución, en términos del artículo 19 párrafo segundo de la Ley de Transparencia y Acceso a la Información Pública del Estado de México y Municipios.</w:t>
      </w:r>
    </w:p>
    <w:p w:rsidR="004605C0" w:rsidRPr="00130750" w:rsidRDefault="004605C0">
      <w:pPr>
        <w:ind w:left="851" w:right="822"/>
        <w:rPr>
          <w:color w:val="000000"/>
        </w:rPr>
      </w:pPr>
    </w:p>
    <w:p w:rsidR="004605C0" w:rsidRPr="00130750" w:rsidRDefault="008C69B9">
      <w:r w:rsidRPr="00130750">
        <w:rPr>
          <w:b/>
          <w:bCs/>
        </w:rPr>
        <w:t>TERCERO.</w:t>
      </w:r>
      <w:r w:rsidRPr="00130750">
        <w:t xml:space="preserve"> </w:t>
      </w:r>
      <w:r w:rsidRPr="00130750">
        <w:rPr>
          <w:b/>
          <w:bCs/>
          <w:color w:val="000000"/>
        </w:rPr>
        <w:t xml:space="preserve">Notifíquese </w:t>
      </w:r>
      <w:r w:rsidRPr="00130750">
        <w:rPr>
          <w:color w:val="000000"/>
        </w:rPr>
        <w:t>vía Sistema de Acceso a la Información Mexiquense (</w:t>
      </w:r>
      <w:r w:rsidRPr="00130750">
        <w:rPr>
          <w:b/>
          <w:bCs/>
          <w:color w:val="000000"/>
        </w:rPr>
        <w:t>SAIMEX)</w:t>
      </w:r>
      <w:r w:rsidRPr="00130750">
        <w:rPr>
          <w:color w:val="000000"/>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4605C0" w:rsidRPr="00130750" w:rsidRDefault="004605C0"/>
    <w:p w:rsidR="004605C0" w:rsidRPr="00130750" w:rsidRDefault="008C69B9">
      <w:r w:rsidRPr="00130750">
        <w:rPr>
          <w:b/>
          <w:bCs/>
        </w:rPr>
        <w:t>CUARTO.</w:t>
      </w:r>
      <w:r w:rsidRPr="00130750">
        <w:t xml:space="preserve"> Notifíquese a </w:t>
      </w:r>
      <w:r w:rsidRPr="00130750">
        <w:rPr>
          <w:b/>
          <w:bCs/>
        </w:rPr>
        <w:t>LA PARTE RECURRENTE</w:t>
      </w:r>
      <w:r w:rsidRPr="00130750">
        <w:t xml:space="preserve"> la presente resolución vía Sistema de Acceso a la Información Mexiquense (SAIMEX).</w:t>
      </w:r>
    </w:p>
    <w:p w:rsidR="004605C0" w:rsidRPr="00130750" w:rsidRDefault="004605C0"/>
    <w:p w:rsidR="004605C0" w:rsidRPr="00130750" w:rsidRDefault="008C69B9">
      <w:r w:rsidRPr="00130750">
        <w:rPr>
          <w:b/>
          <w:bCs/>
        </w:rPr>
        <w:t>QUINTO</w:t>
      </w:r>
      <w:r w:rsidRPr="00130750">
        <w:t xml:space="preserve">. Hágase del conocimiento a </w:t>
      </w:r>
      <w:r w:rsidRPr="00130750">
        <w:rPr>
          <w:b/>
          <w:bCs/>
        </w:rPr>
        <w:t>LA PARTE RECURRENTE</w:t>
      </w:r>
      <w:r w:rsidRPr="00130750">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rsidR="004605C0" w:rsidRPr="00130750" w:rsidRDefault="004605C0"/>
    <w:p w:rsidR="004605C0" w:rsidRPr="00130750" w:rsidRDefault="008C69B9">
      <w:r w:rsidRPr="00130750">
        <w:rPr>
          <w:b/>
          <w:bCs/>
        </w:rPr>
        <w:t>SEXTO.</w:t>
      </w:r>
      <w:r w:rsidRPr="00130750">
        <w:t xml:space="preserve"> De conformidad con el artículo 198 de la Ley de Transparencia y Acceso a la Información Pública del Estado de México y Municipios, el </w:t>
      </w:r>
      <w:r w:rsidRPr="00130750">
        <w:rPr>
          <w:b/>
          <w:bCs/>
        </w:rPr>
        <w:t>SUJETO OBLIGADO</w:t>
      </w:r>
      <w:r w:rsidRPr="00130750">
        <w:t xml:space="preserve"> podrá solicitar una ampliación de plazo de manera fundada y motivada, para el cumplimiento de la presente resolución.</w:t>
      </w:r>
    </w:p>
    <w:p w:rsidR="004605C0" w:rsidRPr="00130750" w:rsidRDefault="004605C0"/>
    <w:p w:rsidR="004605C0" w:rsidRPr="00130750" w:rsidRDefault="008C69B9">
      <w:pPr>
        <w:pBdr>
          <w:top w:val="nil"/>
          <w:left w:val="nil"/>
          <w:bottom w:val="nil"/>
          <w:right w:val="nil"/>
          <w:between w:val="nil"/>
        </w:pBdr>
        <w:rPr>
          <w:color w:val="000000"/>
        </w:rPr>
      </w:pPr>
      <w:r w:rsidRPr="00130750">
        <w:rPr>
          <w:b/>
          <w:bCs/>
          <w:color w:val="000000"/>
        </w:rPr>
        <w:lastRenderedPageBreak/>
        <w:t>SÉPTIMO. Gírese</w:t>
      </w:r>
      <w:r w:rsidRPr="00130750">
        <w:rPr>
          <w:color w:val="000000"/>
        </w:rPr>
        <w:t xml:space="preserve"> oficio al Titular de la Dirección General de Protección de Datos Personales, en atención al artículo 82, fracción XXVII de la Ley de Protección de Datos Personales del Estado de México y </w:t>
      </w:r>
      <w:proofErr w:type="spellStart"/>
      <w:r w:rsidRPr="00130750">
        <w:rPr>
          <w:color w:val="000000"/>
        </w:rPr>
        <w:t>Municipiosen</w:t>
      </w:r>
      <w:proofErr w:type="spellEnd"/>
      <w:r w:rsidRPr="00130750">
        <w:rPr>
          <w:color w:val="000000"/>
        </w:rPr>
        <w:t xml:space="preserve"> términos de lo señalado en el </w:t>
      </w:r>
      <w:r w:rsidRPr="00130750">
        <w:rPr>
          <w:b/>
          <w:bCs/>
          <w:color w:val="000000"/>
        </w:rPr>
        <w:t>Considerando</w:t>
      </w:r>
      <w:r w:rsidRPr="00130750">
        <w:rPr>
          <w:color w:val="000000"/>
        </w:rPr>
        <w:t xml:space="preserve"> </w:t>
      </w:r>
      <w:r w:rsidRPr="00130750">
        <w:rPr>
          <w:b/>
          <w:bCs/>
          <w:color w:val="000000"/>
        </w:rPr>
        <w:t>SEGUNDO</w:t>
      </w:r>
      <w:r w:rsidRPr="00130750">
        <w:rPr>
          <w:color w:val="000000"/>
        </w:rPr>
        <w:t xml:space="preserve"> de la presente resolución.</w:t>
      </w:r>
    </w:p>
    <w:p w:rsidR="004605C0" w:rsidRPr="00130750" w:rsidRDefault="004605C0">
      <w:pPr>
        <w:pBdr>
          <w:top w:val="nil"/>
          <w:left w:val="nil"/>
          <w:bottom w:val="nil"/>
          <w:right w:val="nil"/>
          <w:between w:val="nil"/>
        </w:pBdr>
        <w:rPr>
          <w:color w:val="000000"/>
        </w:rPr>
      </w:pPr>
    </w:p>
    <w:p w:rsidR="004605C0" w:rsidRPr="00130750" w:rsidRDefault="008C69B9">
      <w:pPr>
        <w:rPr>
          <w:color w:val="000000"/>
        </w:rPr>
      </w:pPr>
      <w:r w:rsidRPr="00130750">
        <w:rPr>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p>
    <w:p w:rsidR="004605C0" w:rsidRDefault="008C69B9">
      <w:pPr>
        <w:widowControl w:val="0"/>
      </w:pPr>
      <w:r w:rsidRPr="00130750">
        <w:t>SCMM//DEMF/AGE</w:t>
      </w:r>
    </w:p>
    <w:p w:rsidR="004605C0" w:rsidRDefault="004605C0">
      <w:pPr>
        <w:ind w:right="-93"/>
      </w:pPr>
    </w:p>
    <w:p w:rsidR="004605C0" w:rsidRDefault="004605C0">
      <w:pPr>
        <w:ind w:right="-93"/>
      </w:pPr>
    </w:p>
    <w:p w:rsidR="004605C0" w:rsidRDefault="004605C0">
      <w:pPr>
        <w:ind w:right="-93"/>
      </w:pPr>
    </w:p>
    <w:p w:rsidR="004605C0" w:rsidRDefault="004605C0">
      <w:pPr>
        <w:ind w:right="-93"/>
      </w:pPr>
    </w:p>
    <w:p w:rsidR="004605C0" w:rsidRDefault="004605C0">
      <w:pPr>
        <w:ind w:right="-93"/>
      </w:pPr>
    </w:p>
    <w:p w:rsidR="004605C0" w:rsidRDefault="004605C0">
      <w:pPr>
        <w:tabs>
          <w:tab w:val="center" w:pos="4568"/>
        </w:tabs>
        <w:ind w:right="-93"/>
      </w:pPr>
    </w:p>
    <w:p w:rsidR="004605C0" w:rsidRDefault="004605C0">
      <w:pPr>
        <w:tabs>
          <w:tab w:val="center" w:pos="4568"/>
        </w:tabs>
        <w:ind w:right="-93"/>
      </w:pPr>
    </w:p>
    <w:p w:rsidR="004605C0" w:rsidRDefault="004605C0">
      <w:pPr>
        <w:tabs>
          <w:tab w:val="center" w:pos="4568"/>
        </w:tabs>
        <w:ind w:right="-93"/>
      </w:pPr>
    </w:p>
    <w:p w:rsidR="004605C0" w:rsidRDefault="004605C0">
      <w:pPr>
        <w:tabs>
          <w:tab w:val="center" w:pos="4568"/>
        </w:tabs>
        <w:ind w:right="-93"/>
      </w:pPr>
    </w:p>
    <w:p w:rsidR="004605C0" w:rsidRDefault="004605C0">
      <w:pPr>
        <w:tabs>
          <w:tab w:val="center" w:pos="4568"/>
        </w:tabs>
        <w:ind w:right="-93"/>
      </w:pPr>
    </w:p>
    <w:tbl>
      <w:tblPr>
        <w:tblW w:w="9284" w:type="dxa"/>
        <w:tblLayout w:type="fixed"/>
        <w:tblLook w:val="0400" w:firstRow="0" w:lastRow="0" w:firstColumn="0" w:lastColumn="0" w:noHBand="0" w:noVBand="1"/>
      </w:tblPr>
      <w:tblGrid>
        <w:gridCol w:w="4282"/>
        <w:gridCol w:w="5002"/>
      </w:tblGrid>
      <w:tr w:rsidR="00823B54" w:rsidTr="00492B38">
        <w:trPr>
          <w:trHeight w:val="2342"/>
        </w:trPr>
        <w:tc>
          <w:tcPr>
            <w:tcW w:w="9284" w:type="dxa"/>
            <w:gridSpan w:val="2"/>
          </w:tcPr>
          <w:p w:rsidR="00823B54" w:rsidRDefault="00823B54" w:rsidP="00492B38">
            <w:pPr>
              <w:pStyle w:val="Sinespaciado"/>
              <w:jc w:val="center"/>
              <w:rPr>
                <w:rFonts w:ascii="Palatino Linotype" w:eastAsia="Palatino Linotype" w:hAnsi="Palatino Linotype"/>
                <w:sz w:val="23"/>
                <w:szCs w:val="23"/>
              </w:rPr>
            </w:pPr>
          </w:p>
          <w:p w:rsidR="00823B54" w:rsidRPr="00473A89" w:rsidRDefault="00823B54" w:rsidP="00492B38">
            <w:pPr>
              <w:pStyle w:val="Sinespaciado"/>
              <w:jc w:val="center"/>
              <w:rPr>
                <w:rFonts w:ascii="Palatino Linotype" w:eastAsia="Palatino Linotype" w:hAnsi="Palatino Linotype"/>
                <w:sz w:val="23"/>
                <w:szCs w:val="23"/>
              </w:rPr>
            </w:pPr>
          </w:p>
          <w:p w:rsidR="00823B54" w:rsidRPr="00473A89" w:rsidRDefault="00823B54" w:rsidP="00492B38">
            <w:pPr>
              <w:pStyle w:val="Sinespaciado"/>
              <w:jc w:val="center"/>
              <w:rPr>
                <w:rFonts w:ascii="Palatino Linotype" w:eastAsia="Palatino Linotype" w:hAnsi="Palatino Linotype"/>
                <w:sz w:val="23"/>
                <w:szCs w:val="23"/>
              </w:rPr>
            </w:pPr>
          </w:p>
          <w:p w:rsidR="00823B54" w:rsidRPr="00473A89" w:rsidRDefault="00823B54"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rsidR="00823B54" w:rsidRPr="00473A89" w:rsidRDefault="00823B5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rsidR="00823B54" w:rsidRPr="00473A89" w:rsidRDefault="00823B5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823B54" w:rsidRDefault="00823B54" w:rsidP="00492B38">
            <w:pPr>
              <w:pStyle w:val="Sinespaciado"/>
              <w:jc w:val="center"/>
              <w:rPr>
                <w:rFonts w:ascii="Palatino Linotype" w:eastAsia="Palatino Linotype" w:hAnsi="Palatino Linotype"/>
                <w:sz w:val="23"/>
                <w:szCs w:val="23"/>
              </w:rPr>
            </w:pPr>
          </w:p>
          <w:p w:rsidR="00823B54" w:rsidRDefault="00823B54" w:rsidP="00492B38">
            <w:pPr>
              <w:pStyle w:val="Sinespaciado"/>
              <w:jc w:val="center"/>
              <w:rPr>
                <w:rFonts w:ascii="Palatino Linotype" w:eastAsia="Palatino Linotype" w:hAnsi="Palatino Linotype"/>
                <w:sz w:val="23"/>
                <w:szCs w:val="23"/>
              </w:rPr>
            </w:pPr>
          </w:p>
          <w:p w:rsidR="00823B54" w:rsidRDefault="00823B54" w:rsidP="00492B38">
            <w:pPr>
              <w:pStyle w:val="Sinespaciado"/>
              <w:rPr>
                <w:rFonts w:ascii="Palatino Linotype" w:eastAsia="Palatino Linotype" w:hAnsi="Palatino Linotype"/>
                <w:sz w:val="23"/>
                <w:szCs w:val="23"/>
              </w:rPr>
            </w:pPr>
          </w:p>
          <w:p w:rsidR="00823B54" w:rsidRPr="00473A89" w:rsidRDefault="00823B54" w:rsidP="00492B38">
            <w:pPr>
              <w:pStyle w:val="Sinespaciado"/>
              <w:jc w:val="center"/>
              <w:rPr>
                <w:rFonts w:ascii="Palatino Linotype" w:eastAsia="Palatino Linotype" w:hAnsi="Palatino Linotype"/>
                <w:sz w:val="23"/>
                <w:szCs w:val="23"/>
              </w:rPr>
            </w:pPr>
          </w:p>
        </w:tc>
      </w:tr>
      <w:tr w:rsidR="00823B54" w:rsidTr="00492B38">
        <w:trPr>
          <w:trHeight w:val="422"/>
        </w:trPr>
        <w:tc>
          <w:tcPr>
            <w:tcW w:w="4282" w:type="dxa"/>
          </w:tcPr>
          <w:p w:rsidR="00823B54" w:rsidRPr="00473A89" w:rsidRDefault="00823B54" w:rsidP="00492B38">
            <w:pPr>
              <w:pStyle w:val="Sinespaciado"/>
              <w:jc w:val="center"/>
              <w:rPr>
                <w:rFonts w:ascii="Palatino Linotype" w:eastAsia="Palatino Linotype" w:hAnsi="Palatino Linotype"/>
                <w:b/>
                <w:sz w:val="23"/>
                <w:szCs w:val="23"/>
              </w:rPr>
            </w:pPr>
          </w:p>
          <w:p w:rsidR="00823B54" w:rsidRPr="00473A89" w:rsidRDefault="00823B54"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rsidR="00823B54" w:rsidRPr="00473A89" w:rsidRDefault="00823B5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823B54" w:rsidRPr="00473A89" w:rsidRDefault="00823B5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823B54" w:rsidRPr="00473A89" w:rsidRDefault="00823B54" w:rsidP="00492B38">
            <w:pPr>
              <w:pStyle w:val="Sinespaciado"/>
              <w:jc w:val="center"/>
              <w:rPr>
                <w:rFonts w:ascii="Palatino Linotype" w:eastAsia="Palatino Linotype" w:hAnsi="Palatino Linotype"/>
                <w:sz w:val="23"/>
                <w:szCs w:val="23"/>
              </w:rPr>
            </w:pPr>
          </w:p>
          <w:p w:rsidR="00823B54" w:rsidRPr="00473A89" w:rsidRDefault="00823B54" w:rsidP="00492B38">
            <w:pPr>
              <w:pStyle w:val="Sinespaciado"/>
              <w:jc w:val="center"/>
              <w:rPr>
                <w:rFonts w:ascii="Palatino Linotype" w:eastAsia="Palatino Linotype" w:hAnsi="Palatino Linotype"/>
                <w:sz w:val="23"/>
                <w:szCs w:val="23"/>
              </w:rPr>
            </w:pPr>
          </w:p>
        </w:tc>
        <w:tc>
          <w:tcPr>
            <w:tcW w:w="5002" w:type="dxa"/>
            <w:vAlign w:val="bottom"/>
          </w:tcPr>
          <w:p w:rsidR="00823B54" w:rsidRPr="00473A89" w:rsidRDefault="00823B54" w:rsidP="00492B38">
            <w:pPr>
              <w:pStyle w:val="Sinespaciado"/>
              <w:jc w:val="center"/>
              <w:rPr>
                <w:rFonts w:ascii="Palatino Linotype" w:eastAsia="Palatino Linotype" w:hAnsi="Palatino Linotype"/>
                <w:sz w:val="23"/>
                <w:szCs w:val="23"/>
              </w:rPr>
            </w:pPr>
          </w:p>
          <w:p w:rsidR="00823B54" w:rsidRPr="00473A89" w:rsidRDefault="00823B54"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rsidR="00823B54" w:rsidRPr="00473A89" w:rsidRDefault="00823B5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823B54" w:rsidRPr="00473A89" w:rsidRDefault="00823B5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823B54" w:rsidRPr="00473A89" w:rsidRDefault="00823B54" w:rsidP="00492B38">
            <w:pPr>
              <w:pStyle w:val="Sinespaciado"/>
              <w:jc w:val="center"/>
              <w:rPr>
                <w:rFonts w:ascii="Palatino Linotype" w:eastAsia="Palatino Linotype" w:hAnsi="Palatino Linotype"/>
                <w:sz w:val="23"/>
                <w:szCs w:val="23"/>
              </w:rPr>
            </w:pPr>
          </w:p>
          <w:p w:rsidR="00823B54" w:rsidRDefault="00823B54" w:rsidP="00492B38">
            <w:pPr>
              <w:pStyle w:val="Sinespaciado"/>
              <w:jc w:val="center"/>
              <w:rPr>
                <w:rFonts w:ascii="Palatino Linotype" w:eastAsia="Palatino Linotype" w:hAnsi="Palatino Linotype"/>
                <w:sz w:val="23"/>
                <w:szCs w:val="23"/>
              </w:rPr>
            </w:pPr>
          </w:p>
          <w:p w:rsidR="00823B54" w:rsidRDefault="00823B54" w:rsidP="00492B38">
            <w:pPr>
              <w:pStyle w:val="Sinespaciado"/>
              <w:rPr>
                <w:rFonts w:ascii="Palatino Linotype" w:eastAsia="Palatino Linotype" w:hAnsi="Palatino Linotype"/>
                <w:sz w:val="23"/>
                <w:szCs w:val="23"/>
              </w:rPr>
            </w:pPr>
          </w:p>
          <w:p w:rsidR="00823B54" w:rsidRDefault="00823B54" w:rsidP="00492B38">
            <w:pPr>
              <w:pStyle w:val="Sinespaciado"/>
              <w:jc w:val="center"/>
              <w:rPr>
                <w:rFonts w:ascii="Palatino Linotype" w:eastAsia="Palatino Linotype" w:hAnsi="Palatino Linotype"/>
                <w:sz w:val="23"/>
                <w:szCs w:val="23"/>
              </w:rPr>
            </w:pPr>
          </w:p>
          <w:p w:rsidR="00823B54" w:rsidRPr="00473A89" w:rsidRDefault="00823B54" w:rsidP="00492B38">
            <w:pPr>
              <w:pStyle w:val="Sinespaciado"/>
              <w:rPr>
                <w:rFonts w:ascii="Palatino Linotype" w:eastAsia="Palatino Linotype" w:hAnsi="Palatino Linotype"/>
                <w:sz w:val="23"/>
                <w:szCs w:val="23"/>
              </w:rPr>
            </w:pPr>
          </w:p>
          <w:p w:rsidR="00823B54" w:rsidRPr="00473A89" w:rsidRDefault="00823B54" w:rsidP="00492B38">
            <w:pPr>
              <w:pStyle w:val="Sinespaciado"/>
              <w:jc w:val="center"/>
              <w:rPr>
                <w:rFonts w:ascii="Palatino Linotype" w:eastAsia="Palatino Linotype" w:hAnsi="Palatino Linotype"/>
                <w:sz w:val="23"/>
                <w:szCs w:val="23"/>
              </w:rPr>
            </w:pPr>
          </w:p>
        </w:tc>
      </w:tr>
      <w:tr w:rsidR="00823B54" w:rsidTr="00492B38">
        <w:trPr>
          <w:trHeight w:val="281"/>
        </w:trPr>
        <w:tc>
          <w:tcPr>
            <w:tcW w:w="4282" w:type="dxa"/>
          </w:tcPr>
          <w:p w:rsidR="00823B54" w:rsidRPr="00473A89" w:rsidRDefault="00823B54"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rsidR="00823B54" w:rsidRPr="00473A89" w:rsidRDefault="00823B5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823B54" w:rsidRPr="00473A89" w:rsidRDefault="00823B5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823B54" w:rsidRPr="00473A89" w:rsidRDefault="00823B54" w:rsidP="00492B38">
            <w:pPr>
              <w:pStyle w:val="Sinespaciado"/>
              <w:jc w:val="center"/>
              <w:rPr>
                <w:rFonts w:ascii="Palatino Linotype" w:eastAsia="Palatino Linotype" w:hAnsi="Palatino Linotype"/>
                <w:sz w:val="23"/>
                <w:szCs w:val="23"/>
              </w:rPr>
            </w:pPr>
          </w:p>
        </w:tc>
        <w:tc>
          <w:tcPr>
            <w:tcW w:w="5002" w:type="dxa"/>
          </w:tcPr>
          <w:p w:rsidR="00823B54" w:rsidRPr="00473A89" w:rsidRDefault="00823B54"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rsidR="00823B54" w:rsidRPr="00473A89" w:rsidRDefault="00823B5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rsidR="00823B54" w:rsidRPr="00473A89" w:rsidRDefault="00823B5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823B54" w:rsidRPr="00473A89" w:rsidRDefault="00823B54"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06BAF175" wp14:editId="4CCDBB44">
                  <wp:simplePos x="0" y="0"/>
                  <wp:positionH relativeFrom="margin">
                    <wp:posOffset>831215</wp:posOffset>
                  </wp:positionH>
                  <wp:positionV relativeFrom="paragraph">
                    <wp:posOffset>58834</wp:posOffset>
                  </wp:positionV>
                  <wp:extent cx="2086301" cy="15098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823B54" w:rsidRDefault="00823B54" w:rsidP="00492B38">
            <w:pPr>
              <w:pStyle w:val="Sinespaciado"/>
              <w:jc w:val="center"/>
              <w:rPr>
                <w:rFonts w:ascii="Palatino Linotype" w:eastAsia="Palatino Linotype" w:hAnsi="Palatino Linotype"/>
                <w:sz w:val="23"/>
                <w:szCs w:val="23"/>
              </w:rPr>
            </w:pPr>
          </w:p>
          <w:p w:rsidR="00823B54" w:rsidRDefault="00823B54" w:rsidP="00492B38">
            <w:pPr>
              <w:pStyle w:val="Sinespaciado"/>
              <w:jc w:val="center"/>
              <w:rPr>
                <w:rFonts w:ascii="Palatino Linotype" w:eastAsia="Palatino Linotype" w:hAnsi="Palatino Linotype"/>
                <w:sz w:val="23"/>
                <w:szCs w:val="23"/>
              </w:rPr>
            </w:pPr>
          </w:p>
          <w:p w:rsidR="00823B54" w:rsidRDefault="00823B54" w:rsidP="00492B38">
            <w:pPr>
              <w:pStyle w:val="Sinespaciado"/>
              <w:jc w:val="center"/>
              <w:rPr>
                <w:rFonts w:ascii="Palatino Linotype" w:eastAsia="Palatino Linotype" w:hAnsi="Palatino Linotype"/>
                <w:sz w:val="23"/>
                <w:szCs w:val="23"/>
              </w:rPr>
            </w:pPr>
          </w:p>
          <w:p w:rsidR="00823B54" w:rsidRDefault="00823B54" w:rsidP="00492B38">
            <w:pPr>
              <w:pStyle w:val="Sinespaciado"/>
              <w:jc w:val="center"/>
              <w:rPr>
                <w:rFonts w:ascii="Palatino Linotype" w:eastAsia="Palatino Linotype" w:hAnsi="Palatino Linotype"/>
                <w:sz w:val="23"/>
                <w:szCs w:val="23"/>
              </w:rPr>
            </w:pPr>
          </w:p>
          <w:p w:rsidR="00823B54" w:rsidRDefault="00823B54" w:rsidP="00492B38">
            <w:pPr>
              <w:pStyle w:val="Sinespaciado"/>
              <w:rPr>
                <w:rFonts w:ascii="Palatino Linotype" w:eastAsia="Palatino Linotype" w:hAnsi="Palatino Linotype"/>
                <w:sz w:val="23"/>
                <w:szCs w:val="23"/>
              </w:rPr>
            </w:pPr>
          </w:p>
          <w:p w:rsidR="00823B54" w:rsidRPr="00473A89" w:rsidRDefault="00823B54" w:rsidP="00492B38">
            <w:pPr>
              <w:pStyle w:val="Sinespaciado"/>
              <w:jc w:val="center"/>
              <w:rPr>
                <w:rFonts w:ascii="Palatino Linotype" w:eastAsia="Palatino Linotype" w:hAnsi="Palatino Linotype"/>
                <w:sz w:val="23"/>
                <w:szCs w:val="23"/>
              </w:rPr>
            </w:pPr>
          </w:p>
        </w:tc>
      </w:tr>
      <w:tr w:rsidR="00823B54" w:rsidTr="00492B38">
        <w:trPr>
          <w:trHeight w:val="317"/>
        </w:trPr>
        <w:tc>
          <w:tcPr>
            <w:tcW w:w="9284" w:type="dxa"/>
            <w:gridSpan w:val="2"/>
            <w:hideMark/>
          </w:tcPr>
          <w:p w:rsidR="00823B54" w:rsidRPr="00473A89" w:rsidRDefault="00823B54"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rsidR="00823B54" w:rsidRPr="00473A89" w:rsidRDefault="00823B5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rsidR="00823B54" w:rsidRPr="00473A89" w:rsidRDefault="00823B54"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rsidR="004605C0" w:rsidRDefault="004605C0" w:rsidP="00823B54">
      <w:pPr>
        <w:tabs>
          <w:tab w:val="center" w:pos="4568"/>
        </w:tabs>
        <w:ind w:right="-93"/>
      </w:pPr>
      <w:bookmarkStart w:id="33" w:name="_GoBack"/>
      <w:bookmarkEnd w:id="33"/>
    </w:p>
    <w:sectPr w:rsidR="004605C0">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FCD" w:rsidRDefault="006E6FCD">
      <w:pPr>
        <w:spacing w:line="240" w:lineRule="auto"/>
      </w:pPr>
      <w:r>
        <w:separator/>
      </w:r>
    </w:p>
  </w:endnote>
  <w:endnote w:type="continuationSeparator" w:id="0">
    <w:p w:rsidR="006E6FCD" w:rsidRDefault="006E6F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94CD5FE0-0198-49F8-9FB4-EBC8F0D6EE4E}"/>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7BEFB3BF-60BB-4B69-B0FC-FE31CBBA40FF}"/>
    <w:embedBold r:id="rId3" w:fontKey="{0807CDC7-D6AA-4D77-8EC3-65F4A62EBBAF}"/>
    <w:embedItalic r:id="rId4" w:fontKey="{4DCE17DB-55A5-4554-B3AA-B6F488807676}"/>
    <w:embedBoldItalic r:id="rId5" w:fontKey="{E6780668-DC03-4B36-A0D0-B6B4ACFD12AF}"/>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504AA3B0-3276-4C3B-AB21-9639F14A6316}"/>
  </w:font>
  <w:font w:name="Apto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embedRegular r:id="rId7" w:fontKey="{6E5F20D8-9B2B-4819-B3A1-E19D3D2869F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8" w:fontKey="{99F86484-D3CD-49DE-BEDC-F00DEC8EB66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5C0" w:rsidRDefault="004605C0">
    <w:pPr>
      <w:tabs>
        <w:tab w:val="center" w:pos="4550"/>
        <w:tab w:val="left" w:pos="5818"/>
      </w:tabs>
      <w:ind w:right="260"/>
      <w:jc w:val="right"/>
      <w:rPr>
        <w:color w:val="071320"/>
        <w:sz w:val="24"/>
        <w:szCs w:val="24"/>
      </w:rPr>
    </w:pPr>
  </w:p>
  <w:p w:rsidR="004605C0" w:rsidRDefault="004605C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5C0" w:rsidRDefault="008C69B9">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823B54">
      <w:rPr>
        <w:noProof/>
        <w:color w:val="0A1D30"/>
        <w:sz w:val="24"/>
        <w:szCs w:val="24"/>
      </w:rPr>
      <w:t>36</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823B54">
      <w:rPr>
        <w:noProof/>
        <w:color w:val="0A1D30"/>
        <w:sz w:val="24"/>
        <w:szCs w:val="24"/>
      </w:rPr>
      <w:t>39</w:t>
    </w:r>
    <w:r>
      <w:rPr>
        <w:color w:val="0A1D30"/>
        <w:sz w:val="24"/>
        <w:szCs w:val="24"/>
      </w:rPr>
      <w:fldChar w:fldCharType="end"/>
    </w:r>
  </w:p>
  <w:p w:rsidR="004605C0" w:rsidRDefault="004605C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FCD" w:rsidRDefault="006E6FCD">
      <w:pPr>
        <w:spacing w:line="240" w:lineRule="auto"/>
      </w:pPr>
      <w:r>
        <w:separator/>
      </w:r>
    </w:p>
  </w:footnote>
  <w:footnote w:type="continuationSeparator" w:id="0">
    <w:p w:rsidR="006E6FCD" w:rsidRDefault="006E6FC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5C0" w:rsidRDefault="004605C0">
    <w:pPr>
      <w:widowControl w:val="0"/>
      <w:pBdr>
        <w:top w:val="nil"/>
        <w:left w:val="nil"/>
        <w:bottom w:val="nil"/>
        <w:right w:val="nil"/>
        <w:between w:val="nil"/>
      </w:pBdr>
      <w:spacing w:line="276" w:lineRule="auto"/>
      <w:jc w:val="left"/>
    </w:pP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4605C0">
      <w:trPr>
        <w:trHeight w:val="144"/>
        <w:jc w:val="right"/>
      </w:trPr>
      <w:tc>
        <w:tcPr>
          <w:tcW w:w="2727" w:type="dxa"/>
        </w:tcPr>
        <w:p w:rsidR="004605C0" w:rsidRDefault="008C69B9">
          <w:pPr>
            <w:tabs>
              <w:tab w:val="right" w:pos="8838"/>
            </w:tabs>
            <w:ind w:left="-74" w:right="-105"/>
            <w:rPr>
              <w:b/>
              <w:bCs/>
            </w:rPr>
          </w:pPr>
          <w:r>
            <w:rPr>
              <w:b/>
              <w:bCs/>
            </w:rPr>
            <w:t>Recurso de Revisión:</w:t>
          </w:r>
        </w:p>
      </w:tc>
      <w:tc>
        <w:tcPr>
          <w:tcW w:w="3402" w:type="dxa"/>
        </w:tcPr>
        <w:p w:rsidR="004605C0" w:rsidRDefault="008C69B9">
          <w:pPr>
            <w:tabs>
              <w:tab w:val="right" w:pos="8838"/>
            </w:tabs>
            <w:ind w:left="-74" w:right="-105"/>
          </w:pPr>
          <w:r>
            <w:t xml:space="preserve">12297/INFOEM/IP/RR/2025 </w:t>
          </w:r>
        </w:p>
      </w:tc>
    </w:tr>
    <w:tr w:rsidR="004605C0">
      <w:trPr>
        <w:trHeight w:val="283"/>
        <w:jc w:val="right"/>
      </w:trPr>
      <w:tc>
        <w:tcPr>
          <w:tcW w:w="2727" w:type="dxa"/>
        </w:tcPr>
        <w:p w:rsidR="004605C0" w:rsidRDefault="008C69B9">
          <w:pPr>
            <w:tabs>
              <w:tab w:val="right" w:pos="8838"/>
            </w:tabs>
            <w:ind w:left="-74" w:right="-105"/>
            <w:rPr>
              <w:b/>
              <w:bCs/>
            </w:rPr>
          </w:pPr>
          <w:r>
            <w:rPr>
              <w:b/>
              <w:bCs/>
            </w:rPr>
            <w:t>Sujeto Obligado:</w:t>
          </w:r>
        </w:p>
      </w:tc>
      <w:tc>
        <w:tcPr>
          <w:tcW w:w="3402" w:type="dxa"/>
        </w:tcPr>
        <w:p w:rsidR="004605C0" w:rsidRDefault="008C69B9">
          <w:pPr>
            <w:tabs>
              <w:tab w:val="left" w:pos="2834"/>
              <w:tab w:val="right" w:pos="8838"/>
            </w:tabs>
            <w:ind w:right="-105"/>
          </w:pPr>
          <w:r>
            <w:t>Ayuntamiento de Toluca</w:t>
          </w:r>
        </w:p>
      </w:tc>
    </w:tr>
    <w:tr w:rsidR="004605C0">
      <w:trPr>
        <w:trHeight w:val="283"/>
        <w:jc w:val="right"/>
      </w:trPr>
      <w:tc>
        <w:tcPr>
          <w:tcW w:w="2727" w:type="dxa"/>
        </w:tcPr>
        <w:p w:rsidR="004605C0" w:rsidRDefault="008C69B9">
          <w:pPr>
            <w:tabs>
              <w:tab w:val="right" w:pos="8838"/>
            </w:tabs>
            <w:ind w:left="-74" w:right="-105"/>
            <w:rPr>
              <w:b/>
              <w:bCs/>
            </w:rPr>
          </w:pPr>
          <w:r>
            <w:rPr>
              <w:b/>
              <w:bCs/>
            </w:rPr>
            <w:t>Comisionada Ponente:</w:t>
          </w:r>
        </w:p>
      </w:tc>
      <w:tc>
        <w:tcPr>
          <w:tcW w:w="3402" w:type="dxa"/>
        </w:tcPr>
        <w:p w:rsidR="004605C0" w:rsidRDefault="008C69B9">
          <w:pPr>
            <w:tabs>
              <w:tab w:val="right" w:pos="8838"/>
            </w:tabs>
            <w:ind w:left="-108" w:right="-105"/>
          </w:pPr>
          <w:r>
            <w:t>Sharon Cristina Morales Martínez</w:t>
          </w:r>
        </w:p>
      </w:tc>
    </w:tr>
  </w:tbl>
  <w:p w:rsidR="004605C0" w:rsidRDefault="008C69B9">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-995043</wp:posOffset>
          </wp:positionH>
          <wp:positionV relativeFrom="margin">
            <wp:posOffset>-1782444</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5C0" w:rsidRDefault="004605C0">
    <w:pPr>
      <w:widowControl w:val="0"/>
      <w:pBdr>
        <w:top w:val="nil"/>
        <w:left w:val="nil"/>
        <w:bottom w:val="nil"/>
        <w:right w:val="nil"/>
        <w:between w:val="nil"/>
      </w:pBdr>
      <w:spacing w:line="276" w:lineRule="auto"/>
      <w:jc w:val="left"/>
      <w:rPr>
        <w:color w:val="000000"/>
        <w:sz w:val="14"/>
        <w:szCs w:val="14"/>
      </w:rPr>
    </w:pPr>
  </w:p>
  <w:tbl>
    <w:tblPr>
      <w:tblStyle w:val="a1"/>
      <w:tblW w:w="6661" w:type="dxa"/>
      <w:tblInd w:w="2552" w:type="dxa"/>
      <w:tblLayout w:type="fixed"/>
      <w:tblLook w:val="0400" w:firstRow="0" w:lastRow="0" w:firstColumn="0" w:lastColumn="0" w:noHBand="0" w:noVBand="1"/>
    </w:tblPr>
    <w:tblGrid>
      <w:gridCol w:w="283"/>
      <w:gridCol w:w="6378"/>
    </w:tblGrid>
    <w:tr w:rsidR="004605C0">
      <w:trPr>
        <w:trHeight w:val="1435"/>
      </w:trPr>
      <w:tc>
        <w:tcPr>
          <w:tcW w:w="283" w:type="dxa"/>
          <w:shd w:val="clear" w:color="auto" w:fill="auto"/>
        </w:tcPr>
        <w:p w:rsidR="004605C0" w:rsidRDefault="004605C0">
          <w:pPr>
            <w:tabs>
              <w:tab w:val="right" w:pos="4273"/>
            </w:tabs>
            <w:rPr>
              <w:rFonts w:ascii="Garamond" w:eastAsia="Garamond" w:hAnsi="Garamond" w:cs="Garamond"/>
            </w:rPr>
          </w:pPr>
        </w:p>
      </w:tc>
      <w:tc>
        <w:tcPr>
          <w:tcW w:w="6379" w:type="dxa"/>
          <w:shd w:val="clear" w:color="auto" w:fill="auto"/>
        </w:tcPr>
        <w:p w:rsidR="004605C0" w:rsidRDefault="004605C0">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4605C0">
            <w:trPr>
              <w:trHeight w:val="144"/>
            </w:trPr>
            <w:tc>
              <w:tcPr>
                <w:tcW w:w="2727" w:type="dxa"/>
              </w:tcPr>
              <w:p w:rsidR="004605C0" w:rsidRDefault="008C69B9">
                <w:pPr>
                  <w:tabs>
                    <w:tab w:val="right" w:pos="8838"/>
                  </w:tabs>
                  <w:ind w:left="-74" w:right="-105"/>
                  <w:rPr>
                    <w:b/>
                    <w:bCs/>
                  </w:rPr>
                </w:pPr>
                <w:bookmarkStart w:id="0" w:name="_heading=h.ni3zn7ly9npz" w:colFirst="0" w:colLast="0"/>
                <w:bookmarkEnd w:id="0"/>
                <w:r>
                  <w:rPr>
                    <w:b/>
                    <w:bCs/>
                  </w:rPr>
                  <w:t>Recurso de Revisión:</w:t>
                </w:r>
              </w:p>
            </w:tc>
            <w:tc>
              <w:tcPr>
                <w:tcW w:w="3402" w:type="dxa"/>
              </w:tcPr>
              <w:p w:rsidR="004605C0" w:rsidRDefault="008C69B9">
                <w:pPr>
                  <w:tabs>
                    <w:tab w:val="right" w:pos="8838"/>
                  </w:tabs>
                  <w:ind w:left="-74" w:right="-105"/>
                </w:pPr>
                <w:r>
                  <w:t xml:space="preserve">12297/INFOEM/IP/RR/2025 </w:t>
                </w:r>
              </w:p>
            </w:tc>
            <w:tc>
              <w:tcPr>
                <w:tcW w:w="3402" w:type="dxa"/>
              </w:tcPr>
              <w:p w:rsidR="004605C0" w:rsidRDefault="004605C0">
                <w:pPr>
                  <w:tabs>
                    <w:tab w:val="right" w:pos="8838"/>
                  </w:tabs>
                  <w:ind w:left="-74" w:right="-105"/>
                </w:pPr>
              </w:p>
            </w:tc>
          </w:tr>
          <w:tr w:rsidR="004605C0">
            <w:trPr>
              <w:trHeight w:val="144"/>
            </w:trPr>
            <w:tc>
              <w:tcPr>
                <w:tcW w:w="2727" w:type="dxa"/>
              </w:tcPr>
              <w:p w:rsidR="004605C0" w:rsidRDefault="008C69B9">
                <w:pPr>
                  <w:tabs>
                    <w:tab w:val="right" w:pos="8838"/>
                  </w:tabs>
                  <w:ind w:left="-74" w:right="-105"/>
                  <w:rPr>
                    <w:b/>
                    <w:bCs/>
                  </w:rPr>
                </w:pPr>
                <w:bookmarkStart w:id="1" w:name="_heading=h.h5qz8eth6ntd" w:colFirst="0" w:colLast="0"/>
                <w:bookmarkEnd w:id="1"/>
                <w:r>
                  <w:rPr>
                    <w:b/>
                    <w:bCs/>
                  </w:rPr>
                  <w:t>Recurrente:</w:t>
                </w:r>
              </w:p>
            </w:tc>
            <w:tc>
              <w:tcPr>
                <w:tcW w:w="3402" w:type="dxa"/>
              </w:tcPr>
              <w:p w:rsidR="004605C0" w:rsidRDefault="004605C0">
                <w:pPr>
                  <w:tabs>
                    <w:tab w:val="left" w:pos="3122"/>
                    <w:tab w:val="right" w:pos="8838"/>
                  </w:tabs>
                  <w:ind w:left="-105" w:right="-105"/>
                </w:pPr>
              </w:p>
            </w:tc>
            <w:tc>
              <w:tcPr>
                <w:tcW w:w="3402" w:type="dxa"/>
              </w:tcPr>
              <w:p w:rsidR="004605C0" w:rsidRDefault="004605C0">
                <w:pPr>
                  <w:tabs>
                    <w:tab w:val="left" w:pos="3122"/>
                    <w:tab w:val="right" w:pos="8838"/>
                  </w:tabs>
                  <w:ind w:left="-105" w:right="-105"/>
                </w:pPr>
              </w:p>
            </w:tc>
          </w:tr>
          <w:tr w:rsidR="004605C0">
            <w:trPr>
              <w:trHeight w:val="283"/>
            </w:trPr>
            <w:tc>
              <w:tcPr>
                <w:tcW w:w="2727" w:type="dxa"/>
              </w:tcPr>
              <w:p w:rsidR="004605C0" w:rsidRDefault="008C69B9">
                <w:pPr>
                  <w:tabs>
                    <w:tab w:val="right" w:pos="8838"/>
                  </w:tabs>
                  <w:ind w:left="-74" w:right="-105"/>
                  <w:rPr>
                    <w:b/>
                    <w:bCs/>
                  </w:rPr>
                </w:pPr>
                <w:r>
                  <w:rPr>
                    <w:b/>
                    <w:bCs/>
                  </w:rPr>
                  <w:t>Sujeto Obligado:</w:t>
                </w:r>
              </w:p>
            </w:tc>
            <w:tc>
              <w:tcPr>
                <w:tcW w:w="3402" w:type="dxa"/>
              </w:tcPr>
              <w:p w:rsidR="004605C0" w:rsidRDefault="008C69B9">
                <w:pPr>
                  <w:tabs>
                    <w:tab w:val="left" w:pos="2834"/>
                    <w:tab w:val="right" w:pos="8838"/>
                  </w:tabs>
                  <w:ind w:left="-108" w:right="-105"/>
                </w:pPr>
                <w:r>
                  <w:t>Ayuntamiento de Toluca</w:t>
                </w:r>
              </w:p>
            </w:tc>
            <w:tc>
              <w:tcPr>
                <w:tcW w:w="3402" w:type="dxa"/>
              </w:tcPr>
              <w:p w:rsidR="004605C0" w:rsidRDefault="004605C0">
                <w:pPr>
                  <w:tabs>
                    <w:tab w:val="left" w:pos="2834"/>
                    <w:tab w:val="right" w:pos="8838"/>
                  </w:tabs>
                  <w:ind w:left="-108" w:right="-105"/>
                </w:pPr>
              </w:p>
            </w:tc>
          </w:tr>
          <w:tr w:rsidR="004605C0">
            <w:trPr>
              <w:trHeight w:val="283"/>
            </w:trPr>
            <w:tc>
              <w:tcPr>
                <w:tcW w:w="2727" w:type="dxa"/>
              </w:tcPr>
              <w:p w:rsidR="004605C0" w:rsidRDefault="008C69B9">
                <w:pPr>
                  <w:tabs>
                    <w:tab w:val="right" w:pos="8838"/>
                  </w:tabs>
                  <w:ind w:left="-74" w:right="-105"/>
                  <w:rPr>
                    <w:b/>
                    <w:bCs/>
                  </w:rPr>
                </w:pPr>
                <w:r>
                  <w:rPr>
                    <w:b/>
                    <w:bCs/>
                  </w:rPr>
                  <w:t>Comisionada Ponente:</w:t>
                </w:r>
              </w:p>
            </w:tc>
            <w:tc>
              <w:tcPr>
                <w:tcW w:w="3402" w:type="dxa"/>
              </w:tcPr>
              <w:p w:rsidR="004605C0" w:rsidRDefault="008C69B9">
                <w:pPr>
                  <w:tabs>
                    <w:tab w:val="right" w:pos="8838"/>
                  </w:tabs>
                  <w:ind w:left="-108" w:right="-105"/>
                </w:pPr>
                <w:r>
                  <w:t>Sharon Cristina Morales Martínez</w:t>
                </w:r>
              </w:p>
            </w:tc>
            <w:tc>
              <w:tcPr>
                <w:tcW w:w="3402" w:type="dxa"/>
              </w:tcPr>
              <w:p w:rsidR="004605C0" w:rsidRDefault="004605C0">
                <w:pPr>
                  <w:tabs>
                    <w:tab w:val="right" w:pos="8838"/>
                  </w:tabs>
                  <w:ind w:left="-108" w:right="-105"/>
                </w:pPr>
              </w:p>
            </w:tc>
          </w:tr>
        </w:tbl>
        <w:p w:rsidR="004605C0" w:rsidRDefault="004605C0">
          <w:pPr>
            <w:tabs>
              <w:tab w:val="right" w:pos="8838"/>
            </w:tabs>
            <w:ind w:left="-28"/>
            <w:rPr>
              <w:rFonts w:ascii="Arial" w:eastAsia="Arial" w:hAnsi="Arial" w:cs="Arial"/>
              <w:b/>
              <w:bCs/>
            </w:rPr>
          </w:pPr>
        </w:p>
      </w:tc>
    </w:tr>
  </w:tbl>
  <w:p w:rsidR="004605C0" w:rsidRDefault="006E6FCD">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96127"/>
    <w:multiLevelType w:val="multilevel"/>
    <w:tmpl w:val="CA1E8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FD46C81"/>
    <w:multiLevelType w:val="multilevel"/>
    <w:tmpl w:val="D18455D8"/>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15:restartNumberingAfterBreak="0">
    <w:nsid w:val="48761BC3"/>
    <w:multiLevelType w:val="multilevel"/>
    <w:tmpl w:val="5C6E4D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D761F08"/>
    <w:multiLevelType w:val="multilevel"/>
    <w:tmpl w:val="735038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5C0"/>
    <w:rsid w:val="00130750"/>
    <w:rsid w:val="004605C0"/>
    <w:rsid w:val="006E6FCD"/>
    <w:rsid w:val="00823B54"/>
    <w:rsid w:val="008C69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B82593AB-F25A-43A3-8915-2DEA21D90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paragraph" w:styleId="Sinespaciado">
    <w:name w:val="No Spacing"/>
    <w:aliases w:val="Francesa"/>
    <w:link w:val="SinespaciadoCar"/>
    <w:uiPriority w:val="1"/>
    <w:qFormat/>
    <w:rsid w:val="00823B54"/>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823B54"/>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NTT7MtoE0xwgTQk8y3YNnTZ0vw==">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9580</Words>
  <Characters>52696</Characters>
  <Application>Microsoft Office Word</Application>
  <DocSecurity>0</DocSecurity>
  <Lines>439</Lines>
  <Paragraphs>124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62152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cp:lastPrinted>2026-08-14T21:32:00Z</cp:lastPrinted>
  <dcterms:created xsi:type="dcterms:W3CDTF">2026-08-12T18:04:00Z</dcterms:created>
  <dcterms:modified xsi:type="dcterms:W3CDTF">2026-08-14T21:32:00Z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