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2AA" w:rsidRPr="00CA1C32" w:rsidRDefault="003E469B">
      <w:pPr>
        <w:keepNext/>
        <w:keepLines/>
        <w:pBdr>
          <w:top w:val="nil"/>
          <w:left w:val="nil"/>
          <w:bottom w:val="nil"/>
          <w:right w:val="nil"/>
          <w:between w:val="nil"/>
        </w:pBdr>
        <w:spacing w:line="240" w:lineRule="auto"/>
        <w:jc w:val="left"/>
        <w:rPr>
          <w:color w:val="0F4761"/>
          <w:sz w:val="24"/>
          <w:szCs w:val="24"/>
        </w:rPr>
      </w:pPr>
      <w:r w:rsidRPr="00CA1C32">
        <w:rPr>
          <w:color w:val="0F4761"/>
          <w:sz w:val="24"/>
          <w:szCs w:val="24"/>
        </w:rPr>
        <w:t>Contenido</w:t>
      </w:r>
    </w:p>
    <w:p w:rsidR="009C52AA" w:rsidRPr="00CA1C32" w:rsidRDefault="009C52AA">
      <w:pPr>
        <w:spacing w:line="240" w:lineRule="auto"/>
        <w:rPr>
          <w:sz w:val="16"/>
          <w:szCs w:val="16"/>
        </w:rPr>
      </w:pPr>
    </w:p>
    <w:sdt>
      <w:sdtPr>
        <w:id w:val="-4966833"/>
        <w:docPartObj>
          <w:docPartGallery w:val="Table of Contents"/>
          <w:docPartUnique/>
        </w:docPartObj>
      </w:sdtPr>
      <w:sdtEndPr/>
      <w:sdtContent>
        <w:p w:rsidR="009C52AA" w:rsidRPr="00CA1C32" w:rsidRDefault="003E469B">
          <w:pPr>
            <w:pBdr>
              <w:top w:val="nil"/>
              <w:left w:val="nil"/>
              <w:bottom w:val="nil"/>
              <w:right w:val="nil"/>
              <w:between w:val="nil"/>
            </w:pBdr>
            <w:tabs>
              <w:tab w:val="right" w:pos="9034"/>
            </w:tabs>
            <w:spacing w:after="100"/>
            <w:rPr>
              <w:rFonts w:ascii="Aptos" w:eastAsia="Aptos" w:hAnsi="Aptos" w:cs="Aptos"/>
              <w:color w:val="000000"/>
            </w:rPr>
          </w:pPr>
          <w:r w:rsidRPr="00CA1C32">
            <w:fldChar w:fldCharType="begin"/>
          </w:r>
          <w:r w:rsidRPr="00CA1C32">
            <w:instrText xml:space="preserve"> TOC \h \u \z \t "Heading 1,1,Heading 2,2,Heading 3,3,"</w:instrText>
          </w:r>
          <w:r w:rsidRPr="00CA1C32">
            <w:fldChar w:fldCharType="separate"/>
          </w:r>
          <w:hyperlink w:anchor="_heading=h.13p1pwqsn2ia">
            <w:r w:rsidRPr="00CA1C32">
              <w:rPr>
                <w:color w:val="000000"/>
              </w:rPr>
              <w:t>ANTECEDENTES</w:t>
            </w:r>
            <w:r w:rsidRPr="00CA1C32">
              <w:rPr>
                <w:color w:val="000000"/>
              </w:rPr>
              <w:tab/>
              <w:t>1</w:t>
            </w:r>
          </w:hyperlink>
        </w:p>
        <w:p w:rsidR="009C52AA" w:rsidRPr="00CA1C32" w:rsidRDefault="0000462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g5kzf82i5fwp">
            <w:r w:rsidR="003E469B" w:rsidRPr="00CA1C32">
              <w:rPr>
                <w:color w:val="000000"/>
              </w:rPr>
              <w:t>DE LA SOLICITUD DE INFORMACIÓN</w:t>
            </w:r>
            <w:r w:rsidR="003E469B" w:rsidRPr="00CA1C32">
              <w:rPr>
                <w:color w:val="000000"/>
              </w:rPr>
              <w:tab/>
              <w:t>1</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plff3aqdcqv8">
            <w:r w:rsidR="003E469B" w:rsidRPr="00CA1C32">
              <w:rPr>
                <w:color w:val="000000"/>
              </w:rPr>
              <w:t>a) Solicitud de información</w:t>
            </w:r>
            <w:r w:rsidR="003E469B" w:rsidRPr="00CA1C32">
              <w:rPr>
                <w:color w:val="000000"/>
              </w:rPr>
              <w:tab/>
              <w:t>1</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6huy5nd0yuo">
            <w:r w:rsidR="003E469B" w:rsidRPr="00CA1C32">
              <w:rPr>
                <w:color w:val="000000"/>
              </w:rPr>
              <w:t>b) Respuesta del Sujeto Obligado</w:t>
            </w:r>
            <w:r w:rsidR="003E469B" w:rsidRPr="00CA1C32">
              <w:rPr>
                <w:color w:val="000000"/>
              </w:rPr>
              <w:tab/>
              <w:t>2</w:t>
            </w:r>
          </w:hyperlink>
        </w:p>
        <w:p w:rsidR="009C52AA" w:rsidRPr="00CA1C32" w:rsidRDefault="0000462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1zw4ldfzvit6">
            <w:r w:rsidR="003E469B" w:rsidRPr="00CA1C32">
              <w:rPr>
                <w:color w:val="000000"/>
              </w:rPr>
              <w:t>DEL RECURSO DE REVISIÓN</w:t>
            </w:r>
            <w:r w:rsidR="003E469B" w:rsidRPr="00CA1C32">
              <w:rPr>
                <w:color w:val="000000"/>
              </w:rPr>
              <w:tab/>
              <w:t>3</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jmeaps53ttte">
            <w:r w:rsidR="003E469B" w:rsidRPr="00CA1C32">
              <w:rPr>
                <w:color w:val="000000"/>
              </w:rPr>
              <w:t>a) Interposición del Recurso de Revisión</w:t>
            </w:r>
            <w:r w:rsidR="003E469B" w:rsidRPr="00CA1C32">
              <w:rPr>
                <w:color w:val="000000"/>
              </w:rPr>
              <w:tab/>
              <w:t>3</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rn03neo4bfb2">
            <w:r w:rsidR="003E469B" w:rsidRPr="00CA1C32">
              <w:rPr>
                <w:color w:val="000000"/>
              </w:rPr>
              <w:t>b) Turno del Recurso de Revisión</w:t>
            </w:r>
            <w:r w:rsidR="003E469B" w:rsidRPr="00CA1C32">
              <w:rPr>
                <w:color w:val="000000"/>
              </w:rPr>
              <w:tab/>
              <w:t>5</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t6n7dyy545l3">
            <w:r w:rsidR="003E469B" w:rsidRPr="00CA1C32">
              <w:rPr>
                <w:color w:val="000000"/>
              </w:rPr>
              <w:t>c) Admisión del Recurso de Revisión</w:t>
            </w:r>
            <w:r w:rsidR="003E469B" w:rsidRPr="00CA1C32">
              <w:rPr>
                <w:color w:val="000000"/>
              </w:rPr>
              <w:tab/>
              <w:t>5</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rsdi2753pe26">
            <w:r w:rsidR="003E469B" w:rsidRPr="00CA1C32">
              <w:rPr>
                <w:color w:val="000000"/>
              </w:rPr>
              <w:t>d) Informe Justificado del Sujeto Obligado</w:t>
            </w:r>
            <w:r w:rsidR="003E469B" w:rsidRPr="00CA1C32">
              <w:rPr>
                <w:color w:val="000000"/>
              </w:rPr>
              <w:tab/>
              <w:t>5</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mwhbi2b1hp9">
            <w:r w:rsidR="003E469B" w:rsidRPr="00CA1C32">
              <w:rPr>
                <w:color w:val="000000"/>
              </w:rPr>
              <w:t>e) Manifestaciones de la Parte Recurrente</w:t>
            </w:r>
            <w:r w:rsidR="003E469B" w:rsidRPr="00CA1C32">
              <w:rPr>
                <w:color w:val="000000"/>
              </w:rPr>
              <w:tab/>
              <w:t>6</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lirblbxdn9jy">
            <w:r w:rsidR="003E469B" w:rsidRPr="00CA1C32">
              <w:rPr>
                <w:color w:val="000000"/>
              </w:rPr>
              <w:t>f) Ampliación de plazo para resolver el Recurso de Revisión</w:t>
            </w:r>
            <w:r w:rsidR="003E469B" w:rsidRPr="00CA1C32">
              <w:rPr>
                <w:color w:val="000000"/>
              </w:rPr>
              <w:tab/>
              <w:t>6</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qjpyv5i03y8d">
            <w:r w:rsidR="003E469B" w:rsidRPr="00CA1C32">
              <w:rPr>
                <w:color w:val="000000"/>
              </w:rPr>
              <w:t>g) Cierre de instrucción</w:t>
            </w:r>
            <w:r w:rsidR="003E469B" w:rsidRPr="00CA1C32">
              <w:rPr>
                <w:color w:val="000000"/>
              </w:rPr>
              <w:tab/>
              <w:t>9</w:t>
            </w:r>
          </w:hyperlink>
        </w:p>
        <w:p w:rsidR="009C52AA" w:rsidRPr="00CA1C32" w:rsidRDefault="0000462C">
          <w:pPr>
            <w:pBdr>
              <w:top w:val="nil"/>
              <w:left w:val="nil"/>
              <w:bottom w:val="nil"/>
              <w:right w:val="nil"/>
              <w:between w:val="nil"/>
            </w:pBdr>
            <w:tabs>
              <w:tab w:val="right" w:pos="9034"/>
            </w:tabs>
            <w:spacing w:after="100"/>
            <w:rPr>
              <w:rFonts w:ascii="Aptos" w:eastAsia="Aptos" w:hAnsi="Aptos" w:cs="Aptos"/>
              <w:color w:val="000000"/>
            </w:rPr>
          </w:pPr>
          <w:hyperlink w:anchor="_heading=h.vj3rlxap0fih">
            <w:r w:rsidR="003E469B" w:rsidRPr="00CA1C32">
              <w:rPr>
                <w:color w:val="000000"/>
              </w:rPr>
              <w:t>CONSIDERANDOS</w:t>
            </w:r>
            <w:r w:rsidR="003E469B" w:rsidRPr="00CA1C32">
              <w:rPr>
                <w:color w:val="000000"/>
              </w:rPr>
              <w:tab/>
              <w:t>10</w:t>
            </w:r>
          </w:hyperlink>
        </w:p>
        <w:p w:rsidR="009C52AA" w:rsidRPr="00CA1C32" w:rsidRDefault="0000462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miajqs3paeae">
            <w:r w:rsidR="003E469B" w:rsidRPr="00CA1C32">
              <w:rPr>
                <w:color w:val="000000"/>
              </w:rPr>
              <w:t>PRIMERO. Procedibilidad</w:t>
            </w:r>
            <w:r w:rsidR="003E469B" w:rsidRPr="00CA1C32">
              <w:rPr>
                <w:color w:val="000000"/>
              </w:rPr>
              <w:tab/>
              <w:t>10</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gi5rhbvj0xa3">
            <w:r w:rsidR="003E469B" w:rsidRPr="00CA1C32">
              <w:rPr>
                <w:color w:val="000000"/>
              </w:rPr>
              <w:t>a) Competencia del Instituto</w:t>
            </w:r>
            <w:r w:rsidR="003E469B" w:rsidRPr="00CA1C32">
              <w:rPr>
                <w:color w:val="000000"/>
              </w:rPr>
              <w:tab/>
              <w:t>10</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rrd0sf8lqomt">
            <w:r w:rsidR="003E469B" w:rsidRPr="00CA1C32">
              <w:rPr>
                <w:color w:val="000000"/>
              </w:rPr>
              <w:t>b) Legitimidad de la parte recurrente</w:t>
            </w:r>
            <w:r w:rsidR="003E469B" w:rsidRPr="00CA1C32">
              <w:rPr>
                <w:color w:val="000000"/>
              </w:rPr>
              <w:tab/>
              <w:t>10</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wfqzqc5vgb18">
            <w:r w:rsidR="003E469B" w:rsidRPr="00CA1C32">
              <w:rPr>
                <w:color w:val="000000"/>
              </w:rPr>
              <w:t>c) Plazo para interponer el recurso</w:t>
            </w:r>
            <w:r w:rsidR="003E469B" w:rsidRPr="00CA1C32">
              <w:rPr>
                <w:color w:val="000000"/>
              </w:rPr>
              <w:tab/>
              <w:t>11</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c26pwjgdvrta">
            <w:r w:rsidR="003E469B" w:rsidRPr="00CA1C32">
              <w:rPr>
                <w:color w:val="000000"/>
              </w:rPr>
              <w:t>d) Causal de Procedencia</w:t>
            </w:r>
            <w:r w:rsidR="003E469B" w:rsidRPr="00CA1C32">
              <w:rPr>
                <w:color w:val="000000"/>
              </w:rPr>
              <w:tab/>
              <w:t>11</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11sug816g32d">
            <w:r w:rsidR="003E469B" w:rsidRPr="00CA1C32">
              <w:rPr>
                <w:color w:val="000000"/>
              </w:rPr>
              <w:t>e) Requisitos formales para la interposición del recurso</w:t>
            </w:r>
            <w:r w:rsidR="003E469B" w:rsidRPr="00CA1C32">
              <w:rPr>
                <w:color w:val="000000"/>
              </w:rPr>
              <w:tab/>
              <w:t>11</w:t>
            </w:r>
          </w:hyperlink>
        </w:p>
        <w:p w:rsidR="009C52AA" w:rsidRPr="00CA1C32" w:rsidRDefault="0000462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ht9id7nmbjk3">
            <w:r w:rsidR="003E469B" w:rsidRPr="00CA1C32">
              <w:rPr>
                <w:color w:val="000000"/>
              </w:rPr>
              <w:t>SEGUNDO. Estudio de Fondo</w:t>
            </w:r>
            <w:r w:rsidR="003E469B" w:rsidRPr="00CA1C32">
              <w:rPr>
                <w:color w:val="000000"/>
              </w:rPr>
              <w:tab/>
              <w:t>12</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xoluyql9a7w9">
            <w:r w:rsidR="003E469B" w:rsidRPr="00CA1C32">
              <w:rPr>
                <w:color w:val="000000"/>
              </w:rPr>
              <w:t>a) Mandato de transparencia y responsabilidad del Sujeto Obligado</w:t>
            </w:r>
            <w:r w:rsidR="003E469B" w:rsidRPr="00CA1C32">
              <w:rPr>
                <w:color w:val="000000"/>
              </w:rPr>
              <w:tab/>
              <w:t>12</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mwggmvp977ix">
            <w:r w:rsidR="003E469B" w:rsidRPr="00CA1C32">
              <w:rPr>
                <w:color w:val="000000"/>
              </w:rPr>
              <w:t>b) Controversia a resolver</w:t>
            </w:r>
            <w:r w:rsidR="003E469B" w:rsidRPr="00CA1C32">
              <w:rPr>
                <w:color w:val="000000"/>
              </w:rPr>
              <w:tab/>
              <w:t>15</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cgdu9oweezlm">
            <w:r w:rsidR="003E469B" w:rsidRPr="00CA1C32">
              <w:rPr>
                <w:color w:val="000000"/>
              </w:rPr>
              <w:t>c) Estudio de la controversia</w:t>
            </w:r>
            <w:r w:rsidR="003E469B" w:rsidRPr="00CA1C32">
              <w:rPr>
                <w:color w:val="000000"/>
              </w:rPr>
              <w:tab/>
              <w:t>17</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oa4bih8n3jdk">
            <w:r w:rsidR="003E469B" w:rsidRPr="00CA1C32">
              <w:rPr>
                <w:color w:val="000000"/>
              </w:rPr>
              <w:t>d) Versión pública</w:t>
            </w:r>
            <w:r w:rsidR="003E469B" w:rsidRPr="00CA1C32">
              <w:rPr>
                <w:color w:val="000000"/>
              </w:rPr>
              <w:tab/>
              <w:t>28</w:t>
            </w:r>
          </w:hyperlink>
        </w:p>
        <w:p w:rsidR="009C52AA" w:rsidRPr="00CA1C32" w:rsidRDefault="0000462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j2l2v9izafi1">
            <w:r w:rsidR="003E469B" w:rsidRPr="00CA1C32">
              <w:rPr>
                <w:color w:val="000000"/>
              </w:rPr>
              <w:t>e) Conclusión</w:t>
            </w:r>
            <w:r w:rsidR="003E469B" w:rsidRPr="00CA1C32">
              <w:rPr>
                <w:color w:val="000000"/>
              </w:rPr>
              <w:tab/>
              <w:t>35</w:t>
            </w:r>
          </w:hyperlink>
        </w:p>
        <w:p w:rsidR="009C52AA" w:rsidRPr="00CA1C32" w:rsidRDefault="0000462C">
          <w:pPr>
            <w:pBdr>
              <w:top w:val="nil"/>
              <w:left w:val="nil"/>
              <w:bottom w:val="nil"/>
              <w:right w:val="nil"/>
              <w:between w:val="nil"/>
            </w:pBdr>
            <w:tabs>
              <w:tab w:val="right" w:pos="9034"/>
            </w:tabs>
            <w:spacing w:after="100"/>
            <w:rPr>
              <w:rFonts w:ascii="Aptos" w:eastAsia="Aptos" w:hAnsi="Aptos" w:cs="Aptos"/>
              <w:color w:val="000000"/>
            </w:rPr>
          </w:pPr>
          <w:hyperlink w:anchor="_heading=h.og8sbbyotu48">
            <w:r w:rsidR="003E469B" w:rsidRPr="00CA1C32">
              <w:rPr>
                <w:color w:val="000000"/>
              </w:rPr>
              <w:t>RESUELVE</w:t>
            </w:r>
            <w:r w:rsidR="003E469B" w:rsidRPr="00CA1C32">
              <w:rPr>
                <w:color w:val="000000"/>
              </w:rPr>
              <w:tab/>
              <w:t>35</w:t>
            </w:r>
          </w:hyperlink>
        </w:p>
        <w:p w:rsidR="009C52AA" w:rsidRPr="00CA1C32" w:rsidRDefault="003E469B">
          <w:pPr>
            <w:spacing w:line="240" w:lineRule="auto"/>
            <w:rPr>
              <w:b/>
              <w:bCs/>
            </w:rPr>
          </w:pPr>
          <w:r w:rsidRPr="00CA1C32">
            <w:fldChar w:fldCharType="end"/>
          </w:r>
        </w:p>
      </w:sdtContent>
    </w:sdt>
    <w:p w:rsidR="009C52AA" w:rsidRPr="00CA1C32" w:rsidRDefault="009C52AA">
      <w:pPr>
        <w:sectPr w:rsidR="009C52AA" w:rsidRPr="00CA1C32">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9C52AA" w:rsidRPr="00CA1C32" w:rsidRDefault="003E469B">
      <w:pPr>
        <w:rPr>
          <w:b/>
          <w:bCs/>
        </w:rPr>
      </w:pPr>
      <w:r w:rsidRPr="00CA1C32">
        <w:lastRenderedPageBreak/>
        <w:t xml:space="preserve">Resolución del Pleno del Instituto de Transparencia, Acceso a la Información Pública y Protección de Datos Personales del Estado de México y Municipios, con domicilio en Metepec, Estado de México, </w:t>
      </w:r>
      <w:r w:rsidRPr="00CA1C32">
        <w:rPr>
          <w:b/>
          <w:bCs/>
        </w:rPr>
        <w:t>del doce de agosto de dos mil veintiséis.</w:t>
      </w:r>
    </w:p>
    <w:p w:rsidR="009C52AA" w:rsidRPr="00CA1C32" w:rsidRDefault="009C52AA"/>
    <w:p w:rsidR="009C52AA" w:rsidRPr="00CA1C32" w:rsidRDefault="003E469B">
      <w:r w:rsidRPr="00CA1C32">
        <w:rPr>
          <w:b/>
          <w:bCs/>
        </w:rPr>
        <w:t xml:space="preserve">VISTO </w:t>
      </w:r>
      <w:r w:rsidRPr="00CA1C32">
        <w:t xml:space="preserve">el expediente formado con motivo del Recurso de Revisión </w:t>
      </w:r>
      <w:r w:rsidRPr="00CA1C32">
        <w:rPr>
          <w:b/>
          <w:bCs/>
        </w:rPr>
        <w:t>13117/INFOEM/IP/RR/2025</w:t>
      </w:r>
      <w:r w:rsidRPr="00CA1C32">
        <w:t xml:space="preserve"> interpuesto por </w:t>
      </w:r>
      <w:bookmarkStart w:id="2" w:name="_GoBack"/>
      <w:r w:rsidR="004D284E">
        <w:rPr>
          <w:b/>
          <w:bCs/>
        </w:rPr>
        <w:t>XXXXX XXXXXXX</w:t>
      </w:r>
      <w:bookmarkEnd w:id="2"/>
      <w:r w:rsidRPr="00CA1C32">
        <w:rPr>
          <w:b/>
          <w:bCs/>
        </w:rPr>
        <w:t>,</w:t>
      </w:r>
      <w:r w:rsidRPr="00CA1C32">
        <w:t xml:space="preserve"> a quien en lo subsecuente se le denominará </w:t>
      </w:r>
      <w:r w:rsidRPr="00CA1C32">
        <w:rPr>
          <w:b/>
          <w:bCs/>
        </w:rPr>
        <w:t>LA PARTE RECURRENTE</w:t>
      </w:r>
      <w:r w:rsidRPr="00CA1C32">
        <w:t xml:space="preserve">, en contra de la respuesta emitida por la </w:t>
      </w:r>
      <w:r w:rsidRPr="00CA1C32">
        <w:rPr>
          <w:b/>
          <w:bCs/>
        </w:rPr>
        <w:t>Secretaría de Educación, Ciencia, Tecnología e Innovación,</w:t>
      </w:r>
      <w:r w:rsidRPr="00CA1C32">
        <w:t xml:space="preserve"> en adelante </w:t>
      </w:r>
      <w:r w:rsidRPr="00CA1C32">
        <w:rPr>
          <w:b/>
          <w:bCs/>
        </w:rPr>
        <w:t>EL SUJETO OBLIGADO</w:t>
      </w:r>
      <w:r w:rsidRPr="00CA1C32">
        <w:t>, se emite la presente Resolución con base en los Antecedentes y Considerandos que se exponen a continuación:</w:t>
      </w:r>
    </w:p>
    <w:p w:rsidR="009C52AA" w:rsidRPr="00CA1C32" w:rsidRDefault="009C52AA"/>
    <w:p w:rsidR="009C52AA" w:rsidRPr="00CA1C32" w:rsidRDefault="003E469B">
      <w:pPr>
        <w:pStyle w:val="Ttulo1"/>
      </w:pPr>
      <w:bookmarkStart w:id="3" w:name="_heading=h.13p1pwqsn2ia" w:colFirst="0" w:colLast="0"/>
      <w:bookmarkEnd w:id="3"/>
      <w:r w:rsidRPr="00CA1C32">
        <w:t>ANTECEDENTES</w:t>
      </w:r>
    </w:p>
    <w:p w:rsidR="009C52AA" w:rsidRPr="00CA1C32" w:rsidRDefault="009C52AA"/>
    <w:p w:rsidR="009C52AA" w:rsidRPr="00CA1C32" w:rsidRDefault="003E469B">
      <w:pPr>
        <w:pStyle w:val="Ttulo2"/>
      </w:pPr>
      <w:bookmarkStart w:id="4" w:name="_heading=h.g5kzf82i5fwp" w:colFirst="0" w:colLast="0"/>
      <w:bookmarkEnd w:id="4"/>
      <w:r w:rsidRPr="00CA1C32">
        <w:t>DE LA SOLICITUD DE INFORMACIÓN</w:t>
      </w:r>
    </w:p>
    <w:p w:rsidR="009C52AA" w:rsidRPr="00CA1C32" w:rsidRDefault="003E469B">
      <w:pPr>
        <w:pStyle w:val="Ttulo3"/>
      </w:pPr>
      <w:bookmarkStart w:id="5" w:name="_heading=h.plff3aqdcqv8" w:colFirst="0" w:colLast="0"/>
      <w:bookmarkEnd w:id="5"/>
      <w:r w:rsidRPr="00CA1C32">
        <w:t>a) Solicitud de información</w:t>
      </w:r>
    </w:p>
    <w:p w:rsidR="009C52AA" w:rsidRPr="00CA1C32" w:rsidRDefault="003E469B">
      <w:pPr>
        <w:pBdr>
          <w:top w:val="nil"/>
          <w:left w:val="nil"/>
          <w:bottom w:val="nil"/>
          <w:right w:val="nil"/>
          <w:between w:val="nil"/>
        </w:pBdr>
        <w:tabs>
          <w:tab w:val="left" w:pos="0"/>
        </w:tabs>
        <w:rPr>
          <w:color w:val="000000"/>
        </w:rPr>
      </w:pPr>
      <w:r w:rsidRPr="00CA1C32">
        <w:rPr>
          <w:color w:val="000000"/>
        </w:rPr>
        <w:t xml:space="preserve">El </w:t>
      </w:r>
      <w:r w:rsidRPr="00CA1C32">
        <w:rPr>
          <w:b/>
          <w:bCs/>
          <w:color w:val="000000"/>
        </w:rPr>
        <w:t>siete de noviembre de dos mil veinticinco</w:t>
      </w:r>
      <w:r w:rsidRPr="00CA1C32">
        <w:rPr>
          <w:color w:val="000000"/>
        </w:rPr>
        <w:t xml:space="preserve">, </w:t>
      </w:r>
      <w:r w:rsidRPr="00CA1C32">
        <w:rPr>
          <w:b/>
          <w:bCs/>
          <w:color w:val="000000"/>
        </w:rPr>
        <w:t>LA PARTE RECURRENTE</w:t>
      </w:r>
      <w:r w:rsidRPr="00CA1C32">
        <w:rPr>
          <w:color w:val="000000"/>
        </w:rPr>
        <w:t xml:space="preserve"> presentó una solicitud de acceso a la información pública ante el </w:t>
      </w:r>
      <w:r w:rsidRPr="00CA1C32">
        <w:rPr>
          <w:b/>
          <w:bCs/>
          <w:color w:val="000000"/>
        </w:rPr>
        <w:t>SUJETO OBLIGADO</w:t>
      </w:r>
      <w:r w:rsidRPr="00CA1C32">
        <w:rPr>
          <w:color w:val="000000"/>
        </w:rPr>
        <w:t>, a través de la Plataforma Nacional de Transparencia vinculada (PNT) con el Sistema de Acceso a la Información Mexiquense (SAIMEX). Dicha solicitud quedó registrada con el número de folio</w:t>
      </w:r>
      <w:r w:rsidRPr="00CA1C32">
        <w:rPr>
          <w:b/>
          <w:bCs/>
          <w:color w:val="000000"/>
        </w:rPr>
        <w:t xml:space="preserve"> 01023/SECTI/IP/2025</w:t>
      </w:r>
      <w:r w:rsidRPr="00CA1C32">
        <w:rPr>
          <w:color w:val="000000"/>
        </w:rPr>
        <w:t xml:space="preserve"> y en ella se requirió la siguiente información:</w:t>
      </w:r>
    </w:p>
    <w:p w:rsidR="009C52AA" w:rsidRPr="00CA1C32" w:rsidRDefault="009C52AA">
      <w:pPr>
        <w:tabs>
          <w:tab w:val="left" w:pos="4667"/>
        </w:tabs>
        <w:ind w:left="567" w:right="567"/>
        <w:rPr>
          <w:b/>
          <w:bCs/>
        </w:rPr>
      </w:pPr>
    </w:p>
    <w:p w:rsidR="009C52AA" w:rsidRPr="00CA1C32" w:rsidRDefault="003E469B">
      <w:pPr>
        <w:pStyle w:val="Puesto"/>
        <w:ind w:firstLine="567"/>
      </w:pPr>
      <w:r w:rsidRPr="00CA1C32">
        <w:t xml:space="preserve">“Solicito lo siguiente: 1. ¿Cuáles son las acciones que realizan las autoridades correspondientes para vigilar o invitar a los maestros, directores, supervisores y demás autoridades escolares, a observar las disposiciones a las que deben apegarse, incluidos códigos de ética y conducta? Fundamento </w:t>
      </w:r>
      <w:proofErr w:type="spellStart"/>
      <w:r w:rsidRPr="00CA1C32">
        <w:t>Jurìdico</w:t>
      </w:r>
      <w:proofErr w:type="spellEnd"/>
      <w:r w:rsidRPr="00CA1C32">
        <w:t xml:space="preserve">. 2. Requiero conocer el código de ética y conducta bajo el cual deben regirse el personal educativo del Estado de México. 3. Circulares, oficios o cualquier documento en que se inste a las autoridades escolares a actuar conforme a lo establecido en las leyes correspondientes, de los </w:t>
      </w:r>
      <w:proofErr w:type="spellStart"/>
      <w:r w:rsidRPr="00CA1C32">
        <w:t>ultimos</w:t>
      </w:r>
      <w:proofErr w:type="spellEnd"/>
      <w:r w:rsidRPr="00CA1C32">
        <w:t xml:space="preserve"> 6 meses. 4. </w:t>
      </w:r>
      <w:r w:rsidRPr="00CA1C32">
        <w:lastRenderedPageBreak/>
        <w:t xml:space="preserve">Oficios, circulares, atentas notas o cualquier otro documento en el que se inste a las autoridades escolares para recibir o no “atenciones” por parte de maestros o directivos en visitas, reuniones, supervisiones. 5. Cuantos comités, o asociaciones de padres se deben conformar en las escuelas públicas del Estado de México y sus disposiciones normativas. 6. Que se hace en caso de que dichos comités no se encuentren conformados. 7. </w:t>
      </w:r>
      <w:proofErr w:type="spellStart"/>
      <w:r w:rsidRPr="00CA1C32">
        <w:t>Cuantos</w:t>
      </w:r>
      <w:proofErr w:type="spellEnd"/>
      <w:r w:rsidRPr="00CA1C32">
        <w:t xml:space="preserve"> y cuáles son los cursos que se dan a los directivos relacionados con dichos comités o asociaciones. Y cada cuanto se deben de tomar. 8. Disposiciones normativas y documentos en los que se establezca la obligación de los directivos de vigilar u observar se formen y trabajen adecuadamente dichos comités o asociaciones de padres. 9. Nombre de los documentos que deben generan dichos comités o asociaciones de padres (informes, actas, </w:t>
      </w:r>
      <w:proofErr w:type="spellStart"/>
      <w:r w:rsidRPr="00CA1C32">
        <w:t>etc</w:t>
      </w:r>
      <w:proofErr w:type="spellEnd"/>
      <w:r w:rsidRPr="00CA1C32">
        <w:t>) 10. Nombre de los Documentos que los directivos están obligados a reportar, enviar o generar respecto de estos comités o asociaciones (informes, actas, etc.) 11. Disposición normativa que facultan a los directivos a manejar el dinero que ingresa a la escuela como aportaciones voluntarias o cobro de renta a tienda escolar.”</w:t>
      </w:r>
    </w:p>
    <w:p w:rsidR="009C52AA" w:rsidRPr="00CA1C32" w:rsidRDefault="009C52AA">
      <w:pPr>
        <w:tabs>
          <w:tab w:val="left" w:pos="4667"/>
        </w:tabs>
        <w:ind w:left="567" w:right="567"/>
        <w:rPr>
          <w:i/>
          <w:iCs/>
        </w:rPr>
      </w:pPr>
    </w:p>
    <w:p w:rsidR="009C52AA" w:rsidRPr="00CA1C32" w:rsidRDefault="003E469B">
      <w:pPr>
        <w:tabs>
          <w:tab w:val="left" w:pos="4667"/>
        </w:tabs>
        <w:ind w:left="567" w:right="567"/>
      </w:pPr>
      <w:r w:rsidRPr="00CA1C32">
        <w:rPr>
          <w:b/>
          <w:bCs/>
        </w:rPr>
        <w:t>Modalidad de entrega</w:t>
      </w:r>
      <w:r w:rsidRPr="00CA1C32">
        <w:t>: Señaló como modalidad de entrega de la información a través de la Plataforma Nacional de Transparencia, misma que se encuentra vinculada al Sistema de Acceso a la Información Mexiquense (SAIMEX).</w:t>
      </w:r>
    </w:p>
    <w:p w:rsidR="009C52AA" w:rsidRPr="00CA1C32" w:rsidRDefault="009C52AA"/>
    <w:p w:rsidR="009C52AA" w:rsidRPr="00CA1C32" w:rsidRDefault="009C52AA"/>
    <w:p w:rsidR="009C52AA" w:rsidRPr="00CA1C32" w:rsidRDefault="003E469B">
      <w:pPr>
        <w:pStyle w:val="Ttulo3"/>
      </w:pPr>
      <w:bookmarkStart w:id="6" w:name="_heading=h.86huy5nd0yuo" w:colFirst="0" w:colLast="0"/>
      <w:bookmarkEnd w:id="6"/>
      <w:r w:rsidRPr="00CA1C32">
        <w:t>b) Respuesta del Sujeto Obligado</w:t>
      </w:r>
    </w:p>
    <w:p w:rsidR="009C52AA" w:rsidRPr="00CA1C32" w:rsidRDefault="003E469B">
      <w:pPr>
        <w:pBdr>
          <w:top w:val="nil"/>
          <w:left w:val="nil"/>
          <w:bottom w:val="nil"/>
          <w:right w:val="nil"/>
          <w:between w:val="nil"/>
        </w:pBdr>
        <w:rPr>
          <w:color w:val="000000"/>
        </w:rPr>
      </w:pPr>
      <w:r w:rsidRPr="00CA1C32">
        <w:rPr>
          <w:color w:val="000000"/>
        </w:rPr>
        <w:t xml:space="preserve">El </w:t>
      </w:r>
      <w:r w:rsidRPr="00CA1C32">
        <w:rPr>
          <w:b/>
          <w:bCs/>
          <w:color w:val="000000"/>
        </w:rPr>
        <w:t>trece de noviembre de dos mil veinticinco</w:t>
      </w:r>
      <w:r w:rsidRPr="00CA1C32">
        <w:rPr>
          <w:color w:val="000000"/>
        </w:rPr>
        <w:t xml:space="preserve">, el Titular de la Unidad de Transparencia del </w:t>
      </w:r>
      <w:r w:rsidRPr="00CA1C32">
        <w:rPr>
          <w:b/>
          <w:bCs/>
          <w:color w:val="000000"/>
        </w:rPr>
        <w:t>SUJETO OBLIGADO</w:t>
      </w:r>
      <w:r w:rsidRPr="00CA1C32">
        <w:rPr>
          <w:color w:val="000000"/>
        </w:rPr>
        <w:t xml:space="preserve"> notificó la siguiente respuesta a través del SAIMEX:</w:t>
      </w:r>
    </w:p>
    <w:p w:rsidR="009C52AA" w:rsidRPr="00CA1C32" w:rsidRDefault="009C52AA">
      <w:pPr>
        <w:tabs>
          <w:tab w:val="left" w:pos="4667"/>
        </w:tabs>
        <w:ind w:left="567" w:right="567"/>
        <w:rPr>
          <w:b/>
          <w:bCs/>
        </w:rPr>
      </w:pPr>
    </w:p>
    <w:p w:rsidR="009C52AA" w:rsidRPr="00CA1C32" w:rsidRDefault="003E469B">
      <w:pPr>
        <w:pStyle w:val="Puesto"/>
        <w:ind w:firstLine="567"/>
        <w:jc w:val="right"/>
      </w:pPr>
      <w:r w:rsidRPr="00CA1C32">
        <w:t>“Nombre del solicitante:</w:t>
      </w:r>
    </w:p>
    <w:p w:rsidR="009C52AA" w:rsidRPr="00CA1C32" w:rsidRDefault="003E469B">
      <w:pPr>
        <w:pStyle w:val="Puesto"/>
        <w:ind w:firstLine="567"/>
        <w:jc w:val="right"/>
      </w:pPr>
      <w:r w:rsidRPr="00CA1C32">
        <w:t>Folio de la solicitud: 01023/SECTI/IP/2025</w:t>
      </w:r>
    </w:p>
    <w:p w:rsidR="009C52AA" w:rsidRPr="00CA1C32" w:rsidRDefault="009C52AA">
      <w:pPr>
        <w:pStyle w:val="Puesto"/>
        <w:ind w:firstLine="567"/>
      </w:pPr>
    </w:p>
    <w:p w:rsidR="009C52AA" w:rsidRPr="00CA1C32" w:rsidRDefault="003E469B">
      <w:pPr>
        <w:pStyle w:val="Puesto"/>
        <w:ind w:firstLine="567"/>
      </w:pPr>
      <w:r w:rsidRPr="00CA1C32">
        <w:t>Con fundamento en los artículos 53 fracciones II, V y VI y 163 de la Ley de Transparencia y Acceso a la Información Pública del Estado de México y Municipios, en respuesta a su solicitud de información se adjunta el Acuerdo de respuesta de fecha 12 de noviembre de dos mil veinticinco”</w:t>
      </w:r>
    </w:p>
    <w:p w:rsidR="009C52AA" w:rsidRPr="00CA1C32" w:rsidRDefault="009C52AA">
      <w:pPr>
        <w:pStyle w:val="Puesto"/>
        <w:ind w:firstLine="567"/>
      </w:pPr>
    </w:p>
    <w:p w:rsidR="009C52AA" w:rsidRPr="00CA1C32" w:rsidRDefault="003E469B">
      <w:pPr>
        <w:ind w:right="-28"/>
      </w:pPr>
      <w:r w:rsidRPr="00CA1C32">
        <w:lastRenderedPageBreak/>
        <w:t xml:space="preserve">Asimismo, </w:t>
      </w:r>
      <w:r w:rsidRPr="00CA1C32">
        <w:rPr>
          <w:b/>
          <w:bCs/>
        </w:rPr>
        <w:t xml:space="preserve">EL SUJETO OBLIGADO </w:t>
      </w:r>
      <w:r w:rsidRPr="00CA1C32">
        <w:t>adjuntó a su respuesta los archivos electrónicos que se describen a continuación:</w:t>
      </w:r>
    </w:p>
    <w:p w:rsidR="009C52AA" w:rsidRPr="00CA1C32" w:rsidRDefault="009C52AA">
      <w:pPr>
        <w:ind w:right="-28"/>
      </w:pPr>
    </w:p>
    <w:p w:rsidR="009C52AA" w:rsidRPr="00CA1C32" w:rsidRDefault="003E469B">
      <w:pPr>
        <w:ind w:right="-28"/>
      </w:pPr>
      <w:r w:rsidRPr="00CA1C32">
        <w:rPr>
          <w:b/>
          <w:bCs/>
        </w:rPr>
        <w:t xml:space="preserve">-Respuesta_UT_1023.pdf: </w:t>
      </w:r>
      <w:r w:rsidRPr="00CA1C32">
        <w:t>En respuesta a la solicitud de información, el Sujeto Obligado manifestó que la información requerida se encuentra disponible en fuentes de acceso público, por lo que, con fundamento en el artículo 161 de la Ley de Transparencia y Acceso a la Información Pública del Estado de México y Municipios, orientó a la persona solicitante a consultar el portal institucional de la Secretaría de Educación, Ciencia, Tecnología e Innovación, específicamente los apartados denominados "Marco Jurídico"</w:t>
      </w:r>
      <w:r w:rsidRPr="00CA1C32">
        <w:rPr>
          <w:b/>
          <w:bCs/>
        </w:rPr>
        <w:t xml:space="preserve">, </w:t>
      </w:r>
      <w:r w:rsidRPr="00CA1C32">
        <w:t>"Código de Conducta y Reglas de Integridad de la Secretaría de Educación"</w:t>
      </w:r>
      <w:r w:rsidRPr="00CA1C32">
        <w:rPr>
          <w:b/>
          <w:bCs/>
        </w:rPr>
        <w:t xml:space="preserve"> y </w:t>
      </w:r>
      <w:r w:rsidRPr="00CA1C32">
        <w:t xml:space="preserve">"Participación Social en las Escuelas", en los cuales, a su consideración, es posible localizar la normatividad relacionada con las funciones de las autoridades educativas, el Código de Conducta aplicable al personal, así como la regulación relativa a los Consejos de Participación Escolar y demás órganos de participación social. Asimismo, precisó que los sujetos obligados no tienen la obligación de elaborar documentos o investigaciones </w:t>
      </w:r>
      <w:r w:rsidRPr="00CA1C32">
        <w:rPr>
          <w:b/>
          <w:bCs/>
        </w:rPr>
        <w:t>ad hoc</w:t>
      </w:r>
      <w:r w:rsidRPr="00CA1C32">
        <w:t xml:space="preserve"> para atender solicitudes de acceso a la información, citando para ello el artículo 12 de la Ley de Transparencia y el Criterio 03/17 emitido por el entonces Instituto Nacional de Transparencia, Acceso a la Información y Protección de Datos Personales (INAI). Finalmente, hizo del conocimiento de la persona solicitante los medios de impugnación procedentes en caso de inconformidad con la respuesta otorgada.</w:t>
      </w:r>
    </w:p>
    <w:p w:rsidR="009C52AA" w:rsidRPr="00CA1C32" w:rsidRDefault="009C52AA">
      <w:pPr>
        <w:ind w:right="-28"/>
      </w:pPr>
    </w:p>
    <w:p w:rsidR="009C52AA" w:rsidRPr="00CA1C32" w:rsidRDefault="009C52AA">
      <w:pPr>
        <w:ind w:right="-28"/>
      </w:pPr>
    </w:p>
    <w:p w:rsidR="009C52AA" w:rsidRPr="00CA1C32" w:rsidRDefault="003E469B">
      <w:pPr>
        <w:pStyle w:val="Ttulo2"/>
        <w:jc w:val="left"/>
      </w:pPr>
      <w:bookmarkStart w:id="7" w:name="_heading=h.1zw4ldfzvit6" w:colFirst="0" w:colLast="0"/>
      <w:bookmarkEnd w:id="7"/>
      <w:r w:rsidRPr="00CA1C32">
        <w:t>DEL RECURSO DE REVISIÓN</w:t>
      </w:r>
    </w:p>
    <w:p w:rsidR="009C52AA" w:rsidRPr="00CA1C32" w:rsidRDefault="003E469B">
      <w:pPr>
        <w:pStyle w:val="Ttulo3"/>
      </w:pPr>
      <w:bookmarkStart w:id="8" w:name="_heading=h.jmeaps53ttte" w:colFirst="0" w:colLast="0"/>
      <w:bookmarkEnd w:id="8"/>
      <w:r w:rsidRPr="00CA1C32">
        <w:t>a) Interposición del Recurso de Revisión</w:t>
      </w:r>
    </w:p>
    <w:p w:rsidR="009C52AA" w:rsidRPr="00CA1C32" w:rsidRDefault="003E469B">
      <w:pPr>
        <w:ind w:right="-28"/>
      </w:pPr>
      <w:r w:rsidRPr="00CA1C32">
        <w:t xml:space="preserve">El </w:t>
      </w:r>
      <w:r w:rsidRPr="00CA1C32">
        <w:rPr>
          <w:b/>
          <w:bCs/>
        </w:rPr>
        <w:t>dieciocho de noviembre de dos mil veinticinco,</w:t>
      </w:r>
      <w:r w:rsidRPr="00CA1C32">
        <w:t xml:space="preserve"> </w:t>
      </w:r>
      <w:r w:rsidRPr="00CA1C32">
        <w:rPr>
          <w:b/>
          <w:bCs/>
        </w:rPr>
        <w:t>LA PARTE RECURRENTE</w:t>
      </w:r>
      <w:r w:rsidRPr="00CA1C32">
        <w:t xml:space="preserve"> interpuso el recurso de revisión en contra de la respuesta emitida por el </w:t>
      </w:r>
      <w:r w:rsidRPr="00CA1C32">
        <w:rPr>
          <w:b/>
          <w:bCs/>
        </w:rPr>
        <w:t>SUJETO OBLIGADO</w:t>
      </w:r>
      <w:r w:rsidRPr="00CA1C32">
        <w:t xml:space="preserve">, mismo que </w:t>
      </w:r>
      <w:r w:rsidRPr="00CA1C32">
        <w:lastRenderedPageBreak/>
        <w:t xml:space="preserve">fue registrado en el SAIMEX con el número de expediente </w:t>
      </w:r>
      <w:r w:rsidRPr="00CA1C32">
        <w:rPr>
          <w:b/>
          <w:bCs/>
        </w:rPr>
        <w:t>13117/INFOEM/IP/RR/2025</w:t>
      </w:r>
      <w:r w:rsidRPr="00CA1C32">
        <w:t>, y en el cual manifiesta lo siguiente:</w:t>
      </w:r>
    </w:p>
    <w:p w:rsidR="009C52AA" w:rsidRPr="00CA1C32" w:rsidRDefault="009C52AA">
      <w:pPr>
        <w:tabs>
          <w:tab w:val="left" w:pos="4667"/>
        </w:tabs>
        <w:ind w:right="539"/>
      </w:pPr>
    </w:p>
    <w:p w:rsidR="009C52AA" w:rsidRPr="00CA1C32" w:rsidRDefault="003E469B">
      <w:pPr>
        <w:tabs>
          <w:tab w:val="left" w:pos="4667"/>
        </w:tabs>
        <w:ind w:left="567" w:right="539"/>
        <w:rPr>
          <w:b/>
          <w:bCs/>
        </w:rPr>
      </w:pPr>
      <w:r w:rsidRPr="00CA1C32">
        <w:rPr>
          <w:b/>
          <w:bCs/>
        </w:rPr>
        <w:t>ACTO IMPUGNADO</w:t>
      </w:r>
      <w:r w:rsidRPr="00CA1C32">
        <w:rPr>
          <w:b/>
          <w:bCs/>
        </w:rPr>
        <w:tab/>
      </w:r>
    </w:p>
    <w:p w:rsidR="009C52AA" w:rsidRPr="00CA1C32" w:rsidRDefault="003E469B">
      <w:pPr>
        <w:tabs>
          <w:tab w:val="left" w:pos="4667"/>
        </w:tabs>
        <w:ind w:left="567" w:right="539"/>
        <w:rPr>
          <w:i/>
          <w:iCs/>
        </w:rPr>
      </w:pPr>
      <w:r w:rsidRPr="00CA1C32">
        <w:rPr>
          <w:i/>
          <w:iCs/>
        </w:rPr>
        <w:t xml:space="preserve">“La información es incompleta, no se da respuesta a los numerales 1, y 3 a 11. Ya que si bien la dependencia señaló la vía para acceder a las </w:t>
      </w:r>
      <w:proofErr w:type="spellStart"/>
      <w:r w:rsidRPr="00CA1C32">
        <w:rPr>
          <w:i/>
          <w:iCs/>
        </w:rPr>
        <w:t>dispociciones</w:t>
      </w:r>
      <w:proofErr w:type="spellEnd"/>
      <w:r w:rsidRPr="00CA1C32">
        <w:rPr>
          <w:i/>
          <w:iCs/>
        </w:rPr>
        <w:t xml:space="preserve"> normativas bajo las cuales debe regirse, lo cierto es que esto no satisface por completo la información que se solicita. Toda vez que, aj bien no se cuenta con la obligación de generar documentos ad hoc, si se debe hacer una búsqueda exhaustiva de los documentos que contengan la información requerida. Por ejemplo, se piden oficios, circulares, o cualquier otro documento como correos, mediante el cual se inste al personal educativo a regirse bajo la normatividad aplicable, lo cual puede ser circulares que se emitan cada cierto tiempo, a lo cual en caso de no existir la dependía debió declarar la inexistencia. Asimismo, no se indica información acerca de los comités escolares.”</w:t>
      </w:r>
    </w:p>
    <w:p w:rsidR="009C52AA" w:rsidRPr="00CA1C32" w:rsidRDefault="009C52AA">
      <w:pPr>
        <w:tabs>
          <w:tab w:val="left" w:pos="4667"/>
        </w:tabs>
        <w:ind w:left="567" w:right="539"/>
        <w:rPr>
          <w:i/>
          <w:iCs/>
        </w:rPr>
      </w:pPr>
    </w:p>
    <w:p w:rsidR="009C52AA" w:rsidRPr="00CA1C32" w:rsidRDefault="003E469B">
      <w:pPr>
        <w:tabs>
          <w:tab w:val="left" w:pos="4667"/>
        </w:tabs>
        <w:ind w:left="567" w:right="539"/>
        <w:rPr>
          <w:b/>
          <w:bCs/>
        </w:rPr>
      </w:pPr>
      <w:r w:rsidRPr="00CA1C32">
        <w:rPr>
          <w:b/>
          <w:bCs/>
        </w:rPr>
        <w:t>RAZONES O MOTIVOS DE LA INCONFORMIDAD</w:t>
      </w:r>
      <w:r w:rsidRPr="00CA1C32">
        <w:rPr>
          <w:b/>
          <w:bCs/>
        </w:rPr>
        <w:tab/>
      </w:r>
    </w:p>
    <w:p w:rsidR="009C52AA" w:rsidRPr="00CA1C32" w:rsidRDefault="003E469B">
      <w:pPr>
        <w:tabs>
          <w:tab w:val="left" w:pos="4667"/>
        </w:tabs>
        <w:ind w:left="567" w:right="539"/>
        <w:rPr>
          <w:i/>
          <w:iCs/>
        </w:rPr>
      </w:pPr>
      <w:r w:rsidRPr="00CA1C32">
        <w:rPr>
          <w:i/>
          <w:iCs/>
        </w:rPr>
        <w:t xml:space="preserve">“La información es incompleta, no se da respuesta a los numerales 1, y 3 a 11. Ya que si bien la dependencia señaló la vía para acceder a las </w:t>
      </w:r>
      <w:proofErr w:type="spellStart"/>
      <w:r w:rsidRPr="00CA1C32">
        <w:rPr>
          <w:i/>
          <w:iCs/>
        </w:rPr>
        <w:t>dispociciones</w:t>
      </w:r>
      <w:proofErr w:type="spellEnd"/>
      <w:r w:rsidRPr="00CA1C32">
        <w:rPr>
          <w:i/>
          <w:iCs/>
        </w:rPr>
        <w:t xml:space="preserve"> normativas bajo las cuales debe regirse, lo cierto es que esto no satisface por completo la información que se solicita. Toda vez que, aj bien no se cuenta con la obligación de generar documentos ad hoc, si se debe hacer una búsqueda exhaustiva de los documentos que contengan la información requerida. Por ejemplo, se piden oficios, circulares, o cualquier otro documento como correos, mediante el cual se inste al personal educativo a regirse bajo la normatividad aplicable, lo cual puede ser circulares que se emitan cada cierto tiempo, a lo cual en caso de no existir la dependía debió declarar la inexistencia. Asimismo, no se indica información acerca de los comités escolares.”</w:t>
      </w:r>
    </w:p>
    <w:p w:rsidR="009C52AA" w:rsidRPr="00CA1C32" w:rsidRDefault="009C52AA">
      <w:pPr>
        <w:tabs>
          <w:tab w:val="left" w:pos="4667"/>
        </w:tabs>
        <w:ind w:left="567" w:right="539"/>
        <w:rPr>
          <w:i/>
          <w:iCs/>
        </w:rPr>
      </w:pPr>
    </w:p>
    <w:p w:rsidR="009C52AA" w:rsidRPr="00CA1C32" w:rsidRDefault="003E469B">
      <w:pPr>
        <w:pStyle w:val="Ttulo3"/>
      </w:pPr>
      <w:bookmarkStart w:id="9" w:name="_heading=h.rn03neo4bfb2" w:colFirst="0" w:colLast="0"/>
      <w:bookmarkEnd w:id="9"/>
      <w:r w:rsidRPr="00CA1C32">
        <w:t>b) Turno del Recurso de Revisión</w:t>
      </w:r>
    </w:p>
    <w:p w:rsidR="009C52AA" w:rsidRPr="00CA1C32" w:rsidRDefault="003E469B">
      <w:r w:rsidRPr="00CA1C32">
        <w:t>Con fundamento en el artículo 185, fracción I de la Ley de Transparencia y Acceso a la Información Pública del Estado de México y Municipios, el</w:t>
      </w:r>
      <w:r w:rsidRPr="00CA1C32">
        <w:rPr>
          <w:b/>
          <w:bCs/>
        </w:rPr>
        <w:t xml:space="preserve"> dieciocho de noviembre de dos mil veinticinco,</w:t>
      </w:r>
      <w:r w:rsidRPr="00CA1C32">
        <w:t xml:space="preserve"> se turnó el recurso de revisión a través del SAIMEX a la </w:t>
      </w:r>
      <w:r w:rsidRPr="00CA1C32">
        <w:rPr>
          <w:b/>
          <w:bCs/>
        </w:rPr>
        <w:t>Comisionada Sharon Cristina Morales Martínez</w:t>
      </w:r>
      <w:r w:rsidRPr="00CA1C32">
        <w:t xml:space="preserve">, a efecto de decretar su admisión o </w:t>
      </w:r>
      <w:proofErr w:type="spellStart"/>
      <w:r w:rsidRPr="00CA1C32">
        <w:t>desechamiento</w:t>
      </w:r>
      <w:proofErr w:type="spellEnd"/>
      <w:r w:rsidRPr="00CA1C32">
        <w:t xml:space="preserve">. </w:t>
      </w:r>
    </w:p>
    <w:p w:rsidR="009C52AA" w:rsidRPr="00CA1C32" w:rsidRDefault="009C52AA"/>
    <w:p w:rsidR="009C52AA" w:rsidRPr="00CA1C32" w:rsidRDefault="003E469B">
      <w:pPr>
        <w:pStyle w:val="Ttulo3"/>
      </w:pPr>
      <w:bookmarkStart w:id="10" w:name="_heading=h.t6n7dyy545l3" w:colFirst="0" w:colLast="0"/>
      <w:bookmarkEnd w:id="10"/>
      <w:r w:rsidRPr="00CA1C32">
        <w:t>c) Admisión del Recurso de Revisión</w:t>
      </w:r>
    </w:p>
    <w:p w:rsidR="009C52AA" w:rsidRPr="00CA1C32" w:rsidRDefault="003E469B">
      <w:pPr>
        <w:rPr>
          <w:color w:val="000000"/>
        </w:rPr>
      </w:pPr>
      <w:r w:rsidRPr="00CA1C32">
        <w:rPr>
          <w:color w:val="000000"/>
        </w:rPr>
        <w:t xml:space="preserve">El </w:t>
      </w:r>
      <w:r w:rsidRPr="00CA1C32">
        <w:rPr>
          <w:b/>
          <w:bCs/>
        </w:rPr>
        <w:t xml:space="preserve">veinte de noviembre de dos mil veinticinco, </w:t>
      </w:r>
      <w:r w:rsidRPr="00CA1C32">
        <w:rPr>
          <w:color w:val="000000"/>
        </w:rPr>
        <w:t>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9C52AA" w:rsidRPr="00CA1C32" w:rsidRDefault="009C52AA">
      <w:pPr>
        <w:rPr>
          <w:b/>
          <w:bCs/>
        </w:rPr>
      </w:pPr>
    </w:p>
    <w:p w:rsidR="009C52AA" w:rsidRPr="00CA1C32" w:rsidRDefault="003E469B">
      <w:pPr>
        <w:pStyle w:val="Ttulo3"/>
      </w:pPr>
      <w:bookmarkStart w:id="11" w:name="_heading=h.rsdi2753pe26" w:colFirst="0" w:colLast="0"/>
      <w:bookmarkEnd w:id="11"/>
      <w:r w:rsidRPr="00CA1C32">
        <w:t>d) Informe Justificado del Sujeto Obligado</w:t>
      </w:r>
    </w:p>
    <w:p w:rsidR="009C52AA" w:rsidRPr="00CA1C32" w:rsidRDefault="003E469B">
      <w:r w:rsidRPr="00CA1C32">
        <w:t xml:space="preserve">El </w:t>
      </w:r>
      <w:r w:rsidRPr="00CA1C32">
        <w:rPr>
          <w:b/>
          <w:bCs/>
        </w:rPr>
        <w:t>uno de diciembre de dos mil veinticinco, EL SUJETO OBLIGADO</w:t>
      </w:r>
      <w:r w:rsidRPr="00CA1C32">
        <w:t xml:space="preserve"> rindió su informe justificado a través del SAIMEX, en el cual expresó lo siguiente:</w:t>
      </w:r>
    </w:p>
    <w:p w:rsidR="009C52AA" w:rsidRPr="00CA1C32" w:rsidRDefault="009C52AA"/>
    <w:p w:rsidR="009C52AA" w:rsidRPr="00CA1C32" w:rsidRDefault="003E469B">
      <w:pPr>
        <w:ind w:left="567" w:right="539"/>
      </w:pPr>
      <w:r w:rsidRPr="00CA1C32">
        <w:rPr>
          <w:b/>
          <w:bCs/>
          <w:i/>
          <w:iCs/>
        </w:rPr>
        <w:t xml:space="preserve">-Informe Justificado 1023.pdf: </w:t>
      </w:r>
      <w:r w:rsidRPr="00CA1C32">
        <w:t xml:space="preserve">En vía de informe justificado, el Sujeto Obligado sostuvo la legalidad de la respuesta impugnada al señalar que atendió oportunamente la solicitud de información y que el derecho de acceso a la información pública únicamente comprende el acceso a documentos que obren en los archivos de los sujetos obligados, mas no la obligación de emitir pronunciamientos, opiniones, interpretaciones o elaborar documentos ad hoc para satisfacer cuestionamientos formulados por las personas solicitantes. En ese </w:t>
      </w:r>
      <w:r w:rsidRPr="00CA1C32">
        <w:lastRenderedPageBreak/>
        <w:t>sentido, reiteró que la información relacionada con la normatividad aplicable, el Código de Conducta y la Participación Social en las Escuelas se encuentra disponible en fuentes de acceso público, por lo que fue procedente orientar al particular para su consulta, en términos del artículo 161 de la Ley de Transparencia y Acceso a la Información Pública del Estado de México y Municipios. Asimismo, argumentó que diversos planteamientos del recurrente corresponden al ejercicio del derecho de petición y no al derecho de acceso a la información pública, al implicar la emisión de pronunciamientos o la elaboración de información inexistente en sus archivos, por lo que solicitó se declarara la improcedencia y, en su caso, el sobreseimiento del recurso de revisión.</w:t>
      </w:r>
    </w:p>
    <w:p w:rsidR="009C52AA" w:rsidRPr="00CA1C32" w:rsidRDefault="009C52AA">
      <w:pPr>
        <w:ind w:right="539"/>
        <w:jc w:val="left"/>
      </w:pPr>
    </w:p>
    <w:p w:rsidR="009C52AA" w:rsidRPr="00CA1C32" w:rsidRDefault="003E469B">
      <w:r w:rsidRPr="00CA1C32">
        <w:t xml:space="preserve">Esta información fue puesta a la vista de </w:t>
      </w:r>
      <w:r w:rsidRPr="00CA1C32">
        <w:rPr>
          <w:b/>
          <w:bCs/>
        </w:rPr>
        <w:t xml:space="preserve">LA PARTE RECURRENTE </w:t>
      </w:r>
      <w:r w:rsidRPr="00CA1C32">
        <w:t xml:space="preserve">el </w:t>
      </w:r>
      <w:r w:rsidRPr="00CA1C32">
        <w:rPr>
          <w:b/>
          <w:bCs/>
        </w:rPr>
        <w:t>tres de agosto de dos mil veintiséis,</w:t>
      </w:r>
      <w:r w:rsidRPr="00CA1C32">
        <w:t xml:space="preserve"> para que, en un plazo de tres días hábiles, manifestara lo que a su derecho conviniera, de conformidad con lo establecido en el </w:t>
      </w:r>
      <w:r w:rsidRPr="00CA1C32">
        <w:rPr>
          <w:color w:val="000000"/>
        </w:rPr>
        <w:t>artículo 185, fracción III de la Ley de Transparencia y Acceso a la Información Pública del Estado de México y Municipios</w:t>
      </w:r>
      <w:r w:rsidRPr="00CA1C32">
        <w:t>.</w:t>
      </w:r>
    </w:p>
    <w:p w:rsidR="009C52AA" w:rsidRPr="00CA1C32" w:rsidRDefault="009C52AA">
      <w:pPr>
        <w:ind w:right="539"/>
      </w:pPr>
    </w:p>
    <w:p w:rsidR="009C52AA" w:rsidRPr="00CA1C32" w:rsidRDefault="003E469B">
      <w:pPr>
        <w:pStyle w:val="Ttulo3"/>
      </w:pPr>
      <w:bookmarkStart w:id="12" w:name="_heading=h.mwhbi2b1hp9" w:colFirst="0" w:colLast="0"/>
      <w:bookmarkEnd w:id="12"/>
      <w:r w:rsidRPr="00CA1C32">
        <w:t>e) Manifestaciones de la Parte Recurrente</w:t>
      </w:r>
    </w:p>
    <w:p w:rsidR="009C52AA" w:rsidRPr="00CA1C32" w:rsidRDefault="003E469B">
      <w:pPr>
        <w:rPr>
          <w:color w:val="000000"/>
        </w:rPr>
      </w:pPr>
      <w:r w:rsidRPr="00CA1C32">
        <w:rPr>
          <w:b/>
          <w:bCs/>
        </w:rPr>
        <w:t xml:space="preserve">LA PARTE RECURRENTE </w:t>
      </w:r>
      <w:r w:rsidRPr="00CA1C32">
        <w:rPr>
          <w:color w:val="000000"/>
        </w:rPr>
        <w:t>no realizó manifestación alguna dentro del término legalmente concedido para tal efecto, ni presentó pruebas o alegatos.</w:t>
      </w:r>
    </w:p>
    <w:p w:rsidR="009C52AA" w:rsidRPr="00CA1C32" w:rsidRDefault="009C52AA">
      <w:pPr>
        <w:rPr>
          <w:color w:val="000000"/>
        </w:rPr>
      </w:pPr>
    </w:p>
    <w:p w:rsidR="009C52AA" w:rsidRPr="00CA1C32" w:rsidRDefault="003E469B">
      <w:pPr>
        <w:pStyle w:val="Ttulo3"/>
      </w:pPr>
      <w:bookmarkStart w:id="13" w:name="_heading=h.lirblbxdn9jy" w:colFirst="0" w:colLast="0"/>
      <w:bookmarkEnd w:id="13"/>
      <w:r w:rsidRPr="00CA1C32">
        <w:t>f) Ampliación de plazo para resolver el Recurso de Revisión</w:t>
      </w:r>
    </w:p>
    <w:p w:rsidR="009C52AA" w:rsidRPr="00CA1C32" w:rsidRDefault="003E469B">
      <w:pPr>
        <w:tabs>
          <w:tab w:val="left" w:pos="3261"/>
        </w:tabs>
      </w:pPr>
      <w:r w:rsidRPr="00CA1C32">
        <w:t xml:space="preserve">Con fundamento en lo dispuesto en el artículo 181, párrafo tercero, de la Ley de Transparencia y Acceso a la Información Pública del Estado de México y Municipios, </w:t>
      </w:r>
      <w:r w:rsidRPr="00CA1C32">
        <w:rPr>
          <w:b/>
          <w:bCs/>
        </w:rPr>
        <w:t>el tres de agosto de dos mil veintiséis,</w:t>
      </w:r>
      <w:r w:rsidRPr="00CA1C32">
        <w:t xml:space="preserve"> se acordó ampliar por un periodo razonable el plazo para resolver el presente Recurso de Revisión.</w:t>
      </w:r>
    </w:p>
    <w:p w:rsidR="009C52AA" w:rsidRPr="00CA1C32" w:rsidRDefault="009C52AA">
      <w:pPr>
        <w:tabs>
          <w:tab w:val="left" w:pos="3261"/>
        </w:tabs>
      </w:pPr>
    </w:p>
    <w:p w:rsidR="009C52AA" w:rsidRPr="00CA1C32" w:rsidRDefault="003E469B">
      <w:pPr>
        <w:pBdr>
          <w:top w:val="nil"/>
          <w:left w:val="nil"/>
          <w:bottom w:val="nil"/>
          <w:right w:val="nil"/>
          <w:between w:val="nil"/>
        </w:pBdr>
        <w:rPr>
          <w:color w:val="000000"/>
        </w:rPr>
      </w:pPr>
      <w:r w:rsidRPr="00CA1C32">
        <w:rPr>
          <w:color w:val="000000"/>
        </w:rPr>
        <w:t>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rsidR="009C52AA" w:rsidRPr="00CA1C32" w:rsidRDefault="009C52AA">
      <w:pPr>
        <w:pBdr>
          <w:top w:val="nil"/>
          <w:left w:val="nil"/>
          <w:bottom w:val="nil"/>
          <w:right w:val="nil"/>
          <w:between w:val="nil"/>
        </w:pBdr>
        <w:rPr>
          <w:color w:val="000000"/>
        </w:rPr>
      </w:pPr>
    </w:p>
    <w:p w:rsidR="009C52AA" w:rsidRPr="00CA1C32" w:rsidRDefault="003E469B">
      <w:pPr>
        <w:pBdr>
          <w:top w:val="nil"/>
          <w:left w:val="nil"/>
          <w:bottom w:val="nil"/>
          <w:right w:val="nil"/>
          <w:between w:val="nil"/>
        </w:pBdr>
        <w:rPr>
          <w:color w:val="000000"/>
        </w:rPr>
      </w:pPr>
      <w:r w:rsidRPr="00CA1C32">
        <w:rPr>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rsidR="009C52AA" w:rsidRPr="00CA1C32" w:rsidRDefault="009C52AA">
      <w:pPr>
        <w:pBdr>
          <w:top w:val="nil"/>
          <w:left w:val="nil"/>
          <w:bottom w:val="nil"/>
          <w:right w:val="nil"/>
          <w:between w:val="nil"/>
        </w:pBdr>
        <w:rPr>
          <w:color w:val="000000"/>
        </w:rPr>
      </w:pPr>
    </w:p>
    <w:p w:rsidR="009C52AA" w:rsidRPr="00CA1C32" w:rsidRDefault="003E469B">
      <w:pPr>
        <w:pBdr>
          <w:top w:val="nil"/>
          <w:left w:val="nil"/>
          <w:bottom w:val="nil"/>
          <w:right w:val="nil"/>
          <w:between w:val="nil"/>
        </w:pBdr>
        <w:rPr>
          <w:color w:val="000000"/>
        </w:rPr>
      </w:pPr>
      <w:r w:rsidRPr="00CA1C32">
        <w:rPr>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rsidR="009C52AA" w:rsidRPr="00CA1C32" w:rsidRDefault="009C52AA">
      <w:pPr>
        <w:pBdr>
          <w:top w:val="nil"/>
          <w:left w:val="nil"/>
          <w:bottom w:val="nil"/>
          <w:right w:val="nil"/>
          <w:between w:val="nil"/>
        </w:pBdr>
        <w:rPr>
          <w:color w:val="000000"/>
        </w:rPr>
      </w:pPr>
    </w:p>
    <w:p w:rsidR="009C52AA" w:rsidRPr="00CA1C32" w:rsidRDefault="003E469B">
      <w:pPr>
        <w:pBdr>
          <w:top w:val="nil"/>
          <w:left w:val="nil"/>
          <w:bottom w:val="nil"/>
          <w:right w:val="nil"/>
          <w:between w:val="nil"/>
        </w:pBdr>
        <w:rPr>
          <w:color w:val="000000"/>
        </w:rPr>
      </w:pPr>
      <w:r w:rsidRPr="00CA1C32">
        <w:rPr>
          <w:color w:val="000000"/>
        </w:rPr>
        <w:t>Por ello, excepcionalmente, si un asunto es resuelto con posterioridad a los plazos señalados por la norma, debe analizarse la razonabilidad del tiempo necesario para su resolución, atentos a los siguientes criterios:</w:t>
      </w:r>
    </w:p>
    <w:p w:rsidR="009C52AA" w:rsidRPr="00CA1C32" w:rsidRDefault="009C52AA">
      <w:pPr>
        <w:pBdr>
          <w:top w:val="nil"/>
          <w:left w:val="nil"/>
          <w:bottom w:val="nil"/>
          <w:right w:val="nil"/>
          <w:between w:val="nil"/>
        </w:pBdr>
        <w:rPr>
          <w:color w:val="000000"/>
        </w:rPr>
      </w:pPr>
    </w:p>
    <w:p w:rsidR="009C52AA" w:rsidRPr="00CA1C32" w:rsidRDefault="003E469B">
      <w:pPr>
        <w:pBdr>
          <w:top w:val="nil"/>
          <w:left w:val="nil"/>
          <w:bottom w:val="nil"/>
          <w:right w:val="nil"/>
          <w:between w:val="nil"/>
        </w:pBdr>
        <w:ind w:left="567" w:right="539"/>
        <w:rPr>
          <w:color w:val="000000"/>
        </w:rPr>
      </w:pPr>
      <w:r w:rsidRPr="00CA1C32">
        <w:rPr>
          <w:b/>
          <w:bCs/>
          <w:color w:val="000000"/>
        </w:rPr>
        <w:t>Complejidad del asunto:</w:t>
      </w:r>
      <w:r w:rsidRPr="00CA1C32">
        <w:rPr>
          <w:color w:val="000000"/>
        </w:rPr>
        <w:t xml:space="preserve"> La complejidad de la prueba, la pluralidad de sujetos procesales, el tiempo transcurrido, las características y contexto del recurso.</w:t>
      </w:r>
    </w:p>
    <w:p w:rsidR="009C52AA" w:rsidRPr="00CA1C32" w:rsidRDefault="003E469B">
      <w:pPr>
        <w:pBdr>
          <w:top w:val="nil"/>
          <w:left w:val="nil"/>
          <w:bottom w:val="nil"/>
          <w:right w:val="nil"/>
          <w:between w:val="nil"/>
        </w:pBdr>
        <w:ind w:left="567" w:right="539"/>
        <w:rPr>
          <w:color w:val="000000"/>
        </w:rPr>
      </w:pPr>
      <w:r w:rsidRPr="00CA1C32">
        <w:rPr>
          <w:b/>
          <w:bCs/>
          <w:color w:val="000000"/>
        </w:rPr>
        <w:t>Actividad Procesal del interesado:</w:t>
      </w:r>
      <w:r w:rsidRPr="00CA1C32">
        <w:rPr>
          <w:color w:val="000000"/>
        </w:rPr>
        <w:t xml:space="preserve"> Acciones u omisiones del interesado.</w:t>
      </w:r>
    </w:p>
    <w:p w:rsidR="009C52AA" w:rsidRPr="00CA1C32" w:rsidRDefault="003E469B">
      <w:pPr>
        <w:pBdr>
          <w:top w:val="nil"/>
          <w:left w:val="nil"/>
          <w:bottom w:val="nil"/>
          <w:right w:val="nil"/>
          <w:between w:val="nil"/>
        </w:pBdr>
        <w:ind w:left="567" w:right="539"/>
        <w:rPr>
          <w:color w:val="000000"/>
        </w:rPr>
      </w:pPr>
      <w:r w:rsidRPr="00CA1C32">
        <w:rPr>
          <w:b/>
          <w:bCs/>
          <w:color w:val="000000"/>
        </w:rPr>
        <w:lastRenderedPageBreak/>
        <w:t>Conducta de la Autoridad:</w:t>
      </w:r>
      <w:r w:rsidRPr="00CA1C32">
        <w:rPr>
          <w:color w:val="000000"/>
        </w:rPr>
        <w:t xml:space="preserve"> Las Acciones u omisiones realizadas en el procedimiento. Así como si la autoridad actuó con la debida diligencia.</w:t>
      </w:r>
    </w:p>
    <w:p w:rsidR="009C52AA" w:rsidRPr="00CA1C32" w:rsidRDefault="003E469B">
      <w:pPr>
        <w:pBdr>
          <w:top w:val="nil"/>
          <w:left w:val="nil"/>
          <w:bottom w:val="nil"/>
          <w:right w:val="nil"/>
          <w:between w:val="nil"/>
        </w:pBdr>
        <w:ind w:left="567" w:right="539"/>
        <w:rPr>
          <w:color w:val="000000"/>
        </w:rPr>
      </w:pPr>
      <w:r w:rsidRPr="00CA1C32">
        <w:rPr>
          <w:b/>
          <w:bCs/>
          <w:color w:val="000000"/>
        </w:rPr>
        <w:t>La afectación generada en la situación jurídica de la persona involucrada en el proceso:</w:t>
      </w:r>
      <w:r w:rsidRPr="00CA1C32">
        <w:rPr>
          <w:color w:val="000000"/>
        </w:rPr>
        <w:t xml:space="preserve"> Violación a sus derechos humanos.</w:t>
      </w:r>
    </w:p>
    <w:p w:rsidR="009C52AA" w:rsidRPr="00CA1C32" w:rsidRDefault="009C52AA">
      <w:pPr>
        <w:pBdr>
          <w:top w:val="nil"/>
          <w:left w:val="nil"/>
          <w:bottom w:val="nil"/>
          <w:right w:val="nil"/>
          <w:between w:val="nil"/>
        </w:pBdr>
        <w:ind w:left="567" w:right="539"/>
        <w:rPr>
          <w:color w:val="000000"/>
        </w:rPr>
      </w:pPr>
    </w:p>
    <w:p w:rsidR="009C52AA" w:rsidRPr="00CA1C32" w:rsidRDefault="003E469B">
      <w:pPr>
        <w:pBdr>
          <w:top w:val="nil"/>
          <w:left w:val="nil"/>
          <w:bottom w:val="nil"/>
          <w:right w:val="nil"/>
          <w:between w:val="nil"/>
        </w:pBdr>
        <w:rPr>
          <w:color w:val="000000"/>
        </w:rPr>
      </w:pPr>
      <w:r w:rsidRPr="00CA1C32">
        <w:rPr>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rsidR="009C52AA" w:rsidRPr="00CA1C32" w:rsidRDefault="009C52AA">
      <w:pPr>
        <w:pBdr>
          <w:top w:val="nil"/>
          <w:left w:val="nil"/>
          <w:bottom w:val="nil"/>
          <w:right w:val="nil"/>
          <w:between w:val="nil"/>
        </w:pBdr>
        <w:rPr>
          <w:color w:val="000000"/>
        </w:rPr>
      </w:pPr>
    </w:p>
    <w:p w:rsidR="009C52AA" w:rsidRPr="00CA1C32" w:rsidRDefault="003E469B">
      <w:pPr>
        <w:pBdr>
          <w:top w:val="nil"/>
          <w:left w:val="nil"/>
          <w:bottom w:val="nil"/>
          <w:right w:val="nil"/>
          <w:between w:val="nil"/>
        </w:pBdr>
        <w:rPr>
          <w:color w:val="000000"/>
        </w:rPr>
      </w:pPr>
      <w:r w:rsidRPr="00CA1C32">
        <w:rPr>
          <w:color w:val="000000"/>
        </w:rPr>
        <w:t>Argumento que encuentra sustento en la jurisprudencia P</w:t>
      </w:r>
      <w:proofErr w:type="gramStart"/>
      <w:r w:rsidRPr="00CA1C32">
        <w:rPr>
          <w:color w:val="000000"/>
        </w:rPr>
        <w:t>./</w:t>
      </w:r>
      <w:proofErr w:type="gramEnd"/>
      <w:r w:rsidRPr="00CA1C32">
        <w:rPr>
          <w:color w:val="000000"/>
        </w:rPr>
        <w:t>J. 32/92 emitida por el Pleno de la Suprema Corte de Justicia de la Nación de rubro “</w:t>
      </w:r>
      <w:r w:rsidRPr="00CA1C32">
        <w:rPr>
          <w:b/>
          <w:bCs/>
          <w:color w:val="000000"/>
        </w:rPr>
        <w:t>TÉRMINOS PROCESALES. PARA DETERMINAR SI UN FUNCIONARIO JUDICIAL ACTUÓ INDEBIDAMENTE POR NO RESPETARLOS SE DEBE ATENDER AL PRESUPUESTO QUE CONSIDERÓ EL LEGISLADOR AL FIJARLOS Y LAS CARACTERÍSTICAS DEL CASO</w:t>
      </w:r>
      <w:r w:rsidRPr="00CA1C32">
        <w:rPr>
          <w:color w:val="000000"/>
        </w:rPr>
        <w:t>.”, visible en la Gaceta del Seminario Judicial de la Federación con el registro digital 205635.</w:t>
      </w:r>
    </w:p>
    <w:p w:rsidR="009C52AA" w:rsidRPr="00CA1C32" w:rsidRDefault="009C52AA">
      <w:pPr>
        <w:pBdr>
          <w:top w:val="nil"/>
          <w:left w:val="nil"/>
          <w:bottom w:val="nil"/>
          <w:right w:val="nil"/>
          <w:between w:val="nil"/>
        </w:pBdr>
        <w:rPr>
          <w:color w:val="000000"/>
        </w:rPr>
      </w:pPr>
    </w:p>
    <w:p w:rsidR="009C52AA" w:rsidRPr="00CA1C32" w:rsidRDefault="003E469B">
      <w:pPr>
        <w:pBdr>
          <w:top w:val="nil"/>
          <w:left w:val="nil"/>
          <w:bottom w:val="nil"/>
          <w:right w:val="nil"/>
          <w:between w:val="nil"/>
        </w:pBdr>
        <w:rPr>
          <w:color w:val="000000"/>
        </w:rPr>
      </w:pPr>
      <w:r w:rsidRPr="00CA1C32">
        <w:rPr>
          <w:color w:val="000000"/>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w:t>
      </w:r>
      <w:r w:rsidRPr="00CA1C32">
        <w:rPr>
          <w:color w:val="000000"/>
        </w:rPr>
        <w:lastRenderedPageBreak/>
        <w:t>de los términos legales previamente establecidos por la Ley, por tratarse de causas de fuerza mayor.</w:t>
      </w:r>
    </w:p>
    <w:p w:rsidR="009C52AA" w:rsidRPr="00CA1C32" w:rsidRDefault="009C52AA">
      <w:pPr>
        <w:pBdr>
          <w:top w:val="nil"/>
          <w:left w:val="nil"/>
          <w:bottom w:val="nil"/>
          <w:right w:val="nil"/>
          <w:between w:val="nil"/>
        </w:pBdr>
        <w:rPr>
          <w:color w:val="000000"/>
        </w:rPr>
      </w:pPr>
    </w:p>
    <w:p w:rsidR="009C52AA" w:rsidRPr="00CA1C32" w:rsidRDefault="003E469B">
      <w:pPr>
        <w:pBdr>
          <w:top w:val="nil"/>
          <w:left w:val="nil"/>
          <w:bottom w:val="nil"/>
          <w:right w:val="nil"/>
          <w:between w:val="nil"/>
        </w:pBdr>
        <w:rPr>
          <w:color w:val="000000"/>
        </w:rPr>
      </w:pPr>
      <w:r w:rsidRPr="00CA1C32">
        <w:rPr>
          <w:color w:val="000000"/>
        </w:rPr>
        <w:t>Al respecto, también son de considerar los criterios sostenidos por el Cuarto Tribunal Colegiado en Materia Administrativa del Primer Circuito, cuyos rubros y datos de identificación son los siguientes:</w:t>
      </w:r>
    </w:p>
    <w:p w:rsidR="009C52AA" w:rsidRPr="00CA1C32" w:rsidRDefault="009C52AA">
      <w:pPr>
        <w:pBdr>
          <w:top w:val="nil"/>
          <w:left w:val="nil"/>
          <w:bottom w:val="nil"/>
          <w:right w:val="nil"/>
          <w:between w:val="nil"/>
        </w:pBdr>
        <w:rPr>
          <w:color w:val="000000"/>
        </w:rPr>
      </w:pPr>
    </w:p>
    <w:p w:rsidR="009C52AA" w:rsidRPr="00CA1C32" w:rsidRDefault="003E469B">
      <w:pPr>
        <w:pBdr>
          <w:top w:val="nil"/>
          <w:left w:val="nil"/>
          <w:bottom w:val="nil"/>
          <w:right w:val="nil"/>
          <w:between w:val="nil"/>
        </w:pBdr>
        <w:ind w:left="567" w:right="539"/>
        <w:rPr>
          <w:color w:val="000000"/>
          <w:sz w:val="20"/>
          <w:szCs w:val="20"/>
        </w:rPr>
      </w:pPr>
      <w:r w:rsidRPr="00CA1C32">
        <w:rPr>
          <w:b/>
          <w:bCs/>
          <w:color w:val="000000"/>
          <w:sz w:val="20"/>
          <w:szCs w:val="20"/>
        </w:rPr>
        <w:t>“PLAZO RAZONABLE PARA RESOLVER. DIMENSIÓN Y EFECTOS DE ESTE CONCEPTO CUANDO SE ADUCE EXCESIVA CARGA DE TRABAJO.”</w:t>
      </w:r>
      <w:r w:rsidRPr="00CA1C32">
        <w:rPr>
          <w:color w:val="000000"/>
          <w:sz w:val="20"/>
          <w:szCs w:val="20"/>
        </w:rPr>
        <w:t xml:space="preserve"> consultable en el Seminario Judicial de la Federación y su gaceta, con el registro digital 2002351.</w:t>
      </w:r>
    </w:p>
    <w:p w:rsidR="009C52AA" w:rsidRPr="00CA1C32" w:rsidRDefault="009C52AA">
      <w:pPr>
        <w:pBdr>
          <w:top w:val="nil"/>
          <w:left w:val="nil"/>
          <w:bottom w:val="nil"/>
          <w:right w:val="nil"/>
          <w:between w:val="nil"/>
        </w:pBdr>
        <w:ind w:left="567" w:right="539"/>
        <w:rPr>
          <w:color w:val="000000"/>
          <w:sz w:val="20"/>
          <w:szCs w:val="20"/>
        </w:rPr>
      </w:pPr>
    </w:p>
    <w:p w:rsidR="009C52AA" w:rsidRPr="00CA1C32" w:rsidRDefault="003E469B">
      <w:pPr>
        <w:pBdr>
          <w:top w:val="nil"/>
          <w:left w:val="nil"/>
          <w:bottom w:val="nil"/>
          <w:right w:val="nil"/>
          <w:between w:val="nil"/>
        </w:pBdr>
        <w:ind w:left="567" w:right="539"/>
        <w:rPr>
          <w:color w:val="000000"/>
          <w:sz w:val="20"/>
          <w:szCs w:val="20"/>
        </w:rPr>
      </w:pPr>
      <w:r w:rsidRPr="00CA1C32">
        <w:rPr>
          <w:b/>
          <w:bCs/>
          <w:color w:val="000000"/>
          <w:sz w:val="20"/>
          <w:szCs w:val="20"/>
        </w:rPr>
        <w:t>“PLAZO RAZONABLE PARA RESOLVER. CONCEPTO Y ELEMENTOS QUE LO INTEGRAN A LA LUZ DEL DERECHO INTERNACIONAL DE LOS DERECHOS HUMANOS</w:t>
      </w:r>
      <w:r w:rsidRPr="00CA1C32">
        <w:rPr>
          <w:color w:val="000000"/>
          <w:sz w:val="20"/>
          <w:szCs w:val="20"/>
        </w:rPr>
        <w:t>.”, visible en el Seminario Judicial de la Federación y su gaceta, con el registro digital 2002350.</w:t>
      </w:r>
    </w:p>
    <w:p w:rsidR="009C52AA" w:rsidRPr="00CA1C32" w:rsidRDefault="009C52AA">
      <w:pPr>
        <w:pBdr>
          <w:top w:val="nil"/>
          <w:left w:val="nil"/>
          <w:bottom w:val="nil"/>
          <w:right w:val="nil"/>
          <w:between w:val="nil"/>
        </w:pBdr>
        <w:rPr>
          <w:color w:val="000000"/>
        </w:rPr>
      </w:pPr>
    </w:p>
    <w:p w:rsidR="009C52AA" w:rsidRPr="00CA1C32" w:rsidRDefault="003E469B">
      <w:pPr>
        <w:pBdr>
          <w:top w:val="nil"/>
          <w:left w:val="nil"/>
          <w:bottom w:val="nil"/>
          <w:right w:val="nil"/>
          <w:between w:val="nil"/>
        </w:pBdr>
        <w:rPr>
          <w:color w:val="000000"/>
        </w:rPr>
      </w:pPr>
      <w:r w:rsidRPr="00CA1C32">
        <w:rPr>
          <w:color w:val="000000"/>
        </w:rPr>
        <w:t>Por ello, este organismo garante comprometido con la tutela de los derechos humanos confiados señala que este exceso del plazo legal para resolver el asunto resulta de carácter excepcional.</w:t>
      </w:r>
    </w:p>
    <w:p w:rsidR="009C52AA" w:rsidRPr="00CA1C32" w:rsidRDefault="009C52AA">
      <w:pPr>
        <w:pBdr>
          <w:top w:val="nil"/>
          <w:left w:val="nil"/>
          <w:bottom w:val="nil"/>
          <w:right w:val="nil"/>
          <w:between w:val="nil"/>
        </w:pBdr>
      </w:pPr>
    </w:p>
    <w:p w:rsidR="009C52AA" w:rsidRPr="00CA1C32" w:rsidRDefault="003E469B">
      <w:pPr>
        <w:pStyle w:val="Ttulo3"/>
      </w:pPr>
      <w:bookmarkStart w:id="14" w:name="_heading=h.qjpyv5i03y8d" w:colFirst="0" w:colLast="0"/>
      <w:bookmarkEnd w:id="14"/>
      <w:r w:rsidRPr="00CA1C32">
        <w:t>g) Cierre de instrucción</w:t>
      </w:r>
    </w:p>
    <w:p w:rsidR="009C52AA" w:rsidRPr="00CA1C32" w:rsidRDefault="003E469B">
      <w:pPr>
        <w:rPr>
          <w:color w:val="000000"/>
        </w:rPr>
      </w:pPr>
      <w:bookmarkStart w:id="15" w:name="_heading=h.27l2lo3sjwjx" w:colFirst="0" w:colLast="0"/>
      <w:bookmarkEnd w:id="15"/>
      <w:r w:rsidRPr="00CA1C32">
        <w:t>Al no existir diligencias pendientes por desahogar</w:t>
      </w:r>
      <w:r w:rsidRPr="00CA1C32">
        <w:rPr>
          <w:color w:val="000000"/>
        </w:rPr>
        <w:t xml:space="preserve">, el </w:t>
      </w:r>
      <w:r w:rsidRPr="00CA1C32">
        <w:rPr>
          <w:b/>
          <w:bCs/>
          <w:color w:val="000000"/>
        </w:rPr>
        <w:t>once de agosto de dos mil veintiséis</w:t>
      </w:r>
      <w:r w:rsidRPr="00CA1C32">
        <w:rPr>
          <w:color w:val="000000"/>
        </w:rPr>
        <w:t xml:space="preserve">, la </w:t>
      </w:r>
      <w:r w:rsidRPr="00CA1C32">
        <w:rPr>
          <w:b/>
          <w:bCs/>
          <w:color w:val="000000"/>
        </w:rPr>
        <w:t xml:space="preserve">Comisionada Sharon Cristina Morales Martínez </w:t>
      </w:r>
      <w:r w:rsidRPr="00CA1C32">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w:t>
      </w:r>
      <w:r w:rsidRPr="00CA1C32">
        <w:rPr>
          <w:color w:val="000000"/>
        </w:rPr>
        <w:lastRenderedPageBreak/>
        <w:t xml:space="preserve">de México y Municipios. Dicho acuerdo </w:t>
      </w:r>
      <w:r w:rsidRPr="00CA1C32">
        <w:t>fue notificado a las partes el mismo día a través del SAIMEX.</w:t>
      </w:r>
    </w:p>
    <w:p w:rsidR="009C52AA" w:rsidRPr="00CA1C32" w:rsidRDefault="009C52AA">
      <w:pPr>
        <w:rPr>
          <w:color w:val="000000"/>
        </w:rPr>
      </w:pPr>
    </w:p>
    <w:p w:rsidR="009C52AA" w:rsidRPr="00CA1C32" w:rsidRDefault="003E469B">
      <w:pPr>
        <w:pStyle w:val="Ttulo1"/>
      </w:pPr>
      <w:bookmarkStart w:id="16" w:name="_heading=h.vj3rlxap0fih" w:colFirst="0" w:colLast="0"/>
      <w:bookmarkEnd w:id="16"/>
      <w:r w:rsidRPr="00CA1C32">
        <w:t>CONSIDERANDOS</w:t>
      </w:r>
    </w:p>
    <w:p w:rsidR="009C52AA" w:rsidRPr="00CA1C32" w:rsidRDefault="009C52AA">
      <w:pPr>
        <w:jc w:val="center"/>
        <w:rPr>
          <w:b/>
          <w:bCs/>
          <w:color w:val="000000"/>
        </w:rPr>
      </w:pPr>
    </w:p>
    <w:p w:rsidR="009C52AA" w:rsidRPr="00CA1C32" w:rsidRDefault="003E469B">
      <w:pPr>
        <w:pStyle w:val="Ttulo2"/>
      </w:pPr>
      <w:bookmarkStart w:id="17" w:name="_heading=h.miajqs3paeae" w:colFirst="0" w:colLast="0"/>
      <w:bookmarkEnd w:id="17"/>
      <w:r w:rsidRPr="00CA1C32">
        <w:t xml:space="preserve">PRIMERO. </w:t>
      </w:r>
      <w:proofErr w:type="spellStart"/>
      <w:r w:rsidRPr="00CA1C32">
        <w:t>Procedibilidad</w:t>
      </w:r>
      <w:proofErr w:type="spellEnd"/>
    </w:p>
    <w:p w:rsidR="009C52AA" w:rsidRPr="00CA1C32" w:rsidRDefault="003E469B">
      <w:pPr>
        <w:pStyle w:val="Ttulo3"/>
      </w:pPr>
      <w:bookmarkStart w:id="18" w:name="_heading=h.gi5rhbvj0xa3" w:colFirst="0" w:colLast="0"/>
      <w:bookmarkEnd w:id="18"/>
      <w:r w:rsidRPr="00CA1C32">
        <w:t>a) Competencia del Instituto</w:t>
      </w:r>
    </w:p>
    <w:p w:rsidR="009C52AA" w:rsidRPr="00CA1C32" w:rsidRDefault="003E469B">
      <w:pPr>
        <w:rPr>
          <w:color w:val="000000"/>
        </w:rPr>
      </w:pPr>
      <w:r w:rsidRPr="00CA1C32">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CA1C32">
        <w:t xml:space="preserve">párrafos trigésimo noveno, cuadragésimo y cuadragésimo primero, fracciones IV y V, </w:t>
      </w:r>
      <w:r w:rsidRPr="00CA1C32">
        <w:rPr>
          <w:color w:val="000000"/>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9C52AA" w:rsidRPr="00CA1C32" w:rsidRDefault="009C52AA">
      <w:pPr>
        <w:rPr>
          <w:color w:val="000000"/>
        </w:rPr>
      </w:pPr>
    </w:p>
    <w:p w:rsidR="009C52AA" w:rsidRPr="00CA1C32" w:rsidRDefault="003E469B">
      <w:pPr>
        <w:pStyle w:val="Ttulo3"/>
      </w:pPr>
      <w:bookmarkStart w:id="19" w:name="_heading=h.rrd0sf8lqomt" w:colFirst="0" w:colLast="0"/>
      <w:bookmarkEnd w:id="19"/>
      <w:r w:rsidRPr="00CA1C32">
        <w:t>b) Legitimidad de la parte recurrente</w:t>
      </w:r>
    </w:p>
    <w:p w:rsidR="009C52AA" w:rsidRPr="00CA1C32" w:rsidRDefault="003E469B">
      <w:pPr>
        <w:rPr>
          <w:color w:val="000000"/>
        </w:rPr>
      </w:pPr>
      <w:r w:rsidRPr="00CA1C32">
        <w:rPr>
          <w:color w:val="000000"/>
        </w:rPr>
        <w:t>El recurso de revisión fue interpuesto por parte legítima, ya que se presentó por la misma persona que formuló la solicitud de acceso a la Información Pública,</w:t>
      </w:r>
      <w:r w:rsidRPr="00CA1C32">
        <w:rPr>
          <w:b/>
          <w:bCs/>
          <w:color w:val="000000"/>
        </w:rPr>
        <w:t xml:space="preserve"> </w:t>
      </w:r>
      <w:r w:rsidRPr="00CA1C32">
        <w:rPr>
          <w:color w:val="000000"/>
        </w:rPr>
        <w:t>debido a que los datos de acceso</w:t>
      </w:r>
      <w:r w:rsidRPr="00CA1C32">
        <w:rPr>
          <w:b/>
          <w:bCs/>
          <w:color w:val="000000"/>
        </w:rPr>
        <w:t xml:space="preserve"> </w:t>
      </w:r>
      <w:r w:rsidRPr="00CA1C32">
        <w:rPr>
          <w:color w:val="000000"/>
        </w:rPr>
        <w:t>SAIMEX son personales e irrepetibles.</w:t>
      </w:r>
    </w:p>
    <w:p w:rsidR="009C52AA" w:rsidRPr="00CA1C32" w:rsidRDefault="009C52AA"/>
    <w:p w:rsidR="009C52AA" w:rsidRPr="00CA1C32" w:rsidRDefault="003E469B">
      <w:pPr>
        <w:pStyle w:val="Ttulo3"/>
      </w:pPr>
      <w:bookmarkStart w:id="20" w:name="_heading=h.wfqzqc5vgb18" w:colFirst="0" w:colLast="0"/>
      <w:bookmarkEnd w:id="20"/>
      <w:r w:rsidRPr="00CA1C32">
        <w:lastRenderedPageBreak/>
        <w:t>c) Plazo para interponer el recurso</w:t>
      </w:r>
    </w:p>
    <w:p w:rsidR="009C52AA" w:rsidRPr="00CA1C32" w:rsidRDefault="003E469B">
      <w:pPr>
        <w:rPr>
          <w:color w:val="000000"/>
        </w:rPr>
      </w:pPr>
      <w:r w:rsidRPr="00CA1C32">
        <w:rPr>
          <w:b/>
          <w:bCs/>
          <w:color w:val="000000"/>
        </w:rPr>
        <w:t>EL SUJETO OBLIGADO</w:t>
      </w:r>
      <w:r w:rsidRPr="00CA1C32">
        <w:rPr>
          <w:color w:val="000000"/>
        </w:rPr>
        <w:t xml:space="preserve"> notificó la respuesta a la solicitud de acceso a la Información Pública el </w:t>
      </w:r>
      <w:r w:rsidRPr="00CA1C32">
        <w:rPr>
          <w:b/>
          <w:bCs/>
          <w:color w:val="000000"/>
        </w:rPr>
        <w:t>trece de noviembre de dos mil veinticinco</w:t>
      </w:r>
      <w:r w:rsidRPr="00CA1C32">
        <w:rPr>
          <w:color w:val="000000"/>
        </w:rPr>
        <w:t xml:space="preserve"> y el recurso que nos ocupa se interpuso el </w:t>
      </w:r>
      <w:r w:rsidRPr="00CA1C32">
        <w:rPr>
          <w:b/>
          <w:bCs/>
          <w:color w:val="000000"/>
        </w:rPr>
        <w:t>dieciocho de noviembre de dos mil veinticinco</w:t>
      </w:r>
      <w:r w:rsidRPr="00CA1C32">
        <w:rPr>
          <w:color w:val="000000"/>
        </w:rPr>
        <w:t>; por lo tanto, éste se encuentra dentro del margen temporal previsto en el artículo 178 de la Ley de Transparencia y Acceso a la Información Pública del Estado de México y Municipios.</w:t>
      </w:r>
    </w:p>
    <w:p w:rsidR="009C52AA" w:rsidRPr="00CA1C32" w:rsidRDefault="009C52AA">
      <w:pPr>
        <w:rPr>
          <w:color w:val="000000"/>
        </w:rPr>
      </w:pPr>
    </w:p>
    <w:p w:rsidR="009C52AA" w:rsidRPr="00CA1C32" w:rsidRDefault="003E469B">
      <w:pPr>
        <w:pStyle w:val="Ttulo3"/>
      </w:pPr>
      <w:bookmarkStart w:id="21" w:name="_heading=h.c26pwjgdvrta" w:colFirst="0" w:colLast="0"/>
      <w:bookmarkEnd w:id="21"/>
      <w:r w:rsidRPr="00CA1C32">
        <w:t>d) Causal de Procedencia</w:t>
      </w:r>
    </w:p>
    <w:p w:rsidR="009C52AA" w:rsidRPr="00CA1C32" w:rsidRDefault="003E469B">
      <w:r w:rsidRPr="00CA1C32">
        <w:t xml:space="preserve">Resulta procedente la interposición del recurso de revisión, ya que </w:t>
      </w:r>
      <w:r w:rsidRPr="00CA1C32">
        <w:rPr>
          <w:color w:val="000000"/>
        </w:rPr>
        <w:t>se actualiza la causal de procedencia señalada en el artículo 179, fracción V</w:t>
      </w:r>
      <w:r w:rsidRPr="00CA1C32">
        <w:t xml:space="preserve"> de la Ley de Transparencia y Acceso a la Información Pública del Estado de México y Municipios.</w:t>
      </w:r>
    </w:p>
    <w:p w:rsidR="009C52AA" w:rsidRPr="00CA1C32" w:rsidRDefault="009C52AA"/>
    <w:p w:rsidR="009C52AA" w:rsidRPr="00CA1C32" w:rsidRDefault="003E469B">
      <w:pPr>
        <w:pStyle w:val="Ttulo3"/>
      </w:pPr>
      <w:bookmarkStart w:id="22" w:name="_heading=h.11sug816g32d" w:colFirst="0" w:colLast="0"/>
      <w:bookmarkEnd w:id="22"/>
      <w:r w:rsidRPr="00CA1C32">
        <w:t>e) Requisitos formales para la interposición del recurso</w:t>
      </w:r>
    </w:p>
    <w:p w:rsidR="009C52AA" w:rsidRPr="00CA1C32" w:rsidRDefault="003E469B">
      <w:r w:rsidRPr="00CA1C32">
        <w:rPr>
          <w:b/>
          <w:bCs/>
        </w:rPr>
        <w:t xml:space="preserve">LA PARTE RECURRENTE </w:t>
      </w:r>
      <w:r w:rsidRPr="00CA1C32">
        <w:t>acreditó todos y cada uno de los elementos formales exigidos por el artículo 180 de la misma normatividad.</w:t>
      </w:r>
    </w:p>
    <w:p w:rsidR="009C52AA" w:rsidRPr="00CA1C32" w:rsidRDefault="009C52AA"/>
    <w:p w:rsidR="009C52AA" w:rsidRPr="00CA1C32" w:rsidRDefault="003E469B">
      <w:pPr>
        <w:rPr>
          <w:color w:val="000000"/>
          <w:sz w:val="24"/>
          <w:szCs w:val="24"/>
        </w:rPr>
      </w:pPr>
      <w:r w:rsidRPr="00CA1C32">
        <w:rPr>
          <w:sz w:val="24"/>
          <w:szCs w:val="24"/>
        </w:rPr>
        <w:t xml:space="preserve">Es importante mencionar que, de la revisión del expediente electrónico del SAIMEX, se observa que </w:t>
      </w:r>
      <w:r w:rsidRPr="00CA1C32">
        <w:rPr>
          <w:b/>
          <w:bCs/>
          <w:sz w:val="24"/>
          <w:szCs w:val="24"/>
        </w:rPr>
        <w:t>LA PARTE RECURRENTE</w:t>
      </w:r>
      <w:r w:rsidRPr="00CA1C32">
        <w:rPr>
          <w:sz w:val="24"/>
          <w:szCs w:val="24"/>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w:t>
      </w:r>
      <w:r w:rsidRPr="00CA1C32">
        <w:rPr>
          <w:color w:val="000000"/>
          <w:sz w:val="24"/>
          <w:szCs w:val="24"/>
        </w:rPr>
        <w:t xml:space="preserve">sin necesidad de acreditar interés alguno o justificar su utilización, de lo que se infiere que </w:t>
      </w:r>
      <w:r w:rsidRPr="00CA1C32">
        <w:rPr>
          <w:b/>
          <w:bCs/>
          <w:color w:val="000000"/>
          <w:sz w:val="24"/>
          <w:szCs w:val="24"/>
          <w:u w:val="single"/>
        </w:rPr>
        <w:t xml:space="preserve">el nombre </w:t>
      </w:r>
      <w:r w:rsidRPr="00CA1C32">
        <w:rPr>
          <w:b/>
          <w:bCs/>
          <w:color w:val="000000"/>
          <w:sz w:val="24"/>
          <w:szCs w:val="24"/>
          <w:u w:val="single"/>
        </w:rPr>
        <w:lastRenderedPageBreak/>
        <w:t>no es un requisito indispensable</w:t>
      </w:r>
      <w:r w:rsidRPr="00CA1C32">
        <w:rPr>
          <w:color w:val="000000"/>
          <w:sz w:val="24"/>
          <w:szCs w:val="24"/>
        </w:rPr>
        <w:t xml:space="preserve"> para que las y los ciudadanos ejerzan el derecho de acceso a la información pública. </w:t>
      </w:r>
    </w:p>
    <w:p w:rsidR="009C52AA" w:rsidRPr="00CA1C32" w:rsidRDefault="009C52AA">
      <w:pPr>
        <w:rPr>
          <w:color w:val="000000"/>
          <w:sz w:val="24"/>
          <w:szCs w:val="24"/>
        </w:rPr>
      </w:pPr>
    </w:p>
    <w:p w:rsidR="009C52AA" w:rsidRPr="00CA1C32" w:rsidRDefault="003E469B">
      <w:pPr>
        <w:rPr>
          <w:sz w:val="24"/>
          <w:szCs w:val="24"/>
        </w:rPr>
      </w:pPr>
      <w:r w:rsidRPr="00CA1C32">
        <w:rPr>
          <w:color w:val="000000"/>
          <w:sz w:val="24"/>
          <w:szCs w:val="24"/>
        </w:rPr>
        <w:t>Asimismo, la Ley de la materia prevé en su artículo 155, párrafo segundo la posibilidad de que las solicitudes de información sean anónimas, al utilizar un nombre incompleto o, inclusive un seudónimo.</w:t>
      </w:r>
      <w:r w:rsidRPr="00CA1C32">
        <w:rPr>
          <w:sz w:val="24"/>
          <w:szCs w:val="24"/>
        </w:rPr>
        <w:t xml:space="preserve"> En adición a lo anterior, el propio artículo 180, en su último párrafo, establece que cuando el recurso de revisión se interponga de manera electrónica no será indispensable que contenga algunos requisitos, entre ellos, el nombre de </w:t>
      </w:r>
      <w:r w:rsidRPr="00CA1C32">
        <w:rPr>
          <w:b/>
          <w:bCs/>
          <w:sz w:val="24"/>
          <w:szCs w:val="24"/>
        </w:rPr>
        <w:t>LA PARTE RECURRENTE;</w:t>
      </w:r>
      <w:r w:rsidRPr="00CA1C32">
        <w:rPr>
          <w:sz w:val="24"/>
          <w:szCs w:val="24"/>
        </w:rPr>
        <w:t xml:space="preserve"> por lo que, en el presente caso, al haber sido presentado el recurso de revisión vía SAIMEX, dicho requisito resulta innecesario.</w:t>
      </w:r>
    </w:p>
    <w:p w:rsidR="009C52AA" w:rsidRPr="00CA1C32" w:rsidRDefault="009C52AA">
      <w:pPr>
        <w:ind w:left="-57"/>
      </w:pPr>
    </w:p>
    <w:p w:rsidR="009C52AA" w:rsidRPr="00CA1C32" w:rsidRDefault="003E469B">
      <w:pPr>
        <w:pStyle w:val="Ttulo2"/>
      </w:pPr>
      <w:bookmarkStart w:id="23" w:name="_heading=h.ht9id7nmbjk3" w:colFirst="0" w:colLast="0"/>
      <w:bookmarkEnd w:id="23"/>
      <w:r w:rsidRPr="00CA1C32">
        <w:t>SEGUNDO. Estudio de Fondo</w:t>
      </w:r>
    </w:p>
    <w:p w:rsidR="009C52AA" w:rsidRPr="00CA1C32" w:rsidRDefault="003E469B">
      <w:pPr>
        <w:pStyle w:val="Ttulo3"/>
      </w:pPr>
      <w:bookmarkStart w:id="24" w:name="_heading=h.xoluyql9a7w9" w:colFirst="0" w:colLast="0"/>
      <w:bookmarkEnd w:id="24"/>
      <w:r w:rsidRPr="00CA1C32">
        <w:t>a) Mandato de transparencia y responsabilidad del Sujeto Obligado</w:t>
      </w:r>
    </w:p>
    <w:p w:rsidR="009C52AA" w:rsidRPr="00CA1C32" w:rsidRDefault="003E469B">
      <w:r w:rsidRPr="00CA1C32">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9C52AA" w:rsidRPr="00CA1C32" w:rsidRDefault="009C52AA"/>
    <w:p w:rsidR="009C52AA" w:rsidRPr="00CA1C32" w:rsidRDefault="003E469B">
      <w:pPr>
        <w:spacing w:line="240" w:lineRule="auto"/>
        <w:ind w:left="567" w:right="539"/>
        <w:rPr>
          <w:b/>
          <w:bCs/>
          <w:i/>
          <w:iCs/>
        </w:rPr>
      </w:pPr>
      <w:r w:rsidRPr="00CA1C32">
        <w:rPr>
          <w:b/>
          <w:bCs/>
          <w:i/>
          <w:iCs/>
        </w:rPr>
        <w:t>Constitución Política de los Estados Unidos Mexicanos</w:t>
      </w:r>
    </w:p>
    <w:p w:rsidR="009C52AA" w:rsidRPr="00CA1C32" w:rsidRDefault="003E469B">
      <w:pPr>
        <w:spacing w:line="240" w:lineRule="auto"/>
        <w:ind w:left="567" w:right="539"/>
        <w:rPr>
          <w:b/>
          <w:bCs/>
          <w:i/>
          <w:iCs/>
        </w:rPr>
      </w:pPr>
      <w:r w:rsidRPr="00CA1C32">
        <w:rPr>
          <w:b/>
          <w:bCs/>
          <w:i/>
          <w:iCs/>
        </w:rPr>
        <w:t>“Artículo 6.</w:t>
      </w:r>
    </w:p>
    <w:p w:rsidR="009C52AA" w:rsidRPr="00CA1C32" w:rsidRDefault="003E469B">
      <w:pPr>
        <w:spacing w:line="240" w:lineRule="auto"/>
        <w:ind w:left="567" w:right="539"/>
        <w:rPr>
          <w:i/>
          <w:iCs/>
        </w:rPr>
      </w:pPr>
      <w:r w:rsidRPr="00CA1C32">
        <w:rPr>
          <w:i/>
          <w:iCs/>
        </w:rPr>
        <w:t>(…)</w:t>
      </w:r>
    </w:p>
    <w:p w:rsidR="009C52AA" w:rsidRPr="00CA1C32" w:rsidRDefault="003E469B">
      <w:pPr>
        <w:spacing w:line="240" w:lineRule="auto"/>
        <w:ind w:left="567" w:right="539"/>
        <w:rPr>
          <w:i/>
          <w:iCs/>
        </w:rPr>
      </w:pPr>
      <w:r w:rsidRPr="00CA1C32">
        <w:rPr>
          <w:i/>
          <w:iCs/>
        </w:rPr>
        <w:t>Para efectos de lo dispuesto en el presente artículo se observará lo siguiente:</w:t>
      </w:r>
    </w:p>
    <w:p w:rsidR="009C52AA" w:rsidRPr="00CA1C32" w:rsidRDefault="003E469B">
      <w:pPr>
        <w:spacing w:line="240" w:lineRule="auto"/>
        <w:ind w:left="567" w:right="539"/>
        <w:rPr>
          <w:b/>
          <w:bCs/>
          <w:i/>
          <w:iCs/>
        </w:rPr>
      </w:pPr>
      <w:r w:rsidRPr="00CA1C32">
        <w:rPr>
          <w:b/>
          <w:bCs/>
          <w:i/>
          <w:iCs/>
        </w:rPr>
        <w:t>A</w:t>
      </w:r>
      <w:r w:rsidRPr="00CA1C32">
        <w:rPr>
          <w:i/>
          <w:iCs/>
        </w:rPr>
        <w:t xml:space="preserve">. </w:t>
      </w:r>
      <w:r w:rsidRPr="00CA1C32">
        <w:rPr>
          <w:b/>
          <w:bCs/>
          <w:i/>
          <w:iCs/>
        </w:rPr>
        <w:t>Para el ejercicio del derecho de acceso a la información</w:t>
      </w:r>
      <w:r w:rsidRPr="00CA1C32">
        <w:rPr>
          <w:i/>
          <w:iCs/>
        </w:rPr>
        <w:t xml:space="preserve">, la Federación y </w:t>
      </w:r>
      <w:r w:rsidRPr="00CA1C32">
        <w:rPr>
          <w:b/>
          <w:bCs/>
          <w:i/>
          <w:iCs/>
        </w:rPr>
        <w:t>las entidades federativas, en el ámbito de sus respectivas competencias, se regirán por los siguientes principios y bases:</w:t>
      </w:r>
    </w:p>
    <w:p w:rsidR="009C52AA" w:rsidRPr="00CA1C32" w:rsidRDefault="003E469B">
      <w:pPr>
        <w:spacing w:line="240" w:lineRule="auto"/>
        <w:ind w:left="567" w:right="539"/>
        <w:rPr>
          <w:i/>
          <w:iCs/>
        </w:rPr>
      </w:pPr>
      <w:r w:rsidRPr="00CA1C32">
        <w:rPr>
          <w:b/>
          <w:bCs/>
          <w:i/>
          <w:iCs/>
        </w:rPr>
        <w:t xml:space="preserve">I. </w:t>
      </w:r>
      <w:r w:rsidRPr="00CA1C32">
        <w:rPr>
          <w:b/>
          <w:bCs/>
          <w:i/>
          <w:iCs/>
        </w:rPr>
        <w:tab/>
        <w:t>Toda la información en posesión de cualquier</w:t>
      </w:r>
      <w:r w:rsidRPr="00CA1C32">
        <w:rPr>
          <w:i/>
          <w:iCs/>
        </w:rPr>
        <w:t xml:space="preserve"> </w:t>
      </w:r>
      <w:r w:rsidRPr="00CA1C32">
        <w:rPr>
          <w:b/>
          <w:bCs/>
          <w:i/>
          <w:iCs/>
        </w:rPr>
        <w:t>autoridad</w:t>
      </w:r>
      <w:r w:rsidRPr="00CA1C32">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w:t>
      </w:r>
      <w:r w:rsidRPr="00CA1C32">
        <w:rPr>
          <w:i/>
          <w:iCs/>
        </w:rPr>
        <w:lastRenderedPageBreak/>
        <w:t xml:space="preserve">federal, estatal y </w:t>
      </w:r>
      <w:r w:rsidRPr="00CA1C32">
        <w:rPr>
          <w:b/>
          <w:bCs/>
          <w:i/>
          <w:iCs/>
        </w:rPr>
        <w:t>municipal</w:t>
      </w:r>
      <w:r w:rsidRPr="00CA1C32">
        <w:rPr>
          <w:i/>
          <w:iCs/>
        </w:rPr>
        <w:t xml:space="preserve">, </w:t>
      </w:r>
      <w:r w:rsidRPr="00CA1C32">
        <w:rPr>
          <w:b/>
          <w:bCs/>
          <w:i/>
          <w:iCs/>
        </w:rPr>
        <w:t>es pública</w:t>
      </w:r>
      <w:r w:rsidRPr="00CA1C32">
        <w:rPr>
          <w:i/>
          <w:iCs/>
        </w:rPr>
        <w:t xml:space="preserve"> y sólo podrá ser reservada temporalmente por razones de interés público y seguridad nacional, en los términos que fijen las leyes. </w:t>
      </w:r>
      <w:r w:rsidRPr="00CA1C32">
        <w:rPr>
          <w:b/>
          <w:bCs/>
          <w:i/>
          <w:iCs/>
        </w:rPr>
        <w:t>En la interpretación de este derecho deberá prevalecer el principio de máxima publicidad. Los sujetos obligados deberán documentar todo acto que derive del ejercicio de sus facultades, competencias o funciones</w:t>
      </w:r>
      <w:r w:rsidRPr="00CA1C32">
        <w:rPr>
          <w:i/>
          <w:iCs/>
        </w:rPr>
        <w:t>, la ley determinará los supuestos específicos bajo los cuales procederá la declaración de inexistencia de la información.”</w:t>
      </w:r>
    </w:p>
    <w:p w:rsidR="009C52AA" w:rsidRPr="00CA1C32" w:rsidRDefault="009C52AA">
      <w:pPr>
        <w:spacing w:line="240" w:lineRule="auto"/>
        <w:ind w:left="567" w:right="539"/>
        <w:rPr>
          <w:b/>
          <w:bCs/>
          <w:i/>
          <w:iCs/>
        </w:rPr>
      </w:pPr>
    </w:p>
    <w:p w:rsidR="009C52AA" w:rsidRPr="00CA1C32" w:rsidRDefault="003E469B">
      <w:pPr>
        <w:spacing w:line="240" w:lineRule="auto"/>
        <w:ind w:left="567" w:right="539"/>
        <w:rPr>
          <w:b/>
          <w:bCs/>
          <w:i/>
          <w:iCs/>
        </w:rPr>
      </w:pPr>
      <w:r w:rsidRPr="00CA1C32">
        <w:rPr>
          <w:b/>
          <w:bCs/>
          <w:i/>
          <w:iCs/>
        </w:rPr>
        <w:t>Constitución Política del Estado Libre y Soberano de México</w:t>
      </w:r>
    </w:p>
    <w:p w:rsidR="009C52AA" w:rsidRPr="00CA1C32" w:rsidRDefault="003E469B">
      <w:pPr>
        <w:spacing w:line="240" w:lineRule="auto"/>
        <w:ind w:left="567" w:right="539"/>
        <w:rPr>
          <w:i/>
          <w:iCs/>
        </w:rPr>
      </w:pPr>
      <w:r w:rsidRPr="00CA1C32">
        <w:rPr>
          <w:b/>
          <w:bCs/>
          <w:i/>
          <w:iCs/>
        </w:rPr>
        <w:t>“Artículo 5</w:t>
      </w:r>
      <w:r w:rsidRPr="00CA1C32">
        <w:rPr>
          <w:i/>
          <w:iCs/>
        </w:rPr>
        <w:t xml:space="preserve">.- </w:t>
      </w:r>
    </w:p>
    <w:p w:rsidR="009C52AA" w:rsidRPr="00CA1C32" w:rsidRDefault="003E469B">
      <w:pPr>
        <w:spacing w:line="240" w:lineRule="auto"/>
        <w:ind w:left="567" w:right="539"/>
        <w:rPr>
          <w:i/>
          <w:iCs/>
        </w:rPr>
      </w:pPr>
      <w:r w:rsidRPr="00CA1C32">
        <w:rPr>
          <w:i/>
          <w:iCs/>
        </w:rPr>
        <w:t>(…)</w:t>
      </w:r>
    </w:p>
    <w:p w:rsidR="009C52AA" w:rsidRPr="00CA1C32" w:rsidRDefault="003E469B">
      <w:pPr>
        <w:spacing w:line="240" w:lineRule="auto"/>
        <w:ind w:left="567" w:right="539"/>
        <w:rPr>
          <w:i/>
          <w:iCs/>
        </w:rPr>
      </w:pPr>
      <w:r w:rsidRPr="00CA1C32">
        <w:rPr>
          <w:b/>
          <w:bCs/>
          <w:i/>
          <w:iCs/>
        </w:rPr>
        <w:t>El derecho a la información será garantizado por el Estado. La ley establecerá las previsiones que permitan asegurar la protección, el respeto y la difusión de este derecho</w:t>
      </w:r>
      <w:r w:rsidRPr="00CA1C32">
        <w:rPr>
          <w:i/>
          <w:iCs/>
        </w:rPr>
        <w:t>.</w:t>
      </w:r>
    </w:p>
    <w:p w:rsidR="009C52AA" w:rsidRPr="00CA1C32" w:rsidRDefault="003E469B">
      <w:pPr>
        <w:spacing w:line="240" w:lineRule="auto"/>
        <w:ind w:left="567" w:right="539"/>
        <w:rPr>
          <w:i/>
          <w:iCs/>
        </w:rPr>
      </w:pPr>
      <w:r w:rsidRPr="00CA1C32">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9C52AA" w:rsidRPr="00CA1C32" w:rsidRDefault="003E469B">
      <w:pPr>
        <w:spacing w:line="240" w:lineRule="auto"/>
        <w:ind w:left="567" w:right="539"/>
        <w:rPr>
          <w:i/>
          <w:iCs/>
        </w:rPr>
      </w:pPr>
      <w:r w:rsidRPr="00CA1C32">
        <w:rPr>
          <w:b/>
          <w:bCs/>
          <w:i/>
          <w:iCs/>
        </w:rPr>
        <w:t>Este derecho se regirá por los principios y bases siguientes</w:t>
      </w:r>
      <w:r w:rsidRPr="00CA1C32">
        <w:rPr>
          <w:i/>
          <w:iCs/>
        </w:rPr>
        <w:t>:</w:t>
      </w:r>
    </w:p>
    <w:p w:rsidR="009C52AA" w:rsidRPr="00CA1C32" w:rsidRDefault="003E469B">
      <w:pPr>
        <w:spacing w:line="240" w:lineRule="auto"/>
        <w:ind w:left="567" w:right="539"/>
        <w:rPr>
          <w:i/>
          <w:iCs/>
        </w:rPr>
      </w:pPr>
      <w:r w:rsidRPr="00CA1C32">
        <w:rPr>
          <w:b/>
          <w:bCs/>
          <w:i/>
          <w:iCs/>
        </w:rPr>
        <w:t>I. Toda la información en posesión de cualquier autoridad, entidad, órgano y organismos de los</w:t>
      </w:r>
      <w:r w:rsidRPr="00CA1C32">
        <w:rPr>
          <w:i/>
          <w:iCs/>
        </w:rPr>
        <w:t xml:space="preserve"> Poderes Ejecutivo, Legislativo y Judicial, órganos autónomos, partidos políticos, fideicomisos y fondos públicos estatales y </w:t>
      </w:r>
      <w:r w:rsidRPr="00CA1C32">
        <w:rPr>
          <w:b/>
          <w:bCs/>
          <w:i/>
          <w:iCs/>
        </w:rPr>
        <w:t>municipales</w:t>
      </w:r>
      <w:r w:rsidRPr="00CA1C32">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CA1C32">
        <w:rPr>
          <w:b/>
          <w:bCs/>
          <w:i/>
          <w:iCs/>
        </w:rPr>
        <w:t>es pública</w:t>
      </w:r>
      <w:r w:rsidRPr="00CA1C32">
        <w:rPr>
          <w:i/>
          <w:iCs/>
        </w:rPr>
        <w:t xml:space="preserve"> y sólo podrá ser reservada temporalmente por razones previstas en la Constitución Política de los Estados Unidos Mexicanos de interés público y seguridad, en los términos que fijen las leyes. </w:t>
      </w:r>
      <w:r w:rsidRPr="00CA1C32">
        <w:rPr>
          <w:b/>
          <w:bCs/>
          <w:i/>
          <w:iCs/>
        </w:rPr>
        <w:t>En la interpretación de este derecho deberá prevalecer el principio de máxima publicidad</w:t>
      </w:r>
      <w:r w:rsidRPr="00CA1C32">
        <w:rPr>
          <w:i/>
          <w:iCs/>
        </w:rPr>
        <w:t xml:space="preserve">. </w:t>
      </w:r>
      <w:r w:rsidRPr="00CA1C32">
        <w:rPr>
          <w:b/>
          <w:bCs/>
          <w:i/>
          <w:iCs/>
        </w:rPr>
        <w:t>Los sujetos obligados deberán documentar todo acto que derive del ejercicio de sus facultades, competencias o funciones</w:t>
      </w:r>
      <w:r w:rsidRPr="00CA1C32">
        <w:rPr>
          <w:i/>
          <w:iCs/>
        </w:rPr>
        <w:t>, la ley determinará los supuestos específicos bajo los cuales procederá la declaración de inexistencia de la información.”</w:t>
      </w:r>
    </w:p>
    <w:p w:rsidR="009C52AA" w:rsidRPr="00CA1C32" w:rsidRDefault="009C52AA">
      <w:pPr>
        <w:rPr>
          <w:b/>
          <w:bCs/>
          <w:i/>
          <w:iCs/>
        </w:rPr>
      </w:pPr>
    </w:p>
    <w:p w:rsidR="009C52AA" w:rsidRPr="00CA1C32" w:rsidRDefault="003E469B">
      <w:pPr>
        <w:rPr>
          <w:i/>
          <w:iCs/>
        </w:rPr>
      </w:pPr>
      <w:r w:rsidRPr="00CA1C32">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CA1C32">
        <w:rPr>
          <w:i/>
          <w:iCs/>
        </w:rPr>
        <w:t>por los principios de simplicidad, rapidez, gratuidad del procedimiento, auxilio y orientación a los particulares.</w:t>
      </w:r>
    </w:p>
    <w:p w:rsidR="009C52AA" w:rsidRPr="00CA1C32" w:rsidRDefault="009C52AA">
      <w:pPr>
        <w:rPr>
          <w:i/>
          <w:iCs/>
        </w:rPr>
      </w:pPr>
    </w:p>
    <w:p w:rsidR="009C52AA" w:rsidRPr="00CA1C32" w:rsidRDefault="003E469B">
      <w:pPr>
        <w:rPr>
          <w:i/>
          <w:iCs/>
        </w:rPr>
      </w:pPr>
      <w:r w:rsidRPr="00CA1C32">
        <w:lastRenderedPageBreak/>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9C52AA" w:rsidRPr="00CA1C32" w:rsidRDefault="009C52AA"/>
    <w:p w:rsidR="009C52AA" w:rsidRPr="00CA1C32" w:rsidRDefault="003E469B">
      <w:r w:rsidRPr="00CA1C32">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9C52AA" w:rsidRPr="00CA1C32" w:rsidRDefault="009C52AA"/>
    <w:p w:rsidR="009C52AA" w:rsidRPr="00CA1C32" w:rsidRDefault="003E469B">
      <w:r w:rsidRPr="00CA1C32">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9C52AA" w:rsidRPr="00CA1C32" w:rsidRDefault="009C52AA"/>
    <w:p w:rsidR="009C52AA" w:rsidRPr="00CA1C32" w:rsidRDefault="003E469B">
      <w:r w:rsidRPr="00CA1C32">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9C52AA" w:rsidRPr="00CA1C32" w:rsidRDefault="009C52AA"/>
    <w:p w:rsidR="009C52AA" w:rsidRPr="00CA1C32" w:rsidRDefault="003E469B">
      <w:bookmarkStart w:id="25" w:name="_heading=h.2s8eyo1" w:colFirst="0" w:colLast="0"/>
      <w:bookmarkEnd w:id="25"/>
      <w:r w:rsidRPr="00CA1C32">
        <w:lastRenderedPageBreak/>
        <w:t xml:space="preserve">Con base en lo anterior, se considera que </w:t>
      </w:r>
      <w:r w:rsidRPr="00CA1C32">
        <w:rPr>
          <w:b/>
          <w:bCs/>
        </w:rPr>
        <w:t>EL</w:t>
      </w:r>
      <w:r w:rsidRPr="00CA1C32">
        <w:t xml:space="preserve"> </w:t>
      </w:r>
      <w:r w:rsidRPr="00CA1C32">
        <w:rPr>
          <w:b/>
          <w:bCs/>
        </w:rPr>
        <w:t>SUJETO OBLIGADO</w:t>
      </w:r>
      <w:r w:rsidRPr="00CA1C32">
        <w:t xml:space="preserve"> se encontraba compelido a atender la solicitud de acceso a la información realizada por </w:t>
      </w:r>
      <w:r w:rsidRPr="00CA1C32">
        <w:rPr>
          <w:b/>
          <w:bCs/>
        </w:rPr>
        <w:t>LA PARTE RECURRENTE</w:t>
      </w:r>
      <w:r w:rsidRPr="00CA1C32">
        <w:t>.</w:t>
      </w:r>
    </w:p>
    <w:p w:rsidR="009C52AA" w:rsidRPr="00CA1C32" w:rsidRDefault="009C52AA"/>
    <w:p w:rsidR="009C52AA" w:rsidRPr="00CA1C32" w:rsidRDefault="003E469B">
      <w:pPr>
        <w:pStyle w:val="Ttulo3"/>
      </w:pPr>
      <w:bookmarkStart w:id="26" w:name="_heading=h.mwggmvp977ix" w:colFirst="0" w:colLast="0"/>
      <w:bookmarkEnd w:id="26"/>
      <w:r w:rsidRPr="00CA1C32">
        <w:t>b) Controversia a resolver</w:t>
      </w:r>
    </w:p>
    <w:p w:rsidR="009C52AA" w:rsidRPr="00CA1C32" w:rsidRDefault="003E469B">
      <w:r w:rsidRPr="00CA1C32">
        <w:t xml:space="preserve">Con el objeto de ilustrar la controversia planteada, resulta conveniente precisar que, una vez realizado el estudio de las constancias que integran el expediente en que se actúa, se desprende que </w:t>
      </w:r>
      <w:r w:rsidRPr="00CA1C32">
        <w:rPr>
          <w:b/>
          <w:bCs/>
        </w:rPr>
        <w:t>LA PARTE RECURRENTE</w:t>
      </w:r>
      <w:r w:rsidRPr="00CA1C32">
        <w:t xml:space="preserve"> solicitó lo siguiente:</w:t>
      </w:r>
    </w:p>
    <w:p w:rsidR="009C52AA" w:rsidRPr="00CA1C32" w:rsidRDefault="009C52AA"/>
    <w:p w:rsidR="009C52AA" w:rsidRPr="00CA1C32" w:rsidRDefault="003E469B">
      <w:pPr>
        <w:numPr>
          <w:ilvl w:val="0"/>
          <w:numId w:val="1"/>
        </w:numPr>
        <w:pBdr>
          <w:top w:val="nil"/>
          <w:left w:val="nil"/>
          <w:bottom w:val="nil"/>
          <w:right w:val="nil"/>
          <w:between w:val="nil"/>
        </w:pBdr>
        <w:ind w:left="851" w:right="822"/>
        <w:rPr>
          <w:color w:val="000000"/>
        </w:rPr>
      </w:pPr>
      <w:r w:rsidRPr="00CA1C32">
        <w:rPr>
          <w:color w:val="000000"/>
        </w:rPr>
        <w:t xml:space="preserve">Las acciones que realizan las autoridades competentes para vigilar o exhortar a maestros, directores, supervisores y demás autoridades escolares a observar las disposiciones legales, </w:t>
      </w:r>
      <w:proofErr w:type="gramStart"/>
      <w:r w:rsidRPr="00CA1C32">
        <w:rPr>
          <w:color w:val="000000"/>
        </w:rPr>
        <w:t>incluidos</w:t>
      </w:r>
      <w:proofErr w:type="gramEnd"/>
      <w:r w:rsidRPr="00CA1C32">
        <w:rPr>
          <w:color w:val="000000"/>
        </w:rPr>
        <w:t xml:space="preserve"> los códigos de ética y conducta, así como su fundamento jurídico.</w:t>
      </w:r>
    </w:p>
    <w:p w:rsidR="009C52AA" w:rsidRPr="00CA1C32" w:rsidRDefault="009C52AA">
      <w:pPr>
        <w:ind w:left="851" w:right="822"/>
      </w:pPr>
    </w:p>
    <w:p w:rsidR="009C52AA" w:rsidRPr="00CA1C32" w:rsidRDefault="003E469B">
      <w:pPr>
        <w:numPr>
          <w:ilvl w:val="0"/>
          <w:numId w:val="1"/>
        </w:numPr>
        <w:pBdr>
          <w:top w:val="nil"/>
          <w:left w:val="nil"/>
          <w:bottom w:val="nil"/>
          <w:right w:val="nil"/>
          <w:between w:val="nil"/>
        </w:pBdr>
        <w:ind w:left="851" w:right="822"/>
        <w:rPr>
          <w:color w:val="000000"/>
        </w:rPr>
      </w:pPr>
      <w:r w:rsidRPr="00CA1C32">
        <w:rPr>
          <w:color w:val="000000"/>
        </w:rPr>
        <w:t>El Código de Ética y el Código de Conducta que rigen la actuación del personal educativo del Estado de México.</w:t>
      </w:r>
    </w:p>
    <w:p w:rsidR="009C52AA" w:rsidRPr="00CA1C32" w:rsidRDefault="009C52AA">
      <w:pPr>
        <w:ind w:left="851" w:right="822"/>
      </w:pPr>
    </w:p>
    <w:p w:rsidR="009C52AA" w:rsidRPr="00CA1C32" w:rsidRDefault="003E469B">
      <w:pPr>
        <w:numPr>
          <w:ilvl w:val="0"/>
          <w:numId w:val="1"/>
        </w:numPr>
        <w:pBdr>
          <w:top w:val="nil"/>
          <w:left w:val="nil"/>
          <w:bottom w:val="nil"/>
          <w:right w:val="nil"/>
          <w:between w:val="nil"/>
        </w:pBdr>
        <w:ind w:left="851" w:right="822"/>
        <w:rPr>
          <w:color w:val="000000"/>
        </w:rPr>
      </w:pPr>
      <w:r w:rsidRPr="00CA1C32">
        <w:rPr>
          <w:color w:val="000000"/>
        </w:rPr>
        <w:t>Las circulares, oficios o cualquier otro documento mediante el cual se haya instruido a las autoridades escolares a actuar conforme a las disposiciones legales aplicables, correspondientes a los últimos seis meses.</w:t>
      </w:r>
    </w:p>
    <w:p w:rsidR="009C52AA" w:rsidRPr="00CA1C32" w:rsidRDefault="009C52AA">
      <w:pPr>
        <w:ind w:left="851" w:right="822"/>
      </w:pPr>
    </w:p>
    <w:p w:rsidR="009C52AA" w:rsidRPr="00CA1C32" w:rsidRDefault="003E469B">
      <w:pPr>
        <w:numPr>
          <w:ilvl w:val="0"/>
          <w:numId w:val="1"/>
        </w:numPr>
        <w:pBdr>
          <w:top w:val="nil"/>
          <w:left w:val="nil"/>
          <w:bottom w:val="nil"/>
          <w:right w:val="nil"/>
          <w:between w:val="nil"/>
        </w:pBdr>
        <w:ind w:left="851" w:right="822"/>
        <w:rPr>
          <w:color w:val="000000"/>
        </w:rPr>
      </w:pPr>
      <w:r w:rsidRPr="00CA1C32">
        <w:rPr>
          <w:color w:val="000000"/>
        </w:rPr>
        <w:t>Los oficios, circulares, atentas notas o cualquier otro documento mediante el cual se instruya a las autoridades escolares respecto de recibir o no "atenciones" por parte de maestros o directivos durante visitas, reuniones o supervisiones.</w:t>
      </w:r>
    </w:p>
    <w:p w:rsidR="009C52AA" w:rsidRPr="00CA1C32" w:rsidRDefault="009C52AA">
      <w:pPr>
        <w:ind w:left="851" w:right="822"/>
      </w:pPr>
    </w:p>
    <w:p w:rsidR="009C52AA" w:rsidRPr="00CA1C32" w:rsidRDefault="003E469B">
      <w:pPr>
        <w:numPr>
          <w:ilvl w:val="0"/>
          <w:numId w:val="1"/>
        </w:numPr>
        <w:pBdr>
          <w:top w:val="nil"/>
          <w:left w:val="nil"/>
          <w:bottom w:val="nil"/>
          <w:right w:val="nil"/>
          <w:between w:val="nil"/>
        </w:pBdr>
        <w:ind w:left="851" w:right="822"/>
        <w:rPr>
          <w:color w:val="000000"/>
        </w:rPr>
      </w:pPr>
      <w:r w:rsidRPr="00CA1C32">
        <w:rPr>
          <w:color w:val="000000"/>
        </w:rPr>
        <w:lastRenderedPageBreak/>
        <w:t>El número de comités o asociaciones de padres de familia que deben conformarse en las escuelas públicas del Estado de México, así como las disposiciones normativas que regulan su integración y funcionamiento.</w:t>
      </w:r>
    </w:p>
    <w:p w:rsidR="009C52AA" w:rsidRPr="00CA1C32" w:rsidRDefault="009C52AA">
      <w:pPr>
        <w:ind w:left="851" w:right="822"/>
      </w:pPr>
    </w:p>
    <w:p w:rsidR="009C52AA" w:rsidRPr="00CA1C32" w:rsidRDefault="003E469B">
      <w:pPr>
        <w:numPr>
          <w:ilvl w:val="0"/>
          <w:numId w:val="1"/>
        </w:numPr>
        <w:pBdr>
          <w:top w:val="nil"/>
          <w:left w:val="nil"/>
          <w:bottom w:val="nil"/>
          <w:right w:val="nil"/>
          <w:between w:val="nil"/>
        </w:pBdr>
        <w:ind w:left="851" w:right="822"/>
        <w:rPr>
          <w:color w:val="000000"/>
        </w:rPr>
      </w:pPr>
      <w:r w:rsidRPr="00CA1C32">
        <w:rPr>
          <w:color w:val="000000"/>
        </w:rPr>
        <w:t>Las acciones o medidas que deben adoptarse cuando los comités o asociaciones de padres de familia no se encuentren conformados.</w:t>
      </w:r>
    </w:p>
    <w:p w:rsidR="009C52AA" w:rsidRPr="00CA1C32" w:rsidRDefault="009C52AA">
      <w:pPr>
        <w:ind w:left="851" w:right="822"/>
      </w:pPr>
    </w:p>
    <w:p w:rsidR="009C52AA" w:rsidRPr="00CA1C32" w:rsidRDefault="003E469B">
      <w:pPr>
        <w:numPr>
          <w:ilvl w:val="0"/>
          <w:numId w:val="1"/>
        </w:numPr>
        <w:pBdr>
          <w:top w:val="nil"/>
          <w:left w:val="nil"/>
          <w:bottom w:val="nil"/>
          <w:right w:val="nil"/>
          <w:between w:val="nil"/>
        </w:pBdr>
        <w:ind w:left="851" w:right="822"/>
        <w:rPr>
          <w:color w:val="000000"/>
        </w:rPr>
      </w:pPr>
      <w:r w:rsidRPr="00CA1C32">
        <w:rPr>
          <w:color w:val="000000"/>
        </w:rPr>
        <w:t>El número y nombre de los cursos dirigidos a los directivos relacionados con los comités o asociaciones de padres de familia, así como la periodicidad con que deben impartirse o cursarse.</w:t>
      </w:r>
    </w:p>
    <w:p w:rsidR="009C52AA" w:rsidRPr="00CA1C32" w:rsidRDefault="009C52AA">
      <w:pPr>
        <w:ind w:left="851" w:right="822"/>
      </w:pPr>
    </w:p>
    <w:p w:rsidR="009C52AA" w:rsidRPr="00CA1C32" w:rsidRDefault="003E469B">
      <w:pPr>
        <w:numPr>
          <w:ilvl w:val="0"/>
          <w:numId w:val="1"/>
        </w:numPr>
        <w:pBdr>
          <w:top w:val="nil"/>
          <w:left w:val="nil"/>
          <w:bottom w:val="nil"/>
          <w:right w:val="nil"/>
          <w:between w:val="nil"/>
        </w:pBdr>
        <w:ind w:left="851" w:right="822"/>
        <w:rPr>
          <w:color w:val="000000"/>
        </w:rPr>
      </w:pPr>
      <w:r w:rsidRPr="00CA1C32">
        <w:rPr>
          <w:color w:val="000000"/>
        </w:rPr>
        <w:t>Las disposiciones normativas y documentos que establecen la obligación de los directivos de vigilar que los comités o asociaciones de padres de familia se constituyan y funcionen adecuadamente.</w:t>
      </w:r>
    </w:p>
    <w:p w:rsidR="009C52AA" w:rsidRPr="00CA1C32" w:rsidRDefault="009C52AA">
      <w:pPr>
        <w:ind w:left="851" w:right="822"/>
      </w:pPr>
    </w:p>
    <w:p w:rsidR="009C52AA" w:rsidRPr="00CA1C32" w:rsidRDefault="003E469B">
      <w:pPr>
        <w:numPr>
          <w:ilvl w:val="0"/>
          <w:numId w:val="1"/>
        </w:numPr>
        <w:pBdr>
          <w:top w:val="nil"/>
          <w:left w:val="nil"/>
          <w:bottom w:val="nil"/>
          <w:right w:val="nil"/>
          <w:between w:val="nil"/>
        </w:pBdr>
        <w:ind w:left="851" w:right="822"/>
        <w:rPr>
          <w:color w:val="000000"/>
        </w:rPr>
      </w:pPr>
      <w:r w:rsidRPr="00CA1C32">
        <w:rPr>
          <w:color w:val="000000"/>
        </w:rPr>
        <w:t>El nombre de los documentos que deben generar los comités o asociaciones de padres de familia, tales como informes, actas u otros similares.</w:t>
      </w:r>
    </w:p>
    <w:p w:rsidR="009C52AA" w:rsidRPr="00CA1C32" w:rsidRDefault="009C52AA">
      <w:pPr>
        <w:ind w:left="851" w:right="822"/>
      </w:pPr>
    </w:p>
    <w:p w:rsidR="009C52AA" w:rsidRPr="00CA1C32" w:rsidRDefault="003E469B">
      <w:pPr>
        <w:numPr>
          <w:ilvl w:val="0"/>
          <w:numId w:val="1"/>
        </w:numPr>
        <w:pBdr>
          <w:top w:val="nil"/>
          <w:left w:val="nil"/>
          <w:bottom w:val="nil"/>
          <w:right w:val="nil"/>
          <w:between w:val="nil"/>
        </w:pBdr>
        <w:ind w:left="851" w:right="822"/>
        <w:rPr>
          <w:color w:val="000000"/>
        </w:rPr>
      </w:pPr>
      <w:r w:rsidRPr="00CA1C32">
        <w:rPr>
          <w:color w:val="000000"/>
        </w:rPr>
        <w:t>El nombre de los documentos que los directivos escolares están obligados a elaborar, reportar o remitir respecto de los comités o asociaciones de padres de familia, incluyendo informes, actas u otros documentos relacionados.</w:t>
      </w:r>
    </w:p>
    <w:p w:rsidR="009C52AA" w:rsidRPr="00CA1C32" w:rsidRDefault="009C52AA">
      <w:pPr>
        <w:ind w:left="851" w:right="822"/>
      </w:pPr>
    </w:p>
    <w:p w:rsidR="009C52AA" w:rsidRPr="00CA1C32" w:rsidRDefault="003E469B">
      <w:pPr>
        <w:numPr>
          <w:ilvl w:val="0"/>
          <w:numId w:val="1"/>
        </w:numPr>
        <w:pBdr>
          <w:top w:val="nil"/>
          <w:left w:val="nil"/>
          <w:bottom w:val="nil"/>
          <w:right w:val="nil"/>
          <w:between w:val="nil"/>
        </w:pBdr>
        <w:ind w:left="851" w:right="822"/>
        <w:rPr>
          <w:color w:val="000000"/>
        </w:rPr>
      </w:pPr>
      <w:r w:rsidRPr="00CA1C32">
        <w:rPr>
          <w:color w:val="000000"/>
        </w:rPr>
        <w:t>La disposición normativa que faculte a los directivos para administrar los recursos económicos que ingresan a las escuelas por concepto de aportaciones voluntarias o por el cobro de renta de la tienda escolar.</w:t>
      </w:r>
    </w:p>
    <w:p w:rsidR="009C52AA" w:rsidRPr="00CA1C32" w:rsidRDefault="009C52AA">
      <w:pPr>
        <w:tabs>
          <w:tab w:val="left" w:pos="4962"/>
        </w:tabs>
        <w:ind w:left="851" w:right="822"/>
        <w:rPr>
          <w:color w:val="000000"/>
        </w:rPr>
      </w:pPr>
    </w:p>
    <w:p w:rsidR="009C52AA" w:rsidRPr="00CA1C32" w:rsidRDefault="003E469B">
      <w:pPr>
        <w:tabs>
          <w:tab w:val="left" w:pos="4962"/>
        </w:tabs>
      </w:pPr>
      <w:r w:rsidRPr="00CA1C32">
        <w:rPr>
          <w:color w:val="000000"/>
        </w:rPr>
        <w:lastRenderedPageBreak/>
        <w:t xml:space="preserve">En respuesta, </w:t>
      </w:r>
      <w:r w:rsidRPr="00CA1C32">
        <w:rPr>
          <w:b/>
          <w:bCs/>
          <w:color w:val="000000"/>
        </w:rPr>
        <w:t>EL SUJETO OBLIGADO</w:t>
      </w:r>
      <w:r w:rsidRPr="00CA1C32">
        <w:rPr>
          <w:color w:val="000000"/>
        </w:rPr>
        <w:t xml:space="preserve"> se pronunció por conducto de</w:t>
      </w:r>
      <w:r w:rsidRPr="00CA1C32">
        <w:t>l Titular de la Unidad de Transparencia</w:t>
      </w:r>
      <w:r w:rsidRPr="00CA1C32">
        <w:rPr>
          <w:b/>
          <w:bCs/>
        </w:rPr>
        <w:t xml:space="preserve">, </w:t>
      </w:r>
      <w:r w:rsidRPr="00CA1C32">
        <w:t xml:space="preserve">quien informó que la información requerida se encuentra disponible en fuentes de acceso público, por lo que orientó a la persona solicitante a consultar el portal institucional, específicamente los apartados </w:t>
      </w:r>
      <w:r w:rsidRPr="00CA1C32">
        <w:rPr>
          <w:b/>
          <w:bCs/>
        </w:rPr>
        <w:t>"Marco Jurídico"</w:t>
      </w:r>
      <w:r w:rsidRPr="00CA1C32">
        <w:t xml:space="preserve">, </w:t>
      </w:r>
      <w:r w:rsidRPr="00CA1C32">
        <w:rPr>
          <w:b/>
          <w:bCs/>
        </w:rPr>
        <w:t>"Código de Conducta y Reglas de Integridad"</w:t>
      </w:r>
      <w:r w:rsidRPr="00CA1C32">
        <w:t xml:space="preserve"> y </w:t>
      </w:r>
      <w:r w:rsidRPr="00CA1C32">
        <w:rPr>
          <w:b/>
          <w:bCs/>
        </w:rPr>
        <w:t>"Participación Social en las Escuelas"</w:t>
      </w:r>
      <w:r w:rsidRPr="00CA1C32">
        <w:t>.</w:t>
      </w:r>
    </w:p>
    <w:p w:rsidR="009C52AA" w:rsidRPr="00CA1C32" w:rsidRDefault="009C52AA">
      <w:pPr>
        <w:tabs>
          <w:tab w:val="left" w:pos="4962"/>
        </w:tabs>
        <w:rPr>
          <w:color w:val="000000"/>
        </w:rPr>
      </w:pPr>
    </w:p>
    <w:p w:rsidR="009C52AA" w:rsidRPr="00CA1C32" w:rsidRDefault="003E469B">
      <w:pPr>
        <w:tabs>
          <w:tab w:val="left" w:pos="4962"/>
        </w:tabs>
        <w:rPr>
          <w:color w:val="000000"/>
        </w:rPr>
      </w:pPr>
      <w:r w:rsidRPr="00CA1C32">
        <w:rPr>
          <w:color w:val="000000"/>
        </w:rPr>
        <w:t xml:space="preserve">Ahora bien, en la interposición del presente recurso </w:t>
      </w:r>
      <w:r w:rsidRPr="00CA1C32">
        <w:rPr>
          <w:b/>
          <w:bCs/>
          <w:color w:val="000000"/>
        </w:rPr>
        <w:t>LA PARTE RECURRENTE</w:t>
      </w:r>
      <w:r w:rsidRPr="00CA1C32">
        <w:rPr>
          <w:color w:val="000000"/>
        </w:rPr>
        <w:t xml:space="preserve"> se inconformó </w:t>
      </w:r>
      <w:r w:rsidRPr="00CA1C32">
        <w:rPr>
          <w:b/>
          <w:bCs/>
        </w:rPr>
        <w:t>al considerar que la respuesta es incompleta</w:t>
      </w:r>
      <w:r w:rsidRPr="00CA1C32">
        <w:t xml:space="preserve">, pues únicamente se le remitió a diversa normatividad sin atender de manera específica los numerales </w:t>
      </w:r>
      <w:r w:rsidRPr="00CA1C32">
        <w:rPr>
          <w:b/>
          <w:bCs/>
        </w:rPr>
        <w:t>1 y 3 al 11</w:t>
      </w:r>
      <w:r w:rsidRPr="00CA1C32">
        <w:t xml:space="preserve"> de la solicitud; p</w:t>
      </w:r>
      <w:r w:rsidRPr="00CA1C32">
        <w:rPr>
          <w:color w:val="000000"/>
        </w:rPr>
        <w:t>or lo cual, el estudio se centrará en determinar si la información entregada colma todo lo solicitado por la parte recurrente.</w:t>
      </w:r>
    </w:p>
    <w:p w:rsidR="009C52AA" w:rsidRPr="00CA1C32" w:rsidRDefault="009C52AA">
      <w:pPr>
        <w:tabs>
          <w:tab w:val="left" w:pos="4962"/>
        </w:tabs>
        <w:rPr>
          <w:color w:val="000000"/>
        </w:rPr>
      </w:pPr>
    </w:p>
    <w:p w:rsidR="009C52AA" w:rsidRPr="00CA1C32" w:rsidRDefault="003E469B">
      <w:pPr>
        <w:pStyle w:val="Ttulo3"/>
      </w:pPr>
      <w:bookmarkStart w:id="27" w:name="_heading=h.cgdu9oweezlm" w:colFirst="0" w:colLast="0"/>
      <w:bookmarkEnd w:id="27"/>
      <w:r w:rsidRPr="00CA1C32">
        <w:t>c) Estudio de la controversia</w:t>
      </w:r>
    </w:p>
    <w:p w:rsidR="009C52AA" w:rsidRPr="00CA1C32" w:rsidRDefault="003E469B">
      <w:pPr>
        <w:rPr>
          <w:color w:val="000000"/>
        </w:rPr>
      </w:pPr>
      <w:r w:rsidRPr="00CA1C32">
        <w:rPr>
          <w:color w:val="000000"/>
        </w:rPr>
        <w:t xml:space="preserve">Este Órgano Garante basará el análisis del presente, en el contenido íntegro de las actuaciones que obran en el expediente electrónico en </w:t>
      </w:r>
      <w:r w:rsidRPr="00CA1C32">
        <w:rPr>
          <w:b/>
          <w:bCs/>
          <w:color w:val="000000"/>
        </w:rPr>
        <w:t>EL SAIMEX</w:t>
      </w:r>
      <w:r w:rsidRPr="00CA1C32">
        <w:rPr>
          <w:color w:val="000000"/>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rsidR="009C52AA" w:rsidRPr="00CA1C32" w:rsidRDefault="009C52AA">
      <w:pPr>
        <w:rPr>
          <w:color w:val="000000"/>
        </w:rPr>
      </w:pPr>
    </w:p>
    <w:p w:rsidR="009C52AA" w:rsidRPr="00CA1C32" w:rsidRDefault="003E469B">
      <w:pPr>
        <w:rPr>
          <w:color w:val="000000"/>
        </w:rPr>
      </w:pPr>
      <w:r w:rsidRPr="00CA1C32">
        <w:rPr>
          <w:color w:val="000000"/>
        </w:rPr>
        <w:t xml:space="preserve">Relativo a la </w:t>
      </w:r>
      <w:r w:rsidRPr="00CA1C32">
        <w:rPr>
          <w:b/>
          <w:bCs/>
          <w:color w:val="000000"/>
        </w:rPr>
        <w:t>Naturaleza de la información</w:t>
      </w:r>
      <w:r w:rsidRPr="00CA1C32">
        <w:rPr>
          <w:color w:val="000000"/>
        </w:rPr>
        <w:t xml:space="preserve">, en primer término, los </w:t>
      </w:r>
      <w:r w:rsidRPr="00CA1C32">
        <w:rPr>
          <w:b/>
          <w:bCs/>
          <w:color w:val="000000"/>
        </w:rPr>
        <w:t>numerales 1 a 4</w:t>
      </w:r>
      <w:r w:rsidRPr="00CA1C32">
        <w:rPr>
          <w:color w:val="000000"/>
        </w:rPr>
        <w:t xml:space="preserve"> se encuentran vinculados con las acciones institucionales implementadas para que docentes, directivos, supervisores y demás autoridades escolares observen las disposiciones jurídicas, </w:t>
      </w:r>
      <w:r w:rsidRPr="00CA1C32">
        <w:rPr>
          <w:color w:val="000000"/>
        </w:rPr>
        <w:lastRenderedPageBreak/>
        <w:t>éticas y de conducta aplicables. En este apartado se solicitaron tanto los ordenamientos que rigen la actuación del personal educativo como los documentos mediante los cuales las autoridades competentes comunican, instruyen, previenen o exhortan a su cumplimiento, entre ellos circulares, oficios, atentas notas, correos electrónicos u otros registros documentales.</w:t>
      </w:r>
    </w:p>
    <w:p w:rsidR="009C52AA" w:rsidRPr="00CA1C32" w:rsidRDefault="009C52AA">
      <w:pPr>
        <w:rPr>
          <w:color w:val="000000"/>
        </w:rPr>
      </w:pPr>
    </w:p>
    <w:p w:rsidR="009C52AA" w:rsidRPr="00CA1C32" w:rsidRDefault="003E469B">
      <w:pPr>
        <w:rPr>
          <w:color w:val="000000"/>
        </w:rPr>
      </w:pPr>
      <w:r w:rsidRPr="00CA1C32">
        <w:rPr>
          <w:color w:val="000000"/>
        </w:rPr>
        <w:t>Por tanto, dichos requerimientos no se limitan a la consulta abstracta del marco normativo, sino que comprenden, por una parte, el Código de Ética, el Código de Conducta y las reglas de integridad aplicables y, por otra, los documentos que acrediten las acciones concretas realizadas por el Sujeto Obligado para su difusión, vigilancia y observancia. El Código de Conducta constituye un instrumento de cumplimiento obligatorio para las personas servidoras públicas a quienes resulte aplicable, por lo que su contenido y los documentos generados para promover su observancia derivan del ejercicio de funciones públicas y revisten naturaleza pública.</w:t>
      </w:r>
    </w:p>
    <w:p w:rsidR="009C52AA" w:rsidRPr="00CA1C32" w:rsidRDefault="009C52AA">
      <w:pPr>
        <w:rPr>
          <w:color w:val="000000"/>
        </w:rPr>
      </w:pPr>
    </w:p>
    <w:p w:rsidR="009C52AA" w:rsidRPr="00CA1C32" w:rsidRDefault="003E469B">
      <w:pPr>
        <w:rPr>
          <w:color w:val="000000"/>
        </w:rPr>
      </w:pPr>
      <w:r w:rsidRPr="00CA1C32">
        <w:rPr>
          <w:color w:val="000000"/>
        </w:rPr>
        <w:t>De manera particular, el numeral 4, relativo a los documentos en los que se instruya a las autoridades escolares respecto de recibir o abstenerse de recibir “atenciones” por parte de docentes o directivos, se relaciona materialmente con los principios de honradez, imparcialidad, integridad y actuación bajo reglas éticas en el servicio público. En consecuencia, la búsqueda no debía limitarse al Código de Conducta, sino comprender también los oficios, circulares, comunicaciones institucionales, campañas preventivas, pronunciamientos o cualquier otro documento que pudiera haber sido generado para evitar la recepción de beneficios, dádivas o atenciones que comprometieran el ejercicio imparcial de las funciones públicas.</w:t>
      </w:r>
    </w:p>
    <w:p w:rsidR="009C52AA" w:rsidRPr="00CA1C32" w:rsidRDefault="009C52AA">
      <w:pPr>
        <w:rPr>
          <w:color w:val="000000"/>
        </w:rPr>
      </w:pPr>
    </w:p>
    <w:p w:rsidR="009C52AA" w:rsidRPr="00CA1C32" w:rsidRDefault="003E469B">
      <w:pPr>
        <w:rPr>
          <w:color w:val="000000"/>
        </w:rPr>
      </w:pPr>
      <w:r w:rsidRPr="00CA1C32">
        <w:rPr>
          <w:color w:val="000000"/>
        </w:rPr>
        <w:lastRenderedPageBreak/>
        <w:t xml:space="preserve">Por su parte, los </w:t>
      </w:r>
      <w:r w:rsidRPr="00CA1C32">
        <w:rPr>
          <w:b/>
          <w:bCs/>
          <w:color w:val="000000"/>
        </w:rPr>
        <w:t>numerales 5 a 10</w:t>
      </w:r>
      <w:r w:rsidRPr="00CA1C32">
        <w:rPr>
          <w:color w:val="000000"/>
        </w:rPr>
        <w:t xml:space="preserve"> se refieren a la constitución, integración, funcionamiento, capacitación, seguimiento y documentación de los comités, consejos o asociaciones de madres y padres de familia existentes en las escuelas públicas. Esta información se encuentra vinculada con la participación social en la educación, reconocida y regulada por la legislación educativa, así como por las disposiciones reglamentarias y administrativas que establecen la organización, atribuciones, derechos y obligaciones de dichos órganos. La Ley de Educación del Estado de México contempla la participación de madres, padres de familia, tutores, docentes, autoridades escolares y otros integrantes de la comunidad educativa en los órganos de participación escolar, municipal y estatal.</w:t>
      </w:r>
    </w:p>
    <w:p w:rsidR="009C52AA" w:rsidRPr="00CA1C32" w:rsidRDefault="009C52AA">
      <w:pPr>
        <w:rPr>
          <w:color w:val="000000"/>
        </w:rPr>
      </w:pPr>
    </w:p>
    <w:p w:rsidR="009C52AA" w:rsidRPr="00CA1C32" w:rsidRDefault="003E469B">
      <w:pPr>
        <w:rPr>
          <w:color w:val="000000"/>
        </w:rPr>
      </w:pPr>
      <w:r w:rsidRPr="00CA1C32">
        <w:rPr>
          <w:color w:val="000000"/>
        </w:rPr>
        <w:t>En ese contexto, la información requerida en el numeral 5 comprende documentos normativos que permitan identificar qué órganos deben constituirse en los planteles escolares y las disposiciones que regulan su integración. Los numerales 6 y 8 se relacionan con las medidas, atribuciones y obligaciones de las autoridades escolares para promover, verificar o dar seguimiento a su conformación y funcionamiento. El numeral 7 versa sobre los registros, programas, convocatorias, materiales o constancias de los cursos impartidos a directivos en materia de participación social. Finalmente, los numerales 9 y 10 comprenden los instrumentos documentales que dichos órganos y los directivos deben elaborar, recibir, conservar o remitir, tales como actas constitutivas, actas de sesiones, informes de actividades, planes de trabajo, registros de integrantes, reportes financieros y demás documentos previstos en la normativa aplicable.</w:t>
      </w:r>
    </w:p>
    <w:p w:rsidR="009C52AA" w:rsidRPr="00CA1C32" w:rsidRDefault="009C52AA">
      <w:pPr>
        <w:rPr>
          <w:color w:val="000000"/>
        </w:rPr>
      </w:pPr>
    </w:p>
    <w:p w:rsidR="009C52AA" w:rsidRPr="00CA1C32" w:rsidRDefault="003E469B">
      <w:pPr>
        <w:rPr>
          <w:color w:val="000000"/>
        </w:rPr>
      </w:pPr>
      <w:r w:rsidRPr="00CA1C32">
        <w:rPr>
          <w:color w:val="000000"/>
        </w:rPr>
        <w:t xml:space="preserve">Por consiguiente, estos requerimientos no necesariamente exigen la elaboración de una explicación especializada, sino el acceso a los documentos normativos, administrativos y de gestión que permitan conocer la respuesta. Incluso cuando algunos numerales fueron formulados como preguntas —por ejemplo, qué ocurre si los comités no se constituyen o qué </w:t>
      </w:r>
      <w:r w:rsidRPr="00CA1C32">
        <w:rPr>
          <w:color w:val="000000"/>
        </w:rPr>
        <w:lastRenderedPageBreak/>
        <w:t>documentos deben generar—, su contenido puede satisfacerse mediante la entrega o identificación precisa de las disposiciones, lineamientos, manuales, circulares, guías o documentos preexistentes que regulen tales supuestos.</w:t>
      </w:r>
    </w:p>
    <w:p w:rsidR="009C52AA" w:rsidRPr="00CA1C32" w:rsidRDefault="009C52AA">
      <w:pPr>
        <w:rPr>
          <w:color w:val="000000"/>
        </w:rPr>
      </w:pPr>
    </w:p>
    <w:p w:rsidR="009C52AA" w:rsidRPr="00CA1C32" w:rsidRDefault="003E469B">
      <w:pPr>
        <w:rPr>
          <w:color w:val="000000"/>
        </w:rPr>
      </w:pPr>
      <w:r w:rsidRPr="00CA1C32">
        <w:rPr>
          <w:color w:val="000000"/>
        </w:rPr>
        <w:t xml:space="preserve">Asimismo, el </w:t>
      </w:r>
      <w:r w:rsidRPr="00CA1C32">
        <w:rPr>
          <w:b/>
          <w:bCs/>
          <w:color w:val="000000"/>
        </w:rPr>
        <w:t>numeral 11</w:t>
      </w:r>
      <w:r w:rsidRPr="00CA1C32">
        <w:rPr>
          <w:color w:val="000000"/>
        </w:rPr>
        <w:t xml:space="preserve"> se relaciona con el régimen jurídico y administrativo de los recursos que ingresan a los planteles por concepto de aportaciones voluntarias o por la operación o renta de tiendas escolares. Su naturaleza comprende las disposiciones que definan qué autoridad u órgano se encuentra facultado para recibir, administrar, ejercer, comprobar, vigilar o rendir cuentas respecto de dichos recursos. En consecuencia, la búsqueda debía comprender las normas, acuerdos, lineamientos, manuales, convenios, reglas de operación o instrumentos administrativos en los que se determinen las atribuciones de los directivos escolares y, en su caso, de las asociaciones de madres y padres de familia u otros órganos de participación.</w:t>
      </w:r>
    </w:p>
    <w:p w:rsidR="009C52AA" w:rsidRPr="00CA1C32" w:rsidRDefault="009C52AA">
      <w:pPr>
        <w:rPr>
          <w:color w:val="000000"/>
        </w:rPr>
      </w:pPr>
    </w:p>
    <w:p w:rsidR="009C52AA" w:rsidRPr="00CA1C32" w:rsidRDefault="003E469B">
      <w:pPr>
        <w:rPr>
          <w:color w:val="000000"/>
        </w:rPr>
      </w:pPr>
      <w:r w:rsidRPr="00CA1C32">
        <w:rPr>
          <w:color w:val="000000"/>
        </w:rPr>
        <w:t>En suma, la solicitud comprende información normativa, administrativa, documental, estadística y de gestión institucional, generada o conservada con motivo de las funciones educativas, de supervisión, integridad pública, participación social y administración escolar. Por ello, la información reviste, en principio, el carácter de información pública, siempre que obre en los archivos del Sujeto Obligado y no se actualice alguna causa legal de clasificación.</w:t>
      </w:r>
    </w:p>
    <w:p w:rsidR="009C52AA" w:rsidRPr="00CA1C32" w:rsidRDefault="009C52AA">
      <w:pPr>
        <w:rPr>
          <w:color w:val="000000"/>
        </w:rPr>
      </w:pPr>
    </w:p>
    <w:p w:rsidR="009C52AA" w:rsidRPr="00CA1C32" w:rsidRDefault="003E469B">
      <w:pPr>
        <w:rPr>
          <w:color w:val="000000"/>
        </w:rPr>
      </w:pPr>
      <w:r w:rsidRPr="00CA1C32">
        <w:rPr>
          <w:color w:val="000000"/>
        </w:rPr>
        <w:t xml:space="preserve">Si bien los sujetos obligados no se encuentran constreñidos a elaborar documentos especiales, realizar investigaciones, emitir opiniones jurídicas o generar respuestas ad hoc, dicha circunstancia no los releva de identificar las unidades administrativas competentes y efectuar una búsqueda exhaustiva y razonable en sus archivos. En consecuencia, frente a los planteamientos formulados como interrogantes, el Sujeto Obligado debía proporcionar los documentos preexistentes que permitieran atenderlos; indicar de manera precisa la </w:t>
      </w:r>
      <w:r w:rsidRPr="00CA1C32">
        <w:rPr>
          <w:color w:val="000000"/>
        </w:rPr>
        <w:lastRenderedPageBreak/>
        <w:t>disposición normativa aplicable; o, en su caso, expresar que no cuenta con documentos que contengan lo solicitado, siguiendo el procedimiento legal correspondiente cuando resultara procedente declarar formalmente su inexistencia.</w:t>
      </w:r>
    </w:p>
    <w:p w:rsidR="009C52AA" w:rsidRPr="00CA1C32" w:rsidRDefault="009C52AA">
      <w:pPr>
        <w:rPr>
          <w:color w:val="000000"/>
        </w:rPr>
      </w:pPr>
    </w:p>
    <w:p w:rsidR="009C52AA" w:rsidRPr="00CA1C32" w:rsidRDefault="003E469B">
      <w:pPr>
        <w:rPr>
          <w:color w:val="000000"/>
        </w:rPr>
      </w:pPr>
      <w:r w:rsidRPr="00CA1C32">
        <w:rPr>
          <w:color w:val="000000"/>
        </w:rPr>
        <w:t>Por tanto, la simple remisión genérica a los apartados de “Marco Jurídico”, “Código de Conducta y Reglas de Integridad” y “Participación Social en las Escuelas” únicamente resultaría suficiente si permitiera localizar de manera directa y exacta la información correspondiente a cada numeral. No obstante, tratándose de circulares, oficios, correos, cursos, actas, informes, reportes y demás documentos concretamente requeridos, era necesario realizar la búsqueda en los archivos de las áreas competentes y pronunciarse expresamente sobre su existencia, entrega, disponibilidad pública o inexistencia.</w:t>
      </w:r>
    </w:p>
    <w:p w:rsidR="009C52AA" w:rsidRPr="00CA1C32" w:rsidRDefault="009C52AA">
      <w:pPr>
        <w:rPr>
          <w:color w:val="000000"/>
        </w:rPr>
      </w:pPr>
    </w:p>
    <w:p w:rsidR="009C52AA" w:rsidRPr="00CA1C32" w:rsidRDefault="003E469B">
      <w:r w:rsidRPr="00CA1C32">
        <w:rPr>
          <w:color w:val="000000"/>
        </w:rPr>
        <w:t xml:space="preserve"> </w:t>
      </w:r>
      <w:r w:rsidRPr="00CA1C32">
        <w:t xml:space="preserve">Precisado lo anterior, resulta necesario hacer referencia al </w:t>
      </w:r>
      <w:r w:rsidRPr="00CA1C32">
        <w:rPr>
          <w:b/>
          <w:bCs/>
        </w:rPr>
        <w:t>procedimiento de búsqueda que deben de seguir los Sujetos Obligados para localizar la información que le sea solicitada mediante el derecho de acceso a la información pública</w:t>
      </w:r>
      <w:r w:rsidRPr="00CA1C32">
        <w:t>, el cual se encuentra previsto en los artículos 160 y 162 de la Ley de Transparencia y Acceso a la Información Pública del Estado de México y Municipios, mismo que es el siguiente:</w:t>
      </w:r>
    </w:p>
    <w:p w:rsidR="009C52AA" w:rsidRPr="00CA1C32" w:rsidRDefault="009C52AA"/>
    <w:p w:rsidR="009C52AA" w:rsidRPr="00CA1C32" w:rsidRDefault="003E469B">
      <w:pPr>
        <w:numPr>
          <w:ilvl w:val="0"/>
          <w:numId w:val="2"/>
        </w:numPr>
      </w:pPr>
      <w:r w:rsidRPr="00CA1C32">
        <w:t xml:space="preserve">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 </w:t>
      </w:r>
    </w:p>
    <w:p w:rsidR="009C52AA" w:rsidRPr="00CA1C32" w:rsidRDefault="009C52AA"/>
    <w:p w:rsidR="009C52AA" w:rsidRPr="00CA1C32" w:rsidRDefault="003E469B">
      <w:pPr>
        <w:numPr>
          <w:ilvl w:val="0"/>
          <w:numId w:val="2"/>
        </w:numPr>
      </w:pPr>
      <w:r w:rsidRPr="00CA1C32">
        <w:t xml:space="preserve">Los sujetos obligados otorgaran acceso a los documentos que se encuentren en sus archivos o que estén obligados a documentar de acuerdo con sus facultades, </w:t>
      </w:r>
      <w:r w:rsidRPr="00CA1C32">
        <w:lastRenderedPageBreak/>
        <w:t>competencias o funciones, en el formato en que la solicitante manifieste, de entre aquellos formatos existentes.</w:t>
      </w:r>
    </w:p>
    <w:p w:rsidR="009C52AA" w:rsidRPr="00CA1C32" w:rsidRDefault="009C52AA"/>
    <w:p w:rsidR="009C52AA" w:rsidRPr="00CA1C32" w:rsidRDefault="003E469B">
      <w:pPr>
        <w:rPr>
          <w:b/>
          <w:bCs/>
        </w:rPr>
      </w:pPr>
      <w:r w:rsidRPr="00CA1C32">
        <w:t>En ese tenor, si bien, la Titular de la Unidad de Transparencia es la encargada de dar atención a las solicitudes de información con fundamento en los artículos 50 y 53 fracciones II, V y VI  de la Ley de Transparencia y Acceso a la Información Pública del Estado de México y Municipios, también lo es que, dentro de sus propias funciones se encuentra la de tramitar ante las Áreas poseedoras de la información que se solicita, a efecto de entregarla al solicitante, de acuerdo a la forma en que la Unidad Administrativa correspondiente, la genere, recopile, administre, maneje, procese, archive o conserve, esto de conformidad con los artículos 51 y 53 fracción IV de la Ley en cita, que refieren:</w:t>
      </w:r>
      <w:r w:rsidRPr="00CA1C32">
        <w:rPr>
          <w:b/>
          <w:bCs/>
        </w:rPr>
        <w:t xml:space="preserve"> </w:t>
      </w:r>
    </w:p>
    <w:p w:rsidR="009C52AA" w:rsidRPr="00CA1C32" w:rsidRDefault="009C52AA"/>
    <w:p w:rsidR="009C52AA" w:rsidRPr="00CA1C32" w:rsidRDefault="003E469B">
      <w:pPr>
        <w:pStyle w:val="Puesto"/>
        <w:ind w:firstLine="567"/>
        <w:jc w:val="center"/>
        <w:rPr>
          <w:b/>
          <w:bCs/>
        </w:rPr>
      </w:pPr>
      <w:r w:rsidRPr="00CA1C32">
        <w:rPr>
          <w:b/>
          <w:bCs/>
        </w:rPr>
        <w:t>“Ley de Transparencia y Acceso a la Información Pública del Estado de México y Municipios</w:t>
      </w:r>
    </w:p>
    <w:p w:rsidR="009C52AA" w:rsidRPr="00CA1C32" w:rsidRDefault="003E469B">
      <w:pPr>
        <w:pStyle w:val="Puesto"/>
        <w:ind w:firstLine="567"/>
      </w:pPr>
      <w:r w:rsidRPr="00CA1C32">
        <w:t xml:space="preserve">“Artículo 50. Los sujetos obligados contarán con un área responsable para la atención de las solicitudes de información, a la que se le denominará Unidad de Transparencia. </w:t>
      </w:r>
    </w:p>
    <w:p w:rsidR="009C52AA" w:rsidRPr="00CA1C32" w:rsidRDefault="003E469B">
      <w:pPr>
        <w:pStyle w:val="Puesto"/>
        <w:ind w:firstLine="567"/>
      </w:pPr>
      <w:r w:rsidRPr="00CA1C32">
        <w:t xml:space="preserve">Artículo 51. Los sujetos obligados designaran a un responsable para atender la Unidad de Transparencia, quien fungirá como enlace entre éstos y los solicitantes. </w:t>
      </w:r>
      <w:r w:rsidRPr="00CA1C32">
        <w:rPr>
          <w:b/>
          <w:bCs/>
          <w:u w:val="single"/>
        </w:rPr>
        <w:t>Dicha Unidad será la encargada de tramitar internamente la solicitud de información</w:t>
      </w:r>
      <w:r w:rsidRPr="00CA1C32">
        <w:t xml:space="preserve">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rsidR="009C52AA" w:rsidRPr="00CA1C32" w:rsidRDefault="003E469B">
      <w:pPr>
        <w:pStyle w:val="Puesto"/>
        <w:ind w:firstLine="567"/>
      </w:pPr>
      <w:r w:rsidRPr="00CA1C32">
        <w:t>…</w:t>
      </w:r>
    </w:p>
    <w:p w:rsidR="009C52AA" w:rsidRPr="00CA1C32" w:rsidRDefault="003E469B">
      <w:pPr>
        <w:pStyle w:val="Puesto"/>
        <w:ind w:firstLine="567"/>
      </w:pPr>
      <w:r w:rsidRPr="00CA1C32">
        <w:t>Artículo 53. Las Unidades de Transparencia tendrán las siguientes funciones:</w:t>
      </w:r>
    </w:p>
    <w:p w:rsidR="009C52AA" w:rsidRPr="00CA1C32" w:rsidRDefault="003E469B">
      <w:pPr>
        <w:pStyle w:val="Puesto"/>
        <w:ind w:firstLine="567"/>
      </w:pPr>
      <w:r w:rsidRPr="00CA1C32">
        <w:t>…</w:t>
      </w:r>
    </w:p>
    <w:p w:rsidR="009C52AA" w:rsidRPr="00CA1C32" w:rsidRDefault="003E469B">
      <w:pPr>
        <w:pStyle w:val="Puesto"/>
        <w:ind w:firstLine="567"/>
      </w:pPr>
      <w:r w:rsidRPr="00CA1C32">
        <w:t xml:space="preserve">II. Recibir, tramitar y dar respuesta a las solicitudes de acceso a la información; </w:t>
      </w:r>
    </w:p>
    <w:p w:rsidR="009C52AA" w:rsidRPr="00CA1C32" w:rsidRDefault="003E469B">
      <w:pPr>
        <w:pStyle w:val="Puesto"/>
        <w:ind w:firstLine="567"/>
      </w:pPr>
      <w:r w:rsidRPr="00CA1C32">
        <w:t>…</w:t>
      </w:r>
    </w:p>
    <w:p w:rsidR="009C52AA" w:rsidRPr="00CA1C32" w:rsidRDefault="003E469B">
      <w:pPr>
        <w:pStyle w:val="Puesto"/>
        <w:ind w:firstLine="567"/>
        <w:rPr>
          <w:b/>
          <w:bCs/>
          <w:u w:val="single"/>
        </w:rPr>
      </w:pPr>
      <w:r w:rsidRPr="00CA1C32">
        <w:rPr>
          <w:b/>
          <w:bCs/>
          <w:u w:val="single"/>
        </w:rPr>
        <w:t xml:space="preserve">IV. Realizar, con efectividad, los trámites internos necesarios para la atención de las solicitudes de acceso a la información; </w:t>
      </w:r>
    </w:p>
    <w:p w:rsidR="009C52AA" w:rsidRPr="00CA1C32" w:rsidRDefault="003E469B">
      <w:pPr>
        <w:pStyle w:val="Puesto"/>
        <w:ind w:firstLine="567"/>
      </w:pPr>
      <w:r w:rsidRPr="00CA1C32">
        <w:t xml:space="preserve">V. Entregar, en su caso, a los particulares la información solicitada; </w:t>
      </w:r>
    </w:p>
    <w:p w:rsidR="009C52AA" w:rsidRPr="00CA1C32" w:rsidRDefault="003E469B">
      <w:pPr>
        <w:pStyle w:val="Puesto"/>
        <w:ind w:firstLine="567"/>
      </w:pPr>
      <w:r w:rsidRPr="00CA1C32">
        <w:t>VI. Efectuar las notificaciones a los solicitantes;” (Sic)</w:t>
      </w:r>
    </w:p>
    <w:p w:rsidR="009C52AA" w:rsidRPr="00CA1C32" w:rsidRDefault="009C52AA"/>
    <w:p w:rsidR="009C52AA" w:rsidRPr="00CA1C32" w:rsidRDefault="003E469B">
      <w:r w:rsidRPr="00CA1C32">
        <w:t xml:space="preserve">Aunado a lo anterior, se debe señalar que aunque la solicitud de información y la respuesta estén dirigidas y atendidas por un </w:t>
      </w:r>
      <w:r w:rsidRPr="00CA1C32">
        <w:rPr>
          <w:b/>
          <w:bCs/>
        </w:rPr>
        <w:t>SUJETO OBLIGADO</w:t>
      </w:r>
      <w:r w:rsidRPr="00CA1C32">
        <w:t>,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rsidR="009C52AA" w:rsidRPr="00CA1C32" w:rsidRDefault="009C52AA"/>
    <w:p w:rsidR="009C52AA" w:rsidRPr="00CA1C32" w:rsidRDefault="003E469B">
      <w:pPr>
        <w:pStyle w:val="Puesto"/>
        <w:ind w:firstLine="567"/>
      </w:pPr>
      <w:r w:rsidRPr="00CA1C32">
        <w:rPr>
          <w:b/>
          <w:bCs/>
        </w:rPr>
        <w:t>“Artículo 3.</w:t>
      </w:r>
      <w:r w:rsidRPr="00CA1C32">
        <w:t xml:space="preserve"> Para los efectos de la presente Ley se entenderá por:</w:t>
      </w:r>
    </w:p>
    <w:p w:rsidR="009C52AA" w:rsidRPr="00CA1C32" w:rsidRDefault="003E469B">
      <w:pPr>
        <w:pStyle w:val="Puesto"/>
        <w:ind w:firstLine="567"/>
      </w:pPr>
      <w:r w:rsidRPr="00CA1C32">
        <w:t>…</w:t>
      </w:r>
    </w:p>
    <w:p w:rsidR="009C52AA" w:rsidRPr="00CA1C32" w:rsidRDefault="003E469B">
      <w:pPr>
        <w:pStyle w:val="Puesto"/>
        <w:ind w:firstLine="567"/>
      </w:pPr>
      <w:r w:rsidRPr="00CA1C32">
        <w:rPr>
          <w:b/>
          <w:bCs/>
        </w:rPr>
        <w:t xml:space="preserve">XXXIX. Servidor público habilitado: </w:t>
      </w:r>
      <w:r w:rsidRPr="00CA1C32">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9C52AA" w:rsidRPr="00CA1C32" w:rsidRDefault="003E469B">
      <w:pPr>
        <w:pStyle w:val="Puesto"/>
        <w:ind w:firstLine="567"/>
      </w:pPr>
      <w:r w:rsidRPr="00CA1C32">
        <w:t>…</w:t>
      </w:r>
    </w:p>
    <w:p w:rsidR="009C52AA" w:rsidRPr="00CA1C32" w:rsidRDefault="003E469B">
      <w:pPr>
        <w:pStyle w:val="Puesto"/>
        <w:ind w:firstLine="567"/>
      </w:pPr>
      <w:r w:rsidRPr="00CA1C32">
        <w:rPr>
          <w:b/>
          <w:bCs/>
        </w:rPr>
        <w:t>Artículo 58.</w:t>
      </w:r>
      <w:r w:rsidRPr="00CA1C32">
        <w:t xml:space="preserve"> Los servidores públicos habilitados serán designados por el titular del sujeto obligado a propuesta del responsable de la Unidad de Transparencia.</w:t>
      </w:r>
    </w:p>
    <w:p w:rsidR="009C52AA" w:rsidRPr="00CA1C32" w:rsidRDefault="003E469B">
      <w:pPr>
        <w:pStyle w:val="Puesto"/>
        <w:ind w:firstLine="567"/>
      </w:pPr>
      <w:r w:rsidRPr="00CA1C32">
        <w:rPr>
          <w:b/>
          <w:bCs/>
        </w:rPr>
        <w:t>Artículo 59.</w:t>
      </w:r>
      <w:r w:rsidRPr="00CA1C32">
        <w:t xml:space="preserve"> </w:t>
      </w:r>
      <w:r w:rsidRPr="00CA1C32">
        <w:rPr>
          <w:b/>
          <w:bCs/>
        </w:rPr>
        <w:t>Los servidores públicos habilitados</w:t>
      </w:r>
      <w:r w:rsidRPr="00CA1C32">
        <w:t xml:space="preserve"> tendrán las funciones siguientes:</w:t>
      </w:r>
    </w:p>
    <w:p w:rsidR="009C52AA" w:rsidRPr="00CA1C32" w:rsidRDefault="003E469B">
      <w:pPr>
        <w:pStyle w:val="Puesto"/>
        <w:ind w:firstLine="567"/>
        <w:rPr>
          <w:b/>
          <w:bCs/>
        </w:rPr>
      </w:pPr>
      <w:r w:rsidRPr="00CA1C32">
        <w:rPr>
          <w:b/>
          <w:bCs/>
        </w:rPr>
        <w:t>I. Localizar la información que le solicite la Unidad de Transparencia;</w:t>
      </w:r>
    </w:p>
    <w:p w:rsidR="009C52AA" w:rsidRPr="00CA1C32" w:rsidRDefault="003E469B">
      <w:pPr>
        <w:pStyle w:val="Puesto"/>
        <w:ind w:firstLine="567"/>
        <w:rPr>
          <w:b/>
          <w:bCs/>
        </w:rPr>
      </w:pPr>
      <w:r w:rsidRPr="00CA1C32">
        <w:rPr>
          <w:b/>
          <w:bCs/>
        </w:rPr>
        <w:t>II. Proporcionar la información que obre en los archivos y que le sea solicitada por la Unidad de Transparencia;</w:t>
      </w:r>
    </w:p>
    <w:p w:rsidR="009C52AA" w:rsidRPr="00CA1C32" w:rsidRDefault="003E469B">
      <w:pPr>
        <w:pStyle w:val="Puesto"/>
        <w:ind w:firstLine="567"/>
      </w:pPr>
      <w:r w:rsidRPr="00CA1C32">
        <w:t>III. Apoyar a la Unidad de Transparencia en lo que esta le solicite para el cumplimiento de sus funciones;</w:t>
      </w:r>
    </w:p>
    <w:p w:rsidR="009C52AA" w:rsidRPr="00CA1C32" w:rsidRDefault="003E469B">
      <w:pPr>
        <w:pStyle w:val="Puesto"/>
        <w:ind w:firstLine="567"/>
      </w:pPr>
      <w:r w:rsidRPr="00CA1C32">
        <w:t>IV. Proporcionar a la Unidad de Transparencia, las modificaciones a la información pública de oficio que obre en su poder;</w:t>
      </w:r>
    </w:p>
    <w:p w:rsidR="009C52AA" w:rsidRPr="00CA1C32" w:rsidRDefault="003E469B">
      <w:pPr>
        <w:pStyle w:val="Puesto"/>
        <w:ind w:firstLine="567"/>
      </w:pPr>
      <w:r w:rsidRPr="00CA1C32">
        <w:t>V. Integrar y presentar al responsable de la Unidad de Transparencia la propuesta de clasificación de información, la cual tendrá los fundamentos y argumentos en que se basa dicha propuesta;</w:t>
      </w:r>
    </w:p>
    <w:p w:rsidR="009C52AA" w:rsidRPr="00CA1C32" w:rsidRDefault="003E469B">
      <w:pPr>
        <w:pStyle w:val="Puesto"/>
        <w:ind w:firstLine="567"/>
      </w:pPr>
      <w:r w:rsidRPr="00CA1C32">
        <w:lastRenderedPageBreak/>
        <w:t>VI. Verificar, una vez analizado el contenido de la información, que no se encuentre en los supuestos de información clasificada; y</w:t>
      </w:r>
    </w:p>
    <w:p w:rsidR="009C52AA" w:rsidRPr="00CA1C32" w:rsidRDefault="003E469B">
      <w:pPr>
        <w:pStyle w:val="Puesto"/>
        <w:ind w:firstLine="567"/>
      </w:pPr>
      <w:r w:rsidRPr="00CA1C32">
        <w:t>VII. Dar cuenta a la Unidad de Transparencia del vencimiento de los plazos de reserva.” (Sic)</w:t>
      </w:r>
    </w:p>
    <w:p w:rsidR="009C52AA" w:rsidRPr="00CA1C32" w:rsidRDefault="009C52AA">
      <w:pPr>
        <w:rPr>
          <w:i/>
          <w:iCs/>
        </w:rPr>
      </w:pPr>
    </w:p>
    <w:p w:rsidR="009C52AA" w:rsidRPr="00CA1C32" w:rsidRDefault="003E469B">
      <w:r w:rsidRPr="00CA1C32">
        <w:t>Correlativo al párrafo que antecede también le asiste la facultad al servidor público habilitado de localizar y proporcionar la información que se le requiera y que obre en sus archivos de conformidad con el artículo 59, fracciones I y II de la multicitada Ley de Transparencia.</w:t>
      </w:r>
    </w:p>
    <w:p w:rsidR="009C52AA" w:rsidRPr="00CA1C32" w:rsidRDefault="009C52AA"/>
    <w:p w:rsidR="009C52AA" w:rsidRPr="00CA1C32" w:rsidRDefault="003E469B">
      <w:r w:rsidRPr="00CA1C32">
        <w:t>En el caso que nos ocupa, de las constancias que integran el expediente únicamente se advierte que el Titular de la Unidad de Transparencia de la Secretaría de Educación, Ciencia, Tecnología e Innovación del Estado de México, suscribió la respuesta otorgada a la solicitud de información, así como el informe justificado rendido con motivo del presente recurso de revisión; no obstante, no obra constancia alguna que permita acreditar que la solicitud de información fue turnada a las unidades administrativas competentes por conducto de sus respectivos Servidores Públicos Habilitados, ni existe pronunciamiento de éstos respecto de la información requerida, en consecuencia, este Órgano Garante estima que no se tiene por acreditado el cumplimiento de la obligación prevista en el artículo 162 de la Ley de Transparencia y Acceso a la Información Pública del Estado de México y Municipios, toda vez que la Unidad de Transparencia no demostró haber realizado el turno correspondiente a las áreas que, conforme a sus atribuciones, razonablemente pudieran generar, poseer o resguardar la información solicitada, limitándose a emitir directamente la respuesta.</w:t>
      </w:r>
    </w:p>
    <w:p w:rsidR="009C52AA" w:rsidRPr="00CA1C32" w:rsidRDefault="009C52AA"/>
    <w:p w:rsidR="009C52AA" w:rsidRPr="00CA1C32" w:rsidRDefault="003E469B">
      <w:r w:rsidRPr="00CA1C32">
        <w:t xml:space="preserve">Por lo anterior, la Unidad de Transparencia debió turnarla a diversas unidades administrativas, pues la información requerida comprende aspectos normativos, administrativos, de participación social y de formación del personal educativo; conforme al </w:t>
      </w:r>
      <w:r w:rsidRPr="00CA1C32">
        <w:rPr>
          <w:b/>
          <w:bCs/>
        </w:rPr>
        <w:t xml:space="preserve">Reglamento Interior de la Secretaría de Educación, Ciencia, Tecnología e Innovación del </w:t>
      </w:r>
      <w:r w:rsidRPr="00CA1C32">
        <w:rPr>
          <w:b/>
          <w:bCs/>
        </w:rPr>
        <w:lastRenderedPageBreak/>
        <w:t>Estado de México</w:t>
      </w:r>
      <w:r w:rsidRPr="00CA1C32">
        <w:t>, las áreas que razonablemente debieron conocer de la solicitud son las siguientes:</w:t>
      </w:r>
    </w:p>
    <w:p w:rsidR="009C52AA" w:rsidRPr="00CA1C32" w:rsidRDefault="009C52AA"/>
    <w:p w:rsidR="009C52AA" w:rsidRPr="00CA1C32" w:rsidRDefault="003E469B">
      <w:pPr>
        <w:ind w:left="851" w:right="822"/>
      </w:pPr>
      <w:r w:rsidRPr="00CA1C32">
        <w:rPr>
          <w:b/>
          <w:bCs/>
        </w:rPr>
        <w:t>Dirección General de Educación Básica</w:t>
      </w:r>
      <w:r w:rsidRPr="00CA1C32">
        <w:t>, por ser la unidad responsable de la operación y supervisión de los planteles de educación básica y de la observancia de las disposiciones aplicables por parte de directores, supervisores y personal docente.</w:t>
      </w:r>
    </w:p>
    <w:p w:rsidR="009C52AA" w:rsidRPr="00CA1C32" w:rsidRDefault="003E469B">
      <w:pPr>
        <w:ind w:left="851" w:right="822"/>
      </w:pPr>
      <w:r w:rsidRPr="00CA1C32">
        <w:rPr>
          <w:b/>
          <w:bCs/>
        </w:rPr>
        <w:t>Dirección General de Información, Planeación, Programación y Evaluación</w:t>
      </w:r>
      <w:r w:rsidRPr="00CA1C32">
        <w:t>, en caso de contar con lineamientos, programas o registros institucionales relacionados con la organización y funcionamiento del sistema educativo.</w:t>
      </w:r>
    </w:p>
    <w:p w:rsidR="009C52AA" w:rsidRPr="00CA1C32" w:rsidRDefault="003E469B">
      <w:pPr>
        <w:ind w:left="851" w:right="822"/>
      </w:pPr>
      <w:r w:rsidRPr="00CA1C32">
        <w:rPr>
          <w:b/>
          <w:bCs/>
        </w:rPr>
        <w:t>Coordinación Jurídica e Igualdad de Género</w:t>
      </w:r>
      <w:r w:rsidRPr="00CA1C32">
        <w:t>, al ser competente respecto de la elaboración, interpretación y resguardo de la normatividad institucional, incluyendo el Código de Conducta, Código de Ética, circulares y demás disposiciones jurídicas aplicables.</w:t>
      </w:r>
    </w:p>
    <w:p w:rsidR="009C52AA" w:rsidRPr="00CA1C32" w:rsidRDefault="003E469B">
      <w:pPr>
        <w:ind w:left="851" w:right="822"/>
      </w:pPr>
      <w:r w:rsidRPr="00CA1C32">
        <w:rPr>
          <w:b/>
          <w:bCs/>
        </w:rPr>
        <w:t>Órgano Interno de Control</w:t>
      </w:r>
      <w:r w:rsidRPr="00CA1C32">
        <w:t>, respecto de las acciones de prevención, integridad, ética pública y, en su caso, de las circulares o lineamientos relacionados con la recepción de dádivas o "atenciones" por parte de servidores públicos.</w:t>
      </w:r>
    </w:p>
    <w:p w:rsidR="009C52AA" w:rsidRPr="00CA1C32" w:rsidRDefault="003E469B">
      <w:pPr>
        <w:ind w:left="851" w:right="822"/>
      </w:pPr>
      <w:r w:rsidRPr="00CA1C32">
        <w:rPr>
          <w:b/>
          <w:bCs/>
        </w:rPr>
        <w:t>Unidad de Participación Social en la Educación</w:t>
      </w:r>
      <w:r w:rsidRPr="00CA1C32">
        <w:t xml:space="preserve"> (o la unidad administrativa que ejerza dichas atribuciones), por ser la competente respecto de la integración, funcionamiento, capacitación, seguimiento y normatividad de los Consejos o Comités de Participación Escolar y de las Asociaciones de Madres y Padres de Familia.</w:t>
      </w:r>
    </w:p>
    <w:p w:rsidR="009C52AA" w:rsidRPr="00CA1C32" w:rsidRDefault="009C52AA"/>
    <w:p w:rsidR="009C52AA" w:rsidRPr="00CA1C32" w:rsidRDefault="003E469B">
      <w:r w:rsidRPr="00CA1C32">
        <w:lastRenderedPageBreak/>
        <w:t xml:space="preserve">Ahora bien definido el turno correspondiente, y previo al análisis de fondo, se advierte que la persona recurrente </w:t>
      </w:r>
      <w:r w:rsidRPr="00CA1C32">
        <w:rPr>
          <w:b/>
          <w:bCs/>
        </w:rPr>
        <w:t>no expresó agravio alguno respecto de la respuesta otorgada al numeral 2 de la solicitud de información</w:t>
      </w:r>
      <w:r w:rsidRPr="00CA1C32">
        <w:t xml:space="preserve">, relativo al </w:t>
      </w:r>
      <w:r w:rsidRPr="00CA1C32">
        <w:rPr>
          <w:b/>
          <w:bCs/>
        </w:rPr>
        <w:t>Código de Ética y de Conducta bajo el cual debe regirse el personal educativo del Estado de México</w:t>
      </w:r>
      <w:r w:rsidRPr="00CA1C32">
        <w:t xml:space="preserve">, limitando su inconformidad a los numerales </w:t>
      </w:r>
      <w:r w:rsidRPr="00CA1C32">
        <w:rPr>
          <w:b/>
          <w:bCs/>
        </w:rPr>
        <w:t>1 y 3 al 11</w:t>
      </w:r>
      <w:r w:rsidRPr="00CA1C32">
        <w:t xml:space="preserve">; en ese sentido, la respuesta proporcionada respecto de dicho numeral constituye un acto consentido tácitamente, de conformidad con lo dispuesto por el artículo 195 de la Ley de Transparencia y Acceso a la Información Pública del Estado de México y Municipios, en relación con el diverso 195, fracción IV, del Código de Procedimientos Administrativos del Estado de México, que establece la improcedencia del recurso respecto de los actos consentidos tácitamente, entendiéndose por éstos aquellos respecto de los cuales no se hizo valer agravio alguno dentro del medio de impugnación. Resulta aplicable, por analogía, el criterio sostenido por el Poder Judicial de la Federación de rubro </w:t>
      </w:r>
      <w:r w:rsidRPr="00CA1C32">
        <w:rPr>
          <w:b/>
          <w:bCs/>
        </w:rPr>
        <w:t>"ACTOS CONSENTIDOS TÁCITAMENTE"</w:t>
      </w:r>
      <w:r w:rsidRPr="00CA1C32">
        <w:t>, por lo que este Órgano Garante no emitirá pronunciamiento alguno respecto del referido numeral, al haber quedado firme la respuesta otorgada por el Sujeto Obligado.</w:t>
      </w:r>
    </w:p>
    <w:p w:rsidR="009C52AA" w:rsidRPr="00CA1C32" w:rsidRDefault="009C52AA"/>
    <w:p w:rsidR="009C52AA" w:rsidRPr="00CA1C32" w:rsidRDefault="003E469B">
      <w:pPr>
        <w:pBdr>
          <w:top w:val="nil"/>
          <w:left w:val="nil"/>
          <w:bottom w:val="nil"/>
          <w:right w:val="nil"/>
          <w:between w:val="nil"/>
        </w:pBdr>
        <w:ind w:right="-28"/>
        <w:rPr>
          <w:color w:val="000000"/>
        </w:rPr>
      </w:pPr>
      <w:r w:rsidRPr="00CA1C32">
        <w:rPr>
          <w:color w:val="000000"/>
        </w:rPr>
        <w:t xml:space="preserve">Ahora bien, del análisis de la </w:t>
      </w:r>
      <w:r w:rsidRPr="00CA1C32">
        <w:rPr>
          <w:b/>
          <w:bCs/>
          <w:color w:val="000000"/>
        </w:rPr>
        <w:t>respuesta otorgada</w:t>
      </w:r>
      <w:r w:rsidRPr="00CA1C32">
        <w:rPr>
          <w:color w:val="000000"/>
        </w:rPr>
        <w:t xml:space="preserve"> por el Sujeto Obligado se advierte que ésta no colma de manera integral el derecho de acceso a la información de la persona solicitante, toda vez que, si bien orientó a consultar el portal institucional de la Secretaría de Educación, Ciencia, Tecnología e Innovación del Estado de México, dicha orientación se realizó de manera genérica, remitiendo únicamente a los apartados denominados "Marco Jurídico", "Código de Conducta y Reglas de Integridad" y "Participación Social en las Escuelas", sin identificar de manera precisa los documentos, disposiciones normativas, oficios, circulares o demás información que diera respuesta a cada uno de los once numerales planteados en la solicitud.</w:t>
      </w:r>
    </w:p>
    <w:p w:rsidR="009C52AA" w:rsidRPr="00CA1C32" w:rsidRDefault="009C52AA">
      <w:pPr>
        <w:pBdr>
          <w:top w:val="nil"/>
          <w:left w:val="nil"/>
          <w:bottom w:val="nil"/>
          <w:right w:val="nil"/>
          <w:between w:val="nil"/>
        </w:pBdr>
        <w:ind w:right="-28"/>
        <w:rPr>
          <w:color w:val="000000"/>
        </w:rPr>
      </w:pPr>
    </w:p>
    <w:p w:rsidR="009C52AA" w:rsidRPr="00CA1C32" w:rsidRDefault="003E469B">
      <w:pPr>
        <w:pBdr>
          <w:top w:val="nil"/>
          <w:left w:val="nil"/>
          <w:bottom w:val="nil"/>
          <w:right w:val="nil"/>
          <w:between w:val="nil"/>
        </w:pBdr>
        <w:ind w:right="-28"/>
        <w:rPr>
          <w:color w:val="000000"/>
        </w:rPr>
      </w:pPr>
      <w:r w:rsidRPr="00CA1C32">
        <w:rPr>
          <w:color w:val="000000"/>
        </w:rPr>
        <w:lastRenderedPageBreak/>
        <w:t xml:space="preserve">En efecto, la orientación prevista en el </w:t>
      </w:r>
      <w:r w:rsidRPr="00CA1C32">
        <w:rPr>
          <w:b/>
          <w:bCs/>
          <w:color w:val="000000"/>
        </w:rPr>
        <w:t>artículo 161 de la Ley de Transparencia y Acceso a la Información Pública del Estado de México y Municipios</w:t>
      </w:r>
      <w:r w:rsidRPr="00CA1C32">
        <w:rPr>
          <w:color w:val="000000"/>
        </w:rPr>
        <w:t xml:space="preserve"> únicamente resulta válida cuando el sujeto obligado proporciona los elementos suficientes para que la persona solicitante pueda localizar de forma clara, directa y específica la información requerida, sin embargo, en el presente asunto la remisión efectuada recae sobre apartados generales del portal institucional, sin señalar el documento concreto, el apartado específico o el contenido que atienda cada uno de los requerimientos formulados.</w:t>
      </w:r>
    </w:p>
    <w:p w:rsidR="009C52AA" w:rsidRPr="00CA1C32" w:rsidRDefault="003E469B">
      <w:pPr>
        <w:pBdr>
          <w:top w:val="nil"/>
          <w:left w:val="nil"/>
          <w:bottom w:val="nil"/>
          <w:right w:val="nil"/>
          <w:between w:val="nil"/>
        </w:pBdr>
        <w:ind w:right="-28"/>
        <w:rPr>
          <w:color w:val="000000"/>
        </w:rPr>
      </w:pPr>
      <w:r w:rsidRPr="00CA1C32">
        <w:rPr>
          <w:color w:val="000000"/>
        </w:rPr>
        <w:t>Asimismo, respecto de diversos numerales de la solicitud, particularmente aquellos en los que se requirieron oficios, circulares, atentas notas, correos electrónicos, cursos, documentos generados por los comités escolares y las disposiciones relativas al manejo de aportaciones voluntarias, el Sujeto Obligado omitió realizar un pronunciamiento expreso sobre su existencia, localización o, en su caso, inexistencia, limitándose a proporcionar una orientación genérica que no satisface plenamente el derecho de acceso a la información. Por ello, la respuesta impugnada no puede estimarse suficiente para tener por atendida la totalidad de la solicitud.</w:t>
      </w:r>
    </w:p>
    <w:p w:rsidR="009C52AA" w:rsidRPr="00CA1C32" w:rsidRDefault="009C52AA">
      <w:pPr>
        <w:pBdr>
          <w:top w:val="nil"/>
          <w:left w:val="nil"/>
          <w:bottom w:val="nil"/>
          <w:right w:val="nil"/>
          <w:between w:val="nil"/>
        </w:pBdr>
        <w:ind w:right="-28"/>
        <w:rPr>
          <w:color w:val="000000"/>
        </w:rPr>
      </w:pPr>
    </w:p>
    <w:p w:rsidR="009C52AA" w:rsidRPr="00CA1C32" w:rsidRDefault="003E469B">
      <w:pPr>
        <w:pBdr>
          <w:top w:val="nil"/>
          <w:left w:val="nil"/>
          <w:bottom w:val="nil"/>
          <w:right w:val="nil"/>
          <w:between w:val="nil"/>
        </w:pBdr>
        <w:ind w:right="-28"/>
        <w:rPr>
          <w:color w:val="000000"/>
        </w:rPr>
      </w:pPr>
      <w:r w:rsidRPr="00CA1C32">
        <w:rPr>
          <w:color w:val="000000"/>
        </w:rPr>
        <w:t xml:space="preserve">En virtud de lo anterior, este Órgano Garante determina que </w:t>
      </w:r>
      <w:r w:rsidRPr="00CA1C32">
        <w:rPr>
          <w:b/>
          <w:bCs/>
          <w:color w:val="000000"/>
        </w:rPr>
        <w:t>los agravios formulados resultan fundados</w:t>
      </w:r>
      <w:r w:rsidRPr="00CA1C32">
        <w:rPr>
          <w:color w:val="000000"/>
        </w:rPr>
        <w:t xml:space="preserve">, toda vez que el Sujeto Obligado no acreditó haber turnado la solicitud de información a las unidades administrativas competentes, en términos del artículo 162 de la Ley de Transparencia y Acceso a la Información Pública del Estado de México y Municipios, además de que la orientación proporcionada se realizó de manera genérica, sin identificar de forma clara y específica los documentos que atendieran cada uno de los requerimientos formulados, asimismo, omitió emitir un pronunciamiento respecto de la existencia o inexistencia de diversa información solicitada, particularmente la relativa a oficios, circulares, documentos administrativos, cursos, comités escolares y demás documentación requerida en los numerales 1 y 3 al 11. </w:t>
      </w:r>
    </w:p>
    <w:p w:rsidR="009C52AA" w:rsidRPr="00CA1C32" w:rsidRDefault="009C52AA">
      <w:pPr>
        <w:pBdr>
          <w:top w:val="nil"/>
          <w:left w:val="nil"/>
          <w:bottom w:val="nil"/>
          <w:right w:val="nil"/>
          <w:between w:val="nil"/>
        </w:pBdr>
        <w:ind w:right="-28"/>
        <w:rPr>
          <w:color w:val="000000"/>
        </w:rPr>
      </w:pPr>
    </w:p>
    <w:p w:rsidR="009C52AA" w:rsidRPr="00CA1C32" w:rsidRDefault="003E469B">
      <w:pPr>
        <w:pBdr>
          <w:top w:val="nil"/>
          <w:left w:val="nil"/>
          <w:bottom w:val="nil"/>
          <w:right w:val="nil"/>
          <w:between w:val="nil"/>
        </w:pBdr>
        <w:ind w:right="-28"/>
        <w:rPr>
          <w:color w:val="000000"/>
        </w:rPr>
      </w:pPr>
      <w:r w:rsidRPr="00CA1C32">
        <w:rPr>
          <w:color w:val="000000"/>
        </w:rPr>
        <w:t>En consecuencia, se ordena al Sujeto Obligado que, previa búsqueda exhaustiva y razonable en los archivos de las unidades administrativas competentes, entregue la información correspondiente a dichos numerales o, en caso de que alguno de los documentos solicitados no obre en sus archivos, emita el pronunciamiento que en derecho corresponda, observando para ello el procedimiento previsto en la Ley de Transparencia y Acceso a la Información Pública del Estado de México y Municipios.</w:t>
      </w:r>
    </w:p>
    <w:p w:rsidR="009C52AA" w:rsidRPr="00CA1C32" w:rsidRDefault="009C52AA">
      <w:pPr>
        <w:pBdr>
          <w:top w:val="nil"/>
          <w:left w:val="nil"/>
          <w:bottom w:val="nil"/>
          <w:right w:val="nil"/>
          <w:between w:val="nil"/>
        </w:pBdr>
        <w:ind w:left="720" w:right="-93"/>
        <w:rPr>
          <w:color w:val="000000"/>
        </w:rPr>
      </w:pPr>
    </w:p>
    <w:p w:rsidR="009C52AA" w:rsidRPr="00CA1C32" w:rsidRDefault="003E469B">
      <w:pPr>
        <w:pStyle w:val="Ttulo3"/>
      </w:pPr>
      <w:bookmarkStart w:id="28" w:name="_heading=h.oa4bih8n3jdk" w:colFirst="0" w:colLast="0"/>
      <w:bookmarkEnd w:id="28"/>
      <w:r w:rsidRPr="00CA1C32">
        <w:t>d) Versión pública</w:t>
      </w:r>
    </w:p>
    <w:p w:rsidR="009C52AA" w:rsidRPr="00CA1C32" w:rsidRDefault="003E469B">
      <w:r w:rsidRPr="00CA1C32">
        <w:t xml:space="preserve">Para el caso de que el o los documentos de los cuales se ordena su entrega contengan datos personales susceptibles de ser testados, deberán ser entregados en </w:t>
      </w:r>
      <w:r w:rsidRPr="00CA1C32">
        <w:rPr>
          <w:b/>
          <w:bCs/>
        </w:rPr>
        <w:t>versión pública</w:t>
      </w:r>
      <w:r w:rsidRPr="00CA1C32">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9C52AA" w:rsidRPr="00CA1C32" w:rsidRDefault="009C52AA"/>
    <w:p w:rsidR="009C52AA" w:rsidRPr="00CA1C32" w:rsidRDefault="003E469B">
      <w:r w:rsidRPr="00CA1C32">
        <w:t>A este respecto, los artículos 3, fracciones IX, XX, XXI y XLV; 51 y 52 de la Ley de Transparencia y Acceso a la Información Pública del Estado de México y Municipios establecen:</w:t>
      </w:r>
    </w:p>
    <w:p w:rsidR="009C52AA" w:rsidRPr="00CA1C32" w:rsidRDefault="009C52AA"/>
    <w:p w:rsidR="009C52AA" w:rsidRPr="00CA1C32" w:rsidRDefault="003E469B">
      <w:pPr>
        <w:pStyle w:val="Puesto"/>
        <w:ind w:firstLine="567"/>
      </w:pPr>
      <w:r w:rsidRPr="00CA1C32">
        <w:rPr>
          <w:b/>
          <w:bCs/>
        </w:rPr>
        <w:t xml:space="preserve">“Artículo 3. </w:t>
      </w:r>
      <w:r w:rsidRPr="00CA1C32">
        <w:t xml:space="preserve">Para los efectos de la presente Ley se entenderá por: </w:t>
      </w:r>
    </w:p>
    <w:p w:rsidR="009C52AA" w:rsidRPr="00CA1C32" w:rsidRDefault="003E469B">
      <w:pPr>
        <w:pStyle w:val="Puesto"/>
        <w:ind w:firstLine="567"/>
      </w:pPr>
      <w:r w:rsidRPr="00CA1C32">
        <w:rPr>
          <w:b/>
          <w:bCs/>
        </w:rPr>
        <w:t>IX.</w:t>
      </w:r>
      <w:r w:rsidRPr="00CA1C32">
        <w:t xml:space="preserve"> </w:t>
      </w:r>
      <w:r w:rsidRPr="00CA1C32">
        <w:rPr>
          <w:b/>
          <w:bCs/>
        </w:rPr>
        <w:t xml:space="preserve">Datos personales: </w:t>
      </w:r>
      <w:r w:rsidRPr="00CA1C32">
        <w:t xml:space="preserve">La información concerniente a una persona, identificada o identificable según lo dispuesto por la Ley de Protección de Datos Personales del Estado de México; </w:t>
      </w:r>
    </w:p>
    <w:p w:rsidR="009C52AA" w:rsidRPr="00CA1C32" w:rsidRDefault="009C52AA"/>
    <w:p w:rsidR="009C52AA" w:rsidRPr="00CA1C32" w:rsidRDefault="003E469B">
      <w:pPr>
        <w:pStyle w:val="Puesto"/>
        <w:ind w:firstLine="567"/>
      </w:pPr>
      <w:r w:rsidRPr="00CA1C32">
        <w:rPr>
          <w:b/>
          <w:bCs/>
        </w:rPr>
        <w:t>XX.</w:t>
      </w:r>
      <w:r w:rsidRPr="00CA1C32">
        <w:t xml:space="preserve"> </w:t>
      </w:r>
      <w:r w:rsidRPr="00CA1C32">
        <w:rPr>
          <w:b/>
          <w:bCs/>
        </w:rPr>
        <w:t>Información clasificada:</w:t>
      </w:r>
      <w:r w:rsidRPr="00CA1C32">
        <w:t xml:space="preserve"> Aquella considerada por la presente Ley como reservada o confidencial; </w:t>
      </w:r>
    </w:p>
    <w:p w:rsidR="009C52AA" w:rsidRPr="00CA1C32" w:rsidRDefault="009C52AA"/>
    <w:p w:rsidR="009C52AA" w:rsidRPr="00CA1C32" w:rsidRDefault="003E469B">
      <w:pPr>
        <w:pStyle w:val="Puesto"/>
        <w:ind w:firstLine="567"/>
      </w:pPr>
      <w:r w:rsidRPr="00CA1C32">
        <w:rPr>
          <w:b/>
          <w:bCs/>
        </w:rPr>
        <w:t>XXI.</w:t>
      </w:r>
      <w:r w:rsidRPr="00CA1C32">
        <w:t xml:space="preserve"> </w:t>
      </w:r>
      <w:r w:rsidRPr="00CA1C32">
        <w:rPr>
          <w:b/>
          <w:bCs/>
        </w:rPr>
        <w:t>Información confidencial</w:t>
      </w:r>
      <w:r w:rsidRPr="00CA1C32">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9C52AA" w:rsidRPr="00CA1C32" w:rsidRDefault="009C52AA"/>
    <w:p w:rsidR="009C52AA" w:rsidRPr="00CA1C32" w:rsidRDefault="003E469B">
      <w:pPr>
        <w:pStyle w:val="Puesto"/>
        <w:ind w:firstLine="567"/>
      </w:pPr>
      <w:r w:rsidRPr="00CA1C32">
        <w:rPr>
          <w:b/>
          <w:bCs/>
        </w:rPr>
        <w:t>XLV. Versión pública:</w:t>
      </w:r>
      <w:r w:rsidRPr="00CA1C32">
        <w:t xml:space="preserve"> Documento en el que se elimine, suprime o borra la información clasificada como reservada o confidencial para permitir su acceso. </w:t>
      </w:r>
    </w:p>
    <w:p w:rsidR="009C52AA" w:rsidRPr="00CA1C32" w:rsidRDefault="009C52AA"/>
    <w:p w:rsidR="009C52AA" w:rsidRPr="00CA1C32" w:rsidRDefault="003E469B">
      <w:pPr>
        <w:pStyle w:val="Puesto"/>
        <w:ind w:firstLine="567"/>
      </w:pPr>
      <w:r w:rsidRPr="00CA1C32">
        <w:rPr>
          <w:b/>
          <w:bCs/>
        </w:rPr>
        <w:t>Artículo 51.</w:t>
      </w:r>
      <w:r w:rsidRPr="00CA1C32">
        <w:t xml:space="preserve"> Los sujetos obligados designaran a un responsable para atender la Unidad de Transparencia, quien fungirá como enlace entre éstos y los solicitantes. Dicha Unidad será la encargada de tramitar internamente la solicitud de información </w:t>
      </w:r>
      <w:r w:rsidRPr="00CA1C32">
        <w:rPr>
          <w:b/>
          <w:bCs/>
        </w:rPr>
        <w:t xml:space="preserve">y tendrá la responsabilidad de verificar en cada caso que la misma no sea confidencial o reservada. </w:t>
      </w:r>
      <w:r w:rsidRPr="00CA1C32">
        <w:t>Dicha Unidad contará con las facultades internas necesarias para gestionar la atención a las solicitudes de información en los términos de la Ley General y la presente Ley.</w:t>
      </w:r>
    </w:p>
    <w:p w:rsidR="009C52AA" w:rsidRPr="00CA1C32" w:rsidRDefault="009C52AA"/>
    <w:p w:rsidR="009C52AA" w:rsidRPr="00CA1C32" w:rsidRDefault="003E469B">
      <w:pPr>
        <w:pStyle w:val="Puesto"/>
        <w:ind w:firstLine="567"/>
      </w:pPr>
      <w:r w:rsidRPr="00CA1C32">
        <w:rPr>
          <w:b/>
          <w:bCs/>
        </w:rPr>
        <w:t>Artículo 52.</w:t>
      </w:r>
      <w:r w:rsidRPr="00CA1C32">
        <w:t xml:space="preserve"> Las solicitudes de acceso a la información y las respuestas que se les dé, incluyendo, en su caso, </w:t>
      </w:r>
      <w:r w:rsidRPr="00CA1C32">
        <w:rPr>
          <w:u w:val="single"/>
        </w:rPr>
        <w:t>la información entregada, así como las resoluciones a los recursos que en su caso se promuevan serán públicas, y de ser el caso que contenga datos personales que deban ser protegidos se podrá dar su acceso en su versión pública</w:t>
      </w:r>
      <w:r w:rsidRPr="00CA1C32">
        <w:t xml:space="preserve">, siempre y cuando la resolución de referencia se someta a un proceso de disociación, es decir, no haga identificable al titular de tales datos personales.” </w:t>
      </w:r>
      <w:r w:rsidRPr="00CA1C32">
        <w:rPr>
          <w:i w:val="0"/>
          <w:iCs w:val="0"/>
        </w:rPr>
        <w:t>(Énfasis añadido)</w:t>
      </w:r>
    </w:p>
    <w:p w:rsidR="009C52AA" w:rsidRPr="00CA1C32" w:rsidRDefault="009C52AA"/>
    <w:p w:rsidR="009C52AA" w:rsidRPr="00CA1C32" w:rsidRDefault="003E469B">
      <w:r w:rsidRPr="00CA1C32">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w:t>
      </w:r>
      <w:r w:rsidRPr="00CA1C32">
        <w:lastRenderedPageBreak/>
        <w:t xml:space="preserve">Datos Personales en Posesión de Sujetos Obligados del Estado de México y Municipios, los cuales se transcriben para mayor referencia: </w:t>
      </w:r>
    </w:p>
    <w:p w:rsidR="009C52AA" w:rsidRPr="00CA1C32" w:rsidRDefault="009C52AA"/>
    <w:p w:rsidR="009C52AA" w:rsidRPr="00CA1C32" w:rsidRDefault="003E469B">
      <w:pPr>
        <w:pStyle w:val="Puesto"/>
        <w:ind w:firstLine="567"/>
      </w:pPr>
      <w:r w:rsidRPr="00CA1C32">
        <w:rPr>
          <w:b/>
          <w:bCs/>
        </w:rPr>
        <w:t>“Artículo 22.</w:t>
      </w:r>
      <w:r w:rsidRPr="00CA1C32">
        <w:t xml:space="preserve"> Todo tratamiento de datos personales que efectúe el responsable deberá estar justificado por finalidades concretas, lícitas, explícitas y legítimas, relacionadas con las atribuciones que la normatividad aplicable les confiera. </w:t>
      </w:r>
    </w:p>
    <w:p w:rsidR="009C52AA" w:rsidRPr="00CA1C32" w:rsidRDefault="009C52AA"/>
    <w:p w:rsidR="009C52AA" w:rsidRPr="00CA1C32" w:rsidRDefault="003E469B">
      <w:pPr>
        <w:pStyle w:val="Puesto"/>
        <w:ind w:firstLine="567"/>
      </w:pPr>
      <w:r w:rsidRPr="00CA1C32">
        <w:rPr>
          <w:b/>
          <w:bCs/>
        </w:rPr>
        <w:t>Artículo 38.</w:t>
      </w:r>
      <w:r w:rsidRPr="00CA1C32">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CA1C32">
        <w:rPr>
          <w:b/>
          <w:bCs/>
        </w:rPr>
        <w:t>”</w:t>
      </w:r>
      <w:r w:rsidRPr="00CA1C32">
        <w:t xml:space="preserve"> </w:t>
      </w:r>
    </w:p>
    <w:p w:rsidR="009C52AA" w:rsidRPr="00CA1C32" w:rsidRDefault="009C52AA">
      <w:pPr>
        <w:rPr>
          <w:i/>
          <w:iCs/>
        </w:rPr>
      </w:pPr>
    </w:p>
    <w:p w:rsidR="009C52AA" w:rsidRPr="00CA1C32" w:rsidRDefault="003E469B">
      <w:r w:rsidRPr="00CA1C32">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rsidR="009C52AA" w:rsidRPr="00CA1C32" w:rsidRDefault="009C52AA"/>
    <w:p w:rsidR="009C52AA" w:rsidRPr="00CA1C32" w:rsidRDefault="003E469B">
      <w:r w:rsidRPr="00CA1C32">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CA1C32">
        <w:rPr>
          <w:b/>
          <w:bCs/>
        </w:rPr>
        <w:t>EL SUJETO OBLIGADO,</w:t>
      </w:r>
      <w:r w:rsidRPr="00CA1C32">
        <w:t xml:space="preserve"> por lo que, todo dato personal susceptible de clasificación debe ser protegido.</w:t>
      </w:r>
    </w:p>
    <w:p w:rsidR="009C52AA" w:rsidRPr="00CA1C32" w:rsidRDefault="009C52AA"/>
    <w:p w:rsidR="009C52AA" w:rsidRPr="00CA1C32" w:rsidRDefault="003E469B">
      <w:r w:rsidRPr="00CA1C32">
        <w:lastRenderedPageBreak/>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9C52AA" w:rsidRPr="00CA1C32" w:rsidRDefault="009C52AA"/>
    <w:p w:rsidR="009C52AA" w:rsidRPr="00CA1C32" w:rsidRDefault="003E469B">
      <w:r w:rsidRPr="00CA1C32">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9C52AA" w:rsidRPr="00CA1C32" w:rsidRDefault="009C52AA"/>
    <w:p w:rsidR="009C52AA" w:rsidRPr="00CA1C32" w:rsidRDefault="003E469B">
      <w:pPr>
        <w:jc w:val="center"/>
        <w:rPr>
          <w:b/>
          <w:bCs/>
          <w:i/>
          <w:iCs/>
        </w:rPr>
      </w:pPr>
      <w:r w:rsidRPr="00CA1C32">
        <w:rPr>
          <w:b/>
          <w:bCs/>
          <w:i/>
          <w:iCs/>
        </w:rPr>
        <w:t>Ley de Transparencia y Acceso a la Información Pública del Estado de México y Municipios</w:t>
      </w:r>
    </w:p>
    <w:p w:rsidR="009C52AA" w:rsidRPr="00CA1C32" w:rsidRDefault="009C52AA"/>
    <w:p w:rsidR="009C52AA" w:rsidRPr="00CA1C32" w:rsidRDefault="003E469B">
      <w:pPr>
        <w:pStyle w:val="Puesto"/>
        <w:ind w:firstLine="567"/>
      </w:pPr>
      <w:r w:rsidRPr="00CA1C32">
        <w:rPr>
          <w:b/>
          <w:bCs/>
        </w:rPr>
        <w:t xml:space="preserve">“Artículo 49. </w:t>
      </w:r>
      <w:r w:rsidRPr="00CA1C32">
        <w:t>Los Comités de Transparencia tendrán las siguientes atribuciones:</w:t>
      </w:r>
    </w:p>
    <w:p w:rsidR="009C52AA" w:rsidRPr="00CA1C32" w:rsidRDefault="003E469B">
      <w:pPr>
        <w:pStyle w:val="Puesto"/>
        <w:ind w:firstLine="567"/>
      </w:pPr>
      <w:r w:rsidRPr="00CA1C32">
        <w:rPr>
          <w:b/>
          <w:bCs/>
        </w:rPr>
        <w:t>VIII.</w:t>
      </w:r>
      <w:r w:rsidRPr="00CA1C32">
        <w:t xml:space="preserve"> Aprobar, modificar o revocar la clasificación de la información;</w:t>
      </w:r>
    </w:p>
    <w:p w:rsidR="009C52AA" w:rsidRPr="00CA1C32" w:rsidRDefault="009C52AA"/>
    <w:p w:rsidR="009C52AA" w:rsidRPr="00CA1C32" w:rsidRDefault="003E469B">
      <w:pPr>
        <w:pStyle w:val="Puesto"/>
        <w:ind w:firstLine="567"/>
      </w:pPr>
      <w:r w:rsidRPr="00CA1C32">
        <w:rPr>
          <w:b/>
          <w:bCs/>
        </w:rPr>
        <w:t>Artículo 132.</w:t>
      </w:r>
      <w:r w:rsidRPr="00CA1C32">
        <w:t xml:space="preserve"> La clasificación de la información se llevará a cabo en el momento en que:</w:t>
      </w:r>
    </w:p>
    <w:p w:rsidR="009C52AA" w:rsidRPr="00CA1C32" w:rsidRDefault="003E469B">
      <w:pPr>
        <w:pStyle w:val="Puesto"/>
        <w:ind w:firstLine="567"/>
      </w:pPr>
      <w:r w:rsidRPr="00CA1C32">
        <w:rPr>
          <w:b/>
          <w:bCs/>
        </w:rPr>
        <w:t>I.</w:t>
      </w:r>
      <w:r w:rsidRPr="00CA1C32">
        <w:t xml:space="preserve"> Se reciba una solicitud de acceso a la información;</w:t>
      </w:r>
    </w:p>
    <w:p w:rsidR="009C52AA" w:rsidRPr="00CA1C32" w:rsidRDefault="003E469B">
      <w:pPr>
        <w:pStyle w:val="Puesto"/>
        <w:ind w:firstLine="567"/>
      </w:pPr>
      <w:r w:rsidRPr="00CA1C32">
        <w:rPr>
          <w:b/>
          <w:bCs/>
        </w:rPr>
        <w:t>II.</w:t>
      </w:r>
      <w:r w:rsidRPr="00CA1C32">
        <w:t xml:space="preserve"> Se determine mediante resolución de autoridad competente; o</w:t>
      </w:r>
    </w:p>
    <w:p w:rsidR="009C52AA" w:rsidRPr="00CA1C32" w:rsidRDefault="003E469B">
      <w:pPr>
        <w:pStyle w:val="Puesto"/>
        <w:ind w:firstLine="567"/>
        <w:rPr>
          <w:b/>
          <w:bCs/>
        </w:rPr>
      </w:pPr>
      <w:r w:rsidRPr="00CA1C32">
        <w:rPr>
          <w:b/>
          <w:bCs/>
        </w:rPr>
        <w:t>III.</w:t>
      </w:r>
      <w:r w:rsidRPr="00CA1C32">
        <w:t xml:space="preserve"> Se generen versiones públicas para dar cumplimiento a las obligaciones de transparencia previstas en esta Ley.</w:t>
      </w:r>
      <w:r w:rsidRPr="00CA1C32">
        <w:rPr>
          <w:b/>
          <w:bCs/>
        </w:rPr>
        <w:t>”</w:t>
      </w:r>
    </w:p>
    <w:p w:rsidR="009C52AA" w:rsidRPr="00CA1C32" w:rsidRDefault="009C52AA"/>
    <w:p w:rsidR="009C52AA" w:rsidRPr="00CA1C32" w:rsidRDefault="003E469B">
      <w:pPr>
        <w:pStyle w:val="Puesto"/>
        <w:ind w:firstLine="567"/>
      </w:pPr>
      <w:r w:rsidRPr="00CA1C32">
        <w:rPr>
          <w:b/>
          <w:bCs/>
        </w:rPr>
        <w:t>“Segundo. -</w:t>
      </w:r>
      <w:r w:rsidRPr="00CA1C32">
        <w:t xml:space="preserve"> Para efectos de los presentes Lineamientos Generales, se entenderá por:</w:t>
      </w:r>
    </w:p>
    <w:p w:rsidR="009C52AA" w:rsidRPr="00CA1C32" w:rsidRDefault="003E469B">
      <w:pPr>
        <w:pStyle w:val="Puesto"/>
        <w:ind w:firstLine="567"/>
      </w:pPr>
      <w:r w:rsidRPr="00CA1C32">
        <w:rPr>
          <w:b/>
          <w:bCs/>
        </w:rPr>
        <w:t>XVIII.</w:t>
      </w:r>
      <w:r w:rsidRPr="00CA1C32">
        <w:t xml:space="preserve">  </w:t>
      </w:r>
      <w:r w:rsidRPr="00CA1C32">
        <w:rPr>
          <w:b/>
          <w:bCs/>
        </w:rPr>
        <w:t>Versión pública:</w:t>
      </w:r>
      <w:r w:rsidRPr="00CA1C32">
        <w:t xml:space="preserve"> El documento a partir del que se otorga acceso a la información, en el que se testan partes o secciones clasificadas, indicando el contenido de </w:t>
      </w:r>
      <w:r w:rsidRPr="00CA1C32">
        <w:lastRenderedPageBreak/>
        <w:t>éstas de manera genérica, fundando y motivando la reserva o confidencialidad, a través de la resolución que para tal efecto emita el Comité de Transparencia.</w:t>
      </w:r>
    </w:p>
    <w:p w:rsidR="009C52AA" w:rsidRPr="00CA1C32" w:rsidRDefault="009C52AA">
      <w:pPr>
        <w:pStyle w:val="Puesto"/>
        <w:ind w:firstLine="567"/>
      </w:pPr>
    </w:p>
    <w:p w:rsidR="009C52AA" w:rsidRPr="00CA1C32" w:rsidRDefault="003E469B">
      <w:pPr>
        <w:pStyle w:val="Puesto"/>
        <w:ind w:firstLine="567"/>
        <w:rPr>
          <w:b/>
          <w:bCs/>
        </w:rPr>
      </w:pPr>
      <w:r w:rsidRPr="00CA1C32">
        <w:rPr>
          <w:b/>
          <w:bCs/>
        </w:rPr>
        <w:t>Lineamientos Generales en materia de Clasificación y Desclasificación de la Información</w:t>
      </w:r>
    </w:p>
    <w:p w:rsidR="009C52AA" w:rsidRPr="00CA1C32" w:rsidRDefault="009C52AA">
      <w:pPr>
        <w:pStyle w:val="Puesto"/>
        <w:ind w:firstLine="567"/>
      </w:pPr>
    </w:p>
    <w:p w:rsidR="009C52AA" w:rsidRPr="00CA1C32" w:rsidRDefault="003E469B">
      <w:pPr>
        <w:pStyle w:val="Puesto"/>
        <w:ind w:firstLine="567"/>
      </w:pPr>
      <w:r w:rsidRPr="00CA1C32">
        <w:rPr>
          <w:b/>
          <w:bCs/>
        </w:rPr>
        <w:t>Cuarto.</w:t>
      </w:r>
      <w:r w:rsidRPr="00CA1C32">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9C52AA" w:rsidRPr="00CA1C32" w:rsidRDefault="003E469B">
      <w:pPr>
        <w:pStyle w:val="Puesto"/>
        <w:ind w:firstLine="567"/>
      </w:pPr>
      <w:r w:rsidRPr="00CA1C32">
        <w:t>Los sujetos obligados deberán aplicar, de manera estricta, las excepciones al derecho de acceso a la información y sólo podrán invocarlas cuando acrediten su procedencia.</w:t>
      </w:r>
    </w:p>
    <w:p w:rsidR="009C52AA" w:rsidRPr="00CA1C32" w:rsidRDefault="009C52AA"/>
    <w:p w:rsidR="009C52AA" w:rsidRPr="00CA1C32" w:rsidRDefault="003E469B">
      <w:pPr>
        <w:pStyle w:val="Puesto"/>
        <w:ind w:firstLine="567"/>
      </w:pPr>
      <w:r w:rsidRPr="00CA1C32">
        <w:rPr>
          <w:b/>
          <w:bCs/>
        </w:rPr>
        <w:t>Quinto.</w:t>
      </w:r>
      <w:r w:rsidRPr="00CA1C32">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9C52AA" w:rsidRPr="00CA1C32" w:rsidRDefault="009C52AA"/>
    <w:p w:rsidR="009C52AA" w:rsidRPr="00CA1C32" w:rsidRDefault="003E469B">
      <w:pPr>
        <w:pStyle w:val="Puesto"/>
        <w:ind w:firstLine="567"/>
      </w:pPr>
      <w:r w:rsidRPr="00CA1C32">
        <w:rPr>
          <w:b/>
          <w:bCs/>
        </w:rPr>
        <w:t>Sexto.</w:t>
      </w:r>
      <w:r w:rsidRPr="00CA1C32">
        <w:t xml:space="preserve"> Se deroga.</w:t>
      </w:r>
    </w:p>
    <w:p w:rsidR="009C52AA" w:rsidRPr="00CA1C32" w:rsidRDefault="009C52AA"/>
    <w:p w:rsidR="009C52AA" w:rsidRPr="00CA1C32" w:rsidRDefault="003E469B">
      <w:pPr>
        <w:pStyle w:val="Puesto"/>
        <w:ind w:firstLine="567"/>
      </w:pPr>
      <w:r w:rsidRPr="00CA1C32">
        <w:rPr>
          <w:b/>
          <w:bCs/>
        </w:rPr>
        <w:t>Séptimo.</w:t>
      </w:r>
      <w:r w:rsidRPr="00CA1C32">
        <w:t xml:space="preserve"> La clasificación de la información se llevará a cabo en el momento en que:</w:t>
      </w:r>
    </w:p>
    <w:p w:rsidR="009C52AA" w:rsidRPr="00CA1C32" w:rsidRDefault="003E469B">
      <w:pPr>
        <w:pStyle w:val="Puesto"/>
        <w:ind w:firstLine="567"/>
      </w:pPr>
      <w:r w:rsidRPr="00CA1C32">
        <w:rPr>
          <w:b/>
          <w:bCs/>
        </w:rPr>
        <w:t>I.</w:t>
      </w:r>
      <w:r w:rsidRPr="00CA1C32">
        <w:t xml:space="preserve">        Se reciba una solicitud de acceso a la información;</w:t>
      </w:r>
    </w:p>
    <w:p w:rsidR="009C52AA" w:rsidRPr="00CA1C32" w:rsidRDefault="003E469B">
      <w:pPr>
        <w:pStyle w:val="Puesto"/>
        <w:ind w:firstLine="567"/>
      </w:pPr>
      <w:r w:rsidRPr="00CA1C32">
        <w:rPr>
          <w:b/>
          <w:bCs/>
        </w:rPr>
        <w:t>II.</w:t>
      </w:r>
      <w:r w:rsidRPr="00CA1C32">
        <w:t xml:space="preserve">       Se determine mediante resolución del Comité de Transparencia, el órgano garante competente, o en cumplimiento a una sentencia del Poder Judicial; o</w:t>
      </w:r>
    </w:p>
    <w:p w:rsidR="009C52AA" w:rsidRPr="00CA1C32" w:rsidRDefault="003E469B">
      <w:pPr>
        <w:pStyle w:val="Puesto"/>
        <w:ind w:firstLine="567"/>
      </w:pPr>
      <w:r w:rsidRPr="00CA1C32">
        <w:rPr>
          <w:b/>
          <w:bCs/>
        </w:rPr>
        <w:t>III.</w:t>
      </w:r>
      <w:r w:rsidRPr="00CA1C32">
        <w:t xml:space="preserve">      Se generen versiones públicas para dar cumplimiento a las obligaciones de transparencia previstas en la Ley General, la Ley Federal y las correspondientes de las entidades federativas.</w:t>
      </w:r>
    </w:p>
    <w:p w:rsidR="009C52AA" w:rsidRPr="00CA1C32" w:rsidRDefault="003E469B">
      <w:pPr>
        <w:pStyle w:val="Puesto"/>
        <w:ind w:firstLine="567"/>
      </w:pPr>
      <w:r w:rsidRPr="00CA1C32">
        <w:t xml:space="preserve">Los titulares de las áreas deberán revisar la información requerida al momento de la recepción de una solicitud de acceso, para verificar, conforme a su naturaleza, si encuadra en una causal de reserva o de confidencialidad. </w:t>
      </w:r>
    </w:p>
    <w:p w:rsidR="009C52AA" w:rsidRPr="00CA1C32" w:rsidRDefault="009C52AA"/>
    <w:p w:rsidR="009C52AA" w:rsidRPr="00CA1C32" w:rsidRDefault="003E469B">
      <w:pPr>
        <w:pStyle w:val="Puesto"/>
        <w:ind w:firstLine="567"/>
      </w:pPr>
      <w:r w:rsidRPr="00CA1C32">
        <w:rPr>
          <w:b/>
          <w:bCs/>
        </w:rPr>
        <w:lastRenderedPageBreak/>
        <w:t>Octavo.</w:t>
      </w:r>
      <w:r w:rsidRPr="00CA1C32">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9C52AA" w:rsidRPr="00CA1C32" w:rsidRDefault="003E469B">
      <w:pPr>
        <w:pStyle w:val="Puesto"/>
        <w:ind w:firstLine="567"/>
      </w:pPr>
      <w:r w:rsidRPr="00CA1C32">
        <w:t>Para motivar la clasificación se deberán señalar las razones o circunstancias especiales que lo llevaron a concluir que el caso particular se ajusta al supuesto previsto por la norma legal invocada como fundamento.</w:t>
      </w:r>
    </w:p>
    <w:p w:rsidR="009C52AA" w:rsidRPr="00CA1C32" w:rsidRDefault="003E469B">
      <w:pPr>
        <w:pStyle w:val="Puesto"/>
        <w:ind w:firstLine="567"/>
      </w:pPr>
      <w:r w:rsidRPr="00CA1C32">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9C52AA" w:rsidRPr="00CA1C32" w:rsidRDefault="009C52AA"/>
    <w:p w:rsidR="009C52AA" w:rsidRPr="00CA1C32" w:rsidRDefault="003E469B">
      <w:pPr>
        <w:pStyle w:val="Puesto"/>
        <w:ind w:firstLine="567"/>
      </w:pPr>
      <w:r w:rsidRPr="00CA1C32">
        <w:rPr>
          <w:b/>
          <w:bCs/>
        </w:rPr>
        <w:t>Noveno.</w:t>
      </w:r>
      <w:r w:rsidRPr="00CA1C32">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9C52AA" w:rsidRPr="00CA1C32" w:rsidRDefault="009C52AA"/>
    <w:p w:rsidR="009C52AA" w:rsidRPr="00CA1C32" w:rsidRDefault="003E469B">
      <w:pPr>
        <w:pStyle w:val="Puesto"/>
        <w:ind w:firstLine="567"/>
      </w:pPr>
      <w:r w:rsidRPr="00CA1C32">
        <w:rPr>
          <w:b/>
          <w:bCs/>
        </w:rPr>
        <w:t>Décimo.</w:t>
      </w:r>
      <w:r w:rsidRPr="00CA1C32">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rsidR="009C52AA" w:rsidRPr="00CA1C32" w:rsidRDefault="003E469B">
      <w:pPr>
        <w:pStyle w:val="Puesto"/>
        <w:ind w:firstLine="567"/>
      </w:pPr>
      <w:r w:rsidRPr="00CA1C32">
        <w:t>En ausencia de los titulares de las áreas, la información será clasificada o desclasificada por la persona que lo supla, en términos de la normativa que rija la actuación del sujeto obligado.</w:t>
      </w:r>
    </w:p>
    <w:p w:rsidR="009C52AA" w:rsidRPr="00CA1C32" w:rsidRDefault="003E469B">
      <w:pPr>
        <w:pStyle w:val="Puesto"/>
        <w:ind w:firstLine="567"/>
        <w:rPr>
          <w:b/>
          <w:bCs/>
        </w:rPr>
      </w:pPr>
      <w:r w:rsidRPr="00CA1C32">
        <w:rPr>
          <w:b/>
          <w:bCs/>
        </w:rPr>
        <w:t>Décimo primero.</w:t>
      </w:r>
      <w:r w:rsidRPr="00CA1C32">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CA1C32">
        <w:rPr>
          <w:b/>
          <w:bCs/>
        </w:rPr>
        <w:t>”</w:t>
      </w:r>
    </w:p>
    <w:p w:rsidR="009C52AA" w:rsidRPr="00CA1C32" w:rsidRDefault="009C52AA"/>
    <w:p w:rsidR="009C52AA" w:rsidRPr="00CA1C32" w:rsidRDefault="003E469B">
      <w:r w:rsidRPr="00CA1C32">
        <w:t xml:space="preserve">Consecuentemente, se destaca que la versión pública que elabore </w:t>
      </w:r>
      <w:r w:rsidRPr="00CA1C32">
        <w:rPr>
          <w:b/>
          <w:bCs/>
        </w:rPr>
        <w:t>EL SUJETO OBLIGADO</w:t>
      </w:r>
      <w:r w:rsidRPr="00CA1C32">
        <w:t xml:space="preserve"> debe cumplir con las formalidades exigidas en la Ley, por lo que para tal efecto emitirá el </w:t>
      </w:r>
      <w:r w:rsidRPr="00CA1C32">
        <w:rPr>
          <w:b/>
          <w:bCs/>
        </w:rPr>
        <w:t>Acuerdo del Comité de Transparencia</w:t>
      </w:r>
      <w:r w:rsidRPr="00CA1C32">
        <w:t xml:space="preserve"> en términos de los artículos 122 y 124 de la Ley de Transparencia y Acceso a la Información Pública del Estado de México y Municipios, con el cual sustentará la clasificación de datos y con ello la "versión pública" de los documentos </w:t>
      </w:r>
      <w:r w:rsidRPr="00CA1C32">
        <w:lastRenderedPageBreak/>
        <w:t>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9C52AA" w:rsidRPr="00CA1C32" w:rsidRDefault="009C52AA"/>
    <w:p w:rsidR="009C52AA" w:rsidRPr="00CA1C32" w:rsidRDefault="003E469B">
      <w:pPr>
        <w:pStyle w:val="Ttulo3"/>
      </w:pPr>
      <w:bookmarkStart w:id="29" w:name="_heading=h.j2l2v9izafi1" w:colFirst="0" w:colLast="0"/>
      <w:bookmarkEnd w:id="29"/>
      <w:r w:rsidRPr="00CA1C32">
        <w:t>e) Conclusión</w:t>
      </w:r>
    </w:p>
    <w:p w:rsidR="009C52AA" w:rsidRPr="00CA1C32" w:rsidRDefault="003E469B">
      <w:pPr>
        <w:widowControl w:val="0"/>
        <w:tabs>
          <w:tab w:val="left" w:pos="1701"/>
          <w:tab w:val="left" w:pos="1843"/>
        </w:tabs>
      </w:pPr>
      <w:r w:rsidRPr="00CA1C32">
        <w:t xml:space="preserve">En razón de lo anteriormente expuesto, este Instituto estima que las razones o motivos de inconformidad hechos valer por </w:t>
      </w:r>
      <w:r w:rsidRPr="00CA1C32">
        <w:rPr>
          <w:b/>
          <w:bCs/>
        </w:rPr>
        <w:t>EL RECURRENTE</w:t>
      </w:r>
      <w:r w:rsidRPr="00CA1C32">
        <w:t xml:space="preserve"> devienen </w:t>
      </w:r>
      <w:r w:rsidRPr="00CA1C32">
        <w:rPr>
          <w:b/>
          <w:bCs/>
        </w:rPr>
        <w:t>fundadas</w:t>
      </w:r>
      <w:r w:rsidRPr="00CA1C32">
        <w:t xml:space="preserve">; motivo por el cual, este Órgano Garante determina </w:t>
      </w:r>
      <w:r w:rsidRPr="00CA1C32">
        <w:rPr>
          <w:b/>
          <w:bCs/>
        </w:rPr>
        <w:t xml:space="preserve">MODIFICAR </w:t>
      </w:r>
      <w:r w:rsidRPr="00CA1C32">
        <w:t xml:space="preserve">la respuesta otorgada por </w:t>
      </w:r>
      <w:r w:rsidRPr="00CA1C32">
        <w:rPr>
          <w:b/>
          <w:bCs/>
        </w:rPr>
        <w:t xml:space="preserve">EL SUJETO OBLIGADO, </w:t>
      </w:r>
      <w:r w:rsidRPr="00CA1C32">
        <w:t>en términos del artículo 186, fracción III de la Ley de Transparencia y Acceso a la Información Pública del Estado de México y Municipios por las razones expuestas en el presente considerando.</w:t>
      </w:r>
    </w:p>
    <w:p w:rsidR="009C52AA" w:rsidRPr="00CA1C32" w:rsidRDefault="009C52AA"/>
    <w:p w:rsidR="009C52AA" w:rsidRPr="00CA1C32" w:rsidRDefault="003E469B">
      <w:r w:rsidRPr="00CA1C32">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rsidR="009C52AA" w:rsidRPr="00CA1C32" w:rsidRDefault="003E469B">
      <w:pPr>
        <w:pStyle w:val="Ttulo1"/>
      </w:pPr>
      <w:bookmarkStart w:id="30" w:name="_heading=h.og8sbbyotu48" w:colFirst="0" w:colLast="0"/>
      <w:bookmarkEnd w:id="30"/>
      <w:r w:rsidRPr="00CA1C32">
        <w:t>RESUELVE</w:t>
      </w:r>
    </w:p>
    <w:p w:rsidR="009C52AA" w:rsidRPr="00CA1C32" w:rsidRDefault="009C52AA">
      <w:pPr>
        <w:ind w:right="113"/>
        <w:rPr>
          <w:b/>
          <w:bCs/>
        </w:rPr>
      </w:pPr>
    </w:p>
    <w:p w:rsidR="009C52AA" w:rsidRPr="00CA1C32" w:rsidRDefault="003E469B">
      <w:pPr>
        <w:widowControl w:val="0"/>
      </w:pPr>
      <w:r w:rsidRPr="00CA1C32">
        <w:rPr>
          <w:b/>
          <w:bCs/>
        </w:rPr>
        <w:t>PRIMERO.</w:t>
      </w:r>
      <w:r w:rsidRPr="00CA1C32">
        <w:t xml:space="preserve"> Se </w:t>
      </w:r>
      <w:r w:rsidRPr="00CA1C32">
        <w:rPr>
          <w:b/>
          <w:bCs/>
        </w:rPr>
        <w:t>MODIFICA</w:t>
      </w:r>
      <w:r w:rsidRPr="00CA1C32">
        <w:t xml:space="preserve"> la respuesta entregada por el </w:t>
      </w:r>
      <w:r w:rsidRPr="00CA1C32">
        <w:rPr>
          <w:b/>
          <w:bCs/>
        </w:rPr>
        <w:t>SUJETO OBLIGADO</w:t>
      </w:r>
      <w:r w:rsidRPr="00CA1C32">
        <w:t xml:space="preserve"> en la solicitud de información </w:t>
      </w:r>
      <w:r w:rsidRPr="00CA1C32">
        <w:rPr>
          <w:b/>
          <w:bCs/>
        </w:rPr>
        <w:t>01023/SECTI/IP/2025</w:t>
      </w:r>
      <w:r w:rsidRPr="00CA1C32">
        <w:t xml:space="preserve">, por resultar </w:t>
      </w:r>
      <w:r w:rsidRPr="00CA1C32">
        <w:rPr>
          <w:b/>
          <w:bCs/>
        </w:rPr>
        <w:t>FUNDADAS</w:t>
      </w:r>
      <w:r w:rsidRPr="00CA1C32">
        <w:t xml:space="preserve"> las razones o motivos de inconformidad hechos valer por </w:t>
      </w:r>
      <w:r w:rsidRPr="00CA1C32">
        <w:rPr>
          <w:b/>
          <w:bCs/>
        </w:rPr>
        <w:t>LA PARTE RECURRENTE</w:t>
      </w:r>
      <w:r w:rsidRPr="00CA1C32">
        <w:t xml:space="preserve"> en el Recurso de Revisión </w:t>
      </w:r>
      <w:r w:rsidRPr="00CA1C32">
        <w:rPr>
          <w:b/>
          <w:bCs/>
        </w:rPr>
        <w:lastRenderedPageBreak/>
        <w:t>13117/INFOEM/IP/RR/2025</w:t>
      </w:r>
      <w:r w:rsidRPr="00CA1C32">
        <w:t>,</w:t>
      </w:r>
      <w:r w:rsidRPr="00CA1C32">
        <w:rPr>
          <w:b/>
          <w:bCs/>
          <w:color w:val="0D0D0D"/>
        </w:rPr>
        <w:t xml:space="preserve"> </w:t>
      </w:r>
      <w:r w:rsidRPr="00CA1C32">
        <w:t xml:space="preserve">en términos del considerando </w:t>
      </w:r>
      <w:r w:rsidRPr="00CA1C32">
        <w:rPr>
          <w:b/>
          <w:bCs/>
        </w:rPr>
        <w:t>SEGUNDO</w:t>
      </w:r>
      <w:r w:rsidRPr="00CA1C32">
        <w:t xml:space="preserve"> de la presente Resolución.</w:t>
      </w:r>
    </w:p>
    <w:p w:rsidR="009C52AA" w:rsidRPr="00CA1C32" w:rsidRDefault="009C52AA">
      <w:pPr>
        <w:widowControl w:val="0"/>
      </w:pPr>
    </w:p>
    <w:p w:rsidR="009C52AA" w:rsidRPr="00CA1C32" w:rsidRDefault="003E469B">
      <w:r w:rsidRPr="00CA1C32">
        <w:rPr>
          <w:b/>
          <w:bCs/>
        </w:rPr>
        <w:t xml:space="preserve">SEGUNDO. </w:t>
      </w:r>
      <w:r w:rsidRPr="00CA1C32">
        <w:t xml:space="preserve">Se </w:t>
      </w:r>
      <w:r w:rsidRPr="00CA1C32">
        <w:rPr>
          <w:b/>
          <w:bCs/>
        </w:rPr>
        <w:t>ORDENA</w:t>
      </w:r>
      <w:r w:rsidRPr="00CA1C32">
        <w:t xml:space="preserve"> al </w:t>
      </w:r>
      <w:r w:rsidRPr="00CA1C32">
        <w:rPr>
          <w:b/>
          <w:bCs/>
        </w:rPr>
        <w:t>SUJETO OBLIGADO</w:t>
      </w:r>
      <w:r w:rsidRPr="00CA1C32">
        <w:t xml:space="preserve">, a efecto de que, previa búsqueda exhaustiva y razonable de la información, entregue a través del </w:t>
      </w:r>
      <w:r w:rsidRPr="00CA1C32">
        <w:rPr>
          <w:b/>
          <w:bCs/>
        </w:rPr>
        <w:t>SAIMEX</w:t>
      </w:r>
      <w:r w:rsidRPr="00CA1C32">
        <w:t xml:space="preserve">, en su caso en versión pública, la siguiente información correspondiente a: </w:t>
      </w:r>
    </w:p>
    <w:p w:rsidR="009C52AA" w:rsidRPr="00CA1C32" w:rsidRDefault="009C52AA"/>
    <w:p w:rsidR="009C52AA" w:rsidRPr="00CA1C32" w:rsidRDefault="003E469B">
      <w:pPr>
        <w:numPr>
          <w:ilvl w:val="0"/>
          <w:numId w:val="3"/>
        </w:numPr>
        <w:pBdr>
          <w:top w:val="nil"/>
          <w:left w:val="nil"/>
          <w:bottom w:val="nil"/>
          <w:right w:val="nil"/>
          <w:between w:val="nil"/>
        </w:pBdr>
        <w:ind w:right="822"/>
        <w:rPr>
          <w:color w:val="000000"/>
        </w:rPr>
      </w:pPr>
      <w:r w:rsidRPr="00CA1C32">
        <w:rPr>
          <w:color w:val="000000"/>
        </w:rPr>
        <w:t>Las acciones que realizan las autoridades competentes para vigilar o exhortar a maestros, directores, supervisores y demás autoridades escolares a observar las disposiciones legales, incluidos los códigos de ética y conducta, así como su fundamento jurídico, vigentes al siete de noviembre de dos mil veinticinco.</w:t>
      </w:r>
    </w:p>
    <w:p w:rsidR="009C52AA" w:rsidRPr="00CA1C32" w:rsidRDefault="003E469B">
      <w:pPr>
        <w:numPr>
          <w:ilvl w:val="0"/>
          <w:numId w:val="3"/>
        </w:numPr>
        <w:pBdr>
          <w:top w:val="nil"/>
          <w:left w:val="nil"/>
          <w:bottom w:val="nil"/>
          <w:right w:val="nil"/>
          <w:between w:val="nil"/>
        </w:pBdr>
        <w:ind w:right="822"/>
        <w:rPr>
          <w:color w:val="000000"/>
        </w:rPr>
      </w:pPr>
      <w:r w:rsidRPr="00CA1C32">
        <w:rPr>
          <w:color w:val="000000"/>
        </w:rPr>
        <w:t>Las circulares, oficios o cualquier otro documento mediante el cual se haya instruido a las autoridades escolares a actuar conforme a las disposiciones legales aplicables, correspondientes al periodo comprendido del siete de mayo al siete de noviembre de dos mil veinticinco.</w:t>
      </w:r>
    </w:p>
    <w:p w:rsidR="009C52AA" w:rsidRPr="00CA1C32" w:rsidRDefault="003E469B">
      <w:pPr>
        <w:numPr>
          <w:ilvl w:val="0"/>
          <w:numId w:val="3"/>
        </w:numPr>
        <w:pBdr>
          <w:top w:val="nil"/>
          <w:left w:val="nil"/>
          <w:bottom w:val="nil"/>
          <w:right w:val="nil"/>
          <w:between w:val="nil"/>
        </w:pBdr>
        <w:ind w:right="822"/>
        <w:rPr>
          <w:color w:val="000000"/>
        </w:rPr>
      </w:pPr>
      <w:r w:rsidRPr="00CA1C32">
        <w:rPr>
          <w:color w:val="000000"/>
        </w:rPr>
        <w:t>Los oficios, circulares, atentas notas o cualquier otro documento mediante el cual se instruya a las autoridades escolares respecto de recibir o no "atenciones" por parte de maestros o directivos durante visitas, reuniones o supervisiones, correspondientes al periodo comprendido del siete de mayo al siete de noviembre de dos mil veinticinco.</w:t>
      </w:r>
    </w:p>
    <w:p w:rsidR="009C52AA" w:rsidRPr="00CA1C32" w:rsidRDefault="003E469B">
      <w:pPr>
        <w:numPr>
          <w:ilvl w:val="0"/>
          <w:numId w:val="3"/>
        </w:numPr>
        <w:pBdr>
          <w:top w:val="nil"/>
          <w:left w:val="nil"/>
          <w:bottom w:val="nil"/>
          <w:right w:val="nil"/>
          <w:between w:val="nil"/>
        </w:pBdr>
        <w:ind w:right="822"/>
        <w:rPr>
          <w:color w:val="000000"/>
        </w:rPr>
      </w:pPr>
      <w:r w:rsidRPr="00CA1C32">
        <w:rPr>
          <w:color w:val="000000"/>
        </w:rPr>
        <w:t>El número de comités o asociaciones de padres de familia que deben conformarse en las escuelas públicas del Estado de México, así como las disposiciones normativas que regulan su integración y funcionamiento, vigentes al siete de noviembre de dos mil veinticinco.</w:t>
      </w:r>
    </w:p>
    <w:p w:rsidR="009C52AA" w:rsidRPr="00CA1C32" w:rsidRDefault="003E469B">
      <w:pPr>
        <w:numPr>
          <w:ilvl w:val="0"/>
          <w:numId w:val="3"/>
        </w:numPr>
        <w:pBdr>
          <w:top w:val="nil"/>
          <w:left w:val="nil"/>
          <w:bottom w:val="nil"/>
          <w:right w:val="nil"/>
          <w:between w:val="nil"/>
        </w:pBdr>
        <w:ind w:right="822"/>
        <w:rPr>
          <w:color w:val="000000"/>
        </w:rPr>
      </w:pPr>
      <w:r w:rsidRPr="00CA1C32">
        <w:rPr>
          <w:color w:val="000000"/>
        </w:rPr>
        <w:lastRenderedPageBreak/>
        <w:t>Las acciones o medidas previstas cuando los comités o asociaciones de padres de familia no se encuentren conformados, vigentes al siete de noviembre de dos mil veinticinco.</w:t>
      </w:r>
    </w:p>
    <w:p w:rsidR="009C52AA" w:rsidRPr="00CA1C32" w:rsidRDefault="003E469B">
      <w:pPr>
        <w:numPr>
          <w:ilvl w:val="0"/>
          <w:numId w:val="3"/>
        </w:numPr>
        <w:pBdr>
          <w:top w:val="nil"/>
          <w:left w:val="nil"/>
          <w:bottom w:val="nil"/>
          <w:right w:val="nil"/>
          <w:between w:val="nil"/>
        </w:pBdr>
        <w:ind w:right="822"/>
        <w:rPr>
          <w:color w:val="000000"/>
        </w:rPr>
      </w:pPr>
      <w:r w:rsidRPr="00CA1C32">
        <w:rPr>
          <w:color w:val="000000"/>
        </w:rPr>
        <w:t>El número y nombre de los cursos dirigidos a los directivos relacionados con los comités o asociaciones de padres de familia, así como la periodicidad con que deben impartirse o cursarse, vigentes o impartidos al siete de noviembre de dos mil veinticinco.</w:t>
      </w:r>
    </w:p>
    <w:p w:rsidR="009C52AA" w:rsidRPr="00CA1C32" w:rsidRDefault="003E469B">
      <w:pPr>
        <w:numPr>
          <w:ilvl w:val="0"/>
          <w:numId w:val="3"/>
        </w:numPr>
        <w:pBdr>
          <w:top w:val="nil"/>
          <w:left w:val="nil"/>
          <w:bottom w:val="nil"/>
          <w:right w:val="nil"/>
          <w:between w:val="nil"/>
        </w:pBdr>
        <w:ind w:right="822"/>
        <w:rPr>
          <w:color w:val="000000"/>
        </w:rPr>
      </w:pPr>
      <w:r w:rsidRPr="00CA1C32">
        <w:rPr>
          <w:color w:val="000000"/>
        </w:rPr>
        <w:t>Las disposiciones normativas y documentos que establecen la obligación de los directivos de vigilar que los comités o asociaciones de padres de familia se constituyan y funcionen adecuadamente, vigentes al siete de noviembre de dos mil veinticinco.</w:t>
      </w:r>
    </w:p>
    <w:p w:rsidR="009C52AA" w:rsidRPr="00CA1C32" w:rsidRDefault="003E469B">
      <w:pPr>
        <w:numPr>
          <w:ilvl w:val="0"/>
          <w:numId w:val="3"/>
        </w:numPr>
        <w:pBdr>
          <w:top w:val="nil"/>
          <w:left w:val="nil"/>
          <w:bottom w:val="nil"/>
          <w:right w:val="nil"/>
          <w:between w:val="nil"/>
        </w:pBdr>
        <w:ind w:right="822"/>
        <w:rPr>
          <w:color w:val="000000"/>
        </w:rPr>
      </w:pPr>
      <w:r w:rsidRPr="00CA1C32">
        <w:rPr>
          <w:color w:val="000000"/>
        </w:rPr>
        <w:t>El nombre de los documentos que deben generar los comités o asociaciones de padres de familia, tales como informes, actas u otros similares, vigentes al siete de noviembre de dos mil veinticinco.</w:t>
      </w:r>
    </w:p>
    <w:p w:rsidR="009C52AA" w:rsidRPr="00CA1C32" w:rsidRDefault="003E469B">
      <w:pPr>
        <w:numPr>
          <w:ilvl w:val="0"/>
          <w:numId w:val="3"/>
        </w:numPr>
        <w:pBdr>
          <w:top w:val="nil"/>
          <w:left w:val="nil"/>
          <w:bottom w:val="nil"/>
          <w:right w:val="nil"/>
          <w:between w:val="nil"/>
        </w:pBdr>
        <w:ind w:right="822"/>
        <w:rPr>
          <w:color w:val="000000"/>
        </w:rPr>
      </w:pPr>
      <w:r w:rsidRPr="00CA1C32">
        <w:rPr>
          <w:color w:val="000000"/>
        </w:rPr>
        <w:t>El nombre de los documentos que los directivos escolares están obligados a elaborar, reportar o remitir respecto de los comités o asociaciones de padres de familia, incluyendo informes, actas u otros documentos relacionados, vigentes al siete de noviembre de dos mil veinticinco.</w:t>
      </w:r>
    </w:p>
    <w:p w:rsidR="009C52AA" w:rsidRPr="00CA1C32" w:rsidRDefault="003E469B">
      <w:pPr>
        <w:numPr>
          <w:ilvl w:val="0"/>
          <w:numId w:val="3"/>
        </w:numPr>
        <w:pBdr>
          <w:top w:val="nil"/>
          <w:left w:val="nil"/>
          <w:bottom w:val="nil"/>
          <w:right w:val="nil"/>
          <w:between w:val="nil"/>
        </w:pBdr>
        <w:ind w:right="822"/>
        <w:rPr>
          <w:color w:val="000000"/>
        </w:rPr>
      </w:pPr>
      <w:r w:rsidRPr="00CA1C32">
        <w:rPr>
          <w:color w:val="000000"/>
        </w:rPr>
        <w:t xml:space="preserve">La disposición normativa que faculte a los directivos para administrar los recursos económicos que ingresan a las escuelas por concepto de aportaciones voluntarias o por el cobro de renta de la tienda escolar, vigente al siete de noviembre de dos mil veinticinco. </w:t>
      </w:r>
    </w:p>
    <w:p w:rsidR="009C52AA" w:rsidRPr="00CA1C32" w:rsidRDefault="009C52AA">
      <w:pPr>
        <w:ind w:left="851" w:right="822"/>
      </w:pPr>
    </w:p>
    <w:p w:rsidR="009C52AA" w:rsidRPr="00CA1C32" w:rsidRDefault="003E469B">
      <w:pPr>
        <w:ind w:left="851" w:right="822"/>
      </w:pPr>
      <w:r w:rsidRPr="00CA1C32">
        <w:t xml:space="preserve">De ser necesarias las versiones públicas, se deberá entregar el Acuerdo del Comité de Transparencia mediante el cual se apruebe la clasificación de la información, en términos del artículo 49, fracción VIII, de la Ley de </w:t>
      </w:r>
      <w:r w:rsidRPr="00CA1C32">
        <w:lastRenderedPageBreak/>
        <w:t>Transparencia y Acceso a la Información Pública del Estado de México y Municipios.</w:t>
      </w:r>
    </w:p>
    <w:p w:rsidR="009C52AA" w:rsidRPr="00CA1C32" w:rsidRDefault="009C52AA">
      <w:pPr>
        <w:ind w:left="851" w:right="822"/>
      </w:pPr>
    </w:p>
    <w:p w:rsidR="009C52AA" w:rsidRPr="00CA1C32" w:rsidRDefault="003E469B">
      <w:pPr>
        <w:pBdr>
          <w:top w:val="nil"/>
          <w:left w:val="nil"/>
          <w:bottom w:val="nil"/>
          <w:right w:val="nil"/>
          <w:between w:val="nil"/>
        </w:pBdr>
        <w:ind w:left="1134" w:right="899"/>
        <w:rPr>
          <w:i/>
          <w:iCs/>
          <w:color w:val="000000"/>
        </w:rPr>
      </w:pPr>
      <w:r w:rsidRPr="00CA1C32">
        <w:rPr>
          <w:i/>
          <w:iCs/>
          <w:color w:val="000000"/>
        </w:rPr>
        <w:t xml:space="preserve">Una vez realizada la búsqueda exhaustiva y razonable para el caso de no contar con la información referida mediante los numerales 2, 3 y 10 </w:t>
      </w:r>
      <w:proofErr w:type="gramStart"/>
      <w:r w:rsidRPr="00CA1C32">
        <w:rPr>
          <w:i/>
          <w:iCs/>
          <w:color w:val="000000"/>
        </w:rPr>
        <w:t>bastará</w:t>
      </w:r>
      <w:proofErr w:type="gramEnd"/>
      <w:r w:rsidRPr="00CA1C32">
        <w:rPr>
          <w:i/>
          <w:iCs/>
          <w:color w:val="000000"/>
        </w:rPr>
        <w:t xml:space="preserve"> con que El Sujeto Obligado</w:t>
      </w:r>
      <w:r w:rsidRPr="00CA1C32">
        <w:rPr>
          <w:b/>
          <w:bCs/>
          <w:i/>
          <w:iCs/>
          <w:color w:val="000000"/>
        </w:rPr>
        <w:t xml:space="preserve"> </w:t>
      </w:r>
      <w:r w:rsidRPr="00CA1C32">
        <w:rPr>
          <w:i/>
          <w:iCs/>
          <w:color w:val="000000"/>
        </w:rPr>
        <w:t>lo haga del conocimiento del</w:t>
      </w:r>
      <w:r w:rsidRPr="00CA1C32">
        <w:rPr>
          <w:b/>
          <w:bCs/>
          <w:i/>
          <w:iCs/>
          <w:color w:val="000000"/>
        </w:rPr>
        <w:t xml:space="preserve"> </w:t>
      </w:r>
      <w:r w:rsidRPr="00CA1C32">
        <w:rPr>
          <w:i/>
          <w:iCs/>
          <w:color w:val="000000"/>
        </w:rPr>
        <w:t>Recurrente.</w:t>
      </w:r>
    </w:p>
    <w:p w:rsidR="009C52AA" w:rsidRPr="00CA1C32" w:rsidRDefault="009C52AA">
      <w:pPr>
        <w:ind w:left="851" w:right="822"/>
      </w:pPr>
    </w:p>
    <w:p w:rsidR="009C52AA" w:rsidRPr="00CA1C32" w:rsidRDefault="003E469B">
      <w:r w:rsidRPr="00CA1C32">
        <w:rPr>
          <w:b/>
          <w:bCs/>
        </w:rPr>
        <w:t>TERCERO.</w:t>
      </w:r>
      <w:r w:rsidRPr="00CA1C32">
        <w:t xml:space="preserve"> </w:t>
      </w:r>
      <w:r w:rsidRPr="00CA1C32">
        <w:rPr>
          <w:b/>
          <w:bCs/>
          <w:color w:val="000000"/>
        </w:rPr>
        <w:t xml:space="preserve">Notifíquese </w:t>
      </w:r>
      <w:r w:rsidRPr="00CA1C32">
        <w:rPr>
          <w:color w:val="000000"/>
        </w:rPr>
        <w:t>vía Sistema de Acceso a la Información Mexiquense (</w:t>
      </w:r>
      <w:r w:rsidRPr="00CA1C32">
        <w:rPr>
          <w:b/>
          <w:bCs/>
          <w:color w:val="000000"/>
        </w:rPr>
        <w:t>SAIMEX)</w:t>
      </w:r>
      <w:r w:rsidRPr="00CA1C32">
        <w:rPr>
          <w:color w:val="00000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C52AA" w:rsidRPr="00CA1C32" w:rsidRDefault="009C52AA"/>
    <w:p w:rsidR="009C52AA" w:rsidRPr="00CA1C32" w:rsidRDefault="003E469B">
      <w:r w:rsidRPr="00CA1C32">
        <w:rPr>
          <w:b/>
          <w:bCs/>
        </w:rPr>
        <w:t>CUARTO.</w:t>
      </w:r>
      <w:r w:rsidRPr="00CA1C32">
        <w:t xml:space="preserve"> Notifíquese a </w:t>
      </w:r>
      <w:r w:rsidRPr="00CA1C32">
        <w:rPr>
          <w:b/>
          <w:bCs/>
        </w:rPr>
        <w:t>LA PARTE RECURRENTE</w:t>
      </w:r>
      <w:r w:rsidRPr="00CA1C32">
        <w:t xml:space="preserve"> la presente resolución vía Sistema de Acceso a la Información Mexiquense (SAIMEX).</w:t>
      </w:r>
    </w:p>
    <w:p w:rsidR="009C52AA" w:rsidRPr="00CA1C32" w:rsidRDefault="009C52AA"/>
    <w:p w:rsidR="009C52AA" w:rsidRPr="00CA1C32" w:rsidRDefault="003E469B">
      <w:r w:rsidRPr="00CA1C32">
        <w:rPr>
          <w:b/>
          <w:bCs/>
        </w:rPr>
        <w:t>QUINTO</w:t>
      </w:r>
      <w:r w:rsidRPr="00CA1C32">
        <w:t xml:space="preserve">. Hágase del conocimiento a </w:t>
      </w:r>
      <w:r w:rsidRPr="00CA1C32">
        <w:rPr>
          <w:b/>
          <w:bCs/>
        </w:rPr>
        <w:t>LA PARTE RECURRENTE</w:t>
      </w:r>
      <w:r w:rsidRPr="00CA1C32">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9C52AA" w:rsidRPr="00CA1C32" w:rsidRDefault="009C52AA"/>
    <w:p w:rsidR="009C52AA" w:rsidRPr="00CA1C32" w:rsidRDefault="003E469B">
      <w:r w:rsidRPr="00CA1C32">
        <w:rPr>
          <w:b/>
          <w:bCs/>
        </w:rPr>
        <w:lastRenderedPageBreak/>
        <w:t>SEXTO.</w:t>
      </w:r>
      <w:r w:rsidRPr="00CA1C32">
        <w:t xml:space="preserve"> De conformidad con el artículo 198 de la Ley de Transparencia y Acceso a la Información Pública del Estado de México y Municipios, el </w:t>
      </w:r>
      <w:r w:rsidRPr="00CA1C32">
        <w:rPr>
          <w:b/>
          <w:bCs/>
        </w:rPr>
        <w:t>SUJETO OBLIGADO</w:t>
      </w:r>
      <w:r w:rsidRPr="00CA1C32">
        <w:t xml:space="preserve"> podrá solicitar una ampliación de plazo de manera fundada y motivada, para el cumplimiento de la presente resolución.</w:t>
      </w:r>
    </w:p>
    <w:p w:rsidR="009C52AA" w:rsidRPr="00CA1C32" w:rsidRDefault="009C52AA"/>
    <w:p w:rsidR="009C52AA" w:rsidRPr="00CA1C32" w:rsidRDefault="003E469B">
      <w:pPr>
        <w:rPr>
          <w:color w:val="000000"/>
        </w:rPr>
      </w:pPr>
      <w:r w:rsidRPr="00CA1C32">
        <w:rPr>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p w:rsidR="009C52AA" w:rsidRDefault="003E469B">
      <w:pPr>
        <w:widowControl w:val="0"/>
        <w:rPr>
          <w:sz w:val="18"/>
          <w:szCs w:val="18"/>
        </w:rPr>
      </w:pPr>
      <w:r w:rsidRPr="00CA1C32">
        <w:rPr>
          <w:sz w:val="18"/>
          <w:szCs w:val="18"/>
        </w:rPr>
        <w:t>SCMM//DEMF/AGE</w:t>
      </w:r>
    </w:p>
    <w:p w:rsidR="009C52AA" w:rsidRDefault="009C52AA">
      <w:pPr>
        <w:ind w:right="-93"/>
      </w:pPr>
    </w:p>
    <w:p w:rsidR="009C52AA" w:rsidRDefault="009C52AA">
      <w:pPr>
        <w:ind w:right="-93"/>
      </w:pPr>
    </w:p>
    <w:p w:rsidR="009C52AA" w:rsidRDefault="009C52AA">
      <w:pPr>
        <w:ind w:right="-93"/>
      </w:pPr>
    </w:p>
    <w:p w:rsidR="009C52AA" w:rsidRDefault="009C52AA">
      <w:pPr>
        <w:ind w:right="-93"/>
      </w:pPr>
    </w:p>
    <w:p w:rsidR="009C52AA" w:rsidRDefault="009C52AA">
      <w:pPr>
        <w:ind w:right="-93"/>
      </w:pPr>
    </w:p>
    <w:p w:rsidR="009C52AA" w:rsidRDefault="009C52AA">
      <w:pPr>
        <w:ind w:right="-93"/>
      </w:pPr>
    </w:p>
    <w:p w:rsidR="009C52AA" w:rsidRDefault="009C52AA">
      <w:pPr>
        <w:tabs>
          <w:tab w:val="center" w:pos="4568"/>
        </w:tabs>
        <w:ind w:right="-93"/>
      </w:pPr>
    </w:p>
    <w:p w:rsidR="009C52AA" w:rsidRDefault="009C52AA">
      <w:pPr>
        <w:tabs>
          <w:tab w:val="center" w:pos="4568"/>
        </w:tabs>
        <w:ind w:right="-93"/>
      </w:pPr>
    </w:p>
    <w:p w:rsidR="009C52AA" w:rsidRDefault="009C52AA">
      <w:pPr>
        <w:tabs>
          <w:tab w:val="center" w:pos="4568"/>
        </w:tabs>
        <w:ind w:right="-93"/>
      </w:pPr>
    </w:p>
    <w:p w:rsidR="009C52AA" w:rsidRDefault="009C52AA">
      <w:pPr>
        <w:tabs>
          <w:tab w:val="center" w:pos="4568"/>
        </w:tabs>
        <w:ind w:right="-93"/>
      </w:pPr>
    </w:p>
    <w:tbl>
      <w:tblPr>
        <w:tblW w:w="9284" w:type="dxa"/>
        <w:tblLayout w:type="fixed"/>
        <w:tblLook w:val="0400" w:firstRow="0" w:lastRow="0" w:firstColumn="0" w:lastColumn="0" w:noHBand="0" w:noVBand="1"/>
      </w:tblPr>
      <w:tblGrid>
        <w:gridCol w:w="4282"/>
        <w:gridCol w:w="5002"/>
      </w:tblGrid>
      <w:tr w:rsidR="00322746" w:rsidTr="00492B38">
        <w:trPr>
          <w:trHeight w:val="2342"/>
        </w:trPr>
        <w:tc>
          <w:tcPr>
            <w:tcW w:w="9284" w:type="dxa"/>
            <w:gridSpan w:val="2"/>
          </w:tcPr>
          <w:p w:rsidR="00322746" w:rsidRDefault="00322746" w:rsidP="00492B38">
            <w:pPr>
              <w:pStyle w:val="Sinespaciado"/>
              <w:jc w:val="center"/>
              <w:rPr>
                <w:rFonts w:ascii="Palatino Linotype" w:eastAsia="Palatino Linotype" w:hAnsi="Palatino Linotype"/>
                <w:sz w:val="23"/>
                <w:szCs w:val="23"/>
              </w:rPr>
            </w:pPr>
          </w:p>
          <w:p w:rsidR="00322746" w:rsidRPr="00473A89" w:rsidRDefault="00322746" w:rsidP="00492B38">
            <w:pPr>
              <w:pStyle w:val="Sinespaciado"/>
              <w:jc w:val="center"/>
              <w:rPr>
                <w:rFonts w:ascii="Palatino Linotype" w:eastAsia="Palatino Linotype" w:hAnsi="Palatino Linotype"/>
                <w:sz w:val="23"/>
                <w:szCs w:val="23"/>
              </w:rPr>
            </w:pPr>
          </w:p>
          <w:p w:rsidR="00322746" w:rsidRPr="00473A89" w:rsidRDefault="00322746" w:rsidP="00492B38">
            <w:pPr>
              <w:pStyle w:val="Sinespaciado"/>
              <w:jc w:val="center"/>
              <w:rPr>
                <w:rFonts w:ascii="Palatino Linotype" w:eastAsia="Palatino Linotype" w:hAnsi="Palatino Linotype"/>
                <w:sz w:val="23"/>
                <w:szCs w:val="23"/>
              </w:rPr>
            </w:pPr>
          </w:p>
          <w:p w:rsidR="00322746" w:rsidRPr="00473A89" w:rsidRDefault="00322746"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322746" w:rsidRPr="00473A89" w:rsidRDefault="00322746"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322746" w:rsidRPr="00473A89" w:rsidRDefault="00322746"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322746" w:rsidRDefault="00322746" w:rsidP="00492B38">
            <w:pPr>
              <w:pStyle w:val="Sinespaciado"/>
              <w:jc w:val="center"/>
              <w:rPr>
                <w:rFonts w:ascii="Palatino Linotype" w:eastAsia="Palatino Linotype" w:hAnsi="Palatino Linotype"/>
                <w:sz w:val="23"/>
                <w:szCs w:val="23"/>
              </w:rPr>
            </w:pPr>
          </w:p>
          <w:p w:rsidR="00322746" w:rsidRDefault="00322746" w:rsidP="00492B38">
            <w:pPr>
              <w:pStyle w:val="Sinespaciado"/>
              <w:jc w:val="center"/>
              <w:rPr>
                <w:rFonts w:ascii="Palatino Linotype" w:eastAsia="Palatino Linotype" w:hAnsi="Palatino Linotype"/>
                <w:sz w:val="23"/>
                <w:szCs w:val="23"/>
              </w:rPr>
            </w:pPr>
          </w:p>
          <w:p w:rsidR="00322746" w:rsidRDefault="00322746" w:rsidP="00492B38">
            <w:pPr>
              <w:pStyle w:val="Sinespaciado"/>
              <w:rPr>
                <w:rFonts w:ascii="Palatino Linotype" w:eastAsia="Palatino Linotype" w:hAnsi="Palatino Linotype"/>
                <w:sz w:val="23"/>
                <w:szCs w:val="23"/>
              </w:rPr>
            </w:pPr>
          </w:p>
          <w:p w:rsidR="00322746" w:rsidRPr="00473A89" w:rsidRDefault="00322746" w:rsidP="00492B38">
            <w:pPr>
              <w:pStyle w:val="Sinespaciado"/>
              <w:jc w:val="center"/>
              <w:rPr>
                <w:rFonts w:ascii="Palatino Linotype" w:eastAsia="Palatino Linotype" w:hAnsi="Palatino Linotype"/>
                <w:sz w:val="23"/>
                <w:szCs w:val="23"/>
              </w:rPr>
            </w:pPr>
          </w:p>
        </w:tc>
      </w:tr>
      <w:tr w:rsidR="00322746" w:rsidTr="00492B38">
        <w:trPr>
          <w:trHeight w:val="422"/>
        </w:trPr>
        <w:tc>
          <w:tcPr>
            <w:tcW w:w="4282" w:type="dxa"/>
          </w:tcPr>
          <w:p w:rsidR="00322746" w:rsidRPr="00473A89" w:rsidRDefault="00322746" w:rsidP="00492B38">
            <w:pPr>
              <w:pStyle w:val="Sinespaciado"/>
              <w:jc w:val="center"/>
              <w:rPr>
                <w:rFonts w:ascii="Palatino Linotype" w:eastAsia="Palatino Linotype" w:hAnsi="Palatino Linotype"/>
                <w:b/>
                <w:sz w:val="23"/>
                <w:szCs w:val="23"/>
              </w:rPr>
            </w:pPr>
          </w:p>
          <w:p w:rsidR="00322746" w:rsidRPr="00473A89" w:rsidRDefault="00322746"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322746" w:rsidRPr="00473A89" w:rsidRDefault="00322746"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322746" w:rsidRPr="00473A89" w:rsidRDefault="00322746"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322746" w:rsidRPr="00473A89" w:rsidRDefault="00322746" w:rsidP="00492B38">
            <w:pPr>
              <w:pStyle w:val="Sinespaciado"/>
              <w:jc w:val="center"/>
              <w:rPr>
                <w:rFonts w:ascii="Palatino Linotype" w:eastAsia="Palatino Linotype" w:hAnsi="Palatino Linotype"/>
                <w:sz w:val="23"/>
                <w:szCs w:val="23"/>
              </w:rPr>
            </w:pPr>
          </w:p>
          <w:p w:rsidR="00322746" w:rsidRPr="00473A89" w:rsidRDefault="00322746" w:rsidP="00492B38">
            <w:pPr>
              <w:pStyle w:val="Sinespaciado"/>
              <w:jc w:val="center"/>
              <w:rPr>
                <w:rFonts w:ascii="Palatino Linotype" w:eastAsia="Palatino Linotype" w:hAnsi="Palatino Linotype"/>
                <w:sz w:val="23"/>
                <w:szCs w:val="23"/>
              </w:rPr>
            </w:pPr>
          </w:p>
        </w:tc>
        <w:tc>
          <w:tcPr>
            <w:tcW w:w="5002" w:type="dxa"/>
            <w:vAlign w:val="bottom"/>
          </w:tcPr>
          <w:p w:rsidR="00322746" w:rsidRPr="00473A89" w:rsidRDefault="00322746" w:rsidP="00492B38">
            <w:pPr>
              <w:pStyle w:val="Sinespaciado"/>
              <w:jc w:val="center"/>
              <w:rPr>
                <w:rFonts w:ascii="Palatino Linotype" w:eastAsia="Palatino Linotype" w:hAnsi="Palatino Linotype"/>
                <w:sz w:val="23"/>
                <w:szCs w:val="23"/>
              </w:rPr>
            </w:pPr>
          </w:p>
          <w:p w:rsidR="00322746" w:rsidRPr="00473A89" w:rsidRDefault="00322746"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322746" w:rsidRPr="00473A89" w:rsidRDefault="00322746"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322746" w:rsidRPr="00473A89" w:rsidRDefault="00322746"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322746" w:rsidRPr="00473A89" w:rsidRDefault="00322746" w:rsidP="00492B38">
            <w:pPr>
              <w:pStyle w:val="Sinespaciado"/>
              <w:jc w:val="center"/>
              <w:rPr>
                <w:rFonts w:ascii="Palatino Linotype" w:eastAsia="Palatino Linotype" w:hAnsi="Palatino Linotype"/>
                <w:sz w:val="23"/>
                <w:szCs w:val="23"/>
              </w:rPr>
            </w:pPr>
          </w:p>
          <w:p w:rsidR="00322746" w:rsidRDefault="00322746" w:rsidP="00492B38">
            <w:pPr>
              <w:pStyle w:val="Sinespaciado"/>
              <w:jc w:val="center"/>
              <w:rPr>
                <w:rFonts w:ascii="Palatino Linotype" w:eastAsia="Palatino Linotype" w:hAnsi="Palatino Linotype"/>
                <w:sz w:val="23"/>
                <w:szCs w:val="23"/>
              </w:rPr>
            </w:pPr>
          </w:p>
          <w:p w:rsidR="00322746" w:rsidRDefault="00322746" w:rsidP="00492B38">
            <w:pPr>
              <w:pStyle w:val="Sinespaciado"/>
              <w:rPr>
                <w:rFonts w:ascii="Palatino Linotype" w:eastAsia="Palatino Linotype" w:hAnsi="Palatino Linotype"/>
                <w:sz w:val="23"/>
                <w:szCs w:val="23"/>
              </w:rPr>
            </w:pPr>
          </w:p>
          <w:p w:rsidR="00322746" w:rsidRDefault="00322746" w:rsidP="00492B38">
            <w:pPr>
              <w:pStyle w:val="Sinespaciado"/>
              <w:jc w:val="center"/>
              <w:rPr>
                <w:rFonts w:ascii="Palatino Linotype" w:eastAsia="Palatino Linotype" w:hAnsi="Palatino Linotype"/>
                <w:sz w:val="23"/>
                <w:szCs w:val="23"/>
              </w:rPr>
            </w:pPr>
          </w:p>
          <w:p w:rsidR="00322746" w:rsidRPr="00473A89" w:rsidRDefault="00322746" w:rsidP="00492B38">
            <w:pPr>
              <w:pStyle w:val="Sinespaciado"/>
              <w:rPr>
                <w:rFonts w:ascii="Palatino Linotype" w:eastAsia="Palatino Linotype" w:hAnsi="Palatino Linotype"/>
                <w:sz w:val="23"/>
                <w:szCs w:val="23"/>
              </w:rPr>
            </w:pPr>
          </w:p>
          <w:p w:rsidR="00322746" w:rsidRPr="00473A89" w:rsidRDefault="00322746" w:rsidP="00492B38">
            <w:pPr>
              <w:pStyle w:val="Sinespaciado"/>
              <w:jc w:val="center"/>
              <w:rPr>
                <w:rFonts w:ascii="Palatino Linotype" w:eastAsia="Palatino Linotype" w:hAnsi="Palatino Linotype"/>
                <w:sz w:val="23"/>
                <w:szCs w:val="23"/>
              </w:rPr>
            </w:pPr>
          </w:p>
        </w:tc>
      </w:tr>
      <w:tr w:rsidR="00322746" w:rsidTr="00492B38">
        <w:trPr>
          <w:trHeight w:val="281"/>
        </w:trPr>
        <w:tc>
          <w:tcPr>
            <w:tcW w:w="4282" w:type="dxa"/>
          </w:tcPr>
          <w:p w:rsidR="00322746" w:rsidRPr="00473A89" w:rsidRDefault="00322746"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322746" w:rsidRPr="00473A89" w:rsidRDefault="00322746"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322746" w:rsidRPr="00473A89" w:rsidRDefault="00322746"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322746" w:rsidRPr="00473A89" w:rsidRDefault="00322746" w:rsidP="00492B38">
            <w:pPr>
              <w:pStyle w:val="Sinespaciado"/>
              <w:jc w:val="center"/>
              <w:rPr>
                <w:rFonts w:ascii="Palatino Linotype" w:eastAsia="Palatino Linotype" w:hAnsi="Palatino Linotype"/>
                <w:sz w:val="23"/>
                <w:szCs w:val="23"/>
              </w:rPr>
            </w:pPr>
          </w:p>
        </w:tc>
        <w:tc>
          <w:tcPr>
            <w:tcW w:w="5002" w:type="dxa"/>
          </w:tcPr>
          <w:p w:rsidR="00322746" w:rsidRPr="00473A89" w:rsidRDefault="00322746"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322746" w:rsidRPr="00473A89" w:rsidRDefault="00322746"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322746" w:rsidRPr="00473A89" w:rsidRDefault="00322746"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322746" w:rsidRPr="00473A89" w:rsidRDefault="00322746"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732CE960" wp14:editId="1D01F606">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322746" w:rsidRDefault="00322746" w:rsidP="00492B38">
            <w:pPr>
              <w:pStyle w:val="Sinespaciado"/>
              <w:jc w:val="center"/>
              <w:rPr>
                <w:rFonts w:ascii="Palatino Linotype" w:eastAsia="Palatino Linotype" w:hAnsi="Palatino Linotype"/>
                <w:sz w:val="23"/>
                <w:szCs w:val="23"/>
              </w:rPr>
            </w:pPr>
          </w:p>
          <w:p w:rsidR="00322746" w:rsidRDefault="00322746" w:rsidP="00492B38">
            <w:pPr>
              <w:pStyle w:val="Sinespaciado"/>
              <w:jc w:val="center"/>
              <w:rPr>
                <w:rFonts w:ascii="Palatino Linotype" w:eastAsia="Palatino Linotype" w:hAnsi="Palatino Linotype"/>
                <w:sz w:val="23"/>
                <w:szCs w:val="23"/>
              </w:rPr>
            </w:pPr>
          </w:p>
          <w:p w:rsidR="00322746" w:rsidRDefault="00322746" w:rsidP="00492B38">
            <w:pPr>
              <w:pStyle w:val="Sinespaciado"/>
              <w:jc w:val="center"/>
              <w:rPr>
                <w:rFonts w:ascii="Palatino Linotype" w:eastAsia="Palatino Linotype" w:hAnsi="Palatino Linotype"/>
                <w:sz w:val="23"/>
                <w:szCs w:val="23"/>
              </w:rPr>
            </w:pPr>
          </w:p>
          <w:p w:rsidR="00322746" w:rsidRDefault="00322746" w:rsidP="00492B38">
            <w:pPr>
              <w:pStyle w:val="Sinespaciado"/>
              <w:jc w:val="center"/>
              <w:rPr>
                <w:rFonts w:ascii="Palatino Linotype" w:eastAsia="Palatino Linotype" w:hAnsi="Palatino Linotype"/>
                <w:sz w:val="23"/>
                <w:szCs w:val="23"/>
              </w:rPr>
            </w:pPr>
          </w:p>
          <w:p w:rsidR="00322746" w:rsidRDefault="00322746" w:rsidP="00492B38">
            <w:pPr>
              <w:pStyle w:val="Sinespaciado"/>
              <w:rPr>
                <w:rFonts w:ascii="Palatino Linotype" w:eastAsia="Palatino Linotype" w:hAnsi="Palatino Linotype"/>
                <w:sz w:val="23"/>
                <w:szCs w:val="23"/>
              </w:rPr>
            </w:pPr>
          </w:p>
          <w:p w:rsidR="00322746" w:rsidRPr="00473A89" w:rsidRDefault="00322746" w:rsidP="00492B38">
            <w:pPr>
              <w:pStyle w:val="Sinespaciado"/>
              <w:jc w:val="center"/>
              <w:rPr>
                <w:rFonts w:ascii="Palatino Linotype" w:eastAsia="Palatino Linotype" w:hAnsi="Palatino Linotype"/>
                <w:sz w:val="23"/>
                <w:szCs w:val="23"/>
              </w:rPr>
            </w:pPr>
          </w:p>
        </w:tc>
      </w:tr>
      <w:tr w:rsidR="00322746" w:rsidTr="00492B38">
        <w:trPr>
          <w:trHeight w:val="317"/>
        </w:trPr>
        <w:tc>
          <w:tcPr>
            <w:tcW w:w="9284" w:type="dxa"/>
            <w:gridSpan w:val="2"/>
            <w:hideMark/>
          </w:tcPr>
          <w:p w:rsidR="00322746" w:rsidRPr="00473A89" w:rsidRDefault="00322746"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322746" w:rsidRPr="00473A89" w:rsidRDefault="00322746"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322746" w:rsidRPr="00473A89" w:rsidRDefault="00322746"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9C52AA" w:rsidRDefault="009C52AA" w:rsidP="00322746">
      <w:pPr>
        <w:tabs>
          <w:tab w:val="center" w:pos="4568"/>
        </w:tabs>
        <w:ind w:right="-93"/>
      </w:pPr>
    </w:p>
    <w:sectPr w:rsidR="009C52AA">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62C" w:rsidRDefault="0000462C">
      <w:pPr>
        <w:spacing w:line="240" w:lineRule="auto"/>
      </w:pPr>
      <w:r>
        <w:separator/>
      </w:r>
    </w:p>
  </w:endnote>
  <w:endnote w:type="continuationSeparator" w:id="0">
    <w:p w:rsidR="0000462C" w:rsidRDefault="000046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8C9FC3B5-7773-461B-95B3-7026D18E0E62}"/>
  </w:font>
  <w:font w:name="Palatino Linotype">
    <w:panose1 w:val="02040502050505030304"/>
    <w:charset w:val="00"/>
    <w:family w:val="roman"/>
    <w:pitch w:val="variable"/>
    <w:sig w:usb0="E0000287" w:usb1="40000013" w:usb2="00000000" w:usb3="00000000" w:csb0="0000019F" w:csb1="00000000"/>
    <w:embedRegular r:id="rId2" w:fontKey="{8F167C19-E6F8-4B23-8044-82EE65B52246}"/>
    <w:embedBold r:id="rId3" w:fontKey="{85F58355-4206-4FA2-81A6-85DA40709161}"/>
    <w:embedItalic r:id="rId4" w:fontKey="{54572AD2-D70B-4FDF-B902-8A28841D36DD}"/>
    <w:embedBoldItalic r:id="rId5" w:fontKey="{B7A55091-EB6D-4BCC-8EB6-8FBE3321CBAB}"/>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9E834F9A-A632-4005-95D9-FD3D6D176FD6}"/>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7" w:fontKey="{66802146-633A-449F-B7C0-4119E825287B}"/>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9B47E0E9-F149-4E00-97DF-C58A0EB0E5D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2AA" w:rsidRDefault="009C52AA">
    <w:pPr>
      <w:tabs>
        <w:tab w:val="center" w:pos="4550"/>
        <w:tab w:val="left" w:pos="5818"/>
      </w:tabs>
      <w:ind w:right="260"/>
      <w:jc w:val="right"/>
      <w:rPr>
        <w:color w:val="071320"/>
        <w:sz w:val="24"/>
        <w:szCs w:val="24"/>
      </w:rPr>
    </w:pPr>
  </w:p>
  <w:p w:rsidR="009C52AA" w:rsidRDefault="009C52A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2AA" w:rsidRDefault="003E469B">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4D284E">
      <w:rPr>
        <w:noProof/>
        <w:color w:val="0A1D30"/>
        <w:sz w:val="24"/>
        <w:szCs w:val="24"/>
      </w:rPr>
      <w:t>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4D284E">
      <w:rPr>
        <w:noProof/>
        <w:color w:val="0A1D30"/>
        <w:sz w:val="24"/>
        <w:szCs w:val="24"/>
      </w:rPr>
      <w:t>41</w:t>
    </w:r>
    <w:r>
      <w:rPr>
        <w:color w:val="0A1D30"/>
        <w:sz w:val="24"/>
        <w:szCs w:val="24"/>
      </w:rPr>
      <w:fldChar w:fldCharType="end"/>
    </w:r>
  </w:p>
  <w:p w:rsidR="009C52AA" w:rsidRDefault="009C52A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62C" w:rsidRDefault="0000462C">
      <w:pPr>
        <w:spacing w:line="240" w:lineRule="auto"/>
      </w:pPr>
      <w:r>
        <w:separator/>
      </w:r>
    </w:p>
  </w:footnote>
  <w:footnote w:type="continuationSeparator" w:id="0">
    <w:p w:rsidR="0000462C" w:rsidRDefault="0000462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2AA" w:rsidRDefault="009C52AA">
    <w:pPr>
      <w:widowControl w:val="0"/>
      <w:pBdr>
        <w:top w:val="nil"/>
        <w:left w:val="nil"/>
        <w:bottom w:val="nil"/>
        <w:right w:val="nil"/>
        <w:between w:val="nil"/>
      </w:pBdr>
      <w:spacing w:line="276" w:lineRule="auto"/>
      <w:jc w:val="left"/>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9C52AA">
      <w:trPr>
        <w:trHeight w:val="144"/>
        <w:jc w:val="right"/>
      </w:trPr>
      <w:tc>
        <w:tcPr>
          <w:tcW w:w="2727" w:type="dxa"/>
        </w:tcPr>
        <w:p w:rsidR="009C52AA" w:rsidRDefault="003E469B">
          <w:pPr>
            <w:tabs>
              <w:tab w:val="right" w:pos="8838"/>
            </w:tabs>
            <w:ind w:left="-74" w:right="-105"/>
            <w:rPr>
              <w:b/>
              <w:bCs/>
            </w:rPr>
          </w:pPr>
          <w:r>
            <w:rPr>
              <w:b/>
              <w:bCs/>
            </w:rPr>
            <w:t>Recurso de Revisión:</w:t>
          </w:r>
        </w:p>
      </w:tc>
      <w:tc>
        <w:tcPr>
          <w:tcW w:w="3402" w:type="dxa"/>
        </w:tcPr>
        <w:p w:rsidR="009C52AA" w:rsidRDefault="003E469B">
          <w:pPr>
            <w:tabs>
              <w:tab w:val="right" w:pos="8838"/>
            </w:tabs>
            <w:ind w:left="-74" w:right="-105"/>
          </w:pPr>
          <w:r>
            <w:t>13117/INFOEM/IP/RR/2025</w:t>
          </w:r>
        </w:p>
      </w:tc>
    </w:tr>
    <w:tr w:rsidR="009C52AA">
      <w:trPr>
        <w:trHeight w:val="283"/>
        <w:jc w:val="right"/>
      </w:trPr>
      <w:tc>
        <w:tcPr>
          <w:tcW w:w="2727" w:type="dxa"/>
        </w:tcPr>
        <w:p w:rsidR="009C52AA" w:rsidRDefault="003E469B">
          <w:pPr>
            <w:tabs>
              <w:tab w:val="right" w:pos="8838"/>
            </w:tabs>
            <w:ind w:left="-74" w:right="-105"/>
            <w:rPr>
              <w:b/>
              <w:bCs/>
            </w:rPr>
          </w:pPr>
          <w:r>
            <w:rPr>
              <w:b/>
              <w:bCs/>
            </w:rPr>
            <w:t>Sujeto Obligado:</w:t>
          </w:r>
        </w:p>
      </w:tc>
      <w:tc>
        <w:tcPr>
          <w:tcW w:w="3402" w:type="dxa"/>
        </w:tcPr>
        <w:p w:rsidR="009C52AA" w:rsidRDefault="003E469B">
          <w:pPr>
            <w:tabs>
              <w:tab w:val="left" w:pos="2834"/>
              <w:tab w:val="right" w:pos="8838"/>
            </w:tabs>
            <w:ind w:left="-108" w:right="-105"/>
          </w:pPr>
          <w:r>
            <w:t>Secretaría de Educación, Ciencia, Tecnología e Innovación</w:t>
          </w:r>
        </w:p>
      </w:tc>
    </w:tr>
    <w:tr w:rsidR="009C52AA">
      <w:trPr>
        <w:trHeight w:val="283"/>
        <w:jc w:val="right"/>
      </w:trPr>
      <w:tc>
        <w:tcPr>
          <w:tcW w:w="2727" w:type="dxa"/>
        </w:tcPr>
        <w:p w:rsidR="009C52AA" w:rsidRDefault="003E469B">
          <w:pPr>
            <w:tabs>
              <w:tab w:val="right" w:pos="8838"/>
            </w:tabs>
            <w:ind w:left="-74" w:right="-105"/>
            <w:rPr>
              <w:b/>
              <w:bCs/>
            </w:rPr>
          </w:pPr>
          <w:r>
            <w:rPr>
              <w:b/>
              <w:bCs/>
            </w:rPr>
            <w:t>Comisionada Ponente:</w:t>
          </w:r>
        </w:p>
      </w:tc>
      <w:tc>
        <w:tcPr>
          <w:tcW w:w="3402" w:type="dxa"/>
        </w:tcPr>
        <w:p w:rsidR="009C52AA" w:rsidRDefault="003E469B">
          <w:pPr>
            <w:tabs>
              <w:tab w:val="right" w:pos="8838"/>
            </w:tabs>
            <w:ind w:left="-108" w:right="-105"/>
          </w:pPr>
          <w:r>
            <w:t>Sharon Cristina Morales Martínez</w:t>
          </w:r>
        </w:p>
      </w:tc>
    </w:tr>
  </w:tbl>
  <w:p w:rsidR="009C52AA" w:rsidRDefault="003E469B">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-995043</wp:posOffset>
          </wp:positionH>
          <wp:positionV relativeFrom="margin">
            <wp:posOffset>-1782444</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2AA" w:rsidRDefault="009C52AA">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9C52AA">
      <w:trPr>
        <w:trHeight w:val="1435"/>
      </w:trPr>
      <w:tc>
        <w:tcPr>
          <w:tcW w:w="283" w:type="dxa"/>
          <w:shd w:val="clear" w:color="auto" w:fill="auto"/>
        </w:tcPr>
        <w:p w:rsidR="009C52AA" w:rsidRDefault="009C52AA">
          <w:pPr>
            <w:tabs>
              <w:tab w:val="right" w:pos="4273"/>
            </w:tabs>
            <w:rPr>
              <w:rFonts w:ascii="Garamond" w:eastAsia="Garamond" w:hAnsi="Garamond" w:cs="Garamond"/>
            </w:rPr>
          </w:pPr>
        </w:p>
      </w:tc>
      <w:tc>
        <w:tcPr>
          <w:tcW w:w="6379" w:type="dxa"/>
          <w:shd w:val="clear" w:color="auto" w:fill="auto"/>
        </w:tcPr>
        <w:p w:rsidR="009C52AA" w:rsidRDefault="009C52AA">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9C52AA">
            <w:trPr>
              <w:trHeight w:val="144"/>
            </w:trPr>
            <w:tc>
              <w:tcPr>
                <w:tcW w:w="2727" w:type="dxa"/>
              </w:tcPr>
              <w:p w:rsidR="009C52AA" w:rsidRDefault="003E469B">
                <w:pPr>
                  <w:tabs>
                    <w:tab w:val="right" w:pos="8838"/>
                  </w:tabs>
                  <w:ind w:left="-74" w:right="-105"/>
                  <w:rPr>
                    <w:b/>
                    <w:bCs/>
                  </w:rPr>
                </w:pPr>
                <w:bookmarkStart w:id="0" w:name="_heading=h.e4u8fsn6uwu8" w:colFirst="0" w:colLast="0"/>
                <w:bookmarkEnd w:id="0"/>
                <w:r>
                  <w:rPr>
                    <w:b/>
                    <w:bCs/>
                  </w:rPr>
                  <w:t>Recurso de Revisión:</w:t>
                </w:r>
              </w:p>
            </w:tc>
            <w:tc>
              <w:tcPr>
                <w:tcW w:w="3402" w:type="dxa"/>
              </w:tcPr>
              <w:p w:rsidR="009C52AA" w:rsidRDefault="003E469B">
                <w:pPr>
                  <w:tabs>
                    <w:tab w:val="right" w:pos="8838"/>
                  </w:tabs>
                  <w:ind w:left="-74" w:right="-105"/>
                </w:pPr>
                <w:r>
                  <w:t xml:space="preserve">13117/INFOEM/IP/RR/2025 </w:t>
                </w:r>
              </w:p>
            </w:tc>
            <w:tc>
              <w:tcPr>
                <w:tcW w:w="3402" w:type="dxa"/>
              </w:tcPr>
              <w:p w:rsidR="009C52AA" w:rsidRDefault="009C52AA">
                <w:pPr>
                  <w:tabs>
                    <w:tab w:val="right" w:pos="8838"/>
                  </w:tabs>
                  <w:ind w:left="-74" w:right="-105"/>
                </w:pPr>
              </w:p>
            </w:tc>
          </w:tr>
          <w:tr w:rsidR="009C52AA">
            <w:trPr>
              <w:trHeight w:val="144"/>
            </w:trPr>
            <w:tc>
              <w:tcPr>
                <w:tcW w:w="2727" w:type="dxa"/>
              </w:tcPr>
              <w:p w:rsidR="009C52AA" w:rsidRDefault="003E469B">
                <w:pPr>
                  <w:tabs>
                    <w:tab w:val="right" w:pos="8838"/>
                  </w:tabs>
                  <w:ind w:left="-74" w:right="-105"/>
                  <w:rPr>
                    <w:b/>
                    <w:bCs/>
                  </w:rPr>
                </w:pPr>
                <w:bookmarkStart w:id="1" w:name="_heading=h.eqsdg959cqga" w:colFirst="0" w:colLast="0"/>
                <w:bookmarkEnd w:id="1"/>
                <w:r>
                  <w:rPr>
                    <w:b/>
                    <w:bCs/>
                  </w:rPr>
                  <w:t>Recurrente:</w:t>
                </w:r>
              </w:p>
            </w:tc>
            <w:tc>
              <w:tcPr>
                <w:tcW w:w="3402" w:type="dxa"/>
              </w:tcPr>
              <w:p w:rsidR="009C52AA" w:rsidRDefault="004D284E">
                <w:pPr>
                  <w:tabs>
                    <w:tab w:val="left" w:pos="3122"/>
                    <w:tab w:val="right" w:pos="8838"/>
                  </w:tabs>
                  <w:ind w:left="-105" w:right="-105"/>
                </w:pPr>
                <w:r>
                  <w:t>XXXXX XXXXXXX</w:t>
                </w:r>
              </w:p>
            </w:tc>
            <w:tc>
              <w:tcPr>
                <w:tcW w:w="3402" w:type="dxa"/>
              </w:tcPr>
              <w:p w:rsidR="009C52AA" w:rsidRDefault="009C52AA">
                <w:pPr>
                  <w:tabs>
                    <w:tab w:val="left" w:pos="3122"/>
                    <w:tab w:val="right" w:pos="8838"/>
                  </w:tabs>
                  <w:ind w:left="-105" w:right="-105"/>
                </w:pPr>
              </w:p>
            </w:tc>
          </w:tr>
          <w:tr w:rsidR="009C52AA">
            <w:trPr>
              <w:trHeight w:val="283"/>
            </w:trPr>
            <w:tc>
              <w:tcPr>
                <w:tcW w:w="2727" w:type="dxa"/>
              </w:tcPr>
              <w:p w:rsidR="009C52AA" w:rsidRDefault="003E469B">
                <w:pPr>
                  <w:tabs>
                    <w:tab w:val="right" w:pos="8838"/>
                  </w:tabs>
                  <w:ind w:left="-74" w:right="-105"/>
                  <w:rPr>
                    <w:b/>
                    <w:bCs/>
                  </w:rPr>
                </w:pPr>
                <w:r>
                  <w:rPr>
                    <w:b/>
                    <w:bCs/>
                  </w:rPr>
                  <w:t>Sujeto Obligado:</w:t>
                </w:r>
              </w:p>
            </w:tc>
            <w:tc>
              <w:tcPr>
                <w:tcW w:w="3402" w:type="dxa"/>
              </w:tcPr>
              <w:p w:rsidR="009C52AA" w:rsidRDefault="003E469B">
                <w:pPr>
                  <w:tabs>
                    <w:tab w:val="left" w:pos="2834"/>
                    <w:tab w:val="right" w:pos="8838"/>
                  </w:tabs>
                  <w:ind w:left="-108" w:right="-105"/>
                </w:pPr>
                <w:r>
                  <w:t>Secretaría de Educación, Ciencia, Tecnología e Innovación</w:t>
                </w:r>
              </w:p>
            </w:tc>
            <w:tc>
              <w:tcPr>
                <w:tcW w:w="3402" w:type="dxa"/>
              </w:tcPr>
              <w:p w:rsidR="009C52AA" w:rsidRDefault="009C52AA">
                <w:pPr>
                  <w:tabs>
                    <w:tab w:val="left" w:pos="2834"/>
                    <w:tab w:val="right" w:pos="8838"/>
                  </w:tabs>
                  <w:ind w:left="-108" w:right="-105"/>
                </w:pPr>
              </w:p>
            </w:tc>
          </w:tr>
          <w:tr w:rsidR="009C52AA">
            <w:trPr>
              <w:trHeight w:val="283"/>
            </w:trPr>
            <w:tc>
              <w:tcPr>
                <w:tcW w:w="2727" w:type="dxa"/>
              </w:tcPr>
              <w:p w:rsidR="009C52AA" w:rsidRDefault="003E469B">
                <w:pPr>
                  <w:tabs>
                    <w:tab w:val="right" w:pos="8838"/>
                  </w:tabs>
                  <w:ind w:left="-74" w:right="-105"/>
                  <w:rPr>
                    <w:b/>
                    <w:bCs/>
                  </w:rPr>
                </w:pPr>
                <w:r>
                  <w:rPr>
                    <w:b/>
                    <w:bCs/>
                  </w:rPr>
                  <w:t>Comisionada Ponente:</w:t>
                </w:r>
              </w:p>
            </w:tc>
            <w:tc>
              <w:tcPr>
                <w:tcW w:w="3402" w:type="dxa"/>
              </w:tcPr>
              <w:p w:rsidR="009C52AA" w:rsidRDefault="003E469B">
                <w:pPr>
                  <w:tabs>
                    <w:tab w:val="right" w:pos="8838"/>
                  </w:tabs>
                  <w:ind w:left="-108" w:right="-105"/>
                </w:pPr>
                <w:r>
                  <w:t>Sharon Cristina Morales Martínez</w:t>
                </w:r>
              </w:p>
            </w:tc>
            <w:tc>
              <w:tcPr>
                <w:tcW w:w="3402" w:type="dxa"/>
              </w:tcPr>
              <w:p w:rsidR="009C52AA" w:rsidRDefault="009C52AA">
                <w:pPr>
                  <w:tabs>
                    <w:tab w:val="right" w:pos="8838"/>
                  </w:tabs>
                  <w:ind w:left="-108" w:right="-105"/>
                </w:pPr>
              </w:p>
            </w:tc>
          </w:tr>
        </w:tbl>
        <w:p w:rsidR="009C52AA" w:rsidRDefault="009C52AA">
          <w:pPr>
            <w:tabs>
              <w:tab w:val="right" w:pos="8838"/>
            </w:tabs>
            <w:ind w:left="-28"/>
            <w:rPr>
              <w:rFonts w:ascii="Arial" w:eastAsia="Arial" w:hAnsi="Arial" w:cs="Arial"/>
              <w:b/>
              <w:bCs/>
            </w:rPr>
          </w:pPr>
        </w:p>
      </w:tc>
    </w:tr>
  </w:tbl>
  <w:p w:rsidR="009C52AA" w:rsidRDefault="0000462C">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91019"/>
    <w:multiLevelType w:val="multilevel"/>
    <w:tmpl w:val="9F38C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AC2885"/>
    <w:multiLevelType w:val="multilevel"/>
    <w:tmpl w:val="4D30B7F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DAA0E53"/>
    <w:multiLevelType w:val="multilevel"/>
    <w:tmpl w:val="958492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2AA"/>
    <w:rsid w:val="0000462C"/>
    <w:rsid w:val="00322746"/>
    <w:rsid w:val="003E469B"/>
    <w:rsid w:val="004D284E"/>
    <w:rsid w:val="00670156"/>
    <w:rsid w:val="009C52AA"/>
    <w:rsid w:val="00CA1C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482967B-A1F1-4383-8968-7E65854F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322746"/>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322746"/>
    <w:rPr>
      <w:rFonts w:asciiTheme="minorHAnsi" w:eastAsiaTheme="minorHAnsi" w:hAnsiTheme="minorHAnsi" w:cstheme="minorBidi"/>
      <w:lang w:eastAsia="en-US"/>
    </w:rPr>
  </w:style>
  <w:style w:type="paragraph" w:styleId="Encabezado">
    <w:name w:val="header"/>
    <w:basedOn w:val="Normal"/>
    <w:link w:val="EncabezadoCar"/>
    <w:uiPriority w:val="99"/>
    <w:unhideWhenUsed/>
    <w:rsid w:val="004D284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D284E"/>
  </w:style>
  <w:style w:type="paragraph" w:styleId="Piedepgina">
    <w:name w:val="footer"/>
    <w:basedOn w:val="Normal"/>
    <w:link w:val="PiedepginaCar"/>
    <w:uiPriority w:val="99"/>
    <w:unhideWhenUsed/>
    <w:rsid w:val="004D284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D2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0nXuktab/5Cqdn/kVKAUFVqROw==">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10774</Words>
  <Characters>59263</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69898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5</cp:revision>
  <cp:lastPrinted>2026-08-14T21:34:00Z</cp:lastPrinted>
  <dcterms:created xsi:type="dcterms:W3CDTF">2026-08-12T18:06:00Z</dcterms:created>
  <dcterms:modified xsi:type="dcterms:W3CDTF">2026-08-18T23:50:00Z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