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EDC" w:rsidRPr="002E44A6" w:rsidRDefault="00AB55BB">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2E44A6">
        <w:rPr>
          <w:rFonts w:ascii="Calibri" w:eastAsia="Calibri" w:hAnsi="Calibri" w:cs="Calibri"/>
          <w:color w:val="366091"/>
          <w:sz w:val="32"/>
          <w:szCs w:val="32"/>
        </w:rPr>
        <w:t>Contenido</w:t>
      </w:r>
    </w:p>
    <w:sdt>
      <w:sdtPr>
        <w:id w:val="275152170"/>
        <w:docPartObj>
          <w:docPartGallery w:val="Table of Contents"/>
          <w:docPartUnique/>
        </w:docPartObj>
      </w:sdtPr>
      <w:sdtEndPr/>
      <w:sdtContent>
        <w:p w:rsidR="00246EDC" w:rsidRPr="002E44A6" w:rsidRDefault="00AB55BB">
          <w:pPr>
            <w:pBdr>
              <w:top w:val="nil"/>
              <w:left w:val="nil"/>
              <w:bottom w:val="nil"/>
              <w:right w:val="nil"/>
              <w:between w:val="nil"/>
            </w:pBdr>
            <w:tabs>
              <w:tab w:val="right" w:pos="9034"/>
            </w:tabs>
            <w:spacing w:after="100"/>
            <w:rPr>
              <w:rFonts w:ascii="Cambria" w:eastAsia="Cambria" w:hAnsi="Cambria" w:cs="Cambria"/>
              <w:color w:val="000000"/>
            </w:rPr>
          </w:pPr>
          <w:r w:rsidRPr="002E44A6">
            <w:fldChar w:fldCharType="begin"/>
          </w:r>
          <w:r w:rsidRPr="002E44A6">
            <w:instrText xml:space="preserve"> TOC \h \u \z \t "Heading 1,1,Heading 2,2,Heading 3,3,"</w:instrText>
          </w:r>
          <w:r w:rsidRPr="002E44A6">
            <w:fldChar w:fldCharType="separate"/>
          </w:r>
          <w:hyperlink w:anchor="_heading=h.4y5pw6d6k6a0">
            <w:r w:rsidRPr="002E44A6">
              <w:rPr>
                <w:color w:val="000000"/>
              </w:rPr>
              <w:t>ANTECEDENTES</w:t>
            </w:r>
            <w:r w:rsidRPr="002E44A6">
              <w:rPr>
                <w:color w:val="000000"/>
              </w:rPr>
              <w:tab/>
              <w:t>1</w:t>
            </w:r>
          </w:hyperlink>
        </w:p>
        <w:p w:rsidR="00246EDC" w:rsidRPr="002E44A6" w:rsidRDefault="00013E1A">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2fzqbrtez7cz">
            <w:r w:rsidR="00AB55BB" w:rsidRPr="002E44A6">
              <w:rPr>
                <w:color w:val="000000"/>
              </w:rPr>
              <w:t>DE LA SOLICITUD DE INFORMACIÓN</w:t>
            </w:r>
            <w:r w:rsidR="00AB55BB" w:rsidRPr="002E44A6">
              <w:rPr>
                <w:color w:val="000000"/>
              </w:rPr>
              <w:tab/>
              <w:t>1</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fe8xdr6mwttf">
            <w:r w:rsidR="00AB55BB" w:rsidRPr="002E44A6">
              <w:rPr>
                <w:color w:val="000000"/>
              </w:rPr>
              <w:t>a) Solicitud de información</w:t>
            </w:r>
            <w:r w:rsidR="00AB55BB" w:rsidRPr="002E44A6">
              <w:rPr>
                <w:color w:val="000000"/>
              </w:rPr>
              <w:tab/>
              <w:t>1</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arjqimwj23ki">
            <w:r w:rsidR="00AB55BB" w:rsidRPr="002E44A6">
              <w:rPr>
                <w:color w:val="000000"/>
              </w:rPr>
              <w:t>b) Turno de la solicitud de información</w:t>
            </w:r>
            <w:r w:rsidR="00AB55BB" w:rsidRPr="002E44A6">
              <w:rPr>
                <w:color w:val="000000"/>
              </w:rPr>
              <w:tab/>
              <w:t>3</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4fvskilxyveh">
            <w:r w:rsidR="00AB55BB" w:rsidRPr="002E44A6">
              <w:rPr>
                <w:color w:val="000000"/>
              </w:rPr>
              <w:t>c) Respuesta del Sujeto Obligado</w:t>
            </w:r>
            <w:r w:rsidR="00AB55BB" w:rsidRPr="002E44A6">
              <w:rPr>
                <w:color w:val="000000"/>
              </w:rPr>
              <w:tab/>
              <w:t>3</w:t>
            </w:r>
          </w:hyperlink>
        </w:p>
        <w:p w:rsidR="00246EDC" w:rsidRPr="002E44A6" w:rsidRDefault="00013E1A">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2j03k7ayaiq0">
            <w:r w:rsidR="00AB55BB" w:rsidRPr="002E44A6">
              <w:rPr>
                <w:color w:val="000000"/>
              </w:rPr>
              <w:t>DEL RECURSO DE REVISIÓN</w:t>
            </w:r>
            <w:r w:rsidR="00AB55BB" w:rsidRPr="002E44A6">
              <w:rPr>
                <w:color w:val="000000"/>
              </w:rPr>
              <w:tab/>
              <w:t>7</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nl4zyv2yfvau">
            <w:r w:rsidR="00AB55BB" w:rsidRPr="002E44A6">
              <w:rPr>
                <w:color w:val="000000"/>
              </w:rPr>
              <w:t>a) Interposición del Recurso de Revisión</w:t>
            </w:r>
            <w:r w:rsidR="00AB55BB" w:rsidRPr="002E44A6">
              <w:rPr>
                <w:color w:val="000000"/>
              </w:rPr>
              <w:tab/>
              <w:t>7</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tkyg2zksvxbq">
            <w:r w:rsidR="00AB55BB" w:rsidRPr="002E44A6">
              <w:rPr>
                <w:color w:val="000000"/>
              </w:rPr>
              <w:t>b) Turno del Recurso de Revisión</w:t>
            </w:r>
            <w:r w:rsidR="00AB55BB" w:rsidRPr="002E44A6">
              <w:rPr>
                <w:color w:val="000000"/>
              </w:rPr>
              <w:tab/>
              <w:t>7</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pvmcxjy3d09b">
            <w:r w:rsidR="00AB55BB" w:rsidRPr="002E44A6">
              <w:rPr>
                <w:color w:val="000000"/>
              </w:rPr>
              <w:t>c) Admisión del Recurso de Revisión</w:t>
            </w:r>
            <w:r w:rsidR="00AB55BB" w:rsidRPr="002E44A6">
              <w:rPr>
                <w:color w:val="000000"/>
              </w:rPr>
              <w:tab/>
              <w:t>7</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hak67ojexaxy">
            <w:r w:rsidR="00AB55BB" w:rsidRPr="002E44A6">
              <w:rPr>
                <w:color w:val="000000"/>
              </w:rPr>
              <w:t>d) Acumulación de los Recursos de Revisión</w:t>
            </w:r>
            <w:r w:rsidR="00AB55BB" w:rsidRPr="002E44A6">
              <w:rPr>
                <w:color w:val="000000"/>
              </w:rPr>
              <w:tab/>
              <w:t>8</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6movnmkcw9yc">
            <w:r w:rsidR="00AB55BB" w:rsidRPr="002E44A6">
              <w:rPr>
                <w:color w:val="000000"/>
              </w:rPr>
              <w:t>e) Informe Justificado del Sujeto Obligado</w:t>
            </w:r>
            <w:r w:rsidR="00AB55BB" w:rsidRPr="002E44A6">
              <w:rPr>
                <w:color w:val="000000"/>
              </w:rPr>
              <w:tab/>
              <w:t>8</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g7zrez6tape">
            <w:r w:rsidR="00AB55BB" w:rsidRPr="002E44A6">
              <w:rPr>
                <w:color w:val="000000"/>
              </w:rPr>
              <w:t>f) Manifestaciones de la Parte Recurrente</w:t>
            </w:r>
            <w:r w:rsidR="00AB55BB" w:rsidRPr="002E44A6">
              <w:rPr>
                <w:color w:val="000000"/>
              </w:rPr>
              <w:tab/>
              <w:t>8</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hivformcz2q3">
            <w:r w:rsidR="00AB55BB" w:rsidRPr="002E44A6">
              <w:rPr>
                <w:color w:val="000000"/>
              </w:rPr>
              <w:t>g) Ampliación de Plazo para Resolver</w:t>
            </w:r>
            <w:r w:rsidR="00AB55BB" w:rsidRPr="002E44A6">
              <w:rPr>
                <w:color w:val="000000"/>
              </w:rPr>
              <w:tab/>
              <w:t>8</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sbr9n7caky2t">
            <w:r w:rsidR="00AB55BB" w:rsidRPr="002E44A6">
              <w:rPr>
                <w:color w:val="000000"/>
              </w:rPr>
              <w:t>g) Cierre de instrucción</w:t>
            </w:r>
            <w:r w:rsidR="00AB55BB" w:rsidRPr="002E44A6">
              <w:rPr>
                <w:color w:val="000000"/>
              </w:rPr>
              <w:tab/>
              <w:t>9</w:t>
            </w:r>
          </w:hyperlink>
        </w:p>
        <w:p w:rsidR="00246EDC" w:rsidRPr="002E44A6" w:rsidRDefault="00013E1A">
          <w:pPr>
            <w:pBdr>
              <w:top w:val="nil"/>
              <w:left w:val="nil"/>
              <w:bottom w:val="nil"/>
              <w:right w:val="nil"/>
              <w:between w:val="nil"/>
            </w:pBdr>
            <w:tabs>
              <w:tab w:val="right" w:pos="9034"/>
            </w:tabs>
            <w:spacing w:after="100"/>
            <w:rPr>
              <w:rFonts w:ascii="Cambria" w:eastAsia="Cambria" w:hAnsi="Cambria" w:cs="Cambria"/>
              <w:color w:val="000000"/>
            </w:rPr>
          </w:pPr>
          <w:hyperlink w:anchor="_heading=h.olhuyntcb5iq">
            <w:r w:rsidR="00AB55BB" w:rsidRPr="002E44A6">
              <w:rPr>
                <w:color w:val="000000"/>
              </w:rPr>
              <w:t>CONSIDERANDOS</w:t>
            </w:r>
            <w:r w:rsidR="00AB55BB" w:rsidRPr="002E44A6">
              <w:rPr>
                <w:color w:val="000000"/>
              </w:rPr>
              <w:tab/>
              <w:t>9</w:t>
            </w:r>
          </w:hyperlink>
        </w:p>
        <w:p w:rsidR="00246EDC" w:rsidRPr="002E44A6" w:rsidRDefault="00013E1A">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7p4sv9bggz74">
            <w:r w:rsidR="00AB55BB" w:rsidRPr="002E44A6">
              <w:rPr>
                <w:color w:val="000000"/>
              </w:rPr>
              <w:t>PRIMERO. Procedibilidad</w:t>
            </w:r>
            <w:r w:rsidR="00AB55BB" w:rsidRPr="002E44A6">
              <w:rPr>
                <w:color w:val="000000"/>
              </w:rPr>
              <w:tab/>
              <w:t>9</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bczp8p98wkv">
            <w:r w:rsidR="00AB55BB" w:rsidRPr="002E44A6">
              <w:rPr>
                <w:color w:val="000000"/>
              </w:rPr>
              <w:t>a) Competencia del Instituto</w:t>
            </w:r>
            <w:r w:rsidR="00AB55BB" w:rsidRPr="002E44A6">
              <w:rPr>
                <w:color w:val="000000"/>
              </w:rPr>
              <w:tab/>
              <w:t>9</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9mt9iem6wrd3">
            <w:r w:rsidR="00AB55BB" w:rsidRPr="002E44A6">
              <w:rPr>
                <w:color w:val="000000"/>
              </w:rPr>
              <w:t>b) Legitimidad de la parte recurrente</w:t>
            </w:r>
            <w:r w:rsidR="00AB55BB" w:rsidRPr="002E44A6">
              <w:rPr>
                <w:color w:val="000000"/>
              </w:rPr>
              <w:tab/>
              <w:t>10</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ebhjsl8fses4">
            <w:r w:rsidR="00AB55BB" w:rsidRPr="002E44A6">
              <w:rPr>
                <w:color w:val="000000"/>
              </w:rPr>
              <w:t>c) Plazo para interponer el recurso</w:t>
            </w:r>
            <w:r w:rsidR="00AB55BB" w:rsidRPr="002E44A6">
              <w:rPr>
                <w:color w:val="000000"/>
              </w:rPr>
              <w:tab/>
              <w:t>10</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kngpu6b07hgm">
            <w:r w:rsidR="00AB55BB" w:rsidRPr="002E44A6">
              <w:rPr>
                <w:color w:val="000000"/>
              </w:rPr>
              <w:t>d) Causal de procedencia</w:t>
            </w:r>
            <w:r w:rsidR="00AB55BB" w:rsidRPr="002E44A6">
              <w:rPr>
                <w:color w:val="000000"/>
              </w:rPr>
              <w:tab/>
              <w:t>11</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gyl0xprw2u9d">
            <w:r w:rsidR="00AB55BB" w:rsidRPr="002E44A6">
              <w:rPr>
                <w:color w:val="000000"/>
              </w:rPr>
              <w:t>f) Acumulación de los Recursos de Revisión</w:t>
            </w:r>
            <w:r w:rsidR="00AB55BB" w:rsidRPr="002E44A6">
              <w:rPr>
                <w:color w:val="000000"/>
              </w:rPr>
              <w:tab/>
              <w:t>11</w:t>
            </w:r>
          </w:hyperlink>
        </w:p>
        <w:p w:rsidR="00246EDC" w:rsidRPr="002E44A6" w:rsidRDefault="00013E1A">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tjf6b4hcimvs">
            <w:r w:rsidR="00AB55BB" w:rsidRPr="002E44A6">
              <w:rPr>
                <w:color w:val="000000"/>
              </w:rPr>
              <w:t>SEGUNDO. Estudio de Fondo.</w:t>
            </w:r>
            <w:r w:rsidR="00AB55BB" w:rsidRPr="002E44A6">
              <w:rPr>
                <w:color w:val="000000"/>
              </w:rPr>
              <w:tab/>
              <w:t>11</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x4kpsc5wegv1">
            <w:r w:rsidR="00AB55BB" w:rsidRPr="002E44A6">
              <w:rPr>
                <w:color w:val="000000"/>
              </w:rPr>
              <w:t>a) Mandato de transparencia y responsabilidad del Sujeto Obligado.</w:t>
            </w:r>
            <w:r w:rsidR="00AB55BB" w:rsidRPr="002E44A6">
              <w:rPr>
                <w:color w:val="000000"/>
              </w:rPr>
              <w:tab/>
              <w:t>11</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tac2hotk40p3">
            <w:r w:rsidR="00AB55BB" w:rsidRPr="002E44A6">
              <w:rPr>
                <w:color w:val="000000"/>
              </w:rPr>
              <w:t>b) Controversia a resolver</w:t>
            </w:r>
            <w:r w:rsidR="00AB55BB" w:rsidRPr="002E44A6">
              <w:rPr>
                <w:color w:val="000000"/>
              </w:rPr>
              <w:tab/>
              <w:t>14</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cfaf7mrhuqsw">
            <w:r w:rsidR="00AB55BB" w:rsidRPr="002E44A6">
              <w:rPr>
                <w:color w:val="000000"/>
              </w:rPr>
              <w:t>c) Estudio de la controversia.</w:t>
            </w:r>
            <w:r w:rsidR="00AB55BB" w:rsidRPr="002E44A6">
              <w:rPr>
                <w:color w:val="000000"/>
              </w:rPr>
              <w:tab/>
              <w:t>16</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8xx52qj56a4e">
            <w:r w:rsidR="00AB55BB" w:rsidRPr="002E44A6">
              <w:rPr>
                <w:color w:val="000000"/>
              </w:rPr>
              <w:t>d) Versión pública.</w:t>
            </w:r>
            <w:r w:rsidR="00AB55BB" w:rsidRPr="002E44A6">
              <w:rPr>
                <w:color w:val="000000"/>
              </w:rPr>
              <w:tab/>
              <w:t>38</w:t>
            </w:r>
          </w:hyperlink>
        </w:p>
        <w:p w:rsidR="00246EDC" w:rsidRPr="002E44A6" w:rsidRDefault="00013E1A">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noethaj5me02">
            <w:r w:rsidR="00AB55BB" w:rsidRPr="002E44A6">
              <w:rPr>
                <w:color w:val="000000"/>
              </w:rPr>
              <w:t>e) Conclusión.</w:t>
            </w:r>
            <w:r w:rsidR="00AB55BB" w:rsidRPr="002E44A6">
              <w:rPr>
                <w:color w:val="000000"/>
              </w:rPr>
              <w:tab/>
              <w:t>44</w:t>
            </w:r>
          </w:hyperlink>
        </w:p>
        <w:p w:rsidR="00246EDC" w:rsidRPr="002E44A6" w:rsidRDefault="00013E1A">
          <w:pPr>
            <w:pBdr>
              <w:top w:val="nil"/>
              <w:left w:val="nil"/>
              <w:bottom w:val="nil"/>
              <w:right w:val="nil"/>
              <w:between w:val="nil"/>
            </w:pBdr>
            <w:tabs>
              <w:tab w:val="right" w:pos="9034"/>
            </w:tabs>
            <w:spacing w:after="100"/>
            <w:rPr>
              <w:rFonts w:ascii="Cambria" w:eastAsia="Cambria" w:hAnsi="Cambria" w:cs="Cambria"/>
              <w:color w:val="000000"/>
            </w:rPr>
          </w:pPr>
          <w:hyperlink w:anchor="_heading=h.qxcztj17amk5">
            <w:r w:rsidR="00AB55BB" w:rsidRPr="002E44A6">
              <w:rPr>
                <w:color w:val="000000"/>
              </w:rPr>
              <w:t>RESUELVE</w:t>
            </w:r>
            <w:r w:rsidR="00AB55BB" w:rsidRPr="002E44A6">
              <w:rPr>
                <w:color w:val="000000"/>
              </w:rPr>
              <w:tab/>
              <w:t>44</w:t>
            </w:r>
          </w:hyperlink>
        </w:p>
        <w:p w:rsidR="00246EDC" w:rsidRPr="002E44A6" w:rsidRDefault="00AB55BB">
          <w:r w:rsidRPr="002E44A6">
            <w:fldChar w:fldCharType="end"/>
          </w:r>
        </w:p>
      </w:sdtContent>
    </w:sdt>
    <w:p w:rsidR="00246EDC" w:rsidRPr="002E44A6" w:rsidRDefault="00246EDC">
      <w:pPr>
        <w:rPr>
          <w:i/>
          <w:iCs/>
        </w:rPr>
        <w:sectPr w:rsidR="00246EDC" w:rsidRPr="002E44A6">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246EDC" w:rsidRPr="002E44A6" w:rsidRDefault="00AB55BB">
      <w:pPr>
        <w:rPr>
          <w:b/>
          <w:bCs/>
        </w:rPr>
      </w:pPr>
      <w:r w:rsidRPr="002E44A6">
        <w:lastRenderedPageBreak/>
        <w:t xml:space="preserve">Resolución del Pleno del Instituto de Transparencia, Acceso a la Información Pública y Protección de Datos Personales del Estado de México y Municipios, con domicilio en Metepec, Estado de México, del </w:t>
      </w:r>
      <w:r w:rsidRPr="002E44A6">
        <w:rPr>
          <w:b/>
          <w:bCs/>
        </w:rPr>
        <w:t>doce de agosto</w:t>
      </w:r>
      <w:r w:rsidRPr="002E44A6">
        <w:t xml:space="preserve"> </w:t>
      </w:r>
      <w:r w:rsidRPr="002E44A6">
        <w:rPr>
          <w:b/>
          <w:bCs/>
        </w:rPr>
        <w:t>de dos mil veintiséis.</w:t>
      </w:r>
    </w:p>
    <w:p w:rsidR="00246EDC" w:rsidRPr="002E44A6" w:rsidRDefault="00246EDC"/>
    <w:p w:rsidR="00246EDC" w:rsidRPr="002E44A6" w:rsidRDefault="00AB55BB">
      <w:r w:rsidRPr="002E44A6">
        <w:rPr>
          <w:b/>
          <w:bCs/>
        </w:rPr>
        <w:t xml:space="preserve">VISTO </w:t>
      </w:r>
      <w:r w:rsidRPr="002E44A6">
        <w:t xml:space="preserve">el expediente formado con motivo de los Recursos de Revisión </w:t>
      </w:r>
      <w:r w:rsidRPr="002E44A6">
        <w:rPr>
          <w:b/>
          <w:bCs/>
        </w:rPr>
        <w:t xml:space="preserve">12307/INFOEM/IP/RR/2025, 12308/INFOEM/IP/RR/2025 y 12309/INFOEM/IP/RR/2025, </w:t>
      </w:r>
      <w:r w:rsidRPr="002E44A6">
        <w:t xml:space="preserve">interpuestos por </w:t>
      </w:r>
      <w:r w:rsidRPr="002E44A6">
        <w:rPr>
          <w:b/>
          <w:bCs/>
        </w:rPr>
        <w:t xml:space="preserve">un particular de forma anónima, </w:t>
      </w:r>
      <w:r w:rsidRPr="002E44A6">
        <w:t xml:space="preserve">a quien en lo subsecuente se le denominará </w:t>
      </w:r>
      <w:r w:rsidRPr="002E44A6">
        <w:rPr>
          <w:b/>
          <w:bCs/>
        </w:rPr>
        <w:t>LA PARTE RECURRENTE</w:t>
      </w:r>
      <w:r w:rsidRPr="002E44A6">
        <w:t xml:space="preserve">, en contra de la respuesta emitida por el </w:t>
      </w:r>
      <w:r w:rsidRPr="002E44A6">
        <w:rPr>
          <w:b/>
          <w:bCs/>
        </w:rPr>
        <w:t>Ayuntamiento de Toluca,</w:t>
      </w:r>
      <w:r w:rsidRPr="002E44A6">
        <w:t xml:space="preserve"> en adelante </w:t>
      </w:r>
      <w:r w:rsidRPr="002E44A6">
        <w:rPr>
          <w:b/>
          <w:bCs/>
        </w:rPr>
        <w:t>EL SUJETO OBLIGADO</w:t>
      </w:r>
      <w:r w:rsidRPr="002E44A6">
        <w:t>, se emite la presente Resolución con base en los Antecedentes y Considerandos que se exponen a continuación:</w:t>
      </w:r>
    </w:p>
    <w:p w:rsidR="00246EDC" w:rsidRPr="002E44A6" w:rsidRDefault="00246EDC"/>
    <w:p w:rsidR="00246EDC" w:rsidRPr="002E44A6" w:rsidRDefault="00AB55BB">
      <w:pPr>
        <w:pStyle w:val="Ttulo1"/>
        <w:spacing w:line="240" w:lineRule="auto"/>
        <w:ind w:left="567" w:right="567" w:firstLine="567"/>
      </w:pPr>
      <w:bookmarkStart w:id="2" w:name="_heading=h.4y5pw6d6k6a0" w:colFirst="0" w:colLast="0"/>
      <w:bookmarkEnd w:id="2"/>
      <w:r w:rsidRPr="002E44A6">
        <w:t>ANTECEDENTES</w:t>
      </w:r>
    </w:p>
    <w:p w:rsidR="00246EDC" w:rsidRPr="002E44A6" w:rsidRDefault="00246EDC"/>
    <w:p w:rsidR="00246EDC" w:rsidRPr="002E44A6" w:rsidRDefault="00AB55BB">
      <w:pPr>
        <w:pStyle w:val="Ttulo2"/>
        <w:jc w:val="left"/>
      </w:pPr>
      <w:bookmarkStart w:id="3" w:name="_heading=h.2fzqbrtez7cz" w:colFirst="0" w:colLast="0"/>
      <w:bookmarkEnd w:id="3"/>
      <w:r w:rsidRPr="002E44A6">
        <w:t>DE LA SOLICITUD DE INFORMACIÓN</w:t>
      </w:r>
    </w:p>
    <w:p w:rsidR="00246EDC" w:rsidRPr="002E44A6" w:rsidRDefault="00AB55BB">
      <w:pPr>
        <w:pStyle w:val="Ttulo3"/>
      </w:pPr>
      <w:bookmarkStart w:id="4" w:name="_heading=h.fe8xdr6mwttf" w:colFirst="0" w:colLast="0"/>
      <w:bookmarkEnd w:id="4"/>
      <w:r w:rsidRPr="002E44A6">
        <w:t>a) Solicitud de información</w:t>
      </w:r>
    </w:p>
    <w:p w:rsidR="00246EDC" w:rsidRPr="002E44A6" w:rsidRDefault="00AB55BB">
      <w:pPr>
        <w:pBdr>
          <w:top w:val="nil"/>
          <w:left w:val="nil"/>
          <w:bottom w:val="nil"/>
          <w:right w:val="nil"/>
          <w:between w:val="nil"/>
        </w:pBdr>
        <w:tabs>
          <w:tab w:val="left" w:pos="0"/>
        </w:tabs>
      </w:pPr>
      <w:r w:rsidRPr="002E44A6">
        <w:t xml:space="preserve">En fecha </w:t>
      </w:r>
      <w:r w:rsidRPr="002E44A6">
        <w:rPr>
          <w:b/>
          <w:bCs/>
        </w:rPr>
        <w:t>uno de octubre</w:t>
      </w:r>
      <w:r w:rsidRPr="002E44A6">
        <w:t xml:space="preserve"> </w:t>
      </w:r>
      <w:r w:rsidRPr="002E44A6">
        <w:rPr>
          <w:b/>
          <w:bCs/>
        </w:rPr>
        <w:t>de dos mil veinticinco</w:t>
      </w:r>
      <w:r w:rsidRPr="002E44A6">
        <w:t xml:space="preserve">, </w:t>
      </w:r>
      <w:r w:rsidRPr="002E44A6">
        <w:rPr>
          <w:b/>
          <w:bCs/>
        </w:rPr>
        <w:t>LA PARTE RECURRENTE</w:t>
      </w:r>
      <w:r w:rsidRPr="002E44A6">
        <w:t xml:space="preserve"> presentó diversas solicitudes de acceso a la información pública ante el </w:t>
      </w:r>
      <w:r w:rsidRPr="002E44A6">
        <w:rPr>
          <w:b/>
          <w:bCs/>
        </w:rPr>
        <w:t>SUJETO OBLIGADO</w:t>
      </w:r>
      <w:r w:rsidRPr="002E44A6">
        <w:t xml:space="preserve">, a través del Sistema de Acceso a la Información Mexiquense (SAIMEX). Dichas solicitudes quedaron registradas con el número de folio </w:t>
      </w:r>
      <w:r w:rsidRPr="002E44A6">
        <w:rPr>
          <w:b/>
          <w:bCs/>
        </w:rPr>
        <w:t xml:space="preserve">04900/TOLUCA/IP/2025, 04901/TOLUCA/IP/2025 </w:t>
      </w:r>
      <w:r w:rsidRPr="002E44A6">
        <w:t xml:space="preserve">y </w:t>
      </w:r>
      <w:r w:rsidRPr="002E44A6">
        <w:rPr>
          <w:b/>
          <w:bCs/>
        </w:rPr>
        <w:t xml:space="preserve">04902/TOLUCA/IP/2025; </w:t>
      </w:r>
      <w:r w:rsidRPr="002E44A6">
        <w:t>en las que requirió la siguiente información:</w:t>
      </w:r>
    </w:p>
    <w:p w:rsidR="00246EDC" w:rsidRPr="002E44A6" w:rsidRDefault="00246EDC">
      <w:pPr>
        <w:pBdr>
          <w:top w:val="nil"/>
          <w:left w:val="nil"/>
          <w:bottom w:val="nil"/>
          <w:right w:val="nil"/>
          <w:between w:val="nil"/>
        </w:pBdr>
        <w:tabs>
          <w:tab w:val="left" w:pos="0"/>
        </w:tabs>
      </w:pPr>
    </w:p>
    <w:p w:rsidR="00246EDC" w:rsidRPr="002E44A6" w:rsidRDefault="00AB55BB">
      <w:pPr>
        <w:tabs>
          <w:tab w:val="left" w:pos="0"/>
        </w:tabs>
        <w:ind w:left="566"/>
        <w:rPr>
          <w:i/>
          <w:iCs/>
        </w:rPr>
      </w:pPr>
      <w:r w:rsidRPr="002E44A6">
        <w:rPr>
          <w:b/>
          <w:bCs/>
        </w:rPr>
        <w:t>04902/TOLUCA/IP/2025</w:t>
      </w:r>
      <w:r w:rsidRPr="002E44A6">
        <w:rPr>
          <w:i/>
          <w:iCs/>
        </w:rPr>
        <w:t xml:space="preserve"> </w:t>
      </w:r>
    </w:p>
    <w:p w:rsidR="00246EDC" w:rsidRPr="002E44A6" w:rsidRDefault="00AB55BB">
      <w:pPr>
        <w:tabs>
          <w:tab w:val="left" w:pos="0"/>
        </w:tabs>
        <w:ind w:left="566"/>
        <w:rPr>
          <w:i/>
          <w:iCs/>
        </w:rPr>
      </w:pPr>
      <w:r w:rsidRPr="002E44A6">
        <w:rPr>
          <w:i/>
          <w:iCs/>
        </w:rPr>
        <w:t xml:space="preserve">“Las polizas de cheque, traferencias o los documentos que demuestren que ya se les pago a los exservdiores púbico sus adeudos laudos y el informe presentado por </w:t>
      </w:r>
      <w:bookmarkStart w:id="5" w:name="_GoBack"/>
      <w:r w:rsidR="0092568F">
        <w:rPr>
          <w:i/>
          <w:iCs/>
        </w:rPr>
        <w:t>X XXXXXX</w:t>
      </w:r>
      <w:bookmarkEnd w:id="5"/>
      <w:r w:rsidRPr="002E44A6">
        <w:rPr>
          <w:i/>
          <w:iCs/>
        </w:rPr>
        <w:t xml:space="preserve"> de manera mensual, trimestral o como lo entregue durante el año 2024 de los servidores públicos dados de baja y que demandaron se solicitan los laudo y la resolución si ya se pago el documento que lo </w:t>
      </w:r>
      <w:r w:rsidRPr="002E44A6">
        <w:rPr>
          <w:i/>
          <w:iCs/>
        </w:rPr>
        <w:lastRenderedPageBreak/>
        <w:t xml:space="preserve">demuestra y sino se pago pro que y no es información confidencial es público para saber su avance y estatus” (Sic) </w:t>
      </w:r>
    </w:p>
    <w:p w:rsidR="00246EDC" w:rsidRPr="002E44A6" w:rsidRDefault="00246EDC">
      <w:pPr>
        <w:tabs>
          <w:tab w:val="left" w:pos="4667"/>
        </w:tabs>
        <w:ind w:left="566" w:right="567"/>
        <w:rPr>
          <w:i/>
          <w:iCs/>
        </w:rPr>
      </w:pPr>
    </w:p>
    <w:p w:rsidR="00246EDC" w:rsidRPr="002E44A6" w:rsidRDefault="00AB55BB">
      <w:pPr>
        <w:tabs>
          <w:tab w:val="left" w:pos="4667"/>
        </w:tabs>
        <w:ind w:right="567"/>
        <w:rPr>
          <w:i/>
          <w:iCs/>
        </w:rPr>
      </w:pPr>
      <w:r w:rsidRPr="002E44A6">
        <w:rPr>
          <w:b/>
          <w:bCs/>
        </w:rPr>
        <w:t>Modalidad de entrega</w:t>
      </w:r>
      <w:r w:rsidRPr="002E44A6">
        <w:t>: a</w:t>
      </w:r>
      <w:r w:rsidRPr="002E44A6">
        <w:rPr>
          <w:i/>
          <w:iCs/>
        </w:rPr>
        <w:t xml:space="preserve"> través del SAIMEX.</w:t>
      </w:r>
    </w:p>
    <w:p w:rsidR="00246EDC" w:rsidRPr="002E44A6" w:rsidRDefault="00246EDC">
      <w:pPr>
        <w:tabs>
          <w:tab w:val="left" w:pos="4667"/>
        </w:tabs>
        <w:ind w:left="567" w:right="567"/>
        <w:rPr>
          <w:i/>
          <w:iCs/>
        </w:rPr>
      </w:pPr>
    </w:p>
    <w:p w:rsidR="00246EDC" w:rsidRPr="002E44A6" w:rsidRDefault="00AB55BB">
      <w:pPr>
        <w:pBdr>
          <w:top w:val="nil"/>
          <w:left w:val="nil"/>
          <w:bottom w:val="nil"/>
          <w:right w:val="nil"/>
          <w:between w:val="nil"/>
        </w:pBdr>
        <w:ind w:left="567" w:right="567"/>
        <w:rPr>
          <w:b/>
          <w:bCs/>
        </w:rPr>
      </w:pPr>
      <w:r w:rsidRPr="002E44A6">
        <w:rPr>
          <w:b/>
          <w:bCs/>
        </w:rPr>
        <w:t xml:space="preserve">04901/TOLUCA/IP/2025 </w:t>
      </w:r>
    </w:p>
    <w:p w:rsidR="00246EDC" w:rsidRPr="002E44A6" w:rsidRDefault="00AB55BB">
      <w:pPr>
        <w:pBdr>
          <w:top w:val="nil"/>
          <w:left w:val="nil"/>
          <w:bottom w:val="nil"/>
          <w:right w:val="nil"/>
          <w:between w:val="nil"/>
        </w:pBdr>
        <w:ind w:left="567" w:right="567"/>
        <w:rPr>
          <w:i/>
          <w:iCs/>
        </w:rPr>
      </w:pPr>
      <w:r w:rsidRPr="002E44A6">
        <w:rPr>
          <w:i/>
          <w:iCs/>
        </w:rPr>
        <w:t xml:space="preserve">“Las polizas de cheque, traferencias o los documentos que demuestren que ya se les pago a los exservdiores púbico sus adeudos laudos y el informe presentado por </w:t>
      </w:r>
      <w:r w:rsidR="0092568F">
        <w:rPr>
          <w:i/>
          <w:iCs/>
        </w:rPr>
        <w:t>X XXXXXX</w:t>
      </w:r>
      <w:r w:rsidRPr="002E44A6">
        <w:rPr>
          <w:i/>
          <w:iCs/>
        </w:rPr>
        <w:t xml:space="preserve"> de manera mensual, trimestral o como lo entregue durante el año 2023 de los servidores públicos dados de baja y que demandaron se solicitan los laudo y la resolución si ya se pago el documento que lo demuestra y sino se pago pro que y no es información confidencial es público para saber su avance y estatus” (Sic)</w:t>
      </w:r>
    </w:p>
    <w:p w:rsidR="00246EDC" w:rsidRPr="002E44A6" w:rsidRDefault="00246EDC">
      <w:pPr>
        <w:pBdr>
          <w:top w:val="nil"/>
          <w:left w:val="nil"/>
          <w:bottom w:val="nil"/>
          <w:right w:val="nil"/>
          <w:between w:val="nil"/>
        </w:pBdr>
        <w:ind w:left="567" w:right="567"/>
        <w:rPr>
          <w:i/>
          <w:iCs/>
        </w:rPr>
      </w:pPr>
    </w:p>
    <w:p w:rsidR="00246EDC" w:rsidRPr="002E44A6" w:rsidRDefault="00AB55BB">
      <w:pPr>
        <w:tabs>
          <w:tab w:val="left" w:pos="4667"/>
        </w:tabs>
        <w:ind w:right="567"/>
        <w:rPr>
          <w:i/>
          <w:iCs/>
        </w:rPr>
      </w:pPr>
      <w:r w:rsidRPr="002E44A6">
        <w:rPr>
          <w:b/>
          <w:bCs/>
        </w:rPr>
        <w:t>Modalidad de entrega</w:t>
      </w:r>
      <w:r w:rsidRPr="002E44A6">
        <w:t>: a</w:t>
      </w:r>
      <w:r w:rsidRPr="002E44A6">
        <w:rPr>
          <w:i/>
          <w:iCs/>
        </w:rPr>
        <w:t xml:space="preserve"> través del </w:t>
      </w:r>
      <w:r w:rsidRPr="002E44A6">
        <w:rPr>
          <w:b/>
          <w:bCs/>
          <w:i/>
          <w:iCs/>
        </w:rPr>
        <w:t>SAIMEX</w:t>
      </w:r>
      <w:r w:rsidRPr="002E44A6">
        <w:rPr>
          <w:i/>
          <w:iCs/>
        </w:rPr>
        <w:t>.</w:t>
      </w:r>
    </w:p>
    <w:p w:rsidR="00246EDC" w:rsidRPr="002E44A6" w:rsidRDefault="00246EDC">
      <w:pPr>
        <w:tabs>
          <w:tab w:val="left" w:pos="4667"/>
        </w:tabs>
        <w:ind w:left="567" w:right="567"/>
        <w:rPr>
          <w:i/>
          <w:iCs/>
        </w:rPr>
      </w:pPr>
    </w:p>
    <w:p w:rsidR="00246EDC" w:rsidRPr="002E44A6" w:rsidRDefault="00AB55BB">
      <w:pPr>
        <w:pBdr>
          <w:top w:val="nil"/>
          <w:left w:val="nil"/>
          <w:bottom w:val="nil"/>
          <w:right w:val="nil"/>
          <w:between w:val="nil"/>
        </w:pBdr>
        <w:ind w:left="567" w:right="567"/>
        <w:rPr>
          <w:i/>
          <w:iCs/>
        </w:rPr>
      </w:pPr>
      <w:r w:rsidRPr="002E44A6">
        <w:rPr>
          <w:b/>
          <w:bCs/>
        </w:rPr>
        <w:t>04900/TOLUCA/IP/2025</w:t>
      </w:r>
      <w:r w:rsidRPr="002E44A6">
        <w:rPr>
          <w:i/>
          <w:iCs/>
        </w:rPr>
        <w:t xml:space="preserve"> </w:t>
      </w:r>
    </w:p>
    <w:p w:rsidR="00246EDC" w:rsidRPr="002E44A6" w:rsidRDefault="00AB55BB">
      <w:pPr>
        <w:pBdr>
          <w:top w:val="nil"/>
          <w:left w:val="nil"/>
          <w:bottom w:val="nil"/>
          <w:right w:val="nil"/>
          <w:between w:val="nil"/>
        </w:pBdr>
        <w:ind w:left="567" w:right="567"/>
        <w:rPr>
          <w:i/>
          <w:iCs/>
        </w:rPr>
      </w:pPr>
      <w:r w:rsidRPr="002E44A6">
        <w:rPr>
          <w:i/>
          <w:iCs/>
        </w:rPr>
        <w:t xml:space="preserve">“Las polizas de cheque, traferencias o los documentos que demuestren que ya se les pago a los exservdiores púbico sus adeudos laudos y el informe presentado por </w:t>
      </w:r>
      <w:r w:rsidR="0092568F">
        <w:rPr>
          <w:i/>
          <w:iCs/>
        </w:rPr>
        <w:t>X XXXXXX</w:t>
      </w:r>
      <w:r w:rsidRPr="002E44A6">
        <w:rPr>
          <w:i/>
          <w:iCs/>
        </w:rPr>
        <w:t xml:space="preserve"> de manera mensual, trimestral o como lo entregue durante el año 2022 de los servidores públicos dados de baja y que demandaron se solicitan los laudo y la resolución si ya se pago el documento que lo demuestra y sino se pago pro que y no es información confidencial es público para saber su avance y estatus” (Sic)</w:t>
      </w:r>
    </w:p>
    <w:p w:rsidR="00246EDC" w:rsidRPr="002E44A6" w:rsidRDefault="00AB55BB">
      <w:pPr>
        <w:pStyle w:val="Ttulo3"/>
      </w:pPr>
      <w:bookmarkStart w:id="6" w:name="_heading=h.arjqimwj23ki" w:colFirst="0" w:colLast="0"/>
      <w:bookmarkEnd w:id="6"/>
      <w:r w:rsidRPr="002E44A6">
        <w:lastRenderedPageBreak/>
        <w:t>b) Turno de la solicitud de información</w:t>
      </w:r>
    </w:p>
    <w:p w:rsidR="00246EDC" w:rsidRPr="002E44A6" w:rsidRDefault="00AB55BB">
      <w:pPr>
        <w:keepNext/>
        <w:keepLines/>
      </w:pPr>
      <w:bookmarkStart w:id="7" w:name="_heading=h.60bp4bl58eo6" w:colFirst="0" w:colLast="0"/>
      <w:bookmarkEnd w:id="7"/>
      <w:r w:rsidRPr="002E44A6">
        <w:t xml:space="preserve">En cumplimiento al artículo 162 de la Ley de Transparencia y Acceso a la Información Pública del Estado de México y Municipios, el </w:t>
      </w:r>
      <w:r w:rsidRPr="002E44A6">
        <w:rPr>
          <w:b/>
          <w:bCs/>
        </w:rPr>
        <w:t>uno de octubre de dos mil veinticinco</w:t>
      </w:r>
      <w:r w:rsidRPr="002E44A6">
        <w:t xml:space="preserve">, el Titular de la Unidad de Transparencia del </w:t>
      </w:r>
      <w:r w:rsidRPr="002E44A6">
        <w:rPr>
          <w:b/>
          <w:bCs/>
        </w:rPr>
        <w:t>SUJETO OBLIGADO</w:t>
      </w:r>
      <w:r w:rsidRPr="002E44A6">
        <w:t xml:space="preserve"> turnó la solicitud de información a los servidores públicos habilitados que estimó pertinente.</w:t>
      </w:r>
    </w:p>
    <w:p w:rsidR="00246EDC" w:rsidRPr="002E44A6" w:rsidRDefault="00246EDC">
      <w:pPr>
        <w:keepNext/>
        <w:keepLines/>
      </w:pPr>
      <w:bookmarkStart w:id="8" w:name="_heading=h.rsc7xpezfas7" w:colFirst="0" w:colLast="0"/>
      <w:bookmarkEnd w:id="8"/>
    </w:p>
    <w:p w:rsidR="00246EDC" w:rsidRPr="002E44A6" w:rsidRDefault="00AB55BB">
      <w:pPr>
        <w:pStyle w:val="Ttulo3"/>
      </w:pPr>
      <w:bookmarkStart w:id="9" w:name="_heading=h.4fvskilxyveh" w:colFirst="0" w:colLast="0"/>
      <w:bookmarkEnd w:id="9"/>
      <w:r w:rsidRPr="002E44A6">
        <w:t>c) Respuesta del Sujeto Obligado</w:t>
      </w:r>
    </w:p>
    <w:p w:rsidR="00246EDC" w:rsidRPr="002E44A6" w:rsidRDefault="00AB55BB">
      <w:pPr>
        <w:pBdr>
          <w:top w:val="nil"/>
          <w:left w:val="nil"/>
          <w:bottom w:val="nil"/>
          <w:right w:val="nil"/>
          <w:between w:val="nil"/>
        </w:pBdr>
      </w:pPr>
      <w:r w:rsidRPr="002E44A6">
        <w:t xml:space="preserve">En </w:t>
      </w:r>
      <w:r w:rsidRPr="002E44A6">
        <w:rPr>
          <w:b/>
          <w:bCs/>
        </w:rPr>
        <w:t>veintidós de octubre de dos mil veinticinco</w:t>
      </w:r>
      <w:r w:rsidRPr="002E44A6">
        <w:t xml:space="preserve">, el Titular de la Unidad de Transparencia del </w:t>
      </w:r>
      <w:r w:rsidRPr="002E44A6">
        <w:rPr>
          <w:b/>
          <w:bCs/>
        </w:rPr>
        <w:t>SUJETO OBLIGADO,</w:t>
      </w:r>
      <w:r w:rsidRPr="002E44A6">
        <w:t xml:space="preserve"> notificó las respuestas a los recursos de revisión a las cuales se adjuntaron los documentos que se describen a continuación:</w:t>
      </w:r>
    </w:p>
    <w:p w:rsidR="00246EDC" w:rsidRPr="002E44A6" w:rsidRDefault="00246EDC">
      <w:pPr>
        <w:tabs>
          <w:tab w:val="left" w:pos="4667"/>
        </w:tabs>
        <w:ind w:left="567" w:right="567"/>
        <w:rPr>
          <w:b/>
          <w:bCs/>
        </w:rPr>
      </w:pPr>
    </w:p>
    <w:p w:rsidR="00246EDC" w:rsidRPr="002E44A6" w:rsidRDefault="00AB55BB">
      <w:pPr>
        <w:pBdr>
          <w:top w:val="nil"/>
          <w:left w:val="nil"/>
          <w:bottom w:val="nil"/>
          <w:right w:val="nil"/>
          <w:between w:val="nil"/>
        </w:pBdr>
        <w:spacing w:line="240" w:lineRule="auto"/>
        <w:ind w:right="567"/>
        <w:rPr>
          <w:b/>
          <w:bCs/>
        </w:rPr>
      </w:pPr>
      <w:bookmarkStart w:id="10" w:name="_heading=h.4sik7eezycgr" w:colFirst="0" w:colLast="0"/>
      <w:bookmarkEnd w:id="10"/>
      <w:r w:rsidRPr="002E44A6">
        <w:rPr>
          <w:b/>
          <w:bCs/>
        </w:rPr>
        <w:t>12307/INFOEM/IP/RR/2025:</w:t>
      </w:r>
    </w:p>
    <w:p w:rsidR="00246EDC" w:rsidRPr="002E44A6" w:rsidRDefault="00246EDC">
      <w:pPr>
        <w:pBdr>
          <w:top w:val="nil"/>
          <w:left w:val="nil"/>
          <w:bottom w:val="nil"/>
          <w:right w:val="nil"/>
          <w:between w:val="nil"/>
        </w:pBdr>
        <w:spacing w:line="240" w:lineRule="auto"/>
        <w:ind w:right="567"/>
        <w:rPr>
          <w:i/>
          <w:iCs/>
        </w:rPr>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"NOTIF. CIUDADANO S. 4902.pdf</w:t>
      </w:r>
      <w:r w:rsidRPr="002E44A6">
        <w:rPr>
          <w:color w:val="000000"/>
        </w:rPr>
        <w:t xml:space="preserve">”: Oficio número 206010000/5935/2025, de fecha dos de octubre de dos mil veinticinco, suscrito por la Directora General de Administración del Ayuntamiento de Toluca, mediante el cual emite pronunciamiento respecto de la solicitud de acceso a la información con folio 04902/TOLUCA/IP/2025, señalando que la información requerida por la persona solicitante, consistente en documentación relacionada con pólizas de cheque, transferencias o documentos que acrediten el pago de adeudos y el informe presentado por </w:t>
      </w:r>
      <w:r w:rsidR="0092568F">
        <w:rPr>
          <w:color w:val="000000"/>
        </w:rPr>
        <w:t>X XXXXXX</w:t>
      </w:r>
      <w:r w:rsidRPr="002E44A6">
        <w:rPr>
          <w:color w:val="000000"/>
        </w:rPr>
        <w:t xml:space="preserve"> respecto de exservidores públicos, no es competencia de esa Dirección General de Administración.</w:t>
      </w:r>
    </w:p>
    <w:p w:rsidR="00246EDC" w:rsidRPr="002E44A6" w:rsidRDefault="00246EDC">
      <w:pPr>
        <w:pBdr>
          <w:top w:val="nil"/>
          <w:left w:val="nil"/>
          <w:bottom w:val="nil"/>
          <w:right w:val="nil"/>
          <w:between w:val="nil"/>
        </w:pBdr>
        <w:spacing w:line="240" w:lineRule="auto"/>
        <w:ind w:right="824"/>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“4902.pdf”:</w:t>
      </w:r>
      <w:r w:rsidRPr="002E44A6">
        <w:rPr>
          <w:color w:val="000000"/>
        </w:rPr>
        <w:t xml:space="preserve"> Oficio número 202010000/3358/2025, de fecha siete de octubre de dos mil veinticinco, suscrito por el Tesorero Municipal del Ayuntamiento de Toluca, mediante el cual emite respuesta a la solicitud de acceso a la información con folio 04902/TOLUCA/IP/2025, informando que, previa búsqueda exhaustiva en los archivos </w:t>
      </w:r>
      <w:r w:rsidRPr="002E44A6">
        <w:rPr>
          <w:color w:val="000000"/>
        </w:rPr>
        <w:lastRenderedPageBreak/>
        <w:t>de esa Tesorería Municipal, no se localizó documentación relacionada con “</w:t>
      </w:r>
      <w:r w:rsidR="0092568F">
        <w:rPr>
          <w:color w:val="000000"/>
        </w:rPr>
        <w:t>X XXXXXX</w:t>
      </w:r>
      <w:r w:rsidRPr="002E44A6">
        <w:rPr>
          <w:color w:val="000000"/>
        </w:rPr>
        <w:t>”, por lo que señaló que no obra en sus archivos documental alguna que dé cuenta de la información requerida por la persona solicitante.</w:t>
      </w:r>
    </w:p>
    <w:p w:rsidR="00246EDC" w:rsidRPr="002E44A6" w:rsidRDefault="00246EDC">
      <w:pPr>
        <w:pBdr>
          <w:top w:val="nil"/>
          <w:left w:val="nil"/>
          <w:bottom w:val="nil"/>
          <w:right w:val="nil"/>
          <w:between w:val="nil"/>
        </w:pBdr>
        <w:spacing w:line="240" w:lineRule="auto"/>
        <w:ind w:right="824"/>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“Sol-4902.pdf”</w:t>
      </w:r>
      <w:r w:rsidRPr="002E44A6">
        <w:rPr>
          <w:color w:val="000000"/>
        </w:rPr>
        <w:t>: Oficio de fecha veintidós de octubre de dos mil veinticinco, suscrito por el Servidor Público Habilitado de la Consejería Jurídica del Ayuntamiento de Toluca, dirigido al Titular de la Unidad de Transparencia, mediante el cual emite respuesta al turno de la solicitud de acceso a la información con folio 04902/TOLUCA/IP/2025, informando que las pólizas de cheque, transferencias y demás documentos que acrediten pagos son competencia de la Tesorería Municipal; que, derivado del cambio de administración, esa Consejería Jurídica no cuenta con archivos de años anteriores, por lo que se encuentra materialmente imposibilitada para remitir informes de dicha temporalidad; y que la información relativa a despidos y renuncias corresponde a la Dirección General de Administración, a través de la Dirección de Recursos Humanos.</w:t>
      </w:r>
    </w:p>
    <w:p w:rsidR="00246EDC" w:rsidRPr="002E44A6" w:rsidRDefault="00246EDC">
      <w:pPr>
        <w:ind w:right="-28"/>
      </w:pPr>
    </w:p>
    <w:p w:rsidR="00246EDC" w:rsidRPr="002E44A6" w:rsidRDefault="00AB55BB">
      <w:pPr>
        <w:pBdr>
          <w:top w:val="nil"/>
          <w:left w:val="nil"/>
          <w:bottom w:val="nil"/>
          <w:right w:val="nil"/>
          <w:between w:val="nil"/>
        </w:pBdr>
        <w:spacing w:line="240" w:lineRule="auto"/>
        <w:ind w:right="567"/>
        <w:rPr>
          <w:b/>
          <w:bCs/>
        </w:rPr>
      </w:pPr>
      <w:r w:rsidRPr="002E44A6">
        <w:rPr>
          <w:b/>
          <w:bCs/>
        </w:rPr>
        <w:t>12308/INFOEM/IP/RR/2025:</w:t>
      </w:r>
    </w:p>
    <w:p w:rsidR="00246EDC" w:rsidRPr="002E44A6" w:rsidRDefault="00246EDC">
      <w:pPr>
        <w:spacing w:line="240" w:lineRule="auto"/>
        <w:ind w:right="567"/>
        <w:rPr>
          <w:i/>
          <w:iCs/>
        </w:rPr>
      </w:pPr>
    </w:p>
    <w:p w:rsidR="00246EDC" w:rsidRPr="002E44A6" w:rsidRDefault="00AB55BB">
      <w:pPr>
        <w:numPr>
          <w:ilvl w:val="0"/>
          <w:numId w:val="2"/>
        </w:numPr>
        <w:pBdr>
          <w:top w:val="nil"/>
          <w:left w:val="nil"/>
          <w:bottom w:val="nil"/>
          <w:right w:val="nil"/>
          <w:between w:val="nil"/>
        </w:pBdr>
        <w:rPr>
          <w:color w:val="000000"/>
        </w:rPr>
      </w:pPr>
      <w:bookmarkStart w:id="11" w:name="_heading=h.1iyhr1wvoowj" w:colFirst="0" w:colLast="0"/>
      <w:bookmarkEnd w:id="11"/>
      <w:r w:rsidRPr="002E44A6">
        <w:rPr>
          <w:b/>
          <w:bCs/>
          <w:i/>
          <w:iCs/>
          <w:color w:val="000000"/>
        </w:rPr>
        <w:t>"NOTIF. CIUDADANO INCOMP S. 4901.pdf</w:t>
      </w:r>
      <w:r w:rsidRPr="002E44A6">
        <w:rPr>
          <w:color w:val="000000"/>
        </w:rPr>
        <w:t xml:space="preserve">”: Oficio número 206010000/5933/2025, de fecha dos de octubre de dos mil veinticinco, suscrito por la Directora General de Administración del Ayuntamiento de Toluca, mediante el cual emite pronunciamiento respecto de la solicitud de acceso a la información con folio 04901/TOLUCA/IP/2025, señalando que la información requerida por la persona solicitante, consistente en documentación relacionada con pólizas de cheque, transferencias o documentos que acrediten el pago de adeudos y el informe presentado por </w:t>
      </w:r>
      <w:r w:rsidR="0092568F">
        <w:rPr>
          <w:color w:val="000000"/>
        </w:rPr>
        <w:t>X XXXXXX</w:t>
      </w:r>
      <w:r w:rsidRPr="002E44A6">
        <w:rPr>
          <w:color w:val="000000"/>
        </w:rPr>
        <w:t xml:space="preserve"> respecto de ex servidores públicos, no es competencia de esa Dirección General de Administración.</w:t>
      </w:r>
    </w:p>
    <w:p w:rsidR="00246EDC" w:rsidRPr="002E44A6" w:rsidRDefault="00246EDC">
      <w:pPr>
        <w:ind w:right="824"/>
        <w:rPr>
          <w:i/>
          <w:iCs/>
        </w:rPr>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“4901.pdf”:</w:t>
      </w:r>
      <w:r w:rsidRPr="002E44A6">
        <w:rPr>
          <w:color w:val="000000"/>
        </w:rPr>
        <w:t xml:space="preserve"> Oficio número 202010000/3357/2025, de fecha siete de octubre de dos mil veinticinco, suscrito por el Tesorero Municipal del Ayuntamiento de Toluca, mediante el cual emite respuesta a la solicitud de acceso a la información con folio 04901/TOLUCA/IP/2025, informando que, previa búsqueda exhaustiva en los archivos de esa Tesorería Municipal, no se localizó documentación relacionada con “</w:t>
      </w:r>
      <w:r w:rsidR="0092568F">
        <w:rPr>
          <w:color w:val="000000"/>
        </w:rPr>
        <w:t>X XXXXXX</w:t>
      </w:r>
      <w:r w:rsidRPr="002E44A6">
        <w:rPr>
          <w:color w:val="000000"/>
        </w:rPr>
        <w:t>”, por lo que señaló que no obra en sus archivos documental alguna que dé cuenta de la información requerida por la persona solicitante.</w:t>
      </w:r>
    </w:p>
    <w:p w:rsidR="00246EDC" w:rsidRPr="002E44A6" w:rsidRDefault="00246EDC">
      <w:pPr>
        <w:ind w:right="824"/>
        <w:rPr>
          <w:i/>
          <w:iCs/>
        </w:rPr>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“Sol-4901.pdf”:</w:t>
      </w:r>
      <w:r w:rsidRPr="002E44A6">
        <w:rPr>
          <w:color w:val="000000"/>
        </w:rPr>
        <w:t xml:space="preserve"> Oficio de fecha veintidós de octubre de dos mil veinticinco, suscrito por el Servidor Público Habilitado de la Consejería Jurídica del Ayuntamiento de Toluca, dirigido al Titular de la Unidad de Transparencia, mediante el cual emite respuesta al turno de la solicitud de acceso a la información con folio 04901/TOLUCA/IP/2025, informando que las pólizas de cheque, transferencias y demás documentos que acrediten pagos son competencia de la Tesorería Municipal; que, derivado del cambio de administración, esa Consejería Jurídica no cuenta con archivos de años anteriores, por lo que se encuentra materialmente imposibilitada para remitir informes de dicha temporalidad; y que la información relativa a despidos y renuncias corresponde a la Dirección General de Administración, a través de la Dirección de Recursos Humanos.</w:t>
      </w:r>
    </w:p>
    <w:p w:rsidR="00246EDC" w:rsidRPr="002E44A6" w:rsidRDefault="00246EDC">
      <w:pPr>
        <w:ind w:right="824"/>
        <w:rPr>
          <w:i/>
          <w:iCs/>
        </w:rPr>
      </w:pPr>
    </w:p>
    <w:p w:rsidR="00246EDC" w:rsidRPr="002E44A6" w:rsidRDefault="00AB55BB">
      <w:pPr>
        <w:pBdr>
          <w:top w:val="nil"/>
          <w:left w:val="nil"/>
          <w:bottom w:val="nil"/>
          <w:right w:val="nil"/>
          <w:between w:val="nil"/>
        </w:pBdr>
        <w:spacing w:line="240" w:lineRule="auto"/>
        <w:ind w:right="567"/>
        <w:rPr>
          <w:b/>
          <w:bCs/>
        </w:rPr>
      </w:pPr>
      <w:r w:rsidRPr="002E44A6">
        <w:rPr>
          <w:b/>
          <w:bCs/>
        </w:rPr>
        <w:t>12309/INFOEM/IP/RR/2025:</w:t>
      </w:r>
    </w:p>
    <w:p w:rsidR="00246EDC" w:rsidRPr="002E44A6" w:rsidRDefault="00246EDC">
      <w:pPr>
        <w:ind w:right="-28"/>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"NOTIF. CIUDADANO INCOMP S. 4900.pdf”:</w:t>
      </w:r>
      <w:r w:rsidRPr="002E44A6">
        <w:rPr>
          <w:color w:val="000000"/>
        </w:rPr>
        <w:t xml:space="preserve"> Oficio número 206010000/5934/2025, de fecha dos de octubre de dos mil veinticinco, suscrito por la Directora General de Administración del Ayuntamiento de Toluca, mediante el cual emite pronunciamiento </w:t>
      </w:r>
      <w:r w:rsidRPr="002E44A6">
        <w:rPr>
          <w:color w:val="000000"/>
        </w:rPr>
        <w:lastRenderedPageBreak/>
        <w:t xml:space="preserve">respecto de la solicitud de acceso a la información con folio 04900/TOLUCA/IP/2025, señalando que la información requerida por la persona solicitante, consistente en documentación relacionada con pólizas de cheque, transferencias o documentos que acrediten el pago de adeudos y el informe presentado por </w:t>
      </w:r>
      <w:r w:rsidR="0092568F">
        <w:rPr>
          <w:color w:val="000000"/>
        </w:rPr>
        <w:t>X XXXXXX</w:t>
      </w:r>
      <w:r w:rsidRPr="002E44A6">
        <w:rPr>
          <w:color w:val="000000"/>
        </w:rPr>
        <w:t xml:space="preserve"> respecto de exservidores públicos, no es competencia de esa Dirección General de Administración.</w:t>
      </w:r>
    </w:p>
    <w:p w:rsidR="00246EDC" w:rsidRPr="002E44A6" w:rsidRDefault="00246EDC">
      <w:pPr>
        <w:tabs>
          <w:tab w:val="left" w:pos="4667"/>
        </w:tabs>
        <w:ind w:right="567"/>
        <w:rPr>
          <w:b/>
          <w:bCs/>
        </w:rPr>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“4900.pdf”:</w:t>
      </w:r>
      <w:r w:rsidRPr="002E44A6">
        <w:rPr>
          <w:color w:val="000000"/>
        </w:rPr>
        <w:t xml:space="preserve"> Oficio número 202010000/3356/2025, de fecha siete de octubre de dos mil veinticinco, suscrito por el Tesorero Municipal del Ayuntamiento de Toluca, mediante el cual emite respuesta a la solicitud de acceso a la información con folio 04900/TOLUCA/IP/2025, informando que, previa búsqueda exhaustiva en los archivos de esa Tesorería Municipal, no se localizó documentación relacionada con “</w:t>
      </w:r>
      <w:r w:rsidR="0092568F">
        <w:rPr>
          <w:color w:val="000000"/>
        </w:rPr>
        <w:t>X XXXXXX</w:t>
      </w:r>
      <w:r w:rsidRPr="002E44A6">
        <w:rPr>
          <w:color w:val="000000"/>
        </w:rPr>
        <w:t>”, por lo que señaló que no obra en sus archivos documental alguna que dé cuenta de la información requerida por la persona solicitante.</w:t>
      </w:r>
    </w:p>
    <w:p w:rsidR="00246EDC" w:rsidRPr="002E44A6" w:rsidRDefault="00246EDC">
      <w:pPr>
        <w:tabs>
          <w:tab w:val="left" w:pos="4667"/>
        </w:tabs>
        <w:ind w:right="567"/>
        <w:rPr>
          <w:b/>
          <w:bCs/>
        </w:rPr>
      </w:pPr>
    </w:p>
    <w:p w:rsidR="00246EDC" w:rsidRPr="002E44A6" w:rsidRDefault="00AB55BB">
      <w:pPr>
        <w:numPr>
          <w:ilvl w:val="0"/>
          <w:numId w:val="2"/>
        </w:numPr>
        <w:pBdr>
          <w:top w:val="nil"/>
          <w:left w:val="nil"/>
          <w:bottom w:val="nil"/>
          <w:right w:val="nil"/>
          <w:between w:val="nil"/>
        </w:pBdr>
        <w:rPr>
          <w:color w:val="000000"/>
        </w:rPr>
      </w:pPr>
      <w:r w:rsidRPr="002E44A6">
        <w:rPr>
          <w:b/>
          <w:bCs/>
          <w:i/>
          <w:iCs/>
          <w:color w:val="000000"/>
        </w:rPr>
        <w:t>“Sol-4900.pdf”:</w:t>
      </w:r>
      <w:r w:rsidRPr="002E44A6">
        <w:rPr>
          <w:color w:val="000000"/>
        </w:rPr>
        <w:t xml:space="preserve"> Oficio de fecha veintidós de octubre de dos mil veinticinco, suscrito por el Servidor Público Habilitado de la Consejería Jurídica del Ayuntamiento de Toluca, dirigido al Titular de la Unidad de Transparencia, mediante el cual emite respuesta al turno de la solicitud de acceso a la información con folio 04900/TOLUCA/IP/2025, informando que las pólizas de cheque, transferencias y demás documentos que acrediten pagos son competencia de la Tesorería Municipal; que, derivado del cambio de administración, esa Consejería Jurídica no cuenta con archivos de años anteriores, por lo que se encuentra materialmente imposibilitada para remitir informes de dicha temporalidad; y que la información relativa a despidos y renuncias corresponde a la Dirección General de Administración, a través de la Dirección de Recursos Humanos.</w:t>
      </w:r>
    </w:p>
    <w:p w:rsidR="00246EDC" w:rsidRPr="002E44A6" w:rsidRDefault="00246EDC">
      <w:pPr>
        <w:pBdr>
          <w:top w:val="nil"/>
          <w:left w:val="nil"/>
          <w:bottom w:val="nil"/>
          <w:right w:val="nil"/>
          <w:between w:val="nil"/>
        </w:pBdr>
      </w:pPr>
    </w:p>
    <w:p w:rsidR="00246EDC" w:rsidRPr="002E44A6" w:rsidRDefault="00246EDC">
      <w:pPr>
        <w:pBdr>
          <w:top w:val="nil"/>
          <w:left w:val="nil"/>
          <w:bottom w:val="nil"/>
          <w:right w:val="nil"/>
          <w:between w:val="nil"/>
        </w:pBdr>
      </w:pPr>
    </w:p>
    <w:p w:rsidR="00246EDC" w:rsidRPr="002E44A6" w:rsidRDefault="00AB55BB">
      <w:pPr>
        <w:pStyle w:val="Ttulo2"/>
        <w:jc w:val="left"/>
      </w:pPr>
      <w:bookmarkStart w:id="12" w:name="_heading=h.2j03k7ayaiq0" w:colFirst="0" w:colLast="0"/>
      <w:bookmarkEnd w:id="12"/>
      <w:r w:rsidRPr="002E44A6">
        <w:t>DEL RECURSO DE REVISIÓN</w:t>
      </w:r>
    </w:p>
    <w:p w:rsidR="00246EDC" w:rsidRPr="002E44A6" w:rsidRDefault="00AB55BB">
      <w:pPr>
        <w:pStyle w:val="Ttulo3"/>
      </w:pPr>
      <w:bookmarkStart w:id="13" w:name="_heading=h.nl4zyv2yfvau" w:colFirst="0" w:colLast="0"/>
      <w:bookmarkEnd w:id="13"/>
      <w:r w:rsidRPr="002E44A6">
        <w:t>a) Interposición del Recurso de Revisión</w:t>
      </w:r>
    </w:p>
    <w:p w:rsidR="00246EDC" w:rsidRPr="002E44A6" w:rsidRDefault="00AB55BB">
      <w:pPr>
        <w:ind w:right="-28"/>
      </w:pPr>
      <w:r w:rsidRPr="002E44A6">
        <w:t xml:space="preserve">En fecha </w:t>
      </w:r>
      <w:r w:rsidRPr="002E44A6">
        <w:rPr>
          <w:b/>
          <w:bCs/>
        </w:rPr>
        <w:t>veintiocho de octubre de dos mil veinticinco,</w:t>
      </w:r>
      <w:r w:rsidRPr="002E44A6">
        <w:t xml:space="preserve"> </w:t>
      </w:r>
      <w:r w:rsidRPr="002E44A6">
        <w:rPr>
          <w:b/>
          <w:bCs/>
        </w:rPr>
        <w:t>LA PARTE RECURRENTE</w:t>
      </w:r>
      <w:r w:rsidRPr="002E44A6">
        <w:t xml:space="preserve"> interpuso los recursos de revisión en contra de las respuestas emitidas por el </w:t>
      </w:r>
      <w:r w:rsidRPr="002E44A6">
        <w:rPr>
          <w:b/>
          <w:bCs/>
        </w:rPr>
        <w:t>SUJETO OBLIGADO</w:t>
      </w:r>
      <w:r w:rsidRPr="002E44A6">
        <w:t xml:space="preserve">, mismos que fueron registrados en el SAIMEX con los números de expediente </w:t>
      </w:r>
      <w:r w:rsidRPr="002E44A6">
        <w:rPr>
          <w:b/>
          <w:bCs/>
        </w:rPr>
        <w:t xml:space="preserve">12307/INFOEM/IP/RR/2025, 123078INFOEM/IP/RR/2025 y 12309/INFOEM/IP/RR/2025 </w:t>
      </w:r>
      <w:r w:rsidRPr="002E44A6">
        <w:t>en los cuales manifiesta de manera homologada lo siguiente:</w:t>
      </w:r>
    </w:p>
    <w:p w:rsidR="00246EDC" w:rsidRPr="002E44A6" w:rsidRDefault="00246EDC">
      <w:pPr>
        <w:ind w:right="-28"/>
      </w:pPr>
    </w:p>
    <w:p w:rsidR="00246EDC" w:rsidRPr="002E44A6" w:rsidRDefault="00AB55BB">
      <w:pPr>
        <w:tabs>
          <w:tab w:val="left" w:pos="4667"/>
        </w:tabs>
        <w:ind w:left="567" w:right="539"/>
        <w:rPr>
          <w:b/>
          <w:bCs/>
        </w:rPr>
      </w:pPr>
      <w:r w:rsidRPr="002E44A6">
        <w:rPr>
          <w:b/>
          <w:bCs/>
        </w:rPr>
        <w:t>ACTO IMPUGNADO:</w:t>
      </w:r>
    </w:p>
    <w:p w:rsidR="00246EDC" w:rsidRPr="002E44A6" w:rsidRDefault="00AB55BB">
      <w:pPr>
        <w:pBdr>
          <w:top w:val="nil"/>
          <w:left w:val="nil"/>
          <w:bottom w:val="nil"/>
          <w:right w:val="nil"/>
          <w:between w:val="nil"/>
        </w:pBdr>
        <w:spacing w:line="240" w:lineRule="auto"/>
        <w:ind w:left="851" w:right="567"/>
        <w:rPr>
          <w:i/>
          <w:iCs/>
        </w:rPr>
      </w:pPr>
      <w:r w:rsidRPr="002E44A6">
        <w:rPr>
          <w:i/>
          <w:iCs/>
        </w:rPr>
        <w:t xml:space="preserve">“Negativa de la información el Sujeto Obligado es opaco” </w:t>
      </w:r>
      <w:r w:rsidRPr="002E44A6">
        <w:t>(Sic).</w:t>
      </w:r>
    </w:p>
    <w:p w:rsidR="00246EDC" w:rsidRPr="002E44A6" w:rsidRDefault="00246EDC">
      <w:pPr>
        <w:tabs>
          <w:tab w:val="left" w:pos="4667"/>
        </w:tabs>
        <w:ind w:left="567" w:right="539"/>
        <w:rPr>
          <w:i/>
          <w:iCs/>
        </w:rPr>
      </w:pPr>
    </w:p>
    <w:p w:rsidR="00246EDC" w:rsidRPr="002E44A6" w:rsidRDefault="00AB55BB">
      <w:pPr>
        <w:tabs>
          <w:tab w:val="left" w:pos="4667"/>
        </w:tabs>
        <w:ind w:left="567" w:right="539"/>
        <w:rPr>
          <w:b/>
          <w:bCs/>
        </w:rPr>
      </w:pPr>
      <w:r w:rsidRPr="002E44A6">
        <w:rPr>
          <w:b/>
          <w:bCs/>
        </w:rPr>
        <w:t>RAZONES O MOTIVOS DE LA INCONFORMIDAD:</w:t>
      </w:r>
    </w:p>
    <w:p w:rsidR="00246EDC" w:rsidRPr="002E44A6" w:rsidRDefault="00246EDC">
      <w:pPr>
        <w:pBdr>
          <w:top w:val="nil"/>
          <w:left w:val="nil"/>
          <w:bottom w:val="nil"/>
          <w:right w:val="nil"/>
          <w:between w:val="nil"/>
        </w:pBdr>
        <w:spacing w:line="240" w:lineRule="auto"/>
        <w:ind w:left="567" w:right="567" w:firstLine="567"/>
        <w:rPr>
          <w:i/>
          <w:iCs/>
        </w:rPr>
      </w:pPr>
    </w:p>
    <w:p w:rsidR="00246EDC" w:rsidRPr="002E44A6" w:rsidRDefault="00AB55BB">
      <w:pPr>
        <w:pBdr>
          <w:top w:val="nil"/>
          <w:left w:val="nil"/>
          <w:bottom w:val="nil"/>
          <w:right w:val="nil"/>
          <w:between w:val="nil"/>
        </w:pBdr>
        <w:spacing w:line="240" w:lineRule="auto"/>
        <w:ind w:left="851" w:right="567"/>
      </w:pPr>
      <w:r w:rsidRPr="002E44A6">
        <w:rPr>
          <w:i/>
          <w:iCs/>
        </w:rPr>
        <w:t xml:space="preserve">“No entrega la información solicita en el SAIMEX se exige se entregue en los términos solicitados y como dice la LGT” </w:t>
      </w:r>
      <w:r w:rsidRPr="002E44A6">
        <w:t>(Sic).</w:t>
      </w:r>
    </w:p>
    <w:p w:rsidR="00246EDC" w:rsidRPr="002E44A6" w:rsidRDefault="00246EDC">
      <w:pPr>
        <w:pBdr>
          <w:top w:val="nil"/>
          <w:left w:val="nil"/>
          <w:bottom w:val="nil"/>
          <w:right w:val="nil"/>
          <w:between w:val="nil"/>
        </w:pBdr>
        <w:spacing w:line="240" w:lineRule="auto"/>
        <w:ind w:left="851" w:right="567"/>
      </w:pPr>
    </w:p>
    <w:p w:rsidR="00246EDC" w:rsidRPr="002E44A6" w:rsidRDefault="00246EDC">
      <w:pPr>
        <w:spacing w:line="240" w:lineRule="auto"/>
        <w:ind w:right="567"/>
        <w:rPr>
          <w:i/>
          <w:iCs/>
        </w:rPr>
      </w:pPr>
    </w:p>
    <w:p w:rsidR="00246EDC" w:rsidRPr="002E44A6" w:rsidRDefault="00AB55BB">
      <w:pPr>
        <w:pStyle w:val="Ttulo3"/>
      </w:pPr>
      <w:bookmarkStart w:id="14" w:name="_heading=h.tkyg2zksvxbq" w:colFirst="0" w:colLast="0"/>
      <w:bookmarkEnd w:id="14"/>
      <w:r w:rsidRPr="002E44A6">
        <w:t>b) Turno del Recurso de Revisión</w:t>
      </w:r>
    </w:p>
    <w:p w:rsidR="00246EDC" w:rsidRPr="002E44A6" w:rsidRDefault="00AB55BB">
      <w:r w:rsidRPr="002E44A6">
        <w:t>Con fundamento en el artículo 185, fracción I de la Ley de Transparencia y Acceso a la Información Pública del Estado de México y Municipios, el</w:t>
      </w:r>
      <w:r w:rsidRPr="002E44A6">
        <w:rPr>
          <w:b/>
          <w:bCs/>
        </w:rPr>
        <w:t xml:space="preserve"> veintiocho de octubre de dos mil veinticinco </w:t>
      </w:r>
      <w:r w:rsidRPr="002E44A6">
        <w:t xml:space="preserve">se tunaron a través del </w:t>
      </w:r>
      <w:r w:rsidRPr="002E44A6">
        <w:rPr>
          <w:b/>
          <w:bCs/>
        </w:rPr>
        <w:t>SAIMEX</w:t>
      </w:r>
      <w:r w:rsidRPr="002E44A6">
        <w:t xml:space="preserve"> los Recursos de Revisión a los comisionados de este Instituto, a efecto de decretar su admisión o desechamiento. </w:t>
      </w:r>
    </w:p>
    <w:p w:rsidR="00246EDC" w:rsidRPr="002E44A6" w:rsidRDefault="00AB55BB">
      <w:pPr>
        <w:pStyle w:val="Ttulo3"/>
      </w:pPr>
      <w:bookmarkStart w:id="15" w:name="_heading=h.pvmcxjy3d09b" w:colFirst="0" w:colLast="0"/>
      <w:bookmarkEnd w:id="15"/>
      <w:r w:rsidRPr="002E44A6">
        <w:t>c) Admisión del Recurso de Revisión</w:t>
      </w:r>
    </w:p>
    <w:p w:rsidR="00246EDC" w:rsidRPr="002E44A6" w:rsidRDefault="00AB55BB">
      <w:r w:rsidRPr="002E44A6">
        <w:t xml:space="preserve">En fechas </w:t>
      </w:r>
      <w:r w:rsidRPr="002E44A6">
        <w:rPr>
          <w:b/>
          <w:bCs/>
        </w:rPr>
        <w:t xml:space="preserve">treinta, treinta y uno de octubre y cuatro de noviembre de dos mil veinticinco </w:t>
      </w:r>
      <w:r w:rsidRPr="002E44A6">
        <w:t xml:space="preserve">se acordó la admisión a trámite de los Recursos de Revisión y se integraron los expedientes </w:t>
      </w:r>
      <w:r w:rsidRPr="002E44A6">
        <w:lastRenderedPageBreak/>
        <w:t>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246EDC" w:rsidRPr="002E44A6" w:rsidRDefault="00246EDC"/>
    <w:p w:rsidR="00246EDC" w:rsidRPr="002E44A6" w:rsidRDefault="00AB55BB">
      <w:pPr>
        <w:pStyle w:val="Ttulo3"/>
      </w:pPr>
      <w:bookmarkStart w:id="16" w:name="_heading=h.hak67ojexaxy" w:colFirst="0" w:colLast="0"/>
      <w:bookmarkEnd w:id="16"/>
      <w:r w:rsidRPr="002E44A6">
        <w:t>d) Acumulación de los Recursos de Revisión</w:t>
      </w:r>
    </w:p>
    <w:p w:rsidR="00246EDC" w:rsidRPr="002E44A6" w:rsidRDefault="00AB55BB">
      <w:pPr>
        <w:ind w:left="-57"/>
        <w:rPr>
          <w:b/>
          <w:bCs/>
        </w:rPr>
      </w:pPr>
      <w:r w:rsidRPr="002E44A6">
        <w:t xml:space="preserve">Por economía procesal y con la finalidad de evitar resoluciones contradictorias, el </w:t>
      </w:r>
      <w:r w:rsidRPr="002E44A6">
        <w:rPr>
          <w:b/>
          <w:bCs/>
        </w:rPr>
        <w:t>seis de noviembre de dos mil veinticinco</w:t>
      </w:r>
      <w:r w:rsidRPr="002E44A6">
        <w:t>, el Pleno de este Instituto determinó acumular los Recursos de Revisión</w:t>
      </w:r>
      <w:r w:rsidRPr="002E44A6">
        <w:rPr>
          <w:b/>
          <w:bCs/>
        </w:rPr>
        <w:t xml:space="preserve"> 12307/INFOEM/IP/RR/2025, 12308/INFOEM/IP/RR/2025  y 12309/INFOEM/IP/RR/2025.</w:t>
      </w:r>
    </w:p>
    <w:p w:rsidR="00246EDC" w:rsidRPr="002E44A6" w:rsidRDefault="00246EDC">
      <w:pPr>
        <w:ind w:left="-57"/>
        <w:rPr>
          <w:b/>
          <w:bCs/>
        </w:rPr>
      </w:pPr>
    </w:p>
    <w:p w:rsidR="00246EDC" w:rsidRPr="002E44A6" w:rsidRDefault="00AB55BB">
      <w:pPr>
        <w:pStyle w:val="Ttulo3"/>
      </w:pPr>
      <w:bookmarkStart w:id="17" w:name="_heading=h.6movnmkcw9yc" w:colFirst="0" w:colLast="0"/>
      <w:bookmarkEnd w:id="17"/>
      <w:r w:rsidRPr="002E44A6">
        <w:t>e) Informe Justificado del Sujeto Obligado</w:t>
      </w:r>
    </w:p>
    <w:p w:rsidR="00246EDC" w:rsidRPr="002E44A6" w:rsidRDefault="00AB55BB">
      <w:r w:rsidRPr="002E44A6">
        <w:t xml:space="preserve">En fechas </w:t>
      </w:r>
      <w:r w:rsidRPr="002E44A6">
        <w:rPr>
          <w:b/>
          <w:bCs/>
        </w:rPr>
        <w:t>once, doce y trece de noviembre de dos mil veinticinco</w:t>
      </w:r>
      <w:r w:rsidRPr="002E44A6">
        <w:t xml:space="preserve">, el </w:t>
      </w:r>
      <w:r w:rsidRPr="002E44A6">
        <w:rPr>
          <w:b/>
          <w:bCs/>
        </w:rPr>
        <w:t xml:space="preserve">SUJETO OBLIGADO </w:t>
      </w:r>
      <w:r w:rsidRPr="002E44A6">
        <w:t>remitió los respectivos informes justificados mediante la remisión de diversos archivos, mediante los cuales ratificó las respuestas primigenias.</w:t>
      </w:r>
    </w:p>
    <w:p w:rsidR="00246EDC" w:rsidRPr="002E44A6" w:rsidRDefault="00246EDC">
      <w:pPr>
        <w:rPr>
          <w:b/>
          <w:bCs/>
          <w:i/>
          <w:iCs/>
        </w:rPr>
      </w:pPr>
      <w:bookmarkStart w:id="18" w:name="_heading=h.wqpdvho9fe0" w:colFirst="0" w:colLast="0"/>
      <w:bookmarkEnd w:id="18"/>
    </w:p>
    <w:p w:rsidR="00246EDC" w:rsidRPr="002E44A6" w:rsidRDefault="00AB55BB">
      <w:pPr>
        <w:pStyle w:val="Ttulo3"/>
      </w:pPr>
      <w:bookmarkStart w:id="19" w:name="_heading=h.bg7zrez6tape" w:colFirst="0" w:colLast="0"/>
      <w:bookmarkEnd w:id="19"/>
      <w:r w:rsidRPr="002E44A6">
        <w:t>f) Manifestaciones de la Parte Recurrente</w:t>
      </w:r>
    </w:p>
    <w:p w:rsidR="00246EDC" w:rsidRPr="002E44A6" w:rsidRDefault="00AB55BB">
      <w:r w:rsidRPr="002E44A6">
        <w:rPr>
          <w:b/>
          <w:bCs/>
        </w:rPr>
        <w:t xml:space="preserve">LA PARTE RECURRENTE </w:t>
      </w:r>
      <w:r w:rsidRPr="002E44A6">
        <w:t>no realizó manifestación alguna dentro del plazo legalmente concedido para tal efecto, ni presentó pruebas o alegatos.</w:t>
      </w:r>
    </w:p>
    <w:p w:rsidR="00246EDC" w:rsidRPr="002E44A6" w:rsidRDefault="00246EDC"/>
    <w:p w:rsidR="00246EDC" w:rsidRPr="002E44A6" w:rsidRDefault="00AB55BB">
      <w:pPr>
        <w:pStyle w:val="Ttulo3"/>
      </w:pPr>
      <w:bookmarkStart w:id="20" w:name="_heading=h.hivformcz2q3" w:colFirst="0" w:colLast="0"/>
      <w:bookmarkEnd w:id="20"/>
      <w:r w:rsidRPr="002E44A6">
        <w:t xml:space="preserve">g) Ampliación de Plazo para Resolver </w:t>
      </w:r>
    </w:p>
    <w:p w:rsidR="00246EDC" w:rsidRPr="002E44A6" w:rsidRDefault="00AB55BB">
      <w:pPr>
        <w:tabs>
          <w:tab w:val="left" w:pos="3261"/>
        </w:tabs>
      </w:pPr>
      <w:r w:rsidRPr="002E44A6">
        <w:t>Con fundamento en lo dispuesto en el artículo 181, párrafo tercero, de la Ley de Transparencia y Acceso a la Información Pública del Estado de México y Municipios, el</w:t>
      </w:r>
      <w:r w:rsidRPr="002E44A6">
        <w:rPr>
          <w:b/>
          <w:bCs/>
        </w:rPr>
        <w:t xml:space="preserve"> cuatro de agosto de dos mil veintiséis</w:t>
      </w:r>
      <w:r w:rsidRPr="002E44A6">
        <w:t xml:space="preserve"> se acordó ampliar por un periodo razonable el plazo para resolver el presente Recurso de Revisión, el cual no se reproduce por ser del conocimiento de las partes. </w:t>
      </w:r>
    </w:p>
    <w:p w:rsidR="00246EDC" w:rsidRPr="002E44A6" w:rsidRDefault="00246EDC">
      <w:pPr>
        <w:tabs>
          <w:tab w:val="left" w:pos="3261"/>
        </w:tabs>
      </w:pPr>
    </w:p>
    <w:p w:rsidR="00246EDC" w:rsidRPr="002E44A6" w:rsidRDefault="00AB55BB">
      <w:pPr>
        <w:shd w:val="clear" w:color="auto" w:fill="FFFFFF"/>
        <w:rPr>
          <w:color w:val="000000"/>
        </w:rPr>
      </w:pPr>
      <w:r w:rsidRPr="002E44A6">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246EDC" w:rsidRPr="002E44A6" w:rsidRDefault="00246EDC">
      <w:pPr>
        <w:shd w:val="clear" w:color="auto" w:fill="FFFFFF"/>
        <w:rPr>
          <w:color w:val="000000"/>
        </w:rPr>
      </w:pPr>
    </w:p>
    <w:p w:rsidR="00246EDC" w:rsidRPr="002E44A6" w:rsidRDefault="00AB55BB">
      <w:pPr>
        <w:pStyle w:val="Ttulo3"/>
      </w:pPr>
      <w:bookmarkStart w:id="21" w:name="_heading=h.sbr9n7caky2t" w:colFirst="0" w:colLast="0"/>
      <w:bookmarkEnd w:id="21"/>
      <w:r w:rsidRPr="002E44A6">
        <w:t>g) Cierre de instrucción</w:t>
      </w:r>
    </w:p>
    <w:p w:rsidR="00246EDC" w:rsidRPr="002E44A6" w:rsidRDefault="00AB55BB">
      <w:bookmarkStart w:id="22" w:name="_heading=h.3j2qqm3" w:colFirst="0" w:colLast="0"/>
      <w:bookmarkEnd w:id="22"/>
      <w:r w:rsidRPr="002E44A6">
        <w:t>Al no existir diligencias pendientes por desahogar, el</w:t>
      </w:r>
      <w:r w:rsidRPr="002E44A6">
        <w:rPr>
          <w:b/>
          <w:bCs/>
        </w:rPr>
        <w:t xml:space="preserve"> once</w:t>
      </w:r>
      <w:r w:rsidRPr="002E44A6">
        <w:t xml:space="preserve"> </w:t>
      </w:r>
      <w:r w:rsidRPr="002E44A6">
        <w:rPr>
          <w:b/>
          <w:bCs/>
        </w:rPr>
        <w:t>de agosto de dos mil veintiséis</w:t>
      </w:r>
      <w:r w:rsidRPr="002E44A6">
        <w:t xml:space="preserve"> se acordó el cierre de instrucción y la remisión de los expedientes a efecto de ser resueltos, de conformidad con lo establecido en el artículo 185 fracciones VI y VIII de la Ley de Transparencia y Acceso a la Información Pública del Estado de México y Municipios. Dicho acuerdo fue notificado a las partes el mismo día a través del SAIMEX.</w:t>
      </w:r>
    </w:p>
    <w:p w:rsidR="00246EDC" w:rsidRPr="002E44A6" w:rsidRDefault="00246EDC">
      <w:bookmarkStart w:id="23" w:name="_heading=h.9hi2otjkckju" w:colFirst="0" w:colLast="0"/>
      <w:bookmarkEnd w:id="23"/>
    </w:p>
    <w:p w:rsidR="00246EDC" w:rsidRPr="002E44A6" w:rsidRDefault="00AB55BB">
      <w:pPr>
        <w:pStyle w:val="Ttulo1"/>
      </w:pPr>
      <w:bookmarkStart w:id="24" w:name="_heading=h.olhuyntcb5iq" w:colFirst="0" w:colLast="0"/>
      <w:bookmarkEnd w:id="24"/>
      <w:r w:rsidRPr="002E44A6">
        <w:t>CONSIDERANDOS</w:t>
      </w:r>
    </w:p>
    <w:p w:rsidR="00246EDC" w:rsidRPr="002E44A6" w:rsidRDefault="00246EDC">
      <w:pPr>
        <w:jc w:val="center"/>
        <w:rPr>
          <w:b/>
          <w:bCs/>
        </w:rPr>
      </w:pPr>
    </w:p>
    <w:p w:rsidR="00246EDC" w:rsidRPr="002E44A6" w:rsidRDefault="00AB55BB">
      <w:pPr>
        <w:pStyle w:val="Ttulo2"/>
        <w:jc w:val="left"/>
      </w:pPr>
      <w:bookmarkStart w:id="25" w:name="_heading=h.7p4sv9bggz74" w:colFirst="0" w:colLast="0"/>
      <w:bookmarkEnd w:id="25"/>
      <w:r w:rsidRPr="002E44A6">
        <w:t>PRIMERO. Procedibilidad</w:t>
      </w:r>
    </w:p>
    <w:p w:rsidR="00246EDC" w:rsidRPr="002E44A6" w:rsidRDefault="00AB55BB">
      <w:pPr>
        <w:pStyle w:val="Ttulo3"/>
      </w:pPr>
      <w:bookmarkStart w:id="26" w:name="_heading=h.bbczp8p98wkv" w:colFirst="0" w:colLast="0"/>
      <w:bookmarkEnd w:id="26"/>
      <w:r w:rsidRPr="002E44A6">
        <w:t>a) Competencia del Instituto</w:t>
      </w:r>
    </w:p>
    <w:p w:rsidR="00246EDC" w:rsidRPr="002E44A6" w:rsidRDefault="00AB55BB">
      <w:pPr>
        <w:rPr>
          <w:color w:val="000000"/>
        </w:rPr>
      </w:pPr>
      <w:r w:rsidRPr="002E44A6">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2E44A6">
        <w:rPr>
          <w:b/>
          <w:bCs/>
          <w:color w:val="000000"/>
        </w:rPr>
        <w:t>Segundo</w:t>
      </w:r>
      <w:r w:rsidRPr="002E44A6">
        <w:rPr>
          <w:color w:val="000000"/>
        </w:rPr>
        <w:t xml:space="preserve">, </w:t>
      </w:r>
      <w:r w:rsidRPr="002E44A6">
        <w:rPr>
          <w:b/>
          <w:bCs/>
          <w:color w:val="000000"/>
        </w:rPr>
        <w:t>Cuarto</w:t>
      </w:r>
      <w:r w:rsidRPr="002E44A6">
        <w:rPr>
          <w:color w:val="000000"/>
        </w:rPr>
        <w:t xml:space="preserve"> y </w:t>
      </w:r>
      <w:r w:rsidRPr="002E44A6">
        <w:rPr>
          <w:b/>
          <w:bCs/>
          <w:color w:val="000000"/>
        </w:rPr>
        <w:t>Quinto</w:t>
      </w:r>
      <w:r w:rsidRPr="002E44A6">
        <w:rPr>
          <w:color w:val="000000"/>
        </w:rPr>
        <w:t xml:space="preserve"> del </w:t>
      </w:r>
      <w:r w:rsidRPr="002E44A6">
        <w:rPr>
          <w:b/>
          <w:bCs/>
          <w:color w:val="000000"/>
        </w:rPr>
        <w:t>DECRETO</w:t>
      </w:r>
      <w:r w:rsidRPr="002E44A6">
        <w:rPr>
          <w:color w:val="000000"/>
        </w:rPr>
        <w:t xml:space="preserve"> por el que se reforman, adicionan y derogan diversas disposiciones de la Constitución Política de los Estados Unidos Mexicanos, en materia de simplificación orgánica, publicado en el </w:t>
      </w:r>
      <w:r w:rsidRPr="002E44A6">
        <w:rPr>
          <w:b/>
          <w:bCs/>
          <w:color w:val="000000"/>
        </w:rPr>
        <w:t>Diario Oficial de la Federación (DOF)</w:t>
      </w:r>
      <w:r w:rsidRPr="002E44A6">
        <w:rPr>
          <w:color w:val="000000"/>
        </w:rPr>
        <w:t xml:space="preserve"> el veinte de diciembre de dos mil veinticuatro; artículo Transitorio </w:t>
      </w:r>
      <w:r w:rsidRPr="002E44A6">
        <w:rPr>
          <w:b/>
          <w:bCs/>
          <w:color w:val="000000"/>
        </w:rPr>
        <w:t>Décimo Noveno</w:t>
      </w:r>
      <w:r w:rsidRPr="002E44A6">
        <w:rPr>
          <w:color w:val="000000"/>
        </w:rPr>
        <w:t xml:space="preserve"> del </w:t>
      </w:r>
      <w:r w:rsidRPr="002E44A6">
        <w:rPr>
          <w:b/>
          <w:bCs/>
          <w:color w:val="000000"/>
        </w:rPr>
        <w:t>DECRETO</w:t>
      </w:r>
      <w:r w:rsidRPr="002E44A6">
        <w:rPr>
          <w:color w:val="000000"/>
        </w:rPr>
        <w:t xml:space="preserve"> por el que se expiden la Ley General de Transparencia y Acceso a la Información Pública; la Ley </w:t>
      </w:r>
      <w:r w:rsidRPr="002E44A6">
        <w:rPr>
          <w:color w:val="000000"/>
        </w:rPr>
        <w:lastRenderedPageBreak/>
        <w:t xml:space="preserve">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2E44A6">
        <w:rPr>
          <w:b/>
          <w:bCs/>
          <w:color w:val="000000"/>
        </w:rPr>
        <w:t>DOF</w:t>
      </w:r>
      <w:r w:rsidRPr="002E44A6">
        <w:rPr>
          <w:color w:val="000000"/>
        </w:rPr>
        <w:t xml:space="preserve"> el veinte de marzo de dos mil veinticinco; artículos transitorios </w:t>
      </w:r>
      <w:r w:rsidRPr="002E44A6">
        <w:rPr>
          <w:b/>
          <w:bCs/>
          <w:color w:val="000000"/>
        </w:rPr>
        <w:t>TERCERO</w:t>
      </w:r>
      <w:r w:rsidRPr="002E44A6">
        <w:rPr>
          <w:color w:val="000000"/>
        </w:rPr>
        <w:t xml:space="preserve"> y </w:t>
      </w:r>
      <w:r w:rsidRPr="002E44A6">
        <w:rPr>
          <w:b/>
          <w:bCs/>
          <w:color w:val="000000"/>
        </w:rPr>
        <w:t>CUARTO</w:t>
      </w:r>
      <w:r w:rsidRPr="002E44A6">
        <w:rPr>
          <w:color w:val="000000"/>
        </w:rPr>
        <w:t xml:space="preserve"> del </w:t>
      </w:r>
      <w:r w:rsidRPr="002E44A6">
        <w:rPr>
          <w:b/>
          <w:bCs/>
          <w:color w:val="000000"/>
        </w:rPr>
        <w:t>Decreto Número 198</w:t>
      </w:r>
      <w:r w:rsidRPr="002E44A6">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246EDC" w:rsidRPr="002E44A6" w:rsidRDefault="00246EDC"/>
    <w:p w:rsidR="00246EDC" w:rsidRPr="002E44A6" w:rsidRDefault="00AB55BB">
      <w:pPr>
        <w:pStyle w:val="Ttulo3"/>
      </w:pPr>
      <w:bookmarkStart w:id="27" w:name="_heading=h.9mt9iem6wrd3" w:colFirst="0" w:colLast="0"/>
      <w:bookmarkEnd w:id="27"/>
      <w:r w:rsidRPr="002E44A6">
        <w:t>b) Legitimidad de la parte recurrente</w:t>
      </w:r>
    </w:p>
    <w:p w:rsidR="00246EDC" w:rsidRPr="002E44A6" w:rsidRDefault="00AB55BB">
      <w:r w:rsidRPr="002E44A6">
        <w:t>Los recursos de revisión fueron interpuestos por parte legítima, ya que se presentaron por la misma persona que formuló las solicitudes de acceso a la Información Pública,</w:t>
      </w:r>
      <w:r w:rsidRPr="002E44A6">
        <w:rPr>
          <w:b/>
          <w:bCs/>
        </w:rPr>
        <w:t xml:space="preserve"> </w:t>
      </w:r>
      <w:r w:rsidRPr="002E44A6">
        <w:t>debido a que los datos de acceso</w:t>
      </w:r>
      <w:r w:rsidRPr="002E44A6">
        <w:rPr>
          <w:b/>
          <w:bCs/>
        </w:rPr>
        <w:t xml:space="preserve"> </w:t>
      </w:r>
      <w:r w:rsidRPr="002E44A6">
        <w:t>SAIMEX son personales e irrepetibles.</w:t>
      </w:r>
    </w:p>
    <w:p w:rsidR="00246EDC" w:rsidRPr="002E44A6" w:rsidRDefault="00246EDC"/>
    <w:p w:rsidR="00246EDC" w:rsidRPr="002E44A6" w:rsidRDefault="00AB55BB">
      <w:pPr>
        <w:pStyle w:val="Ttulo3"/>
      </w:pPr>
      <w:bookmarkStart w:id="28" w:name="_heading=h.ebhjsl8fses4" w:colFirst="0" w:colLast="0"/>
      <w:bookmarkEnd w:id="28"/>
      <w:r w:rsidRPr="002E44A6">
        <w:t>c) Plazo para interponer el recurso</w:t>
      </w:r>
    </w:p>
    <w:p w:rsidR="00246EDC" w:rsidRPr="002E44A6" w:rsidRDefault="00AB55BB">
      <w:bookmarkStart w:id="29" w:name="_heading=h.2bn6wsx" w:colFirst="0" w:colLast="0"/>
      <w:bookmarkEnd w:id="29"/>
      <w:r w:rsidRPr="002E44A6">
        <w:t>En la siguiente tabla se especifican los plazos para la interposición del recurso de inconformidad, a saber:</w:t>
      </w:r>
    </w:p>
    <w:p w:rsidR="00246EDC" w:rsidRPr="002E44A6" w:rsidRDefault="00246EDC">
      <w:pPr>
        <w:rPr>
          <w:b/>
          <w:bCs/>
          <w:color w:val="000000"/>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246EDC" w:rsidRPr="002E44A6">
        <w:tc>
          <w:tcPr>
            <w:tcW w:w="3011" w:type="dxa"/>
          </w:tcPr>
          <w:p w:rsidR="00246EDC" w:rsidRPr="002E44A6" w:rsidRDefault="00AB55BB">
            <w:pPr>
              <w:jc w:val="center"/>
              <w:rPr>
                <w:b/>
                <w:bCs/>
                <w:color w:val="000000"/>
              </w:rPr>
            </w:pPr>
            <w:r w:rsidRPr="002E44A6">
              <w:rPr>
                <w:b/>
                <w:bCs/>
                <w:color w:val="000000"/>
              </w:rPr>
              <w:t>Fecha de Respuesta</w:t>
            </w:r>
          </w:p>
        </w:tc>
        <w:tc>
          <w:tcPr>
            <w:tcW w:w="3011" w:type="dxa"/>
          </w:tcPr>
          <w:p w:rsidR="00246EDC" w:rsidRPr="002E44A6" w:rsidRDefault="00AB55BB">
            <w:pPr>
              <w:jc w:val="center"/>
              <w:rPr>
                <w:b/>
                <w:bCs/>
                <w:color w:val="000000"/>
              </w:rPr>
            </w:pPr>
            <w:r w:rsidRPr="002E44A6">
              <w:rPr>
                <w:b/>
                <w:bCs/>
                <w:color w:val="000000"/>
              </w:rPr>
              <w:t>Fecha de Interposición</w:t>
            </w:r>
          </w:p>
        </w:tc>
        <w:tc>
          <w:tcPr>
            <w:tcW w:w="3012" w:type="dxa"/>
          </w:tcPr>
          <w:p w:rsidR="00246EDC" w:rsidRPr="002E44A6" w:rsidRDefault="00AB55BB">
            <w:pPr>
              <w:jc w:val="center"/>
              <w:rPr>
                <w:b/>
                <w:bCs/>
                <w:color w:val="000000"/>
              </w:rPr>
            </w:pPr>
            <w:r w:rsidRPr="002E44A6">
              <w:rPr>
                <w:b/>
                <w:bCs/>
                <w:color w:val="000000"/>
              </w:rPr>
              <w:t>Observación</w:t>
            </w:r>
          </w:p>
        </w:tc>
      </w:tr>
      <w:tr w:rsidR="00246EDC" w:rsidRPr="002E44A6">
        <w:tc>
          <w:tcPr>
            <w:tcW w:w="3011" w:type="dxa"/>
          </w:tcPr>
          <w:p w:rsidR="00246EDC" w:rsidRPr="002E44A6" w:rsidRDefault="00AB55BB">
            <w:pPr>
              <w:jc w:val="center"/>
              <w:rPr>
                <w:b/>
                <w:bCs/>
                <w:color w:val="000000"/>
                <w:sz w:val="16"/>
                <w:szCs w:val="16"/>
              </w:rPr>
            </w:pPr>
            <w:r w:rsidRPr="002E44A6">
              <w:rPr>
                <w:b/>
                <w:bCs/>
                <w:color w:val="000000"/>
                <w:sz w:val="16"/>
                <w:szCs w:val="16"/>
              </w:rPr>
              <w:t>22 de octubre de 2025</w:t>
            </w:r>
          </w:p>
        </w:tc>
        <w:tc>
          <w:tcPr>
            <w:tcW w:w="3011" w:type="dxa"/>
          </w:tcPr>
          <w:p w:rsidR="00246EDC" w:rsidRPr="002E44A6" w:rsidRDefault="00AB55BB">
            <w:pPr>
              <w:jc w:val="center"/>
              <w:rPr>
                <w:b/>
                <w:bCs/>
                <w:color w:val="000000"/>
                <w:sz w:val="16"/>
                <w:szCs w:val="16"/>
              </w:rPr>
            </w:pPr>
            <w:r w:rsidRPr="002E44A6">
              <w:rPr>
                <w:b/>
                <w:bCs/>
                <w:color w:val="000000"/>
                <w:sz w:val="16"/>
                <w:szCs w:val="16"/>
              </w:rPr>
              <w:t>28 de octubre de 2025</w:t>
            </w:r>
          </w:p>
        </w:tc>
        <w:tc>
          <w:tcPr>
            <w:tcW w:w="3012" w:type="dxa"/>
          </w:tcPr>
          <w:p w:rsidR="00246EDC" w:rsidRPr="002E44A6" w:rsidRDefault="00AB55BB">
            <w:pPr>
              <w:rPr>
                <w:b/>
                <w:bCs/>
                <w:color w:val="000000"/>
                <w:sz w:val="16"/>
                <w:szCs w:val="16"/>
              </w:rPr>
            </w:pPr>
            <w:r w:rsidRPr="002E44A6">
              <w:rPr>
                <w:color w:val="000000"/>
                <w:sz w:val="16"/>
                <w:szCs w:val="16"/>
              </w:rPr>
              <w:t>Se encuentra dentro del margen temporal previsto en el artículo 178 de la Ley de Transparencia y Acceso a la Información Pública del Estado de México y Municipios.</w:t>
            </w:r>
          </w:p>
        </w:tc>
      </w:tr>
    </w:tbl>
    <w:p w:rsidR="00246EDC" w:rsidRPr="002E44A6" w:rsidRDefault="00246EDC">
      <w:pPr>
        <w:rPr>
          <w:color w:val="000000"/>
        </w:rPr>
      </w:pPr>
    </w:p>
    <w:p w:rsidR="00246EDC" w:rsidRPr="002E44A6" w:rsidRDefault="00246EDC"/>
    <w:p w:rsidR="00246EDC" w:rsidRPr="002E44A6" w:rsidRDefault="00AB55BB">
      <w:pPr>
        <w:pStyle w:val="Ttulo3"/>
      </w:pPr>
      <w:bookmarkStart w:id="30" w:name="_heading=h.kngpu6b07hgm" w:colFirst="0" w:colLast="0"/>
      <w:bookmarkEnd w:id="30"/>
      <w:r w:rsidRPr="002E44A6">
        <w:lastRenderedPageBreak/>
        <w:t xml:space="preserve">d) Causal de procedencia </w:t>
      </w:r>
    </w:p>
    <w:p w:rsidR="00246EDC" w:rsidRPr="002E44A6" w:rsidRDefault="00AB55BB">
      <w:r w:rsidRPr="002E44A6">
        <w:t>Resulta procedente la interposición de los recursos de revisión, ya que se actualiza la causal de procedencia señalada en el artículo 179, fracción I de la Ley de Transparencia y Acceso a la Información Pública del Estado de México y Municipios.</w:t>
      </w:r>
    </w:p>
    <w:p w:rsidR="00246EDC" w:rsidRPr="002E44A6" w:rsidRDefault="00246EDC"/>
    <w:p w:rsidR="00246EDC" w:rsidRPr="002E44A6" w:rsidRDefault="00AB55BB">
      <w:pPr>
        <w:pStyle w:val="Ttulo3"/>
      </w:pPr>
      <w:bookmarkStart w:id="31" w:name="_heading=h.gyl0xprw2u9d" w:colFirst="0" w:colLast="0"/>
      <w:bookmarkEnd w:id="31"/>
      <w:r w:rsidRPr="002E44A6">
        <w:t>f) Acumulación de los Recursos de Revisión</w:t>
      </w:r>
    </w:p>
    <w:p w:rsidR="00246EDC" w:rsidRPr="002E44A6" w:rsidRDefault="00AB55BB">
      <w:r w:rsidRPr="002E44A6">
        <w:t xml:space="preserve">De las constancias que obran en los expedientes acumulados, se advierte que los recursos de revisión </w:t>
      </w:r>
      <w:r w:rsidRPr="002E44A6">
        <w:rPr>
          <w:b/>
          <w:bCs/>
        </w:rPr>
        <w:t xml:space="preserve">12307/INFOEM/IP/RR/2025, 123078INFOEM/IP/RR/2025 y 12309/INFOEM/IP/RR/2025, </w:t>
      </w:r>
      <w:r w:rsidRPr="002E44A6">
        <w:t xml:space="preserve">fueron presentados por la misma </w:t>
      </w:r>
      <w:r w:rsidRPr="002E44A6">
        <w:rPr>
          <w:b/>
          <w:bCs/>
        </w:rPr>
        <w:t>PARTE RECURRENTE</w:t>
      </w:r>
      <w:r w:rsidRPr="002E44A6">
        <w:t xml:space="preserve"> respecto de actos u omisiones similares, realizados por el mismo </w:t>
      </w:r>
      <w:r w:rsidRPr="002E44A6">
        <w:rPr>
          <w:b/>
          <w:bCs/>
        </w:rPr>
        <w:t>SUJETO OBLIGADO</w:t>
      </w:r>
      <w:r w:rsidRPr="002E44A6">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rsidR="00246EDC" w:rsidRPr="002E44A6" w:rsidRDefault="00246EDC">
      <w:pPr>
        <w:ind w:left="-57"/>
      </w:pPr>
    </w:p>
    <w:p w:rsidR="00246EDC" w:rsidRPr="002E44A6" w:rsidRDefault="00AB55BB">
      <w:pPr>
        <w:pStyle w:val="Ttulo2"/>
      </w:pPr>
      <w:bookmarkStart w:id="32" w:name="_heading=h.tjf6b4hcimvs" w:colFirst="0" w:colLast="0"/>
      <w:bookmarkEnd w:id="32"/>
      <w:r w:rsidRPr="002E44A6">
        <w:t>SEGUNDO. Estudio de Fondo.</w:t>
      </w:r>
    </w:p>
    <w:p w:rsidR="00246EDC" w:rsidRPr="002E44A6" w:rsidRDefault="00AB55BB">
      <w:pPr>
        <w:pStyle w:val="Ttulo3"/>
      </w:pPr>
      <w:bookmarkStart w:id="33" w:name="_heading=h.x4kpsc5wegv1" w:colFirst="0" w:colLast="0"/>
      <w:bookmarkEnd w:id="33"/>
      <w:r w:rsidRPr="002E44A6">
        <w:t>a) Mandato de transparencia y responsabilidad del Sujeto Obligado.</w:t>
      </w:r>
    </w:p>
    <w:p w:rsidR="00246EDC" w:rsidRPr="002E44A6" w:rsidRDefault="00AB55BB">
      <w:r w:rsidRPr="002E44A6">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246EDC" w:rsidRPr="002E44A6" w:rsidRDefault="00246EDC"/>
    <w:p w:rsidR="00246EDC" w:rsidRPr="002E44A6" w:rsidRDefault="00AB55BB">
      <w:pPr>
        <w:spacing w:line="240" w:lineRule="auto"/>
        <w:ind w:left="850" w:right="824"/>
        <w:rPr>
          <w:b/>
          <w:bCs/>
          <w:i/>
          <w:iCs/>
        </w:rPr>
      </w:pPr>
      <w:r w:rsidRPr="002E44A6">
        <w:rPr>
          <w:b/>
          <w:bCs/>
          <w:i/>
          <w:iCs/>
        </w:rPr>
        <w:t>Constitución Política de los Estados Unidos Mexicanos</w:t>
      </w:r>
    </w:p>
    <w:p w:rsidR="00246EDC" w:rsidRPr="002E44A6" w:rsidRDefault="00AB55BB">
      <w:pPr>
        <w:spacing w:line="240" w:lineRule="auto"/>
        <w:ind w:left="850" w:right="824"/>
        <w:rPr>
          <w:b/>
          <w:bCs/>
          <w:i/>
          <w:iCs/>
        </w:rPr>
      </w:pPr>
      <w:r w:rsidRPr="002E44A6">
        <w:rPr>
          <w:b/>
          <w:bCs/>
          <w:i/>
          <w:iCs/>
        </w:rPr>
        <w:t>“Artículo 6.</w:t>
      </w:r>
    </w:p>
    <w:p w:rsidR="00246EDC" w:rsidRPr="002E44A6" w:rsidRDefault="00AB55BB">
      <w:pPr>
        <w:spacing w:line="240" w:lineRule="auto"/>
        <w:ind w:left="850" w:right="824"/>
        <w:rPr>
          <w:i/>
          <w:iCs/>
        </w:rPr>
      </w:pPr>
      <w:r w:rsidRPr="002E44A6">
        <w:rPr>
          <w:i/>
          <w:iCs/>
        </w:rPr>
        <w:t>(…)</w:t>
      </w:r>
    </w:p>
    <w:p w:rsidR="00246EDC" w:rsidRPr="002E44A6" w:rsidRDefault="00AB55BB">
      <w:pPr>
        <w:spacing w:line="240" w:lineRule="auto"/>
        <w:ind w:left="850" w:right="824"/>
        <w:rPr>
          <w:i/>
          <w:iCs/>
        </w:rPr>
      </w:pPr>
      <w:r w:rsidRPr="002E44A6">
        <w:rPr>
          <w:i/>
          <w:iCs/>
        </w:rPr>
        <w:t>Para efectos de lo dispuesto en el presente artículo se observará lo siguiente:</w:t>
      </w:r>
    </w:p>
    <w:p w:rsidR="00246EDC" w:rsidRPr="002E44A6" w:rsidRDefault="00AB55BB">
      <w:pPr>
        <w:spacing w:line="240" w:lineRule="auto"/>
        <w:ind w:left="850" w:right="824"/>
        <w:rPr>
          <w:b/>
          <w:bCs/>
          <w:i/>
          <w:iCs/>
        </w:rPr>
      </w:pPr>
      <w:r w:rsidRPr="002E44A6">
        <w:rPr>
          <w:b/>
          <w:bCs/>
          <w:i/>
          <w:iCs/>
        </w:rPr>
        <w:lastRenderedPageBreak/>
        <w:t>A</w:t>
      </w:r>
      <w:r w:rsidRPr="002E44A6">
        <w:rPr>
          <w:i/>
          <w:iCs/>
        </w:rPr>
        <w:t xml:space="preserve">. </w:t>
      </w:r>
      <w:r w:rsidRPr="002E44A6">
        <w:rPr>
          <w:b/>
          <w:bCs/>
          <w:i/>
          <w:iCs/>
        </w:rPr>
        <w:t>Para el ejercicio del derecho de acceso a la información</w:t>
      </w:r>
      <w:r w:rsidRPr="002E44A6">
        <w:rPr>
          <w:i/>
          <w:iCs/>
        </w:rPr>
        <w:t xml:space="preserve">, la Federación y </w:t>
      </w:r>
      <w:r w:rsidRPr="002E44A6">
        <w:rPr>
          <w:b/>
          <w:bCs/>
          <w:i/>
          <w:iCs/>
        </w:rPr>
        <w:t>las entidades federativas, en el ámbito de sus respectivas competencias, se regirán por los siguientes principios y bases:</w:t>
      </w:r>
    </w:p>
    <w:p w:rsidR="00246EDC" w:rsidRPr="002E44A6" w:rsidRDefault="00AB55BB">
      <w:pPr>
        <w:spacing w:line="240" w:lineRule="auto"/>
        <w:ind w:left="850" w:right="824"/>
        <w:rPr>
          <w:i/>
          <w:iCs/>
        </w:rPr>
      </w:pPr>
      <w:r w:rsidRPr="002E44A6">
        <w:rPr>
          <w:b/>
          <w:bCs/>
          <w:i/>
          <w:iCs/>
        </w:rPr>
        <w:t xml:space="preserve">I. </w:t>
      </w:r>
      <w:r w:rsidRPr="002E44A6">
        <w:rPr>
          <w:b/>
          <w:bCs/>
          <w:i/>
          <w:iCs/>
        </w:rPr>
        <w:tab/>
        <w:t>Toda la información en posesión de cualquier</w:t>
      </w:r>
      <w:r w:rsidRPr="002E44A6">
        <w:rPr>
          <w:i/>
          <w:iCs/>
        </w:rPr>
        <w:t xml:space="preserve"> </w:t>
      </w:r>
      <w:r w:rsidRPr="002E44A6">
        <w:rPr>
          <w:b/>
          <w:bCs/>
          <w:i/>
          <w:iCs/>
        </w:rPr>
        <w:t>autoridad</w:t>
      </w:r>
      <w:r w:rsidRPr="002E44A6">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E44A6">
        <w:rPr>
          <w:b/>
          <w:bCs/>
          <w:i/>
          <w:iCs/>
        </w:rPr>
        <w:t>municipal</w:t>
      </w:r>
      <w:r w:rsidRPr="002E44A6">
        <w:rPr>
          <w:i/>
          <w:iCs/>
        </w:rPr>
        <w:t xml:space="preserve">, </w:t>
      </w:r>
      <w:r w:rsidRPr="002E44A6">
        <w:rPr>
          <w:b/>
          <w:bCs/>
          <w:i/>
          <w:iCs/>
        </w:rPr>
        <w:t>es pública</w:t>
      </w:r>
      <w:r w:rsidRPr="002E44A6">
        <w:rPr>
          <w:i/>
          <w:iCs/>
        </w:rPr>
        <w:t xml:space="preserve"> y sólo podrá ser reservada temporalmente por razones de interés público y seguridad nacional, en los términos que fijen las leyes. </w:t>
      </w:r>
      <w:r w:rsidRPr="002E44A6">
        <w:rPr>
          <w:b/>
          <w:bCs/>
          <w:i/>
          <w:iCs/>
        </w:rPr>
        <w:t>En la interpretación de este derecho deberá prevalecer el principio de máxima publicidad. Los sujetos obligados deberán documentar todo acto que derive del ejercicio de sus facultades, competencias o funciones</w:t>
      </w:r>
      <w:r w:rsidRPr="002E44A6">
        <w:rPr>
          <w:i/>
          <w:iCs/>
        </w:rPr>
        <w:t>, la ley determinará los supuestos específicos bajo los cuales procederá la declaración de inexistencia de la información.”</w:t>
      </w:r>
    </w:p>
    <w:p w:rsidR="00246EDC" w:rsidRPr="002E44A6" w:rsidRDefault="00246EDC">
      <w:pPr>
        <w:spacing w:line="240" w:lineRule="auto"/>
        <w:ind w:left="850" w:right="824"/>
        <w:rPr>
          <w:b/>
          <w:bCs/>
          <w:i/>
          <w:iCs/>
        </w:rPr>
      </w:pPr>
    </w:p>
    <w:p w:rsidR="00246EDC" w:rsidRPr="002E44A6" w:rsidRDefault="00AB55BB">
      <w:pPr>
        <w:spacing w:line="240" w:lineRule="auto"/>
        <w:ind w:left="850" w:right="824"/>
        <w:rPr>
          <w:b/>
          <w:bCs/>
          <w:i/>
          <w:iCs/>
        </w:rPr>
      </w:pPr>
      <w:r w:rsidRPr="002E44A6">
        <w:rPr>
          <w:b/>
          <w:bCs/>
          <w:i/>
          <w:iCs/>
        </w:rPr>
        <w:t>Constitución Política del Estado Libre y Soberano de México</w:t>
      </w:r>
    </w:p>
    <w:p w:rsidR="00246EDC" w:rsidRPr="002E44A6" w:rsidRDefault="00AB55BB">
      <w:pPr>
        <w:spacing w:line="240" w:lineRule="auto"/>
        <w:ind w:left="850" w:right="824"/>
        <w:rPr>
          <w:i/>
          <w:iCs/>
        </w:rPr>
      </w:pPr>
      <w:r w:rsidRPr="002E44A6">
        <w:rPr>
          <w:b/>
          <w:bCs/>
          <w:i/>
          <w:iCs/>
        </w:rPr>
        <w:t>“Artículo 5</w:t>
      </w:r>
      <w:r w:rsidRPr="002E44A6">
        <w:rPr>
          <w:i/>
          <w:iCs/>
        </w:rPr>
        <w:t xml:space="preserve">.- </w:t>
      </w:r>
    </w:p>
    <w:p w:rsidR="00246EDC" w:rsidRPr="002E44A6" w:rsidRDefault="00AB55BB">
      <w:pPr>
        <w:spacing w:line="240" w:lineRule="auto"/>
        <w:ind w:left="850" w:right="824"/>
        <w:rPr>
          <w:i/>
          <w:iCs/>
        </w:rPr>
      </w:pPr>
      <w:r w:rsidRPr="002E44A6">
        <w:rPr>
          <w:i/>
          <w:iCs/>
        </w:rPr>
        <w:t>(…)</w:t>
      </w:r>
    </w:p>
    <w:p w:rsidR="00246EDC" w:rsidRPr="002E44A6" w:rsidRDefault="00AB55BB">
      <w:pPr>
        <w:spacing w:line="240" w:lineRule="auto"/>
        <w:ind w:left="850" w:right="824"/>
        <w:rPr>
          <w:i/>
          <w:iCs/>
        </w:rPr>
      </w:pPr>
      <w:r w:rsidRPr="002E44A6">
        <w:rPr>
          <w:b/>
          <w:bCs/>
          <w:i/>
          <w:iCs/>
        </w:rPr>
        <w:t>El derecho a la información será garantizado por el Estado. La ley establecerá las previsiones que permitan asegurar la protección, el respeto y la difusión de este derecho</w:t>
      </w:r>
      <w:r w:rsidRPr="002E44A6">
        <w:rPr>
          <w:i/>
          <w:iCs/>
        </w:rPr>
        <w:t>.</w:t>
      </w:r>
    </w:p>
    <w:p w:rsidR="00246EDC" w:rsidRPr="002E44A6" w:rsidRDefault="00AB55BB">
      <w:pPr>
        <w:spacing w:line="240" w:lineRule="auto"/>
        <w:ind w:left="850" w:right="824"/>
        <w:rPr>
          <w:i/>
          <w:iCs/>
        </w:rPr>
      </w:pPr>
      <w:r w:rsidRPr="002E44A6">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246EDC" w:rsidRPr="002E44A6" w:rsidRDefault="00AB55BB">
      <w:pPr>
        <w:spacing w:line="240" w:lineRule="auto"/>
        <w:ind w:left="850" w:right="824"/>
        <w:rPr>
          <w:i/>
          <w:iCs/>
        </w:rPr>
      </w:pPr>
      <w:r w:rsidRPr="002E44A6">
        <w:rPr>
          <w:b/>
          <w:bCs/>
          <w:i/>
          <w:iCs/>
        </w:rPr>
        <w:t>Este derecho se regirá por los principios y bases siguientes</w:t>
      </w:r>
      <w:r w:rsidRPr="002E44A6">
        <w:rPr>
          <w:i/>
          <w:iCs/>
        </w:rPr>
        <w:t>:</w:t>
      </w:r>
    </w:p>
    <w:p w:rsidR="00246EDC" w:rsidRPr="002E44A6" w:rsidRDefault="00AB55BB">
      <w:pPr>
        <w:spacing w:line="240" w:lineRule="auto"/>
        <w:ind w:left="850" w:right="824"/>
        <w:rPr>
          <w:i/>
          <w:iCs/>
        </w:rPr>
      </w:pPr>
      <w:r w:rsidRPr="002E44A6">
        <w:rPr>
          <w:b/>
          <w:bCs/>
          <w:i/>
          <w:iCs/>
        </w:rPr>
        <w:t>I. Toda la información en posesión de cualquier autoridad, entidad, órgano y organismos de los</w:t>
      </w:r>
      <w:r w:rsidRPr="002E44A6">
        <w:rPr>
          <w:i/>
          <w:iCs/>
        </w:rPr>
        <w:t xml:space="preserve"> Poderes Ejecutivo, Legislativo y Judicial, órganos autónomos, partidos políticos, fideicomisos y fondos públicos estatales y </w:t>
      </w:r>
      <w:r w:rsidRPr="002E44A6">
        <w:rPr>
          <w:b/>
          <w:bCs/>
          <w:i/>
          <w:iCs/>
        </w:rPr>
        <w:t>municipales</w:t>
      </w:r>
      <w:r w:rsidRPr="002E44A6">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E44A6">
        <w:rPr>
          <w:b/>
          <w:bCs/>
          <w:i/>
          <w:iCs/>
        </w:rPr>
        <w:t>es pública</w:t>
      </w:r>
      <w:r w:rsidRPr="002E44A6">
        <w:rPr>
          <w:i/>
          <w:iCs/>
        </w:rPr>
        <w:t xml:space="preserve"> y sólo podrá ser reservada temporalmente por razones previstas en la Constitución Política de los Estados Unidos Mexicanos de interés público y seguridad, en los términos que fijen las leyes. </w:t>
      </w:r>
      <w:r w:rsidRPr="002E44A6">
        <w:rPr>
          <w:b/>
          <w:bCs/>
          <w:i/>
          <w:iCs/>
        </w:rPr>
        <w:t>En la interpretación de este derecho deberá prevalecer el principio de máxima publicidad</w:t>
      </w:r>
      <w:r w:rsidRPr="002E44A6">
        <w:rPr>
          <w:i/>
          <w:iCs/>
        </w:rPr>
        <w:t xml:space="preserve">. </w:t>
      </w:r>
      <w:r w:rsidRPr="002E44A6">
        <w:rPr>
          <w:b/>
          <w:bCs/>
          <w:i/>
          <w:iCs/>
        </w:rPr>
        <w:t>Los sujetos obligados deberán documentar todo acto que derive del ejercicio de sus facultades, competencias o funciones</w:t>
      </w:r>
      <w:r w:rsidRPr="002E44A6">
        <w:rPr>
          <w:i/>
          <w:iCs/>
        </w:rPr>
        <w:t>, la ley determinará los supuestos específicos bajo los cuales procederá la declaración de inexistencia de la información.”</w:t>
      </w:r>
    </w:p>
    <w:p w:rsidR="00246EDC" w:rsidRPr="002E44A6" w:rsidRDefault="00246EDC">
      <w:pPr>
        <w:rPr>
          <w:b/>
          <w:bCs/>
          <w:i/>
          <w:iCs/>
        </w:rPr>
      </w:pPr>
    </w:p>
    <w:p w:rsidR="00246EDC" w:rsidRPr="002E44A6" w:rsidRDefault="00AB55BB">
      <w:pPr>
        <w:rPr>
          <w:i/>
          <w:iCs/>
        </w:rPr>
      </w:pPr>
      <w:r w:rsidRPr="002E44A6">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2E44A6">
        <w:rPr>
          <w:i/>
          <w:iCs/>
        </w:rPr>
        <w:t>por los principios de simplicidad, rapidez, gratuidad del procedimiento, auxilio y orientación a los particulares.</w:t>
      </w:r>
    </w:p>
    <w:p w:rsidR="00246EDC" w:rsidRPr="002E44A6" w:rsidRDefault="00246EDC">
      <w:pPr>
        <w:rPr>
          <w:i/>
          <w:iCs/>
        </w:rPr>
      </w:pPr>
    </w:p>
    <w:p w:rsidR="00246EDC" w:rsidRPr="002E44A6" w:rsidRDefault="00AB55BB">
      <w:pPr>
        <w:rPr>
          <w:i/>
          <w:iCs/>
        </w:rPr>
      </w:pPr>
      <w:r w:rsidRPr="002E44A6">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246EDC" w:rsidRPr="002E44A6" w:rsidRDefault="00246EDC"/>
    <w:p w:rsidR="00246EDC" w:rsidRPr="002E44A6" w:rsidRDefault="00AB55BB">
      <w:r w:rsidRPr="002E44A6">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246EDC" w:rsidRPr="002E44A6" w:rsidRDefault="00246EDC"/>
    <w:p w:rsidR="00246EDC" w:rsidRPr="002E44A6" w:rsidRDefault="00AB55BB">
      <w:r w:rsidRPr="002E44A6">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246EDC" w:rsidRPr="002E44A6" w:rsidRDefault="00246EDC"/>
    <w:p w:rsidR="00246EDC" w:rsidRPr="002E44A6" w:rsidRDefault="00AB55BB">
      <w:r w:rsidRPr="002E44A6">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246EDC" w:rsidRPr="002E44A6" w:rsidRDefault="00246EDC"/>
    <w:p w:rsidR="00246EDC" w:rsidRPr="002E44A6" w:rsidRDefault="00AB55BB">
      <w:bookmarkStart w:id="34" w:name="_heading=h.147n2zr" w:colFirst="0" w:colLast="0"/>
      <w:bookmarkEnd w:id="34"/>
      <w:r w:rsidRPr="002E44A6">
        <w:t xml:space="preserve">Con base en lo anterior, se considera que </w:t>
      </w:r>
      <w:r w:rsidRPr="002E44A6">
        <w:rPr>
          <w:b/>
          <w:bCs/>
        </w:rPr>
        <w:t>EL</w:t>
      </w:r>
      <w:r w:rsidRPr="002E44A6">
        <w:t xml:space="preserve"> </w:t>
      </w:r>
      <w:r w:rsidRPr="002E44A6">
        <w:rPr>
          <w:b/>
          <w:bCs/>
        </w:rPr>
        <w:t>SUJETO OBLIGADO</w:t>
      </w:r>
      <w:r w:rsidRPr="002E44A6">
        <w:t xml:space="preserve"> se encontraba compelido a atender las solicitudes de acceso a la información realizadas por </w:t>
      </w:r>
      <w:r w:rsidRPr="002E44A6">
        <w:rPr>
          <w:b/>
          <w:bCs/>
        </w:rPr>
        <w:t>LA PARTE RECURRENTE</w:t>
      </w:r>
      <w:r w:rsidRPr="002E44A6">
        <w:t>.</w:t>
      </w:r>
    </w:p>
    <w:p w:rsidR="00246EDC" w:rsidRPr="002E44A6" w:rsidRDefault="00246EDC"/>
    <w:p w:rsidR="00246EDC" w:rsidRPr="002E44A6" w:rsidRDefault="00AB55BB">
      <w:pPr>
        <w:pStyle w:val="Ttulo3"/>
      </w:pPr>
      <w:bookmarkStart w:id="35" w:name="_heading=h.tac2hotk40p3" w:colFirst="0" w:colLast="0"/>
      <w:bookmarkEnd w:id="35"/>
      <w:r w:rsidRPr="002E44A6">
        <w:t>b) Controversia a resolver</w:t>
      </w:r>
    </w:p>
    <w:p w:rsidR="00246EDC" w:rsidRPr="002E44A6" w:rsidRDefault="00AB55BB">
      <w:r w:rsidRPr="002E44A6">
        <w:t xml:space="preserve">Con el objeto de ilustrar la controversia planteada, resulta conveniente precisar que, una vez realizado el estudio de las constancias que integran los expedientes en que se actúa, se desprende que </w:t>
      </w:r>
      <w:r w:rsidRPr="002E44A6">
        <w:rPr>
          <w:b/>
          <w:bCs/>
        </w:rPr>
        <w:t>LA PARTE RECURRENTE</w:t>
      </w:r>
      <w:r w:rsidRPr="002E44A6">
        <w:t xml:space="preserve"> solicitó respecto de los ejercicios fiscales </w:t>
      </w:r>
      <w:r w:rsidRPr="002E44A6">
        <w:rPr>
          <w:b/>
          <w:bCs/>
        </w:rPr>
        <w:t>2022, 2023 y 2024</w:t>
      </w:r>
      <w:r w:rsidRPr="002E44A6">
        <w:t>, lo siguiente:</w:t>
      </w:r>
    </w:p>
    <w:p w:rsidR="00246EDC" w:rsidRPr="002E44A6" w:rsidRDefault="00246EDC"/>
    <w:p w:rsidR="00246EDC" w:rsidRPr="002E44A6" w:rsidRDefault="00AB55BB">
      <w:pPr>
        <w:numPr>
          <w:ilvl w:val="0"/>
          <w:numId w:val="3"/>
        </w:numPr>
        <w:pBdr>
          <w:top w:val="nil"/>
          <w:left w:val="nil"/>
          <w:bottom w:val="nil"/>
          <w:right w:val="nil"/>
          <w:between w:val="nil"/>
        </w:pBdr>
      </w:pPr>
      <w:r w:rsidRPr="002E44A6">
        <w:rPr>
          <w:color w:val="000000"/>
        </w:rPr>
        <w:t>Las pólizas de cheque, transferencias o documentos que acrediten el pago de los adeudos derivados de laudos a ex servidores públicos dados de baja.</w:t>
      </w:r>
    </w:p>
    <w:p w:rsidR="00246EDC" w:rsidRPr="002E44A6" w:rsidRDefault="00AB55BB">
      <w:pPr>
        <w:numPr>
          <w:ilvl w:val="0"/>
          <w:numId w:val="3"/>
        </w:numPr>
        <w:pBdr>
          <w:top w:val="nil"/>
          <w:left w:val="nil"/>
          <w:bottom w:val="nil"/>
          <w:right w:val="nil"/>
          <w:between w:val="nil"/>
        </w:pBdr>
      </w:pPr>
      <w:r w:rsidRPr="002E44A6">
        <w:rPr>
          <w:color w:val="000000"/>
        </w:rPr>
        <w:t xml:space="preserve">El informe presentado por </w:t>
      </w:r>
      <w:r w:rsidR="0092568F">
        <w:rPr>
          <w:color w:val="000000"/>
        </w:rPr>
        <w:t>X XXXXXX</w:t>
      </w:r>
      <w:r w:rsidRPr="002E44A6">
        <w:rPr>
          <w:color w:val="000000"/>
        </w:rPr>
        <w:t>.</w:t>
      </w:r>
    </w:p>
    <w:p w:rsidR="00246EDC" w:rsidRPr="002E44A6" w:rsidRDefault="00AB55BB">
      <w:pPr>
        <w:numPr>
          <w:ilvl w:val="0"/>
          <w:numId w:val="3"/>
        </w:numPr>
        <w:pBdr>
          <w:top w:val="nil"/>
          <w:left w:val="nil"/>
          <w:bottom w:val="nil"/>
          <w:right w:val="nil"/>
          <w:between w:val="nil"/>
        </w:pBdr>
      </w:pPr>
      <w:r w:rsidRPr="002E44A6">
        <w:rPr>
          <w:color w:val="000000"/>
        </w:rPr>
        <w:t>Los laudos correspondientes.</w:t>
      </w:r>
    </w:p>
    <w:p w:rsidR="00246EDC" w:rsidRPr="002E44A6" w:rsidRDefault="00AB55BB">
      <w:pPr>
        <w:numPr>
          <w:ilvl w:val="0"/>
          <w:numId w:val="3"/>
        </w:numPr>
        <w:pBdr>
          <w:top w:val="nil"/>
          <w:left w:val="nil"/>
          <w:bottom w:val="nil"/>
          <w:right w:val="nil"/>
          <w:between w:val="nil"/>
        </w:pBdr>
      </w:pPr>
      <w:r w:rsidRPr="002E44A6">
        <w:rPr>
          <w:color w:val="000000"/>
        </w:rPr>
        <w:t>Las resoluciones emitidas.</w:t>
      </w:r>
    </w:p>
    <w:p w:rsidR="00246EDC" w:rsidRPr="002E44A6" w:rsidRDefault="00AB55BB">
      <w:pPr>
        <w:numPr>
          <w:ilvl w:val="0"/>
          <w:numId w:val="3"/>
        </w:numPr>
        <w:pBdr>
          <w:top w:val="nil"/>
          <w:left w:val="nil"/>
          <w:bottom w:val="nil"/>
          <w:right w:val="nil"/>
          <w:between w:val="nil"/>
        </w:pBdr>
      </w:pPr>
      <w:r w:rsidRPr="002E44A6">
        <w:rPr>
          <w:color w:val="000000"/>
        </w:rPr>
        <w:t>El documento que acredite el pago de los laudos.</w:t>
      </w:r>
    </w:p>
    <w:p w:rsidR="00246EDC" w:rsidRPr="002E44A6" w:rsidRDefault="00246EDC">
      <w:pPr>
        <w:pBdr>
          <w:top w:val="nil"/>
          <w:left w:val="nil"/>
          <w:bottom w:val="nil"/>
          <w:right w:val="nil"/>
          <w:between w:val="nil"/>
        </w:pBdr>
        <w:ind w:left="720"/>
        <w:rPr>
          <w:color w:val="000000"/>
        </w:rPr>
      </w:pPr>
    </w:p>
    <w:p w:rsidR="00246EDC" w:rsidRPr="002E44A6" w:rsidRDefault="00AB55BB">
      <w:pPr>
        <w:tabs>
          <w:tab w:val="left" w:pos="4962"/>
        </w:tabs>
      </w:pPr>
      <w:r w:rsidRPr="002E44A6">
        <w:t xml:space="preserve">En atención al requerimiento, </w:t>
      </w:r>
      <w:r w:rsidRPr="002E44A6">
        <w:rPr>
          <w:b/>
          <w:bCs/>
        </w:rPr>
        <w:t>EL SUJETO OBLIGADO</w:t>
      </w:r>
      <w:r w:rsidRPr="002E44A6">
        <w:t xml:space="preserve"> turnó la solicitud a la Tesorería Municipal, la Dirección General de Administración y la Consejería Jurídica. Al respecto, la Dirección General de Administración manifestó que la información solicitada no era de su </w:t>
      </w:r>
      <w:r w:rsidRPr="002E44A6">
        <w:lastRenderedPageBreak/>
        <w:t xml:space="preserve">competencia; la Tesorería Municipal informó que, previa búsqueda exhaustiva en sus archivos, no localizó documentación relacionada con el informe presentado por </w:t>
      </w:r>
      <w:r w:rsidR="0092568F">
        <w:t>X XXXXXX</w:t>
      </w:r>
      <w:r w:rsidRPr="002E44A6">
        <w:t>; mientras que la Consejería Jurídica señaló que los documentos relativos al pago de los laudos corresponden a la Tesorería Municipal, que derivado del cambio de administración no cuenta con archivos de años anteriores para remitir los informes solicitados y que la información relativa a despidos y renuncias compete a la Dirección General de Administración, a través de la Dirección de Recursos Humanos.</w:t>
      </w:r>
    </w:p>
    <w:p w:rsidR="00246EDC" w:rsidRPr="002E44A6" w:rsidRDefault="00246EDC">
      <w:pPr>
        <w:tabs>
          <w:tab w:val="left" w:pos="4962"/>
        </w:tabs>
      </w:pPr>
    </w:p>
    <w:p w:rsidR="00246EDC" w:rsidRPr="002E44A6" w:rsidRDefault="00AB55BB">
      <w:pPr>
        <w:tabs>
          <w:tab w:val="left" w:pos="4962"/>
        </w:tabs>
      </w:pPr>
      <w:r w:rsidRPr="002E44A6">
        <w:t xml:space="preserve">Inconforme con dicha respuesta, </w:t>
      </w:r>
      <w:r w:rsidRPr="002E44A6">
        <w:rPr>
          <w:b/>
          <w:bCs/>
        </w:rPr>
        <w:t>LA PARTE RECURRENTE</w:t>
      </w:r>
      <w:r w:rsidRPr="002E44A6">
        <w:t xml:space="preserve"> interpuso los presentes recursos de revisión, al considerar que no se colmó su derecho de acceso a la información, ya que la información solicitada no le fue proporcionada.</w:t>
      </w:r>
    </w:p>
    <w:p w:rsidR="00246EDC" w:rsidRPr="002E44A6" w:rsidRDefault="00246EDC">
      <w:pPr>
        <w:tabs>
          <w:tab w:val="left" w:pos="4962"/>
        </w:tabs>
      </w:pPr>
    </w:p>
    <w:p w:rsidR="00246EDC" w:rsidRPr="002E44A6" w:rsidRDefault="00AB55BB">
      <w:pPr>
        <w:tabs>
          <w:tab w:val="left" w:pos="4962"/>
        </w:tabs>
      </w:pPr>
      <w:r w:rsidRPr="002E44A6">
        <w:t xml:space="preserve">Una vez admitidos los presentes medios de impugnación, </w:t>
      </w:r>
      <w:r w:rsidRPr="002E44A6">
        <w:rPr>
          <w:b/>
          <w:bCs/>
        </w:rPr>
        <w:t>EL SUJETO OBLIGADO</w:t>
      </w:r>
      <w:r w:rsidRPr="002E44A6">
        <w:t xml:space="preserve"> rindió sus informes justificados, mediante los cuales ratificó, en todos sus términos, las respuestas emitidas de manera primigenia.</w:t>
      </w:r>
    </w:p>
    <w:p w:rsidR="00246EDC" w:rsidRPr="002E44A6" w:rsidRDefault="00246EDC">
      <w:pPr>
        <w:tabs>
          <w:tab w:val="left" w:pos="4962"/>
        </w:tabs>
      </w:pPr>
    </w:p>
    <w:p w:rsidR="00246EDC" w:rsidRPr="002E44A6" w:rsidRDefault="00AB55BB">
      <w:pPr>
        <w:tabs>
          <w:tab w:val="left" w:pos="4962"/>
        </w:tabs>
      </w:pPr>
      <w:r w:rsidRPr="002E44A6">
        <w:t xml:space="preserve">Así que el presente asunto buscará determinar si </w:t>
      </w:r>
      <w:r w:rsidRPr="002E44A6">
        <w:rPr>
          <w:b/>
          <w:bCs/>
        </w:rPr>
        <w:t>EL SUJETO OBLIGADO</w:t>
      </w:r>
      <w:r w:rsidRPr="002E44A6">
        <w:t xml:space="preserve"> garantizó el derecho de acceso a la información de </w:t>
      </w:r>
      <w:r w:rsidRPr="002E44A6">
        <w:rPr>
          <w:b/>
          <w:bCs/>
        </w:rPr>
        <w:t>LA PARTE RECURRENTE</w:t>
      </w:r>
      <w:r w:rsidRPr="002E44A6">
        <w:t xml:space="preserve">, al haber emitido los pronunciamientos de la </w:t>
      </w:r>
      <w:r w:rsidRPr="002E44A6">
        <w:rPr>
          <w:b/>
          <w:bCs/>
        </w:rPr>
        <w:t>Tesorería Municipal</w:t>
      </w:r>
      <w:r w:rsidRPr="002E44A6">
        <w:t xml:space="preserve">, la </w:t>
      </w:r>
      <w:r w:rsidRPr="002E44A6">
        <w:rPr>
          <w:b/>
          <w:bCs/>
        </w:rPr>
        <w:t>Dirección General de Administración</w:t>
      </w:r>
      <w:r w:rsidRPr="002E44A6">
        <w:t xml:space="preserve"> y la </w:t>
      </w:r>
      <w:r w:rsidRPr="002E44A6">
        <w:rPr>
          <w:b/>
          <w:bCs/>
        </w:rPr>
        <w:t>Consejería Jurídica</w:t>
      </w:r>
      <w:r w:rsidRPr="002E44A6">
        <w:t xml:space="preserve"> respecto de la documentación relacionada con el pago de laudos laborales de ex servidores públicos e informes presentados por </w:t>
      </w:r>
      <w:r w:rsidR="0092568F">
        <w:rPr>
          <w:b/>
          <w:bCs/>
        </w:rPr>
        <w:t>X XXXXXX</w:t>
      </w:r>
      <w:r w:rsidRPr="002E44A6">
        <w:t>, o si, por el contrario, dichas actuaciones resultan insuficientes para tener por atendido el requerimiento, al omitirse proporcionar la totalidad de la información solicitada o realizar un pronunciamiento exhaustivo respecto de todos los conceptos que integran la solicitud.</w:t>
      </w:r>
    </w:p>
    <w:p w:rsidR="00246EDC" w:rsidRPr="002E44A6" w:rsidRDefault="00246EDC"/>
    <w:p w:rsidR="00246EDC" w:rsidRPr="002E44A6" w:rsidRDefault="00AB55BB">
      <w:pPr>
        <w:pStyle w:val="Ttulo3"/>
      </w:pPr>
      <w:bookmarkStart w:id="36" w:name="_heading=h.cfaf7mrhuqsw" w:colFirst="0" w:colLast="0"/>
      <w:bookmarkEnd w:id="36"/>
      <w:r w:rsidRPr="002E44A6">
        <w:lastRenderedPageBreak/>
        <w:t>c) Estudio de la controversia.</w:t>
      </w:r>
    </w:p>
    <w:p w:rsidR="00246EDC" w:rsidRPr="002E44A6" w:rsidRDefault="00AB55BB">
      <w:pPr>
        <w:ind w:right="-93"/>
      </w:pPr>
      <w:r w:rsidRPr="002E44A6">
        <w:t xml:space="preserve">Previo al estudio de fondo, este Instituto estima necesario realizar un pronunciamiento respecto del concepto de la solicitud mediante el cual </w:t>
      </w:r>
      <w:r w:rsidRPr="002E44A6">
        <w:rPr>
          <w:b/>
          <w:bCs/>
        </w:rPr>
        <w:t>LA PARTE RECURRENTE</w:t>
      </w:r>
      <w:r w:rsidRPr="002E44A6">
        <w:t xml:space="preserve"> requirió que, para el supuesto de que los laudos laborales no hubiesen sido cubiertos, se le informara por qué no se había realizado su pago.</w:t>
      </w:r>
    </w:p>
    <w:p w:rsidR="00246EDC" w:rsidRPr="002E44A6" w:rsidRDefault="00246EDC">
      <w:pPr>
        <w:ind w:right="-93"/>
      </w:pPr>
    </w:p>
    <w:p w:rsidR="00246EDC" w:rsidRPr="002E44A6" w:rsidRDefault="00AB55BB">
      <w:pPr>
        <w:ind w:right="-93"/>
      </w:pPr>
      <w:r w:rsidRPr="002E44A6">
        <w:t>Al respecto, conviene recordar que el derecho de acceso a la información pública tiene por objeto garantizar el acceso a los documentos que obren en posesión de los sujetos obligados o que éstos se encuentren obligados a documentar con motivo del ejercicio de sus facultades, competencias o funciones, de conformidad con lo previsto en los artículos 3, fracción XI, 18 y 160 de la Ley de Transparencia y Acceso a la Información Pública del Estado de México y Municipios.</w:t>
      </w:r>
    </w:p>
    <w:p w:rsidR="00246EDC" w:rsidRPr="002E44A6" w:rsidRDefault="00246EDC">
      <w:pPr>
        <w:ind w:right="-93"/>
      </w:pPr>
    </w:p>
    <w:p w:rsidR="00246EDC" w:rsidRPr="002E44A6" w:rsidRDefault="00AB55BB">
      <w:pPr>
        <w:ind w:right="-93"/>
      </w:pPr>
      <w:r w:rsidRPr="002E44A6">
        <w:t>En ese sentido, cuando una persona solicita información que implique la emisión de una explicación, justificación, opinión, valoración o pronunciamiento subjetivo respecto de las razones que motivaron determinada actuación de la autoridad, sin hacer referencia a un documento específico en el que dicha información obre registrada, el requerimiento deja de constituir una solicitud de acceso a la información pública para ubicarse en el ámbito del derecho de petición, previsto en el artículo 8° de la Constitución Política de los Estados Unidos Mexicanos.</w:t>
      </w:r>
    </w:p>
    <w:p w:rsidR="00246EDC" w:rsidRPr="002E44A6" w:rsidRDefault="00246EDC">
      <w:pPr>
        <w:ind w:right="-93"/>
      </w:pPr>
    </w:p>
    <w:p w:rsidR="00246EDC" w:rsidRPr="002E44A6" w:rsidRDefault="00AB55BB">
      <w:pPr>
        <w:ind w:right="-93"/>
      </w:pPr>
      <w:r w:rsidRPr="002E44A6">
        <w:t xml:space="preserve">En el caso concreto, </w:t>
      </w:r>
      <w:r w:rsidRPr="002E44A6">
        <w:rPr>
          <w:b/>
          <w:bCs/>
        </w:rPr>
        <w:t>LA PARTE RECURRENTE</w:t>
      </w:r>
      <w:r w:rsidRPr="002E44A6">
        <w:t xml:space="preserve"> no solicitó un documento determinado en el que constaran las razones por las cuales no se hubieran cubierto los laudos laborales, sino que formuló un cuestionamiento encaminado a conocer el motivo por el cual, en su caso, el Ayuntamiento no había realizado dichos pagos.</w:t>
      </w:r>
    </w:p>
    <w:p w:rsidR="00246EDC" w:rsidRPr="002E44A6" w:rsidRDefault="00246EDC">
      <w:pPr>
        <w:ind w:right="-93"/>
      </w:pPr>
    </w:p>
    <w:p w:rsidR="00246EDC" w:rsidRPr="002E44A6" w:rsidRDefault="00AB55BB">
      <w:pPr>
        <w:ind w:right="-93"/>
      </w:pPr>
      <w:r w:rsidRPr="002E44A6">
        <w:lastRenderedPageBreak/>
        <w:t xml:space="preserve">Por tanto, dicho planteamiento no puede ser atendido mediante el ejercicio del derecho de acceso a la información, toda vez que ello implicaría exigir al </w:t>
      </w:r>
      <w:r w:rsidRPr="002E44A6">
        <w:rPr>
          <w:b/>
          <w:bCs/>
        </w:rPr>
        <w:t>SUJETO OBLIGADO</w:t>
      </w:r>
      <w:r w:rsidRPr="002E44A6">
        <w:t xml:space="preserve"> la elaboración de una explicación o pronunciamiento que no necesariamente se encuentra contenido en un documento previamente existente, lo cual excede el objeto de la Ley de Transparencia y Acceso a la Información Pública del Estado de México y Municipios.</w:t>
      </w:r>
    </w:p>
    <w:p w:rsidR="00246EDC" w:rsidRPr="002E44A6" w:rsidRDefault="00246EDC">
      <w:pPr>
        <w:ind w:right="-93"/>
      </w:pPr>
    </w:p>
    <w:p w:rsidR="00246EDC" w:rsidRPr="002E44A6" w:rsidRDefault="00AB55BB">
      <w:pPr>
        <w:ind w:right="-93"/>
      </w:pPr>
      <w:r w:rsidRPr="002E44A6">
        <w:t>Lo anterior encuentra sustento en el criterio 03/17 emitido por el entonces Instituto Nacional de Transparencia, Acceso a la Información y Protección de Datos Personales, de rubro "No existe obligación de elaborar documentos ad hoc para atender las solicitudes de acceso a la información", conforme al cual los sujetos obligados deben proporcionar la información que obre en los documentos que posean con motivo del ejercicio de sus atribuciones, sin que exista obligación de generar documentos nuevos para atender los requerimientos formulados por los particulares.</w:t>
      </w:r>
    </w:p>
    <w:p w:rsidR="00246EDC" w:rsidRPr="002E44A6" w:rsidRDefault="00246EDC">
      <w:pPr>
        <w:ind w:right="-93"/>
      </w:pPr>
    </w:p>
    <w:p w:rsidR="00246EDC" w:rsidRPr="002E44A6" w:rsidRDefault="00AB55BB">
      <w:pPr>
        <w:ind w:right="-93"/>
      </w:pPr>
      <w:r w:rsidRPr="002E44A6">
        <w:t xml:space="preserve">En consecuencia, este Instituto estima que el referido concepto de la solicitud constituye un planteamiento propio del ejercicio del derecho de petición, por lo que no será materia del presente estudio, el cual se circunscribirá exclusivamente a los análisis de los documentos e información pública solicitados por </w:t>
      </w:r>
      <w:r w:rsidRPr="002E44A6">
        <w:rPr>
          <w:b/>
          <w:bCs/>
        </w:rPr>
        <w:t>LA PARTE RECURRENTE.</w:t>
      </w:r>
    </w:p>
    <w:p w:rsidR="00246EDC" w:rsidRPr="002E44A6" w:rsidRDefault="00246EDC">
      <w:pPr>
        <w:ind w:right="-93"/>
      </w:pPr>
    </w:p>
    <w:p w:rsidR="00246EDC" w:rsidRPr="002E44A6" w:rsidRDefault="00AB55BB">
      <w:pPr>
        <w:ind w:right="-93"/>
      </w:pPr>
      <w:r w:rsidRPr="002E44A6">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246EDC" w:rsidRPr="002E44A6" w:rsidRDefault="00246EDC">
      <w:pPr>
        <w:ind w:right="-93"/>
      </w:pPr>
    </w:p>
    <w:p w:rsidR="00246EDC" w:rsidRPr="002E44A6" w:rsidRDefault="00AB55BB">
      <w:pPr>
        <w:pStyle w:val="Puesto"/>
        <w:ind w:firstLine="567"/>
      </w:pPr>
      <w:r w:rsidRPr="002E44A6">
        <w:rPr>
          <w:b/>
          <w:bCs/>
        </w:rPr>
        <w:lastRenderedPageBreak/>
        <w:t>Artículo 18</w:t>
      </w:r>
      <w:r w:rsidRPr="002E44A6">
        <w:t>. Los sujetos obligados deberán documentar todo acto que derive del ejercicio de sus facultades, competencias o funciones, considerando desde su origen la eventual publicidad y reutilización de la información que generen</w:t>
      </w:r>
    </w:p>
    <w:p w:rsidR="00246EDC" w:rsidRPr="002E44A6" w:rsidRDefault="00246EDC">
      <w:pPr>
        <w:ind w:right="-93"/>
      </w:pPr>
    </w:p>
    <w:p w:rsidR="00246EDC" w:rsidRPr="002E44A6" w:rsidRDefault="00AB55BB">
      <w:pPr>
        <w:ind w:right="-93"/>
      </w:pPr>
      <w:r w:rsidRPr="002E44A6">
        <w:t xml:space="preserve">Del precepto anterior se advierte que, todos los </w:t>
      </w:r>
      <w:r w:rsidRPr="002E44A6">
        <w:rPr>
          <w:b/>
          <w:bCs/>
        </w:rPr>
        <w:t>SUJETOS OBLIGADOS</w:t>
      </w:r>
      <w:r w:rsidRPr="002E44A6">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246EDC" w:rsidRPr="002E44A6" w:rsidRDefault="00246EDC">
      <w:pPr>
        <w:ind w:right="-93"/>
      </w:pPr>
    </w:p>
    <w:p w:rsidR="00246EDC" w:rsidRPr="002E44A6" w:rsidRDefault="00AB55BB">
      <w:pPr>
        <w:widowControl w:val="0"/>
      </w:pPr>
      <w:r w:rsidRPr="002E44A6">
        <w:t xml:space="preserve">Además,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246EDC" w:rsidRPr="002E44A6" w:rsidRDefault="00246EDC"/>
    <w:p w:rsidR="00246EDC" w:rsidRPr="002E44A6" w:rsidRDefault="00AB55BB">
      <w:r w:rsidRPr="002E44A6">
        <w:t xml:space="preserve">Bajo esa premisa, debe partirse de que la solicitud materia de los presentes recursos acumulados versa sobre diversa documentación relacionada con el seguimiento y cumplimiento de los laudos laborales promovidos por ex servidores públicos del Ayuntamiento, correspondiente a los ejercicios fiscales dos mil veintidós, dos mil veintitrés y dos mil veinticuatro, consistente en pólizas de cheque, transferencias o cualquier otro documento que acredite el pago de los adeudos derivados de dichos laudos; el informe presentado por </w:t>
      </w:r>
      <w:r w:rsidR="0092568F">
        <w:t>X XXXXXX</w:t>
      </w:r>
      <w:r w:rsidRPr="002E44A6">
        <w:t>; los laudos y resoluciones correspondientes; así como la documentación que demuestre el pago realizado.</w:t>
      </w:r>
    </w:p>
    <w:p w:rsidR="00246EDC" w:rsidRPr="002E44A6" w:rsidRDefault="00246EDC"/>
    <w:p w:rsidR="00246EDC" w:rsidRPr="002E44A6" w:rsidRDefault="00AB55BB">
      <w:r w:rsidRPr="002E44A6">
        <w:t xml:space="preserve">En ese sentido, no pasa inadvertido para este Instituto que la totalidad de la información requerida corresponde a documentos que, por su propia naturaleza, razonablemente podrían encontrarse registrados en algún soporte documental, ya sea porque fueron generados </w:t>
      </w:r>
      <w:r w:rsidRPr="002E44A6">
        <w:lastRenderedPageBreak/>
        <w:t xml:space="preserve">directamente por </w:t>
      </w:r>
      <w:r w:rsidRPr="002E44A6">
        <w:rPr>
          <w:b/>
          <w:bCs/>
        </w:rPr>
        <w:t>EL SUJETO OBLIGADO</w:t>
      </w:r>
      <w:r w:rsidRPr="002E44A6">
        <w:t>, porque fueron administrados en ejercicio de sus atribuciones o porque obran en su posesión con motivo del ejercicio de las funciones que legalmente tiene encomendadas.</w:t>
      </w:r>
    </w:p>
    <w:p w:rsidR="00246EDC" w:rsidRPr="002E44A6" w:rsidRDefault="00246EDC"/>
    <w:p w:rsidR="00246EDC" w:rsidRPr="002E44A6" w:rsidRDefault="00AB55BB">
      <w:r w:rsidRPr="002E44A6">
        <w:t>Ello encuentra sustento en el artículo 3, fracción XI, de la Ley de Transparencia y Acceso a la Información Pública del Estado de México y Municipios, que establece:</w:t>
      </w:r>
    </w:p>
    <w:p w:rsidR="00246EDC" w:rsidRPr="002E44A6" w:rsidRDefault="00246EDC"/>
    <w:p w:rsidR="00246EDC" w:rsidRPr="002E44A6" w:rsidRDefault="00AB55BB">
      <w:pPr>
        <w:ind w:left="851" w:right="539"/>
        <w:rPr>
          <w:i/>
          <w:iCs/>
        </w:rPr>
      </w:pPr>
      <w:r w:rsidRPr="002E44A6">
        <w:rPr>
          <w:i/>
          <w:iCs/>
        </w:rPr>
        <w:t>"Artículo 3... 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p>
    <w:p w:rsidR="00246EDC" w:rsidRPr="002E44A6" w:rsidRDefault="00246EDC"/>
    <w:p w:rsidR="00246EDC" w:rsidRPr="002E44A6" w:rsidRDefault="00AB55BB">
      <w:r w:rsidRPr="002E44A6">
        <w:t>Asimismo, el artículo 160 de la propia Ley dispone:</w:t>
      </w:r>
    </w:p>
    <w:p w:rsidR="00246EDC" w:rsidRPr="002E44A6" w:rsidRDefault="00246EDC"/>
    <w:p w:rsidR="00246EDC" w:rsidRPr="002E44A6" w:rsidRDefault="00AB55BB">
      <w:pPr>
        <w:ind w:left="851" w:right="539"/>
        <w:rPr>
          <w:i/>
          <w:iCs/>
        </w:rPr>
      </w:pPr>
      <w:r w:rsidRPr="002E44A6">
        <w:rPr>
          <w:i/>
          <w:iCs/>
        </w:rPr>
        <w:t>"Los sujetos obligados deberán otorgar acceso a los documentos que se encuentren en sus archivos o que estén obligados a documentar de acuerdo con sus facultades, competencias o funciones."</w:t>
      </w:r>
    </w:p>
    <w:p w:rsidR="00246EDC" w:rsidRPr="002E44A6" w:rsidRDefault="00246EDC"/>
    <w:p w:rsidR="00246EDC" w:rsidRPr="002E44A6" w:rsidRDefault="00AB55BB">
      <w:r w:rsidRPr="002E44A6">
        <w:t>De la interpretación sistemática de ambos preceptos se desprende que el derecho de acceso a la información pública se satisface mediante la entrega del soporte documental en el que conste la información solicitada, siempre que ésta haya sido generada, administrada o conservada por el sujeto obligado en ejercicio de sus atribuciones.</w:t>
      </w:r>
    </w:p>
    <w:p w:rsidR="00246EDC" w:rsidRPr="002E44A6" w:rsidRDefault="00246EDC"/>
    <w:p w:rsidR="00246EDC" w:rsidRPr="002E44A6" w:rsidRDefault="00AB55BB">
      <w:r w:rsidRPr="002E44A6">
        <w:t xml:space="preserve">Ahora bien, el requerimiento formulado por </w:t>
      </w:r>
      <w:r w:rsidRPr="002E44A6">
        <w:rPr>
          <w:b/>
          <w:bCs/>
        </w:rPr>
        <w:t>LA PARTE RECURRENTE</w:t>
      </w:r>
      <w:r w:rsidRPr="002E44A6">
        <w:t xml:space="preserve"> comprende documentos de distinta naturaleza, cuya generación, administración y resguardo no </w:t>
      </w:r>
      <w:r w:rsidRPr="002E44A6">
        <w:lastRenderedPageBreak/>
        <w:t>necesariamente corresponde a una sola unidad administrativa, sino que, atendiendo a su contenido, pueden involucrar actuaciones de carácter financiero, contable, administrativo y jurídico, realizadas por diversas áreas del Ayuntamiento en el ámbito de sus respectivas competencias.</w:t>
      </w:r>
    </w:p>
    <w:p w:rsidR="00246EDC" w:rsidRPr="002E44A6" w:rsidRDefault="00246EDC"/>
    <w:p w:rsidR="00246EDC" w:rsidRPr="002E44A6" w:rsidRDefault="00AB55BB">
      <w:r w:rsidRPr="002E44A6">
        <w:t>En efecto, la documentación relacionada con el pago de laudos laborales, tales como pólizas de cheque, transferencias, comprobantes de pago o cualquier otro documento que acredite la erogación de recursos públicos, constituye información vinculada con el ejercicio del gasto público, la administración de la hacienda municipal y el registro de las operaciones financieras realizadas por el Ayuntamiento.</w:t>
      </w:r>
    </w:p>
    <w:p w:rsidR="00246EDC" w:rsidRPr="002E44A6" w:rsidRDefault="00246EDC"/>
    <w:p w:rsidR="00246EDC" w:rsidRPr="002E44A6" w:rsidRDefault="00AB55BB">
      <w:r w:rsidRPr="002E44A6">
        <w:t>Por su parte, los informes elaborados con motivo del seguimiento de los asuntos laborales, así como los laudos, resoluciones y demás actuaciones derivadas de los procedimientos jurisdiccionales instaurados por ex servidores públicos, corresponden a documentación generada o administrada durante la atención de controversias laborales, cuya existencia deriva del ejercicio de las atribuciones conferidas a las unidades administrativas encargadas de la representación jurídica del Ayuntamiento, de la administración de los recursos humanos o de aquellas que, conforme a sus competencias, intervienen en el cumplimiento de las resoluciones emitidas por las autoridades jurisdiccionales.</w:t>
      </w:r>
    </w:p>
    <w:p w:rsidR="00246EDC" w:rsidRPr="002E44A6" w:rsidRDefault="00246EDC"/>
    <w:p w:rsidR="00246EDC" w:rsidRPr="002E44A6" w:rsidRDefault="00AB55BB">
      <w:r w:rsidRPr="002E44A6">
        <w:t xml:space="preserve">Así, con independencia del sentido en que finalmente se resuelva la presente controversia, resulta jurídicamente relevante identificar, en primer término, cuáles son las unidades administrativas que, conforme a sus atribuciones, razonablemente podrían generar, administrar, poseer o resguardar cada uno de los documentos solicitados, pues únicamente a partir de dicho análisis será posible determinar si los pronunciamientos emitidos durante la </w:t>
      </w:r>
      <w:r w:rsidRPr="002E44A6">
        <w:lastRenderedPageBreak/>
        <w:t>atención de la solicitud resultan congruentes con la naturaleza de la información requerida y con el deber de documentar previsto en la Ley de la materia.</w:t>
      </w:r>
    </w:p>
    <w:p w:rsidR="00246EDC" w:rsidRPr="002E44A6" w:rsidRDefault="00246EDC"/>
    <w:p w:rsidR="00246EDC" w:rsidRPr="002E44A6" w:rsidRDefault="00AB55BB">
      <w:r w:rsidRPr="002E44A6">
        <w:t>Lo anterior cobra especial importancia, ya que el derecho de acceso a la información no se satisface con la sola emisión de un pronunciamiento por parte de alguna unidad administrativa, sino que exige que la búsqueda y localización de la información se realice en aquellos archivos que, atendiendo a las atribuciones legales de las áreas que integran el sujeto obligado, razonablemente pudieran contener los documentos solicitados. En ese sentido, el análisis que a continuación se desarrolla se realizará atendiendo a cada uno de los conceptos que integran el requerimiento de información, confrontando su naturaleza con las atribuciones de las unidades administrativas que emitieron respuesta y con aquellas que, en su caso, pudieran resultar materialmente competentes para conocer de la información requerida.</w:t>
      </w:r>
    </w:p>
    <w:p w:rsidR="00246EDC" w:rsidRPr="002E44A6" w:rsidRDefault="00246EDC"/>
    <w:p w:rsidR="00246EDC" w:rsidRPr="002E44A6" w:rsidRDefault="00AB55BB">
      <w:r w:rsidRPr="002E44A6">
        <w:t>Respecto de las pólizas de cheque, transferencias y demás documentación que acredite el pago de los adeudos derivados de los laudos laborales.</w:t>
      </w:r>
    </w:p>
    <w:p w:rsidR="00246EDC" w:rsidRPr="002E44A6" w:rsidRDefault="00246EDC"/>
    <w:p w:rsidR="00246EDC" w:rsidRPr="002E44A6" w:rsidRDefault="00AB55BB">
      <w:r w:rsidRPr="002E44A6">
        <w:t xml:space="preserve">En relación con este rubro, este Instituto advierte que </w:t>
      </w:r>
      <w:r w:rsidRPr="002E44A6">
        <w:rPr>
          <w:b/>
          <w:bCs/>
        </w:rPr>
        <w:t>LA PARTE RECURRENTE</w:t>
      </w:r>
      <w:r w:rsidRPr="002E44A6">
        <w:t xml:space="preserve"> solicitó expresamente las pólizas de cheque, transferencias o cualquier otro documento que acreditara el pago de los adeudos derivados de los laudos promovidos por ex servidores públicos del Ayuntamiento durante los ejercicios fiscales dos mil veintidós, dos mil veintitrés y dos mil veinticuatro.</w:t>
      </w:r>
    </w:p>
    <w:p w:rsidR="00246EDC" w:rsidRPr="002E44A6" w:rsidRDefault="00246EDC"/>
    <w:p w:rsidR="00246EDC" w:rsidRPr="002E44A6" w:rsidRDefault="00AB55BB">
      <w:r w:rsidRPr="002E44A6">
        <w:t>Al atender dicho requerimiento, la Tesorería Municipal informó que, previa búsqueda exhaustiva en los archivos que obran en esa unidad administrativa, no localizó documentación relacionada con "</w:t>
      </w:r>
      <w:r w:rsidR="0092568F">
        <w:t>X XXXXXX</w:t>
      </w:r>
      <w:r w:rsidRPr="002E44A6">
        <w:t>".</w:t>
      </w:r>
    </w:p>
    <w:p w:rsidR="00246EDC" w:rsidRPr="002E44A6" w:rsidRDefault="00246EDC"/>
    <w:p w:rsidR="00246EDC" w:rsidRPr="002E44A6" w:rsidRDefault="00AB55BB">
      <w:r w:rsidRPr="002E44A6">
        <w:t>No obstante, antes de determinar el alcance de dicho pronunciamiento, resulta necesario analizar la naturaleza de la información solicitada y las atribuciones legalmente conferidas a la unidad administrativa que emitió la respuesta.</w:t>
      </w:r>
    </w:p>
    <w:p w:rsidR="00246EDC" w:rsidRPr="002E44A6" w:rsidRDefault="00246EDC"/>
    <w:p w:rsidR="00246EDC" w:rsidRPr="002E44A6" w:rsidRDefault="00AB55BB">
      <w:r w:rsidRPr="002E44A6">
        <w:t>En principio, debe señalarse que la documentación relativa al pago de laudos laborales constituye información directamente vinculada con el ejercicio del gasto público, pues toda erogación realizada con cargo al patrimonio municipal requiere, para su validez administrativa, presupuestal y contable, encontrarse respaldada por la documentación comprobatoria correspondiente.</w:t>
      </w:r>
    </w:p>
    <w:p w:rsidR="00246EDC" w:rsidRPr="002E44A6" w:rsidRDefault="00246EDC"/>
    <w:p w:rsidR="00246EDC" w:rsidRPr="002E44A6" w:rsidRDefault="00AB55BB">
      <w:r w:rsidRPr="002E44A6">
        <w:t>Lo anterior encuentra sustento en el artículo 95 de la Ley Orgánica Municipal del Estado de México, el cual dispone:</w:t>
      </w:r>
    </w:p>
    <w:p w:rsidR="00246EDC" w:rsidRPr="002E44A6" w:rsidRDefault="00246EDC"/>
    <w:p w:rsidR="00246EDC" w:rsidRPr="002E44A6" w:rsidRDefault="00AB55BB">
      <w:r w:rsidRPr="002E44A6">
        <w:t>Artículo 95. Son atribuciones de la Tesorería Municipal:</w:t>
      </w:r>
    </w:p>
    <w:p w:rsidR="00246EDC" w:rsidRPr="002E44A6" w:rsidRDefault="00246EDC"/>
    <w:p w:rsidR="00246EDC" w:rsidRPr="002E44A6" w:rsidRDefault="00AB55BB">
      <w:pPr>
        <w:ind w:left="851" w:right="680"/>
        <w:rPr>
          <w:i/>
          <w:iCs/>
        </w:rPr>
      </w:pPr>
      <w:r w:rsidRPr="002E44A6">
        <w:rPr>
          <w:i/>
          <w:iCs/>
        </w:rPr>
        <w:t>“I. Administrar la hacienda pública municipal;</w:t>
      </w:r>
    </w:p>
    <w:p w:rsidR="00246EDC" w:rsidRPr="002E44A6" w:rsidRDefault="00AB55BB">
      <w:pPr>
        <w:ind w:left="851" w:right="680"/>
        <w:rPr>
          <w:i/>
          <w:iCs/>
        </w:rPr>
      </w:pPr>
      <w:r w:rsidRPr="002E44A6">
        <w:rPr>
          <w:i/>
          <w:iCs/>
        </w:rPr>
        <w:t>(…)</w:t>
      </w:r>
    </w:p>
    <w:p w:rsidR="00246EDC" w:rsidRPr="002E44A6" w:rsidRDefault="00AB55BB">
      <w:pPr>
        <w:ind w:left="851" w:right="680"/>
        <w:rPr>
          <w:i/>
          <w:iCs/>
        </w:rPr>
      </w:pPr>
      <w:r w:rsidRPr="002E44A6">
        <w:rPr>
          <w:i/>
          <w:iCs/>
        </w:rPr>
        <w:t>IV. Llevar los registros contables, financieros y administrativos de los ingresos, egresos e inventarios del municipio.”</w:t>
      </w:r>
    </w:p>
    <w:p w:rsidR="00246EDC" w:rsidRPr="002E44A6" w:rsidRDefault="00246EDC"/>
    <w:p w:rsidR="00246EDC" w:rsidRPr="002E44A6" w:rsidRDefault="00AB55BB">
      <w:r w:rsidRPr="002E44A6">
        <w:t>De igual forma, el Código Financiero del Estado de México y Municipios establece:</w:t>
      </w:r>
    </w:p>
    <w:p w:rsidR="00246EDC" w:rsidRPr="002E44A6" w:rsidRDefault="00246EDC"/>
    <w:p w:rsidR="00246EDC" w:rsidRPr="002E44A6" w:rsidRDefault="00AB55BB">
      <w:pPr>
        <w:ind w:left="851" w:right="680"/>
        <w:rPr>
          <w:i/>
          <w:iCs/>
        </w:rPr>
      </w:pPr>
      <w:r w:rsidRPr="002E44A6">
        <w:rPr>
          <w:i/>
          <w:iCs/>
        </w:rPr>
        <w:t>“Artículo 344. Todo registro contable y presupuestal deberá estar soportado con la documentación comprobatoria original que justifique las operaciones realizadas.”</w:t>
      </w:r>
    </w:p>
    <w:p w:rsidR="00246EDC" w:rsidRPr="002E44A6" w:rsidRDefault="00246EDC">
      <w:pPr>
        <w:ind w:left="851" w:right="680"/>
        <w:rPr>
          <w:i/>
          <w:iCs/>
        </w:rPr>
      </w:pPr>
    </w:p>
    <w:p w:rsidR="00246EDC" w:rsidRPr="002E44A6" w:rsidRDefault="00AB55BB">
      <w:r w:rsidRPr="002E44A6">
        <w:lastRenderedPageBreak/>
        <w:t>Asimismo:</w:t>
      </w:r>
    </w:p>
    <w:p w:rsidR="00246EDC" w:rsidRPr="002E44A6" w:rsidRDefault="00246EDC"/>
    <w:p w:rsidR="00246EDC" w:rsidRPr="002E44A6" w:rsidRDefault="00AB55BB">
      <w:pPr>
        <w:ind w:left="851" w:right="680"/>
      </w:pPr>
      <w:r w:rsidRPr="002E44A6">
        <w:rPr>
          <w:i/>
          <w:iCs/>
        </w:rPr>
        <w:t>“Artículo 345. Tratándose de comprobantes fiscales digitales, éstos deberán incorporarse a la</w:t>
      </w:r>
      <w:r w:rsidRPr="002E44A6">
        <w:t xml:space="preserve"> </w:t>
      </w:r>
      <w:r w:rsidRPr="002E44A6">
        <w:rPr>
          <w:i/>
          <w:iCs/>
        </w:rPr>
        <w:t>documentación soporte de las pólizas correspondientes.”</w:t>
      </w:r>
    </w:p>
    <w:p w:rsidR="00246EDC" w:rsidRPr="002E44A6" w:rsidRDefault="00246EDC"/>
    <w:p w:rsidR="00246EDC" w:rsidRPr="002E44A6" w:rsidRDefault="00AB55BB">
      <w:r w:rsidRPr="002E44A6">
        <w:t>De las disposiciones antes transcritas se desprende que toda salida de recursos públicos debe encontrarse debidamente documentada mediante los soportes administrativos, presupuestales, financieros y contables que acrediten la legalidad de la operación realizada.</w:t>
      </w:r>
    </w:p>
    <w:p w:rsidR="00246EDC" w:rsidRPr="002E44A6" w:rsidRDefault="00246EDC"/>
    <w:p w:rsidR="00246EDC" w:rsidRPr="002E44A6" w:rsidRDefault="00AB55BB">
      <w:r w:rsidRPr="002E44A6">
        <w:t>En ese sentido, cuando un sujeto obligado realiza el pago derivado del cumplimiento de un laudo laboral, ordinariamente se generan diversos documentos que permiten acreditar la operación financiera correspondiente, entre ellos pólizas contables, pólizas de cheque, comprobantes de transferencia electrónica, solicitudes de pago, registros presupuestales, comprobantes fiscales, estados de cuenta o cualquier otra documentación justificativa y comprobatoria del egreso.</w:t>
      </w:r>
    </w:p>
    <w:p w:rsidR="00246EDC" w:rsidRPr="002E44A6" w:rsidRDefault="00246EDC"/>
    <w:p w:rsidR="00246EDC" w:rsidRPr="002E44A6" w:rsidRDefault="00AB55BB">
      <w:r w:rsidRPr="002E44A6">
        <w:t>Así, la existencia de dicha documentación no deriva de una obligación creada con motivo de la solicitud de acceso a la información, sino del propio marco normativo que regula la administración de los recursos públicos y el registro de las operaciones financieras efectuadas por los municipios.</w:t>
      </w:r>
    </w:p>
    <w:p w:rsidR="00246EDC" w:rsidRPr="002E44A6" w:rsidRDefault="00246EDC"/>
    <w:p w:rsidR="00246EDC" w:rsidRPr="002E44A6" w:rsidRDefault="00AB55BB">
      <w:r w:rsidRPr="002E44A6">
        <w:t xml:space="preserve">Bajo esa lógica, este Instituto considera que la información requerida por </w:t>
      </w:r>
      <w:r w:rsidRPr="002E44A6">
        <w:rPr>
          <w:b/>
          <w:bCs/>
        </w:rPr>
        <w:t>LA PARTE RECURRENTE</w:t>
      </w:r>
      <w:r w:rsidRPr="002E44A6">
        <w:t xml:space="preserve"> corresponde a documentos cuya generación resulta jurídicamente razonable cuando el Ayuntamiento hubiera dado cumplimiento a laudos laborales mediante la erogación de recursos públicos.</w:t>
      </w:r>
    </w:p>
    <w:p w:rsidR="00246EDC" w:rsidRPr="002E44A6" w:rsidRDefault="00246EDC"/>
    <w:p w:rsidR="00246EDC" w:rsidRPr="002E44A6" w:rsidRDefault="00AB55BB">
      <w:r w:rsidRPr="002E44A6">
        <w:lastRenderedPageBreak/>
        <w:t>Ahora bien, una vez establecida la naturaleza de la información solicitada y las atribuciones de la Tesorería Municipal, procede analizar el alcance del pronunciamiento emitido por dicha unidad administrativa.</w:t>
      </w:r>
    </w:p>
    <w:p w:rsidR="00246EDC" w:rsidRPr="002E44A6" w:rsidRDefault="00246EDC"/>
    <w:p w:rsidR="00246EDC" w:rsidRPr="002E44A6" w:rsidRDefault="00AB55BB">
      <w:r w:rsidRPr="002E44A6">
        <w:t>Al respecto, se observa que la respuesta proporcionada se constriñe a señalar que, previa búsqueda exhaustiva, no fue localizada documentación relacionada con "</w:t>
      </w:r>
      <w:r w:rsidR="0092568F">
        <w:t>X XXXXXX</w:t>
      </w:r>
      <w:r w:rsidRPr="002E44A6">
        <w:t>".</w:t>
      </w:r>
    </w:p>
    <w:p w:rsidR="00246EDC" w:rsidRPr="002E44A6" w:rsidRDefault="00246EDC"/>
    <w:p w:rsidR="00246EDC" w:rsidRPr="002E44A6" w:rsidRDefault="00AB55BB">
      <w:r w:rsidRPr="002E44A6">
        <w:t xml:space="preserve">Sin embargo, este Instituto advierte que el requerimiento formulado por </w:t>
      </w:r>
      <w:r w:rsidRPr="002E44A6">
        <w:rPr>
          <w:b/>
          <w:bCs/>
        </w:rPr>
        <w:t xml:space="preserve">LA PARTE RECURRENTE </w:t>
      </w:r>
      <w:r w:rsidRPr="002E44A6">
        <w:t>no se limitó a solicitar el informe elaborado por dicha persona o despacho, sino que comprendió, de manera independiente, las pólizas de cheque, transferencias y demás documentos comprobatorios del pago de los laudos laborales.</w:t>
      </w:r>
    </w:p>
    <w:p w:rsidR="00246EDC" w:rsidRPr="002E44A6" w:rsidRDefault="00246EDC"/>
    <w:p w:rsidR="00246EDC" w:rsidRPr="002E44A6" w:rsidRDefault="00AB55BB">
      <w:r w:rsidRPr="002E44A6">
        <w:t>En otras palabras, aun cuando eventualmente no obrara en los archivos de la Tesorería documentación relacionada con "</w:t>
      </w:r>
      <w:r w:rsidR="0092568F">
        <w:t>X XXXXXX</w:t>
      </w:r>
      <w:r w:rsidRPr="002E44A6">
        <w:t>", ello no eximía a dicha unidad administrativa de emitir un pronunciamiento específico respecto de los restantes documentos expresamente solicitados, particularmente aquellos vinculados con las erogaciones efectuadas para el cumplimiento de laudos laborales, cuya generación y resguardo guarda relación directa con las atribuciones que la Ley Orgánica Municipal y el Código Financiero confieren a esa dependencia.</w:t>
      </w:r>
    </w:p>
    <w:p w:rsidR="00246EDC" w:rsidRPr="002E44A6" w:rsidRDefault="00246EDC"/>
    <w:p w:rsidR="00246EDC" w:rsidRPr="002E44A6" w:rsidRDefault="00AB55BB">
      <w:r w:rsidRPr="002E44A6">
        <w:t>De ahí que el pronunciamiento emitido por la Tesorería Municipal, por sí mismo, no resulte suficiente para establecer si realizó una búsqueda respecto de la totalidad de los documentos requeridos o únicamente respecto del informe atribuido a "</w:t>
      </w:r>
      <w:r w:rsidR="0092568F">
        <w:t>X XXXXXX</w:t>
      </w:r>
      <w:r w:rsidRPr="002E44A6">
        <w:t xml:space="preserve">", circunstancia que impide generar certeza sobre el alcance real de la búsqueda efectuada y, por ende, sobre la atención integral del requerimiento formulado por </w:t>
      </w:r>
      <w:r w:rsidRPr="002E44A6">
        <w:rPr>
          <w:b/>
          <w:bCs/>
        </w:rPr>
        <w:t>LA PARTE RECURRENTE.</w:t>
      </w:r>
    </w:p>
    <w:p w:rsidR="00246EDC" w:rsidRPr="002E44A6" w:rsidRDefault="00246E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pPr>
    </w:p>
    <w:p w:rsidR="00246EDC" w:rsidRPr="002E44A6" w:rsidRDefault="00AB55BB">
      <w:pPr>
        <w:tabs>
          <w:tab w:val="left" w:pos="4962"/>
        </w:tabs>
        <w:rPr>
          <w:b/>
          <w:bCs/>
          <w:u w:val="single"/>
        </w:rPr>
      </w:pPr>
      <w:r w:rsidRPr="002E44A6">
        <w:rPr>
          <w:b/>
          <w:bCs/>
          <w:u w:val="single"/>
        </w:rPr>
        <w:lastRenderedPageBreak/>
        <w:t xml:space="preserve">Respecto del informe presentado por </w:t>
      </w:r>
      <w:r w:rsidR="0092568F">
        <w:rPr>
          <w:b/>
          <w:bCs/>
          <w:u w:val="single"/>
        </w:rPr>
        <w:t>X XXXXXX</w:t>
      </w:r>
      <w:r w:rsidRPr="002E44A6">
        <w:rPr>
          <w:b/>
          <w:bCs/>
          <w:u w:val="single"/>
        </w:rPr>
        <w:t>.</w:t>
      </w:r>
    </w:p>
    <w:p w:rsidR="00246EDC" w:rsidRPr="002E44A6" w:rsidRDefault="00246EDC">
      <w:pPr>
        <w:tabs>
          <w:tab w:val="left" w:pos="4962"/>
        </w:tabs>
      </w:pPr>
    </w:p>
    <w:p w:rsidR="00246EDC" w:rsidRPr="002E44A6" w:rsidRDefault="00AB55BB">
      <w:pPr>
        <w:tabs>
          <w:tab w:val="left" w:pos="4962"/>
        </w:tabs>
      </w:pPr>
      <w:r w:rsidRPr="002E44A6">
        <w:t xml:space="preserve">Por cuanto hace a este rubro, </w:t>
      </w:r>
      <w:r w:rsidRPr="002E44A6">
        <w:rPr>
          <w:b/>
          <w:bCs/>
        </w:rPr>
        <w:t>LA PARTE RECURRENTE</w:t>
      </w:r>
      <w:r w:rsidRPr="002E44A6">
        <w:t xml:space="preserve"> solicitó el informe presentado por </w:t>
      </w:r>
      <w:r w:rsidR="0092568F">
        <w:t>X XXXXXX</w:t>
      </w:r>
      <w:r w:rsidRPr="002E44A6">
        <w:t>, precisando que éste fuera proporcionado en la periodicidad en que hubiese sido elaborado, ya fuera mensual, trimestral o bajo cualquier otra modalidad durante los ejercicios fiscales dos mil veintidós, dos mil veintitrés y dos mil veinticuatro.</w:t>
      </w:r>
    </w:p>
    <w:p w:rsidR="00246EDC" w:rsidRPr="002E44A6" w:rsidRDefault="00246EDC">
      <w:pPr>
        <w:tabs>
          <w:tab w:val="left" w:pos="4962"/>
        </w:tabs>
      </w:pPr>
    </w:p>
    <w:p w:rsidR="00246EDC" w:rsidRPr="002E44A6" w:rsidRDefault="00AB55BB">
      <w:pPr>
        <w:tabs>
          <w:tab w:val="left" w:pos="4962"/>
        </w:tabs>
      </w:pPr>
      <w:r w:rsidRPr="002E44A6">
        <w:t>Al respecto, la Tesorería Municipal informó que, previa búsqueda exhaustiva en sus archivos, no localizó documentación relacionada con "</w:t>
      </w:r>
      <w:r w:rsidR="0092568F">
        <w:t>X XXXXXX</w:t>
      </w:r>
      <w:r w:rsidRPr="002E44A6">
        <w:t>". Por su parte, la Consejería Jurídica señaló que, derivado del cambio de administración, no cuenta con archivos de años anteriores, por lo que se encontraba materialmente imposibilitada para remitir los informes solicitados.</w:t>
      </w:r>
    </w:p>
    <w:p w:rsidR="00246EDC" w:rsidRPr="002E44A6" w:rsidRDefault="00246EDC">
      <w:pPr>
        <w:tabs>
          <w:tab w:val="left" w:pos="4962"/>
        </w:tabs>
      </w:pPr>
    </w:p>
    <w:p w:rsidR="00246EDC" w:rsidRPr="002E44A6" w:rsidRDefault="00AB55BB">
      <w:pPr>
        <w:tabs>
          <w:tab w:val="left" w:pos="4962"/>
        </w:tabs>
      </w:pPr>
      <w:r w:rsidRPr="002E44A6">
        <w:t>No obstante, este Instituto advierte la existencia de un antecedente estrechamente vinculado con la materia del presente recurso.</w:t>
      </w:r>
    </w:p>
    <w:p w:rsidR="00246EDC" w:rsidRPr="002E44A6" w:rsidRDefault="00246EDC">
      <w:pPr>
        <w:tabs>
          <w:tab w:val="left" w:pos="4962"/>
        </w:tabs>
      </w:pPr>
    </w:p>
    <w:p w:rsidR="00246EDC" w:rsidRPr="002E44A6" w:rsidRDefault="00AB55BB">
      <w:pPr>
        <w:tabs>
          <w:tab w:val="left" w:pos="4962"/>
        </w:tabs>
      </w:pPr>
      <w:r w:rsidRPr="002E44A6">
        <w:t xml:space="preserve">En efecto, al resolver el recurso de revisión 04487/INFOEM/IP/RR/2025, </w:t>
      </w:r>
      <w:r w:rsidRPr="002E44A6">
        <w:rPr>
          <w:b/>
          <w:bCs/>
        </w:rPr>
        <w:t>LA PARTE RECURRENTE</w:t>
      </w:r>
      <w:r w:rsidRPr="002E44A6">
        <w:t xml:space="preserve"> solicitó, entre otros aspectos, "el último informe presentado por temas laborales" por parte de la prestadora de servicios </w:t>
      </w:r>
      <w:r w:rsidR="0092568F">
        <w:t>X XXXXXX</w:t>
      </w:r>
      <w:r w:rsidRPr="002E44A6">
        <w:t>.</w:t>
      </w:r>
    </w:p>
    <w:p w:rsidR="00246EDC" w:rsidRPr="002E44A6" w:rsidRDefault="00246EDC">
      <w:pPr>
        <w:tabs>
          <w:tab w:val="left" w:pos="4962"/>
        </w:tabs>
      </w:pPr>
    </w:p>
    <w:p w:rsidR="00246EDC" w:rsidRPr="002E44A6" w:rsidRDefault="00AB55BB">
      <w:pPr>
        <w:tabs>
          <w:tab w:val="left" w:pos="4962"/>
        </w:tabs>
      </w:pPr>
      <w:r w:rsidRPr="002E44A6">
        <w:t>En atención a dicho requerimiento, la propia Consejería Jurídica informó expresamente que:</w:t>
      </w:r>
    </w:p>
    <w:p w:rsidR="00246EDC" w:rsidRPr="002E44A6" w:rsidRDefault="00246EDC">
      <w:pPr>
        <w:tabs>
          <w:tab w:val="left" w:pos="4962"/>
        </w:tabs>
      </w:pPr>
    </w:p>
    <w:p w:rsidR="00246EDC" w:rsidRPr="002E44A6" w:rsidRDefault="00AB55BB">
      <w:pPr>
        <w:numPr>
          <w:ilvl w:val="0"/>
          <w:numId w:val="4"/>
        </w:numPr>
        <w:pBdr>
          <w:top w:val="nil"/>
          <w:left w:val="nil"/>
          <w:bottom w:val="nil"/>
          <w:right w:val="nil"/>
          <w:between w:val="nil"/>
        </w:pBdr>
        <w:tabs>
          <w:tab w:val="left" w:pos="4962"/>
        </w:tabs>
      </w:pPr>
      <w:r w:rsidRPr="002E44A6">
        <w:rPr>
          <w:color w:val="000000"/>
        </w:rPr>
        <w:t>Se exhibía el poder otorgado por el Ayuntamiento para la representación en asuntos laborales;</w:t>
      </w:r>
    </w:p>
    <w:p w:rsidR="00246EDC" w:rsidRPr="002E44A6" w:rsidRDefault="00AB55BB">
      <w:pPr>
        <w:numPr>
          <w:ilvl w:val="0"/>
          <w:numId w:val="4"/>
        </w:numPr>
        <w:pBdr>
          <w:top w:val="nil"/>
          <w:left w:val="nil"/>
          <w:bottom w:val="nil"/>
          <w:right w:val="nil"/>
          <w:between w:val="nil"/>
        </w:pBdr>
        <w:tabs>
          <w:tab w:val="left" w:pos="4962"/>
        </w:tabs>
      </w:pPr>
      <w:r w:rsidRPr="002E44A6">
        <w:rPr>
          <w:color w:val="000000"/>
        </w:rPr>
        <w:t>Se habían pagado noventa y un laudos;</w:t>
      </w:r>
    </w:p>
    <w:p w:rsidR="00246EDC" w:rsidRPr="002E44A6" w:rsidRDefault="00AB55BB">
      <w:pPr>
        <w:numPr>
          <w:ilvl w:val="0"/>
          <w:numId w:val="4"/>
        </w:numPr>
        <w:pBdr>
          <w:top w:val="nil"/>
          <w:left w:val="nil"/>
          <w:bottom w:val="nil"/>
          <w:right w:val="nil"/>
          <w:between w:val="nil"/>
        </w:pBdr>
        <w:tabs>
          <w:tab w:val="left" w:pos="4962"/>
        </w:tabs>
      </w:pPr>
      <w:r w:rsidRPr="002E44A6">
        <w:rPr>
          <w:color w:val="000000"/>
        </w:rPr>
        <w:t>Existían trescientos dos laudos en proceso;</w:t>
      </w:r>
    </w:p>
    <w:p w:rsidR="00246EDC" w:rsidRPr="002E44A6" w:rsidRDefault="00AB55BB">
      <w:pPr>
        <w:numPr>
          <w:ilvl w:val="0"/>
          <w:numId w:val="4"/>
        </w:numPr>
        <w:pBdr>
          <w:top w:val="nil"/>
          <w:left w:val="nil"/>
          <w:bottom w:val="nil"/>
          <w:right w:val="nil"/>
          <w:between w:val="nil"/>
        </w:pBdr>
        <w:tabs>
          <w:tab w:val="left" w:pos="4962"/>
        </w:tabs>
      </w:pPr>
      <w:r w:rsidRPr="002E44A6">
        <w:rPr>
          <w:color w:val="000000"/>
        </w:rPr>
        <w:t>Se contaba con mil doscientos treinta litigios en proceso; y</w:t>
      </w:r>
    </w:p>
    <w:p w:rsidR="00246EDC" w:rsidRPr="002E44A6" w:rsidRDefault="00AB55BB">
      <w:pPr>
        <w:numPr>
          <w:ilvl w:val="0"/>
          <w:numId w:val="4"/>
        </w:numPr>
        <w:pBdr>
          <w:top w:val="nil"/>
          <w:left w:val="nil"/>
          <w:bottom w:val="nil"/>
          <w:right w:val="nil"/>
          <w:between w:val="nil"/>
        </w:pBdr>
        <w:tabs>
          <w:tab w:val="left" w:pos="4962"/>
        </w:tabs>
        <w:rPr>
          <w:color w:val="000000"/>
        </w:rPr>
      </w:pPr>
      <w:r w:rsidRPr="002E44A6">
        <w:rPr>
          <w:color w:val="000000"/>
          <w:u w:val="single"/>
        </w:rPr>
        <w:lastRenderedPageBreak/>
        <w:t>Se remitía el último informe presentado por temas laborales.</w:t>
      </w:r>
    </w:p>
    <w:p w:rsidR="00246EDC" w:rsidRPr="002E44A6" w:rsidRDefault="00246EDC">
      <w:pPr>
        <w:tabs>
          <w:tab w:val="left" w:pos="4962"/>
        </w:tabs>
      </w:pPr>
    </w:p>
    <w:p w:rsidR="00246EDC" w:rsidRPr="002E44A6" w:rsidRDefault="00AB55BB">
      <w:pPr>
        <w:tabs>
          <w:tab w:val="left" w:pos="4962"/>
        </w:tabs>
      </w:pPr>
      <w:r w:rsidRPr="002E44A6">
        <w:t>Asimismo, dentro de la documentación entregada en cumplimiento a dicha solicitud obra, entre otros documentos, la reproducción de la copia certificada del poder especial para pleitos y cobranzas y administración de asuntos laborales otorgado en favor de la licenciada en Derecho Alma Mirna Merino Fontova, así como el Informe de resultados de asuntos en materia laboral al cierre del treinta y uno de diciembre de dos mil veinticuatro.</w:t>
      </w:r>
    </w:p>
    <w:p w:rsidR="00246EDC" w:rsidRPr="002E44A6" w:rsidRDefault="00246EDC">
      <w:pPr>
        <w:tabs>
          <w:tab w:val="left" w:pos="4962"/>
        </w:tabs>
      </w:pPr>
    </w:p>
    <w:p w:rsidR="00246EDC" w:rsidRPr="002E44A6" w:rsidRDefault="00AB55BB">
      <w:pPr>
        <w:tabs>
          <w:tab w:val="left" w:pos="4962"/>
        </w:tabs>
      </w:pPr>
      <w:r w:rsidRPr="002E44A6">
        <w:t>Dicho antecedente adquiere especial relevancia para la resolución del presente asunto, pues evidencia que la propia Consejería Jurídica reconoció, en un diverso procedimiento de acceso a la información, la existencia de un informe elaborado con motivo de la atención de los asuntos laborales del Ayuntamiento y, además, procedió a su entrega al particular.</w:t>
      </w:r>
    </w:p>
    <w:p w:rsidR="00246EDC" w:rsidRPr="002E44A6" w:rsidRDefault="00246EDC">
      <w:pPr>
        <w:tabs>
          <w:tab w:val="left" w:pos="4962"/>
        </w:tabs>
      </w:pPr>
    </w:p>
    <w:p w:rsidR="00246EDC" w:rsidRPr="002E44A6" w:rsidRDefault="00AB55BB">
      <w:pPr>
        <w:tabs>
          <w:tab w:val="left" w:pos="4962"/>
        </w:tabs>
      </w:pPr>
      <w:r w:rsidRPr="002E44A6">
        <w:t xml:space="preserve">En ese contexto, la manifestación realizada en el presente asunto, consistente en que derivado del cambio de administración no se cuenta con archivos de años anteriores para remitir los informes solicitados, debe analizarse con especial cautela, pues existe un antecedente objetivo que demuestra que, al menos respecto del ejercicio fiscal dos mil veinticuatro, dicha documentación formó parte de los archivos del propio </w:t>
      </w:r>
      <w:r w:rsidRPr="002E44A6">
        <w:rPr>
          <w:b/>
          <w:bCs/>
        </w:rPr>
        <w:t>SUJETO OBLIGADO</w:t>
      </w:r>
      <w:r w:rsidRPr="002E44A6">
        <w:t xml:space="preserve"> y fue entregada en ejercicio del derecho de acceso a la información.</w:t>
      </w:r>
    </w:p>
    <w:p w:rsidR="00246EDC" w:rsidRPr="002E44A6" w:rsidRDefault="00246EDC">
      <w:pPr>
        <w:tabs>
          <w:tab w:val="left" w:pos="4962"/>
        </w:tabs>
      </w:pPr>
    </w:p>
    <w:p w:rsidR="00246EDC" w:rsidRPr="002E44A6" w:rsidRDefault="00AB55BB">
      <w:pPr>
        <w:tabs>
          <w:tab w:val="left" w:pos="4962"/>
        </w:tabs>
      </w:pPr>
      <w:r w:rsidRPr="002E44A6">
        <w:t xml:space="preserve">Lo anterior no implica, por sí mismo, afirmar la existencia de los informes correspondientes a los ejercicios fiscales dos mil veintidós y dos mil veintitrés; sin embargo, sí constituye un elemento objetivo que genera una expectativa razonable respecto de la existencia de documentación de la misma naturaleza, particularmente si se considera que </w:t>
      </w:r>
      <w:r w:rsidRPr="002E44A6">
        <w:rPr>
          <w:b/>
          <w:bCs/>
        </w:rPr>
        <w:t>LA PARTE RECURRENTE</w:t>
      </w:r>
      <w:r w:rsidRPr="002E44A6">
        <w:t xml:space="preserve"> solicitó que se proporcionara el informe en la periodicidad en que hubiese sido elaborado, ya fuera mensual, trimestral o bajo cualquier otra modalidad.</w:t>
      </w:r>
    </w:p>
    <w:p w:rsidR="00246EDC" w:rsidRPr="002E44A6" w:rsidRDefault="00246EDC">
      <w:pPr>
        <w:tabs>
          <w:tab w:val="left" w:pos="4962"/>
        </w:tabs>
      </w:pPr>
    </w:p>
    <w:p w:rsidR="00246EDC" w:rsidRPr="002E44A6" w:rsidRDefault="00AB55BB">
      <w:pPr>
        <w:tabs>
          <w:tab w:val="left" w:pos="4962"/>
        </w:tabs>
      </w:pPr>
      <w:r w:rsidRPr="002E44A6">
        <w:t xml:space="preserve">En consecuencia, el antecedente descrito constituye un elemento que deberá ser ponderado al analizar la exhaustividad de la búsqueda realizada por </w:t>
      </w:r>
      <w:r w:rsidRPr="002E44A6">
        <w:rPr>
          <w:b/>
          <w:bCs/>
        </w:rPr>
        <w:t>EL SUJETO OBLIGADO</w:t>
      </w:r>
      <w:r w:rsidRPr="002E44A6">
        <w:t>, así como la suficiencia de los pronunciamientos emitidos por las unidades administrativas que atendieron la solicitud.</w:t>
      </w:r>
    </w:p>
    <w:p w:rsidR="00246EDC" w:rsidRPr="002E44A6" w:rsidRDefault="00246EDC">
      <w:pPr>
        <w:tabs>
          <w:tab w:val="left" w:pos="4962"/>
        </w:tabs>
      </w:pPr>
    </w:p>
    <w:p w:rsidR="00246EDC" w:rsidRPr="002E44A6" w:rsidRDefault="00AB55BB">
      <w:pPr>
        <w:tabs>
          <w:tab w:val="left" w:pos="4962"/>
        </w:tabs>
        <w:rPr>
          <w:b/>
          <w:bCs/>
          <w:u w:val="single"/>
        </w:rPr>
      </w:pPr>
      <w:r w:rsidRPr="002E44A6">
        <w:rPr>
          <w:b/>
          <w:bCs/>
          <w:u w:val="single"/>
        </w:rPr>
        <w:t>Respecto de los laudos, las resoluciones y la documentación que acredite el pago.</w:t>
      </w:r>
    </w:p>
    <w:p w:rsidR="00246EDC" w:rsidRPr="002E44A6" w:rsidRDefault="00246EDC">
      <w:pPr>
        <w:tabs>
          <w:tab w:val="left" w:pos="4962"/>
        </w:tabs>
      </w:pPr>
    </w:p>
    <w:p w:rsidR="00246EDC" w:rsidRPr="002E44A6" w:rsidRDefault="00AB55BB">
      <w:pPr>
        <w:tabs>
          <w:tab w:val="left" w:pos="4962"/>
        </w:tabs>
      </w:pPr>
      <w:r w:rsidRPr="002E44A6">
        <w:t xml:space="preserve">Ahora bien, por lo que hace a este bloque de información, </w:t>
      </w:r>
      <w:r w:rsidRPr="002E44A6">
        <w:rPr>
          <w:b/>
          <w:bCs/>
        </w:rPr>
        <w:t>LA PARTE RECURRENTE</w:t>
      </w:r>
      <w:r w:rsidRPr="002E44A6">
        <w:t xml:space="preserve"> solicitó copia de los laudos, las resoluciones emitidas dentro de los procedimientos laborales promovidos por ex servidores públicos, así como la documentación que acreditara el pago de los adeudos respectivos o, en caso de no haberse efectuado, aquella en la que constaran las razones por las cuales el Ayuntamiento no había dado cumplimiento a dichas determinaciones.</w:t>
      </w:r>
    </w:p>
    <w:p w:rsidR="00246EDC" w:rsidRPr="002E44A6" w:rsidRDefault="00246EDC">
      <w:pPr>
        <w:tabs>
          <w:tab w:val="left" w:pos="4962"/>
        </w:tabs>
      </w:pPr>
    </w:p>
    <w:p w:rsidR="00246EDC" w:rsidRPr="002E44A6" w:rsidRDefault="00AB55BB">
      <w:pPr>
        <w:tabs>
          <w:tab w:val="left" w:pos="4962"/>
        </w:tabs>
      </w:pPr>
      <w:r w:rsidRPr="002E44A6">
        <w:t>Al respecto, este Instituto advierte que la información requerida se encuentra directamente vinculada con la conclusión y ejecución de procedimientos jurisdiccionales en materia laboral, por lo que, atendiendo a su propia naturaleza, razonablemente podría obrar en los expedientes administrativos y judiciales que, con motivo de dichos asuntos, integran las unidades administrativas competentes.</w:t>
      </w:r>
    </w:p>
    <w:p w:rsidR="00246EDC" w:rsidRPr="002E44A6" w:rsidRDefault="00246EDC">
      <w:pPr>
        <w:tabs>
          <w:tab w:val="left" w:pos="4962"/>
        </w:tabs>
      </w:pPr>
    </w:p>
    <w:p w:rsidR="00246EDC" w:rsidRPr="002E44A6" w:rsidRDefault="00AB55BB">
      <w:pPr>
        <w:tabs>
          <w:tab w:val="left" w:pos="4962"/>
        </w:tabs>
      </w:pPr>
      <w:r w:rsidRPr="002E44A6">
        <w:t>En efecto, tanto los laudos como las resoluciones emitidas por las autoridades jurisdiccionales constituyen documentos que forman parte del expediente de cada procedimiento laboral y, una vez notificados al Ayuntamiento, generan consecuencias jurídicas que deben ser atendidas por las áreas encargadas de la representación legal, del seguimiento de los litigios y, en su caso, del cumplimiento de las condenas impuestas.</w:t>
      </w:r>
    </w:p>
    <w:p w:rsidR="00246EDC" w:rsidRPr="002E44A6" w:rsidRDefault="00246EDC">
      <w:pPr>
        <w:tabs>
          <w:tab w:val="left" w:pos="4962"/>
        </w:tabs>
      </w:pPr>
    </w:p>
    <w:p w:rsidR="00246EDC" w:rsidRPr="002E44A6" w:rsidRDefault="00AB55BB">
      <w:pPr>
        <w:tabs>
          <w:tab w:val="left" w:pos="4962"/>
        </w:tabs>
      </w:pPr>
      <w:r w:rsidRPr="002E44A6">
        <w:t>Asimismo, cuando dichas resoluciones implican el pago de prestaciones económicas a cargo del Ayuntamiento, necesariamente se generan actuaciones administrativas posteriores encaminadas a dar cumplimiento a la determinación judicial, las cuales ordinariamente se documentan mediante oficios, acuerdos, solicitudes de pago, registros presupuestales, pólizas contables, transferencias, cheques y demás documentación comprobatoria que permita acreditar la correcta aplicación de los recursos públicos destinados para tal efecto.</w:t>
      </w:r>
    </w:p>
    <w:p w:rsidR="00246EDC" w:rsidRPr="002E44A6" w:rsidRDefault="00246EDC">
      <w:pPr>
        <w:tabs>
          <w:tab w:val="left" w:pos="4962"/>
        </w:tabs>
      </w:pPr>
    </w:p>
    <w:p w:rsidR="00246EDC" w:rsidRPr="002E44A6" w:rsidRDefault="00AB55BB">
      <w:pPr>
        <w:tabs>
          <w:tab w:val="left" w:pos="4962"/>
        </w:tabs>
      </w:pPr>
      <w:r w:rsidRPr="002E44A6">
        <w:t>Bajo esa lógica, este Instituto estima que la información requerida no constituye documentación aislada o independiente, sino que forma parte de una misma secuencia administrativa y jurisdiccional integrada por los expedientes laborales, las resoluciones que ponen fin a los procedimientos y las actuaciones realizadas para su cumplimiento.</w:t>
      </w:r>
    </w:p>
    <w:p w:rsidR="00246EDC" w:rsidRPr="002E44A6" w:rsidRDefault="00246EDC">
      <w:pPr>
        <w:tabs>
          <w:tab w:val="left" w:pos="4962"/>
        </w:tabs>
      </w:pPr>
    </w:p>
    <w:p w:rsidR="00246EDC" w:rsidRPr="002E44A6" w:rsidRDefault="00AB55BB">
      <w:pPr>
        <w:tabs>
          <w:tab w:val="left" w:pos="4962"/>
        </w:tabs>
      </w:pPr>
      <w:r w:rsidRPr="002E44A6">
        <w:t>Ahora bien, en el presente asunto se advierte que ni la Tesorería Municipal ni la Consejería Jurídica emitieron un pronunciamiento específico respecto de los laudos y resoluciones solicitados.</w:t>
      </w:r>
    </w:p>
    <w:p w:rsidR="00246EDC" w:rsidRPr="002E44A6" w:rsidRDefault="00246EDC">
      <w:pPr>
        <w:tabs>
          <w:tab w:val="left" w:pos="4962"/>
        </w:tabs>
      </w:pPr>
    </w:p>
    <w:p w:rsidR="00246EDC" w:rsidRPr="002E44A6" w:rsidRDefault="00AB55BB">
      <w:pPr>
        <w:tabs>
          <w:tab w:val="left" w:pos="4962"/>
        </w:tabs>
      </w:pPr>
      <w:r w:rsidRPr="002E44A6">
        <w:t>En efecto, mientras la primera unidad administrativa circunscribió su respuesta a manifestar que no localizó documentación relacionada con "</w:t>
      </w:r>
      <w:r w:rsidR="0092568F">
        <w:t>X XXXXXX</w:t>
      </w:r>
      <w:r w:rsidRPr="002E44A6">
        <w:t>", la segunda únicamente precisó que los documentos relativos a los pagos corresponden a la Tesorería Municipal y que no cuenta con archivos de años anteriores derivado del cambio de administración.</w:t>
      </w:r>
    </w:p>
    <w:p w:rsidR="00246EDC" w:rsidRPr="002E44A6" w:rsidRDefault="00246EDC">
      <w:pPr>
        <w:tabs>
          <w:tab w:val="left" w:pos="4962"/>
        </w:tabs>
      </w:pPr>
    </w:p>
    <w:p w:rsidR="00246EDC" w:rsidRPr="002E44A6" w:rsidRDefault="00AB55BB">
      <w:pPr>
        <w:tabs>
          <w:tab w:val="left" w:pos="4962"/>
        </w:tabs>
      </w:pPr>
      <w:r w:rsidRPr="002E44A6">
        <w:t>No obstante, de dichos pronunciamientos no se desprende manifestación alguna respecto de la existencia o inexistencia de los laudos, de las resoluciones emitidas por las autoridades jurisdiccionales, ni de la documentación que permitiera conocer el estado que guarda el cumplimiento de dichas determinaciones.</w:t>
      </w:r>
    </w:p>
    <w:p w:rsidR="00246EDC" w:rsidRPr="002E44A6" w:rsidRDefault="00246EDC">
      <w:pPr>
        <w:tabs>
          <w:tab w:val="left" w:pos="4962"/>
        </w:tabs>
      </w:pPr>
    </w:p>
    <w:p w:rsidR="00246EDC" w:rsidRPr="002E44A6" w:rsidRDefault="00AB55BB">
      <w:pPr>
        <w:tabs>
          <w:tab w:val="left" w:pos="4962"/>
        </w:tabs>
      </w:pPr>
      <w:r w:rsidRPr="002E44A6">
        <w:t xml:space="preserve">Tal circunstancia adquiere especial relevancia si se considera que, como quedó expuesto en el apartado precedente, el propio </w:t>
      </w:r>
      <w:r w:rsidRPr="002E44A6">
        <w:rPr>
          <w:b/>
          <w:bCs/>
        </w:rPr>
        <w:t>SUJETO OBLIGADO</w:t>
      </w:r>
      <w:r w:rsidRPr="002E44A6">
        <w:t xml:space="preserve"> reconoció, al atender el recurso de revisión 04487/INFOEM/IP/RR/2025, contar con información estadística relativa a la atención de asuntos laborales, precisando expresamente que se habían pagado noventa y un laudos, que existían trescientos dos laudos en proceso y que se encontraban mil doscientos treinta litigios en trámite, información que fue acompañada del correspondiente informe de resultados en materia laboral.</w:t>
      </w:r>
    </w:p>
    <w:p w:rsidR="00246EDC" w:rsidRPr="002E44A6" w:rsidRDefault="00246EDC">
      <w:pPr>
        <w:tabs>
          <w:tab w:val="left" w:pos="4962"/>
        </w:tabs>
      </w:pPr>
    </w:p>
    <w:p w:rsidR="00246EDC" w:rsidRPr="002E44A6" w:rsidRDefault="00AB55BB">
      <w:pPr>
        <w:tabs>
          <w:tab w:val="left" w:pos="4962"/>
        </w:tabs>
      </w:pPr>
      <w:r w:rsidRPr="002E44A6">
        <w:t>En ese contexto, la existencia de dichos registros evidencia que el Ayuntamiento cuenta con mecanismos de control y seguimiento respecto de los procedimientos laborales instaurados en su contra, circunstancia que razonablemente permite inferir la generación y conservación de documentación relacionada con los propios laudos, las resoluciones que les dieron origen y las actuaciones encaminadas a su cumplimiento.</w:t>
      </w:r>
    </w:p>
    <w:p w:rsidR="00246EDC" w:rsidRPr="002E44A6" w:rsidRDefault="00246EDC">
      <w:pPr>
        <w:tabs>
          <w:tab w:val="left" w:pos="4962"/>
        </w:tabs>
      </w:pPr>
    </w:p>
    <w:p w:rsidR="00246EDC" w:rsidRPr="002E44A6" w:rsidRDefault="00AB55BB">
      <w:pPr>
        <w:tabs>
          <w:tab w:val="left" w:pos="4962"/>
        </w:tabs>
      </w:pPr>
      <w:r w:rsidRPr="002E44A6">
        <w:t>Desde luego, lo anterior no implica prejuzgar sobre la existencia material de cada uno de los documentos solicitados; sin embargo, sí constituye un elemento objetivo que exige que las unidades administrativas competentes emitan un pronunciamiento expreso, completo y congruente respecto de cada uno de los conceptos que integran el requerimiento, a fin de generar certeza sobre el resultado de la búsqueda realizada.</w:t>
      </w:r>
    </w:p>
    <w:p w:rsidR="00246EDC" w:rsidRPr="002E44A6" w:rsidRDefault="00246EDC">
      <w:pPr>
        <w:tabs>
          <w:tab w:val="left" w:pos="4962"/>
        </w:tabs>
      </w:pPr>
    </w:p>
    <w:p w:rsidR="00246EDC" w:rsidRPr="002E44A6" w:rsidRDefault="00AB55BB">
      <w:pPr>
        <w:tabs>
          <w:tab w:val="left" w:pos="4962"/>
        </w:tabs>
      </w:pPr>
      <w:r w:rsidRPr="002E44A6">
        <w:t xml:space="preserve">En consecuencia, para determinar si el derecho de acceso a la información fue debidamente garantizado, resulta indispensable analizar si las áreas que atendieron la solicitud correspondían a aquellas que, conforme a sus atribuciones, razonablemente podrían poseer la documentación requerida o si, por el contrario, existían otras unidades administrativas que, </w:t>
      </w:r>
      <w:r w:rsidRPr="002E44A6">
        <w:lastRenderedPageBreak/>
        <w:t>atendiendo a la naturaleza de la información solicitada, también debieron ser requeridas para emitir el pronunciamiento correspondiente.</w:t>
      </w:r>
    </w:p>
    <w:p w:rsidR="00246EDC" w:rsidRPr="002E44A6" w:rsidRDefault="00246EDC">
      <w:pPr>
        <w:tabs>
          <w:tab w:val="left" w:pos="4962"/>
        </w:tabs>
      </w:pPr>
    </w:p>
    <w:p w:rsidR="00246EDC" w:rsidRPr="002E44A6" w:rsidRDefault="00AB55BB">
      <w:pPr>
        <w:tabs>
          <w:tab w:val="left" w:pos="4962"/>
        </w:tabs>
      </w:pPr>
      <w:r w:rsidRPr="002E44A6">
        <w:t xml:space="preserve">Precisado lo anterior, corresponde analizar si las unidades administrativas a las que fue turnada la solicitud de información eran las materialmente competentes para pronunciarse respecto de la totalidad de los conceptos requeridos por </w:t>
      </w:r>
      <w:r w:rsidRPr="002E44A6">
        <w:rPr>
          <w:b/>
          <w:bCs/>
        </w:rPr>
        <w:t>LA PARTE RECURRENTE</w:t>
      </w:r>
      <w:r w:rsidRPr="002E44A6">
        <w:t>.</w:t>
      </w:r>
    </w:p>
    <w:p w:rsidR="00246EDC" w:rsidRPr="002E44A6" w:rsidRDefault="00246EDC">
      <w:pPr>
        <w:tabs>
          <w:tab w:val="left" w:pos="4962"/>
        </w:tabs>
      </w:pPr>
    </w:p>
    <w:p w:rsidR="00246EDC" w:rsidRPr="002E44A6" w:rsidRDefault="00AB55BB">
      <w:pPr>
        <w:tabs>
          <w:tab w:val="left" w:pos="4962"/>
        </w:tabs>
      </w:pPr>
      <w:r w:rsidRPr="002E44A6">
        <w:t>Al respecto, resulta oportuno traer a contexto lo dispuesto por el artículo 162 de la Ley de Transparencia y Acceso a la Información Pública del Estado de México y Municipios, el cual establece:</w:t>
      </w:r>
    </w:p>
    <w:p w:rsidR="00246EDC" w:rsidRPr="002E44A6" w:rsidRDefault="00246EDC">
      <w:pPr>
        <w:tabs>
          <w:tab w:val="left" w:pos="4962"/>
        </w:tabs>
      </w:pPr>
    </w:p>
    <w:p w:rsidR="00246EDC" w:rsidRPr="002E44A6" w:rsidRDefault="00AB55BB">
      <w:pPr>
        <w:tabs>
          <w:tab w:val="left" w:pos="4962"/>
        </w:tabs>
      </w:pPr>
      <w:r w:rsidRPr="002E44A6">
        <w:t>Artículo 162. Las Unidades de Transparencia deberán garantizar que las solicitudes se turnen a todas las Áreas competentes que cuenten con la información o deban tenerla de acuerdo con sus facultades, competencias y funciones, con el objeto de que realicen una búsqueda exhaustiva y razonable de la información solicitada.</w:t>
      </w:r>
    </w:p>
    <w:p w:rsidR="00246EDC" w:rsidRPr="002E44A6" w:rsidRDefault="00246EDC">
      <w:pPr>
        <w:tabs>
          <w:tab w:val="left" w:pos="4962"/>
        </w:tabs>
      </w:pPr>
    </w:p>
    <w:p w:rsidR="00246EDC" w:rsidRPr="002E44A6" w:rsidRDefault="00AB55BB">
      <w:pPr>
        <w:tabs>
          <w:tab w:val="left" w:pos="4962"/>
        </w:tabs>
      </w:pPr>
      <w:r w:rsidRPr="002E44A6">
        <w:t>Del precepto transcrito se desprende que la obligación de las Unidades de Transparencia no se agota con turnar una solicitud a aquellas áreas que, de manera preliminar, pudieran guardar relación con el requerimiento, sino que deben identificar y requerir a todas las unidades administrativas que, conforme a sus atribuciones legales, pudieran generar, administrar, poseer o resguardar la información solicitada.</w:t>
      </w:r>
    </w:p>
    <w:p w:rsidR="00246EDC" w:rsidRPr="002E44A6" w:rsidRDefault="00246EDC">
      <w:pPr>
        <w:tabs>
          <w:tab w:val="left" w:pos="4962"/>
        </w:tabs>
      </w:pPr>
    </w:p>
    <w:p w:rsidR="00246EDC" w:rsidRPr="002E44A6" w:rsidRDefault="00AB55BB">
      <w:pPr>
        <w:tabs>
          <w:tab w:val="left" w:pos="4962"/>
        </w:tabs>
      </w:pPr>
      <w:r w:rsidRPr="002E44A6">
        <w:t>Lo anterior obedece a que la exhaustividad de la búsqueda constituye una garantía instrumental del derecho de acceso a la información pública, pues únicamente mediante la participación de todas las áreas materialmente competentes es posible generar certeza respecto de la existencia o inexistencia de los documentos requeridos.</w:t>
      </w:r>
    </w:p>
    <w:p w:rsidR="00246EDC" w:rsidRPr="002E44A6" w:rsidRDefault="00246EDC">
      <w:pPr>
        <w:tabs>
          <w:tab w:val="left" w:pos="4962"/>
        </w:tabs>
      </w:pPr>
    </w:p>
    <w:p w:rsidR="00246EDC" w:rsidRPr="002E44A6" w:rsidRDefault="00AB55BB">
      <w:pPr>
        <w:tabs>
          <w:tab w:val="left" w:pos="4962"/>
        </w:tabs>
      </w:pPr>
      <w:r w:rsidRPr="002E44A6">
        <w:t>Bajo esa premisa, de las constancias que obran en autos se advierte que la Unidad de Transparencia turnó la solicitud a la Tesorería Municipal, la Dirección General de Administración y la Consejería Jurídica, quienes emitieron los pronunciamientos que quedaron precisados en el apartado de antecedentes.</w:t>
      </w:r>
    </w:p>
    <w:p w:rsidR="00246EDC" w:rsidRPr="002E44A6" w:rsidRDefault="00246EDC">
      <w:pPr>
        <w:tabs>
          <w:tab w:val="left" w:pos="4962"/>
        </w:tabs>
      </w:pPr>
    </w:p>
    <w:p w:rsidR="00246EDC" w:rsidRPr="002E44A6" w:rsidRDefault="00AB55BB">
      <w:pPr>
        <w:tabs>
          <w:tab w:val="left" w:pos="4962"/>
        </w:tabs>
      </w:pPr>
      <w:r w:rsidRPr="002E44A6">
        <w:t>No obstante, del contenido de las propias respuestas emitidas por dichas unidades administrativas se desprenden elementos que permiten advertir la probable intervención de otras áreas en la generación, administración o resguardo de la información solicitada.</w:t>
      </w:r>
    </w:p>
    <w:p w:rsidR="00246EDC" w:rsidRPr="002E44A6" w:rsidRDefault="00246EDC">
      <w:pPr>
        <w:tabs>
          <w:tab w:val="left" w:pos="4962"/>
        </w:tabs>
      </w:pPr>
    </w:p>
    <w:p w:rsidR="00246EDC" w:rsidRPr="002E44A6" w:rsidRDefault="00AB55BB">
      <w:pPr>
        <w:tabs>
          <w:tab w:val="left" w:pos="4962"/>
        </w:tabs>
      </w:pPr>
      <w:r w:rsidRPr="002E44A6">
        <w:t>En efecto, la propia Consejería Jurídica manifestó expresamente que la información relativa a las bajas y renuncias de personas servidoras públicas corresponde a la Dirección General de Administración, por conducto de la Dirección de Recursos Humanos, precisando que dicha unidad administrativa es la encargada de conocer y poseer la información correspondiente.</w:t>
      </w:r>
    </w:p>
    <w:p w:rsidR="00246EDC" w:rsidRPr="002E44A6" w:rsidRDefault="00246EDC">
      <w:pPr>
        <w:tabs>
          <w:tab w:val="left" w:pos="4962"/>
        </w:tabs>
      </w:pPr>
    </w:p>
    <w:p w:rsidR="00246EDC" w:rsidRPr="002E44A6" w:rsidRDefault="00AB55BB">
      <w:pPr>
        <w:tabs>
          <w:tab w:val="left" w:pos="4962"/>
        </w:tabs>
      </w:pPr>
      <w:r w:rsidRPr="002E44A6">
        <w:t xml:space="preserve">Tal manifestación reviste particular importancia, pues si bien el objeto principal de la solicitud consiste en conocer la documentación relacionada con el pago de laudos laborales y los informes elaborados por </w:t>
      </w:r>
      <w:r w:rsidR="0092568F">
        <w:t>X XXXXXX</w:t>
      </w:r>
      <w:r w:rsidRPr="002E44A6">
        <w:t xml:space="preserve">, lo cierto es que dichos documentos guardan una estrecha relación con los expedientes laborales de las personas servidoras públicas cuya separación dio origen a los procedimientos jurisdiccionales cuyo seguimiento pretende conocer </w:t>
      </w:r>
      <w:r w:rsidRPr="002E44A6">
        <w:rPr>
          <w:b/>
          <w:bCs/>
        </w:rPr>
        <w:t>LA PARTE RECURRENTE</w:t>
      </w:r>
      <w:r w:rsidRPr="002E44A6">
        <w:t>.</w:t>
      </w:r>
    </w:p>
    <w:p w:rsidR="00246EDC" w:rsidRPr="002E44A6" w:rsidRDefault="00246EDC">
      <w:pPr>
        <w:tabs>
          <w:tab w:val="left" w:pos="4962"/>
        </w:tabs>
      </w:pPr>
    </w:p>
    <w:p w:rsidR="00246EDC" w:rsidRPr="002E44A6" w:rsidRDefault="00AB55BB">
      <w:pPr>
        <w:tabs>
          <w:tab w:val="left" w:pos="4962"/>
        </w:tabs>
      </w:pPr>
      <w:r w:rsidRPr="002E44A6">
        <w:t xml:space="preserve">En ese sentido, la referencia expresa realizada por la propia Consejería Jurídica evidencia que la Dirección de Recursos Humanos constituye una unidad administrativa que, atendiendo a sus atribuciones, razonablemente podría poseer información vinculada con los asuntos laborales objeto de la solicitud, particularmente aquella relacionada con los expedientes de </w:t>
      </w:r>
      <w:r w:rsidRPr="002E44A6">
        <w:lastRenderedPageBreak/>
        <w:t>personal, las bajas, las renuncias y la documentación administrativa que dio origen a los litigios correspondientes.</w:t>
      </w:r>
    </w:p>
    <w:p w:rsidR="00246EDC" w:rsidRPr="002E44A6" w:rsidRDefault="00246EDC">
      <w:pPr>
        <w:tabs>
          <w:tab w:val="left" w:pos="4962"/>
        </w:tabs>
      </w:pPr>
    </w:p>
    <w:p w:rsidR="00246EDC" w:rsidRPr="002E44A6" w:rsidRDefault="00AB55BB">
      <w:pPr>
        <w:tabs>
          <w:tab w:val="left" w:pos="4962"/>
        </w:tabs>
      </w:pPr>
      <w:r w:rsidRPr="002E44A6">
        <w:t>No obstante, de las constancias que integran el expediente no se advierte que dicha unidad administrativa hubiera sido requerida para emitir el pronunciamiento correspondiente, pese a que la propia autoridad que atendió la solicitud reconoció expresamente su intervención en la administración de parte de la información solicitada.</w:t>
      </w:r>
    </w:p>
    <w:p w:rsidR="00246EDC" w:rsidRPr="002E44A6" w:rsidRDefault="00246EDC">
      <w:pPr>
        <w:tabs>
          <w:tab w:val="left" w:pos="4962"/>
        </w:tabs>
      </w:pPr>
    </w:p>
    <w:p w:rsidR="00246EDC" w:rsidRPr="002E44A6" w:rsidRDefault="00AB55BB">
      <w:pPr>
        <w:tabs>
          <w:tab w:val="left" w:pos="4962"/>
        </w:tabs>
      </w:pPr>
      <w:r w:rsidRPr="002E44A6">
        <w:t>Aunado a ello, este Instituto considera que la naturaleza de la documentación requerida permite advertir que la atención integral del requerimiento necesariamente involucra la actuación coordinada de diversas unidades administrativas, pues mientras la Tesorería Municipal interviene en la administración y comprobación del gasto público derivado del cumplimiento de los laudos, la Consejería Jurídica participa en la atención y seguimiento de los procedimientos jurisdiccionales, y la Dirección de Recursos Humanos administra la documentación relacionada con la relación laboral de las personas servidoras públicas involucradas.</w:t>
      </w:r>
    </w:p>
    <w:p w:rsidR="00246EDC" w:rsidRPr="002E44A6" w:rsidRDefault="00246EDC">
      <w:pPr>
        <w:tabs>
          <w:tab w:val="left" w:pos="4962"/>
        </w:tabs>
      </w:pPr>
    </w:p>
    <w:p w:rsidR="00246EDC" w:rsidRPr="002E44A6" w:rsidRDefault="00AB55BB">
      <w:pPr>
        <w:tabs>
          <w:tab w:val="left" w:pos="4962"/>
        </w:tabs>
      </w:pPr>
      <w:r w:rsidRPr="002E44A6">
        <w:t>Así, la información solicitada no corresponde al ámbito exclusivo de una sola unidad administrativa, sino que deriva de actuaciones institucionales sucesivas en las que intervienen diversas áreas del Ayuntamiento, cada una dentro del ámbito de las atribuciones que el marco jurídico les confiere.</w:t>
      </w:r>
    </w:p>
    <w:p w:rsidR="00246EDC" w:rsidRPr="002E44A6" w:rsidRDefault="00246EDC">
      <w:pPr>
        <w:tabs>
          <w:tab w:val="left" w:pos="4962"/>
        </w:tabs>
      </w:pPr>
    </w:p>
    <w:p w:rsidR="00246EDC" w:rsidRPr="002E44A6" w:rsidRDefault="00AB55BB">
      <w:pPr>
        <w:tabs>
          <w:tab w:val="left" w:pos="4962"/>
        </w:tabs>
      </w:pPr>
      <w:r w:rsidRPr="002E44A6">
        <w:t xml:space="preserve">Por ello, para generar certeza sobre la existencia o inexistencia de la totalidad de la información solicitada, resultaba necesario que la Unidad de Transparencia garantizara que la búsqueda fuera realizada por todas aquellas unidades administrativas que, conforme a sus </w:t>
      </w:r>
      <w:r w:rsidRPr="002E44A6">
        <w:lastRenderedPageBreak/>
        <w:t>atribuciones, razonablemente pudieran contar con alguno de los documentos requeridos, de conformidad con lo previsto por el artículo 162 de la Ley de la materia.</w:t>
      </w:r>
    </w:p>
    <w:p w:rsidR="00246EDC" w:rsidRPr="002E44A6" w:rsidRDefault="00246EDC">
      <w:pPr>
        <w:tabs>
          <w:tab w:val="left" w:pos="4962"/>
        </w:tabs>
      </w:pPr>
    </w:p>
    <w:p w:rsidR="00246EDC" w:rsidRPr="002E44A6" w:rsidRDefault="00AB55BB">
      <w:pPr>
        <w:tabs>
          <w:tab w:val="left" w:pos="4962"/>
        </w:tabs>
      </w:pPr>
      <w:r w:rsidRPr="002E44A6">
        <w:t xml:space="preserve">En ese contexto, el análisis conjunto de las respuestas emitidas y de las atribuciones de las unidades administrativas involucradas será el que permita determinar si la búsqueda realizada por </w:t>
      </w:r>
      <w:r w:rsidRPr="002E44A6">
        <w:rPr>
          <w:b/>
          <w:bCs/>
        </w:rPr>
        <w:t>EL SUJETO OBLIGADO</w:t>
      </w:r>
      <w:r w:rsidRPr="002E44A6">
        <w:t xml:space="preserve"> satisfizo los principios de exhaustividad y congruencia que rigen el derecho de acceso a la información pública o si, por el contrario, resulta necesaria la realización de una nueva búsqueda en los archivos de las áreas materialmente competentes.</w:t>
      </w:r>
    </w:p>
    <w:p w:rsidR="00246EDC" w:rsidRPr="002E44A6" w:rsidRDefault="00246EDC">
      <w:pPr>
        <w:tabs>
          <w:tab w:val="left" w:pos="4962"/>
        </w:tabs>
      </w:pPr>
    </w:p>
    <w:p w:rsidR="00246EDC" w:rsidRPr="002E44A6" w:rsidRDefault="00AB55BB">
      <w:pPr>
        <w:tabs>
          <w:tab w:val="left" w:pos="4962"/>
        </w:tabs>
      </w:pPr>
      <w:r w:rsidRPr="002E44A6">
        <w:t xml:space="preserve">En mérito de todo lo expuesto, este Instituto estima que los pronunciamientos emitidos por </w:t>
      </w:r>
      <w:r w:rsidRPr="002E44A6">
        <w:rPr>
          <w:b/>
          <w:bCs/>
        </w:rPr>
        <w:t>EL SUJETO OBLIGADO</w:t>
      </w:r>
      <w:r w:rsidRPr="002E44A6">
        <w:t xml:space="preserve"> no generan certeza suficiente respecto de la atención integral brindada a la solicitud de información.</w:t>
      </w:r>
    </w:p>
    <w:p w:rsidR="00246EDC" w:rsidRPr="002E44A6" w:rsidRDefault="00246EDC">
      <w:pPr>
        <w:tabs>
          <w:tab w:val="left" w:pos="4962"/>
        </w:tabs>
      </w:pPr>
    </w:p>
    <w:p w:rsidR="00246EDC" w:rsidRPr="002E44A6" w:rsidRDefault="00AB55BB">
      <w:pPr>
        <w:tabs>
          <w:tab w:val="left" w:pos="4962"/>
        </w:tabs>
        <w:rPr>
          <w:b/>
          <w:bCs/>
        </w:rPr>
      </w:pPr>
      <w:r w:rsidRPr="002E44A6">
        <w:t xml:space="preserve">Lo anterior es así, pues si bien las unidades administrativas que atendieron el requerimiento emitieron diversos pronunciamientos en el ámbito de las atribuciones que estimaron corresponderles, del análisis conjunto de las respuestas no se advierte que éstas comprendan la totalidad de los conceptos que integran la solicitud formulada por </w:t>
      </w:r>
      <w:r w:rsidRPr="002E44A6">
        <w:rPr>
          <w:b/>
          <w:bCs/>
        </w:rPr>
        <w:t>LA PARTE RECURRENTE.</w:t>
      </w:r>
    </w:p>
    <w:p w:rsidR="00246EDC" w:rsidRPr="002E44A6" w:rsidRDefault="00246EDC">
      <w:pPr>
        <w:tabs>
          <w:tab w:val="left" w:pos="4962"/>
        </w:tabs>
      </w:pPr>
    </w:p>
    <w:p w:rsidR="00246EDC" w:rsidRPr="002E44A6" w:rsidRDefault="00AB55BB">
      <w:pPr>
        <w:tabs>
          <w:tab w:val="left" w:pos="4962"/>
        </w:tabs>
      </w:pPr>
      <w:r w:rsidRPr="002E44A6">
        <w:t>En efecto, mientras la Tesorería Municipal limitó su respuesta a señalar que no localizó documentación relacionada con "</w:t>
      </w:r>
      <w:r w:rsidR="0092568F">
        <w:t>X XXXXXX</w:t>
      </w:r>
      <w:r w:rsidRPr="002E44A6">
        <w:t>", dicho pronunciamiento no comprendió de manera expresa los restantes documentos solicitados, consistentes en las pólizas de cheque, transferencias o cualquier otro documento que acreditara el pago de los adeudos derivados de los laudos laborales, los propios laudos, las resoluciones emitidas y la documentación que justificara, en su caso, la falta de cumplimiento de dichas determinaciones.</w:t>
      </w:r>
    </w:p>
    <w:p w:rsidR="00246EDC" w:rsidRPr="002E44A6" w:rsidRDefault="00246EDC">
      <w:pPr>
        <w:tabs>
          <w:tab w:val="left" w:pos="4962"/>
        </w:tabs>
      </w:pPr>
    </w:p>
    <w:p w:rsidR="00246EDC" w:rsidRPr="002E44A6" w:rsidRDefault="00AB55BB">
      <w:pPr>
        <w:tabs>
          <w:tab w:val="left" w:pos="4962"/>
        </w:tabs>
      </w:pPr>
      <w:r w:rsidRPr="002E44A6">
        <w:t>Por su parte, la Consejería Jurídica manifestó que los documentos relativos a los pagos corresponden a la Tesorería Municipal y que, derivado del cambio de administración, no cuenta con archivos de años anteriores para remitir los informes solicitados; sin embargo, como quedó precisado en el apartado precedente, este Instituto conoció previamente del recurso de revisión 04487/INFOEM/IP/RR/2025, en el cual la propia autoridad remitió el Informe de resultados de asuntos en materia laboral al cierre del treinta y uno de diciembre de dos mil veinticuatro, además de informar el número de laudos pagados, laudos en proceso y litigios laborales existentes, circunstancia que constituye un antecedente objetivo que evidencia la existencia de documentación relacionada con el seguimiento de los asuntos laborales del Ayuntamiento.</w:t>
      </w:r>
    </w:p>
    <w:p w:rsidR="00246EDC" w:rsidRPr="002E44A6" w:rsidRDefault="00246EDC">
      <w:pPr>
        <w:tabs>
          <w:tab w:val="left" w:pos="4962"/>
        </w:tabs>
      </w:pPr>
    </w:p>
    <w:p w:rsidR="00246EDC" w:rsidRPr="002E44A6" w:rsidRDefault="00AB55BB">
      <w:pPr>
        <w:tabs>
          <w:tab w:val="left" w:pos="4962"/>
        </w:tabs>
      </w:pPr>
      <w:r w:rsidRPr="002E44A6">
        <w:t>Asimismo, la propia Consejería Jurídica reconoció que parte de la información relacionada con los procedimientos laborales corresponde a la Dirección de Recursos Humanos, unidad administrativa respecto de la cual no se advierte que hubiese emitido pronunciamiento alguno dentro del procedimiento de acceso a la información, pese a que, atendiendo a la naturaleza de la documentación solicitada y a las atribuciones que le son propias, razonablemente podría contar con información relacionada con los expedientes laborales de las personas servidoras públicas involucradas.</w:t>
      </w:r>
    </w:p>
    <w:p w:rsidR="00246EDC" w:rsidRPr="002E44A6" w:rsidRDefault="00246EDC">
      <w:pPr>
        <w:tabs>
          <w:tab w:val="left" w:pos="4962"/>
        </w:tabs>
      </w:pPr>
    </w:p>
    <w:p w:rsidR="00246EDC" w:rsidRPr="002E44A6" w:rsidRDefault="00AB55BB">
      <w:pPr>
        <w:tabs>
          <w:tab w:val="left" w:pos="4962"/>
        </w:tabs>
      </w:pPr>
      <w:r w:rsidRPr="002E44A6">
        <w:t>Bajo ese contexto, las respuestas emitidas por las unidades administrativas consultadas, analizadas de manera conjunta, no permiten establecer con certeza que la búsqueda de la información se hubiera realizado respecto de la totalidad de los documentos requeridos ni que ésta hubiese comprendido todos los archivos de las áreas que, conforme a sus atribuciones, pudieran generar, administrar o resguardar la información solicitada.</w:t>
      </w:r>
    </w:p>
    <w:p w:rsidR="00246EDC" w:rsidRPr="002E44A6" w:rsidRDefault="00246EDC">
      <w:pPr>
        <w:tabs>
          <w:tab w:val="left" w:pos="4962"/>
        </w:tabs>
      </w:pPr>
    </w:p>
    <w:p w:rsidR="00246EDC" w:rsidRPr="002E44A6" w:rsidRDefault="00AB55BB">
      <w:pPr>
        <w:tabs>
          <w:tab w:val="left" w:pos="4962"/>
        </w:tabs>
      </w:pPr>
      <w:r w:rsidRPr="002E44A6">
        <w:lastRenderedPageBreak/>
        <w:t>Ello cobra particular relevancia si se considera que la información materia del presente recurso no versa sobre un único documento, sino sobre diversos soportes documentales de naturaleza financiera, administrativa y jurisdiccional que, por su contenido, razonablemente pueden encontrarse distribuidos entre distintas unidades administrativas del Ayuntamiento, circunstancia que imponía a la Unidad de Transparencia la obligación de garantizar que la solicitud fuera turnada a todas aquellas áreas materialmente competentes, en términos de lo previsto por el artículo 162 de la Ley de Transparencia y Acceso a la Información Pública del Estado de México y Municipios.</w:t>
      </w:r>
    </w:p>
    <w:p w:rsidR="00246EDC" w:rsidRPr="002E44A6" w:rsidRDefault="00246EDC">
      <w:pPr>
        <w:tabs>
          <w:tab w:val="left" w:pos="4962"/>
        </w:tabs>
      </w:pPr>
    </w:p>
    <w:p w:rsidR="00246EDC" w:rsidRPr="002E44A6" w:rsidRDefault="00AB55BB">
      <w:pPr>
        <w:tabs>
          <w:tab w:val="left" w:pos="4962"/>
        </w:tabs>
      </w:pPr>
      <w:r w:rsidRPr="002E44A6">
        <w:t>En consecuencia, este Instituto considera que no existen elementos suficientes para tener por colmado el derecho de acceso a la información de LA PARTE RECURRENTE, pues subsisten aspectos respecto de los cuales no obra un pronunciamiento expreso, congruente y exhaustivo por parte de las unidades administrativas competentes, ni se advierte que la búsqueda de la información se hubiera realizado en la totalidad de los archivos institucionales que, atendiendo a la naturaleza de la documentación solicitada, razonablemente pudieran contenerla.</w:t>
      </w:r>
    </w:p>
    <w:p w:rsidR="00246EDC" w:rsidRPr="002E44A6" w:rsidRDefault="00246EDC">
      <w:pPr>
        <w:tabs>
          <w:tab w:val="left" w:pos="4962"/>
        </w:tabs>
      </w:pPr>
    </w:p>
    <w:p w:rsidR="00246EDC" w:rsidRPr="002E44A6" w:rsidRDefault="00AB55BB">
      <w:pPr>
        <w:tabs>
          <w:tab w:val="left" w:pos="4962"/>
        </w:tabs>
      </w:pPr>
      <w:r w:rsidRPr="002E44A6">
        <w:t>No obstante lo anterior, este Instituto estima necesario formular diversas precisiones respecto de la forma en que deberá proporcionarse parte de la información cuya entrega resulte procedente, toda vez que algunos de los documentos solicitados podrían contener información susceptible de clasificación por encontrarse vinculados con procedimientos jurisdiccionales aún no concluidos.</w:t>
      </w:r>
    </w:p>
    <w:p w:rsidR="00246EDC" w:rsidRPr="002E44A6" w:rsidRDefault="00246EDC">
      <w:pPr>
        <w:tabs>
          <w:tab w:val="left" w:pos="4962"/>
        </w:tabs>
      </w:pPr>
    </w:p>
    <w:p w:rsidR="00246EDC" w:rsidRPr="002E44A6" w:rsidRDefault="00AB55BB">
      <w:pPr>
        <w:tabs>
          <w:tab w:val="left" w:pos="4962"/>
        </w:tabs>
      </w:pPr>
      <w:r w:rsidRPr="002E44A6">
        <w:t xml:space="preserve">Ahora bien, por lo que hace a los laudos y resoluciones solicitados por LA PARTE RECURRENTE, resulta pertinente traer a contexto lo dispuesto por el artículo 140 de la Ley de Transparencia y Acceso a la Información Pública del Estado de México y Municipios, el </w:t>
      </w:r>
      <w:r w:rsidRPr="002E44A6">
        <w:lastRenderedPageBreak/>
        <w:t>cual establece que la información podrá clasificarse como reservada cuando su publicación actualice alguno de los supuestos expresamente previstos por la Ley, entre ellos, el contenido en su fracción VIII, que dispone:</w:t>
      </w:r>
    </w:p>
    <w:p w:rsidR="00246EDC" w:rsidRPr="002E44A6" w:rsidRDefault="00246EDC">
      <w:pPr>
        <w:tabs>
          <w:tab w:val="left" w:pos="4962"/>
        </w:tabs>
        <w:ind w:left="851" w:right="680"/>
        <w:rPr>
          <w:i/>
          <w:iCs/>
        </w:rPr>
      </w:pPr>
    </w:p>
    <w:p w:rsidR="00246EDC" w:rsidRPr="002E44A6" w:rsidRDefault="00AB55BB">
      <w:pPr>
        <w:tabs>
          <w:tab w:val="left" w:pos="4962"/>
        </w:tabs>
        <w:ind w:left="851" w:right="680"/>
        <w:rPr>
          <w:i/>
          <w:iCs/>
        </w:rPr>
      </w:pPr>
      <w:r w:rsidRPr="002E44A6">
        <w:rPr>
          <w:i/>
          <w:iCs/>
        </w:rPr>
        <w:t>"Artículo 140. La información podrá ser clasificada como reservada cuando su publicación:</w:t>
      </w:r>
    </w:p>
    <w:p w:rsidR="00246EDC" w:rsidRPr="002E44A6" w:rsidRDefault="00AB55BB">
      <w:pPr>
        <w:tabs>
          <w:tab w:val="left" w:pos="4962"/>
        </w:tabs>
        <w:ind w:left="851" w:right="680"/>
        <w:rPr>
          <w:i/>
          <w:iCs/>
        </w:rPr>
      </w:pPr>
      <w:r w:rsidRPr="002E44A6">
        <w:rPr>
          <w:i/>
          <w:iCs/>
        </w:rPr>
        <w:t>(...)</w:t>
      </w:r>
    </w:p>
    <w:p w:rsidR="00246EDC" w:rsidRPr="002E44A6" w:rsidRDefault="00AB55BB">
      <w:pPr>
        <w:tabs>
          <w:tab w:val="left" w:pos="4962"/>
        </w:tabs>
        <w:ind w:left="851" w:right="680"/>
        <w:rPr>
          <w:i/>
          <w:iCs/>
        </w:rPr>
      </w:pPr>
      <w:r w:rsidRPr="002E44A6">
        <w:rPr>
          <w:i/>
          <w:iCs/>
        </w:rPr>
        <w:t>VIII. Vulnere la conducción de los expedientes judiciales o de los procedimientos administrativos seguidos en forma de juicio, en tanto no hayan quedado firmes."</w:t>
      </w:r>
    </w:p>
    <w:p w:rsidR="00246EDC" w:rsidRPr="002E44A6" w:rsidRDefault="00246EDC">
      <w:pPr>
        <w:tabs>
          <w:tab w:val="left" w:pos="4962"/>
        </w:tabs>
      </w:pPr>
    </w:p>
    <w:p w:rsidR="00246EDC" w:rsidRPr="002E44A6" w:rsidRDefault="00AB55BB">
      <w:pPr>
        <w:tabs>
          <w:tab w:val="left" w:pos="4962"/>
        </w:tabs>
      </w:pPr>
      <w:r w:rsidRPr="002E44A6">
        <w:t>Del precepto citado se desprende que el legislador reconoció expresamente la posibilidad de restringir temporalmente el acceso a aquella información cuya divulgación pudiera comprometer el adecuado desarrollo de procedimientos jurisdiccionales o administrativos que aún no hayan alcanzado definitividad.</w:t>
      </w:r>
    </w:p>
    <w:p w:rsidR="00246EDC" w:rsidRPr="002E44A6" w:rsidRDefault="00246EDC">
      <w:pPr>
        <w:tabs>
          <w:tab w:val="left" w:pos="4962"/>
        </w:tabs>
      </w:pPr>
    </w:p>
    <w:p w:rsidR="00246EDC" w:rsidRPr="002E44A6" w:rsidRDefault="00AB55BB">
      <w:pPr>
        <w:tabs>
          <w:tab w:val="left" w:pos="4962"/>
        </w:tabs>
      </w:pPr>
      <w:r w:rsidRPr="002E44A6">
        <w:t>En esa lógica, tratándose de resoluciones o laudos que continúen pendientes de causar estado o cuyo procedimiento aún se encuentre en sustanciación, su publicidad podría incidir en la estrategia jurídica del SUJETO OBLIGADO, comprometer su posición procesal o interferir en la adecuada conducción de los expedientes respectivos, actualizándose así el supuesto legal antes referido.</w:t>
      </w:r>
    </w:p>
    <w:p w:rsidR="00246EDC" w:rsidRPr="002E44A6" w:rsidRDefault="00246EDC">
      <w:pPr>
        <w:tabs>
          <w:tab w:val="left" w:pos="4962"/>
        </w:tabs>
      </w:pPr>
    </w:p>
    <w:p w:rsidR="00246EDC" w:rsidRPr="002E44A6" w:rsidRDefault="00AB55BB">
      <w:pPr>
        <w:tabs>
          <w:tab w:val="left" w:pos="4962"/>
        </w:tabs>
      </w:pPr>
      <w:r w:rsidRPr="002E44A6">
        <w:t xml:space="preserve">Asimismo, debe considerarse lo dispuesto por el artículo 142 de la Ley de Transparencia y Acceso a la Información Pública del Estado de México y Municipios, el cual establece expresamente los supuestos en los que, bajo ninguna circunstancia, podrá invocarse el carácter de reservado; de lo que se desprende, en sentido contrario, que fuera de dichas excepciones la </w:t>
      </w:r>
      <w:r w:rsidRPr="002E44A6">
        <w:lastRenderedPageBreak/>
        <w:t>reserva resulta jurídicamente procedente cuando exista causa legal suficiente y se acredite debidamente la afectación al interés público.</w:t>
      </w:r>
    </w:p>
    <w:p w:rsidR="00246EDC" w:rsidRPr="002E44A6" w:rsidRDefault="00246EDC">
      <w:pPr>
        <w:tabs>
          <w:tab w:val="left" w:pos="4962"/>
        </w:tabs>
      </w:pPr>
    </w:p>
    <w:p w:rsidR="00246EDC" w:rsidRPr="002E44A6" w:rsidRDefault="00AB55BB">
      <w:pPr>
        <w:tabs>
          <w:tab w:val="left" w:pos="4962"/>
        </w:tabs>
      </w:pPr>
      <w:r w:rsidRPr="002E44A6">
        <w:t xml:space="preserve">Por ello, en caso de que la documentación localizada corresponda a asuntos que continúen en trámite o respecto de los cuales no exista resolución firme, </w:t>
      </w:r>
      <w:r w:rsidRPr="002E44A6">
        <w:rPr>
          <w:b/>
          <w:bCs/>
        </w:rPr>
        <w:t>EL SUJETO OBLIGADO</w:t>
      </w:r>
      <w:r w:rsidRPr="002E44A6">
        <w:t xml:space="preserve"> podrá, en su caso, someter a consideración de su Comité de Transparencia la clasificación correspondiente como información reservada, debiendo fundar y motivar debidamente dicha determinación, acreditando de manera específica la actualización del supuesto previsto en el artículo 140, fracción VIII, de la Ley de la materia, así como la prueba de daño que justifique excepcionalmente la restricción temporal del acceso.</w:t>
      </w:r>
    </w:p>
    <w:p w:rsidR="00246EDC" w:rsidRPr="002E44A6" w:rsidRDefault="00246EDC">
      <w:pPr>
        <w:tabs>
          <w:tab w:val="left" w:pos="4962"/>
        </w:tabs>
      </w:pPr>
    </w:p>
    <w:p w:rsidR="00246EDC" w:rsidRPr="002E44A6" w:rsidRDefault="00AB55BB">
      <w:pPr>
        <w:tabs>
          <w:tab w:val="left" w:pos="4962"/>
        </w:tabs>
      </w:pPr>
      <w:r w:rsidRPr="002E44A6">
        <w:t>En sentido contrario, cuando los laudos y resoluciones hayan concluido definitivamente y hayan causado estado, desaparece, en principio, la afectación que pudiera justificar su restricción temporal, por lo que la documentación correspondiente deberá ponerse a disposición del solicitante, en atención al principio de máxima publicidad y al carácter público de los documentos que dan cuenta del ejercicio de funciones públicas y, en su caso, del ejercicio de recursos públicos destinados al cumplimiento de las determinaciones emitidas por las autoridades jurisdiccionales.</w:t>
      </w:r>
    </w:p>
    <w:p w:rsidR="00246EDC" w:rsidRPr="002E44A6" w:rsidRDefault="00246EDC">
      <w:pPr>
        <w:tabs>
          <w:tab w:val="left" w:pos="4962"/>
        </w:tabs>
      </w:pPr>
    </w:p>
    <w:p w:rsidR="00246EDC" w:rsidRPr="002E44A6" w:rsidRDefault="00AB55BB">
      <w:pPr>
        <w:tabs>
          <w:tab w:val="left" w:pos="4962"/>
        </w:tabs>
      </w:pPr>
      <w:r w:rsidRPr="002E44A6">
        <w:t>Lo anterior, sin perjuicio de que previamente se elabore la versión pública correspondiente, testando aquellos datos personales o elementos cuya divulgación pudiera afectar la esfera privada de las personas involucradas, en términos de los artículos 140, 141, 143 y demás relativos y aplicables de la Ley de Transparencia y Acceso a la Información Pública del Estado de México y Municipios.</w:t>
      </w:r>
    </w:p>
    <w:p w:rsidR="00246EDC" w:rsidRPr="002E44A6" w:rsidRDefault="00246EDC">
      <w:pPr>
        <w:tabs>
          <w:tab w:val="left" w:pos="4962"/>
        </w:tabs>
      </w:pPr>
    </w:p>
    <w:p w:rsidR="00246EDC" w:rsidRPr="002E44A6" w:rsidRDefault="00AB55BB">
      <w:pPr>
        <w:tabs>
          <w:tab w:val="left" w:pos="4962"/>
        </w:tabs>
      </w:pPr>
      <w:r w:rsidRPr="002E44A6">
        <w:lastRenderedPageBreak/>
        <w:t xml:space="preserve">En consecuencia, al dar cumplimiento a la presente determinación, </w:t>
      </w:r>
      <w:r w:rsidRPr="002E44A6">
        <w:rPr>
          <w:b/>
          <w:bCs/>
        </w:rPr>
        <w:t>EL SUJETO OBLIGADO</w:t>
      </w:r>
      <w:r w:rsidRPr="002E44A6">
        <w:t xml:space="preserve"> deberá realizar un análisis individualizado de la documentación que, en su caso, sea localizada, distinguiendo aquella que pueda entregarse íntegramente, aquella que deba proporcionarse mediante versión pública y aquella que, de manera excepcional y debidamente fundada y motivada, pudiera ser objeto de clasificación temporal como información reservada.</w:t>
      </w:r>
    </w:p>
    <w:p w:rsidR="00246EDC" w:rsidRPr="002E44A6" w:rsidRDefault="00246EDC">
      <w:pPr>
        <w:ind w:right="113"/>
        <w:rPr>
          <w:b/>
          <w:bCs/>
        </w:rPr>
      </w:pPr>
    </w:p>
    <w:p w:rsidR="00246EDC" w:rsidRPr="002E44A6" w:rsidRDefault="00AB55BB">
      <w:pPr>
        <w:pStyle w:val="Ttulo3"/>
      </w:pPr>
      <w:bookmarkStart w:id="37" w:name="_heading=h.8xx52qj56a4e" w:colFirst="0" w:colLast="0"/>
      <w:bookmarkEnd w:id="37"/>
      <w:r w:rsidRPr="002E44A6">
        <w:t>d) Versión pública.</w:t>
      </w:r>
    </w:p>
    <w:p w:rsidR="00246EDC" w:rsidRPr="002E44A6" w:rsidRDefault="00AB55BB">
      <w:r w:rsidRPr="002E44A6">
        <w:t xml:space="preserve">Para el caso de que el o los documentos de los cuales se ordena su entrega contengan datos personales susceptibles de ser testados, deberán ser entregados en </w:t>
      </w:r>
      <w:r w:rsidRPr="002E44A6">
        <w:rPr>
          <w:b/>
          <w:bCs/>
        </w:rPr>
        <w:t>versión pública</w:t>
      </w:r>
      <w:r w:rsidRPr="002E44A6">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246EDC" w:rsidRPr="002E44A6" w:rsidRDefault="00246EDC"/>
    <w:p w:rsidR="00246EDC" w:rsidRPr="002E44A6" w:rsidRDefault="00AB55BB">
      <w:r w:rsidRPr="002E44A6">
        <w:t>A este respecto, los artículos 3, fracciones IX, XX, XXI y XLV; 51 y 52 de la Ley de Transparencia y Acceso a la Información Pública del Estado de México y Municipios establecen:</w:t>
      </w:r>
    </w:p>
    <w:p w:rsidR="00246EDC" w:rsidRPr="002E44A6" w:rsidRDefault="00246EDC"/>
    <w:p w:rsidR="00246EDC" w:rsidRPr="002E44A6" w:rsidRDefault="00AB55BB">
      <w:pPr>
        <w:pStyle w:val="Puesto"/>
        <w:ind w:firstLine="0"/>
      </w:pPr>
      <w:r w:rsidRPr="002E44A6">
        <w:rPr>
          <w:b/>
          <w:bCs/>
        </w:rPr>
        <w:t xml:space="preserve">“Artículo 3. </w:t>
      </w:r>
      <w:r w:rsidRPr="002E44A6">
        <w:t xml:space="preserve">Para los efectos de la presente Ley se entenderá por: </w:t>
      </w:r>
    </w:p>
    <w:p w:rsidR="00246EDC" w:rsidRPr="002E44A6" w:rsidRDefault="00AB55BB">
      <w:pPr>
        <w:pStyle w:val="Puesto"/>
        <w:ind w:firstLine="0"/>
      </w:pPr>
      <w:r w:rsidRPr="002E44A6">
        <w:rPr>
          <w:b/>
          <w:bCs/>
        </w:rPr>
        <w:t>IX.</w:t>
      </w:r>
      <w:r w:rsidRPr="002E44A6">
        <w:t xml:space="preserve"> </w:t>
      </w:r>
      <w:r w:rsidRPr="002E44A6">
        <w:rPr>
          <w:b/>
          <w:bCs/>
        </w:rPr>
        <w:t xml:space="preserve">Datos personales: </w:t>
      </w:r>
      <w:r w:rsidRPr="002E44A6">
        <w:t xml:space="preserve">La información concerniente a una persona, identificada o identificable según lo dispuesto por la Ley de Protección de Datos Personales del Estado de México; </w:t>
      </w:r>
    </w:p>
    <w:p w:rsidR="00246EDC" w:rsidRPr="002E44A6" w:rsidRDefault="00246EDC"/>
    <w:p w:rsidR="00246EDC" w:rsidRPr="002E44A6" w:rsidRDefault="00AB55BB">
      <w:pPr>
        <w:pStyle w:val="Puesto"/>
        <w:ind w:firstLine="0"/>
      </w:pPr>
      <w:r w:rsidRPr="002E44A6">
        <w:rPr>
          <w:b/>
          <w:bCs/>
        </w:rPr>
        <w:lastRenderedPageBreak/>
        <w:t>XX.</w:t>
      </w:r>
      <w:r w:rsidRPr="002E44A6">
        <w:t xml:space="preserve"> </w:t>
      </w:r>
      <w:r w:rsidRPr="002E44A6">
        <w:rPr>
          <w:b/>
          <w:bCs/>
        </w:rPr>
        <w:t>Información clasificada:</w:t>
      </w:r>
      <w:r w:rsidRPr="002E44A6">
        <w:t xml:space="preserve"> Aquella considerada por la presente Ley como reservada o confidencial; </w:t>
      </w:r>
    </w:p>
    <w:p w:rsidR="00246EDC" w:rsidRPr="002E44A6" w:rsidRDefault="00246EDC"/>
    <w:p w:rsidR="00246EDC" w:rsidRPr="002E44A6" w:rsidRDefault="00AB55BB">
      <w:pPr>
        <w:pStyle w:val="Puesto"/>
        <w:ind w:firstLine="0"/>
      </w:pPr>
      <w:r w:rsidRPr="002E44A6">
        <w:rPr>
          <w:b/>
          <w:bCs/>
        </w:rPr>
        <w:t>XXI.</w:t>
      </w:r>
      <w:r w:rsidRPr="002E44A6">
        <w:t xml:space="preserve"> </w:t>
      </w:r>
      <w:r w:rsidRPr="002E44A6">
        <w:rPr>
          <w:b/>
          <w:bCs/>
        </w:rPr>
        <w:t>Información confidencial</w:t>
      </w:r>
      <w:r w:rsidRPr="002E44A6">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246EDC" w:rsidRPr="002E44A6" w:rsidRDefault="00246EDC"/>
    <w:p w:rsidR="00246EDC" w:rsidRPr="002E44A6" w:rsidRDefault="00AB55BB">
      <w:pPr>
        <w:pStyle w:val="Puesto"/>
        <w:ind w:firstLine="0"/>
      </w:pPr>
      <w:r w:rsidRPr="002E44A6">
        <w:rPr>
          <w:b/>
          <w:bCs/>
        </w:rPr>
        <w:t>XLV. Versión pública:</w:t>
      </w:r>
      <w:r w:rsidRPr="002E44A6">
        <w:t xml:space="preserve"> Documento en el que se elimine, suprime o borra la información clasificada como reservada o confidencial para permitir su acceso. </w:t>
      </w:r>
    </w:p>
    <w:p w:rsidR="00246EDC" w:rsidRPr="002E44A6" w:rsidRDefault="00246EDC"/>
    <w:p w:rsidR="00246EDC" w:rsidRPr="002E44A6" w:rsidRDefault="00AB55BB">
      <w:pPr>
        <w:pStyle w:val="Puesto"/>
        <w:ind w:firstLine="0"/>
      </w:pPr>
      <w:r w:rsidRPr="002E44A6">
        <w:rPr>
          <w:b/>
          <w:bCs/>
        </w:rPr>
        <w:t>Artículo 51.</w:t>
      </w:r>
      <w:r w:rsidRPr="002E44A6">
        <w:t xml:space="preserve"> Los sujetos obligados designaran a un responsable para atender la Unidad de Transparencia, quien fungirá como enlace entre éstos y los solicitantes. Dicha Unidad será la encargada de tramitar internamente la solicitud de información </w:t>
      </w:r>
      <w:r w:rsidRPr="002E44A6">
        <w:rPr>
          <w:b/>
          <w:bCs/>
        </w:rPr>
        <w:t xml:space="preserve">y tendrá la responsabilidad de verificar en cada caso que la misma no sea confidencial o reservada. </w:t>
      </w:r>
      <w:r w:rsidRPr="002E44A6">
        <w:t>Dicha Unidad contará con las facultades internas necesarias para gestionar la atención a las solicitudes de información en los términos de la Ley General y la presente Ley.</w:t>
      </w:r>
    </w:p>
    <w:p w:rsidR="00246EDC" w:rsidRPr="002E44A6" w:rsidRDefault="00246EDC"/>
    <w:p w:rsidR="00246EDC" w:rsidRPr="002E44A6" w:rsidRDefault="00AB55BB">
      <w:pPr>
        <w:pStyle w:val="Puesto"/>
        <w:ind w:firstLine="0"/>
      </w:pPr>
      <w:r w:rsidRPr="002E44A6">
        <w:rPr>
          <w:b/>
          <w:bCs/>
        </w:rPr>
        <w:t>Artículo 52.</w:t>
      </w:r>
      <w:r w:rsidRPr="002E44A6">
        <w:t xml:space="preserve"> Las solicitudes de acceso a la información y las respuestas que se les dé, incluyendo, en su caso, </w:t>
      </w:r>
      <w:r w:rsidRPr="002E44A6">
        <w:rPr>
          <w:u w:val="single"/>
        </w:rPr>
        <w:t>la información entregada, así como las resoluciones a los recursos que en su caso se promuevan serán públicas, y de ser el caso que contenga datos personales que deban ser protegidos se podrá dar su acceso en su versión pública</w:t>
      </w:r>
      <w:r w:rsidRPr="002E44A6">
        <w:t xml:space="preserve">, siempre y cuando la resolución de referencia se someta a un proceso de disociación, es decir, no haga identificable al titular de tales datos personales.” </w:t>
      </w:r>
      <w:r w:rsidRPr="002E44A6">
        <w:rPr>
          <w:i w:val="0"/>
          <w:iCs w:val="0"/>
        </w:rPr>
        <w:t>(Énfasis añadido)</w:t>
      </w:r>
    </w:p>
    <w:p w:rsidR="00246EDC" w:rsidRPr="002E44A6" w:rsidRDefault="00246EDC"/>
    <w:p w:rsidR="00246EDC" w:rsidRPr="002E44A6" w:rsidRDefault="00AB55BB">
      <w:r w:rsidRPr="002E44A6">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w:t>
      </w:r>
      <w:r w:rsidRPr="002E44A6">
        <w:lastRenderedPageBreak/>
        <w:t xml:space="preserve">Datos Personales en Posesión de Sujetos Obligados del Estado de México y Municipios, los cuales se transcriben para mayor referencia: </w:t>
      </w:r>
    </w:p>
    <w:p w:rsidR="00246EDC" w:rsidRPr="002E44A6" w:rsidRDefault="00246EDC"/>
    <w:p w:rsidR="00246EDC" w:rsidRPr="002E44A6" w:rsidRDefault="00AB55BB">
      <w:pPr>
        <w:pStyle w:val="Puesto"/>
        <w:ind w:firstLine="0"/>
      </w:pPr>
      <w:r w:rsidRPr="002E44A6">
        <w:rPr>
          <w:b/>
          <w:bCs/>
        </w:rPr>
        <w:t>“Artículo 22.</w:t>
      </w:r>
      <w:r w:rsidRPr="002E44A6">
        <w:t xml:space="preserve"> Todo tratamiento de datos personales que efectúe el responsable deberá estar justificado por finalidades concretas, lícitas, explícitas y legítimas, relacionadas con las atribuciones que la normatividad aplicable les confiera. </w:t>
      </w:r>
    </w:p>
    <w:p w:rsidR="00246EDC" w:rsidRPr="002E44A6" w:rsidRDefault="00246EDC"/>
    <w:p w:rsidR="00246EDC" w:rsidRPr="002E44A6" w:rsidRDefault="00AB55BB">
      <w:pPr>
        <w:pStyle w:val="Puesto"/>
        <w:ind w:firstLine="0"/>
      </w:pPr>
      <w:r w:rsidRPr="002E44A6">
        <w:rPr>
          <w:b/>
          <w:bCs/>
        </w:rPr>
        <w:t>Artículo 38.</w:t>
      </w:r>
      <w:r w:rsidRPr="002E44A6">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2E44A6">
        <w:rPr>
          <w:b/>
          <w:bCs/>
        </w:rPr>
        <w:t>”</w:t>
      </w:r>
      <w:r w:rsidRPr="002E44A6">
        <w:t xml:space="preserve"> </w:t>
      </w:r>
    </w:p>
    <w:p w:rsidR="00246EDC" w:rsidRPr="002E44A6" w:rsidRDefault="00246EDC">
      <w:pPr>
        <w:rPr>
          <w:i/>
          <w:iCs/>
        </w:rPr>
      </w:pPr>
    </w:p>
    <w:p w:rsidR="00246EDC" w:rsidRPr="002E44A6" w:rsidRDefault="00AB55BB">
      <w:r w:rsidRPr="002E44A6">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246EDC" w:rsidRPr="002E44A6" w:rsidRDefault="00246EDC"/>
    <w:p w:rsidR="00246EDC" w:rsidRPr="002E44A6" w:rsidRDefault="00AB55BB">
      <w:r w:rsidRPr="002E44A6">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2E44A6">
        <w:rPr>
          <w:b/>
          <w:bCs/>
        </w:rPr>
        <w:t>EL SUJETO OBLIGADO,</w:t>
      </w:r>
      <w:r w:rsidRPr="002E44A6">
        <w:t xml:space="preserve"> por lo que, todo dato personal susceptible de clasificación debe ser protegido.</w:t>
      </w:r>
    </w:p>
    <w:p w:rsidR="00246EDC" w:rsidRPr="002E44A6" w:rsidRDefault="00246EDC"/>
    <w:p w:rsidR="00246EDC" w:rsidRPr="002E44A6" w:rsidRDefault="00AB55BB">
      <w:r w:rsidRPr="002E44A6">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246EDC" w:rsidRPr="002E44A6" w:rsidRDefault="00246EDC"/>
    <w:p w:rsidR="00246EDC" w:rsidRPr="002E44A6" w:rsidRDefault="00AB55BB">
      <w:r w:rsidRPr="002E44A6">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246EDC" w:rsidRPr="002E44A6" w:rsidRDefault="00246EDC"/>
    <w:p w:rsidR="00246EDC" w:rsidRPr="002E44A6" w:rsidRDefault="00AB55BB">
      <w:pPr>
        <w:jc w:val="center"/>
        <w:rPr>
          <w:b/>
          <w:bCs/>
          <w:i/>
          <w:iCs/>
        </w:rPr>
      </w:pPr>
      <w:r w:rsidRPr="002E44A6">
        <w:rPr>
          <w:b/>
          <w:bCs/>
          <w:i/>
          <w:iCs/>
        </w:rPr>
        <w:t>Ley de Transparencia y Acceso a la Información Pública del Estado de México y Municipios</w:t>
      </w:r>
    </w:p>
    <w:p w:rsidR="00246EDC" w:rsidRPr="002E44A6" w:rsidRDefault="00246EDC"/>
    <w:p w:rsidR="00246EDC" w:rsidRPr="002E44A6" w:rsidRDefault="00AB55BB">
      <w:pPr>
        <w:pStyle w:val="Puesto"/>
      </w:pPr>
      <w:r w:rsidRPr="002E44A6">
        <w:rPr>
          <w:b/>
          <w:bCs/>
        </w:rPr>
        <w:t xml:space="preserve">“Artículo 49. </w:t>
      </w:r>
      <w:r w:rsidRPr="002E44A6">
        <w:t>Los Comités de Transparencia tendrán las siguientes atribuciones:</w:t>
      </w:r>
    </w:p>
    <w:p w:rsidR="00246EDC" w:rsidRPr="002E44A6" w:rsidRDefault="00AB55BB">
      <w:pPr>
        <w:pStyle w:val="Puesto"/>
      </w:pPr>
      <w:r w:rsidRPr="002E44A6">
        <w:rPr>
          <w:b/>
          <w:bCs/>
        </w:rPr>
        <w:t>VIII.</w:t>
      </w:r>
      <w:r w:rsidRPr="002E44A6">
        <w:t xml:space="preserve"> Aprobar, modificar o revocar la clasificación de la información;</w:t>
      </w:r>
    </w:p>
    <w:p w:rsidR="00246EDC" w:rsidRPr="002E44A6" w:rsidRDefault="00246EDC"/>
    <w:p w:rsidR="00246EDC" w:rsidRPr="002E44A6" w:rsidRDefault="00AB55BB">
      <w:pPr>
        <w:pStyle w:val="Puesto"/>
      </w:pPr>
      <w:r w:rsidRPr="002E44A6">
        <w:rPr>
          <w:b/>
          <w:bCs/>
        </w:rPr>
        <w:t>Artículo 132.</w:t>
      </w:r>
      <w:r w:rsidRPr="002E44A6">
        <w:t xml:space="preserve"> La clasificación de la información se llevará a cabo en el momento en que:</w:t>
      </w:r>
    </w:p>
    <w:p w:rsidR="00246EDC" w:rsidRPr="002E44A6" w:rsidRDefault="00AB55BB">
      <w:pPr>
        <w:pStyle w:val="Puesto"/>
      </w:pPr>
      <w:r w:rsidRPr="002E44A6">
        <w:rPr>
          <w:b/>
          <w:bCs/>
        </w:rPr>
        <w:t>I.</w:t>
      </w:r>
      <w:r w:rsidRPr="002E44A6">
        <w:t xml:space="preserve"> Se reciba una solicitud de acceso a la información;</w:t>
      </w:r>
    </w:p>
    <w:p w:rsidR="00246EDC" w:rsidRPr="002E44A6" w:rsidRDefault="00AB55BB">
      <w:pPr>
        <w:pStyle w:val="Puesto"/>
      </w:pPr>
      <w:r w:rsidRPr="002E44A6">
        <w:rPr>
          <w:b/>
          <w:bCs/>
        </w:rPr>
        <w:t>II.</w:t>
      </w:r>
      <w:r w:rsidRPr="002E44A6">
        <w:t xml:space="preserve"> Se determine mediante resolución de autoridad competente; o</w:t>
      </w:r>
    </w:p>
    <w:p w:rsidR="00246EDC" w:rsidRPr="002E44A6" w:rsidRDefault="00AB55BB">
      <w:pPr>
        <w:pStyle w:val="Puesto"/>
        <w:rPr>
          <w:b/>
          <w:bCs/>
        </w:rPr>
      </w:pPr>
      <w:r w:rsidRPr="002E44A6">
        <w:rPr>
          <w:b/>
          <w:bCs/>
        </w:rPr>
        <w:t>III.</w:t>
      </w:r>
      <w:r w:rsidRPr="002E44A6">
        <w:t xml:space="preserve"> Se generen versiones públicas para dar cumplimiento a las obligaciones de transparencia previstas en esta Ley.</w:t>
      </w:r>
      <w:r w:rsidRPr="002E44A6">
        <w:rPr>
          <w:b/>
          <w:bCs/>
        </w:rPr>
        <w:t>”</w:t>
      </w:r>
    </w:p>
    <w:p w:rsidR="00246EDC" w:rsidRPr="002E44A6" w:rsidRDefault="00246EDC"/>
    <w:p w:rsidR="00246EDC" w:rsidRPr="002E44A6" w:rsidRDefault="00AB55BB">
      <w:pPr>
        <w:pStyle w:val="Puesto"/>
        <w:ind w:firstLine="0"/>
      </w:pPr>
      <w:r w:rsidRPr="002E44A6">
        <w:rPr>
          <w:b/>
          <w:bCs/>
        </w:rPr>
        <w:t>“Segundo. -</w:t>
      </w:r>
      <w:r w:rsidRPr="002E44A6">
        <w:t xml:space="preserve"> Para efectos de los presentes Lineamientos Generales, se entenderá por:</w:t>
      </w:r>
    </w:p>
    <w:p w:rsidR="00246EDC" w:rsidRPr="002E44A6" w:rsidRDefault="00AB55BB">
      <w:pPr>
        <w:pStyle w:val="Puesto"/>
        <w:ind w:firstLine="0"/>
      </w:pPr>
      <w:r w:rsidRPr="002E44A6">
        <w:rPr>
          <w:b/>
          <w:bCs/>
        </w:rPr>
        <w:t>XVIII.</w:t>
      </w:r>
      <w:r w:rsidRPr="002E44A6">
        <w:t xml:space="preserve">  </w:t>
      </w:r>
      <w:r w:rsidRPr="002E44A6">
        <w:rPr>
          <w:b/>
          <w:bCs/>
        </w:rPr>
        <w:t>Versión pública:</w:t>
      </w:r>
      <w:r w:rsidRPr="002E44A6">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246EDC" w:rsidRPr="002E44A6" w:rsidRDefault="00246EDC">
      <w:pPr>
        <w:pStyle w:val="Puesto"/>
        <w:ind w:firstLine="0"/>
      </w:pPr>
    </w:p>
    <w:p w:rsidR="00246EDC" w:rsidRPr="002E44A6" w:rsidRDefault="00AB55BB">
      <w:pPr>
        <w:pStyle w:val="Puesto"/>
        <w:ind w:firstLine="0"/>
        <w:rPr>
          <w:b/>
          <w:bCs/>
        </w:rPr>
      </w:pPr>
      <w:r w:rsidRPr="002E44A6">
        <w:rPr>
          <w:b/>
          <w:bCs/>
        </w:rPr>
        <w:t>Lineamientos Generales en materia de Clasificación y Desclasificación de la Información</w:t>
      </w:r>
    </w:p>
    <w:p w:rsidR="00246EDC" w:rsidRPr="002E44A6" w:rsidRDefault="00246EDC">
      <w:pPr>
        <w:pStyle w:val="Puesto"/>
        <w:ind w:firstLine="0"/>
      </w:pPr>
    </w:p>
    <w:p w:rsidR="00246EDC" w:rsidRPr="002E44A6" w:rsidRDefault="00AB55BB">
      <w:pPr>
        <w:pStyle w:val="Puesto"/>
        <w:ind w:firstLine="0"/>
      </w:pPr>
      <w:r w:rsidRPr="002E44A6">
        <w:rPr>
          <w:b/>
          <w:bCs/>
        </w:rPr>
        <w:t>Cuarto.</w:t>
      </w:r>
      <w:r w:rsidRPr="002E44A6">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246EDC" w:rsidRPr="002E44A6" w:rsidRDefault="00AB55BB">
      <w:pPr>
        <w:pStyle w:val="Puesto"/>
        <w:ind w:firstLine="0"/>
      </w:pPr>
      <w:r w:rsidRPr="002E44A6">
        <w:t>Los sujetos obligados deberán aplicar, de manera estricta, las excepciones al derecho de acceso a la información y sólo podrán invocarlas cuando acrediten su procedencia.</w:t>
      </w:r>
    </w:p>
    <w:p w:rsidR="00246EDC" w:rsidRPr="002E44A6" w:rsidRDefault="00246EDC"/>
    <w:p w:rsidR="00246EDC" w:rsidRPr="002E44A6" w:rsidRDefault="00AB55BB">
      <w:pPr>
        <w:pStyle w:val="Puesto"/>
        <w:ind w:firstLine="0"/>
      </w:pPr>
      <w:r w:rsidRPr="002E44A6">
        <w:rPr>
          <w:b/>
          <w:bCs/>
        </w:rPr>
        <w:t>Quinto.</w:t>
      </w:r>
      <w:r w:rsidRPr="002E44A6">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246EDC" w:rsidRPr="002E44A6" w:rsidRDefault="00246EDC"/>
    <w:p w:rsidR="00246EDC" w:rsidRPr="002E44A6" w:rsidRDefault="00AB55BB">
      <w:pPr>
        <w:pStyle w:val="Puesto"/>
        <w:ind w:firstLine="0"/>
      </w:pPr>
      <w:r w:rsidRPr="002E44A6">
        <w:rPr>
          <w:b/>
          <w:bCs/>
        </w:rPr>
        <w:t>Sexto.</w:t>
      </w:r>
      <w:r w:rsidRPr="002E44A6">
        <w:t xml:space="preserve"> Se deroga.</w:t>
      </w:r>
    </w:p>
    <w:p w:rsidR="00246EDC" w:rsidRPr="002E44A6" w:rsidRDefault="00246EDC"/>
    <w:p w:rsidR="00246EDC" w:rsidRPr="002E44A6" w:rsidRDefault="00AB55BB">
      <w:pPr>
        <w:pStyle w:val="Puesto"/>
        <w:ind w:firstLine="0"/>
      </w:pPr>
      <w:r w:rsidRPr="002E44A6">
        <w:rPr>
          <w:b/>
          <w:bCs/>
        </w:rPr>
        <w:t>Séptimo.</w:t>
      </w:r>
      <w:r w:rsidRPr="002E44A6">
        <w:t xml:space="preserve"> La clasificación de la información se llevará a cabo en el momento en que:</w:t>
      </w:r>
    </w:p>
    <w:p w:rsidR="00246EDC" w:rsidRPr="002E44A6" w:rsidRDefault="00AB55BB">
      <w:pPr>
        <w:pStyle w:val="Puesto"/>
        <w:ind w:firstLine="0"/>
      </w:pPr>
      <w:r w:rsidRPr="002E44A6">
        <w:rPr>
          <w:b/>
          <w:bCs/>
        </w:rPr>
        <w:t>I.</w:t>
      </w:r>
      <w:r w:rsidRPr="002E44A6">
        <w:t xml:space="preserve">        Se reciba una solicitud de acceso a la información;</w:t>
      </w:r>
    </w:p>
    <w:p w:rsidR="00246EDC" w:rsidRPr="002E44A6" w:rsidRDefault="00AB55BB">
      <w:pPr>
        <w:pStyle w:val="Puesto"/>
        <w:ind w:firstLine="0"/>
      </w:pPr>
      <w:r w:rsidRPr="002E44A6">
        <w:rPr>
          <w:b/>
          <w:bCs/>
        </w:rPr>
        <w:t>II.</w:t>
      </w:r>
      <w:r w:rsidRPr="002E44A6">
        <w:t xml:space="preserve">       Se determine mediante resolución del Comité de Transparencia, el órgano garante competente, o en cumplimiento a una sentencia del Poder Judicial; o</w:t>
      </w:r>
    </w:p>
    <w:p w:rsidR="00246EDC" w:rsidRPr="002E44A6" w:rsidRDefault="00AB55BB">
      <w:pPr>
        <w:pStyle w:val="Puesto"/>
        <w:ind w:firstLine="0"/>
      </w:pPr>
      <w:r w:rsidRPr="002E44A6">
        <w:rPr>
          <w:b/>
          <w:bCs/>
        </w:rPr>
        <w:t>III.</w:t>
      </w:r>
      <w:r w:rsidRPr="002E44A6">
        <w:t xml:space="preserve">      Se generen versiones públicas para dar cumplimiento a las obligaciones de transparencia previstas en la Ley General, la Ley Federal y las correspondientes de las entidades federativas.</w:t>
      </w:r>
    </w:p>
    <w:p w:rsidR="00246EDC" w:rsidRPr="002E44A6" w:rsidRDefault="00AB55BB">
      <w:pPr>
        <w:pStyle w:val="Puesto"/>
        <w:ind w:firstLine="0"/>
      </w:pPr>
      <w:r w:rsidRPr="002E44A6">
        <w:t xml:space="preserve">Los titulares de las áreas deberán revisar la información requerida al momento de la recepción de una solicitud de acceso, para verificar, conforme a su naturaleza, si encuadra en una causal de reserva o de confidencialidad. </w:t>
      </w:r>
    </w:p>
    <w:p w:rsidR="00246EDC" w:rsidRPr="002E44A6" w:rsidRDefault="00246EDC"/>
    <w:p w:rsidR="00246EDC" w:rsidRPr="002E44A6" w:rsidRDefault="00AB55BB">
      <w:pPr>
        <w:pStyle w:val="Puesto"/>
        <w:ind w:firstLine="0"/>
      </w:pPr>
      <w:r w:rsidRPr="002E44A6">
        <w:rPr>
          <w:b/>
          <w:bCs/>
        </w:rPr>
        <w:t>Octavo.</w:t>
      </w:r>
      <w:r w:rsidRPr="002E44A6">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246EDC" w:rsidRPr="002E44A6" w:rsidRDefault="00AB55BB">
      <w:pPr>
        <w:pStyle w:val="Puesto"/>
        <w:ind w:firstLine="0"/>
      </w:pPr>
      <w:r w:rsidRPr="002E44A6">
        <w:lastRenderedPageBreak/>
        <w:t>Para motivar la clasificación se deberán señalar las razones o circunstancias especiales que lo llevaron a concluir que el caso particular se ajusta al supuesto previsto por la norma legal invocada como fundamento.</w:t>
      </w:r>
    </w:p>
    <w:p w:rsidR="00246EDC" w:rsidRPr="002E44A6" w:rsidRDefault="00AB55BB">
      <w:pPr>
        <w:pStyle w:val="Puesto"/>
        <w:ind w:firstLine="0"/>
      </w:pPr>
      <w:r w:rsidRPr="002E44A6">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246EDC" w:rsidRPr="002E44A6" w:rsidRDefault="00246EDC"/>
    <w:p w:rsidR="00246EDC" w:rsidRPr="002E44A6" w:rsidRDefault="00AB55BB">
      <w:pPr>
        <w:pStyle w:val="Puesto"/>
        <w:ind w:firstLine="0"/>
      </w:pPr>
      <w:r w:rsidRPr="002E44A6">
        <w:rPr>
          <w:b/>
          <w:bCs/>
        </w:rPr>
        <w:t>Noveno.</w:t>
      </w:r>
      <w:r w:rsidRPr="002E44A6">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246EDC" w:rsidRPr="002E44A6" w:rsidRDefault="00246EDC"/>
    <w:p w:rsidR="00246EDC" w:rsidRPr="002E44A6" w:rsidRDefault="00AB55BB">
      <w:pPr>
        <w:pStyle w:val="Puesto"/>
        <w:ind w:firstLine="0"/>
      </w:pPr>
      <w:r w:rsidRPr="002E44A6">
        <w:rPr>
          <w:b/>
          <w:bCs/>
        </w:rPr>
        <w:t>Décimo.</w:t>
      </w:r>
      <w:r w:rsidRPr="002E44A6">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246EDC" w:rsidRPr="002E44A6" w:rsidRDefault="00AB55BB">
      <w:pPr>
        <w:pStyle w:val="Puesto"/>
        <w:ind w:firstLine="0"/>
      </w:pPr>
      <w:r w:rsidRPr="002E44A6">
        <w:t>En ausencia de los titulares de las áreas, la información será clasificada o desclasificada por la persona que lo supla, en términos de la normativa que rija la actuación del sujeto obligado.</w:t>
      </w:r>
    </w:p>
    <w:p w:rsidR="00246EDC" w:rsidRPr="002E44A6" w:rsidRDefault="00AB55BB">
      <w:pPr>
        <w:pStyle w:val="Puesto"/>
        <w:ind w:firstLine="0"/>
        <w:rPr>
          <w:b/>
          <w:bCs/>
        </w:rPr>
      </w:pPr>
      <w:r w:rsidRPr="002E44A6">
        <w:rPr>
          <w:b/>
          <w:bCs/>
        </w:rPr>
        <w:t>Décimo primero.</w:t>
      </w:r>
      <w:r w:rsidRPr="002E44A6">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2E44A6">
        <w:rPr>
          <w:b/>
          <w:bCs/>
        </w:rPr>
        <w:t>”</w:t>
      </w:r>
    </w:p>
    <w:p w:rsidR="00246EDC" w:rsidRPr="002E44A6" w:rsidRDefault="00246EDC"/>
    <w:p w:rsidR="00246EDC" w:rsidRPr="002E44A6" w:rsidRDefault="00AB55BB">
      <w:r w:rsidRPr="002E44A6">
        <w:t xml:space="preserve">Consecuentemente, se destaca que la versión pública que elabore </w:t>
      </w:r>
      <w:r w:rsidRPr="002E44A6">
        <w:rPr>
          <w:b/>
          <w:bCs/>
        </w:rPr>
        <w:t>EL SUJETO OBLIGADO</w:t>
      </w:r>
      <w:r w:rsidRPr="002E44A6">
        <w:t xml:space="preserve"> debe cumplir con las formalidades exigidas en la Ley, por lo que para tal efecto emitirá el </w:t>
      </w:r>
      <w:r w:rsidRPr="002E44A6">
        <w:rPr>
          <w:b/>
          <w:bCs/>
        </w:rPr>
        <w:t>Acuerdo del Comité de Transparencia</w:t>
      </w:r>
      <w:r w:rsidRPr="002E44A6">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w:t>
      </w:r>
      <w:r w:rsidRPr="002E44A6">
        <w:lastRenderedPageBreak/>
        <w:t>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246EDC" w:rsidRPr="002E44A6" w:rsidRDefault="00246EDC">
      <w:pPr>
        <w:widowControl w:val="0"/>
      </w:pPr>
    </w:p>
    <w:p w:rsidR="00246EDC" w:rsidRPr="002E44A6" w:rsidRDefault="00AB55BB">
      <w:pPr>
        <w:pStyle w:val="Ttulo3"/>
        <w:spacing w:line="360" w:lineRule="auto"/>
      </w:pPr>
      <w:bookmarkStart w:id="38" w:name="_heading=h.noethaj5me02" w:colFirst="0" w:colLast="0"/>
      <w:bookmarkEnd w:id="38"/>
      <w:r w:rsidRPr="002E44A6">
        <w:t>e) Conclusión.</w:t>
      </w:r>
    </w:p>
    <w:p w:rsidR="00246EDC" w:rsidRPr="002E44A6" w:rsidRDefault="00AB55BB">
      <w:pPr>
        <w:widowControl w:val="0"/>
        <w:tabs>
          <w:tab w:val="left" w:pos="1701"/>
          <w:tab w:val="left" w:pos="1843"/>
        </w:tabs>
      </w:pPr>
      <w:r w:rsidRPr="002E44A6">
        <w:t xml:space="preserve">En razón de lo anteriormente expuesto, este Instituto estima que las razones o motivos de inconformidad hechos valer por </w:t>
      </w:r>
      <w:r w:rsidRPr="002E44A6">
        <w:rPr>
          <w:b/>
          <w:bCs/>
        </w:rPr>
        <w:t>EL RECURRENTE</w:t>
      </w:r>
      <w:r w:rsidRPr="002E44A6">
        <w:t xml:space="preserve"> devienen </w:t>
      </w:r>
      <w:r w:rsidRPr="002E44A6">
        <w:rPr>
          <w:b/>
          <w:bCs/>
        </w:rPr>
        <w:t>fundadas</w:t>
      </w:r>
      <w:r w:rsidRPr="002E44A6">
        <w:t xml:space="preserve">; motivo por el cual, este Órgano Garante determina </w:t>
      </w:r>
      <w:r w:rsidRPr="002E44A6">
        <w:rPr>
          <w:b/>
          <w:bCs/>
        </w:rPr>
        <w:t xml:space="preserve">REVOCAR </w:t>
      </w:r>
      <w:r w:rsidRPr="002E44A6">
        <w:t xml:space="preserve">la respuesta otorgada por </w:t>
      </w:r>
      <w:r w:rsidRPr="002E44A6">
        <w:rPr>
          <w:b/>
          <w:bCs/>
        </w:rPr>
        <w:t xml:space="preserve">EL SUJETO OBLIGADO, </w:t>
      </w:r>
      <w:r w:rsidRPr="002E44A6">
        <w:t>en términos del artículo 186, fracción III de la Ley de Transparencia y Acceso a la Información Pública del Estado de México y Municipios por las razones expuestas en el presente considerando.</w:t>
      </w:r>
    </w:p>
    <w:p w:rsidR="00246EDC" w:rsidRPr="002E44A6" w:rsidRDefault="00246EDC">
      <w:pPr>
        <w:widowControl w:val="0"/>
        <w:tabs>
          <w:tab w:val="left" w:pos="1701"/>
          <w:tab w:val="left" w:pos="1843"/>
        </w:tabs>
      </w:pPr>
    </w:p>
    <w:p w:rsidR="00246EDC" w:rsidRPr="002E44A6" w:rsidRDefault="00AB55BB">
      <w:r w:rsidRPr="002E44A6">
        <w:t>Así, con fundamento en lo establecido en los artículos transitorios</w:t>
      </w:r>
      <w:r w:rsidRPr="002E44A6">
        <w:rPr>
          <w:b/>
          <w:bCs/>
        </w:rPr>
        <w:t xml:space="preserve"> TERCERO</w:t>
      </w:r>
      <w:r w:rsidRPr="002E44A6">
        <w:t xml:space="preserve"> y </w:t>
      </w:r>
      <w:r w:rsidRPr="002E44A6">
        <w:rPr>
          <w:b/>
          <w:bCs/>
        </w:rPr>
        <w:t>CUARTO</w:t>
      </w:r>
      <w:r w:rsidRPr="002E44A6">
        <w:t xml:space="preserve"> del </w:t>
      </w:r>
      <w:r w:rsidRPr="002E44A6">
        <w:rPr>
          <w:b/>
          <w:bCs/>
        </w:rPr>
        <w:t>Decreto Número 198</w:t>
      </w:r>
      <w:r w:rsidRPr="002E44A6">
        <w:t xml:space="preserve"> publicado en el Periódico Oficial “Gaceta de Gobierno” del Estado de México el 04 de noviembre de 2025 y en los artículos 2, fracción II, 9, 29, 36, fracciones I y II, 176, 178, 179, fracción V, 186 y 188 de la Ley de Transparencia y Acceso a la Información Pública del Estado de México y Municipios, este Pleno:</w:t>
      </w:r>
    </w:p>
    <w:p w:rsidR="00246EDC" w:rsidRPr="002E44A6" w:rsidRDefault="00246EDC"/>
    <w:p w:rsidR="00246EDC" w:rsidRPr="002E44A6" w:rsidRDefault="00AB55BB">
      <w:pPr>
        <w:pStyle w:val="Ttulo1"/>
      </w:pPr>
      <w:bookmarkStart w:id="39" w:name="_heading=h.qxcztj17amk5" w:colFirst="0" w:colLast="0"/>
      <w:bookmarkEnd w:id="39"/>
      <w:r w:rsidRPr="002E44A6">
        <w:t>RESUELVE</w:t>
      </w:r>
    </w:p>
    <w:p w:rsidR="00246EDC" w:rsidRPr="002E44A6" w:rsidRDefault="00246EDC">
      <w:pPr>
        <w:ind w:right="113"/>
        <w:rPr>
          <w:b/>
          <w:bCs/>
        </w:rPr>
      </w:pPr>
    </w:p>
    <w:p w:rsidR="00246EDC" w:rsidRPr="002E44A6" w:rsidRDefault="00AB55BB">
      <w:pPr>
        <w:widowControl w:val="0"/>
      </w:pPr>
      <w:r w:rsidRPr="002E44A6">
        <w:rPr>
          <w:b/>
          <w:bCs/>
        </w:rPr>
        <w:t>PRIMERO.</w:t>
      </w:r>
      <w:r w:rsidRPr="002E44A6">
        <w:t xml:space="preserve"> Se </w:t>
      </w:r>
      <w:r w:rsidRPr="002E44A6">
        <w:rPr>
          <w:b/>
          <w:bCs/>
        </w:rPr>
        <w:t>REVOCAN</w:t>
      </w:r>
      <w:r w:rsidRPr="002E44A6">
        <w:t xml:space="preserve"> las respuestas entregadas por el </w:t>
      </w:r>
      <w:r w:rsidRPr="002E44A6">
        <w:rPr>
          <w:b/>
          <w:bCs/>
        </w:rPr>
        <w:t>SUJETO OBLIGADO</w:t>
      </w:r>
      <w:r w:rsidRPr="002E44A6">
        <w:t xml:space="preserve"> en las solicitudes de información</w:t>
      </w:r>
      <w:r w:rsidRPr="002E44A6">
        <w:rPr>
          <w:b/>
          <w:bCs/>
        </w:rPr>
        <w:t xml:space="preserve"> 04900/TOLUCA/IP/2025, 04901/TOLUCA/IP/2025 </w:t>
      </w:r>
      <w:r w:rsidRPr="002E44A6">
        <w:t xml:space="preserve">y </w:t>
      </w:r>
      <w:r w:rsidRPr="002E44A6">
        <w:rPr>
          <w:b/>
          <w:bCs/>
        </w:rPr>
        <w:t>04902/TOLUCA/IP/2025</w:t>
      </w:r>
      <w:r w:rsidRPr="002E44A6">
        <w:t xml:space="preserve">, por resultar </w:t>
      </w:r>
      <w:r w:rsidRPr="002E44A6">
        <w:rPr>
          <w:b/>
          <w:bCs/>
        </w:rPr>
        <w:t>FUNDADAS</w:t>
      </w:r>
      <w:r w:rsidRPr="002E44A6">
        <w:t xml:space="preserve"> las razones o motivos de inconformidad hechos valer por </w:t>
      </w:r>
      <w:r w:rsidRPr="002E44A6">
        <w:rPr>
          <w:b/>
          <w:bCs/>
        </w:rPr>
        <w:t>LA PARTE RECURRENTE</w:t>
      </w:r>
      <w:r w:rsidRPr="002E44A6">
        <w:t xml:space="preserve"> en el Recurso de Revisión </w:t>
      </w:r>
      <w:r w:rsidRPr="002E44A6">
        <w:rPr>
          <w:b/>
          <w:bCs/>
        </w:rPr>
        <w:lastRenderedPageBreak/>
        <w:t xml:space="preserve">12307/INFOEM/IP/RR/2025, 12308/INFOEM/IP/RR/2025 y 12309/INFOEM/IP/RR/2025 </w:t>
      </w:r>
      <w:r w:rsidRPr="002E44A6">
        <w:t xml:space="preserve">en términos del considerando </w:t>
      </w:r>
      <w:r w:rsidRPr="002E44A6">
        <w:rPr>
          <w:b/>
          <w:bCs/>
        </w:rPr>
        <w:t>SEGUNDO</w:t>
      </w:r>
      <w:r w:rsidRPr="002E44A6">
        <w:t xml:space="preserve"> de la presente Resolución.</w:t>
      </w:r>
    </w:p>
    <w:p w:rsidR="00246EDC" w:rsidRPr="002E44A6" w:rsidRDefault="00246EDC">
      <w:pPr>
        <w:widowControl w:val="0"/>
      </w:pPr>
    </w:p>
    <w:p w:rsidR="00246EDC" w:rsidRPr="002E44A6" w:rsidRDefault="00AB55BB">
      <w:bookmarkStart w:id="40" w:name="_heading=h.p2f5rm941076" w:colFirst="0" w:colLast="0"/>
      <w:bookmarkEnd w:id="40"/>
      <w:r w:rsidRPr="002E44A6">
        <w:rPr>
          <w:b/>
          <w:bCs/>
        </w:rPr>
        <w:t>SEGUNDO.</w:t>
      </w:r>
      <w:r w:rsidRPr="002E44A6">
        <w:t xml:space="preserve"> Se </w:t>
      </w:r>
      <w:r w:rsidRPr="002E44A6">
        <w:rPr>
          <w:b/>
          <w:bCs/>
        </w:rPr>
        <w:t xml:space="preserve">ORDENA </w:t>
      </w:r>
      <w:r w:rsidRPr="002E44A6">
        <w:t xml:space="preserve">al </w:t>
      </w:r>
      <w:r w:rsidRPr="002E44A6">
        <w:rPr>
          <w:b/>
          <w:bCs/>
        </w:rPr>
        <w:t>SUJETO OBLIGADO</w:t>
      </w:r>
      <w:r w:rsidRPr="002E44A6">
        <w:t xml:space="preserve">, a efecto de que, entregue a través del </w:t>
      </w:r>
      <w:r w:rsidRPr="002E44A6">
        <w:rPr>
          <w:b/>
          <w:bCs/>
        </w:rPr>
        <w:t xml:space="preserve">SAIMEX, </w:t>
      </w:r>
      <w:r w:rsidRPr="002E44A6">
        <w:t xml:space="preserve">previa búsqueda exhaustiva y razonable, de ser procedente en </w:t>
      </w:r>
      <w:r w:rsidRPr="002E44A6">
        <w:rPr>
          <w:b/>
          <w:bCs/>
        </w:rPr>
        <w:t>versión pública</w:t>
      </w:r>
      <w:r w:rsidRPr="002E44A6">
        <w:t xml:space="preserve">, del periodo comprendido del año 2022 al </w:t>
      </w:r>
      <w:r w:rsidRPr="002E44A6">
        <w:rPr>
          <w:color w:val="000000"/>
        </w:rPr>
        <w:t>31 de diciembre de 2024</w:t>
      </w:r>
      <w:r w:rsidRPr="002E44A6">
        <w:rPr>
          <w:b/>
          <w:bCs/>
          <w:color w:val="000000"/>
        </w:rPr>
        <w:t xml:space="preserve">, </w:t>
      </w:r>
      <w:r w:rsidRPr="002E44A6">
        <w:t>el o los documentos relacionados con asuntos laborales, específicamente sobre la baja, renuncia o separación de personas servidoras públicas del Ayuntamiento:</w:t>
      </w:r>
    </w:p>
    <w:p w:rsidR="00246EDC" w:rsidRPr="002E44A6" w:rsidRDefault="00246EDC"/>
    <w:p w:rsidR="00246EDC" w:rsidRPr="002E44A6" w:rsidRDefault="00AB55BB">
      <w:pPr>
        <w:numPr>
          <w:ilvl w:val="0"/>
          <w:numId w:val="1"/>
        </w:numPr>
        <w:pBdr>
          <w:top w:val="nil"/>
          <w:left w:val="nil"/>
          <w:bottom w:val="nil"/>
          <w:right w:val="nil"/>
          <w:between w:val="nil"/>
        </w:pBdr>
        <w:rPr>
          <w:b/>
          <w:bCs/>
          <w:color w:val="000000"/>
        </w:rPr>
      </w:pPr>
      <w:r w:rsidRPr="002E44A6">
        <w:rPr>
          <w:b/>
          <w:bCs/>
          <w:color w:val="000000"/>
        </w:rPr>
        <w:t>Las pólizas de cheque, transferencias o cualquier otro documento que acredite el pago de los adeudos derivados de los laudos laborales.</w:t>
      </w:r>
    </w:p>
    <w:p w:rsidR="00246EDC" w:rsidRPr="002E44A6" w:rsidRDefault="00AB55BB">
      <w:pPr>
        <w:numPr>
          <w:ilvl w:val="0"/>
          <w:numId w:val="1"/>
        </w:numPr>
        <w:pBdr>
          <w:top w:val="nil"/>
          <w:left w:val="nil"/>
          <w:bottom w:val="nil"/>
          <w:right w:val="nil"/>
          <w:between w:val="nil"/>
        </w:pBdr>
        <w:rPr>
          <w:b/>
          <w:bCs/>
          <w:color w:val="000000"/>
        </w:rPr>
      </w:pPr>
      <w:r w:rsidRPr="002E44A6">
        <w:rPr>
          <w:b/>
          <w:bCs/>
          <w:color w:val="000000"/>
        </w:rPr>
        <w:t xml:space="preserve">El informe presentado por la prestadora de servicios </w:t>
      </w:r>
      <w:r w:rsidR="0092568F">
        <w:rPr>
          <w:b/>
          <w:bCs/>
          <w:color w:val="000000"/>
        </w:rPr>
        <w:t>X XXXXXX</w:t>
      </w:r>
      <w:r w:rsidRPr="002E44A6">
        <w:rPr>
          <w:b/>
          <w:bCs/>
          <w:color w:val="000000"/>
        </w:rPr>
        <w:t xml:space="preserve"> en relación a asuntos laborales; y</w:t>
      </w:r>
    </w:p>
    <w:p w:rsidR="00246EDC" w:rsidRPr="002E44A6" w:rsidRDefault="00AB55BB">
      <w:pPr>
        <w:numPr>
          <w:ilvl w:val="0"/>
          <w:numId w:val="1"/>
        </w:numPr>
        <w:pBdr>
          <w:top w:val="nil"/>
          <w:left w:val="nil"/>
          <w:bottom w:val="nil"/>
          <w:right w:val="nil"/>
          <w:between w:val="nil"/>
        </w:pBdr>
        <w:rPr>
          <w:b/>
          <w:bCs/>
          <w:color w:val="000000"/>
        </w:rPr>
      </w:pPr>
      <w:r w:rsidRPr="002E44A6">
        <w:rPr>
          <w:b/>
          <w:bCs/>
          <w:color w:val="000000"/>
        </w:rPr>
        <w:t>Los laudos y las resoluciones concluidos.</w:t>
      </w:r>
    </w:p>
    <w:p w:rsidR="00246EDC" w:rsidRPr="002E44A6" w:rsidRDefault="00246EDC">
      <w:pPr>
        <w:ind w:left="66"/>
      </w:pPr>
    </w:p>
    <w:p w:rsidR="00246EDC" w:rsidRPr="002E44A6" w:rsidRDefault="00AB55BB">
      <w:pPr>
        <w:widowControl w:val="0"/>
      </w:pPr>
      <w:r w:rsidRPr="002E44A6">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rsidR="00246EDC" w:rsidRPr="002E44A6" w:rsidRDefault="00246EDC">
      <w:pPr>
        <w:rPr>
          <w:b/>
          <w:bCs/>
        </w:rPr>
      </w:pPr>
    </w:p>
    <w:p w:rsidR="00246EDC" w:rsidRPr="002E44A6" w:rsidRDefault="00AB55BB">
      <w:r w:rsidRPr="002E44A6">
        <w:t xml:space="preserve">Para el caso en que la información que se ordena, relativo a las resoluciones y/o laudos no hayan causado estado, </w:t>
      </w:r>
      <w:r w:rsidRPr="002E44A6">
        <w:rPr>
          <w:b/>
          <w:bCs/>
        </w:rPr>
        <w:t>EL SUJETO OBLIGADO</w:t>
      </w:r>
      <w:r w:rsidRPr="002E44A6">
        <w:t xml:space="preserve"> deberá de emitir el acuerdo por medio del cual clasifique la información como reservada en términos de lo previsto en el artículo140 de la Ley de Transparencia local.</w:t>
      </w:r>
    </w:p>
    <w:p w:rsidR="00246EDC" w:rsidRPr="002E44A6" w:rsidRDefault="00246EDC">
      <w:pPr>
        <w:rPr>
          <w:b/>
          <w:bCs/>
        </w:rPr>
      </w:pPr>
    </w:p>
    <w:p w:rsidR="00246EDC" w:rsidRPr="002E44A6" w:rsidRDefault="00AB55BB">
      <w:r w:rsidRPr="002E44A6">
        <w:lastRenderedPageBreak/>
        <w:t xml:space="preserve">Para el caso en que el nombre de las personas servidoras públicas cuyos procedimientos laborales hubieren concluido mediante resolución desfavorable y sin implicar erogación de recursos públicos, </w:t>
      </w:r>
      <w:r w:rsidRPr="002E44A6">
        <w:rPr>
          <w:b/>
          <w:bCs/>
        </w:rPr>
        <w:t>EL SUJETO OBLIGADO</w:t>
      </w:r>
      <w:r w:rsidRPr="002E44A6">
        <w:t xml:space="preserve"> deberá de emitir el acuerdo por medio del cual clasifique la información como confidencial en términos de lo previsto en el artículo143 de la Ley de Transparencia local.</w:t>
      </w:r>
    </w:p>
    <w:p w:rsidR="00246EDC" w:rsidRPr="002E44A6" w:rsidRDefault="00246EDC">
      <w:pPr>
        <w:rPr>
          <w:b/>
          <w:bCs/>
        </w:rPr>
      </w:pPr>
    </w:p>
    <w:p w:rsidR="00246EDC" w:rsidRPr="002E44A6" w:rsidRDefault="00AB55BB">
      <w:r w:rsidRPr="002E44A6">
        <w:rPr>
          <w:b/>
          <w:bCs/>
        </w:rPr>
        <w:t>TERCERO.</w:t>
      </w:r>
      <w:r w:rsidRPr="002E44A6">
        <w:t xml:space="preserve"> </w:t>
      </w:r>
      <w:r w:rsidRPr="002E44A6">
        <w:rPr>
          <w:b/>
          <w:bCs/>
        </w:rPr>
        <w:t xml:space="preserve">Notifíquese </w:t>
      </w:r>
      <w:r w:rsidRPr="002E44A6">
        <w:t>vía Sistema de Acceso a la Información Mexiquense (</w:t>
      </w:r>
      <w:r w:rsidRPr="002E44A6">
        <w:rPr>
          <w:b/>
          <w:bCs/>
        </w:rPr>
        <w:t>SAIMEX)</w:t>
      </w:r>
      <w:r w:rsidRPr="002E44A6">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46EDC" w:rsidRPr="002E44A6" w:rsidRDefault="00246EDC"/>
    <w:p w:rsidR="00246EDC" w:rsidRPr="002E44A6" w:rsidRDefault="00AB55BB">
      <w:pPr>
        <w:rPr>
          <w:b/>
          <w:bCs/>
        </w:rPr>
      </w:pPr>
      <w:r w:rsidRPr="002E44A6">
        <w:rPr>
          <w:b/>
          <w:bCs/>
        </w:rPr>
        <w:t>CUARTO.</w:t>
      </w:r>
      <w:r w:rsidRPr="002E44A6">
        <w:t xml:space="preserve"> Notifíquese a </w:t>
      </w:r>
      <w:r w:rsidRPr="002E44A6">
        <w:rPr>
          <w:b/>
          <w:bCs/>
        </w:rPr>
        <w:t>LA PARTE RECURRENTE</w:t>
      </w:r>
      <w:r w:rsidRPr="002E44A6">
        <w:t xml:space="preserve"> la presente resolución vía Sistema de Acceso a la Información Mexiquense </w:t>
      </w:r>
      <w:r w:rsidRPr="002E44A6">
        <w:rPr>
          <w:b/>
          <w:bCs/>
        </w:rPr>
        <w:t>(SAIMEX).</w:t>
      </w:r>
    </w:p>
    <w:p w:rsidR="00246EDC" w:rsidRPr="002E44A6" w:rsidRDefault="00246EDC"/>
    <w:p w:rsidR="00246EDC" w:rsidRPr="002E44A6" w:rsidRDefault="00AB55BB">
      <w:r w:rsidRPr="002E44A6">
        <w:rPr>
          <w:b/>
          <w:bCs/>
        </w:rPr>
        <w:t>QUINTO</w:t>
      </w:r>
      <w:r w:rsidRPr="002E44A6">
        <w:t xml:space="preserve">. Hágase del conocimiento a </w:t>
      </w:r>
      <w:r w:rsidRPr="002E44A6">
        <w:rPr>
          <w:b/>
          <w:bCs/>
        </w:rPr>
        <w:t>LA PARTE RECURRENTE</w:t>
      </w:r>
      <w:r w:rsidRPr="002E44A6">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246EDC" w:rsidRPr="002E44A6" w:rsidRDefault="00246EDC"/>
    <w:p w:rsidR="00246EDC" w:rsidRPr="002E44A6" w:rsidRDefault="00AB55BB">
      <w:r w:rsidRPr="002E44A6">
        <w:rPr>
          <w:b/>
          <w:bCs/>
        </w:rPr>
        <w:lastRenderedPageBreak/>
        <w:t>SEXTO.</w:t>
      </w:r>
      <w:r w:rsidRPr="002E44A6">
        <w:t xml:space="preserve"> De conformidad con el artículo 198 de la Ley de Transparencia y Acceso a la Información Pública del Estado de México y Municipios, el </w:t>
      </w:r>
      <w:r w:rsidRPr="002E44A6">
        <w:rPr>
          <w:b/>
          <w:bCs/>
        </w:rPr>
        <w:t>SUJETO OBLIGADO</w:t>
      </w:r>
      <w:r w:rsidRPr="002E44A6">
        <w:t xml:space="preserve"> podrá solicitar una ampliación de plazo de manera fundada y motivada, para el cumplimiento de la presente resolución.</w:t>
      </w:r>
    </w:p>
    <w:p w:rsidR="00246EDC" w:rsidRPr="002E44A6" w:rsidRDefault="00246EDC">
      <w:pPr>
        <w:ind w:right="113"/>
        <w:rPr>
          <w:b/>
          <w:bCs/>
        </w:rPr>
      </w:pPr>
    </w:p>
    <w:p w:rsidR="00246EDC" w:rsidRPr="002E44A6" w:rsidRDefault="00AB55BB">
      <w:pPr>
        <w:ind w:right="-100"/>
      </w:pPr>
      <w:bookmarkStart w:id="41" w:name="_heading=h.dvez3geemhyv" w:colFirst="0" w:colLast="0"/>
      <w:bookmarkEnd w:id="41"/>
      <w:r w:rsidRPr="002E44A6">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F4269E">
        <w:t xml:space="preserve"> </w:t>
      </w:r>
      <w:r w:rsidR="00F4269E">
        <w:rPr>
          <w:color w:val="000000"/>
        </w:rPr>
        <w:t>(EMITIENDO VOTO PARTICULAR)</w:t>
      </w:r>
      <w:r w:rsidRPr="002E44A6">
        <w:t xml:space="preserve"> Y GUADALUPE RAMÍREZ PEÑA, EN LA VIGÉSIMA OCTAVA SESIÓN ORDINARIA, CELEBRADA EL DOCE DE AGOSTO DE DOS MIL VEINTISÉIS ANTE EL SECRETARIO TÉCNICO DEL PLENO, ALEXIS TAPIA RAMÍREZ.</w:t>
      </w:r>
    </w:p>
    <w:p w:rsidR="00246EDC" w:rsidRDefault="00AB55BB">
      <w:pPr>
        <w:ind w:right="-100"/>
        <w:rPr>
          <w:sz w:val="18"/>
          <w:szCs w:val="18"/>
        </w:rPr>
      </w:pPr>
      <w:bookmarkStart w:id="42" w:name="_heading=h.jsiqj2hz2bjk" w:colFirst="0" w:colLast="0"/>
      <w:bookmarkEnd w:id="42"/>
      <w:r w:rsidRPr="002E44A6">
        <w:rPr>
          <w:sz w:val="18"/>
          <w:szCs w:val="18"/>
        </w:rPr>
        <w:t>SCMM/DEMF/DLM</w:t>
      </w:r>
    </w:p>
    <w:p w:rsidR="00246EDC" w:rsidRDefault="00246EDC">
      <w:pPr>
        <w:ind w:right="-93"/>
      </w:pPr>
    </w:p>
    <w:p w:rsidR="00246EDC" w:rsidRDefault="00246EDC">
      <w:pPr>
        <w:ind w:right="-93"/>
      </w:pPr>
    </w:p>
    <w:p w:rsidR="00246EDC" w:rsidRDefault="00246EDC">
      <w:pPr>
        <w:ind w:right="-93"/>
      </w:pPr>
    </w:p>
    <w:p w:rsidR="00246EDC" w:rsidRDefault="00246EDC">
      <w:pPr>
        <w:ind w:right="-93"/>
      </w:pPr>
    </w:p>
    <w:p w:rsidR="00246EDC" w:rsidRDefault="00246EDC">
      <w:pPr>
        <w:ind w:right="-93"/>
      </w:pPr>
    </w:p>
    <w:p w:rsidR="00246EDC" w:rsidRDefault="00246EDC">
      <w:pPr>
        <w:ind w:right="-93"/>
      </w:pPr>
    </w:p>
    <w:p w:rsidR="00246EDC" w:rsidRDefault="00246EDC">
      <w:pPr>
        <w:ind w:right="-93"/>
      </w:pPr>
    </w:p>
    <w:p w:rsidR="00246EDC" w:rsidRDefault="00246EDC">
      <w:pPr>
        <w:tabs>
          <w:tab w:val="center" w:pos="4568"/>
        </w:tabs>
        <w:ind w:right="-93"/>
      </w:pPr>
    </w:p>
    <w:p w:rsidR="00246EDC" w:rsidRDefault="00246EDC">
      <w:pPr>
        <w:tabs>
          <w:tab w:val="center" w:pos="4568"/>
        </w:tabs>
        <w:ind w:right="-93"/>
      </w:pPr>
    </w:p>
    <w:p w:rsidR="00246EDC" w:rsidRDefault="00246EDC">
      <w:pPr>
        <w:tabs>
          <w:tab w:val="center" w:pos="4568"/>
        </w:tabs>
        <w:ind w:right="-93"/>
      </w:pPr>
    </w:p>
    <w:tbl>
      <w:tblPr>
        <w:tblW w:w="9284" w:type="dxa"/>
        <w:tblLayout w:type="fixed"/>
        <w:tblLook w:val="0400" w:firstRow="0" w:lastRow="0" w:firstColumn="0" w:lastColumn="0" w:noHBand="0" w:noVBand="1"/>
      </w:tblPr>
      <w:tblGrid>
        <w:gridCol w:w="4282"/>
        <w:gridCol w:w="5002"/>
      </w:tblGrid>
      <w:tr w:rsidR="00E305FC" w:rsidTr="00492B38">
        <w:trPr>
          <w:trHeight w:val="2342"/>
        </w:trPr>
        <w:tc>
          <w:tcPr>
            <w:tcW w:w="9284" w:type="dxa"/>
            <w:gridSpan w:val="2"/>
          </w:tcPr>
          <w:p w:rsidR="00E305FC" w:rsidRDefault="00E305FC" w:rsidP="00492B38">
            <w:pPr>
              <w:pStyle w:val="Sinespaciado"/>
              <w:jc w:val="center"/>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305FC"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sz w:val="23"/>
                <w:szCs w:val="23"/>
              </w:rPr>
            </w:pPr>
          </w:p>
        </w:tc>
      </w:tr>
      <w:tr w:rsidR="00E305FC" w:rsidTr="00492B38">
        <w:trPr>
          <w:trHeight w:val="422"/>
        </w:trPr>
        <w:tc>
          <w:tcPr>
            <w:tcW w:w="4282" w:type="dxa"/>
          </w:tcPr>
          <w:p w:rsidR="00E305FC" w:rsidRPr="00473A89" w:rsidRDefault="00E305FC" w:rsidP="00492B38">
            <w:pPr>
              <w:pStyle w:val="Sinespaciado"/>
              <w:jc w:val="center"/>
              <w:rPr>
                <w:rFonts w:ascii="Palatino Linotype" w:eastAsia="Palatino Linotype" w:hAnsi="Palatino Linotype"/>
                <w:b/>
                <w:sz w:val="23"/>
                <w:szCs w:val="23"/>
              </w:rPr>
            </w:pPr>
          </w:p>
          <w:p w:rsidR="00E305FC" w:rsidRPr="00473A89" w:rsidRDefault="00E305FC"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305FC" w:rsidRPr="00473A89" w:rsidRDefault="00E305FC" w:rsidP="00492B38">
            <w:pPr>
              <w:pStyle w:val="Sinespaciado"/>
              <w:jc w:val="center"/>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sz w:val="23"/>
                <w:szCs w:val="23"/>
              </w:rPr>
            </w:pPr>
          </w:p>
        </w:tc>
        <w:tc>
          <w:tcPr>
            <w:tcW w:w="5002" w:type="dxa"/>
            <w:vAlign w:val="bottom"/>
          </w:tcPr>
          <w:p w:rsidR="00E305FC" w:rsidRPr="00473A89" w:rsidRDefault="00E305FC" w:rsidP="00492B38">
            <w:pPr>
              <w:pStyle w:val="Sinespaciado"/>
              <w:jc w:val="center"/>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305FC" w:rsidRPr="00473A89"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rPr>
                <w:rFonts w:ascii="Palatino Linotype" w:eastAsia="Palatino Linotype" w:hAnsi="Palatino Linotype"/>
                <w:sz w:val="23"/>
                <w:szCs w:val="23"/>
              </w:rPr>
            </w:pPr>
          </w:p>
          <w:p w:rsidR="00E305FC" w:rsidRDefault="00E305FC" w:rsidP="00492B38">
            <w:pPr>
              <w:pStyle w:val="Sinespaciado"/>
              <w:jc w:val="center"/>
              <w:rPr>
                <w:rFonts w:ascii="Palatino Linotype" w:eastAsia="Palatino Linotype" w:hAnsi="Palatino Linotype"/>
                <w:sz w:val="23"/>
                <w:szCs w:val="23"/>
              </w:rPr>
            </w:pPr>
          </w:p>
          <w:p w:rsidR="00E305FC" w:rsidRPr="00473A89" w:rsidRDefault="00E305FC" w:rsidP="00492B38">
            <w:pPr>
              <w:pStyle w:val="Sinespaciado"/>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sz w:val="23"/>
                <w:szCs w:val="23"/>
              </w:rPr>
            </w:pPr>
          </w:p>
        </w:tc>
      </w:tr>
      <w:tr w:rsidR="00E305FC" w:rsidTr="00492B38">
        <w:trPr>
          <w:trHeight w:val="281"/>
        </w:trPr>
        <w:tc>
          <w:tcPr>
            <w:tcW w:w="4282" w:type="dxa"/>
          </w:tcPr>
          <w:p w:rsidR="00E305FC" w:rsidRPr="00473A89" w:rsidRDefault="00E305FC"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305FC" w:rsidRPr="00473A89" w:rsidRDefault="00E305FC" w:rsidP="00492B38">
            <w:pPr>
              <w:pStyle w:val="Sinespaciado"/>
              <w:jc w:val="center"/>
              <w:rPr>
                <w:rFonts w:ascii="Palatino Linotype" w:eastAsia="Palatino Linotype" w:hAnsi="Palatino Linotype"/>
                <w:sz w:val="23"/>
                <w:szCs w:val="23"/>
              </w:rPr>
            </w:pPr>
          </w:p>
        </w:tc>
        <w:tc>
          <w:tcPr>
            <w:tcW w:w="5002" w:type="dxa"/>
          </w:tcPr>
          <w:p w:rsidR="00E305FC" w:rsidRPr="00473A89" w:rsidRDefault="00E305FC"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305FC" w:rsidRPr="00473A89" w:rsidRDefault="00E305FC"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06BAF175" wp14:editId="4CCDBB44">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E305FC"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jc w:val="center"/>
              <w:rPr>
                <w:rFonts w:ascii="Palatino Linotype" w:eastAsia="Palatino Linotype" w:hAnsi="Palatino Linotype"/>
                <w:sz w:val="23"/>
                <w:szCs w:val="23"/>
              </w:rPr>
            </w:pPr>
          </w:p>
          <w:p w:rsidR="00E305FC" w:rsidRDefault="00E305FC" w:rsidP="00492B38">
            <w:pPr>
              <w:pStyle w:val="Sinespaciado"/>
              <w:rPr>
                <w:rFonts w:ascii="Palatino Linotype" w:eastAsia="Palatino Linotype" w:hAnsi="Palatino Linotype"/>
                <w:sz w:val="23"/>
                <w:szCs w:val="23"/>
              </w:rPr>
            </w:pPr>
          </w:p>
          <w:p w:rsidR="00E305FC" w:rsidRPr="00473A89" w:rsidRDefault="00E305FC" w:rsidP="00492B38">
            <w:pPr>
              <w:pStyle w:val="Sinespaciado"/>
              <w:jc w:val="center"/>
              <w:rPr>
                <w:rFonts w:ascii="Palatino Linotype" w:eastAsia="Palatino Linotype" w:hAnsi="Palatino Linotype"/>
                <w:sz w:val="23"/>
                <w:szCs w:val="23"/>
              </w:rPr>
            </w:pPr>
          </w:p>
        </w:tc>
      </w:tr>
      <w:tr w:rsidR="00E305FC" w:rsidTr="00492B38">
        <w:trPr>
          <w:trHeight w:val="317"/>
        </w:trPr>
        <w:tc>
          <w:tcPr>
            <w:tcW w:w="9284" w:type="dxa"/>
            <w:gridSpan w:val="2"/>
            <w:hideMark/>
          </w:tcPr>
          <w:p w:rsidR="00E305FC" w:rsidRPr="00473A89" w:rsidRDefault="00E305FC"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E305FC" w:rsidRPr="00473A89" w:rsidRDefault="00E305FC"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246EDC" w:rsidRDefault="00246EDC" w:rsidP="00E305FC">
      <w:pPr>
        <w:tabs>
          <w:tab w:val="center" w:pos="4568"/>
        </w:tabs>
        <w:ind w:right="-93"/>
      </w:pPr>
    </w:p>
    <w:sectPr w:rsidR="00246EDC">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E1A" w:rsidRDefault="00013E1A">
      <w:pPr>
        <w:spacing w:line="240" w:lineRule="auto"/>
      </w:pPr>
      <w:r>
        <w:separator/>
      </w:r>
    </w:p>
  </w:endnote>
  <w:endnote w:type="continuationSeparator" w:id="0">
    <w:p w:rsidR="00013E1A" w:rsidRDefault="00013E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0F94B8C3-2DF3-48BB-82B5-EE2FDBF55E39}"/>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472551CF-1946-42AB-883E-2EB032AA1DDB}"/>
    <w:embedBold r:id="rId3" w:fontKey="{171BF298-1326-414A-AEF2-D040A92D7D6A}"/>
    <w:embedItalic r:id="rId4" w:fontKey="{F2F7192E-32A1-4B7B-BFC0-013ADC947A00}"/>
    <w:embedBoldItalic r:id="rId5" w:fontKey="{D7572827-FEB2-423C-8417-646D167B72B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F1FE4133-7FD8-4D95-B161-03046D9CD9DF}"/>
  </w:font>
  <w:font w:name="Calibri">
    <w:panose1 w:val="020F0502020204030204"/>
    <w:charset w:val="00"/>
    <w:family w:val="swiss"/>
    <w:pitch w:val="variable"/>
    <w:sig w:usb0="E4002EFF" w:usb1="C200247B" w:usb2="00000009" w:usb3="00000000" w:csb0="000001FF" w:csb1="00000000"/>
    <w:embedRegular r:id="rId7" w:fontKey="{0BD6DFCF-3B70-4668-86CD-7BD78E35A93A}"/>
  </w:font>
  <w:font w:name="Garamond">
    <w:panose1 w:val="02020404030301010803"/>
    <w:charset w:val="00"/>
    <w:family w:val="roman"/>
    <w:pitch w:val="variable"/>
    <w:sig w:usb0="00000287" w:usb1="00000000" w:usb2="00000000" w:usb3="00000000" w:csb0="0000009F" w:csb1="00000000"/>
    <w:embedRegular r:id="rId8" w:fontKey="{F75F8E13-4F74-47EB-BC9D-955EF34EEB6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EDC" w:rsidRDefault="00246EDC">
    <w:pPr>
      <w:tabs>
        <w:tab w:val="center" w:pos="4550"/>
        <w:tab w:val="left" w:pos="5818"/>
      </w:tabs>
      <w:ind w:right="260"/>
      <w:jc w:val="right"/>
      <w:rPr>
        <w:color w:val="071320"/>
        <w:sz w:val="24"/>
        <w:szCs w:val="24"/>
      </w:rPr>
    </w:pPr>
  </w:p>
  <w:p w:rsidR="00246EDC" w:rsidRDefault="00246ED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EDC" w:rsidRDefault="00AB55B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2568F">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2568F">
      <w:rPr>
        <w:noProof/>
        <w:color w:val="0A1D30"/>
        <w:sz w:val="24"/>
        <w:szCs w:val="24"/>
      </w:rPr>
      <w:t>50</w:t>
    </w:r>
    <w:r>
      <w:rPr>
        <w:color w:val="0A1D30"/>
        <w:sz w:val="24"/>
        <w:szCs w:val="24"/>
      </w:rPr>
      <w:fldChar w:fldCharType="end"/>
    </w:r>
  </w:p>
  <w:p w:rsidR="00246EDC" w:rsidRDefault="00246ED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E1A" w:rsidRDefault="00013E1A">
      <w:pPr>
        <w:spacing w:line="240" w:lineRule="auto"/>
      </w:pPr>
      <w:r>
        <w:separator/>
      </w:r>
    </w:p>
  </w:footnote>
  <w:footnote w:type="continuationSeparator" w:id="0">
    <w:p w:rsidR="00013E1A" w:rsidRDefault="00013E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EDC" w:rsidRDefault="00013E1A">
    <w:pPr>
      <w:widowControl w:val="0"/>
      <w:pBdr>
        <w:top w:val="nil"/>
        <w:left w:val="nil"/>
        <w:bottom w:val="nil"/>
        <w:right w:val="nil"/>
        <w:between w:val="nil"/>
      </w:pBdr>
      <w:spacing w:line="276" w:lineRule="auto"/>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79.4pt;margin-top:-116.2pt;width:663.5pt;height:12in;z-index:-251657216;mso-position-horizontal-relative:margin;mso-position-vertical-relative:margin">
          <v:imagedata r:id="rId1" o:title="image1"/>
          <w10:wrap anchorx="margin" anchory="margin"/>
        </v:shape>
      </w:pict>
    </w: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246EDC">
      <w:trPr>
        <w:trHeight w:val="144"/>
        <w:jc w:val="right"/>
      </w:trPr>
      <w:tc>
        <w:tcPr>
          <w:tcW w:w="2727" w:type="dxa"/>
        </w:tcPr>
        <w:p w:rsidR="00246EDC" w:rsidRDefault="00AB55BB">
          <w:pPr>
            <w:tabs>
              <w:tab w:val="right" w:pos="8838"/>
            </w:tabs>
            <w:ind w:left="-74" w:right="-105"/>
            <w:rPr>
              <w:b/>
              <w:bCs/>
            </w:rPr>
          </w:pPr>
          <w:r>
            <w:rPr>
              <w:b/>
              <w:bCs/>
            </w:rPr>
            <w:t>Recurso de Revisión:</w:t>
          </w:r>
        </w:p>
      </w:tc>
      <w:tc>
        <w:tcPr>
          <w:tcW w:w="3402" w:type="dxa"/>
        </w:tcPr>
        <w:p w:rsidR="00246EDC" w:rsidRDefault="00AB55BB">
          <w:pPr>
            <w:tabs>
              <w:tab w:val="right" w:pos="8838"/>
            </w:tabs>
            <w:ind w:left="-74" w:right="-105"/>
          </w:pPr>
          <w:r>
            <w:t>12307/INFOEM/IP/RR/2025 y acumulados</w:t>
          </w:r>
        </w:p>
      </w:tc>
    </w:tr>
    <w:tr w:rsidR="00246EDC">
      <w:trPr>
        <w:trHeight w:val="283"/>
        <w:jc w:val="right"/>
      </w:trPr>
      <w:tc>
        <w:tcPr>
          <w:tcW w:w="2727" w:type="dxa"/>
        </w:tcPr>
        <w:p w:rsidR="00246EDC" w:rsidRDefault="00AB55BB">
          <w:pPr>
            <w:tabs>
              <w:tab w:val="right" w:pos="8838"/>
            </w:tabs>
            <w:ind w:left="-74" w:right="-105"/>
            <w:rPr>
              <w:b/>
              <w:bCs/>
            </w:rPr>
          </w:pPr>
          <w:r>
            <w:rPr>
              <w:b/>
              <w:bCs/>
            </w:rPr>
            <w:t>Sujeto Obligado:</w:t>
          </w:r>
        </w:p>
      </w:tc>
      <w:tc>
        <w:tcPr>
          <w:tcW w:w="3402" w:type="dxa"/>
        </w:tcPr>
        <w:p w:rsidR="00246EDC" w:rsidRDefault="00AB55BB">
          <w:pPr>
            <w:tabs>
              <w:tab w:val="left" w:pos="2834"/>
              <w:tab w:val="right" w:pos="8838"/>
            </w:tabs>
            <w:ind w:left="-108" w:right="-105"/>
          </w:pPr>
          <w:r>
            <w:t>Ayuntamiento de Toluca</w:t>
          </w:r>
        </w:p>
      </w:tc>
    </w:tr>
    <w:tr w:rsidR="00246EDC">
      <w:trPr>
        <w:trHeight w:val="283"/>
        <w:jc w:val="right"/>
      </w:trPr>
      <w:tc>
        <w:tcPr>
          <w:tcW w:w="2727" w:type="dxa"/>
        </w:tcPr>
        <w:p w:rsidR="00246EDC" w:rsidRDefault="00AB55BB">
          <w:pPr>
            <w:tabs>
              <w:tab w:val="right" w:pos="8838"/>
            </w:tabs>
            <w:ind w:left="-74" w:right="-105"/>
            <w:rPr>
              <w:b/>
              <w:bCs/>
            </w:rPr>
          </w:pPr>
          <w:r>
            <w:rPr>
              <w:b/>
              <w:bCs/>
            </w:rPr>
            <w:t>Comisionada Ponente:</w:t>
          </w:r>
        </w:p>
      </w:tc>
      <w:tc>
        <w:tcPr>
          <w:tcW w:w="3402" w:type="dxa"/>
        </w:tcPr>
        <w:p w:rsidR="00246EDC" w:rsidRDefault="00AB55BB">
          <w:pPr>
            <w:tabs>
              <w:tab w:val="right" w:pos="8838"/>
            </w:tabs>
            <w:ind w:left="-108" w:right="-105"/>
          </w:pPr>
          <w:r>
            <w:t>Sharon Cristina Morales Martínez</w:t>
          </w:r>
        </w:p>
      </w:tc>
    </w:tr>
  </w:tbl>
  <w:p w:rsidR="00246EDC" w:rsidRDefault="00AB55BB">
    <w:pPr>
      <w:pBdr>
        <w:top w:val="nil"/>
        <w:left w:val="nil"/>
        <w:bottom w:val="nil"/>
        <w:right w:val="nil"/>
        <w:between w:val="nil"/>
      </w:pBdr>
      <w:tabs>
        <w:tab w:val="center" w:pos="4419"/>
        <w:tab w:val="right" w:pos="8838"/>
        <w:tab w:val="center" w:pos="4522"/>
        <w:tab w:val="left" w:pos="6203"/>
      </w:tabs>
      <w:rPr>
        <w:color w:val="000000"/>
        <w:sz w:val="14"/>
        <w:szCs w:val="14"/>
      </w:rPr>
    </w:pPr>
    <w:r>
      <w:rPr>
        <w:noProof/>
        <w:sz w:val="14"/>
        <w:szCs w:val="14"/>
      </w:rPr>
      <w:drawing>
        <wp:anchor distT="0" distB="0" distL="0" distR="0" simplePos="0" relativeHeight="251657216" behindDoc="1" locked="0" layoutInCell="1" hidden="0" allowOverlap="1">
          <wp:simplePos x="0" y="0"/>
          <wp:positionH relativeFrom="margin">
            <wp:posOffset>-42518</wp:posOffset>
          </wp:positionH>
          <wp:positionV relativeFrom="margin">
            <wp:posOffset>212992036</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EDC" w:rsidRDefault="00246EDC">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246EDC">
      <w:trPr>
        <w:trHeight w:val="1435"/>
      </w:trPr>
      <w:tc>
        <w:tcPr>
          <w:tcW w:w="283" w:type="dxa"/>
          <w:shd w:val="clear" w:color="auto" w:fill="auto"/>
        </w:tcPr>
        <w:p w:rsidR="00246EDC" w:rsidRDefault="00246EDC">
          <w:pPr>
            <w:tabs>
              <w:tab w:val="right" w:pos="4273"/>
            </w:tabs>
            <w:rPr>
              <w:rFonts w:ascii="Garamond" w:eastAsia="Garamond" w:hAnsi="Garamond" w:cs="Garamond"/>
            </w:rPr>
          </w:pPr>
        </w:p>
      </w:tc>
      <w:tc>
        <w:tcPr>
          <w:tcW w:w="6377" w:type="dxa"/>
          <w:shd w:val="clear" w:color="auto" w:fill="auto"/>
        </w:tcPr>
        <w:p w:rsidR="00246EDC" w:rsidRDefault="00246EDC">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246EDC">
            <w:trPr>
              <w:trHeight w:val="144"/>
            </w:trPr>
            <w:tc>
              <w:tcPr>
                <w:tcW w:w="2727" w:type="dxa"/>
              </w:tcPr>
              <w:p w:rsidR="00246EDC" w:rsidRDefault="00AB55BB">
                <w:pPr>
                  <w:tabs>
                    <w:tab w:val="right" w:pos="8838"/>
                  </w:tabs>
                  <w:ind w:left="-74" w:right="-105"/>
                  <w:rPr>
                    <w:b/>
                    <w:bCs/>
                  </w:rPr>
                </w:pPr>
                <w:bookmarkStart w:id="0" w:name="_heading=h.vx1227" w:colFirst="0" w:colLast="0"/>
                <w:bookmarkEnd w:id="0"/>
                <w:r>
                  <w:rPr>
                    <w:b/>
                    <w:bCs/>
                  </w:rPr>
                  <w:t>Recurso de Revisión:</w:t>
                </w:r>
              </w:p>
            </w:tc>
            <w:tc>
              <w:tcPr>
                <w:tcW w:w="3402" w:type="dxa"/>
              </w:tcPr>
              <w:p w:rsidR="00246EDC" w:rsidRDefault="00AB55BB">
                <w:pPr>
                  <w:tabs>
                    <w:tab w:val="right" w:pos="8838"/>
                  </w:tabs>
                  <w:ind w:left="-74" w:right="-105"/>
                </w:pPr>
                <w:r>
                  <w:t>12307/INFOEM/IP/RR/2025 y acumulados</w:t>
                </w:r>
              </w:p>
            </w:tc>
            <w:tc>
              <w:tcPr>
                <w:tcW w:w="3402" w:type="dxa"/>
              </w:tcPr>
              <w:p w:rsidR="00246EDC" w:rsidRDefault="00246EDC">
                <w:pPr>
                  <w:tabs>
                    <w:tab w:val="right" w:pos="8838"/>
                  </w:tabs>
                  <w:ind w:left="-74" w:right="-105"/>
                </w:pPr>
              </w:p>
            </w:tc>
          </w:tr>
          <w:tr w:rsidR="00246EDC">
            <w:trPr>
              <w:trHeight w:val="144"/>
            </w:trPr>
            <w:tc>
              <w:tcPr>
                <w:tcW w:w="2727" w:type="dxa"/>
              </w:tcPr>
              <w:p w:rsidR="00246EDC" w:rsidRDefault="00AB55BB">
                <w:pPr>
                  <w:tabs>
                    <w:tab w:val="right" w:pos="8838"/>
                  </w:tabs>
                  <w:ind w:left="-74" w:right="-105"/>
                  <w:rPr>
                    <w:b/>
                    <w:bCs/>
                  </w:rPr>
                </w:pPr>
                <w:bookmarkStart w:id="1" w:name="_heading=h.3fwokq0" w:colFirst="0" w:colLast="0"/>
                <w:bookmarkEnd w:id="1"/>
                <w:r>
                  <w:rPr>
                    <w:b/>
                    <w:bCs/>
                  </w:rPr>
                  <w:t>Recurrente:</w:t>
                </w:r>
              </w:p>
            </w:tc>
            <w:tc>
              <w:tcPr>
                <w:tcW w:w="3402" w:type="dxa"/>
              </w:tcPr>
              <w:p w:rsidR="00246EDC" w:rsidRDefault="00246EDC">
                <w:pPr>
                  <w:tabs>
                    <w:tab w:val="left" w:pos="3122"/>
                    <w:tab w:val="right" w:pos="8838"/>
                  </w:tabs>
                  <w:ind w:left="-105" w:right="-105"/>
                </w:pPr>
              </w:p>
            </w:tc>
            <w:tc>
              <w:tcPr>
                <w:tcW w:w="3402" w:type="dxa"/>
              </w:tcPr>
              <w:p w:rsidR="00246EDC" w:rsidRDefault="00246EDC">
                <w:pPr>
                  <w:tabs>
                    <w:tab w:val="left" w:pos="3122"/>
                    <w:tab w:val="right" w:pos="8838"/>
                  </w:tabs>
                  <w:ind w:left="-105" w:right="-105"/>
                </w:pPr>
              </w:p>
            </w:tc>
          </w:tr>
          <w:tr w:rsidR="00246EDC">
            <w:trPr>
              <w:trHeight w:val="283"/>
            </w:trPr>
            <w:tc>
              <w:tcPr>
                <w:tcW w:w="2727" w:type="dxa"/>
              </w:tcPr>
              <w:p w:rsidR="00246EDC" w:rsidRDefault="00AB55BB">
                <w:pPr>
                  <w:tabs>
                    <w:tab w:val="right" w:pos="8838"/>
                  </w:tabs>
                  <w:ind w:left="-74" w:right="-105"/>
                  <w:rPr>
                    <w:b/>
                    <w:bCs/>
                  </w:rPr>
                </w:pPr>
                <w:r>
                  <w:rPr>
                    <w:b/>
                    <w:bCs/>
                  </w:rPr>
                  <w:t>Sujeto Obligado:</w:t>
                </w:r>
              </w:p>
            </w:tc>
            <w:tc>
              <w:tcPr>
                <w:tcW w:w="3402" w:type="dxa"/>
              </w:tcPr>
              <w:p w:rsidR="00246EDC" w:rsidRDefault="00AB55BB">
                <w:pPr>
                  <w:tabs>
                    <w:tab w:val="left" w:pos="2834"/>
                    <w:tab w:val="right" w:pos="8838"/>
                  </w:tabs>
                  <w:ind w:left="-108" w:right="-105"/>
                </w:pPr>
                <w:r>
                  <w:t>Ayuntamiento de Toluca</w:t>
                </w:r>
              </w:p>
            </w:tc>
            <w:tc>
              <w:tcPr>
                <w:tcW w:w="3402" w:type="dxa"/>
              </w:tcPr>
              <w:p w:rsidR="00246EDC" w:rsidRDefault="00246EDC">
                <w:pPr>
                  <w:tabs>
                    <w:tab w:val="left" w:pos="2834"/>
                    <w:tab w:val="right" w:pos="8838"/>
                  </w:tabs>
                  <w:ind w:left="-108" w:right="-105"/>
                </w:pPr>
              </w:p>
            </w:tc>
          </w:tr>
          <w:tr w:rsidR="00246EDC">
            <w:trPr>
              <w:trHeight w:val="283"/>
            </w:trPr>
            <w:tc>
              <w:tcPr>
                <w:tcW w:w="2727" w:type="dxa"/>
              </w:tcPr>
              <w:p w:rsidR="00246EDC" w:rsidRDefault="00AB55BB">
                <w:pPr>
                  <w:tabs>
                    <w:tab w:val="right" w:pos="8838"/>
                  </w:tabs>
                  <w:ind w:left="-74" w:right="-105"/>
                  <w:rPr>
                    <w:b/>
                    <w:bCs/>
                  </w:rPr>
                </w:pPr>
                <w:r>
                  <w:rPr>
                    <w:b/>
                    <w:bCs/>
                  </w:rPr>
                  <w:t>Comisionada Ponente:</w:t>
                </w:r>
              </w:p>
            </w:tc>
            <w:tc>
              <w:tcPr>
                <w:tcW w:w="3402" w:type="dxa"/>
              </w:tcPr>
              <w:p w:rsidR="00246EDC" w:rsidRDefault="00AB55BB">
                <w:pPr>
                  <w:tabs>
                    <w:tab w:val="right" w:pos="8838"/>
                  </w:tabs>
                  <w:ind w:left="-108" w:right="-105"/>
                </w:pPr>
                <w:r>
                  <w:t>Sharon Cristina Morales Martínez</w:t>
                </w:r>
              </w:p>
            </w:tc>
            <w:tc>
              <w:tcPr>
                <w:tcW w:w="3402" w:type="dxa"/>
              </w:tcPr>
              <w:p w:rsidR="00246EDC" w:rsidRDefault="00246EDC">
                <w:pPr>
                  <w:tabs>
                    <w:tab w:val="right" w:pos="8838"/>
                  </w:tabs>
                  <w:ind w:left="-108" w:right="-105"/>
                </w:pPr>
              </w:p>
            </w:tc>
          </w:tr>
        </w:tbl>
        <w:p w:rsidR="00246EDC" w:rsidRDefault="00246EDC">
          <w:pPr>
            <w:tabs>
              <w:tab w:val="right" w:pos="8838"/>
            </w:tabs>
            <w:ind w:left="-28"/>
            <w:rPr>
              <w:rFonts w:ascii="Arial" w:eastAsia="Arial" w:hAnsi="Arial" w:cs="Arial"/>
              <w:b/>
              <w:bCs/>
            </w:rPr>
          </w:pPr>
        </w:p>
      </w:tc>
    </w:tr>
  </w:tbl>
  <w:p w:rsidR="00246EDC" w:rsidRDefault="00013E1A">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42F54"/>
    <w:multiLevelType w:val="multilevel"/>
    <w:tmpl w:val="EDD6DD6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3C0079AC"/>
    <w:multiLevelType w:val="multilevel"/>
    <w:tmpl w:val="2B40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754675"/>
    <w:multiLevelType w:val="multilevel"/>
    <w:tmpl w:val="7FDEC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0002FE"/>
    <w:multiLevelType w:val="multilevel"/>
    <w:tmpl w:val="F80A567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DC"/>
    <w:rsid w:val="00013E1A"/>
    <w:rsid w:val="00246EDC"/>
    <w:rsid w:val="00275EAC"/>
    <w:rsid w:val="002E44A6"/>
    <w:rsid w:val="00317138"/>
    <w:rsid w:val="0092568F"/>
    <w:rsid w:val="00AB55BB"/>
    <w:rsid w:val="00E305FC"/>
    <w:rsid w:val="00F426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98E8E16-ED2C-4174-BF1E-97D8B69B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b/>
      <w:bCs/>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E305FC"/>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E305FC"/>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E305F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305FC"/>
  </w:style>
  <w:style w:type="paragraph" w:styleId="Piedepgina">
    <w:name w:val="footer"/>
    <w:basedOn w:val="Normal"/>
    <w:link w:val="PiedepginaCar"/>
    <w:uiPriority w:val="99"/>
    <w:unhideWhenUsed/>
    <w:rsid w:val="00E305F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30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1MLUxlxX7D1FInG1cuYrmo6Vmg==">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12676</Words>
  <Characters>69721</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6</cp:revision>
  <cp:lastPrinted>2026-08-14T21:33:00Z</cp:lastPrinted>
  <dcterms:created xsi:type="dcterms:W3CDTF">2026-08-12T18:05:00Z</dcterms:created>
  <dcterms:modified xsi:type="dcterms:W3CDTF">2026-08-18T23:48:00Z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