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CFA" w:rsidRPr="009C53A2" w:rsidRDefault="00906465">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9C53A2">
        <w:rPr>
          <w:rFonts w:ascii="Calibri" w:eastAsia="Calibri" w:hAnsi="Calibri" w:cs="Calibri"/>
          <w:color w:val="366091"/>
          <w:sz w:val="32"/>
          <w:szCs w:val="32"/>
        </w:rPr>
        <w:t>Contenido</w:t>
      </w:r>
    </w:p>
    <w:sdt>
      <w:sdtPr>
        <w:id w:val="-1646251202"/>
        <w:docPartObj>
          <w:docPartGallery w:val="Table of Contents"/>
          <w:docPartUnique/>
        </w:docPartObj>
      </w:sdtPr>
      <w:sdtEndPr/>
      <w:sdtContent>
        <w:p w:rsidR="00767CFA" w:rsidRPr="009C53A2" w:rsidRDefault="00906465">
          <w:pPr>
            <w:widowControl w:val="0"/>
            <w:tabs>
              <w:tab w:val="right" w:leader="dot" w:pos="12000"/>
            </w:tabs>
            <w:spacing w:before="60" w:line="240" w:lineRule="auto"/>
            <w:jc w:val="left"/>
            <w:rPr>
              <w:rFonts w:ascii="Arial" w:eastAsia="Arial" w:hAnsi="Arial" w:cs="Arial"/>
              <w:b/>
              <w:bCs/>
              <w:color w:val="000000"/>
            </w:rPr>
          </w:pPr>
          <w:r w:rsidRPr="009C53A2">
            <w:fldChar w:fldCharType="begin"/>
          </w:r>
          <w:r w:rsidRPr="009C53A2">
            <w:instrText xml:space="preserve"> TOC \h \u \z \t "Heading 1,1,Heading 2,2,Heading 3,3,"</w:instrText>
          </w:r>
          <w:r w:rsidRPr="009C53A2">
            <w:fldChar w:fldCharType="separate"/>
          </w:r>
          <w:hyperlink w:anchor="_heading=h.6ju8lqvvdzt8">
            <w:r w:rsidRPr="009C53A2">
              <w:rPr>
                <w:color w:val="000000"/>
              </w:rPr>
              <w:t>ANTECEDENTES</w:t>
            </w:r>
            <w:r w:rsidRPr="009C53A2">
              <w:rPr>
                <w:color w:val="000000"/>
              </w:rPr>
              <w:tab/>
              <w:t>1</w:t>
            </w:r>
          </w:hyperlink>
        </w:p>
        <w:p w:rsidR="00767CFA" w:rsidRPr="009C53A2" w:rsidRDefault="00467839">
          <w:pPr>
            <w:widowControl w:val="0"/>
            <w:tabs>
              <w:tab w:val="right" w:leader="dot" w:pos="12000"/>
            </w:tabs>
            <w:spacing w:before="60" w:line="240" w:lineRule="auto"/>
            <w:ind w:left="360"/>
            <w:jc w:val="left"/>
            <w:rPr>
              <w:rFonts w:ascii="Arial" w:eastAsia="Arial" w:hAnsi="Arial" w:cs="Arial"/>
              <w:color w:val="000000"/>
            </w:rPr>
          </w:pPr>
          <w:hyperlink w:anchor="_heading=h.nxce2o106zfw">
            <w:r w:rsidR="00906465" w:rsidRPr="009C53A2">
              <w:rPr>
                <w:color w:val="000000"/>
              </w:rPr>
              <w:t>DE LA SOLICITUD DE INFORMACIÓN</w:t>
            </w:r>
            <w:r w:rsidR="00906465" w:rsidRPr="009C53A2">
              <w:rPr>
                <w:color w:val="000000"/>
              </w:rPr>
              <w:tab/>
              <w:t>1</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mqmortfcc5j5">
            <w:r w:rsidR="00906465" w:rsidRPr="009C53A2">
              <w:rPr>
                <w:color w:val="000000"/>
              </w:rPr>
              <w:t>a) Solicitud de información</w:t>
            </w:r>
            <w:r w:rsidR="00906465" w:rsidRPr="009C53A2">
              <w:rPr>
                <w:color w:val="000000"/>
              </w:rPr>
              <w:tab/>
              <w:t>1</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gxgmqap9bryn">
            <w:r w:rsidR="00906465" w:rsidRPr="009C53A2">
              <w:rPr>
                <w:color w:val="000000"/>
              </w:rPr>
              <w:t>b) Turno de la solicitud de información</w:t>
            </w:r>
            <w:r w:rsidR="00906465" w:rsidRPr="009C53A2">
              <w:rPr>
                <w:color w:val="000000"/>
              </w:rPr>
              <w:tab/>
              <w:t>3</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9qzgt0httft1">
            <w:r w:rsidR="00906465" w:rsidRPr="009C53A2">
              <w:rPr>
                <w:color w:val="000000"/>
              </w:rPr>
              <w:t>c) Respuesta del Sujeto Obligado</w:t>
            </w:r>
            <w:r w:rsidR="00906465" w:rsidRPr="009C53A2">
              <w:rPr>
                <w:color w:val="000000"/>
              </w:rPr>
              <w:tab/>
              <w:t>3</w:t>
            </w:r>
          </w:hyperlink>
        </w:p>
        <w:p w:rsidR="00767CFA" w:rsidRPr="009C53A2" w:rsidRDefault="00467839">
          <w:pPr>
            <w:widowControl w:val="0"/>
            <w:tabs>
              <w:tab w:val="right" w:leader="dot" w:pos="12000"/>
            </w:tabs>
            <w:spacing w:before="60" w:line="240" w:lineRule="auto"/>
            <w:ind w:left="360"/>
            <w:jc w:val="left"/>
            <w:rPr>
              <w:rFonts w:ascii="Arial" w:eastAsia="Arial" w:hAnsi="Arial" w:cs="Arial"/>
              <w:color w:val="000000"/>
            </w:rPr>
          </w:pPr>
          <w:hyperlink w:anchor="_heading=h.byovxznbc11o">
            <w:r w:rsidR="00906465" w:rsidRPr="009C53A2">
              <w:rPr>
                <w:color w:val="000000"/>
              </w:rPr>
              <w:t>DEL RECURSO DE REVISIÓN</w:t>
            </w:r>
            <w:r w:rsidR="00906465" w:rsidRPr="009C53A2">
              <w:rPr>
                <w:color w:val="000000"/>
              </w:rPr>
              <w:tab/>
              <w:t>4</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7ou854fehoka">
            <w:r w:rsidR="00906465" w:rsidRPr="009C53A2">
              <w:rPr>
                <w:color w:val="000000"/>
              </w:rPr>
              <w:t>a) Interposición del Recurso de Revisión</w:t>
            </w:r>
            <w:r w:rsidR="00906465" w:rsidRPr="009C53A2">
              <w:rPr>
                <w:color w:val="000000"/>
              </w:rPr>
              <w:tab/>
              <w:t>4</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x7pwg1k2f436">
            <w:r w:rsidR="00906465" w:rsidRPr="009C53A2">
              <w:rPr>
                <w:color w:val="000000"/>
              </w:rPr>
              <w:t>b) Turno del Recurso de Revisión</w:t>
            </w:r>
            <w:r w:rsidR="00906465" w:rsidRPr="009C53A2">
              <w:rPr>
                <w:color w:val="000000"/>
              </w:rPr>
              <w:tab/>
              <w:t>7</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vojtojvvgmwf">
            <w:r w:rsidR="00906465" w:rsidRPr="009C53A2">
              <w:rPr>
                <w:color w:val="000000"/>
              </w:rPr>
              <w:t>c) Admisión del Recurso de Revisión</w:t>
            </w:r>
            <w:r w:rsidR="00906465" w:rsidRPr="009C53A2">
              <w:rPr>
                <w:color w:val="000000"/>
              </w:rPr>
              <w:tab/>
              <w:t>7</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1x7wjcpgcqly">
            <w:r w:rsidR="00906465" w:rsidRPr="009C53A2">
              <w:rPr>
                <w:color w:val="000000"/>
              </w:rPr>
              <w:t>d) Informe Justificado del Sujeto Obligado</w:t>
            </w:r>
            <w:r w:rsidR="00906465" w:rsidRPr="009C53A2">
              <w:rPr>
                <w:color w:val="000000"/>
              </w:rPr>
              <w:tab/>
              <w:t>7</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co8vvfo16kks">
            <w:r w:rsidR="00906465" w:rsidRPr="009C53A2">
              <w:rPr>
                <w:color w:val="000000"/>
              </w:rPr>
              <w:t>e) Acumulación de los Recursos de Revisión.</w:t>
            </w:r>
            <w:r w:rsidR="00906465" w:rsidRPr="009C53A2">
              <w:rPr>
                <w:color w:val="000000"/>
              </w:rPr>
              <w:tab/>
              <w:t>8</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ox8f70hi5z1l">
            <w:r w:rsidR="00906465" w:rsidRPr="009C53A2">
              <w:rPr>
                <w:color w:val="000000"/>
              </w:rPr>
              <w:t>f) Manifestaciones de la Parte Recurrente</w:t>
            </w:r>
            <w:r w:rsidR="00906465" w:rsidRPr="009C53A2">
              <w:rPr>
                <w:color w:val="000000"/>
              </w:rPr>
              <w:tab/>
              <w:t>8</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2e8z5za584pt">
            <w:r w:rsidR="00906465" w:rsidRPr="009C53A2">
              <w:rPr>
                <w:color w:val="000000"/>
              </w:rPr>
              <w:t>g) Ampliación de Plazo para Resolver</w:t>
            </w:r>
            <w:r w:rsidR="00906465" w:rsidRPr="009C53A2">
              <w:rPr>
                <w:color w:val="000000"/>
              </w:rPr>
              <w:tab/>
              <w:t>8</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2tth5k3qxjgy">
            <w:r w:rsidR="00906465" w:rsidRPr="009C53A2">
              <w:rPr>
                <w:color w:val="000000"/>
              </w:rPr>
              <w:t>h) Cierre de instrucción</w:t>
            </w:r>
            <w:r w:rsidR="00906465" w:rsidRPr="009C53A2">
              <w:rPr>
                <w:color w:val="000000"/>
              </w:rPr>
              <w:tab/>
              <w:t>9</w:t>
            </w:r>
          </w:hyperlink>
        </w:p>
        <w:p w:rsidR="00767CFA" w:rsidRPr="009C53A2" w:rsidRDefault="00467839">
          <w:pPr>
            <w:widowControl w:val="0"/>
            <w:tabs>
              <w:tab w:val="right" w:leader="dot" w:pos="12000"/>
            </w:tabs>
            <w:spacing w:before="60" w:line="240" w:lineRule="auto"/>
            <w:jc w:val="left"/>
            <w:rPr>
              <w:rFonts w:ascii="Arial" w:eastAsia="Arial" w:hAnsi="Arial" w:cs="Arial"/>
              <w:b/>
              <w:bCs/>
              <w:color w:val="000000"/>
            </w:rPr>
          </w:pPr>
          <w:hyperlink w:anchor="_heading=h.9rjl47lkc4hp">
            <w:r w:rsidR="00906465" w:rsidRPr="009C53A2">
              <w:rPr>
                <w:color w:val="000000"/>
              </w:rPr>
              <w:t>CONSIDERANDOS</w:t>
            </w:r>
            <w:r w:rsidR="00906465" w:rsidRPr="009C53A2">
              <w:rPr>
                <w:color w:val="000000"/>
              </w:rPr>
              <w:tab/>
              <w:t>9</w:t>
            </w:r>
          </w:hyperlink>
        </w:p>
        <w:p w:rsidR="00767CFA" w:rsidRPr="009C53A2" w:rsidRDefault="00467839">
          <w:pPr>
            <w:widowControl w:val="0"/>
            <w:tabs>
              <w:tab w:val="right" w:leader="dot" w:pos="12000"/>
            </w:tabs>
            <w:spacing w:before="60" w:line="240" w:lineRule="auto"/>
            <w:ind w:left="360"/>
            <w:jc w:val="left"/>
            <w:rPr>
              <w:rFonts w:ascii="Arial" w:eastAsia="Arial" w:hAnsi="Arial" w:cs="Arial"/>
              <w:color w:val="000000"/>
            </w:rPr>
          </w:pPr>
          <w:hyperlink w:anchor="_heading=h.pn5zixag782n">
            <w:r w:rsidR="00906465" w:rsidRPr="009C53A2">
              <w:rPr>
                <w:color w:val="000000"/>
              </w:rPr>
              <w:t>PRIMERO. Procedibilidad</w:t>
            </w:r>
            <w:r w:rsidR="00906465" w:rsidRPr="009C53A2">
              <w:rPr>
                <w:color w:val="000000"/>
              </w:rPr>
              <w:tab/>
              <w:t>9</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x8v1w4212dwp">
            <w:r w:rsidR="00906465" w:rsidRPr="009C53A2">
              <w:rPr>
                <w:color w:val="000000"/>
              </w:rPr>
              <w:t>a) Competencia del Instituto</w:t>
            </w:r>
            <w:r w:rsidR="00906465" w:rsidRPr="009C53A2">
              <w:rPr>
                <w:color w:val="000000"/>
              </w:rPr>
              <w:tab/>
              <w:t>9</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x6qdnlkmmfb4">
            <w:r w:rsidR="00906465" w:rsidRPr="009C53A2">
              <w:rPr>
                <w:color w:val="000000"/>
              </w:rPr>
              <w:t>b) Legitimidad de la parte recurrente</w:t>
            </w:r>
            <w:r w:rsidR="00906465" w:rsidRPr="009C53A2">
              <w:rPr>
                <w:color w:val="000000"/>
              </w:rPr>
              <w:tab/>
              <w:t>10</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s78njf9swpq6">
            <w:r w:rsidR="00906465" w:rsidRPr="009C53A2">
              <w:rPr>
                <w:color w:val="000000"/>
              </w:rPr>
              <w:t>c) Plazo para interponer el recurso</w:t>
            </w:r>
            <w:r w:rsidR="00906465" w:rsidRPr="009C53A2">
              <w:rPr>
                <w:color w:val="000000"/>
              </w:rPr>
              <w:tab/>
              <w:t>10</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81fkmr4lb71">
            <w:r w:rsidR="00906465" w:rsidRPr="009C53A2">
              <w:rPr>
                <w:color w:val="000000"/>
              </w:rPr>
              <w:t>d) Causal de procedencia</w:t>
            </w:r>
            <w:r w:rsidR="00906465" w:rsidRPr="009C53A2">
              <w:rPr>
                <w:color w:val="000000"/>
              </w:rPr>
              <w:tab/>
              <w:t>10</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shn9d7q4z19v">
            <w:r w:rsidR="00906465" w:rsidRPr="009C53A2">
              <w:rPr>
                <w:color w:val="000000"/>
              </w:rPr>
              <w:t>e) Acumulación de los Recursos de Revisión</w:t>
            </w:r>
            <w:r w:rsidR="00906465" w:rsidRPr="009C53A2">
              <w:rPr>
                <w:color w:val="000000"/>
              </w:rPr>
              <w:tab/>
              <w:t>11</w:t>
            </w:r>
          </w:hyperlink>
        </w:p>
        <w:p w:rsidR="00767CFA" w:rsidRPr="009C53A2" w:rsidRDefault="00467839">
          <w:pPr>
            <w:widowControl w:val="0"/>
            <w:tabs>
              <w:tab w:val="right" w:leader="dot" w:pos="12000"/>
            </w:tabs>
            <w:spacing w:before="60" w:line="240" w:lineRule="auto"/>
            <w:ind w:left="360"/>
            <w:jc w:val="left"/>
            <w:rPr>
              <w:rFonts w:ascii="Arial" w:eastAsia="Arial" w:hAnsi="Arial" w:cs="Arial"/>
              <w:color w:val="000000"/>
            </w:rPr>
          </w:pPr>
          <w:hyperlink w:anchor="_heading=h.zh410fg6u1h3">
            <w:r w:rsidR="00906465" w:rsidRPr="009C53A2">
              <w:rPr>
                <w:color w:val="000000"/>
              </w:rPr>
              <w:t>SEGUNDO. Estudio de Fondo</w:t>
            </w:r>
            <w:r w:rsidR="00906465" w:rsidRPr="009C53A2">
              <w:rPr>
                <w:color w:val="000000"/>
              </w:rPr>
              <w:tab/>
              <w:t>11</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wp9zu1mdyss4">
            <w:r w:rsidR="00906465" w:rsidRPr="009C53A2">
              <w:rPr>
                <w:color w:val="000000"/>
              </w:rPr>
              <w:t>a) Mandato de transparencia y responsabilidad del Sujeto Obligado</w:t>
            </w:r>
            <w:r w:rsidR="00906465" w:rsidRPr="009C53A2">
              <w:rPr>
                <w:color w:val="000000"/>
              </w:rPr>
              <w:tab/>
              <w:t>11</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j4wmro8pvexb">
            <w:r w:rsidR="00906465" w:rsidRPr="009C53A2">
              <w:rPr>
                <w:color w:val="000000"/>
              </w:rPr>
              <w:t>b) Controversia a resolver</w:t>
            </w:r>
            <w:r w:rsidR="00906465" w:rsidRPr="009C53A2">
              <w:rPr>
                <w:color w:val="000000"/>
              </w:rPr>
              <w:tab/>
              <w:t>14</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6ej9geu022lv">
            <w:r w:rsidR="00906465" w:rsidRPr="009C53A2">
              <w:rPr>
                <w:color w:val="000000"/>
              </w:rPr>
              <w:t>c) Causal de sobreseimiento</w:t>
            </w:r>
            <w:r w:rsidR="00906465" w:rsidRPr="009C53A2">
              <w:rPr>
                <w:color w:val="000000"/>
              </w:rPr>
              <w:tab/>
              <w:t>15</w:t>
            </w:r>
          </w:hyperlink>
        </w:p>
        <w:p w:rsidR="00767CFA" w:rsidRPr="009C53A2" w:rsidRDefault="00467839">
          <w:pPr>
            <w:widowControl w:val="0"/>
            <w:tabs>
              <w:tab w:val="right" w:leader="dot" w:pos="12000"/>
            </w:tabs>
            <w:spacing w:before="60" w:line="240" w:lineRule="auto"/>
            <w:ind w:left="720"/>
            <w:jc w:val="left"/>
            <w:rPr>
              <w:rFonts w:ascii="Arial" w:eastAsia="Arial" w:hAnsi="Arial" w:cs="Arial"/>
              <w:color w:val="000000"/>
            </w:rPr>
          </w:pPr>
          <w:hyperlink w:anchor="_heading=h.crgnf1zhmjkv">
            <w:r w:rsidR="00906465" w:rsidRPr="009C53A2">
              <w:rPr>
                <w:color w:val="000000"/>
              </w:rPr>
              <w:t>d) Conclusión</w:t>
            </w:r>
            <w:r w:rsidR="00906465" w:rsidRPr="009C53A2">
              <w:rPr>
                <w:color w:val="000000"/>
              </w:rPr>
              <w:tab/>
              <w:t>20</w:t>
            </w:r>
          </w:hyperlink>
        </w:p>
        <w:p w:rsidR="00767CFA" w:rsidRPr="009C53A2" w:rsidRDefault="00467839">
          <w:pPr>
            <w:widowControl w:val="0"/>
            <w:tabs>
              <w:tab w:val="right" w:leader="dot" w:pos="12000"/>
            </w:tabs>
            <w:spacing w:before="60" w:line="240" w:lineRule="auto"/>
            <w:jc w:val="left"/>
            <w:rPr>
              <w:rFonts w:ascii="Arial" w:eastAsia="Arial" w:hAnsi="Arial" w:cs="Arial"/>
              <w:b/>
              <w:bCs/>
              <w:color w:val="000000"/>
            </w:rPr>
          </w:pPr>
          <w:hyperlink w:anchor="_heading=h.e846tn2y1auf">
            <w:r w:rsidR="00906465" w:rsidRPr="009C53A2">
              <w:rPr>
                <w:color w:val="000000"/>
              </w:rPr>
              <w:t>RESUELVE</w:t>
            </w:r>
            <w:r w:rsidR="00906465" w:rsidRPr="009C53A2">
              <w:rPr>
                <w:color w:val="000000"/>
              </w:rPr>
              <w:tab/>
              <w:t>20</w:t>
            </w:r>
          </w:hyperlink>
          <w:r w:rsidR="00906465" w:rsidRPr="009C53A2">
            <w:fldChar w:fldCharType="end"/>
          </w:r>
        </w:p>
      </w:sdtContent>
    </w:sdt>
    <w:p w:rsidR="00767CFA" w:rsidRPr="009C53A2" w:rsidRDefault="00767CFA">
      <w:pPr>
        <w:rPr>
          <w:i/>
          <w:iCs/>
        </w:rPr>
        <w:sectPr w:rsidR="00767CFA" w:rsidRPr="009C53A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767CFA" w:rsidRPr="009C53A2" w:rsidRDefault="00906465">
      <w:pPr>
        <w:rPr>
          <w:b/>
          <w:bCs/>
        </w:rPr>
      </w:pPr>
      <w:r w:rsidRPr="009C53A2">
        <w:lastRenderedPageBreak/>
        <w:t xml:space="preserve">Resolución del Pleno del Instituto de Transparencia, Acceso a la Información Pública y Protección de Datos Personales del Estado de México y Municipios, con domicilio en Metepec, Estado de México, del </w:t>
      </w:r>
      <w:r w:rsidRPr="009C53A2">
        <w:rPr>
          <w:b/>
          <w:bCs/>
        </w:rPr>
        <w:t>doce de agosto</w:t>
      </w:r>
      <w:r w:rsidRPr="009C53A2">
        <w:t xml:space="preserve"> </w:t>
      </w:r>
      <w:r w:rsidRPr="009C53A2">
        <w:rPr>
          <w:b/>
          <w:bCs/>
        </w:rPr>
        <w:t>de dos mil veintiséis.</w:t>
      </w:r>
    </w:p>
    <w:p w:rsidR="00767CFA" w:rsidRPr="009C53A2" w:rsidRDefault="00767CFA"/>
    <w:p w:rsidR="00767CFA" w:rsidRPr="009C53A2" w:rsidRDefault="00906465">
      <w:r w:rsidRPr="009C53A2">
        <w:rPr>
          <w:b/>
          <w:bCs/>
        </w:rPr>
        <w:t xml:space="preserve">VISTO </w:t>
      </w:r>
      <w:r w:rsidRPr="009C53A2">
        <w:t xml:space="preserve">el expediente formado con motivo de los Recursos de Revisión </w:t>
      </w:r>
      <w:r w:rsidRPr="009C53A2">
        <w:rPr>
          <w:b/>
          <w:bCs/>
        </w:rPr>
        <w:t xml:space="preserve">12007/INFOEM/IP/RR/2025 y 12008/INFOEM/IP/RR/2025, </w:t>
      </w:r>
      <w:r w:rsidRPr="009C53A2">
        <w:t xml:space="preserve">interpuestos por </w:t>
      </w:r>
      <w:bookmarkStart w:id="2" w:name="_GoBack"/>
      <w:r w:rsidR="008526DC">
        <w:rPr>
          <w:b/>
          <w:bCs/>
        </w:rPr>
        <w:t xml:space="preserve">XXXX </w:t>
      </w:r>
      <w:proofErr w:type="spellStart"/>
      <w:r w:rsidR="008526DC">
        <w:rPr>
          <w:b/>
          <w:bCs/>
        </w:rPr>
        <w:t>XXXX</w:t>
      </w:r>
      <w:proofErr w:type="spellEnd"/>
      <w:r w:rsidR="008526DC">
        <w:rPr>
          <w:b/>
          <w:bCs/>
        </w:rPr>
        <w:t xml:space="preserve"> XXX</w:t>
      </w:r>
      <w:bookmarkEnd w:id="2"/>
      <w:r w:rsidRPr="009C53A2">
        <w:rPr>
          <w:b/>
          <w:bCs/>
        </w:rPr>
        <w:t xml:space="preserve">, </w:t>
      </w:r>
      <w:r w:rsidRPr="009C53A2">
        <w:t xml:space="preserve">a quien en lo subsecuente se le denominará </w:t>
      </w:r>
      <w:r w:rsidRPr="009C53A2">
        <w:rPr>
          <w:b/>
          <w:bCs/>
        </w:rPr>
        <w:t>LA PARTE RECURRENTE</w:t>
      </w:r>
      <w:r w:rsidRPr="009C53A2">
        <w:t xml:space="preserve">, en contra de la respuesta emitida por el </w:t>
      </w:r>
      <w:r w:rsidRPr="009C53A2">
        <w:rPr>
          <w:b/>
          <w:bCs/>
        </w:rPr>
        <w:t>Ayuntamiento de Chalco,</w:t>
      </w:r>
      <w:r w:rsidRPr="009C53A2">
        <w:t xml:space="preserve"> en adelante </w:t>
      </w:r>
      <w:r w:rsidRPr="009C53A2">
        <w:rPr>
          <w:b/>
          <w:bCs/>
        </w:rPr>
        <w:t>EL SUJETO OBLIGADO</w:t>
      </w:r>
      <w:r w:rsidRPr="009C53A2">
        <w:t>, se emite la presente Resolución con base en los Antecedentes y Considerandos que se exponen a continuación:</w:t>
      </w:r>
    </w:p>
    <w:p w:rsidR="00767CFA" w:rsidRPr="009C53A2" w:rsidRDefault="00767CFA"/>
    <w:p w:rsidR="00767CFA" w:rsidRPr="009C53A2" w:rsidRDefault="00906465">
      <w:pPr>
        <w:pStyle w:val="Ttulo1"/>
        <w:spacing w:line="240" w:lineRule="auto"/>
        <w:ind w:left="567" w:right="567" w:firstLine="567"/>
      </w:pPr>
      <w:bookmarkStart w:id="3" w:name="_heading=h.6ju8lqvvdzt8" w:colFirst="0" w:colLast="0"/>
      <w:bookmarkEnd w:id="3"/>
      <w:r w:rsidRPr="009C53A2">
        <w:t>ANTECEDENTES</w:t>
      </w:r>
    </w:p>
    <w:p w:rsidR="00767CFA" w:rsidRPr="009C53A2" w:rsidRDefault="00767CFA"/>
    <w:p w:rsidR="00767CFA" w:rsidRPr="009C53A2" w:rsidRDefault="00906465">
      <w:pPr>
        <w:pStyle w:val="Ttulo2"/>
        <w:jc w:val="left"/>
      </w:pPr>
      <w:bookmarkStart w:id="4" w:name="_heading=h.nxce2o106zfw" w:colFirst="0" w:colLast="0"/>
      <w:bookmarkEnd w:id="4"/>
      <w:r w:rsidRPr="009C53A2">
        <w:t>DE LA SOLICITUD DE INFORMACIÓN</w:t>
      </w:r>
    </w:p>
    <w:p w:rsidR="00767CFA" w:rsidRPr="009C53A2" w:rsidRDefault="00906465">
      <w:pPr>
        <w:pStyle w:val="Ttulo3"/>
      </w:pPr>
      <w:bookmarkStart w:id="5" w:name="_heading=h.mqmortfcc5j5" w:colFirst="0" w:colLast="0"/>
      <w:bookmarkEnd w:id="5"/>
      <w:r w:rsidRPr="009C53A2">
        <w:t>a) Solicitud de información</w:t>
      </w:r>
    </w:p>
    <w:p w:rsidR="00767CFA" w:rsidRPr="009C53A2" w:rsidRDefault="00906465">
      <w:pPr>
        <w:pBdr>
          <w:top w:val="nil"/>
          <w:left w:val="nil"/>
          <w:bottom w:val="nil"/>
          <w:right w:val="nil"/>
          <w:between w:val="nil"/>
        </w:pBdr>
        <w:tabs>
          <w:tab w:val="left" w:pos="0"/>
        </w:tabs>
      </w:pPr>
      <w:r w:rsidRPr="009C53A2">
        <w:t xml:space="preserve">En fecha </w:t>
      </w:r>
      <w:r w:rsidRPr="009C53A2">
        <w:rPr>
          <w:b/>
          <w:bCs/>
        </w:rPr>
        <w:t>siete de octubre</w:t>
      </w:r>
      <w:r w:rsidRPr="009C53A2">
        <w:t xml:space="preserve"> </w:t>
      </w:r>
      <w:r w:rsidRPr="009C53A2">
        <w:rPr>
          <w:b/>
          <w:bCs/>
        </w:rPr>
        <w:t>de dos mil veinticinco</w:t>
      </w:r>
      <w:r w:rsidRPr="009C53A2">
        <w:t xml:space="preserve">, </w:t>
      </w:r>
      <w:r w:rsidRPr="009C53A2">
        <w:rPr>
          <w:b/>
          <w:bCs/>
        </w:rPr>
        <w:t>LA PARTE RECURRENTE</w:t>
      </w:r>
      <w:r w:rsidRPr="009C53A2">
        <w:t xml:space="preserve"> presentó diversas solicitudes de acceso a la información pública ante el </w:t>
      </w:r>
      <w:r w:rsidRPr="009C53A2">
        <w:rPr>
          <w:b/>
          <w:bCs/>
        </w:rPr>
        <w:t>SUJETO OBLIGADO</w:t>
      </w:r>
      <w:r w:rsidRPr="009C53A2">
        <w:t>, a través del Sistema de Acceso a la Información Mexiquense (SAIMEX). Dichas solicitudes quedaron registradas con el número de folio</w:t>
      </w:r>
      <w:r w:rsidRPr="009C53A2">
        <w:rPr>
          <w:b/>
          <w:bCs/>
        </w:rPr>
        <w:t xml:space="preserve"> 00225/CHALCO/IP/2025 y 00226/CHALCO/IP/2025, </w:t>
      </w:r>
      <w:r w:rsidRPr="009C53A2">
        <w:t>en las que requirió la siguiente información:</w:t>
      </w:r>
    </w:p>
    <w:p w:rsidR="00767CFA" w:rsidRPr="009C53A2" w:rsidRDefault="00767CFA">
      <w:pPr>
        <w:pBdr>
          <w:top w:val="nil"/>
          <w:left w:val="nil"/>
          <w:bottom w:val="nil"/>
          <w:right w:val="nil"/>
          <w:between w:val="nil"/>
        </w:pBdr>
        <w:tabs>
          <w:tab w:val="left" w:pos="0"/>
        </w:tabs>
      </w:pPr>
    </w:p>
    <w:p w:rsidR="00767CFA" w:rsidRPr="009C53A2" w:rsidRDefault="00906465">
      <w:pPr>
        <w:tabs>
          <w:tab w:val="left" w:pos="0"/>
        </w:tabs>
        <w:ind w:left="566"/>
        <w:rPr>
          <w:b/>
          <w:bCs/>
        </w:rPr>
      </w:pPr>
      <w:r w:rsidRPr="009C53A2">
        <w:rPr>
          <w:b/>
          <w:bCs/>
        </w:rPr>
        <w:t xml:space="preserve">00225/CHALCO/IP/2025 </w:t>
      </w:r>
    </w:p>
    <w:p w:rsidR="00767CFA" w:rsidRPr="009C53A2" w:rsidRDefault="00906465">
      <w:pPr>
        <w:tabs>
          <w:tab w:val="left" w:pos="0"/>
        </w:tabs>
        <w:ind w:left="566"/>
        <w:rPr>
          <w:i/>
          <w:iCs/>
        </w:rPr>
      </w:pPr>
      <w:r w:rsidRPr="009C53A2">
        <w:rPr>
          <w:i/>
          <w:iCs/>
        </w:rPr>
        <w:t xml:space="preserve">“A quien corresponda, Me permito solicitar la siguiente información referente al traslado de dominio con número de folio 2663 registrado en la Tesorería Municipal de Chalco: 1. Nombre y cargo del servidor público que autorizó la verificación del traslado de dominio mencionado. 2. Nombre y cargo de los servidores públicos responsables de la verificación realizada en dicho </w:t>
      </w:r>
      <w:r w:rsidRPr="009C53A2">
        <w:rPr>
          <w:i/>
          <w:iCs/>
        </w:rPr>
        <w:lastRenderedPageBreak/>
        <w:t xml:space="preserve">proceso. 3. Número de nómina de los servidores públicos responsables de autorizar y verificar el traslado de dominio. La información solicitada es crucial para llevar a cabo una revisión detallada y garantizar la correcta ejecución de los procedimientos establecidos. Agradezco de antemano su atención y quedo en espera de una pronta respuesta.” (Sic) </w:t>
      </w:r>
    </w:p>
    <w:p w:rsidR="00767CFA" w:rsidRPr="009C53A2" w:rsidRDefault="00767CFA">
      <w:pPr>
        <w:tabs>
          <w:tab w:val="left" w:pos="4667"/>
        </w:tabs>
        <w:ind w:left="566" w:right="567"/>
        <w:rPr>
          <w:i/>
          <w:iCs/>
        </w:rPr>
      </w:pPr>
    </w:p>
    <w:p w:rsidR="00767CFA" w:rsidRPr="009C53A2" w:rsidRDefault="00906465">
      <w:pPr>
        <w:tabs>
          <w:tab w:val="left" w:pos="4667"/>
        </w:tabs>
        <w:ind w:left="567" w:right="567"/>
        <w:rPr>
          <w:i/>
          <w:iCs/>
        </w:rPr>
      </w:pPr>
      <w:r w:rsidRPr="009C53A2">
        <w:rPr>
          <w:b/>
          <w:bCs/>
        </w:rPr>
        <w:t>Modalidad de entrega</w:t>
      </w:r>
      <w:r w:rsidRPr="009C53A2">
        <w:t>: a</w:t>
      </w:r>
      <w:r w:rsidRPr="009C53A2">
        <w:rPr>
          <w:i/>
          <w:iCs/>
        </w:rPr>
        <w:t xml:space="preserve"> </w:t>
      </w:r>
      <w:r w:rsidRPr="009C53A2">
        <w:t>través del</w:t>
      </w:r>
      <w:r w:rsidRPr="009C53A2">
        <w:rPr>
          <w:i/>
          <w:iCs/>
        </w:rPr>
        <w:t xml:space="preserve"> SAIMEX.</w:t>
      </w:r>
    </w:p>
    <w:p w:rsidR="00767CFA" w:rsidRPr="009C53A2" w:rsidRDefault="00767CFA">
      <w:pPr>
        <w:tabs>
          <w:tab w:val="left" w:pos="4667"/>
        </w:tabs>
        <w:ind w:left="567" w:right="567"/>
        <w:rPr>
          <w:i/>
          <w:iCs/>
        </w:rPr>
      </w:pPr>
    </w:p>
    <w:p w:rsidR="00767CFA" w:rsidRPr="009C53A2" w:rsidRDefault="00906465">
      <w:pPr>
        <w:pBdr>
          <w:top w:val="nil"/>
          <w:left w:val="nil"/>
          <w:bottom w:val="nil"/>
          <w:right w:val="nil"/>
          <w:between w:val="nil"/>
        </w:pBdr>
        <w:ind w:left="567" w:right="567"/>
        <w:rPr>
          <w:b/>
          <w:bCs/>
        </w:rPr>
      </w:pPr>
      <w:r w:rsidRPr="009C53A2">
        <w:rPr>
          <w:b/>
          <w:bCs/>
        </w:rPr>
        <w:t xml:space="preserve">00226/CHALCO/IP/2025 </w:t>
      </w:r>
    </w:p>
    <w:p w:rsidR="00767CFA" w:rsidRPr="009C53A2" w:rsidRDefault="00906465">
      <w:pPr>
        <w:pBdr>
          <w:top w:val="nil"/>
          <w:left w:val="nil"/>
          <w:bottom w:val="nil"/>
          <w:right w:val="nil"/>
          <w:between w:val="nil"/>
        </w:pBdr>
        <w:ind w:left="567" w:right="567"/>
        <w:rPr>
          <w:i/>
          <w:iCs/>
        </w:rPr>
      </w:pPr>
      <w:r w:rsidRPr="009C53A2">
        <w:rPr>
          <w:i/>
          <w:iCs/>
        </w:rPr>
        <w:t>“A quien corresponda, Me permito solicitar la siguiente información referente al traslado de dominio con número de folio 2663 del año 2023 registrado en la Tesorería Municipal de Chalco: 1. Nombre y cargo del servidor público que autorizó la verificación del traslado de dominio mencionado. 2. Nombre y cargo de los servidores públicos responsables de la verificación realizada en dicho proceso. 3. Número de nómina de los servidores públicos responsables de autorizar y verificar el traslado de dominio. La información solicitada es crucial para llevar a cabo una revisión detallada y garantizar la correcta ejecución de los procedimientos establecidos. Agradezco de antemano su atención y quedo en espera de una pronta respuesta.” (Sic)</w:t>
      </w:r>
    </w:p>
    <w:p w:rsidR="00767CFA" w:rsidRPr="009C53A2" w:rsidRDefault="00767CFA">
      <w:pPr>
        <w:pBdr>
          <w:top w:val="nil"/>
          <w:left w:val="nil"/>
          <w:bottom w:val="nil"/>
          <w:right w:val="nil"/>
          <w:between w:val="nil"/>
        </w:pBdr>
        <w:ind w:left="567" w:right="567"/>
        <w:rPr>
          <w:i/>
          <w:iCs/>
        </w:rPr>
      </w:pPr>
    </w:p>
    <w:p w:rsidR="00767CFA" w:rsidRPr="009C53A2" w:rsidRDefault="00906465">
      <w:pPr>
        <w:tabs>
          <w:tab w:val="left" w:pos="4667"/>
        </w:tabs>
        <w:ind w:left="567" w:right="567"/>
        <w:rPr>
          <w:i/>
          <w:iCs/>
        </w:rPr>
      </w:pPr>
      <w:r w:rsidRPr="009C53A2">
        <w:rPr>
          <w:b/>
          <w:bCs/>
        </w:rPr>
        <w:t>Modalidad de entrega</w:t>
      </w:r>
      <w:r w:rsidRPr="009C53A2">
        <w:t>: a</w:t>
      </w:r>
      <w:r w:rsidRPr="009C53A2">
        <w:rPr>
          <w:i/>
          <w:iCs/>
        </w:rPr>
        <w:t xml:space="preserve"> través del </w:t>
      </w:r>
      <w:r w:rsidRPr="009C53A2">
        <w:rPr>
          <w:b/>
          <w:bCs/>
          <w:i/>
          <w:iCs/>
        </w:rPr>
        <w:t>SAIMEX</w:t>
      </w:r>
      <w:r w:rsidRPr="009C53A2">
        <w:rPr>
          <w:i/>
          <w:iCs/>
        </w:rPr>
        <w:t>.</w:t>
      </w:r>
    </w:p>
    <w:p w:rsidR="00767CFA" w:rsidRPr="009C53A2" w:rsidRDefault="00906465">
      <w:pPr>
        <w:pStyle w:val="Ttulo3"/>
      </w:pPr>
      <w:bookmarkStart w:id="6" w:name="_heading=h.gxgmqap9bryn" w:colFirst="0" w:colLast="0"/>
      <w:bookmarkEnd w:id="6"/>
      <w:r w:rsidRPr="009C53A2">
        <w:lastRenderedPageBreak/>
        <w:t>b) Turno de la solicitud de información</w:t>
      </w:r>
    </w:p>
    <w:p w:rsidR="00767CFA" w:rsidRPr="009C53A2" w:rsidRDefault="00906465">
      <w:pPr>
        <w:keepNext/>
        <w:keepLines/>
      </w:pPr>
      <w:bookmarkStart w:id="7" w:name="_heading=h.60bp4bl58eo6" w:colFirst="0" w:colLast="0"/>
      <w:bookmarkEnd w:id="7"/>
      <w:r w:rsidRPr="009C53A2">
        <w:t xml:space="preserve">En cumplimiento al artículo 162 de la Ley de Transparencia y Acceso a la Información Pública del Estado de México y Municipios, el </w:t>
      </w:r>
      <w:r w:rsidRPr="009C53A2">
        <w:rPr>
          <w:b/>
          <w:bCs/>
        </w:rPr>
        <w:t>nueve de octubre de dos mil veinticinco</w:t>
      </w:r>
      <w:r w:rsidRPr="009C53A2">
        <w:t xml:space="preserve">, el Titular de la Unidad de Transparencia del </w:t>
      </w:r>
      <w:r w:rsidRPr="009C53A2">
        <w:rPr>
          <w:b/>
          <w:bCs/>
        </w:rPr>
        <w:t>SUJETO OBLIGADO</w:t>
      </w:r>
      <w:r w:rsidRPr="009C53A2">
        <w:t xml:space="preserve"> turnó la solicitud de información a los servidores públicos habilitados que estimó pertinente.</w:t>
      </w:r>
    </w:p>
    <w:p w:rsidR="00767CFA" w:rsidRPr="009C53A2" w:rsidRDefault="00767CFA">
      <w:pPr>
        <w:keepNext/>
        <w:keepLines/>
      </w:pPr>
      <w:bookmarkStart w:id="8" w:name="_heading=h.rsc7xpezfas7" w:colFirst="0" w:colLast="0"/>
      <w:bookmarkEnd w:id="8"/>
    </w:p>
    <w:p w:rsidR="00767CFA" w:rsidRPr="009C53A2" w:rsidRDefault="00906465">
      <w:pPr>
        <w:pStyle w:val="Ttulo3"/>
      </w:pPr>
      <w:bookmarkStart w:id="9" w:name="_heading=h.9qzgt0httft1" w:colFirst="0" w:colLast="0"/>
      <w:bookmarkEnd w:id="9"/>
      <w:r w:rsidRPr="009C53A2">
        <w:t>c) Respuesta del Sujeto Obligado</w:t>
      </w:r>
    </w:p>
    <w:p w:rsidR="00767CFA" w:rsidRPr="009C53A2" w:rsidRDefault="00906465">
      <w:pPr>
        <w:pBdr>
          <w:top w:val="nil"/>
          <w:left w:val="nil"/>
          <w:bottom w:val="nil"/>
          <w:right w:val="nil"/>
          <w:between w:val="nil"/>
        </w:pBdr>
      </w:pPr>
      <w:r w:rsidRPr="009C53A2">
        <w:t xml:space="preserve">En </w:t>
      </w:r>
      <w:r w:rsidRPr="009C53A2">
        <w:rPr>
          <w:b/>
          <w:bCs/>
        </w:rPr>
        <w:t>dieciséis de octubre de dos mil veinticinco</w:t>
      </w:r>
      <w:r w:rsidRPr="009C53A2">
        <w:t xml:space="preserve">, el Titular de la Unidad de Transparencia del </w:t>
      </w:r>
      <w:r w:rsidRPr="009C53A2">
        <w:rPr>
          <w:b/>
          <w:bCs/>
        </w:rPr>
        <w:t>SUJETO OBLIGADO,</w:t>
      </w:r>
      <w:r w:rsidRPr="009C53A2">
        <w:t xml:space="preserve"> notificó las respuestas a través del SAIMEX, mismas que son del conocimiento de las partes a las cuales se anexaron las documentales que se describen a continuación: </w:t>
      </w:r>
    </w:p>
    <w:p w:rsidR="00767CFA" w:rsidRPr="009C53A2" w:rsidRDefault="00767CFA">
      <w:pPr>
        <w:tabs>
          <w:tab w:val="left" w:pos="4667"/>
        </w:tabs>
        <w:ind w:left="567" w:right="567"/>
        <w:rPr>
          <w:b/>
          <w:bCs/>
        </w:rPr>
      </w:pPr>
    </w:p>
    <w:p w:rsidR="00767CFA" w:rsidRPr="009C53A2" w:rsidRDefault="00906465">
      <w:pPr>
        <w:tabs>
          <w:tab w:val="left" w:pos="4667"/>
        </w:tabs>
        <w:ind w:right="567"/>
        <w:rPr>
          <w:b/>
          <w:bCs/>
        </w:rPr>
      </w:pPr>
      <w:r w:rsidRPr="009C53A2">
        <w:rPr>
          <w:b/>
          <w:bCs/>
        </w:rPr>
        <w:t>12007/INFOEM/IP/RR/2025</w:t>
      </w:r>
    </w:p>
    <w:p w:rsidR="00767CFA" w:rsidRPr="009C53A2" w:rsidRDefault="00767CFA">
      <w:pPr>
        <w:tabs>
          <w:tab w:val="left" w:pos="4667"/>
        </w:tabs>
        <w:ind w:right="567"/>
        <w:rPr>
          <w:b/>
          <w:bCs/>
        </w:rPr>
      </w:pPr>
    </w:p>
    <w:p w:rsidR="00767CFA" w:rsidRPr="009C53A2" w:rsidRDefault="00906465">
      <w:pPr>
        <w:ind w:left="720" w:right="-28"/>
        <w:rPr>
          <w:i/>
          <w:iCs/>
        </w:rPr>
      </w:pPr>
      <w:r w:rsidRPr="009C53A2">
        <w:rPr>
          <w:i/>
          <w:iCs/>
        </w:rPr>
        <w:t xml:space="preserve">“En seguimiento a la solicitud de información registrada con el número de folio 00225/CHALCO/IP/2025, al respecto le informo que, con base a las facultades, competencias y funciones, el responsable de atender su requerimiento de información fue el Mtro. Jesús Manuel de la Cruz Guerrero, Tesorero Municipal; Quien emitió respuesta en los siguientes términos: “Al respecto le hago de conocimiento que, después de una búsqueda en los archivos que obran en la Tesorería Municipal, no se </w:t>
      </w:r>
      <w:proofErr w:type="spellStart"/>
      <w:r w:rsidRPr="009C53A2">
        <w:rPr>
          <w:i/>
          <w:iCs/>
        </w:rPr>
        <w:t>localizo</w:t>
      </w:r>
      <w:proofErr w:type="spellEnd"/>
      <w:r w:rsidRPr="009C53A2">
        <w:rPr>
          <w:i/>
          <w:iCs/>
        </w:rPr>
        <w:t xml:space="preserve"> información referente al traslado de dominio con número de folio 2663, hecho que puede derivar de un folio incompleto, o dato incorrecto.” Esperando haber cumplido satisfactoriamente su requerimiento de información, quedamos a sus órdenes para futuras solicitudes que realice a este Gobierno Municipal. Adicionalmente, se hace de su conocimiento el término de quince días hábiles para interponer el Recurso de Revisión que </w:t>
      </w:r>
      <w:r w:rsidRPr="009C53A2">
        <w:rPr>
          <w:i/>
          <w:iCs/>
        </w:rPr>
        <w:lastRenderedPageBreak/>
        <w:t>se señala en los artículos 176, 177 y 178 de la Ley de la materia, en caso de considerar que la respuesta es desfavorable a su solicitud.</w:t>
      </w:r>
    </w:p>
    <w:p w:rsidR="00767CFA" w:rsidRPr="009C53A2" w:rsidRDefault="00767CFA">
      <w:pPr>
        <w:ind w:right="-28"/>
      </w:pPr>
    </w:p>
    <w:p w:rsidR="00767CFA" w:rsidRPr="009C53A2" w:rsidRDefault="00906465">
      <w:pPr>
        <w:tabs>
          <w:tab w:val="left" w:pos="4667"/>
        </w:tabs>
        <w:ind w:right="567"/>
        <w:rPr>
          <w:b/>
          <w:bCs/>
        </w:rPr>
      </w:pPr>
      <w:r w:rsidRPr="009C53A2">
        <w:rPr>
          <w:b/>
          <w:bCs/>
        </w:rPr>
        <w:t>12008/INFOEM/IP/RR/2025</w:t>
      </w:r>
    </w:p>
    <w:p w:rsidR="00767CFA" w:rsidRPr="009C53A2" w:rsidRDefault="00767CFA">
      <w:pPr>
        <w:spacing w:line="240" w:lineRule="auto"/>
        <w:ind w:right="567"/>
        <w:rPr>
          <w:i/>
          <w:iCs/>
        </w:rPr>
      </w:pPr>
    </w:p>
    <w:p w:rsidR="00767CFA" w:rsidRPr="009C53A2" w:rsidRDefault="00906465">
      <w:pPr>
        <w:ind w:left="720" w:right="-28"/>
        <w:rPr>
          <w:i/>
          <w:iCs/>
        </w:rPr>
      </w:pPr>
      <w:bookmarkStart w:id="10" w:name="_heading=h.7eq1nd6iui4y" w:colFirst="0" w:colLast="0"/>
      <w:bookmarkEnd w:id="10"/>
      <w:r w:rsidRPr="009C53A2">
        <w:rPr>
          <w:i/>
          <w:iCs/>
        </w:rPr>
        <w:t>“En seguimiento a la solicitud de información registrada con el número de folio 00226/CHALCO/IP/2025, al respecto le informo que, con base a las facultades, competencias y funciones, el responsable de atender su requerimiento de información fue el Mtro. Jesús Manuel de la Cruz Guerrero, Tesorero Municipal; Quien emitió respuesta en los siguientes términos: “Al respecto le hago de conocimiento que, después de una búsqueda en los archivos que obran en la Tesorería Municipal, no se localizó información referente al traslado de dominio con número de folio 2663 correspondiente al ejercicio 2023, hecho que puede derivar de un folio incompleto, o dato incorrecto.” Esperando haber cumplido satisfactoriamente su requerimiento de información, quedamos a sus órdenes para futuras solicitudes que realice a este Gobierno Municipal. Adicionalmente, se hace de su conocimiento el término de quince días hábiles para interponer el Recurso de Revisión que se señala en los artículos 176, 177 y 178 de la Ley de la materia, en caso de considerar que la respuesta es desfavorable a su solicitud.”</w:t>
      </w:r>
    </w:p>
    <w:p w:rsidR="00767CFA" w:rsidRPr="009C53A2" w:rsidRDefault="00767CFA">
      <w:pPr>
        <w:tabs>
          <w:tab w:val="left" w:pos="4667"/>
        </w:tabs>
        <w:ind w:right="567"/>
        <w:rPr>
          <w:b/>
          <w:bCs/>
        </w:rPr>
      </w:pPr>
    </w:p>
    <w:p w:rsidR="00767CFA" w:rsidRPr="009C53A2" w:rsidRDefault="00906465">
      <w:pPr>
        <w:pStyle w:val="Ttulo2"/>
        <w:jc w:val="left"/>
      </w:pPr>
      <w:bookmarkStart w:id="11" w:name="_heading=h.byovxznbc11o" w:colFirst="0" w:colLast="0"/>
      <w:bookmarkEnd w:id="11"/>
      <w:r w:rsidRPr="009C53A2">
        <w:t>DEL RECURSO DE REVISIÓN</w:t>
      </w:r>
    </w:p>
    <w:p w:rsidR="00767CFA" w:rsidRPr="009C53A2" w:rsidRDefault="00906465">
      <w:pPr>
        <w:pStyle w:val="Ttulo3"/>
      </w:pPr>
      <w:bookmarkStart w:id="12" w:name="_heading=h.7ou854fehoka" w:colFirst="0" w:colLast="0"/>
      <w:bookmarkEnd w:id="12"/>
      <w:r w:rsidRPr="009C53A2">
        <w:t>a) Interposición del Recurso de Revisión</w:t>
      </w:r>
    </w:p>
    <w:p w:rsidR="00767CFA" w:rsidRPr="009C53A2" w:rsidRDefault="00906465">
      <w:pPr>
        <w:ind w:right="-28"/>
      </w:pPr>
      <w:r w:rsidRPr="009C53A2">
        <w:t xml:space="preserve">En fecha </w:t>
      </w:r>
      <w:r w:rsidRPr="009C53A2">
        <w:rPr>
          <w:b/>
          <w:bCs/>
        </w:rPr>
        <w:t>diecisiete de octubre de dos mil veinticinco,</w:t>
      </w:r>
      <w:r w:rsidRPr="009C53A2">
        <w:t xml:space="preserve"> </w:t>
      </w:r>
      <w:r w:rsidRPr="009C53A2">
        <w:rPr>
          <w:b/>
          <w:bCs/>
        </w:rPr>
        <w:t>LA PARTE RECURRENTE</w:t>
      </w:r>
      <w:r w:rsidRPr="009C53A2">
        <w:t xml:space="preserve"> interpuso los recursos de revisión en contra de las respuestas emitidas por el </w:t>
      </w:r>
      <w:r w:rsidRPr="009C53A2">
        <w:rPr>
          <w:b/>
          <w:bCs/>
        </w:rPr>
        <w:t>SUJETO OBLIGADO</w:t>
      </w:r>
      <w:r w:rsidRPr="009C53A2">
        <w:t xml:space="preserve">, mismos que fueron registrados en el SAIMEX con los números de expediente </w:t>
      </w:r>
      <w:r w:rsidRPr="009C53A2">
        <w:rPr>
          <w:b/>
          <w:bCs/>
        </w:rPr>
        <w:t xml:space="preserve">12007/INFOEM/IP/RR/2025 y 12008/INFOEM/IP/RR/2025 </w:t>
      </w:r>
      <w:r w:rsidRPr="009C53A2">
        <w:t>en los cuales manifiesta lo siguiente:</w:t>
      </w:r>
    </w:p>
    <w:p w:rsidR="00767CFA" w:rsidRPr="009C53A2" w:rsidRDefault="00767CFA">
      <w:pPr>
        <w:tabs>
          <w:tab w:val="left" w:pos="4667"/>
        </w:tabs>
        <w:ind w:right="539"/>
      </w:pPr>
    </w:p>
    <w:p w:rsidR="00767CFA" w:rsidRPr="009C53A2" w:rsidRDefault="00906465">
      <w:pPr>
        <w:ind w:right="-28"/>
        <w:rPr>
          <w:b/>
          <w:bCs/>
        </w:rPr>
      </w:pPr>
      <w:r w:rsidRPr="009C53A2">
        <w:rPr>
          <w:b/>
          <w:bCs/>
        </w:rPr>
        <w:lastRenderedPageBreak/>
        <w:t>Recurso de Revisión: 12007/INFOEM/IP/RR/2025</w:t>
      </w:r>
    </w:p>
    <w:p w:rsidR="00767CFA" w:rsidRPr="009C53A2" w:rsidRDefault="00767CFA">
      <w:pPr>
        <w:ind w:right="-28"/>
      </w:pPr>
    </w:p>
    <w:p w:rsidR="00767CFA" w:rsidRPr="009C53A2" w:rsidRDefault="00906465">
      <w:pPr>
        <w:tabs>
          <w:tab w:val="left" w:pos="4667"/>
        </w:tabs>
        <w:ind w:left="567" w:right="539"/>
        <w:rPr>
          <w:b/>
          <w:bCs/>
        </w:rPr>
      </w:pPr>
      <w:r w:rsidRPr="009C53A2">
        <w:rPr>
          <w:b/>
          <w:bCs/>
        </w:rPr>
        <w:t>ACTO IMPUGNADO Y RAZONES O MOTIVOS DE LA INCONFORMIDAD:</w:t>
      </w:r>
    </w:p>
    <w:p w:rsidR="00767CFA" w:rsidRPr="009C53A2" w:rsidRDefault="00767CFA">
      <w:pPr>
        <w:tabs>
          <w:tab w:val="left" w:pos="4667"/>
        </w:tabs>
        <w:ind w:left="567" w:right="539"/>
        <w:rPr>
          <w:b/>
          <w:bCs/>
        </w:rPr>
      </w:pPr>
    </w:p>
    <w:p w:rsidR="00767CFA" w:rsidRPr="009C53A2" w:rsidRDefault="00906465">
      <w:pPr>
        <w:pBdr>
          <w:top w:val="nil"/>
          <w:left w:val="nil"/>
          <w:bottom w:val="nil"/>
          <w:right w:val="nil"/>
          <w:between w:val="nil"/>
        </w:pBdr>
        <w:spacing w:line="240" w:lineRule="auto"/>
        <w:ind w:left="567" w:right="567"/>
        <w:rPr>
          <w:i/>
          <w:iCs/>
        </w:rPr>
      </w:pPr>
      <w:r w:rsidRPr="009C53A2">
        <w:rPr>
          <w:i/>
          <w:iCs/>
        </w:rPr>
        <w:t>“Asunto: Recurso de Revisión en contra de la respuesta de la solicitud de información folio 00225/CHALCO/IP/2025 C. Comisionado/a de la Comisión de Transparencia y Acceso a la Información Pública: Por medio del presente y en cumplimiento con lo establecido en los artículos 176, 177 y 178 de la Ley de Transparencia y Acceso a la Información Pública del Estado de México y Municipios, me permito interponer el presente recurso de revisión en contra de la respuesta emitida por el Mtro. Jesús Manuel de la Cruz Guerrero, Tesorero Municipal, relativa a la solicitud de información registrada con el número de folio 00225/CHALCO/IP/2025. Motivos del Recurso: 1. Inadecuada respuesta sobre la inexistencia de la información: En la respuesta recibida se menciona que no se localizó información referente al traslado de dominio con el número de folio 2663, argumentando que puede derivarse de un folio incompleto o dato incorrecto. Sin embargo, la solicitud claramente especificaba el folio 2663 y no se precisó ningún otro dato que pudiera haber sido incorrecto. La falta de una búsqueda más exhaustiva o la justificación precisa de por qué no se pudo encontrar la información genera una respuesta incompleta y poco detallada. 2. Falta de esfuerzo para localizar la información: La respuesta no da detalles sobre el proceso de búsqueda realizado ni las fuentes consultadas en los archivos correspondientes. La Ley de Transparencia establece que las autoridades deben hacer un esfuerzo razonable para localizar la información solicitada. Dado que se trata de un folio específico, solicito que se profundice en la búsqueda en diferentes archivos o sistemas de registro que pudieran contener dicha información. 3. Necesidad de una búsqueda más amplia: El hecho de que no se haya encontrado información con el folio proporcionado no significa necesariamente que no exista. La información solicitada puede estar registrada bajo un folio diferente, por lo que considero que la autoridad debe realizar una búsqueda más detallada y, si es posible, consultar otras fuentes que podrían contener el documento relacionado. Solicitud: Por lo anterior, solicito a la Comisión de Transparencia y Acceso a la Información Pública que revise la respuesta proporcionada por el Tesorero Municipal y ordene a la Tesorería Municipal realizar una nueva búsqueda exhaustiva para localizar la información solicitada, o bien, brindar una justificación más detallada de los motivos por los cuales no se ha encontrado.”(Sic)</w:t>
      </w:r>
    </w:p>
    <w:p w:rsidR="00767CFA" w:rsidRPr="009C53A2" w:rsidRDefault="00767CFA">
      <w:pPr>
        <w:ind w:right="-28"/>
        <w:rPr>
          <w:b/>
          <w:bCs/>
        </w:rPr>
      </w:pPr>
    </w:p>
    <w:p w:rsidR="00767CFA" w:rsidRPr="009C53A2" w:rsidRDefault="00767CFA">
      <w:pPr>
        <w:ind w:right="-28"/>
        <w:rPr>
          <w:b/>
          <w:bCs/>
        </w:rPr>
      </w:pPr>
    </w:p>
    <w:p w:rsidR="00767CFA" w:rsidRPr="009C53A2" w:rsidRDefault="00767CFA">
      <w:pPr>
        <w:ind w:right="-28"/>
        <w:rPr>
          <w:b/>
          <w:bCs/>
        </w:rPr>
      </w:pPr>
    </w:p>
    <w:p w:rsidR="00767CFA" w:rsidRPr="009C53A2" w:rsidRDefault="00906465">
      <w:pPr>
        <w:ind w:right="-28"/>
        <w:rPr>
          <w:b/>
          <w:bCs/>
        </w:rPr>
      </w:pPr>
      <w:r w:rsidRPr="009C53A2">
        <w:rPr>
          <w:b/>
          <w:bCs/>
        </w:rPr>
        <w:lastRenderedPageBreak/>
        <w:t>Recurso de Revisión: 12008/INFOEM/IP/RR/2025.</w:t>
      </w:r>
    </w:p>
    <w:p w:rsidR="00767CFA" w:rsidRPr="009C53A2" w:rsidRDefault="00906465">
      <w:pPr>
        <w:tabs>
          <w:tab w:val="left" w:pos="4667"/>
        </w:tabs>
        <w:ind w:left="567" w:right="539"/>
        <w:rPr>
          <w:b/>
          <w:bCs/>
        </w:rPr>
      </w:pPr>
      <w:r w:rsidRPr="009C53A2">
        <w:rPr>
          <w:b/>
          <w:bCs/>
        </w:rPr>
        <w:t>ACTO IMPUGNADO Y RAZONES O MOTIVOS DE LA INCONFORMIDAD:</w:t>
      </w:r>
    </w:p>
    <w:p w:rsidR="00767CFA" w:rsidRPr="009C53A2" w:rsidRDefault="00906465">
      <w:pPr>
        <w:spacing w:line="240" w:lineRule="auto"/>
        <w:ind w:left="567" w:right="567"/>
        <w:rPr>
          <w:i/>
          <w:iCs/>
        </w:rPr>
      </w:pPr>
      <w:r w:rsidRPr="009C53A2">
        <w:rPr>
          <w:i/>
          <w:iCs/>
        </w:rPr>
        <w:t>“Asunto: Recurso de Revisión en contra de la respuesta de la solicitud de información folio 00225/CHALCO/IP/2025 C. Comisionado/a de la Comisión de Transparencia y Acceso a la Información Pública: Por medio del presente y en cumplimiento con lo establecido en los artículos 176, 177 y 178 de la Ley de Transparencia y Acceso a la Información Pública del Estado de México y Municipios, me permito interponer el presente recurso de revisión en contra de la respuesta emitida por el Mtro. Jesús Manuel de la Cruz Guerrero, Tesorero Municipal, relativa a la solicitud de información registrada con el número de folio 00225/CHALCO/IP/2025. Motivos del Recurso: 1. Inadecuada respuesta sobre la inexistencia de la información: En la respuesta recibida se menciona que no se localizó información referente al traslado de dominio con el número de folio 2663, argumentando que puede derivarse de un folio incompleto o dato incorrecto. Sin embargo, la solicitud claramente especificaba el folio 2663 y no se precisó ningún otro dato que pudiera haber sido incorrecto. La falta de una búsqueda más exhaustiva o la justificación precisa de por qué no se pudo encontrar la información genera una respuesta incompleta y poco detallada. 2. Falta de esfuerzo para localizar la información: La respuesta no da detalles sobre el proceso de búsqueda realizado ni las fuentes consultadas en los archivos correspondientes. La Ley de Transparencia establece que las autoridades deben hacer un esfuerzo razonable para localizar la información solicitada. Dado que se trata de un folio específico, solicito que se profundice en la búsqueda en diferentes archivos o sistemas de registro que pudieran contener dicha información. 3. Necesidad de una búsqueda más amplia: El hecho de que no se haya encontrado información con el folio proporcionado no significa necesariamente que no exista. La información solicitada puede estar registrada bajo un folio diferente, por lo que considero que la autoridad debe realizar una búsqueda más detallada y, si es posible, consultar otras fuentes que podrían contener el documento relacionado. Solicitud: Por lo anterior, solicito a la Comisión de Transparencia y Acceso a la Información Pública que revise la respuesta proporcionada por el Tesorero Municipal y ordene a la Tesorería Municipal realizar una nueva búsqueda exhaustiva para localizar la información solicitada, o bien, brindar una justificación más detallada de los motivos por los cuales no se ha encontrado.” (Sic)</w:t>
      </w:r>
    </w:p>
    <w:p w:rsidR="00767CFA" w:rsidRPr="009C53A2" w:rsidRDefault="00767CFA">
      <w:pPr>
        <w:spacing w:line="240" w:lineRule="auto"/>
        <w:ind w:left="567" w:right="567"/>
        <w:rPr>
          <w:i/>
          <w:iCs/>
        </w:rPr>
      </w:pPr>
    </w:p>
    <w:p w:rsidR="00767CFA" w:rsidRPr="009C53A2" w:rsidRDefault="00906465">
      <w:pPr>
        <w:pStyle w:val="Ttulo3"/>
      </w:pPr>
      <w:bookmarkStart w:id="13" w:name="_heading=h.x7pwg1k2f436" w:colFirst="0" w:colLast="0"/>
      <w:bookmarkEnd w:id="13"/>
      <w:r w:rsidRPr="009C53A2">
        <w:t>b) Turno del Recurso de Revisión</w:t>
      </w:r>
    </w:p>
    <w:p w:rsidR="00767CFA" w:rsidRPr="009C53A2" w:rsidRDefault="00906465">
      <w:r w:rsidRPr="009C53A2">
        <w:t>Con fundamento en el artículo 185, fracción I de la Ley de Transparencia y Acceso a la Información Pública del Estado de México y Municipios, el</w:t>
      </w:r>
      <w:r w:rsidRPr="009C53A2">
        <w:rPr>
          <w:b/>
          <w:bCs/>
        </w:rPr>
        <w:t xml:space="preserve"> diecisiete de octubre de dos mil </w:t>
      </w:r>
      <w:r w:rsidRPr="009C53A2">
        <w:rPr>
          <w:b/>
          <w:bCs/>
        </w:rPr>
        <w:lastRenderedPageBreak/>
        <w:t xml:space="preserve">veinticinco </w:t>
      </w:r>
      <w:r w:rsidRPr="009C53A2">
        <w:t xml:space="preserve">se turnaron a través del </w:t>
      </w:r>
      <w:r w:rsidRPr="009C53A2">
        <w:rPr>
          <w:b/>
          <w:bCs/>
        </w:rPr>
        <w:t>SAIMEX</w:t>
      </w:r>
      <w:r w:rsidRPr="009C53A2">
        <w:t xml:space="preserve"> los Recursos de Revisión a los comisionados de este Instituto, a efecto de decretar su admisión o </w:t>
      </w:r>
      <w:proofErr w:type="spellStart"/>
      <w:r w:rsidRPr="009C53A2">
        <w:t>desechamiento</w:t>
      </w:r>
      <w:proofErr w:type="spellEnd"/>
      <w:r w:rsidRPr="009C53A2">
        <w:t xml:space="preserve">. </w:t>
      </w:r>
    </w:p>
    <w:p w:rsidR="00767CFA" w:rsidRPr="009C53A2" w:rsidRDefault="00767CFA"/>
    <w:p w:rsidR="00767CFA" w:rsidRPr="009C53A2" w:rsidRDefault="00906465">
      <w:pPr>
        <w:pStyle w:val="Ttulo3"/>
      </w:pPr>
      <w:bookmarkStart w:id="14" w:name="_heading=h.vojtojvvgmwf" w:colFirst="0" w:colLast="0"/>
      <w:bookmarkEnd w:id="14"/>
      <w:r w:rsidRPr="009C53A2">
        <w:t>c) Admisión del Recurso de Revisión</w:t>
      </w:r>
    </w:p>
    <w:p w:rsidR="00767CFA" w:rsidRPr="009C53A2" w:rsidRDefault="00906465">
      <w:r w:rsidRPr="009C53A2">
        <w:t xml:space="preserve">En fechas </w:t>
      </w:r>
      <w:r w:rsidRPr="009C53A2">
        <w:rPr>
          <w:b/>
          <w:bCs/>
        </w:rPr>
        <w:t xml:space="preserve">veinte de octubre de dos mil veinticinco </w:t>
      </w:r>
      <w:r w:rsidRPr="009C53A2">
        <w:t>se acordó la admisión a trámite de los Recursos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767CFA" w:rsidRPr="009C53A2" w:rsidRDefault="00767CFA">
      <w:pPr>
        <w:ind w:left="-57"/>
        <w:rPr>
          <w:b/>
          <w:bCs/>
        </w:rPr>
      </w:pPr>
    </w:p>
    <w:p w:rsidR="00767CFA" w:rsidRPr="009C53A2" w:rsidRDefault="00906465">
      <w:pPr>
        <w:pStyle w:val="Ttulo3"/>
      </w:pPr>
      <w:bookmarkStart w:id="15" w:name="_heading=h.1x7wjcpgcqly" w:colFirst="0" w:colLast="0"/>
      <w:bookmarkEnd w:id="15"/>
      <w:r w:rsidRPr="009C53A2">
        <w:t>d) Informe Justificado del Sujeto Obligado</w:t>
      </w:r>
    </w:p>
    <w:p w:rsidR="00767CFA" w:rsidRPr="009C53A2" w:rsidRDefault="00906465">
      <w:r w:rsidRPr="009C53A2">
        <w:t xml:space="preserve">En fechas </w:t>
      </w:r>
      <w:r w:rsidRPr="009C53A2">
        <w:rPr>
          <w:b/>
          <w:bCs/>
        </w:rPr>
        <w:t>veintiocho de octubre de dos mil veinticinco</w:t>
      </w:r>
      <w:r w:rsidRPr="009C53A2">
        <w:t xml:space="preserve">, el </w:t>
      </w:r>
      <w:r w:rsidRPr="009C53A2">
        <w:rPr>
          <w:b/>
          <w:bCs/>
        </w:rPr>
        <w:t xml:space="preserve">SUJETO OBLIGADO </w:t>
      </w:r>
      <w:r w:rsidRPr="009C53A2">
        <w:t xml:space="preserve">remitió los archivos que se describen a continuación: </w:t>
      </w:r>
    </w:p>
    <w:p w:rsidR="00767CFA" w:rsidRPr="009C53A2" w:rsidRDefault="00767CFA">
      <w:pPr>
        <w:ind w:left="-57"/>
        <w:rPr>
          <w:b/>
          <w:bCs/>
        </w:rPr>
      </w:pPr>
      <w:bookmarkStart w:id="16" w:name="_heading=h.wqpdvho9fe0" w:colFirst="0" w:colLast="0"/>
      <w:bookmarkEnd w:id="16"/>
    </w:p>
    <w:p w:rsidR="00767CFA" w:rsidRPr="009C53A2" w:rsidRDefault="00906465">
      <w:pPr>
        <w:numPr>
          <w:ilvl w:val="0"/>
          <w:numId w:val="1"/>
        </w:numPr>
        <w:pBdr>
          <w:top w:val="nil"/>
          <w:left w:val="nil"/>
          <w:bottom w:val="nil"/>
          <w:right w:val="nil"/>
          <w:between w:val="nil"/>
        </w:pBdr>
        <w:rPr>
          <w:color w:val="000000"/>
        </w:rPr>
      </w:pPr>
      <w:r w:rsidRPr="009C53A2">
        <w:rPr>
          <w:b/>
          <w:bCs/>
          <w:i/>
          <w:iCs/>
          <w:color w:val="000000"/>
        </w:rPr>
        <w:t>“Informe Justificado 225.pdf”</w:t>
      </w:r>
      <w:r w:rsidRPr="009C53A2">
        <w:rPr>
          <w:b/>
          <w:bCs/>
          <w:color w:val="000000"/>
        </w:rPr>
        <w:t xml:space="preserve"> </w:t>
      </w:r>
      <w:r w:rsidRPr="009C53A2">
        <w:rPr>
          <w:color w:val="000000"/>
        </w:rPr>
        <w:t>y</w:t>
      </w:r>
      <w:r w:rsidRPr="009C53A2">
        <w:rPr>
          <w:b/>
          <w:bCs/>
          <w:color w:val="000000"/>
        </w:rPr>
        <w:t xml:space="preserve"> </w:t>
      </w:r>
      <w:r w:rsidRPr="009C53A2">
        <w:rPr>
          <w:b/>
          <w:bCs/>
          <w:i/>
          <w:iCs/>
          <w:color w:val="000000"/>
        </w:rPr>
        <w:t>“Informe Justificado 226.pdf</w:t>
      </w:r>
      <w:r w:rsidRPr="009C53A2">
        <w:rPr>
          <w:i/>
          <w:iCs/>
          <w:color w:val="000000"/>
        </w:rPr>
        <w:t>”</w:t>
      </w:r>
      <w:r w:rsidRPr="009C53A2">
        <w:rPr>
          <w:color w:val="000000"/>
        </w:rPr>
        <w:t>: informes justificados rendidos por la Titular de la Unidad de Transparencia del Ayuntamiento de Chalco, en el que se hace constar que, derivado de la inconformidad planteada por la parte recurrente, se requirió un nuevo pronunciamiento a la Tesorería Municipal, autoridad que informó haber realizado un análisis de la información solicitada y una consulta en los padrones catastrales y prediales, de la cual advirtió que el traslado de dominio identificado con el folio materia de la solicitud se encontraba cancelado, razón por la cual manifestó que no era posible atender el requerimiento en los términos solicitados.</w:t>
      </w:r>
    </w:p>
    <w:p w:rsidR="00767CFA" w:rsidRPr="009C53A2" w:rsidRDefault="00767CFA">
      <w:pPr>
        <w:pBdr>
          <w:top w:val="nil"/>
          <w:left w:val="nil"/>
          <w:bottom w:val="nil"/>
          <w:right w:val="nil"/>
          <w:between w:val="nil"/>
        </w:pBdr>
      </w:pPr>
    </w:p>
    <w:p w:rsidR="00767CFA" w:rsidRPr="009C53A2" w:rsidRDefault="00906465">
      <w:pPr>
        <w:pStyle w:val="Ttulo3"/>
      </w:pPr>
      <w:bookmarkStart w:id="17" w:name="_heading=h.co8vvfo16kks" w:colFirst="0" w:colLast="0"/>
      <w:bookmarkEnd w:id="17"/>
      <w:r w:rsidRPr="009C53A2">
        <w:lastRenderedPageBreak/>
        <w:t>e) Acumulación de los Recursos de Revisión.</w:t>
      </w:r>
    </w:p>
    <w:p w:rsidR="00767CFA" w:rsidRPr="009C53A2" w:rsidRDefault="00906465">
      <w:pPr>
        <w:ind w:left="-57"/>
      </w:pPr>
      <w:r w:rsidRPr="009C53A2">
        <w:t xml:space="preserve">Por economía procesal y con la finalidad de evitar resoluciones contradictorias, el </w:t>
      </w:r>
      <w:r w:rsidRPr="009C53A2">
        <w:rPr>
          <w:b/>
          <w:bCs/>
        </w:rPr>
        <w:t>veintinueve de octubre de dos mil veinticinco</w:t>
      </w:r>
      <w:r w:rsidRPr="009C53A2">
        <w:t>, el Pleno de este Instituto determinó acumular los Recursos de Revisión</w:t>
      </w:r>
      <w:r w:rsidRPr="009C53A2">
        <w:rPr>
          <w:b/>
          <w:bCs/>
        </w:rPr>
        <w:t xml:space="preserve"> 12007/INFOEM/IP/RR/2025 y 12008/INFOEM/IP/RR/2025. </w:t>
      </w:r>
    </w:p>
    <w:p w:rsidR="00767CFA" w:rsidRPr="009C53A2" w:rsidRDefault="00767CFA">
      <w:pPr>
        <w:rPr>
          <w:b/>
          <w:bCs/>
          <w:i/>
          <w:iCs/>
        </w:rPr>
      </w:pPr>
    </w:p>
    <w:p w:rsidR="00767CFA" w:rsidRPr="009C53A2" w:rsidRDefault="00906465">
      <w:pPr>
        <w:pStyle w:val="Ttulo3"/>
      </w:pPr>
      <w:bookmarkStart w:id="18" w:name="_heading=h.ox8f70hi5z1l" w:colFirst="0" w:colLast="0"/>
      <w:bookmarkEnd w:id="18"/>
      <w:r w:rsidRPr="009C53A2">
        <w:t>f) Manifestaciones de la Parte Recurrente</w:t>
      </w:r>
    </w:p>
    <w:p w:rsidR="00767CFA" w:rsidRPr="009C53A2" w:rsidRDefault="00906465">
      <w:pPr>
        <w:rPr>
          <w:color w:val="000000"/>
        </w:rPr>
      </w:pPr>
      <w:r w:rsidRPr="009C53A2">
        <w:rPr>
          <w:b/>
          <w:bCs/>
        </w:rPr>
        <w:t xml:space="preserve">LA PARTE RECURRENTE </w:t>
      </w:r>
      <w:r w:rsidRPr="009C53A2">
        <w:rPr>
          <w:color w:val="000000"/>
        </w:rPr>
        <w:t>no realizó manifestación alguna dentro del término legalmente concedido para tal efecto, ni presentó pruebas o alegatos.</w:t>
      </w:r>
    </w:p>
    <w:p w:rsidR="00767CFA" w:rsidRPr="009C53A2" w:rsidRDefault="00767CFA"/>
    <w:p w:rsidR="00767CFA" w:rsidRPr="009C53A2" w:rsidRDefault="00906465">
      <w:pPr>
        <w:pStyle w:val="Ttulo3"/>
      </w:pPr>
      <w:bookmarkStart w:id="19" w:name="_heading=h.2e8z5za584pt" w:colFirst="0" w:colLast="0"/>
      <w:bookmarkEnd w:id="19"/>
      <w:r w:rsidRPr="009C53A2">
        <w:t xml:space="preserve">g) Ampliación de Plazo para Resolver </w:t>
      </w:r>
    </w:p>
    <w:p w:rsidR="00767CFA" w:rsidRPr="009C53A2" w:rsidRDefault="00906465">
      <w:pPr>
        <w:tabs>
          <w:tab w:val="left" w:pos="3261"/>
        </w:tabs>
      </w:pPr>
      <w:r w:rsidRPr="009C53A2">
        <w:t>Con fundamento en lo dispuesto en el artículo 181, párrafo tercero, de la Ley de Transparencia y Acceso a la Información Pública del Estado de México y Municipios, el</w:t>
      </w:r>
      <w:r w:rsidRPr="009C53A2">
        <w:rPr>
          <w:b/>
          <w:bCs/>
        </w:rPr>
        <w:t xml:space="preserve"> cinco de agosto de dos mil veintiséis</w:t>
      </w:r>
      <w:r w:rsidRPr="009C53A2">
        <w:t xml:space="preserve"> se acordó ampliar por un periodo razonable el plazo para resolver el presente Recurso de Revisión, el cual no se reproduce por ser del conocimiento de las partes. </w:t>
      </w:r>
    </w:p>
    <w:p w:rsidR="00767CFA" w:rsidRPr="009C53A2" w:rsidRDefault="00767CFA">
      <w:pPr>
        <w:tabs>
          <w:tab w:val="left" w:pos="3261"/>
        </w:tabs>
      </w:pPr>
    </w:p>
    <w:p w:rsidR="00767CFA" w:rsidRPr="009C53A2" w:rsidRDefault="00906465">
      <w:pPr>
        <w:shd w:val="clear" w:color="auto" w:fill="FFFFFF"/>
        <w:rPr>
          <w:color w:val="000000"/>
        </w:rPr>
      </w:pPr>
      <w:r w:rsidRPr="009C53A2">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767CFA" w:rsidRPr="009C53A2" w:rsidRDefault="00767CFA">
      <w:pPr>
        <w:shd w:val="clear" w:color="auto" w:fill="FFFFFF"/>
        <w:rPr>
          <w:color w:val="000000"/>
        </w:rPr>
      </w:pPr>
    </w:p>
    <w:p w:rsidR="00767CFA" w:rsidRPr="009C53A2" w:rsidRDefault="00906465">
      <w:pPr>
        <w:pStyle w:val="Ttulo3"/>
      </w:pPr>
      <w:bookmarkStart w:id="20" w:name="_heading=h.2tth5k3qxjgy" w:colFirst="0" w:colLast="0"/>
      <w:bookmarkEnd w:id="20"/>
      <w:r w:rsidRPr="009C53A2">
        <w:t>h) Cierre de instrucción</w:t>
      </w:r>
    </w:p>
    <w:p w:rsidR="00767CFA" w:rsidRPr="009C53A2" w:rsidRDefault="00906465">
      <w:bookmarkStart w:id="21" w:name="_heading=h.3j2qqm3" w:colFirst="0" w:colLast="0"/>
      <w:bookmarkEnd w:id="21"/>
      <w:r w:rsidRPr="009C53A2">
        <w:t>Al no existir diligencias pendientes por desahogar, el</w:t>
      </w:r>
      <w:r w:rsidRPr="009C53A2">
        <w:rPr>
          <w:b/>
          <w:bCs/>
        </w:rPr>
        <w:t xml:space="preserve"> once</w:t>
      </w:r>
      <w:r w:rsidRPr="009C53A2">
        <w:t xml:space="preserve"> </w:t>
      </w:r>
      <w:r w:rsidRPr="009C53A2">
        <w:rPr>
          <w:b/>
          <w:bCs/>
        </w:rPr>
        <w:t>de agosto de dos mil veintiséis</w:t>
      </w:r>
      <w:r w:rsidRPr="009C53A2">
        <w:t xml:space="preserve"> se acordó el cierre de instrucción y la remisión de los expedientes a efecto de ser resueltos, de conformidad con lo establecido en el artículo 185 fracciones VI y VIII de la Ley de </w:t>
      </w:r>
      <w:r w:rsidRPr="009C53A2">
        <w:lastRenderedPageBreak/>
        <w:t>Transparencia y Acceso a la Información Pública del Estado de México y Municipios. Dicho acuerdo fue notificado a las partes el mismo día a través del SAIMEX.</w:t>
      </w:r>
    </w:p>
    <w:p w:rsidR="00767CFA" w:rsidRPr="009C53A2" w:rsidRDefault="00767CFA"/>
    <w:p w:rsidR="00767CFA" w:rsidRPr="009C53A2" w:rsidRDefault="00767CFA">
      <w:bookmarkStart w:id="22" w:name="_heading=h.9hi2otjkckju" w:colFirst="0" w:colLast="0"/>
      <w:bookmarkEnd w:id="22"/>
    </w:p>
    <w:p w:rsidR="00767CFA" w:rsidRPr="009C53A2" w:rsidRDefault="00906465">
      <w:pPr>
        <w:pStyle w:val="Ttulo1"/>
      </w:pPr>
      <w:bookmarkStart w:id="23" w:name="_heading=h.9rjl47lkc4hp" w:colFirst="0" w:colLast="0"/>
      <w:bookmarkEnd w:id="23"/>
      <w:r w:rsidRPr="009C53A2">
        <w:t>CONSIDERANDOS</w:t>
      </w:r>
    </w:p>
    <w:p w:rsidR="00767CFA" w:rsidRPr="009C53A2" w:rsidRDefault="00767CFA">
      <w:pPr>
        <w:jc w:val="center"/>
        <w:rPr>
          <w:b/>
          <w:bCs/>
        </w:rPr>
      </w:pPr>
    </w:p>
    <w:p w:rsidR="00767CFA" w:rsidRPr="009C53A2" w:rsidRDefault="00906465">
      <w:pPr>
        <w:pStyle w:val="Ttulo2"/>
        <w:jc w:val="left"/>
      </w:pPr>
      <w:bookmarkStart w:id="24" w:name="_heading=h.pn5zixag782n" w:colFirst="0" w:colLast="0"/>
      <w:bookmarkEnd w:id="24"/>
      <w:r w:rsidRPr="009C53A2">
        <w:t xml:space="preserve">PRIMERO. </w:t>
      </w:r>
      <w:proofErr w:type="spellStart"/>
      <w:r w:rsidRPr="009C53A2">
        <w:t>Procedibilidad</w:t>
      </w:r>
      <w:proofErr w:type="spellEnd"/>
    </w:p>
    <w:p w:rsidR="00767CFA" w:rsidRPr="009C53A2" w:rsidRDefault="00906465">
      <w:pPr>
        <w:pStyle w:val="Ttulo3"/>
      </w:pPr>
      <w:bookmarkStart w:id="25" w:name="_heading=h.x8v1w4212dwp" w:colFirst="0" w:colLast="0"/>
      <w:bookmarkEnd w:id="25"/>
      <w:r w:rsidRPr="009C53A2">
        <w:t>a) Competencia del Instituto</w:t>
      </w:r>
    </w:p>
    <w:p w:rsidR="00767CFA" w:rsidRPr="009C53A2" w:rsidRDefault="00906465">
      <w:pPr>
        <w:rPr>
          <w:color w:val="000000"/>
        </w:rPr>
      </w:pPr>
      <w:r w:rsidRPr="009C53A2">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9C53A2">
        <w:rPr>
          <w:b/>
          <w:bCs/>
          <w:color w:val="000000"/>
        </w:rPr>
        <w:t>Segundo</w:t>
      </w:r>
      <w:r w:rsidRPr="009C53A2">
        <w:rPr>
          <w:color w:val="000000"/>
        </w:rPr>
        <w:t xml:space="preserve">, </w:t>
      </w:r>
      <w:r w:rsidRPr="009C53A2">
        <w:rPr>
          <w:b/>
          <w:bCs/>
          <w:color w:val="000000"/>
        </w:rPr>
        <w:t>Cuarto</w:t>
      </w:r>
      <w:r w:rsidRPr="009C53A2">
        <w:rPr>
          <w:color w:val="000000"/>
        </w:rPr>
        <w:t xml:space="preserve"> y </w:t>
      </w:r>
      <w:r w:rsidRPr="009C53A2">
        <w:rPr>
          <w:b/>
          <w:bCs/>
          <w:color w:val="000000"/>
        </w:rPr>
        <w:t>Quinto</w:t>
      </w:r>
      <w:r w:rsidRPr="009C53A2">
        <w:rPr>
          <w:color w:val="000000"/>
        </w:rPr>
        <w:t xml:space="preserve"> del </w:t>
      </w:r>
      <w:r w:rsidRPr="009C53A2">
        <w:rPr>
          <w:b/>
          <w:bCs/>
          <w:color w:val="000000"/>
        </w:rPr>
        <w:t>DECRETO</w:t>
      </w:r>
      <w:r w:rsidRPr="009C53A2">
        <w:rPr>
          <w:color w:val="000000"/>
        </w:rPr>
        <w:t xml:space="preserve"> por el que se reforman, adicionan y derogan diversas disposiciones de la Constitución Política de los Estados Unidos Mexicanos, en materia de simplificación orgánica, publicado en el </w:t>
      </w:r>
      <w:r w:rsidRPr="009C53A2">
        <w:rPr>
          <w:b/>
          <w:bCs/>
          <w:color w:val="000000"/>
        </w:rPr>
        <w:t>Diario Oficial de la Federación (DOF)</w:t>
      </w:r>
      <w:r w:rsidRPr="009C53A2">
        <w:rPr>
          <w:color w:val="000000"/>
        </w:rPr>
        <w:t xml:space="preserve"> el veinte de diciembre de dos mil veinticuatro; artículo Transitorio </w:t>
      </w:r>
      <w:r w:rsidRPr="009C53A2">
        <w:rPr>
          <w:b/>
          <w:bCs/>
          <w:color w:val="000000"/>
        </w:rPr>
        <w:t>Décimo Noveno</w:t>
      </w:r>
      <w:r w:rsidRPr="009C53A2">
        <w:rPr>
          <w:color w:val="000000"/>
        </w:rPr>
        <w:t xml:space="preserve"> del </w:t>
      </w:r>
      <w:r w:rsidRPr="009C53A2">
        <w:rPr>
          <w:b/>
          <w:bCs/>
          <w:color w:val="000000"/>
        </w:rPr>
        <w:t>DECRETO</w:t>
      </w:r>
      <w:r w:rsidRPr="009C53A2">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9C53A2">
        <w:rPr>
          <w:b/>
          <w:bCs/>
          <w:color w:val="000000"/>
        </w:rPr>
        <w:t>DOF</w:t>
      </w:r>
      <w:r w:rsidRPr="009C53A2">
        <w:rPr>
          <w:color w:val="000000"/>
        </w:rPr>
        <w:t xml:space="preserve"> el veinte de marzo de dos mil veinticinco; artículos transitorios </w:t>
      </w:r>
      <w:r w:rsidRPr="009C53A2">
        <w:rPr>
          <w:b/>
          <w:bCs/>
          <w:color w:val="000000"/>
        </w:rPr>
        <w:t>TERCERO</w:t>
      </w:r>
      <w:r w:rsidRPr="009C53A2">
        <w:rPr>
          <w:color w:val="000000"/>
        </w:rPr>
        <w:t xml:space="preserve"> y </w:t>
      </w:r>
      <w:r w:rsidRPr="009C53A2">
        <w:rPr>
          <w:b/>
          <w:bCs/>
          <w:color w:val="000000"/>
        </w:rPr>
        <w:t>CUARTO</w:t>
      </w:r>
      <w:r w:rsidRPr="009C53A2">
        <w:rPr>
          <w:color w:val="000000"/>
        </w:rPr>
        <w:t xml:space="preserve"> del </w:t>
      </w:r>
      <w:r w:rsidRPr="009C53A2">
        <w:rPr>
          <w:b/>
          <w:bCs/>
          <w:color w:val="000000"/>
        </w:rPr>
        <w:t>Decreto Número 198</w:t>
      </w:r>
      <w:r w:rsidRPr="009C53A2">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67CFA" w:rsidRPr="009C53A2" w:rsidRDefault="00767CFA"/>
    <w:p w:rsidR="00767CFA" w:rsidRPr="009C53A2" w:rsidRDefault="00906465">
      <w:pPr>
        <w:pStyle w:val="Ttulo3"/>
      </w:pPr>
      <w:bookmarkStart w:id="26" w:name="_heading=h.x6qdnlkmmfb4" w:colFirst="0" w:colLast="0"/>
      <w:bookmarkEnd w:id="26"/>
      <w:r w:rsidRPr="009C53A2">
        <w:t>b) Legitimidad de la parte recurrente</w:t>
      </w:r>
    </w:p>
    <w:p w:rsidR="00767CFA" w:rsidRPr="009C53A2" w:rsidRDefault="00906465">
      <w:r w:rsidRPr="009C53A2">
        <w:t>Los recursos de revisión fueron interpuestos por parte legítima, ya que se presentaron por la misma persona que formuló las solicitudes de acceso a la Información Pública,</w:t>
      </w:r>
      <w:r w:rsidRPr="009C53A2">
        <w:rPr>
          <w:b/>
          <w:bCs/>
        </w:rPr>
        <w:t xml:space="preserve"> </w:t>
      </w:r>
      <w:r w:rsidRPr="009C53A2">
        <w:t>debido a que los datos de acceso</w:t>
      </w:r>
      <w:r w:rsidRPr="009C53A2">
        <w:rPr>
          <w:b/>
          <w:bCs/>
        </w:rPr>
        <w:t xml:space="preserve"> </w:t>
      </w:r>
      <w:r w:rsidRPr="009C53A2">
        <w:t>SAIMEX son personales e irrepetibles.</w:t>
      </w:r>
    </w:p>
    <w:p w:rsidR="00767CFA" w:rsidRPr="009C53A2" w:rsidRDefault="00767CFA"/>
    <w:p w:rsidR="00767CFA" w:rsidRPr="009C53A2" w:rsidRDefault="00906465">
      <w:pPr>
        <w:pStyle w:val="Ttulo3"/>
      </w:pPr>
      <w:bookmarkStart w:id="27" w:name="_heading=h.s78njf9swpq6" w:colFirst="0" w:colLast="0"/>
      <w:bookmarkEnd w:id="27"/>
      <w:r w:rsidRPr="009C53A2">
        <w:t>c) Plazo para interponer el recurso</w:t>
      </w:r>
    </w:p>
    <w:p w:rsidR="00767CFA" w:rsidRPr="009C53A2" w:rsidRDefault="00906465">
      <w:bookmarkStart w:id="28" w:name="_heading=h.2bn6wsx" w:colFirst="0" w:colLast="0"/>
      <w:bookmarkEnd w:id="28"/>
      <w:r w:rsidRPr="009C53A2">
        <w:t>En la siguiente tabla se especifican los plazos para la interposición del recurso de inconformidad, a saber:</w:t>
      </w:r>
    </w:p>
    <w:p w:rsidR="00767CFA" w:rsidRPr="009C53A2" w:rsidRDefault="00767CFA">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767CFA" w:rsidRPr="009C53A2">
        <w:tc>
          <w:tcPr>
            <w:tcW w:w="3011" w:type="dxa"/>
          </w:tcPr>
          <w:p w:rsidR="00767CFA" w:rsidRPr="009C53A2" w:rsidRDefault="00906465">
            <w:pPr>
              <w:jc w:val="center"/>
              <w:rPr>
                <w:b/>
                <w:bCs/>
                <w:color w:val="000000"/>
              </w:rPr>
            </w:pPr>
            <w:r w:rsidRPr="009C53A2">
              <w:rPr>
                <w:b/>
                <w:bCs/>
                <w:color w:val="000000"/>
              </w:rPr>
              <w:t>Fecha de Respuesta</w:t>
            </w:r>
          </w:p>
        </w:tc>
        <w:tc>
          <w:tcPr>
            <w:tcW w:w="3011" w:type="dxa"/>
          </w:tcPr>
          <w:p w:rsidR="00767CFA" w:rsidRPr="009C53A2" w:rsidRDefault="00906465">
            <w:pPr>
              <w:jc w:val="center"/>
              <w:rPr>
                <w:b/>
                <w:bCs/>
                <w:color w:val="000000"/>
              </w:rPr>
            </w:pPr>
            <w:r w:rsidRPr="009C53A2">
              <w:rPr>
                <w:b/>
                <w:bCs/>
                <w:color w:val="000000"/>
              </w:rPr>
              <w:t>Fecha de Interposición</w:t>
            </w:r>
          </w:p>
        </w:tc>
        <w:tc>
          <w:tcPr>
            <w:tcW w:w="3012" w:type="dxa"/>
          </w:tcPr>
          <w:p w:rsidR="00767CFA" w:rsidRPr="009C53A2" w:rsidRDefault="00906465">
            <w:pPr>
              <w:jc w:val="center"/>
              <w:rPr>
                <w:b/>
                <w:bCs/>
                <w:color w:val="000000"/>
              </w:rPr>
            </w:pPr>
            <w:r w:rsidRPr="009C53A2">
              <w:rPr>
                <w:b/>
                <w:bCs/>
                <w:color w:val="000000"/>
              </w:rPr>
              <w:t>Observación</w:t>
            </w:r>
          </w:p>
        </w:tc>
      </w:tr>
      <w:tr w:rsidR="00767CFA" w:rsidRPr="009C53A2">
        <w:tc>
          <w:tcPr>
            <w:tcW w:w="3011" w:type="dxa"/>
          </w:tcPr>
          <w:p w:rsidR="00767CFA" w:rsidRPr="009C53A2" w:rsidRDefault="00906465">
            <w:pPr>
              <w:jc w:val="center"/>
              <w:rPr>
                <w:b/>
                <w:bCs/>
                <w:color w:val="000000"/>
                <w:sz w:val="16"/>
                <w:szCs w:val="16"/>
              </w:rPr>
            </w:pPr>
            <w:r w:rsidRPr="009C53A2">
              <w:rPr>
                <w:b/>
                <w:bCs/>
                <w:color w:val="000000"/>
                <w:sz w:val="16"/>
                <w:szCs w:val="16"/>
              </w:rPr>
              <w:t>16 de octubre de 2025</w:t>
            </w:r>
          </w:p>
        </w:tc>
        <w:tc>
          <w:tcPr>
            <w:tcW w:w="3011" w:type="dxa"/>
          </w:tcPr>
          <w:p w:rsidR="00767CFA" w:rsidRPr="009C53A2" w:rsidRDefault="00906465">
            <w:pPr>
              <w:jc w:val="center"/>
              <w:rPr>
                <w:b/>
                <w:bCs/>
                <w:color w:val="000000"/>
                <w:sz w:val="16"/>
                <w:szCs w:val="16"/>
              </w:rPr>
            </w:pPr>
            <w:r w:rsidRPr="009C53A2">
              <w:rPr>
                <w:b/>
                <w:bCs/>
                <w:color w:val="000000"/>
                <w:sz w:val="16"/>
                <w:szCs w:val="16"/>
              </w:rPr>
              <w:t>17 de octubre de 2025</w:t>
            </w:r>
          </w:p>
        </w:tc>
        <w:tc>
          <w:tcPr>
            <w:tcW w:w="3012" w:type="dxa"/>
          </w:tcPr>
          <w:p w:rsidR="00767CFA" w:rsidRPr="009C53A2" w:rsidRDefault="00906465">
            <w:pPr>
              <w:rPr>
                <w:b/>
                <w:bCs/>
                <w:color w:val="000000"/>
                <w:sz w:val="16"/>
                <w:szCs w:val="16"/>
              </w:rPr>
            </w:pPr>
            <w:r w:rsidRPr="009C53A2">
              <w:rPr>
                <w:color w:val="000000"/>
                <w:sz w:val="16"/>
                <w:szCs w:val="16"/>
              </w:rPr>
              <w:t>Se encuentra dentro del margen temporal previsto en el artículo 178 de la Ley de Transparencia y Acceso a la Información Pública del Estado de México y Municipios.</w:t>
            </w:r>
          </w:p>
        </w:tc>
      </w:tr>
    </w:tbl>
    <w:p w:rsidR="00767CFA" w:rsidRPr="009C53A2" w:rsidRDefault="00767CFA"/>
    <w:p w:rsidR="00767CFA" w:rsidRPr="009C53A2" w:rsidRDefault="00906465">
      <w:pPr>
        <w:pStyle w:val="Ttulo3"/>
      </w:pPr>
      <w:bookmarkStart w:id="29" w:name="_heading=h.81fkmr4lb71" w:colFirst="0" w:colLast="0"/>
      <w:bookmarkEnd w:id="29"/>
      <w:r w:rsidRPr="009C53A2">
        <w:t xml:space="preserve">d) Causal de procedencia </w:t>
      </w:r>
    </w:p>
    <w:p w:rsidR="00767CFA" w:rsidRPr="009C53A2" w:rsidRDefault="00906465">
      <w:r w:rsidRPr="009C53A2">
        <w:t>Resulta procedente la interposición de los recursos de revisión, ya que se actualiza la causal de procedencia señalada en el artículo 179, fracción III y XIII de la Ley de Transparencia y Acceso a la Información Pública del Estado de México y Municipios.</w:t>
      </w:r>
    </w:p>
    <w:p w:rsidR="00767CFA" w:rsidRPr="009C53A2" w:rsidRDefault="00767CFA"/>
    <w:p w:rsidR="00767CFA" w:rsidRPr="009C53A2" w:rsidRDefault="00906465">
      <w:pPr>
        <w:pStyle w:val="Ttulo3"/>
      </w:pPr>
      <w:bookmarkStart w:id="30" w:name="_heading=h.shn9d7q4z19v" w:colFirst="0" w:colLast="0"/>
      <w:bookmarkEnd w:id="30"/>
      <w:r w:rsidRPr="009C53A2">
        <w:t>e) Acumulación de los Recursos de Revisión</w:t>
      </w:r>
    </w:p>
    <w:p w:rsidR="00767CFA" w:rsidRPr="009C53A2" w:rsidRDefault="00906465">
      <w:r w:rsidRPr="009C53A2">
        <w:t xml:space="preserve">De las constancias que obran en los expedientes acumulados, se advierte que los recursos de revisión </w:t>
      </w:r>
      <w:r w:rsidRPr="009C53A2">
        <w:rPr>
          <w:b/>
          <w:bCs/>
        </w:rPr>
        <w:t xml:space="preserve">12007/INFOEM/IP/RR/2025 y 12008/INFOEM/IP/RR/2025,  </w:t>
      </w:r>
      <w:r w:rsidRPr="009C53A2">
        <w:t xml:space="preserve">fueron presentados por la misma </w:t>
      </w:r>
      <w:r w:rsidRPr="009C53A2">
        <w:rPr>
          <w:b/>
          <w:bCs/>
        </w:rPr>
        <w:t>PARTE RECURRENTE</w:t>
      </w:r>
      <w:r w:rsidRPr="009C53A2">
        <w:t xml:space="preserve"> respecto de actos u omisiones similares, realizados por el mismo </w:t>
      </w:r>
      <w:r w:rsidRPr="009C53A2">
        <w:rPr>
          <w:b/>
          <w:bCs/>
        </w:rPr>
        <w:t>SUJETO OBLIGADO</w:t>
      </w:r>
      <w:r w:rsidRPr="009C53A2">
        <w:t xml:space="preserve">, razón por la cual, con la finalidad de evitar la emisión de </w:t>
      </w:r>
      <w:r w:rsidRPr="009C53A2">
        <w:lastRenderedPageBreak/>
        <w:t>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rsidR="00767CFA" w:rsidRPr="009C53A2" w:rsidRDefault="00767CFA">
      <w:pPr>
        <w:ind w:left="-57"/>
      </w:pPr>
    </w:p>
    <w:p w:rsidR="00767CFA" w:rsidRPr="009C53A2" w:rsidRDefault="00906465">
      <w:pPr>
        <w:pStyle w:val="Ttulo2"/>
      </w:pPr>
      <w:bookmarkStart w:id="31" w:name="_heading=h.zh410fg6u1h3" w:colFirst="0" w:colLast="0"/>
      <w:bookmarkEnd w:id="31"/>
      <w:r w:rsidRPr="009C53A2">
        <w:t>SEGUNDO. Estudio de Fondo</w:t>
      </w:r>
    </w:p>
    <w:p w:rsidR="00767CFA" w:rsidRPr="009C53A2" w:rsidRDefault="00906465">
      <w:pPr>
        <w:pStyle w:val="Ttulo3"/>
      </w:pPr>
      <w:bookmarkStart w:id="32" w:name="_heading=h.wp9zu1mdyss4" w:colFirst="0" w:colLast="0"/>
      <w:bookmarkEnd w:id="32"/>
      <w:r w:rsidRPr="009C53A2">
        <w:t>a) Mandato de transparencia y responsabilidad del Sujeto Obligado</w:t>
      </w:r>
    </w:p>
    <w:p w:rsidR="00767CFA" w:rsidRPr="009C53A2" w:rsidRDefault="00906465">
      <w:r w:rsidRPr="009C53A2">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767CFA" w:rsidRPr="009C53A2" w:rsidRDefault="00767CFA"/>
    <w:p w:rsidR="00767CFA" w:rsidRPr="009C53A2" w:rsidRDefault="00906465">
      <w:pPr>
        <w:spacing w:line="240" w:lineRule="auto"/>
        <w:ind w:left="850" w:right="824"/>
        <w:rPr>
          <w:b/>
          <w:bCs/>
          <w:i/>
          <w:iCs/>
        </w:rPr>
      </w:pPr>
      <w:r w:rsidRPr="009C53A2">
        <w:rPr>
          <w:b/>
          <w:bCs/>
          <w:i/>
          <w:iCs/>
        </w:rPr>
        <w:t>Constitución Política de los Estados Unidos Mexicanos</w:t>
      </w:r>
    </w:p>
    <w:p w:rsidR="00767CFA" w:rsidRPr="009C53A2" w:rsidRDefault="00906465">
      <w:pPr>
        <w:spacing w:line="240" w:lineRule="auto"/>
        <w:ind w:left="850" w:right="824"/>
        <w:rPr>
          <w:b/>
          <w:bCs/>
          <w:i/>
          <w:iCs/>
        </w:rPr>
      </w:pPr>
      <w:r w:rsidRPr="009C53A2">
        <w:rPr>
          <w:b/>
          <w:bCs/>
          <w:i/>
          <w:iCs/>
        </w:rPr>
        <w:t>“Artículo 6.</w:t>
      </w:r>
    </w:p>
    <w:p w:rsidR="00767CFA" w:rsidRPr="009C53A2" w:rsidRDefault="00906465">
      <w:pPr>
        <w:spacing w:line="240" w:lineRule="auto"/>
        <w:ind w:left="850" w:right="824"/>
        <w:rPr>
          <w:i/>
          <w:iCs/>
        </w:rPr>
      </w:pPr>
      <w:r w:rsidRPr="009C53A2">
        <w:rPr>
          <w:i/>
          <w:iCs/>
        </w:rPr>
        <w:t>(…)</w:t>
      </w:r>
    </w:p>
    <w:p w:rsidR="00767CFA" w:rsidRPr="009C53A2" w:rsidRDefault="00906465">
      <w:pPr>
        <w:spacing w:line="240" w:lineRule="auto"/>
        <w:ind w:left="850" w:right="824"/>
        <w:rPr>
          <w:i/>
          <w:iCs/>
        </w:rPr>
      </w:pPr>
      <w:r w:rsidRPr="009C53A2">
        <w:rPr>
          <w:i/>
          <w:iCs/>
        </w:rPr>
        <w:t>Para efectos de lo dispuesto en el presente artículo se observará lo siguiente:</w:t>
      </w:r>
    </w:p>
    <w:p w:rsidR="00767CFA" w:rsidRPr="009C53A2" w:rsidRDefault="00906465">
      <w:pPr>
        <w:spacing w:line="240" w:lineRule="auto"/>
        <w:ind w:left="850" w:right="824"/>
        <w:rPr>
          <w:b/>
          <w:bCs/>
          <w:i/>
          <w:iCs/>
        </w:rPr>
      </w:pPr>
      <w:r w:rsidRPr="009C53A2">
        <w:rPr>
          <w:b/>
          <w:bCs/>
          <w:i/>
          <w:iCs/>
        </w:rPr>
        <w:t>A</w:t>
      </w:r>
      <w:r w:rsidRPr="009C53A2">
        <w:rPr>
          <w:i/>
          <w:iCs/>
        </w:rPr>
        <w:t xml:space="preserve">. </w:t>
      </w:r>
      <w:r w:rsidRPr="009C53A2">
        <w:rPr>
          <w:b/>
          <w:bCs/>
          <w:i/>
          <w:iCs/>
        </w:rPr>
        <w:t>Para el ejercicio del derecho de acceso a la información</w:t>
      </w:r>
      <w:r w:rsidRPr="009C53A2">
        <w:rPr>
          <w:i/>
          <w:iCs/>
        </w:rPr>
        <w:t xml:space="preserve">, la Federación y </w:t>
      </w:r>
      <w:r w:rsidRPr="009C53A2">
        <w:rPr>
          <w:b/>
          <w:bCs/>
          <w:i/>
          <w:iCs/>
        </w:rPr>
        <w:t>las entidades federativas, en el ámbito de sus respectivas competencias, se regirán por los siguientes principios y bases:</w:t>
      </w:r>
    </w:p>
    <w:p w:rsidR="00767CFA" w:rsidRPr="009C53A2" w:rsidRDefault="00906465">
      <w:pPr>
        <w:spacing w:line="240" w:lineRule="auto"/>
        <w:ind w:left="850" w:right="824"/>
        <w:rPr>
          <w:i/>
          <w:iCs/>
        </w:rPr>
      </w:pPr>
      <w:r w:rsidRPr="009C53A2">
        <w:rPr>
          <w:b/>
          <w:bCs/>
          <w:i/>
          <w:iCs/>
        </w:rPr>
        <w:t xml:space="preserve">I. </w:t>
      </w:r>
      <w:r w:rsidRPr="009C53A2">
        <w:rPr>
          <w:b/>
          <w:bCs/>
          <w:i/>
          <w:iCs/>
        </w:rPr>
        <w:tab/>
        <w:t>Toda la información en posesión de cualquier</w:t>
      </w:r>
      <w:r w:rsidRPr="009C53A2">
        <w:rPr>
          <w:i/>
          <w:iCs/>
        </w:rPr>
        <w:t xml:space="preserve"> </w:t>
      </w:r>
      <w:r w:rsidRPr="009C53A2">
        <w:rPr>
          <w:b/>
          <w:bCs/>
          <w:i/>
          <w:iCs/>
        </w:rPr>
        <w:t>autoridad</w:t>
      </w:r>
      <w:r w:rsidRPr="009C53A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C53A2">
        <w:rPr>
          <w:b/>
          <w:bCs/>
          <w:i/>
          <w:iCs/>
        </w:rPr>
        <w:t>municipal</w:t>
      </w:r>
      <w:r w:rsidRPr="009C53A2">
        <w:rPr>
          <w:i/>
          <w:iCs/>
        </w:rPr>
        <w:t xml:space="preserve">, </w:t>
      </w:r>
      <w:r w:rsidRPr="009C53A2">
        <w:rPr>
          <w:b/>
          <w:bCs/>
          <w:i/>
          <w:iCs/>
        </w:rPr>
        <w:t>es pública</w:t>
      </w:r>
      <w:r w:rsidRPr="009C53A2">
        <w:rPr>
          <w:i/>
          <w:iCs/>
        </w:rPr>
        <w:t xml:space="preserve"> y sólo podrá ser reservada temporalmente por razones de interés público y seguridad nacional, en los términos que fijen las leyes. </w:t>
      </w:r>
      <w:r w:rsidRPr="009C53A2">
        <w:rPr>
          <w:b/>
          <w:bCs/>
          <w:i/>
          <w:iCs/>
        </w:rPr>
        <w:t>En la interpretación de este derecho deberá prevalecer el principio de máxima publicidad. Los sujetos obligados deberán documentar todo acto que derive del ejercicio de sus facultades, competencias o funciones</w:t>
      </w:r>
      <w:r w:rsidRPr="009C53A2">
        <w:rPr>
          <w:i/>
          <w:iCs/>
        </w:rPr>
        <w:t>, la ley determinará los supuestos específicos bajo los cuales procederá la declaración de inexistencia de la información.”</w:t>
      </w:r>
    </w:p>
    <w:p w:rsidR="00767CFA" w:rsidRPr="009C53A2" w:rsidRDefault="00767CFA">
      <w:pPr>
        <w:spacing w:line="240" w:lineRule="auto"/>
        <w:ind w:left="850" w:right="824"/>
        <w:rPr>
          <w:b/>
          <w:bCs/>
          <w:i/>
          <w:iCs/>
        </w:rPr>
      </w:pPr>
    </w:p>
    <w:p w:rsidR="00767CFA" w:rsidRPr="009C53A2" w:rsidRDefault="00906465">
      <w:pPr>
        <w:spacing w:line="240" w:lineRule="auto"/>
        <w:ind w:left="850" w:right="824"/>
        <w:rPr>
          <w:b/>
          <w:bCs/>
          <w:i/>
          <w:iCs/>
        </w:rPr>
      </w:pPr>
      <w:r w:rsidRPr="009C53A2">
        <w:rPr>
          <w:b/>
          <w:bCs/>
          <w:i/>
          <w:iCs/>
        </w:rPr>
        <w:t>Constitución Política del Estado Libre y Soberano de México</w:t>
      </w:r>
    </w:p>
    <w:p w:rsidR="00767CFA" w:rsidRPr="009C53A2" w:rsidRDefault="00906465">
      <w:pPr>
        <w:spacing w:line="240" w:lineRule="auto"/>
        <w:ind w:left="850" w:right="824"/>
        <w:rPr>
          <w:i/>
          <w:iCs/>
        </w:rPr>
      </w:pPr>
      <w:r w:rsidRPr="009C53A2">
        <w:rPr>
          <w:b/>
          <w:bCs/>
          <w:i/>
          <w:iCs/>
        </w:rPr>
        <w:t>“Artículo 5</w:t>
      </w:r>
      <w:r w:rsidRPr="009C53A2">
        <w:rPr>
          <w:i/>
          <w:iCs/>
        </w:rPr>
        <w:t xml:space="preserve">.- </w:t>
      </w:r>
    </w:p>
    <w:p w:rsidR="00767CFA" w:rsidRPr="009C53A2" w:rsidRDefault="00906465">
      <w:pPr>
        <w:spacing w:line="240" w:lineRule="auto"/>
        <w:ind w:left="850" w:right="824"/>
        <w:rPr>
          <w:i/>
          <w:iCs/>
        </w:rPr>
      </w:pPr>
      <w:r w:rsidRPr="009C53A2">
        <w:rPr>
          <w:i/>
          <w:iCs/>
        </w:rPr>
        <w:t>(…)</w:t>
      </w:r>
    </w:p>
    <w:p w:rsidR="00767CFA" w:rsidRPr="009C53A2" w:rsidRDefault="00906465">
      <w:pPr>
        <w:spacing w:line="240" w:lineRule="auto"/>
        <w:ind w:left="850" w:right="824"/>
        <w:rPr>
          <w:i/>
          <w:iCs/>
        </w:rPr>
      </w:pPr>
      <w:r w:rsidRPr="009C53A2">
        <w:rPr>
          <w:b/>
          <w:bCs/>
          <w:i/>
          <w:iCs/>
        </w:rPr>
        <w:lastRenderedPageBreak/>
        <w:t>El derecho a la información será garantizado por el Estado. La ley establecerá las previsiones que permitan asegurar la protección, el respeto y la difusión de este derecho</w:t>
      </w:r>
      <w:r w:rsidRPr="009C53A2">
        <w:rPr>
          <w:i/>
          <w:iCs/>
        </w:rPr>
        <w:t>.</w:t>
      </w:r>
    </w:p>
    <w:p w:rsidR="00767CFA" w:rsidRPr="009C53A2" w:rsidRDefault="00906465">
      <w:pPr>
        <w:spacing w:line="240" w:lineRule="auto"/>
        <w:ind w:left="850" w:right="824"/>
        <w:rPr>
          <w:i/>
          <w:iCs/>
        </w:rPr>
      </w:pPr>
      <w:r w:rsidRPr="009C53A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767CFA" w:rsidRPr="009C53A2" w:rsidRDefault="00906465">
      <w:pPr>
        <w:spacing w:line="240" w:lineRule="auto"/>
        <w:ind w:left="850" w:right="824"/>
        <w:rPr>
          <w:i/>
          <w:iCs/>
        </w:rPr>
      </w:pPr>
      <w:r w:rsidRPr="009C53A2">
        <w:rPr>
          <w:b/>
          <w:bCs/>
          <w:i/>
          <w:iCs/>
        </w:rPr>
        <w:t>Este derecho se regirá por los principios y bases siguientes</w:t>
      </w:r>
      <w:r w:rsidRPr="009C53A2">
        <w:rPr>
          <w:i/>
          <w:iCs/>
        </w:rPr>
        <w:t>:</w:t>
      </w:r>
    </w:p>
    <w:p w:rsidR="00767CFA" w:rsidRPr="009C53A2" w:rsidRDefault="00906465">
      <w:pPr>
        <w:spacing w:line="240" w:lineRule="auto"/>
        <w:ind w:left="850" w:right="824"/>
        <w:rPr>
          <w:i/>
          <w:iCs/>
        </w:rPr>
      </w:pPr>
      <w:r w:rsidRPr="009C53A2">
        <w:rPr>
          <w:b/>
          <w:bCs/>
          <w:i/>
          <w:iCs/>
        </w:rPr>
        <w:t>I. Toda la información en posesión de cualquier autoridad, entidad, órgano y organismos de los</w:t>
      </w:r>
      <w:r w:rsidRPr="009C53A2">
        <w:rPr>
          <w:i/>
          <w:iCs/>
        </w:rPr>
        <w:t xml:space="preserve"> Poderes Ejecutivo, Legislativo y Judicial, órganos autónomos, partidos políticos, fideicomisos y fondos públicos estatales y </w:t>
      </w:r>
      <w:r w:rsidRPr="009C53A2">
        <w:rPr>
          <w:b/>
          <w:bCs/>
          <w:i/>
          <w:iCs/>
        </w:rPr>
        <w:t>municipales</w:t>
      </w:r>
      <w:r w:rsidRPr="009C53A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C53A2">
        <w:rPr>
          <w:b/>
          <w:bCs/>
          <w:i/>
          <w:iCs/>
        </w:rPr>
        <w:t>es pública</w:t>
      </w:r>
      <w:r w:rsidRPr="009C53A2">
        <w:rPr>
          <w:i/>
          <w:iCs/>
        </w:rPr>
        <w:t xml:space="preserve"> y sólo podrá ser reservada temporalmente por razones previstas en la Constitución Política de los Estados Unidos Mexicanos de interés público y seguridad, en los términos que fijen las leyes. </w:t>
      </w:r>
      <w:r w:rsidRPr="009C53A2">
        <w:rPr>
          <w:b/>
          <w:bCs/>
          <w:i/>
          <w:iCs/>
        </w:rPr>
        <w:t>En la interpretación de este derecho deberá prevalecer el principio de máxima publicidad</w:t>
      </w:r>
      <w:r w:rsidRPr="009C53A2">
        <w:rPr>
          <w:i/>
          <w:iCs/>
        </w:rPr>
        <w:t xml:space="preserve">. </w:t>
      </w:r>
      <w:r w:rsidRPr="009C53A2">
        <w:rPr>
          <w:b/>
          <w:bCs/>
          <w:i/>
          <w:iCs/>
        </w:rPr>
        <w:t>Los sujetos obligados deberán documentar todo acto que derive del ejercicio de sus facultades, competencias o funciones</w:t>
      </w:r>
      <w:r w:rsidRPr="009C53A2">
        <w:rPr>
          <w:i/>
          <w:iCs/>
        </w:rPr>
        <w:t>, la ley determinará los supuestos específicos bajo los cuales procederá la declaración de inexistencia de la información.”</w:t>
      </w:r>
    </w:p>
    <w:p w:rsidR="00767CFA" w:rsidRPr="009C53A2" w:rsidRDefault="00767CFA">
      <w:pPr>
        <w:rPr>
          <w:b/>
          <w:bCs/>
          <w:i/>
          <w:iCs/>
        </w:rPr>
      </w:pPr>
    </w:p>
    <w:p w:rsidR="00767CFA" w:rsidRPr="009C53A2" w:rsidRDefault="00906465">
      <w:pPr>
        <w:rPr>
          <w:i/>
          <w:iCs/>
        </w:rPr>
      </w:pPr>
      <w:r w:rsidRPr="009C53A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C53A2">
        <w:rPr>
          <w:i/>
          <w:iCs/>
        </w:rPr>
        <w:t>por los principios de simplicidad, rapidez, gratuidad del procedimiento, auxilio y orientación a los particulares.</w:t>
      </w:r>
    </w:p>
    <w:p w:rsidR="00767CFA" w:rsidRPr="009C53A2" w:rsidRDefault="00767CFA">
      <w:pPr>
        <w:rPr>
          <w:i/>
          <w:iCs/>
        </w:rPr>
      </w:pPr>
    </w:p>
    <w:p w:rsidR="00767CFA" w:rsidRPr="009C53A2" w:rsidRDefault="00906465">
      <w:pPr>
        <w:rPr>
          <w:i/>
          <w:iCs/>
        </w:rPr>
      </w:pPr>
      <w:r w:rsidRPr="009C53A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767CFA" w:rsidRPr="009C53A2" w:rsidRDefault="00767CFA"/>
    <w:p w:rsidR="00767CFA" w:rsidRPr="009C53A2" w:rsidRDefault="00906465">
      <w:r w:rsidRPr="009C53A2">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767CFA" w:rsidRPr="009C53A2" w:rsidRDefault="00767CFA"/>
    <w:p w:rsidR="00767CFA" w:rsidRPr="009C53A2" w:rsidRDefault="00906465">
      <w:r w:rsidRPr="009C53A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767CFA" w:rsidRPr="009C53A2" w:rsidRDefault="00767CFA"/>
    <w:p w:rsidR="00767CFA" w:rsidRPr="009C53A2" w:rsidRDefault="00906465">
      <w:r w:rsidRPr="009C53A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767CFA" w:rsidRPr="009C53A2" w:rsidRDefault="00767CFA"/>
    <w:p w:rsidR="00767CFA" w:rsidRPr="009C53A2" w:rsidRDefault="00906465">
      <w:bookmarkStart w:id="33" w:name="_heading=h.147n2zr" w:colFirst="0" w:colLast="0"/>
      <w:bookmarkEnd w:id="33"/>
      <w:r w:rsidRPr="009C53A2">
        <w:t xml:space="preserve">Con base en lo anterior, se considera que </w:t>
      </w:r>
      <w:r w:rsidRPr="009C53A2">
        <w:rPr>
          <w:b/>
          <w:bCs/>
        </w:rPr>
        <w:t>EL</w:t>
      </w:r>
      <w:r w:rsidRPr="009C53A2">
        <w:t xml:space="preserve"> </w:t>
      </w:r>
      <w:r w:rsidRPr="009C53A2">
        <w:rPr>
          <w:b/>
          <w:bCs/>
        </w:rPr>
        <w:t>SUJETO OBLIGADO</w:t>
      </w:r>
      <w:r w:rsidRPr="009C53A2">
        <w:t xml:space="preserve"> se encontraba compelido a atender las solicitudes de acceso a la información realizadas por </w:t>
      </w:r>
      <w:r w:rsidRPr="009C53A2">
        <w:rPr>
          <w:b/>
          <w:bCs/>
        </w:rPr>
        <w:t>LA PARTE RECURRENTE</w:t>
      </w:r>
      <w:r w:rsidRPr="009C53A2">
        <w:t>.</w:t>
      </w:r>
    </w:p>
    <w:p w:rsidR="00767CFA" w:rsidRPr="009C53A2" w:rsidRDefault="00767CFA"/>
    <w:p w:rsidR="00767CFA" w:rsidRPr="009C53A2" w:rsidRDefault="00906465">
      <w:pPr>
        <w:pStyle w:val="Ttulo3"/>
      </w:pPr>
      <w:bookmarkStart w:id="34" w:name="_heading=h.j4wmro8pvexb" w:colFirst="0" w:colLast="0"/>
      <w:bookmarkEnd w:id="34"/>
      <w:r w:rsidRPr="009C53A2">
        <w:lastRenderedPageBreak/>
        <w:t>b) Controversia a resolver</w:t>
      </w:r>
    </w:p>
    <w:p w:rsidR="00767CFA" w:rsidRPr="009C53A2" w:rsidRDefault="00906465">
      <w:r w:rsidRPr="009C53A2">
        <w:t xml:space="preserve">Con el objeto de ilustrar la controversia planteada, resulta conveniente precisar que, una vez realizado el estudio de las constancias que integran los expedientes en que se actúa, se desprende que </w:t>
      </w:r>
      <w:r w:rsidRPr="009C53A2">
        <w:rPr>
          <w:b/>
          <w:bCs/>
        </w:rPr>
        <w:t>LA PARTE RECURRENTE</w:t>
      </w:r>
      <w:r w:rsidRPr="009C53A2">
        <w:t xml:space="preserve"> solicitó en ambos casos, el nombre, cargo y número de nómina de las personas servidoras públicas que autorizaron y verificaron el traslado de dominio identificado con el folio 2663 del año 2023.</w:t>
      </w:r>
    </w:p>
    <w:p w:rsidR="00767CFA" w:rsidRPr="009C53A2" w:rsidRDefault="00767CFA"/>
    <w:p w:rsidR="00767CFA" w:rsidRPr="009C53A2" w:rsidRDefault="00906465">
      <w:pPr>
        <w:tabs>
          <w:tab w:val="left" w:pos="4962"/>
        </w:tabs>
      </w:pPr>
      <w:r w:rsidRPr="009C53A2">
        <w:t xml:space="preserve">En respuesta a ambos requerimientos </w:t>
      </w:r>
      <w:r w:rsidRPr="009C53A2">
        <w:rPr>
          <w:b/>
          <w:bCs/>
        </w:rPr>
        <w:t>EL SUJETO OBLIGADO</w:t>
      </w:r>
      <w:r w:rsidRPr="009C53A2">
        <w:t>, a través del Tesorero Municipal, informó que, previa búsqueda en los archivos de la Tesorería Municipal, no localizó información relacionada con el traslado de dominio identificado con el folio 2663, señalando que dicha circunstancia podía derivar de un folio incompleto o de un dato incorrecto. Asimismo, respecto de la solicitud 00226/CHALCO/IP/2025, precisó que la búsqueda se realizó específicamente respecto del traslado de dominio correspondiente al ejercicio dos mil veintitrés, sin que ello modificara el sentido de la respuesta emitida.</w:t>
      </w:r>
    </w:p>
    <w:p w:rsidR="00767CFA" w:rsidRPr="009C53A2" w:rsidRDefault="00767CFA">
      <w:pPr>
        <w:tabs>
          <w:tab w:val="left" w:pos="4962"/>
        </w:tabs>
      </w:pPr>
    </w:p>
    <w:p w:rsidR="00767CFA" w:rsidRPr="009C53A2" w:rsidRDefault="00906465">
      <w:pPr>
        <w:tabs>
          <w:tab w:val="left" w:pos="4962"/>
        </w:tabs>
      </w:pPr>
      <w:r w:rsidRPr="009C53A2">
        <w:t xml:space="preserve">En un acto posterior, </w:t>
      </w:r>
      <w:r w:rsidRPr="009C53A2">
        <w:rPr>
          <w:b/>
          <w:bCs/>
        </w:rPr>
        <w:t>LA PARTE RECURRENTE</w:t>
      </w:r>
      <w:r w:rsidRPr="009C53A2">
        <w:t xml:space="preserve"> manifestó su inconformidad resaltando la declaratoria de inexistencia manifestada por el </w:t>
      </w:r>
      <w:r w:rsidRPr="009C53A2">
        <w:rPr>
          <w:b/>
          <w:bCs/>
        </w:rPr>
        <w:t xml:space="preserve">SUJETO OBLIGADO, </w:t>
      </w:r>
      <w:r w:rsidRPr="009C53A2">
        <w:t>así como la deficiencia o insuficiencia de la fundamentación y/o motivación en la respuesta.</w:t>
      </w:r>
    </w:p>
    <w:p w:rsidR="00767CFA" w:rsidRPr="009C53A2" w:rsidRDefault="00767CFA">
      <w:pPr>
        <w:tabs>
          <w:tab w:val="left" w:pos="4962"/>
        </w:tabs>
      </w:pPr>
    </w:p>
    <w:p w:rsidR="00767CFA" w:rsidRPr="009C53A2" w:rsidRDefault="00906465">
      <w:pPr>
        <w:tabs>
          <w:tab w:val="left" w:pos="4962"/>
        </w:tabs>
      </w:pPr>
      <w:r w:rsidRPr="009C53A2">
        <w:t xml:space="preserve">Una vez admitido el presente medio de impugnación, el </w:t>
      </w:r>
      <w:r w:rsidRPr="009C53A2">
        <w:rPr>
          <w:b/>
          <w:bCs/>
        </w:rPr>
        <w:t>SUJETO OBLIGADO</w:t>
      </w:r>
      <w:r w:rsidRPr="009C53A2">
        <w:t xml:space="preserve"> remitió su informe justificado por conducto de la Titular de la Unidad de Transparencia del Ayuntamiento de Chalco, quien hizo del conocimiento que, derivado de la inconformidad planteada por </w:t>
      </w:r>
      <w:r w:rsidRPr="009C53A2">
        <w:rPr>
          <w:b/>
          <w:bCs/>
        </w:rPr>
        <w:t>LA PARTE RECURRENTE</w:t>
      </w:r>
      <w:r w:rsidRPr="009C53A2">
        <w:t xml:space="preserve">, requirió un nuevo pronunciamiento a la Tesorería Municipal, autoridad que informó haber realizado un análisis de la información solicitada y una consulta en los padrones catastrales y prediales, advirtiendo que el traslado de dominio identificado con el folio materia de la solicitud se encontraba cancelado, por lo que manifestó </w:t>
      </w:r>
      <w:r w:rsidRPr="009C53A2">
        <w:lastRenderedPageBreak/>
        <w:t>que no era posible proporcionar la información requerida al no haberse perfeccionado el trámite correspondiente.</w:t>
      </w:r>
    </w:p>
    <w:p w:rsidR="00767CFA" w:rsidRPr="009C53A2" w:rsidRDefault="00767CFA">
      <w:pPr>
        <w:tabs>
          <w:tab w:val="left" w:pos="4962"/>
        </w:tabs>
      </w:pPr>
    </w:p>
    <w:p w:rsidR="00767CFA" w:rsidRPr="009C53A2" w:rsidRDefault="00906465">
      <w:pPr>
        <w:tabs>
          <w:tab w:val="left" w:pos="4962"/>
        </w:tabs>
        <w:rPr>
          <w:b/>
          <w:bCs/>
        </w:rPr>
      </w:pPr>
      <w:r w:rsidRPr="009C53A2">
        <w:t xml:space="preserve">Así que el presente asunto buscará determinar si el pronunciamiento emitido por el Tesorero Municipal con motivo del informe justificado, mediante el cual informó que, derivado de un nuevo análisis de la información solicitada y de una consulta a los padrones catastrales y prediales, advirtió que el traslado de dominio identificado con el folio 2663 se encontraba cancelado, resulta suficiente para colmar el derecho de acceso a la información de </w:t>
      </w:r>
      <w:r w:rsidRPr="009C53A2">
        <w:rPr>
          <w:b/>
          <w:bCs/>
        </w:rPr>
        <w:t>LA PARTE RECURRENTE.</w:t>
      </w:r>
    </w:p>
    <w:p w:rsidR="00767CFA" w:rsidRPr="009C53A2" w:rsidRDefault="00767CFA">
      <w:pPr>
        <w:tabs>
          <w:tab w:val="left" w:pos="4962"/>
        </w:tabs>
      </w:pPr>
    </w:p>
    <w:p w:rsidR="00767CFA" w:rsidRPr="009C53A2" w:rsidRDefault="00906465">
      <w:pPr>
        <w:pStyle w:val="Ttulo3"/>
      </w:pPr>
      <w:bookmarkStart w:id="35" w:name="_heading=h.6ej9geu022lv" w:colFirst="0" w:colLast="0"/>
      <w:bookmarkEnd w:id="35"/>
      <w:r w:rsidRPr="009C53A2">
        <w:t>c) Causal de sobreseimiento</w:t>
      </w:r>
    </w:p>
    <w:p w:rsidR="00767CFA" w:rsidRPr="009C53A2" w:rsidRDefault="00906465">
      <w:pPr>
        <w:rPr>
          <w:b/>
          <w:bCs/>
        </w:rPr>
      </w:pPr>
      <w:r w:rsidRPr="009C53A2">
        <w:t xml:space="preserve">Previo al análisis de la causal de sobreseimiento que este Instituto estima actualizada en el presente asunto, resulta indispensable atender a la naturaleza jurídica de la información solicitada, pues ello permite determinar si el pronunciamiento emitido por </w:t>
      </w:r>
      <w:r w:rsidRPr="009C53A2">
        <w:rPr>
          <w:b/>
          <w:bCs/>
        </w:rPr>
        <w:t xml:space="preserve">EL SUJETO OBLIGADO </w:t>
      </w:r>
      <w:r w:rsidRPr="009C53A2">
        <w:t xml:space="preserve">durante la sustanciación del presente recurso de revisión resulta apto para colmar el derecho de acceso a la información de </w:t>
      </w:r>
      <w:r w:rsidRPr="009C53A2">
        <w:rPr>
          <w:b/>
          <w:bCs/>
        </w:rPr>
        <w:t>LA PARTE RECURRENTE.</w:t>
      </w:r>
    </w:p>
    <w:p w:rsidR="00767CFA" w:rsidRPr="009C53A2" w:rsidRDefault="00767CFA"/>
    <w:p w:rsidR="00767CFA" w:rsidRPr="009C53A2" w:rsidRDefault="00906465">
      <w:r w:rsidRPr="009C53A2">
        <w:t>Del contenido de la solicitud de acceso a la información se advierte que el particular requirió conocer el nombre, cargo y número de nómina de las personas servidoras públicas que autorizaron y verificaron el traslado de dominio identificado con el folio 2663, correspondiente al ejercicio dos mil veintitrés. En ese sentido, debe señalarse que el traslado de dominio constituye un procedimiento administrativo mediante el cual la autoridad catastral registra y actualiza la transmisión de la propiedad o de derechos reales sobre bienes inmuebles, generando las consecuencias jurídicas y fiscales previstas por la legislación aplicable.</w:t>
      </w:r>
    </w:p>
    <w:p w:rsidR="00767CFA" w:rsidRPr="009C53A2" w:rsidRDefault="00767CFA"/>
    <w:p w:rsidR="00767CFA" w:rsidRPr="009C53A2" w:rsidRDefault="00906465">
      <w:r w:rsidRPr="009C53A2">
        <w:lastRenderedPageBreak/>
        <w:t xml:space="preserve">Por tanto, la información relacionada con dicho procedimiento se encuentra estrechamente vinculada con las atribuciones conferidas a la Tesorería Municipal, pues el artículo 33, inciso E), del Bando Municipal de Chalco establece expresamente que dicha dependencia, por conducto de la autoridad catastral, es la encargada de realizar la actualización y conservación del padrón catastral mediante la modernización catastral y los mecanismos previstos en la legislación aplicable. Así, resulta evidente que el pronunciamiento emitido por el Tesorero Municipal deriva precisamente del ejercicio de las atribuciones que el orden jurídico le confiere respecto de los procedimientos de traslado de dominio, circunstancia que dota de competencia material a la autoridad que atendió el requerimiento formulado por </w:t>
      </w:r>
      <w:r w:rsidRPr="009C53A2">
        <w:rPr>
          <w:b/>
          <w:bCs/>
        </w:rPr>
        <w:t>LA PARTE RECURRENTE.</w:t>
      </w:r>
    </w:p>
    <w:p w:rsidR="00767CFA" w:rsidRPr="009C53A2" w:rsidRDefault="00767CFA"/>
    <w:p w:rsidR="00767CFA" w:rsidRPr="009C53A2" w:rsidRDefault="00906465">
      <w:r w:rsidRPr="009C53A2">
        <w:t>Ahora bien, del análisis de la respuesta inicialmente proporcionada se advierte que el Tesorero Municipal informó únicamente que, después de realizar una búsqueda en los archivos de la Tesorería Municipal, no fue localizada información relacionada con el traslado de dominio identificado con el folio 2663, señalando que ello podía obedecer a un folio incompleto o a un dato incorrecto. Este Instituto estima que dicho pronunciamiento, considerado de manera aislada, no satisfacía plenamente el derecho de acceso a la información, pues si bien exponía el resultado de la búsqueda realizada, no explicaba de manera suficiente las circunstancias particulares que impedían localizar el procedimiento administrativo referido por el solicitante, ni proporcionaba elementos objetivos que permitieran conocer la razón por la cual no era posible identificar la información requerida.</w:t>
      </w:r>
    </w:p>
    <w:p w:rsidR="00767CFA" w:rsidRPr="009C53A2" w:rsidRDefault="00767CFA"/>
    <w:p w:rsidR="00767CFA" w:rsidRPr="009C53A2" w:rsidRDefault="00906465">
      <w:r w:rsidRPr="009C53A2">
        <w:t xml:space="preserve">No obstante, durante la sustanciación del presente recurso de revisión, la Titular de la Unidad de Transparencia, en cumplimiento de su deber de defensa del acto impugnado, requirió un nuevo pronunciamiento al Tesorero Municipal, quien informó que realizó un análisis de la información solicitada y una consulta en los padrones catastrales y prediales, advirtiendo que </w:t>
      </w:r>
      <w:r w:rsidRPr="009C53A2">
        <w:lastRenderedPageBreak/>
        <w:t>el traslado de dominio identificado con el folio 2663 se encontraba cancelado, razón por la cual manifestó que no era posible proporcionar la información solicitada, al no haberse perfeccionado el procedimiento administrativo correspondiente.</w:t>
      </w:r>
    </w:p>
    <w:p w:rsidR="00767CFA" w:rsidRPr="009C53A2" w:rsidRDefault="00767CFA"/>
    <w:p w:rsidR="00767CFA" w:rsidRPr="009C53A2" w:rsidRDefault="00906465">
      <w:r w:rsidRPr="009C53A2">
        <w:t>Este nuevo pronunciamiento posee una trascendencia jurídica distinta a la respuesta inicialmente emitida. Ello es así, porque ya no sustenta la imposibilidad de atender la solicitud en una simple falta de localización de la información, sino que identifica la situación jurídica concreta del procedimiento administrativo respecto del cual versa la solicitud de acceso. En efecto, al precisar que el traslado de dominio fue cancelado antes de concluir su tramitación, la autoridad explica la razón por la cual no existen actuaciones administrativas de autorización y verificación susceptibles de identificar a las personas servidoras públicas cuya información fue solicitada.</w:t>
      </w:r>
    </w:p>
    <w:p w:rsidR="00767CFA" w:rsidRPr="009C53A2" w:rsidRDefault="00767CFA"/>
    <w:p w:rsidR="00767CFA" w:rsidRPr="009C53A2" w:rsidRDefault="00906465">
      <w:r w:rsidRPr="009C53A2">
        <w:t>Debe tenerse presente que la pretensión del particular no consistió en conocer si existía o no un traslado de dominio, sino obtener información relativa a las personas servidoras públicas que hubieran intervenido en las etapas de autorización y verificación del procedimiento. En consecuencia, si el procedimiento administrativo fue cancelado antes de perfeccionarse, resulta jurídicamente razonable concluir que dichas actuaciones nunca llegaron a realizarse y, por ende, que la información solicitada no llegó a generarse como consecuencia natural de la propia conclusión anticipada del trámite administrativo.</w:t>
      </w:r>
    </w:p>
    <w:p w:rsidR="00767CFA" w:rsidRPr="009C53A2" w:rsidRDefault="00767CFA"/>
    <w:p w:rsidR="00767CFA" w:rsidRPr="009C53A2" w:rsidRDefault="00906465">
      <w:r w:rsidRPr="009C53A2">
        <w:t>En ese orden de ideas, el pronunciamiento emitido por el Tesorero Municipal actualiza un supuesto de hechos negativos, pues la autoridad sostiene que los actos administrativos respecto de los cuales versa la solicitud no acontecieron. Sirve de apoyo, por analogía, la tesis con número de registro 267287, emitida por la Segunda Sala de la Suprema Corte de Justicia de la Nación, de rubro "</w:t>
      </w:r>
      <w:r w:rsidRPr="009C53A2">
        <w:rPr>
          <w:b/>
          <w:bCs/>
        </w:rPr>
        <w:t>HECHOS NEGATIVOS. NO SON SUSCEPTIBLES DE</w:t>
      </w:r>
      <w:r w:rsidRPr="009C53A2">
        <w:t xml:space="preserve"> </w:t>
      </w:r>
      <w:r w:rsidRPr="009C53A2">
        <w:rPr>
          <w:b/>
          <w:bCs/>
        </w:rPr>
        <w:lastRenderedPageBreak/>
        <w:t>DEMOSTRACIÓN</w:t>
      </w:r>
      <w:r w:rsidRPr="009C53A2">
        <w:t>", conforme a la cual los hechos negativos, por su propia naturaleza, no admiten prueba directa, al consistir precisamente en la afirmación de la inexistencia de un determinado acontecimiento.</w:t>
      </w:r>
    </w:p>
    <w:p w:rsidR="00767CFA" w:rsidRPr="009C53A2" w:rsidRDefault="00767CFA"/>
    <w:p w:rsidR="00767CFA" w:rsidRPr="009C53A2" w:rsidRDefault="00906465">
      <w:r w:rsidRPr="009C53A2">
        <w:t xml:space="preserve">Desde luego, lo anterior no implica que cualquier afirmación negativa emitida por una autoridad resulte suficiente para tener por colmado el derecho de acceso a la información. Por el contrario, para que un pronunciamiento de esa naturaleza resulte jurídicamente válido debe encontrarse debidamente fundado y motivado, exponiendo las circunstancias objetivas que permitan advertir las razones por las cuales el hecho afirmado no aconteció. Precisamente ello sucede en el caso que nos ocupa, pues el Tesorero Municipal no se limitó a reiterar que la información no fue localizada, sino que explicó que el traslado de dominio identificado con el folio 2663 se encontraba cancelado, circunstancia que impidió que el procedimiento administrativo alcanzara las etapas de autorización y verificación cuya información pretende conocer </w:t>
      </w:r>
      <w:r w:rsidRPr="009C53A2">
        <w:rPr>
          <w:b/>
          <w:bCs/>
        </w:rPr>
        <w:t>LA PARTE RECURRENTE.</w:t>
      </w:r>
    </w:p>
    <w:p w:rsidR="00767CFA" w:rsidRPr="009C53A2" w:rsidRDefault="00767CFA"/>
    <w:p w:rsidR="00767CFA" w:rsidRPr="009C53A2" w:rsidRDefault="00906465">
      <w:r w:rsidRPr="009C53A2">
        <w:t>Dicha explicación resulta congruente con la obligación prevista en el artículo 12, párrafo segundo, de la Ley de Transparencia y Acceso a la Información Pública del Estado de México y Municipios, conforme al cual los sujetos obligados únicamente deben proporcionar la información que obre en sus archivos y en el estado en que ésta se encuentre, sin que exista obligación de generar información inexistente o producir documentos relativos a actuaciones administrativas que nunca llegaron a materializarse.</w:t>
      </w:r>
    </w:p>
    <w:p w:rsidR="00767CFA" w:rsidRPr="009C53A2" w:rsidRDefault="00767CFA"/>
    <w:p w:rsidR="00767CFA" w:rsidRPr="009C53A2" w:rsidRDefault="00906465">
      <w:r w:rsidRPr="009C53A2">
        <w:t xml:space="preserve">En armonía con lo anterior, el Criterio 03/17 emitido por el Instituto Nacional de Transparencia, Acceso a la Información y Protección de Datos Personales establece que los sujetos obligados no tienen el deber de elaborar documentos ad hoc para atender solicitudes de información, sino únicamente de proporcionar aquellos que obren en sus archivos o que se </w:t>
      </w:r>
      <w:r w:rsidRPr="009C53A2">
        <w:lastRenderedPageBreak/>
        <w:t>encuentren obligados a documentar conforme al ejercicio de sus atribuciones. Así, si las actuaciones de autorización y verificación no se realizaron como consecuencia de la cancelación del traslado de dominio, tampoco existe obligación jurídica de generar información que dé cuenta de personas servidoras públicas cuya intervención nunca se actualizó.</w:t>
      </w:r>
    </w:p>
    <w:p w:rsidR="00767CFA" w:rsidRPr="009C53A2" w:rsidRDefault="00767CFA"/>
    <w:p w:rsidR="00767CFA" w:rsidRPr="009C53A2" w:rsidRDefault="00906465">
      <w:r w:rsidRPr="009C53A2">
        <w:t xml:space="preserve">Por las consideraciones expuestas, este Instituto concluye que el pronunciamiento emitido por el Tesorero Municipal durante la sustanciación del presente recurso constituye una modificación del acto originalmente impugnado, pues dejó de sostener una respuesta genérica de falta de localización para proporcionar una explicación fundada, motivada y congruente respecto de la imposibilidad material de atender el requerimiento formulado </w:t>
      </w:r>
      <w:r w:rsidRPr="009C53A2">
        <w:rPr>
          <w:b/>
          <w:bCs/>
        </w:rPr>
        <w:t>por LA PARTE RECURRENTE</w:t>
      </w:r>
      <w:r w:rsidRPr="009C53A2">
        <w:t xml:space="preserve">, precisando las razones jurídicas y fácticas por las cuales la información solicitada no llegó a generarse. </w:t>
      </w:r>
    </w:p>
    <w:p w:rsidR="00767CFA" w:rsidRPr="009C53A2" w:rsidRDefault="00767CFA"/>
    <w:p w:rsidR="00767CFA" w:rsidRPr="009C53A2" w:rsidRDefault="00906465">
      <w:r w:rsidRPr="009C53A2">
        <w:t>En consecuencia, al haber quedado satisfecho el derecho de acceso a la información durante la tramitación del recurso, el acto reclamado ha quedado sin materia, actualizándose la causal de sobreseimiento prevista en el artículo 192, fracción III, de la Ley de Transparencia y Acceso a la Información Pública del Estado de México y Municipios.</w:t>
      </w:r>
    </w:p>
    <w:p w:rsidR="00767CFA" w:rsidRPr="009C53A2" w:rsidRDefault="00767CFA"/>
    <w:p w:rsidR="00767CFA" w:rsidRPr="009C53A2" w:rsidRDefault="00906465">
      <w:pPr>
        <w:pStyle w:val="Ttulo3"/>
        <w:widowControl w:val="0"/>
        <w:tabs>
          <w:tab w:val="left" w:pos="1701"/>
          <w:tab w:val="left" w:pos="1843"/>
        </w:tabs>
        <w:ind w:right="49"/>
      </w:pPr>
      <w:bookmarkStart w:id="36" w:name="_heading=h.crgnf1zhmjkv" w:colFirst="0" w:colLast="0"/>
      <w:bookmarkEnd w:id="36"/>
      <w:r w:rsidRPr="009C53A2">
        <w:t>d) Conclusión</w:t>
      </w:r>
    </w:p>
    <w:p w:rsidR="00767CFA" w:rsidRPr="009C53A2" w:rsidRDefault="009064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pPr>
      <w:bookmarkStart w:id="37" w:name="_heading=h.8k8pc5q34lt4" w:colFirst="0" w:colLast="0"/>
      <w:bookmarkEnd w:id="37"/>
      <w:r w:rsidRPr="009C53A2">
        <w:t xml:space="preserve">En consecuencia, resulta procedente </w:t>
      </w:r>
      <w:r w:rsidRPr="009C53A2">
        <w:rPr>
          <w:b/>
          <w:bCs/>
        </w:rPr>
        <w:t>SOBRESEER</w:t>
      </w:r>
      <w:r w:rsidRPr="009C53A2">
        <w:t xml:space="preserve"> los Recursos de Revisión número </w:t>
      </w:r>
      <w:r w:rsidRPr="009C53A2">
        <w:rPr>
          <w:b/>
          <w:bCs/>
        </w:rPr>
        <w:t xml:space="preserve">12007/INFOEM/IP/RR/2025 y 12008/INFOEM/IP/RR/2025 </w:t>
      </w:r>
      <w:r w:rsidRPr="009C53A2">
        <w:t>con fundamento en el artículo 192, fracción III de la Ley de Transparencia y Acceso a la Información Pública del Estado de México y Municipios; toda vez que, queda sin materia, en atención a que</w:t>
      </w:r>
      <w:r w:rsidRPr="009C53A2">
        <w:rPr>
          <w:b/>
          <w:bCs/>
        </w:rPr>
        <w:t xml:space="preserve"> EL SUJETO OBLIGADO </w:t>
      </w:r>
      <w:r w:rsidRPr="009C53A2">
        <w:t>modificó su respuesta, como ya quedó asentado en párrafos que anteceden.</w:t>
      </w:r>
    </w:p>
    <w:p w:rsidR="00767CFA" w:rsidRPr="009C53A2" w:rsidRDefault="00767CFA">
      <w:pPr>
        <w:ind w:right="-93"/>
      </w:pPr>
    </w:p>
    <w:p w:rsidR="00767CFA" w:rsidRPr="009C53A2" w:rsidRDefault="00906465">
      <w:bookmarkStart w:id="38" w:name="_heading=h.41mghml" w:colFirst="0" w:colLast="0"/>
      <w:bookmarkEnd w:id="38"/>
      <w:r w:rsidRPr="009C53A2">
        <w:t>Así, con fundamento en lo establecido en los artículos transitorios</w:t>
      </w:r>
      <w:r w:rsidRPr="009C53A2">
        <w:rPr>
          <w:b/>
          <w:bCs/>
        </w:rPr>
        <w:t xml:space="preserve"> TERCERO</w:t>
      </w:r>
      <w:r w:rsidRPr="009C53A2">
        <w:t xml:space="preserve"> y </w:t>
      </w:r>
      <w:r w:rsidRPr="009C53A2">
        <w:rPr>
          <w:b/>
          <w:bCs/>
        </w:rPr>
        <w:t>CUARTO</w:t>
      </w:r>
      <w:r w:rsidRPr="009C53A2">
        <w:t xml:space="preserve"> del </w:t>
      </w:r>
      <w:r w:rsidRPr="009C53A2">
        <w:rPr>
          <w:b/>
          <w:bCs/>
        </w:rPr>
        <w:t>Decreto Número 198</w:t>
      </w:r>
      <w:r w:rsidRPr="009C53A2">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rsidR="00767CFA" w:rsidRPr="009C53A2" w:rsidRDefault="00767CFA"/>
    <w:p w:rsidR="00767CFA" w:rsidRPr="009C53A2" w:rsidRDefault="00906465">
      <w:pPr>
        <w:pStyle w:val="Ttulo1"/>
        <w:spacing w:line="240" w:lineRule="auto"/>
        <w:ind w:left="567" w:right="567" w:firstLine="567"/>
      </w:pPr>
      <w:bookmarkStart w:id="39" w:name="_heading=h.e846tn2y1auf" w:colFirst="0" w:colLast="0"/>
      <w:bookmarkEnd w:id="39"/>
      <w:r w:rsidRPr="009C53A2">
        <w:t>RESUELVE</w:t>
      </w:r>
    </w:p>
    <w:p w:rsidR="00767CFA" w:rsidRPr="009C53A2" w:rsidRDefault="00767CFA">
      <w:pPr>
        <w:ind w:right="113"/>
        <w:rPr>
          <w:b/>
          <w:bCs/>
        </w:rPr>
      </w:pPr>
    </w:p>
    <w:p w:rsidR="00767CFA" w:rsidRPr="009C53A2" w:rsidRDefault="00906465">
      <w:pPr>
        <w:rPr>
          <w:b/>
          <w:bCs/>
        </w:rPr>
      </w:pPr>
      <w:r w:rsidRPr="009C53A2">
        <w:rPr>
          <w:b/>
          <w:bCs/>
        </w:rPr>
        <w:t xml:space="preserve">PRIMERO. </w:t>
      </w:r>
      <w:r w:rsidRPr="009C53A2">
        <w:t xml:space="preserve">Se </w:t>
      </w:r>
      <w:r w:rsidRPr="009C53A2">
        <w:rPr>
          <w:b/>
          <w:bCs/>
        </w:rPr>
        <w:t>SOBRESEEN</w:t>
      </w:r>
      <w:r w:rsidRPr="009C53A2">
        <w:t xml:space="preserve"> los Recursos de Revisión número </w:t>
      </w:r>
      <w:r w:rsidRPr="009C53A2">
        <w:rPr>
          <w:b/>
          <w:bCs/>
        </w:rPr>
        <w:t xml:space="preserve">12007/INFOEM/IP/RR/2025 y 12008/INFOEM/IP/RR/2025 </w:t>
      </w:r>
      <w:r w:rsidRPr="009C53A2">
        <w:t xml:space="preserve">por actualizarse la causal establecida en el artículo 192, fracción III de la Ley de Transparencia y Acceso a la Información Pública del Estado de México y Municipios, ya que al </w:t>
      </w:r>
      <w:r w:rsidRPr="009C53A2">
        <w:rPr>
          <w:b/>
          <w:bCs/>
        </w:rPr>
        <w:t>modificar el Sujeto Obligado la respuesta, el Recurso de Revisión quedó sin materia</w:t>
      </w:r>
      <w:r w:rsidRPr="009C53A2">
        <w:t xml:space="preserve">, en términos del Considerando </w:t>
      </w:r>
      <w:r w:rsidRPr="009C53A2">
        <w:rPr>
          <w:b/>
          <w:bCs/>
        </w:rPr>
        <w:t>SEGUNDO</w:t>
      </w:r>
      <w:r w:rsidRPr="009C53A2">
        <w:t xml:space="preserve"> de la presente resolución.</w:t>
      </w:r>
    </w:p>
    <w:p w:rsidR="00767CFA" w:rsidRPr="009C53A2" w:rsidRDefault="00767CFA">
      <w:pPr>
        <w:widowControl w:val="0"/>
        <w:rPr>
          <w:b/>
          <w:bCs/>
        </w:rPr>
      </w:pPr>
    </w:p>
    <w:p w:rsidR="00767CFA" w:rsidRPr="009C53A2" w:rsidRDefault="00906465">
      <w:r w:rsidRPr="009C53A2">
        <w:rPr>
          <w:b/>
          <w:bCs/>
        </w:rPr>
        <w:t>SEGUNDO. Notifíquese</w:t>
      </w:r>
      <w:r w:rsidRPr="009C53A2">
        <w:t xml:space="preserve"> a la Titular de la Unidad de Transparencia del</w:t>
      </w:r>
      <w:r w:rsidRPr="009C53A2">
        <w:rPr>
          <w:b/>
          <w:bCs/>
        </w:rPr>
        <w:t> SUJETO OBLIGADO</w:t>
      </w:r>
      <w:r w:rsidRPr="009C53A2">
        <w:t>, vía Sistema de Acceso a la Información Mexiquense (</w:t>
      </w:r>
      <w:r w:rsidRPr="009C53A2">
        <w:rPr>
          <w:b/>
          <w:bCs/>
        </w:rPr>
        <w:t>SAIMEX</w:t>
      </w:r>
      <w:r w:rsidRPr="009C53A2">
        <w:t xml:space="preserve">), para su conocimiento </w:t>
      </w:r>
    </w:p>
    <w:p w:rsidR="00767CFA" w:rsidRPr="009C53A2" w:rsidRDefault="00767CFA">
      <w:pPr>
        <w:rPr>
          <w:b/>
          <w:bCs/>
        </w:rPr>
      </w:pPr>
    </w:p>
    <w:p w:rsidR="00767CFA" w:rsidRPr="009C53A2" w:rsidRDefault="00906465">
      <w:r w:rsidRPr="009C53A2">
        <w:rPr>
          <w:b/>
          <w:bCs/>
        </w:rPr>
        <w:t>TERCERO. Notifíquese</w:t>
      </w:r>
      <w:r w:rsidRPr="009C53A2">
        <w:t xml:space="preserve"> a </w:t>
      </w:r>
      <w:r w:rsidRPr="009C53A2">
        <w:rPr>
          <w:b/>
          <w:bCs/>
        </w:rPr>
        <w:t>LA PARTE RECURRENTE</w:t>
      </w:r>
      <w:r w:rsidRPr="009C53A2">
        <w:t xml:space="preserve"> la presente resolución vía Sistema de Acceso a la Información Mexiquense (</w:t>
      </w:r>
      <w:r w:rsidRPr="009C53A2">
        <w:rPr>
          <w:b/>
          <w:bCs/>
        </w:rPr>
        <w:t>SAIMEX</w:t>
      </w:r>
      <w:r w:rsidRPr="009C53A2">
        <w:t>).</w:t>
      </w:r>
    </w:p>
    <w:p w:rsidR="00767CFA" w:rsidRPr="009C53A2" w:rsidRDefault="00767CFA"/>
    <w:p w:rsidR="00767CFA" w:rsidRPr="009C53A2" w:rsidRDefault="00906465">
      <w:pPr>
        <w:widowControl w:val="0"/>
        <w:rPr>
          <w:b/>
          <w:bCs/>
        </w:rPr>
      </w:pPr>
      <w:r w:rsidRPr="009C53A2">
        <w:rPr>
          <w:b/>
          <w:bCs/>
        </w:rPr>
        <w:t>CUARTO.</w:t>
      </w:r>
      <w:r w:rsidRPr="009C53A2">
        <w:t xml:space="preserve"> </w:t>
      </w:r>
      <w:r w:rsidRPr="009C53A2">
        <w:rPr>
          <w:b/>
          <w:bCs/>
        </w:rPr>
        <w:t>Hágase del conocimiento</w:t>
      </w:r>
      <w:r w:rsidRPr="009C53A2">
        <w:t xml:space="preserve"> de </w:t>
      </w:r>
      <w:r w:rsidRPr="009C53A2">
        <w:rPr>
          <w:b/>
          <w:bCs/>
        </w:rPr>
        <w:t>LA PARTE RECURRENTE</w:t>
      </w:r>
      <w:r w:rsidRPr="009C53A2">
        <w:t xml:space="preserve"> que de conformidad con lo establecido en el artículo 196 de la Ley de Transparencia y Acceso a la Información Pública del Estado de México y Municipios, podrá impugnarla vía Juicio de Amparo en los términos de las leyes aplicables</w:t>
      </w:r>
    </w:p>
    <w:p w:rsidR="00767CFA" w:rsidRPr="009C53A2" w:rsidRDefault="00767CFA">
      <w:pPr>
        <w:ind w:right="113"/>
        <w:rPr>
          <w:b/>
          <w:bCs/>
        </w:rPr>
      </w:pPr>
    </w:p>
    <w:p w:rsidR="00767CFA" w:rsidRPr="009C53A2" w:rsidRDefault="00906465">
      <w:pPr>
        <w:spacing w:before="240" w:after="240"/>
        <w:ind w:right="-100"/>
      </w:pPr>
      <w:bookmarkStart w:id="40" w:name="_heading=h.dvez3geemhyv" w:colFirst="0" w:colLast="0"/>
      <w:bookmarkEnd w:id="40"/>
      <w:r w:rsidRPr="009C53A2">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767CFA" w:rsidRDefault="00906465">
      <w:pPr>
        <w:spacing w:before="240" w:after="240"/>
        <w:ind w:right="-100"/>
        <w:rPr>
          <w:sz w:val="18"/>
          <w:szCs w:val="18"/>
        </w:rPr>
      </w:pPr>
      <w:bookmarkStart w:id="41" w:name="_heading=h.jsiqj2hz2bjk" w:colFirst="0" w:colLast="0"/>
      <w:bookmarkEnd w:id="41"/>
      <w:r w:rsidRPr="009C53A2">
        <w:rPr>
          <w:sz w:val="18"/>
          <w:szCs w:val="18"/>
        </w:rPr>
        <w:t>SCMM/DEMF/DLM</w:t>
      </w:r>
    </w:p>
    <w:p w:rsidR="00767CFA" w:rsidRDefault="00767CFA">
      <w:pPr>
        <w:ind w:right="-93"/>
      </w:pPr>
    </w:p>
    <w:p w:rsidR="00767CFA" w:rsidRDefault="00767CFA">
      <w:pPr>
        <w:ind w:right="-93"/>
      </w:pPr>
    </w:p>
    <w:p w:rsidR="00767CFA" w:rsidRDefault="00767CFA">
      <w:pPr>
        <w:ind w:right="-93"/>
      </w:pPr>
    </w:p>
    <w:p w:rsidR="00767CFA" w:rsidRDefault="00767CFA">
      <w:pPr>
        <w:ind w:right="-93"/>
      </w:pPr>
    </w:p>
    <w:p w:rsidR="00767CFA" w:rsidRDefault="00767CFA">
      <w:pPr>
        <w:ind w:right="-93"/>
      </w:pPr>
    </w:p>
    <w:p w:rsidR="00767CFA" w:rsidRDefault="00767CFA">
      <w:pPr>
        <w:ind w:right="-93"/>
      </w:pPr>
    </w:p>
    <w:p w:rsidR="00767CFA" w:rsidRDefault="00767CFA">
      <w:pPr>
        <w:ind w:right="-93"/>
      </w:pPr>
    </w:p>
    <w:p w:rsidR="00767CFA" w:rsidRDefault="00767CFA">
      <w:pPr>
        <w:tabs>
          <w:tab w:val="center" w:pos="4568"/>
        </w:tabs>
        <w:ind w:right="-93"/>
      </w:pPr>
    </w:p>
    <w:p w:rsidR="00767CFA" w:rsidRDefault="00767CFA">
      <w:pPr>
        <w:tabs>
          <w:tab w:val="center" w:pos="4568"/>
        </w:tabs>
        <w:ind w:right="-93"/>
      </w:pPr>
    </w:p>
    <w:p w:rsidR="00767CFA" w:rsidRDefault="00767CFA">
      <w:pPr>
        <w:tabs>
          <w:tab w:val="center" w:pos="4568"/>
        </w:tabs>
        <w:ind w:right="-93"/>
      </w:pPr>
    </w:p>
    <w:p w:rsidR="00767CFA" w:rsidRDefault="00767CFA">
      <w:pPr>
        <w:tabs>
          <w:tab w:val="center" w:pos="4568"/>
        </w:tabs>
        <w:ind w:right="-93"/>
      </w:pPr>
    </w:p>
    <w:p w:rsidR="00767CFA" w:rsidRDefault="00767CFA">
      <w:pPr>
        <w:tabs>
          <w:tab w:val="center" w:pos="4568"/>
        </w:tabs>
        <w:ind w:right="-93"/>
      </w:pPr>
    </w:p>
    <w:tbl>
      <w:tblPr>
        <w:tblW w:w="9284" w:type="dxa"/>
        <w:tblLayout w:type="fixed"/>
        <w:tblLook w:val="0400" w:firstRow="0" w:lastRow="0" w:firstColumn="0" w:lastColumn="0" w:noHBand="0" w:noVBand="1"/>
      </w:tblPr>
      <w:tblGrid>
        <w:gridCol w:w="4282"/>
        <w:gridCol w:w="5002"/>
      </w:tblGrid>
      <w:tr w:rsidR="00CA400D" w:rsidTr="00492B38">
        <w:trPr>
          <w:trHeight w:val="2342"/>
        </w:trPr>
        <w:tc>
          <w:tcPr>
            <w:tcW w:w="9284" w:type="dxa"/>
            <w:gridSpan w:val="2"/>
          </w:tcPr>
          <w:p w:rsidR="00CA400D"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tc>
      </w:tr>
      <w:tr w:rsidR="00CA400D" w:rsidTr="00492B38">
        <w:trPr>
          <w:trHeight w:val="422"/>
        </w:trPr>
        <w:tc>
          <w:tcPr>
            <w:tcW w:w="4282" w:type="dxa"/>
          </w:tcPr>
          <w:p w:rsidR="00CA400D" w:rsidRPr="00473A89" w:rsidRDefault="00CA400D" w:rsidP="00492B38">
            <w:pPr>
              <w:pStyle w:val="Sinespaciado"/>
              <w:jc w:val="center"/>
              <w:rPr>
                <w:rFonts w:ascii="Palatino Linotype" w:eastAsia="Palatino Linotype" w:hAnsi="Palatino Linotype"/>
                <w:b/>
                <w:sz w:val="23"/>
                <w:szCs w:val="23"/>
              </w:rPr>
            </w:pPr>
          </w:p>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A400D" w:rsidRPr="00473A89"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tc>
        <w:tc>
          <w:tcPr>
            <w:tcW w:w="5002" w:type="dxa"/>
            <w:vAlign w:val="bottom"/>
          </w:tcPr>
          <w:p w:rsidR="00CA400D" w:rsidRPr="00473A89"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A400D" w:rsidRPr="00473A89"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Pr="00473A89" w:rsidRDefault="00CA400D" w:rsidP="00492B38">
            <w:pPr>
              <w:pStyle w:val="Sinespaciado"/>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tc>
      </w:tr>
      <w:tr w:rsidR="00CA400D" w:rsidTr="00492B38">
        <w:trPr>
          <w:trHeight w:val="281"/>
        </w:trPr>
        <w:tc>
          <w:tcPr>
            <w:tcW w:w="4282" w:type="dxa"/>
          </w:tcPr>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A400D" w:rsidRPr="00473A89" w:rsidRDefault="00CA400D" w:rsidP="00492B38">
            <w:pPr>
              <w:pStyle w:val="Sinespaciado"/>
              <w:jc w:val="center"/>
              <w:rPr>
                <w:rFonts w:ascii="Palatino Linotype" w:eastAsia="Palatino Linotype" w:hAnsi="Palatino Linotype"/>
                <w:sz w:val="23"/>
                <w:szCs w:val="23"/>
              </w:rPr>
            </w:pPr>
          </w:p>
        </w:tc>
        <w:tc>
          <w:tcPr>
            <w:tcW w:w="5002" w:type="dxa"/>
          </w:tcPr>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CA400D" w:rsidRPr="00473A89" w:rsidRDefault="00CA400D"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jc w:val="center"/>
              <w:rPr>
                <w:rFonts w:ascii="Palatino Linotype" w:eastAsia="Palatino Linotype" w:hAnsi="Palatino Linotype"/>
                <w:sz w:val="23"/>
                <w:szCs w:val="23"/>
              </w:rPr>
            </w:pPr>
          </w:p>
          <w:p w:rsidR="00CA400D" w:rsidRDefault="00CA400D" w:rsidP="00492B38">
            <w:pPr>
              <w:pStyle w:val="Sinespaciado"/>
              <w:rPr>
                <w:rFonts w:ascii="Palatino Linotype" w:eastAsia="Palatino Linotype" w:hAnsi="Palatino Linotype"/>
                <w:sz w:val="23"/>
                <w:szCs w:val="23"/>
              </w:rPr>
            </w:pPr>
          </w:p>
          <w:p w:rsidR="00CA400D" w:rsidRPr="00473A89" w:rsidRDefault="00CA400D" w:rsidP="00492B38">
            <w:pPr>
              <w:pStyle w:val="Sinespaciado"/>
              <w:jc w:val="center"/>
              <w:rPr>
                <w:rFonts w:ascii="Palatino Linotype" w:eastAsia="Palatino Linotype" w:hAnsi="Palatino Linotype"/>
                <w:sz w:val="23"/>
                <w:szCs w:val="23"/>
              </w:rPr>
            </w:pPr>
          </w:p>
        </w:tc>
      </w:tr>
      <w:tr w:rsidR="00CA400D" w:rsidTr="00492B38">
        <w:trPr>
          <w:trHeight w:val="317"/>
        </w:trPr>
        <w:tc>
          <w:tcPr>
            <w:tcW w:w="9284" w:type="dxa"/>
            <w:gridSpan w:val="2"/>
            <w:hideMark/>
          </w:tcPr>
          <w:p w:rsidR="00CA400D" w:rsidRPr="00473A89" w:rsidRDefault="00CA400D"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CA400D" w:rsidRPr="00473A89" w:rsidRDefault="00CA400D"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767CFA" w:rsidRDefault="00767CFA" w:rsidP="00CA400D">
      <w:pPr>
        <w:tabs>
          <w:tab w:val="center" w:pos="4568"/>
        </w:tabs>
        <w:ind w:right="-93"/>
      </w:pPr>
    </w:p>
    <w:sectPr w:rsidR="00767CFA">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839" w:rsidRDefault="00467839">
      <w:pPr>
        <w:spacing w:line="240" w:lineRule="auto"/>
      </w:pPr>
      <w:r>
        <w:separator/>
      </w:r>
    </w:p>
  </w:endnote>
  <w:endnote w:type="continuationSeparator" w:id="0">
    <w:p w:rsidR="00467839" w:rsidRDefault="00467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5E4ADEDD-BDD0-4629-900C-550B38652A3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5A1B2C9-0FE3-4B10-AC0B-3059FFF947D1}"/>
    <w:embedBold r:id="rId3" w:fontKey="{0E1AD416-3032-415C-A1D3-B943BB2204C3}"/>
    <w:embedItalic r:id="rId4" w:fontKey="{91EA7D46-027D-4B8E-B3BF-7672A2B70817}"/>
    <w:embedBoldItalic r:id="rId5" w:fontKey="{5BA23C4E-C48C-4AED-AF0D-282A519CC27C}"/>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3044E0E-83DB-43DA-9F16-3E7CA23E2665}"/>
  </w:font>
  <w:font w:name="Calibri">
    <w:panose1 w:val="020F0502020204030204"/>
    <w:charset w:val="00"/>
    <w:family w:val="swiss"/>
    <w:pitch w:val="variable"/>
    <w:sig w:usb0="E4002EFF" w:usb1="C200247B" w:usb2="00000009" w:usb3="00000000" w:csb0="000001FF" w:csb1="00000000"/>
    <w:embedRegular r:id="rId7" w:fontKey="{B22F87E8-BD33-4D72-A61C-7B1FF20F9CAC}"/>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8" w:fontKey="{6922EA16-79A4-402D-8AD6-9D801933CD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CFA" w:rsidRDefault="00767CFA">
    <w:pPr>
      <w:tabs>
        <w:tab w:val="center" w:pos="4550"/>
        <w:tab w:val="left" w:pos="5818"/>
      </w:tabs>
      <w:ind w:right="260"/>
      <w:jc w:val="right"/>
      <w:rPr>
        <w:color w:val="071320"/>
        <w:sz w:val="24"/>
        <w:szCs w:val="24"/>
      </w:rPr>
    </w:pPr>
  </w:p>
  <w:p w:rsidR="00767CFA" w:rsidRDefault="00767C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CFA" w:rsidRDefault="00906465">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526DC">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526DC">
      <w:rPr>
        <w:noProof/>
        <w:color w:val="0A1D30"/>
        <w:sz w:val="24"/>
        <w:szCs w:val="24"/>
      </w:rPr>
      <w:t>23</w:t>
    </w:r>
    <w:r>
      <w:rPr>
        <w:color w:val="0A1D30"/>
        <w:sz w:val="24"/>
        <w:szCs w:val="24"/>
      </w:rPr>
      <w:fldChar w:fldCharType="end"/>
    </w:r>
  </w:p>
  <w:p w:rsidR="00767CFA" w:rsidRDefault="00767C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839" w:rsidRDefault="00467839">
      <w:pPr>
        <w:spacing w:line="240" w:lineRule="auto"/>
      </w:pPr>
      <w:r>
        <w:separator/>
      </w:r>
    </w:p>
  </w:footnote>
  <w:footnote w:type="continuationSeparator" w:id="0">
    <w:p w:rsidR="00467839" w:rsidRDefault="004678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CFA" w:rsidRDefault="00467839">
    <w:pPr>
      <w:widowControl w:val="0"/>
      <w:pBdr>
        <w:top w:val="nil"/>
        <w:left w:val="nil"/>
        <w:bottom w:val="nil"/>
        <w:right w:val="nil"/>
        <w:between w:val="nil"/>
      </w:pBdr>
      <w:spacing w:line="276" w:lineRule="auto"/>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70.4pt;margin-top:-113.95pt;width:663.5pt;height:12in;z-index:-251657216;mso-position-horizontal-relative:margin;mso-position-vertical-relative:margin">
          <v:imagedata r:id="rId1" o:title="image1"/>
          <w10:wrap anchorx="margin" anchory="margin"/>
        </v:shape>
      </w:pict>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67CFA">
      <w:trPr>
        <w:trHeight w:val="144"/>
        <w:jc w:val="right"/>
      </w:trPr>
      <w:tc>
        <w:tcPr>
          <w:tcW w:w="2727" w:type="dxa"/>
        </w:tcPr>
        <w:p w:rsidR="00767CFA" w:rsidRDefault="00906465">
          <w:pPr>
            <w:tabs>
              <w:tab w:val="right" w:pos="8838"/>
            </w:tabs>
            <w:ind w:left="-74" w:right="-105"/>
            <w:rPr>
              <w:b/>
              <w:bCs/>
            </w:rPr>
          </w:pPr>
          <w:r>
            <w:rPr>
              <w:b/>
              <w:bCs/>
            </w:rPr>
            <w:t>Recurso de Revisión:</w:t>
          </w:r>
        </w:p>
      </w:tc>
      <w:tc>
        <w:tcPr>
          <w:tcW w:w="3402" w:type="dxa"/>
        </w:tcPr>
        <w:p w:rsidR="00767CFA" w:rsidRDefault="00906465">
          <w:pPr>
            <w:tabs>
              <w:tab w:val="right" w:pos="8838"/>
            </w:tabs>
            <w:ind w:left="-74" w:right="-105"/>
          </w:pPr>
          <w:r>
            <w:t>12007/INFOEM/IP/RR/2025 y acumulado</w:t>
          </w:r>
        </w:p>
      </w:tc>
    </w:tr>
    <w:tr w:rsidR="00767CFA">
      <w:trPr>
        <w:trHeight w:val="283"/>
        <w:jc w:val="right"/>
      </w:trPr>
      <w:tc>
        <w:tcPr>
          <w:tcW w:w="2727" w:type="dxa"/>
        </w:tcPr>
        <w:p w:rsidR="00767CFA" w:rsidRDefault="00906465">
          <w:pPr>
            <w:tabs>
              <w:tab w:val="right" w:pos="8838"/>
            </w:tabs>
            <w:ind w:left="-74" w:right="-105"/>
            <w:rPr>
              <w:b/>
              <w:bCs/>
            </w:rPr>
          </w:pPr>
          <w:r>
            <w:rPr>
              <w:b/>
              <w:bCs/>
            </w:rPr>
            <w:t>Sujeto Obligado:</w:t>
          </w:r>
        </w:p>
      </w:tc>
      <w:tc>
        <w:tcPr>
          <w:tcW w:w="3402" w:type="dxa"/>
        </w:tcPr>
        <w:p w:rsidR="00767CFA" w:rsidRDefault="00906465">
          <w:pPr>
            <w:tabs>
              <w:tab w:val="left" w:pos="2834"/>
              <w:tab w:val="right" w:pos="8838"/>
            </w:tabs>
            <w:ind w:left="-108" w:right="-105"/>
          </w:pPr>
          <w:r>
            <w:t>Ayuntamiento de Chalco</w:t>
          </w:r>
        </w:p>
      </w:tc>
    </w:tr>
    <w:tr w:rsidR="00767CFA">
      <w:trPr>
        <w:trHeight w:val="283"/>
        <w:jc w:val="right"/>
      </w:trPr>
      <w:tc>
        <w:tcPr>
          <w:tcW w:w="2727" w:type="dxa"/>
        </w:tcPr>
        <w:p w:rsidR="00767CFA" w:rsidRDefault="00906465">
          <w:pPr>
            <w:tabs>
              <w:tab w:val="right" w:pos="8838"/>
            </w:tabs>
            <w:ind w:left="-74" w:right="-105"/>
            <w:rPr>
              <w:b/>
              <w:bCs/>
            </w:rPr>
          </w:pPr>
          <w:r>
            <w:rPr>
              <w:b/>
              <w:bCs/>
            </w:rPr>
            <w:t>Comisionada Ponente:</w:t>
          </w:r>
        </w:p>
      </w:tc>
      <w:tc>
        <w:tcPr>
          <w:tcW w:w="3402" w:type="dxa"/>
        </w:tcPr>
        <w:p w:rsidR="00767CFA" w:rsidRDefault="00906465">
          <w:pPr>
            <w:tabs>
              <w:tab w:val="right" w:pos="8838"/>
            </w:tabs>
            <w:ind w:left="-108" w:right="-105"/>
          </w:pPr>
          <w:r>
            <w:t>Sharon Cristina Morales Martínez</w:t>
          </w:r>
        </w:p>
      </w:tc>
    </w:tr>
  </w:tbl>
  <w:p w:rsidR="00767CFA" w:rsidRDefault="00906465">
    <w:pPr>
      <w:pBdr>
        <w:top w:val="nil"/>
        <w:left w:val="nil"/>
        <w:bottom w:val="nil"/>
        <w:right w:val="nil"/>
        <w:between w:val="nil"/>
      </w:pBdr>
      <w:tabs>
        <w:tab w:val="center" w:pos="4419"/>
        <w:tab w:val="right" w:pos="8838"/>
        <w:tab w:val="center" w:pos="4522"/>
        <w:tab w:val="left" w:pos="6203"/>
      </w:tabs>
      <w:rPr>
        <w:color w:val="000000"/>
        <w:sz w:val="14"/>
        <w:szCs w:val="14"/>
      </w:rPr>
    </w:pPr>
    <w:r>
      <w:rPr>
        <w:noProof/>
        <w:sz w:val="14"/>
        <w:szCs w:val="14"/>
      </w:rPr>
      <w:drawing>
        <wp:anchor distT="0" distB="0" distL="0" distR="0" simplePos="0" relativeHeight="251657216" behindDoc="1" locked="0" layoutInCell="1" hidden="0" allowOverlap="1">
          <wp:simplePos x="0" y="0"/>
          <wp:positionH relativeFrom="margin">
            <wp:posOffset>-42518</wp:posOffset>
          </wp:positionH>
          <wp:positionV relativeFrom="margin">
            <wp:posOffset>212992036</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CFA" w:rsidRDefault="00767C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767CFA">
      <w:trPr>
        <w:trHeight w:val="1435"/>
      </w:trPr>
      <w:tc>
        <w:tcPr>
          <w:tcW w:w="283" w:type="dxa"/>
          <w:shd w:val="clear" w:color="auto" w:fill="auto"/>
        </w:tcPr>
        <w:p w:rsidR="00767CFA" w:rsidRDefault="00767CFA">
          <w:pPr>
            <w:tabs>
              <w:tab w:val="right" w:pos="4273"/>
            </w:tabs>
            <w:rPr>
              <w:rFonts w:ascii="Garamond" w:eastAsia="Garamond" w:hAnsi="Garamond" w:cs="Garamond"/>
            </w:rPr>
          </w:pPr>
        </w:p>
      </w:tc>
      <w:tc>
        <w:tcPr>
          <w:tcW w:w="6377" w:type="dxa"/>
          <w:shd w:val="clear" w:color="auto" w:fill="auto"/>
        </w:tcPr>
        <w:p w:rsidR="00767CFA" w:rsidRDefault="00767C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767CFA">
            <w:trPr>
              <w:trHeight w:val="144"/>
            </w:trPr>
            <w:tc>
              <w:tcPr>
                <w:tcW w:w="2727" w:type="dxa"/>
              </w:tcPr>
              <w:p w:rsidR="00767CFA" w:rsidRDefault="00906465">
                <w:pPr>
                  <w:tabs>
                    <w:tab w:val="right" w:pos="8838"/>
                  </w:tabs>
                  <w:ind w:left="-74" w:right="-105"/>
                  <w:rPr>
                    <w:b/>
                    <w:bCs/>
                  </w:rPr>
                </w:pPr>
                <w:bookmarkStart w:id="0" w:name="_heading=h.vx1227" w:colFirst="0" w:colLast="0"/>
                <w:bookmarkEnd w:id="0"/>
                <w:r>
                  <w:rPr>
                    <w:b/>
                    <w:bCs/>
                  </w:rPr>
                  <w:t>Recurso de Revisión:</w:t>
                </w:r>
              </w:p>
            </w:tc>
            <w:tc>
              <w:tcPr>
                <w:tcW w:w="3402" w:type="dxa"/>
              </w:tcPr>
              <w:p w:rsidR="00767CFA" w:rsidRDefault="00906465">
                <w:pPr>
                  <w:tabs>
                    <w:tab w:val="right" w:pos="8838"/>
                  </w:tabs>
                  <w:ind w:left="-74" w:right="-105"/>
                </w:pPr>
                <w:r>
                  <w:t>12007/INFOEM/IP/RR/2025 y acumulado</w:t>
                </w:r>
              </w:p>
            </w:tc>
            <w:tc>
              <w:tcPr>
                <w:tcW w:w="3402" w:type="dxa"/>
              </w:tcPr>
              <w:p w:rsidR="00767CFA" w:rsidRDefault="00767CFA">
                <w:pPr>
                  <w:tabs>
                    <w:tab w:val="right" w:pos="8838"/>
                  </w:tabs>
                  <w:ind w:left="-74" w:right="-105"/>
                </w:pPr>
              </w:p>
            </w:tc>
          </w:tr>
          <w:tr w:rsidR="00767CFA">
            <w:trPr>
              <w:trHeight w:val="144"/>
            </w:trPr>
            <w:tc>
              <w:tcPr>
                <w:tcW w:w="2727" w:type="dxa"/>
              </w:tcPr>
              <w:p w:rsidR="00767CFA" w:rsidRDefault="00906465">
                <w:pPr>
                  <w:tabs>
                    <w:tab w:val="right" w:pos="8838"/>
                  </w:tabs>
                  <w:ind w:left="-74" w:right="-105"/>
                  <w:rPr>
                    <w:b/>
                    <w:bCs/>
                  </w:rPr>
                </w:pPr>
                <w:bookmarkStart w:id="1" w:name="_heading=h.3fwokq0" w:colFirst="0" w:colLast="0"/>
                <w:bookmarkEnd w:id="1"/>
                <w:r>
                  <w:rPr>
                    <w:b/>
                    <w:bCs/>
                  </w:rPr>
                  <w:t>Recurrente:</w:t>
                </w:r>
              </w:p>
            </w:tc>
            <w:tc>
              <w:tcPr>
                <w:tcW w:w="3402" w:type="dxa"/>
              </w:tcPr>
              <w:p w:rsidR="00767CFA" w:rsidRDefault="008526DC">
                <w:pPr>
                  <w:tabs>
                    <w:tab w:val="left" w:pos="3122"/>
                    <w:tab w:val="right" w:pos="8838"/>
                  </w:tabs>
                  <w:ind w:left="-105" w:right="-105"/>
                </w:pPr>
                <w:r>
                  <w:t xml:space="preserve">XXXX </w:t>
                </w:r>
                <w:proofErr w:type="spellStart"/>
                <w:r>
                  <w:t>XXXX</w:t>
                </w:r>
                <w:proofErr w:type="spellEnd"/>
                <w:r>
                  <w:t xml:space="preserve"> XXX</w:t>
                </w:r>
              </w:p>
            </w:tc>
            <w:tc>
              <w:tcPr>
                <w:tcW w:w="3402" w:type="dxa"/>
              </w:tcPr>
              <w:p w:rsidR="00767CFA" w:rsidRDefault="00767CFA">
                <w:pPr>
                  <w:tabs>
                    <w:tab w:val="left" w:pos="3122"/>
                    <w:tab w:val="right" w:pos="8838"/>
                  </w:tabs>
                  <w:ind w:left="-105" w:right="-105"/>
                </w:pPr>
              </w:p>
            </w:tc>
          </w:tr>
          <w:tr w:rsidR="00767CFA">
            <w:trPr>
              <w:trHeight w:val="283"/>
            </w:trPr>
            <w:tc>
              <w:tcPr>
                <w:tcW w:w="2727" w:type="dxa"/>
              </w:tcPr>
              <w:p w:rsidR="00767CFA" w:rsidRDefault="00906465">
                <w:pPr>
                  <w:tabs>
                    <w:tab w:val="right" w:pos="8838"/>
                  </w:tabs>
                  <w:ind w:left="-74" w:right="-105"/>
                  <w:rPr>
                    <w:b/>
                    <w:bCs/>
                  </w:rPr>
                </w:pPr>
                <w:r>
                  <w:rPr>
                    <w:b/>
                    <w:bCs/>
                  </w:rPr>
                  <w:t>Sujeto Obligado:</w:t>
                </w:r>
              </w:p>
            </w:tc>
            <w:tc>
              <w:tcPr>
                <w:tcW w:w="3402" w:type="dxa"/>
              </w:tcPr>
              <w:p w:rsidR="00767CFA" w:rsidRDefault="00906465">
                <w:pPr>
                  <w:tabs>
                    <w:tab w:val="left" w:pos="2834"/>
                    <w:tab w:val="right" w:pos="8838"/>
                  </w:tabs>
                  <w:ind w:left="-108" w:right="-105"/>
                </w:pPr>
                <w:r>
                  <w:t>Ayuntamiento de Chalco</w:t>
                </w:r>
              </w:p>
            </w:tc>
            <w:tc>
              <w:tcPr>
                <w:tcW w:w="3402" w:type="dxa"/>
              </w:tcPr>
              <w:p w:rsidR="00767CFA" w:rsidRDefault="00767CFA">
                <w:pPr>
                  <w:tabs>
                    <w:tab w:val="left" w:pos="2834"/>
                    <w:tab w:val="right" w:pos="8838"/>
                  </w:tabs>
                  <w:ind w:left="-108" w:right="-105"/>
                </w:pPr>
              </w:p>
            </w:tc>
          </w:tr>
          <w:tr w:rsidR="00767CFA">
            <w:trPr>
              <w:trHeight w:val="283"/>
            </w:trPr>
            <w:tc>
              <w:tcPr>
                <w:tcW w:w="2727" w:type="dxa"/>
              </w:tcPr>
              <w:p w:rsidR="00767CFA" w:rsidRDefault="00906465">
                <w:pPr>
                  <w:tabs>
                    <w:tab w:val="right" w:pos="8838"/>
                  </w:tabs>
                  <w:ind w:left="-74" w:right="-105"/>
                  <w:rPr>
                    <w:b/>
                    <w:bCs/>
                  </w:rPr>
                </w:pPr>
                <w:r>
                  <w:rPr>
                    <w:b/>
                    <w:bCs/>
                  </w:rPr>
                  <w:t>Comisionada Ponente:</w:t>
                </w:r>
              </w:p>
            </w:tc>
            <w:tc>
              <w:tcPr>
                <w:tcW w:w="3402" w:type="dxa"/>
              </w:tcPr>
              <w:p w:rsidR="00767CFA" w:rsidRDefault="00906465">
                <w:pPr>
                  <w:tabs>
                    <w:tab w:val="right" w:pos="8838"/>
                  </w:tabs>
                  <w:ind w:left="-108" w:right="-105"/>
                </w:pPr>
                <w:r>
                  <w:t>Sharon Cristina Morales Martínez</w:t>
                </w:r>
              </w:p>
            </w:tc>
            <w:tc>
              <w:tcPr>
                <w:tcW w:w="3402" w:type="dxa"/>
              </w:tcPr>
              <w:p w:rsidR="00767CFA" w:rsidRDefault="00767CFA">
                <w:pPr>
                  <w:tabs>
                    <w:tab w:val="right" w:pos="8838"/>
                  </w:tabs>
                  <w:ind w:left="-108" w:right="-105"/>
                </w:pPr>
              </w:p>
            </w:tc>
          </w:tr>
        </w:tbl>
        <w:p w:rsidR="00767CFA" w:rsidRDefault="00767CFA">
          <w:pPr>
            <w:tabs>
              <w:tab w:val="right" w:pos="8838"/>
            </w:tabs>
            <w:ind w:left="-28"/>
            <w:rPr>
              <w:rFonts w:ascii="Arial" w:eastAsia="Arial" w:hAnsi="Arial" w:cs="Arial"/>
              <w:b/>
              <w:bCs/>
            </w:rPr>
          </w:pPr>
        </w:p>
      </w:tc>
    </w:tr>
  </w:tbl>
  <w:p w:rsidR="00767CFA" w:rsidRDefault="00467839">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30AD4"/>
    <w:multiLevelType w:val="multilevel"/>
    <w:tmpl w:val="10E48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FA"/>
    <w:rsid w:val="00467839"/>
    <w:rsid w:val="00767CFA"/>
    <w:rsid w:val="008526DC"/>
    <w:rsid w:val="00906465"/>
    <w:rsid w:val="009C53A2"/>
    <w:rsid w:val="00B72A89"/>
    <w:rsid w:val="00CA40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A70BFC7-F3C7-439F-8F53-1ADBEDC5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b/>
      <w:bCs/>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CA400D"/>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CA400D"/>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CA400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A400D"/>
  </w:style>
  <w:style w:type="paragraph" w:styleId="Piedepgina">
    <w:name w:val="footer"/>
    <w:basedOn w:val="Normal"/>
    <w:link w:val="PiedepginaCar"/>
    <w:uiPriority w:val="99"/>
    <w:unhideWhenUsed/>
    <w:rsid w:val="00CA400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A4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ftNcw5h6Y59CAkWCY459NibzZQ==">CgMxLjAyDmguNmp1OGxxdnZkenQ4Mg5oLm54Y2UybzEwNnpmdzIOaC5tcW1vcnRmY2M1ajUyDmguZ3hnbXFhcDlicnluMg5oLjYwYnA0Ymw1OGVvNjIOaC5yc2M3eHBlemZhczcyDmguOXF6Z3QwaHR0ZnQxMg5oLjdlcTFuZDZpdWk0eTIOaC5ieW92eHpuYmMxMW8yDmguN291ODU0ZmVob2thMg5oLng3cHdnMWsyZjQzNjIOaC52b2p0b2p2dmdtd2YyDmguMXg3d2pjcGdjcWx5Mg1oLndxcGR2aG85ZmUwMg5oLmNvOHZ2Zm8xNmtrczIOaC5veDhmNzBoaTV6MWwyDmguMmU4ejV6YTU4NHB0Mg5oLjJ0dGg1azNxeGpneTIJaC4zajJxcW0zMg5oLjloaTJvdGprY2tqdTIOaC45cmpsNDdsa2M0aHAyDmgucG41eml4YWc3ODJuMg5oLng4djF3NDIxMmR3cDIOaC54NnFkbmxrbW1mYjQyDmguczc4bmpmOXN3cHE2MgloLjJibjZ3c3gyDWguODFma21yNGxiNzEyDmguc2huOWQ3cTR6MTl2Mg5oLnpoNDEwZmc2dTFoMzIOaC53cDl6dTFtZHlzczQyCWguMTQ3bjJ6cjIOaC5qNHdtcm84cHZleGIyDmguNmVqOWdldTAyMmx2Mg5oLmNyZ25mMXpobWprdjIOaC44azhwYzVxMzRsdDQyCWguNDFtZ2htbDIOaC5lODQ2dG4yeTFhdWYyDmguZHZlejNnZWVtaHl2Mg5oLmpzaXFqMmh6MmJqazIIaC52eDEyMjcyCWguM2Z3b2txMDgAciExNWZWSVNyN0hJOTRTZ3B4eEpCYVhDZ2tNYjVnR1liV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6059</Words>
  <Characters>33329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2026-08-14T21:31:00Z</cp:lastPrinted>
  <dcterms:created xsi:type="dcterms:W3CDTF">2026-08-12T18:02:00Z</dcterms:created>
  <dcterms:modified xsi:type="dcterms:W3CDTF">2026-08-18T23:35:00Z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