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207" w:rsidRDefault="00785408">
      <w:pPr>
        <w:keepNext/>
        <w:keepLines/>
        <w:pBdr>
          <w:top w:val="nil"/>
          <w:left w:val="nil"/>
          <w:bottom w:val="nil"/>
          <w:right w:val="nil"/>
          <w:between w:val="nil"/>
        </w:pBdr>
        <w:spacing w:line="240" w:lineRule="auto"/>
        <w:jc w:val="left"/>
        <w:rPr>
          <w:color w:val="0F4761"/>
          <w:sz w:val="24"/>
          <w:szCs w:val="24"/>
        </w:rPr>
      </w:pPr>
      <w:r>
        <w:rPr>
          <w:color w:val="0F4761"/>
          <w:sz w:val="24"/>
          <w:szCs w:val="24"/>
        </w:rPr>
        <w:t>Contenido</w:t>
      </w:r>
    </w:p>
    <w:p w:rsidR="00416207" w:rsidRDefault="00416207">
      <w:pPr>
        <w:spacing w:line="240" w:lineRule="auto"/>
        <w:rPr>
          <w:sz w:val="16"/>
          <w:szCs w:val="16"/>
        </w:rPr>
      </w:pPr>
    </w:p>
    <w:sdt>
      <w:sdtPr>
        <w:id w:val="327754283"/>
        <w:docPartObj>
          <w:docPartGallery w:val="Table of Contents"/>
          <w:docPartUnique/>
        </w:docPartObj>
      </w:sdtPr>
      <w:sdtEndPr/>
      <w:sdtContent>
        <w:p w:rsidR="00416207" w:rsidRDefault="00785408">
          <w:pPr>
            <w:pBdr>
              <w:top w:val="nil"/>
              <w:left w:val="nil"/>
              <w:bottom w:val="nil"/>
              <w:right w:val="nil"/>
              <w:between w:val="nil"/>
            </w:pBdr>
            <w:tabs>
              <w:tab w:val="right" w:pos="9034"/>
            </w:tabs>
            <w:spacing w:after="100"/>
            <w:rPr>
              <w:rFonts w:ascii="Aptos" w:eastAsia="Aptos" w:hAnsi="Aptos" w:cs="Aptos"/>
              <w:color w:val="000000"/>
            </w:rPr>
          </w:pPr>
          <w:r>
            <w:fldChar w:fldCharType="begin"/>
          </w:r>
          <w:r>
            <w:instrText xml:space="preserve"> TOC \h \u \z \t "Heading 1,1,Heading 2,2,Heading 3,3,"</w:instrText>
          </w:r>
          <w:r>
            <w:fldChar w:fldCharType="separate"/>
          </w:r>
          <w:hyperlink w:anchor="_heading=h.27i92oky65a6">
            <w:r>
              <w:rPr>
                <w:color w:val="000000"/>
              </w:rPr>
              <w:t>ANTECEDENTES</w:t>
            </w:r>
            <w:r>
              <w:rPr>
                <w:color w:val="000000"/>
              </w:rPr>
              <w:tab/>
              <w:t>1</w:t>
            </w:r>
          </w:hyperlink>
        </w:p>
        <w:p w:rsidR="00416207" w:rsidRDefault="00785408">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7evzgvapfaq1">
            <w:r>
              <w:rPr>
                <w:color w:val="000000"/>
              </w:rPr>
              <w:t>DE LA SOLICITUD DE INFORMACIÓN</w:t>
            </w:r>
            <w:r>
              <w:rPr>
                <w:color w:val="000000"/>
              </w:rPr>
              <w:tab/>
              <w:t>1</w:t>
            </w:r>
          </w:hyperlink>
        </w:p>
        <w:p w:rsidR="00416207" w:rsidRDefault="0078540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jaz1nuk4kv4a">
            <w:r>
              <w:rPr>
                <w:color w:val="000000"/>
              </w:rPr>
              <w:t>a) Solicitud de información</w:t>
            </w:r>
            <w:r>
              <w:rPr>
                <w:color w:val="000000"/>
              </w:rPr>
              <w:tab/>
              <w:t>1</w:t>
            </w:r>
          </w:hyperlink>
        </w:p>
        <w:p w:rsidR="00416207" w:rsidRDefault="0078540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gy0v3oblopmy">
            <w:r>
              <w:rPr>
                <w:color w:val="000000"/>
              </w:rPr>
              <w:t>b) Turno de la solicitud de información</w:t>
            </w:r>
            <w:r>
              <w:rPr>
                <w:color w:val="000000"/>
              </w:rPr>
              <w:tab/>
              <w:t>2</w:t>
            </w:r>
          </w:hyperlink>
        </w:p>
        <w:p w:rsidR="00416207" w:rsidRDefault="0078540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8yzzci9tr5po">
            <w:r>
              <w:rPr>
                <w:color w:val="000000"/>
              </w:rPr>
              <w:t>c) Respuesta del Sujeto Obligado</w:t>
            </w:r>
            <w:r>
              <w:rPr>
                <w:color w:val="000000"/>
              </w:rPr>
              <w:tab/>
              <w:t>2</w:t>
            </w:r>
          </w:hyperlink>
        </w:p>
        <w:p w:rsidR="00416207" w:rsidRDefault="00785408">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x2utaad979mf">
            <w:r>
              <w:rPr>
                <w:color w:val="000000"/>
              </w:rPr>
              <w:t>DEL RECURSO</w:t>
            </w:r>
            <w:r>
              <w:rPr>
                <w:color w:val="000000"/>
              </w:rPr>
              <w:t xml:space="preserve"> DE REVISIÓN</w:t>
            </w:r>
            <w:r>
              <w:rPr>
                <w:color w:val="000000"/>
              </w:rPr>
              <w:tab/>
              <w:t>3</w:t>
            </w:r>
          </w:hyperlink>
        </w:p>
        <w:p w:rsidR="00416207" w:rsidRDefault="0078540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iyesof1l40">
            <w:r>
              <w:rPr>
                <w:color w:val="000000"/>
              </w:rPr>
              <w:t>a) Interposición del Recurso de Revisión</w:t>
            </w:r>
            <w:r>
              <w:rPr>
                <w:color w:val="000000"/>
              </w:rPr>
              <w:tab/>
              <w:t>3</w:t>
            </w:r>
          </w:hyperlink>
        </w:p>
        <w:p w:rsidR="00416207" w:rsidRDefault="0078540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gwso86i2uq2q">
            <w:r>
              <w:rPr>
                <w:color w:val="000000"/>
              </w:rPr>
              <w:t>b) Turno del Recurso de Revisión</w:t>
            </w:r>
            <w:r>
              <w:rPr>
                <w:color w:val="000000"/>
              </w:rPr>
              <w:tab/>
              <w:t>4</w:t>
            </w:r>
          </w:hyperlink>
        </w:p>
        <w:p w:rsidR="00416207" w:rsidRDefault="0078540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7qhgyuvsprxn">
            <w:r>
              <w:rPr>
                <w:color w:val="000000"/>
              </w:rPr>
              <w:t xml:space="preserve">c) Admisión del Recurso de </w:t>
            </w:r>
            <w:r>
              <w:rPr>
                <w:color w:val="000000"/>
              </w:rPr>
              <w:t>Revisión</w:t>
            </w:r>
            <w:r>
              <w:rPr>
                <w:color w:val="000000"/>
              </w:rPr>
              <w:tab/>
              <w:t>4</w:t>
            </w:r>
          </w:hyperlink>
        </w:p>
        <w:p w:rsidR="00416207" w:rsidRDefault="0078540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2bla5a7c1z2x">
            <w:r>
              <w:rPr>
                <w:color w:val="000000"/>
              </w:rPr>
              <w:t>d) Informe Justificado del Sujeto Obligado</w:t>
            </w:r>
            <w:r>
              <w:rPr>
                <w:color w:val="000000"/>
              </w:rPr>
              <w:tab/>
              <w:t>4</w:t>
            </w:r>
          </w:hyperlink>
        </w:p>
        <w:p w:rsidR="00416207" w:rsidRDefault="0078540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xhdj36nfatd5">
            <w:r>
              <w:rPr>
                <w:color w:val="000000"/>
              </w:rPr>
              <w:t>e) Manifestaciones de la Parte Recurrente</w:t>
            </w:r>
            <w:r>
              <w:rPr>
                <w:color w:val="000000"/>
              </w:rPr>
              <w:tab/>
              <w:t>5</w:t>
            </w:r>
          </w:hyperlink>
        </w:p>
        <w:p w:rsidR="00416207" w:rsidRDefault="0078540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hvkep1xkdhih">
            <w:r>
              <w:rPr>
                <w:color w:val="000000"/>
              </w:rPr>
              <w:t>f) Ampliación de plazo para resolver el Recurso de Revisión</w:t>
            </w:r>
            <w:r>
              <w:rPr>
                <w:color w:val="000000"/>
              </w:rPr>
              <w:tab/>
              <w:t>5</w:t>
            </w:r>
          </w:hyperlink>
        </w:p>
        <w:p w:rsidR="00416207" w:rsidRDefault="0078540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7gsx2f88ps9i">
            <w:r>
              <w:rPr>
                <w:color w:val="000000"/>
              </w:rPr>
              <w:t>g) Cierre de instrucción</w:t>
            </w:r>
            <w:r>
              <w:rPr>
                <w:color w:val="000000"/>
              </w:rPr>
              <w:tab/>
              <w:t>8</w:t>
            </w:r>
          </w:hyperlink>
        </w:p>
        <w:p w:rsidR="00416207" w:rsidRDefault="00785408">
          <w:pPr>
            <w:pBdr>
              <w:top w:val="nil"/>
              <w:left w:val="nil"/>
              <w:bottom w:val="nil"/>
              <w:right w:val="nil"/>
              <w:between w:val="nil"/>
            </w:pBdr>
            <w:tabs>
              <w:tab w:val="right" w:pos="9034"/>
            </w:tabs>
            <w:spacing w:after="100"/>
            <w:rPr>
              <w:rFonts w:ascii="Aptos" w:eastAsia="Aptos" w:hAnsi="Aptos" w:cs="Aptos"/>
              <w:color w:val="000000"/>
            </w:rPr>
          </w:pPr>
          <w:hyperlink w:anchor="_heading=h.87bzgcqq2wbm">
            <w:r>
              <w:rPr>
                <w:color w:val="000000"/>
              </w:rPr>
              <w:t>CONSIDERANDOS</w:t>
            </w:r>
            <w:r>
              <w:rPr>
                <w:color w:val="000000"/>
              </w:rPr>
              <w:tab/>
              <w:t>8</w:t>
            </w:r>
          </w:hyperlink>
        </w:p>
        <w:p w:rsidR="00416207" w:rsidRDefault="00785408">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x7s2npa7m0a">
            <w:r>
              <w:rPr>
                <w:color w:val="000000"/>
              </w:rPr>
              <w:t>PRIMERO. Procedibilidad</w:t>
            </w:r>
            <w:r>
              <w:rPr>
                <w:color w:val="000000"/>
              </w:rPr>
              <w:tab/>
              <w:t>8</w:t>
            </w:r>
          </w:hyperlink>
        </w:p>
        <w:p w:rsidR="00416207" w:rsidRDefault="0078540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px68we7jn0pl">
            <w:r>
              <w:rPr>
                <w:color w:val="000000"/>
              </w:rPr>
              <w:t>a) Competencia del Instituto</w:t>
            </w:r>
            <w:r>
              <w:rPr>
                <w:color w:val="000000"/>
              </w:rPr>
              <w:tab/>
              <w:t>8</w:t>
            </w:r>
          </w:hyperlink>
        </w:p>
        <w:p w:rsidR="00416207" w:rsidRDefault="0078540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8g8kal68crip">
            <w:r>
              <w:rPr>
                <w:color w:val="000000"/>
              </w:rPr>
              <w:t>b) Legitimidad de la parte recurrente</w:t>
            </w:r>
            <w:r>
              <w:rPr>
                <w:color w:val="000000"/>
              </w:rPr>
              <w:tab/>
              <w:t>9</w:t>
            </w:r>
          </w:hyperlink>
        </w:p>
        <w:p w:rsidR="00416207" w:rsidRDefault="0078540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smoxwr5twydz">
            <w:r>
              <w:rPr>
                <w:color w:val="000000"/>
              </w:rPr>
              <w:t>c) Plazo para interpo</w:t>
            </w:r>
            <w:r>
              <w:rPr>
                <w:color w:val="000000"/>
              </w:rPr>
              <w:t>ner el recurso</w:t>
            </w:r>
            <w:r>
              <w:rPr>
                <w:color w:val="000000"/>
              </w:rPr>
              <w:tab/>
              <w:t>9</w:t>
            </w:r>
          </w:hyperlink>
        </w:p>
        <w:p w:rsidR="00416207" w:rsidRDefault="0078540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7lxe9v23vgns">
            <w:r>
              <w:rPr>
                <w:color w:val="000000"/>
              </w:rPr>
              <w:t>d) Causal de Procedencia</w:t>
            </w:r>
            <w:r>
              <w:rPr>
                <w:color w:val="000000"/>
              </w:rPr>
              <w:tab/>
              <w:t>9</w:t>
            </w:r>
          </w:hyperlink>
        </w:p>
        <w:p w:rsidR="00416207" w:rsidRDefault="0078540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jmfx3slhwwa3">
            <w:r>
              <w:rPr>
                <w:color w:val="000000"/>
              </w:rPr>
              <w:t>e) Requisitos formales para la interposición del recurso</w:t>
            </w:r>
            <w:r>
              <w:rPr>
                <w:color w:val="000000"/>
              </w:rPr>
              <w:tab/>
              <w:t>10</w:t>
            </w:r>
          </w:hyperlink>
        </w:p>
        <w:p w:rsidR="00416207" w:rsidRDefault="00785408">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4ssy4okl57eg">
            <w:r>
              <w:rPr>
                <w:color w:val="000000"/>
              </w:rPr>
              <w:t>SEGUNDO. Estud</w:t>
            </w:r>
            <w:r>
              <w:rPr>
                <w:color w:val="000000"/>
              </w:rPr>
              <w:t>io de Fondo</w:t>
            </w:r>
            <w:r>
              <w:rPr>
                <w:color w:val="000000"/>
              </w:rPr>
              <w:tab/>
              <w:t>11</w:t>
            </w:r>
          </w:hyperlink>
        </w:p>
        <w:p w:rsidR="00416207" w:rsidRDefault="0078540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84uhmpgcee7y">
            <w:r>
              <w:rPr>
                <w:color w:val="000000"/>
              </w:rPr>
              <w:t>a) Mandato de transparencia y responsabilidad del Sujeto Obligado</w:t>
            </w:r>
            <w:r>
              <w:rPr>
                <w:color w:val="000000"/>
              </w:rPr>
              <w:tab/>
              <w:t>11</w:t>
            </w:r>
          </w:hyperlink>
        </w:p>
        <w:p w:rsidR="00416207" w:rsidRDefault="0078540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b5dnqydza3fo">
            <w:r>
              <w:rPr>
                <w:color w:val="000000"/>
              </w:rPr>
              <w:t>b) Controversia a resolver</w:t>
            </w:r>
            <w:r>
              <w:rPr>
                <w:color w:val="000000"/>
              </w:rPr>
              <w:tab/>
              <w:t>13</w:t>
            </w:r>
          </w:hyperlink>
        </w:p>
        <w:p w:rsidR="00416207" w:rsidRDefault="0078540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n56d3tsuffa1">
            <w:r>
              <w:rPr>
                <w:color w:val="000000"/>
              </w:rPr>
              <w:t>c) Estudio de la controversia</w:t>
            </w:r>
            <w:r>
              <w:rPr>
                <w:color w:val="000000"/>
              </w:rPr>
              <w:tab/>
              <w:t>14</w:t>
            </w:r>
          </w:hyperlink>
        </w:p>
        <w:p w:rsidR="00416207" w:rsidRDefault="0078540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6tpxafp6tdt0">
            <w:r>
              <w:rPr>
                <w:color w:val="000000"/>
              </w:rPr>
              <w:t>d) Conclusión</w:t>
            </w:r>
            <w:r>
              <w:rPr>
                <w:color w:val="000000"/>
              </w:rPr>
              <w:tab/>
              <w:t>27</w:t>
            </w:r>
          </w:hyperlink>
        </w:p>
        <w:p w:rsidR="00416207" w:rsidRDefault="00785408">
          <w:pPr>
            <w:pBdr>
              <w:top w:val="nil"/>
              <w:left w:val="nil"/>
              <w:bottom w:val="nil"/>
              <w:right w:val="nil"/>
              <w:between w:val="nil"/>
            </w:pBdr>
            <w:tabs>
              <w:tab w:val="right" w:pos="9034"/>
            </w:tabs>
            <w:spacing w:after="100"/>
            <w:rPr>
              <w:rFonts w:ascii="Aptos" w:eastAsia="Aptos" w:hAnsi="Aptos" w:cs="Aptos"/>
              <w:color w:val="000000"/>
            </w:rPr>
          </w:pPr>
          <w:hyperlink w:anchor="_heading=h.pzycclmygsgw">
            <w:r>
              <w:rPr>
                <w:color w:val="000000"/>
              </w:rPr>
              <w:t>RESUELVE</w:t>
            </w:r>
            <w:r>
              <w:rPr>
                <w:color w:val="000000"/>
              </w:rPr>
              <w:tab/>
              <w:t>28</w:t>
            </w:r>
          </w:hyperlink>
          <w:r>
            <w:fldChar w:fldCharType="end"/>
          </w:r>
        </w:p>
      </w:sdtContent>
    </w:sdt>
    <w:p w:rsidR="00416207" w:rsidRDefault="00416207">
      <w:pPr>
        <w:spacing w:line="240" w:lineRule="auto"/>
        <w:rPr>
          <w:b/>
          <w:bCs/>
        </w:rPr>
        <w:sectPr w:rsidR="00416207">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rsidR="00416207" w:rsidRDefault="00785408">
      <w:pPr>
        <w:rPr>
          <w:b/>
          <w:bCs/>
        </w:rPr>
      </w:pPr>
      <w:r>
        <w:lastRenderedPageBreak/>
        <w:t xml:space="preserve">Resolución del Pleno del Instituto de Transparencia, Acceso a la Información Pública y Protección de Datos Personales del Estado de México y Municipios, con domicilio en Metepec, Estado de México, </w:t>
      </w:r>
      <w:r>
        <w:rPr>
          <w:b/>
          <w:bCs/>
        </w:rPr>
        <w:t>del doce de agosto de dos mil veintiséis.</w:t>
      </w:r>
    </w:p>
    <w:p w:rsidR="00416207" w:rsidRDefault="00416207">
      <w:pPr>
        <w:rPr>
          <w:b/>
          <w:bCs/>
        </w:rPr>
      </w:pPr>
    </w:p>
    <w:p w:rsidR="00416207" w:rsidRDefault="00785408">
      <w:r>
        <w:rPr>
          <w:b/>
          <w:bCs/>
        </w:rPr>
        <w:t xml:space="preserve">VISTO </w:t>
      </w:r>
      <w:r>
        <w:t xml:space="preserve">el expediente formado con motivo del Recurso de Revisión </w:t>
      </w:r>
      <w:r>
        <w:rPr>
          <w:b/>
          <w:bCs/>
        </w:rPr>
        <w:t>13817/INFOEM/IP/RR/2025</w:t>
      </w:r>
      <w:r>
        <w:t xml:space="preserve"> interpuesto de </w:t>
      </w:r>
      <w:r>
        <w:rPr>
          <w:b/>
          <w:bCs/>
        </w:rPr>
        <w:t>manera anónima</w:t>
      </w:r>
      <w:r>
        <w:t xml:space="preserve">, a quien en lo subsecuente se le denominará </w:t>
      </w:r>
      <w:r>
        <w:rPr>
          <w:b/>
          <w:bCs/>
        </w:rPr>
        <w:t>LA PARTE RECURRENTE</w:t>
      </w:r>
      <w:r>
        <w:t xml:space="preserve">, en contra de la respuesta emitida por el </w:t>
      </w:r>
      <w:r>
        <w:rPr>
          <w:b/>
          <w:bCs/>
        </w:rPr>
        <w:t>Ayuntamiento de Toluca</w:t>
      </w:r>
      <w:r>
        <w:t xml:space="preserve">, en adelante </w:t>
      </w:r>
      <w:r>
        <w:rPr>
          <w:b/>
          <w:bCs/>
        </w:rPr>
        <w:t xml:space="preserve">EL </w:t>
      </w:r>
      <w:r>
        <w:rPr>
          <w:b/>
          <w:bCs/>
        </w:rPr>
        <w:t>SUJETO OBLIGADO</w:t>
      </w:r>
      <w:r>
        <w:t>, se emite la presente Resolución con base en los Antecedentes y Considerandos que se exponen a continuación:</w:t>
      </w:r>
    </w:p>
    <w:p w:rsidR="00416207" w:rsidRDefault="00416207"/>
    <w:p w:rsidR="00416207" w:rsidRDefault="00785408">
      <w:pPr>
        <w:pStyle w:val="Ttulo1"/>
      </w:pPr>
      <w:bookmarkStart w:id="2" w:name="_heading=h.27i92oky65a6" w:colFirst="0" w:colLast="0"/>
      <w:bookmarkEnd w:id="2"/>
      <w:r>
        <w:t>ANTECEDENTES</w:t>
      </w:r>
    </w:p>
    <w:p w:rsidR="00416207" w:rsidRDefault="00416207"/>
    <w:p w:rsidR="00416207" w:rsidRDefault="00785408">
      <w:pPr>
        <w:pStyle w:val="Ttulo2"/>
      </w:pPr>
      <w:bookmarkStart w:id="3" w:name="_heading=h.7evzgvapfaq1" w:colFirst="0" w:colLast="0"/>
      <w:bookmarkEnd w:id="3"/>
      <w:r>
        <w:t>DE LA SOLICITUD DE INFORMACIÓN</w:t>
      </w:r>
    </w:p>
    <w:p w:rsidR="00416207" w:rsidRDefault="00785408">
      <w:pPr>
        <w:pStyle w:val="Ttulo3"/>
      </w:pPr>
      <w:bookmarkStart w:id="4" w:name="_heading=h.jaz1nuk4kv4a" w:colFirst="0" w:colLast="0"/>
      <w:bookmarkEnd w:id="4"/>
      <w:r>
        <w:t>a) Solicitud de información</w:t>
      </w:r>
    </w:p>
    <w:p w:rsidR="00416207" w:rsidRDefault="00785408">
      <w:pPr>
        <w:pBdr>
          <w:top w:val="nil"/>
          <w:left w:val="nil"/>
          <w:bottom w:val="nil"/>
          <w:right w:val="nil"/>
          <w:between w:val="nil"/>
        </w:pBdr>
        <w:tabs>
          <w:tab w:val="left" w:pos="0"/>
        </w:tabs>
        <w:rPr>
          <w:color w:val="000000"/>
        </w:rPr>
      </w:pPr>
      <w:r>
        <w:rPr>
          <w:color w:val="000000"/>
        </w:rPr>
        <w:t xml:space="preserve">El </w:t>
      </w:r>
      <w:r>
        <w:rPr>
          <w:b/>
          <w:bCs/>
          <w:color w:val="000000"/>
        </w:rPr>
        <w:t>diez de noviembre de dos mil veinticinco</w:t>
      </w:r>
      <w:r>
        <w:rPr>
          <w:color w:val="000000"/>
        </w:rPr>
        <w:t xml:space="preserve">, </w:t>
      </w:r>
      <w:r>
        <w:rPr>
          <w:b/>
          <w:bCs/>
          <w:color w:val="000000"/>
        </w:rPr>
        <w:t>LA PARTE RECURRENTE</w:t>
      </w:r>
      <w:r>
        <w:rPr>
          <w:color w:val="000000"/>
        </w:rPr>
        <w:t xml:space="preserve"> presentó una solicitud de acceso a la información pública ante el </w:t>
      </w:r>
      <w:r>
        <w:rPr>
          <w:b/>
          <w:bCs/>
          <w:color w:val="000000"/>
        </w:rPr>
        <w:t>SUJETO OBLIGADO</w:t>
      </w:r>
      <w:r>
        <w:rPr>
          <w:color w:val="000000"/>
        </w:rPr>
        <w:t>, a través del Sistema de Acceso a la Información Mexiquense (SAIMEX). Dicha solicitud quedó registrada con el número de folio</w:t>
      </w:r>
      <w:r>
        <w:rPr>
          <w:b/>
          <w:bCs/>
          <w:color w:val="000000"/>
        </w:rPr>
        <w:t xml:space="preserve"> 06190/TOLUCA/IP/2025</w:t>
      </w:r>
      <w:r>
        <w:rPr>
          <w:color w:val="000000"/>
        </w:rPr>
        <w:t xml:space="preserve"> y en el</w:t>
      </w:r>
      <w:r>
        <w:rPr>
          <w:color w:val="000000"/>
        </w:rPr>
        <w:t>la se requirió la siguiente información:</w:t>
      </w:r>
    </w:p>
    <w:p w:rsidR="00416207" w:rsidRDefault="00416207">
      <w:pPr>
        <w:tabs>
          <w:tab w:val="left" w:pos="4667"/>
        </w:tabs>
        <w:ind w:left="567" w:right="567"/>
        <w:rPr>
          <w:b/>
          <w:bCs/>
        </w:rPr>
      </w:pPr>
    </w:p>
    <w:p w:rsidR="00416207" w:rsidRDefault="00785408">
      <w:pPr>
        <w:pStyle w:val="Puesto"/>
        <w:ind w:firstLine="567"/>
      </w:pPr>
      <w:r>
        <w:t>“De conformidad con la transparencia se solicita toda la petición ciudadana recibidas en su ayuntamiento que estén dirigidas al cuarto regidor municipal y la respuesta de cada petición o solicitud con sus anexos to</w:t>
      </w:r>
      <w:r>
        <w:t>do del primero de enero a la fecha.”</w:t>
      </w:r>
    </w:p>
    <w:p w:rsidR="00416207" w:rsidRDefault="00416207">
      <w:pPr>
        <w:tabs>
          <w:tab w:val="left" w:pos="4667"/>
        </w:tabs>
        <w:ind w:left="567" w:right="567"/>
        <w:rPr>
          <w:i/>
          <w:iCs/>
        </w:rPr>
      </w:pPr>
    </w:p>
    <w:p w:rsidR="00416207" w:rsidRDefault="00785408">
      <w:pPr>
        <w:tabs>
          <w:tab w:val="left" w:pos="4667"/>
        </w:tabs>
        <w:ind w:left="567" w:right="567"/>
      </w:pPr>
      <w:r>
        <w:rPr>
          <w:b/>
          <w:bCs/>
        </w:rPr>
        <w:t>Modalidad de entrega</w:t>
      </w:r>
      <w:r>
        <w:t>: a</w:t>
      </w:r>
      <w:r>
        <w:rPr>
          <w:i/>
          <w:iCs/>
        </w:rPr>
        <w:t xml:space="preserve"> través del SAIMEX.</w:t>
      </w:r>
    </w:p>
    <w:p w:rsidR="00416207" w:rsidRDefault="00416207">
      <w:pPr>
        <w:ind w:right="-28"/>
        <w:rPr>
          <w:i/>
          <w:iCs/>
        </w:rPr>
      </w:pPr>
    </w:p>
    <w:p w:rsidR="00416207" w:rsidRDefault="00785408">
      <w:pPr>
        <w:pStyle w:val="Ttulo3"/>
      </w:pPr>
      <w:bookmarkStart w:id="5" w:name="_heading=h.gy0v3oblopmy" w:colFirst="0" w:colLast="0"/>
      <w:bookmarkEnd w:id="5"/>
      <w:r>
        <w:lastRenderedPageBreak/>
        <w:t>b) Turno de la solicitud de información</w:t>
      </w:r>
    </w:p>
    <w:p w:rsidR="00416207" w:rsidRDefault="00785408">
      <w:pPr>
        <w:rPr>
          <w:color w:val="000000"/>
        </w:rPr>
      </w:pPr>
      <w:r>
        <w:rPr>
          <w:color w:val="000000"/>
        </w:rPr>
        <w:t xml:space="preserve">En cumplimiento al artículo 162 de la Ley de Transparencia y Acceso a la Información Pública del Estado de México y Municipios, el </w:t>
      </w:r>
      <w:r>
        <w:rPr>
          <w:b/>
          <w:bCs/>
          <w:color w:val="000000"/>
        </w:rPr>
        <w:t>onc</w:t>
      </w:r>
      <w:r>
        <w:rPr>
          <w:b/>
          <w:bCs/>
          <w:color w:val="000000"/>
        </w:rPr>
        <w:t>e de noviembre de dos mil veinticinco</w:t>
      </w:r>
      <w:r>
        <w:rPr>
          <w:color w:val="000000"/>
        </w:rPr>
        <w:t xml:space="preserve">, el Titular de la Unidad de Transparencia del </w:t>
      </w:r>
      <w:r>
        <w:rPr>
          <w:b/>
          <w:bCs/>
          <w:color w:val="000000"/>
        </w:rPr>
        <w:t>SUJETO OBLIGADO</w:t>
      </w:r>
      <w:r>
        <w:rPr>
          <w:color w:val="000000"/>
        </w:rPr>
        <w:t xml:space="preserve"> turnó la solicitud de información a los servidores públicos habilitados que estimó pertinentes.</w:t>
      </w:r>
    </w:p>
    <w:p w:rsidR="00416207" w:rsidRDefault="00416207"/>
    <w:p w:rsidR="00416207" w:rsidRDefault="00785408">
      <w:pPr>
        <w:pStyle w:val="Ttulo3"/>
      </w:pPr>
      <w:bookmarkStart w:id="6" w:name="_heading=h.8yzzci9tr5po" w:colFirst="0" w:colLast="0"/>
      <w:bookmarkEnd w:id="6"/>
      <w:r>
        <w:t>c) Respuesta del Sujeto Obligado</w:t>
      </w:r>
    </w:p>
    <w:p w:rsidR="00416207" w:rsidRDefault="00785408">
      <w:pPr>
        <w:pBdr>
          <w:top w:val="nil"/>
          <w:left w:val="nil"/>
          <w:bottom w:val="nil"/>
          <w:right w:val="nil"/>
          <w:between w:val="nil"/>
        </w:pBdr>
        <w:rPr>
          <w:color w:val="000000"/>
        </w:rPr>
      </w:pPr>
      <w:r>
        <w:rPr>
          <w:color w:val="000000"/>
        </w:rPr>
        <w:t xml:space="preserve">El </w:t>
      </w:r>
      <w:r>
        <w:rPr>
          <w:b/>
          <w:bCs/>
          <w:color w:val="000000"/>
        </w:rPr>
        <w:t>dos de diciembre de dos</w:t>
      </w:r>
      <w:r>
        <w:rPr>
          <w:b/>
          <w:bCs/>
          <w:color w:val="000000"/>
        </w:rPr>
        <w:t xml:space="preserve"> mil veinticinco</w:t>
      </w:r>
      <w:r>
        <w:rPr>
          <w:color w:val="000000"/>
        </w:rPr>
        <w:t xml:space="preserve">, el Titular de la Unidad de Transparencia del </w:t>
      </w:r>
      <w:r>
        <w:rPr>
          <w:b/>
          <w:bCs/>
          <w:color w:val="000000"/>
        </w:rPr>
        <w:t>SUJETO OBLIGADO</w:t>
      </w:r>
      <w:r>
        <w:rPr>
          <w:color w:val="000000"/>
        </w:rPr>
        <w:t xml:space="preserve"> notificó la siguiente respuesta a través del SAIMEX:</w:t>
      </w:r>
    </w:p>
    <w:p w:rsidR="00416207" w:rsidRDefault="00416207">
      <w:pPr>
        <w:tabs>
          <w:tab w:val="left" w:pos="4667"/>
        </w:tabs>
        <w:ind w:left="567" w:right="567"/>
        <w:rPr>
          <w:b/>
          <w:bCs/>
        </w:rPr>
      </w:pPr>
    </w:p>
    <w:p w:rsidR="00416207" w:rsidRDefault="00785408">
      <w:pPr>
        <w:pStyle w:val="Puesto"/>
        <w:ind w:firstLine="567"/>
        <w:jc w:val="right"/>
      </w:pPr>
      <w:r>
        <w:t>“Toluca, México a 02 de Diciembre de 2025</w:t>
      </w:r>
    </w:p>
    <w:p w:rsidR="00416207" w:rsidRDefault="00785408">
      <w:pPr>
        <w:pStyle w:val="Puesto"/>
        <w:ind w:firstLine="567"/>
        <w:jc w:val="right"/>
      </w:pPr>
      <w:r>
        <w:t>Nombre del solicitante: C. Solicitante</w:t>
      </w:r>
    </w:p>
    <w:p w:rsidR="00416207" w:rsidRDefault="00785408">
      <w:pPr>
        <w:pStyle w:val="Puesto"/>
        <w:ind w:firstLine="567"/>
        <w:jc w:val="right"/>
      </w:pPr>
      <w:r>
        <w:t>Folio de la solicitud: 06190/TOLUCA/IP/2025</w:t>
      </w:r>
    </w:p>
    <w:p w:rsidR="00416207" w:rsidRDefault="00416207">
      <w:pPr>
        <w:pStyle w:val="Puesto"/>
        <w:ind w:firstLine="567"/>
      </w:pPr>
    </w:p>
    <w:p w:rsidR="00416207" w:rsidRDefault="00785408">
      <w:pPr>
        <w:pStyle w:val="Puesto"/>
        <w:ind w:firstLine="567"/>
      </w:pPr>
      <w:r>
        <w:t xml:space="preserve">En respuesta a la solicitud recibida, nos permitimos hacer de su conocimiento que con fundamento en el artículo 53, Fracciones: II, V y VI de la Ley de Transparencia y Acceso a la Información Pública del Estado </w:t>
      </w:r>
      <w:r>
        <w:t>de México y Municipios, le contestamos que:</w:t>
      </w:r>
    </w:p>
    <w:p w:rsidR="00416207" w:rsidRDefault="00416207"/>
    <w:p w:rsidR="00416207" w:rsidRDefault="00785408">
      <w:pPr>
        <w:pStyle w:val="Puesto"/>
        <w:ind w:firstLine="567"/>
      </w:pPr>
      <w:r>
        <w:t>En atención a la solicitud con folio 06190/TOLUCA/IP/2025, me permito adjuntar al presente la respuesta correspondiente, Sin más por el momento, reciba un saludo.”</w:t>
      </w:r>
    </w:p>
    <w:p w:rsidR="00416207" w:rsidRDefault="00416207">
      <w:pPr>
        <w:ind w:right="-28"/>
      </w:pPr>
    </w:p>
    <w:p w:rsidR="00416207" w:rsidRDefault="00785408">
      <w:pPr>
        <w:ind w:right="-28"/>
      </w:pPr>
      <w:r>
        <w:t xml:space="preserve">Asimismo, </w:t>
      </w:r>
      <w:r>
        <w:rPr>
          <w:b/>
          <w:bCs/>
        </w:rPr>
        <w:t xml:space="preserve">EL SUJETO OBLIGADO </w:t>
      </w:r>
      <w:r>
        <w:t>adjuntó a su resp</w:t>
      </w:r>
      <w:r>
        <w:t>uesta los archivos electrónicos que se describen a continuación:</w:t>
      </w:r>
    </w:p>
    <w:p w:rsidR="00416207" w:rsidRDefault="00416207">
      <w:pPr>
        <w:ind w:right="-28"/>
      </w:pPr>
    </w:p>
    <w:p w:rsidR="00416207" w:rsidRDefault="00785408">
      <w:pPr>
        <w:ind w:right="-28"/>
      </w:pPr>
      <w:r>
        <w:rPr>
          <w:b/>
          <w:bCs/>
        </w:rPr>
        <w:t xml:space="preserve">-SOLICITUDES CIUDADANAS Y RESPUESTAS.pdf: </w:t>
      </w:r>
      <w:r>
        <w:t>archivo que contiene 101 oficios de petición ciudadana.</w:t>
      </w:r>
    </w:p>
    <w:p w:rsidR="00416207" w:rsidRDefault="00416207">
      <w:pPr>
        <w:ind w:right="-28"/>
        <w:rPr>
          <w:b/>
          <w:bCs/>
        </w:rPr>
      </w:pPr>
    </w:p>
    <w:p w:rsidR="00416207" w:rsidRDefault="00785408">
      <w:pPr>
        <w:ind w:right="-28"/>
      </w:pPr>
      <w:r>
        <w:rPr>
          <w:b/>
          <w:bCs/>
        </w:rPr>
        <w:lastRenderedPageBreak/>
        <w:t xml:space="preserve">-4REG-TOL-0709-2025.pdf: </w:t>
      </w:r>
      <w:r>
        <w:t>Mediante el oficio número 4REG/TOL/0709/2025, de fecha 2 de diciem</w:t>
      </w:r>
      <w:r>
        <w:t>bre de 2025, la Cuarta Regiduría del Ayuntamiento de Toluca, dio respuesta a la solicitud de acceso a la información con folio 06190/TOLUCA/IP/2025, presentada a través del sistema SAIMEX;  en dicho oficio se informa que, respecto de la solicitud consisten</w:t>
      </w:r>
      <w:r>
        <w:t>te en obtener todas las peticiones ciudadanas recibidas por la Cuarta Regiduría, dirigidas a ese órgano edilicio, así como las respuestas emitidas a cada una de ellas con sus respectivos anexos, correspondientes del 1 de enero a la fecha, se remite en form</w:t>
      </w:r>
      <w:r>
        <w:t>ato digital (PDF) un archivo que contiene las peticiones ciudadanas y las respuestas emitidas durante ese periodo.</w:t>
      </w:r>
    </w:p>
    <w:p w:rsidR="00416207" w:rsidRDefault="00416207">
      <w:pPr>
        <w:ind w:right="-28"/>
      </w:pPr>
    </w:p>
    <w:p w:rsidR="00416207" w:rsidRDefault="00785408">
      <w:pPr>
        <w:ind w:right="-28"/>
      </w:pPr>
      <w:r>
        <w:t>Asimismo, se precisa que la entrega de dicha información fue aprobada por el Comité de Transparencia mediante el Acuerdo CT/SE/1401/01/2025,</w:t>
      </w:r>
      <w:r>
        <w:t xml:space="preserve"> adoptado en la milésima cuadringentésima primera sesión extraordinaria 2025, celebrada el 26 de noviembre de 2025. Con ello, la Cuarta Regiduría dio por atendida la solicitud de acceso a la información.</w:t>
      </w:r>
    </w:p>
    <w:p w:rsidR="00416207" w:rsidRDefault="00416207">
      <w:pPr>
        <w:ind w:right="-28"/>
        <w:rPr>
          <w:b/>
          <w:bCs/>
        </w:rPr>
      </w:pPr>
    </w:p>
    <w:p w:rsidR="00416207" w:rsidRDefault="00416207">
      <w:pPr>
        <w:ind w:right="-28"/>
        <w:rPr>
          <w:b/>
          <w:bCs/>
        </w:rPr>
      </w:pPr>
    </w:p>
    <w:p w:rsidR="00416207" w:rsidRDefault="00785408">
      <w:pPr>
        <w:pStyle w:val="Ttulo2"/>
        <w:jc w:val="left"/>
      </w:pPr>
      <w:bookmarkStart w:id="7" w:name="_heading=h.x2utaad979mf" w:colFirst="0" w:colLast="0"/>
      <w:bookmarkEnd w:id="7"/>
      <w:r>
        <w:t>DEL RECURSO DE REVISIÓN</w:t>
      </w:r>
    </w:p>
    <w:p w:rsidR="00416207" w:rsidRDefault="00785408">
      <w:pPr>
        <w:pStyle w:val="Ttulo3"/>
      </w:pPr>
      <w:bookmarkStart w:id="8" w:name="_heading=h.iyesof1l40" w:colFirst="0" w:colLast="0"/>
      <w:bookmarkEnd w:id="8"/>
      <w:r>
        <w:t>a) Interposición del Recur</w:t>
      </w:r>
      <w:r>
        <w:t>so de Revisión</w:t>
      </w:r>
    </w:p>
    <w:p w:rsidR="00416207" w:rsidRDefault="00785408">
      <w:pPr>
        <w:ind w:right="-28"/>
      </w:pPr>
      <w:r>
        <w:t xml:space="preserve">El </w:t>
      </w:r>
      <w:r>
        <w:rPr>
          <w:b/>
          <w:bCs/>
        </w:rPr>
        <w:t>cinco de diciembre de dos mil veinticinco,</w:t>
      </w:r>
      <w:r>
        <w:t xml:space="preserve"> </w:t>
      </w:r>
      <w:r>
        <w:rPr>
          <w:b/>
          <w:bCs/>
        </w:rPr>
        <w:t>LA PARTE RECURRENTE</w:t>
      </w:r>
      <w:r>
        <w:t xml:space="preserve"> interpuso el recurso de revisión en contra de la respuesta emitida por el </w:t>
      </w:r>
      <w:r>
        <w:rPr>
          <w:b/>
          <w:bCs/>
        </w:rPr>
        <w:t>SUJETO OBLIGADO</w:t>
      </w:r>
      <w:r>
        <w:t xml:space="preserve">, mismo que fue registrado en el SAIMEX con el número de expediente </w:t>
      </w:r>
      <w:r>
        <w:rPr>
          <w:b/>
          <w:bCs/>
        </w:rPr>
        <w:t>13817/INFOEM/IP/RR</w:t>
      </w:r>
      <w:r>
        <w:rPr>
          <w:b/>
          <w:bCs/>
        </w:rPr>
        <w:t>/2025</w:t>
      </w:r>
      <w:r>
        <w:t>, y en el cual manifiesta lo siguiente:</w:t>
      </w:r>
    </w:p>
    <w:p w:rsidR="00416207" w:rsidRDefault="00416207">
      <w:pPr>
        <w:tabs>
          <w:tab w:val="left" w:pos="4667"/>
        </w:tabs>
        <w:ind w:right="539"/>
      </w:pPr>
    </w:p>
    <w:p w:rsidR="00416207" w:rsidRDefault="00785408">
      <w:pPr>
        <w:tabs>
          <w:tab w:val="left" w:pos="4667"/>
        </w:tabs>
        <w:ind w:left="567" w:right="539"/>
        <w:rPr>
          <w:b/>
          <w:bCs/>
        </w:rPr>
      </w:pPr>
      <w:r>
        <w:rPr>
          <w:b/>
          <w:bCs/>
        </w:rPr>
        <w:t>ACTO IMPUGNADO</w:t>
      </w:r>
      <w:r>
        <w:rPr>
          <w:b/>
          <w:bCs/>
        </w:rPr>
        <w:tab/>
      </w:r>
    </w:p>
    <w:p w:rsidR="00416207" w:rsidRDefault="00785408">
      <w:pPr>
        <w:tabs>
          <w:tab w:val="left" w:pos="4667"/>
        </w:tabs>
        <w:ind w:left="567" w:right="539"/>
        <w:rPr>
          <w:i/>
          <w:iCs/>
        </w:rPr>
      </w:pPr>
      <w:r>
        <w:rPr>
          <w:i/>
          <w:iCs/>
        </w:rPr>
        <w:t>“No entrego la información solicitada son opacos”</w:t>
      </w:r>
    </w:p>
    <w:p w:rsidR="00416207" w:rsidRDefault="00416207">
      <w:pPr>
        <w:tabs>
          <w:tab w:val="left" w:pos="4667"/>
        </w:tabs>
        <w:ind w:left="567" w:right="539"/>
        <w:rPr>
          <w:i/>
          <w:iCs/>
        </w:rPr>
      </w:pPr>
    </w:p>
    <w:p w:rsidR="00416207" w:rsidRDefault="00416207">
      <w:pPr>
        <w:tabs>
          <w:tab w:val="left" w:pos="4667"/>
        </w:tabs>
        <w:ind w:left="567" w:right="539"/>
        <w:rPr>
          <w:i/>
          <w:iCs/>
        </w:rPr>
      </w:pPr>
    </w:p>
    <w:p w:rsidR="00416207" w:rsidRDefault="00785408">
      <w:pPr>
        <w:tabs>
          <w:tab w:val="left" w:pos="4667"/>
        </w:tabs>
        <w:ind w:left="567" w:right="539"/>
        <w:rPr>
          <w:b/>
          <w:bCs/>
        </w:rPr>
      </w:pPr>
      <w:r>
        <w:rPr>
          <w:b/>
          <w:bCs/>
        </w:rPr>
        <w:lastRenderedPageBreak/>
        <w:t>RAZONES O MOTIVOS DE LA INCONFORMIDAD</w:t>
      </w:r>
      <w:r>
        <w:rPr>
          <w:b/>
          <w:bCs/>
        </w:rPr>
        <w:tab/>
      </w:r>
    </w:p>
    <w:p w:rsidR="00416207" w:rsidRDefault="00785408">
      <w:pPr>
        <w:tabs>
          <w:tab w:val="left" w:pos="4667"/>
        </w:tabs>
        <w:ind w:left="567" w:right="539"/>
        <w:rPr>
          <w:i/>
          <w:iCs/>
        </w:rPr>
      </w:pPr>
      <w:r>
        <w:rPr>
          <w:i/>
          <w:iCs/>
        </w:rPr>
        <w:t>“No entrego la información solicitada son opacos”</w:t>
      </w:r>
    </w:p>
    <w:p w:rsidR="00416207" w:rsidRDefault="00416207">
      <w:pPr>
        <w:tabs>
          <w:tab w:val="left" w:pos="4667"/>
        </w:tabs>
        <w:ind w:right="567"/>
        <w:rPr>
          <w:b/>
          <w:bCs/>
        </w:rPr>
      </w:pPr>
    </w:p>
    <w:p w:rsidR="00416207" w:rsidRDefault="00785408">
      <w:pPr>
        <w:pStyle w:val="Ttulo3"/>
      </w:pPr>
      <w:bookmarkStart w:id="9" w:name="_heading=h.gwso86i2uq2q" w:colFirst="0" w:colLast="0"/>
      <w:bookmarkEnd w:id="9"/>
      <w:r>
        <w:t>b) Turno del Recurso de Revisión</w:t>
      </w:r>
    </w:p>
    <w:p w:rsidR="00416207" w:rsidRDefault="00785408">
      <w:r>
        <w:t xml:space="preserve">Con fundamento en el artículo 185, fracción I de la Ley de Transparencia y Acceso a la Información Pública del Estado de México y Municipios, el </w:t>
      </w:r>
      <w:r>
        <w:rPr>
          <w:b/>
          <w:bCs/>
        </w:rPr>
        <w:t>cinco de diciembre de dos mil veinticinco,</w:t>
      </w:r>
      <w:r>
        <w:t xml:space="preserve"> se turnó el recurso de revisión a través del SAIMEX a la </w:t>
      </w:r>
      <w:r>
        <w:rPr>
          <w:b/>
          <w:bCs/>
        </w:rPr>
        <w:t>Comisionada</w:t>
      </w:r>
      <w:r>
        <w:rPr>
          <w:b/>
          <w:bCs/>
        </w:rPr>
        <w:t xml:space="preserve"> Sharon Cristina Morales Martínez</w:t>
      </w:r>
      <w:r>
        <w:t xml:space="preserve">, a efecto de decretar su admisión o desechamiento. </w:t>
      </w:r>
    </w:p>
    <w:p w:rsidR="00416207" w:rsidRDefault="00416207"/>
    <w:p w:rsidR="00416207" w:rsidRDefault="00785408">
      <w:pPr>
        <w:pStyle w:val="Ttulo3"/>
      </w:pPr>
      <w:bookmarkStart w:id="10" w:name="_heading=h.7qhgyuvsprxn" w:colFirst="0" w:colLast="0"/>
      <w:bookmarkEnd w:id="10"/>
      <w:r>
        <w:t>c) Admisión del Recurso de Revisión</w:t>
      </w:r>
    </w:p>
    <w:p w:rsidR="00416207" w:rsidRDefault="00785408">
      <w:pPr>
        <w:rPr>
          <w:color w:val="000000"/>
        </w:rPr>
      </w:pPr>
      <w:r>
        <w:rPr>
          <w:color w:val="000000"/>
        </w:rPr>
        <w:t xml:space="preserve">El </w:t>
      </w:r>
      <w:r>
        <w:rPr>
          <w:b/>
          <w:bCs/>
        </w:rPr>
        <w:t>nueve de diciembre de dos mil veinticinco,</w:t>
      </w:r>
      <w:r>
        <w:rPr>
          <w:color w:val="000000"/>
        </w:rPr>
        <w:t xml:space="preserve"> se acordó la admisión a trámite del Recurso de Revisión y se integró el expediente resp</w:t>
      </w:r>
      <w:r>
        <w:rPr>
          <w:color w:val="000000"/>
        </w:rPr>
        <w:t>ectivo, mismo que se puso a disposición de las partes para que, en un plazo de siete días hábiles, manifestaran lo que a su derecho conviniera, conforme a lo dispuesto por el artículo 185, fracción II de la Ley de Transparencia y Acceso a la Información Pú</w:t>
      </w:r>
      <w:r>
        <w:rPr>
          <w:color w:val="000000"/>
        </w:rPr>
        <w:t>blica del Estado de México y Municipios.</w:t>
      </w:r>
    </w:p>
    <w:p w:rsidR="00416207" w:rsidRDefault="00416207">
      <w:pPr>
        <w:rPr>
          <w:b/>
          <w:bCs/>
        </w:rPr>
      </w:pPr>
    </w:p>
    <w:p w:rsidR="00416207" w:rsidRDefault="00785408">
      <w:pPr>
        <w:pStyle w:val="Ttulo3"/>
      </w:pPr>
      <w:bookmarkStart w:id="11" w:name="_heading=h.2bla5a7c1z2x" w:colFirst="0" w:colLast="0"/>
      <w:bookmarkEnd w:id="11"/>
      <w:r>
        <w:t>d) Informe Justificado del Sujeto Obligado</w:t>
      </w:r>
    </w:p>
    <w:p w:rsidR="00416207" w:rsidRDefault="00785408">
      <w:r>
        <w:t xml:space="preserve">El </w:t>
      </w:r>
      <w:r>
        <w:rPr>
          <w:b/>
          <w:bCs/>
        </w:rPr>
        <w:t>dieciocho de diciembre de dos mil veinticinco, EL SUJETO OBLIGADO</w:t>
      </w:r>
      <w:r>
        <w:t xml:space="preserve"> rindió su informe justificado a través del SAIMEX, en el cual expresó lo siguiente:</w:t>
      </w:r>
    </w:p>
    <w:p w:rsidR="00416207" w:rsidRDefault="00416207"/>
    <w:p w:rsidR="00416207" w:rsidRDefault="00785408">
      <w:pPr>
        <w:ind w:left="851" w:right="822"/>
        <w:jc w:val="left"/>
        <w:rPr>
          <w:b/>
          <w:bCs/>
          <w:i/>
          <w:iCs/>
        </w:rPr>
      </w:pPr>
      <w:r>
        <w:rPr>
          <w:b/>
          <w:bCs/>
          <w:i/>
          <w:iCs/>
        </w:rPr>
        <w:t>-Ratificación 138</w:t>
      </w:r>
      <w:r>
        <w:rPr>
          <w:b/>
          <w:bCs/>
          <w:i/>
          <w:iCs/>
        </w:rPr>
        <w:t xml:space="preserve">17.pdf: </w:t>
      </w:r>
      <w:r>
        <w:t>Ratificación de la unidad de transparencia.</w:t>
      </w:r>
    </w:p>
    <w:p w:rsidR="00416207" w:rsidRDefault="00785408">
      <w:pPr>
        <w:ind w:left="851" w:right="822"/>
        <w:jc w:val="left"/>
        <w:rPr>
          <w:b/>
          <w:bCs/>
          <w:i/>
          <w:iCs/>
        </w:rPr>
      </w:pPr>
      <w:r>
        <w:rPr>
          <w:b/>
          <w:bCs/>
          <w:i/>
          <w:iCs/>
        </w:rPr>
        <w:tab/>
      </w:r>
    </w:p>
    <w:p w:rsidR="00416207" w:rsidRDefault="00785408">
      <w:pPr>
        <w:ind w:left="851" w:right="822"/>
        <w:jc w:val="left"/>
      </w:pPr>
      <w:r>
        <w:rPr>
          <w:b/>
          <w:bCs/>
          <w:i/>
          <w:iCs/>
        </w:rPr>
        <w:t xml:space="preserve">-13817-2025-4R.pdf: </w:t>
      </w:r>
      <w:r>
        <w:t>La servidora pública habilitada Cuarta Regidora ratifica la respuesta rendida.</w:t>
      </w:r>
    </w:p>
    <w:p w:rsidR="00416207" w:rsidRDefault="00416207">
      <w:pPr>
        <w:ind w:right="539"/>
        <w:jc w:val="left"/>
      </w:pPr>
    </w:p>
    <w:p w:rsidR="00416207" w:rsidRDefault="00785408">
      <w:r>
        <w:lastRenderedPageBreak/>
        <w:t xml:space="preserve">Esta información fue puesta a la vista de </w:t>
      </w:r>
      <w:r>
        <w:rPr>
          <w:b/>
          <w:bCs/>
        </w:rPr>
        <w:t xml:space="preserve">LA PARTE RECURRENTE </w:t>
      </w:r>
      <w:r>
        <w:t xml:space="preserve">el </w:t>
      </w:r>
      <w:r>
        <w:rPr>
          <w:b/>
          <w:bCs/>
        </w:rPr>
        <w:t>tres de agosto de dos mil veintiséis</w:t>
      </w:r>
      <w:r>
        <w:t xml:space="preserve">, para que, en un plazo de tres días hábiles, manifestara lo que a su derecho conviniera, de conformidad con lo establecido en el </w:t>
      </w:r>
      <w:r>
        <w:rPr>
          <w:color w:val="000000"/>
        </w:rPr>
        <w:t>artículo 185, fracción III de la Ley de Transparencia y Acceso a la Información Pública del Estado de México y Municipios</w:t>
      </w:r>
      <w:r>
        <w:t>.</w:t>
      </w:r>
    </w:p>
    <w:p w:rsidR="00416207" w:rsidRDefault="00416207">
      <w:pPr>
        <w:ind w:right="539"/>
      </w:pPr>
    </w:p>
    <w:p w:rsidR="00416207" w:rsidRDefault="00785408">
      <w:pPr>
        <w:pStyle w:val="Ttulo3"/>
      </w:pPr>
      <w:bookmarkStart w:id="12" w:name="_heading=h.xhdj36nfatd5" w:colFirst="0" w:colLast="0"/>
      <w:bookmarkEnd w:id="12"/>
      <w:r>
        <w:t>e)</w:t>
      </w:r>
      <w:r>
        <w:t xml:space="preserve"> Manifestaciones de la Parte Recurrente</w:t>
      </w:r>
    </w:p>
    <w:p w:rsidR="00416207" w:rsidRDefault="00785408">
      <w:pPr>
        <w:rPr>
          <w:color w:val="000000"/>
        </w:rPr>
      </w:pPr>
      <w:r>
        <w:rPr>
          <w:b/>
          <w:bCs/>
        </w:rPr>
        <w:t xml:space="preserve">LA PARTE RECURRENTE </w:t>
      </w:r>
      <w:r>
        <w:rPr>
          <w:color w:val="000000"/>
        </w:rPr>
        <w:t>no realizó manifestación alguna dentro del término legalmente concedido para tal efecto, ni presentó pruebas o alegatos.</w:t>
      </w:r>
    </w:p>
    <w:p w:rsidR="00416207" w:rsidRDefault="00416207">
      <w:pPr>
        <w:rPr>
          <w:color w:val="000000"/>
        </w:rPr>
      </w:pPr>
    </w:p>
    <w:p w:rsidR="00416207" w:rsidRDefault="00785408">
      <w:pPr>
        <w:pStyle w:val="Ttulo3"/>
      </w:pPr>
      <w:bookmarkStart w:id="13" w:name="_heading=h.hvkep1xkdhih" w:colFirst="0" w:colLast="0"/>
      <w:bookmarkEnd w:id="13"/>
      <w:r>
        <w:t>f) Ampliación de plazo para resolver el Recurso de Revisión</w:t>
      </w:r>
    </w:p>
    <w:p w:rsidR="00416207" w:rsidRDefault="00785408">
      <w:pPr>
        <w:tabs>
          <w:tab w:val="left" w:pos="3261"/>
        </w:tabs>
      </w:pPr>
      <w:r>
        <w:t xml:space="preserve">Con fundamento en lo dispuesto en el artículo 181, párrafo tercero, de la Ley de Transparencia y Acceso a la Información Pública del Estado de México y Municipios, </w:t>
      </w:r>
      <w:r>
        <w:rPr>
          <w:b/>
          <w:bCs/>
        </w:rPr>
        <w:t>el tres de agosto de dos mil veintiséis,</w:t>
      </w:r>
      <w:r>
        <w:t xml:space="preserve"> se acordó ampliar por un periodo razonable el plazo</w:t>
      </w:r>
      <w:r>
        <w:t xml:space="preserve"> para resolver el presente Recurso de Revisión.</w:t>
      </w:r>
    </w:p>
    <w:p w:rsidR="00416207" w:rsidRDefault="00416207">
      <w:pPr>
        <w:tabs>
          <w:tab w:val="left" w:pos="3261"/>
        </w:tabs>
      </w:pPr>
    </w:p>
    <w:p w:rsidR="00416207" w:rsidRDefault="00785408">
      <w:pPr>
        <w:pBdr>
          <w:top w:val="nil"/>
          <w:left w:val="nil"/>
          <w:bottom w:val="nil"/>
          <w:right w:val="nil"/>
          <w:between w:val="nil"/>
        </w:pBdr>
        <w:rPr>
          <w:color w:val="000000"/>
        </w:rPr>
      </w:pPr>
      <w:r>
        <w:rPr>
          <w:color w:val="000000"/>
        </w:rPr>
        <w:t>El plazo para emitir resolución en el presente asunto encuentra justificación en el alto número de recursos de revisión recibidos por este Instituto, circunstancia atípica que ha rebasado las capacidades téc</w:t>
      </w:r>
      <w:r>
        <w:rPr>
          <w:color w:val="000000"/>
        </w:rPr>
        <w:t>nicas y humanas del personal encargado de la proyección de las resoluciones a dichos medios de impugnación.</w:t>
      </w:r>
    </w:p>
    <w:p w:rsidR="00416207" w:rsidRDefault="00416207">
      <w:pPr>
        <w:pBdr>
          <w:top w:val="nil"/>
          <w:left w:val="nil"/>
          <w:bottom w:val="nil"/>
          <w:right w:val="nil"/>
          <w:between w:val="nil"/>
        </w:pBdr>
        <w:rPr>
          <w:color w:val="000000"/>
        </w:rPr>
      </w:pPr>
    </w:p>
    <w:p w:rsidR="00416207" w:rsidRDefault="00785408">
      <w:pPr>
        <w:pBdr>
          <w:top w:val="nil"/>
          <w:left w:val="nil"/>
          <w:bottom w:val="nil"/>
          <w:right w:val="nil"/>
          <w:between w:val="nil"/>
        </w:pBdr>
        <w:rPr>
          <w:color w:val="000000"/>
        </w:rPr>
      </w:pPr>
      <w:r>
        <w:rPr>
          <w:color w:val="000000"/>
        </w:rPr>
        <w:t>Es importante precisar que, si bien se ha excedido el plazo para resolver el presente medio de impugnación, el plazo para emitir resolución se encu</w:t>
      </w:r>
      <w:r>
        <w:rPr>
          <w:color w:val="000000"/>
        </w:rPr>
        <w:t>entra justificado en parámetros establecidos por diversos órganos jurisdiccionales federales, aplicables también en procedimientos análogos, como el que nos ocupa.</w:t>
      </w:r>
    </w:p>
    <w:p w:rsidR="00416207" w:rsidRDefault="00416207">
      <w:pPr>
        <w:pBdr>
          <w:top w:val="nil"/>
          <w:left w:val="nil"/>
          <w:bottom w:val="nil"/>
          <w:right w:val="nil"/>
          <w:between w:val="nil"/>
        </w:pBdr>
        <w:rPr>
          <w:color w:val="000000"/>
        </w:rPr>
      </w:pPr>
    </w:p>
    <w:p w:rsidR="00416207" w:rsidRDefault="00785408">
      <w:pPr>
        <w:pBdr>
          <w:top w:val="nil"/>
          <w:left w:val="nil"/>
          <w:bottom w:val="nil"/>
          <w:right w:val="nil"/>
          <w:between w:val="nil"/>
        </w:pBdr>
        <w:rPr>
          <w:color w:val="000000"/>
        </w:rPr>
      </w:pPr>
      <w:r>
        <w:rPr>
          <w:color w:val="000000"/>
        </w:rPr>
        <w:lastRenderedPageBreak/>
        <w:t>Así, en términos de lo que establecen los artículos 8.1 y 25 de la Convención Americana sob</w:t>
      </w:r>
      <w:r>
        <w:rPr>
          <w:color w:val="000000"/>
        </w:rPr>
        <w:t>re Derechos Humanos, los recursos deben ser sencillos y resolverse en el menor tiempo posible, tomando en consideración la dilación total del procedimiento; esto es, en un plazo razonable. En ese sentido, el legislador estableció los términos procesales de</w:t>
      </w:r>
      <w:r>
        <w:rPr>
          <w:color w:val="000000"/>
        </w:rPr>
        <w:t xml:space="preserve"> forma general, sin que pudiera prever la variada gama de casos que son resueltos por los órganos jurisdiccionales o cuasi jurisdiccionales, tanto por la complejidad de los hechos, como por el número de casos que conocen.</w:t>
      </w:r>
    </w:p>
    <w:p w:rsidR="00416207" w:rsidRDefault="00416207">
      <w:pPr>
        <w:pBdr>
          <w:top w:val="nil"/>
          <w:left w:val="nil"/>
          <w:bottom w:val="nil"/>
          <w:right w:val="nil"/>
          <w:between w:val="nil"/>
        </w:pBdr>
        <w:rPr>
          <w:color w:val="000000"/>
        </w:rPr>
      </w:pPr>
    </w:p>
    <w:p w:rsidR="00416207" w:rsidRDefault="00785408">
      <w:pPr>
        <w:pBdr>
          <w:top w:val="nil"/>
          <w:left w:val="nil"/>
          <w:bottom w:val="nil"/>
          <w:right w:val="nil"/>
          <w:between w:val="nil"/>
        </w:pBdr>
        <w:rPr>
          <w:color w:val="000000"/>
        </w:rPr>
      </w:pPr>
      <w:r>
        <w:rPr>
          <w:color w:val="000000"/>
        </w:rPr>
        <w:t>Por ello, excepcionalmente, si un</w:t>
      </w:r>
      <w:r>
        <w:rPr>
          <w:color w:val="000000"/>
        </w:rPr>
        <w:t xml:space="preserve"> asunto es resuelto con posterioridad a los plazos señalados por la norma, debe analizarse la razonabilidad del tiempo necesario para su resolución, atentos a los siguientes criterios:</w:t>
      </w:r>
    </w:p>
    <w:p w:rsidR="00416207" w:rsidRDefault="00416207">
      <w:pPr>
        <w:pBdr>
          <w:top w:val="nil"/>
          <w:left w:val="nil"/>
          <w:bottom w:val="nil"/>
          <w:right w:val="nil"/>
          <w:between w:val="nil"/>
        </w:pBdr>
        <w:rPr>
          <w:color w:val="000000"/>
        </w:rPr>
      </w:pPr>
    </w:p>
    <w:p w:rsidR="00416207" w:rsidRDefault="00785408">
      <w:pPr>
        <w:pBdr>
          <w:top w:val="nil"/>
          <w:left w:val="nil"/>
          <w:bottom w:val="nil"/>
          <w:right w:val="nil"/>
          <w:between w:val="nil"/>
        </w:pBdr>
        <w:ind w:left="567" w:right="539"/>
        <w:rPr>
          <w:color w:val="000000"/>
        </w:rPr>
      </w:pPr>
      <w:r>
        <w:rPr>
          <w:b/>
          <w:bCs/>
          <w:color w:val="000000"/>
        </w:rPr>
        <w:t>Complejidad del asunto:</w:t>
      </w:r>
      <w:r>
        <w:rPr>
          <w:color w:val="000000"/>
        </w:rPr>
        <w:t xml:space="preserve"> La complejidad de la prueba, la pluralidad de </w:t>
      </w:r>
      <w:r>
        <w:rPr>
          <w:color w:val="000000"/>
        </w:rPr>
        <w:t>sujetos procesales, el tiempo transcurrido, las características y contexto del recurso.</w:t>
      </w:r>
    </w:p>
    <w:p w:rsidR="00416207" w:rsidRDefault="00785408">
      <w:pPr>
        <w:pBdr>
          <w:top w:val="nil"/>
          <w:left w:val="nil"/>
          <w:bottom w:val="nil"/>
          <w:right w:val="nil"/>
          <w:between w:val="nil"/>
        </w:pBdr>
        <w:ind w:left="567" w:right="539"/>
        <w:rPr>
          <w:color w:val="000000"/>
        </w:rPr>
      </w:pPr>
      <w:r>
        <w:rPr>
          <w:b/>
          <w:bCs/>
          <w:color w:val="000000"/>
        </w:rPr>
        <w:t>Actividad Procesal del interesado:</w:t>
      </w:r>
      <w:r>
        <w:rPr>
          <w:color w:val="000000"/>
        </w:rPr>
        <w:t xml:space="preserve"> Acciones u omisiones del interesado.</w:t>
      </w:r>
    </w:p>
    <w:p w:rsidR="00416207" w:rsidRDefault="00785408">
      <w:pPr>
        <w:pBdr>
          <w:top w:val="nil"/>
          <w:left w:val="nil"/>
          <w:bottom w:val="nil"/>
          <w:right w:val="nil"/>
          <w:between w:val="nil"/>
        </w:pBdr>
        <w:ind w:left="567" w:right="539"/>
        <w:rPr>
          <w:color w:val="000000"/>
        </w:rPr>
      </w:pPr>
      <w:r>
        <w:rPr>
          <w:b/>
          <w:bCs/>
          <w:color w:val="000000"/>
        </w:rPr>
        <w:t>Conducta de la Autoridad:</w:t>
      </w:r>
      <w:r>
        <w:rPr>
          <w:color w:val="000000"/>
        </w:rPr>
        <w:t xml:space="preserve"> Las Acciones u omisiones realizadas en el procedimiento. Así como si l</w:t>
      </w:r>
      <w:r>
        <w:rPr>
          <w:color w:val="000000"/>
        </w:rPr>
        <w:t>a autoridad actuó con la debida diligencia.</w:t>
      </w:r>
    </w:p>
    <w:p w:rsidR="00416207" w:rsidRDefault="00785408">
      <w:pPr>
        <w:pBdr>
          <w:top w:val="nil"/>
          <w:left w:val="nil"/>
          <w:bottom w:val="nil"/>
          <w:right w:val="nil"/>
          <w:between w:val="nil"/>
        </w:pBdr>
        <w:ind w:left="567" w:right="539"/>
        <w:rPr>
          <w:color w:val="000000"/>
        </w:rPr>
      </w:pPr>
      <w:r>
        <w:rPr>
          <w:b/>
          <w:bCs/>
          <w:color w:val="000000"/>
        </w:rPr>
        <w:t>La afectación generada en la situación jurídica de la persona involucrada en el proceso:</w:t>
      </w:r>
      <w:r>
        <w:rPr>
          <w:color w:val="000000"/>
        </w:rPr>
        <w:t xml:space="preserve"> Violación a sus derechos humanos.</w:t>
      </w:r>
    </w:p>
    <w:p w:rsidR="00416207" w:rsidRDefault="00416207">
      <w:pPr>
        <w:pBdr>
          <w:top w:val="nil"/>
          <w:left w:val="nil"/>
          <w:bottom w:val="nil"/>
          <w:right w:val="nil"/>
          <w:between w:val="nil"/>
        </w:pBdr>
        <w:ind w:left="567" w:right="539"/>
        <w:rPr>
          <w:color w:val="000000"/>
        </w:rPr>
      </w:pPr>
    </w:p>
    <w:p w:rsidR="00416207" w:rsidRDefault="00785408">
      <w:pPr>
        <w:pBdr>
          <w:top w:val="nil"/>
          <w:left w:val="nil"/>
          <w:bottom w:val="nil"/>
          <w:right w:val="nil"/>
          <w:between w:val="nil"/>
        </w:pBdr>
        <w:rPr>
          <w:color w:val="000000"/>
        </w:rPr>
      </w:pPr>
      <w:r>
        <w:rPr>
          <w:color w:val="000000"/>
        </w:rPr>
        <w:t>De modo que, cuando se trate de un asunto excepcional, por alguna o todas las caracterís</w:t>
      </w:r>
      <w:r>
        <w:rPr>
          <w:color w:val="000000"/>
        </w:rPr>
        <w:t>ticas mencionadas o bien, cuando el ingreso de asuntos al órgano jurisdiccional o cuasi jurisdiccional respectivo supere notoriamente al que podría considerarse normal, debe concluirse que es una excluyente de responsabilidad en relación con la actuación d</w:t>
      </w:r>
      <w:r>
        <w:rPr>
          <w:color w:val="000000"/>
        </w:rPr>
        <w:t>el funcionario, como ha acontecido en el caso que nos ocupa.</w:t>
      </w:r>
    </w:p>
    <w:p w:rsidR="00416207" w:rsidRDefault="00416207">
      <w:pPr>
        <w:pBdr>
          <w:top w:val="nil"/>
          <w:left w:val="nil"/>
          <w:bottom w:val="nil"/>
          <w:right w:val="nil"/>
          <w:between w:val="nil"/>
        </w:pBdr>
        <w:rPr>
          <w:color w:val="000000"/>
        </w:rPr>
      </w:pPr>
    </w:p>
    <w:p w:rsidR="00416207" w:rsidRDefault="00785408">
      <w:pPr>
        <w:pBdr>
          <w:top w:val="nil"/>
          <w:left w:val="nil"/>
          <w:bottom w:val="nil"/>
          <w:right w:val="nil"/>
          <w:between w:val="nil"/>
        </w:pBdr>
        <w:rPr>
          <w:color w:val="000000"/>
        </w:rPr>
      </w:pPr>
      <w:r>
        <w:rPr>
          <w:color w:val="000000"/>
        </w:rPr>
        <w:lastRenderedPageBreak/>
        <w:t>Argumento que encuentra sustento en la jurisprudencia P./J. 32/92 emitida por el Pleno de la Suprema Corte de Justicia de la Nación de rubro “</w:t>
      </w:r>
      <w:r>
        <w:rPr>
          <w:b/>
          <w:bCs/>
          <w:color w:val="000000"/>
        </w:rPr>
        <w:t>TÉRMINOS PROCESALES. PARA DETERMINAR SI UN FUNCIONARIO JUDICIAL ACTUÓ INDEBIDAMENTE POR NO RESPETARLOS SE DEBE ATENDER AL PRESUPUESTO QUE CONSIDERÓ EL LEGISLADOR AL FIJARLOS Y LAS CARACTERÍSTICAS DEL CASO</w:t>
      </w:r>
      <w:r>
        <w:rPr>
          <w:color w:val="000000"/>
        </w:rPr>
        <w:t>.”, visible en la Gaceta del Seminario Judicial de l</w:t>
      </w:r>
      <w:r>
        <w:rPr>
          <w:color w:val="000000"/>
        </w:rPr>
        <w:t>a Federación con el registro digital 205635.</w:t>
      </w:r>
    </w:p>
    <w:p w:rsidR="00416207" w:rsidRDefault="00416207">
      <w:pPr>
        <w:pBdr>
          <w:top w:val="nil"/>
          <w:left w:val="nil"/>
          <w:bottom w:val="nil"/>
          <w:right w:val="nil"/>
          <w:between w:val="nil"/>
        </w:pBdr>
        <w:rPr>
          <w:color w:val="000000"/>
        </w:rPr>
      </w:pPr>
    </w:p>
    <w:p w:rsidR="00416207" w:rsidRDefault="00785408">
      <w:pPr>
        <w:pBdr>
          <w:top w:val="nil"/>
          <w:left w:val="nil"/>
          <w:bottom w:val="nil"/>
          <w:right w:val="nil"/>
          <w:between w:val="nil"/>
        </w:pBdr>
        <w:rPr>
          <w:color w:val="000000"/>
        </w:rPr>
      </w:pPr>
      <w:r>
        <w:rPr>
          <w:color w:val="000000"/>
        </w:rPr>
        <w:t>Razones por las cuales cabe concluir que la resolución al recurso de revisión se solventa hasta esta fecha, debido a que existe una excesiva carga de trabajo en desproporción a la capacidad de los recursos mate</w:t>
      </w:r>
      <w:r>
        <w:rPr>
          <w:color w:val="000000"/>
        </w:rPr>
        <w:t>riales y humanos con que cuenta este Instituto para atender la enorme demanda de usuarios que acuden para que se les garantice su Derecho de acceso a la información Pública y Protección de Datos Personales, aunado a la complejidad de los hechos a los que s</w:t>
      </w:r>
      <w:r>
        <w:rPr>
          <w:color w:val="000000"/>
        </w:rPr>
        <w:t xml:space="preserve">e refieren, así como al volumen del expediente, la extensión de los escritos y pruebas aportadas y desahogadas por las partes; lo que impide la tramitación de los recursos dentro de los términos legales previamente establecidos por la Ley, por tratarse de </w:t>
      </w:r>
      <w:r>
        <w:rPr>
          <w:color w:val="000000"/>
        </w:rPr>
        <w:t>causas de fuerza mayor.</w:t>
      </w:r>
    </w:p>
    <w:p w:rsidR="00416207" w:rsidRDefault="00416207">
      <w:pPr>
        <w:pBdr>
          <w:top w:val="nil"/>
          <w:left w:val="nil"/>
          <w:bottom w:val="nil"/>
          <w:right w:val="nil"/>
          <w:between w:val="nil"/>
        </w:pBdr>
        <w:rPr>
          <w:color w:val="000000"/>
        </w:rPr>
      </w:pPr>
    </w:p>
    <w:p w:rsidR="00416207" w:rsidRDefault="00785408">
      <w:pPr>
        <w:pBdr>
          <w:top w:val="nil"/>
          <w:left w:val="nil"/>
          <w:bottom w:val="nil"/>
          <w:right w:val="nil"/>
          <w:between w:val="nil"/>
        </w:pBdr>
        <w:rPr>
          <w:color w:val="000000"/>
        </w:rPr>
      </w:pPr>
      <w:r>
        <w:rPr>
          <w:color w:val="000000"/>
        </w:rPr>
        <w:t>Al respecto, también son de considerar los criterios sostenidos por el Cuarto Tribunal Colegiado en Materia Administrativa del Primer Circuito, cuyos rubros y datos de identificación son los siguientes:</w:t>
      </w:r>
    </w:p>
    <w:p w:rsidR="00416207" w:rsidRDefault="00416207">
      <w:pPr>
        <w:pBdr>
          <w:top w:val="nil"/>
          <w:left w:val="nil"/>
          <w:bottom w:val="nil"/>
          <w:right w:val="nil"/>
          <w:between w:val="nil"/>
        </w:pBdr>
        <w:rPr>
          <w:color w:val="000000"/>
        </w:rPr>
      </w:pPr>
    </w:p>
    <w:p w:rsidR="00416207" w:rsidRDefault="00785408">
      <w:pPr>
        <w:pBdr>
          <w:top w:val="nil"/>
          <w:left w:val="nil"/>
          <w:bottom w:val="nil"/>
          <w:right w:val="nil"/>
          <w:between w:val="nil"/>
        </w:pBdr>
        <w:ind w:left="567" w:right="539"/>
        <w:rPr>
          <w:color w:val="000000"/>
          <w:sz w:val="20"/>
          <w:szCs w:val="20"/>
        </w:rPr>
      </w:pPr>
      <w:r>
        <w:rPr>
          <w:b/>
          <w:bCs/>
          <w:color w:val="000000"/>
          <w:sz w:val="20"/>
          <w:szCs w:val="20"/>
        </w:rPr>
        <w:t>“PLAZO RAZONABLE PARA RESOL</w:t>
      </w:r>
      <w:r>
        <w:rPr>
          <w:b/>
          <w:bCs/>
          <w:color w:val="000000"/>
          <w:sz w:val="20"/>
          <w:szCs w:val="20"/>
        </w:rPr>
        <w:t>VER. DIMENSIÓN Y EFECTOS DE ESTE CONCEPTO CUANDO SE ADUCE EXCESIVA CARGA DE TRABAJO.”</w:t>
      </w:r>
      <w:r>
        <w:rPr>
          <w:color w:val="000000"/>
          <w:sz w:val="20"/>
          <w:szCs w:val="20"/>
        </w:rPr>
        <w:t xml:space="preserve"> consultable en el Seminario Judicial de la Federación y su gaceta, con el registro digital 2002351.</w:t>
      </w:r>
    </w:p>
    <w:p w:rsidR="00416207" w:rsidRDefault="00416207">
      <w:pPr>
        <w:pBdr>
          <w:top w:val="nil"/>
          <w:left w:val="nil"/>
          <w:bottom w:val="nil"/>
          <w:right w:val="nil"/>
          <w:between w:val="nil"/>
        </w:pBdr>
        <w:ind w:left="567" w:right="539"/>
        <w:rPr>
          <w:color w:val="000000"/>
          <w:sz w:val="20"/>
          <w:szCs w:val="20"/>
        </w:rPr>
      </w:pPr>
    </w:p>
    <w:p w:rsidR="00416207" w:rsidRDefault="00785408">
      <w:pPr>
        <w:pBdr>
          <w:top w:val="nil"/>
          <w:left w:val="nil"/>
          <w:bottom w:val="nil"/>
          <w:right w:val="nil"/>
          <w:between w:val="nil"/>
        </w:pBdr>
        <w:ind w:left="567" w:right="539"/>
        <w:rPr>
          <w:color w:val="000000"/>
          <w:sz w:val="20"/>
          <w:szCs w:val="20"/>
        </w:rPr>
      </w:pPr>
      <w:r>
        <w:rPr>
          <w:b/>
          <w:bCs/>
          <w:color w:val="000000"/>
          <w:sz w:val="20"/>
          <w:szCs w:val="20"/>
        </w:rPr>
        <w:lastRenderedPageBreak/>
        <w:t>“PLAZO RAZONABLE PARA RESOLVER. CONCEPTO Y ELEMENTOS QUE LO INTEGRAN A LA LUZ DEL DERECHO INTERNACIONAL DE LOS DERECHOS HUMANOS</w:t>
      </w:r>
      <w:r>
        <w:rPr>
          <w:color w:val="000000"/>
          <w:sz w:val="20"/>
          <w:szCs w:val="20"/>
        </w:rPr>
        <w:t>.”, visible en el Seminario Judicial de la Federación y su gaceta, con el registro digital 2002350.</w:t>
      </w:r>
    </w:p>
    <w:p w:rsidR="00416207" w:rsidRDefault="00416207">
      <w:pPr>
        <w:pBdr>
          <w:top w:val="nil"/>
          <w:left w:val="nil"/>
          <w:bottom w:val="nil"/>
          <w:right w:val="nil"/>
          <w:between w:val="nil"/>
        </w:pBdr>
        <w:rPr>
          <w:color w:val="000000"/>
        </w:rPr>
      </w:pPr>
    </w:p>
    <w:p w:rsidR="00416207" w:rsidRDefault="00785408">
      <w:pPr>
        <w:pBdr>
          <w:top w:val="nil"/>
          <w:left w:val="nil"/>
          <w:bottom w:val="nil"/>
          <w:right w:val="nil"/>
          <w:between w:val="nil"/>
        </w:pBdr>
        <w:rPr>
          <w:color w:val="000000"/>
        </w:rPr>
      </w:pPr>
      <w:r>
        <w:rPr>
          <w:color w:val="000000"/>
        </w:rPr>
        <w:t>Por ello, este organismo gar</w:t>
      </w:r>
      <w:r>
        <w:rPr>
          <w:color w:val="000000"/>
        </w:rPr>
        <w:t>ante comprometido con la tutela de los derechos humanos confiados señala que este exceso del plazo legal para resolver el asunto resulta de carácter excepcional.</w:t>
      </w:r>
    </w:p>
    <w:p w:rsidR="00416207" w:rsidRDefault="00416207"/>
    <w:p w:rsidR="00416207" w:rsidRDefault="00785408">
      <w:pPr>
        <w:pStyle w:val="Ttulo3"/>
      </w:pPr>
      <w:bookmarkStart w:id="14" w:name="_heading=h.7gsx2f88ps9i" w:colFirst="0" w:colLast="0"/>
      <w:bookmarkEnd w:id="14"/>
      <w:r>
        <w:t>g) Cierre de instrucción</w:t>
      </w:r>
    </w:p>
    <w:p w:rsidR="00416207" w:rsidRDefault="00785408">
      <w:pPr>
        <w:rPr>
          <w:color w:val="000000"/>
        </w:rPr>
      </w:pPr>
      <w:bookmarkStart w:id="15" w:name="_heading=h.okkryjxbyuys" w:colFirst="0" w:colLast="0"/>
      <w:bookmarkEnd w:id="15"/>
      <w:r>
        <w:t>Al no existir diligencias pendientes por desahogar</w:t>
      </w:r>
      <w:r>
        <w:rPr>
          <w:color w:val="000000"/>
        </w:rPr>
        <w:t xml:space="preserve">, el </w:t>
      </w:r>
      <w:r>
        <w:rPr>
          <w:b/>
          <w:bCs/>
          <w:color w:val="000000"/>
        </w:rPr>
        <w:t>once de agost</w:t>
      </w:r>
      <w:r>
        <w:rPr>
          <w:b/>
          <w:bCs/>
          <w:color w:val="000000"/>
        </w:rPr>
        <w:t>o de dos mil veintiséis</w:t>
      </w:r>
      <w:r>
        <w:rPr>
          <w:color w:val="000000"/>
        </w:rPr>
        <w:t xml:space="preserve">, la </w:t>
      </w:r>
      <w:r>
        <w:rPr>
          <w:b/>
          <w:bCs/>
          <w:color w:val="000000"/>
        </w:rPr>
        <w:t xml:space="preserve">Comisionada Sharon Cristina Morales Martínez </w:t>
      </w:r>
      <w:r>
        <w:rPr>
          <w:color w:val="000000"/>
        </w:rPr>
        <w:t>acordó el cierre de instrucción y la remisión del expediente a efecto de ser resuelto, de conformidad con lo establecido en el artículo 185 fracciones VI y VIII de la Ley de Transpare</w:t>
      </w:r>
      <w:r>
        <w:rPr>
          <w:color w:val="000000"/>
        </w:rPr>
        <w:t xml:space="preserve">ncia y Acceso a la Información Pública del Estado de México y Municipios. Dicho acuerdo </w:t>
      </w:r>
      <w:r>
        <w:t>fue notificado a las partes el mismo día a través del SAIMEX.</w:t>
      </w:r>
    </w:p>
    <w:p w:rsidR="00416207" w:rsidRDefault="00416207">
      <w:pPr>
        <w:rPr>
          <w:color w:val="000000"/>
        </w:rPr>
      </w:pPr>
    </w:p>
    <w:p w:rsidR="00416207" w:rsidRDefault="00785408">
      <w:pPr>
        <w:pStyle w:val="Ttulo1"/>
      </w:pPr>
      <w:bookmarkStart w:id="16" w:name="_heading=h.87bzgcqq2wbm" w:colFirst="0" w:colLast="0"/>
      <w:bookmarkEnd w:id="16"/>
      <w:r>
        <w:t>CONSIDERANDOS</w:t>
      </w:r>
    </w:p>
    <w:p w:rsidR="00416207" w:rsidRDefault="00416207">
      <w:pPr>
        <w:jc w:val="center"/>
        <w:rPr>
          <w:b/>
          <w:bCs/>
          <w:color w:val="000000"/>
        </w:rPr>
      </w:pPr>
    </w:p>
    <w:p w:rsidR="00416207" w:rsidRDefault="00785408">
      <w:pPr>
        <w:pStyle w:val="Ttulo2"/>
      </w:pPr>
      <w:bookmarkStart w:id="17" w:name="_heading=h.x7s2npa7m0a" w:colFirst="0" w:colLast="0"/>
      <w:bookmarkEnd w:id="17"/>
      <w:r>
        <w:t>PRIMERO. Procedibilidad</w:t>
      </w:r>
    </w:p>
    <w:p w:rsidR="00416207" w:rsidRDefault="00785408">
      <w:pPr>
        <w:pStyle w:val="Ttulo3"/>
      </w:pPr>
      <w:bookmarkStart w:id="18" w:name="_heading=h.px68we7jn0pl" w:colFirst="0" w:colLast="0"/>
      <w:bookmarkEnd w:id="18"/>
      <w:r>
        <w:t>a) Competencia del Instituto</w:t>
      </w:r>
    </w:p>
    <w:p w:rsidR="00416207" w:rsidRDefault="00785408">
      <w:pPr>
        <w:rPr>
          <w:color w:val="000000"/>
        </w:rPr>
      </w:pPr>
      <w:r>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w:t>
      </w:r>
      <w:r>
        <w:rPr>
          <w:color w:val="000000"/>
        </w:rPr>
        <w:t xml:space="preserve">A de la Constitución Política de los Estados Unidos Mexicanos; 5, </w:t>
      </w:r>
      <w:r>
        <w:t xml:space="preserve">párrafos trigésimo noveno, cuadragésimo y cuadragésimo primero, fracciones IV y V, </w:t>
      </w:r>
      <w:r>
        <w:rPr>
          <w:color w:val="000000"/>
        </w:rPr>
        <w:t xml:space="preserve">de la Constitución Política del </w:t>
      </w:r>
      <w:r>
        <w:rPr>
          <w:color w:val="000000"/>
        </w:rPr>
        <w:lastRenderedPageBreak/>
        <w:t>Estado Libre y Soberano de México; ordinal 2, fracción II, 13, 29, 36, frac</w:t>
      </w:r>
      <w:r>
        <w:rPr>
          <w:color w:val="000000"/>
        </w:rPr>
        <w:t>ciones I y II, 176, 178, 179, 181 párrafo tercero y 185 de la Ley de Transparencia y Acceso a la Información Pública del Estado de México y Municipios; y 9, fracciones I y XXIII y 11 del Reglamento Interior del Instituto de Transparencia, Acceso a la Infor</w:t>
      </w:r>
      <w:r>
        <w:rPr>
          <w:color w:val="000000"/>
        </w:rPr>
        <w:t>mación Pública y Protección de Datos Personales del Estado de México y Municipios.</w:t>
      </w:r>
    </w:p>
    <w:p w:rsidR="00416207" w:rsidRDefault="00416207">
      <w:pPr>
        <w:rPr>
          <w:color w:val="000000"/>
        </w:rPr>
      </w:pPr>
    </w:p>
    <w:p w:rsidR="00416207" w:rsidRDefault="00785408">
      <w:pPr>
        <w:pStyle w:val="Ttulo3"/>
      </w:pPr>
      <w:bookmarkStart w:id="19" w:name="_heading=h.8g8kal68crip" w:colFirst="0" w:colLast="0"/>
      <w:bookmarkEnd w:id="19"/>
      <w:r>
        <w:t>b) Legitimidad de la parte recurrente</w:t>
      </w:r>
    </w:p>
    <w:p w:rsidR="00416207" w:rsidRDefault="00785408">
      <w:pPr>
        <w:rPr>
          <w:color w:val="000000"/>
        </w:rPr>
      </w:pPr>
      <w:r>
        <w:rPr>
          <w:color w:val="000000"/>
        </w:rPr>
        <w:t xml:space="preserve">El recurso de revisión fue interpuesto por parte legítima, ya que se presentó por la misma persona que formuló la solicitud de acceso </w:t>
      </w:r>
      <w:r>
        <w:rPr>
          <w:color w:val="000000"/>
        </w:rPr>
        <w:t>a la Información Pública,</w:t>
      </w:r>
      <w:r>
        <w:rPr>
          <w:b/>
          <w:bCs/>
          <w:color w:val="000000"/>
        </w:rPr>
        <w:t xml:space="preserve"> </w:t>
      </w:r>
      <w:r>
        <w:rPr>
          <w:color w:val="000000"/>
        </w:rPr>
        <w:t>debido a que los datos de acceso</w:t>
      </w:r>
      <w:r>
        <w:rPr>
          <w:b/>
          <w:bCs/>
          <w:color w:val="000000"/>
        </w:rPr>
        <w:t xml:space="preserve"> </w:t>
      </w:r>
      <w:r>
        <w:rPr>
          <w:color w:val="000000"/>
        </w:rPr>
        <w:t>SAIMEX son personales e irrepetibles.</w:t>
      </w:r>
    </w:p>
    <w:p w:rsidR="00416207" w:rsidRDefault="00416207"/>
    <w:p w:rsidR="00416207" w:rsidRDefault="00785408">
      <w:pPr>
        <w:pStyle w:val="Ttulo3"/>
      </w:pPr>
      <w:bookmarkStart w:id="20" w:name="_heading=h.smoxwr5twydz" w:colFirst="0" w:colLast="0"/>
      <w:bookmarkEnd w:id="20"/>
      <w:r>
        <w:t>c) Plazo para interponer el recurso</w:t>
      </w:r>
    </w:p>
    <w:p w:rsidR="00416207" w:rsidRDefault="00785408">
      <w:pPr>
        <w:rPr>
          <w:color w:val="000000"/>
        </w:rPr>
      </w:pPr>
      <w:r>
        <w:rPr>
          <w:b/>
          <w:bCs/>
          <w:color w:val="000000"/>
        </w:rPr>
        <w:t>EL SUJETO OBLIGADO</w:t>
      </w:r>
      <w:r>
        <w:rPr>
          <w:color w:val="000000"/>
        </w:rPr>
        <w:t xml:space="preserve"> notificó la respuesta a la solicitud de acceso a la Información Pública el </w:t>
      </w:r>
      <w:r>
        <w:rPr>
          <w:b/>
          <w:bCs/>
          <w:color w:val="000000"/>
        </w:rPr>
        <w:t>dos de diciembre de dos mil veinticinco</w:t>
      </w:r>
      <w:r>
        <w:rPr>
          <w:color w:val="000000"/>
        </w:rPr>
        <w:t xml:space="preserve"> y el recurso que nos ocupa se interpuso el </w:t>
      </w:r>
      <w:r>
        <w:rPr>
          <w:b/>
          <w:bCs/>
          <w:color w:val="000000"/>
        </w:rPr>
        <w:t>cinco de diciembre de dos mil veinticinco</w:t>
      </w:r>
      <w:r>
        <w:rPr>
          <w:color w:val="000000"/>
        </w:rPr>
        <w:t>; por lo tanto, éste se encuentra dentro del margen temporal previsto en el artículo 178 de la Ley de Transparencia y Acceso a la In</w:t>
      </w:r>
      <w:r>
        <w:rPr>
          <w:color w:val="000000"/>
        </w:rPr>
        <w:t>formación Pública del Estado de México y Municipios.</w:t>
      </w:r>
    </w:p>
    <w:p w:rsidR="00416207" w:rsidRDefault="00416207">
      <w:pPr>
        <w:rPr>
          <w:color w:val="000000"/>
        </w:rPr>
      </w:pPr>
    </w:p>
    <w:p w:rsidR="00416207" w:rsidRDefault="00785408">
      <w:pPr>
        <w:pStyle w:val="Ttulo3"/>
      </w:pPr>
      <w:bookmarkStart w:id="21" w:name="_heading=h.7lxe9v23vgns" w:colFirst="0" w:colLast="0"/>
      <w:bookmarkEnd w:id="21"/>
      <w:r>
        <w:t>d) Causal de Procedencia</w:t>
      </w:r>
    </w:p>
    <w:p w:rsidR="00416207" w:rsidRDefault="00785408">
      <w:r>
        <w:t xml:space="preserve">Resulta procedente la interposición del recurso de revisión, ya que </w:t>
      </w:r>
      <w:r>
        <w:rPr>
          <w:color w:val="000000"/>
        </w:rPr>
        <w:t>se actualiza la causal de procedencia señalada en el artículo 179, fracción I</w:t>
      </w:r>
      <w:r>
        <w:t xml:space="preserve"> de la Ley de Transparencia y Ac</w:t>
      </w:r>
      <w:r>
        <w:t>ceso a la Información Pública del Estado de México y Municipios.</w:t>
      </w:r>
    </w:p>
    <w:p w:rsidR="00416207" w:rsidRDefault="00416207"/>
    <w:p w:rsidR="00416207" w:rsidRDefault="00785408">
      <w:pPr>
        <w:pStyle w:val="Ttulo3"/>
      </w:pPr>
      <w:bookmarkStart w:id="22" w:name="_heading=h.jmfx3slhwwa3" w:colFirst="0" w:colLast="0"/>
      <w:bookmarkEnd w:id="22"/>
      <w:r>
        <w:lastRenderedPageBreak/>
        <w:t>e) Requisitos formales para la interposición del recurso</w:t>
      </w:r>
    </w:p>
    <w:p w:rsidR="00416207" w:rsidRDefault="00785408">
      <w:r>
        <w:rPr>
          <w:b/>
          <w:bCs/>
        </w:rPr>
        <w:t xml:space="preserve">LA PARTE RECURRENTE </w:t>
      </w:r>
      <w:r>
        <w:t>acreditó todos y cada uno de los elementos formales exigidos por el artículo 180 de la misma normatividad.</w:t>
      </w:r>
    </w:p>
    <w:p w:rsidR="00416207" w:rsidRDefault="00416207"/>
    <w:p w:rsidR="00416207" w:rsidRDefault="00785408">
      <w:pPr>
        <w:rPr>
          <w:color w:val="000000"/>
          <w:sz w:val="24"/>
          <w:szCs w:val="24"/>
        </w:rPr>
      </w:pPr>
      <w:r>
        <w:rPr>
          <w:sz w:val="24"/>
          <w:szCs w:val="24"/>
        </w:rPr>
        <w:t>Es im</w:t>
      </w:r>
      <w:r>
        <w:rPr>
          <w:sz w:val="24"/>
          <w:szCs w:val="24"/>
        </w:rPr>
        <w:t xml:space="preserve">portante mencionar que, de la revisión del expediente electrónico del SAIMEX, se observa que </w:t>
      </w:r>
      <w:r>
        <w:rPr>
          <w:b/>
          <w:bCs/>
          <w:sz w:val="24"/>
          <w:szCs w:val="24"/>
        </w:rPr>
        <w:t>LA PARTE RECURRENTE</w:t>
      </w:r>
      <w:r>
        <w:rPr>
          <w:sz w:val="24"/>
          <w:szCs w:val="24"/>
        </w:rPr>
        <w:t xml:space="preserve"> no proporcionó su nombre para ser identificado, lo que en estricto sentido provoca que no se colmen los requisitos establecidos en el artículo </w:t>
      </w:r>
      <w:r>
        <w:rPr>
          <w:sz w:val="24"/>
          <w:szCs w:val="24"/>
        </w:rPr>
        <w:t xml:space="preserve">180 de la Ley de Transparencia; sin embargo, el artículo 15 de Ley de Transparencia y Acceso a la Información Pública del Estado de México y Municipios prevé que toda persona tendrá acceso a la información </w:t>
      </w:r>
      <w:r>
        <w:rPr>
          <w:color w:val="000000"/>
          <w:sz w:val="24"/>
          <w:szCs w:val="24"/>
        </w:rPr>
        <w:t>sin necesidad de acreditar interés alguno o justif</w:t>
      </w:r>
      <w:r>
        <w:rPr>
          <w:color w:val="000000"/>
          <w:sz w:val="24"/>
          <w:szCs w:val="24"/>
        </w:rPr>
        <w:t xml:space="preserve">icar su utilización, de lo que se infiere que </w:t>
      </w:r>
      <w:r>
        <w:rPr>
          <w:b/>
          <w:bCs/>
          <w:color w:val="000000"/>
          <w:sz w:val="24"/>
          <w:szCs w:val="24"/>
          <w:u w:val="single"/>
        </w:rPr>
        <w:t>el nombre no es un requisito indispensable</w:t>
      </w:r>
      <w:r>
        <w:rPr>
          <w:color w:val="000000"/>
          <w:sz w:val="24"/>
          <w:szCs w:val="24"/>
        </w:rPr>
        <w:t xml:space="preserve"> para que las y los ciudadanos ejerzan el derecho de acceso a la información pública. </w:t>
      </w:r>
    </w:p>
    <w:p w:rsidR="00416207" w:rsidRDefault="00416207">
      <w:pPr>
        <w:rPr>
          <w:color w:val="000000"/>
          <w:sz w:val="24"/>
          <w:szCs w:val="24"/>
        </w:rPr>
      </w:pPr>
    </w:p>
    <w:p w:rsidR="00416207" w:rsidRDefault="00785408">
      <w:pPr>
        <w:rPr>
          <w:sz w:val="24"/>
          <w:szCs w:val="24"/>
        </w:rPr>
      </w:pPr>
      <w:r>
        <w:rPr>
          <w:color w:val="000000"/>
          <w:sz w:val="24"/>
          <w:szCs w:val="24"/>
        </w:rPr>
        <w:t>Asimismo, la Ley de la materia prevé en su artículo 155, párrafo segundo la posi</w:t>
      </w:r>
      <w:r>
        <w:rPr>
          <w:color w:val="000000"/>
          <w:sz w:val="24"/>
          <w:szCs w:val="24"/>
        </w:rPr>
        <w:t>bilidad de que las solicitudes de información sean anónimas, al utilizar un nombre incompleto o, inclusive un seudónimo.</w:t>
      </w:r>
      <w:r>
        <w:rPr>
          <w:sz w:val="24"/>
          <w:szCs w:val="24"/>
        </w:rPr>
        <w:t xml:space="preserve"> En adición a lo anterior, el propio artículo 180, en su último párrafo, establece que cuando el recurso de revisión se interponga de ma</w:t>
      </w:r>
      <w:r>
        <w:rPr>
          <w:sz w:val="24"/>
          <w:szCs w:val="24"/>
        </w:rPr>
        <w:t xml:space="preserve">nera electrónica no será indispensable que contenga algunos requisitos, entre ellos, el nombre de </w:t>
      </w:r>
      <w:r>
        <w:rPr>
          <w:b/>
          <w:bCs/>
          <w:sz w:val="24"/>
          <w:szCs w:val="24"/>
        </w:rPr>
        <w:t>LA PARTE RECURRENTE;</w:t>
      </w:r>
      <w:r>
        <w:rPr>
          <w:sz w:val="24"/>
          <w:szCs w:val="24"/>
        </w:rPr>
        <w:t xml:space="preserve"> por lo que, en el presente caso, al haber sido presentado el recurso de revisión vía SAIMEX, dicho requisito resulta innecesario.</w:t>
      </w:r>
    </w:p>
    <w:p w:rsidR="00416207" w:rsidRDefault="00416207"/>
    <w:p w:rsidR="00416207" w:rsidRDefault="00785408">
      <w:pPr>
        <w:pStyle w:val="Ttulo2"/>
      </w:pPr>
      <w:bookmarkStart w:id="23" w:name="_heading=h.4ssy4okl57eg" w:colFirst="0" w:colLast="0"/>
      <w:bookmarkEnd w:id="23"/>
      <w:r>
        <w:lastRenderedPageBreak/>
        <w:t>SEGUND</w:t>
      </w:r>
      <w:r>
        <w:t>O. Estudio de Fondo</w:t>
      </w:r>
    </w:p>
    <w:p w:rsidR="00416207" w:rsidRDefault="00785408">
      <w:pPr>
        <w:pStyle w:val="Ttulo3"/>
      </w:pPr>
      <w:bookmarkStart w:id="24" w:name="_heading=h.84uhmpgcee7y" w:colFirst="0" w:colLast="0"/>
      <w:bookmarkEnd w:id="24"/>
      <w:r>
        <w:t>a) Mandato de transparencia y responsabilidad del Sujeto Obligado</w:t>
      </w:r>
    </w:p>
    <w:p w:rsidR="00416207" w:rsidRDefault="00785408">
      <w:r>
        <w:t>El derecho de acceso a la información pública es un derecho humano reconocido en el artículo sexto de la Constitución Política de los Estados Unidos Mexicanos y en el art</w:t>
      </w:r>
      <w:r>
        <w:t>ículo quinto de la Constitución Política del Estado Libre y Soberano de México:</w:t>
      </w:r>
    </w:p>
    <w:p w:rsidR="00416207" w:rsidRDefault="00416207"/>
    <w:p w:rsidR="00416207" w:rsidRDefault="00785408">
      <w:pPr>
        <w:spacing w:line="240" w:lineRule="auto"/>
        <w:ind w:left="567" w:right="539"/>
        <w:rPr>
          <w:b/>
          <w:bCs/>
          <w:i/>
          <w:iCs/>
        </w:rPr>
      </w:pPr>
      <w:r>
        <w:rPr>
          <w:b/>
          <w:bCs/>
          <w:i/>
          <w:iCs/>
        </w:rPr>
        <w:t>Constitución Política de los Estados Unidos Mexicanos</w:t>
      </w:r>
    </w:p>
    <w:p w:rsidR="00416207" w:rsidRDefault="00785408">
      <w:pPr>
        <w:spacing w:line="240" w:lineRule="auto"/>
        <w:ind w:left="567" w:right="539"/>
        <w:rPr>
          <w:b/>
          <w:bCs/>
          <w:i/>
          <w:iCs/>
        </w:rPr>
      </w:pPr>
      <w:r>
        <w:rPr>
          <w:b/>
          <w:bCs/>
          <w:i/>
          <w:iCs/>
        </w:rPr>
        <w:t>“Artículo 6.</w:t>
      </w:r>
    </w:p>
    <w:p w:rsidR="00416207" w:rsidRDefault="00785408">
      <w:pPr>
        <w:spacing w:line="240" w:lineRule="auto"/>
        <w:ind w:left="567" w:right="539"/>
        <w:rPr>
          <w:i/>
          <w:iCs/>
        </w:rPr>
      </w:pPr>
      <w:r>
        <w:rPr>
          <w:i/>
          <w:iCs/>
        </w:rPr>
        <w:t>(…)</w:t>
      </w:r>
    </w:p>
    <w:p w:rsidR="00416207" w:rsidRDefault="00785408">
      <w:pPr>
        <w:spacing w:line="240" w:lineRule="auto"/>
        <w:ind w:left="567" w:right="539"/>
        <w:rPr>
          <w:i/>
          <w:iCs/>
        </w:rPr>
      </w:pPr>
      <w:r>
        <w:rPr>
          <w:i/>
          <w:iCs/>
        </w:rPr>
        <w:t>Para efectos de lo dispuesto en el presente artículo se observará lo siguiente:</w:t>
      </w:r>
    </w:p>
    <w:p w:rsidR="00416207" w:rsidRDefault="00785408">
      <w:pPr>
        <w:spacing w:line="240" w:lineRule="auto"/>
        <w:ind w:left="567" w:right="539"/>
        <w:rPr>
          <w:b/>
          <w:bCs/>
          <w:i/>
          <w:iCs/>
        </w:rPr>
      </w:pPr>
      <w:r>
        <w:rPr>
          <w:b/>
          <w:bCs/>
          <w:i/>
          <w:iCs/>
        </w:rPr>
        <w:t>A</w:t>
      </w:r>
      <w:r>
        <w:rPr>
          <w:i/>
          <w:iCs/>
        </w:rPr>
        <w:t xml:space="preserve">. </w:t>
      </w:r>
      <w:r>
        <w:rPr>
          <w:b/>
          <w:bCs/>
          <w:i/>
          <w:iCs/>
        </w:rPr>
        <w:t>Para el ejercicio del derecho de acceso a la información</w:t>
      </w:r>
      <w:r>
        <w:rPr>
          <w:i/>
          <w:iCs/>
        </w:rPr>
        <w:t xml:space="preserve">, la Federación y </w:t>
      </w:r>
      <w:r>
        <w:rPr>
          <w:b/>
          <w:bCs/>
          <w:i/>
          <w:iCs/>
        </w:rPr>
        <w:t>las entidades federativas, en el ámbito de sus respectivas competencias, se regirán por los siguientes principios y bases:</w:t>
      </w:r>
    </w:p>
    <w:p w:rsidR="00416207" w:rsidRDefault="00785408">
      <w:pPr>
        <w:spacing w:line="240" w:lineRule="auto"/>
        <w:ind w:left="567" w:right="539"/>
        <w:rPr>
          <w:i/>
          <w:iCs/>
        </w:rPr>
      </w:pPr>
      <w:r>
        <w:rPr>
          <w:b/>
          <w:bCs/>
          <w:i/>
          <w:iCs/>
        </w:rPr>
        <w:t xml:space="preserve">I. </w:t>
      </w:r>
      <w:r>
        <w:rPr>
          <w:b/>
          <w:bCs/>
          <w:i/>
          <w:iCs/>
        </w:rPr>
        <w:tab/>
        <w:t>Toda la información en posesión de cualquier</w:t>
      </w:r>
      <w:r>
        <w:rPr>
          <w:i/>
          <w:iCs/>
        </w:rPr>
        <w:t xml:space="preserve"> </w:t>
      </w:r>
      <w:r>
        <w:rPr>
          <w:b/>
          <w:bCs/>
          <w:i/>
          <w:iCs/>
        </w:rPr>
        <w:t>autoridad</w:t>
      </w:r>
      <w:r>
        <w:rPr>
          <w:i/>
          <w:iCs/>
        </w:rPr>
        <w:t>, entidad, órgano y organismo de los Poderes Ejecutivo, Legislativo y Judicial, órganos autónomos, partidos políticos, fideicomisos y fondos públicos, así como de cualquier persona física, moral o sindicato que reciba y ejerza recursos públicos o realice a</w:t>
      </w:r>
      <w:r>
        <w:rPr>
          <w:i/>
          <w:iCs/>
        </w:rPr>
        <w:t xml:space="preserve">ctos de autoridad en el ámbito federal, estatal y </w:t>
      </w:r>
      <w:r>
        <w:rPr>
          <w:b/>
          <w:bCs/>
          <w:i/>
          <w:iCs/>
        </w:rPr>
        <w:t>municipal</w:t>
      </w:r>
      <w:r>
        <w:rPr>
          <w:i/>
          <w:iCs/>
        </w:rPr>
        <w:t xml:space="preserve">, </w:t>
      </w:r>
      <w:r>
        <w:rPr>
          <w:b/>
          <w:bCs/>
          <w:i/>
          <w:iCs/>
        </w:rPr>
        <w:t>es pública</w:t>
      </w:r>
      <w:r>
        <w:rPr>
          <w:i/>
          <w:iCs/>
        </w:rPr>
        <w:t xml:space="preserve"> y sólo podrá ser reservada temporalmente por razones de interés público y seguridad nacional, en los términos que fijen las leyes. </w:t>
      </w:r>
      <w:r>
        <w:rPr>
          <w:b/>
          <w:bCs/>
          <w:i/>
          <w:iCs/>
        </w:rPr>
        <w:t>En la interpretación de este derecho deberá prevalece</w:t>
      </w:r>
      <w:r>
        <w:rPr>
          <w:b/>
          <w:bCs/>
          <w:i/>
          <w:iCs/>
        </w:rPr>
        <w:t>r el principio de máxima publicidad. Los sujetos obligados deberán documentar todo acto que derive del ejercicio de sus facultades, competencias o funciones</w:t>
      </w:r>
      <w:r>
        <w:rPr>
          <w:i/>
          <w:iCs/>
        </w:rPr>
        <w:t>, la ley determinará los supuestos específicos bajo los cuales procederá la declaración de inexisten</w:t>
      </w:r>
      <w:r>
        <w:rPr>
          <w:i/>
          <w:iCs/>
        </w:rPr>
        <w:t>cia de la información.”</w:t>
      </w:r>
    </w:p>
    <w:p w:rsidR="00416207" w:rsidRDefault="00416207">
      <w:pPr>
        <w:spacing w:line="240" w:lineRule="auto"/>
        <w:ind w:left="567" w:right="539"/>
        <w:rPr>
          <w:b/>
          <w:bCs/>
          <w:i/>
          <w:iCs/>
        </w:rPr>
      </w:pPr>
    </w:p>
    <w:p w:rsidR="00416207" w:rsidRDefault="00785408">
      <w:pPr>
        <w:spacing w:line="240" w:lineRule="auto"/>
        <w:ind w:left="567" w:right="539"/>
        <w:rPr>
          <w:b/>
          <w:bCs/>
          <w:i/>
          <w:iCs/>
        </w:rPr>
      </w:pPr>
      <w:r>
        <w:rPr>
          <w:b/>
          <w:bCs/>
          <w:i/>
          <w:iCs/>
        </w:rPr>
        <w:t>Constitución Política del Estado Libre y Soberano de México</w:t>
      </w:r>
    </w:p>
    <w:p w:rsidR="00416207" w:rsidRDefault="00785408">
      <w:pPr>
        <w:spacing w:line="240" w:lineRule="auto"/>
        <w:ind w:left="567" w:right="539"/>
        <w:rPr>
          <w:i/>
          <w:iCs/>
        </w:rPr>
      </w:pPr>
      <w:r>
        <w:rPr>
          <w:b/>
          <w:bCs/>
          <w:i/>
          <w:iCs/>
        </w:rPr>
        <w:t>“Artículo 5</w:t>
      </w:r>
      <w:r>
        <w:rPr>
          <w:i/>
          <w:iCs/>
        </w:rPr>
        <w:t xml:space="preserve">.- </w:t>
      </w:r>
    </w:p>
    <w:p w:rsidR="00416207" w:rsidRDefault="00785408">
      <w:pPr>
        <w:spacing w:line="240" w:lineRule="auto"/>
        <w:ind w:left="567" w:right="539"/>
        <w:rPr>
          <w:i/>
          <w:iCs/>
        </w:rPr>
      </w:pPr>
      <w:r>
        <w:rPr>
          <w:i/>
          <w:iCs/>
        </w:rPr>
        <w:t>(…)</w:t>
      </w:r>
    </w:p>
    <w:p w:rsidR="00416207" w:rsidRDefault="00785408">
      <w:pPr>
        <w:spacing w:line="240" w:lineRule="auto"/>
        <w:ind w:left="567" w:right="539"/>
        <w:rPr>
          <w:i/>
          <w:iCs/>
        </w:rPr>
      </w:pPr>
      <w:r>
        <w:rPr>
          <w:b/>
          <w:bCs/>
          <w:i/>
          <w:iCs/>
        </w:rPr>
        <w:t>El derecho a la información será garantizado por el Estado. La ley establecerá las previsiones que permitan asegurar la protección, el respeto y la difu</w:t>
      </w:r>
      <w:r>
        <w:rPr>
          <w:b/>
          <w:bCs/>
          <w:i/>
          <w:iCs/>
        </w:rPr>
        <w:t>sión de este derecho</w:t>
      </w:r>
      <w:r>
        <w:rPr>
          <w:i/>
          <w:iCs/>
        </w:rPr>
        <w:t>.</w:t>
      </w:r>
    </w:p>
    <w:p w:rsidR="00416207" w:rsidRDefault="00785408">
      <w:pPr>
        <w:spacing w:line="240" w:lineRule="auto"/>
        <w:ind w:left="567" w:right="539"/>
        <w:rPr>
          <w:i/>
          <w:iCs/>
        </w:rPr>
      </w:pPr>
      <w:r>
        <w:rPr>
          <w:i/>
          <w:iCs/>
        </w:rPr>
        <w:t>Para garantizar el ejercicio del derecho de transparencia, acceso a la información pública y protección de datos personales, los poderes públicos y los organismos autónomos, transparentarán sus acciones, en términos de las disposicion</w:t>
      </w:r>
      <w:r>
        <w:rPr>
          <w:i/>
          <w:iCs/>
        </w:rPr>
        <w:t>es aplicables, la información será oportuna, clara, veraz y de fácil acceso.</w:t>
      </w:r>
    </w:p>
    <w:p w:rsidR="00416207" w:rsidRDefault="00785408">
      <w:pPr>
        <w:spacing w:line="240" w:lineRule="auto"/>
        <w:ind w:left="567" w:right="539"/>
        <w:rPr>
          <w:i/>
          <w:iCs/>
        </w:rPr>
      </w:pPr>
      <w:r>
        <w:rPr>
          <w:b/>
          <w:bCs/>
          <w:i/>
          <w:iCs/>
        </w:rPr>
        <w:t>Este derecho se regirá por los principios y bases siguientes</w:t>
      </w:r>
      <w:r>
        <w:rPr>
          <w:i/>
          <w:iCs/>
        </w:rPr>
        <w:t>:</w:t>
      </w:r>
    </w:p>
    <w:p w:rsidR="00416207" w:rsidRDefault="00785408">
      <w:pPr>
        <w:spacing w:line="240" w:lineRule="auto"/>
        <w:ind w:left="567" w:right="539"/>
        <w:rPr>
          <w:i/>
          <w:iCs/>
        </w:rPr>
      </w:pPr>
      <w:r>
        <w:rPr>
          <w:b/>
          <w:bCs/>
          <w:i/>
          <w:iCs/>
        </w:rPr>
        <w:lastRenderedPageBreak/>
        <w:t>I. Toda la información en posesión de cualquier autoridad, entidad, órgano y organismos de los</w:t>
      </w:r>
      <w:r>
        <w:rPr>
          <w:i/>
          <w:iCs/>
        </w:rPr>
        <w:t xml:space="preserve"> Poderes Ejecutivo, Leg</w:t>
      </w:r>
      <w:r>
        <w:rPr>
          <w:i/>
          <w:iCs/>
        </w:rPr>
        <w:t xml:space="preserve">islativo y Judicial, órganos autónomos, partidos políticos, fideicomisos y fondos públicos estatales y </w:t>
      </w:r>
      <w:r>
        <w:rPr>
          <w:b/>
          <w:bCs/>
          <w:i/>
          <w:iCs/>
        </w:rPr>
        <w:t>municipales</w:t>
      </w:r>
      <w:r>
        <w:rPr>
          <w:i/>
          <w:iCs/>
        </w:rPr>
        <w:t>, así como del gobierno y de la administración pública municipal y sus organismos descentralizados, asimismo de cualquier persona física, jurí</w:t>
      </w:r>
      <w:r>
        <w:rPr>
          <w:i/>
          <w:iCs/>
        </w:rPr>
        <w:t xml:space="preserve">dica colectiva o sindicato que reciba y ejerza recursos públicos o realice actos de autoridad en el ámbito estatal y municipal, </w:t>
      </w:r>
      <w:r>
        <w:rPr>
          <w:b/>
          <w:bCs/>
          <w:i/>
          <w:iCs/>
        </w:rPr>
        <w:t>es pública</w:t>
      </w:r>
      <w:r>
        <w:rPr>
          <w:i/>
          <w:iCs/>
        </w:rPr>
        <w:t xml:space="preserve"> y sólo podrá ser reservada temporalmente por razones previstas en la Constitución Política de los Estados Unidos Mexi</w:t>
      </w:r>
      <w:r>
        <w:rPr>
          <w:i/>
          <w:iCs/>
        </w:rPr>
        <w:t xml:space="preserve">canos de interés público y seguridad, en los términos que fijen las leyes. </w:t>
      </w:r>
      <w:r>
        <w:rPr>
          <w:b/>
          <w:bCs/>
          <w:i/>
          <w:iCs/>
        </w:rPr>
        <w:t>En la interpretación de este derecho deberá prevalecer el principio de máxima publicidad</w:t>
      </w:r>
      <w:r>
        <w:rPr>
          <w:i/>
          <w:iCs/>
        </w:rPr>
        <w:t xml:space="preserve">. </w:t>
      </w:r>
      <w:r>
        <w:rPr>
          <w:b/>
          <w:bCs/>
          <w:i/>
          <w:iCs/>
        </w:rPr>
        <w:t>Los sujetos obligados deberán documentar todo acto que derive del ejercicio de sus facultad</w:t>
      </w:r>
      <w:r>
        <w:rPr>
          <w:b/>
          <w:bCs/>
          <w:i/>
          <w:iCs/>
        </w:rPr>
        <w:t>es, competencias o funciones</w:t>
      </w:r>
      <w:r>
        <w:rPr>
          <w:i/>
          <w:iCs/>
        </w:rPr>
        <w:t>, la ley determinará los supuestos específicos bajo los cuales procederá la declaración de inexistencia de la información.”</w:t>
      </w:r>
    </w:p>
    <w:p w:rsidR="00416207" w:rsidRDefault="00416207">
      <w:pPr>
        <w:rPr>
          <w:b/>
          <w:bCs/>
          <w:i/>
          <w:iCs/>
        </w:rPr>
      </w:pPr>
    </w:p>
    <w:p w:rsidR="00416207" w:rsidRDefault="00785408">
      <w:pPr>
        <w:rPr>
          <w:i/>
          <w:iCs/>
        </w:rPr>
      </w:pPr>
      <w:r>
        <w:t>Asimismo, el artículo 150 de la Ley de Transparencia y Acceso a la Información Pública del Estado de Mé</w:t>
      </w:r>
      <w:r>
        <w:t xml:space="preserve">xico y Municipios indica que la solicitud es la garantía primaria del Derecho de Acceso a la Información, además, establece que se regirá </w:t>
      </w:r>
      <w:r>
        <w:rPr>
          <w:i/>
          <w:iCs/>
        </w:rPr>
        <w:t>por los principios de simplicidad, rapidez, gratuidad del procedimiento, auxilio y orientación a los particulares.</w:t>
      </w:r>
    </w:p>
    <w:p w:rsidR="00416207" w:rsidRDefault="00416207">
      <w:pPr>
        <w:rPr>
          <w:i/>
          <w:iCs/>
        </w:rPr>
      </w:pPr>
    </w:p>
    <w:p w:rsidR="00416207" w:rsidRDefault="00785408">
      <w:pPr>
        <w:rPr>
          <w:i/>
          <w:iCs/>
        </w:rPr>
      </w:pPr>
      <w:r>
        <w:t>Po</w:t>
      </w:r>
      <w:r>
        <w:t>r su parte, el artículo 4 de la Ley de Transparencia y Acceso a la Información Pública del Estado de México y Municipios refiere que toda la información generada, obtenida, adquirida, transformada, administrada o en posesión de los sujetos obligados es púb</w:t>
      </w:r>
      <w:r>
        <w:t>lica y accesible de manera permanente a cualquier persona, privilegiando el principio de máxima publicidad.</w:t>
      </w:r>
    </w:p>
    <w:p w:rsidR="00416207" w:rsidRDefault="00416207"/>
    <w:p w:rsidR="00416207" w:rsidRDefault="00785408">
      <w:r>
        <w:t>Esto es, que los Sujetos Obligados deben atender las solicitudes de acceso a la información pública que se les sean realizadas, y proporcionar la i</w:t>
      </w:r>
      <w:r>
        <w:t>nformación pública que obre en su poder, conforme al estado en que se encuentre, sin que sea necesario procesar la misma, ni presentarla conforme al interés del solicitante; tal y como lo establece el artículo 12 de la Ley de Transparencia y Acceso a la In</w:t>
      </w:r>
      <w:r>
        <w:t>formación Pública del Estado de México y Municipios.</w:t>
      </w:r>
    </w:p>
    <w:p w:rsidR="00416207" w:rsidRDefault="00416207"/>
    <w:p w:rsidR="00416207" w:rsidRDefault="00785408">
      <w:r>
        <w:lastRenderedPageBreak/>
        <w:t>Es decir, que todo sujeto obligado que genere, recopile, administre, procese, archive, posea o conserven, son responsables de la misma, teniendo a su vez la obligación de proporcionar la información que</w:t>
      </w:r>
      <w:r>
        <w:t xml:space="preserve"> se les requiera sin necesidad de resumirla, efectuar procedimientos para obtenerla, calcular o practicar investigaciones; en otras palabras, que los Sujetos Obligados sólo se concretarán a proporcionar la información solicitada que tengan en su poder en e</w:t>
      </w:r>
      <w:r>
        <w:t>l estado que se encuentra, sin necesidad de concretarse al interés o términos específicos del solicitante.</w:t>
      </w:r>
    </w:p>
    <w:p w:rsidR="00416207" w:rsidRDefault="00416207"/>
    <w:p w:rsidR="00416207" w:rsidRDefault="00785408">
      <w:r>
        <w:t xml:space="preserve">En esa tesitura, el artículo 24 último párrafo de la Ley de la Materia dispone que los Sujetos Obligados sólo proporcionarán la información pública </w:t>
      </w:r>
      <w:r>
        <w:t>que generen, administren o posean en el ejercicio de sus atribuciones; por consiguiente, la información pública se encuentra a disposición de cualquier persona, lo que implica que es deber de los Sujetos Obligados, garantizar el Derecho de Acceso a la Info</w:t>
      </w:r>
      <w:r>
        <w:t>rmación Pública, siempre y cuando no se trate de información reservada o confidencial.</w:t>
      </w:r>
    </w:p>
    <w:p w:rsidR="00416207" w:rsidRDefault="00416207"/>
    <w:p w:rsidR="00416207" w:rsidRDefault="00785408">
      <w:bookmarkStart w:id="25" w:name="_heading=h.2s8eyo1" w:colFirst="0" w:colLast="0"/>
      <w:bookmarkEnd w:id="25"/>
      <w:r>
        <w:t xml:space="preserve">Con base en lo anterior, se considera que </w:t>
      </w:r>
      <w:r>
        <w:rPr>
          <w:b/>
          <w:bCs/>
        </w:rPr>
        <w:t>EL</w:t>
      </w:r>
      <w:r>
        <w:t xml:space="preserve"> </w:t>
      </w:r>
      <w:r>
        <w:rPr>
          <w:b/>
          <w:bCs/>
        </w:rPr>
        <w:t>SUJETO OBLIGADO</w:t>
      </w:r>
      <w:r>
        <w:t xml:space="preserve"> se encontraba compelido a atender la solicitud de acceso a la información realizada por </w:t>
      </w:r>
      <w:r>
        <w:rPr>
          <w:b/>
          <w:bCs/>
        </w:rPr>
        <w:t>LA PARTE RECURRENTE</w:t>
      </w:r>
      <w:r>
        <w:t>.</w:t>
      </w:r>
    </w:p>
    <w:p w:rsidR="00416207" w:rsidRDefault="00416207"/>
    <w:p w:rsidR="00416207" w:rsidRDefault="00785408">
      <w:pPr>
        <w:pStyle w:val="Ttulo3"/>
      </w:pPr>
      <w:bookmarkStart w:id="26" w:name="_heading=h.b5dnqydza3fo" w:colFirst="0" w:colLast="0"/>
      <w:bookmarkEnd w:id="26"/>
      <w:r>
        <w:t>b) Controversia a resolver</w:t>
      </w:r>
    </w:p>
    <w:p w:rsidR="00416207" w:rsidRDefault="00785408">
      <w:r>
        <w:t xml:space="preserve">Con el objeto de ilustrar la controversia planteada, resulta conveniente precisar que, una vez realizado el estudio de las constancias que integran el expediente en que se actúa, se desprende que </w:t>
      </w:r>
      <w:r>
        <w:rPr>
          <w:b/>
          <w:bCs/>
        </w:rPr>
        <w:t>LA PARTE RECURRENTE</w:t>
      </w:r>
      <w:r>
        <w:t xml:space="preserve"> solicitó l</w:t>
      </w:r>
      <w:r>
        <w:t>o siguiente:</w:t>
      </w:r>
    </w:p>
    <w:p w:rsidR="00416207" w:rsidRDefault="00416207"/>
    <w:p w:rsidR="00416207" w:rsidRDefault="00785408">
      <w:pPr>
        <w:numPr>
          <w:ilvl w:val="0"/>
          <w:numId w:val="1"/>
        </w:numPr>
        <w:pBdr>
          <w:top w:val="nil"/>
          <w:left w:val="nil"/>
          <w:bottom w:val="nil"/>
          <w:right w:val="nil"/>
          <w:between w:val="nil"/>
        </w:pBdr>
        <w:ind w:left="851" w:right="822"/>
        <w:rPr>
          <w:color w:val="000000"/>
        </w:rPr>
      </w:pPr>
      <w:r>
        <w:rPr>
          <w:color w:val="000000"/>
        </w:rPr>
        <w:t xml:space="preserve">Copia de todas las peticiones ciudadanas dirigidas al Cuarto Regidor del Ayuntamiento, así como las respuestas emitidas a cada una de ellas y sus </w:t>
      </w:r>
      <w:r>
        <w:rPr>
          <w:color w:val="000000"/>
        </w:rPr>
        <w:lastRenderedPageBreak/>
        <w:t>respectivos anexos, correspondientes al periodo comprendido del 1 de enero a la fecha de la solicitud.</w:t>
      </w:r>
    </w:p>
    <w:p w:rsidR="00416207" w:rsidRDefault="00416207">
      <w:pPr>
        <w:tabs>
          <w:tab w:val="left" w:pos="4962"/>
        </w:tabs>
        <w:rPr>
          <w:color w:val="000000"/>
        </w:rPr>
      </w:pPr>
    </w:p>
    <w:p w:rsidR="00416207" w:rsidRDefault="00785408">
      <w:pPr>
        <w:tabs>
          <w:tab w:val="left" w:pos="4962"/>
        </w:tabs>
        <w:rPr>
          <w:color w:val="000000"/>
        </w:rPr>
      </w:pPr>
      <w:r>
        <w:rPr>
          <w:color w:val="000000"/>
        </w:rPr>
        <w:t>En res</w:t>
      </w:r>
      <w:r>
        <w:rPr>
          <w:color w:val="000000"/>
        </w:rPr>
        <w:t xml:space="preserve">puesta, </w:t>
      </w:r>
      <w:r>
        <w:rPr>
          <w:b/>
          <w:bCs/>
          <w:color w:val="000000"/>
        </w:rPr>
        <w:t>EL SUJETO OBLIGADO</w:t>
      </w:r>
      <w:r>
        <w:rPr>
          <w:color w:val="000000"/>
        </w:rPr>
        <w:t xml:space="preserve"> se pronunció por conducto de la </w:t>
      </w:r>
      <w:r>
        <w:rPr>
          <w:b/>
          <w:bCs/>
          <w:color w:val="000000"/>
        </w:rPr>
        <w:t>Cuarta Regiduría del Ayuntamiento de Toluca</w:t>
      </w:r>
      <w:r>
        <w:rPr>
          <w:color w:val="000000"/>
        </w:rPr>
        <w:t xml:space="preserve"> informó que, en atención a la solicitud de acceso a la información, remite en formato digital (PDF) un archivo que contiene las peticiones ciudadanas dirigidas a dicha Regiduría y las respuestas emitidas a cada una de ellas, correspondientes al periodo co</w:t>
      </w:r>
      <w:r>
        <w:rPr>
          <w:color w:val="000000"/>
        </w:rPr>
        <w:t>mprendido del 1 de enero hasta la fecha en que fue turnada la solicitud. Asimismo, señaló que la entrega de la información fue aprobada por el Comité de Transparencia mediante el Acuerdo CT/SE/1401/01/2025, emitido en su sesión extraordinaria de 26 de novi</w:t>
      </w:r>
      <w:r>
        <w:rPr>
          <w:color w:val="000000"/>
        </w:rPr>
        <w:t>embre de 2025.</w:t>
      </w:r>
    </w:p>
    <w:p w:rsidR="00416207" w:rsidRDefault="00416207">
      <w:pPr>
        <w:tabs>
          <w:tab w:val="left" w:pos="4962"/>
        </w:tabs>
        <w:rPr>
          <w:color w:val="000000"/>
        </w:rPr>
      </w:pPr>
    </w:p>
    <w:p w:rsidR="00416207" w:rsidRDefault="00785408">
      <w:pPr>
        <w:tabs>
          <w:tab w:val="left" w:pos="4962"/>
        </w:tabs>
        <w:rPr>
          <w:color w:val="000000"/>
        </w:rPr>
      </w:pPr>
      <w:r>
        <w:rPr>
          <w:color w:val="000000"/>
        </w:rPr>
        <w:t xml:space="preserve">Ahora bien, en la interposición del presente recurso </w:t>
      </w:r>
      <w:r>
        <w:rPr>
          <w:b/>
          <w:bCs/>
          <w:color w:val="000000"/>
        </w:rPr>
        <w:t>LA PARTE RECURRENTE</w:t>
      </w:r>
      <w:r>
        <w:rPr>
          <w:color w:val="000000"/>
        </w:rPr>
        <w:t xml:space="preserve"> se inconformó de la negativa de entrega de información solicitada, por lo cual, el estudio se centrará en determinar si la información entregada corresponde a lo solic</w:t>
      </w:r>
      <w:r>
        <w:rPr>
          <w:color w:val="000000"/>
        </w:rPr>
        <w:t>itado por la parte recurrente.</w:t>
      </w:r>
    </w:p>
    <w:p w:rsidR="00416207" w:rsidRDefault="00416207">
      <w:pPr>
        <w:tabs>
          <w:tab w:val="left" w:pos="4962"/>
        </w:tabs>
        <w:rPr>
          <w:color w:val="000000"/>
        </w:rPr>
      </w:pPr>
    </w:p>
    <w:p w:rsidR="00416207" w:rsidRDefault="00785408">
      <w:pPr>
        <w:pStyle w:val="Ttulo3"/>
      </w:pPr>
      <w:bookmarkStart w:id="27" w:name="_heading=h.n56d3tsuffa1" w:colFirst="0" w:colLast="0"/>
      <w:bookmarkEnd w:id="27"/>
      <w:r>
        <w:t>c) Estudio de la controversia</w:t>
      </w:r>
    </w:p>
    <w:p w:rsidR="00416207" w:rsidRDefault="00785408">
      <w:pPr>
        <w:rPr>
          <w:color w:val="000000"/>
        </w:rPr>
      </w:pPr>
      <w:r>
        <w:rPr>
          <w:color w:val="000000"/>
        </w:rPr>
        <w:t xml:space="preserve">Este Órgano Garante basará el análisis del presente, en el contenido íntegro de las actuaciones que obran en el expediente electrónico en </w:t>
      </w:r>
      <w:r>
        <w:rPr>
          <w:b/>
          <w:bCs/>
          <w:color w:val="000000"/>
        </w:rPr>
        <w:t>EL SAIMEX</w:t>
      </w:r>
      <w:r>
        <w:rPr>
          <w:color w:val="000000"/>
        </w:rPr>
        <w:t>, para dictar el fallo correspondiente conforme</w:t>
      </w:r>
      <w:r>
        <w:rPr>
          <w:color w:val="000000"/>
        </w:rPr>
        <w:t xml:space="preserve"> a derecho, tomando en consideración los elementos aportados por las partes y respetando en todo momento al principio de máxima publicidad consagrado en la Constitución Política de los Estados Unidos Mexicanos, Constitución Política del Estado Libre y Sobe</w:t>
      </w:r>
      <w:r>
        <w:rPr>
          <w:color w:val="000000"/>
        </w:rPr>
        <w:t>rano de México y demás leyes aplicables en la materia; así como, en los Tratados Internacionales en los que el Estado Mexicano sea parte, en concordancia con el párrafo tercero del artículo 1 de la Constitución Política de los Estados Unidos Mexicanos y lo</w:t>
      </w:r>
      <w:r>
        <w:rPr>
          <w:color w:val="000000"/>
        </w:rPr>
        <w:t>s numerales 8 y 9 de la Ley de Transparencia local.</w:t>
      </w:r>
    </w:p>
    <w:p w:rsidR="00416207" w:rsidRDefault="00785408">
      <w:pPr>
        <w:rPr>
          <w:color w:val="000000"/>
        </w:rPr>
      </w:pPr>
      <w:r>
        <w:rPr>
          <w:color w:val="000000"/>
        </w:rPr>
        <w:lastRenderedPageBreak/>
        <w:t xml:space="preserve">Ahora bien, respecto de la </w:t>
      </w:r>
      <w:r>
        <w:rPr>
          <w:b/>
          <w:bCs/>
          <w:color w:val="000000"/>
        </w:rPr>
        <w:t>naturaleza de la información solicitada</w:t>
      </w:r>
      <w:r>
        <w:rPr>
          <w:color w:val="000000"/>
        </w:rPr>
        <w:t>, las peticiones ciudadanas constituyen documentos generados o recibidos por un sujeto obligado en ejercicio de sus atribuciones y con mot</w:t>
      </w:r>
      <w:r>
        <w:rPr>
          <w:color w:val="000000"/>
        </w:rPr>
        <w:t>ivo de la función pública que desempeña, por lo que revisten el carácter de información pública, en términos de los artículos 4, 11 y 12 de la Ley de Transparencia y Acceso a la Información Pública del Estado de México y Municipios, al encontrarse en poses</w:t>
      </w:r>
      <w:r>
        <w:rPr>
          <w:color w:val="000000"/>
        </w:rPr>
        <w:t>ión de una autoridad municipal derivado del ejercicio de sus facultades.</w:t>
      </w:r>
    </w:p>
    <w:p w:rsidR="00416207" w:rsidRDefault="00416207">
      <w:pPr>
        <w:rPr>
          <w:color w:val="000000"/>
        </w:rPr>
      </w:pPr>
    </w:p>
    <w:p w:rsidR="00416207" w:rsidRDefault="00785408">
      <w:pPr>
        <w:rPr>
          <w:color w:val="000000"/>
        </w:rPr>
      </w:pPr>
      <w:r>
        <w:rPr>
          <w:color w:val="000000"/>
        </w:rPr>
        <w:t xml:space="preserve">De igual forma, la Ley Orgánica Municipal del Estado de México reconoce a las </w:t>
      </w:r>
      <w:r>
        <w:rPr>
          <w:b/>
          <w:bCs/>
          <w:color w:val="000000"/>
        </w:rPr>
        <w:t>regidurías</w:t>
      </w:r>
      <w:r>
        <w:rPr>
          <w:color w:val="000000"/>
        </w:rPr>
        <w:t xml:space="preserve"> como integrantes del Ayuntamiento, quienes participan en la atención de los asuntos municipal</w:t>
      </w:r>
      <w:r>
        <w:rPr>
          <w:color w:val="000000"/>
        </w:rPr>
        <w:t>es y en el ejercicio de las atribuciones que les confieren la Constitución, las leyes y los reglamentos respectivos; en el desempeño de dichas funciones, reciben, tramitan y atienden peticiones formuladas por la ciudadanía, generando la documentación corre</w:t>
      </w:r>
      <w:r>
        <w:rPr>
          <w:color w:val="000000"/>
        </w:rPr>
        <w:t>spondiente, la cual obra en los archivos del sujeto obligado.</w:t>
      </w:r>
    </w:p>
    <w:p w:rsidR="00416207" w:rsidRDefault="00416207">
      <w:pPr>
        <w:rPr>
          <w:color w:val="000000"/>
        </w:rPr>
      </w:pPr>
    </w:p>
    <w:p w:rsidR="00416207" w:rsidRDefault="00785408">
      <w:pPr>
        <w:rPr>
          <w:color w:val="000000"/>
        </w:rPr>
      </w:pPr>
      <w:r>
        <w:rPr>
          <w:color w:val="000000"/>
        </w:rPr>
        <w:t>Por tanto, la información solicitada corresponde a documentación que el sujeto obligado genera, recibe y conserva con motivo del ejercicio de sus funciones públicas, por lo que, salvo la inform</w:t>
      </w:r>
      <w:r>
        <w:rPr>
          <w:color w:val="000000"/>
        </w:rPr>
        <w:t>ación que deba protegerse mediante la elaboración de versiones públicas, resulta susceptible de ser entregada en ejercicio del derecho de acceso a la información.</w:t>
      </w:r>
    </w:p>
    <w:p w:rsidR="00416207" w:rsidRDefault="00416207"/>
    <w:p w:rsidR="00416207" w:rsidRDefault="00785408">
      <w:r>
        <w:t xml:space="preserve">Precisado lo anterior, resulta necesario hacer referencia al </w:t>
      </w:r>
      <w:r>
        <w:rPr>
          <w:b/>
          <w:bCs/>
        </w:rPr>
        <w:t>procedimiento de búsqueda que d</w:t>
      </w:r>
      <w:r>
        <w:rPr>
          <w:b/>
          <w:bCs/>
        </w:rPr>
        <w:t>eben de seguir los Sujetos Obligados para localizar la información que le sea solicitada mediante el derecho de acceso a la información pública</w:t>
      </w:r>
      <w:r>
        <w:t>, el cual se encuentra previsto en los artículos 160 y 162 de la Ley de Transparencia y Acceso a la Información P</w:t>
      </w:r>
      <w:r>
        <w:t>ública del Estado de México y Municipios, mismo que es el siguiente:</w:t>
      </w:r>
    </w:p>
    <w:p w:rsidR="00416207" w:rsidRDefault="00416207"/>
    <w:p w:rsidR="00416207" w:rsidRDefault="00785408">
      <w:pPr>
        <w:numPr>
          <w:ilvl w:val="0"/>
          <w:numId w:val="2"/>
        </w:numPr>
      </w:pPr>
      <w:r>
        <w:lastRenderedPageBreak/>
        <w:t>Las Unidades de Transparencia garantizarán que las solicitudes de acceso a la información se turnen a todas las áreas competentes que cuenten con la información o deban tenerla -de acuer</w:t>
      </w:r>
      <w:r>
        <w:t xml:space="preserve">do a las facultades, competencias y funciones-, con el objeto de que dichas áreas realicen una búsqueda exhaustiva y razonable de la información requerida, y </w:t>
      </w:r>
    </w:p>
    <w:p w:rsidR="00416207" w:rsidRDefault="00416207"/>
    <w:p w:rsidR="00416207" w:rsidRDefault="00785408">
      <w:pPr>
        <w:numPr>
          <w:ilvl w:val="0"/>
          <w:numId w:val="2"/>
        </w:numPr>
      </w:pPr>
      <w:r>
        <w:t xml:space="preserve">Los sujetos obligados otorgaran acceso a los documentos que se encuentren en sus archivos o que </w:t>
      </w:r>
      <w:r>
        <w:t>estén obligados a documentar de acuerdo con sus facultades, competencias o funciones, en el formato en que la solicitante manifieste, de entre aquellos formatos existentes.</w:t>
      </w:r>
    </w:p>
    <w:p w:rsidR="00416207" w:rsidRDefault="00416207"/>
    <w:p w:rsidR="00416207" w:rsidRDefault="00785408">
      <w:pPr>
        <w:rPr>
          <w:b/>
          <w:bCs/>
        </w:rPr>
      </w:pPr>
      <w:r>
        <w:t>En ese tenor, si bien, la Titular de la Unidad de Transparencia es la encargada de</w:t>
      </w:r>
      <w:r>
        <w:t xml:space="preserve"> dar atención a las solicitudes de información con fundamento en los artículos 50 y 53 fracciones II, V y VI  de la Ley de Transparencia y Acceso a la Información Pública del Estado de México y Municipios, también lo es que, dentro de sus propias funciones</w:t>
      </w:r>
      <w:r>
        <w:t xml:space="preserve"> se encuentra la de tramitar ante las Áreas poseedoras de la información que se solicita, a efecto de entregarla al solicitante, de acuerdo a la forma en que la Unidad Administrativa correspondiente, la genere, recopile, administre, maneje, procese, archiv</w:t>
      </w:r>
      <w:r>
        <w:t>e o conserve, esto de conformidad con los artículos 51 y 53 fracción IV de la Ley en cita, que refieren:</w:t>
      </w:r>
      <w:r>
        <w:rPr>
          <w:b/>
          <w:bCs/>
        </w:rPr>
        <w:t xml:space="preserve"> </w:t>
      </w:r>
    </w:p>
    <w:p w:rsidR="00416207" w:rsidRDefault="00416207"/>
    <w:p w:rsidR="00416207" w:rsidRDefault="00785408">
      <w:pPr>
        <w:pStyle w:val="Puesto"/>
        <w:ind w:firstLine="567"/>
        <w:jc w:val="center"/>
        <w:rPr>
          <w:b/>
          <w:bCs/>
        </w:rPr>
      </w:pPr>
      <w:r>
        <w:rPr>
          <w:b/>
          <w:bCs/>
        </w:rPr>
        <w:t>“Ley de Transparencia y Acceso a la Información Pública del Estado de México y Municipios</w:t>
      </w:r>
    </w:p>
    <w:p w:rsidR="00416207" w:rsidRDefault="00785408">
      <w:pPr>
        <w:pStyle w:val="Puesto"/>
        <w:ind w:firstLine="567"/>
      </w:pPr>
      <w:r>
        <w:t xml:space="preserve">“Artículo 50. Los sujetos obligados contarán con un área responsable para la atención de las solicitudes de información, a la que se le denominará Unidad de Transparencia. </w:t>
      </w:r>
    </w:p>
    <w:p w:rsidR="00416207" w:rsidRDefault="00785408">
      <w:pPr>
        <w:pStyle w:val="Puesto"/>
        <w:ind w:firstLine="567"/>
      </w:pPr>
      <w:r>
        <w:t>Artículo 51. Los sujetos obligados designaran a un responsable para atender la Unid</w:t>
      </w:r>
      <w:r>
        <w:t xml:space="preserve">ad de Transparencia, quien fungirá como enlace entre éstos y los solicitantes. </w:t>
      </w:r>
      <w:r>
        <w:rPr>
          <w:b/>
          <w:bCs/>
          <w:u w:val="single"/>
        </w:rPr>
        <w:t>Dicha Unidad será la encargada de tramitar internamente la solicitud de información</w:t>
      </w:r>
      <w:r>
        <w:t xml:space="preserve"> y tendrá la responsabilidad de verificar en cada caso que la misma no sea confidencial o </w:t>
      </w:r>
      <w:r>
        <w:lastRenderedPageBreak/>
        <w:t>rese</w:t>
      </w:r>
      <w:r>
        <w:t>rvada. Dicha Unidad contará con las facultades internas necesarias para gestionar la atención a las solicitudes de información en los términos de la Ley General y la presente Ley.</w:t>
      </w:r>
    </w:p>
    <w:p w:rsidR="00416207" w:rsidRDefault="00785408">
      <w:pPr>
        <w:pStyle w:val="Puesto"/>
        <w:ind w:firstLine="567"/>
      </w:pPr>
      <w:r>
        <w:t>…</w:t>
      </w:r>
    </w:p>
    <w:p w:rsidR="00416207" w:rsidRDefault="00785408">
      <w:pPr>
        <w:pStyle w:val="Puesto"/>
        <w:ind w:firstLine="567"/>
      </w:pPr>
      <w:r>
        <w:t>Artículo 53. Las Unidades de Transparencia tendrán las siguientes funcione</w:t>
      </w:r>
      <w:r>
        <w:t>s:</w:t>
      </w:r>
    </w:p>
    <w:p w:rsidR="00416207" w:rsidRDefault="00785408">
      <w:pPr>
        <w:pStyle w:val="Puesto"/>
        <w:ind w:firstLine="567"/>
      </w:pPr>
      <w:r>
        <w:t>…</w:t>
      </w:r>
    </w:p>
    <w:p w:rsidR="00416207" w:rsidRDefault="00785408">
      <w:pPr>
        <w:pStyle w:val="Puesto"/>
        <w:ind w:firstLine="567"/>
      </w:pPr>
      <w:r>
        <w:t xml:space="preserve">II. Recibir, tramitar y dar respuesta a las solicitudes de acceso a la información; </w:t>
      </w:r>
    </w:p>
    <w:p w:rsidR="00416207" w:rsidRDefault="00785408">
      <w:pPr>
        <w:pStyle w:val="Puesto"/>
        <w:ind w:firstLine="567"/>
      </w:pPr>
      <w:r>
        <w:t>…</w:t>
      </w:r>
    </w:p>
    <w:p w:rsidR="00416207" w:rsidRDefault="00785408">
      <w:pPr>
        <w:pStyle w:val="Puesto"/>
        <w:ind w:firstLine="567"/>
        <w:rPr>
          <w:b/>
          <w:bCs/>
          <w:u w:val="single"/>
        </w:rPr>
      </w:pPr>
      <w:r>
        <w:rPr>
          <w:b/>
          <w:bCs/>
          <w:u w:val="single"/>
        </w:rPr>
        <w:t xml:space="preserve">IV. Realizar, con efectividad, los trámites internos necesarios para la atención de las solicitudes de acceso a la información; </w:t>
      </w:r>
    </w:p>
    <w:p w:rsidR="00416207" w:rsidRDefault="00785408">
      <w:pPr>
        <w:pStyle w:val="Puesto"/>
        <w:ind w:firstLine="567"/>
      </w:pPr>
      <w:r>
        <w:t>V. Entregar, en su caso, a los part</w:t>
      </w:r>
      <w:r>
        <w:t xml:space="preserve">iculares la información solicitada; </w:t>
      </w:r>
    </w:p>
    <w:p w:rsidR="00416207" w:rsidRDefault="00785408">
      <w:pPr>
        <w:pStyle w:val="Puesto"/>
        <w:ind w:firstLine="567"/>
      </w:pPr>
      <w:r>
        <w:t>VI. Efectuar las notificaciones a los solicitantes;” (Sic)</w:t>
      </w:r>
    </w:p>
    <w:p w:rsidR="00416207" w:rsidRDefault="00416207"/>
    <w:p w:rsidR="00416207" w:rsidRDefault="00785408">
      <w:r>
        <w:t xml:space="preserve">Aunado a lo anterior, se debe señalar que aunque la solicitud de información y la respuesta estén dirigidas y atendidas por un </w:t>
      </w:r>
      <w:r>
        <w:rPr>
          <w:b/>
          <w:bCs/>
        </w:rPr>
        <w:t>SUJETO OBLIGADO</w:t>
      </w:r>
      <w:r>
        <w:t>, lo cierto es qu</w:t>
      </w:r>
      <w:r>
        <w:t>e también tienen diversas Unidades Administrativas y cada área cuenta con un Servidor Público Habilitado, que es la persona encargada de apoyar, gestionar y entregar la información o datos personales que se ubiquen en la misma, a sus respectivas unidades d</w:t>
      </w:r>
      <w:r>
        <w:t>e transparencia; respecto de las solicitudes presentadas y aportar en primera instancia el fundamento y motivación de la clasificación de la información al Titular de la Unidad de Transparencia de los Sujetos Obligados, lo anterior de conformidad con los a</w:t>
      </w:r>
      <w:r>
        <w:t>rtículos 3 fracción XXXIX, 58 y 59  de la Ley en la materia, que estipulan lo siguiente:</w:t>
      </w:r>
    </w:p>
    <w:p w:rsidR="00416207" w:rsidRDefault="00416207"/>
    <w:p w:rsidR="00416207" w:rsidRDefault="00785408">
      <w:pPr>
        <w:pStyle w:val="Puesto"/>
        <w:ind w:firstLine="567"/>
      </w:pPr>
      <w:r>
        <w:rPr>
          <w:b/>
          <w:bCs/>
        </w:rPr>
        <w:t>“Artículo 3.</w:t>
      </w:r>
      <w:r>
        <w:t xml:space="preserve"> Para los efectos de la presente Ley se entenderá por:</w:t>
      </w:r>
    </w:p>
    <w:p w:rsidR="00416207" w:rsidRDefault="00785408">
      <w:pPr>
        <w:pStyle w:val="Puesto"/>
        <w:ind w:firstLine="567"/>
      </w:pPr>
      <w:r>
        <w:t>…</w:t>
      </w:r>
    </w:p>
    <w:p w:rsidR="00416207" w:rsidRDefault="00785408">
      <w:pPr>
        <w:pStyle w:val="Puesto"/>
        <w:ind w:firstLine="567"/>
      </w:pPr>
      <w:r>
        <w:rPr>
          <w:b/>
          <w:bCs/>
        </w:rPr>
        <w:t xml:space="preserve">XXXIX. Servidor público habilitado: </w:t>
      </w:r>
      <w:r>
        <w:t>Persona encargada dentro de las diversas unidades administrat</w:t>
      </w:r>
      <w:r>
        <w:t>ivas o áreas del sujeto obligado, de apoyar, gestionar y entregar la información o datos personales que se ubiquen en la misma, a sus respectivas unidades de transparencia; respecto de las solicitudes presentadas y aportar en primera instancia el fundament</w:t>
      </w:r>
      <w:r>
        <w:t>o y motivación de la clasificación de la información;</w:t>
      </w:r>
    </w:p>
    <w:p w:rsidR="00416207" w:rsidRDefault="00785408">
      <w:pPr>
        <w:pStyle w:val="Puesto"/>
        <w:ind w:firstLine="567"/>
      </w:pPr>
      <w:r>
        <w:t>…</w:t>
      </w:r>
    </w:p>
    <w:p w:rsidR="00416207" w:rsidRDefault="00785408">
      <w:pPr>
        <w:pStyle w:val="Puesto"/>
        <w:ind w:firstLine="567"/>
      </w:pPr>
      <w:r>
        <w:rPr>
          <w:b/>
          <w:bCs/>
        </w:rPr>
        <w:t>Artículo 58.</w:t>
      </w:r>
      <w:r>
        <w:t xml:space="preserve"> Los servidores públicos habilitados serán designados por el titular del sujeto obligado a propuesta del responsable de la Unidad de Transparencia.</w:t>
      </w:r>
    </w:p>
    <w:p w:rsidR="00416207" w:rsidRDefault="00785408">
      <w:pPr>
        <w:pStyle w:val="Puesto"/>
        <w:ind w:firstLine="567"/>
      </w:pPr>
      <w:r>
        <w:rPr>
          <w:b/>
          <w:bCs/>
        </w:rPr>
        <w:lastRenderedPageBreak/>
        <w:t>Artículo 59.</w:t>
      </w:r>
      <w:r>
        <w:t xml:space="preserve"> </w:t>
      </w:r>
      <w:r>
        <w:rPr>
          <w:b/>
          <w:bCs/>
        </w:rPr>
        <w:t>Los servidores públicos habilitados</w:t>
      </w:r>
      <w:r>
        <w:t xml:space="preserve"> tendrán las funciones siguientes:</w:t>
      </w:r>
    </w:p>
    <w:p w:rsidR="00416207" w:rsidRDefault="00785408">
      <w:pPr>
        <w:pStyle w:val="Puesto"/>
        <w:ind w:firstLine="567"/>
        <w:rPr>
          <w:b/>
          <w:bCs/>
        </w:rPr>
      </w:pPr>
      <w:r>
        <w:rPr>
          <w:b/>
          <w:bCs/>
        </w:rPr>
        <w:t>I. Localizar la información que le solicite la Unidad de Transparencia;</w:t>
      </w:r>
    </w:p>
    <w:p w:rsidR="00416207" w:rsidRDefault="00785408">
      <w:pPr>
        <w:pStyle w:val="Puesto"/>
        <w:ind w:firstLine="567"/>
        <w:rPr>
          <w:b/>
          <w:bCs/>
        </w:rPr>
      </w:pPr>
      <w:r>
        <w:rPr>
          <w:b/>
          <w:bCs/>
        </w:rPr>
        <w:t>II. Proporcionar la información que obre en los archivos y que le sea solicitada por la Unidad de Transparencia;</w:t>
      </w:r>
    </w:p>
    <w:p w:rsidR="00416207" w:rsidRDefault="00785408">
      <w:pPr>
        <w:pStyle w:val="Puesto"/>
        <w:ind w:firstLine="567"/>
      </w:pPr>
      <w:r>
        <w:t>I</w:t>
      </w:r>
      <w:r>
        <w:t>II. Apoyar a la Unidad de Transparencia en lo que esta le solicite para el cumplimiento de sus funciones;</w:t>
      </w:r>
    </w:p>
    <w:p w:rsidR="00416207" w:rsidRDefault="00785408">
      <w:pPr>
        <w:pStyle w:val="Puesto"/>
        <w:ind w:firstLine="567"/>
      </w:pPr>
      <w:r>
        <w:t>IV. Proporcionar a la Unidad de Transparencia, las modificaciones a la información pública de oficio que obre en su poder;</w:t>
      </w:r>
    </w:p>
    <w:p w:rsidR="00416207" w:rsidRDefault="00785408">
      <w:pPr>
        <w:pStyle w:val="Puesto"/>
        <w:ind w:firstLine="567"/>
      </w:pPr>
      <w:r>
        <w:t xml:space="preserve">V. Integrar y presentar al </w:t>
      </w:r>
      <w:r>
        <w:t>responsable de la Unidad de Transparencia la propuesta de clasificación de información, la cual tendrá los fundamentos y argumentos en que se basa dicha propuesta;</w:t>
      </w:r>
    </w:p>
    <w:p w:rsidR="00416207" w:rsidRDefault="00785408">
      <w:pPr>
        <w:pStyle w:val="Puesto"/>
        <w:ind w:firstLine="567"/>
      </w:pPr>
      <w:r>
        <w:t xml:space="preserve">VI. Verificar, una vez analizado el contenido de la información, que no se encuentre en los </w:t>
      </w:r>
      <w:r>
        <w:t>supuestos de información clasificada; y</w:t>
      </w:r>
    </w:p>
    <w:p w:rsidR="00416207" w:rsidRDefault="00785408">
      <w:pPr>
        <w:pStyle w:val="Puesto"/>
        <w:ind w:firstLine="567"/>
      </w:pPr>
      <w:r>
        <w:t>VII. Dar cuenta a la Unidad de Transparencia del vencimiento de los plazos de reserva.” (Sic)</w:t>
      </w:r>
    </w:p>
    <w:p w:rsidR="00416207" w:rsidRDefault="00416207">
      <w:pPr>
        <w:rPr>
          <w:i/>
          <w:iCs/>
        </w:rPr>
      </w:pPr>
    </w:p>
    <w:p w:rsidR="00416207" w:rsidRDefault="00785408">
      <w:r>
        <w:t>Correlativo al párrafo que antecede también le asiste la facultad al servidor público habilitado de localizar y proporcionar la información que se le requiera y que obre en sus archivos de conformidad con el artículo 59, fracciones I y II de la multicitada</w:t>
      </w:r>
      <w:r>
        <w:t xml:space="preserve"> Ley de Transparencia.</w:t>
      </w:r>
    </w:p>
    <w:p w:rsidR="00416207" w:rsidRDefault="00416207"/>
    <w:p w:rsidR="00416207" w:rsidRDefault="00785408">
      <w:r>
        <w:t xml:space="preserve">Conforme a la respuesta proporcionada por el sujeto obligado, se advierte que el pronunciamiento fue emitido por la </w:t>
      </w:r>
      <w:r>
        <w:rPr>
          <w:b/>
          <w:bCs/>
        </w:rPr>
        <w:t>Cuarta Regiduría del Ayuntamiento de Toluca</w:t>
      </w:r>
      <w:r>
        <w:t>, a través de su Servidor Público Habilitado, quien remitió la informació</w:t>
      </w:r>
      <w:r>
        <w:t>n correspondiente a las peticiones ciudadanas y las respuestas emitidas por dicha Regiduría; en ese sentido, dicho servidor público resulta el idóneo y competente para pronunciarse respecto de la información solicitada, toda vez que, en términos de los art</w:t>
      </w:r>
      <w:r>
        <w:t>ículos 53, fracción II, y 59 de la Ley de Transparencia y Acceso a la Información Pública del Estado de México y Municipios, los Servidores Públicos Habilitados tienen la atribución de recabar, localizar, verificar y proporcionar la información que obre en</w:t>
      </w:r>
      <w:r>
        <w:t xml:space="preserve"> los archivos de la unidad administrativa de su adscripción, siendo la Cuarta Regiduría la unidad que, por razón de sus funciones, genera, </w:t>
      </w:r>
      <w:r>
        <w:lastRenderedPageBreak/>
        <w:t>recibe, administra y resguarda las peticiones ciudadanas dirigidas al Cuarto Regidor y las respuestas emitidas con mo</w:t>
      </w:r>
      <w:r>
        <w:t>tivo de las mismas; en consecuencia, el pronunciamiento emitido proviene de la unidad administrativa competente para conocer de la información requerida, otorgándole plena eficacia para atender la solicitud de acceso a la información.</w:t>
      </w:r>
    </w:p>
    <w:p w:rsidR="00416207" w:rsidRDefault="00416207"/>
    <w:p w:rsidR="00416207" w:rsidRDefault="00785408">
      <w:r>
        <w:t>En consecuencia, est</w:t>
      </w:r>
      <w:r>
        <w:t>e Órgano Garante estima que el turno realizado por la Unidad de Transparencia fue correcto e idóneo, siendo la respuesta emitida por el citado Servidor Público Habilitado la que constituye materia de análisis en el presente recurso de revisión, lo anterior</w:t>
      </w:r>
      <w:r>
        <w:t xml:space="preserve"> atendiendo a lo estipulado en el artículo 162 de la Ley de Transparencia y Acceso a la Información Pública del Estado de México y Municipios, como se advierte a continuación:</w:t>
      </w:r>
    </w:p>
    <w:p w:rsidR="00416207" w:rsidRDefault="00416207"/>
    <w:p w:rsidR="00416207" w:rsidRDefault="00785408">
      <w:pPr>
        <w:spacing w:line="240" w:lineRule="auto"/>
        <w:ind w:left="851" w:right="822"/>
        <w:rPr>
          <w:i/>
          <w:iCs/>
        </w:rPr>
      </w:pPr>
      <w:r>
        <w:rPr>
          <w:i/>
          <w:iCs/>
        </w:rPr>
        <w:t>“</w:t>
      </w:r>
      <w:r>
        <w:rPr>
          <w:b/>
          <w:bCs/>
          <w:i/>
          <w:iCs/>
        </w:rPr>
        <w:t>Artículo 162.</w:t>
      </w:r>
      <w:r>
        <w:rPr>
          <w:i/>
          <w:iCs/>
        </w:rPr>
        <w:t xml:space="preserve"> Las unidades de transparencia deberán garantizar que las solicit</w:t>
      </w:r>
      <w:r>
        <w:rPr>
          <w:i/>
          <w:iCs/>
        </w:rPr>
        <w:t>udes se turnen a todas las Áreas competentes que cuenten con la información o deban tenerla de acuerdo a sus facultades, competencias y funciones, con el objeto de que realicen una búsqueda exhaustiva y razonable de la información solicitada.” (Sic)</w:t>
      </w:r>
    </w:p>
    <w:p w:rsidR="00416207" w:rsidRDefault="00416207">
      <w:pPr>
        <w:pBdr>
          <w:top w:val="nil"/>
          <w:left w:val="nil"/>
          <w:bottom w:val="nil"/>
          <w:right w:val="nil"/>
          <w:between w:val="nil"/>
        </w:pBdr>
        <w:ind w:left="720" w:right="-93"/>
        <w:rPr>
          <w:color w:val="000000"/>
        </w:rPr>
      </w:pPr>
    </w:p>
    <w:p w:rsidR="00416207" w:rsidRDefault="00785408">
      <w:pPr>
        <w:ind w:right="-93"/>
      </w:pPr>
      <w:r>
        <w:t>No ob</w:t>
      </w:r>
      <w:r>
        <w:t xml:space="preserve">stante lo anterior, si bien el sujeto obligado remitió un archivo que contiene las peticiones ciudadanas dirigidas a la Cuarta Regiduría, así como las respuestas emitidas a diversas solicitudes correspondientes a la temporalidad requerida, se advierte que </w:t>
      </w:r>
      <w:r>
        <w:t xml:space="preserve">la documentación fue entregada en </w:t>
      </w:r>
      <w:r>
        <w:rPr>
          <w:b/>
          <w:bCs/>
        </w:rPr>
        <w:t>versión pública</w:t>
      </w:r>
      <w:r>
        <w:t>, al contener diversos datos testados; sin que pase desapercibido que diversos oficios fueron indebidamente testados, se advierte, de manera enunciativa, que en el archivo entregado los oficios ubicados en l</w:t>
      </w:r>
      <w:r>
        <w:t>as páginas 38 y 41 contienen testados incorrectos respecto de los nombres de los integrantes de los COPACIS, toda vez que dichos datos se encuentran vinculados con el ejercicio de funciones de representación y participación ciudadana dentro de dichos órgan</w:t>
      </w:r>
      <w:r>
        <w:t>os auxiliares, por lo que su identificación reviste interés público y permite conocer a las personas que intervienen con tal carácter ante la autoridad municipal.</w:t>
      </w:r>
    </w:p>
    <w:p w:rsidR="00416207" w:rsidRDefault="00416207">
      <w:pPr>
        <w:ind w:right="-93"/>
      </w:pPr>
    </w:p>
    <w:p w:rsidR="00416207" w:rsidRDefault="00785408">
      <w:pPr>
        <w:ind w:right="-93"/>
      </w:pPr>
      <w:r>
        <w:t>Asimismo, en los oficios localizados en las páginas 51, 53 y 58 se testaron los nombres de l</w:t>
      </w:r>
      <w:r>
        <w:t>os delegados, así como los nombres de profesores que ostentan la calidad de servidores públicos. Al respecto, debe precisarse que, cuando el nombre de una persona se encuentra relacionado directamente con el desempeño de un empleo, cargo, comisión o funció</w:t>
      </w:r>
      <w:r>
        <w:t>n de naturaleza pública, dicho dato adquiere carácter público, pues permite identificar al servidor público que interviene en determinado acto, documento o actuación administrativa, así como conocer el ejercicio de las atribuciones que tiene conferidas.</w:t>
      </w:r>
    </w:p>
    <w:p w:rsidR="00416207" w:rsidRDefault="00416207">
      <w:pPr>
        <w:ind w:right="-93"/>
      </w:pPr>
    </w:p>
    <w:p w:rsidR="00416207" w:rsidRDefault="00785408">
      <w:pPr>
        <w:ind w:right="-93"/>
      </w:pPr>
      <w:r>
        <w:t>E</w:t>
      </w:r>
      <w:r>
        <w:t>n ese sentido, la publicidad de dichos nombres constituye un elemento necesario para garantizar los principios de transparencia y rendición de cuentas, al permitir a la ciudadanía conocer quiénes participan, intervienen o actúan en representación de una au</w:t>
      </w:r>
      <w:r>
        <w:t>toridad, órgano auxiliar o institución pública. Por tanto, su difusión no se encuentra referida a aspectos de la esfera estrictamente privada de las personas, sino a su actuación en ejercicio de funciones públicas o de representación comunitaria.</w:t>
      </w:r>
    </w:p>
    <w:p w:rsidR="00416207" w:rsidRDefault="00416207">
      <w:pPr>
        <w:ind w:right="-93"/>
      </w:pPr>
    </w:p>
    <w:p w:rsidR="00416207" w:rsidRDefault="00785408">
      <w:pPr>
        <w:ind w:right="-93"/>
      </w:pPr>
      <w:r>
        <w:t>En conse</w:t>
      </w:r>
      <w:r>
        <w:t>cuencia, el Sujeto Obligado deberá entregar los referidos oficios en versiones públicas debidamente elaboradas, dejando visibles los nombres de los integrantes de los COPACIS, de los delegados y de los profesores que tengan el carácter de servidores públic</w:t>
      </w:r>
      <w:r>
        <w:t>os, testando únicamente aquellos datos personales cuya publicidad no se encuentre justificada por el ejercicio de sus funciones.</w:t>
      </w:r>
    </w:p>
    <w:p w:rsidR="00416207" w:rsidRDefault="00416207">
      <w:pPr>
        <w:ind w:right="-93"/>
      </w:pPr>
    </w:p>
    <w:p w:rsidR="00416207" w:rsidRDefault="00785408">
      <w:pPr>
        <w:ind w:right="-93"/>
      </w:pPr>
      <w:r>
        <w:t xml:space="preserve">Además, en ese sentido, resulta pertinente señalar que el sujeto obligado </w:t>
      </w:r>
      <w:r>
        <w:rPr>
          <w:b/>
          <w:bCs/>
        </w:rPr>
        <w:t>omitió acompañar el Acuerdo del Comité de Transparen</w:t>
      </w:r>
      <w:r>
        <w:rPr>
          <w:b/>
          <w:bCs/>
        </w:rPr>
        <w:t>cia</w:t>
      </w:r>
      <w:r>
        <w:t xml:space="preserve"> mediante el cual se aprobara la clasificación de la información confidencial y la elaboración de las versiones públicas puestas a disposición de la persona recurrente. Lo anterior resulta relevante, toda vez que, de conformidad con los </w:t>
      </w:r>
      <w:r>
        <w:lastRenderedPageBreak/>
        <w:t xml:space="preserve">artículos </w:t>
      </w:r>
      <w:r>
        <w:rPr>
          <w:b/>
          <w:bCs/>
        </w:rPr>
        <w:t>49, fr</w:t>
      </w:r>
      <w:r>
        <w:rPr>
          <w:b/>
          <w:bCs/>
        </w:rPr>
        <w:t>acción VIII</w:t>
      </w:r>
      <w:r>
        <w:t xml:space="preserve">, </w:t>
      </w:r>
      <w:r>
        <w:rPr>
          <w:b/>
          <w:bCs/>
        </w:rPr>
        <w:t>122</w:t>
      </w:r>
      <w:r>
        <w:t xml:space="preserve">, </w:t>
      </w:r>
      <w:r>
        <w:rPr>
          <w:b/>
          <w:bCs/>
        </w:rPr>
        <w:t>132</w:t>
      </w:r>
      <w:r>
        <w:t xml:space="preserve">, </w:t>
      </w:r>
      <w:r>
        <w:rPr>
          <w:b/>
          <w:bCs/>
        </w:rPr>
        <w:t>143</w:t>
      </w:r>
      <w:r>
        <w:t xml:space="preserve">, </w:t>
      </w:r>
      <w:r>
        <w:rPr>
          <w:b/>
          <w:bCs/>
        </w:rPr>
        <w:t>149</w:t>
      </w:r>
      <w:r>
        <w:t xml:space="preserve"> y demás relativos de la </w:t>
      </w:r>
      <w:r>
        <w:rPr>
          <w:b/>
          <w:bCs/>
        </w:rPr>
        <w:t>Ley de Transparencia y Acceso a la Información Pública del Estado de México y Municipios</w:t>
      </w:r>
      <w:r>
        <w:t>, corresponde al Comité de Transparencia confirmar, modificar o revocar las determinaciones que, en materia de c</w:t>
      </w:r>
      <w:r>
        <w:t xml:space="preserve">lasificación de la información, realicen las unidades administrativas, siendo dicho acuerdo el instrumento que dota de validez jurídica a la supresión de datos personales contenida en las versiones públicas. </w:t>
      </w:r>
    </w:p>
    <w:p w:rsidR="00416207" w:rsidRDefault="00785408">
      <w:pPr>
        <w:ind w:right="-93"/>
      </w:pPr>
      <w:r>
        <w:t>En consecuencia, aun cuando se entregó la docum</w:t>
      </w:r>
      <w:r>
        <w:t>entación solicitada, la respuesta no puede estimarse plenamente colmada, al no haberse remitido el acuerdo de clasificación que sustenta los testados efectuados en la información proporcionada.</w:t>
      </w:r>
    </w:p>
    <w:p w:rsidR="00416207" w:rsidRDefault="00416207">
      <w:pPr>
        <w:ind w:right="-93"/>
      </w:pPr>
    </w:p>
    <w:p w:rsidR="00416207" w:rsidRDefault="00785408">
      <w:pPr>
        <w:ind w:right="-93"/>
        <w:rPr>
          <w:b/>
          <w:bCs/>
        </w:rPr>
      </w:pPr>
      <w:r>
        <w:t>En este sentido, el artículo 20 de la Ley de Transparencia y Acceso a la Información Pública del Estado de México y Municipios, establece que, ante la negativa de acceso a la información o su inexistencia</w:t>
      </w:r>
      <w:r>
        <w:rPr>
          <w:b/>
          <w:bCs/>
        </w:rPr>
        <w:t xml:space="preserve">, el sujeto obligado deberá demostrar que encuentra </w:t>
      </w:r>
      <w:r>
        <w:rPr>
          <w:b/>
          <w:bCs/>
        </w:rPr>
        <w:t xml:space="preserve">en alguna de las excepciones establecidas en la normatividad aplicable. </w:t>
      </w:r>
      <w:r>
        <w:t xml:space="preserve">En ese sentido, según Trujillo, Humberto (2019), en el “Diccionario de Transparencia y Acceso a la Información Pública” (p. 201), </w:t>
      </w:r>
      <w:r>
        <w:rPr>
          <w:b/>
          <w:bCs/>
        </w:rPr>
        <w:t xml:space="preserve">la negativa de acceso a la información </w:t>
      </w:r>
      <w:r>
        <w:t>ocurre cuanto d</w:t>
      </w:r>
      <w:r>
        <w:t xml:space="preserve">e manera fundada y motivada, una autoridad la niega o la limita, por alguna de las siguientes razones: </w:t>
      </w:r>
    </w:p>
    <w:p w:rsidR="00416207" w:rsidRDefault="00416207">
      <w:pPr>
        <w:ind w:right="-93"/>
      </w:pPr>
    </w:p>
    <w:p w:rsidR="00416207" w:rsidRDefault="00785408">
      <w:pPr>
        <w:numPr>
          <w:ilvl w:val="0"/>
          <w:numId w:val="3"/>
        </w:numPr>
        <w:ind w:right="-93"/>
        <w:rPr>
          <w:b/>
          <w:bCs/>
        </w:rPr>
      </w:pPr>
      <w:r>
        <w:t>La inexistencia de la información (p. 171):</w:t>
      </w:r>
      <w:r>
        <w:rPr>
          <w:b/>
          <w:bCs/>
        </w:rPr>
        <w:t xml:space="preserve"> </w:t>
      </w:r>
      <w:r>
        <w:t>Sucede cuando la información solicitada no se encuentra en los archivos públicos o clasificados de los ente</w:t>
      </w:r>
      <w:r>
        <w:t>s sujetos a las Leyes de Transparencia.</w:t>
      </w:r>
    </w:p>
    <w:p w:rsidR="00416207" w:rsidRDefault="00785408">
      <w:pPr>
        <w:numPr>
          <w:ilvl w:val="0"/>
          <w:numId w:val="3"/>
        </w:numPr>
        <w:ind w:right="-93"/>
        <w:rPr>
          <w:b/>
          <w:bCs/>
        </w:rPr>
      </w:pPr>
      <w:r>
        <w:t>La incompetencia del Sujeto Obligado (p. 171):</w:t>
      </w:r>
      <w:r>
        <w:rPr>
          <w:b/>
          <w:bCs/>
        </w:rPr>
        <w:t xml:space="preserve"> </w:t>
      </w:r>
      <w:r>
        <w:t>Ocurre cuando el Sujeto Obligado carece de atribuciones para poseer la información peticionada.</w:t>
      </w:r>
    </w:p>
    <w:p w:rsidR="00416207" w:rsidRDefault="00785408">
      <w:pPr>
        <w:numPr>
          <w:ilvl w:val="0"/>
          <w:numId w:val="3"/>
        </w:numPr>
        <w:ind w:right="-93"/>
        <w:rPr>
          <w:b/>
          <w:bCs/>
        </w:rPr>
      </w:pPr>
      <w:r>
        <w:rPr>
          <w:b/>
          <w:bCs/>
        </w:rPr>
        <w:t xml:space="preserve">La clasificación de la información (p. 70): </w:t>
      </w:r>
      <w:r>
        <w:t>Es el proceso o conjunto de a</w:t>
      </w:r>
      <w:r>
        <w:t xml:space="preserve">cciones que realizan los sujetos obligados para establecer que determinada información se </w:t>
      </w:r>
      <w:r>
        <w:lastRenderedPageBreak/>
        <w:t>encuentra en alguno de los supuestos de reserva o confidencialidad establecidos en la legislación en materia de transparencia.</w:t>
      </w:r>
    </w:p>
    <w:p w:rsidR="00416207" w:rsidRDefault="00416207">
      <w:pPr>
        <w:ind w:right="-93"/>
      </w:pPr>
    </w:p>
    <w:p w:rsidR="00416207" w:rsidRDefault="00785408">
      <w:pPr>
        <w:ind w:right="-93"/>
        <w:rPr>
          <w:b/>
          <w:bCs/>
        </w:rPr>
      </w:pPr>
      <w:r>
        <w:t xml:space="preserve">Conforme a lo anterior, es de señalar que las excepciones al derecho de acceso a la información consisten en que </w:t>
      </w:r>
      <w:r>
        <w:rPr>
          <w:b/>
          <w:bCs/>
        </w:rPr>
        <w:t>la documentación sea inexistente, obre en los archivos, pero se encuentre clasificada, o bien, el Sujeto Obligado sea incompetente</w:t>
      </w:r>
      <w:r>
        <w:t xml:space="preserve"> para contar </w:t>
      </w:r>
      <w:r>
        <w:t xml:space="preserve">con esta; esto es, la negativa de acceso a la información, recae cuando la documentación no se encuentre en los archivos del sujeto obligado, o bien exista, pero no pueda proporcionarse por contener datos </w:t>
      </w:r>
      <w:r>
        <w:rPr>
          <w:b/>
          <w:bCs/>
        </w:rPr>
        <w:t xml:space="preserve">confidenciales o reservados. </w:t>
      </w:r>
    </w:p>
    <w:p w:rsidR="00416207" w:rsidRDefault="00416207">
      <w:pPr>
        <w:ind w:right="-93"/>
        <w:rPr>
          <w:b/>
          <w:bCs/>
        </w:rPr>
      </w:pPr>
    </w:p>
    <w:p w:rsidR="00416207" w:rsidRDefault="00785408">
      <w:pPr>
        <w:ind w:right="-93"/>
      </w:pPr>
      <w:r>
        <w:t xml:space="preserve">En ese contexto, en </w:t>
      </w:r>
      <w:r>
        <w:t xml:space="preserve">los artículos 100, 103 y 105 de la Ley General de Transparencia y Acceso a la Información Pública y los diversos 122, 128 y 130 de la Ley Transparencia y Acceso a la Información Pública del Estado de México y Municipios, se prevé que </w:t>
      </w:r>
      <w:r>
        <w:rPr>
          <w:b/>
          <w:bCs/>
        </w:rPr>
        <w:t xml:space="preserve">la clasificación </w:t>
      </w:r>
      <w:r>
        <w:t>es el</w:t>
      </w:r>
      <w:r>
        <w:t xml:space="preserve"> proceso mediante el cual los sujetos obligados determinan que la información en su poder, actualiza alguno de los supuestos de reserva o confidencialidad. Además, que dichos entes deberán aplicar de manera restrictiva y limitada, las excepciones al derech</w:t>
      </w:r>
      <w:r>
        <w:t>o de acceso a la información, por lo que, tendrán que acreditar la procedencia.</w:t>
      </w:r>
    </w:p>
    <w:p w:rsidR="00416207" w:rsidRDefault="00416207">
      <w:pPr>
        <w:ind w:right="-93"/>
      </w:pPr>
    </w:p>
    <w:p w:rsidR="00416207" w:rsidRDefault="00785408">
      <w:pPr>
        <w:ind w:right="-93"/>
      </w:pPr>
      <w:r>
        <w:t>Por lo cual, en los casos en que se niegue el acceso a la información, por actualizarse alguno de los supuestos de clasificación, una de las formalidades a la cuales está suje</w:t>
      </w:r>
      <w:r>
        <w:t xml:space="preserve">to el procedimiento de acceso a la información pública, es que </w:t>
      </w:r>
      <w:r>
        <w:rPr>
          <w:b/>
          <w:bCs/>
        </w:rPr>
        <w:t xml:space="preserve">el Comité de Transparencia deberá confirmar, modificar o revocar la decisión; </w:t>
      </w:r>
      <w:r>
        <w:t>además, deberá motivar la confirmación de dicha situación, señalando las razones, motivos o circunstancias especial</w:t>
      </w:r>
      <w:r>
        <w:t>es que llevaron al sujeto obligado a concluir que en el caso particular se ajusta al supuesto previsto por la norma legal invocada como fundamento.</w:t>
      </w:r>
    </w:p>
    <w:p w:rsidR="00416207" w:rsidRDefault="00416207">
      <w:pPr>
        <w:ind w:right="-93"/>
      </w:pPr>
    </w:p>
    <w:p w:rsidR="00416207" w:rsidRDefault="00785408">
      <w:pPr>
        <w:ind w:right="-93"/>
      </w:pPr>
      <w:r>
        <w:lastRenderedPageBreak/>
        <w:t>En ese contexto, de la interpretación del artículo 108 de la Ley General de Transparencia y Acceso a la Inf</w:t>
      </w:r>
      <w:r>
        <w:t>ormación Pública, el 134 de la Ley de Transparencia y Acceso a la Información Pública del Estado de México y Municipios, se logra observar que la clasificación depende del contenido de los documentos, pues de su análisis se establece si corresponde a una c</w:t>
      </w:r>
      <w:r>
        <w:t>lasificación total o parcial. En otro orden de ideas, la clasificación como reservada o confidencial, en materia de transparencia y acceso a la información, va tendiente al contenido de los documentos, sin tomar en cuenta otras situaciones como la localiza</w:t>
      </w:r>
      <w:r>
        <w:t>ción o ubicación de los archivos, pues su fin es proteger la información contenida en estos.</w:t>
      </w:r>
    </w:p>
    <w:p w:rsidR="00416207" w:rsidRDefault="00416207">
      <w:pPr>
        <w:ind w:right="-93"/>
      </w:pPr>
    </w:p>
    <w:p w:rsidR="00416207" w:rsidRDefault="00785408">
      <w:pPr>
        <w:ind w:right="-93"/>
        <w:rPr>
          <w:b/>
          <w:bCs/>
        </w:rPr>
      </w:pPr>
      <w:r>
        <w:t xml:space="preserve">En ese contexto, según Bonifaz, Leticia (2016), en la “Ley General de Transparencia y Acceso a la Información Pública Comentada” (p. 342), la </w:t>
      </w:r>
      <w:r>
        <w:rPr>
          <w:b/>
          <w:bCs/>
        </w:rPr>
        <w:t xml:space="preserve">clasificación de la </w:t>
      </w:r>
      <w:r>
        <w:rPr>
          <w:b/>
          <w:bCs/>
        </w:rPr>
        <w:t>información</w:t>
      </w:r>
      <w:r>
        <w:t>, ocurre cuando la autoridad niega el acceso a esta, por ser confidencial o reservada, para lo cual, los sujetos obligados, deberán realizar el proceso de clasificación, a la luz de los principios y disposiciones establecidas en las Leyes de Tra</w:t>
      </w:r>
      <w:r>
        <w:t xml:space="preserve">nsparencia, fundando y motivando, </w:t>
      </w:r>
      <w:r>
        <w:rPr>
          <w:b/>
          <w:bCs/>
        </w:rPr>
        <w:t>de manera adecuada la negativa de información.</w:t>
      </w:r>
    </w:p>
    <w:p w:rsidR="00416207" w:rsidRDefault="00416207">
      <w:pPr>
        <w:ind w:right="-93"/>
      </w:pPr>
    </w:p>
    <w:p w:rsidR="00416207" w:rsidRDefault="00785408">
      <w:pPr>
        <w:ind w:right="-93"/>
        <w:rPr>
          <w:b/>
          <w:bCs/>
        </w:rPr>
      </w:pPr>
      <w:r>
        <w:t>Además, conforme al artículo 108, de la Ley General de Transparencia y Acceso a la Información Pública, el 134 de la Ley de Transparencia y Acceso a la Información Pública de</w:t>
      </w:r>
      <w:r>
        <w:t>l Estado de México y Municipios y el Sexto de los Lineamientos Generales en Materia de Clasificación y Desclasificación de la Información, así como para la Elaboración de Versiones Públicas –Lineamientos Generales-, los sujetos obligados no podrán emitir a</w:t>
      </w:r>
      <w:r>
        <w:t xml:space="preserve">cuerdos de carácter general que clasifiquen documentos o expedientes; por lo que, la clasificación de información se llevará a cabo mediante un </w:t>
      </w:r>
      <w:r>
        <w:rPr>
          <w:b/>
          <w:bCs/>
        </w:rPr>
        <w:t>análisis caso por caso.</w:t>
      </w:r>
    </w:p>
    <w:p w:rsidR="00416207" w:rsidRDefault="00416207">
      <w:pPr>
        <w:ind w:right="-93"/>
        <w:rPr>
          <w:b/>
          <w:bCs/>
        </w:rPr>
      </w:pPr>
    </w:p>
    <w:p w:rsidR="00416207" w:rsidRDefault="00785408">
      <w:pPr>
        <w:ind w:right="-93"/>
      </w:pPr>
      <w:r>
        <w:lastRenderedPageBreak/>
        <w:t>Sobre lo anterior, el artículo 131 de la Ley referida, así como el Quinto de los Lineam</w:t>
      </w:r>
      <w:r>
        <w:t xml:space="preserve">ientos Generales, establecen que los sujetos obligados </w:t>
      </w:r>
      <w:r>
        <w:rPr>
          <w:b/>
          <w:bCs/>
        </w:rPr>
        <w:t>deberán fundar y motivar</w:t>
      </w:r>
      <w:r>
        <w:t xml:space="preserve"> debidamente la clasificación de la información.</w:t>
      </w:r>
    </w:p>
    <w:p w:rsidR="00416207" w:rsidRDefault="00416207">
      <w:pPr>
        <w:ind w:right="-93"/>
        <w:rPr>
          <w:b/>
          <w:bCs/>
        </w:rPr>
      </w:pPr>
    </w:p>
    <w:p w:rsidR="00416207" w:rsidRDefault="00785408">
      <w:pPr>
        <w:ind w:right="-93"/>
      </w:pPr>
      <w:r>
        <w:t>Al respecto, el Octavo de los Lineamientos Generales, precisa lo siguiente:</w:t>
      </w:r>
    </w:p>
    <w:p w:rsidR="00416207" w:rsidRDefault="00416207">
      <w:pPr>
        <w:ind w:right="-93"/>
      </w:pPr>
    </w:p>
    <w:p w:rsidR="00416207" w:rsidRDefault="00785408">
      <w:pPr>
        <w:numPr>
          <w:ilvl w:val="0"/>
          <w:numId w:val="4"/>
        </w:numPr>
        <w:ind w:right="-93"/>
      </w:pPr>
      <w:r>
        <w:rPr>
          <w:b/>
          <w:bCs/>
        </w:rPr>
        <w:t>Para fundar la clasificación</w:t>
      </w:r>
      <w:r>
        <w:t xml:space="preserve"> de la información se </w:t>
      </w:r>
      <w:r>
        <w:t xml:space="preserve">deberán </w:t>
      </w:r>
      <w:r>
        <w:rPr>
          <w:u w:val="single"/>
        </w:rPr>
        <w:t>señalar el artículo, fracción, inciso, párrafo o numeral de la Ley aplicable;</w:t>
      </w:r>
    </w:p>
    <w:p w:rsidR="00416207" w:rsidRDefault="00785408">
      <w:pPr>
        <w:numPr>
          <w:ilvl w:val="0"/>
          <w:numId w:val="4"/>
        </w:numPr>
        <w:ind w:right="-93"/>
      </w:pPr>
      <w:r>
        <w:rPr>
          <w:b/>
          <w:bCs/>
        </w:rPr>
        <w:t>Para motivar la clasificación</w:t>
      </w:r>
      <w:r>
        <w:t xml:space="preserve"> se deberán </w:t>
      </w:r>
      <w:r>
        <w:rPr>
          <w:u w:val="single"/>
        </w:rPr>
        <w:t>indicar las razones y circunstancias</w:t>
      </w:r>
      <w:r>
        <w:t xml:space="preserve"> especiales que lo llevaron a concluir que el caso particular se ajusta al supuesto previsto </w:t>
      </w:r>
      <w:r>
        <w:t>por la norma legal invocada; la cual, en el caso de que se trate de información reservada, la motivación, deberá comprender las circunstancias que justifican el establecimiento de un determinado plazo de reserva.</w:t>
      </w:r>
    </w:p>
    <w:p w:rsidR="00416207" w:rsidRDefault="00416207">
      <w:pPr>
        <w:ind w:right="-93"/>
        <w:rPr>
          <w:b/>
          <w:bCs/>
        </w:rPr>
      </w:pPr>
    </w:p>
    <w:p w:rsidR="00416207" w:rsidRDefault="00785408">
      <w:pPr>
        <w:ind w:right="-93"/>
      </w:pPr>
      <w:r>
        <w:t>Lo anterior, toma sustento en la fracción VII, del artículo 1.8, del Código Administrativo del Estado de México, que establece que todo acto administrativo, debe estar fundado y motivado, esto es, que contenga con precisión, los preceptos legales aplicable</w:t>
      </w:r>
      <w:r>
        <w:t>s, las circunstancias generales o especiales, razones particulares y causas que se hayan tomado en cuenta para la emisión del mismo; asimismo, se trae cita por analogía la Tesis aislada número I. 4o. P. 56 P, Octava Época, publicada en el Semanario Judicia</w:t>
      </w:r>
      <w:r>
        <w:t>l de la Federación, Tomo XIV, noviembre de mil novecientos noventa y cuatro, (p. 450), que establece lo siguiente:</w:t>
      </w:r>
    </w:p>
    <w:p w:rsidR="00416207" w:rsidRDefault="00416207">
      <w:pPr>
        <w:ind w:right="-93"/>
      </w:pPr>
    </w:p>
    <w:p w:rsidR="00416207" w:rsidRDefault="00785408">
      <w:pPr>
        <w:ind w:left="567" w:right="539"/>
        <w:rPr>
          <w:i/>
          <w:iCs/>
        </w:rPr>
      </w:pPr>
      <w:r>
        <w:rPr>
          <w:b/>
          <w:bCs/>
          <w:i/>
          <w:iCs/>
        </w:rPr>
        <w:t xml:space="preserve">“FUNDAMENTACION Y MOTIVACION, CONCEPTO DE. </w:t>
      </w:r>
      <w:r>
        <w:rPr>
          <w:i/>
          <w:iCs/>
        </w:rPr>
        <w:t xml:space="preserve">La </w:t>
      </w:r>
      <w:r>
        <w:rPr>
          <w:i/>
          <w:iCs/>
          <w:u w:val="single"/>
        </w:rPr>
        <w:t>garantía de legalidad consagrada en el artículo 16 de nuestra Carta Magna</w:t>
      </w:r>
      <w:r>
        <w:rPr>
          <w:i/>
          <w:iCs/>
        </w:rPr>
        <w:t xml:space="preserve">, establece que todo </w:t>
      </w:r>
      <w:r>
        <w:rPr>
          <w:i/>
          <w:iCs/>
        </w:rPr>
        <w:t xml:space="preserve">acto de autoridad precisa encontrarse debidamente fundado y motivado, entendiéndose por lo primero la </w:t>
      </w:r>
      <w:r>
        <w:rPr>
          <w:i/>
          <w:iCs/>
        </w:rPr>
        <w:lastRenderedPageBreak/>
        <w:t>obligación de la autoridad que lo emite, para citar los preceptos legales, sustantivos y adjetivos, en que se apoye la determinación adoptada; y por lo se</w:t>
      </w:r>
      <w:r>
        <w:rPr>
          <w:i/>
          <w:iCs/>
        </w:rPr>
        <w:t>gundo, que exprese una serie de razonamientos lógico-jurídicos sobre el por qué consideró que el caso concreto se ajusta a la hipótesis normativa.”</w:t>
      </w:r>
    </w:p>
    <w:p w:rsidR="00416207" w:rsidRDefault="00416207">
      <w:pPr>
        <w:ind w:left="567" w:right="539"/>
      </w:pPr>
    </w:p>
    <w:p w:rsidR="00416207" w:rsidRDefault="00785408">
      <w:pPr>
        <w:ind w:right="-93"/>
      </w:pPr>
      <w:r>
        <w:t>Conforme a lo anterior, se advierte lo siguiente:</w:t>
      </w:r>
    </w:p>
    <w:p w:rsidR="00416207" w:rsidRDefault="00416207">
      <w:pPr>
        <w:ind w:right="-93"/>
      </w:pPr>
    </w:p>
    <w:p w:rsidR="00416207" w:rsidRDefault="00785408">
      <w:pPr>
        <w:numPr>
          <w:ilvl w:val="0"/>
          <w:numId w:val="5"/>
        </w:numPr>
        <w:ind w:right="-93"/>
        <w:rPr>
          <w:b/>
          <w:bCs/>
        </w:rPr>
      </w:pPr>
      <w:r>
        <w:rPr>
          <w:b/>
          <w:bCs/>
        </w:rPr>
        <w:t xml:space="preserve">Fundamentación: </w:t>
      </w:r>
      <w:r>
        <w:t xml:space="preserve">Obligación de la autoridad que emite un </w:t>
      </w:r>
      <w:r>
        <w:t>acto, para citar los preceptos legales, sustantivos y adjetivos, en que se apoye para la determinación tomada.</w:t>
      </w:r>
    </w:p>
    <w:p w:rsidR="00416207" w:rsidRDefault="00785408">
      <w:pPr>
        <w:numPr>
          <w:ilvl w:val="0"/>
          <w:numId w:val="5"/>
        </w:numPr>
        <w:ind w:right="-93"/>
        <w:rPr>
          <w:b/>
          <w:bCs/>
        </w:rPr>
      </w:pPr>
      <w:r>
        <w:rPr>
          <w:b/>
          <w:bCs/>
        </w:rPr>
        <w:t xml:space="preserve">Motivación: </w:t>
      </w:r>
      <w:r>
        <w:t>Razonamientos lógico-jurídicos sobre porque se consideró en el caso en concreto, que se ajusta a la hipótesis normativa.</w:t>
      </w:r>
    </w:p>
    <w:p w:rsidR="00416207" w:rsidRDefault="00416207">
      <w:pPr>
        <w:ind w:right="-93"/>
      </w:pPr>
    </w:p>
    <w:p w:rsidR="00416207" w:rsidRDefault="00785408">
      <w:pPr>
        <w:ind w:right="-93"/>
      </w:pPr>
      <w:r>
        <w:t>En ese cont</w:t>
      </w:r>
      <w:r>
        <w:t>exto, se trae a colación la tesis aislada número 2a. LXIII/2008, emitida por la Segunda Sala de la Suprema Corte de Justicia de la Nación, publicada en la Gaceta del Semanario Judicial de la Federación, Tomo XXVII, de mayo de 2008, página 229, de la Novena</w:t>
      </w:r>
      <w:r>
        <w:t xml:space="preserve"> Época, materia constitucional, misma que a la letra señala:</w:t>
      </w:r>
    </w:p>
    <w:p w:rsidR="00416207" w:rsidRDefault="00416207">
      <w:pPr>
        <w:ind w:right="-93"/>
        <w:rPr>
          <w:b/>
          <w:bCs/>
        </w:rPr>
      </w:pPr>
    </w:p>
    <w:p w:rsidR="00416207" w:rsidRDefault="00785408">
      <w:pPr>
        <w:ind w:left="567" w:right="539"/>
        <w:rPr>
          <w:i/>
          <w:iCs/>
        </w:rPr>
      </w:pPr>
      <w:r>
        <w:rPr>
          <w:b/>
          <w:bCs/>
          <w:i/>
          <w:iCs/>
        </w:rPr>
        <w:t xml:space="preserve">“DERECHO A LA PRIVACIDAD O INTIMIDAD. ESTÁ PROTEGIDO POR EL ARTÍCULO 16, PRIMER PÁRRAFO, DE LA CONSTITUCIÓN POLÍTICA DE LOS ESTADOS UNIDOS MEXICANOS. </w:t>
      </w:r>
      <w:r>
        <w:rPr>
          <w:i/>
          <w:iCs/>
        </w:rPr>
        <w:t>Dicho numeral establece, en general, la gara</w:t>
      </w:r>
      <w:r>
        <w:rPr>
          <w:i/>
          <w:iCs/>
        </w:rPr>
        <w:t>ntía de seguridad jurídica de todo gobernado a no ser molestado en su persona, familia, papeles o posesiones, sino cuando medie mandato de autoridad competente debidamente fundado y motivado, de lo que deriva la inviolabilidad del domicilio, cuya finalidad</w:t>
      </w:r>
      <w:r>
        <w:rPr>
          <w:i/>
          <w:iCs/>
        </w:rPr>
        <w:t xml:space="preserve"> primordial es el respeto a un ámbito de la vida privada personal y familiar que debe quedar excluido del conocimiento ajeno y de las intromisiones de los demás, con la limitante que la </w:t>
      </w:r>
      <w:r>
        <w:rPr>
          <w:i/>
          <w:iCs/>
        </w:rPr>
        <w:lastRenderedPageBreak/>
        <w:t>Constitución Política de los Estados Unidos Mexicanos establece para l</w:t>
      </w:r>
      <w:r>
        <w:rPr>
          <w:i/>
          <w:iCs/>
        </w:rPr>
        <w:t>as autoridades. En un sentido amplio, la referida garantía puede extenderse a una protección que va más allá del aseguramiento del domicilio como espacio físico en que se desenvuelve normalmente la privacidad o la intimidad, de lo cual deriva el reconocimi</w:t>
      </w:r>
      <w:r>
        <w:rPr>
          <w:i/>
          <w:iCs/>
        </w:rPr>
        <w:t>ento en el artículo 16, primer párrafo, constitucional, de un derecho a la intimidad o vida privada de los gobernados que abarca las intromisiones o molestias que por cualquier medio puedan realizarse en ese ámbito reservado de la vida.”</w:t>
      </w:r>
    </w:p>
    <w:p w:rsidR="00416207" w:rsidRDefault="00416207">
      <w:pPr>
        <w:ind w:right="-93"/>
      </w:pPr>
    </w:p>
    <w:p w:rsidR="00416207" w:rsidRDefault="00785408">
      <w:pPr>
        <w:ind w:right="-93"/>
      </w:pPr>
      <w:r>
        <w:t xml:space="preserve">Conforme a dicha </w:t>
      </w:r>
      <w:r>
        <w:t>tesis aislada, la garantía de seguridad jurídica de los individuos a no ser molestados en su persona, familia, papeles o posesiones, salvo cuando medie mandato de autoridad competente debidamente fundado y motivado, de lo que deriva la inviolabilidad del d</w:t>
      </w:r>
      <w:r>
        <w:t>omicilio, y cuya finalidad primordial es el respeto a un ámbito de la vida privada personal y familiar que debe quedar excluido del conocimiento ajeno y de las intromisiones de los demás, con la limitante prevista en la Constitución Política de los Estados</w:t>
      </w:r>
      <w:r>
        <w:t xml:space="preserve"> Unidos Mexicanos. </w:t>
      </w:r>
    </w:p>
    <w:p w:rsidR="00416207" w:rsidRDefault="00416207">
      <w:pPr>
        <w:ind w:right="-93"/>
      </w:pPr>
    </w:p>
    <w:p w:rsidR="00416207" w:rsidRDefault="00785408">
      <w:pPr>
        <w:ind w:right="-93"/>
      </w:pPr>
      <w:r>
        <w:t>Así, en un sentido amplio, dicha garantía puede extenderse a una protección más allá del aseguramiento del domicilio como espacio físico en que se desenvuelve normalmente la privacidad o la intimidad, por lo que en el artículo 16, prim</w:t>
      </w:r>
      <w:r>
        <w:t xml:space="preserve">er párrafo, constitucional, se da el reconocimiento de un derecho a la privacidad de las personas que implica no ser sujeto de intromisiones o molestias en el ámbito reservado de su vida o intimidad. </w:t>
      </w:r>
    </w:p>
    <w:p w:rsidR="00416207" w:rsidRDefault="00416207">
      <w:pPr>
        <w:ind w:right="-93"/>
      </w:pPr>
    </w:p>
    <w:p w:rsidR="00416207" w:rsidRDefault="00785408">
      <w:pPr>
        <w:ind w:right="-93"/>
        <w:rPr>
          <w:u w:val="single"/>
        </w:rPr>
      </w:pPr>
      <w:r>
        <w:t>Conforme a todo lo anteriormente expuesto, el artículo</w:t>
      </w:r>
      <w:r>
        <w:t xml:space="preserve"> 149 de la Ley de Transparencia y Acceso a la Información Pública del Estado de México y Municipios, refiere que, todo acuerdo que clasifique la información como confidencial, </w:t>
      </w:r>
      <w:r>
        <w:rPr>
          <w:u w:val="single"/>
        </w:rPr>
        <w:t>deberá contener un razonamiento lógico en el que se demuestre que la información</w:t>
      </w:r>
      <w:r>
        <w:rPr>
          <w:u w:val="single"/>
        </w:rPr>
        <w:t xml:space="preserve"> actualiza alguna de las hipótesis previstas en el artículo 143 del ordenamiento jurídico establecido</w:t>
      </w:r>
      <w:r>
        <w:t xml:space="preserve">; por ello, se advierte que si bien, el Sujeto Obligado </w:t>
      </w:r>
      <w:r>
        <w:lastRenderedPageBreak/>
        <w:t xml:space="preserve">clasifico la información requerida de forma adecuada, </w:t>
      </w:r>
      <w:r>
        <w:rPr>
          <w:b/>
          <w:bCs/>
        </w:rPr>
        <w:t>ya que las actividades que realicen los parti</w:t>
      </w:r>
      <w:r>
        <w:rPr>
          <w:b/>
          <w:bCs/>
        </w:rPr>
        <w:t xml:space="preserve">culares, dentro del ámbito privado, o dentro de la esfera particular, es información que debe protegerse, </w:t>
      </w:r>
      <w:r>
        <w:rPr>
          <w:u w:val="single"/>
        </w:rPr>
        <w:t>no obstante, no hizo entrega del Acuerdo de Clasificación emitido por el Comité de Transparencia por el cual el Particular conozca las razones o motiv</w:t>
      </w:r>
      <w:r>
        <w:rPr>
          <w:u w:val="single"/>
        </w:rPr>
        <w:t xml:space="preserve">os de manera fundada y motivada, para la negativa de acceso a los documentos de su interés. </w:t>
      </w:r>
    </w:p>
    <w:p w:rsidR="00416207" w:rsidRDefault="00416207">
      <w:pPr>
        <w:ind w:right="-93"/>
        <w:rPr>
          <w:u w:val="single"/>
        </w:rPr>
      </w:pPr>
    </w:p>
    <w:p w:rsidR="00416207" w:rsidRDefault="00785408">
      <w:pPr>
        <w:ind w:right="-93"/>
      </w:pPr>
      <w:r>
        <w:t>En virtud de lo expuesto, se concluye que la respuesta emitida por el sujeto obligado no satisface plenamente el derecho de acceso a la información de la persona recurrente, por lo que resulta procedente ordenar la entrega del Acuerdo del Comité de Transpa</w:t>
      </w:r>
      <w:r>
        <w:t>rencia mediante el cual se aprobó la clasificación de la información y la elaboración de las versiones públicas de la documentación proporcionada, a fin de que exista certeza jurídica respecto de la procedencia de los testados efectuados y se tenga por deb</w:t>
      </w:r>
      <w:r>
        <w:t>idamente cumplida la obligación de acceso a la información, en términos de la Ley de Transparencia y Acceso a la Información Pública del Estado de México y Municipios.</w:t>
      </w:r>
    </w:p>
    <w:p w:rsidR="00416207" w:rsidRDefault="00416207">
      <w:pPr>
        <w:ind w:right="-93"/>
      </w:pPr>
    </w:p>
    <w:p w:rsidR="00416207" w:rsidRDefault="00785408">
      <w:pPr>
        <w:pStyle w:val="Ttulo3"/>
      </w:pPr>
      <w:bookmarkStart w:id="28" w:name="_heading=h.6tpxafp6tdt0" w:colFirst="0" w:colLast="0"/>
      <w:bookmarkEnd w:id="28"/>
      <w:r>
        <w:t>d) Conclusión</w:t>
      </w:r>
    </w:p>
    <w:p w:rsidR="00416207" w:rsidRDefault="00785408">
      <w:pPr>
        <w:widowControl w:val="0"/>
        <w:tabs>
          <w:tab w:val="left" w:pos="1701"/>
          <w:tab w:val="left" w:pos="1843"/>
        </w:tabs>
      </w:pPr>
      <w:r>
        <w:t>En razón de lo anteriormente expuesto, este Instituto estima que las razo</w:t>
      </w:r>
      <w:r>
        <w:t xml:space="preserve">nes o motivos de inconformidad hechos valer por </w:t>
      </w:r>
      <w:r>
        <w:rPr>
          <w:b/>
          <w:bCs/>
        </w:rPr>
        <w:t>EL RECURRENTE</w:t>
      </w:r>
      <w:r>
        <w:t xml:space="preserve"> devienen </w:t>
      </w:r>
      <w:r>
        <w:rPr>
          <w:b/>
          <w:bCs/>
        </w:rPr>
        <w:t>fundadas</w:t>
      </w:r>
      <w:r>
        <w:t xml:space="preserve">; motivo por el cual, este Órgano Garante determina </w:t>
      </w:r>
      <w:r>
        <w:rPr>
          <w:b/>
          <w:bCs/>
        </w:rPr>
        <w:t xml:space="preserve">MODIFICAR </w:t>
      </w:r>
      <w:r>
        <w:t xml:space="preserve">la respuesta otorgada por </w:t>
      </w:r>
      <w:r>
        <w:rPr>
          <w:b/>
          <w:bCs/>
        </w:rPr>
        <w:t xml:space="preserve">EL SUJETO OBLIGADO, </w:t>
      </w:r>
      <w:r>
        <w:t>en términos del artículo 186, fracción III de la Ley de Transparencia</w:t>
      </w:r>
      <w:r>
        <w:t xml:space="preserve"> y Acceso a la Información Pública del Estado de México y Municipios por las razones expuestas en el presente considerando.</w:t>
      </w:r>
    </w:p>
    <w:p w:rsidR="00416207" w:rsidRDefault="00416207"/>
    <w:p w:rsidR="00416207" w:rsidRDefault="00785408">
      <w:r>
        <w:t>Así, con fundamento en lo establecido en los artículos 5, párrafos trigésimo noveno, cuadragésimo y cuadragésimo primero, fraccione</w:t>
      </w:r>
      <w:r>
        <w:t xml:space="preserve">s IV y V, de la Constitución Política del Estado Libre y Soberano de México; y en los artículos 2, fracción II, 9, 29, 36, fracciones I y II, </w:t>
      </w:r>
      <w:r>
        <w:lastRenderedPageBreak/>
        <w:t>176, 178, 179, 186 y 188 de la Ley de Transparencia y Acceso a la Información Pública del Estado de México y Munic</w:t>
      </w:r>
      <w:r>
        <w:t>ipios, este Pleno:</w:t>
      </w:r>
    </w:p>
    <w:p w:rsidR="00416207" w:rsidRDefault="00416207"/>
    <w:p w:rsidR="00416207" w:rsidRDefault="00416207"/>
    <w:p w:rsidR="00416207" w:rsidRDefault="00785408">
      <w:pPr>
        <w:pStyle w:val="Ttulo1"/>
      </w:pPr>
      <w:bookmarkStart w:id="29" w:name="_heading=h.pzycclmygsgw" w:colFirst="0" w:colLast="0"/>
      <w:bookmarkEnd w:id="29"/>
      <w:r>
        <w:t>RESUELVE</w:t>
      </w:r>
    </w:p>
    <w:p w:rsidR="00416207" w:rsidRDefault="00416207">
      <w:pPr>
        <w:ind w:right="113"/>
        <w:rPr>
          <w:b/>
          <w:bCs/>
        </w:rPr>
      </w:pPr>
    </w:p>
    <w:p w:rsidR="00416207" w:rsidRDefault="00785408">
      <w:pPr>
        <w:widowControl w:val="0"/>
      </w:pPr>
      <w:r>
        <w:rPr>
          <w:b/>
          <w:bCs/>
        </w:rPr>
        <w:t>PRIMERO.</w:t>
      </w:r>
      <w:r>
        <w:t xml:space="preserve"> Se </w:t>
      </w:r>
      <w:r>
        <w:rPr>
          <w:b/>
          <w:bCs/>
        </w:rPr>
        <w:t>MODIFICA</w:t>
      </w:r>
      <w:r>
        <w:t xml:space="preserve"> la respuesta entregada por el </w:t>
      </w:r>
      <w:r>
        <w:rPr>
          <w:b/>
          <w:bCs/>
        </w:rPr>
        <w:t>SUJETO OBLIGADO</w:t>
      </w:r>
      <w:r>
        <w:t xml:space="preserve"> en la solicitud de información </w:t>
      </w:r>
      <w:r>
        <w:rPr>
          <w:b/>
          <w:bCs/>
        </w:rPr>
        <w:t>06190/TOLUCA/IP/2025</w:t>
      </w:r>
      <w:r>
        <w:t xml:space="preserve">, por resultar </w:t>
      </w:r>
      <w:r>
        <w:rPr>
          <w:b/>
          <w:bCs/>
        </w:rPr>
        <w:t>FUNDADAS</w:t>
      </w:r>
      <w:r>
        <w:t xml:space="preserve"> las razones o motivos de inconformidad hechos valer por </w:t>
      </w:r>
      <w:r>
        <w:rPr>
          <w:b/>
          <w:bCs/>
        </w:rPr>
        <w:t>LA PARTE RECURRENTE</w:t>
      </w:r>
      <w:r>
        <w:t xml:space="preserve"> en el Recurso de Revisión </w:t>
      </w:r>
      <w:r>
        <w:rPr>
          <w:b/>
          <w:bCs/>
        </w:rPr>
        <w:t>13817/INFOEM/IP/RR/2025</w:t>
      </w:r>
      <w:r>
        <w:t>,</w:t>
      </w:r>
      <w:r>
        <w:rPr>
          <w:b/>
          <w:bCs/>
          <w:color w:val="0D0D0D"/>
        </w:rPr>
        <w:t xml:space="preserve"> </w:t>
      </w:r>
      <w:r>
        <w:t xml:space="preserve">en términos del considerando </w:t>
      </w:r>
      <w:r>
        <w:rPr>
          <w:b/>
          <w:bCs/>
        </w:rPr>
        <w:t>SEGUNDO</w:t>
      </w:r>
      <w:r>
        <w:t xml:space="preserve"> de la presente Resolución.</w:t>
      </w:r>
    </w:p>
    <w:p w:rsidR="00416207" w:rsidRDefault="00416207">
      <w:pPr>
        <w:widowControl w:val="0"/>
      </w:pPr>
    </w:p>
    <w:p w:rsidR="00416207" w:rsidRDefault="00785408">
      <w:r>
        <w:rPr>
          <w:b/>
          <w:bCs/>
        </w:rPr>
        <w:t xml:space="preserve">SEGUNDO. </w:t>
      </w:r>
      <w:r>
        <w:t xml:space="preserve">Se </w:t>
      </w:r>
      <w:r>
        <w:rPr>
          <w:b/>
          <w:bCs/>
        </w:rPr>
        <w:t>ORDENA</w:t>
      </w:r>
      <w:r>
        <w:t xml:space="preserve"> al </w:t>
      </w:r>
      <w:r>
        <w:rPr>
          <w:b/>
          <w:bCs/>
        </w:rPr>
        <w:t>SUJETO OBLIGADO</w:t>
      </w:r>
      <w:r>
        <w:t xml:space="preserve">, a efecto de que, previa búsqueda exhaustiva y razonable de la información, entregue a través del </w:t>
      </w:r>
      <w:r>
        <w:rPr>
          <w:b/>
          <w:bCs/>
        </w:rPr>
        <w:t>SAI</w:t>
      </w:r>
      <w:r>
        <w:rPr>
          <w:b/>
          <w:bCs/>
        </w:rPr>
        <w:t>MEX</w:t>
      </w:r>
      <w:r>
        <w:t>, la siguiente información correspondiente a:</w:t>
      </w:r>
    </w:p>
    <w:p w:rsidR="00416207" w:rsidRDefault="00416207">
      <w:pPr>
        <w:ind w:left="851" w:right="822"/>
      </w:pPr>
    </w:p>
    <w:p w:rsidR="00416207" w:rsidRDefault="00785408">
      <w:pPr>
        <w:numPr>
          <w:ilvl w:val="0"/>
          <w:numId w:val="6"/>
        </w:numPr>
        <w:pBdr>
          <w:top w:val="nil"/>
          <w:left w:val="nil"/>
          <w:bottom w:val="nil"/>
          <w:right w:val="nil"/>
          <w:between w:val="nil"/>
        </w:pBdr>
        <w:ind w:left="851" w:right="822"/>
        <w:rPr>
          <w:color w:val="000000"/>
        </w:rPr>
      </w:pPr>
      <w:r>
        <w:rPr>
          <w:color w:val="000000"/>
        </w:rPr>
        <w:t>Los oficios ubicados en las páginas 38, 41, 51, 53 y 58, en versiones públicas correctamente elaboradas.</w:t>
      </w:r>
    </w:p>
    <w:p w:rsidR="00416207" w:rsidRDefault="00785408">
      <w:pPr>
        <w:numPr>
          <w:ilvl w:val="0"/>
          <w:numId w:val="6"/>
        </w:numPr>
        <w:pBdr>
          <w:top w:val="nil"/>
          <w:left w:val="nil"/>
          <w:bottom w:val="nil"/>
          <w:right w:val="nil"/>
          <w:between w:val="nil"/>
        </w:pBdr>
        <w:ind w:left="851" w:right="822"/>
        <w:rPr>
          <w:color w:val="000000"/>
        </w:rPr>
      </w:pPr>
      <w:r>
        <w:rPr>
          <w:color w:val="000000"/>
        </w:rPr>
        <w:t>Acuerdo del Comité de Transparencia por el cual se aprobó la clasificación como confidencial de los d</w:t>
      </w:r>
      <w:r>
        <w:rPr>
          <w:color w:val="000000"/>
        </w:rPr>
        <w:t>ocumentos entregados en respuesta</w:t>
      </w:r>
    </w:p>
    <w:p w:rsidR="00416207" w:rsidRDefault="00416207">
      <w:pPr>
        <w:pBdr>
          <w:top w:val="nil"/>
          <w:left w:val="nil"/>
          <w:bottom w:val="nil"/>
          <w:right w:val="nil"/>
          <w:between w:val="nil"/>
        </w:pBdr>
        <w:ind w:left="720"/>
        <w:rPr>
          <w:color w:val="000000"/>
        </w:rPr>
      </w:pPr>
    </w:p>
    <w:p w:rsidR="00416207" w:rsidRDefault="00785408">
      <w:r>
        <w:rPr>
          <w:b/>
          <w:bCs/>
        </w:rPr>
        <w:t>TERCERO.</w:t>
      </w:r>
      <w:r>
        <w:t xml:space="preserve"> </w:t>
      </w:r>
      <w:r>
        <w:rPr>
          <w:b/>
          <w:bCs/>
          <w:color w:val="000000"/>
        </w:rPr>
        <w:t xml:space="preserve">Notifíquese </w:t>
      </w:r>
      <w:r>
        <w:rPr>
          <w:color w:val="000000"/>
        </w:rPr>
        <w:t>vía Sistema de Acceso a la Información Mexiquense (</w:t>
      </w:r>
      <w:r>
        <w:rPr>
          <w:b/>
          <w:bCs/>
          <w:color w:val="000000"/>
        </w:rPr>
        <w:t>SAIMEX)</w:t>
      </w:r>
      <w:r>
        <w:rPr>
          <w:color w:val="000000"/>
        </w:rPr>
        <w:t xml:space="preserve"> la presente resolución al Titular de la Unidad de Transparencia del Sujeto Obligado, para que conforme al artículo 186 último párrafo, 189 se</w:t>
      </w:r>
      <w:r>
        <w:rPr>
          <w:color w:val="000000"/>
        </w:rPr>
        <w:t xml:space="preserve">gundo párrafo y 194 de la Ley de Transparencia y Acceso a la Información Pública del Estado de México y Municipios, dé cumplimiento a lo ordenado dentro del plazo de diez días hábiles, e informe a este Instituto en un plazo de tres </w:t>
      </w:r>
      <w:r>
        <w:rPr>
          <w:color w:val="000000"/>
        </w:rPr>
        <w:lastRenderedPageBreak/>
        <w:t xml:space="preserve">días hábiles siguientes </w:t>
      </w:r>
      <w:r>
        <w:rPr>
          <w:color w:val="000000"/>
        </w:rPr>
        <w:t>sobre el cumplimiento dado a la presente y, se le apercibe que en caso de negarse a cumplir la presente resolución o hacerlo de manera parcial, se le impondrá una medida de apremio de conformidad con lo previsto en los artículos 198, 200, fracción III; 214</w:t>
      </w:r>
      <w:r>
        <w:rPr>
          <w:color w:val="000000"/>
        </w:rPr>
        <w:t>, 215 y 216 de la Ley de Transparencia y Acceso a la Información Pública del Estado de México y Municipios.</w:t>
      </w:r>
    </w:p>
    <w:p w:rsidR="00416207" w:rsidRDefault="00416207"/>
    <w:p w:rsidR="00416207" w:rsidRDefault="00785408">
      <w:r>
        <w:rPr>
          <w:b/>
          <w:bCs/>
        </w:rPr>
        <w:t>CUARTO.</w:t>
      </w:r>
      <w:r>
        <w:t xml:space="preserve"> Notifíquese a </w:t>
      </w:r>
      <w:r>
        <w:rPr>
          <w:b/>
          <w:bCs/>
        </w:rPr>
        <w:t>LA PARTE RECURRENTE</w:t>
      </w:r>
      <w:r>
        <w:t xml:space="preserve"> la presente resolución vía Sistema de Acceso a la Información Mexiquense (SAIMEX).</w:t>
      </w:r>
    </w:p>
    <w:p w:rsidR="00416207" w:rsidRDefault="00416207"/>
    <w:p w:rsidR="00416207" w:rsidRDefault="00785408">
      <w:r>
        <w:rPr>
          <w:b/>
          <w:bCs/>
        </w:rPr>
        <w:t>QUINTO</w:t>
      </w:r>
      <w:r>
        <w:t xml:space="preserve">. Hágase del conocimiento a </w:t>
      </w:r>
      <w:r>
        <w:rPr>
          <w:b/>
          <w:bCs/>
        </w:rPr>
        <w:t>LA PARTE RECURRENTE</w:t>
      </w:r>
      <w:r>
        <w:t xml:space="preserve"> que, de conformidad con lo establecido en el artículo 196 de la Ley de Transparencia y Acceso a la Información Pública del Estado de México y Municipios, podrá impugnar la presente resolución vía Juicio de Am</w:t>
      </w:r>
      <w:r>
        <w:t>paro en los términos de las leyes aplicables.</w:t>
      </w:r>
    </w:p>
    <w:p w:rsidR="00416207" w:rsidRDefault="00416207"/>
    <w:p w:rsidR="00416207" w:rsidRDefault="00785408">
      <w:r>
        <w:rPr>
          <w:b/>
          <w:bCs/>
        </w:rPr>
        <w:t>SEXTO.</w:t>
      </w:r>
      <w:r>
        <w:t xml:space="preserve"> De conformidad con el artículo 198 de la Ley de Transparencia y Acceso a la Información Pública del Estado de México y Municipios, el </w:t>
      </w:r>
      <w:r>
        <w:rPr>
          <w:b/>
          <w:bCs/>
        </w:rPr>
        <w:t>SUJETO OBLIGADO</w:t>
      </w:r>
      <w:r>
        <w:t xml:space="preserve"> podrá solicitar una ampliación de plazo de manera fu</w:t>
      </w:r>
      <w:r>
        <w:t>ndada y motivada, para el cumplimiento de la presente resolución.</w:t>
      </w:r>
    </w:p>
    <w:p w:rsidR="00416207" w:rsidRDefault="00785408">
      <w:pPr>
        <w:rPr>
          <w:color w:val="000000"/>
        </w:rPr>
      </w:pPr>
      <w:r>
        <w:rPr>
          <w:color w:val="000000"/>
        </w:rPr>
        <w:t>ASÍ LO RESUELVE, POR UNANIMIDAD DE VOTOS EL PLENO DEL INSTITUTO DE TRANSPARENCIA, ACCESO A LA INFORMACIÓN PÚBLICA Y PROTECCIÓN DE DATOS PERSONALES DEL ESTADO DE MÉXICO Y MUNICIPIOS, CONFORMA</w:t>
      </w:r>
      <w:r>
        <w:rPr>
          <w:color w:val="000000"/>
        </w:rPr>
        <w:t xml:space="preserve">DO POR LOS COMISIONADOS JOSÉ MARTÍNEZ VILCHIS, MARÍA DEL ROSARIO MEJÍA AYALA, SHARON CRISTINA MORALES MARTÍNEZ, LUIS GUSTAVO PARRA NORIEGA Y GUADALUPE RAMÍREZ PEÑA, EN LA VIGÉSIMA OCTAVA SESIÓN ORDINARIA, CELEBRADA EL DOCE DE AGOSTO DE DOS MIL VEINTISÉIS, </w:t>
      </w:r>
      <w:r>
        <w:rPr>
          <w:color w:val="000000"/>
        </w:rPr>
        <w:t>ANTE EL SECRETARIO TÉCNICO DEL PLENO, ALEXIS TAPIA RAMÍREZ.</w:t>
      </w:r>
    </w:p>
    <w:tbl>
      <w:tblPr>
        <w:tblW w:w="9284" w:type="dxa"/>
        <w:tblLayout w:type="fixed"/>
        <w:tblLook w:val="0400" w:firstRow="0" w:lastRow="0" w:firstColumn="0" w:lastColumn="0" w:noHBand="0" w:noVBand="1"/>
      </w:tblPr>
      <w:tblGrid>
        <w:gridCol w:w="4282"/>
        <w:gridCol w:w="5002"/>
      </w:tblGrid>
      <w:tr w:rsidR="00F9480A" w:rsidTr="00492B38">
        <w:trPr>
          <w:trHeight w:val="2342"/>
        </w:trPr>
        <w:tc>
          <w:tcPr>
            <w:tcW w:w="9284" w:type="dxa"/>
            <w:gridSpan w:val="2"/>
          </w:tcPr>
          <w:p w:rsidR="00F9480A" w:rsidRDefault="00F9480A" w:rsidP="00492B38">
            <w:pPr>
              <w:pStyle w:val="Sinespaciado"/>
              <w:jc w:val="center"/>
              <w:rPr>
                <w:rFonts w:ascii="Palatino Linotype" w:eastAsia="Palatino Linotype" w:hAnsi="Palatino Linotype"/>
                <w:sz w:val="23"/>
                <w:szCs w:val="23"/>
              </w:rPr>
            </w:pPr>
          </w:p>
          <w:p w:rsidR="00F9480A" w:rsidRPr="00473A89" w:rsidRDefault="00F9480A" w:rsidP="00492B38">
            <w:pPr>
              <w:pStyle w:val="Sinespaciado"/>
              <w:jc w:val="center"/>
              <w:rPr>
                <w:rFonts w:ascii="Palatino Linotype" w:eastAsia="Palatino Linotype" w:hAnsi="Palatino Linotype"/>
                <w:sz w:val="23"/>
                <w:szCs w:val="23"/>
              </w:rPr>
            </w:pPr>
          </w:p>
          <w:p w:rsidR="00F9480A" w:rsidRPr="00473A89" w:rsidRDefault="00F9480A" w:rsidP="00492B38">
            <w:pPr>
              <w:pStyle w:val="Sinespaciado"/>
              <w:jc w:val="center"/>
              <w:rPr>
                <w:rFonts w:ascii="Palatino Linotype" w:eastAsia="Palatino Linotype" w:hAnsi="Palatino Linotype"/>
                <w:sz w:val="23"/>
                <w:szCs w:val="23"/>
              </w:rPr>
            </w:pPr>
          </w:p>
          <w:p w:rsidR="00F9480A" w:rsidRPr="00473A89" w:rsidRDefault="00F9480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rsidR="00F9480A" w:rsidRPr="00473A89" w:rsidRDefault="00F9480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rsidR="00F9480A" w:rsidRPr="00473A89" w:rsidRDefault="00F9480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F9480A" w:rsidRDefault="00F9480A" w:rsidP="00492B38">
            <w:pPr>
              <w:pStyle w:val="Sinespaciado"/>
              <w:jc w:val="center"/>
              <w:rPr>
                <w:rFonts w:ascii="Palatino Linotype" w:eastAsia="Palatino Linotype" w:hAnsi="Palatino Linotype"/>
                <w:sz w:val="23"/>
                <w:szCs w:val="23"/>
              </w:rPr>
            </w:pPr>
          </w:p>
          <w:p w:rsidR="00F9480A" w:rsidRDefault="00F9480A" w:rsidP="00492B38">
            <w:pPr>
              <w:pStyle w:val="Sinespaciado"/>
              <w:jc w:val="center"/>
              <w:rPr>
                <w:rFonts w:ascii="Palatino Linotype" w:eastAsia="Palatino Linotype" w:hAnsi="Palatino Linotype"/>
                <w:sz w:val="23"/>
                <w:szCs w:val="23"/>
              </w:rPr>
            </w:pPr>
          </w:p>
          <w:p w:rsidR="00F9480A" w:rsidRDefault="00F9480A" w:rsidP="00492B38">
            <w:pPr>
              <w:pStyle w:val="Sinespaciado"/>
              <w:rPr>
                <w:rFonts w:ascii="Palatino Linotype" w:eastAsia="Palatino Linotype" w:hAnsi="Palatino Linotype"/>
                <w:sz w:val="23"/>
                <w:szCs w:val="23"/>
              </w:rPr>
            </w:pPr>
          </w:p>
          <w:p w:rsidR="00F9480A" w:rsidRPr="00473A89" w:rsidRDefault="00F9480A" w:rsidP="00492B38">
            <w:pPr>
              <w:pStyle w:val="Sinespaciado"/>
              <w:jc w:val="center"/>
              <w:rPr>
                <w:rFonts w:ascii="Palatino Linotype" w:eastAsia="Palatino Linotype" w:hAnsi="Palatino Linotype"/>
                <w:sz w:val="23"/>
                <w:szCs w:val="23"/>
              </w:rPr>
            </w:pPr>
          </w:p>
        </w:tc>
      </w:tr>
      <w:tr w:rsidR="00F9480A" w:rsidTr="00492B38">
        <w:trPr>
          <w:trHeight w:val="422"/>
        </w:trPr>
        <w:tc>
          <w:tcPr>
            <w:tcW w:w="4282" w:type="dxa"/>
          </w:tcPr>
          <w:p w:rsidR="00F9480A" w:rsidRPr="00473A89" w:rsidRDefault="00F9480A" w:rsidP="00492B38">
            <w:pPr>
              <w:pStyle w:val="Sinespaciado"/>
              <w:jc w:val="center"/>
              <w:rPr>
                <w:rFonts w:ascii="Palatino Linotype" w:eastAsia="Palatino Linotype" w:hAnsi="Palatino Linotype"/>
                <w:b/>
                <w:sz w:val="23"/>
                <w:szCs w:val="23"/>
              </w:rPr>
            </w:pPr>
          </w:p>
          <w:p w:rsidR="00F9480A" w:rsidRPr="00473A89" w:rsidRDefault="00F9480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rsidR="00F9480A" w:rsidRPr="00473A89" w:rsidRDefault="00F9480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F9480A" w:rsidRPr="00473A89" w:rsidRDefault="00F9480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F9480A" w:rsidRPr="00473A89" w:rsidRDefault="00F9480A" w:rsidP="00492B38">
            <w:pPr>
              <w:pStyle w:val="Sinespaciado"/>
              <w:jc w:val="center"/>
              <w:rPr>
                <w:rFonts w:ascii="Palatino Linotype" w:eastAsia="Palatino Linotype" w:hAnsi="Palatino Linotype"/>
                <w:sz w:val="23"/>
                <w:szCs w:val="23"/>
              </w:rPr>
            </w:pPr>
          </w:p>
          <w:p w:rsidR="00F9480A" w:rsidRPr="00473A89" w:rsidRDefault="00F9480A" w:rsidP="00492B38">
            <w:pPr>
              <w:pStyle w:val="Sinespaciado"/>
              <w:jc w:val="center"/>
              <w:rPr>
                <w:rFonts w:ascii="Palatino Linotype" w:eastAsia="Palatino Linotype" w:hAnsi="Palatino Linotype"/>
                <w:sz w:val="23"/>
                <w:szCs w:val="23"/>
              </w:rPr>
            </w:pPr>
          </w:p>
        </w:tc>
        <w:tc>
          <w:tcPr>
            <w:tcW w:w="5002" w:type="dxa"/>
            <w:vAlign w:val="bottom"/>
          </w:tcPr>
          <w:p w:rsidR="00F9480A" w:rsidRPr="00473A89" w:rsidRDefault="00F9480A" w:rsidP="00492B38">
            <w:pPr>
              <w:pStyle w:val="Sinespaciado"/>
              <w:jc w:val="center"/>
              <w:rPr>
                <w:rFonts w:ascii="Palatino Linotype" w:eastAsia="Palatino Linotype" w:hAnsi="Palatino Linotype"/>
                <w:sz w:val="23"/>
                <w:szCs w:val="23"/>
              </w:rPr>
            </w:pPr>
          </w:p>
          <w:p w:rsidR="00F9480A" w:rsidRPr="00473A89" w:rsidRDefault="00F9480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rsidR="00F9480A" w:rsidRPr="00473A89" w:rsidRDefault="00F9480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F9480A" w:rsidRPr="00473A89" w:rsidRDefault="00F9480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F9480A" w:rsidRPr="00473A89" w:rsidRDefault="00F9480A" w:rsidP="00492B38">
            <w:pPr>
              <w:pStyle w:val="Sinespaciado"/>
              <w:jc w:val="center"/>
              <w:rPr>
                <w:rFonts w:ascii="Palatino Linotype" w:eastAsia="Palatino Linotype" w:hAnsi="Palatino Linotype"/>
                <w:sz w:val="23"/>
                <w:szCs w:val="23"/>
              </w:rPr>
            </w:pPr>
          </w:p>
          <w:p w:rsidR="00F9480A" w:rsidRDefault="00F9480A" w:rsidP="00492B38">
            <w:pPr>
              <w:pStyle w:val="Sinespaciado"/>
              <w:jc w:val="center"/>
              <w:rPr>
                <w:rFonts w:ascii="Palatino Linotype" w:eastAsia="Palatino Linotype" w:hAnsi="Palatino Linotype"/>
                <w:sz w:val="23"/>
                <w:szCs w:val="23"/>
              </w:rPr>
            </w:pPr>
          </w:p>
          <w:p w:rsidR="00F9480A" w:rsidRDefault="00F9480A" w:rsidP="00492B38">
            <w:pPr>
              <w:pStyle w:val="Sinespaciado"/>
              <w:rPr>
                <w:rFonts w:ascii="Palatino Linotype" w:eastAsia="Palatino Linotype" w:hAnsi="Palatino Linotype"/>
                <w:sz w:val="23"/>
                <w:szCs w:val="23"/>
              </w:rPr>
            </w:pPr>
          </w:p>
          <w:p w:rsidR="00F9480A" w:rsidRDefault="00F9480A" w:rsidP="00492B38">
            <w:pPr>
              <w:pStyle w:val="Sinespaciado"/>
              <w:jc w:val="center"/>
              <w:rPr>
                <w:rFonts w:ascii="Palatino Linotype" w:eastAsia="Palatino Linotype" w:hAnsi="Palatino Linotype"/>
                <w:sz w:val="23"/>
                <w:szCs w:val="23"/>
              </w:rPr>
            </w:pPr>
          </w:p>
          <w:p w:rsidR="00F9480A" w:rsidRPr="00473A89" w:rsidRDefault="00F9480A" w:rsidP="00492B38">
            <w:pPr>
              <w:pStyle w:val="Sinespaciado"/>
              <w:rPr>
                <w:rFonts w:ascii="Palatino Linotype" w:eastAsia="Palatino Linotype" w:hAnsi="Palatino Linotype"/>
                <w:sz w:val="23"/>
                <w:szCs w:val="23"/>
              </w:rPr>
            </w:pPr>
          </w:p>
          <w:p w:rsidR="00F9480A" w:rsidRPr="00473A89" w:rsidRDefault="00F9480A" w:rsidP="00492B38">
            <w:pPr>
              <w:pStyle w:val="Sinespaciado"/>
              <w:jc w:val="center"/>
              <w:rPr>
                <w:rFonts w:ascii="Palatino Linotype" w:eastAsia="Palatino Linotype" w:hAnsi="Palatino Linotype"/>
                <w:sz w:val="23"/>
                <w:szCs w:val="23"/>
              </w:rPr>
            </w:pPr>
          </w:p>
        </w:tc>
      </w:tr>
      <w:tr w:rsidR="00F9480A" w:rsidTr="00492B38">
        <w:trPr>
          <w:trHeight w:val="281"/>
        </w:trPr>
        <w:tc>
          <w:tcPr>
            <w:tcW w:w="4282" w:type="dxa"/>
          </w:tcPr>
          <w:p w:rsidR="00F9480A" w:rsidRPr="00473A89" w:rsidRDefault="00F9480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rsidR="00F9480A" w:rsidRPr="00473A89" w:rsidRDefault="00F9480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F9480A" w:rsidRPr="00473A89" w:rsidRDefault="00F9480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F9480A" w:rsidRPr="00473A89" w:rsidRDefault="00F9480A" w:rsidP="00492B38">
            <w:pPr>
              <w:pStyle w:val="Sinespaciado"/>
              <w:jc w:val="center"/>
              <w:rPr>
                <w:rFonts w:ascii="Palatino Linotype" w:eastAsia="Palatino Linotype" w:hAnsi="Palatino Linotype"/>
                <w:sz w:val="23"/>
                <w:szCs w:val="23"/>
              </w:rPr>
            </w:pPr>
          </w:p>
        </w:tc>
        <w:tc>
          <w:tcPr>
            <w:tcW w:w="5002" w:type="dxa"/>
          </w:tcPr>
          <w:p w:rsidR="00F9480A" w:rsidRPr="00473A89" w:rsidRDefault="00F9480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rsidR="00F9480A" w:rsidRPr="00473A89" w:rsidRDefault="00F9480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rsidR="00F9480A" w:rsidRPr="00473A89" w:rsidRDefault="00F9480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F9480A" w:rsidRPr="00473A89" w:rsidRDefault="00F9480A" w:rsidP="00492B38">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732CE960" wp14:editId="1D01F606">
                  <wp:simplePos x="0" y="0"/>
                  <wp:positionH relativeFrom="margin">
                    <wp:posOffset>831215</wp:posOffset>
                  </wp:positionH>
                  <wp:positionV relativeFrom="paragraph">
                    <wp:posOffset>58834</wp:posOffset>
                  </wp:positionV>
                  <wp:extent cx="2086301" cy="1509823"/>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rsidR="00F9480A" w:rsidRDefault="00F9480A" w:rsidP="00492B38">
            <w:pPr>
              <w:pStyle w:val="Sinespaciado"/>
              <w:jc w:val="center"/>
              <w:rPr>
                <w:rFonts w:ascii="Palatino Linotype" w:eastAsia="Palatino Linotype" w:hAnsi="Palatino Linotype"/>
                <w:sz w:val="23"/>
                <w:szCs w:val="23"/>
              </w:rPr>
            </w:pPr>
          </w:p>
          <w:p w:rsidR="00F9480A" w:rsidRDefault="00F9480A" w:rsidP="00492B38">
            <w:pPr>
              <w:pStyle w:val="Sinespaciado"/>
              <w:jc w:val="center"/>
              <w:rPr>
                <w:rFonts w:ascii="Palatino Linotype" w:eastAsia="Palatino Linotype" w:hAnsi="Palatino Linotype"/>
                <w:sz w:val="23"/>
                <w:szCs w:val="23"/>
              </w:rPr>
            </w:pPr>
          </w:p>
          <w:p w:rsidR="00F9480A" w:rsidRDefault="00F9480A" w:rsidP="00492B38">
            <w:pPr>
              <w:pStyle w:val="Sinespaciado"/>
              <w:jc w:val="center"/>
              <w:rPr>
                <w:rFonts w:ascii="Palatino Linotype" w:eastAsia="Palatino Linotype" w:hAnsi="Palatino Linotype"/>
                <w:sz w:val="23"/>
                <w:szCs w:val="23"/>
              </w:rPr>
            </w:pPr>
          </w:p>
          <w:p w:rsidR="00F9480A" w:rsidRDefault="00F9480A" w:rsidP="00492B38">
            <w:pPr>
              <w:pStyle w:val="Sinespaciado"/>
              <w:jc w:val="center"/>
              <w:rPr>
                <w:rFonts w:ascii="Palatino Linotype" w:eastAsia="Palatino Linotype" w:hAnsi="Palatino Linotype"/>
                <w:sz w:val="23"/>
                <w:szCs w:val="23"/>
              </w:rPr>
            </w:pPr>
          </w:p>
          <w:p w:rsidR="00F9480A" w:rsidRDefault="00F9480A" w:rsidP="00492B38">
            <w:pPr>
              <w:pStyle w:val="Sinespaciado"/>
              <w:rPr>
                <w:rFonts w:ascii="Palatino Linotype" w:eastAsia="Palatino Linotype" w:hAnsi="Palatino Linotype"/>
                <w:sz w:val="23"/>
                <w:szCs w:val="23"/>
              </w:rPr>
            </w:pPr>
          </w:p>
          <w:p w:rsidR="00F9480A" w:rsidRPr="00473A89" w:rsidRDefault="00F9480A" w:rsidP="00492B38">
            <w:pPr>
              <w:pStyle w:val="Sinespaciado"/>
              <w:jc w:val="center"/>
              <w:rPr>
                <w:rFonts w:ascii="Palatino Linotype" w:eastAsia="Palatino Linotype" w:hAnsi="Palatino Linotype"/>
                <w:sz w:val="23"/>
                <w:szCs w:val="23"/>
              </w:rPr>
            </w:pPr>
          </w:p>
        </w:tc>
      </w:tr>
      <w:tr w:rsidR="00F9480A" w:rsidTr="00492B38">
        <w:trPr>
          <w:trHeight w:val="317"/>
        </w:trPr>
        <w:tc>
          <w:tcPr>
            <w:tcW w:w="9284" w:type="dxa"/>
            <w:gridSpan w:val="2"/>
            <w:hideMark/>
          </w:tcPr>
          <w:p w:rsidR="00F9480A" w:rsidRPr="00473A89" w:rsidRDefault="00F9480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rsidR="00F9480A" w:rsidRPr="00473A89" w:rsidRDefault="00F9480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rsidR="00F9480A" w:rsidRPr="00473A89" w:rsidRDefault="00F9480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rsidR="00416207" w:rsidRDefault="00416207" w:rsidP="00F9480A">
      <w:pPr>
        <w:widowControl w:val="0"/>
      </w:pPr>
      <w:bookmarkStart w:id="30" w:name="_GoBack"/>
      <w:bookmarkEnd w:id="30"/>
    </w:p>
    <w:sectPr w:rsidR="00416207">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5408" w:rsidRDefault="00785408">
      <w:pPr>
        <w:spacing w:line="240" w:lineRule="auto"/>
      </w:pPr>
      <w:r>
        <w:separator/>
      </w:r>
    </w:p>
  </w:endnote>
  <w:endnote w:type="continuationSeparator" w:id="0">
    <w:p w:rsidR="00785408" w:rsidRDefault="007854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7083CD12-033F-4C72-B43D-7CA336674547}"/>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8936A392-3D15-405F-B266-FF60D963B8B5}"/>
    <w:embedBold r:id="rId3" w:fontKey="{17DF5258-B827-40D1-A75F-59FFEFEF6A49}"/>
    <w:embedItalic r:id="rId4" w:fontKey="{2F52980D-E4D2-487C-AD97-C98BACA79719}"/>
    <w:embedBoldItalic r:id="rId5" w:fontKey="{6A5ABB7F-C826-46DB-BE0D-30FB3D3988DB}"/>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EC228206-267A-4B93-A5FE-18F2B9E0156C}"/>
  </w:font>
  <w:font w:name="Aptos">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embedRegular r:id="rId7" w:fontKey="{89F0D4FD-6498-4D46-94C3-6B797C3F856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8" w:fontKey="{8F3BE4EF-453D-46E9-A02C-C9B30BC62D8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207" w:rsidRDefault="00416207">
    <w:pPr>
      <w:tabs>
        <w:tab w:val="center" w:pos="4550"/>
        <w:tab w:val="left" w:pos="5818"/>
      </w:tabs>
      <w:ind w:right="260"/>
      <w:jc w:val="right"/>
      <w:rPr>
        <w:color w:val="071320"/>
        <w:sz w:val="24"/>
        <w:szCs w:val="24"/>
      </w:rPr>
    </w:pPr>
  </w:p>
  <w:p w:rsidR="00416207" w:rsidRDefault="0041620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207" w:rsidRDefault="00785408">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sidR="00F9480A">
      <w:rPr>
        <w:color w:val="0A1D30"/>
        <w:sz w:val="24"/>
        <w:szCs w:val="24"/>
      </w:rPr>
      <w:fldChar w:fldCharType="separate"/>
    </w:r>
    <w:r w:rsidR="00F9480A">
      <w:rPr>
        <w:noProof/>
        <w:color w:val="0A1D30"/>
        <w:sz w:val="24"/>
        <w:szCs w:val="24"/>
      </w:rPr>
      <w:t>29</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sidR="00F9480A">
      <w:rPr>
        <w:color w:val="0A1D30"/>
        <w:sz w:val="24"/>
        <w:szCs w:val="24"/>
      </w:rPr>
      <w:fldChar w:fldCharType="separate"/>
    </w:r>
    <w:r w:rsidR="00F9480A">
      <w:rPr>
        <w:noProof/>
        <w:color w:val="0A1D30"/>
        <w:sz w:val="24"/>
        <w:szCs w:val="24"/>
      </w:rPr>
      <w:t>31</w:t>
    </w:r>
    <w:r>
      <w:rPr>
        <w:color w:val="0A1D30"/>
        <w:sz w:val="24"/>
        <w:szCs w:val="24"/>
      </w:rPr>
      <w:fldChar w:fldCharType="end"/>
    </w:r>
  </w:p>
  <w:p w:rsidR="00416207" w:rsidRDefault="0041620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5408" w:rsidRDefault="00785408">
      <w:pPr>
        <w:spacing w:line="240" w:lineRule="auto"/>
      </w:pPr>
      <w:r>
        <w:separator/>
      </w:r>
    </w:p>
  </w:footnote>
  <w:footnote w:type="continuationSeparator" w:id="0">
    <w:p w:rsidR="00785408" w:rsidRDefault="0078540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207" w:rsidRDefault="00416207">
    <w:pPr>
      <w:widowControl w:val="0"/>
      <w:pBdr>
        <w:top w:val="nil"/>
        <w:left w:val="nil"/>
        <w:bottom w:val="nil"/>
        <w:right w:val="nil"/>
        <w:between w:val="nil"/>
      </w:pBdr>
      <w:spacing w:line="276" w:lineRule="auto"/>
      <w:jc w:val="left"/>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416207">
      <w:trPr>
        <w:trHeight w:val="144"/>
        <w:jc w:val="right"/>
      </w:trPr>
      <w:tc>
        <w:tcPr>
          <w:tcW w:w="2727" w:type="dxa"/>
        </w:tcPr>
        <w:p w:rsidR="00416207" w:rsidRDefault="00785408">
          <w:pPr>
            <w:tabs>
              <w:tab w:val="right" w:pos="8838"/>
            </w:tabs>
            <w:ind w:left="-74" w:right="-105"/>
            <w:rPr>
              <w:b/>
              <w:bCs/>
            </w:rPr>
          </w:pPr>
          <w:r>
            <w:rPr>
              <w:b/>
              <w:bCs/>
            </w:rPr>
            <w:t>Recurso de Revisión:</w:t>
          </w:r>
        </w:p>
      </w:tc>
      <w:tc>
        <w:tcPr>
          <w:tcW w:w="3402" w:type="dxa"/>
        </w:tcPr>
        <w:p w:rsidR="00416207" w:rsidRDefault="00785408">
          <w:pPr>
            <w:tabs>
              <w:tab w:val="right" w:pos="8838"/>
            </w:tabs>
            <w:ind w:left="-74" w:right="-105"/>
          </w:pPr>
          <w:r>
            <w:t xml:space="preserve">13817/INFOEM/IP/RR/2025 </w:t>
          </w:r>
        </w:p>
      </w:tc>
    </w:tr>
    <w:tr w:rsidR="00416207">
      <w:trPr>
        <w:trHeight w:val="283"/>
        <w:jc w:val="right"/>
      </w:trPr>
      <w:tc>
        <w:tcPr>
          <w:tcW w:w="2727" w:type="dxa"/>
        </w:tcPr>
        <w:p w:rsidR="00416207" w:rsidRDefault="00785408">
          <w:pPr>
            <w:tabs>
              <w:tab w:val="right" w:pos="8838"/>
            </w:tabs>
            <w:ind w:left="-74" w:right="-105"/>
            <w:rPr>
              <w:b/>
              <w:bCs/>
            </w:rPr>
          </w:pPr>
          <w:r>
            <w:rPr>
              <w:b/>
              <w:bCs/>
            </w:rPr>
            <w:t>Sujeto Obligado:</w:t>
          </w:r>
        </w:p>
      </w:tc>
      <w:tc>
        <w:tcPr>
          <w:tcW w:w="3402" w:type="dxa"/>
        </w:tcPr>
        <w:p w:rsidR="00416207" w:rsidRDefault="00785408">
          <w:pPr>
            <w:tabs>
              <w:tab w:val="left" w:pos="2834"/>
              <w:tab w:val="right" w:pos="8838"/>
            </w:tabs>
            <w:ind w:left="-108" w:right="-105"/>
          </w:pPr>
          <w:r>
            <w:t>Ayuntamiento de Toluca</w:t>
          </w:r>
        </w:p>
      </w:tc>
    </w:tr>
    <w:tr w:rsidR="00416207">
      <w:trPr>
        <w:trHeight w:val="283"/>
        <w:jc w:val="right"/>
      </w:trPr>
      <w:tc>
        <w:tcPr>
          <w:tcW w:w="2727" w:type="dxa"/>
        </w:tcPr>
        <w:p w:rsidR="00416207" w:rsidRDefault="00785408">
          <w:pPr>
            <w:tabs>
              <w:tab w:val="right" w:pos="8838"/>
            </w:tabs>
            <w:ind w:left="-74" w:right="-105"/>
            <w:rPr>
              <w:b/>
              <w:bCs/>
            </w:rPr>
          </w:pPr>
          <w:r>
            <w:rPr>
              <w:b/>
              <w:bCs/>
            </w:rPr>
            <w:t>Comisionada Ponente:</w:t>
          </w:r>
        </w:p>
      </w:tc>
      <w:tc>
        <w:tcPr>
          <w:tcW w:w="3402" w:type="dxa"/>
        </w:tcPr>
        <w:p w:rsidR="00416207" w:rsidRDefault="00785408">
          <w:pPr>
            <w:tabs>
              <w:tab w:val="right" w:pos="8838"/>
            </w:tabs>
            <w:ind w:left="-108" w:right="-105"/>
          </w:pPr>
          <w:r>
            <w:t>Sharon Cristina Morales Martínez</w:t>
          </w:r>
        </w:p>
      </w:tc>
    </w:tr>
  </w:tbl>
  <w:p w:rsidR="00416207" w:rsidRDefault="00785408">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simplePos x="0" y="0"/>
          <wp:positionH relativeFrom="margin">
            <wp:posOffset>-995043</wp:posOffset>
          </wp:positionH>
          <wp:positionV relativeFrom="margin">
            <wp:posOffset>-1782444</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207" w:rsidRDefault="00416207">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416207">
      <w:trPr>
        <w:trHeight w:val="1435"/>
      </w:trPr>
      <w:tc>
        <w:tcPr>
          <w:tcW w:w="283" w:type="dxa"/>
          <w:shd w:val="clear" w:color="auto" w:fill="auto"/>
        </w:tcPr>
        <w:p w:rsidR="00416207" w:rsidRDefault="00416207">
          <w:pPr>
            <w:tabs>
              <w:tab w:val="right" w:pos="4273"/>
            </w:tabs>
            <w:rPr>
              <w:rFonts w:ascii="Garamond" w:eastAsia="Garamond" w:hAnsi="Garamond" w:cs="Garamond"/>
            </w:rPr>
          </w:pPr>
        </w:p>
      </w:tc>
      <w:tc>
        <w:tcPr>
          <w:tcW w:w="6379" w:type="dxa"/>
          <w:shd w:val="clear" w:color="auto" w:fill="auto"/>
        </w:tcPr>
        <w:p w:rsidR="00416207" w:rsidRDefault="00416207">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416207">
            <w:trPr>
              <w:trHeight w:val="144"/>
            </w:trPr>
            <w:tc>
              <w:tcPr>
                <w:tcW w:w="2727" w:type="dxa"/>
              </w:tcPr>
              <w:p w:rsidR="00416207" w:rsidRDefault="00785408">
                <w:pPr>
                  <w:tabs>
                    <w:tab w:val="right" w:pos="8838"/>
                  </w:tabs>
                  <w:ind w:left="-74" w:right="-105"/>
                  <w:rPr>
                    <w:b/>
                    <w:bCs/>
                  </w:rPr>
                </w:pPr>
                <w:bookmarkStart w:id="0" w:name="_heading=h.93hdu8tjoggj" w:colFirst="0" w:colLast="0"/>
                <w:bookmarkEnd w:id="0"/>
                <w:r>
                  <w:rPr>
                    <w:b/>
                    <w:bCs/>
                  </w:rPr>
                  <w:t>Recurso de Revisión:</w:t>
                </w:r>
              </w:p>
            </w:tc>
            <w:tc>
              <w:tcPr>
                <w:tcW w:w="3402" w:type="dxa"/>
              </w:tcPr>
              <w:p w:rsidR="00416207" w:rsidRDefault="00785408">
                <w:pPr>
                  <w:tabs>
                    <w:tab w:val="right" w:pos="8838"/>
                  </w:tabs>
                  <w:ind w:left="-74" w:right="-105"/>
                </w:pPr>
                <w:r>
                  <w:t xml:space="preserve">13817/INFOEM/IP/RR/2025 </w:t>
                </w:r>
              </w:p>
            </w:tc>
            <w:tc>
              <w:tcPr>
                <w:tcW w:w="3402" w:type="dxa"/>
              </w:tcPr>
              <w:p w:rsidR="00416207" w:rsidRDefault="00416207">
                <w:pPr>
                  <w:tabs>
                    <w:tab w:val="right" w:pos="8838"/>
                  </w:tabs>
                  <w:ind w:left="-74" w:right="-105"/>
                </w:pPr>
              </w:p>
            </w:tc>
          </w:tr>
          <w:tr w:rsidR="00416207">
            <w:trPr>
              <w:trHeight w:val="144"/>
            </w:trPr>
            <w:tc>
              <w:tcPr>
                <w:tcW w:w="2727" w:type="dxa"/>
              </w:tcPr>
              <w:p w:rsidR="00416207" w:rsidRDefault="00785408">
                <w:pPr>
                  <w:tabs>
                    <w:tab w:val="right" w:pos="8838"/>
                  </w:tabs>
                  <w:ind w:left="-74" w:right="-105"/>
                  <w:rPr>
                    <w:b/>
                    <w:bCs/>
                  </w:rPr>
                </w:pPr>
                <w:bookmarkStart w:id="1" w:name="_heading=h.nio7ylw7u2rh" w:colFirst="0" w:colLast="0"/>
                <w:bookmarkEnd w:id="1"/>
                <w:r>
                  <w:rPr>
                    <w:b/>
                    <w:bCs/>
                  </w:rPr>
                  <w:t>Recurrente:</w:t>
                </w:r>
              </w:p>
            </w:tc>
            <w:tc>
              <w:tcPr>
                <w:tcW w:w="3402" w:type="dxa"/>
              </w:tcPr>
              <w:p w:rsidR="00416207" w:rsidRDefault="00416207">
                <w:pPr>
                  <w:tabs>
                    <w:tab w:val="left" w:pos="3122"/>
                    <w:tab w:val="right" w:pos="8838"/>
                  </w:tabs>
                  <w:ind w:left="-105" w:right="-105"/>
                </w:pPr>
              </w:p>
            </w:tc>
            <w:tc>
              <w:tcPr>
                <w:tcW w:w="3402" w:type="dxa"/>
              </w:tcPr>
              <w:p w:rsidR="00416207" w:rsidRDefault="00416207">
                <w:pPr>
                  <w:tabs>
                    <w:tab w:val="left" w:pos="3122"/>
                    <w:tab w:val="right" w:pos="8838"/>
                  </w:tabs>
                  <w:ind w:left="-105" w:right="-105"/>
                </w:pPr>
              </w:p>
            </w:tc>
          </w:tr>
          <w:tr w:rsidR="00416207">
            <w:trPr>
              <w:trHeight w:val="283"/>
            </w:trPr>
            <w:tc>
              <w:tcPr>
                <w:tcW w:w="2727" w:type="dxa"/>
              </w:tcPr>
              <w:p w:rsidR="00416207" w:rsidRDefault="00785408">
                <w:pPr>
                  <w:tabs>
                    <w:tab w:val="right" w:pos="8838"/>
                  </w:tabs>
                  <w:ind w:left="-74" w:right="-105"/>
                  <w:rPr>
                    <w:b/>
                    <w:bCs/>
                  </w:rPr>
                </w:pPr>
                <w:r>
                  <w:rPr>
                    <w:b/>
                    <w:bCs/>
                  </w:rPr>
                  <w:t>Sujeto Obligado:</w:t>
                </w:r>
              </w:p>
            </w:tc>
            <w:tc>
              <w:tcPr>
                <w:tcW w:w="3402" w:type="dxa"/>
              </w:tcPr>
              <w:p w:rsidR="00416207" w:rsidRDefault="00785408">
                <w:pPr>
                  <w:tabs>
                    <w:tab w:val="left" w:pos="2834"/>
                    <w:tab w:val="right" w:pos="8838"/>
                  </w:tabs>
                  <w:ind w:left="-108" w:right="-105"/>
                </w:pPr>
                <w:r>
                  <w:t>Ayuntamiento de Toluca</w:t>
                </w:r>
              </w:p>
            </w:tc>
            <w:tc>
              <w:tcPr>
                <w:tcW w:w="3402" w:type="dxa"/>
              </w:tcPr>
              <w:p w:rsidR="00416207" w:rsidRDefault="00416207">
                <w:pPr>
                  <w:tabs>
                    <w:tab w:val="left" w:pos="2834"/>
                    <w:tab w:val="right" w:pos="8838"/>
                  </w:tabs>
                  <w:ind w:left="-108" w:right="-105"/>
                </w:pPr>
              </w:p>
            </w:tc>
          </w:tr>
          <w:tr w:rsidR="00416207">
            <w:trPr>
              <w:trHeight w:val="283"/>
            </w:trPr>
            <w:tc>
              <w:tcPr>
                <w:tcW w:w="2727" w:type="dxa"/>
              </w:tcPr>
              <w:p w:rsidR="00416207" w:rsidRDefault="00785408">
                <w:pPr>
                  <w:tabs>
                    <w:tab w:val="right" w:pos="8838"/>
                  </w:tabs>
                  <w:ind w:left="-74" w:right="-105"/>
                  <w:rPr>
                    <w:b/>
                    <w:bCs/>
                  </w:rPr>
                </w:pPr>
                <w:r>
                  <w:rPr>
                    <w:b/>
                    <w:bCs/>
                  </w:rPr>
                  <w:t>Comisionada Ponente:</w:t>
                </w:r>
              </w:p>
            </w:tc>
            <w:tc>
              <w:tcPr>
                <w:tcW w:w="3402" w:type="dxa"/>
              </w:tcPr>
              <w:p w:rsidR="00416207" w:rsidRDefault="00785408">
                <w:pPr>
                  <w:tabs>
                    <w:tab w:val="right" w:pos="8838"/>
                  </w:tabs>
                  <w:ind w:left="-108" w:right="-105"/>
                </w:pPr>
                <w:r>
                  <w:t>Sharon Cristina Morales Martínez</w:t>
                </w:r>
              </w:p>
            </w:tc>
            <w:tc>
              <w:tcPr>
                <w:tcW w:w="3402" w:type="dxa"/>
              </w:tcPr>
              <w:p w:rsidR="00416207" w:rsidRDefault="00416207">
                <w:pPr>
                  <w:tabs>
                    <w:tab w:val="right" w:pos="8838"/>
                  </w:tabs>
                  <w:ind w:left="-108" w:right="-105"/>
                </w:pPr>
              </w:p>
            </w:tc>
          </w:tr>
        </w:tbl>
        <w:p w:rsidR="00416207" w:rsidRDefault="00416207">
          <w:pPr>
            <w:tabs>
              <w:tab w:val="right" w:pos="8838"/>
            </w:tabs>
            <w:ind w:left="-28"/>
            <w:rPr>
              <w:rFonts w:ascii="Arial" w:eastAsia="Arial" w:hAnsi="Arial" w:cs="Arial"/>
              <w:b/>
              <w:bCs/>
            </w:rPr>
          </w:pPr>
        </w:p>
      </w:tc>
    </w:tr>
  </w:tbl>
  <w:p w:rsidR="00416207" w:rsidRDefault="00785408">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A16A53"/>
    <w:multiLevelType w:val="multilevel"/>
    <w:tmpl w:val="9648F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5483905"/>
    <w:multiLevelType w:val="multilevel"/>
    <w:tmpl w:val="892CD41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36CB4F13"/>
    <w:multiLevelType w:val="multilevel"/>
    <w:tmpl w:val="87AEBD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AE85EB6"/>
    <w:multiLevelType w:val="multilevel"/>
    <w:tmpl w:val="6DB675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2DA3AB7"/>
    <w:multiLevelType w:val="multilevel"/>
    <w:tmpl w:val="8834C3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4AA33A8"/>
    <w:multiLevelType w:val="multilevel"/>
    <w:tmpl w:val="CFD6FF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3"/>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207"/>
    <w:rsid w:val="00416207"/>
    <w:rsid w:val="00785408"/>
    <w:rsid w:val="00F948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DDC8B083-86CA-418E-A189-D660FA92A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paragraph" w:styleId="Sinespaciado">
    <w:name w:val="No Spacing"/>
    <w:aliases w:val="Francesa"/>
    <w:link w:val="SinespaciadoCar"/>
    <w:uiPriority w:val="1"/>
    <w:qFormat/>
    <w:rsid w:val="00F9480A"/>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F9480A"/>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Qbn/pRum9lJGbwM5+P6NYdN09w==">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8043</Words>
  <Characters>44241</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52180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cp:lastPrinted>2026-08-14T21:36:00Z</cp:lastPrinted>
  <dcterms:created xsi:type="dcterms:W3CDTF">2026-08-14T21:35:00Z</dcterms:created>
  <dcterms:modified xsi:type="dcterms:W3CDTF">2026-08-14T21:36:00Z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