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6C7996" w:rsidRDefault="004C465F" w:rsidP="007808E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EA300BE" w:rsidR="00C4052B" w:rsidRPr="000A7150" w:rsidRDefault="00C4052B" w:rsidP="007808E0">
          <w:pPr>
            <w:pStyle w:val="TtuloTDC"/>
            <w:spacing w:before="0" w:line="360" w:lineRule="auto"/>
            <w:jc w:val="center"/>
            <w:rPr>
              <w:rFonts w:ascii="Palatino Linotype" w:hAnsi="Palatino Linotype"/>
              <w:color w:val="auto"/>
              <w:sz w:val="22"/>
              <w:szCs w:val="22"/>
            </w:rPr>
          </w:pPr>
          <w:r w:rsidRPr="000A7150">
            <w:rPr>
              <w:rFonts w:ascii="Palatino Linotype" w:hAnsi="Palatino Linotype"/>
              <w:color w:val="auto"/>
              <w:sz w:val="22"/>
              <w:szCs w:val="22"/>
              <w:lang w:val="es-ES"/>
            </w:rPr>
            <w:t xml:space="preserve">RESOLUCIÓN DEL RECURSO DE REVISIÓN </w:t>
          </w:r>
          <w:r w:rsidR="00C46F5B" w:rsidRPr="000A7150">
            <w:rPr>
              <w:rFonts w:ascii="Palatino Linotype" w:hAnsi="Palatino Linotype"/>
              <w:color w:val="auto"/>
              <w:sz w:val="22"/>
              <w:szCs w:val="22"/>
            </w:rPr>
            <w:t>09621</w:t>
          </w:r>
          <w:r w:rsidR="000D392E" w:rsidRPr="000A7150">
            <w:rPr>
              <w:rFonts w:ascii="Palatino Linotype" w:hAnsi="Palatino Linotype"/>
              <w:color w:val="auto"/>
              <w:sz w:val="22"/>
              <w:szCs w:val="22"/>
            </w:rPr>
            <w:t>/INFOEM/IP/RR/2025</w:t>
          </w:r>
        </w:p>
        <w:p w14:paraId="73933EFA" w14:textId="77777777" w:rsidR="00C4052B" w:rsidRPr="000A7150" w:rsidRDefault="00C4052B" w:rsidP="007808E0">
          <w:pPr>
            <w:spacing w:after="0" w:line="360" w:lineRule="auto"/>
            <w:rPr>
              <w:color w:val="auto"/>
            </w:rPr>
          </w:pPr>
        </w:p>
        <w:p w14:paraId="4AB21EEE" w14:textId="3780775A" w:rsidR="007B14BE" w:rsidRPr="000A7150"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0A7150">
            <w:rPr>
              <w:color w:val="auto"/>
            </w:rPr>
            <w:fldChar w:fldCharType="begin"/>
          </w:r>
          <w:r w:rsidRPr="000A7150">
            <w:rPr>
              <w:color w:val="auto"/>
            </w:rPr>
            <w:instrText xml:space="preserve"> TOC \o "1-3" \h \z \u </w:instrText>
          </w:r>
          <w:r w:rsidRPr="000A7150">
            <w:rPr>
              <w:color w:val="auto"/>
            </w:rPr>
            <w:fldChar w:fldCharType="separate"/>
          </w:r>
          <w:hyperlink w:anchor="_Toc221811739" w:history="1">
            <w:r w:rsidR="007B14BE" w:rsidRPr="000A7150">
              <w:rPr>
                <w:rStyle w:val="Hipervnculo"/>
                <w:noProof/>
              </w:rPr>
              <w:t>A N T E C E D E N T E S</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_Toc221811739 \h </w:instrText>
            </w:r>
            <w:r w:rsidR="007B14BE" w:rsidRPr="000A7150">
              <w:rPr>
                <w:noProof/>
                <w:webHidden/>
              </w:rPr>
            </w:r>
            <w:r w:rsidR="007B14BE" w:rsidRPr="000A7150">
              <w:rPr>
                <w:noProof/>
                <w:webHidden/>
              </w:rPr>
              <w:fldChar w:fldCharType="separate"/>
            </w:r>
            <w:r w:rsidR="0032204A">
              <w:rPr>
                <w:noProof/>
                <w:webHidden/>
              </w:rPr>
              <w:t>2</w:t>
            </w:r>
            <w:r w:rsidR="007B14BE" w:rsidRPr="000A7150">
              <w:rPr>
                <w:noProof/>
                <w:webHidden/>
              </w:rPr>
              <w:fldChar w:fldCharType="end"/>
            </w:r>
          </w:hyperlink>
        </w:p>
        <w:p w14:paraId="2E597949" w14:textId="737E2051"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0" w:history="1">
            <w:r w:rsidR="007B14BE" w:rsidRPr="000A7150">
              <w:rPr>
                <w:rStyle w:val="Hipervnculo"/>
                <w:noProof/>
                <w:lang w:eastAsia="es-ES"/>
              </w:rPr>
              <w:t>I. Presentación de la solicitud de información</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_Toc221811740 \h </w:instrText>
            </w:r>
            <w:r w:rsidR="007B14BE" w:rsidRPr="000A7150">
              <w:rPr>
                <w:noProof/>
                <w:webHidden/>
              </w:rPr>
            </w:r>
            <w:r w:rsidR="007B14BE" w:rsidRPr="000A7150">
              <w:rPr>
                <w:noProof/>
                <w:webHidden/>
              </w:rPr>
              <w:fldChar w:fldCharType="separate"/>
            </w:r>
            <w:r w:rsidR="0032204A">
              <w:rPr>
                <w:noProof/>
                <w:webHidden/>
              </w:rPr>
              <w:t>2</w:t>
            </w:r>
            <w:r w:rsidR="007B14BE" w:rsidRPr="000A7150">
              <w:rPr>
                <w:noProof/>
                <w:webHidden/>
              </w:rPr>
              <w:fldChar w:fldCharType="end"/>
            </w:r>
          </w:hyperlink>
        </w:p>
        <w:p w14:paraId="398EC3C8" w14:textId="5C02EF99"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1" w:history="1">
            <w:r w:rsidR="007B14BE" w:rsidRPr="000A7150">
              <w:rPr>
                <w:rStyle w:val="Hipervnculo"/>
                <w:rFonts w:cs="Tahoma"/>
                <w:noProof/>
              </w:rPr>
              <w:t>II.</w:t>
            </w:r>
            <w:r w:rsidR="007B14BE" w:rsidRPr="000A7150">
              <w:rPr>
                <w:rStyle w:val="Hipervnculo"/>
                <w:noProof/>
              </w:rPr>
              <w:t xml:space="preserve"> Respuesta del Sujeto Obligado</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_Toc221811741 \h </w:instrText>
            </w:r>
            <w:r w:rsidR="007B14BE" w:rsidRPr="000A7150">
              <w:rPr>
                <w:noProof/>
                <w:webHidden/>
              </w:rPr>
            </w:r>
            <w:r w:rsidR="007B14BE" w:rsidRPr="000A7150">
              <w:rPr>
                <w:noProof/>
                <w:webHidden/>
              </w:rPr>
              <w:fldChar w:fldCharType="separate"/>
            </w:r>
            <w:r w:rsidR="0032204A">
              <w:rPr>
                <w:noProof/>
                <w:webHidden/>
              </w:rPr>
              <w:t>3</w:t>
            </w:r>
            <w:r w:rsidR="007B14BE" w:rsidRPr="000A7150">
              <w:rPr>
                <w:noProof/>
                <w:webHidden/>
              </w:rPr>
              <w:fldChar w:fldCharType="end"/>
            </w:r>
          </w:hyperlink>
        </w:p>
        <w:p w14:paraId="34F99677" w14:textId="70F42843"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2" w:history="1">
            <w:r w:rsidR="007B14BE" w:rsidRPr="000A7150">
              <w:rPr>
                <w:rStyle w:val="Hipervnculo"/>
                <w:noProof/>
              </w:rPr>
              <w:t>III. Interposición del Recurso de Revisión</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_Toc221811742 \h </w:instrText>
            </w:r>
            <w:r w:rsidR="007B14BE" w:rsidRPr="000A7150">
              <w:rPr>
                <w:noProof/>
                <w:webHidden/>
              </w:rPr>
            </w:r>
            <w:r w:rsidR="007B14BE" w:rsidRPr="000A7150">
              <w:rPr>
                <w:noProof/>
                <w:webHidden/>
              </w:rPr>
              <w:fldChar w:fldCharType="separate"/>
            </w:r>
            <w:r w:rsidR="0032204A">
              <w:rPr>
                <w:noProof/>
                <w:webHidden/>
              </w:rPr>
              <w:t>3</w:t>
            </w:r>
            <w:r w:rsidR="007B14BE" w:rsidRPr="000A7150">
              <w:rPr>
                <w:noProof/>
                <w:webHidden/>
              </w:rPr>
              <w:fldChar w:fldCharType="end"/>
            </w:r>
          </w:hyperlink>
        </w:p>
        <w:p w14:paraId="660E1FA8" w14:textId="52528AAE"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3" w:history="1">
            <w:r w:rsidR="007B14BE" w:rsidRPr="000A7150">
              <w:rPr>
                <w:rStyle w:val="Hipervnculo"/>
                <w:noProof/>
              </w:rPr>
              <w:t>IV. Trámite del Recurso de Revisión ante este Instituto</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_Toc221811743 \h </w:instrText>
            </w:r>
            <w:r w:rsidR="007B14BE" w:rsidRPr="000A7150">
              <w:rPr>
                <w:noProof/>
                <w:webHidden/>
              </w:rPr>
            </w:r>
            <w:r w:rsidR="007B14BE" w:rsidRPr="000A7150">
              <w:rPr>
                <w:noProof/>
                <w:webHidden/>
              </w:rPr>
              <w:fldChar w:fldCharType="separate"/>
            </w:r>
            <w:r w:rsidR="0032204A">
              <w:rPr>
                <w:noProof/>
                <w:webHidden/>
              </w:rPr>
              <w:t>4</w:t>
            </w:r>
            <w:r w:rsidR="007B14BE" w:rsidRPr="000A7150">
              <w:rPr>
                <w:noProof/>
                <w:webHidden/>
              </w:rPr>
              <w:fldChar w:fldCharType="end"/>
            </w:r>
          </w:hyperlink>
        </w:p>
        <w:p w14:paraId="46E1545C" w14:textId="187A691E" w:rsidR="007B14BE" w:rsidRPr="000A7150"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1744" w:history="1">
            <w:r w:rsidR="007B14BE" w:rsidRPr="000A7150">
              <w:rPr>
                <w:rStyle w:val="Hipervnculo"/>
                <w:noProof/>
              </w:rPr>
              <w:t>C O N S I D E R A N D O S</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_Toc221811744 \h </w:instrText>
            </w:r>
            <w:r w:rsidR="007B14BE" w:rsidRPr="000A7150">
              <w:rPr>
                <w:noProof/>
                <w:webHidden/>
              </w:rPr>
            </w:r>
            <w:r w:rsidR="007B14BE" w:rsidRPr="000A7150">
              <w:rPr>
                <w:noProof/>
                <w:webHidden/>
              </w:rPr>
              <w:fldChar w:fldCharType="separate"/>
            </w:r>
            <w:r w:rsidR="0032204A">
              <w:rPr>
                <w:noProof/>
                <w:webHidden/>
              </w:rPr>
              <w:t>6</w:t>
            </w:r>
            <w:r w:rsidR="007B14BE" w:rsidRPr="000A7150">
              <w:rPr>
                <w:noProof/>
                <w:webHidden/>
              </w:rPr>
              <w:fldChar w:fldCharType="end"/>
            </w:r>
          </w:hyperlink>
        </w:p>
        <w:p w14:paraId="4D6E2F94" w14:textId="65B1245B"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5" w:history="1">
            <w:r w:rsidR="007B14BE" w:rsidRPr="000A7150">
              <w:rPr>
                <w:rStyle w:val="Hipervnculo"/>
                <w:noProof/>
              </w:rPr>
              <w:t>PRIMERO. Competencia</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_Toc221811745 \h </w:instrText>
            </w:r>
            <w:r w:rsidR="007B14BE" w:rsidRPr="000A7150">
              <w:rPr>
                <w:noProof/>
                <w:webHidden/>
              </w:rPr>
            </w:r>
            <w:r w:rsidR="007B14BE" w:rsidRPr="000A7150">
              <w:rPr>
                <w:noProof/>
                <w:webHidden/>
              </w:rPr>
              <w:fldChar w:fldCharType="separate"/>
            </w:r>
            <w:r w:rsidR="0032204A">
              <w:rPr>
                <w:noProof/>
                <w:webHidden/>
              </w:rPr>
              <w:t>6</w:t>
            </w:r>
            <w:r w:rsidR="007B14BE" w:rsidRPr="000A7150">
              <w:rPr>
                <w:noProof/>
                <w:webHidden/>
              </w:rPr>
              <w:fldChar w:fldCharType="end"/>
            </w:r>
          </w:hyperlink>
        </w:p>
        <w:p w14:paraId="172418A9" w14:textId="2ED35BF6"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6" w:history="1">
            <w:r w:rsidR="007B14BE" w:rsidRPr="000A7150">
              <w:rPr>
                <w:rStyle w:val="Hipervnculo"/>
                <w:noProof/>
              </w:rPr>
              <w:t>SEGUNDO. Causales de improcedencia y sobreseimiento</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_Toc221811746 \h </w:instrText>
            </w:r>
            <w:r w:rsidR="007B14BE" w:rsidRPr="000A7150">
              <w:rPr>
                <w:noProof/>
                <w:webHidden/>
              </w:rPr>
            </w:r>
            <w:r w:rsidR="007B14BE" w:rsidRPr="000A7150">
              <w:rPr>
                <w:noProof/>
                <w:webHidden/>
              </w:rPr>
              <w:fldChar w:fldCharType="separate"/>
            </w:r>
            <w:r w:rsidR="0032204A">
              <w:rPr>
                <w:noProof/>
                <w:webHidden/>
              </w:rPr>
              <w:t>7</w:t>
            </w:r>
            <w:r w:rsidR="007B14BE" w:rsidRPr="000A7150">
              <w:rPr>
                <w:noProof/>
                <w:webHidden/>
              </w:rPr>
              <w:fldChar w:fldCharType="end"/>
            </w:r>
          </w:hyperlink>
        </w:p>
        <w:p w14:paraId="5ED2C157" w14:textId="4F435F04"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7" w:history="1">
            <w:r w:rsidR="007B14BE" w:rsidRPr="000A7150">
              <w:rPr>
                <w:rStyle w:val="Hipervnculo"/>
                <w:noProof/>
              </w:rPr>
              <w:t>TERCERO. Determinación de la Controversia</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_Toc221811747 \h </w:instrText>
            </w:r>
            <w:r w:rsidR="007B14BE" w:rsidRPr="000A7150">
              <w:rPr>
                <w:noProof/>
                <w:webHidden/>
              </w:rPr>
            </w:r>
            <w:r w:rsidR="007B14BE" w:rsidRPr="000A7150">
              <w:rPr>
                <w:noProof/>
                <w:webHidden/>
              </w:rPr>
              <w:fldChar w:fldCharType="separate"/>
            </w:r>
            <w:r w:rsidR="0032204A">
              <w:rPr>
                <w:noProof/>
                <w:webHidden/>
              </w:rPr>
              <w:t>9</w:t>
            </w:r>
            <w:r w:rsidR="007B14BE" w:rsidRPr="000A7150">
              <w:rPr>
                <w:noProof/>
                <w:webHidden/>
              </w:rPr>
              <w:fldChar w:fldCharType="end"/>
            </w:r>
          </w:hyperlink>
        </w:p>
        <w:p w14:paraId="56501E6A" w14:textId="08D2FECF"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8" w:history="1">
            <w:r w:rsidR="007B14BE" w:rsidRPr="000A7150">
              <w:rPr>
                <w:rStyle w:val="Hipervnculo"/>
                <w:noProof/>
              </w:rPr>
              <w:t>CUARTO. Marco normativo aplicable en materia de transparencia y acceso a la información pública</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_Toc221811748 \h </w:instrText>
            </w:r>
            <w:r w:rsidR="007B14BE" w:rsidRPr="000A7150">
              <w:rPr>
                <w:noProof/>
                <w:webHidden/>
              </w:rPr>
            </w:r>
            <w:r w:rsidR="007B14BE" w:rsidRPr="000A7150">
              <w:rPr>
                <w:noProof/>
                <w:webHidden/>
              </w:rPr>
              <w:fldChar w:fldCharType="separate"/>
            </w:r>
            <w:r w:rsidR="0032204A">
              <w:rPr>
                <w:noProof/>
                <w:webHidden/>
              </w:rPr>
              <w:t>10</w:t>
            </w:r>
            <w:r w:rsidR="007B14BE" w:rsidRPr="000A7150">
              <w:rPr>
                <w:noProof/>
                <w:webHidden/>
              </w:rPr>
              <w:fldChar w:fldCharType="end"/>
            </w:r>
          </w:hyperlink>
        </w:p>
        <w:p w14:paraId="5AABB35B" w14:textId="107160E7"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49" w:history="1">
            <w:r w:rsidR="007B14BE" w:rsidRPr="000A7150">
              <w:rPr>
                <w:rStyle w:val="Hipervnculo"/>
                <w:noProof/>
              </w:rPr>
              <w:t>QUINTO. Estudio de Fondo</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_Toc221811749 \h </w:instrText>
            </w:r>
            <w:r w:rsidR="007B14BE" w:rsidRPr="000A7150">
              <w:rPr>
                <w:noProof/>
                <w:webHidden/>
              </w:rPr>
            </w:r>
            <w:r w:rsidR="007B14BE" w:rsidRPr="000A7150">
              <w:rPr>
                <w:noProof/>
                <w:webHidden/>
              </w:rPr>
              <w:fldChar w:fldCharType="separate"/>
            </w:r>
            <w:r w:rsidR="0032204A">
              <w:rPr>
                <w:noProof/>
                <w:webHidden/>
              </w:rPr>
              <w:t>11</w:t>
            </w:r>
            <w:r w:rsidR="007B14BE" w:rsidRPr="000A7150">
              <w:rPr>
                <w:noProof/>
                <w:webHidden/>
              </w:rPr>
              <w:fldChar w:fldCharType="end"/>
            </w:r>
          </w:hyperlink>
        </w:p>
        <w:p w14:paraId="080C84A7" w14:textId="78BABB12" w:rsidR="007B14BE" w:rsidRPr="000A7150"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1750" w:history="1">
            <w:r w:rsidR="007B14BE" w:rsidRPr="000A7150">
              <w:rPr>
                <w:rStyle w:val="Hipervnculo"/>
                <w:noProof/>
              </w:rPr>
              <w:t>SEXTO. Decisión</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_Toc221811750 \h </w:instrText>
            </w:r>
            <w:r w:rsidR="007B14BE" w:rsidRPr="000A7150">
              <w:rPr>
                <w:noProof/>
                <w:webHidden/>
              </w:rPr>
            </w:r>
            <w:r w:rsidR="007B14BE" w:rsidRPr="000A7150">
              <w:rPr>
                <w:noProof/>
                <w:webHidden/>
              </w:rPr>
              <w:fldChar w:fldCharType="separate"/>
            </w:r>
            <w:r w:rsidR="0032204A">
              <w:rPr>
                <w:noProof/>
                <w:webHidden/>
              </w:rPr>
              <w:t>30</w:t>
            </w:r>
            <w:r w:rsidR="007B14BE" w:rsidRPr="000A7150">
              <w:rPr>
                <w:noProof/>
                <w:webHidden/>
              </w:rPr>
              <w:fldChar w:fldCharType="end"/>
            </w:r>
          </w:hyperlink>
        </w:p>
        <w:p w14:paraId="63499EEE" w14:textId="6DC42C52" w:rsidR="007B14BE" w:rsidRPr="000A7150"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1751" w:history="1">
            <w:r w:rsidR="007B14BE" w:rsidRPr="000A7150">
              <w:rPr>
                <w:rStyle w:val="Hipervnculo"/>
                <w:noProof/>
              </w:rPr>
              <w:t>R E S U E L V E</w:t>
            </w:r>
            <w:r w:rsidR="007B14BE" w:rsidRPr="000A7150">
              <w:rPr>
                <w:noProof/>
                <w:webHidden/>
              </w:rPr>
              <w:tab/>
            </w:r>
            <w:r w:rsidR="007B14BE" w:rsidRPr="000A7150">
              <w:rPr>
                <w:noProof/>
                <w:webHidden/>
              </w:rPr>
              <w:fldChar w:fldCharType="begin"/>
            </w:r>
            <w:r w:rsidR="007B14BE" w:rsidRPr="000A7150">
              <w:rPr>
                <w:noProof/>
                <w:webHidden/>
              </w:rPr>
              <w:instrText xml:space="preserve"> PAGEREF _Toc221811751 \h </w:instrText>
            </w:r>
            <w:r w:rsidR="007B14BE" w:rsidRPr="000A7150">
              <w:rPr>
                <w:noProof/>
                <w:webHidden/>
              </w:rPr>
            </w:r>
            <w:r w:rsidR="007B14BE" w:rsidRPr="000A7150">
              <w:rPr>
                <w:noProof/>
                <w:webHidden/>
              </w:rPr>
              <w:fldChar w:fldCharType="separate"/>
            </w:r>
            <w:r w:rsidR="0032204A">
              <w:rPr>
                <w:noProof/>
                <w:webHidden/>
              </w:rPr>
              <w:t>31</w:t>
            </w:r>
            <w:r w:rsidR="007B14BE" w:rsidRPr="000A7150">
              <w:rPr>
                <w:noProof/>
                <w:webHidden/>
              </w:rPr>
              <w:fldChar w:fldCharType="end"/>
            </w:r>
          </w:hyperlink>
        </w:p>
        <w:p w14:paraId="5B9D6C11" w14:textId="1A630D5E" w:rsidR="00C4052B" w:rsidRPr="000A7150" w:rsidRDefault="00C4052B" w:rsidP="007808E0">
          <w:pPr>
            <w:spacing w:after="0" w:line="360" w:lineRule="auto"/>
            <w:rPr>
              <w:color w:val="FF0000"/>
            </w:rPr>
          </w:pPr>
          <w:r w:rsidRPr="000A7150">
            <w:rPr>
              <w:b/>
              <w:bCs/>
              <w:color w:val="auto"/>
              <w:lang w:val="es-ES"/>
            </w:rPr>
            <w:fldChar w:fldCharType="end"/>
          </w:r>
        </w:p>
      </w:sdtContent>
    </w:sdt>
    <w:p w14:paraId="57481942" w14:textId="77777777" w:rsidR="00C4052B" w:rsidRPr="000A7150" w:rsidRDefault="00C4052B" w:rsidP="007808E0">
      <w:pPr>
        <w:tabs>
          <w:tab w:val="left" w:pos="8931"/>
        </w:tabs>
        <w:spacing w:after="0" w:line="360" w:lineRule="auto"/>
        <w:rPr>
          <w:color w:val="FF0000"/>
        </w:rPr>
      </w:pPr>
    </w:p>
    <w:p w14:paraId="411B5995" w14:textId="77777777" w:rsidR="00C4052B" w:rsidRPr="000A7150" w:rsidRDefault="00C4052B" w:rsidP="007808E0">
      <w:pPr>
        <w:tabs>
          <w:tab w:val="left" w:pos="8931"/>
        </w:tabs>
        <w:spacing w:after="0" w:line="360" w:lineRule="auto"/>
        <w:rPr>
          <w:color w:val="FF0000"/>
        </w:rPr>
      </w:pPr>
    </w:p>
    <w:p w14:paraId="6784625D" w14:textId="77777777" w:rsidR="00C4052B" w:rsidRPr="000A7150" w:rsidRDefault="00C4052B" w:rsidP="007808E0">
      <w:pPr>
        <w:tabs>
          <w:tab w:val="left" w:pos="8931"/>
        </w:tabs>
        <w:spacing w:after="0" w:line="360" w:lineRule="auto"/>
        <w:rPr>
          <w:color w:val="FF0000"/>
        </w:rPr>
      </w:pPr>
    </w:p>
    <w:p w14:paraId="140888DD" w14:textId="77777777" w:rsidR="00C4052B" w:rsidRPr="000A7150" w:rsidRDefault="00C4052B" w:rsidP="007808E0">
      <w:pPr>
        <w:tabs>
          <w:tab w:val="left" w:pos="8931"/>
        </w:tabs>
        <w:spacing w:after="0" w:line="360" w:lineRule="auto"/>
        <w:rPr>
          <w:color w:val="FF0000"/>
        </w:rPr>
      </w:pPr>
    </w:p>
    <w:p w14:paraId="46268890" w14:textId="77777777" w:rsidR="00C4052B" w:rsidRPr="000A7150" w:rsidRDefault="00C4052B" w:rsidP="007808E0">
      <w:pPr>
        <w:tabs>
          <w:tab w:val="left" w:pos="8931"/>
        </w:tabs>
        <w:spacing w:after="0" w:line="360" w:lineRule="auto"/>
        <w:rPr>
          <w:color w:val="FF0000"/>
        </w:rPr>
      </w:pPr>
    </w:p>
    <w:p w14:paraId="147CC638" w14:textId="77777777" w:rsidR="00C4052B" w:rsidRPr="000A7150" w:rsidRDefault="00C4052B" w:rsidP="007808E0">
      <w:pPr>
        <w:tabs>
          <w:tab w:val="left" w:pos="8931"/>
        </w:tabs>
        <w:spacing w:after="0" w:line="360" w:lineRule="auto"/>
        <w:rPr>
          <w:color w:val="FF0000"/>
        </w:rPr>
      </w:pPr>
    </w:p>
    <w:p w14:paraId="01BB5716" w14:textId="77777777" w:rsidR="00C4052B" w:rsidRPr="000A7150" w:rsidRDefault="00C4052B" w:rsidP="007808E0">
      <w:pPr>
        <w:tabs>
          <w:tab w:val="left" w:pos="8931"/>
        </w:tabs>
        <w:spacing w:after="0" w:line="360" w:lineRule="auto"/>
        <w:rPr>
          <w:color w:val="FF0000"/>
        </w:rPr>
      </w:pPr>
    </w:p>
    <w:p w14:paraId="62C1CEC9" w14:textId="77777777" w:rsidR="00C4052B" w:rsidRPr="000A7150" w:rsidRDefault="00C4052B" w:rsidP="007808E0">
      <w:pPr>
        <w:tabs>
          <w:tab w:val="left" w:pos="8931"/>
        </w:tabs>
        <w:spacing w:after="0" w:line="360" w:lineRule="auto"/>
        <w:rPr>
          <w:color w:val="FF0000"/>
        </w:rPr>
      </w:pPr>
    </w:p>
    <w:p w14:paraId="7F38981D" w14:textId="77777777" w:rsidR="00A55E82" w:rsidRPr="000A7150" w:rsidRDefault="00A55E82" w:rsidP="007808E0">
      <w:pPr>
        <w:tabs>
          <w:tab w:val="left" w:pos="8931"/>
        </w:tabs>
        <w:spacing w:after="0" w:line="360" w:lineRule="auto"/>
        <w:rPr>
          <w:color w:val="FF0000"/>
        </w:rPr>
      </w:pPr>
    </w:p>
    <w:p w14:paraId="6E6C2561" w14:textId="77777777" w:rsidR="00D61CB8" w:rsidRPr="000A7150" w:rsidRDefault="00D61CB8" w:rsidP="007808E0">
      <w:pPr>
        <w:tabs>
          <w:tab w:val="left" w:pos="8931"/>
        </w:tabs>
        <w:spacing w:after="0" w:line="360" w:lineRule="auto"/>
        <w:rPr>
          <w:color w:val="FF0000"/>
        </w:rPr>
      </w:pPr>
    </w:p>
    <w:p w14:paraId="3FB7EB5E" w14:textId="4A5E19B0" w:rsidR="005C690F" w:rsidRPr="000A7150" w:rsidRDefault="007D6307" w:rsidP="007808E0">
      <w:pPr>
        <w:tabs>
          <w:tab w:val="left" w:pos="8931"/>
        </w:tabs>
        <w:spacing w:after="0" w:line="360" w:lineRule="auto"/>
        <w:rPr>
          <w:color w:val="auto"/>
        </w:rPr>
      </w:pPr>
      <w:r w:rsidRPr="000A7150">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C43896" w:rsidRPr="000A7150">
        <w:rPr>
          <w:color w:val="auto"/>
        </w:rPr>
        <w:t xml:space="preserve">fecha </w:t>
      </w:r>
      <w:r w:rsidR="00C46F5B" w:rsidRPr="000A7150">
        <w:rPr>
          <w:color w:val="auto"/>
        </w:rPr>
        <w:t>once de febrero de dos mil veintiséis.</w:t>
      </w:r>
    </w:p>
    <w:p w14:paraId="0DCD3B82" w14:textId="77777777" w:rsidR="005C690F" w:rsidRPr="000A7150" w:rsidRDefault="005C690F" w:rsidP="007808E0">
      <w:pPr>
        <w:spacing w:after="0" w:line="360" w:lineRule="auto"/>
        <w:rPr>
          <w:b/>
          <w:color w:val="auto"/>
        </w:rPr>
      </w:pPr>
    </w:p>
    <w:p w14:paraId="1570B336" w14:textId="5831E9A4" w:rsidR="005C690F" w:rsidRPr="000A7150" w:rsidRDefault="007D6307" w:rsidP="007808E0">
      <w:pPr>
        <w:spacing w:after="0" w:line="360" w:lineRule="auto"/>
        <w:rPr>
          <w:bCs/>
          <w:color w:val="auto"/>
        </w:rPr>
      </w:pPr>
      <w:r w:rsidRPr="000A7150">
        <w:rPr>
          <w:b/>
          <w:color w:val="auto"/>
        </w:rPr>
        <w:t xml:space="preserve">VISTO </w:t>
      </w:r>
      <w:r w:rsidRPr="000A7150">
        <w:rPr>
          <w:color w:val="auto"/>
        </w:rPr>
        <w:t xml:space="preserve">el expediente electrónico conformado con motivo del Recurso de Revisión </w:t>
      </w:r>
      <w:r w:rsidR="00155F25" w:rsidRPr="00661E7D">
        <w:rPr>
          <w:b/>
          <w:color w:val="auto"/>
        </w:rPr>
        <w:t>09621/INFOEM/IP/RR/2025</w:t>
      </w:r>
      <w:r w:rsidRPr="000A7150">
        <w:rPr>
          <w:bCs/>
          <w:color w:val="auto"/>
        </w:rPr>
        <w:t xml:space="preserve">, interpuesto </w:t>
      </w:r>
      <w:r w:rsidR="008415EA" w:rsidRPr="000A7150">
        <w:rPr>
          <w:bCs/>
          <w:color w:val="auto"/>
        </w:rPr>
        <w:t>por</w:t>
      </w:r>
      <w:r w:rsidR="00BC2961">
        <w:rPr>
          <w:bCs/>
          <w:color w:val="auto"/>
        </w:rPr>
        <w:t xml:space="preserve"> </w:t>
      </w:r>
      <w:r w:rsidR="00BC2961" w:rsidRPr="00BC2961">
        <w:rPr>
          <w:bCs/>
          <w:color w:val="auto"/>
          <w:highlight w:val="black"/>
        </w:rPr>
        <w:t>XXXXXXX</w:t>
      </w:r>
      <w:r w:rsidR="00BC2961">
        <w:rPr>
          <w:bCs/>
          <w:color w:val="auto"/>
          <w:highlight w:val="black"/>
        </w:rPr>
        <w:t>XXX</w:t>
      </w:r>
      <w:r w:rsidR="00BC2961" w:rsidRPr="00BC2961">
        <w:rPr>
          <w:bCs/>
          <w:color w:val="auto"/>
          <w:highlight w:val="black"/>
        </w:rPr>
        <w:t>XXXXX</w:t>
      </w:r>
      <w:r w:rsidR="00BC2961">
        <w:rPr>
          <w:bCs/>
          <w:color w:val="auto"/>
        </w:rPr>
        <w:t xml:space="preserve"> </w:t>
      </w:r>
      <w:r w:rsidR="00BC2961" w:rsidRPr="000A7150">
        <w:rPr>
          <w:bCs/>
          <w:color w:val="auto"/>
        </w:rPr>
        <w:t>luna en</w:t>
      </w:r>
      <w:r w:rsidR="007B14BE" w:rsidRPr="000A7150">
        <w:rPr>
          <w:bCs/>
          <w:color w:val="auto"/>
        </w:rPr>
        <w:t xml:space="preserve"> lo sucesivo </w:t>
      </w:r>
      <w:r w:rsidR="00D906B2" w:rsidRPr="000A7150">
        <w:rPr>
          <w:bCs/>
          <w:color w:val="auto"/>
        </w:rPr>
        <w:t>la persona</w:t>
      </w:r>
      <w:r w:rsidRPr="000A7150">
        <w:rPr>
          <w:bCs/>
          <w:color w:val="auto"/>
        </w:rPr>
        <w:t xml:space="preserve"> Recurrente o Particular, en contra de la respuesta del Sujeto Obligado</w:t>
      </w:r>
      <w:r w:rsidR="00705FBB" w:rsidRPr="000A7150">
        <w:rPr>
          <w:bCs/>
          <w:color w:val="auto"/>
        </w:rPr>
        <w:t xml:space="preserve">, </w:t>
      </w:r>
      <w:r w:rsidR="003F5987" w:rsidRPr="00661E7D">
        <w:rPr>
          <w:b/>
          <w:bCs/>
          <w:color w:val="auto"/>
        </w:rPr>
        <w:t xml:space="preserve">Ayuntamiento de </w:t>
      </w:r>
      <w:r w:rsidR="00293BC0" w:rsidRPr="00661E7D">
        <w:rPr>
          <w:b/>
          <w:bCs/>
          <w:color w:val="auto"/>
        </w:rPr>
        <w:t>Ayapango</w:t>
      </w:r>
      <w:r w:rsidR="00EF0C39" w:rsidRPr="00661E7D">
        <w:rPr>
          <w:b/>
          <w:bCs/>
          <w:color w:val="auto"/>
        </w:rPr>
        <w:t>,</w:t>
      </w:r>
      <w:r w:rsidRPr="00661E7D">
        <w:rPr>
          <w:b/>
          <w:bCs/>
          <w:color w:val="auto"/>
        </w:rPr>
        <w:t xml:space="preserve"> </w:t>
      </w:r>
      <w:r w:rsidRPr="000A7150">
        <w:rPr>
          <w:color w:val="auto"/>
        </w:rPr>
        <w:t>a la solicitud de acceso a la información pública</w:t>
      </w:r>
      <w:r w:rsidR="00800641" w:rsidRPr="000A7150">
        <w:rPr>
          <w:color w:val="auto"/>
        </w:rPr>
        <w:t xml:space="preserve"> </w:t>
      </w:r>
      <w:r w:rsidR="00155F25" w:rsidRPr="000A7150">
        <w:rPr>
          <w:color w:val="auto"/>
        </w:rPr>
        <w:t>00099/AYAPANGO/IP/2025</w:t>
      </w:r>
      <w:r w:rsidRPr="000A7150">
        <w:rPr>
          <w:color w:val="auto"/>
        </w:rPr>
        <w:t>, se emite la presente Resolución, con base en los Antecedentes y Considerandos que se exponen a continuación:</w:t>
      </w:r>
    </w:p>
    <w:p w14:paraId="1F97CEF3" w14:textId="77777777" w:rsidR="005C690F" w:rsidRPr="000A7150" w:rsidRDefault="005C690F" w:rsidP="007808E0">
      <w:pPr>
        <w:spacing w:after="0" w:line="360" w:lineRule="auto"/>
        <w:rPr>
          <w:b/>
          <w:color w:val="auto"/>
        </w:rPr>
      </w:pPr>
    </w:p>
    <w:p w14:paraId="1DEAF9D3" w14:textId="24D35555" w:rsidR="005C690F" w:rsidRPr="000A7150" w:rsidRDefault="00CD6238" w:rsidP="007808E0">
      <w:pPr>
        <w:pStyle w:val="Ttulo1"/>
        <w:spacing w:before="0" w:after="0" w:line="360" w:lineRule="auto"/>
        <w:jc w:val="center"/>
        <w:rPr>
          <w:color w:val="auto"/>
          <w:sz w:val="22"/>
          <w:szCs w:val="22"/>
        </w:rPr>
      </w:pPr>
      <w:bookmarkStart w:id="0" w:name="_Toc221811739"/>
      <w:r w:rsidRPr="000A7150">
        <w:rPr>
          <w:color w:val="auto"/>
          <w:sz w:val="22"/>
          <w:szCs w:val="22"/>
        </w:rPr>
        <w:t>A N T E C E D E N T E S</w:t>
      </w:r>
      <w:bookmarkEnd w:id="0"/>
    </w:p>
    <w:p w14:paraId="5A7EDA4F" w14:textId="77777777" w:rsidR="005C690F" w:rsidRPr="000A7150" w:rsidRDefault="005C690F" w:rsidP="007808E0">
      <w:pPr>
        <w:spacing w:after="0" w:line="360" w:lineRule="auto"/>
        <w:jc w:val="center"/>
        <w:rPr>
          <w:b/>
          <w:color w:val="auto"/>
        </w:rPr>
      </w:pPr>
    </w:p>
    <w:p w14:paraId="63A20E25" w14:textId="01F39B23" w:rsidR="009215C2" w:rsidRPr="000A7150" w:rsidRDefault="009215C2" w:rsidP="00BE61FD">
      <w:pPr>
        <w:pStyle w:val="Ttulo2"/>
        <w:spacing w:before="0" w:after="0" w:line="360" w:lineRule="auto"/>
        <w:rPr>
          <w:color w:val="auto"/>
          <w:sz w:val="22"/>
          <w:szCs w:val="22"/>
          <w:lang w:eastAsia="es-ES"/>
        </w:rPr>
      </w:pPr>
      <w:bookmarkStart w:id="1" w:name="_Toc221811740"/>
      <w:r w:rsidRPr="000A7150">
        <w:rPr>
          <w:color w:val="auto"/>
          <w:sz w:val="22"/>
          <w:szCs w:val="22"/>
          <w:lang w:eastAsia="es-ES"/>
        </w:rPr>
        <w:t xml:space="preserve">I. </w:t>
      </w:r>
      <w:r w:rsidR="00E22EA8" w:rsidRPr="000A7150">
        <w:rPr>
          <w:color w:val="auto"/>
          <w:sz w:val="22"/>
          <w:szCs w:val="22"/>
          <w:lang w:eastAsia="es-ES"/>
        </w:rPr>
        <w:t>Presentación de la solicitud de información</w:t>
      </w:r>
      <w:bookmarkEnd w:id="1"/>
    </w:p>
    <w:p w14:paraId="799349A7" w14:textId="77777777" w:rsidR="00BE61FD" w:rsidRPr="000A7150" w:rsidRDefault="00BE61FD" w:rsidP="00BE61FD">
      <w:pPr>
        <w:rPr>
          <w:color w:val="auto"/>
          <w:lang w:eastAsia="es-ES"/>
        </w:rPr>
      </w:pPr>
    </w:p>
    <w:p w14:paraId="7C2A2C98" w14:textId="77777777" w:rsidR="00155F25" w:rsidRPr="000A7150" w:rsidRDefault="00B624FF" w:rsidP="00FD7497">
      <w:pPr>
        <w:spacing w:after="0" w:line="360" w:lineRule="auto"/>
        <w:rPr>
          <w:rFonts w:eastAsia="Times New Roman" w:cs="Tahoma"/>
          <w:color w:val="auto"/>
          <w:lang w:eastAsia="es-ES"/>
        </w:rPr>
      </w:pPr>
      <w:r w:rsidRPr="000A7150">
        <w:rPr>
          <w:rFonts w:eastAsia="Times New Roman" w:cs="Tahoma"/>
          <w:color w:val="auto"/>
          <w:lang w:eastAsia="es-ES"/>
        </w:rPr>
        <w:t>El</w:t>
      </w:r>
      <w:r w:rsidR="00C43896" w:rsidRPr="000A7150">
        <w:rPr>
          <w:rFonts w:eastAsia="Times New Roman" w:cs="Tahoma"/>
          <w:color w:val="auto"/>
          <w:lang w:eastAsia="es-ES"/>
        </w:rPr>
        <w:t xml:space="preserve"> </w:t>
      </w:r>
      <w:r w:rsidR="00155F25" w:rsidRPr="000A7150">
        <w:rPr>
          <w:rFonts w:eastAsia="Times New Roman" w:cs="Tahoma"/>
          <w:color w:val="auto"/>
          <w:lang w:eastAsia="es-ES"/>
        </w:rPr>
        <w:t>cuatro de agosto de dos mil veinticinco</w:t>
      </w:r>
      <w:r w:rsidR="000E499B" w:rsidRPr="000A7150">
        <w:rPr>
          <w:rFonts w:eastAsia="Times New Roman" w:cs="Tahoma"/>
          <w:color w:val="auto"/>
          <w:lang w:eastAsia="es-ES"/>
        </w:rPr>
        <w:t xml:space="preserve">, </w:t>
      </w:r>
      <w:r w:rsidR="00FD7497" w:rsidRPr="000A7150">
        <w:rPr>
          <w:rFonts w:eastAsia="Times New Roman" w:cs="Tahoma"/>
          <w:color w:val="auto"/>
          <w:lang w:eastAsia="es-ES"/>
        </w:rPr>
        <w:t>el Particular presentó una solicitud de acceso a la información pública, a través del Sistema de Acceso a la Informac</w:t>
      </w:r>
      <w:r w:rsidRPr="000A7150">
        <w:rPr>
          <w:rFonts w:eastAsia="Times New Roman" w:cs="Tahoma"/>
          <w:color w:val="auto"/>
          <w:lang w:eastAsia="es-ES"/>
        </w:rPr>
        <w:t>ión Mexiquense (SAIMEX),</w:t>
      </w:r>
      <w:r w:rsidR="00155F25" w:rsidRPr="000A7150">
        <w:rPr>
          <w:rFonts w:eastAsia="Times New Roman" w:cs="Tahoma"/>
          <w:color w:val="auto"/>
          <w:lang w:eastAsia="es-ES"/>
        </w:rPr>
        <w:t xml:space="preserve"> </w:t>
      </w:r>
    </w:p>
    <w:p w14:paraId="0CB95CB8" w14:textId="14AE8D92" w:rsidR="00FD7497" w:rsidRPr="000A7150" w:rsidRDefault="00155F25" w:rsidP="00FD7497">
      <w:pPr>
        <w:spacing w:after="0" w:line="360" w:lineRule="auto"/>
        <w:rPr>
          <w:rFonts w:eastAsia="Times New Roman" w:cs="Tahoma"/>
          <w:color w:val="auto"/>
          <w:lang w:eastAsia="es-ES"/>
        </w:rPr>
      </w:pPr>
      <w:r w:rsidRPr="000A7150">
        <w:rPr>
          <w:rFonts w:eastAsia="Times New Roman" w:cs="Tahoma"/>
          <w:color w:val="auto"/>
          <w:lang w:eastAsia="es-ES"/>
        </w:rPr>
        <w:t xml:space="preserve">(ya que si bien se ingresó el veinticinco de julio de dos mil veinticinco, este fue inhábil, por lo que se tuvo por presentada el día hábil siguiente),  el </w:t>
      </w:r>
      <w:r w:rsidR="00B624FF" w:rsidRPr="000A7150">
        <w:rPr>
          <w:rFonts w:eastAsia="Times New Roman" w:cs="Tahoma"/>
          <w:color w:val="auto"/>
          <w:lang w:eastAsia="es-ES"/>
        </w:rPr>
        <w:t xml:space="preserve"> ante </w:t>
      </w:r>
      <w:r w:rsidR="00D762FB" w:rsidRPr="000A7150">
        <w:rPr>
          <w:rFonts w:eastAsia="Times New Roman" w:cs="Tahoma"/>
          <w:color w:val="auto"/>
          <w:lang w:eastAsia="es-ES"/>
        </w:rPr>
        <w:t xml:space="preserve">el </w:t>
      </w:r>
      <w:r w:rsidR="00293BC0" w:rsidRPr="000A7150">
        <w:rPr>
          <w:bCs/>
          <w:color w:val="auto"/>
        </w:rPr>
        <w:t>Ayuntamiento de Ayapango</w:t>
      </w:r>
      <w:r w:rsidR="00FD7497" w:rsidRPr="000A7150">
        <w:rPr>
          <w:rFonts w:eastAsia="Calibri" w:cs="Times New Roman"/>
          <w:color w:val="auto"/>
        </w:rPr>
        <w:t>,</w:t>
      </w:r>
      <w:r w:rsidR="00FD7497" w:rsidRPr="000A7150">
        <w:rPr>
          <w:rFonts w:eastAsia="Calibri" w:cs="Tahoma"/>
          <w:color w:val="auto"/>
        </w:rPr>
        <w:t xml:space="preserve"> en los siguientes términos: </w:t>
      </w:r>
    </w:p>
    <w:p w14:paraId="3E26AFB3" w14:textId="77777777" w:rsidR="00FD7497" w:rsidRPr="000A7150" w:rsidRDefault="00FD7497" w:rsidP="00FD7497">
      <w:pPr>
        <w:spacing w:after="0" w:line="360" w:lineRule="auto"/>
        <w:rPr>
          <w:rFonts w:eastAsia="Calibri" w:cs="Tahoma"/>
          <w:color w:val="auto"/>
        </w:rPr>
      </w:pPr>
    </w:p>
    <w:p w14:paraId="6D2F29FC" w14:textId="77777777" w:rsidR="00FD7497" w:rsidRPr="000A7150" w:rsidRDefault="00FD7497" w:rsidP="00FD7497">
      <w:pPr>
        <w:tabs>
          <w:tab w:val="left" w:pos="4667"/>
        </w:tabs>
        <w:spacing w:after="0" w:line="360" w:lineRule="auto"/>
        <w:ind w:left="567" w:right="567"/>
        <w:rPr>
          <w:rFonts w:eastAsia="Times New Roman" w:cs="Tahoma"/>
          <w:b/>
          <w:i/>
          <w:iCs/>
          <w:color w:val="auto"/>
          <w:sz w:val="20"/>
          <w:szCs w:val="20"/>
          <w:lang w:eastAsia="es-ES"/>
        </w:rPr>
      </w:pPr>
      <w:r w:rsidRPr="000A7150">
        <w:rPr>
          <w:rFonts w:eastAsia="Times New Roman" w:cs="Tahoma"/>
          <w:b/>
          <w:i/>
          <w:iCs/>
          <w:color w:val="auto"/>
          <w:sz w:val="20"/>
          <w:szCs w:val="20"/>
          <w:lang w:eastAsia="es-ES"/>
        </w:rPr>
        <w:t>“DESCRIPCIÓN CLARA Y PRECISA DE LA INFORMACIÓN SOLICITADA</w:t>
      </w:r>
    </w:p>
    <w:p w14:paraId="456A9F15" w14:textId="098390E0" w:rsidR="00FD7497" w:rsidRPr="000A7150" w:rsidRDefault="00606D42" w:rsidP="00FD7497">
      <w:pPr>
        <w:tabs>
          <w:tab w:val="left" w:pos="4667"/>
        </w:tabs>
        <w:spacing w:after="0" w:line="360" w:lineRule="auto"/>
        <w:ind w:left="567" w:right="567"/>
        <w:rPr>
          <w:i/>
          <w:iCs/>
          <w:color w:val="auto"/>
          <w:sz w:val="20"/>
          <w:szCs w:val="20"/>
        </w:rPr>
      </w:pPr>
      <w:r w:rsidRPr="000A7150">
        <w:rPr>
          <w:i/>
          <w:iCs/>
          <w:color w:val="auto"/>
          <w:sz w:val="20"/>
          <w:szCs w:val="20"/>
        </w:rPr>
        <w:t>Solicito mas información a la area del juridico del municipio de ayapango, sobre el litigio laboral de la contadora erica , en que termino o proceso esta la demanda y si le pagaron algúna compensación a la contadora que era la tesorera en la administración 2022-2024 o mas información sobre ese litigio laboral presentado en el año 2024 y quienes fueron los responsables.</w:t>
      </w:r>
      <w:r w:rsidR="00FD7497" w:rsidRPr="000A7150">
        <w:rPr>
          <w:i/>
          <w:iCs/>
          <w:color w:val="auto"/>
          <w:sz w:val="20"/>
          <w:szCs w:val="20"/>
        </w:rPr>
        <w:t>” (Sic.)</w:t>
      </w:r>
    </w:p>
    <w:p w14:paraId="2665D042" w14:textId="77777777" w:rsidR="00FD7497" w:rsidRPr="000A7150" w:rsidRDefault="00FD7497" w:rsidP="00FD7497">
      <w:pPr>
        <w:tabs>
          <w:tab w:val="left" w:pos="4667"/>
        </w:tabs>
        <w:spacing w:after="0" w:line="360" w:lineRule="auto"/>
        <w:ind w:left="567" w:right="567"/>
        <w:rPr>
          <w:rFonts w:eastAsia="Times New Roman" w:cs="Tahoma"/>
          <w:b/>
          <w:bCs/>
          <w:i/>
          <w:iCs/>
          <w:color w:val="auto"/>
          <w:sz w:val="20"/>
          <w:lang w:eastAsia="es-ES"/>
        </w:rPr>
      </w:pPr>
    </w:p>
    <w:p w14:paraId="668AD37A" w14:textId="77777777" w:rsidR="00024746" w:rsidRPr="000A7150" w:rsidRDefault="00024746" w:rsidP="00FD7497">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0A7150" w:rsidRDefault="00FD7497" w:rsidP="00454A64">
      <w:pPr>
        <w:tabs>
          <w:tab w:val="left" w:pos="4667"/>
        </w:tabs>
        <w:spacing w:after="0" w:line="360" w:lineRule="auto"/>
        <w:ind w:left="567" w:right="567"/>
        <w:rPr>
          <w:rFonts w:eastAsia="Times New Roman" w:cs="Tahoma"/>
          <w:b/>
          <w:bCs/>
          <w:i/>
          <w:iCs/>
          <w:color w:val="auto"/>
          <w:sz w:val="20"/>
          <w:lang w:eastAsia="es-ES"/>
        </w:rPr>
      </w:pPr>
      <w:r w:rsidRPr="000A7150">
        <w:rPr>
          <w:rFonts w:eastAsia="Times New Roman" w:cs="Tahoma"/>
          <w:b/>
          <w:bCs/>
          <w:i/>
          <w:iCs/>
          <w:color w:val="auto"/>
          <w:sz w:val="20"/>
          <w:lang w:eastAsia="es-ES"/>
        </w:rPr>
        <w:t>“MODALIDAD DE ENTREGA</w:t>
      </w:r>
    </w:p>
    <w:p w14:paraId="5354E066" w14:textId="701EFA1E" w:rsidR="00FD7497" w:rsidRPr="000A7150" w:rsidRDefault="00FD7497" w:rsidP="00454A64">
      <w:pPr>
        <w:tabs>
          <w:tab w:val="left" w:pos="4667"/>
        </w:tabs>
        <w:spacing w:after="0" w:line="360" w:lineRule="auto"/>
        <w:ind w:left="567" w:right="567"/>
        <w:rPr>
          <w:rFonts w:eastAsia="Times New Roman" w:cs="Tahoma"/>
          <w:b/>
          <w:bCs/>
          <w:i/>
          <w:iCs/>
          <w:color w:val="auto"/>
          <w:sz w:val="20"/>
          <w:lang w:eastAsia="es-ES"/>
        </w:rPr>
      </w:pPr>
      <w:r w:rsidRPr="000A7150">
        <w:rPr>
          <w:rFonts w:eastAsia="Times New Roman" w:cs="Arial"/>
          <w:bCs/>
          <w:i/>
          <w:iCs/>
          <w:color w:val="auto"/>
          <w:sz w:val="20"/>
          <w:lang w:eastAsia="es-ES"/>
        </w:rPr>
        <w:t>A través del SAIMEX”</w:t>
      </w:r>
    </w:p>
    <w:p w14:paraId="0488981F" w14:textId="77777777" w:rsidR="00F45B97" w:rsidRPr="000A7150" w:rsidRDefault="00F45B97" w:rsidP="000E499B">
      <w:pPr>
        <w:spacing w:after="0" w:line="360" w:lineRule="auto"/>
        <w:ind w:right="567"/>
        <w:rPr>
          <w:rFonts w:eastAsia="Times New Roman" w:cs="Arial"/>
          <w:bCs/>
          <w:i/>
          <w:iCs/>
          <w:color w:val="auto"/>
          <w:sz w:val="20"/>
          <w:lang w:eastAsia="es-ES"/>
        </w:rPr>
      </w:pPr>
    </w:p>
    <w:p w14:paraId="0A604AAC" w14:textId="6E518041" w:rsidR="00E22EA8" w:rsidRPr="000A7150" w:rsidRDefault="00C4651F" w:rsidP="007808E0">
      <w:pPr>
        <w:pStyle w:val="Ttulo2"/>
        <w:spacing w:before="0" w:after="0" w:line="360" w:lineRule="auto"/>
        <w:rPr>
          <w:color w:val="auto"/>
          <w:sz w:val="22"/>
          <w:szCs w:val="22"/>
        </w:rPr>
      </w:pPr>
      <w:bookmarkStart w:id="2" w:name="_Toc221811741"/>
      <w:r w:rsidRPr="000A7150">
        <w:rPr>
          <w:rFonts w:cs="Tahoma"/>
          <w:color w:val="auto"/>
          <w:sz w:val="22"/>
          <w:szCs w:val="22"/>
        </w:rPr>
        <w:t>I</w:t>
      </w:r>
      <w:r w:rsidR="002207FA" w:rsidRPr="000A7150">
        <w:rPr>
          <w:rFonts w:cs="Tahoma"/>
          <w:color w:val="auto"/>
          <w:sz w:val="22"/>
          <w:szCs w:val="22"/>
        </w:rPr>
        <w:t>I</w:t>
      </w:r>
      <w:r w:rsidR="00E22EA8" w:rsidRPr="000A7150">
        <w:rPr>
          <w:rFonts w:cs="Tahoma"/>
          <w:color w:val="auto"/>
          <w:sz w:val="22"/>
          <w:szCs w:val="22"/>
        </w:rPr>
        <w:t>.</w:t>
      </w:r>
      <w:r w:rsidR="00E22EA8" w:rsidRPr="000A7150">
        <w:rPr>
          <w:color w:val="auto"/>
          <w:sz w:val="22"/>
          <w:szCs w:val="22"/>
        </w:rPr>
        <w:t xml:space="preserve"> Respuesta del Sujeto Obligado</w:t>
      </w:r>
      <w:bookmarkEnd w:id="2"/>
    </w:p>
    <w:p w14:paraId="10CE94A9" w14:textId="77777777" w:rsidR="00C06004" w:rsidRPr="000A7150" w:rsidRDefault="00C06004" w:rsidP="007808E0">
      <w:pPr>
        <w:autoSpaceDE w:val="0"/>
        <w:autoSpaceDN w:val="0"/>
        <w:adjustRightInd w:val="0"/>
        <w:spacing w:after="0" w:line="360" w:lineRule="auto"/>
        <w:rPr>
          <w:b/>
          <w:bCs/>
          <w:color w:val="auto"/>
        </w:rPr>
      </w:pPr>
    </w:p>
    <w:p w14:paraId="097EB876" w14:textId="6AA0BC78" w:rsidR="00904AB4" w:rsidRPr="000A7150" w:rsidRDefault="00EB386A" w:rsidP="00322E84">
      <w:pPr>
        <w:spacing w:after="0" w:line="360" w:lineRule="auto"/>
        <w:rPr>
          <w:color w:val="auto"/>
        </w:rPr>
      </w:pPr>
      <w:r w:rsidRPr="000A7150">
        <w:rPr>
          <w:color w:val="auto"/>
        </w:rPr>
        <w:t xml:space="preserve">El </w:t>
      </w:r>
      <w:r w:rsidR="00606D42" w:rsidRPr="000A7150">
        <w:rPr>
          <w:color w:val="auto"/>
        </w:rPr>
        <w:t xml:space="preserve">catorce </w:t>
      </w:r>
      <w:r w:rsidR="00904AB4" w:rsidRPr="000A7150">
        <w:rPr>
          <w:color w:val="auto"/>
        </w:rPr>
        <w:t xml:space="preserve">de agosto de dos </w:t>
      </w:r>
      <w:r w:rsidR="00CD4DE8" w:rsidRPr="000A7150">
        <w:rPr>
          <w:color w:val="auto"/>
        </w:rPr>
        <w:t>mil veinticinco</w:t>
      </w:r>
      <w:r w:rsidR="00E22EA8" w:rsidRPr="000A7150">
        <w:rPr>
          <w:color w:val="auto"/>
        </w:rPr>
        <w:t xml:space="preserve">, el Sujeto Obligado notificó, a través del Sistema de Acceso a la Información Mexiquense (SAIMEX), la respuesta a la solicitud de acceso a la información pública, </w:t>
      </w:r>
      <w:r w:rsidR="00C4651F" w:rsidRPr="000A7150">
        <w:rPr>
          <w:color w:val="auto"/>
        </w:rPr>
        <w:t>a través de</w:t>
      </w:r>
      <w:r w:rsidR="00953E0D" w:rsidRPr="000A7150">
        <w:rPr>
          <w:color w:val="auto"/>
        </w:rPr>
        <w:t xml:space="preserve">l oficio número </w:t>
      </w:r>
      <w:r w:rsidR="00904AB4" w:rsidRPr="000A7150">
        <w:rPr>
          <w:color w:val="auto"/>
        </w:rPr>
        <w:t>AYA/CJ/84/2025 del seis de agosto de dos mil veinticinco, suscrito por el Consejero Jurídico, dirigido a la Coordinadora de Información de Ayapango, por medio del cual se menciona lo siguiente:</w:t>
      </w:r>
    </w:p>
    <w:p w14:paraId="40346897" w14:textId="77777777" w:rsidR="00904AB4" w:rsidRPr="000A7150" w:rsidRDefault="00904AB4" w:rsidP="00322E84">
      <w:pPr>
        <w:spacing w:after="0" w:line="360" w:lineRule="auto"/>
        <w:rPr>
          <w:color w:val="auto"/>
        </w:rPr>
      </w:pPr>
    </w:p>
    <w:p w14:paraId="7B619760" w14:textId="61A30379" w:rsidR="00953E0D" w:rsidRPr="000A7150" w:rsidRDefault="00F74FDD" w:rsidP="00F74FDD">
      <w:pPr>
        <w:spacing w:after="0" w:line="360" w:lineRule="auto"/>
        <w:ind w:left="567" w:right="567"/>
        <w:rPr>
          <w:i/>
          <w:iCs/>
          <w:color w:val="auto"/>
          <w:sz w:val="20"/>
          <w:szCs w:val="20"/>
        </w:rPr>
      </w:pPr>
      <w:r w:rsidRPr="000A7150">
        <w:rPr>
          <w:i/>
          <w:iCs/>
          <w:color w:val="auto"/>
          <w:sz w:val="20"/>
          <w:szCs w:val="20"/>
        </w:rPr>
        <w:t xml:space="preserve"> </w:t>
      </w:r>
      <w:r w:rsidR="00953E0D" w:rsidRPr="000A7150">
        <w:rPr>
          <w:i/>
          <w:iCs/>
          <w:color w:val="auto"/>
          <w:sz w:val="20"/>
          <w:szCs w:val="20"/>
        </w:rPr>
        <w:t>“…</w:t>
      </w:r>
      <w:r w:rsidRPr="000A7150">
        <w:rPr>
          <w:i/>
          <w:iCs/>
          <w:color w:val="auto"/>
          <w:sz w:val="20"/>
          <w:szCs w:val="20"/>
        </w:rPr>
        <w:t>En atención a lo solicitado, me permito referir que después de haber realizado una lectura de la solicitud de mérito, es preciso señalar que con los datos proporcionados en la solicitud es viable expresar que no se cuenta con dicha información en la Consejería Jurídicas…”</w:t>
      </w:r>
    </w:p>
    <w:p w14:paraId="6B667F06" w14:textId="77777777" w:rsidR="00095BAC" w:rsidRPr="000A7150" w:rsidRDefault="00095BAC" w:rsidP="007808E0">
      <w:pPr>
        <w:pStyle w:val="Ttulo2"/>
        <w:spacing w:before="0" w:after="0" w:line="360" w:lineRule="auto"/>
        <w:rPr>
          <w:b w:val="0"/>
          <w:color w:val="auto"/>
          <w:sz w:val="22"/>
          <w:szCs w:val="22"/>
        </w:rPr>
      </w:pPr>
    </w:p>
    <w:p w14:paraId="7E7FBB31" w14:textId="7E18B8D2" w:rsidR="00E22EA8" w:rsidRPr="000A7150" w:rsidRDefault="00C4651F" w:rsidP="007808E0">
      <w:pPr>
        <w:pStyle w:val="Ttulo2"/>
        <w:spacing w:before="0" w:after="0" w:line="360" w:lineRule="auto"/>
        <w:rPr>
          <w:color w:val="auto"/>
          <w:sz w:val="22"/>
          <w:szCs w:val="22"/>
        </w:rPr>
      </w:pPr>
      <w:bookmarkStart w:id="3" w:name="_Toc221811742"/>
      <w:r w:rsidRPr="000A7150">
        <w:rPr>
          <w:color w:val="auto"/>
          <w:sz w:val="22"/>
          <w:szCs w:val="22"/>
        </w:rPr>
        <w:t>I</w:t>
      </w:r>
      <w:r w:rsidR="00D762FB" w:rsidRPr="000A7150">
        <w:rPr>
          <w:color w:val="auto"/>
          <w:sz w:val="22"/>
          <w:szCs w:val="22"/>
        </w:rPr>
        <w:t>II</w:t>
      </w:r>
      <w:r w:rsidR="00E22EA8" w:rsidRPr="000A7150">
        <w:rPr>
          <w:color w:val="auto"/>
          <w:sz w:val="22"/>
          <w:szCs w:val="22"/>
        </w:rPr>
        <w:t>. Interposición del Recurso de Revisión</w:t>
      </w:r>
      <w:bookmarkEnd w:id="3"/>
    </w:p>
    <w:p w14:paraId="053D45CF" w14:textId="77777777" w:rsidR="00E22EA8" w:rsidRPr="000A7150" w:rsidRDefault="00E22EA8" w:rsidP="007808E0">
      <w:pPr>
        <w:spacing w:after="0" w:line="360" w:lineRule="auto"/>
        <w:rPr>
          <w:b/>
          <w:color w:val="auto"/>
        </w:rPr>
      </w:pPr>
    </w:p>
    <w:p w14:paraId="355C8CC6" w14:textId="63A2D773" w:rsidR="009C5A71" w:rsidRPr="000A7150" w:rsidRDefault="00083169" w:rsidP="007808E0">
      <w:pPr>
        <w:spacing w:after="0" w:line="360" w:lineRule="auto"/>
        <w:rPr>
          <w:bCs/>
          <w:color w:val="auto"/>
        </w:rPr>
      </w:pPr>
      <w:r w:rsidRPr="000A7150">
        <w:rPr>
          <w:bCs/>
          <w:color w:val="auto"/>
        </w:rPr>
        <w:t>El</w:t>
      </w:r>
      <w:r w:rsidR="008E5E71" w:rsidRPr="000A7150">
        <w:rPr>
          <w:bCs/>
          <w:color w:val="auto"/>
        </w:rPr>
        <w:t xml:space="preserve"> </w:t>
      </w:r>
      <w:r w:rsidR="00F74FDD" w:rsidRPr="000A7150">
        <w:rPr>
          <w:bCs/>
          <w:color w:val="auto"/>
        </w:rPr>
        <w:t xml:space="preserve">quince de agosto de dos mil veinticinco, </w:t>
      </w:r>
      <w:r w:rsidR="00E22EA8" w:rsidRPr="000A7150">
        <w:rPr>
          <w:bCs/>
          <w:color w:val="auto"/>
        </w:rPr>
        <w:t xml:space="preserve">se recibió en este Instituto, a través del </w:t>
      </w:r>
      <w:r w:rsidR="00E22EA8" w:rsidRPr="000A7150">
        <w:rPr>
          <w:bCs/>
          <w:color w:val="auto"/>
          <w:lang w:val="es-ES"/>
        </w:rPr>
        <w:t>Sistema de Acceso a la Información Mexiquense (SAIMEX)</w:t>
      </w:r>
      <w:r w:rsidR="00E22EA8" w:rsidRPr="000A7150">
        <w:rPr>
          <w:bCs/>
          <w:color w:val="auto"/>
        </w:rPr>
        <w:t xml:space="preserve">, </w:t>
      </w:r>
      <w:r w:rsidR="009019A8" w:rsidRPr="000A7150">
        <w:rPr>
          <w:bCs/>
          <w:color w:val="auto"/>
        </w:rPr>
        <w:t xml:space="preserve">el </w:t>
      </w:r>
      <w:r w:rsidR="00E22EA8" w:rsidRPr="000A7150">
        <w:rPr>
          <w:bCs/>
          <w:color w:val="auto"/>
        </w:rPr>
        <w:t>Recurso de Revisión interpuesto por la p</w:t>
      </w:r>
      <w:r w:rsidRPr="000A7150">
        <w:rPr>
          <w:bCs/>
          <w:color w:val="auto"/>
        </w:rPr>
        <w:t>ersona</w:t>
      </w:r>
      <w:r w:rsidR="00E22EA8" w:rsidRPr="000A7150">
        <w:rPr>
          <w:bCs/>
          <w:color w:val="auto"/>
        </w:rPr>
        <w:t xml:space="preserve"> Recurrente, en contra de la respuesta por el Sujeto Obligado, a la solicitud de información</w:t>
      </w:r>
      <w:r w:rsidR="00F43789" w:rsidRPr="000A7150">
        <w:rPr>
          <w:rFonts w:eastAsia="Calibri" w:cs="Times New Roman"/>
          <w:color w:val="auto"/>
        </w:rPr>
        <w:t xml:space="preserve">, </w:t>
      </w:r>
      <w:r w:rsidR="00E22EA8" w:rsidRPr="000A7150">
        <w:rPr>
          <w:bCs/>
          <w:color w:val="auto"/>
        </w:rPr>
        <w:t>en los siguientes términos:</w:t>
      </w:r>
    </w:p>
    <w:p w14:paraId="124A66EB" w14:textId="77777777" w:rsidR="007423CF" w:rsidRPr="000A7150" w:rsidRDefault="007423CF" w:rsidP="007808E0">
      <w:pPr>
        <w:spacing w:after="0" w:line="360" w:lineRule="auto"/>
        <w:rPr>
          <w:bCs/>
          <w:color w:val="auto"/>
        </w:rPr>
      </w:pPr>
    </w:p>
    <w:p w14:paraId="1B2CCD45" w14:textId="1F34B3A9" w:rsidR="00E22EA8" w:rsidRPr="000A7150" w:rsidRDefault="00E12804" w:rsidP="007808E0">
      <w:pPr>
        <w:spacing w:after="0" w:line="360" w:lineRule="auto"/>
        <w:ind w:left="567" w:right="567"/>
        <w:rPr>
          <w:bCs/>
          <w:i/>
          <w:color w:val="auto"/>
          <w:sz w:val="20"/>
          <w:szCs w:val="20"/>
        </w:rPr>
      </w:pPr>
      <w:r w:rsidRPr="000A7150">
        <w:rPr>
          <w:b/>
          <w:bCs/>
          <w:i/>
          <w:color w:val="auto"/>
          <w:sz w:val="20"/>
          <w:szCs w:val="20"/>
        </w:rPr>
        <w:t>‘’</w:t>
      </w:r>
      <w:r w:rsidR="00E22EA8" w:rsidRPr="000A7150">
        <w:rPr>
          <w:b/>
          <w:bCs/>
          <w:i/>
          <w:color w:val="auto"/>
          <w:sz w:val="20"/>
          <w:szCs w:val="20"/>
        </w:rPr>
        <w:t>ACTO IMPUGNADO</w:t>
      </w:r>
    </w:p>
    <w:p w14:paraId="20CB87D1" w14:textId="0784C4E0" w:rsidR="00E22EA8" w:rsidRPr="000A7150" w:rsidRDefault="00F74FDD" w:rsidP="00F74FDD">
      <w:pPr>
        <w:spacing w:after="0" w:line="360" w:lineRule="auto"/>
        <w:ind w:left="567" w:right="567"/>
        <w:rPr>
          <w:i/>
          <w:iCs/>
          <w:color w:val="auto"/>
          <w:sz w:val="20"/>
          <w:szCs w:val="20"/>
        </w:rPr>
      </w:pPr>
      <w:r w:rsidRPr="000A7150">
        <w:rPr>
          <w:i/>
          <w:iCs/>
          <w:color w:val="auto"/>
          <w:sz w:val="20"/>
          <w:szCs w:val="20"/>
        </w:rPr>
        <w:t xml:space="preserve">Solicito mas información a la área del jurídico del municipio, sobre el litigio laboral de la contadora erica, en que termino o proceso esta la demanda y si le pagaron alguna compensación a la contadora que era la tesorera en la administración 2022-2024 o más información sobre ese litigio laboral </w:t>
      </w:r>
      <w:r w:rsidRPr="000A7150">
        <w:rPr>
          <w:i/>
          <w:iCs/>
          <w:color w:val="auto"/>
          <w:sz w:val="20"/>
          <w:szCs w:val="20"/>
        </w:rPr>
        <w:lastRenderedPageBreak/>
        <w:t>presentado en el año 2024 y quienes fueron los responsables" contestando el juridico que no se cuenta con dicha informacion.</w:t>
      </w:r>
      <w:r w:rsidR="00E22EA8" w:rsidRPr="000A7150">
        <w:rPr>
          <w:i/>
          <w:iCs/>
          <w:color w:val="auto"/>
          <w:sz w:val="20"/>
          <w:szCs w:val="20"/>
        </w:rPr>
        <w:t>”</w:t>
      </w:r>
      <w:r w:rsidR="002D6CA6" w:rsidRPr="000A7150">
        <w:rPr>
          <w:i/>
          <w:iCs/>
          <w:color w:val="auto"/>
          <w:sz w:val="20"/>
          <w:szCs w:val="20"/>
        </w:rPr>
        <w:t xml:space="preserve"> (Sic.)</w:t>
      </w:r>
    </w:p>
    <w:p w14:paraId="6A7780FB" w14:textId="77777777" w:rsidR="007B14BE" w:rsidRPr="000A7150" w:rsidRDefault="007B14BE" w:rsidP="00F74FDD">
      <w:pPr>
        <w:spacing w:after="0" w:line="360" w:lineRule="auto"/>
        <w:ind w:left="567" w:right="567"/>
        <w:rPr>
          <w:i/>
          <w:iCs/>
          <w:color w:val="auto"/>
          <w:sz w:val="20"/>
          <w:szCs w:val="20"/>
        </w:rPr>
      </w:pPr>
    </w:p>
    <w:p w14:paraId="3F1F07C7" w14:textId="49F2AE96" w:rsidR="00E22EA8" w:rsidRPr="000A7150" w:rsidRDefault="00E12804" w:rsidP="007808E0">
      <w:pPr>
        <w:spacing w:after="0" w:line="360" w:lineRule="auto"/>
        <w:ind w:left="567" w:right="567"/>
        <w:rPr>
          <w:b/>
          <w:i/>
          <w:color w:val="auto"/>
          <w:sz w:val="20"/>
          <w:szCs w:val="20"/>
        </w:rPr>
      </w:pPr>
      <w:r w:rsidRPr="000A7150">
        <w:rPr>
          <w:b/>
          <w:i/>
          <w:color w:val="auto"/>
          <w:sz w:val="20"/>
          <w:szCs w:val="20"/>
        </w:rPr>
        <w:t>‘’</w:t>
      </w:r>
      <w:r w:rsidR="00E22EA8" w:rsidRPr="000A7150">
        <w:rPr>
          <w:b/>
          <w:i/>
          <w:color w:val="auto"/>
          <w:sz w:val="20"/>
          <w:szCs w:val="20"/>
        </w:rPr>
        <w:t>RAZONES O MOTIVOS DE LA INCONFORMIDAD</w:t>
      </w:r>
    </w:p>
    <w:p w14:paraId="209B3848" w14:textId="1C14612A" w:rsidR="00F046C9" w:rsidRPr="000A7150" w:rsidRDefault="00F74FDD" w:rsidP="00F74FDD">
      <w:pPr>
        <w:spacing w:after="0" w:line="360" w:lineRule="auto"/>
        <w:ind w:left="567" w:right="567"/>
        <w:rPr>
          <w:i/>
          <w:iCs/>
          <w:color w:val="auto"/>
          <w:sz w:val="20"/>
          <w:szCs w:val="20"/>
        </w:rPr>
      </w:pPr>
      <w:r w:rsidRPr="000A7150">
        <w:rPr>
          <w:i/>
          <w:iCs/>
          <w:color w:val="auto"/>
          <w:sz w:val="20"/>
          <w:szCs w:val="20"/>
        </w:rPr>
        <w:t>solicito se ordene a la Unidad de Transparencia del Municipio de Ayapango proporcionar la información solicitada, Por que se me esta negando la informacion, el juridico no quiere decirme que hay un litigio laboral dentro del ayuntamiento en especifico con la contadora ERICA RODRIGUEZ VELARDE ya antes mencionada en la solicitud, por lo cual comparezco y al mismo tiempo solicito la informacion solicitada y que se abstenga el licenciado de ignorar la solicitud o notificarme que no la tiene.” (Sic)</w:t>
      </w:r>
    </w:p>
    <w:p w14:paraId="54E0579B" w14:textId="77777777" w:rsidR="00F74FDD" w:rsidRPr="000A7150" w:rsidRDefault="00F74FDD" w:rsidP="00F74FDD">
      <w:pPr>
        <w:spacing w:after="0" w:line="360" w:lineRule="auto"/>
        <w:ind w:left="567" w:right="567"/>
        <w:rPr>
          <w:i/>
          <w:iCs/>
          <w:color w:val="auto"/>
          <w:sz w:val="20"/>
          <w:szCs w:val="20"/>
        </w:rPr>
      </w:pPr>
    </w:p>
    <w:p w14:paraId="009DB65C" w14:textId="15773C43" w:rsidR="00E22EA8" w:rsidRPr="000A7150" w:rsidRDefault="00D762FB" w:rsidP="007808E0">
      <w:pPr>
        <w:pStyle w:val="Ttulo2"/>
        <w:spacing w:before="0" w:after="0" w:line="360" w:lineRule="auto"/>
        <w:rPr>
          <w:color w:val="auto"/>
          <w:sz w:val="22"/>
          <w:szCs w:val="22"/>
        </w:rPr>
      </w:pPr>
      <w:bookmarkStart w:id="4" w:name="_Toc221811743"/>
      <w:r w:rsidRPr="000A7150">
        <w:rPr>
          <w:color w:val="auto"/>
          <w:sz w:val="22"/>
          <w:szCs w:val="22"/>
        </w:rPr>
        <w:t>I</w:t>
      </w:r>
      <w:r w:rsidR="00E22EA8" w:rsidRPr="000A7150">
        <w:rPr>
          <w:color w:val="auto"/>
          <w:sz w:val="22"/>
          <w:szCs w:val="22"/>
        </w:rPr>
        <w:t>V. Trámite del Recurso de Revisión ante este Instituto</w:t>
      </w:r>
      <w:bookmarkEnd w:id="4"/>
    </w:p>
    <w:p w14:paraId="5C9B63F8" w14:textId="77777777" w:rsidR="009B2DAB" w:rsidRPr="000A7150" w:rsidRDefault="009B2DAB" w:rsidP="007808E0">
      <w:pPr>
        <w:spacing w:after="0" w:line="360" w:lineRule="auto"/>
        <w:rPr>
          <w:b/>
          <w:bCs/>
          <w:color w:val="auto"/>
        </w:rPr>
      </w:pPr>
    </w:p>
    <w:p w14:paraId="173768ED" w14:textId="3D1817F0" w:rsidR="00E22EA8" w:rsidRPr="000A7150" w:rsidRDefault="00E22EA8" w:rsidP="007808E0">
      <w:pPr>
        <w:spacing w:after="0" w:line="360" w:lineRule="auto"/>
        <w:rPr>
          <w:bCs/>
          <w:color w:val="auto"/>
        </w:rPr>
      </w:pPr>
      <w:r w:rsidRPr="000A7150">
        <w:rPr>
          <w:b/>
          <w:bCs/>
          <w:color w:val="auto"/>
        </w:rPr>
        <w:t>a) Turno del Medio de Impugnación.</w:t>
      </w:r>
      <w:r w:rsidR="000A706F" w:rsidRPr="000A7150">
        <w:rPr>
          <w:bCs/>
          <w:color w:val="auto"/>
        </w:rPr>
        <w:t xml:space="preserve"> </w:t>
      </w:r>
      <w:r w:rsidR="003C5F59" w:rsidRPr="000A7150">
        <w:rPr>
          <w:bCs/>
          <w:color w:val="auto"/>
        </w:rPr>
        <w:t xml:space="preserve">El </w:t>
      </w:r>
      <w:r w:rsidR="00F74FDD" w:rsidRPr="000A7150">
        <w:rPr>
          <w:bCs/>
          <w:color w:val="auto"/>
        </w:rPr>
        <w:t>quince de agosto de dos mil veinticinco</w:t>
      </w:r>
      <w:r w:rsidRPr="000A7150">
        <w:rPr>
          <w:bCs/>
          <w:color w:val="auto"/>
        </w:rPr>
        <w:t xml:space="preserve">, el </w:t>
      </w:r>
      <w:r w:rsidRPr="000A7150">
        <w:rPr>
          <w:color w:val="auto"/>
          <w:lang w:val="es-ES"/>
        </w:rPr>
        <w:t>Sistema de Acceso a la Información Mexiquense (SAIMEX),</w:t>
      </w:r>
      <w:r w:rsidRPr="000A7150">
        <w:rPr>
          <w:bCs/>
          <w:color w:val="auto"/>
        </w:rPr>
        <w:t xml:space="preserve"> asignó el número de expediente </w:t>
      </w:r>
      <w:r w:rsidR="00F74FDD" w:rsidRPr="000A7150">
        <w:rPr>
          <w:b/>
          <w:bCs/>
          <w:color w:val="auto"/>
        </w:rPr>
        <w:t>09621</w:t>
      </w:r>
      <w:r w:rsidR="000D392E" w:rsidRPr="000A7150">
        <w:rPr>
          <w:b/>
          <w:bCs/>
          <w:color w:val="auto"/>
        </w:rPr>
        <w:t>/INFOEM/IP/RR/2025</w:t>
      </w:r>
      <w:r w:rsidRPr="000A7150">
        <w:rPr>
          <w:bCs/>
          <w:color w:val="auto"/>
        </w:rPr>
        <w:t xml:space="preserve">, al medio de impugnación que nos ocupa, con base en el sistema aprobado por el Pleno de este </w:t>
      </w:r>
      <w:r w:rsidR="00B65BCA" w:rsidRPr="000A7150">
        <w:rPr>
          <w:bCs/>
          <w:color w:val="auto"/>
        </w:rPr>
        <w:t>Organismo</w:t>
      </w:r>
      <w:r w:rsidRPr="000A715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0A7150" w:rsidRDefault="005914EE" w:rsidP="007808E0">
      <w:pPr>
        <w:spacing w:after="0" w:line="360" w:lineRule="auto"/>
        <w:rPr>
          <w:b/>
          <w:bCs/>
          <w:color w:val="auto"/>
        </w:rPr>
      </w:pPr>
    </w:p>
    <w:p w14:paraId="61891480" w14:textId="51DB1F8E" w:rsidR="00E22EA8" w:rsidRPr="000A7150" w:rsidRDefault="00E22EA8" w:rsidP="007808E0">
      <w:pPr>
        <w:spacing w:after="0" w:line="360" w:lineRule="auto"/>
        <w:rPr>
          <w:color w:val="auto"/>
        </w:rPr>
      </w:pPr>
      <w:r w:rsidRPr="000A7150">
        <w:rPr>
          <w:b/>
          <w:bCs/>
          <w:color w:val="auto"/>
        </w:rPr>
        <w:t>b) Admisión del Recurso de Revisión</w:t>
      </w:r>
      <w:r w:rsidRPr="000A7150">
        <w:rPr>
          <w:b/>
          <w:bCs/>
          <w:color w:val="auto"/>
          <w:lang w:val="es-ES_tradnl"/>
        </w:rPr>
        <w:t xml:space="preserve">. </w:t>
      </w:r>
      <w:r w:rsidR="003C5F59" w:rsidRPr="000A7150">
        <w:rPr>
          <w:color w:val="auto"/>
        </w:rPr>
        <w:t xml:space="preserve">El </w:t>
      </w:r>
      <w:r w:rsidR="00387D3C" w:rsidRPr="000A7150">
        <w:rPr>
          <w:color w:val="auto"/>
        </w:rPr>
        <w:t xml:space="preserve">veinte de agosto de dos mil </w:t>
      </w:r>
      <w:r w:rsidR="00E64E18" w:rsidRPr="000A7150">
        <w:rPr>
          <w:color w:val="auto"/>
        </w:rPr>
        <w:t>veinticinco</w:t>
      </w:r>
      <w:r w:rsidRPr="000A7150">
        <w:rPr>
          <w:bCs/>
          <w:color w:val="auto"/>
          <w:lang w:val="es-ES_tradnl"/>
        </w:rPr>
        <w:t xml:space="preserve">, se acordó la admisión del Recurso de Revisión interpuesto por </w:t>
      </w:r>
      <w:r w:rsidR="00261B92" w:rsidRPr="000A7150">
        <w:rPr>
          <w:bCs/>
          <w:color w:val="auto"/>
          <w:lang w:val="es-ES_tradnl"/>
        </w:rPr>
        <w:t>la persona</w:t>
      </w:r>
      <w:r w:rsidRPr="000A7150">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A7150">
        <w:rPr>
          <w:bCs/>
          <w:color w:val="auto"/>
          <w:lang w:val="es-ES_tradnl"/>
        </w:rPr>
        <w:t>el</w:t>
      </w:r>
      <w:r w:rsidR="007C4D4E" w:rsidRPr="000A7150">
        <w:rPr>
          <w:bCs/>
          <w:color w:val="auto"/>
          <w:lang w:val="es-ES_tradnl"/>
        </w:rPr>
        <w:t xml:space="preserve"> mismo día</w:t>
      </w:r>
      <w:r w:rsidRPr="000A7150">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A7150" w:rsidRDefault="00E22EA8" w:rsidP="007808E0">
      <w:pPr>
        <w:spacing w:after="0" w:line="360" w:lineRule="auto"/>
        <w:rPr>
          <w:rFonts w:cs="Tahoma"/>
          <w:color w:val="auto"/>
          <w:lang w:val="es-ES_tradnl"/>
        </w:rPr>
      </w:pPr>
    </w:p>
    <w:p w14:paraId="3E17FB2E" w14:textId="20D6CDAD" w:rsidR="00387D3C" w:rsidRPr="000A7150" w:rsidRDefault="00EE4815" w:rsidP="00017BA8">
      <w:pPr>
        <w:spacing w:after="0" w:line="360" w:lineRule="auto"/>
        <w:rPr>
          <w:color w:val="auto"/>
        </w:rPr>
      </w:pPr>
      <w:r w:rsidRPr="000A7150">
        <w:rPr>
          <w:b/>
          <w:color w:val="auto"/>
        </w:rPr>
        <w:t xml:space="preserve">c) Informe Justificado. </w:t>
      </w:r>
      <w:r w:rsidR="00CC21E6" w:rsidRPr="000A7150">
        <w:rPr>
          <w:color w:val="auto"/>
        </w:rPr>
        <w:t>El</w:t>
      </w:r>
      <w:r w:rsidR="002912C5" w:rsidRPr="000A7150">
        <w:rPr>
          <w:color w:val="auto"/>
        </w:rPr>
        <w:t xml:space="preserve"> </w:t>
      </w:r>
      <w:r w:rsidR="00387D3C" w:rsidRPr="000A7150">
        <w:rPr>
          <w:color w:val="auto"/>
        </w:rPr>
        <w:t xml:space="preserve">veintidós de agosto de dos mil veinticinco, </w:t>
      </w:r>
      <w:r w:rsidRPr="000A7150">
        <w:rPr>
          <w:color w:val="auto"/>
        </w:rPr>
        <w:t xml:space="preserve">se recibió, a través del Sistema de Acceso a la Información Mexiquense (SAIMEX), el Informe Justificado del Sujeto Obligado, a través </w:t>
      </w:r>
      <w:r w:rsidR="00387D3C" w:rsidRPr="000A7150">
        <w:rPr>
          <w:color w:val="auto"/>
        </w:rPr>
        <w:t>del oficio número AYA/CJ/88/2025 de la misma fecha, suscrito por el Consejero Jurídico, dirigido a la Coordinadora de Información Pública, por medio del cual se menciona lo siguiente:</w:t>
      </w:r>
    </w:p>
    <w:p w14:paraId="6B9D272F" w14:textId="77777777" w:rsidR="00387D3C" w:rsidRPr="000A7150" w:rsidRDefault="00387D3C" w:rsidP="00017BA8">
      <w:pPr>
        <w:spacing w:after="0" w:line="360" w:lineRule="auto"/>
        <w:rPr>
          <w:color w:val="auto"/>
        </w:rPr>
      </w:pPr>
    </w:p>
    <w:p w14:paraId="06F51EE7" w14:textId="4BFEB4EB" w:rsidR="00387D3C" w:rsidRPr="000A7150" w:rsidRDefault="00385D0B" w:rsidP="00385D0B">
      <w:pPr>
        <w:spacing w:after="0" w:line="360" w:lineRule="auto"/>
        <w:ind w:left="567" w:right="567"/>
        <w:rPr>
          <w:i/>
          <w:iCs/>
          <w:color w:val="auto"/>
          <w:sz w:val="20"/>
          <w:szCs w:val="20"/>
        </w:rPr>
      </w:pPr>
      <w:r w:rsidRPr="000A7150">
        <w:rPr>
          <w:i/>
          <w:iCs/>
          <w:color w:val="auto"/>
          <w:sz w:val="20"/>
          <w:szCs w:val="20"/>
        </w:rPr>
        <w:t xml:space="preserve">“…Sin embargo en el recurso de revisión interpuesto se advierte que señala un nombre diverso, mismo que no puede ser objeto de la presente solicitud, puesto que no contiene los mismos datos de la solicitud de origen, por lo cual resulta improcedente el recurso de revisión que se contesta. Resulta orientador el criterio criterio número 01/17 emitido por el hoy extinto Instituto Nacional de Transparencia, Acceso a la Información y Protección de Datos Personales, mismo que señala que es </w:t>
      </w:r>
      <w:r w:rsidRPr="000A7150">
        <w:rPr>
          <w:i/>
          <w:iCs/>
          <w:color w:val="auto"/>
          <w:sz w:val="20"/>
          <w:szCs w:val="20"/>
          <w:u w:val="single"/>
        </w:rPr>
        <w:t>improcedente ampliar las solicitudes de información pública o de datos personales a través de la interposición del recurso de revisión</w:t>
      </w:r>
      <w:r w:rsidRPr="000A7150">
        <w:rPr>
          <w:i/>
          <w:iCs/>
          <w:color w:val="auto"/>
          <w:sz w:val="20"/>
          <w:szCs w:val="20"/>
        </w:rPr>
        <w:t>, como se estima acontece en el presente asunto, al modificar los datos a la solicitud inicial, por lo que es improcedente entrar al estudio de la información novedosa, criterio que es de la literalidad siguiente:</w:t>
      </w:r>
    </w:p>
    <w:p w14:paraId="6FF14907" w14:textId="2B47C63D" w:rsidR="00387D3C" w:rsidRPr="000A7150" w:rsidRDefault="00024746" w:rsidP="00024746">
      <w:pPr>
        <w:spacing w:after="0" w:line="360" w:lineRule="auto"/>
        <w:ind w:left="567" w:right="567"/>
        <w:rPr>
          <w:i/>
          <w:iCs/>
          <w:color w:val="auto"/>
          <w:sz w:val="20"/>
          <w:szCs w:val="20"/>
        </w:rPr>
      </w:pPr>
      <w:r w:rsidRPr="000A7150">
        <w:rPr>
          <w:i/>
          <w:iCs/>
          <w:color w:val="auto"/>
          <w:sz w:val="20"/>
          <w:szCs w:val="20"/>
        </w:rPr>
        <w:t>…</w:t>
      </w:r>
    </w:p>
    <w:p w14:paraId="4F04AA4B" w14:textId="6CE73F82" w:rsidR="000117D4" w:rsidRPr="000A7150" w:rsidRDefault="000117D4" w:rsidP="000117D4">
      <w:pPr>
        <w:spacing w:after="0" w:line="360" w:lineRule="auto"/>
        <w:ind w:left="567" w:right="567"/>
        <w:rPr>
          <w:i/>
          <w:iCs/>
          <w:color w:val="auto"/>
          <w:sz w:val="20"/>
          <w:szCs w:val="20"/>
        </w:rPr>
      </w:pPr>
      <w:r w:rsidRPr="000A7150">
        <w:rPr>
          <w:i/>
          <w:iCs/>
          <w:color w:val="auto"/>
          <w:sz w:val="20"/>
          <w:szCs w:val="20"/>
        </w:rPr>
        <w:t>En consecuencia, ésta unidad administrativa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objeto de conocimiento inicialmente.</w:t>
      </w:r>
    </w:p>
    <w:p w14:paraId="6F8171C1" w14:textId="77777777" w:rsidR="000117D4" w:rsidRPr="000A7150" w:rsidRDefault="000117D4" w:rsidP="00017BA8">
      <w:pPr>
        <w:spacing w:after="0" w:line="360" w:lineRule="auto"/>
        <w:rPr>
          <w:color w:val="auto"/>
        </w:rPr>
      </w:pPr>
    </w:p>
    <w:p w14:paraId="0105CE86" w14:textId="53D209F4" w:rsidR="000117D4" w:rsidRPr="000A7150" w:rsidRDefault="000117D4" w:rsidP="00955939">
      <w:pPr>
        <w:spacing w:after="0" w:line="360" w:lineRule="auto"/>
        <w:ind w:left="567" w:right="567"/>
        <w:rPr>
          <w:i/>
          <w:iCs/>
          <w:color w:val="auto"/>
          <w:sz w:val="20"/>
          <w:szCs w:val="20"/>
        </w:rPr>
      </w:pPr>
      <w:r w:rsidRPr="000A7150">
        <w:rPr>
          <w:i/>
          <w:iCs/>
          <w:color w:val="auto"/>
          <w:sz w:val="20"/>
          <w:szCs w:val="20"/>
        </w:rPr>
        <w:t>De lo expuesto y fundado, solicito atentamente, que en el momento procesal oportuno, sedeclare la improcedencia del recurso de revisión 09621/INFOEM/IP/RR/2025</w:t>
      </w:r>
      <w:r w:rsidR="00955939" w:rsidRPr="000A7150">
        <w:rPr>
          <w:i/>
          <w:iCs/>
          <w:color w:val="auto"/>
          <w:sz w:val="20"/>
          <w:szCs w:val="20"/>
        </w:rPr>
        <w:t>…” (Sic)</w:t>
      </w:r>
    </w:p>
    <w:p w14:paraId="3462A6D7" w14:textId="77777777" w:rsidR="00076221" w:rsidRPr="000A7150" w:rsidRDefault="00076221" w:rsidP="00EE4815">
      <w:pPr>
        <w:spacing w:after="0" w:line="360" w:lineRule="auto"/>
        <w:rPr>
          <w:i/>
          <w:iCs/>
          <w:color w:val="auto"/>
          <w:sz w:val="20"/>
          <w:szCs w:val="20"/>
        </w:rPr>
      </w:pPr>
    </w:p>
    <w:p w14:paraId="539D3793" w14:textId="73ACE282" w:rsidR="00EE4815" w:rsidRPr="000A7150" w:rsidRDefault="00EE4815" w:rsidP="00EE4815">
      <w:pPr>
        <w:spacing w:after="0" w:line="360" w:lineRule="auto"/>
        <w:rPr>
          <w:color w:val="auto"/>
        </w:rPr>
      </w:pPr>
      <w:r w:rsidRPr="000A7150">
        <w:rPr>
          <w:b/>
          <w:color w:val="auto"/>
        </w:rPr>
        <w:t>d) Vista del Informe Justificado.</w:t>
      </w:r>
      <w:r w:rsidRPr="000A7150">
        <w:rPr>
          <w:color w:val="auto"/>
        </w:rPr>
        <w:t xml:space="preserve"> El </w:t>
      </w:r>
      <w:r w:rsidR="00076221" w:rsidRPr="000A7150">
        <w:rPr>
          <w:color w:val="auto"/>
        </w:rPr>
        <w:t xml:space="preserve">tres de febrero </w:t>
      </w:r>
      <w:r w:rsidR="00104B4C" w:rsidRPr="000A7150">
        <w:rPr>
          <w:color w:val="auto"/>
        </w:rPr>
        <w:t>de dos mil veintiséis</w:t>
      </w:r>
      <w:r w:rsidRPr="000A7150">
        <w:rPr>
          <w:color w:val="auto"/>
        </w:rPr>
        <w:t xml:space="preserve">, se dictó acuerdo mediante el cual se puso a la vista del Particular el Informe Justificado, entregado por el Sujeto Obligado, así como los documentos adjuntos, el cual fue notificado a las partes, a </w:t>
      </w:r>
      <w:r w:rsidRPr="000A7150">
        <w:rPr>
          <w:color w:val="auto"/>
        </w:rPr>
        <w:lastRenderedPageBreak/>
        <w:t xml:space="preserve">través del Sistema de Acceso a la Información Mexiquense (SAIMEX). </w:t>
      </w:r>
      <w:r w:rsidRPr="000A7150">
        <w:rPr>
          <w:b/>
          <w:color w:val="auto"/>
        </w:rPr>
        <w:t>Cabe señalar que el Particular fue omiso en realizar manifestación alguna.</w:t>
      </w:r>
    </w:p>
    <w:p w14:paraId="5169E7DB" w14:textId="77777777" w:rsidR="00EE4815" w:rsidRPr="000A7150" w:rsidRDefault="00EE4815" w:rsidP="00EE4815">
      <w:pPr>
        <w:spacing w:after="0" w:line="360" w:lineRule="auto"/>
        <w:rPr>
          <w:rFonts w:cs="Tahoma"/>
          <w:color w:val="auto"/>
        </w:rPr>
      </w:pPr>
    </w:p>
    <w:p w14:paraId="66F09426" w14:textId="2FF20CEE" w:rsidR="00EE4815" w:rsidRPr="000A7150" w:rsidRDefault="00EE4815" w:rsidP="00EE4815">
      <w:pPr>
        <w:spacing w:after="0" w:line="360" w:lineRule="auto"/>
        <w:rPr>
          <w:color w:val="auto"/>
        </w:rPr>
      </w:pPr>
      <w:r w:rsidRPr="000A7150">
        <w:rPr>
          <w:b/>
          <w:color w:val="auto"/>
        </w:rPr>
        <w:t>e) Ampliación de plazo para resolver.</w:t>
      </w:r>
      <w:r w:rsidRPr="000A7150">
        <w:rPr>
          <w:color w:val="auto"/>
        </w:rPr>
        <w:t xml:space="preserve"> El</w:t>
      </w:r>
      <w:r w:rsidR="00104B4C" w:rsidRPr="000A7150">
        <w:rPr>
          <w:color w:val="auto"/>
        </w:rPr>
        <w:t xml:space="preserve"> </w:t>
      </w:r>
      <w:r w:rsidR="00076221" w:rsidRPr="000A7150">
        <w:rPr>
          <w:color w:val="auto"/>
        </w:rPr>
        <w:t>tres de febrero de dos mil veintiséis</w:t>
      </w:r>
      <w:r w:rsidRPr="000A7150">
        <w:rPr>
          <w:color w:val="auto"/>
        </w:rPr>
        <w:t xml:space="preserve">, el Comisionado Ponente, con fundamento en lo dispuesto por el artículo 181, párrafo tercero, de la Ley de Transparencia y Acceso a la Información Pública del Estado de México y Municipios, acordó ampliar por un </w:t>
      </w:r>
      <w:r w:rsidR="008607C2" w:rsidRPr="000A7150">
        <w:rPr>
          <w:b/>
          <w:bCs/>
          <w:color w:val="auto"/>
        </w:rPr>
        <w:t>periodo</w:t>
      </w:r>
      <w:r w:rsidR="008C3C56" w:rsidRPr="000A7150">
        <w:rPr>
          <w:b/>
          <w:bCs/>
          <w:color w:val="auto"/>
        </w:rPr>
        <w:t xml:space="preserve"> razonable</w:t>
      </w:r>
      <w:r w:rsidRPr="000A7150">
        <w:rPr>
          <w:color w:val="auto"/>
        </w:rPr>
        <w:t>, el plazo para resolver el Recurso de Revisión que nos ocupa; acto que fue notificado a las partes el mismo día, mediante el Sistema de Acceso a la Información Mexiquense (SAIMEX).</w:t>
      </w:r>
    </w:p>
    <w:p w14:paraId="6EFC71EC" w14:textId="77777777" w:rsidR="003C5FE0" w:rsidRPr="000A7150" w:rsidRDefault="003C5FE0" w:rsidP="0037738F">
      <w:pPr>
        <w:spacing w:after="0" w:line="360" w:lineRule="auto"/>
        <w:rPr>
          <w:b/>
          <w:color w:val="auto"/>
        </w:rPr>
      </w:pPr>
      <w:bookmarkStart w:id="5" w:name="_Hlk182976945"/>
    </w:p>
    <w:p w14:paraId="1220E37C" w14:textId="1BC3AF91" w:rsidR="003C5FE0" w:rsidRPr="000A7150" w:rsidRDefault="00EE4815" w:rsidP="007808E0">
      <w:pPr>
        <w:spacing w:after="0" w:line="360" w:lineRule="auto"/>
        <w:contextualSpacing/>
        <w:rPr>
          <w:color w:val="auto"/>
        </w:rPr>
      </w:pPr>
      <w:r w:rsidRPr="000A7150">
        <w:rPr>
          <w:rFonts w:eastAsia="Batang" w:cs="Tahoma"/>
          <w:b/>
          <w:color w:val="auto"/>
        </w:rPr>
        <w:t>f</w:t>
      </w:r>
      <w:r w:rsidR="003C5FE0" w:rsidRPr="000A7150">
        <w:rPr>
          <w:rFonts w:eastAsia="Batang" w:cs="Tahoma"/>
          <w:b/>
          <w:color w:val="auto"/>
        </w:rPr>
        <w:t xml:space="preserve">) </w:t>
      </w:r>
      <w:r w:rsidR="00002B20" w:rsidRPr="000A7150">
        <w:rPr>
          <w:rFonts w:eastAsia="Times New Roman" w:cs="Tahoma"/>
          <w:b/>
          <w:color w:val="auto"/>
          <w:szCs w:val="24"/>
          <w:lang w:eastAsia="es-ES"/>
        </w:rPr>
        <w:t>Cierre de instrucción.</w:t>
      </w:r>
      <w:r w:rsidR="00C06C06" w:rsidRPr="000A7150">
        <w:rPr>
          <w:rFonts w:eastAsia="Times New Roman" w:cs="Tahoma"/>
          <w:color w:val="auto"/>
          <w:szCs w:val="24"/>
          <w:lang w:eastAsia="es-ES"/>
        </w:rPr>
        <w:t xml:space="preserve"> El</w:t>
      </w:r>
      <w:r w:rsidR="00104B4C" w:rsidRPr="000A7150">
        <w:rPr>
          <w:rFonts w:eastAsia="Times New Roman" w:cs="Tahoma"/>
          <w:color w:val="auto"/>
          <w:szCs w:val="24"/>
          <w:lang w:eastAsia="es-ES"/>
        </w:rPr>
        <w:t xml:space="preserve"> </w:t>
      </w:r>
      <w:r w:rsidR="007B14BE" w:rsidRPr="000A7150">
        <w:rPr>
          <w:rFonts w:eastAsia="Times New Roman" w:cs="Tahoma"/>
          <w:color w:val="auto"/>
          <w:szCs w:val="24"/>
          <w:lang w:eastAsia="es-ES"/>
        </w:rPr>
        <w:t>diez</w:t>
      </w:r>
      <w:r w:rsidR="00076221" w:rsidRPr="000A7150">
        <w:rPr>
          <w:rFonts w:eastAsia="Times New Roman" w:cs="Tahoma"/>
          <w:color w:val="auto"/>
          <w:szCs w:val="24"/>
          <w:lang w:eastAsia="es-ES"/>
        </w:rPr>
        <w:t xml:space="preserve"> </w:t>
      </w:r>
      <w:r w:rsidR="00E126FE" w:rsidRPr="000A7150">
        <w:rPr>
          <w:rFonts w:eastAsia="Times New Roman" w:cs="Tahoma"/>
          <w:color w:val="auto"/>
          <w:szCs w:val="24"/>
          <w:lang w:eastAsia="es-ES"/>
        </w:rPr>
        <w:t>de febrero</w:t>
      </w:r>
      <w:r w:rsidR="00104B4C" w:rsidRPr="000A7150">
        <w:rPr>
          <w:rFonts w:eastAsia="Times New Roman" w:cs="Tahoma"/>
          <w:color w:val="auto"/>
          <w:szCs w:val="24"/>
          <w:lang w:eastAsia="es-ES"/>
        </w:rPr>
        <w:t xml:space="preserve"> de dos mil veintiséis</w:t>
      </w:r>
      <w:r w:rsidR="00002B20" w:rsidRPr="000A715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0A7150">
        <w:rPr>
          <w:color w:val="auto"/>
          <w:lang w:val="es-ES"/>
        </w:rPr>
        <w:t>acto que fue notificado a las partes, mediante el Sistema de Acceso a la Información Mexiquense (SAIMEX), el mismo día.</w:t>
      </w:r>
    </w:p>
    <w:bookmarkEnd w:id="5"/>
    <w:p w14:paraId="08D98E1D" w14:textId="77777777" w:rsidR="000410E6" w:rsidRPr="000A7150" w:rsidRDefault="000410E6" w:rsidP="007808E0">
      <w:pPr>
        <w:spacing w:after="0" w:line="360" w:lineRule="auto"/>
        <w:rPr>
          <w:b/>
          <w:bCs/>
          <w:color w:val="auto"/>
          <w:lang w:val="es-ES"/>
        </w:rPr>
      </w:pPr>
    </w:p>
    <w:p w14:paraId="1D2DAFCD" w14:textId="77777777" w:rsidR="000410E6" w:rsidRPr="000A7150" w:rsidRDefault="000410E6" w:rsidP="007808E0">
      <w:pPr>
        <w:spacing w:after="0" w:line="360" w:lineRule="auto"/>
        <w:rPr>
          <w:color w:val="auto"/>
        </w:rPr>
      </w:pPr>
      <w:r w:rsidRPr="000A7150">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A7150" w:rsidRDefault="00674DAF" w:rsidP="007808E0">
      <w:pPr>
        <w:spacing w:after="0" w:line="360" w:lineRule="auto"/>
        <w:rPr>
          <w:color w:val="auto"/>
        </w:rPr>
      </w:pPr>
    </w:p>
    <w:p w14:paraId="250F6589" w14:textId="3F880C72" w:rsidR="005C690F" w:rsidRPr="000A7150" w:rsidRDefault="00CD6238" w:rsidP="007808E0">
      <w:pPr>
        <w:pStyle w:val="Ttulo1"/>
        <w:spacing w:before="0" w:after="0" w:line="360" w:lineRule="auto"/>
        <w:jc w:val="center"/>
        <w:rPr>
          <w:color w:val="auto"/>
          <w:sz w:val="22"/>
          <w:szCs w:val="22"/>
        </w:rPr>
      </w:pPr>
      <w:bookmarkStart w:id="6" w:name="_Toc221811744"/>
      <w:r w:rsidRPr="000A7150">
        <w:rPr>
          <w:color w:val="auto"/>
          <w:sz w:val="22"/>
          <w:szCs w:val="22"/>
        </w:rPr>
        <w:t>C O N S I D E R A N D O S</w:t>
      </w:r>
      <w:bookmarkEnd w:id="6"/>
    </w:p>
    <w:p w14:paraId="5AB6ED71" w14:textId="77777777" w:rsidR="005C690F" w:rsidRPr="000A7150" w:rsidRDefault="005C690F" w:rsidP="007808E0">
      <w:pPr>
        <w:spacing w:after="0" w:line="360" w:lineRule="auto"/>
        <w:jc w:val="center"/>
        <w:rPr>
          <w:b/>
          <w:color w:val="auto"/>
        </w:rPr>
      </w:pPr>
    </w:p>
    <w:p w14:paraId="36BFFC7E" w14:textId="2F0F17EA" w:rsidR="005C690F" w:rsidRPr="000A7150" w:rsidRDefault="007D6307" w:rsidP="007808E0">
      <w:pPr>
        <w:pStyle w:val="Ttulo2"/>
        <w:spacing w:before="0" w:after="0" w:line="360" w:lineRule="auto"/>
        <w:rPr>
          <w:color w:val="auto"/>
          <w:sz w:val="22"/>
          <w:szCs w:val="22"/>
        </w:rPr>
      </w:pPr>
      <w:bookmarkStart w:id="7" w:name="_Toc221811745"/>
      <w:r w:rsidRPr="000A7150">
        <w:rPr>
          <w:color w:val="auto"/>
          <w:sz w:val="22"/>
          <w:szCs w:val="22"/>
        </w:rPr>
        <w:t xml:space="preserve">PRIMERO. </w:t>
      </w:r>
      <w:r w:rsidR="00CD6238" w:rsidRPr="000A7150">
        <w:rPr>
          <w:color w:val="auto"/>
          <w:sz w:val="22"/>
          <w:szCs w:val="22"/>
        </w:rPr>
        <w:t>Competencia</w:t>
      </w:r>
      <w:bookmarkEnd w:id="7"/>
    </w:p>
    <w:p w14:paraId="1193559B" w14:textId="77777777" w:rsidR="00ED51F8" w:rsidRPr="000A7150" w:rsidRDefault="00ED51F8" w:rsidP="007808E0">
      <w:pPr>
        <w:spacing w:after="0" w:line="360" w:lineRule="auto"/>
        <w:contextualSpacing/>
        <w:rPr>
          <w:rFonts w:eastAsia="Times New Roman" w:cs="Tahoma"/>
          <w:bCs/>
          <w:color w:val="auto"/>
          <w:lang w:eastAsia="es-ES"/>
        </w:rPr>
      </w:pPr>
      <w:bookmarkStart w:id="8" w:name="_heading=h.30j0zll" w:colFirst="0" w:colLast="0"/>
      <w:bookmarkEnd w:id="8"/>
    </w:p>
    <w:p w14:paraId="4225FD09" w14:textId="1EB80C58" w:rsidR="005C690F" w:rsidRPr="000A7150" w:rsidRDefault="004F29CC" w:rsidP="007808E0">
      <w:pPr>
        <w:spacing w:after="0" w:line="360" w:lineRule="auto"/>
        <w:rPr>
          <w:color w:val="auto"/>
        </w:rPr>
      </w:pPr>
      <w:r w:rsidRPr="000A7150">
        <w:rPr>
          <w:color w:val="auto"/>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5BE4AC3" w14:textId="77777777" w:rsidR="004F29CC" w:rsidRPr="000A7150" w:rsidRDefault="004F29CC" w:rsidP="007808E0">
      <w:pPr>
        <w:spacing w:after="0" w:line="360" w:lineRule="auto"/>
        <w:rPr>
          <w:b/>
          <w:color w:val="auto"/>
        </w:rPr>
      </w:pPr>
    </w:p>
    <w:p w14:paraId="46691DD5" w14:textId="4C1C70AD" w:rsidR="005C690F" w:rsidRPr="000A7150" w:rsidRDefault="007D6307" w:rsidP="007808E0">
      <w:pPr>
        <w:pStyle w:val="Ttulo2"/>
        <w:spacing w:before="0" w:after="0" w:line="360" w:lineRule="auto"/>
        <w:rPr>
          <w:color w:val="auto"/>
          <w:sz w:val="22"/>
          <w:szCs w:val="22"/>
        </w:rPr>
      </w:pPr>
      <w:bookmarkStart w:id="9" w:name="_Toc221811746"/>
      <w:r w:rsidRPr="000A7150">
        <w:rPr>
          <w:color w:val="auto"/>
          <w:sz w:val="22"/>
          <w:szCs w:val="22"/>
        </w:rPr>
        <w:t>SEGUNDO. Causales de</w:t>
      </w:r>
      <w:r w:rsidR="00CD6238" w:rsidRPr="000A7150">
        <w:rPr>
          <w:color w:val="auto"/>
          <w:sz w:val="22"/>
          <w:szCs w:val="22"/>
        </w:rPr>
        <w:t xml:space="preserve"> improcedencia y sobreseimiento</w:t>
      </w:r>
      <w:bookmarkEnd w:id="9"/>
    </w:p>
    <w:p w14:paraId="49AA4CDE" w14:textId="77777777" w:rsidR="005C690F" w:rsidRPr="000A7150" w:rsidRDefault="005C690F" w:rsidP="007808E0">
      <w:pPr>
        <w:spacing w:after="0" w:line="360" w:lineRule="auto"/>
        <w:rPr>
          <w:color w:val="auto"/>
        </w:rPr>
      </w:pPr>
    </w:p>
    <w:p w14:paraId="2553CE58" w14:textId="77777777" w:rsidR="005C690F" w:rsidRPr="000A7150" w:rsidRDefault="007D6307" w:rsidP="007808E0">
      <w:pPr>
        <w:spacing w:after="0" w:line="360" w:lineRule="auto"/>
        <w:rPr>
          <w:color w:val="auto"/>
        </w:rPr>
      </w:pPr>
      <w:r w:rsidRPr="000A7150">
        <w:rPr>
          <w:color w:val="auto"/>
        </w:rPr>
        <w:t xml:space="preserve">De las constancias que forma parte del Recurso de Revisión que se analiza, se advierte que previo al estudio del fondo de la </w:t>
      </w:r>
      <w:r w:rsidRPr="000A7150">
        <w:rPr>
          <w:i/>
          <w:color w:val="auto"/>
        </w:rPr>
        <w:t>litis</w:t>
      </w:r>
      <w:r w:rsidRPr="000A7150">
        <w:rPr>
          <w:color w:val="auto"/>
        </w:rPr>
        <w:t>, es necesario estudiar las causales de improcedencia y sobreseimiento que se adviertan, para determinar lo que en Derecho proceda.</w:t>
      </w:r>
    </w:p>
    <w:p w14:paraId="35A30074" w14:textId="77777777" w:rsidR="009B2DAB" w:rsidRPr="000A7150" w:rsidRDefault="009B2DAB" w:rsidP="007808E0">
      <w:pPr>
        <w:spacing w:after="0" w:line="360" w:lineRule="auto"/>
        <w:rPr>
          <w:color w:val="auto"/>
        </w:rPr>
      </w:pPr>
    </w:p>
    <w:p w14:paraId="3066DF0C" w14:textId="77777777" w:rsidR="005C690F" w:rsidRPr="000A7150" w:rsidRDefault="007D6307" w:rsidP="007808E0">
      <w:pPr>
        <w:spacing w:after="0" w:line="360" w:lineRule="auto"/>
        <w:rPr>
          <w:b/>
          <w:color w:val="auto"/>
        </w:rPr>
      </w:pPr>
      <w:r w:rsidRPr="000A7150">
        <w:rPr>
          <w:b/>
          <w:color w:val="auto"/>
        </w:rPr>
        <w:t>Causales de improcedencia</w:t>
      </w:r>
    </w:p>
    <w:p w14:paraId="706394D4" w14:textId="77777777" w:rsidR="00304DE6" w:rsidRPr="000A7150" w:rsidRDefault="00304DE6" w:rsidP="007808E0">
      <w:pPr>
        <w:spacing w:after="0" w:line="360" w:lineRule="auto"/>
        <w:rPr>
          <w:b/>
          <w:color w:val="auto"/>
        </w:rPr>
      </w:pPr>
    </w:p>
    <w:p w14:paraId="6C56CA88" w14:textId="77777777" w:rsidR="005C690F" w:rsidRPr="000A7150" w:rsidRDefault="007D6307" w:rsidP="007808E0">
      <w:pPr>
        <w:spacing w:after="0" w:line="360" w:lineRule="auto"/>
        <w:rPr>
          <w:color w:val="auto"/>
        </w:rPr>
      </w:pPr>
      <w:r w:rsidRPr="000A7150">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0A7150">
        <w:rPr>
          <w:color w:val="auto"/>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0A7150" w:rsidRDefault="005C690F" w:rsidP="007808E0">
      <w:pPr>
        <w:spacing w:after="0" w:line="360" w:lineRule="auto"/>
        <w:rPr>
          <w:color w:val="auto"/>
        </w:rPr>
      </w:pPr>
    </w:p>
    <w:p w14:paraId="22563DDB" w14:textId="33D3D011" w:rsidR="008D3B3F" w:rsidRPr="000A7150" w:rsidRDefault="007D6307" w:rsidP="007808E0">
      <w:pPr>
        <w:spacing w:after="0" w:line="360" w:lineRule="auto"/>
        <w:rPr>
          <w:color w:val="auto"/>
        </w:rPr>
      </w:pPr>
      <w:r w:rsidRPr="000A7150">
        <w:rPr>
          <w:color w:val="auto"/>
        </w:rPr>
        <w:t>En el presente caso, </w:t>
      </w:r>
      <w:r w:rsidRPr="000A7150">
        <w:rPr>
          <w:b/>
          <w:color w:val="auto"/>
        </w:rPr>
        <w:t>no se actualiza ninguna de las causales de improcedencia</w:t>
      </w:r>
      <w:r w:rsidRPr="000A7150">
        <w:rPr>
          <w:color w:val="auto"/>
        </w:rPr>
        <w:t> establecidas en el ordenamiento jurídico previamente señalado, toda vez que: este Instituto no tiene conocimiento de que se encuentre en trámite algún medio de defensa presentado por la</w:t>
      </w:r>
      <w:r w:rsidR="00261B92" w:rsidRPr="000A7150">
        <w:rPr>
          <w:color w:val="auto"/>
        </w:rPr>
        <w:t xml:space="preserve"> persona</w:t>
      </w:r>
      <w:r w:rsidRPr="000A7150">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A7150" w:rsidRDefault="00874D8A" w:rsidP="007808E0">
      <w:pPr>
        <w:spacing w:after="0" w:line="360" w:lineRule="auto"/>
        <w:rPr>
          <w:color w:val="auto"/>
        </w:rPr>
      </w:pPr>
    </w:p>
    <w:p w14:paraId="1593A12B" w14:textId="261768FB" w:rsidR="00304DE6" w:rsidRPr="000A7150" w:rsidRDefault="007D6307" w:rsidP="007808E0">
      <w:pPr>
        <w:spacing w:after="0" w:line="360" w:lineRule="auto"/>
        <w:rPr>
          <w:color w:val="auto"/>
        </w:rPr>
      </w:pPr>
      <w:r w:rsidRPr="000A7150">
        <w:rPr>
          <w:color w:val="auto"/>
        </w:rPr>
        <w:t>Por lo cual, se actualiza la causal de procedencia del Recurso de Revisión señal</w:t>
      </w:r>
      <w:r w:rsidR="00261DF6" w:rsidRPr="000A7150">
        <w:rPr>
          <w:color w:val="auto"/>
        </w:rPr>
        <w:t>ada en el artículo 179, fracci</w:t>
      </w:r>
      <w:r w:rsidR="000506BE" w:rsidRPr="000A7150">
        <w:rPr>
          <w:color w:val="auto"/>
        </w:rPr>
        <w:t xml:space="preserve">ón </w:t>
      </w:r>
      <w:r w:rsidR="00443CCA" w:rsidRPr="000A7150">
        <w:rPr>
          <w:color w:val="auto"/>
        </w:rPr>
        <w:t>II</w:t>
      </w:r>
      <w:r w:rsidR="004F29CC" w:rsidRPr="000A7150">
        <w:rPr>
          <w:color w:val="auto"/>
        </w:rPr>
        <w:t>I</w:t>
      </w:r>
      <w:r w:rsidRPr="000A7150">
        <w:rPr>
          <w:color w:val="auto"/>
        </w:rPr>
        <w:t>, de la Ley en cita, pues la p</w:t>
      </w:r>
      <w:r w:rsidR="00261B92" w:rsidRPr="000A7150">
        <w:rPr>
          <w:color w:val="auto"/>
        </w:rPr>
        <w:t>ersona</w:t>
      </w:r>
      <w:r w:rsidRPr="000A7150">
        <w:rPr>
          <w:color w:val="auto"/>
        </w:rPr>
        <w:t xml:space="preserve"> Recurrente se inconformó </w:t>
      </w:r>
      <w:r w:rsidR="00321E54" w:rsidRPr="000A7150">
        <w:rPr>
          <w:color w:val="auto"/>
        </w:rPr>
        <w:t xml:space="preserve">de </w:t>
      </w:r>
      <w:r w:rsidR="004F29CC" w:rsidRPr="000A7150">
        <w:rPr>
          <w:color w:val="auto"/>
        </w:rPr>
        <w:t xml:space="preserve">la entrega de la </w:t>
      </w:r>
      <w:r w:rsidR="00443CCA" w:rsidRPr="000A7150">
        <w:rPr>
          <w:color w:val="auto"/>
        </w:rPr>
        <w:t>declaración de inexistencia de la información.</w:t>
      </w:r>
    </w:p>
    <w:p w14:paraId="7B59B025" w14:textId="77777777" w:rsidR="00712ED6" w:rsidRPr="000A7150" w:rsidRDefault="00712ED6" w:rsidP="007808E0">
      <w:pPr>
        <w:spacing w:after="0" w:line="360" w:lineRule="auto"/>
        <w:rPr>
          <w:color w:val="auto"/>
        </w:rPr>
      </w:pPr>
    </w:p>
    <w:p w14:paraId="55FF691A" w14:textId="6D373E30" w:rsidR="005C690F" w:rsidRPr="000A7150" w:rsidRDefault="007D6307" w:rsidP="007808E0">
      <w:pPr>
        <w:spacing w:after="0" w:line="360" w:lineRule="auto"/>
        <w:rPr>
          <w:color w:val="auto"/>
        </w:rPr>
      </w:pPr>
      <w:r w:rsidRPr="000A7150">
        <w:rPr>
          <w:b/>
          <w:color w:val="auto"/>
        </w:rPr>
        <w:t>Ca</w:t>
      </w:r>
      <w:r w:rsidR="00CD6238" w:rsidRPr="000A7150">
        <w:rPr>
          <w:b/>
          <w:color w:val="auto"/>
        </w:rPr>
        <w:t>usales de sobreseimiento</w:t>
      </w:r>
    </w:p>
    <w:p w14:paraId="426FEE7A" w14:textId="77777777" w:rsidR="005C690F" w:rsidRPr="000A7150" w:rsidRDefault="005C690F" w:rsidP="007808E0">
      <w:pPr>
        <w:spacing w:after="0" w:line="360" w:lineRule="auto"/>
        <w:rPr>
          <w:color w:val="auto"/>
        </w:rPr>
      </w:pPr>
    </w:p>
    <w:p w14:paraId="5B1C849A" w14:textId="77777777" w:rsidR="005C690F" w:rsidRPr="000A7150" w:rsidRDefault="007D6307" w:rsidP="007808E0">
      <w:pPr>
        <w:spacing w:after="0" w:line="360" w:lineRule="auto"/>
        <w:rPr>
          <w:color w:val="auto"/>
        </w:rPr>
      </w:pPr>
      <w:r w:rsidRPr="000A7150">
        <w:rPr>
          <w:color w:val="auto"/>
        </w:rPr>
        <w:t>Por ser de previo y especial pronunciamiento, este Instituto analiza si se actualiza alguna causal de sobreseimiento.</w:t>
      </w:r>
    </w:p>
    <w:p w14:paraId="5CEDF034" w14:textId="77777777" w:rsidR="00A96A4E" w:rsidRPr="000A7150" w:rsidRDefault="00A96A4E" w:rsidP="007808E0">
      <w:pPr>
        <w:spacing w:after="0" w:line="360" w:lineRule="auto"/>
        <w:rPr>
          <w:color w:val="auto"/>
        </w:rPr>
      </w:pPr>
    </w:p>
    <w:p w14:paraId="766AB72D" w14:textId="77777777" w:rsidR="00BC038B" w:rsidRPr="000A7150" w:rsidRDefault="00BC038B" w:rsidP="00BC038B">
      <w:pPr>
        <w:spacing w:after="0" w:line="360" w:lineRule="auto"/>
        <w:rPr>
          <w:color w:val="auto"/>
        </w:rPr>
      </w:pPr>
      <w:r w:rsidRPr="000A7150">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0A7150">
        <w:rPr>
          <w:color w:val="auto"/>
        </w:rPr>
        <w:lastRenderedPageBreak/>
        <w:t>Obligado hubiese modificado o revocado el acto impugnado o bien, haya quedado sin materia.</w:t>
      </w:r>
    </w:p>
    <w:p w14:paraId="7702338D" w14:textId="77777777" w:rsidR="00BC038B" w:rsidRPr="000A7150" w:rsidRDefault="00BC038B" w:rsidP="00BC038B">
      <w:pPr>
        <w:spacing w:after="0" w:line="360" w:lineRule="auto"/>
        <w:rPr>
          <w:color w:val="auto"/>
        </w:rPr>
      </w:pPr>
    </w:p>
    <w:p w14:paraId="5BDF3BB4" w14:textId="2A80B251" w:rsidR="00BC038B" w:rsidRPr="000A7150" w:rsidRDefault="00BC038B" w:rsidP="00BC038B">
      <w:pPr>
        <w:spacing w:after="0" w:line="360" w:lineRule="auto"/>
        <w:rPr>
          <w:color w:val="auto"/>
        </w:rPr>
      </w:pPr>
      <w:r w:rsidRPr="000A7150">
        <w:rPr>
          <w:color w:val="auto"/>
        </w:rPr>
        <w:t>Por tales motivos, se considera procedente entrar al fondo del presente asunto.</w:t>
      </w:r>
    </w:p>
    <w:p w14:paraId="275D3AA1" w14:textId="77777777" w:rsidR="001A44D1" w:rsidRPr="000A7150" w:rsidRDefault="001A44D1" w:rsidP="007808E0">
      <w:pPr>
        <w:spacing w:after="0" w:line="360" w:lineRule="auto"/>
        <w:rPr>
          <w:b/>
          <w:color w:val="auto"/>
        </w:rPr>
      </w:pPr>
    </w:p>
    <w:p w14:paraId="0A6A0BAE" w14:textId="184EF292" w:rsidR="005C690F" w:rsidRPr="000A7150" w:rsidRDefault="007D6307" w:rsidP="007808E0">
      <w:pPr>
        <w:pStyle w:val="Ttulo2"/>
        <w:spacing w:before="0" w:after="0" w:line="360" w:lineRule="auto"/>
        <w:rPr>
          <w:color w:val="auto"/>
          <w:sz w:val="22"/>
          <w:szCs w:val="22"/>
        </w:rPr>
      </w:pPr>
      <w:bookmarkStart w:id="10" w:name="_Toc221811747"/>
      <w:r w:rsidRPr="000A7150">
        <w:rPr>
          <w:color w:val="auto"/>
          <w:sz w:val="22"/>
          <w:szCs w:val="22"/>
        </w:rPr>
        <w:t>TERCERO. De</w:t>
      </w:r>
      <w:r w:rsidR="00CD6238" w:rsidRPr="000A7150">
        <w:rPr>
          <w:color w:val="auto"/>
          <w:sz w:val="22"/>
          <w:szCs w:val="22"/>
        </w:rPr>
        <w:t>terminación de la Controversia</w:t>
      </w:r>
      <w:bookmarkEnd w:id="10"/>
    </w:p>
    <w:p w14:paraId="4A0739CB" w14:textId="77777777" w:rsidR="00897A05" w:rsidRPr="000A7150" w:rsidRDefault="00897A05" w:rsidP="007808E0">
      <w:pPr>
        <w:spacing w:after="0" w:line="360" w:lineRule="auto"/>
        <w:rPr>
          <w:b/>
          <w:color w:val="auto"/>
        </w:rPr>
      </w:pPr>
    </w:p>
    <w:p w14:paraId="701B9A48" w14:textId="40C27F4F" w:rsidR="00DD3580" w:rsidRPr="000A7150" w:rsidRDefault="007C7BAF" w:rsidP="00091108">
      <w:pPr>
        <w:spacing w:after="0" w:line="360" w:lineRule="auto"/>
        <w:rPr>
          <w:rFonts w:cs="Tahoma"/>
          <w:color w:val="auto"/>
        </w:rPr>
      </w:pPr>
      <w:r w:rsidRPr="000A7150">
        <w:rPr>
          <w:rFonts w:cs="Tahoma"/>
          <w:color w:val="auto"/>
        </w:rPr>
        <w:t xml:space="preserve">Con el objetivo de ilustrar la controversia planteada, resulta conveniente </w:t>
      </w:r>
      <w:r w:rsidR="00804F37" w:rsidRPr="000A7150">
        <w:rPr>
          <w:rFonts w:cs="Tahoma"/>
          <w:color w:val="auto"/>
        </w:rPr>
        <w:t>precisar, que una vez realizado el estudio de las constancias que integran el expediente en el que se actúa, se desprende que el Particular requirió</w:t>
      </w:r>
      <w:r w:rsidR="002F64C4" w:rsidRPr="000A7150">
        <w:rPr>
          <w:rFonts w:cs="Tahoma"/>
          <w:color w:val="auto"/>
        </w:rPr>
        <w:t xml:space="preserve">, </w:t>
      </w:r>
      <w:r w:rsidR="00DD3580" w:rsidRPr="000A7150">
        <w:rPr>
          <w:rFonts w:cs="Tahoma"/>
          <w:color w:val="auto"/>
        </w:rPr>
        <w:t>en relación con el litigio laboral de la contadora</w:t>
      </w:r>
      <w:r w:rsidR="00381A72" w:rsidRPr="000A7150">
        <w:rPr>
          <w:rFonts w:cs="Tahoma"/>
          <w:color w:val="auto"/>
        </w:rPr>
        <w:t xml:space="preserve"> </w:t>
      </w:r>
      <w:r w:rsidR="00443CCA" w:rsidRPr="000A7150">
        <w:rPr>
          <w:rFonts w:cs="Tahoma"/>
          <w:color w:val="auto"/>
        </w:rPr>
        <w:t xml:space="preserve"> Erika </w:t>
      </w:r>
      <w:r w:rsidR="00381A72" w:rsidRPr="000A7150">
        <w:rPr>
          <w:rFonts w:cs="Tahoma"/>
          <w:color w:val="auto"/>
        </w:rPr>
        <w:t xml:space="preserve">quien era Tesorera </w:t>
      </w:r>
      <w:r w:rsidR="00024746" w:rsidRPr="000A7150">
        <w:rPr>
          <w:rFonts w:cs="Tahoma"/>
          <w:color w:val="auto"/>
        </w:rPr>
        <w:t xml:space="preserve">Municipal </w:t>
      </w:r>
      <w:r w:rsidR="00381A72" w:rsidRPr="000A7150">
        <w:rPr>
          <w:rFonts w:cs="Tahoma"/>
          <w:color w:val="auto"/>
        </w:rPr>
        <w:t>en la administración 2022 - 2024</w:t>
      </w:r>
      <w:r w:rsidR="00DD3580" w:rsidRPr="000A7150">
        <w:rPr>
          <w:rFonts w:cs="Tahoma"/>
          <w:color w:val="auto"/>
        </w:rPr>
        <w:t>, lo siguiente:</w:t>
      </w:r>
    </w:p>
    <w:p w14:paraId="67298854" w14:textId="77777777" w:rsidR="00381A72" w:rsidRPr="000A7150" w:rsidRDefault="00381A72" w:rsidP="00091108">
      <w:pPr>
        <w:spacing w:after="0" w:line="360" w:lineRule="auto"/>
        <w:rPr>
          <w:rFonts w:cs="Tahoma"/>
          <w:color w:val="auto"/>
        </w:rPr>
      </w:pPr>
    </w:p>
    <w:p w14:paraId="5A95F707" w14:textId="009ACE13" w:rsidR="00DD3580" w:rsidRPr="000A7150" w:rsidRDefault="00381A72" w:rsidP="00977D22">
      <w:pPr>
        <w:pStyle w:val="Prrafodelista"/>
        <w:numPr>
          <w:ilvl w:val="0"/>
          <w:numId w:val="1"/>
        </w:numPr>
        <w:spacing w:line="360" w:lineRule="auto"/>
        <w:rPr>
          <w:rFonts w:cs="Tahoma"/>
          <w:color w:val="auto"/>
        </w:rPr>
      </w:pPr>
      <w:r w:rsidRPr="000A7150">
        <w:rPr>
          <w:rFonts w:cs="Tahoma"/>
          <w:color w:val="auto"/>
        </w:rPr>
        <w:t>Saber el estatus de la demanda</w:t>
      </w:r>
      <w:r w:rsidR="00024746" w:rsidRPr="000A7150">
        <w:rPr>
          <w:rFonts w:cs="Tahoma"/>
          <w:color w:val="auto"/>
        </w:rPr>
        <w:t>;</w:t>
      </w:r>
    </w:p>
    <w:p w14:paraId="4BB09F7B" w14:textId="307259F5" w:rsidR="00381A72" w:rsidRPr="000A7150" w:rsidRDefault="00381A72" w:rsidP="00977D22">
      <w:pPr>
        <w:pStyle w:val="Prrafodelista"/>
        <w:numPr>
          <w:ilvl w:val="0"/>
          <w:numId w:val="1"/>
        </w:numPr>
        <w:spacing w:line="360" w:lineRule="auto"/>
        <w:rPr>
          <w:rFonts w:cs="Tahoma"/>
          <w:color w:val="auto"/>
        </w:rPr>
      </w:pPr>
      <w:r w:rsidRPr="000A7150">
        <w:rPr>
          <w:rFonts w:cs="Tahoma"/>
          <w:color w:val="auto"/>
        </w:rPr>
        <w:t>Saber si le pagaron alguna compensación</w:t>
      </w:r>
      <w:r w:rsidR="00024746" w:rsidRPr="000A7150">
        <w:rPr>
          <w:rFonts w:cs="Tahoma"/>
          <w:color w:val="auto"/>
        </w:rPr>
        <w:t>;</w:t>
      </w:r>
    </w:p>
    <w:p w14:paraId="21BBE0E8" w14:textId="4534F478" w:rsidR="00381A72" w:rsidRPr="000A7150" w:rsidRDefault="00381A72" w:rsidP="00977D22">
      <w:pPr>
        <w:pStyle w:val="Prrafodelista"/>
        <w:numPr>
          <w:ilvl w:val="0"/>
          <w:numId w:val="1"/>
        </w:numPr>
        <w:spacing w:line="360" w:lineRule="auto"/>
        <w:rPr>
          <w:rFonts w:cs="Tahoma"/>
          <w:color w:val="auto"/>
        </w:rPr>
      </w:pPr>
      <w:r w:rsidRPr="000A7150">
        <w:rPr>
          <w:rFonts w:cs="Tahoma"/>
          <w:color w:val="auto"/>
        </w:rPr>
        <w:t>Quienes fueron los responsable</w:t>
      </w:r>
      <w:r w:rsidR="004C0628" w:rsidRPr="000A7150">
        <w:rPr>
          <w:rFonts w:cs="Tahoma"/>
          <w:color w:val="auto"/>
        </w:rPr>
        <w:t>s de dar seguimiento al procedimiento laboral</w:t>
      </w:r>
      <w:r w:rsidR="00024746" w:rsidRPr="000A7150">
        <w:rPr>
          <w:rFonts w:cs="Tahoma"/>
          <w:color w:val="auto"/>
        </w:rPr>
        <w:t>, y</w:t>
      </w:r>
    </w:p>
    <w:p w14:paraId="13B00FC6" w14:textId="0950D5BB" w:rsidR="004C0628" w:rsidRPr="000A7150" w:rsidRDefault="004C0628" w:rsidP="00977D22">
      <w:pPr>
        <w:pStyle w:val="Prrafodelista"/>
        <w:numPr>
          <w:ilvl w:val="0"/>
          <w:numId w:val="1"/>
        </w:numPr>
        <w:spacing w:line="360" w:lineRule="auto"/>
        <w:rPr>
          <w:rFonts w:cs="Tahoma"/>
          <w:color w:val="auto"/>
        </w:rPr>
      </w:pPr>
      <w:r w:rsidRPr="000A7150">
        <w:rPr>
          <w:rFonts w:cs="Tahoma"/>
          <w:color w:val="auto"/>
        </w:rPr>
        <w:t xml:space="preserve">Expediente </w:t>
      </w:r>
      <w:r w:rsidR="00024746" w:rsidRPr="000A7150">
        <w:rPr>
          <w:rFonts w:cs="Tahoma"/>
          <w:color w:val="auto"/>
        </w:rPr>
        <w:t>deel litigio</w:t>
      </w:r>
      <w:r w:rsidRPr="000A7150">
        <w:rPr>
          <w:rFonts w:cs="Tahoma"/>
          <w:color w:val="auto"/>
        </w:rPr>
        <w:t xml:space="preserve"> (el cual contiene más información al respecto)</w:t>
      </w:r>
      <w:r w:rsidR="00024746" w:rsidRPr="000A7150">
        <w:rPr>
          <w:rFonts w:cs="Tahoma"/>
          <w:color w:val="auto"/>
        </w:rPr>
        <w:t>.</w:t>
      </w:r>
    </w:p>
    <w:p w14:paraId="3C828140" w14:textId="77777777" w:rsidR="00411C8B" w:rsidRPr="000A7150" w:rsidRDefault="00411C8B" w:rsidP="007808E0">
      <w:pPr>
        <w:spacing w:after="0" w:line="360" w:lineRule="auto"/>
        <w:rPr>
          <w:rFonts w:cs="Tahoma"/>
          <w:color w:val="auto"/>
        </w:rPr>
      </w:pPr>
    </w:p>
    <w:p w14:paraId="28F82416" w14:textId="3B684144" w:rsidR="00972243" w:rsidRPr="000A7150" w:rsidRDefault="00804F37" w:rsidP="007808E0">
      <w:pPr>
        <w:spacing w:after="0" w:line="360" w:lineRule="auto"/>
        <w:rPr>
          <w:color w:val="auto"/>
        </w:rPr>
      </w:pPr>
      <w:r w:rsidRPr="000A7150">
        <w:rPr>
          <w:color w:val="auto"/>
        </w:rPr>
        <w:t xml:space="preserve">En respuesta, el Sujeto Obligado, a través </w:t>
      </w:r>
      <w:r w:rsidR="00FF59A7" w:rsidRPr="000A7150">
        <w:rPr>
          <w:color w:val="auto"/>
        </w:rPr>
        <w:t>de</w:t>
      </w:r>
      <w:r w:rsidR="00411C8B" w:rsidRPr="000A7150">
        <w:rPr>
          <w:color w:val="auto"/>
        </w:rPr>
        <w:t xml:space="preserve"> la Consejería Jurídica señalo que después de haber realizado una lectura de la solicitud de mérito, es preciso señalar que con los datos proporcionados en la solicitud es viable expresar que no se cuenta con dicha información en la Consejería Jurídica; </w:t>
      </w:r>
      <w:r w:rsidRPr="000A7150">
        <w:rPr>
          <w:rFonts w:cs="Tahoma"/>
          <w:color w:val="auto"/>
          <w:lang w:val="es-ES"/>
        </w:rPr>
        <w:t>ante dicha circunstancia, el Particular se inconformó de</w:t>
      </w:r>
      <w:r w:rsidR="00443CCA" w:rsidRPr="000A7150">
        <w:rPr>
          <w:rFonts w:cs="Tahoma"/>
          <w:color w:val="auto"/>
          <w:lang w:val="es-ES"/>
        </w:rPr>
        <w:t xml:space="preserve"> la declaración de la inexistencia de la información</w:t>
      </w:r>
      <w:r w:rsidR="00411C8B" w:rsidRPr="000A7150">
        <w:rPr>
          <w:rFonts w:cs="Tahoma"/>
          <w:color w:val="auto"/>
          <w:lang w:val="es-ES"/>
        </w:rPr>
        <w:t xml:space="preserve">, </w:t>
      </w:r>
      <w:r w:rsidRPr="000A7150">
        <w:rPr>
          <w:rFonts w:cs="Tahoma"/>
          <w:color w:val="auto"/>
          <w:lang w:val="es-ES"/>
        </w:rPr>
        <w:t xml:space="preserve">lo cual </w:t>
      </w:r>
      <w:r w:rsidRPr="000A7150">
        <w:rPr>
          <w:rFonts w:eastAsia="Calibri" w:cs="Tahoma"/>
          <w:color w:val="auto"/>
        </w:rPr>
        <w:t>actualiza la causal de proce</w:t>
      </w:r>
      <w:r w:rsidR="00976EB4" w:rsidRPr="000A7150">
        <w:rPr>
          <w:rFonts w:eastAsia="Calibri" w:cs="Tahoma"/>
          <w:color w:val="auto"/>
        </w:rPr>
        <w:t>d</w:t>
      </w:r>
      <w:r w:rsidR="00443CCA" w:rsidRPr="000A7150">
        <w:rPr>
          <w:rFonts w:eastAsia="Calibri" w:cs="Tahoma"/>
          <w:color w:val="auto"/>
        </w:rPr>
        <w:t>encia prevista en la fracción II</w:t>
      </w:r>
      <w:r w:rsidR="00F13E83" w:rsidRPr="000A7150">
        <w:rPr>
          <w:rFonts w:eastAsia="Calibri" w:cs="Tahoma"/>
          <w:color w:val="auto"/>
        </w:rPr>
        <w:t>I</w:t>
      </w:r>
      <w:r w:rsidRPr="000A7150">
        <w:rPr>
          <w:rFonts w:eastAsia="Calibri" w:cs="Tahoma"/>
          <w:color w:val="auto"/>
        </w:rPr>
        <w:t>, del artículo 179 de la Ley de Transparencia y Acceso a la Información Pública del Estado de México y Municipios</w:t>
      </w:r>
      <w:r w:rsidRPr="000A7150">
        <w:rPr>
          <w:color w:val="auto"/>
        </w:rPr>
        <w:t xml:space="preserve">. </w:t>
      </w:r>
      <w:r w:rsidRPr="000A7150">
        <w:rPr>
          <w:rFonts w:eastAsia="Calibri" w:cs="Tahoma"/>
          <w:color w:val="auto"/>
        </w:rPr>
        <w:t xml:space="preserve">Así, las cosas, una vez admitido y notificado el Recurso de Revisión a </w:t>
      </w:r>
      <w:r w:rsidR="00F13E83" w:rsidRPr="000A7150">
        <w:rPr>
          <w:rFonts w:eastAsia="Calibri" w:cs="Tahoma"/>
          <w:color w:val="auto"/>
        </w:rPr>
        <w:t xml:space="preserve">las partes, el Sujeto Obligado </w:t>
      </w:r>
      <w:r w:rsidR="00411C8B" w:rsidRPr="000A7150">
        <w:rPr>
          <w:rFonts w:eastAsia="Calibri" w:cs="Tahoma"/>
          <w:color w:val="auto"/>
        </w:rPr>
        <w:t xml:space="preserve">ratifico su respuesta y señalo que en el Recurso interpuesto se señaló un nombre diverso al referido en la solicitud de información, lo cual </w:t>
      </w:r>
      <w:r w:rsidR="00411C8B" w:rsidRPr="000A7150">
        <w:rPr>
          <w:rFonts w:eastAsia="Calibri" w:cs="Tahoma"/>
          <w:color w:val="auto"/>
        </w:rPr>
        <w:lastRenderedPageBreak/>
        <w:t>constituye una ampliación al requerimiento inicial, por lo que se solicita se declare la improcedencia del Recurso.</w:t>
      </w:r>
    </w:p>
    <w:p w14:paraId="2CDF3A4B" w14:textId="77777777" w:rsidR="00F723DC" w:rsidRPr="000A7150" w:rsidRDefault="00F723DC" w:rsidP="007808E0">
      <w:pPr>
        <w:spacing w:after="0" w:line="360" w:lineRule="auto"/>
        <w:rPr>
          <w:color w:val="auto"/>
        </w:rPr>
      </w:pPr>
    </w:p>
    <w:p w14:paraId="22C5958E" w14:textId="78FC15FA" w:rsidR="007C7BAF" w:rsidRPr="000A7150" w:rsidRDefault="007C7BAF" w:rsidP="007808E0">
      <w:pPr>
        <w:tabs>
          <w:tab w:val="left" w:pos="4962"/>
        </w:tabs>
        <w:spacing w:after="0" w:line="360" w:lineRule="auto"/>
        <w:rPr>
          <w:rFonts w:eastAsia="Calibri" w:cs="Tahoma"/>
          <w:bCs/>
          <w:color w:val="auto"/>
        </w:rPr>
      </w:pPr>
      <w:r w:rsidRPr="000A7150">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0A7150">
        <w:rPr>
          <w:rFonts w:eastAsia="Calibri" w:cs="Tahoma"/>
          <w:iCs/>
          <w:color w:val="auto"/>
          <w:lang w:val="es-ES" w:eastAsia="es-ES_tradnl"/>
        </w:rPr>
        <w:t>i</w:t>
      </w:r>
      <w:r w:rsidR="0076190F" w:rsidRPr="000A7150">
        <w:rPr>
          <w:rFonts w:eastAsia="Calibri" w:cs="Tahoma"/>
          <w:iCs/>
          <w:color w:val="auto"/>
          <w:lang w:val="es-ES" w:eastAsia="es-ES_tradnl"/>
        </w:rPr>
        <w:t xml:space="preserve">tud de acceso a </w:t>
      </w:r>
      <w:r w:rsidR="004E2EF2" w:rsidRPr="000A7150">
        <w:rPr>
          <w:rFonts w:eastAsia="Calibri" w:cs="Tahoma"/>
          <w:iCs/>
          <w:color w:val="auto"/>
          <w:lang w:val="es-ES" w:eastAsia="es-ES_tradnl"/>
        </w:rPr>
        <w:t>la información</w:t>
      </w:r>
      <w:r w:rsidR="00167AA6" w:rsidRPr="000A7150">
        <w:rPr>
          <w:rFonts w:eastAsia="Calibri" w:cs="Tahoma"/>
          <w:iCs/>
          <w:color w:val="auto"/>
          <w:lang w:val="es-ES" w:eastAsia="es-ES_tradnl"/>
        </w:rPr>
        <w:t>; la respuesta entregada</w:t>
      </w:r>
      <w:r w:rsidR="007E4BE8" w:rsidRPr="000A7150">
        <w:rPr>
          <w:rFonts w:eastAsia="Calibri" w:cs="Tahoma"/>
          <w:iCs/>
          <w:color w:val="auto"/>
          <w:lang w:val="es-ES" w:eastAsia="es-ES_tradnl"/>
        </w:rPr>
        <w:t xml:space="preserve">, </w:t>
      </w:r>
      <w:r w:rsidRPr="000A7150">
        <w:rPr>
          <w:rFonts w:eastAsia="Calibri" w:cs="Tahoma"/>
          <w:iCs/>
          <w:color w:val="auto"/>
          <w:lang w:eastAsia="es-ES_tradnl"/>
        </w:rPr>
        <w:t>el escrito recursal</w:t>
      </w:r>
      <w:r w:rsidR="007E4BE8" w:rsidRPr="000A7150">
        <w:rPr>
          <w:rFonts w:eastAsia="Calibri" w:cs="Tahoma"/>
          <w:iCs/>
          <w:color w:val="auto"/>
          <w:lang w:eastAsia="es-ES_tradnl"/>
        </w:rPr>
        <w:t xml:space="preserve"> y </w:t>
      </w:r>
      <w:r w:rsidR="0015066E" w:rsidRPr="000A7150">
        <w:rPr>
          <w:rFonts w:eastAsia="Calibri" w:cs="Tahoma"/>
          <w:iCs/>
          <w:color w:val="auto"/>
          <w:lang w:eastAsia="es-ES_tradnl"/>
        </w:rPr>
        <w:t>el</w:t>
      </w:r>
      <w:r w:rsidR="007E4BE8" w:rsidRPr="000A7150">
        <w:rPr>
          <w:rFonts w:eastAsia="Calibri" w:cs="Tahoma"/>
          <w:iCs/>
          <w:color w:val="auto"/>
          <w:lang w:eastAsia="es-ES_tradnl"/>
        </w:rPr>
        <w:t xml:space="preserve"> Informe Justificado</w:t>
      </w:r>
      <w:r w:rsidRPr="000A7150">
        <w:rPr>
          <w:rFonts w:eastAsia="Calibri" w:cs="Tahoma"/>
          <w:iCs/>
          <w:color w:val="auto"/>
          <w:lang w:eastAsia="es-ES_tradnl"/>
        </w:rPr>
        <w:t xml:space="preserve">; </w:t>
      </w:r>
      <w:r w:rsidRPr="000A7150">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0A7150" w:rsidRDefault="00976EB4" w:rsidP="007808E0">
      <w:pPr>
        <w:tabs>
          <w:tab w:val="left" w:pos="4962"/>
        </w:tabs>
        <w:spacing w:after="0" w:line="360" w:lineRule="auto"/>
        <w:rPr>
          <w:rFonts w:eastAsia="Calibri" w:cs="Tahoma"/>
          <w:iCs/>
          <w:color w:val="auto"/>
          <w:lang w:val="es-ES" w:eastAsia="es-ES_tradnl"/>
        </w:rPr>
      </w:pPr>
    </w:p>
    <w:p w14:paraId="36DCBD9D" w14:textId="0AA8912A" w:rsidR="005C690F" w:rsidRPr="000A7150" w:rsidRDefault="007D6307" w:rsidP="007808E0">
      <w:pPr>
        <w:pStyle w:val="Ttulo2"/>
        <w:spacing w:before="0" w:after="0" w:line="360" w:lineRule="auto"/>
        <w:rPr>
          <w:color w:val="auto"/>
          <w:sz w:val="22"/>
          <w:szCs w:val="22"/>
        </w:rPr>
      </w:pPr>
      <w:bookmarkStart w:id="11" w:name="_Toc221811748"/>
      <w:r w:rsidRPr="000A7150">
        <w:rPr>
          <w:color w:val="auto"/>
          <w:sz w:val="22"/>
          <w:szCs w:val="22"/>
        </w:rPr>
        <w:t xml:space="preserve">CUARTO. Marco normativo aplicable en materia de transparencia y </w:t>
      </w:r>
      <w:r w:rsidR="00CD6238" w:rsidRPr="000A7150">
        <w:rPr>
          <w:color w:val="auto"/>
          <w:sz w:val="22"/>
          <w:szCs w:val="22"/>
        </w:rPr>
        <w:t>acceso a la información pública</w:t>
      </w:r>
      <w:bookmarkEnd w:id="11"/>
    </w:p>
    <w:p w14:paraId="4D62F8F1" w14:textId="77777777" w:rsidR="005C690F" w:rsidRPr="000A7150" w:rsidRDefault="005C690F" w:rsidP="007808E0">
      <w:pPr>
        <w:spacing w:after="0" w:line="360" w:lineRule="auto"/>
        <w:rPr>
          <w:color w:val="auto"/>
        </w:rPr>
      </w:pPr>
    </w:p>
    <w:p w14:paraId="68F50546" w14:textId="77777777" w:rsidR="005C690F" w:rsidRPr="000A7150" w:rsidRDefault="007D6307" w:rsidP="007808E0">
      <w:pPr>
        <w:spacing w:after="0" w:line="360" w:lineRule="auto"/>
        <w:rPr>
          <w:color w:val="auto"/>
        </w:rPr>
      </w:pPr>
      <w:r w:rsidRPr="000A7150">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A7150" w:rsidRDefault="005C690F" w:rsidP="007808E0">
      <w:pPr>
        <w:spacing w:after="0" w:line="360" w:lineRule="auto"/>
        <w:rPr>
          <w:color w:val="auto"/>
        </w:rPr>
      </w:pPr>
    </w:p>
    <w:p w14:paraId="69458899" w14:textId="77777777" w:rsidR="005C690F" w:rsidRPr="000A7150" w:rsidRDefault="007D6307" w:rsidP="007808E0">
      <w:pPr>
        <w:spacing w:after="0" w:line="360" w:lineRule="auto"/>
        <w:rPr>
          <w:color w:val="auto"/>
        </w:rPr>
      </w:pPr>
      <w:r w:rsidRPr="000A7150">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A7150" w:rsidRDefault="005C690F" w:rsidP="007808E0">
      <w:pPr>
        <w:spacing w:after="0" w:line="360" w:lineRule="auto"/>
        <w:rPr>
          <w:color w:val="auto"/>
        </w:rPr>
      </w:pPr>
    </w:p>
    <w:p w14:paraId="3D8EBDEC" w14:textId="77777777" w:rsidR="005C690F" w:rsidRPr="000A7150" w:rsidRDefault="007D6307" w:rsidP="007808E0">
      <w:pPr>
        <w:spacing w:after="0" w:line="360" w:lineRule="auto"/>
        <w:rPr>
          <w:color w:val="auto"/>
        </w:rPr>
      </w:pPr>
      <w:r w:rsidRPr="000A7150">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0A7150" w:rsidRDefault="005C690F" w:rsidP="007808E0">
      <w:pPr>
        <w:spacing w:after="0" w:line="360" w:lineRule="auto"/>
        <w:rPr>
          <w:color w:val="auto"/>
        </w:rPr>
      </w:pPr>
    </w:p>
    <w:p w14:paraId="5BD9CB2E" w14:textId="77777777" w:rsidR="005C690F" w:rsidRPr="000A7150" w:rsidRDefault="007D6307" w:rsidP="007808E0">
      <w:pPr>
        <w:spacing w:after="0" w:line="360" w:lineRule="auto"/>
        <w:rPr>
          <w:color w:val="auto"/>
        </w:rPr>
      </w:pPr>
      <w:r w:rsidRPr="000A7150">
        <w:rPr>
          <w:color w:val="auto"/>
        </w:rPr>
        <w:lastRenderedPageBreak/>
        <w:t>El artículo 12, que, quienes generen, recopilen, administren, manejen, procesen, archiven o conserven información pública serán responsables de la misma.</w:t>
      </w:r>
    </w:p>
    <w:p w14:paraId="6BD1FFBB" w14:textId="77777777" w:rsidR="007C02D1" w:rsidRPr="000A7150" w:rsidRDefault="007C02D1" w:rsidP="007808E0">
      <w:pPr>
        <w:spacing w:after="0" w:line="360" w:lineRule="auto"/>
        <w:rPr>
          <w:color w:val="auto"/>
        </w:rPr>
      </w:pPr>
    </w:p>
    <w:p w14:paraId="3D899A16" w14:textId="77777777" w:rsidR="005C690F" w:rsidRPr="000A7150" w:rsidRDefault="007D6307" w:rsidP="007808E0">
      <w:pPr>
        <w:widowControl w:val="0"/>
        <w:spacing w:after="0" w:line="360" w:lineRule="auto"/>
        <w:rPr>
          <w:color w:val="auto"/>
        </w:rPr>
      </w:pPr>
      <w:r w:rsidRPr="000A7150">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0A7150" w:rsidRDefault="00893943" w:rsidP="007808E0">
      <w:pPr>
        <w:widowControl w:val="0"/>
        <w:spacing w:after="0" w:line="360" w:lineRule="auto"/>
        <w:rPr>
          <w:color w:val="auto"/>
        </w:rPr>
      </w:pPr>
    </w:p>
    <w:p w14:paraId="70E5B643" w14:textId="378E2A57" w:rsidR="00B04A35" w:rsidRPr="000A7150" w:rsidRDefault="007D6307" w:rsidP="007808E0">
      <w:pPr>
        <w:spacing w:after="0" w:line="360" w:lineRule="auto"/>
        <w:rPr>
          <w:color w:val="auto"/>
        </w:rPr>
      </w:pPr>
      <w:r w:rsidRPr="000A7150">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A7150" w:rsidRDefault="005C690F" w:rsidP="007808E0">
      <w:pPr>
        <w:spacing w:after="0" w:line="360" w:lineRule="auto"/>
        <w:rPr>
          <w:color w:val="auto"/>
        </w:rPr>
      </w:pPr>
    </w:p>
    <w:p w14:paraId="3AF871E5" w14:textId="6FEB966D" w:rsidR="005C690F" w:rsidRPr="000A7150" w:rsidRDefault="00CD6238" w:rsidP="007808E0">
      <w:pPr>
        <w:pStyle w:val="Ttulo2"/>
        <w:spacing w:before="0" w:after="0" w:line="360" w:lineRule="auto"/>
        <w:rPr>
          <w:color w:val="auto"/>
          <w:sz w:val="22"/>
          <w:szCs w:val="22"/>
        </w:rPr>
      </w:pPr>
      <w:bookmarkStart w:id="12" w:name="_Toc221811749"/>
      <w:r w:rsidRPr="000A7150">
        <w:rPr>
          <w:color w:val="auto"/>
          <w:sz w:val="22"/>
          <w:szCs w:val="22"/>
        </w:rPr>
        <w:t>Q</w:t>
      </w:r>
      <w:r w:rsidR="0044017B" w:rsidRPr="000A7150">
        <w:rPr>
          <w:color w:val="auto"/>
          <w:sz w:val="22"/>
          <w:szCs w:val="22"/>
        </w:rPr>
        <w:t>UINTO</w:t>
      </w:r>
      <w:r w:rsidRPr="000A7150">
        <w:rPr>
          <w:color w:val="auto"/>
          <w:sz w:val="22"/>
          <w:szCs w:val="22"/>
        </w:rPr>
        <w:t>. Estudio de Fondo</w:t>
      </w:r>
      <w:bookmarkEnd w:id="12"/>
    </w:p>
    <w:p w14:paraId="2596B212" w14:textId="77777777" w:rsidR="00A56228" w:rsidRPr="000A7150" w:rsidRDefault="00A56228" w:rsidP="007808E0">
      <w:pPr>
        <w:spacing w:after="0" w:line="360" w:lineRule="auto"/>
        <w:rPr>
          <w:b/>
          <w:color w:val="auto"/>
        </w:rPr>
      </w:pPr>
    </w:p>
    <w:p w14:paraId="63BCC1E3" w14:textId="100FCE1F" w:rsidR="00A6674B" w:rsidRPr="000A7150" w:rsidRDefault="0064067B" w:rsidP="007808E0">
      <w:pPr>
        <w:spacing w:after="0" w:line="360" w:lineRule="auto"/>
        <w:rPr>
          <w:rFonts w:eastAsia="Times New Roman" w:cs="Tahoma"/>
          <w:bCs/>
          <w:iCs/>
          <w:color w:val="auto"/>
          <w:lang w:eastAsia="es-ES"/>
        </w:rPr>
      </w:pPr>
      <w:r w:rsidRPr="000A7150">
        <w:rPr>
          <w:color w:val="auto"/>
        </w:rPr>
        <w:t>Expuestas las posturas de las partes, se procede al análisis de los agravios hechos valer por la persona Recurrente</w:t>
      </w:r>
      <w:r w:rsidR="00731FB9" w:rsidRPr="000A7150">
        <w:rPr>
          <w:color w:val="auto"/>
        </w:rPr>
        <w:t xml:space="preserve">, </w:t>
      </w:r>
      <w:r w:rsidR="007F4407" w:rsidRPr="000A7150">
        <w:rPr>
          <w:rFonts w:eastAsia="Times New Roman" w:cs="Tahoma"/>
          <w:bCs/>
          <w:iCs/>
          <w:color w:val="auto"/>
          <w:lang w:eastAsia="es-ES"/>
        </w:rPr>
        <w:t>por lo que, en principio es necesario contextualizar la solicitud de información</w:t>
      </w:r>
      <w:r w:rsidR="00A6674B" w:rsidRPr="000A7150">
        <w:rPr>
          <w:rFonts w:eastAsia="Times New Roman" w:cs="Tahoma"/>
          <w:bCs/>
          <w:iCs/>
          <w:color w:val="auto"/>
          <w:lang w:eastAsia="es-ES"/>
        </w:rPr>
        <w:t>.</w:t>
      </w:r>
    </w:p>
    <w:p w14:paraId="0274EFC8" w14:textId="229FE1B0" w:rsidR="005549B2" w:rsidRPr="000A7150" w:rsidRDefault="005549B2" w:rsidP="007808E0">
      <w:pPr>
        <w:spacing w:after="0" w:line="360" w:lineRule="auto"/>
        <w:rPr>
          <w:color w:val="auto"/>
        </w:rPr>
      </w:pPr>
      <w:bookmarkStart w:id="13" w:name="_Hlk221543606"/>
      <w:r w:rsidRPr="000A7150">
        <w:rPr>
          <w:color w:val="auto"/>
        </w:rPr>
        <w:t>Sobre el tema el artículo 4° de la Ley del Trabajo de los Servidores Públicos del Estado y Municipios, define a la Institución Pública como a cada uno de los poderes públicos del Estado, los municipios y los tribunales administrativos; además, precisa que un servidor público es toda persona física que preste a una institución pública un trabajo personal subordinado de carácter material o intelectual, o de ambos géneros, mediante el pago de un sueldo. En ese contexto, los artículos 184, 185, 186 Bis, 191, 195, de la Ley antes citada, establecen que:</w:t>
      </w:r>
    </w:p>
    <w:p w14:paraId="5B1F8EB7" w14:textId="77777777" w:rsidR="005549B2" w:rsidRPr="000A7150" w:rsidRDefault="005549B2" w:rsidP="007808E0">
      <w:pPr>
        <w:spacing w:after="0" w:line="360" w:lineRule="auto"/>
        <w:rPr>
          <w:color w:val="auto"/>
        </w:rPr>
      </w:pPr>
    </w:p>
    <w:p w14:paraId="53C63ED4" w14:textId="77777777" w:rsidR="005549B2" w:rsidRPr="000A7150" w:rsidRDefault="005549B2" w:rsidP="00977D22">
      <w:pPr>
        <w:pStyle w:val="Prrafodelista"/>
        <w:numPr>
          <w:ilvl w:val="0"/>
          <w:numId w:val="2"/>
        </w:numPr>
        <w:spacing w:line="360" w:lineRule="auto"/>
        <w:rPr>
          <w:color w:val="auto"/>
        </w:rPr>
      </w:pPr>
      <w:r w:rsidRPr="000A7150">
        <w:rPr>
          <w:color w:val="auto"/>
        </w:rPr>
        <w:lastRenderedPageBreak/>
        <w:t xml:space="preserve">El Tribunal Estatal de Conciliación y Arbitraje es un órgano autónomo y dotado de plena jurisdicción, conocerá y resolverá los conflictos laborales individuales y colectivos, para su mejor funcionamiento, se podrán instalar en el territorio de la entidad, las Salas del Tribunal. </w:t>
      </w:r>
    </w:p>
    <w:p w14:paraId="403E6734" w14:textId="77652FB8" w:rsidR="005549B2" w:rsidRPr="000A7150" w:rsidRDefault="005549B2" w:rsidP="00977D22">
      <w:pPr>
        <w:pStyle w:val="Prrafodelista"/>
        <w:numPr>
          <w:ilvl w:val="0"/>
          <w:numId w:val="2"/>
        </w:numPr>
        <w:spacing w:line="360" w:lineRule="auto"/>
        <w:rPr>
          <w:color w:val="auto"/>
        </w:rPr>
      </w:pPr>
      <w:r w:rsidRPr="000A7150">
        <w:rPr>
          <w:color w:val="auto"/>
        </w:rPr>
        <w:t xml:space="preserve">Las Salas del Tribunal serán competentes para conocer y resolver, en conciliación y arbitraje, de </w:t>
      </w:r>
      <w:r w:rsidRPr="000A7150">
        <w:rPr>
          <w:b/>
          <w:color w:val="auto"/>
        </w:rPr>
        <w:t>los conflictos individuales con motivo de la relación laboral que se susciten entre las instituciones públicas o dependencias municipales y sus servidores públicos.</w:t>
      </w:r>
    </w:p>
    <w:p w14:paraId="5E831C2D" w14:textId="77777777" w:rsidR="005549B2" w:rsidRPr="000A7150" w:rsidRDefault="005549B2" w:rsidP="00977D22">
      <w:pPr>
        <w:pStyle w:val="Prrafodelista"/>
        <w:numPr>
          <w:ilvl w:val="0"/>
          <w:numId w:val="2"/>
        </w:numPr>
        <w:spacing w:line="360" w:lineRule="auto"/>
        <w:rPr>
          <w:color w:val="auto"/>
        </w:rPr>
      </w:pPr>
      <w:r w:rsidRPr="000A7150">
        <w:rPr>
          <w:color w:val="auto"/>
        </w:rPr>
        <w:t xml:space="preserve">El proceso que se lleva a cabo será público, gratuito, inmediato, predominantemente oral y se iniciará a instancia de parte. </w:t>
      </w:r>
    </w:p>
    <w:p w14:paraId="0992FAF0" w14:textId="77777777" w:rsidR="005549B2" w:rsidRPr="000A7150" w:rsidRDefault="005549B2" w:rsidP="00977D22">
      <w:pPr>
        <w:pStyle w:val="Prrafodelista"/>
        <w:numPr>
          <w:ilvl w:val="0"/>
          <w:numId w:val="2"/>
        </w:numPr>
        <w:spacing w:line="360" w:lineRule="auto"/>
        <w:rPr>
          <w:color w:val="auto"/>
        </w:rPr>
      </w:pPr>
      <w:r w:rsidRPr="000A7150">
        <w:rPr>
          <w:color w:val="auto"/>
        </w:rPr>
        <w:t>El Tribunal y las Salas tendrán la obligación de tomar las medidas necesarias para lograr la mayor economía, concentración y sencillez del proceso.</w:t>
      </w:r>
    </w:p>
    <w:p w14:paraId="1B849051" w14:textId="77777777" w:rsidR="005549B2" w:rsidRPr="000A7150" w:rsidRDefault="005549B2" w:rsidP="00977D22">
      <w:pPr>
        <w:pStyle w:val="Prrafodelista"/>
        <w:numPr>
          <w:ilvl w:val="0"/>
          <w:numId w:val="2"/>
        </w:numPr>
        <w:spacing w:line="360" w:lineRule="auto"/>
        <w:rPr>
          <w:color w:val="auto"/>
        </w:rPr>
      </w:pPr>
      <w:r w:rsidRPr="000A7150">
        <w:rPr>
          <w:color w:val="auto"/>
        </w:rPr>
        <w:t>Son partes en el proceso, los servidores públicos, las instituciones públicas o las dependencias.</w:t>
      </w:r>
    </w:p>
    <w:p w14:paraId="64B2F220" w14:textId="47A123D4" w:rsidR="005549B2" w:rsidRPr="000A7150" w:rsidRDefault="005549B2" w:rsidP="00977D22">
      <w:pPr>
        <w:pStyle w:val="Prrafodelista"/>
        <w:numPr>
          <w:ilvl w:val="0"/>
          <w:numId w:val="2"/>
        </w:numPr>
        <w:spacing w:line="360" w:lineRule="auto"/>
        <w:rPr>
          <w:color w:val="auto"/>
        </w:rPr>
      </w:pPr>
      <w:r w:rsidRPr="000A7150">
        <w:rPr>
          <w:color w:val="auto"/>
        </w:rPr>
        <w:t>Las partes podrán comparecer a juicio en forma directa o por conducto de apoderado autorizado, acreditando, en este último caso, su personalidad</w:t>
      </w:r>
    </w:p>
    <w:p w14:paraId="3FFF98D5" w14:textId="77777777" w:rsidR="005549B2" w:rsidRPr="000A7150" w:rsidRDefault="005549B2" w:rsidP="007808E0">
      <w:pPr>
        <w:spacing w:after="0" w:line="360" w:lineRule="auto"/>
        <w:rPr>
          <w:color w:val="auto"/>
        </w:rPr>
      </w:pPr>
    </w:p>
    <w:p w14:paraId="70F67D97" w14:textId="3D83FDA9" w:rsidR="00EE3E9E" w:rsidRPr="000A7150" w:rsidRDefault="005549B2" w:rsidP="007808E0">
      <w:pPr>
        <w:spacing w:after="0" w:line="360" w:lineRule="auto"/>
        <w:rPr>
          <w:color w:val="auto"/>
        </w:rPr>
      </w:pPr>
      <w:r w:rsidRPr="000A7150">
        <w:rPr>
          <w:rFonts w:eastAsia="Times New Roman" w:cs="Tahoma"/>
          <w:bCs/>
          <w:iCs/>
          <w:color w:val="auto"/>
          <w:lang w:eastAsia="es-ES"/>
        </w:rPr>
        <w:t xml:space="preserve">En esa misma consecución de ideas, el </w:t>
      </w:r>
      <w:r w:rsidR="00EE3E9E" w:rsidRPr="000A7150">
        <w:rPr>
          <w:rFonts w:eastAsia="Times New Roman" w:cs="Tahoma"/>
          <w:bCs/>
          <w:iCs/>
          <w:color w:val="auto"/>
          <w:lang w:eastAsia="es-ES"/>
        </w:rPr>
        <w:t>artículo</w:t>
      </w:r>
      <w:r w:rsidRPr="000A7150">
        <w:rPr>
          <w:rFonts w:eastAsia="Times New Roman" w:cs="Tahoma"/>
          <w:bCs/>
          <w:iCs/>
          <w:color w:val="auto"/>
          <w:lang w:eastAsia="es-ES"/>
        </w:rPr>
        <w:t xml:space="preserve"> 22</w:t>
      </w:r>
      <w:r w:rsidR="00EE3E9E" w:rsidRPr="000A7150">
        <w:rPr>
          <w:rFonts w:eastAsia="Times New Roman" w:cs="Tahoma"/>
          <w:bCs/>
          <w:iCs/>
          <w:color w:val="auto"/>
          <w:lang w:eastAsia="es-ES"/>
        </w:rPr>
        <w:t>6</w:t>
      </w:r>
      <w:r w:rsidRPr="000A7150">
        <w:rPr>
          <w:rFonts w:eastAsia="Times New Roman" w:cs="Tahoma"/>
          <w:bCs/>
          <w:iCs/>
          <w:color w:val="auto"/>
          <w:lang w:eastAsia="es-ES"/>
        </w:rPr>
        <w:t xml:space="preserve"> de la Ley del Trabajo de los Servidores Públicos del Estado de México y Municipios</w:t>
      </w:r>
      <w:r w:rsidR="00EE3E9E" w:rsidRPr="000A7150">
        <w:rPr>
          <w:rFonts w:eastAsia="Times New Roman" w:cs="Tahoma"/>
          <w:bCs/>
          <w:iCs/>
          <w:color w:val="auto"/>
          <w:lang w:eastAsia="es-ES"/>
        </w:rPr>
        <w:t xml:space="preserve"> establece que el procedimiento laboral </w:t>
      </w:r>
      <w:r w:rsidR="00EE3E9E" w:rsidRPr="000A7150">
        <w:rPr>
          <w:color w:val="auto"/>
        </w:rPr>
        <w:t xml:space="preserve">iniciará con </w:t>
      </w:r>
      <w:r w:rsidR="00EE3E9E" w:rsidRPr="000A7150">
        <w:rPr>
          <w:b/>
          <w:color w:val="auto"/>
        </w:rPr>
        <w:t>la presentación del escrito de demanda</w:t>
      </w:r>
      <w:r w:rsidR="00EE3E9E" w:rsidRPr="000A7150">
        <w:rPr>
          <w:color w:val="auto"/>
        </w:rPr>
        <w:t xml:space="preserve"> ante la Oficialía de Partes del Tribunal o la Sala que lo turnará a la Sala oral o mesa de audiencia según le corresponda el mismo día antes de que concluyan las labores. </w:t>
      </w:r>
    </w:p>
    <w:p w14:paraId="2EAF3F18" w14:textId="77777777" w:rsidR="00EE3E9E" w:rsidRPr="000A7150" w:rsidRDefault="00EE3E9E" w:rsidP="007808E0">
      <w:pPr>
        <w:spacing w:after="0" w:line="360" w:lineRule="auto"/>
        <w:rPr>
          <w:color w:val="auto"/>
        </w:rPr>
      </w:pPr>
    </w:p>
    <w:p w14:paraId="68291DB3" w14:textId="3B3D032A" w:rsidR="005549B2" w:rsidRPr="000A7150" w:rsidRDefault="00EE3E9E" w:rsidP="007808E0">
      <w:pPr>
        <w:spacing w:after="0" w:line="360" w:lineRule="auto"/>
        <w:rPr>
          <w:rFonts w:eastAsia="Times New Roman" w:cs="Tahoma"/>
          <w:bCs/>
          <w:iCs/>
          <w:color w:val="auto"/>
          <w:lang w:eastAsia="es-ES"/>
        </w:rPr>
      </w:pPr>
      <w:r w:rsidRPr="000A7150">
        <w:rPr>
          <w:color w:val="auto"/>
        </w:rPr>
        <w:t>A la demanda se acompañarán las pruebas de que disponga el actor y los documentos que acrediten la personalidad del representante, en caso de que aquel no pudiera concurrir personalmente.</w:t>
      </w:r>
    </w:p>
    <w:p w14:paraId="3111AAA0" w14:textId="1B9ACB28" w:rsidR="00EE3E9E" w:rsidRPr="000A7150" w:rsidRDefault="00EE3E9E" w:rsidP="007808E0">
      <w:pPr>
        <w:spacing w:after="0" w:line="360" w:lineRule="auto"/>
        <w:rPr>
          <w:rFonts w:eastAsia="Times New Roman" w:cs="Tahoma"/>
          <w:bCs/>
          <w:iCs/>
          <w:color w:val="auto"/>
          <w:lang w:eastAsia="es-ES"/>
        </w:rPr>
      </w:pPr>
      <w:r w:rsidRPr="000A7150">
        <w:rPr>
          <w:rFonts w:eastAsia="Times New Roman" w:cs="Tahoma"/>
          <w:bCs/>
          <w:iCs/>
          <w:color w:val="auto"/>
          <w:lang w:eastAsia="es-ES"/>
        </w:rPr>
        <w:lastRenderedPageBreak/>
        <w:t xml:space="preserve">Posterior a ello, el artículo 229 de la Ley en comento establece que </w:t>
      </w:r>
      <w:r w:rsidRPr="000A7150">
        <w:rPr>
          <w:color w:val="auto"/>
        </w:rPr>
        <w:t xml:space="preserve">dentro de tres días siguientes a la presentación de la demanda, </w:t>
      </w:r>
      <w:r w:rsidRPr="000A7150">
        <w:rPr>
          <w:b/>
          <w:color w:val="auto"/>
        </w:rPr>
        <w:t>prevendrá</w:t>
      </w:r>
      <w:r w:rsidRPr="000A7150">
        <w:rPr>
          <w:color w:val="auto"/>
        </w:rPr>
        <w:t xml:space="preserve"> al actor para que en el plazo de tres días corrija su demanda por ser obscura e imprecisa, en caso de que no lo haga se tendrá por ratificada. Asimismo, cuando el actor sea el servidor público o sus beneficiarios podrá aclarar, modificar o enderezar la demanda por una sola vez en un término de cinco días hábiles contados a partir de la presentación de la demanda, para el caso de no hacerlo se le tendrá por perdido su derecho para hacerlo valer con posterioridad.</w:t>
      </w:r>
    </w:p>
    <w:p w14:paraId="7D2BEA49" w14:textId="0E8382A8" w:rsidR="005549B2" w:rsidRPr="000A7150" w:rsidRDefault="005549B2" w:rsidP="007808E0">
      <w:pPr>
        <w:spacing w:after="0" w:line="360" w:lineRule="auto"/>
        <w:rPr>
          <w:rFonts w:eastAsia="Times New Roman" w:cs="Tahoma"/>
          <w:bCs/>
          <w:iCs/>
          <w:color w:val="auto"/>
          <w:lang w:eastAsia="es-ES"/>
        </w:rPr>
      </w:pPr>
    </w:p>
    <w:p w14:paraId="1C706E2A" w14:textId="0D050056" w:rsidR="00EE3E9E" w:rsidRPr="000A7150" w:rsidRDefault="00EE3E9E" w:rsidP="007808E0">
      <w:pPr>
        <w:spacing w:after="0" w:line="360" w:lineRule="auto"/>
        <w:rPr>
          <w:color w:val="auto"/>
        </w:rPr>
      </w:pPr>
      <w:r w:rsidRPr="000A7150">
        <w:rPr>
          <w:rFonts w:eastAsia="Times New Roman" w:cs="Tahoma"/>
          <w:bCs/>
          <w:iCs/>
          <w:color w:val="auto"/>
          <w:lang w:eastAsia="es-ES"/>
        </w:rPr>
        <w:t xml:space="preserve">Una vez </w:t>
      </w:r>
      <w:r w:rsidRPr="000A7150">
        <w:rPr>
          <w:rFonts w:eastAsia="Times New Roman" w:cs="Tahoma"/>
          <w:b/>
          <w:bCs/>
          <w:iCs/>
          <w:color w:val="auto"/>
          <w:lang w:eastAsia="es-ES"/>
        </w:rPr>
        <w:t>admitida la demanda</w:t>
      </w:r>
      <w:r w:rsidRPr="000A7150">
        <w:rPr>
          <w:rFonts w:eastAsia="Times New Roman" w:cs="Tahoma"/>
          <w:bCs/>
          <w:iCs/>
          <w:color w:val="auto"/>
          <w:lang w:eastAsia="es-ES"/>
        </w:rPr>
        <w:t xml:space="preserve"> </w:t>
      </w:r>
      <w:r w:rsidRPr="000A7150">
        <w:rPr>
          <w:color w:val="auto"/>
        </w:rPr>
        <w:t xml:space="preserve">y el escrito de pruebas </w:t>
      </w:r>
      <w:r w:rsidRPr="000A7150">
        <w:rPr>
          <w:b/>
          <w:color w:val="auto"/>
        </w:rPr>
        <w:t>se correrá traslado de ella a la parte demandada,</w:t>
      </w:r>
      <w:r w:rsidRPr="000A7150">
        <w:rPr>
          <w:color w:val="auto"/>
        </w:rPr>
        <w:t xml:space="preserve"> así como de las pruebas, en un plazo no mayor de cinco días hábiles, </w:t>
      </w:r>
      <w:r w:rsidRPr="000A7150">
        <w:rPr>
          <w:b/>
          <w:color w:val="auto"/>
        </w:rPr>
        <w:t>emplazándola para que la conteste dentro del plazo de diez días</w:t>
      </w:r>
      <w:r w:rsidRPr="000A7150">
        <w:rPr>
          <w:color w:val="auto"/>
        </w:rPr>
        <w:t xml:space="preserve"> hábiles contados a partir del día siguiente del emplazamiento.</w:t>
      </w:r>
    </w:p>
    <w:p w14:paraId="13EA8ACF" w14:textId="77777777" w:rsidR="00EE3E9E" w:rsidRPr="000A7150" w:rsidRDefault="00EE3E9E" w:rsidP="007808E0">
      <w:pPr>
        <w:spacing w:after="0" w:line="360" w:lineRule="auto"/>
        <w:rPr>
          <w:color w:val="auto"/>
        </w:rPr>
      </w:pPr>
    </w:p>
    <w:p w14:paraId="27DBD715" w14:textId="722FFD19" w:rsidR="00EE3E9E" w:rsidRPr="000A7150" w:rsidRDefault="00D621B6" w:rsidP="007808E0">
      <w:pPr>
        <w:spacing w:after="0" w:line="360" w:lineRule="auto"/>
        <w:rPr>
          <w:color w:val="auto"/>
        </w:rPr>
      </w:pPr>
      <w:r w:rsidRPr="000A7150">
        <w:rPr>
          <w:b/>
          <w:color w:val="auto"/>
        </w:rPr>
        <w:t>Recibida la constatación</w:t>
      </w:r>
      <w:r w:rsidRPr="000A7150">
        <w:rPr>
          <w:color w:val="auto"/>
        </w:rPr>
        <w:t xml:space="preserve"> de la demanda o hubiera trascurrido el término para contestarla, dictará acuerdo en el que se señalará día y hora para la celebración de la audiencia de conciliación, ofrecimiento y admisión de pruebas.</w:t>
      </w:r>
    </w:p>
    <w:p w14:paraId="360D910F" w14:textId="1950F15C" w:rsidR="00D621B6" w:rsidRPr="000A7150" w:rsidRDefault="006D1497" w:rsidP="007808E0">
      <w:pPr>
        <w:spacing w:after="0" w:line="360" w:lineRule="auto"/>
        <w:rPr>
          <w:color w:val="auto"/>
        </w:rPr>
      </w:pPr>
      <w:r w:rsidRPr="000A7150">
        <w:rPr>
          <w:color w:val="auto"/>
        </w:rPr>
        <w:t>Ahora bien, de conformidad con lo establecido en el artículo 2</w:t>
      </w:r>
      <w:r w:rsidR="004D51E6" w:rsidRPr="000A7150">
        <w:rPr>
          <w:color w:val="auto"/>
        </w:rPr>
        <w:t>32</w:t>
      </w:r>
      <w:r w:rsidRPr="000A7150">
        <w:rPr>
          <w:color w:val="auto"/>
        </w:rPr>
        <w:t xml:space="preserve"> de la Ley en cuestión, </w:t>
      </w:r>
      <w:r w:rsidR="004D51E6" w:rsidRPr="000A7150">
        <w:rPr>
          <w:color w:val="auto"/>
        </w:rPr>
        <w:t>la audiencia que se llevara a cabo una vez transcurrido el plazo señalado en el acuerdo de audiencia, constará de tres etapas:</w:t>
      </w:r>
    </w:p>
    <w:p w14:paraId="51482386" w14:textId="77777777" w:rsidR="004D51E6" w:rsidRPr="000A7150" w:rsidRDefault="004D51E6" w:rsidP="007808E0">
      <w:pPr>
        <w:spacing w:after="0" w:line="360" w:lineRule="auto"/>
        <w:rPr>
          <w:color w:val="auto"/>
        </w:rPr>
      </w:pPr>
    </w:p>
    <w:p w14:paraId="2BC40D15" w14:textId="0CE482CF" w:rsidR="004D51E6" w:rsidRPr="000A7150" w:rsidRDefault="004D51E6" w:rsidP="00977D22">
      <w:pPr>
        <w:pStyle w:val="Prrafodelista"/>
        <w:numPr>
          <w:ilvl w:val="0"/>
          <w:numId w:val="3"/>
        </w:numPr>
        <w:spacing w:line="360" w:lineRule="auto"/>
        <w:rPr>
          <w:color w:val="auto"/>
        </w:rPr>
      </w:pPr>
      <w:r w:rsidRPr="000A7150">
        <w:rPr>
          <w:color w:val="auto"/>
        </w:rPr>
        <w:t>De conciliación; y</w:t>
      </w:r>
    </w:p>
    <w:p w14:paraId="1A4A680F" w14:textId="4A7817D7" w:rsidR="004D51E6" w:rsidRPr="000A7150" w:rsidRDefault="004D51E6" w:rsidP="00977D22">
      <w:pPr>
        <w:pStyle w:val="Prrafodelista"/>
        <w:numPr>
          <w:ilvl w:val="0"/>
          <w:numId w:val="3"/>
        </w:numPr>
        <w:spacing w:line="360" w:lineRule="auto"/>
        <w:rPr>
          <w:color w:val="auto"/>
        </w:rPr>
      </w:pPr>
      <w:r w:rsidRPr="000A7150">
        <w:rPr>
          <w:color w:val="auto"/>
        </w:rPr>
        <w:t xml:space="preserve">De depuración procesal; </w:t>
      </w:r>
    </w:p>
    <w:p w14:paraId="37D6F6BA" w14:textId="578F0629" w:rsidR="00EE3E9E" w:rsidRPr="000A7150" w:rsidRDefault="004D51E6" w:rsidP="00977D22">
      <w:pPr>
        <w:pStyle w:val="Prrafodelista"/>
        <w:numPr>
          <w:ilvl w:val="0"/>
          <w:numId w:val="3"/>
        </w:numPr>
        <w:spacing w:line="360" w:lineRule="auto"/>
        <w:rPr>
          <w:rFonts w:cs="Tahoma"/>
          <w:bCs/>
          <w:iCs/>
          <w:color w:val="auto"/>
        </w:rPr>
      </w:pPr>
      <w:r w:rsidRPr="000A7150">
        <w:rPr>
          <w:color w:val="auto"/>
        </w:rPr>
        <w:t>De ofrecimiento y admisión de pruebas</w:t>
      </w:r>
    </w:p>
    <w:p w14:paraId="4B96E9BC" w14:textId="0C6556B0" w:rsidR="005549B2" w:rsidRPr="000A7150" w:rsidRDefault="005549B2" w:rsidP="007808E0">
      <w:pPr>
        <w:spacing w:after="0" w:line="360" w:lineRule="auto"/>
        <w:rPr>
          <w:rFonts w:eastAsia="Times New Roman" w:cs="Tahoma"/>
          <w:bCs/>
          <w:iCs/>
          <w:color w:val="auto"/>
          <w:lang w:eastAsia="es-ES"/>
        </w:rPr>
      </w:pPr>
      <w:r w:rsidRPr="000A7150">
        <w:rPr>
          <w:rFonts w:eastAsia="Times New Roman" w:cs="Tahoma"/>
          <w:bCs/>
          <w:iCs/>
          <w:color w:val="auto"/>
          <w:lang w:eastAsia="es-ES"/>
        </w:rPr>
        <w:t xml:space="preserve"> </w:t>
      </w:r>
    </w:p>
    <w:p w14:paraId="2564F68D" w14:textId="0EFB99FA" w:rsidR="00A9196C" w:rsidRPr="000A7150" w:rsidRDefault="00A9196C" w:rsidP="007808E0">
      <w:pPr>
        <w:spacing w:after="0" w:line="360" w:lineRule="auto"/>
        <w:rPr>
          <w:rFonts w:eastAsia="Times New Roman" w:cs="Tahoma"/>
          <w:bCs/>
          <w:iCs/>
          <w:color w:val="auto"/>
          <w:lang w:eastAsia="es-ES"/>
        </w:rPr>
      </w:pPr>
      <w:r w:rsidRPr="000A7150">
        <w:rPr>
          <w:rFonts w:eastAsia="Times New Roman" w:cs="Tahoma"/>
          <w:bCs/>
          <w:iCs/>
          <w:color w:val="auto"/>
          <w:lang w:eastAsia="es-ES"/>
        </w:rPr>
        <w:t>Las cuales de conformidad con los artículos 233, 233 A, 233B, 234, 235, 236, son las siguientes:</w:t>
      </w:r>
    </w:p>
    <w:p w14:paraId="4201F623" w14:textId="77777777" w:rsidR="00A9196C" w:rsidRPr="000A7150" w:rsidRDefault="00A9196C" w:rsidP="007808E0">
      <w:pPr>
        <w:spacing w:after="0" w:line="360" w:lineRule="auto"/>
        <w:rPr>
          <w:rFonts w:eastAsia="Times New Roman" w:cs="Tahoma"/>
          <w:bCs/>
          <w:iCs/>
          <w:color w:val="auto"/>
          <w:lang w:eastAsia="es-ES"/>
        </w:rPr>
      </w:pPr>
    </w:p>
    <w:p w14:paraId="73161462" w14:textId="77777777" w:rsidR="00A9196C" w:rsidRPr="000A7150" w:rsidRDefault="003136FC" w:rsidP="00977D22">
      <w:pPr>
        <w:pStyle w:val="Prrafodelista"/>
        <w:numPr>
          <w:ilvl w:val="0"/>
          <w:numId w:val="4"/>
        </w:numPr>
        <w:spacing w:line="360" w:lineRule="auto"/>
        <w:rPr>
          <w:rFonts w:cs="Tahoma"/>
          <w:bCs/>
          <w:iCs/>
          <w:color w:val="auto"/>
        </w:rPr>
      </w:pPr>
      <w:r w:rsidRPr="000A7150">
        <w:rPr>
          <w:rFonts w:cs="Tahoma"/>
          <w:b/>
          <w:bCs/>
          <w:iCs/>
          <w:color w:val="auto"/>
        </w:rPr>
        <w:lastRenderedPageBreak/>
        <w:t xml:space="preserve">Etapa conciliatoria: </w:t>
      </w:r>
      <w:r w:rsidRPr="000A7150">
        <w:rPr>
          <w:rFonts w:cs="Tahoma"/>
          <w:bCs/>
          <w:iCs/>
          <w:color w:val="auto"/>
        </w:rPr>
        <w:t xml:space="preserve">constituye la etapa donde las partes pueden comparecer ante el Tribunal </w:t>
      </w:r>
      <w:r w:rsidR="00A82CAB" w:rsidRPr="000A7150">
        <w:rPr>
          <w:rFonts w:cs="Tahoma"/>
          <w:bCs/>
          <w:iCs/>
          <w:color w:val="auto"/>
        </w:rPr>
        <w:t>o Sala personalmente</w:t>
      </w:r>
      <w:r w:rsidR="00A9196C" w:rsidRPr="000A7150">
        <w:rPr>
          <w:rFonts w:cs="Tahoma"/>
          <w:bCs/>
          <w:iCs/>
          <w:color w:val="auto"/>
        </w:rPr>
        <w:t xml:space="preserve"> o por medio de un apoderado o representante legal, para celebrar pláticas entre las partes a fin de llegar a un acuerdo conciliatorio.</w:t>
      </w:r>
    </w:p>
    <w:p w14:paraId="7F78997C" w14:textId="77777777" w:rsidR="00A9196C" w:rsidRPr="000A7150" w:rsidRDefault="00A9196C" w:rsidP="00A9196C">
      <w:pPr>
        <w:pStyle w:val="Prrafodelista"/>
        <w:spacing w:line="360" w:lineRule="auto"/>
        <w:rPr>
          <w:rFonts w:cs="Tahoma"/>
          <w:bCs/>
          <w:iCs/>
          <w:color w:val="auto"/>
        </w:rPr>
      </w:pPr>
    </w:p>
    <w:p w14:paraId="08633055" w14:textId="3118F468" w:rsidR="00A9196C" w:rsidRPr="000A7150" w:rsidRDefault="00A9196C" w:rsidP="00A9196C">
      <w:pPr>
        <w:pStyle w:val="Prrafodelista"/>
        <w:spacing w:line="360" w:lineRule="auto"/>
        <w:rPr>
          <w:rFonts w:cs="Tahoma"/>
          <w:bCs/>
          <w:iCs/>
          <w:color w:val="auto"/>
        </w:rPr>
      </w:pPr>
      <w:r w:rsidRPr="000A7150">
        <w:rPr>
          <w:rFonts w:cs="Tahoma"/>
          <w:bCs/>
          <w:iCs/>
          <w:color w:val="auto"/>
        </w:rPr>
        <w:t>En caso de que las partes lleguen a un acuerdo conciliatorio, de dará por terminado el conflicto y la Sala o Tribunal  aprobaran el convenio respectivo; en caso de que las partes no lleguen  a un acuerdo se pasará a la etapa de depuración procesal y posteriormente, a la etapa de ofrecimiento y admisión de pruebas.</w:t>
      </w:r>
    </w:p>
    <w:p w14:paraId="1789F66C" w14:textId="77777777" w:rsidR="00A9196C" w:rsidRPr="000A7150" w:rsidRDefault="00A9196C" w:rsidP="007808E0">
      <w:pPr>
        <w:spacing w:after="0" w:line="360" w:lineRule="auto"/>
        <w:rPr>
          <w:rFonts w:eastAsia="Times New Roman" w:cs="Tahoma"/>
          <w:bCs/>
          <w:iCs/>
          <w:color w:val="auto"/>
          <w:lang w:eastAsia="es-ES"/>
        </w:rPr>
      </w:pPr>
    </w:p>
    <w:p w14:paraId="22BF3878" w14:textId="1E7FB193" w:rsidR="00A9196C" w:rsidRPr="000A7150" w:rsidRDefault="00A9196C" w:rsidP="00977D22">
      <w:pPr>
        <w:pStyle w:val="Prrafodelista"/>
        <w:numPr>
          <w:ilvl w:val="0"/>
          <w:numId w:val="4"/>
        </w:numPr>
        <w:spacing w:line="360" w:lineRule="auto"/>
        <w:rPr>
          <w:rFonts w:cs="Tahoma"/>
          <w:b/>
          <w:bCs/>
          <w:iCs/>
          <w:color w:val="auto"/>
        </w:rPr>
      </w:pPr>
      <w:r w:rsidRPr="000A7150">
        <w:rPr>
          <w:rFonts w:cs="Tahoma"/>
          <w:b/>
          <w:bCs/>
          <w:iCs/>
          <w:color w:val="auto"/>
        </w:rPr>
        <w:t>Etapa de depuración procesal</w:t>
      </w:r>
      <w:r w:rsidR="00D44068" w:rsidRPr="000A7150">
        <w:rPr>
          <w:rFonts w:cs="Tahoma"/>
          <w:b/>
          <w:bCs/>
          <w:iCs/>
          <w:color w:val="auto"/>
        </w:rPr>
        <w:t xml:space="preserve">: </w:t>
      </w:r>
      <w:r w:rsidR="00D44068" w:rsidRPr="000A7150">
        <w:rPr>
          <w:rFonts w:cs="Tahoma"/>
          <w:bCs/>
          <w:iCs/>
          <w:color w:val="auto"/>
        </w:rPr>
        <w:t>es</w:t>
      </w:r>
      <w:r w:rsidRPr="000A7150">
        <w:rPr>
          <w:rFonts w:cs="Tahoma"/>
          <w:bCs/>
          <w:iCs/>
          <w:color w:val="auto"/>
        </w:rPr>
        <w:t xml:space="preserve"> la etapa donde se </w:t>
      </w:r>
      <w:r w:rsidR="00D44068" w:rsidRPr="000A7150">
        <w:rPr>
          <w:rFonts w:cs="Tahoma"/>
          <w:bCs/>
          <w:iCs/>
          <w:color w:val="auto"/>
        </w:rPr>
        <w:t xml:space="preserve">examinan las excepciones de prescripción y cosa juzgada, se toman en consideración las pruebas </w:t>
      </w:r>
      <w:r w:rsidR="00D44068" w:rsidRPr="000A7150">
        <w:rPr>
          <w:color w:val="auto"/>
        </w:rPr>
        <w:t>respecto a las excepciones perentorias, circunstancia que se tomará en consideración al momento de emitirse el laudo correspondiente para el efecto de determinar sobre la absolución o condena de la acción o prestaciones en contra de las cuales se opuso la excepción perentoria. Si las partes no concurren a la etapa de depuración procesal, se les tendrá por perdido su derecho para ofrecer pruebas y alegar lo que a sus intereses convengan</w:t>
      </w:r>
    </w:p>
    <w:p w14:paraId="771CC78B" w14:textId="77777777" w:rsidR="00D44068" w:rsidRPr="000A7150" w:rsidRDefault="00D44068" w:rsidP="00D44068">
      <w:pPr>
        <w:spacing w:line="360" w:lineRule="auto"/>
        <w:rPr>
          <w:rFonts w:cs="Tahoma"/>
          <w:b/>
          <w:bCs/>
          <w:iCs/>
          <w:color w:val="auto"/>
        </w:rPr>
      </w:pPr>
    </w:p>
    <w:p w14:paraId="140FE3D9" w14:textId="06D679E6" w:rsidR="003136FC" w:rsidRPr="000A7150" w:rsidRDefault="001275B4" w:rsidP="00977D22">
      <w:pPr>
        <w:pStyle w:val="Prrafodelista"/>
        <w:numPr>
          <w:ilvl w:val="0"/>
          <w:numId w:val="4"/>
        </w:numPr>
        <w:spacing w:line="360" w:lineRule="auto"/>
        <w:rPr>
          <w:rFonts w:cs="Tahoma"/>
          <w:b/>
          <w:bCs/>
          <w:iCs/>
          <w:color w:val="auto"/>
        </w:rPr>
      </w:pPr>
      <w:r w:rsidRPr="000A7150">
        <w:rPr>
          <w:rFonts w:cs="Tahoma"/>
          <w:b/>
          <w:bCs/>
          <w:iCs/>
          <w:color w:val="auto"/>
        </w:rPr>
        <w:t xml:space="preserve">Etapa de ofrecimiento y admisión de pruebas: </w:t>
      </w:r>
      <w:r w:rsidR="00AE265F" w:rsidRPr="000A7150">
        <w:rPr>
          <w:rFonts w:cs="Tahoma"/>
          <w:bCs/>
          <w:iCs/>
          <w:color w:val="auto"/>
        </w:rPr>
        <w:t xml:space="preserve">Constituye la etapa donde el actor </w:t>
      </w:r>
      <w:r w:rsidR="00AE265F" w:rsidRPr="000A7150">
        <w:rPr>
          <w:color w:val="auto"/>
        </w:rPr>
        <w:t>ofrecerá sus pruebas en relación con los hechos controvertidos, que no tengan relación con las excepciones perentorias que hubieren sido declaradas procedentes. Inmediatamente después, el demandado ofrecerá sus pruebas y podrá objetar las de su contraparte y aquél a su vez podrá objetar las del demandado. En caso de que las partes no ofrezcan las pruebas u omitan realizar las objeciones en los términos precisados, perderán su derecho para hacerlo con posterioridad.</w:t>
      </w:r>
    </w:p>
    <w:p w14:paraId="7A914A73" w14:textId="77777777" w:rsidR="00AE265F" w:rsidRPr="000A7150" w:rsidRDefault="00AE265F" w:rsidP="00AE265F">
      <w:pPr>
        <w:pStyle w:val="Prrafodelista"/>
        <w:rPr>
          <w:rFonts w:cs="Tahoma"/>
          <w:b/>
          <w:bCs/>
          <w:iCs/>
          <w:color w:val="auto"/>
        </w:rPr>
      </w:pPr>
    </w:p>
    <w:p w14:paraId="1F9D75D7" w14:textId="32D5CD11" w:rsidR="00AE265F" w:rsidRPr="000A7150" w:rsidRDefault="00AE265F" w:rsidP="00AE265F">
      <w:pPr>
        <w:pStyle w:val="Prrafodelista"/>
        <w:spacing w:line="360" w:lineRule="auto"/>
        <w:rPr>
          <w:color w:val="auto"/>
        </w:rPr>
      </w:pPr>
      <w:r w:rsidRPr="000A7150">
        <w:rPr>
          <w:color w:val="auto"/>
        </w:rPr>
        <w:lastRenderedPageBreak/>
        <w:t xml:space="preserve">Concluido el ofrecimiento de pruebas, el Tribunal o la Sala resolverán inmediatamente sobre su admisión o desechamiento, para resolver dentro de los tres días hábiles siguientes. </w:t>
      </w:r>
      <w:r w:rsidRPr="000A7150">
        <w:rPr>
          <w:b/>
          <w:color w:val="auto"/>
        </w:rPr>
        <w:t xml:space="preserve">Una vez agotada la etapa de ofrecimiento y admisión de pruebas, señalará </w:t>
      </w:r>
      <w:r w:rsidRPr="000A7150">
        <w:rPr>
          <w:color w:val="auto"/>
        </w:rPr>
        <w:t>en el mismo acuerdo, el d</w:t>
      </w:r>
      <w:r w:rsidRPr="000A7150">
        <w:rPr>
          <w:b/>
          <w:color w:val="auto"/>
        </w:rPr>
        <w:t>ía y la hora para la celebración de la audiencia de desahogo de pruebas.</w:t>
      </w:r>
    </w:p>
    <w:p w14:paraId="4D013816" w14:textId="77777777" w:rsidR="003136FC" w:rsidRPr="000A7150" w:rsidRDefault="003136FC" w:rsidP="007808E0">
      <w:pPr>
        <w:spacing w:after="0" w:line="360" w:lineRule="auto"/>
        <w:rPr>
          <w:rFonts w:eastAsia="Times New Roman" w:cs="Tahoma"/>
          <w:bCs/>
          <w:iCs/>
          <w:color w:val="auto"/>
          <w:lang w:eastAsia="es-ES"/>
        </w:rPr>
      </w:pPr>
    </w:p>
    <w:p w14:paraId="42D17391" w14:textId="28A5F0F1" w:rsidR="003136FC" w:rsidRPr="000A7150" w:rsidRDefault="00C65CB7" w:rsidP="007808E0">
      <w:pPr>
        <w:spacing w:after="0" w:line="360" w:lineRule="auto"/>
        <w:rPr>
          <w:color w:val="auto"/>
        </w:rPr>
      </w:pPr>
      <w:r w:rsidRPr="000A7150">
        <w:rPr>
          <w:rFonts w:eastAsia="Times New Roman" w:cs="Tahoma"/>
          <w:bCs/>
          <w:iCs/>
          <w:color w:val="auto"/>
          <w:lang w:eastAsia="es-ES"/>
        </w:rPr>
        <w:t>Ahora bien, de conformidad con lo establecido en el artículo</w:t>
      </w:r>
      <w:r w:rsidR="00B07E4A" w:rsidRPr="000A7150">
        <w:rPr>
          <w:rFonts w:eastAsia="Times New Roman" w:cs="Tahoma"/>
          <w:bCs/>
          <w:iCs/>
          <w:color w:val="auto"/>
          <w:lang w:eastAsia="es-ES"/>
        </w:rPr>
        <w:t xml:space="preserve"> 237, 238, 241</w:t>
      </w:r>
      <w:r w:rsidR="001C24F9" w:rsidRPr="000A7150">
        <w:rPr>
          <w:rFonts w:eastAsia="Times New Roman" w:cs="Tahoma"/>
          <w:bCs/>
          <w:iCs/>
          <w:color w:val="auto"/>
          <w:lang w:eastAsia="es-ES"/>
        </w:rPr>
        <w:t xml:space="preserve">, </w:t>
      </w:r>
      <w:r w:rsidR="00B07E4A" w:rsidRPr="000A7150">
        <w:rPr>
          <w:rFonts w:eastAsia="Times New Roman" w:cs="Tahoma"/>
          <w:bCs/>
          <w:iCs/>
          <w:color w:val="auto"/>
          <w:lang w:eastAsia="es-ES"/>
        </w:rPr>
        <w:t>242</w:t>
      </w:r>
      <w:r w:rsidR="001C24F9" w:rsidRPr="000A7150">
        <w:rPr>
          <w:rFonts w:eastAsia="Times New Roman" w:cs="Tahoma"/>
          <w:bCs/>
          <w:iCs/>
          <w:color w:val="auto"/>
          <w:lang w:eastAsia="es-ES"/>
        </w:rPr>
        <w:t>, 242 BIS  y 243</w:t>
      </w:r>
      <w:r w:rsidRPr="000A7150">
        <w:rPr>
          <w:rFonts w:eastAsia="Times New Roman" w:cs="Tahoma"/>
          <w:bCs/>
          <w:iCs/>
          <w:color w:val="auto"/>
          <w:lang w:eastAsia="es-ES"/>
        </w:rPr>
        <w:t xml:space="preserve"> </w:t>
      </w:r>
      <w:r w:rsidR="00B07E4A" w:rsidRPr="000A7150">
        <w:rPr>
          <w:rFonts w:eastAsia="Times New Roman" w:cs="Tahoma"/>
          <w:bCs/>
          <w:iCs/>
          <w:color w:val="auto"/>
          <w:lang w:eastAsia="es-ES"/>
        </w:rPr>
        <w:t xml:space="preserve">Ley del Trabajo de los Servidores Públicos del Estado de México y Municipios la </w:t>
      </w:r>
      <w:r w:rsidR="00B07E4A" w:rsidRPr="000A7150">
        <w:rPr>
          <w:rFonts w:eastAsia="Times New Roman" w:cs="Tahoma"/>
          <w:b/>
          <w:bCs/>
          <w:iCs/>
          <w:color w:val="auto"/>
          <w:lang w:eastAsia="es-ES"/>
        </w:rPr>
        <w:t xml:space="preserve">Audiencia de desahogo de pruebas </w:t>
      </w:r>
      <w:r w:rsidR="00B07E4A" w:rsidRPr="000A7150">
        <w:rPr>
          <w:rFonts w:eastAsia="Times New Roman" w:cs="Tahoma"/>
          <w:bCs/>
          <w:iCs/>
          <w:color w:val="auto"/>
          <w:lang w:eastAsia="es-ES"/>
        </w:rPr>
        <w:t xml:space="preserve"> es la etapa del procedimiento en la cual se deberán desahogar las pruebas del actor y demandado, una vez desahogadas las pruebas </w:t>
      </w:r>
      <w:r w:rsidR="00B07E4A" w:rsidRPr="000A7150">
        <w:rPr>
          <w:color w:val="auto"/>
        </w:rPr>
        <w:t xml:space="preserve">se les concederá a las partes un término de 48 horas, para que por escrito formulen alegatos y una vez formulados los alegatos se declarará </w:t>
      </w:r>
      <w:r w:rsidR="00B07E4A" w:rsidRPr="000A7150">
        <w:rPr>
          <w:b/>
          <w:color w:val="auto"/>
        </w:rPr>
        <w:t>cerrada la instrucción</w:t>
      </w:r>
      <w:r w:rsidR="00B07E4A" w:rsidRPr="000A7150">
        <w:rPr>
          <w:color w:val="auto"/>
        </w:rPr>
        <w:t xml:space="preserve"> y se turnarán los autos al C. Auxiliar Dictaminador, para que emita </w:t>
      </w:r>
      <w:r w:rsidR="00B07E4A" w:rsidRPr="000A7150">
        <w:rPr>
          <w:b/>
          <w:color w:val="auto"/>
        </w:rPr>
        <w:t>el proyecto de laudo</w:t>
      </w:r>
      <w:r w:rsidR="00B07E4A" w:rsidRPr="000A7150">
        <w:rPr>
          <w:color w:val="auto"/>
        </w:rPr>
        <w:t xml:space="preserve"> correspondiente, observando el principio de celeridad procesal.</w:t>
      </w:r>
    </w:p>
    <w:p w14:paraId="1BA796D4" w14:textId="4EBD87EC" w:rsidR="00B07E4A" w:rsidRPr="000A7150" w:rsidRDefault="00B07E4A" w:rsidP="007808E0">
      <w:pPr>
        <w:spacing w:after="0" w:line="360" w:lineRule="auto"/>
        <w:rPr>
          <w:rFonts w:eastAsia="Times New Roman" w:cs="Tahoma"/>
          <w:bCs/>
          <w:iCs/>
          <w:color w:val="auto"/>
          <w:lang w:eastAsia="es-ES"/>
        </w:rPr>
      </w:pPr>
    </w:p>
    <w:p w14:paraId="6434F7CE" w14:textId="303DC6F6" w:rsidR="00B07E4A" w:rsidRPr="000A7150" w:rsidRDefault="001C24F9" w:rsidP="007808E0">
      <w:pPr>
        <w:spacing w:after="0" w:line="360" w:lineRule="auto"/>
        <w:rPr>
          <w:color w:val="auto"/>
        </w:rPr>
      </w:pPr>
      <w:r w:rsidRPr="000A7150">
        <w:rPr>
          <w:color w:val="auto"/>
        </w:rPr>
        <w:t>Una vez elaborado el proyecto de laudo, se procederá a su discusión y aprobación en una sesión de pleno que se verificará en un término no mayor de 15 días, dicha sesión observara las siguientes reglas:</w:t>
      </w:r>
    </w:p>
    <w:p w14:paraId="4D069373" w14:textId="77777777" w:rsidR="001C24F9" w:rsidRPr="000A7150" w:rsidRDefault="001C24F9" w:rsidP="007808E0">
      <w:pPr>
        <w:spacing w:after="0" w:line="360" w:lineRule="auto"/>
        <w:rPr>
          <w:rFonts w:eastAsia="Times New Roman" w:cs="Tahoma"/>
          <w:bCs/>
          <w:iCs/>
          <w:color w:val="auto"/>
          <w:lang w:eastAsia="es-ES"/>
        </w:rPr>
      </w:pPr>
    </w:p>
    <w:p w14:paraId="4603A04E" w14:textId="77777777" w:rsidR="001C24F9" w:rsidRPr="000A7150" w:rsidRDefault="001C24F9" w:rsidP="00977D22">
      <w:pPr>
        <w:pStyle w:val="Prrafodelista"/>
        <w:numPr>
          <w:ilvl w:val="0"/>
          <w:numId w:val="5"/>
        </w:numPr>
        <w:spacing w:line="360" w:lineRule="auto"/>
        <w:rPr>
          <w:color w:val="auto"/>
        </w:rPr>
      </w:pPr>
      <w:r w:rsidRPr="000A7150">
        <w:rPr>
          <w:color w:val="auto"/>
        </w:rPr>
        <w:t>El presidente dará lectura a su propuesta de laudo;</w:t>
      </w:r>
    </w:p>
    <w:p w14:paraId="2306C8B5" w14:textId="77777777" w:rsidR="001C24F9" w:rsidRPr="000A7150" w:rsidRDefault="001C24F9" w:rsidP="00977D22">
      <w:pPr>
        <w:pStyle w:val="Prrafodelista"/>
        <w:numPr>
          <w:ilvl w:val="0"/>
          <w:numId w:val="5"/>
        </w:numPr>
        <w:spacing w:line="360" w:lineRule="auto"/>
        <w:rPr>
          <w:color w:val="auto"/>
        </w:rPr>
      </w:pPr>
      <w:r w:rsidRPr="000A7150">
        <w:rPr>
          <w:color w:val="auto"/>
        </w:rPr>
        <w:t xml:space="preserve">Acto seguido se abrirá, en su caso, la discusión correspondiente; y </w:t>
      </w:r>
    </w:p>
    <w:p w14:paraId="5F13976A" w14:textId="1DD72138" w:rsidR="00B07E4A" w:rsidRPr="000A7150" w:rsidRDefault="001C24F9" w:rsidP="00977D22">
      <w:pPr>
        <w:pStyle w:val="Prrafodelista"/>
        <w:numPr>
          <w:ilvl w:val="0"/>
          <w:numId w:val="5"/>
        </w:numPr>
        <w:spacing w:line="360" w:lineRule="auto"/>
        <w:rPr>
          <w:rFonts w:cs="Tahoma"/>
          <w:bCs/>
          <w:iCs/>
          <w:color w:val="auto"/>
        </w:rPr>
      </w:pPr>
      <w:r w:rsidRPr="000A7150">
        <w:rPr>
          <w:color w:val="auto"/>
        </w:rPr>
        <w:t>Finalmente el presidente recogerá la votación y declarará el resultado.</w:t>
      </w:r>
    </w:p>
    <w:p w14:paraId="0DA4A7D6" w14:textId="77777777" w:rsidR="00B07E4A" w:rsidRPr="000A7150" w:rsidRDefault="00B07E4A" w:rsidP="007808E0">
      <w:pPr>
        <w:spacing w:after="0" w:line="360" w:lineRule="auto"/>
        <w:rPr>
          <w:rFonts w:eastAsia="Times New Roman" w:cs="Tahoma"/>
          <w:bCs/>
          <w:iCs/>
          <w:color w:val="auto"/>
          <w:lang w:eastAsia="es-ES"/>
        </w:rPr>
      </w:pPr>
    </w:p>
    <w:p w14:paraId="4F5879C4" w14:textId="77777777" w:rsidR="00082F95" w:rsidRPr="000A7150" w:rsidRDefault="001C24F9" w:rsidP="009E1CA7">
      <w:pPr>
        <w:widowControl w:val="0"/>
        <w:autoSpaceDE w:val="0"/>
        <w:autoSpaceDN w:val="0"/>
        <w:adjustRightInd w:val="0"/>
        <w:spacing w:after="0" w:line="360" w:lineRule="auto"/>
        <w:contextualSpacing/>
        <w:rPr>
          <w:color w:val="auto"/>
        </w:rPr>
      </w:pPr>
      <w:r w:rsidRPr="000A7150">
        <w:rPr>
          <w:rFonts w:eastAsia="Calibri"/>
          <w:color w:val="auto"/>
          <w:lang w:eastAsia="en-US"/>
        </w:rPr>
        <w:t>En esa co</w:t>
      </w:r>
      <w:r w:rsidR="00082F95" w:rsidRPr="000A7150">
        <w:rPr>
          <w:rFonts w:eastAsia="Calibri"/>
          <w:color w:val="auto"/>
          <w:lang w:eastAsia="en-US"/>
        </w:rPr>
        <w:t xml:space="preserve">nsecución de ideas, el artículo 244 señala que si la </w:t>
      </w:r>
      <w:r w:rsidR="00082F95" w:rsidRPr="000A7150">
        <w:rPr>
          <w:color w:val="auto"/>
        </w:rPr>
        <w:t xml:space="preserve">a propuesta fuere aprobada, sin adiciones ni modificaciones, se elevará a la categoría de laudo y se firmará de inmediato por los miembros del Tribunal o de la Sala. Si se le hicieran modificaciones o adiciones, se harán </w:t>
      </w:r>
      <w:r w:rsidR="00082F95" w:rsidRPr="000A7150">
        <w:rPr>
          <w:color w:val="auto"/>
        </w:rPr>
        <w:lastRenderedPageBreak/>
        <w:t xml:space="preserve">constar en el acta y el Presidente ordenará que de inmediato se redacte el laudo, de acuerdo con lo aprobado. </w:t>
      </w:r>
    </w:p>
    <w:p w14:paraId="262DC510" w14:textId="77777777" w:rsidR="00082F95" w:rsidRPr="000A7150" w:rsidRDefault="00082F95" w:rsidP="009E1CA7">
      <w:pPr>
        <w:widowControl w:val="0"/>
        <w:autoSpaceDE w:val="0"/>
        <w:autoSpaceDN w:val="0"/>
        <w:adjustRightInd w:val="0"/>
        <w:spacing w:after="0" w:line="360" w:lineRule="auto"/>
        <w:contextualSpacing/>
        <w:rPr>
          <w:color w:val="auto"/>
        </w:rPr>
      </w:pPr>
    </w:p>
    <w:p w14:paraId="034955A0" w14:textId="28760F60" w:rsidR="001C24F9" w:rsidRPr="000A7150" w:rsidRDefault="00082F95" w:rsidP="009E1CA7">
      <w:pPr>
        <w:widowControl w:val="0"/>
        <w:autoSpaceDE w:val="0"/>
        <w:autoSpaceDN w:val="0"/>
        <w:adjustRightInd w:val="0"/>
        <w:spacing w:after="0" w:line="360" w:lineRule="auto"/>
        <w:contextualSpacing/>
        <w:rPr>
          <w:rFonts w:eastAsia="Calibri"/>
          <w:b/>
          <w:color w:val="auto"/>
          <w:lang w:eastAsia="en-US"/>
        </w:rPr>
      </w:pPr>
      <w:r w:rsidRPr="000A7150">
        <w:rPr>
          <w:b/>
          <w:color w:val="auto"/>
        </w:rPr>
        <w:t>Una vez firmado el laudo, se turnará el expediente al actuario, para que de inmediato lo notifique personalmente a las partes.</w:t>
      </w:r>
      <w:r w:rsidR="00187B0D" w:rsidRPr="000A7150">
        <w:rPr>
          <w:b/>
          <w:color w:val="auto"/>
        </w:rPr>
        <w:t xml:space="preserve"> </w:t>
      </w:r>
      <w:r w:rsidR="00187B0D" w:rsidRPr="000A7150">
        <w:rPr>
          <w:color w:val="auto"/>
        </w:rPr>
        <w:t>Y finalmente una vez cumplido el laudo o convenio ordenará que se archive el expediente como asunto concluido. Pudiendo conservar el mismo por medio de sistemas magnéticos o de información electrónica.</w:t>
      </w:r>
    </w:p>
    <w:p w14:paraId="0ACD2EE5" w14:textId="75345785" w:rsidR="001C24F9" w:rsidRPr="000A7150" w:rsidRDefault="001C24F9" w:rsidP="009E1CA7">
      <w:pPr>
        <w:widowControl w:val="0"/>
        <w:autoSpaceDE w:val="0"/>
        <w:autoSpaceDN w:val="0"/>
        <w:adjustRightInd w:val="0"/>
        <w:spacing w:after="0" w:line="360" w:lineRule="auto"/>
        <w:contextualSpacing/>
        <w:rPr>
          <w:rFonts w:eastAsia="Calibri"/>
          <w:color w:val="auto"/>
          <w:lang w:eastAsia="en-US"/>
        </w:rPr>
      </w:pPr>
    </w:p>
    <w:p w14:paraId="4D519245" w14:textId="16AA8040" w:rsidR="00B44575" w:rsidRPr="000A7150" w:rsidRDefault="00B44575" w:rsidP="009E1CA7">
      <w:pPr>
        <w:widowControl w:val="0"/>
        <w:autoSpaceDE w:val="0"/>
        <w:autoSpaceDN w:val="0"/>
        <w:adjustRightInd w:val="0"/>
        <w:spacing w:after="0" w:line="360" w:lineRule="auto"/>
        <w:contextualSpacing/>
        <w:rPr>
          <w:rFonts w:eastAsia="Calibri"/>
          <w:color w:val="auto"/>
          <w:lang w:eastAsia="en-US"/>
        </w:rPr>
      </w:pPr>
      <w:r w:rsidRPr="000A7150">
        <w:rPr>
          <w:rFonts w:eastAsia="Calibri"/>
          <w:color w:val="auto"/>
          <w:lang w:eastAsia="en-US"/>
        </w:rPr>
        <w:t xml:space="preserve">En relación con lo anterior, el Manual de Organización de la Consejería Jurídica de Ayapango administración 2025 – 2027, señala que la dentro de las atribuciones de  la Consejería Jurídica está el </w:t>
      </w:r>
      <w:r w:rsidRPr="000A7150">
        <w:rPr>
          <w:rFonts w:eastAsia="Calibri"/>
          <w:b/>
          <w:color w:val="auto"/>
          <w:lang w:eastAsia="en-US"/>
        </w:rPr>
        <w:t>representar jurídicamente al Ayuntamiento</w:t>
      </w:r>
      <w:r w:rsidR="00B06EB7" w:rsidRPr="000A7150">
        <w:rPr>
          <w:rFonts w:eastAsia="Calibri"/>
          <w:b/>
          <w:color w:val="auto"/>
          <w:lang w:eastAsia="en-US"/>
        </w:rPr>
        <w:t xml:space="preserve">, </w:t>
      </w:r>
      <w:r w:rsidR="00B06EB7" w:rsidRPr="000A7150">
        <w:rPr>
          <w:rFonts w:eastAsia="Calibri"/>
          <w:color w:val="auto"/>
          <w:lang w:eastAsia="en-US"/>
        </w:rPr>
        <w:t xml:space="preserve">teniendo dentro de sus funciones y objetivos </w:t>
      </w:r>
      <w:r w:rsidR="00B06EB7" w:rsidRPr="000A7150">
        <w:rPr>
          <w:rFonts w:eastAsia="Calibri"/>
          <w:b/>
          <w:color w:val="auto"/>
          <w:lang w:eastAsia="en-US"/>
        </w:rPr>
        <w:t xml:space="preserve">el intervenir </w:t>
      </w:r>
      <w:r w:rsidR="00B06EB7" w:rsidRPr="000A7150">
        <w:rPr>
          <w:b/>
          <w:color w:val="auto"/>
        </w:rPr>
        <w:t>en toda clase de asuntos</w:t>
      </w:r>
      <w:r w:rsidR="00B06EB7" w:rsidRPr="000A7150">
        <w:rPr>
          <w:color w:val="auto"/>
        </w:rPr>
        <w:t xml:space="preserve"> de carácter mercantil, civil, administrativo, </w:t>
      </w:r>
      <w:r w:rsidR="00B06EB7" w:rsidRPr="000A7150">
        <w:rPr>
          <w:b/>
          <w:i/>
          <w:color w:val="auto"/>
          <w:u w:val="single"/>
        </w:rPr>
        <w:t xml:space="preserve">laboral, </w:t>
      </w:r>
      <w:r w:rsidR="00B06EB7" w:rsidRPr="000A7150">
        <w:rPr>
          <w:color w:val="auto"/>
        </w:rPr>
        <w:t>penal, no contenciosos, amparos, en representación del Presidente Municipal y/o en favor de los intereses del ayuntamiento.</w:t>
      </w:r>
    </w:p>
    <w:p w14:paraId="65D9FB5C" w14:textId="322FA9A7" w:rsidR="00227002" w:rsidRPr="000A7150" w:rsidRDefault="00227002" w:rsidP="009E1CA7">
      <w:pPr>
        <w:widowControl w:val="0"/>
        <w:autoSpaceDE w:val="0"/>
        <w:autoSpaceDN w:val="0"/>
        <w:adjustRightInd w:val="0"/>
        <w:spacing w:after="0" w:line="360" w:lineRule="auto"/>
        <w:contextualSpacing/>
        <w:rPr>
          <w:rFonts w:eastAsia="Calibri"/>
          <w:color w:val="auto"/>
          <w:lang w:eastAsia="en-US"/>
        </w:rPr>
      </w:pPr>
    </w:p>
    <w:p w14:paraId="698C3BB0" w14:textId="33D052CF" w:rsidR="00227002" w:rsidRPr="000A7150" w:rsidRDefault="00227002" w:rsidP="009E1CA7">
      <w:pPr>
        <w:widowControl w:val="0"/>
        <w:autoSpaceDE w:val="0"/>
        <w:autoSpaceDN w:val="0"/>
        <w:adjustRightInd w:val="0"/>
        <w:spacing w:after="0" w:line="360" w:lineRule="auto"/>
        <w:contextualSpacing/>
        <w:rPr>
          <w:color w:val="auto"/>
        </w:rPr>
      </w:pPr>
      <w:r w:rsidRPr="000A7150">
        <w:rPr>
          <w:rFonts w:eastAsia="Calibri"/>
          <w:color w:val="auto"/>
          <w:lang w:eastAsia="en-US"/>
        </w:rPr>
        <w:t xml:space="preserve">Asimismo, el Manual en comento establece que la persona Titular de la Consejería Jurídica dentro de sus objetivos y funciones se  encuentra el  ser responsable de los asuntos que le sean turnados, atender, dirigir, coordinar y supervisar el </w:t>
      </w:r>
      <w:r w:rsidRPr="000A7150">
        <w:rPr>
          <w:rFonts w:eastAsia="Calibri"/>
          <w:b/>
          <w:color w:val="auto"/>
          <w:lang w:eastAsia="en-US"/>
        </w:rPr>
        <w:t xml:space="preserve">seguimiento de los Juicios en trámite, así como el estado procesal que guardan, </w:t>
      </w:r>
      <w:r w:rsidRPr="000A7150">
        <w:rPr>
          <w:rFonts w:eastAsia="Calibri"/>
          <w:color w:val="auto"/>
          <w:lang w:eastAsia="en-US"/>
        </w:rPr>
        <w:t xml:space="preserve">atender los requerimientos que </w:t>
      </w:r>
      <w:r w:rsidRPr="000A7150">
        <w:rPr>
          <w:color w:val="auto"/>
        </w:rPr>
        <w:t>realicen las autoridades administrativas, judiciales y jurisdiccionales.</w:t>
      </w:r>
    </w:p>
    <w:p w14:paraId="122FBB73" w14:textId="77777777" w:rsidR="007670BC" w:rsidRPr="000A7150" w:rsidRDefault="007670BC" w:rsidP="009E1CA7">
      <w:pPr>
        <w:widowControl w:val="0"/>
        <w:autoSpaceDE w:val="0"/>
        <w:autoSpaceDN w:val="0"/>
        <w:adjustRightInd w:val="0"/>
        <w:spacing w:after="0" w:line="360" w:lineRule="auto"/>
        <w:contextualSpacing/>
        <w:rPr>
          <w:color w:val="auto"/>
        </w:rPr>
      </w:pPr>
    </w:p>
    <w:p w14:paraId="4C36E898" w14:textId="33701CC3" w:rsidR="007670BC" w:rsidRPr="000A7150" w:rsidRDefault="007670BC" w:rsidP="009E1CA7">
      <w:pPr>
        <w:widowControl w:val="0"/>
        <w:autoSpaceDE w:val="0"/>
        <w:autoSpaceDN w:val="0"/>
        <w:adjustRightInd w:val="0"/>
        <w:spacing w:after="0" w:line="360" w:lineRule="auto"/>
        <w:contextualSpacing/>
        <w:rPr>
          <w:color w:val="auto"/>
        </w:rPr>
      </w:pPr>
      <w:r w:rsidRPr="000A7150">
        <w:rPr>
          <w:color w:val="auto"/>
        </w:rPr>
        <w:t xml:space="preserve">Por otra parte, el Manual de Organización de la Dirección de Finanzas y Tesorería de Ayapango, administración dos mil veinticinco, dos mil veintisiete, establece que dicha Dirección s el órgano encargado de la recaudación de los ingresos municipales y responsable de </w:t>
      </w:r>
      <w:r w:rsidRPr="000A7150">
        <w:rPr>
          <w:b/>
          <w:color w:val="auto"/>
        </w:rPr>
        <w:t>realizar las erogaciones que haga ayuntamiento</w:t>
      </w:r>
      <w:r w:rsidRPr="000A7150">
        <w:rPr>
          <w:color w:val="auto"/>
        </w:rPr>
        <w:t xml:space="preserve">, la cual centro de sus atribuciones se encarga entre otras cosas de determinar, </w:t>
      </w:r>
      <w:r w:rsidRPr="000A7150">
        <w:rPr>
          <w:b/>
          <w:color w:val="auto"/>
        </w:rPr>
        <w:t>liquidar,</w:t>
      </w:r>
      <w:r w:rsidRPr="000A7150">
        <w:rPr>
          <w:color w:val="auto"/>
        </w:rPr>
        <w:t xml:space="preserve"> recaudar, fiscalizar y administrar las </w:t>
      </w:r>
      <w:r w:rsidRPr="000A7150">
        <w:rPr>
          <w:color w:val="auto"/>
        </w:rPr>
        <w:lastRenderedPageBreak/>
        <w:t xml:space="preserve">contribuciones en los términos de los ordenamientos jurídicos aplicables y, en su caso, aplicar el procedimiento administrativo de ejecución en términos de las disposiciones aplicables, así como de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w:t>
      </w:r>
      <w:r w:rsidRPr="000A7150">
        <w:rPr>
          <w:b/>
          <w:color w:val="auto"/>
        </w:rPr>
        <w:t>así como el importe de las sanciones por infracciones impuestas por las autoridades competentes.</w:t>
      </w:r>
    </w:p>
    <w:bookmarkEnd w:id="13"/>
    <w:p w14:paraId="7DDC1A05" w14:textId="77777777" w:rsidR="00534E42" w:rsidRPr="000A7150" w:rsidRDefault="00534E42" w:rsidP="000F00DE">
      <w:pPr>
        <w:widowControl w:val="0"/>
        <w:autoSpaceDE w:val="0"/>
        <w:autoSpaceDN w:val="0"/>
        <w:adjustRightInd w:val="0"/>
        <w:spacing w:after="0" w:line="360" w:lineRule="auto"/>
        <w:contextualSpacing/>
        <w:rPr>
          <w:rFonts w:eastAsia="Calibri"/>
          <w:color w:val="auto"/>
          <w:lang w:eastAsia="en-US"/>
        </w:rPr>
      </w:pPr>
    </w:p>
    <w:p w14:paraId="7FDF1BC3" w14:textId="3DEA019C" w:rsidR="00534E42" w:rsidRPr="000A7150" w:rsidRDefault="00443CCA" w:rsidP="000F00DE">
      <w:pPr>
        <w:widowControl w:val="0"/>
        <w:autoSpaceDE w:val="0"/>
        <w:autoSpaceDN w:val="0"/>
        <w:adjustRightInd w:val="0"/>
        <w:spacing w:after="0" w:line="360" w:lineRule="auto"/>
        <w:contextualSpacing/>
        <w:rPr>
          <w:rFonts w:eastAsia="Calibri"/>
          <w:color w:val="auto"/>
          <w:lang w:eastAsia="en-US"/>
        </w:rPr>
      </w:pPr>
      <w:r w:rsidRPr="000A7150">
        <w:rPr>
          <w:rFonts w:eastAsia="Calibri"/>
          <w:color w:val="auto"/>
          <w:lang w:eastAsia="en-US"/>
        </w:rPr>
        <w:t>Ahora bien, este Instituto</w:t>
      </w:r>
      <w:r w:rsidR="00534E42" w:rsidRPr="000A7150">
        <w:rPr>
          <w:rFonts w:eastAsia="Calibri"/>
          <w:color w:val="auto"/>
          <w:lang w:eastAsia="en-US"/>
        </w:rPr>
        <w:t xml:space="preserve"> localizó </w:t>
      </w:r>
      <w:r w:rsidR="00024746" w:rsidRPr="000A7150">
        <w:rPr>
          <w:rFonts w:eastAsia="Calibri"/>
          <w:color w:val="auto"/>
          <w:lang w:eastAsia="en-US"/>
        </w:rPr>
        <w:t>en el Portal de Información Pública de Oficio Mexiquense del Sujeto Obligado que durante la adminsitración 2022-2024, en la Dirección de Finanzas y Tesorería, había una servidora pública llamada Erika, tal como se muestra a continuación:</w:t>
      </w:r>
    </w:p>
    <w:p w14:paraId="778560F0" w14:textId="77777777" w:rsidR="00024746" w:rsidRPr="000A7150" w:rsidRDefault="00024746" w:rsidP="000F00DE">
      <w:pPr>
        <w:widowControl w:val="0"/>
        <w:autoSpaceDE w:val="0"/>
        <w:autoSpaceDN w:val="0"/>
        <w:adjustRightInd w:val="0"/>
        <w:spacing w:after="0" w:line="360" w:lineRule="auto"/>
        <w:contextualSpacing/>
        <w:rPr>
          <w:rFonts w:eastAsia="Calibri"/>
          <w:color w:val="FF0000"/>
          <w:lang w:eastAsia="en-US"/>
        </w:rPr>
      </w:pPr>
    </w:p>
    <w:p w14:paraId="24DA09D3" w14:textId="6D6CF203" w:rsidR="00577DB0" w:rsidRPr="000A7150" w:rsidRDefault="00024746" w:rsidP="000F00DE">
      <w:pPr>
        <w:widowControl w:val="0"/>
        <w:autoSpaceDE w:val="0"/>
        <w:autoSpaceDN w:val="0"/>
        <w:adjustRightInd w:val="0"/>
        <w:spacing w:after="0" w:line="360" w:lineRule="auto"/>
        <w:contextualSpacing/>
        <w:rPr>
          <w:rFonts w:eastAsia="Calibri"/>
          <w:color w:val="FF0000"/>
          <w:lang w:eastAsia="en-US"/>
        </w:rPr>
      </w:pPr>
      <w:r w:rsidRPr="000A7150">
        <w:rPr>
          <w:rFonts w:eastAsia="Calibri"/>
          <w:noProof/>
          <w:color w:val="FF0000"/>
        </w:rPr>
        <w:drawing>
          <wp:inline distT="0" distB="0" distL="0" distR="0" wp14:anchorId="078D5F65" wp14:editId="3F0A8477">
            <wp:extent cx="5671185" cy="1924685"/>
            <wp:effectExtent l="0" t="0" r="5715" b="5715"/>
            <wp:docPr id="1208548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48425" name="Imagen 1208548425"/>
                    <pic:cNvPicPr/>
                  </pic:nvPicPr>
                  <pic:blipFill>
                    <a:blip r:embed="rId9">
                      <a:extLst>
                        <a:ext uri="{28A0092B-C50C-407E-A947-70E740481C1C}">
                          <a14:useLocalDpi xmlns:a14="http://schemas.microsoft.com/office/drawing/2010/main" val="0"/>
                        </a:ext>
                      </a:extLst>
                    </a:blip>
                    <a:stretch>
                      <a:fillRect/>
                    </a:stretch>
                  </pic:blipFill>
                  <pic:spPr>
                    <a:xfrm>
                      <a:off x="0" y="0"/>
                      <a:ext cx="5671185" cy="1924685"/>
                    </a:xfrm>
                    <a:prstGeom prst="rect">
                      <a:avLst/>
                    </a:prstGeom>
                  </pic:spPr>
                </pic:pic>
              </a:graphicData>
            </a:graphic>
          </wp:inline>
        </w:drawing>
      </w:r>
    </w:p>
    <w:p w14:paraId="5F66B589" w14:textId="77777777" w:rsidR="00D23FED" w:rsidRPr="000A7150" w:rsidRDefault="00D23FED" w:rsidP="000F00DE">
      <w:pPr>
        <w:widowControl w:val="0"/>
        <w:autoSpaceDE w:val="0"/>
        <w:autoSpaceDN w:val="0"/>
        <w:adjustRightInd w:val="0"/>
        <w:spacing w:after="0" w:line="360" w:lineRule="auto"/>
        <w:contextualSpacing/>
        <w:rPr>
          <w:rFonts w:eastAsia="Calibri"/>
          <w:color w:val="FF0000"/>
          <w:lang w:eastAsia="en-US"/>
        </w:rPr>
      </w:pPr>
    </w:p>
    <w:p w14:paraId="246261E0" w14:textId="6F9FC75F" w:rsidR="00B85294" w:rsidRPr="000A7150" w:rsidRDefault="00D23FED" w:rsidP="00577DB0">
      <w:pPr>
        <w:spacing w:after="0" w:line="360" w:lineRule="auto"/>
        <w:jc w:val="center"/>
        <w:rPr>
          <w:color w:val="FF0000"/>
        </w:rPr>
      </w:pPr>
      <w:r w:rsidRPr="000A7150">
        <w:rPr>
          <w:noProof/>
          <w:color w:val="FF0000"/>
        </w:rPr>
        <w:drawing>
          <wp:inline distT="0" distB="0" distL="0" distR="0" wp14:anchorId="5FB08491" wp14:editId="2D56B6CE">
            <wp:extent cx="5671185" cy="1233170"/>
            <wp:effectExtent l="0" t="0" r="5715" b="0"/>
            <wp:docPr id="10782284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28465" name="Imagen 1078228465"/>
                    <pic:cNvPicPr/>
                  </pic:nvPicPr>
                  <pic:blipFill>
                    <a:blip r:embed="rId10">
                      <a:extLst>
                        <a:ext uri="{28A0092B-C50C-407E-A947-70E740481C1C}">
                          <a14:useLocalDpi xmlns:a14="http://schemas.microsoft.com/office/drawing/2010/main" val="0"/>
                        </a:ext>
                      </a:extLst>
                    </a:blip>
                    <a:stretch>
                      <a:fillRect/>
                    </a:stretch>
                  </pic:blipFill>
                  <pic:spPr>
                    <a:xfrm>
                      <a:off x="0" y="0"/>
                      <a:ext cx="5671185" cy="1233170"/>
                    </a:xfrm>
                    <a:prstGeom prst="rect">
                      <a:avLst/>
                    </a:prstGeom>
                  </pic:spPr>
                </pic:pic>
              </a:graphicData>
            </a:graphic>
          </wp:inline>
        </w:drawing>
      </w:r>
    </w:p>
    <w:p w14:paraId="72DFA435" w14:textId="77777777" w:rsidR="00577DB0" w:rsidRPr="000A7150" w:rsidRDefault="00577DB0" w:rsidP="00577DB0">
      <w:pPr>
        <w:spacing w:after="0" w:line="360" w:lineRule="auto"/>
        <w:jc w:val="center"/>
        <w:rPr>
          <w:color w:val="FF0000"/>
        </w:rPr>
      </w:pPr>
    </w:p>
    <w:p w14:paraId="6ABDDE3F" w14:textId="2E7DF967" w:rsidR="004207D0" w:rsidRPr="000A7150" w:rsidRDefault="008F331D" w:rsidP="004207D0">
      <w:pPr>
        <w:spacing w:after="0" w:line="360" w:lineRule="auto"/>
        <w:rPr>
          <w:rFonts w:cs="Tahoma"/>
          <w:color w:val="auto"/>
        </w:rPr>
      </w:pPr>
      <w:r w:rsidRPr="000A7150">
        <w:rPr>
          <w:color w:val="auto"/>
        </w:rPr>
        <w:lastRenderedPageBreak/>
        <w:t>Así, se logra vislumbrar que la pretensión de la persona Recurrente es obtener</w:t>
      </w:r>
      <w:r w:rsidR="00397575" w:rsidRPr="000A7150">
        <w:rPr>
          <w:color w:val="auto"/>
        </w:rPr>
        <w:t xml:space="preserve"> </w:t>
      </w:r>
      <w:r w:rsidR="004207D0" w:rsidRPr="000A7150">
        <w:rPr>
          <w:rFonts w:cs="Tahoma"/>
          <w:color w:val="auto"/>
        </w:rPr>
        <w:t xml:space="preserve">en relación con el litigio laboral de la </w:t>
      </w:r>
      <w:r w:rsidR="00D23FED" w:rsidRPr="000A7150">
        <w:rPr>
          <w:rFonts w:cs="Tahoma"/>
          <w:color w:val="auto"/>
        </w:rPr>
        <w:t>exservidora pública</w:t>
      </w:r>
      <w:r w:rsidR="004207D0" w:rsidRPr="000A7150">
        <w:rPr>
          <w:rFonts w:cs="Tahoma"/>
          <w:color w:val="auto"/>
        </w:rPr>
        <w:t xml:space="preserve"> </w:t>
      </w:r>
      <w:r w:rsidR="004207D0" w:rsidRPr="000A7150">
        <w:rPr>
          <w:rFonts w:eastAsia="Calibri"/>
          <w:color w:val="auto"/>
          <w:lang w:eastAsia="en-US"/>
        </w:rPr>
        <w:t>Erika Rodríguez Velarde</w:t>
      </w:r>
      <w:r w:rsidR="004207D0" w:rsidRPr="000A7150">
        <w:rPr>
          <w:rFonts w:cs="Tahoma"/>
          <w:color w:val="auto"/>
        </w:rPr>
        <w:t xml:space="preserve">, </w:t>
      </w:r>
      <w:r w:rsidR="007670BC" w:rsidRPr="000A7150">
        <w:rPr>
          <w:rFonts w:cs="Tahoma"/>
          <w:color w:val="auto"/>
        </w:rPr>
        <w:t xml:space="preserve">al cuatro de agosto de dos mil veinticinco, </w:t>
      </w:r>
      <w:r w:rsidR="004207D0" w:rsidRPr="000A7150">
        <w:rPr>
          <w:rFonts w:cs="Tahoma"/>
          <w:color w:val="auto"/>
        </w:rPr>
        <w:t>lo siguiente:</w:t>
      </w:r>
    </w:p>
    <w:p w14:paraId="11040EC6" w14:textId="77777777" w:rsidR="004207D0" w:rsidRPr="000A7150" w:rsidRDefault="004207D0" w:rsidP="004207D0">
      <w:pPr>
        <w:spacing w:after="0" w:line="360" w:lineRule="auto"/>
        <w:rPr>
          <w:rFonts w:cs="Tahoma"/>
          <w:color w:val="auto"/>
        </w:rPr>
      </w:pPr>
    </w:p>
    <w:p w14:paraId="63B78D61" w14:textId="199F300B" w:rsidR="004207D0" w:rsidRPr="000A7150" w:rsidRDefault="00D23FED" w:rsidP="00977D22">
      <w:pPr>
        <w:pStyle w:val="Prrafodelista"/>
        <w:numPr>
          <w:ilvl w:val="0"/>
          <w:numId w:val="1"/>
        </w:numPr>
        <w:spacing w:line="360" w:lineRule="auto"/>
        <w:rPr>
          <w:rFonts w:cs="Tahoma"/>
          <w:color w:val="auto"/>
        </w:rPr>
      </w:pPr>
      <w:r w:rsidRPr="000A7150">
        <w:rPr>
          <w:rFonts w:cs="Tahoma"/>
          <w:color w:val="auto"/>
        </w:rPr>
        <w:t>E</w:t>
      </w:r>
      <w:r w:rsidR="004207D0" w:rsidRPr="000A7150">
        <w:rPr>
          <w:rFonts w:cs="Tahoma"/>
          <w:color w:val="auto"/>
        </w:rPr>
        <w:t>status de la demanda</w:t>
      </w:r>
      <w:r w:rsidRPr="000A7150">
        <w:rPr>
          <w:rFonts w:cs="Tahoma"/>
          <w:color w:val="auto"/>
        </w:rPr>
        <w:t xml:space="preserve"> o juicio laboral;</w:t>
      </w:r>
    </w:p>
    <w:p w14:paraId="13B7BF12" w14:textId="59E72FD1" w:rsidR="004207D0" w:rsidRPr="000A7150" w:rsidRDefault="00D23FED" w:rsidP="00977D22">
      <w:pPr>
        <w:pStyle w:val="Prrafodelista"/>
        <w:numPr>
          <w:ilvl w:val="0"/>
          <w:numId w:val="1"/>
        </w:numPr>
        <w:spacing w:line="360" w:lineRule="auto"/>
        <w:rPr>
          <w:rFonts w:cs="Tahoma"/>
          <w:color w:val="auto"/>
        </w:rPr>
      </w:pPr>
      <w:r w:rsidRPr="000A7150">
        <w:rPr>
          <w:rFonts w:cs="Tahoma"/>
          <w:color w:val="auto"/>
        </w:rPr>
        <w:t>Compensación pagada;</w:t>
      </w:r>
    </w:p>
    <w:p w14:paraId="0B29E08C" w14:textId="79989E1A" w:rsidR="004207D0" w:rsidRPr="000A7150" w:rsidRDefault="00D23FED" w:rsidP="00977D22">
      <w:pPr>
        <w:pStyle w:val="Prrafodelista"/>
        <w:numPr>
          <w:ilvl w:val="0"/>
          <w:numId w:val="1"/>
        </w:numPr>
        <w:spacing w:line="360" w:lineRule="auto"/>
        <w:rPr>
          <w:rFonts w:cs="Tahoma"/>
          <w:color w:val="auto"/>
        </w:rPr>
      </w:pPr>
      <w:r w:rsidRPr="000A7150">
        <w:rPr>
          <w:rFonts w:cs="Tahoma"/>
          <w:color w:val="auto"/>
        </w:rPr>
        <w:t>Nombre de los servidores públcios</w:t>
      </w:r>
      <w:r w:rsidR="004207D0" w:rsidRPr="000A7150">
        <w:rPr>
          <w:rFonts w:cs="Tahoma"/>
          <w:color w:val="auto"/>
        </w:rPr>
        <w:t xml:space="preserve"> responsables de dar seguimiento al </w:t>
      </w:r>
      <w:r w:rsidRPr="000A7150">
        <w:rPr>
          <w:rFonts w:cs="Tahoma"/>
          <w:color w:val="auto"/>
        </w:rPr>
        <w:t xml:space="preserve">juicio </w:t>
      </w:r>
      <w:r w:rsidR="004207D0" w:rsidRPr="000A7150">
        <w:rPr>
          <w:rFonts w:cs="Tahoma"/>
          <w:color w:val="auto"/>
        </w:rPr>
        <w:t>laboral</w:t>
      </w:r>
      <w:r w:rsidRPr="000A7150">
        <w:rPr>
          <w:rFonts w:cs="Tahoma"/>
          <w:color w:val="auto"/>
        </w:rPr>
        <w:t>, y</w:t>
      </w:r>
    </w:p>
    <w:p w14:paraId="41C6AAE4" w14:textId="6EF65456" w:rsidR="008F331D" w:rsidRPr="000A7150" w:rsidRDefault="004207D0" w:rsidP="00977D22">
      <w:pPr>
        <w:pStyle w:val="Prrafodelista"/>
        <w:numPr>
          <w:ilvl w:val="0"/>
          <w:numId w:val="1"/>
        </w:numPr>
        <w:spacing w:line="360" w:lineRule="auto"/>
        <w:rPr>
          <w:rFonts w:cs="Tahoma"/>
          <w:color w:val="auto"/>
        </w:rPr>
      </w:pPr>
      <w:r w:rsidRPr="000A7150">
        <w:rPr>
          <w:rFonts w:cs="Tahoma"/>
          <w:color w:val="auto"/>
        </w:rPr>
        <w:t xml:space="preserve">Expediente </w:t>
      </w:r>
      <w:r w:rsidR="00024746" w:rsidRPr="000A7150">
        <w:rPr>
          <w:rFonts w:cs="Tahoma"/>
          <w:color w:val="auto"/>
        </w:rPr>
        <w:t xml:space="preserve">del litigio </w:t>
      </w:r>
      <w:r w:rsidRPr="000A7150">
        <w:rPr>
          <w:rFonts w:cs="Tahoma"/>
          <w:color w:val="auto"/>
        </w:rPr>
        <w:t>(el cual contiene más información al respecto)</w:t>
      </w:r>
      <w:r w:rsidR="00D23FED" w:rsidRPr="000A7150">
        <w:rPr>
          <w:rFonts w:cs="Tahoma"/>
          <w:color w:val="auto"/>
        </w:rPr>
        <w:t>.</w:t>
      </w:r>
    </w:p>
    <w:p w14:paraId="3ED47E1F" w14:textId="77777777" w:rsidR="00E9443B" w:rsidRPr="000A7150" w:rsidRDefault="00E9443B" w:rsidP="00E9443B">
      <w:pPr>
        <w:pStyle w:val="Prrafodelista"/>
        <w:spacing w:line="360" w:lineRule="auto"/>
        <w:rPr>
          <w:rFonts w:cs="Tahoma"/>
          <w:color w:val="auto"/>
        </w:rPr>
      </w:pPr>
    </w:p>
    <w:p w14:paraId="3E4DE467" w14:textId="6AA5CA47" w:rsidR="001715CD" w:rsidRPr="000A7150" w:rsidRDefault="001715CD" w:rsidP="001715CD">
      <w:pPr>
        <w:spacing w:after="0" w:line="360" w:lineRule="auto"/>
        <w:rPr>
          <w:rFonts w:eastAsia="Times New Roman" w:cs="Tahoma"/>
          <w:b/>
          <w:bCs/>
          <w:iCs/>
          <w:color w:val="auto"/>
          <w:lang w:eastAsia="es-ES"/>
        </w:rPr>
      </w:pPr>
      <w:r w:rsidRPr="000A7150">
        <w:rPr>
          <w:rFonts w:eastAsia="Times New Roman" w:cs="Tahoma"/>
          <w:bCs/>
          <w:iCs/>
          <w:color w:val="auto"/>
          <w:lang w:eastAsia="es-ES"/>
        </w:rPr>
        <w:t>Establecida dicha circunstancia, de las constancias que obran en el expediente electrónico, se advierte que el Sujeto Obligado turno la solicitud de información a</w:t>
      </w:r>
      <w:r w:rsidR="00E9443B" w:rsidRPr="000A7150">
        <w:rPr>
          <w:rFonts w:eastAsia="Times New Roman" w:cs="Tahoma"/>
          <w:bCs/>
          <w:iCs/>
          <w:color w:val="auto"/>
          <w:lang w:eastAsia="es-ES"/>
        </w:rPr>
        <w:t xml:space="preserve"> la </w:t>
      </w:r>
      <w:r w:rsidR="00E9443B" w:rsidRPr="000A7150">
        <w:rPr>
          <w:rFonts w:eastAsia="Times New Roman" w:cs="Tahoma"/>
          <w:b/>
          <w:bCs/>
          <w:iCs/>
          <w:color w:val="auto"/>
          <w:lang w:eastAsia="es-ES"/>
        </w:rPr>
        <w:t>Consejería Jurídica</w:t>
      </w:r>
      <w:r w:rsidRPr="000A7150">
        <w:rPr>
          <w:rFonts w:eastAsia="Times New Roman" w:cs="Tahoma"/>
          <w:bCs/>
          <w:iCs/>
          <w:color w:val="auto"/>
          <w:lang w:eastAsia="es-ES"/>
        </w:rPr>
        <w:t xml:space="preserve">; por lo que, es oportuno hacer referencia al </w:t>
      </w:r>
      <w:r w:rsidRPr="000A7150">
        <w:rPr>
          <w:rFonts w:eastAsia="Times New Roman" w:cs="Tahoma"/>
          <w:b/>
          <w:bCs/>
          <w:iCs/>
          <w:color w:val="auto"/>
          <w:lang w:eastAsia="es-ES"/>
        </w:rPr>
        <w:t>procedimiento de búsqueda que deben de seguir los Sujetos Obligados para localizar la información</w:t>
      </w:r>
      <w:r w:rsidRPr="000A7150">
        <w:rPr>
          <w:rFonts w:eastAsia="Times New Roman" w:cs="Tahoma"/>
          <w:bCs/>
          <w:iCs/>
          <w:color w:val="auto"/>
          <w:lang w:eastAsia="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D400761" w14:textId="77777777" w:rsidR="001715CD" w:rsidRPr="000A7150" w:rsidRDefault="001715CD" w:rsidP="001715CD">
      <w:pPr>
        <w:spacing w:after="0" w:line="360" w:lineRule="auto"/>
        <w:rPr>
          <w:rFonts w:eastAsia="Times New Roman" w:cs="Tahoma"/>
          <w:bCs/>
          <w:iCs/>
          <w:color w:val="auto"/>
          <w:lang w:eastAsia="es-ES"/>
        </w:rPr>
      </w:pPr>
    </w:p>
    <w:p w14:paraId="754DE4A6" w14:textId="538850A5" w:rsidR="00E9443B" w:rsidRPr="000A7150" w:rsidRDefault="001715CD" w:rsidP="001715CD">
      <w:pPr>
        <w:spacing w:after="0" w:line="360" w:lineRule="auto"/>
        <w:rPr>
          <w:rFonts w:eastAsia="Times New Roman" w:cs="Tahoma"/>
          <w:bCs/>
          <w:iCs/>
          <w:color w:val="auto"/>
          <w:lang w:eastAsia="es-ES"/>
        </w:rPr>
      </w:pPr>
      <w:r w:rsidRPr="000A7150">
        <w:rPr>
          <w:rFonts w:eastAsia="Times New Roman" w:cs="Tahoma"/>
          <w:bCs/>
          <w:iCs/>
          <w:color w:val="auto"/>
          <w:lang w:eastAsia="es-ES"/>
        </w:rPr>
        <w:t>Así y de lo plasmado en párrafos anteriores, se logra colegir que el Sujeto Obligado</w:t>
      </w:r>
      <w:r w:rsidR="00B85294" w:rsidRPr="000A7150">
        <w:rPr>
          <w:rFonts w:eastAsia="Times New Roman" w:cs="Tahoma"/>
          <w:bCs/>
          <w:iCs/>
          <w:color w:val="auto"/>
          <w:lang w:eastAsia="es-ES"/>
        </w:rPr>
        <w:t xml:space="preserve"> no</w:t>
      </w:r>
      <w:r w:rsidRPr="000A7150">
        <w:rPr>
          <w:rFonts w:eastAsia="Times New Roman" w:cs="Tahoma"/>
          <w:bCs/>
          <w:iCs/>
          <w:color w:val="auto"/>
          <w:lang w:eastAsia="es-ES"/>
        </w:rPr>
        <w:t xml:space="preserve"> cumplió con el procedimiento de búsqueda establecido en el artículo 162 de la Ley de Transparencia y Acceso a la Información Pública del Estado de México y Municipios, toda vez que</w:t>
      </w:r>
      <w:r w:rsidR="00B85294" w:rsidRPr="000A7150">
        <w:rPr>
          <w:rFonts w:eastAsia="Times New Roman" w:cs="Tahoma"/>
          <w:bCs/>
          <w:iCs/>
          <w:color w:val="auto"/>
          <w:lang w:eastAsia="es-ES"/>
        </w:rPr>
        <w:t xml:space="preserve"> </w:t>
      </w:r>
      <w:r w:rsidR="00273848" w:rsidRPr="000A7150">
        <w:rPr>
          <w:rFonts w:eastAsia="Times New Roman" w:cs="Tahoma"/>
          <w:bCs/>
          <w:iCs/>
          <w:color w:val="auto"/>
          <w:lang w:eastAsia="es-ES"/>
        </w:rPr>
        <w:t>fue omiso en turnar el requerimiento informativo a la Tesorería Municipal</w:t>
      </w:r>
      <w:r w:rsidR="0089418B" w:rsidRPr="000A7150">
        <w:rPr>
          <w:rFonts w:eastAsia="Times New Roman" w:cs="Tahoma"/>
          <w:bCs/>
          <w:iCs/>
          <w:color w:val="auto"/>
          <w:lang w:eastAsia="es-ES"/>
        </w:rPr>
        <w:t>, área encargada de la administración de la hacienda municipal.</w:t>
      </w:r>
    </w:p>
    <w:p w14:paraId="2F98EC70" w14:textId="77777777" w:rsidR="009561EC" w:rsidRPr="000A7150" w:rsidRDefault="009561EC" w:rsidP="001715CD">
      <w:pPr>
        <w:spacing w:after="0" w:line="360" w:lineRule="auto"/>
        <w:rPr>
          <w:rFonts w:eastAsia="Times New Roman" w:cs="Tahoma"/>
          <w:bCs/>
          <w:iCs/>
          <w:color w:val="auto"/>
          <w:lang w:eastAsia="es-ES"/>
        </w:rPr>
      </w:pPr>
    </w:p>
    <w:p w14:paraId="6723AAAB" w14:textId="6705AD93" w:rsidR="005D3687" w:rsidRPr="000A7150" w:rsidRDefault="00794F95" w:rsidP="005D3687">
      <w:pPr>
        <w:spacing w:after="0" w:line="360" w:lineRule="auto"/>
        <w:rPr>
          <w:color w:val="auto"/>
        </w:rPr>
      </w:pPr>
      <w:r w:rsidRPr="000A7150">
        <w:rPr>
          <w:color w:val="auto"/>
        </w:rPr>
        <w:t>Sin menoscabar lo anterior</w:t>
      </w:r>
      <w:r w:rsidR="005D3687" w:rsidRPr="000A7150">
        <w:rPr>
          <w:color w:val="auto"/>
        </w:rPr>
        <w:t>, en respuesta</w:t>
      </w:r>
      <w:r w:rsidR="00692EE4" w:rsidRPr="000A7150">
        <w:rPr>
          <w:color w:val="auto"/>
        </w:rPr>
        <w:t xml:space="preserve"> como en informe</w:t>
      </w:r>
      <w:r w:rsidR="005D3687" w:rsidRPr="000A7150">
        <w:rPr>
          <w:color w:val="auto"/>
        </w:rPr>
        <w:t xml:space="preserve">, </w:t>
      </w:r>
      <w:r w:rsidR="00422B5A" w:rsidRPr="000A7150">
        <w:rPr>
          <w:color w:val="auto"/>
        </w:rPr>
        <w:t>la Consejería Jurídica señalo que después de haber realizado una lectura de la solicitud de mérito, e</w:t>
      </w:r>
      <w:r w:rsidR="00422B5A" w:rsidRPr="000A7150">
        <w:rPr>
          <w:color w:val="auto"/>
          <w:u w:val="single"/>
        </w:rPr>
        <w:t>s preciso señalar que con los datos proporcionados</w:t>
      </w:r>
      <w:r w:rsidR="00422B5A" w:rsidRPr="000A7150">
        <w:rPr>
          <w:color w:val="auto"/>
        </w:rPr>
        <w:t xml:space="preserve"> en la solicitud es viable expresar que no se cuenta con dicha información en la Consejería Jurídica</w:t>
      </w:r>
      <w:r w:rsidR="005D3687" w:rsidRPr="000A7150">
        <w:rPr>
          <w:color w:val="auto"/>
        </w:rPr>
        <w:t xml:space="preserve">;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E575AC1" w14:textId="77777777" w:rsidR="005D3687" w:rsidRPr="000A7150" w:rsidRDefault="005D3687" w:rsidP="005D3687">
      <w:pPr>
        <w:spacing w:after="0" w:line="360" w:lineRule="auto"/>
        <w:rPr>
          <w:color w:val="auto"/>
        </w:rPr>
      </w:pPr>
    </w:p>
    <w:p w14:paraId="584188E3" w14:textId="77777777" w:rsidR="005D3687" w:rsidRPr="000A7150" w:rsidRDefault="005D3687" w:rsidP="005D3687">
      <w:pPr>
        <w:spacing w:after="0" w:line="360" w:lineRule="auto"/>
        <w:rPr>
          <w:color w:val="auto"/>
        </w:rPr>
      </w:pPr>
      <w:r w:rsidRPr="000A7150">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52D4015" w14:textId="77777777" w:rsidR="005D3687" w:rsidRPr="000A7150" w:rsidRDefault="005D3687" w:rsidP="005D3687">
      <w:pPr>
        <w:spacing w:after="0" w:line="360" w:lineRule="auto"/>
        <w:rPr>
          <w:color w:val="auto"/>
        </w:rPr>
      </w:pPr>
    </w:p>
    <w:p w14:paraId="14005ABF" w14:textId="77777777" w:rsidR="005D3687" w:rsidRPr="000A7150" w:rsidRDefault="005D3687" w:rsidP="005D3687">
      <w:pPr>
        <w:spacing w:after="0" w:line="360" w:lineRule="auto"/>
        <w:rPr>
          <w:color w:val="auto"/>
        </w:rPr>
      </w:pPr>
      <w:r w:rsidRPr="000A7150">
        <w:rPr>
          <w:color w:val="auto"/>
        </w:rPr>
        <w:t xml:space="preserve">Así, es posible concluir que la </w:t>
      </w:r>
      <w:r w:rsidRPr="000A7150">
        <w:rPr>
          <w:b/>
          <w:color w:val="auto"/>
        </w:rPr>
        <w:t>inexistencia</w:t>
      </w:r>
      <w:r w:rsidRPr="000A7150">
        <w:rPr>
          <w:color w:val="auto"/>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414AEAEA" w14:textId="77777777" w:rsidR="00225930" w:rsidRPr="000A7150" w:rsidRDefault="00225930" w:rsidP="005D3687">
      <w:pPr>
        <w:spacing w:after="0" w:line="360" w:lineRule="auto"/>
        <w:rPr>
          <w:color w:val="FF0000"/>
        </w:rPr>
      </w:pPr>
    </w:p>
    <w:p w14:paraId="5FE0D9DC" w14:textId="77E72736" w:rsidR="00692EE4" w:rsidRPr="000A7150" w:rsidRDefault="00225930" w:rsidP="00225930">
      <w:pPr>
        <w:spacing w:after="0" w:line="360" w:lineRule="auto"/>
        <w:rPr>
          <w:color w:val="auto"/>
        </w:rPr>
      </w:pPr>
      <w:r w:rsidRPr="000A7150">
        <w:rPr>
          <w:color w:val="auto"/>
        </w:rPr>
        <w:t xml:space="preserve">En ese sentido, </w:t>
      </w:r>
      <w:r w:rsidR="00692EE4" w:rsidRPr="000A7150">
        <w:rPr>
          <w:color w:val="auto"/>
        </w:rPr>
        <w:t>es importante señalar en primer lugar contrario a lo señalado por el Ayuntamiento de Ayapango, el Particular desde su solicitud señal</w:t>
      </w:r>
      <w:r w:rsidR="009561EC" w:rsidRPr="000A7150">
        <w:rPr>
          <w:color w:val="auto"/>
        </w:rPr>
        <w:t xml:space="preserve">ó </w:t>
      </w:r>
      <w:r w:rsidR="00692EE4" w:rsidRPr="000A7150">
        <w:rPr>
          <w:color w:val="auto"/>
        </w:rPr>
        <w:t xml:space="preserve">que </w:t>
      </w:r>
      <w:r w:rsidR="009561EC" w:rsidRPr="000A7150">
        <w:rPr>
          <w:color w:val="auto"/>
        </w:rPr>
        <w:t xml:space="preserve">requería </w:t>
      </w:r>
      <w:r w:rsidR="00692EE4" w:rsidRPr="000A7150">
        <w:rPr>
          <w:color w:val="auto"/>
        </w:rPr>
        <w:t xml:space="preserve">información relacionada con el </w:t>
      </w:r>
      <w:r w:rsidR="00443CCA" w:rsidRPr="000A7150">
        <w:rPr>
          <w:rFonts w:cs="Tahoma"/>
          <w:color w:val="auto"/>
        </w:rPr>
        <w:t>litigio laboral de la contadora  Erika quien era Tesorera en la administración 2022 – 2024, elementos suficientes para identificar a la servidora pública E</w:t>
      </w:r>
      <w:r w:rsidR="00443CCA" w:rsidRPr="000A7150">
        <w:rPr>
          <w:color w:val="auto"/>
        </w:rPr>
        <w:t xml:space="preserve">rika </w:t>
      </w:r>
      <w:r w:rsidR="00443CCA" w:rsidRPr="000A7150">
        <w:rPr>
          <w:color w:val="auto"/>
        </w:rPr>
        <w:lastRenderedPageBreak/>
        <w:t>Rodríguez Velarde  quien fungió como Directora del departamento de Finanzas y Tesorería del Municipio durante la administración 2022 – 2024, tal como se analizó en párrafos que anteceden.</w:t>
      </w:r>
    </w:p>
    <w:p w14:paraId="0EB641B1" w14:textId="77777777" w:rsidR="006C7996" w:rsidRPr="000A7150" w:rsidRDefault="006C7996" w:rsidP="00225930">
      <w:pPr>
        <w:spacing w:after="0" w:line="360" w:lineRule="auto"/>
        <w:rPr>
          <w:color w:val="auto"/>
        </w:rPr>
      </w:pPr>
    </w:p>
    <w:p w14:paraId="3C98E553" w14:textId="50F35ABB" w:rsidR="006C7996" w:rsidRPr="000A7150" w:rsidRDefault="009561EC" w:rsidP="00225930">
      <w:pPr>
        <w:spacing w:after="0" w:line="360" w:lineRule="auto"/>
        <w:rPr>
          <w:rFonts w:eastAsia="Calibri"/>
          <w:color w:val="auto"/>
          <w:lang w:eastAsia="en-US"/>
        </w:rPr>
      </w:pPr>
      <w:r w:rsidRPr="000A7150">
        <w:rPr>
          <w:color w:val="auto"/>
        </w:rPr>
        <w:t>En ese sentido</w:t>
      </w:r>
      <w:r w:rsidR="006C7996" w:rsidRPr="000A7150">
        <w:rPr>
          <w:color w:val="auto"/>
        </w:rPr>
        <w:t xml:space="preserve">, si bien el Ayuntamiento de Ayapango </w:t>
      </w:r>
      <w:r w:rsidRPr="000A7150">
        <w:rPr>
          <w:color w:val="auto"/>
        </w:rPr>
        <w:t>indicó</w:t>
      </w:r>
      <w:r w:rsidR="006C7996" w:rsidRPr="000A7150">
        <w:rPr>
          <w:color w:val="auto"/>
        </w:rPr>
        <w:t xml:space="preserve"> no contar con elementos para realizar la búsqueda de la información y por lo tanto se advertía que no existía la información requerida, lo cierto es que el Sujeto Obligado debió de analizar si el pronunciamiento sobre la existencia o no de un procedimiento laboral</w:t>
      </w:r>
      <w:r w:rsidR="006C7996" w:rsidRPr="000A7150">
        <w:rPr>
          <w:rFonts w:eastAsia="Calibri"/>
          <w:color w:val="auto"/>
          <w:lang w:eastAsia="en-US"/>
        </w:rPr>
        <w:t xml:space="preserve"> </w:t>
      </w:r>
      <w:r w:rsidRPr="000A7150">
        <w:rPr>
          <w:rFonts w:eastAsia="Calibri"/>
          <w:color w:val="auto"/>
          <w:lang w:eastAsia="en-US"/>
        </w:rPr>
        <w:t>solicitado</w:t>
      </w:r>
      <w:r w:rsidR="00424656" w:rsidRPr="000A7150">
        <w:rPr>
          <w:rFonts w:eastAsia="Calibri"/>
          <w:color w:val="auto"/>
          <w:lang w:eastAsia="en-US"/>
        </w:rPr>
        <w:t>, por lo que se procede a su análisis de manera oficiosa.</w:t>
      </w:r>
    </w:p>
    <w:p w14:paraId="0B5E7230" w14:textId="77777777" w:rsidR="00424656" w:rsidRPr="000A7150" w:rsidRDefault="00424656" w:rsidP="00225930">
      <w:pPr>
        <w:spacing w:after="0" w:line="360" w:lineRule="auto"/>
        <w:rPr>
          <w:rFonts w:eastAsia="Calibri"/>
          <w:color w:val="auto"/>
          <w:lang w:eastAsia="en-US"/>
        </w:rPr>
      </w:pPr>
    </w:p>
    <w:p w14:paraId="7CB05BF6" w14:textId="77777777" w:rsidR="00424656" w:rsidRPr="000A7150" w:rsidRDefault="00424656" w:rsidP="00424656">
      <w:pPr>
        <w:tabs>
          <w:tab w:val="left" w:pos="4962"/>
        </w:tabs>
        <w:spacing w:after="0" w:line="360" w:lineRule="auto"/>
        <w:contextualSpacing/>
        <w:rPr>
          <w:rFonts w:eastAsia="Calibri" w:cs="Times New Roman"/>
          <w:color w:val="auto"/>
          <w:lang w:eastAsia="en-US"/>
        </w:rPr>
      </w:pPr>
      <w:r w:rsidRPr="000A7150">
        <w:rPr>
          <w:rFonts w:eastAsia="Calibri"/>
          <w:color w:val="auto"/>
          <w:lang w:eastAsia="en-US"/>
        </w:rPr>
        <w:t xml:space="preserve">En ese sentido, </w:t>
      </w:r>
      <w:r w:rsidRPr="000A7150">
        <w:rPr>
          <w:rFonts w:eastAsia="Calibri" w:cs="Times New Roman"/>
          <w:color w:val="auto"/>
          <w:lang w:eastAsia="en-US"/>
        </w:rPr>
        <w:t>es relevante señalar que la protección de los datos personales se encuentra prevista desde la Constitución Política de los Estados Unidos Mexicanos, que establece lo siguiente:</w:t>
      </w:r>
    </w:p>
    <w:p w14:paraId="14C4E621" w14:textId="77777777" w:rsidR="00424656" w:rsidRPr="000A7150" w:rsidRDefault="00424656" w:rsidP="00424656">
      <w:pPr>
        <w:tabs>
          <w:tab w:val="left" w:pos="4962"/>
        </w:tabs>
        <w:spacing w:after="0" w:line="360" w:lineRule="auto"/>
        <w:contextualSpacing/>
        <w:rPr>
          <w:rFonts w:eastAsia="Calibri" w:cs="Times New Roman"/>
          <w:color w:val="auto"/>
          <w:lang w:eastAsia="en-US"/>
        </w:rPr>
      </w:pPr>
    </w:p>
    <w:p w14:paraId="60BD39E8"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r w:rsidRPr="000A7150">
        <w:rPr>
          <w:rFonts w:eastAsia="Times New Roman" w:cs="Tahoma"/>
          <w:b/>
          <w:bCs/>
          <w:i/>
          <w:iCs/>
          <w:color w:val="auto"/>
          <w:sz w:val="20"/>
          <w:szCs w:val="20"/>
          <w:lang w:eastAsia="es-ES"/>
        </w:rPr>
        <w:t>Artículo 6.</w:t>
      </w:r>
      <w:r w:rsidRPr="000A7150">
        <w:rPr>
          <w:rFonts w:eastAsia="Times New Roman" w:cs="Tahoma"/>
          <w:bCs/>
          <w:i/>
          <w:iCs/>
          <w:color w:val="auto"/>
          <w:sz w:val="20"/>
          <w:szCs w:val="20"/>
          <w:lang w:eastAsia="es-E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566362C7"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p>
    <w:p w14:paraId="3DD162E8"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t>A.</w:t>
      </w:r>
      <w:r w:rsidRPr="000A7150">
        <w:rPr>
          <w:rFonts w:eastAsia="Times New Roman" w:cs="Tahoma"/>
          <w:bCs/>
          <w:i/>
          <w:iCs/>
          <w:color w:val="auto"/>
          <w:sz w:val="20"/>
          <w:szCs w:val="20"/>
          <w:lang w:eastAsia="es-ES"/>
        </w:rPr>
        <w:t xml:space="preserve"> Para el ejercicio del derecho de acceso a la información, la Federación, los Estados y el Distrito Federal, en el ámbito de sus respectivas competencias, se regirán por los siguientes principios y bases:</w:t>
      </w:r>
    </w:p>
    <w:p w14:paraId="24CC265D"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46E88D95"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t>II. La información que se refiere a la vida privada y los datos personales será protegida en los términos y con las excepciones que fijen las leyes.</w:t>
      </w:r>
    </w:p>
    <w:p w14:paraId="628C7820"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41E94C26"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t>Artículo 16.</w:t>
      </w:r>
      <w:r w:rsidRPr="000A7150">
        <w:rPr>
          <w:rFonts w:eastAsia="Times New Roman" w:cs="Tahoma"/>
          <w:bCs/>
          <w:i/>
          <w:iCs/>
          <w:color w:val="auto"/>
          <w:sz w:val="20"/>
          <w:szCs w:val="20"/>
          <w:lang w:eastAsia="es-ES"/>
        </w:rPr>
        <w:t xml:space="preserve"> …</w:t>
      </w:r>
    </w:p>
    <w:p w14:paraId="2E1B368E"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lastRenderedPageBreak/>
        <w:t>Toda persona tiene derecho a la protección de sus datos personales</w:t>
      </w:r>
      <w:r w:rsidRPr="000A7150">
        <w:rPr>
          <w:rFonts w:eastAsia="Times New Roman" w:cs="Tahoma"/>
          <w:bCs/>
          <w:i/>
          <w:iCs/>
          <w:color w:val="auto"/>
          <w:sz w:val="20"/>
          <w:szCs w:val="20"/>
          <w:lang w:eastAsia="es-E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508BCE0"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1B42CEAB" w14:textId="77777777" w:rsidR="00424656" w:rsidRPr="000A7150" w:rsidRDefault="00424656" w:rsidP="00424656">
      <w:pPr>
        <w:spacing w:after="0" w:line="360" w:lineRule="auto"/>
        <w:rPr>
          <w:rFonts w:eastAsia="Times New Roman" w:cs="Tahoma"/>
          <w:bCs/>
          <w:iCs/>
          <w:color w:val="auto"/>
          <w:lang w:eastAsia="es-ES"/>
        </w:rPr>
      </w:pPr>
      <w:r w:rsidRPr="000A7150">
        <w:rPr>
          <w:rFonts w:eastAsia="Times New Roman" w:cs="Tahoma"/>
          <w:bCs/>
          <w:iCs/>
          <w:color w:val="auto"/>
          <w:lang w:eastAsia="es-ES"/>
        </w:rPr>
        <w:t>De la misma manera, el artículo 5° párrafo primero, vigésimo tercero, vigésimo noveno y trigésimo, de la Constitución Política del Estado Libre y Soberano de México, precisa lo siguiente:</w:t>
      </w:r>
    </w:p>
    <w:p w14:paraId="39034F93" w14:textId="77777777" w:rsidR="00424656" w:rsidRPr="000A7150" w:rsidRDefault="00424656" w:rsidP="00424656">
      <w:pPr>
        <w:spacing w:after="0" w:line="360" w:lineRule="auto"/>
        <w:rPr>
          <w:rFonts w:eastAsia="Times New Roman" w:cs="Tahoma"/>
          <w:bCs/>
          <w:iCs/>
          <w:color w:val="auto"/>
          <w:lang w:eastAsia="es-ES"/>
        </w:rPr>
      </w:pPr>
    </w:p>
    <w:p w14:paraId="1917FD65" w14:textId="0BB7FFA3"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t>“Artículo 5.-</w:t>
      </w:r>
      <w:r w:rsidRPr="000A7150">
        <w:rPr>
          <w:rFonts w:eastAsia="Times New Roman" w:cs="Tahoma"/>
          <w:bCs/>
          <w:iCs/>
          <w:color w:val="auto"/>
          <w:sz w:val="20"/>
          <w:szCs w:val="20"/>
          <w:lang w:eastAsia="es-ES"/>
        </w:rPr>
        <w:t xml:space="preserve">  </w:t>
      </w:r>
      <w:r w:rsidRPr="000A7150">
        <w:rPr>
          <w:rFonts w:eastAsia="Times New Roman" w:cs="Tahoma"/>
          <w:bCs/>
          <w:i/>
          <w:iCs/>
          <w:color w:val="auto"/>
          <w:sz w:val="20"/>
          <w:szCs w:val="20"/>
          <w:lang w:eastAsia="es-E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4860CB75"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446A1115"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341E3AB5"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06BEF0B3" w14:textId="262D2F52"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 xml:space="preserve">Para garantizar el ejercicio del derecho de transparencia, acceso a la información pública y protección de datos personales, los poderes públicos, municipios y organismos autónomos transparentarán sus acciones, en términos de las disposiciones aplicables, la información será oportuna, clara, veraz y de fácil acceso. </w:t>
      </w:r>
    </w:p>
    <w:p w14:paraId="6624A651"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p>
    <w:p w14:paraId="270D6079"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Este derecho se regirá por los principios y bases siguientes:</w:t>
      </w:r>
    </w:p>
    <w:p w14:paraId="6B9AE854" w14:textId="77777777" w:rsidR="009561EC" w:rsidRPr="000A7150" w:rsidRDefault="009561EC" w:rsidP="00424656">
      <w:pPr>
        <w:spacing w:after="0" w:line="360" w:lineRule="auto"/>
        <w:ind w:left="567" w:right="567"/>
        <w:rPr>
          <w:rFonts w:eastAsia="Times New Roman" w:cs="Tahoma"/>
          <w:bCs/>
          <w:i/>
          <w:iCs/>
          <w:color w:val="auto"/>
          <w:sz w:val="20"/>
          <w:szCs w:val="20"/>
          <w:lang w:eastAsia="es-ES"/>
        </w:rPr>
      </w:pPr>
    </w:p>
    <w:p w14:paraId="5C1181ED" w14:textId="1156716B" w:rsidR="00F17599" w:rsidRPr="000A7150" w:rsidRDefault="00F17599"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…Los sujetos obligados deberán promover, respetar, proteger y garantizar los derechos de acceso a la información pública y a la protección de datos personales. Las leyes estatales en la materia determinarán las bases, principios generales y procedimientos del ejercicio de estos derechos, así como la competencia de las autoridades de control interno y vigilancia, para conocer de los procedimientos de revisión contra los actos que emitan los sujetos obligados.</w:t>
      </w:r>
    </w:p>
    <w:p w14:paraId="26974183" w14:textId="66F5BE56" w:rsidR="00F17599" w:rsidRPr="000A7150" w:rsidRDefault="00F17599"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473ABCC7" w14:textId="30CFCC5D"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El ejercicio de los derechos de transparencia, acceso a la información pública y protección de datos personales se regirá por los principios de certeza, legalidad, independencia, imparcialidad, eficacia, objetividad, profesionalismo, transparencia y máxima publicidad.</w:t>
      </w:r>
    </w:p>
    <w:p w14:paraId="36818024" w14:textId="73081DD9" w:rsidR="00F17599" w:rsidRPr="000A7150" w:rsidRDefault="00F17599"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4C3D592A" w14:textId="3B4B80E7" w:rsidR="00F17599" w:rsidRPr="000A7150" w:rsidRDefault="00F17599"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La ley establecerá la información que se considere reservada o confidencial.</w:t>
      </w:r>
    </w:p>
    <w:p w14:paraId="5AA57D4F" w14:textId="77777777" w:rsidR="00424656" w:rsidRPr="000A7150" w:rsidRDefault="00424656" w:rsidP="00424656">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19C532A4" w14:textId="77777777" w:rsidR="00424656" w:rsidRPr="000A7150" w:rsidRDefault="00424656" w:rsidP="00424656">
      <w:pPr>
        <w:spacing w:after="0" w:line="360" w:lineRule="auto"/>
        <w:rPr>
          <w:rFonts w:eastAsia="Times New Roman" w:cs="Tahoma"/>
          <w:bCs/>
          <w:iCs/>
          <w:color w:val="auto"/>
          <w:lang w:eastAsia="es-ES"/>
        </w:rPr>
      </w:pPr>
    </w:p>
    <w:p w14:paraId="3D34897B" w14:textId="77777777" w:rsidR="00424656" w:rsidRPr="000A7150" w:rsidRDefault="00424656" w:rsidP="00424656">
      <w:pPr>
        <w:spacing w:after="0" w:line="360" w:lineRule="auto"/>
        <w:rPr>
          <w:rFonts w:eastAsia="Times New Roman" w:cs="Tahoma"/>
          <w:bCs/>
          <w:iCs/>
          <w:color w:val="auto"/>
          <w:lang w:eastAsia="es-ES"/>
        </w:rPr>
      </w:pPr>
      <w:r w:rsidRPr="000A7150">
        <w:rPr>
          <w:rFonts w:eastAsia="Times New Roman" w:cs="Tahoma"/>
          <w:bCs/>
          <w:iCs/>
          <w:color w:val="auto"/>
          <w:lang w:eastAsia="es-E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29ED1155" w14:textId="77777777" w:rsidR="00F17599" w:rsidRPr="000A7150" w:rsidRDefault="00F17599" w:rsidP="00424656">
      <w:pPr>
        <w:spacing w:after="0" w:line="360" w:lineRule="auto"/>
        <w:rPr>
          <w:rFonts w:eastAsia="Times New Roman" w:cs="Tahoma"/>
          <w:bCs/>
          <w:iCs/>
          <w:color w:val="auto"/>
          <w:lang w:eastAsia="es-ES"/>
        </w:rPr>
      </w:pPr>
    </w:p>
    <w:p w14:paraId="238B0D99" w14:textId="3C49C96C" w:rsidR="00424656" w:rsidRPr="000A7150" w:rsidRDefault="00424656" w:rsidP="00424656">
      <w:pPr>
        <w:spacing w:after="0" w:line="360" w:lineRule="auto"/>
        <w:rPr>
          <w:rFonts w:eastAsia="Times New Roman" w:cs="Tahoma"/>
          <w:bCs/>
          <w:iCs/>
          <w:color w:val="auto"/>
          <w:lang w:eastAsia="es-ES"/>
        </w:rPr>
      </w:pPr>
      <w:r w:rsidRPr="000A7150">
        <w:rPr>
          <w:rFonts w:eastAsia="Times New Roman" w:cs="Tahoma"/>
          <w:bCs/>
          <w:iCs/>
          <w:color w:val="auto"/>
          <w:lang w:eastAsia="es-ES"/>
        </w:rPr>
        <w:t>En ese contexto, en el artículo 24, fracción XIV, de la Ley de Transparencia y Acceso a la Información Pública del Estado de México y Municipios, se señala que los sujetos obligados serán los responsables de proteger, resguardar y asegurar los datos personales en su posesión.</w:t>
      </w:r>
    </w:p>
    <w:p w14:paraId="28957F39" w14:textId="77777777" w:rsidR="00424656" w:rsidRPr="000A7150" w:rsidRDefault="00424656" w:rsidP="00424656">
      <w:pPr>
        <w:spacing w:after="0" w:line="360" w:lineRule="auto"/>
        <w:rPr>
          <w:rFonts w:eastAsia="Times New Roman" w:cs="Tahoma"/>
          <w:bCs/>
          <w:iCs/>
          <w:color w:val="auto"/>
          <w:lang w:eastAsia="es-ES"/>
        </w:rPr>
      </w:pPr>
    </w:p>
    <w:p w14:paraId="1CA420E3" w14:textId="1D9FC85C" w:rsidR="00424656" w:rsidRPr="000A7150" w:rsidRDefault="005C6670" w:rsidP="00225930">
      <w:pPr>
        <w:spacing w:after="0" w:line="360" w:lineRule="auto"/>
        <w:rPr>
          <w:rFonts w:eastAsia="Times New Roman" w:cs="Tahoma"/>
          <w:bCs/>
          <w:iCs/>
          <w:color w:val="auto"/>
          <w:lang w:eastAsia="es-ES"/>
        </w:rPr>
      </w:pPr>
      <w:r w:rsidRPr="000A7150">
        <w:rPr>
          <w:rFonts w:eastAsia="Times New Roman" w:cs="Tahoma"/>
          <w:bCs/>
          <w:iCs/>
          <w:color w:val="auto"/>
          <w:lang w:eastAsia="es-ES"/>
        </w:rPr>
        <w:t>En concordancia de lo anterior, en los artículos 143, fracción I, 147 y 148 de la Ley Estatal de Transparencia señalan:</w:t>
      </w:r>
    </w:p>
    <w:p w14:paraId="53CDF7AA" w14:textId="77777777" w:rsidR="005C6670" w:rsidRPr="000A7150" w:rsidRDefault="005C6670" w:rsidP="00225930">
      <w:pPr>
        <w:spacing w:after="0" w:line="360" w:lineRule="auto"/>
        <w:rPr>
          <w:rFonts w:eastAsia="Times New Roman" w:cs="Tahoma"/>
          <w:bCs/>
          <w:iCs/>
          <w:color w:val="auto"/>
          <w:lang w:eastAsia="es-ES"/>
        </w:rPr>
      </w:pPr>
    </w:p>
    <w:p w14:paraId="1FA31CC3" w14:textId="77777777" w:rsidR="005C6670" w:rsidRPr="000A7150" w:rsidRDefault="005C6670" w:rsidP="005C6670">
      <w:pPr>
        <w:spacing w:after="0" w:line="360" w:lineRule="auto"/>
        <w:ind w:left="567" w:right="567"/>
        <w:rPr>
          <w:rFonts w:eastAsia="Times New Roman" w:cs="Tahoma"/>
          <w:b/>
          <w:bCs/>
          <w:i/>
          <w:iCs/>
          <w:color w:val="auto"/>
          <w:sz w:val="20"/>
          <w:szCs w:val="20"/>
          <w:lang w:eastAsia="es-ES"/>
        </w:rPr>
      </w:pPr>
      <w:r w:rsidRPr="000A7150">
        <w:rPr>
          <w:rFonts w:eastAsia="Times New Roman" w:cs="Tahoma"/>
          <w:b/>
          <w:bCs/>
          <w:i/>
          <w:iCs/>
          <w:color w:val="auto"/>
          <w:sz w:val="20"/>
          <w:szCs w:val="20"/>
          <w:lang w:eastAsia="es-ES"/>
        </w:rPr>
        <w:lastRenderedPageBreak/>
        <w:t xml:space="preserve">“Artículo 143. </w:t>
      </w:r>
      <w:r w:rsidRPr="000A7150">
        <w:rPr>
          <w:rFonts w:eastAsia="Times New Roman" w:cs="Tahoma"/>
          <w:bCs/>
          <w:i/>
          <w:iCs/>
          <w:color w:val="auto"/>
          <w:sz w:val="20"/>
          <w:szCs w:val="20"/>
          <w:lang w:eastAsia="es-ES"/>
        </w:rPr>
        <w:t>Para los efectos de esta Ley se considera información confidencial, la clasificada como tal, de manera permanente, por su naturaleza, cuando:</w:t>
      </w:r>
      <w:r w:rsidRPr="000A7150">
        <w:rPr>
          <w:rFonts w:eastAsia="Times New Roman" w:cs="Tahoma"/>
          <w:b/>
          <w:bCs/>
          <w:i/>
          <w:iCs/>
          <w:color w:val="auto"/>
          <w:sz w:val="20"/>
          <w:szCs w:val="20"/>
          <w:lang w:eastAsia="es-ES"/>
        </w:rPr>
        <w:t xml:space="preserve"> </w:t>
      </w:r>
    </w:p>
    <w:p w14:paraId="4F931CD0" w14:textId="77777777" w:rsidR="005C6670" w:rsidRPr="000A7150" w:rsidRDefault="005C6670" w:rsidP="005C6670">
      <w:pPr>
        <w:spacing w:after="0" w:line="360" w:lineRule="auto"/>
        <w:ind w:left="567" w:right="567"/>
        <w:rPr>
          <w:rFonts w:eastAsia="Times New Roman" w:cs="Tahoma"/>
          <w:b/>
          <w:bCs/>
          <w:i/>
          <w:iCs/>
          <w:color w:val="auto"/>
          <w:sz w:val="20"/>
          <w:szCs w:val="20"/>
          <w:lang w:eastAsia="es-ES"/>
        </w:rPr>
      </w:pPr>
    </w:p>
    <w:p w14:paraId="59C52556"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I. Se refiera a la información privada y los datos personales concernientes a una persona física o jurídica colectiva identificada o identificable;</w:t>
      </w:r>
    </w:p>
    <w:p w14:paraId="7B3642E8"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6BB1C959"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t>Artículo 147.</w:t>
      </w:r>
      <w:r w:rsidRPr="000A7150">
        <w:rPr>
          <w:rFonts w:eastAsia="Times New Roman" w:cs="Tahoma"/>
          <w:bCs/>
          <w:i/>
          <w:iCs/>
          <w:color w:val="auto"/>
          <w:sz w:val="20"/>
          <w:szCs w:val="20"/>
          <w:lang w:eastAsia="es-ES"/>
        </w:rPr>
        <w:t xml:space="preserve"> Para que los sujetos obligados puedan permitir el acceso a información confidencial requieren obtener el consentimiento de los particulares titulares de la información. </w:t>
      </w:r>
    </w:p>
    <w:p w14:paraId="1E8639F8"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p>
    <w:p w14:paraId="1E6AA275"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
          <w:bCs/>
          <w:i/>
          <w:iCs/>
          <w:color w:val="auto"/>
          <w:sz w:val="20"/>
          <w:szCs w:val="20"/>
          <w:lang w:eastAsia="es-ES"/>
        </w:rPr>
        <w:t xml:space="preserve">Artículo 148. </w:t>
      </w:r>
      <w:r w:rsidRPr="000A7150">
        <w:rPr>
          <w:rFonts w:eastAsia="Times New Roman" w:cs="Tahoma"/>
          <w:bCs/>
          <w:i/>
          <w:iCs/>
          <w:color w:val="auto"/>
          <w:sz w:val="20"/>
          <w:szCs w:val="20"/>
          <w:lang w:eastAsia="es-ES"/>
        </w:rPr>
        <w:t xml:space="preserve">No se requerirá el consentimiento del titular de la información confidencial cuando: </w:t>
      </w:r>
    </w:p>
    <w:p w14:paraId="7BE7214A"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 xml:space="preserve">I. La información se encuentre en registros públicos o fuentes de acceso público; </w:t>
      </w:r>
    </w:p>
    <w:p w14:paraId="6CF51C53"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II. Por Ley tenga el carácter de pública</w:t>
      </w:r>
    </w:p>
    <w:p w14:paraId="124C9384"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 xml:space="preserve">III. Exista una orden judicial; </w:t>
      </w:r>
    </w:p>
    <w:p w14:paraId="1EC3F011"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 xml:space="preserve">IV. Por razones de seguridad pública, o para proteger los derechos de terceros, se requiera su publicación; o </w:t>
      </w:r>
    </w:p>
    <w:p w14:paraId="5DDD9018"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7EDD358" w14:textId="77777777" w:rsidR="005C6670" w:rsidRPr="000A7150" w:rsidRDefault="005C6670" w:rsidP="005C6670">
      <w:pPr>
        <w:spacing w:after="0" w:line="360" w:lineRule="auto"/>
        <w:ind w:left="567" w:right="567"/>
        <w:rPr>
          <w:rFonts w:eastAsia="Times New Roman" w:cs="Tahoma"/>
          <w:bCs/>
          <w:i/>
          <w:iCs/>
          <w:color w:val="auto"/>
          <w:sz w:val="20"/>
          <w:szCs w:val="20"/>
          <w:lang w:eastAsia="es-ES"/>
        </w:rPr>
      </w:pPr>
      <w:r w:rsidRPr="000A7150">
        <w:rPr>
          <w:rFonts w:eastAsia="Times New Roman" w:cs="Tahoma"/>
          <w:bCs/>
          <w:i/>
          <w:iCs/>
          <w:color w:val="auto"/>
          <w:sz w:val="20"/>
          <w:szCs w:val="20"/>
          <w:lang w:eastAsia="es-ES"/>
        </w:rPr>
        <w:t>…”</w:t>
      </w:r>
    </w:p>
    <w:p w14:paraId="71B652CB" w14:textId="77777777" w:rsidR="005C6670" w:rsidRPr="000A7150" w:rsidRDefault="005C6670" w:rsidP="00225930">
      <w:pPr>
        <w:spacing w:after="0" w:line="360" w:lineRule="auto"/>
        <w:rPr>
          <w:color w:val="auto"/>
        </w:rPr>
      </w:pPr>
    </w:p>
    <w:p w14:paraId="6D37785C" w14:textId="77777777" w:rsidR="005C6670" w:rsidRPr="000A7150" w:rsidRDefault="005C6670" w:rsidP="005C6670">
      <w:pPr>
        <w:spacing w:after="0" w:line="360" w:lineRule="auto"/>
        <w:rPr>
          <w:rFonts w:eastAsia="Times New Roman" w:cs="Tahoma"/>
          <w:bCs/>
          <w:iCs/>
          <w:color w:val="auto"/>
          <w:lang w:val="es-ES" w:eastAsia="es-ES"/>
        </w:rPr>
      </w:pPr>
      <w:r w:rsidRPr="000A7150">
        <w:rPr>
          <w:rFonts w:eastAsia="Times New Roman" w:cs="Tahoma"/>
          <w:bCs/>
          <w:iCs/>
          <w:color w:val="auto"/>
          <w:lang w:val="es-ES" w:eastAsia="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04114F45" w14:textId="77777777" w:rsidR="005C6670" w:rsidRPr="000A7150" w:rsidRDefault="005C6670" w:rsidP="005C6670">
      <w:pPr>
        <w:spacing w:after="0" w:line="360" w:lineRule="auto"/>
        <w:rPr>
          <w:rFonts w:eastAsia="Times New Roman" w:cs="Tahoma"/>
          <w:bCs/>
          <w:iCs/>
          <w:color w:val="auto"/>
          <w:lang w:val="es-ES" w:eastAsia="es-ES"/>
        </w:rPr>
      </w:pPr>
    </w:p>
    <w:p w14:paraId="271AC8A2" w14:textId="77777777" w:rsidR="005C6670" w:rsidRPr="000A7150" w:rsidRDefault="005C6670" w:rsidP="005C6670">
      <w:pPr>
        <w:spacing w:after="0" w:line="360" w:lineRule="auto"/>
        <w:rPr>
          <w:rFonts w:eastAsia="Times New Roman" w:cs="Tahoma"/>
          <w:bCs/>
          <w:iCs/>
          <w:color w:val="auto"/>
          <w:lang w:val="es-ES" w:eastAsia="es-ES"/>
        </w:rPr>
      </w:pPr>
      <w:r w:rsidRPr="000A7150">
        <w:rPr>
          <w:rFonts w:eastAsia="Times New Roman" w:cs="Tahoma"/>
          <w:bCs/>
          <w:iCs/>
          <w:color w:val="auto"/>
          <w:lang w:val="es-ES" w:eastAsia="es-ES"/>
        </w:rPr>
        <w:t xml:space="preserve">De igual forma, para que los sujetos obligados puedan permitir el acceso a información confidencial, requieren obtener el consentimiento de los particulares titulares de la </w:t>
      </w:r>
      <w:r w:rsidRPr="000A7150">
        <w:rPr>
          <w:rFonts w:eastAsia="Times New Roman" w:cs="Tahoma"/>
          <w:bCs/>
          <w:iCs/>
          <w:color w:val="auto"/>
          <w:lang w:val="es-ES" w:eastAsia="es-ES"/>
        </w:rPr>
        <w:lastRenderedPageBreak/>
        <w:t>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98FBC07" w14:textId="77777777" w:rsidR="005C6670" w:rsidRPr="000A7150" w:rsidRDefault="005C6670" w:rsidP="005C6670">
      <w:pPr>
        <w:spacing w:after="0" w:line="360" w:lineRule="auto"/>
        <w:rPr>
          <w:rFonts w:eastAsia="Times New Roman" w:cs="Tahoma"/>
          <w:bCs/>
          <w:iCs/>
          <w:color w:val="auto"/>
          <w:lang w:val="es-ES" w:eastAsia="es-ES"/>
        </w:rPr>
      </w:pPr>
    </w:p>
    <w:p w14:paraId="6A9A7FA3" w14:textId="21D49990" w:rsidR="00443CCA" w:rsidRPr="000A7150" w:rsidRDefault="005C6670" w:rsidP="00225930">
      <w:pPr>
        <w:spacing w:after="0" w:line="360" w:lineRule="auto"/>
        <w:rPr>
          <w:rFonts w:eastAsia="Times New Roman" w:cs="Tahoma"/>
          <w:bCs/>
          <w:iCs/>
          <w:color w:val="auto"/>
          <w:lang w:val="es-ES" w:eastAsia="es-ES"/>
        </w:rPr>
      </w:pPr>
      <w:r w:rsidRPr="000A7150">
        <w:rPr>
          <w:rFonts w:eastAsia="Times New Roman" w:cs="Tahoma"/>
          <w:bCs/>
          <w:iCs/>
          <w:color w:val="auto"/>
          <w:lang w:val="es-ES" w:eastAsia="es-ES"/>
        </w:rPr>
        <w:t>Además, los sujetos obligados serán responsables de los datos personales y, en relación con éstos, deberán cumplir, con las obligaciones establecidas en las leyes de la materia.</w:t>
      </w:r>
    </w:p>
    <w:p w14:paraId="3BA4E50D" w14:textId="77777777" w:rsidR="005C6670" w:rsidRPr="000A7150" w:rsidRDefault="005C6670" w:rsidP="00225930">
      <w:pPr>
        <w:spacing w:after="0" w:line="360" w:lineRule="auto"/>
        <w:rPr>
          <w:rFonts w:eastAsia="Times New Roman" w:cs="Tahoma"/>
          <w:bCs/>
          <w:iCs/>
          <w:color w:val="auto"/>
          <w:lang w:val="es-ES" w:eastAsia="es-ES"/>
        </w:rPr>
      </w:pPr>
    </w:p>
    <w:p w14:paraId="73AE3C8E" w14:textId="77777777" w:rsidR="005C6670" w:rsidRPr="000A7150" w:rsidRDefault="005C6670" w:rsidP="005C6670">
      <w:pPr>
        <w:spacing w:after="0" w:line="360" w:lineRule="auto"/>
        <w:contextualSpacing/>
        <w:rPr>
          <w:rFonts w:eastAsia="Times New Roman" w:cs="Tahoma"/>
          <w:bCs/>
          <w:iCs/>
          <w:color w:val="auto"/>
          <w:lang w:val="es-ES" w:eastAsia="es-ES"/>
        </w:rPr>
      </w:pPr>
      <w:r w:rsidRPr="000A7150">
        <w:rPr>
          <w:rFonts w:eastAsia="Times New Roman" w:cs="Tahoma"/>
          <w:bCs/>
          <w:iCs/>
          <w:color w:val="auto"/>
          <w:lang w:val="es-ES" w:eastAsia="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7E561B6D" w14:textId="77777777" w:rsidR="005C6670" w:rsidRPr="000A7150" w:rsidRDefault="005C6670" w:rsidP="005C6670">
      <w:pPr>
        <w:spacing w:after="0" w:line="360" w:lineRule="auto"/>
        <w:contextualSpacing/>
        <w:rPr>
          <w:rFonts w:eastAsia="Times New Roman" w:cs="Tahoma"/>
          <w:bCs/>
          <w:iCs/>
          <w:color w:val="auto"/>
          <w:lang w:val="es-ES" w:eastAsia="es-ES"/>
        </w:rPr>
      </w:pPr>
    </w:p>
    <w:p w14:paraId="486730F0" w14:textId="77777777" w:rsidR="005C6670" w:rsidRPr="000A7150" w:rsidRDefault="005C6670" w:rsidP="00977D22">
      <w:pPr>
        <w:numPr>
          <w:ilvl w:val="0"/>
          <w:numId w:val="7"/>
        </w:numPr>
        <w:spacing w:after="0" w:line="360" w:lineRule="auto"/>
        <w:contextualSpacing/>
        <w:jc w:val="left"/>
        <w:rPr>
          <w:rFonts w:eastAsia="Times New Roman" w:cs="Tahoma"/>
          <w:bCs/>
          <w:iCs/>
          <w:color w:val="auto"/>
          <w:lang w:val="es-ES" w:eastAsia="es-ES"/>
        </w:rPr>
      </w:pPr>
      <w:r w:rsidRPr="000A7150">
        <w:rPr>
          <w:rFonts w:eastAsia="Times New Roman" w:cs="Tahoma"/>
          <w:bCs/>
          <w:iCs/>
          <w:color w:val="auto"/>
          <w:lang w:val="es-ES" w:eastAsia="es-ES"/>
        </w:rPr>
        <w:t xml:space="preserve">Se trate de datos personales, esto es, información concerniente a una persona física y que ésta sea identificada o identificable o bien, sea aquella que refiera aspectos de la vida privada o íntima de las personas. </w:t>
      </w:r>
    </w:p>
    <w:p w14:paraId="39CD4945" w14:textId="77777777" w:rsidR="005C6670" w:rsidRPr="000A7150" w:rsidRDefault="005C6670" w:rsidP="005C6670">
      <w:pPr>
        <w:spacing w:after="0" w:line="360" w:lineRule="auto"/>
        <w:contextualSpacing/>
        <w:rPr>
          <w:rFonts w:eastAsia="Times New Roman" w:cs="Tahoma"/>
          <w:bCs/>
          <w:iCs/>
          <w:color w:val="auto"/>
          <w:lang w:val="es-ES" w:eastAsia="es-ES"/>
        </w:rPr>
      </w:pPr>
    </w:p>
    <w:p w14:paraId="1380ACFE" w14:textId="77777777" w:rsidR="005C6670" w:rsidRPr="000A7150" w:rsidRDefault="005C6670" w:rsidP="00977D22">
      <w:pPr>
        <w:numPr>
          <w:ilvl w:val="0"/>
          <w:numId w:val="7"/>
        </w:numPr>
        <w:spacing w:after="0" w:line="360" w:lineRule="auto"/>
        <w:contextualSpacing/>
        <w:jc w:val="left"/>
        <w:rPr>
          <w:rFonts w:eastAsia="Times New Roman" w:cs="Tahoma"/>
          <w:bCs/>
          <w:iCs/>
          <w:color w:val="auto"/>
          <w:lang w:val="es-ES" w:eastAsia="es-ES"/>
        </w:rPr>
      </w:pPr>
      <w:r w:rsidRPr="000A7150">
        <w:rPr>
          <w:rFonts w:eastAsia="Times New Roman" w:cs="Tahoma"/>
          <w:bCs/>
          <w:iCs/>
          <w:color w:val="auto"/>
          <w:lang w:val="es-ES" w:eastAsia="es-ES"/>
        </w:rPr>
        <w:t xml:space="preserve">Para la difusión de los datos, se requiera el consentimiento del titular. </w:t>
      </w:r>
    </w:p>
    <w:p w14:paraId="4A794658" w14:textId="77777777" w:rsidR="005C6670" w:rsidRPr="000A7150" w:rsidRDefault="005C6670" w:rsidP="005C6670">
      <w:pPr>
        <w:spacing w:after="0" w:line="360" w:lineRule="auto"/>
        <w:contextualSpacing/>
        <w:rPr>
          <w:rFonts w:eastAsia="Times New Roman" w:cs="Tahoma"/>
          <w:bCs/>
          <w:iCs/>
          <w:color w:val="auto"/>
          <w:lang w:eastAsia="es-ES"/>
        </w:rPr>
      </w:pPr>
    </w:p>
    <w:p w14:paraId="298C6F0B" w14:textId="77777777" w:rsidR="005C6670" w:rsidRPr="000A7150" w:rsidRDefault="005C6670" w:rsidP="005C6670">
      <w:pPr>
        <w:spacing w:after="0" w:line="360" w:lineRule="auto"/>
        <w:contextualSpacing/>
        <w:rPr>
          <w:rFonts w:eastAsia="Times New Roman" w:cs="Tahoma"/>
          <w:bCs/>
          <w:iCs/>
          <w:color w:val="auto"/>
          <w:lang w:val="es-ES" w:eastAsia="es-ES"/>
        </w:rPr>
      </w:pPr>
      <w:r w:rsidRPr="000A7150">
        <w:rPr>
          <w:rFonts w:eastAsia="Times New Roman" w:cs="Tahoma"/>
          <w:bCs/>
          <w:iCs/>
          <w:color w:val="auto"/>
          <w:lang w:val="es-ES" w:eastAsia="es-ES"/>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0A7150">
        <w:rPr>
          <w:rFonts w:eastAsia="Times New Roman" w:cs="Tahoma"/>
          <w:b/>
          <w:iCs/>
          <w:color w:val="auto"/>
          <w:lang w:val="es-ES" w:eastAsia="es-ES"/>
        </w:rPr>
        <w:t>datos personales corresponden a la información concerniente a una persona física identificada o identificable</w:t>
      </w:r>
      <w:r w:rsidRPr="000A7150">
        <w:rPr>
          <w:rFonts w:eastAsia="Times New Roman" w:cs="Tahoma"/>
          <w:bCs/>
          <w:iCs/>
          <w:color w:val="auto"/>
          <w:lang w:val="es-ES" w:eastAsia="es-ES"/>
        </w:rPr>
        <w:t>.</w:t>
      </w:r>
    </w:p>
    <w:p w14:paraId="0B8CC101" w14:textId="77777777" w:rsidR="005C6670" w:rsidRPr="000A7150" w:rsidRDefault="005C6670" w:rsidP="005C6670">
      <w:pPr>
        <w:spacing w:after="0" w:line="360" w:lineRule="auto"/>
        <w:contextualSpacing/>
        <w:rPr>
          <w:rFonts w:eastAsia="Times New Roman" w:cs="Tahoma"/>
          <w:bCs/>
          <w:iCs/>
          <w:color w:val="auto"/>
          <w:lang w:val="es-ES" w:eastAsia="es-ES"/>
        </w:rPr>
      </w:pPr>
    </w:p>
    <w:p w14:paraId="31D50C32" w14:textId="77777777" w:rsidR="005C6670" w:rsidRPr="000A7150" w:rsidRDefault="005C6670" w:rsidP="005C6670">
      <w:pPr>
        <w:spacing w:after="0" w:line="360" w:lineRule="auto"/>
        <w:rPr>
          <w:rFonts w:eastAsia="Times New Roman" w:cs="Tahoma"/>
          <w:bCs/>
          <w:iCs/>
          <w:color w:val="auto"/>
          <w:lang w:val="es-ES" w:eastAsia="es-ES"/>
        </w:rPr>
      </w:pPr>
      <w:bookmarkStart w:id="14" w:name="_Hlk171521074"/>
      <w:r w:rsidRPr="000A7150">
        <w:rPr>
          <w:rFonts w:eastAsia="Times New Roman" w:cs="Tahoma"/>
          <w:bCs/>
          <w:iCs/>
          <w:color w:val="auto"/>
          <w:lang w:val="es-ES" w:eastAsia="es-ES"/>
        </w:rPr>
        <w:lastRenderedPageBreak/>
        <w:t>Por otra parte, la definición de un dato personal, en palabras de D</w:t>
      </w:r>
      <w:r w:rsidRPr="000A7150">
        <w:rPr>
          <w:rFonts w:eastAsia="Times New Roman" w:cs="Tahoma"/>
          <w:bCs/>
          <w:iCs/>
          <w:color w:val="auto"/>
          <w:lang w:eastAsia="es-ES"/>
        </w:rPr>
        <w:t xml:space="preserve">avara,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5541A2EB" w14:textId="77777777" w:rsidR="005C6670" w:rsidRPr="000A7150" w:rsidRDefault="005C6670" w:rsidP="005C6670">
      <w:pPr>
        <w:spacing w:after="0" w:line="360" w:lineRule="auto"/>
        <w:rPr>
          <w:rFonts w:eastAsia="Times New Roman" w:cs="Tahoma"/>
          <w:bCs/>
          <w:iCs/>
          <w:color w:val="auto"/>
          <w:lang w:val="es-ES" w:eastAsia="es-ES"/>
        </w:rPr>
      </w:pPr>
    </w:p>
    <w:p w14:paraId="5213F985" w14:textId="77777777" w:rsidR="005C6670" w:rsidRPr="000A7150" w:rsidRDefault="005C6670" w:rsidP="005C6670">
      <w:pPr>
        <w:spacing w:after="0" w:line="360" w:lineRule="auto"/>
        <w:rPr>
          <w:rFonts w:eastAsia="Times New Roman" w:cs="Tahoma"/>
          <w:bCs/>
          <w:iCs/>
          <w:color w:val="auto"/>
          <w:lang w:val="es-ES" w:eastAsia="es-ES"/>
        </w:rPr>
      </w:pPr>
      <w:r w:rsidRPr="000A7150">
        <w:rPr>
          <w:rFonts w:eastAsia="Times New Roman" w:cs="Tahoma"/>
          <w:bCs/>
          <w:iCs/>
          <w:color w:val="auto"/>
          <w:lang w:eastAsia="es-ES"/>
        </w:rPr>
        <w:t xml:space="preserve">Situación que toma relevancia, púes el apartado ¿Qué son los datos personales?, de la página oficial de este Instituto (consultada en la liga </w:t>
      </w:r>
      <w:hyperlink r:id="rId11" w:history="1">
        <w:r w:rsidRPr="000A7150">
          <w:rPr>
            <w:rFonts w:eastAsia="Times New Roman" w:cs="Tahoma"/>
            <w:bCs/>
            <w:iCs/>
            <w:color w:val="auto"/>
            <w:lang w:eastAsia="es-ES"/>
          </w:rPr>
          <w:t>https://www.infoem.org.mx/es/contenido/datos-personales</w:t>
        </w:r>
      </w:hyperlink>
      <w:r w:rsidRPr="000A7150">
        <w:rPr>
          <w:rFonts w:eastAsia="Times New Roman" w:cs="Tahoma"/>
          <w:bCs/>
          <w:iCs/>
          <w:color w:val="auto"/>
          <w:lang w:eastAsia="es-ES"/>
        </w:rPr>
        <w:t>, diez de julio de dos mil veinticuatro), precisa como una</w:t>
      </w:r>
      <w:bookmarkEnd w:id="14"/>
      <w:r w:rsidRPr="000A7150">
        <w:rPr>
          <w:rFonts w:eastAsia="Times New Roman" w:cs="Tahoma"/>
          <w:bCs/>
          <w:iCs/>
          <w:color w:val="auto"/>
          <w:lang w:val="es-ES" w:eastAsia="es-ES"/>
        </w:rPr>
        <w:t xml:space="preserve"> categoría de dato personal, aquellos relacionados con procedimientos administrativos y jurisdiccionales, que corresponden a toda aquella información relacionada íntimamente a una persona, relacionada con procedimientos administrativos </w:t>
      </w:r>
      <w:r w:rsidRPr="000A7150">
        <w:rPr>
          <w:rFonts w:eastAsia="Times New Roman" w:cs="Tahoma"/>
          <w:b/>
          <w:iCs/>
          <w:color w:val="auto"/>
          <w:lang w:val="es-ES" w:eastAsia="es-ES"/>
        </w:rPr>
        <w:t>o juicios en materia laboral</w:t>
      </w:r>
      <w:r w:rsidRPr="000A7150">
        <w:rPr>
          <w:rFonts w:eastAsia="Times New Roman" w:cs="Tahoma"/>
          <w:bCs/>
          <w:iCs/>
          <w:color w:val="auto"/>
          <w:lang w:val="es-ES" w:eastAsia="es-ES"/>
        </w:rPr>
        <w:t>, civil, penal, fiscal, mercantil o cualquier otra rama del derecho.</w:t>
      </w:r>
    </w:p>
    <w:p w14:paraId="066285E8" w14:textId="77777777" w:rsidR="00891890" w:rsidRPr="000A7150" w:rsidRDefault="00891890" w:rsidP="005C6670">
      <w:pPr>
        <w:spacing w:after="0" w:line="360" w:lineRule="auto"/>
        <w:rPr>
          <w:rFonts w:eastAsia="Times New Roman" w:cs="Tahoma"/>
          <w:bCs/>
          <w:iCs/>
          <w:color w:val="auto"/>
          <w:lang w:val="es-ES" w:eastAsia="es-ES"/>
        </w:rPr>
      </w:pPr>
    </w:p>
    <w:p w14:paraId="6D13AD0F" w14:textId="77777777" w:rsidR="00891890" w:rsidRPr="000A7150" w:rsidRDefault="00891890" w:rsidP="00891890">
      <w:pPr>
        <w:spacing w:after="0" w:line="360" w:lineRule="auto"/>
        <w:rPr>
          <w:rFonts w:eastAsia="Calibri" w:cs="Tahoma"/>
          <w:color w:val="000000"/>
          <w:lang w:val="es-ES" w:eastAsia="en-US"/>
        </w:rPr>
      </w:pPr>
      <w:r w:rsidRPr="000A7150">
        <w:rPr>
          <w:rFonts w:eastAsia="Calibri" w:cs="Tahoma"/>
          <w:color w:val="000000"/>
          <w:lang w:val="es-ES" w:eastAsia="en-US"/>
        </w:rPr>
        <w:t xml:space="preserve">En ese orden de ideas, en la fracción II, del artículo 6° de la Constitución Política de los Estados Unidos Mexicanos, se prevé que la información que se refiere a la vida privada y los datos personales, será protegida en los términos y con las excepciones que fijen las leyes. </w:t>
      </w:r>
    </w:p>
    <w:p w14:paraId="26E30EEA" w14:textId="77777777" w:rsidR="00891890" w:rsidRPr="000A7150" w:rsidRDefault="00891890" w:rsidP="00891890">
      <w:pPr>
        <w:spacing w:after="0" w:line="360" w:lineRule="auto"/>
        <w:rPr>
          <w:rFonts w:eastAsia="Calibri" w:cs="Tahoma"/>
          <w:color w:val="000000"/>
          <w:lang w:val="es-ES" w:eastAsia="en-US"/>
        </w:rPr>
      </w:pPr>
    </w:p>
    <w:p w14:paraId="6FBFE139" w14:textId="53B09B8D" w:rsidR="00891890" w:rsidRPr="000A7150" w:rsidRDefault="00891890" w:rsidP="00891890">
      <w:pPr>
        <w:spacing w:after="0" w:line="360" w:lineRule="auto"/>
        <w:rPr>
          <w:color w:val="auto"/>
        </w:rPr>
      </w:pPr>
      <w:r w:rsidRPr="000A7150">
        <w:rPr>
          <w:rFonts w:eastAsia="Calibri" w:cs="Tahoma"/>
          <w:color w:val="000000"/>
          <w:lang w:val="es-ES" w:eastAsia="en-US"/>
        </w:rPr>
        <w:t>En ese orden de ideas, se desprende que la simple afirmación o negación de la existencia de algún procedimiento laboral en donde una persona sea identificada, como lo es en el presente caso, constituye información de carácter confidencial que afectaría su esfera privada. Además, en el caso, de que</w:t>
      </w:r>
      <w:r w:rsidR="00E631A5" w:rsidRPr="000A7150">
        <w:rPr>
          <w:rFonts w:eastAsia="Calibri" w:cs="Tahoma"/>
          <w:color w:val="000000"/>
          <w:lang w:val="es-ES" w:eastAsia="en-US"/>
        </w:rPr>
        <w:t xml:space="preserve"> la Sala del Tribunal competente se encontrara en audiencia de </w:t>
      </w:r>
      <w:r w:rsidR="00E631A5" w:rsidRPr="000A7150">
        <w:rPr>
          <w:color w:val="auto"/>
        </w:rPr>
        <w:t>conciliación, ofrecimiento y admisión de pruebas se estaría allegando de elementos que influirían en la decisión para emitir el laudo correspondiente.</w:t>
      </w:r>
    </w:p>
    <w:p w14:paraId="133429D8" w14:textId="77777777" w:rsidR="00E631A5" w:rsidRPr="000A7150" w:rsidRDefault="00E631A5" w:rsidP="00891890">
      <w:pPr>
        <w:spacing w:after="0" w:line="360" w:lineRule="auto"/>
        <w:rPr>
          <w:color w:val="auto"/>
        </w:rPr>
      </w:pPr>
    </w:p>
    <w:p w14:paraId="56B46614" w14:textId="15E8FC08" w:rsidR="00E631A5" w:rsidRPr="000A7150" w:rsidRDefault="00E631A5" w:rsidP="00891890">
      <w:pPr>
        <w:spacing w:after="0" w:line="360" w:lineRule="auto"/>
        <w:rPr>
          <w:rFonts w:eastAsia="Calibri" w:cs="Tahoma"/>
          <w:color w:val="000000"/>
          <w:lang w:val="es-ES" w:eastAsia="en-US"/>
        </w:rPr>
      </w:pPr>
      <w:r w:rsidRPr="000A7150">
        <w:rPr>
          <w:rFonts w:eastAsia="Calibri" w:cs="Tahoma"/>
          <w:color w:val="000000"/>
          <w:lang w:val="es-ES" w:eastAsia="en-US"/>
        </w:rPr>
        <w:lastRenderedPageBreak/>
        <w:t xml:space="preserve">Aunado a ello, proporcionar dicho pronunciamiento [sobre la existencia o no de la información] podría vulnerar su derecho al debido proceso, ya que el dar a conocer a la información </w:t>
      </w:r>
      <w:r w:rsidR="00AA6BE4" w:rsidRPr="000A7150">
        <w:rPr>
          <w:rFonts w:eastAsia="Calibri" w:cs="Tahoma"/>
          <w:color w:val="000000"/>
          <w:lang w:val="es-ES" w:eastAsia="en-US"/>
        </w:rPr>
        <w:t>podría influir directamente en la decisión de la Sala y la servidora pública pudiera resultar afectada en sus intereses al emitirse un laudo condenatorio en su contra.</w:t>
      </w:r>
    </w:p>
    <w:p w14:paraId="7F5EA603" w14:textId="77777777" w:rsidR="00891890" w:rsidRPr="000A7150" w:rsidRDefault="00891890" w:rsidP="005C6670">
      <w:pPr>
        <w:spacing w:after="0" w:line="360" w:lineRule="auto"/>
        <w:rPr>
          <w:rFonts w:eastAsia="Times New Roman" w:cs="Tahoma"/>
          <w:bCs/>
          <w:iCs/>
          <w:color w:val="auto"/>
          <w:lang w:val="es-ES" w:eastAsia="es-ES"/>
        </w:rPr>
      </w:pPr>
    </w:p>
    <w:p w14:paraId="0EBACA55" w14:textId="17DE2F7F" w:rsidR="005C6670" w:rsidRPr="000A7150" w:rsidRDefault="00017C3C" w:rsidP="00225930">
      <w:pPr>
        <w:spacing w:after="0" w:line="360" w:lineRule="auto"/>
      </w:pPr>
      <w:r w:rsidRPr="000A7150">
        <w:rPr>
          <w:rFonts w:eastAsia="Times New Roman" w:cs="Tahoma"/>
          <w:bCs/>
          <w:iCs/>
          <w:color w:val="auto"/>
          <w:lang w:val="es-ES" w:eastAsia="es-ES"/>
        </w:rPr>
        <w:t xml:space="preserve">Sobre dicha circunstancia, el artículo 245 de la Ley del Trabajo de los Servidores Públicos del Estado de México señala que los laudos emitidos por los miembros del </w:t>
      </w:r>
      <w:r w:rsidRPr="000A7150">
        <w:t>del Tribunal o de la Sala deben dictarse sabida y buena fe guardada, apreciando los hechos en conciencia, sin sujetarse a reglas o formulismos sobre estimación de las pruebas, pero expresarán los motivos y fundamentos legales en que se apoyen.</w:t>
      </w:r>
    </w:p>
    <w:p w14:paraId="047618FC" w14:textId="77777777" w:rsidR="00017C3C" w:rsidRPr="000A7150" w:rsidRDefault="00017C3C" w:rsidP="00225930">
      <w:pPr>
        <w:spacing w:after="0" w:line="360" w:lineRule="auto"/>
        <w:rPr>
          <w:color w:val="FF0000"/>
        </w:rPr>
      </w:pPr>
    </w:p>
    <w:p w14:paraId="31263F9F" w14:textId="77777777" w:rsidR="00017C3C" w:rsidRPr="000A7150" w:rsidRDefault="00017C3C" w:rsidP="00017C3C">
      <w:pPr>
        <w:spacing w:after="0" w:line="360" w:lineRule="auto"/>
        <w:rPr>
          <w:rFonts w:eastAsia="Times New Roman" w:cs="Tahoma"/>
          <w:bCs/>
          <w:iCs/>
          <w:color w:val="auto"/>
          <w:lang w:val="es-ES" w:eastAsia="es-ES"/>
        </w:rPr>
      </w:pPr>
      <w:bookmarkStart w:id="15" w:name="_Hlk221544550"/>
      <w:r w:rsidRPr="000A7150">
        <w:rPr>
          <w:rFonts w:eastAsia="Times New Roman" w:cs="Tahoma"/>
          <w:bCs/>
          <w:iCs/>
          <w:color w:val="auto"/>
          <w:lang w:val="es-ES" w:eastAsia="es-ES"/>
        </w:rPr>
        <w:t xml:space="preserve">Sobre dicha circunstancia, el </w:t>
      </w:r>
      <w:bookmarkEnd w:id="15"/>
      <w:r w:rsidRPr="000A7150">
        <w:rPr>
          <w:rFonts w:eastAsia="Times New Roman" w:cs="Tahoma"/>
          <w:bCs/>
          <w:iCs/>
          <w:color w:val="auto"/>
          <w:lang w:val="es-ES" w:eastAsia="es-ES"/>
        </w:rPr>
        <w:t xml:space="preserve">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 </w:t>
      </w:r>
    </w:p>
    <w:p w14:paraId="23638630" w14:textId="77777777" w:rsidR="00017C3C" w:rsidRPr="000A7150" w:rsidRDefault="00017C3C" w:rsidP="00017C3C">
      <w:pPr>
        <w:spacing w:after="0" w:line="360" w:lineRule="auto"/>
        <w:rPr>
          <w:rFonts w:eastAsia="Times New Roman" w:cs="Tahoma"/>
          <w:bCs/>
          <w:iCs/>
          <w:color w:val="auto"/>
          <w:lang w:val="es-ES" w:eastAsia="es-ES"/>
        </w:rPr>
      </w:pPr>
    </w:p>
    <w:p w14:paraId="3C1FA798" w14:textId="77777777" w:rsidR="00017C3C" w:rsidRPr="000A7150" w:rsidRDefault="00017C3C" w:rsidP="00017C3C">
      <w:pPr>
        <w:spacing w:after="0" w:line="360" w:lineRule="auto"/>
        <w:rPr>
          <w:rFonts w:eastAsia="Calibri" w:cs="Tahoma"/>
          <w:bCs/>
          <w:color w:val="000000"/>
          <w:lang w:val="es-ES" w:eastAsia="en-US"/>
        </w:rPr>
      </w:pPr>
      <w:r w:rsidRPr="000A7150">
        <w:rPr>
          <w:rFonts w:eastAsia="Times New Roman" w:cs="Tahoma"/>
          <w:bCs/>
          <w:iCs/>
          <w:color w:val="auto"/>
          <w:lang w:val="es-ES" w:eastAsia="es-ES"/>
        </w:rPr>
        <w:t>Además</w:t>
      </w:r>
      <w:r w:rsidRPr="000A7150">
        <w:rPr>
          <w:rFonts w:eastAsia="Calibri" w:cs="Times New Roman"/>
          <w:color w:val="000000"/>
          <w:lang w:eastAsia="en-US"/>
        </w:rPr>
        <w:t xml:space="preserve">, </w:t>
      </w:r>
      <w:r w:rsidRPr="000A7150">
        <w:rPr>
          <w:rFonts w:eastAsia="Calibri" w:cs="Tahoma"/>
          <w:bCs/>
          <w:color w:val="000000"/>
          <w:lang w:val="es-ES" w:eastAsia="en-US"/>
        </w:rPr>
        <w:t>el artículo 12 de la Declaración Universal de los Derechos Humanos</w:t>
      </w:r>
      <w:r w:rsidRPr="000A7150">
        <w:rPr>
          <w:rFonts w:eastAsia="Calibri" w:cs="Tahoma"/>
          <w:bCs/>
          <w:i/>
          <w:color w:val="000000"/>
          <w:lang w:val="es-ES" w:eastAsia="en-US"/>
        </w:rPr>
        <w:t xml:space="preserve"> </w:t>
      </w:r>
      <w:r w:rsidRPr="000A7150">
        <w:rPr>
          <w:rFonts w:eastAsia="Calibri" w:cs="Tahoma"/>
          <w:bCs/>
          <w:color w:val="000000"/>
          <w:lang w:val="es-ES" w:eastAsia="en-US"/>
        </w:rPr>
        <w:t xml:space="preserve">prevé que nadie será objeto de injerencias arbitrarias </w:t>
      </w:r>
      <w:r w:rsidRPr="000A7150">
        <w:rPr>
          <w:rFonts w:eastAsia="Calibri" w:cs="Tahoma"/>
          <w:b/>
          <w:bCs/>
          <w:color w:val="000000"/>
          <w:lang w:val="es-ES" w:eastAsia="en-US"/>
        </w:rPr>
        <w:t>en su vida privada, su familia, su domicilio o su correspondencia</w:t>
      </w:r>
      <w:r w:rsidRPr="000A7150">
        <w:rPr>
          <w:rFonts w:eastAsia="Calibri" w:cs="Tahoma"/>
          <w:bCs/>
          <w:color w:val="000000"/>
          <w:lang w:val="es-ES" w:eastAsia="en-US"/>
        </w:rPr>
        <w:t>, ni de ataques a su honra o a su reputación. Toda persona tiene derecho a la protección de la ley contra tales injerencias o ataques.</w:t>
      </w:r>
    </w:p>
    <w:p w14:paraId="256D48FD" w14:textId="77777777" w:rsidR="00017C3C" w:rsidRPr="000A7150" w:rsidRDefault="00017C3C" w:rsidP="00017C3C">
      <w:pPr>
        <w:spacing w:after="0" w:line="360" w:lineRule="auto"/>
        <w:rPr>
          <w:rFonts w:eastAsia="Calibri" w:cs="Tahoma"/>
          <w:bCs/>
          <w:color w:val="000000"/>
          <w:lang w:val="es-ES" w:eastAsia="en-US"/>
        </w:rPr>
      </w:pPr>
    </w:p>
    <w:p w14:paraId="6C95D26C" w14:textId="77777777" w:rsidR="00017C3C" w:rsidRPr="000A7150" w:rsidRDefault="00017C3C" w:rsidP="00017C3C">
      <w:pPr>
        <w:spacing w:after="0" w:line="360" w:lineRule="auto"/>
        <w:rPr>
          <w:rFonts w:eastAsia="Times New Roman" w:cs="Tahoma"/>
          <w:bCs/>
          <w:iCs/>
          <w:color w:val="auto"/>
          <w:lang w:val="es-ES" w:eastAsia="es-ES"/>
        </w:rPr>
      </w:pPr>
      <w:r w:rsidRPr="000A7150">
        <w:rPr>
          <w:rFonts w:eastAsia="Times New Roman" w:cs="Tahoma"/>
          <w:bCs/>
          <w:iCs/>
          <w:color w:val="auto"/>
          <w:lang w:val="es-ES" w:eastAsia="es-ES"/>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w:t>
      </w:r>
      <w:r w:rsidRPr="000A7150">
        <w:rPr>
          <w:rFonts w:eastAsia="Times New Roman" w:cs="Tahoma"/>
          <w:bCs/>
          <w:iCs/>
          <w:color w:val="auto"/>
          <w:lang w:val="es-ES" w:eastAsia="es-ES"/>
        </w:rPr>
        <w:lastRenderedPageBreak/>
        <w:t>o reputación; y que toda persona tiene derecho a la protección de la ley contra esas injerencias o esos ataques.</w:t>
      </w:r>
    </w:p>
    <w:p w14:paraId="4AB66222" w14:textId="77777777" w:rsidR="00017C3C" w:rsidRPr="000A7150" w:rsidRDefault="00017C3C" w:rsidP="00017C3C">
      <w:pPr>
        <w:spacing w:after="0" w:line="360" w:lineRule="auto"/>
        <w:rPr>
          <w:rFonts w:eastAsia="Times New Roman" w:cs="Tahoma"/>
          <w:bCs/>
          <w:iCs/>
          <w:color w:val="auto"/>
          <w:lang w:val="es-ES" w:eastAsia="es-ES"/>
        </w:rPr>
      </w:pPr>
    </w:p>
    <w:p w14:paraId="51DF9794" w14:textId="77777777" w:rsidR="00017C3C" w:rsidRPr="000A7150" w:rsidRDefault="00017C3C" w:rsidP="00017C3C">
      <w:pPr>
        <w:spacing w:after="0" w:line="360" w:lineRule="auto"/>
        <w:rPr>
          <w:rFonts w:eastAsia="Times New Roman" w:cs="Tahoma"/>
          <w:bCs/>
          <w:iCs/>
          <w:color w:val="auto"/>
          <w:lang w:val="es-ES" w:eastAsia="es-ES"/>
        </w:rPr>
      </w:pPr>
      <w:r w:rsidRPr="000A7150">
        <w:rPr>
          <w:rFonts w:eastAsia="Times New Roman" w:cs="Tahoma"/>
          <w:bCs/>
          <w:iCs/>
          <w:color w:val="auto"/>
          <w:lang w:val="es-ES" w:eastAsia="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09C6F1D2" w14:textId="77777777" w:rsidR="00017C3C" w:rsidRPr="000A7150" w:rsidRDefault="00017C3C" w:rsidP="00017C3C">
      <w:pPr>
        <w:spacing w:after="0" w:line="360" w:lineRule="auto"/>
        <w:rPr>
          <w:rFonts w:eastAsia="Times New Roman" w:cs="Tahoma"/>
          <w:bCs/>
          <w:iCs/>
          <w:color w:val="auto"/>
          <w:lang w:eastAsia="es-ES"/>
        </w:rPr>
      </w:pPr>
    </w:p>
    <w:p w14:paraId="3037ABBB" w14:textId="77777777" w:rsidR="00017C3C" w:rsidRPr="000A7150" w:rsidRDefault="00017C3C" w:rsidP="00017C3C">
      <w:pPr>
        <w:spacing w:after="0" w:line="360" w:lineRule="auto"/>
        <w:rPr>
          <w:rFonts w:eastAsia="Times New Roman" w:cs="Tahoma"/>
          <w:bCs/>
          <w:iCs/>
          <w:color w:val="auto"/>
          <w:lang w:eastAsia="es-ES"/>
        </w:rPr>
      </w:pPr>
      <w:r w:rsidRPr="000A7150">
        <w:rPr>
          <w:rFonts w:eastAsia="Times New Roman" w:cs="Tahoma"/>
          <w:bCs/>
          <w:iCs/>
          <w:color w:val="auto"/>
          <w:lang w:eastAsia="es-ES"/>
        </w:rPr>
        <w:t>En el presente caso, señalar que un particular forma parte de una denuncia e incluso es investigado por un hecho que puede constituir un delito, iría en contra del derecho a la vida privada, pues atentaría contra la presunción de inocencia, lo cual constituye cuestiones de carácter estrictamente íntimo.</w:t>
      </w:r>
    </w:p>
    <w:p w14:paraId="62C3DF60" w14:textId="77777777" w:rsidR="00017C3C" w:rsidRPr="000A7150" w:rsidRDefault="00017C3C" w:rsidP="00017C3C">
      <w:pPr>
        <w:spacing w:after="0" w:line="360" w:lineRule="auto"/>
        <w:rPr>
          <w:rFonts w:eastAsia="Times New Roman" w:cs="Tahoma"/>
          <w:bCs/>
          <w:iCs/>
          <w:color w:val="auto"/>
          <w:lang w:eastAsia="es-ES"/>
        </w:rPr>
      </w:pPr>
    </w:p>
    <w:p w14:paraId="0F5D59CB" w14:textId="77777777" w:rsidR="00017C3C" w:rsidRPr="000A7150" w:rsidRDefault="00017C3C" w:rsidP="00017C3C">
      <w:pPr>
        <w:spacing w:after="0" w:line="360" w:lineRule="auto"/>
        <w:rPr>
          <w:rFonts w:eastAsia="Times New Roman" w:cs="Tahoma"/>
          <w:bCs/>
          <w:iCs/>
          <w:color w:val="auto"/>
          <w:lang w:eastAsia="es-ES"/>
        </w:rPr>
      </w:pPr>
      <w:r w:rsidRPr="000A7150">
        <w:rPr>
          <w:rFonts w:eastAsia="Times New Roman" w:cs="Tahoma"/>
          <w:bCs/>
          <w:iCs/>
          <w:color w:val="auto"/>
          <w:lang w:eastAsia="es-ES"/>
        </w:rPr>
        <w:t>En esa tesitura, al otorgar el pronunciamiento de la existencia o no de alguna indagación en contra de una persona identificada, revelaría la condición jurídica de la misma, lo cual se encuentra directamente vinculado a la esfera privada del mismo; sobre el tema,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0B4A7427" w14:textId="77777777" w:rsidR="00017C3C" w:rsidRPr="000A7150" w:rsidRDefault="00017C3C" w:rsidP="00017C3C">
      <w:pPr>
        <w:spacing w:after="0" w:line="360" w:lineRule="auto"/>
        <w:rPr>
          <w:rFonts w:eastAsia="Times New Roman" w:cs="Tahoma"/>
          <w:b/>
          <w:bCs/>
          <w:iCs/>
          <w:color w:val="auto"/>
          <w:lang w:eastAsia="es-ES"/>
        </w:rPr>
      </w:pPr>
    </w:p>
    <w:p w14:paraId="4256A082" w14:textId="77777777" w:rsidR="00017C3C" w:rsidRPr="000A7150" w:rsidRDefault="00017C3C" w:rsidP="00017C3C">
      <w:pPr>
        <w:spacing w:after="0" w:line="360" w:lineRule="auto"/>
        <w:ind w:left="567" w:right="567"/>
        <w:rPr>
          <w:rFonts w:eastAsia="Times New Roman" w:cs="Tahoma"/>
          <w:bCs/>
          <w:i/>
          <w:iCs/>
          <w:color w:val="auto"/>
          <w:sz w:val="20"/>
          <w:szCs w:val="20"/>
          <w:lang w:val="es-ES" w:eastAsia="es-ES"/>
        </w:rPr>
      </w:pPr>
      <w:r w:rsidRPr="000A7150">
        <w:rPr>
          <w:rFonts w:eastAsia="Times New Roman" w:cs="Tahoma"/>
          <w:b/>
          <w:bCs/>
          <w:i/>
          <w:iCs/>
          <w:color w:val="auto"/>
          <w:sz w:val="20"/>
          <w:szCs w:val="20"/>
          <w:lang w:val="es-ES" w:eastAsia="es-ES"/>
        </w:rPr>
        <w:t xml:space="preserve">“DERECHO A LA PRIVACIDAD O INTIMIDAD. ESTÁ PROTEGIDO POR EL ARTÍCULO 16, PRIMER PÁRRAFO, DE LA CONSTITUCIÓN POLÍTICA DE LOS ESTADOS UNIDOS MEXICANOS. </w:t>
      </w:r>
      <w:r w:rsidRPr="000A7150">
        <w:rPr>
          <w:rFonts w:eastAsia="Times New Roman" w:cs="Tahoma"/>
          <w:bCs/>
          <w:i/>
          <w:iCs/>
          <w:color w:val="auto"/>
          <w:sz w:val="20"/>
          <w:szCs w:val="20"/>
          <w:lang w:val="es-ES" w:eastAsia="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w:t>
      </w:r>
      <w:r w:rsidRPr="000A7150">
        <w:rPr>
          <w:rFonts w:eastAsia="Times New Roman" w:cs="Tahoma"/>
          <w:bCs/>
          <w:i/>
          <w:iCs/>
          <w:color w:val="auto"/>
          <w:sz w:val="20"/>
          <w:szCs w:val="20"/>
          <w:lang w:val="es-ES" w:eastAsia="es-ES"/>
        </w:rPr>
        <w:lastRenderedPageBreak/>
        <w:t>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105878BE" w14:textId="77777777" w:rsidR="00017C3C" w:rsidRPr="000A7150" w:rsidRDefault="00017C3C" w:rsidP="00017C3C">
      <w:pPr>
        <w:spacing w:after="0" w:line="360" w:lineRule="auto"/>
        <w:rPr>
          <w:rFonts w:eastAsia="Times New Roman" w:cs="Tahoma"/>
          <w:bCs/>
          <w:iCs/>
          <w:color w:val="auto"/>
          <w:lang w:eastAsia="es-ES"/>
        </w:rPr>
      </w:pPr>
    </w:p>
    <w:p w14:paraId="2D1CB883" w14:textId="77777777" w:rsidR="00017C3C" w:rsidRPr="000A7150" w:rsidRDefault="00017C3C" w:rsidP="00017C3C">
      <w:pPr>
        <w:spacing w:after="0" w:line="360" w:lineRule="auto"/>
        <w:rPr>
          <w:rFonts w:eastAsia="Times New Roman" w:cs="Tahoma"/>
          <w:bCs/>
          <w:iCs/>
          <w:color w:val="auto"/>
          <w:lang w:eastAsia="es-ES"/>
        </w:rPr>
      </w:pPr>
      <w:r w:rsidRPr="000A7150">
        <w:rPr>
          <w:rFonts w:eastAsia="Times New Roman" w:cs="Tahoma"/>
          <w:bCs/>
          <w:iCs/>
          <w:color w:val="auto"/>
          <w:lang w:eastAsia="es-E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41DF48DD" w14:textId="77777777" w:rsidR="00017C3C" w:rsidRPr="000A7150" w:rsidRDefault="00017C3C" w:rsidP="00017C3C">
      <w:pPr>
        <w:spacing w:after="0" w:line="360" w:lineRule="auto"/>
        <w:rPr>
          <w:rFonts w:eastAsia="Times New Roman" w:cs="Tahoma"/>
          <w:bCs/>
          <w:iCs/>
          <w:color w:val="auto"/>
          <w:lang w:eastAsia="es-ES"/>
        </w:rPr>
      </w:pPr>
    </w:p>
    <w:p w14:paraId="2DFB26DF" w14:textId="77777777" w:rsidR="00017C3C" w:rsidRPr="000A7150" w:rsidRDefault="00017C3C" w:rsidP="00017C3C">
      <w:pPr>
        <w:spacing w:after="0" w:line="360" w:lineRule="auto"/>
        <w:rPr>
          <w:rFonts w:eastAsia="Times New Roman" w:cs="Tahoma"/>
          <w:bCs/>
          <w:iCs/>
          <w:color w:val="auto"/>
          <w:lang w:eastAsia="es-ES"/>
        </w:rPr>
      </w:pPr>
      <w:r w:rsidRPr="000A7150">
        <w:rPr>
          <w:rFonts w:eastAsia="Times New Roman" w:cs="Tahoma"/>
          <w:bCs/>
          <w:iCs/>
          <w:color w:val="auto"/>
          <w:lang w:eastAsia="es-E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170EF1A9" w14:textId="77777777" w:rsidR="00017C3C" w:rsidRPr="000A7150" w:rsidRDefault="00017C3C" w:rsidP="00017C3C">
      <w:pPr>
        <w:spacing w:after="0" w:line="360" w:lineRule="auto"/>
        <w:rPr>
          <w:rFonts w:eastAsia="Times New Roman" w:cs="Tahoma"/>
          <w:bCs/>
          <w:iCs/>
          <w:color w:val="auto"/>
          <w:lang w:eastAsia="es-ES"/>
        </w:rPr>
      </w:pPr>
    </w:p>
    <w:p w14:paraId="3359A029" w14:textId="0E44CF29" w:rsidR="00017C3C" w:rsidRPr="000A7150" w:rsidRDefault="00017C3C" w:rsidP="00017C3C">
      <w:pPr>
        <w:spacing w:after="0" w:line="360" w:lineRule="auto"/>
        <w:rPr>
          <w:rFonts w:eastAsia="Times New Roman" w:cs="Tahoma"/>
          <w:bCs/>
          <w:iCs/>
          <w:color w:val="auto"/>
          <w:lang w:val="es-ES" w:eastAsia="es-ES"/>
        </w:rPr>
      </w:pPr>
      <w:r w:rsidRPr="000A7150">
        <w:rPr>
          <w:rFonts w:eastAsia="Times New Roman" w:cs="Tahoma"/>
          <w:bCs/>
          <w:iCs/>
          <w:color w:val="auto"/>
          <w:lang w:eastAsia="es-ES"/>
        </w:rPr>
        <w:t xml:space="preserve">En esa tesitura, </w:t>
      </w:r>
      <w:r w:rsidRPr="000A7150">
        <w:rPr>
          <w:rFonts w:eastAsia="Times New Roman" w:cs="Tahoma"/>
          <w:bCs/>
          <w:iCs/>
          <w:color w:val="auto"/>
          <w:lang w:val="es-ES" w:eastAsia="es-ES"/>
        </w:rPr>
        <w:t>pronunciarse sobre la existencia o no de la información, vulneraría la esfera privada de la persona referida en la solicitud, al afectar su reputación</w:t>
      </w:r>
      <w:r w:rsidR="00C03365" w:rsidRPr="000A7150">
        <w:rPr>
          <w:rFonts w:eastAsia="Times New Roman" w:cs="Tahoma"/>
          <w:bCs/>
          <w:iCs/>
          <w:color w:val="auto"/>
          <w:lang w:val="es-ES" w:eastAsia="es-ES"/>
        </w:rPr>
        <w:t xml:space="preserve"> y sus intereses</w:t>
      </w:r>
      <w:r w:rsidR="009659EC" w:rsidRPr="000A7150">
        <w:rPr>
          <w:rFonts w:eastAsia="Times New Roman" w:cs="Tahoma"/>
          <w:bCs/>
          <w:iCs/>
          <w:color w:val="auto"/>
          <w:lang w:val="es-ES" w:eastAsia="es-ES"/>
        </w:rPr>
        <w:t xml:space="preserve"> económicos.</w:t>
      </w:r>
    </w:p>
    <w:p w14:paraId="150430EF" w14:textId="77777777" w:rsidR="009561EC" w:rsidRPr="000A7150" w:rsidRDefault="009561EC" w:rsidP="00017C3C">
      <w:pPr>
        <w:spacing w:after="0" w:line="360" w:lineRule="auto"/>
        <w:rPr>
          <w:rFonts w:eastAsia="Times New Roman" w:cs="Tahoma"/>
          <w:bCs/>
          <w:iCs/>
          <w:color w:val="auto"/>
          <w:lang w:val="es-ES" w:eastAsia="es-ES"/>
        </w:rPr>
      </w:pPr>
    </w:p>
    <w:p w14:paraId="70A94E11" w14:textId="2AFC4C8D" w:rsidR="009659EC" w:rsidRPr="000A7150" w:rsidRDefault="009659EC" w:rsidP="009659EC">
      <w:pPr>
        <w:spacing w:after="0" w:line="360" w:lineRule="auto"/>
        <w:rPr>
          <w:rFonts w:eastAsia="Times New Roman" w:cs="Tahoma"/>
          <w:bCs/>
          <w:iCs/>
          <w:color w:val="auto"/>
          <w:lang w:val="es-ES" w:eastAsia="es-ES"/>
        </w:rPr>
      </w:pPr>
      <w:r w:rsidRPr="000A7150">
        <w:rPr>
          <w:rFonts w:eastAsia="Times New Roman" w:cs="Tahoma"/>
          <w:bCs/>
          <w:iCs/>
          <w:color w:val="auto"/>
          <w:lang w:val="es-ES" w:eastAsia="es-ES"/>
        </w:rPr>
        <w:lastRenderedPageBreak/>
        <w:t xml:space="preserve">De esta manera, se advierte que emitir un pronunciamiento afirmativo o negativo sobre la existencia de </w:t>
      </w:r>
      <w:r w:rsidR="00B96E50" w:rsidRPr="000A7150">
        <w:rPr>
          <w:rFonts w:eastAsia="Times New Roman" w:cs="Tahoma"/>
          <w:bCs/>
          <w:iCs/>
          <w:color w:val="auto"/>
          <w:lang w:val="es-ES" w:eastAsia="es-ES"/>
        </w:rPr>
        <w:t xml:space="preserve">un juicio laboral </w:t>
      </w:r>
      <w:r w:rsidRPr="000A7150">
        <w:rPr>
          <w:rFonts w:eastAsia="Times New Roman" w:cs="Tahoma"/>
          <w:bCs/>
          <w:iCs/>
          <w:color w:val="auto"/>
          <w:lang w:val="es-ES" w:eastAsia="es-ES"/>
        </w:rPr>
        <w:t>de una persona identificada, actualiza el supuesto de clasificación, establecido en el artículo 143, fracción I de la Ley de Transparencia y Acceso a la Información Pública del Estado de México y Municipios</w:t>
      </w:r>
      <w:r w:rsidR="00A95092" w:rsidRPr="000A7150">
        <w:rPr>
          <w:rFonts w:eastAsia="Times New Roman" w:cs="Tahoma"/>
          <w:bCs/>
          <w:iCs/>
          <w:color w:val="auto"/>
          <w:lang w:val="es-ES" w:eastAsia="es-ES"/>
        </w:rPr>
        <w:t xml:space="preserve">; por lo tanto, tampoco se podría emitir pronunciamiento sobre la información específica solicitada, pues daría a conocer si existe un juicio laboral en contra del Ayuntamiento y donde la parte actora es una ex servidora pública. </w:t>
      </w:r>
    </w:p>
    <w:p w14:paraId="29F00BBE" w14:textId="77777777" w:rsidR="009561EC" w:rsidRPr="000A7150" w:rsidRDefault="009561EC" w:rsidP="009659EC">
      <w:pPr>
        <w:spacing w:after="0" w:line="360" w:lineRule="auto"/>
        <w:rPr>
          <w:rFonts w:eastAsia="Times New Roman" w:cs="Tahoma"/>
          <w:bCs/>
          <w:iCs/>
          <w:color w:val="auto"/>
          <w:lang w:val="es-ES" w:eastAsia="es-ES"/>
        </w:rPr>
      </w:pPr>
    </w:p>
    <w:p w14:paraId="24344067" w14:textId="77777777" w:rsidR="00B96E50" w:rsidRPr="000A7150" w:rsidRDefault="00B96E50" w:rsidP="00B96E50">
      <w:pPr>
        <w:spacing w:after="0" w:line="360" w:lineRule="auto"/>
        <w:rPr>
          <w:rFonts w:eastAsia="Calibri" w:cs="Tahoma"/>
          <w:bCs/>
          <w:color w:val="auto"/>
        </w:rPr>
      </w:pPr>
      <w:r w:rsidRPr="000A7150">
        <w:rPr>
          <w:color w:val="222222"/>
        </w:rPr>
        <w:t xml:space="preserve">Sobre dicha circunstancia, </w:t>
      </w:r>
      <w:r w:rsidRPr="000A7150">
        <w:rPr>
          <w:rFonts w:eastAsia="Calibri" w:cs="Tahoma"/>
          <w:bCs/>
        </w:rPr>
        <w:t>debe traerse a colación lo dispuesto en el artículo 168 de la Ley de Transparencia y Acceso a la Información Pública del Estado de México y Municipios, que precisa que</w:t>
      </w:r>
      <w:r w:rsidRPr="000A7150">
        <w:rPr>
          <w:rFonts w:ascii="Arial" w:hAnsi="Arial" w:cs="Arial"/>
          <w:sz w:val="24"/>
          <w:szCs w:val="24"/>
        </w:rPr>
        <w:t xml:space="preserve"> </w:t>
      </w:r>
      <w:r w:rsidRPr="000A7150">
        <w:rPr>
          <w:rFonts w:eastAsia="Calibri" w:cs="Tahoma"/>
          <w:bC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03977076" w14:textId="77777777" w:rsidR="00B96E50" w:rsidRPr="000A7150" w:rsidRDefault="00B96E50" w:rsidP="00B96E50">
      <w:pPr>
        <w:tabs>
          <w:tab w:val="left" w:pos="3962"/>
        </w:tabs>
        <w:spacing w:after="0" w:line="360" w:lineRule="auto"/>
        <w:rPr>
          <w:rFonts w:eastAsia="Calibri" w:cs="Tahoma"/>
          <w:bCs/>
        </w:rPr>
      </w:pPr>
    </w:p>
    <w:p w14:paraId="63C20574" w14:textId="77777777" w:rsidR="00B96E50" w:rsidRPr="000A7150" w:rsidRDefault="00B96E50" w:rsidP="00977D22">
      <w:pPr>
        <w:pStyle w:val="Prrafodelista"/>
        <w:numPr>
          <w:ilvl w:val="0"/>
          <w:numId w:val="6"/>
        </w:numPr>
        <w:tabs>
          <w:tab w:val="left" w:pos="3962"/>
        </w:tabs>
        <w:spacing w:line="360" w:lineRule="auto"/>
        <w:rPr>
          <w:rFonts w:eastAsia="Calibri" w:cs="Tahoma"/>
          <w:bCs/>
        </w:rPr>
      </w:pPr>
      <w:r w:rsidRPr="000A7150">
        <w:rPr>
          <w:rFonts w:eastAsia="Calibri" w:cs="Tahoma"/>
          <w:bCs/>
        </w:rPr>
        <w:t>Confirmar la clasificación;</w:t>
      </w:r>
    </w:p>
    <w:p w14:paraId="255821E3" w14:textId="77777777" w:rsidR="00B96E50" w:rsidRPr="000A7150" w:rsidRDefault="00B96E50" w:rsidP="00B96E50">
      <w:pPr>
        <w:pStyle w:val="Prrafodelista"/>
        <w:tabs>
          <w:tab w:val="left" w:pos="3962"/>
        </w:tabs>
        <w:spacing w:line="360" w:lineRule="auto"/>
        <w:rPr>
          <w:rFonts w:eastAsia="Calibri" w:cs="Tahoma"/>
          <w:bCs/>
        </w:rPr>
      </w:pPr>
    </w:p>
    <w:p w14:paraId="4118C6C6" w14:textId="77777777" w:rsidR="00B96E50" w:rsidRPr="000A7150" w:rsidRDefault="00B96E50" w:rsidP="00977D22">
      <w:pPr>
        <w:pStyle w:val="Prrafodelista"/>
        <w:numPr>
          <w:ilvl w:val="0"/>
          <w:numId w:val="6"/>
        </w:numPr>
        <w:tabs>
          <w:tab w:val="left" w:pos="3962"/>
        </w:tabs>
        <w:spacing w:line="360" w:lineRule="auto"/>
        <w:rPr>
          <w:rFonts w:eastAsia="Calibri" w:cs="Tahoma"/>
          <w:bCs/>
        </w:rPr>
      </w:pPr>
      <w:r w:rsidRPr="000A7150">
        <w:rPr>
          <w:rFonts w:eastAsia="Calibri" w:cs="Tahoma"/>
          <w:bCs/>
        </w:rPr>
        <w:t>Modificar la clasificación y, otorgar total o parcialmente el acceso a la información, o</w:t>
      </w:r>
    </w:p>
    <w:p w14:paraId="6E8E7471" w14:textId="77777777" w:rsidR="00B96E50" w:rsidRPr="000A7150" w:rsidRDefault="00B96E50" w:rsidP="00B96E50">
      <w:pPr>
        <w:pStyle w:val="Prrafodelista"/>
        <w:rPr>
          <w:rFonts w:eastAsia="Calibri" w:cs="Tahoma"/>
          <w:bCs/>
        </w:rPr>
      </w:pPr>
    </w:p>
    <w:p w14:paraId="6A15FD12" w14:textId="77777777" w:rsidR="00B96E50" w:rsidRPr="000A7150" w:rsidRDefault="00B96E50" w:rsidP="00977D22">
      <w:pPr>
        <w:pStyle w:val="Prrafodelista"/>
        <w:numPr>
          <w:ilvl w:val="0"/>
          <w:numId w:val="6"/>
        </w:numPr>
        <w:tabs>
          <w:tab w:val="left" w:pos="3962"/>
        </w:tabs>
        <w:spacing w:line="360" w:lineRule="auto"/>
        <w:rPr>
          <w:rFonts w:eastAsia="Calibri" w:cs="Tahoma"/>
          <w:bCs/>
        </w:rPr>
      </w:pPr>
      <w:r w:rsidRPr="000A7150">
        <w:rPr>
          <w:rFonts w:eastAsia="Calibri" w:cs="Tahoma"/>
          <w:bCs/>
        </w:rPr>
        <w:t>Revocar la clasificación y conceder el acceso a la información.</w:t>
      </w:r>
    </w:p>
    <w:p w14:paraId="4594BAEB" w14:textId="77777777" w:rsidR="00D23FED" w:rsidRPr="000A7150" w:rsidRDefault="00D23FED" w:rsidP="00827C03">
      <w:pPr>
        <w:tabs>
          <w:tab w:val="left" w:pos="3962"/>
        </w:tabs>
        <w:spacing w:after="0" w:line="360" w:lineRule="auto"/>
        <w:rPr>
          <w:rFonts w:eastAsia="Calibri" w:cs="Tahoma"/>
          <w:bCs/>
          <w:color w:val="auto"/>
          <w:lang w:eastAsia="en-US"/>
        </w:rPr>
      </w:pPr>
    </w:p>
    <w:p w14:paraId="3A94E01B" w14:textId="6CD463D0" w:rsidR="005D3687" w:rsidRPr="000A7150" w:rsidRDefault="00827C03" w:rsidP="00B96E50">
      <w:pPr>
        <w:spacing w:after="0" w:line="360" w:lineRule="auto"/>
        <w:rPr>
          <w:rFonts w:eastAsia="Times New Roman" w:cs="Tahoma"/>
          <w:bCs/>
          <w:iCs/>
          <w:color w:val="auto"/>
          <w:lang w:val="es-ES" w:eastAsia="es-ES"/>
        </w:rPr>
      </w:pPr>
      <w:r w:rsidRPr="000A7150">
        <w:rPr>
          <w:rFonts w:eastAsia="Calibri" w:cs="Tahoma"/>
          <w:bCs/>
          <w:color w:val="auto"/>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acuerdo emitido por el Comité de Transparencia, en donde de manera fundada y motivada, </w:t>
      </w:r>
      <w:r w:rsidR="00B96E50" w:rsidRPr="000A7150">
        <w:rPr>
          <w:rFonts w:eastAsia="Calibri" w:cs="Tahoma"/>
          <w:color w:val="auto"/>
          <w:lang w:val="es-ES_tradnl" w:eastAsia="en-US"/>
        </w:rPr>
        <w:t xml:space="preserve">acredite la clasificación del pronunciamiento en sentido </w:t>
      </w:r>
      <w:r w:rsidR="00B96E50" w:rsidRPr="000A7150">
        <w:rPr>
          <w:rFonts w:eastAsia="Times New Roman" w:cs="Tahoma"/>
          <w:bCs/>
          <w:iCs/>
          <w:color w:val="auto"/>
          <w:lang w:val="es-ES" w:eastAsia="es-ES"/>
        </w:rPr>
        <w:t xml:space="preserve">afirmativo o negativo sobre la existencia de un juicio laboral de </w:t>
      </w:r>
      <w:r w:rsidR="00B96E50" w:rsidRPr="000A7150">
        <w:rPr>
          <w:rFonts w:eastAsia="Times New Roman" w:cs="Tahoma"/>
          <w:bCs/>
          <w:iCs/>
          <w:color w:val="auto"/>
          <w:lang w:val="es-ES" w:eastAsia="es-ES"/>
        </w:rPr>
        <w:lastRenderedPageBreak/>
        <w:t>una persona identificada, actualiza el supuesto de clasificación, establecido en el artículo 143, fracción I de la Ley de Transparencia y Acceso a la Información Pública del Estado de México y Municipios</w:t>
      </w:r>
    </w:p>
    <w:p w14:paraId="38E347C4" w14:textId="77777777" w:rsidR="009561EC" w:rsidRPr="000A7150" w:rsidRDefault="009561EC" w:rsidP="00B96E50">
      <w:pPr>
        <w:spacing w:after="0" w:line="360" w:lineRule="auto"/>
        <w:rPr>
          <w:rFonts w:eastAsia="Times New Roman" w:cs="Tahoma"/>
          <w:bCs/>
          <w:iCs/>
          <w:color w:val="auto"/>
          <w:lang w:val="es-ES" w:eastAsia="es-ES"/>
        </w:rPr>
      </w:pPr>
    </w:p>
    <w:p w14:paraId="7C663D2D" w14:textId="77777777" w:rsidR="005D3687" w:rsidRPr="000A7150" w:rsidRDefault="005D3687" w:rsidP="005D3687">
      <w:pPr>
        <w:keepNext/>
        <w:keepLines/>
        <w:spacing w:after="0" w:line="360" w:lineRule="auto"/>
        <w:outlineLvl w:val="1"/>
        <w:rPr>
          <w:b/>
          <w:color w:val="auto"/>
        </w:rPr>
      </w:pPr>
      <w:bookmarkStart w:id="16" w:name="_Toc210910279"/>
      <w:bookmarkStart w:id="17" w:name="_Toc221811750"/>
      <w:r w:rsidRPr="000A7150">
        <w:rPr>
          <w:b/>
          <w:color w:val="auto"/>
        </w:rPr>
        <w:t>SEXTO. Decisión</w:t>
      </w:r>
      <w:bookmarkEnd w:id="16"/>
      <w:bookmarkEnd w:id="17"/>
    </w:p>
    <w:p w14:paraId="7945F196" w14:textId="77777777" w:rsidR="005D3687" w:rsidRPr="000A7150" w:rsidRDefault="005D3687" w:rsidP="005D3687">
      <w:pPr>
        <w:spacing w:after="0" w:line="360" w:lineRule="auto"/>
        <w:contextualSpacing/>
        <w:rPr>
          <w:rFonts w:eastAsia="Calibri" w:cs="Tahoma"/>
          <w:b/>
          <w:color w:val="auto"/>
        </w:rPr>
      </w:pPr>
    </w:p>
    <w:p w14:paraId="6EB29B0D" w14:textId="3FE395CC" w:rsidR="00F45B97" w:rsidRPr="000A7150" w:rsidRDefault="00F45B97" w:rsidP="00F45B97">
      <w:pPr>
        <w:spacing w:after="0" w:line="360" w:lineRule="auto"/>
        <w:rPr>
          <w:color w:val="auto"/>
        </w:rPr>
      </w:pPr>
      <w:r w:rsidRPr="000A7150">
        <w:rPr>
          <w:color w:val="auto"/>
        </w:rPr>
        <w:t xml:space="preserve">De acuerdo con lo expuesto y, con fundamento en el artículo 186, fracción III, de la Ley de Transparencia y Acceso a la Información Pública del Estado de México y Municipios, este Instituto considera procedente </w:t>
      </w:r>
      <w:r w:rsidRPr="000A7150">
        <w:rPr>
          <w:b/>
          <w:bCs/>
          <w:color w:val="auto"/>
        </w:rPr>
        <w:t>REVOCAR la</w:t>
      </w:r>
      <w:r w:rsidRPr="000A7150">
        <w:rPr>
          <w:color w:val="auto"/>
        </w:rPr>
        <w:t xml:space="preserve"> respuesta del Ayuntamiento de</w:t>
      </w:r>
      <w:r w:rsidR="000440BD" w:rsidRPr="000A7150">
        <w:rPr>
          <w:color w:val="auto"/>
        </w:rPr>
        <w:t xml:space="preserve"> Ayapango</w:t>
      </w:r>
      <w:r w:rsidRPr="000A7150">
        <w:rPr>
          <w:b/>
          <w:bCs/>
          <w:color w:val="auto"/>
        </w:rPr>
        <w:t xml:space="preserve">, </w:t>
      </w:r>
      <w:r w:rsidRPr="000A7150">
        <w:rPr>
          <w:color w:val="auto"/>
        </w:rPr>
        <w:t>a efecto de que entregue, en versión pública, la información faltante.</w:t>
      </w:r>
    </w:p>
    <w:p w14:paraId="54F32BBF" w14:textId="77777777" w:rsidR="00F45B97" w:rsidRPr="000A7150" w:rsidRDefault="00F45B97" w:rsidP="00F45B97">
      <w:pPr>
        <w:spacing w:after="0" w:line="360" w:lineRule="auto"/>
        <w:rPr>
          <w:color w:val="auto"/>
        </w:rPr>
      </w:pPr>
    </w:p>
    <w:p w14:paraId="6EE32E49" w14:textId="77777777" w:rsidR="005D3687" w:rsidRPr="000A7150" w:rsidRDefault="005D3687" w:rsidP="005D3687">
      <w:pPr>
        <w:spacing w:after="0" w:line="360" w:lineRule="auto"/>
        <w:contextualSpacing/>
        <w:rPr>
          <w:rFonts w:eastAsia="Calibri" w:cs="Tahoma"/>
          <w:b/>
          <w:bCs/>
          <w:color w:val="auto"/>
        </w:rPr>
      </w:pPr>
      <w:r w:rsidRPr="000A7150">
        <w:rPr>
          <w:rFonts w:eastAsia="Calibri" w:cs="Tahoma"/>
          <w:b/>
          <w:bCs/>
          <w:color w:val="auto"/>
        </w:rPr>
        <w:t>Términos de la Resolución para conocimiento del Particular</w:t>
      </w:r>
    </w:p>
    <w:p w14:paraId="1C73895A" w14:textId="77777777" w:rsidR="005D3687" w:rsidRPr="000A7150" w:rsidRDefault="005D3687" w:rsidP="005D3687">
      <w:pPr>
        <w:spacing w:after="0" w:line="360" w:lineRule="auto"/>
        <w:contextualSpacing/>
        <w:rPr>
          <w:rFonts w:eastAsia="Calibri" w:cs="Tahoma"/>
          <w:b/>
          <w:bCs/>
          <w:color w:val="FF0000"/>
        </w:rPr>
      </w:pPr>
    </w:p>
    <w:p w14:paraId="569515C5" w14:textId="00ADC11D" w:rsidR="00F45B97" w:rsidRPr="000A7150" w:rsidRDefault="00F45B97" w:rsidP="00F45B97">
      <w:pPr>
        <w:spacing w:after="0" w:line="360" w:lineRule="auto"/>
        <w:rPr>
          <w:color w:val="auto"/>
        </w:rPr>
      </w:pPr>
      <w:r w:rsidRPr="000A7150">
        <w:rPr>
          <w:color w:val="auto"/>
        </w:rPr>
        <w:t xml:space="preserve">Se le hace del conocimiento a la persona Recurrente que, en el presente asunto, se le da la razón, pues el Sujeto Obligado, omitió entregar </w:t>
      </w:r>
      <w:r w:rsidR="00B96E50" w:rsidRPr="000A7150">
        <w:rPr>
          <w:color w:val="auto"/>
        </w:rPr>
        <w:t xml:space="preserve">el acuerdo </w:t>
      </w:r>
      <w:r w:rsidR="00B96E50" w:rsidRPr="000A7150">
        <w:rPr>
          <w:rFonts w:eastAsia="Calibri" w:cs="Tahoma"/>
          <w:bCs/>
          <w:color w:val="auto"/>
          <w:lang w:eastAsia="en-US"/>
        </w:rPr>
        <w:t xml:space="preserve">emitido por el Comité de Transparencia, en donde de manera fundada y motivada, </w:t>
      </w:r>
      <w:r w:rsidR="00B96E50" w:rsidRPr="000A7150">
        <w:rPr>
          <w:rFonts w:eastAsia="Calibri" w:cs="Tahoma"/>
          <w:color w:val="auto"/>
          <w:lang w:val="es-ES_tradnl" w:eastAsia="en-US"/>
        </w:rPr>
        <w:t xml:space="preserve">acredite la clasificación del pronunciamiento en sentido </w:t>
      </w:r>
      <w:r w:rsidR="00B96E50" w:rsidRPr="000A7150">
        <w:rPr>
          <w:rFonts w:eastAsia="Times New Roman" w:cs="Tahoma"/>
          <w:bCs/>
          <w:iCs/>
          <w:color w:val="auto"/>
          <w:lang w:val="es-ES" w:eastAsia="es-ES"/>
        </w:rPr>
        <w:t>afirmativo o negativo sobre la existencia de un juicio laboral.</w:t>
      </w:r>
    </w:p>
    <w:p w14:paraId="307111B7" w14:textId="77777777" w:rsidR="00F45B97" w:rsidRPr="000A7150" w:rsidRDefault="00F45B97" w:rsidP="00F45B97">
      <w:pPr>
        <w:spacing w:after="0" w:line="360" w:lineRule="auto"/>
        <w:rPr>
          <w:color w:val="auto"/>
        </w:rPr>
      </w:pPr>
    </w:p>
    <w:p w14:paraId="7CC16993" w14:textId="77777777" w:rsidR="00F45B97" w:rsidRPr="000A7150" w:rsidRDefault="00F45B97" w:rsidP="00F45B97">
      <w:pPr>
        <w:spacing w:after="0" w:line="360" w:lineRule="auto"/>
        <w:rPr>
          <w:color w:val="auto"/>
        </w:rPr>
      </w:pPr>
      <w:r w:rsidRPr="000A7150">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3F0C3DC" w14:textId="77777777" w:rsidR="005D3687" w:rsidRPr="000A7150" w:rsidRDefault="005D3687" w:rsidP="005D3687">
      <w:pPr>
        <w:spacing w:after="0" w:line="360" w:lineRule="auto"/>
        <w:rPr>
          <w:color w:val="auto"/>
        </w:rPr>
      </w:pPr>
    </w:p>
    <w:p w14:paraId="36969F9F" w14:textId="77777777" w:rsidR="005D3687" w:rsidRPr="000A7150" w:rsidRDefault="005D3687" w:rsidP="005D3687">
      <w:pPr>
        <w:spacing w:after="0" w:line="360" w:lineRule="auto"/>
        <w:contextualSpacing/>
        <w:rPr>
          <w:rFonts w:eastAsia="Calibri"/>
          <w:color w:val="auto"/>
        </w:rPr>
      </w:pPr>
      <w:r w:rsidRPr="000A7150">
        <w:rPr>
          <w:rFonts w:eastAsia="Calibri"/>
          <w:color w:val="auto"/>
        </w:rPr>
        <w:t>Por lo expuesto y fundado, este Pleno:</w:t>
      </w:r>
    </w:p>
    <w:p w14:paraId="4B76624A" w14:textId="77777777" w:rsidR="005D3687" w:rsidRPr="000A7150" w:rsidRDefault="005D3687" w:rsidP="005D3687">
      <w:pPr>
        <w:spacing w:after="0" w:line="360" w:lineRule="auto"/>
        <w:contextualSpacing/>
        <w:rPr>
          <w:rFonts w:eastAsia="Calibri"/>
          <w:color w:val="FF0000"/>
        </w:rPr>
      </w:pPr>
    </w:p>
    <w:p w14:paraId="17A58E52" w14:textId="77777777" w:rsidR="005D3687" w:rsidRPr="000A7150" w:rsidRDefault="005D3687" w:rsidP="005D3687">
      <w:pPr>
        <w:keepNext/>
        <w:keepLines/>
        <w:spacing w:after="0" w:line="360" w:lineRule="auto"/>
        <w:jc w:val="center"/>
        <w:outlineLvl w:val="0"/>
        <w:rPr>
          <w:b/>
          <w:color w:val="auto"/>
        </w:rPr>
      </w:pPr>
      <w:bookmarkStart w:id="18" w:name="_Toc210910280"/>
      <w:bookmarkStart w:id="19" w:name="_Toc221811751"/>
      <w:r w:rsidRPr="000A7150">
        <w:rPr>
          <w:b/>
          <w:color w:val="auto"/>
        </w:rPr>
        <w:lastRenderedPageBreak/>
        <w:t>R E S U E L V E</w:t>
      </w:r>
      <w:bookmarkEnd w:id="18"/>
      <w:bookmarkEnd w:id="19"/>
    </w:p>
    <w:p w14:paraId="4551A6AC" w14:textId="77777777" w:rsidR="005D3687" w:rsidRPr="000A7150" w:rsidRDefault="005D3687" w:rsidP="005D3687">
      <w:pPr>
        <w:spacing w:after="0" w:line="360" w:lineRule="auto"/>
        <w:contextualSpacing/>
        <w:rPr>
          <w:rFonts w:eastAsia="Calibri"/>
          <w:b/>
          <w:bCs/>
          <w:color w:val="FF0000"/>
        </w:rPr>
      </w:pPr>
    </w:p>
    <w:p w14:paraId="67D29736" w14:textId="7C4F4D97" w:rsidR="00F45B97" w:rsidRPr="000A7150" w:rsidRDefault="00F45B97" w:rsidP="00F45B97">
      <w:pPr>
        <w:spacing w:after="0" w:line="360" w:lineRule="auto"/>
        <w:rPr>
          <w:color w:val="auto"/>
        </w:rPr>
      </w:pPr>
      <w:r w:rsidRPr="000A7150">
        <w:rPr>
          <w:b/>
          <w:bCs/>
          <w:color w:val="auto"/>
        </w:rPr>
        <w:t xml:space="preserve">PRIMERO. </w:t>
      </w:r>
      <w:r w:rsidRPr="000A7150">
        <w:rPr>
          <w:color w:val="auto"/>
        </w:rPr>
        <w:t xml:space="preserve">Se </w:t>
      </w:r>
      <w:r w:rsidRPr="000A7150">
        <w:rPr>
          <w:b/>
          <w:bCs/>
          <w:color w:val="auto"/>
        </w:rPr>
        <w:t xml:space="preserve">REVOCA </w:t>
      </w:r>
      <w:r w:rsidRPr="000A7150">
        <w:rPr>
          <w:color w:val="auto"/>
        </w:rPr>
        <w:t>la respuesta entregada por el Ayuntamiento de</w:t>
      </w:r>
      <w:r w:rsidR="000440BD" w:rsidRPr="000A7150">
        <w:rPr>
          <w:color w:val="auto"/>
        </w:rPr>
        <w:t xml:space="preserve"> Ayapango</w:t>
      </w:r>
      <w:r w:rsidRPr="000A7150">
        <w:rPr>
          <w:color w:val="auto"/>
        </w:rPr>
        <w:t xml:space="preserve">, a la solicitud de información </w:t>
      </w:r>
      <w:r w:rsidR="000440BD" w:rsidRPr="000A7150">
        <w:rPr>
          <w:color w:val="auto"/>
        </w:rPr>
        <w:t>00099/AYAPANGO/IP/2025</w:t>
      </w:r>
      <w:r w:rsidRPr="000A7150">
        <w:rPr>
          <w:color w:val="auto"/>
        </w:rPr>
        <w:t xml:space="preserve">, por resultar </w:t>
      </w:r>
      <w:r w:rsidRPr="000A7150">
        <w:rPr>
          <w:b/>
          <w:bCs/>
          <w:color w:val="auto"/>
        </w:rPr>
        <w:t xml:space="preserve">FUNDADAS </w:t>
      </w:r>
      <w:r w:rsidRPr="000A7150">
        <w:rPr>
          <w:color w:val="auto"/>
        </w:rPr>
        <w:t xml:space="preserve">las razones o motivos de inconformidad hechos valer por el Recurrente, en términos de los considerandos </w:t>
      </w:r>
      <w:r w:rsidRPr="000A7150">
        <w:rPr>
          <w:b/>
          <w:bCs/>
          <w:color w:val="auto"/>
        </w:rPr>
        <w:t xml:space="preserve">QUINTO y SEXTO </w:t>
      </w:r>
      <w:r w:rsidRPr="000A7150">
        <w:rPr>
          <w:color w:val="auto"/>
        </w:rPr>
        <w:t>de la presente Resolución.</w:t>
      </w:r>
    </w:p>
    <w:p w14:paraId="14FFF093" w14:textId="77777777" w:rsidR="00F45B97" w:rsidRPr="000A7150" w:rsidRDefault="00F45B97" w:rsidP="00F45B97">
      <w:pPr>
        <w:spacing w:after="0" w:line="360" w:lineRule="auto"/>
        <w:rPr>
          <w:color w:val="auto"/>
        </w:rPr>
      </w:pPr>
    </w:p>
    <w:p w14:paraId="43C6B4BA" w14:textId="177671DF" w:rsidR="00B96E50" w:rsidRPr="000A7150" w:rsidRDefault="00F45B97" w:rsidP="000440BD">
      <w:pPr>
        <w:spacing w:after="0" w:line="360" w:lineRule="auto"/>
        <w:contextualSpacing/>
        <w:rPr>
          <w:color w:val="auto"/>
        </w:rPr>
      </w:pPr>
      <w:r w:rsidRPr="000A7150">
        <w:rPr>
          <w:b/>
          <w:bCs/>
          <w:color w:val="auto"/>
        </w:rPr>
        <w:t xml:space="preserve">SEGUNDO. </w:t>
      </w:r>
      <w:r w:rsidRPr="000A7150">
        <w:rPr>
          <w:color w:val="auto"/>
        </w:rPr>
        <w:t xml:space="preserve">Se </w:t>
      </w:r>
      <w:r w:rsidRPr="000A7150">
        <w:rPr>
          <w:b/>
          <w:bCs/>
          <w:color w:val="auto"/>
        </w:rPr>
        <w:t>ORDENA</w:t>
      </w:r>
      <w:r w:rsidRPr="000A7150">
        <w:rPr>
          <w:color w:val="auto"/>
        </w:rPr>
        <w:t xml:space="preserve"> al Ente Recurrido</w:t>
      </w:r>
      <w:r w:rsidRPr="000A7150">
        <w:rPr>
          <w:b/>
          <w:bCs/>
          <w:color w:val="auto"/>
        </w:rPr>
        <w:t xml:space="preserve">, </w:t>
      </w:r>
      <w:r w:rsidRPr="000A7150">
        <w:rPr>
          <w:color w:val="auto"/>
        </w:rPr>
        <w:t xml:space="preserve">a efecto de que previa búsqueda exhaustiva y razonable en los archivos de las unidades administrativas competentes, entregue a través del Sistema de Acceso a la Información Mexiquense (SAIMEX), </w:t>
      </w:r>
      <w:r w:rsidR="00B96E50" w:rsidRPr="000A7150">
        <w:rPr>
          <w:color w:val="auto"/>
        </w:rPr>
        <w:t>lo siguiente:</w:t>
      </w:r>
    </w:p>
    <w:p w14:paraId="3CDFF8D0" w14:textId="77777777" w:rsidR="00B96E50" w:rsidRPr="000A7150" w:rsidRDefault="00B96E50" w:rsidP="000440BD">
      <w:pPr>
        <w:spacing w:after="0" w:line="360" w:lineRule="auto"/>
        <w:contextualSpacing/>
        <w:rPr>
          <w:color w:val="auto"/>
        </w:rPr>
      </w:pPr>
    </w:p>
    <w:p w14:paraId="78AE63CA" w14:textId="15FDC4B1" w:rsidR="003E0A33" w:rsidRPr="000A7150" w:rsidRDefault="003E0A33" w:rsidP="00977D22">
      <w:pPr>
        <w:pStyle w:val="Prrafodelista"/>
        <w:numPr>
          <w:ilvl w:val="0"/>
          <w:numId w:val="8"/>
        </w:numPr>
        <w:spacing w:line="360" w:lineRule="auto"/>
        <w:rPr>
          <w:rFonts w:eastAsia="Calibri" w:cs="Tahoma"/>
          <w:bCs/>
          <w:color w:val="auto"/>
          <w:szCs w:val="22"/>
          <w:lang w:eastAsia="en-US"/>
        </w:rPr>
      </w:pPr>
      <w:r w:rsidRPr="000A7150">
        <w:rPr>
          <w:rFonts w:eastAsia="Calibri" w:cs="Tahoma"/>
          <w:bCs/>
          <w:color w:val="auto"/>
          <w:lang w:eastAsia="en-US"/>
        </w:rPr>
        <w:t>E</w:t>
      </w:r>
      <w:r w:rsidR="00B96E50" w:rsidRPr="000A7150">
        <w:rPr>
          <w:rFonts w:eastAsia="Calibri" w:cs="Tahoma"/>
          <w:bCs/>
          <w:color w:val="auto"/>
          <w:lang w:eastAsia="en-US"/>
        </w:rPr>
        <w:t xml:space="preserve">l acuerdo emitido por el Comité de Transparencia, en donde de manera fundada y motivada, </w:t>
      </w:r>
      <w:r w:rsidRPr="000A7150">
        <w:rPr>
          <w:rFonts w:eastAsia="Calibri" w:cs="Tahoma"/>
          <w:color w:val="auto"/>
          <w:lang w:eastAsia="en-US"/>
        </w:rPr>
        <w:t xml:space="preserve">confirme la clasificación del </w:t>
      </w:r>
      <w:r w:rsidR="00B96E50" w:rsidRPr="000A7150">
        <w:rPr>
          <w:rFonts w:eastAsia="Calibri" w:cs="Tahoma"/>
          <w:color w:val="auto"/>
          <w:lang w:val="es-ES_tradnl" w:eastAsia="en-US"/>
        </w:rPr>
        <w:t xml:space="preserve">pronunciamiento en sentido </w:t>
      </w:r>
      <w:r w:rsidR="00B96E50" w:rsidRPr="000A7150">
        <w:rPr>
          <w:rFonts w:cs="Tahoma"/>
          <w:bCs/>
          <w:iCs/>
          <w:color w:val="auto"/>
          <w:lang w:val="es-ES"/>
        </w:rPr>
        <w:t xml:space="preserve">afirmativo o negativo </w:t>
      </w:r>
      <w:r w:rsidRPr="000A7150">
        <w:rPr>
          <w:rFonts w:eastAsia="Calibri" w:cs="Tahoma"/>
          <w:bCs/>
          <w:szCs w:val="22"/>
          <w:lang w:eastAsia="en-US"/>
        </w:rPr>
        <w:t xml:space="preserve">sobre la existencia o no de algún juicio laboral en donde la parte actora sea la persona señalada en la solicitud de información, al cuatro de agosto de dos mil veinticinco, en términos de los </w:t>
      </w:r>
      <w:r w:rsidRPr="000A7150">
        <w:rPr>
          <w:rFonts w:eastAsia="Calibri" w:cs="Tahoma"/>
          <w:bCs/>
          <w:iCs/>
          <w:szCs w:val="22"/>
          <w:lang w:eastAsia="en-US"/>
        </w:rPr>
        <w:t>artículos 49, fracción II, 132, fracción II, 143, fracción I y 149 de la Ley de Transparencia y Acceso a la Información Pública del Estado de México y Municipios.</w:t>
      </w:r>
      <w:r w:rsidRPr="000A7150">
        <w:rPr>
          <w:rFonts w:eastAsia="Calibri" w:cs="Tahoma"/>
          <w:bCs/>
          <w:szCs w:val="22"/>
          <w:lang w:eastAsia="en-US"/>
        </w:rPr>
        <w:t xml:space="preserve"> </w:t>
      </w:r>
    </w:p>
    <w:p w14:paraId="77243A19" w14:textId="77777777" w:rsidR="003E0A33" w:rsidRPr="000A7150" w:rsidRDefault="003E0A33" w:rsidP="003E0A33">
      <w:pPr>
        <w:pStyle w:val="Prrafodelista"/>
        <w:spacing w:line="360" w:lineRule="auto"/>
        <w:rPr>
          <w:rFonts w:cs="Tahoma"/>
          <w:bCs/>
          <w:iCs/>
          <w:color w:val="auto"/>
        </w:rPr>
      </w:pPr>
    </w:p>
    <w:p w14:paraId="2E564B5F" w14:textId="1AFC7FE5" w:rsidR="00F45B97" w:rsidRPr="000A7150" w:rsidRDefault="00B96E50" w:rsidP="00F45B97">
      <w:pPr>
        <w:spacing w:after="0" w:line="360" w:lineRule="auto"/>
        <w:ind w:right="-28"/>
        <w:rPr>
          <w:color w:val="auto"/>
        </w:rPr>
      </w:pPr>
      <w:r w:rsidRPr="000A7150">
        <w:rPr>
          <w:b/>
          <w:bCs/>
          <w:color w:val="auto"/>
        </w:rPr>
        <w:t>TERCERO</w:t>
      </w:r>
      <w:r w:rsidR="00F45B97" w:rsidRPr="000A7150">
        <w:rPr>
          <w:b/>
          <w:bCs/>
          <w:color w:val="auto"/>
        </w:rPr>
        <w:t xml:space="preserve">. NOTIFÍQUESE POR SAIMEX </w:t>
      </w:r>
      <w:r w:rsidR="00F45B97" w:rsidRPr="000A7150">
        <w:rPr>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00F45B97" w:rsidRPr="000A7150">
        <w:rPr>
          <w:color w:val="auto"/>
        </w:rPr>
        <w:lastRenderedPageBreak/>
        <w:t xml:space="preserve">conformidad con lo previsto en los artículos 198, 200, fracción III, 214, 215 y 216 de la Ley referida. </w:t>
      </w:r>
    </w:p>
    <w:p w14:paraId="3F963CD9" w14:textId="77777777" w:rsidR="00F45B97" w:rsidRPr="000A7150" w:rsidRDefault="00F45B97" w:rsidP="00F45B97">
      <w:pPr>
        <w:spacing w:after="0" w:line="360" w:lineRule="auto"/>
        <w:ind w:right="-28"/>
        <w:rPr>
          <w:color w:val="auto"/>
        </w:rPr>
      </w:pPr>
    </w:p>
    <w:p w14:paraId="01A939A9" w14:textId="77777777" w:rsidR="00F45B97" w:rsidRPr="000A7150" w:rsidRDefault="00F45B97" w:rsidP="00F45B97">
      <w:pPr>
        <w:spacing w:after="0" w:line="360" w:lineRule="auto"/>
        <w:ind w:right="-28"/>
        <w:rPr>
          <w:color w:val="auto"/>
        </w:rPr>
      </w:pPr>
      <w:r w:rsidRPr="000A7150">
        <w:rPr>
          <w:color w:val="auto"/>
        </w:rPr>
        <w:t>De conformidad con el artículo 198 de la Ley de la materia, de considerarlo procedente, el Sujeto Obligado de manera fundada y motivada, podrá solicitar una ampliación de plazo para el cumplimiento de la presente resolución.</w:t>
      </w:r>
    </w:p>
    <w:p w14:paraId="5415C04A" w14:textId="77777777" w:rsidR="00F45B97" w:rsidRPr="000A7150" w:rsidRDefault="00F45B97" w:rsidP="00F45B97">
      <w:pPr>
        <w:spacing w:after="0" w:line="360" w:lineRule="auto"/>
        <w:rPr>
          <w:color w:val="auto"/>
        </w:rPr>
      </w:pPr>
    </w:p>
    <w:p w14:paraId="617EC40E" w14:textId="5DAD70DE" w:rsidR="00F45B97" w:rsidRPr="000A7150" w:rsidRDefault="00B96E50" w:rsidP="00F45B97">
      <w:pPr>
        <w:spacing w:after="0" w:line="360" w:lineRule="auto"/>
        <w:rPr>
          <w:color w:val="auto"/>
        </w:rPr>
      </w:pPr>
      <w:r w:rsidRPr="000A7150">
        <w:rPr>
          <w:b/>
          <w:bCs/>
          <w:color w:val="auto"/>
        </w:rPr>
        <w:t>CUARTO</w:t>
      </w:r>
      <w:r w:rsidR="00F45B97" w:rsidRPr="000A7150">
        <w:rPr>
          <w:b/>
          <w:bCs/>
          <w:color w:val="auto"/>
        </w:rPr>
        <w:t>. NOTIFÍQUESE POR SAIMEX</w:t>
      </w:r>
      <w:r w:rsidR="00F45B97" w:rsidRPr="000A7150">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A7150" w:rsidRDefault="00D1318A" w:rsidP="007808E0">
      <w:pPr>
        <w:spacing w:after="0" w:line="360" w:lineRule="auto"/>
        <w:contextualSpacing/>
        <w:rPr>
          <w:rFonts w:cs="Arial"/>
          <w:b/>
          <w:bCs/>
          <w:color w:val="auto"/>
        </w:rPr>
      </w:pPr>
    </w:p>
    <w:p w14:paraId="440D22CF" w14:textId="0254EC60" w:rsidR="00D1318A" w:rsidRPr="00B96E50" w:rsidRDefault="00D1318A" w:rsidP="007808E0">
      <w:pPr>
        <w:spacing w:after="0" w:line="360" w:lineRule="auto"/>
        <w:contextualSpacing/>
        <w:rPr>
          <w:rFonts w:cs="Tahoma"/>
          <w:b/>
          <w:bCs/>
          <w:color w:val="auto"/>
        </w:rPr>
      </w:pPr>
      <w:r w:rsidRPr="000A7150">
        <w:rPr>
          <w:rFonts w:eastAsia="Calibri" w:cs="Tahoma"/>
          <w:bCs/>
          <w:color w:val="auto"/>
        </w:rPr>
        <w:t>ASÍ LO RESUELVE, POR </w:t>
      </w:r>
      <w:r w:rsidRPr="000A7150">
        <w:rPr>
          <w:rFonts w:eastAsia="Calibri" w:cs="Tahoma"/>
          <w:b/>
          <w:bCs/>
          <w:color w:val="auto"/>
        </w:rPr>
        <w:t>UNANIMIDAD</w:t>
      </w:r>
      <w:r w:rsidRPr="000A7150">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0A7150">
        <w:rPr>
          <w:rFonts w:eastAsia="Calibri" w:cs="Tahoma"/>
          <w:bCs/>
          <w:color w:val="auto"/>
        </w:rPr>
        <w:t xml:space="preserve">, EN LA </w:t>
      </w:r>
      <w:r w:rsidR="00293BC0" w:rsidRPr="000A7150">
        <w:rPr>
          <w:rFonts w:eastAsia="Calibri" w:cs="Tahoma"/>
          <w:bCs/>
          <w:color w:val="auto"/>
        </w:rPr>
        <w:t>QUINTA</w:t>
      </w:r>
      <w:r w:rsidR="0028729F" w:rsidRPr="000A7150">
        <w:rPr>
          <w:rFonts w:eastAsia="Calibri" w:cs="Tahoma"/>
          <w:bCs/>
          <w:color w:val="auto"/>
        </w:rPr>
        <w:t xml:space="preserve"> </w:t>
      </w:r>
      <w:r w:rsidR="00DE582C" w:rsidRPr="000A7150">
        <w:rPr>
          <w:rFonts w:eastAsia="Calibri" w:cs="Tahoma"/>
          <w:bCs/>
          <w:color w:val="auto"/>
        </w:rPr>
        <w:t>SES</w:t>
      </w:r>
      <w:r w:rsidR="00A65B35" w:rsidRPr="000A7150">
        <w:rPr>
          <w:rFonts w:eastAsia="Calibri" w:cs="Tahoma"/>
          <w:bCs/>
          <w:color w:val="auto"/>
        </w:rPr>
        <w:t xml:space="preserve">IÓN ORDINARIA, </w:t>
      </w:r>
      <w:r w:rsidR="0028729F" w:rsidRPr="000A7150">
        <w:rPr>
          <w:rFonts w:eastAsia="Calibri" w:cs="Tahoma"/>
          <w:bCs/>
          <w:color w:val="auto"/>
        </w:rPr>
        <w:t xml:space="preserve">CELEBRADA EL </w:t>
      </w:r>
      <w:r w:rsidR="00293BC0" w:rsidRPr="000A7150">
        <w:rPr>
          <w:rFonts w:eastAsia="Calibri" w:cs="Tahoma"/>
          <w:bCs/>
          <w:color w:val="auto"/>
        </w:rPr>
        <w:t xml:space="preserve">ONCE </w:t>
      </w:r>
      <w:r w:rsidR="005D3687" w:rsidRPr="000A7150">
        <w:rPr>
          <w:rFonts w:eastAsia="Calibri" w:cs="Tahoma"/>
          <w:bCs/>
          <w:color w:val="auto"/>
        </w:rPr>
        <w:t>DE FEBRERO</w:t>
      </w:r>
      <w:r w:rsidR="00DE582C" w:rsidRPr="000A7150">
        <w:rPr>
          <w:rFonts w:eastAsia="Calibri" w:cs="Tahoma"/>
          <w:bCs/>
          <w:color w:val="auto"/>
        </w:rPr>
        <w:t xml:space="preserve"> </w:t>
      </w:r>
      <w:r w:rsidRPr="000A7150">
        <w:rPr>
          <w:rFonts w:eastAsia="Calibri" w:cs="Tahoma"/>
          <w:bCs/>
          <w:color w:val="auto"/>
        </w:rPr>
        <w:t xml:space="preserve">DE DOS MIL </w:t>
      </w:r>
      <w:r w:rsidR="00AF1D18" w:rsidRPr="000A7150">
        <w:rPr>
          <w:rFonts w:eastAsia="Calibri" w:cs="Tahoma"/>
          <w:bCs/>
          <w:color w:val="auto"/>
        </w:rPr>
        <w:t>VEINTISÉIS</w:t>
      </w:r>
      <w:r w:rsidRPr="000A7150">
        <w:rPr>
          <w:rFonts w:eastAsia="Calibri" w:cs="Tahoma"/>
          <w:bCs/>
          <w:color w:val="auto"/>
        </w:rPr>
        <w:t>, ANTE EL SECRETARIO TÉCNICO DEL PLENO, ALEXIS TAPIA RAMÍREZ.</w:t>
      </w:r>
    </w:p>
    <w:p w14:paraId="2BA380C7" w14:textId="77777777" w:rsidR="00D1318A" w:rsidRPr="006C7996" w:rsidRDefault="00D1318A" w:rsidP="007808E0">
      <w:pPr>
        <w:spacing w:after="0" w:line="360" w:lineRule="auto"/>
        <w:ind w:right="-28"/>
        <w:rPr>
          <w:color w:val="FF0000"/>
        </w:rPr>
      </w:pPr>
    </w:p>
    <w:p w14:paraId="1FFCF4F3" w14:textId="77777777" w:rsidR="00B02499" w:rsidRPr="006C7996" w:rsidRDefault="00B02499" w:rsidP="007808E0">
      <w:pPr>
        <w:spacing w:after="0" w:line="360" w:lineRule="auto"/>
        <w:rPr>
          <w:rFonts w:eastAsia="Calibri" w:cs="Times New Roman"/>
          <w:b/>
          <w:bCs/>
          <w:color w:val="FF0000"/>
        </w:rPr>
      </w:pPr>
    </w:p>
    <w:p w14:paraId="654C889D" w14:textId="77777777" w:rsidR="00B02499" w:rsidRPr="006C7996" w:rsidRDefault="00B02499" w:rsidP="007808E0">
      <w:pPr>
        <w:spacing w:after="0" w:line="360" w:lineRule="auto"/>
        <w:rPr>
          <w:rFonts w:eastAsia="Calibri" w:cs="Times New Roman"/>
          <w:b/>
          <w:bCs/>
          <w:color w:val="FF0000"/>
        </w:rPr>
      </w:pPr>
    </w:p>
    <w:p w14:paraId="097C707A" w14:textId="77777777" w:rsidR="004A10B0" w:rsidRPr="006C7996" w:rsidRDefault="004A10B0" w:rsidP="007808E0">
      <w:pPr>
        <w:spacing w:after="0" w:line="360" w:lineRule="auto"/>
        <w:contextualSpacing/>
        <w:rPr>
          <w:rFonts w:eastAsia="Calibri" w:cs="Times New Roman"/>
          <w:color w:val="FF0000"/>
        </w:rPr>
      </w:pPr>
    </w:p>
    <w:p w14:paraId="3677DBED" w14:textId="77777777" w:rsidR="004A10B0" w:rsidRPr="006C7996" w:rsidRDefault="004A10B0" w:rsidP="007808E0">
      <w:pPr>
        <w:spacing w:after="0" w:line="360" w:lineRule="auto"/>
        <w:contextualSpacing/>
        <w:rPr>
          <w:color w:val="FF0000"/>
        </w:rPr>
      </w:pPr>
    </w:p>
    <w:p w14:paraId="5317532B" w14:textId="77777777" w:rsidR="00F45B97" w:rsidRPr="006C7996" w:rsidRDefault="00F45B97" w:rsidP="007808E0">
      <w:pPr>
        <w:spacing w:after="0" w:line="360" w:lineRule="auto"/>
        <w:contextualSpacing/>
        <w:rPr>
          <w:color w:val="FF0000"/>
        </w:rPr>
      </w:pPr>
    </w:p>
    <w:p w14:paraId="78A67C2A" w14:textId="77777777" w:rsidR="00F45B97" w:rsidRPr="006C7996" w:rsidRDefault="00F45B97" w:rsidP="007808E0">
      <w:pPr>
        <w:spacing w:after="0" w:line="360" w:lineRule="auto"/>
        <w:contextualSpacing/>
        <w:rPr>
          <w:color w:val="FF0000"/>
        </w:rPr>
      </w:pPr>
    </w:p>
    <w:p w14:paraId="7604C181" w14:textId="77777777" w:rsidR="00F45B97" w:rsidRPr="006C7996" w:rsidRDefault="00F45B97" w:rsidP="007808E0">
      <w:pPr>
        <w:spacing w:after="0" w:line="360" w:lineRule="auto"/>
        <w:contextualSpacing/>
        <w:rPr>
          <w:color w:val="FF0000"/>
        </w:rPr>
      </w:pPr>
    </w:p>
    <w:p w14:paraId="6EB5DBB6" w14:textId="77777777" w:rsidR="00F45B97" w:rsidRPr="006C7996" w:rsidRDefault="00F45B97" w:rsidP="007808E0">
      <w:pPr>
        <w:spacing w:after="0" w:line="360" w:lineRule="auto"/>
        <w:contextualSpacing/>
        <w:rPr>
          <w:color w:val="FF0000"/>
        </w:rPr>
      </w:pPr>
    </w:p>
    <w:p w14:paraId="02AE5521" w14:textId="77777777" w:rsidR="00F45B97" w:rsidRPr="006C7996" w:rsidRDefault="00F45B97" w:rsidP="007808E0">
      <w:pPr>
        <w:spacing w:after="0" w:line="360" w:lineRule="auto"/>
        <w:contextualSpacing/>
        <w:rPr>
          <w:color w:val="FF0000"/>
        </w:rPr>
      </w:pPr>
    </w:p>
    <w:p w14:paraId="4B596160" w14:textId="77777777" w:rsidR="00F45B97" w:rsidRPr="006C7996" w:rsidRDefault="00F45B97" w:rsidP="007808E0">
      <w:pPr>
        <w:spacing w:after="0" w:line="360" w:lineRule="auto"/>
        <w:contextualSpacing/>
        <w:rPr>
          <w:color w:val="FF0000"/>
        </w:rPr>
      </w:pPr>
    </w:p>
    <w:p w14:paraId="05DB9AD8" w14:textId="77777777" w:rsidR="00F45B97" w:rsidRPr="006C7996" w:rsidRDefault="00F45B97" w:rsidP="007808E0">
      <w:pPr>
        <w:spacing w:after="0" w:line="360" w:lineRule="auto"/>
        <w:contextualSpacing/>
        <w:rPr>
          <w:color w:val="FF0000"/>
        </w:rPr>
      </w:pPr>
    </w:p>
    <w:p w14:paraId="4A037A4B" w14:textId="77777777" w:rsidR="00F45B97" w:rsidRPr="006C7996" w:rsidRDefault="00F45B97" w:rsidP="007808E0">
      <w:pPr>
        <w:spacing w:after="0" w:line="360" w:lineRule="auto"/>
        <w:contextualSpacing/>
        <w:rPr>
          <w:color w:val="FF0000"/>
        </w:rPr>
      </w:pPr>
    </w:p>
    <w:p w14:paraId="3C2F29D6" w14:textId="77777777" w:rsidR="00F45B97" w:rsidRPr="006C7996" w:rsidRDefault="00F45B97" w:rsidP="007808E0">
      <w:pPr>
        <w:spacing w:after="0" w:line="360" w:lineRule="auto"/>
        <w:contextualSpacing/>
        <w:rPr>
          <w:color w:val="FF0000"/>
        </w:rPr>
      </w:pPr>
    </w:p>
    <w:p w14:paraId="74E8DB3F" w14:textId="77777777" w:rsidR="00C556AB" w:rsidRPr="006C7996" w:rsidRDefault="00C556AB" w:rsidP="007808E0">
      <w:pPr>
        <w:spacing w:after="0" w:line="360" w:lineRule="auto"/>
        <w:rPr>
          <w:color w:val="FF0000"/>
        </w:rPr>
      </w:pPr>
    </w:p>
    <w:p w14:paraId="1A555613" w14:textId="77777777" w:rsidR="00023BBD" w:rsidRPr="006C7996" w:rsidRDefault="00023BBD" w:rsidP="007808E0">
      <w:pPr>
        <w:spacing w:after="0" w:line="360" w:lineRule="auto"/>
        <w:rPr>
          <w:color w:val="FF0000"/>
        </w:rPr>
      </w:pPr>
    </w:p>
    <w:p w14:paraId="2DB71CAF" w14:textId="49BEE08C" w:rsidR="001D4F21" w:rsidRPr="006C7996" w:rsidRDefault="001D4F21" w:rsidP="007808E0">
      <w:pPr>
        <w:spacing w:after="0" w:line="360" w:lineRule="auto"/>
        <w:rPr>
          <w:color w:val="FF0000"/>
        </w:rPr>
      </w:pPr>
    </w:p>
    <w:p w14:paraId="38B4EF2E" w14:textId="77777777" w:rsidR="001D4F21" w:rsidRPr="006C7996" w:rsidRDefault="001D4F21" w:rsidP="007808E0">
      <w:pPr>
        <w:spacing w:after="0" w:line="360" w:lineRule="auto"/>
        <w:rPr>
          <w:color w:val="FF0000"/>
        </w:rPr>
      </w:pPr>
    </w:p>
    <w:p w14:paraId="4201A0A0" w14:textId="77777777" w:rsidR="00E864E9" w:rsidRPr="006C7996" w:rsidRDefault="00E864E9" w:rsidP="007808E0">
      <w:pPr>
        <w:tabs>
          <w:tab w:val="right" w:pos="8931"/>
        </w:tabs>
        <w:spacing w:after="0" w:line="360" w:lineRule="auto"/>
        <w:rPr>
          <w:color w:val="FF0000"/>
        </w:rPr>
      </w:pPr>
    </w:p>
    <w:p w14:paraId="543728D1" w14:textId="77777777" w:rsidR="00E864E9" w:rsidRPr="006C7996" w:rsidRDefault="00E864E9" w:rsidP="007808E0">
      <w:pPr>
        <w:tabs>
          <w:tab w:val="right" w:pos="8931"/>
        </w:tabs>
        <w:spacing w:after="0" w:line="360" w:lineRule="auto"/>
        <w:rPr>
          <w:color w:val="FF0000"/>
        </w:rPr>
      </w:pPr>
    </w:p>
    <w:p w14:paraId="0E4439D0" w14:textId="5248D3C9" w:rsidR="007B58B9" w:rsidRPr="006C7996" w:rsidRDefault="007B58B9" w:rsidP="007808E0">
      <w:pPr>
        <w:spacing w:after="0" w:line="360" w:lineRule="auto"/>
        <w:rPr>
          <w:color w:val="FF0000"/>
        </w:rPr>
      </w:pPr>
    </w:p>
    <w:p w14:paraId="26916C77" w14:textId="77777777" w:rsidR="00A37EDE" w:rsidRPr="006C7996" w:rsidRDefault="00A37EDE" w:rsidP="007808E0">
      <w:pPr>
        <w:spacing w:after="0" w:line="360" w:lineRule="auto"/>
        <w:rPr>
          <w:color w:val="FF0000"/>
        </w:rPr>
      </w:pPr>
    </w:p>
    <w:p w14:paraId="013749F5" w14:textId="77777777" w:rsidR="00C863D4" w:rsidRPr="006C7996" w:rsidRDefault="00C863D4">
      <w:pPr>
        <w:spacing w:after="0" w:line="360" w:lineRule="auto"/>
        <w:rPr>
          <w:color w:val="FF0000"/>
        </w:rPr>
      </w:pPr>
    </w:p>
    <w:sectPr w:rsidR="00C863D4" w:rsidRPr="006C7996"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57E97" w14:textId="77777777" w:rsidR="002639ED" w:rsidRDefault="002639ED">
      <w:pPr>
        <w:spacing w:after="0" w:line="240" w:lineRule="auto"/>
      </w:pPr>
      <w:r>
        <w:separator/>
      </w:r>
    </w:p>
  </w:endnote>
  <w:endnote w:type="continuationSeparator" w:id="0">
    <w:p w14:paraId="321F8781" w14:textId="77777777" w:rsidR="002639ED" w:rsidRDefault="0026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827C03" w:rsidRDefault="00827C0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2204A">
      <w:rPr>
        <w:b/>
        <w:noProof/>
        <w:color w:val="000000"/>
        <w:sz w:val="24"/>
        <w:szCs w:val="24"/>
      </w:rPr>
      <w:t>33</w:t>
    </w:r>
    <w:r>
      <w:rPr>
        <w:b/>
        <w:color w:val="000000"/>
        <w:sz w:val="24"/>
        <w:szCs w:val="24"/>
      </w:rPr>
      <w:fldChar w:fldCharType="end"/>
    </w:r>
  </w:p>
  <w:p w14:paraId="7EB9860B" w14:textId="77777777" w:rsidR="00827C03" w:rsidRDefault="00827C0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827C03" w:rsidRDefault="00827C0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2204A">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2204A">
      <w:rPr>
        <w:b/>
        <w:noProof/>
        <w:color w:val="000000"/>
        <w:sz w:val="24"/>
        <w:szCs w:val="24"/>
      </w:rPr>
      <w:t>33</w:t>
    </w:r>
    <w:r>
      <w:rPr>
        <w:b/>
        <w:color w:val="000000"/>
        <w:sz w:val="24"/>
        <w:szCs w:val="24"/>
      </w:rPr>
      <w:fldChar w:fldCharType="end"/>
    </w:r>
  </w:p>
  <w:p w14:paraId="0D7FA8D9" w14:textId="77777777" w:rsidR="00827C03" w:rsidRDefault="00827C0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827C03" w:rsidRDefault="00827C0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2204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2204A">
      <w:rPr>
        <w:b/>
        <w:noProof/>
        <w:color w:val="000000"/>
        <w:sz w:val="24"/>
        <w:szCs w:val="24"/>
      </w:rPr>
      <w:t>33</w:t>
    </w:r>
    <w:r>
      <w:rPr>
        <w:b/>
        <w:color w:val="000000"/>
        <w:sz w:val="24"/>
        <w:szCs w:val="24"/>
      </w:rPr>
      <w:fldChar w:fldCharType="end"/>
    </w:r>
  </w:p>
  <w:p w14:paraId="6796AF5F" w14:textId="77777777" w:rsidR="00827C03" w:rsidRDefault="00827C0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D2FF0" w14:textId="77777777" w:rsidR="002639ED" w:rsidRDefault="002639ED">
      <w:pPr>
        <w:spacing w:after="0" w:line="240" w:lineRule="auto"/>
      </w:pPr>
      <w:r>
        <w:separator/>
      </w:r>
    </w:p>
  </w:footnote>
  <w:footnote w:type="continuationSeparator" w:id="0">
    <w:p w14:paraId="2DCECAFE" w14:textId="77777777" w:rsidR="002639ED" w:rsidRDefault="0026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827C03" w:rsidRDefault="00827C0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27C03" w14:paraId="10C29E94" w14:textId="77777777">
      <w:trPr>
        <w:trHeight w:val="132"/>
      </w:trPr>
      <w:tc>
        <w:tcPr>
          <w:tcW w:w="2691" w:type="dxa"/>
        </w:tcPr>
        <w:p w14:paraId="7D85A4B8" w14:textId="77777777" w:rsidR="00827C03" w:rsidRDefault="00827C03">
          <w:pPr>
            <w:tabs>
              <w:tab w:val="right" w:pos="8838"/>
            </w:tabs>
            <w:ind w:right="-105"/>
            <w:rPr>
              <w:b/>
            </w:rPr>
          </w:pPr>
          <w:r>
            <w:rPr>
              <w:b/>
            </w:rPr>
            <w:t>Recurso de Revisión:</w:t>
          </w:r>
        </w:p>
      </w:tc>
      <w:tc>
        <w:tcPr>
          <w:tcW w:w="3405" w:type="dxa"/>
        </w:tcPr>
        <w:p w14:paraId="0B0D1A9D" w14:textId="77777777" w:rsidR="00827C03" w:rsidRDefault="00827C03">
          <w:pPr>
            <w:tabs>
              <w:tab w:val="right" w:pos="8838"/>
            </w:tabs>
            <w:ind w:left="-28" w:right="-32"/>
          </w:pPr>
          <w:r>
            <w:t>03846/INFOEM/IP/RR/2020</w:t>
          </w:r>
        </w:p>
      </w:tc>
    </w:tr>
    <w:tr w:rsidR="00827C03" w14:paraId="2F47AC72" w14:textId="77777777">
      <w:trPr>
        <w:trHeight w:val="261"/>
      </w:trPr>
      <w:tc>
        <w:tcPr>
          <w:tcW w:w="2691" w:type="dxa"/>
        </w:tcPr>
        <w:p w14:paraId="154A4752" w14:textId="77777777" w:rsidR="00827C03" w:rsidRDefault="00827C03">
          <w:pPr>
            <w:tabs>
              <w:tab w:val="right" w:pos="8838"/>
            </w:tabs>
            <w:ind w:right="-105"/>
            <w:rPr>
              <w:b/>
            </w:rPr>
          </w:pPr>
          <w:r>
            <w:rPr>
              <w:b/>
            </w:rPr>
            <w:t>Sujeto Obligado:</w:t>
          </w:r>
        </w:p>
      </w:tc>
      <w:tc>
        <w:tcPr>
          <w:tcW w:w="3405" w:type="dxa"/>
        </w:tcPr>
        <w:p w14:paraId="5D9EC711" w14:textId="77777777" w:rsidR="00827C03" w:rsidRDefault="00827C03">
          <w:pPr>
            <w:tabs>
              <w:tab w:val="right" w:pos="8838"/>
            </w:tabs>
            <w:ind w:right="-32"/>
          </w:pPr>
          <w:r>
            <w:t>Ayuntamiento de Temascalcingo</w:t>
          </w:r>
        </w:p>
      </w:tc>
    </w:tr>
    <w:tr w:rsidR="00827C03" w14:paraId="11FBB450" w14:textId="77777777">
      <w:trPr>
        <w:trHeight w:val="261"/>
      </w:trPr>
      <w:tc>
        <w:tcPr>
          <w:tcW w:w="2691" w:type="dxa"/>
        </w:tcPr>
        <w:p w14:paraId="6BAF6003" w14:textId="77777777" w:rsidR="00827C03" w:rsidRDefault="00827C03">
          <w:pPr>
            <w:tabs>
              <w:tab w:val="right" w:pos="8838"/>
            </w:tabs>
            <w:ind w:right="-105"/>
            <w:rPr>
              <w:b/>
            </w:rPr>
          </w:pPr>
          <w:r>
            <w:rPr>
              <w:b/>
            </w:rPr>
            <w:t>Comisionado Ponente:</w:t>
          </w:r>
        </w:p>
      </w:tc>
      <w:tc>
        <w:tcPr>
          <w:tcW w:w="3405" w:type="dxa"/>
        </w:tcPr>
        <w:p w14:paraId="420341AF" w14:textId="77777777" w:rsidR="00827C03" w:rsidRDefault="00827C03">
          <w:pPr>
            <w:tabs>
              <w:tab w:val="right" w:pos="8838"/>
            </w:tabs>
            <w:ind w:right="-32"/>
            <w:rPr>
              <w:b/>
            </w:rPr>
          </w:pPr>
          <w:r>
            <w:t>Luis Gustavo Parra Noriega</w:t>
          </w:r>
        </w:p>
      </w:tc>
    </w:tr>
  </w:tbl>
  <w:p w14:paraId="00411D75" w14:textId="77777777" w:rsidR="00827C0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DA32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827C03" w:rsidRDefault="00000000">
    <w:pPr>
      <w:widowControl w:val="0"/>
      <w:pBdr>
        <w:top w:val="nil"/>
        <w:left w:val="nil"/>
        <w:bottom w:val="nil"/>
        <w:right w:val="nil"/>
        <w:between w:val="nil"/>
      </w:pBdr>
      <w:spacing w:after="0" w:line="276" w:lineRule="auto"/>
      <w:jc w:val="left"/>
    </w:pPr>
    <w:r>
      <w:rPr>
        <w:color w:val="000000"/>
      </w:rPr>
      <w:pict w14:anchorId="55B03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27C03" w14:paraId="40D5D5A3" w14:textId="77777777" w:rsidTr="006748E4">
      <w:trPr>
        <w:trHeight w:val="138"/>
      </w:trPr>
      <w:tc>
        <w:tcPr>
          <w:tcW w:w="2693" w:type="dxa"/>
          <w:vAlign w:val="center"/>
        </w:tcPr>
        <w:p w14:paraId="43377EBE" w14:textId="77777777" w:rsidR="00827C03" w:rsidRDefault="00827C03" w:rsidP="008C266D">
          <w:pPr>
            <w:tabs>
              <w:tab w:val="right" w:pos="8838"/>
            </w:tabs>
            <w:ind w:left="-108" w:right="-105"/>
            <w:jc w:val="left"/>
            <w:rPr>
              <w:b/>
            </w:rPr>
          </w:pPr>
        </w:p>
        <w:p w14:paraId="1DB5C8D0" w14:textId="7E98B3D2" w:rsidR="00827C03" w:rsidRDefault="00827C03" w:rsidP="008C266D">
          <w:pPr>
            <w:tabs>
              <w:tab w:val="right" w:pos="8838"/>
            </w:tabs>
            <w:ind w:left="-108" w:right="-105"/>
            <w:jc w:val="left"/>
            <w:rPr>
              <w:b/>
            </w:rPr>
          </w:pPr>
          <w:r>
            <w:rPr>
              <w:b/>
            </w:rPr>
            <w:t>Recurso de Revisión:</w:t>
          </w:r>
        </w:p>
      </w:tc>
      <w:tc>
        <w:tcPr>
          <w:tcW w:w="3969" w:type="dxa"/>
        </w:tcPr>
        <w:p w14:paraId="5BCC69C4" w14:textId="77777777" w:rsidR="00827C03" w:rsidRPr="00EF0C39" w:rsidRDefault="00827C03" w:rsidP="008C266D">
          <w:pPr>
            <w:tabs>
              <w:tab w:val="right" w:pos="8838"/>
            </w:tabs>
            <w:ind w:right="57"/>
          </w:pPr>
        </w:p>
        <w:p w14:paraId="61E59D71" w14:textId="5F209795" w:rsidR="00827C03" w:rsidRPr="00EF0C39" w:rsidRDefault="00827C03" w:rsidP="008C266D">
          <w:pPr>
            <w:tabs>
              <w:tab w:val="right" w:pos="8838"/>
            </w:tabs>
            <w:ind w:right="57"/>
          </w:pPr>
          <w:r w:rsidRPr="00C863D4">
            <w:t>09621/INFOEM/IP/RR/2025</w:t>
          </w:r>
        </w:p>
      </w:tc>
    </w:tr>
    <w:tr w:rsidR="00827C03" w14:paraId="7A281F30" w14:textId="77777777" w:rsidTr="006748E4">
      <w:trPr>
        <w:trHeight w:val="273"/>
      </w:trPr>
      <w:tc>
        <w:tcPr>
          <w:tcW w:w="2693" w:type="dxa"/>
        </w:tcPr>
        <w:p w14:paraId="6671A308" w14:textId="77777777" w:rsidR="00827C03" w:rsidRDefault="00827C03" w:rsidP="008C266D">
          <w:pPr>
            <w:tabs>
              <w:tab w:val="right" w:pos="8838"/>
            </w:tabs>
            <w:ind w:left="-108" w:right="-105"/>
            <w:rPr>
              <w:b/>
            </w:rPr>
          </w:pPr>
          <w:r>
            <w:rPr>
              <w:b/>
            </w:rPr>
            <w:t>Sujeto Obligado:</w:t>
          </w:r>
        </w:p>
      </w:tc>
      <w:tc>
        <w:tcPr>
          <w:tcW w:w="3969" w:type="dxa"/>
        </w:tcPr>
        <w:p w14:paraId="30885B6D" w14:textId="4BE6D5CD" w:rsidR="00827C03" w:rsidRPr="00EF0C39" w:rsidRDefault="00827C03" w:rsidP="00C46F5B">
          <w:pPr>
            <w:tabs>
              <w:tab w:val="right" w:pos="8838"/>
            </w:tabs>
            <w:ind w:right="57"/>
          </w:pPr>
          <w:r w:rsidRPr="00C46F5B">
            <w:t>Ayuntamiento de Ayapango</w:t>
          </w:r>
        </w:p>
      </w:tc>
    </w:tr>
    <w:tr w:rsidR="00827C03" w14:paraId="00C22F2F" w14:textId="77777777" w:rsidTr="006748E4">
      <w:trPr>
        <w:trHeight w:val="273"/>
      </w:trPr>
      <w:tc>
        <w:tcPr>
          <w:tcW w:w="2693" w:type="dxa"/>
        </w:tcPr>
        <w:p w14:paraId="70417649" w14:textId="77777777" w:rsidR="00827C03" w:rsidRDefault="00827C03" w:rsidP="008C266D">
          <w:pPr>
            <w:tabs>
              <w:tab w:val="right" w:pos="8838"/>
            </w:tabs>
            <w:ind w:left="-108" w:right="-105"/>
            <w:rPr>
              <w:b/>
            </w:rPr>
          </w:pPr>
          <w:r>
            <w:rPr>
              <w:b/>
            </w:rPr>
            <w:t>Comisionado Ponente:</w:t>
          </w:r>
        </w:p>
      </w:tc>
      <w:tc>
        <w:tcPr>
          <w:tcW w:w="3969" w:type="dxa"/>
        </w:tcPr>
        <w:p w14:paraId="5E6EB38B" w14:textId="77777777" w:rsidR="00827C03" w:rsidRPr="00EF0C39" w:rsidRDefault="00827C03" w:rsidP="008C266D">
          <w:pPr>
            <w:tabs>
              <w:tab w:val="right" w:pos="8838"/>
            </w:tabs>
            <w:ind w:right="-170"/>
          </w:pPr>
          <w:r w:rsidRPr="00EF0C39">
            <w:t>Luis Gustavo Parra Noriega</w:t>
          </w:r>
        </w:p>
        <w:p w14:paraId="1A63C67B" w14:textId="77777777" w:rsidR="00827C03" w:rsidRPr="00EF0C39" w:rsidRDefault="00827C03" w:rsidP="008C266D">
          <w:pPr>
            <w:tabs>
              <w:tab w:val="right" w:pos="8838"/>
            </w:tabs>
            <w:ind w:right="-170"/>
            <w:rPr>
              <w:b/>
            </w:rPr>
          </w:pPr>
        </w:p>
      </w:tc>
    </w:tr>
  </w:tbl>
  <w:p w14:paraId="3498D107" w14:textId="7E17876C" w:rsidR="00827C03" w:rsidRDefault="00827C0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827C03" w:rsidRDefault="00827C03">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27C03" w14:paraId="6B3232BD" w14:textId="77777777" w:rsidTr="00FD7497">
      <w:trPr>
        <w:trHeight w:val="132"/>
      </w:trPr>
      <w:tc>
        <w:tcPr>
          <w:tcW w:w="2551" w:type="dxa"/>
        </w:tcPr>
        <w:p w14:paraId="38F16E2F" w14:textId="77777777" w:rsidR="00827C03" w:rsidRDefault="00827C03">
          <w:pPr>
            <w:tabs>
              <w:tab w:val="right" w:pos="8838"/>
            </w:tabs>
            <w:ind w:right="-105"/>
            <w:rPr>
              <w:b/>
            </w:rPr>
          </w:pPr>
          <w:r>
            <w:rPr>
              <w:b/>
            </w:rPr>
            <w:t>Recurso de Revisión:</w:t>
          </w:r>
        </w:p>
      </w:tc>
      <w:tc>
        <w:tcPr>
          <w:tcW w:w="4253" w:type="dxa"/>
        </w:tcPr>
        <w:p w14:paraId="211CDC0A" w14:textId="31F41365" w:rsidR="00827C03" w:rsidRPr="00026C6B" w:rsidRDefault="00827C03" w:rsidP="00C863D4">
          <w:pPr>
            <w:ind w:right="459"/>
          </w:pPr>
          <w:r w:rsidRPr="00C863D4">
            <w:t>09621/INFOEM/IP/RR/2025</w:t>
          </w:r>
        </w:p>
      </w:tc>
    </w:tr>
    <w:tr w:rsidR="00827C03" w14:paraId="6AA3CC58" w14:textId="77777777" w:rsidTr="00FD7497">
      <w:trPr>
        <w:trHeight w:val="132"/>
      </w:trPr>
      <w:tc>
        <w:tcPr>
          <w:tcW w:w="2551" w:type="dxa"/>
        </w:tcPr>
        <w:p w14:paraId="7FD164F5" w14:textId="77777777" w:rsidR="00827C03" w:rsidRDefault="00827C03">
          <w:pPr>
            <w:tabs>
              <w:tab w:val="left" w:pos="1875"/>
            </w:tabs>
            <w:ind w:right="-105"/>
            <w:rPr>
              <w:b/>
            </w:rPr>
          </w:pPr>
          <w:r>
            <w:rPr>
              <w:b/>
            </w:rPr>
            <w:t>Recurrente:</w:t>
          </w:r>
          <w:r>
            <w:rPr>
              <w:b/>
            </w:rPr>
            <w:tab/>
          </w:r>
        </w:p>
      </w:tc>
      <w:tc>
        <w:tcPr>
          <w:tcW w:w="4253" w:type="dxa"/>
        </w:tcPr>
        <w:p w14:paraId="1F1B0537" w14:textId="73F0B53A" w:rsidR="00827C03" w:rsidRPr="00EF0C39" w:rsidRDefault="00BC2961" w:rsidP="00C46F5B">
          <w:pPr>
            <w:ind w:right="459"/>
          </w:pPr>
          <w:r w:rsidRPr="00BC2961">
            <w:rPr>
              <w:highlight w:val="black"/>
            </w:rPr>
            <w:t>XXXXXXXXXXXXXX</w:t>
          </w:r>
        </w:p>
      </w:tc>
    </w:tr>
    <w:tr w:rsidR="00827C03" w14:paraId="5113CAA6" w14:textId="77777777" w:rsidTr="00FD7497">
      <w:trPr>
        <w:trHeight w:val="261"/>
      </w:trPr>
      <w:tc>
        <w:tcPr>
          <w:tcW w:w="2551" w:type="dxa"/>
        </w:tcPr>
        <w:p w14:paraId="28E3431B" w14:textId="30EC7C18" w:rsidR="00827C03" w:rsidRDefault="00827C03">
          <w:pPr>
            <w:tabs>
              <w:tab w:val="right" w:pos="8838"/>
            </w:tabs>
            <w:ind w:right="-105"/>
            <w:rPr>
              <w:b/>
            </w:rPr>
          </w:pPr>
          <w:r>
            <w:rPr>
              <w:b/>
            </w:rPr>
            <w:t>Sujeto Obligado:</w:t>
          </w:r>
        </w:p>
      </w:tc>
      <w:tc>
        <w:tcPr>
          <w:tcW w:w="4253" w:type="dxa"/>
        </w:tcPr>
        <w:p w14:paraId="3192354E" w14:textId="3E3DA2D0" w:rsidR="00827C03" w:rsidRPr="00026C6B" w:rsidRDefault="00827C03" w:rsidP="00FD7497">
          <w:pPr>
            <w:ind w:right="459"/>
          </w:pPr>
          <w:r w:rsidRPr="00C46F5B">
            <w:t>Ayuntamiento de Ayapango</w:t>
          </w:r>
        </w:p>
      </w:tc>
    </w:tr>
    <w:tr w:rsidR="00827C03" w14:paraId="5D4C2A35" w14:textId="77777777" w:rsidTr="00FD7497">
      <w:trPr>
        <w:trHeight w:val="261"/>
      </w:trPr>
      <w:tc>
        <w:tcPr>
          <w:tcW w:w="2551" w:type="dxa"/>
        </w:tcPr>
        <w:p w14:paraId="7F522FEC" w14:textId="77777777" w:rsidR="00827C03" w:rsidRDefault="00827C03">
          <w:pPr>
            <w:tabs>
              <w:tab w:val="right" w:pos="8838"/>
            </w:tabs>
            <w:ind w:right="-105"/>
            <w:rPr>
              <w:b/>
            </w:rPr>
          </w:pPr>
          <w:r>
            <w:rPr>
              <w:b/>
            </w:rPr>
            <w:t>Comisionado Ponente:</w:t>
          </w:r>
        </w:p>
      </w:tc>
      <w:tc>
        <w:tcPr>
          <w:tcW w:w="4253" w:type="dxa"/>
        </w:tcPr>
        <w:p w14:paraId="0F0566F9" w14:textId="77777777" w:rsidR="00827C03" w:rsidRPr="00EF0C39" w:rsidRDefault="00827C03" w:rsidP="00C46A25">
          <w:pPr>
            <w:tabs>
              <w:tab w:val="right" w:pos="8838"/>
            </w:tabs>
            <w:ind w:right="-32"/>
            <w:rPr>
              <w:b/>
            </w:rPr>
          </w:pPr>
          <w:r w:rsidRPr="00EF0C39">
            <w:t>Luis Gustavo Parra Noriega</w:t>
          </w:r>
        </w:p>
      </w:tc>
    </w:tr>
  </w:tbl>
  <w:p w14:paraId="4DFC2598" w14:textId="77777777" w:rsidR="00827C03"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0FB64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86D25"/>
    <w:multiLevelType w:val="hybridMultilevel"/>
    <w:tmpl w:val="FFC4B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1116C"/>
    <w:multiLevelType w:val="hybridMultilevel"/>
    <w:tmpl w:val="3364D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1CC5583"/>
    <w:multiLevelType w:val="hybridMultilevel"/>
    <w:tmpl w:val="9D44CD4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1382B"/>
    <w:multiLevelType w:val="hybridMultilevel"/>
    <w:tmpl w:val="ED8A6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E7633B"/>
    <w:multiLevelType w:val="hybridMultilevel"/>
    <w:tmpl w:val="358240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721639"/>
    <w:multiLevelType w:val="hybridMultilevel"/>
    <w:tmpl w:val="892AB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0290137">
    <w:abstractNumId w:val="1"/>
  </w:num>
  <w:num w:numId="2" w16cid:durableId="575214919">
    <w:abstractNumId w:val="0"/>
  </w:num>
  <w:num w:numId="3" w16cid:durableId="1643921931">
    <w:abstractNumId w:val="3"/>
  </w:num>
  <w:num w:numId="4" w16cid:durableId="1190098030">
    <w:abstractNumId w:val="7"/>
  </w:num>
  <w:num w:numId="5" w16cid:durableId="1841652138">
    <w:abstractNumId w:val="6"/>
  </w:num>
  <w:num w:numId="6" w16cid:durableId="702512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074924">
    <w:abstractNumId w:val="5"/>
    <w:lvlOverride w:ilvl="0">
      <w:startOverride w:val="1"/>
    </w:lvlOverride>
    <w:lvlOverride w:ilvl="1"/>
    <w:lvlOverride w:ilvl="2"/>
    <w:lvlOverride w:ilvl="3"/>
    <w:lvlOverride w:ilvl="4"/>
    <w:lvlOverride w:ilvl="5"/>
    <w:lvlOverride w:ilvl="6"/>
    <w:lvlOverride w:ilvl="7"/>
    <w:lvlOverride w:ilvl="8"/>
  </w:num>
  <w:num w:numId="8" w16cid:durableId="21076478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4E7C"/>
    <w:rsid w:val="000053EA"/>
    <w:rsid w:val="0000637C"/>
    <w:rsid w:val="00006A45"/>
    <w:rsid w:val="0001108B"/>
    <w:rsid w:val="00011477"/>
    <w:rsid w:val="00011608"/>
    <w:rsid w:val="000117D4"/>
    <w:rsid w:val="0001277E"/>
    <w:rsid w:val="00014169"/>
    <w:rsid w:val="00014EE2"/>
    <w:rsid w:val="00016290"/>
    <w:rsid w:val="00016B98"/>
    <w:rsid w:val="00017BA8"/>
    <w:rsid w:val="00017C3C"/>
    <w:rsid w:val="000201B0"/>
    <w:rsid w:val="00021BE0"/>
    <w:rsid w:val="00022B54"/>
    <w:rsid w:val="00023BBD"/>
    <w:rsid w:val="00024746"/>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1782"/>
    <w:rsid w:val="000426D2"/>
    <w:rsid w:val="000440BD"/>
    <w:rsid w:val="00047E2C"/>
    <w:rsid w:val="000506BE"/>
    <w:rsid w:val="00050E2E"/>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76221"/>
    <w:rsid w:val="00080524"/>
    <w:rsid w:val="000811E7"/>
    <w:rsid w:val="00081D01"/>
    <w:rsid w:val="0008295C"/>
    <w:rsid w:val="00082B5B"/>
    <w:rsid w:val="00082F95"/>
    <w:rsid w:val="00083169"/>
    <w:rsid w:val="00084273"/>
    <w:rsid w:val="00085D44"/>
    <w:rsid w:val="0008662C"/>
    <w:rsid w:val="000866B0"/>
    <w:rsid w:val="00087074"/>
    <w:rsid w:val="00087EDB"/>
    <w:rsid w:val="00091108"/>
    <w:rsid w:val="0009167E"/>
    <w:rsid w:val="00092501"/>
    <w:rsid w:val="000946F3"/>
    <w:rsid w:val="00095BAC"/>
    <w:rsid w:val="00095FB6"/>
    <w:rsid w:val="00096C21"/>
    <w:rsid w:val="00096CFE"/>
    <w:rsid w:val="00097C52"/>
    <w:rsid w:val="000A2241"/>
    <w:rsid w:val="000A2B9F"/>
    <w:rsid w:val="000A2EA2"/>
    <w:rsid w:val="000A3910"/>
    <w:rsid w:val="000A3B29"/>
    <w:rsid w:val="000A4DC8"/>
    <w:rsid w:val="000A5B44"/>
    <w:rsid w:val="000A706F"/>
    <w:rsid w:val="000A7150"/>
    <w:rsid w:val="000B18CA"/>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7151"/>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E4B5B"/>
    <w:rsid w:val="000F00DE"/>
    <w:rsid w:val="000F349B"/>
    <w:rsid w:val="000F3776"/>
    <w:rsid w:val="000F3B49"/>
    <w:rsid w:val="000F4583"/>
    <w:rsid w:val="000F4AC1"/>
    <w:rsid w:val="000F4C61"/>
    <w:rsid w:val="000F4D58"/>
    <w:rsid w:val="000F562C"/>
    <w:rsid w:val="000F6219"/>
    <w:rsid w:val="000F6E36"/>
    <w:rsid w:val="00104B4C"/>
    <w:rsid w:val="001055EA"/>
    <w:rsid w:val="00105B6E"/>
    <w:rsid w:val="001061B1"/>
    <w:rsid w:val="001065C6"/>
    <w:rsid w:val="0011010D"/>
    <w:rsid w:val="001135C1"/>
    <w:rsid w:val="00113F9F"/>
    <w:rsid w:val="001150A1"/>
    <w:rsid w:val="00115992"/>
    <w:rsid w:val="00115C82"/>
    <w:rsid w:val="00116C35"/>
    <w:rsid w:val="001174B4"/>
    <w:rsid w:val="00117843"/>
    <w:rsid w:val="00122ED0"/>
    <w:rsid w:val="00122FBD"/>
    <w:rsid w:val="00123FD7"/>
    <w:rsid w:val="00124AF7"/>
    <w:rsid w:val="00125905"/>
    <w:rsid w:val="00125F26"/>
    <w:rsid w:val="001260CE"/>
    <w:rsid w:val="0012618B"/>
    <w:rsid w:val="00126A15"/>
    <w:rsid w:val="00126AD3"/>
    <w:rsid w:val="001275B4"/>
    <w:rsid w:val="001325F3"/>
    <w:rsid w:val="00132F29"/>
    <w:rsid w:val="00134465"/>
    <w:rsid w:val="0013481F"/>
    <w:rsid w:val="00140808"/>
    <w:rsid w:val="00140ADD"/>
    <w:rsid w:val="001418BD"/>
    <w:rsid w:val="00141BAD"/>
    <w:rsid w:val="001420EC"/>
    <w:rsid w:val="001425CB"/>
    <w:rsid w:val="0014339B"/>
    <w:rsid w:val="001434E7"/>
    <w:rsid w:val="001479C0"/>
    <w:rsid w:val="00147F25"/>
    <w:rsid w:val="001502AB"/>
    <w:rsid w:val="0015066E"/>
    <w:rsid w:val="001507E8"/>
    <w:rsid w:val="00150ADA"/>
    <w:rsid w:val="00150ADC"/>
    <w:rsid w:val="00153139"/>
    <w:rsid w:val="001548D6"/>
    <w:rsid w:val="001558BD"/>
    <w:rsid w:val="00155BD1"/>
    <w:rsid w:val="00155F25"/>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5CD"/>
    <w:rsid w:val="00171D2A"/>
    <w:rsid w:val="0017245F"/>
    <w:rsid w:val="00175607"/>
    <w:rsid w:val="00175910"/>
    <w:rsid w:val="001805A9"/>
    <w:rsid w:val="001819F8"/>
    <w:rsid w:val="00181D59"/>
    <w:rsid w:val="00183319"/>
    <w:rsid w:val="00183637"/>
    <w:rsid w:val="00184025"/>
    <w:rsid w:val="00184ED6"/>
    <w:rsid w:val="00185925"/>
    <w:rsid w:val="00187B0D"/>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24F9"/>
    <w:rsid w:val="001C4DF4"/>
    <w:rsid w:val="001C5E4E"/>
    <w:rsid w:val="001C638A"/>
    <w:rsid w:val="001C6B7A"/>
    <w:rsid w:val="001D1635"/>
    <w:rsid w:val="001D24CD"/>
    <w:rsid w:val="001D3FB9"/>
    <w:rsid w:val="001D4F21"/>
    <w:rsid w:val="001D5DBE"/>
    <w:rsid w:val="001D7D0E"/>
    <w:rsid w:val="001D7F0C"/>
    <w:rsid w:val="001E0321"/>
    <w:rsid w:val="001E131D"/>
    <w:rsid w:val="001E4284"/>
    <w:rsid w:val="001E4ECA"/>
    <w:rsid w:val="001E56D6"/>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2E9"/>
    <w:rsid w:val="00223487"/>
    <w:rsid w:val="002238B8"/>
    <w:rsid w:val="00225930"/>
    <w:rsid w:val="00227002"/>
    <w:rsid w:val="00227456"/>
    <w:rsid w:val="00230413"/>
    <w:rsid w:val="002307F0"/>
    <w:rsid w:val="00230985"/>
    <w:rsid w:val="00230B8F"/>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39ED"/>
    <w:rsid w:val="00265B4A"/>
    <w:rsid w:val="00266E26"/>
    <w:rsid w:val="00267457"/>
    <w:rsid w:val="002708CC"/>
    <w:rsid w:val="002709CB"/>
    <w:rsid w:val="00270F6F"/>
    <w:rsid w:val="00271E85"/>
    <w:rsid w:val="00273848"/>
    <w:rsid w:val="00273A4E"/>
    <w:rsid w:val="00274745"/>
    <w:rsid w:val="00274EC1"/>
    <w:rsid w:val="00274FAA"/>
    <w:rsid w:val="002779C0"/>
    <w:rsid w:val="00280625"/>
    <w:rsid w:val="00280CF8"/>
    <w:rsid w:val="00282176"/>
    <w:rsid w:val="002822A3"/>
    <w:rsid w:val="0028277C"/>
    <w:rsid w:val="00282C2E"/>
    <w:rsid w:val="002845CF"/>
    <w:rsid w:val="0028729F"/>
    <w:rsid w:val="00287374"/>
    <w:rsid w:val="00287797"/>
    <w:rsid w:val="002912C5"/>
    <w:rsid w:val="0029130B"/>
    <w:rsid w:val="00291318"/>
    <w:rsid w:val="0029310D"/>
    <w:rsid w:val="00293A22"/>
    <w:rsid w:val="00293BC0"/>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36FC"/>
    <w:rsid w:val="00314919"/>
    <w:rsid w:val="003155C2"/>
    <w:rsid w:val="00316458"/>
    <w:rsid w:val="00320D4E"/>
    <w:rsid w:val="00321E54"/>
    <w:rsid w:val="0032204A"/>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3805"/>
    <w:rsid w:val="00374BA9"/>
    <w:rsid w:val="00376AEF"/>
    <w:rsid w:val="0037738F"/>
    <w:rsid w:val="00381132"/>
    <w:rsid w:val="003814AE"/>
    <w:rsid w:val="00381A72"/>
    <w:rsid w:val="0038398F"/>
    <w:rsid w:val="00384E34"/>
    <w:rsid w:val="00384E94"/>
    <w:rsid w:val="0038517E"/>
    <w:rsid w:val="00385A34"/>
    <w:rsid w:val="00385D0B"/>
    <w:rsid w:val="00385DD2"/>
    <w:rsid w:val="003860AA"/>
    <w:rsid w:val="003876F1"/>
    <w:rsid w:val="00387D3C"/>
    <w:rsid w:val="00390A24"/>
    <w:rsid w:val="00391317"/>
    <w:rsid w:val="003949BA"/>
    <w:rsid w:val="0039615C"/>
    <w:rsid w:val="00396517"/>
    <w:rsid w:val="00397575"/>
    <w:rsid w:val="00397991"/>
    <w:rsid w:val="003A103F"/>
    <w:rsid w:val="003A2B31"/>
    <w:rsid w:val="003A47C4"/>
    <w:rsid w:val="003A4BB8"/>
    <w:rsid w:val="003A4CF8"/>
    <w:rsid w:val="003A4EEC"/>
    <w:rsid w:val="003B1F41"/>
    <w:rsid w:val="003B3C6F"/>
    <w:rsid w:val="003B5A66"/>
    <w:rsid w:val="003B66C1"/>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E00B8"/>
    <w:rsid w:val="003E0A33"/>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5DB"/>
    <w:rsid w:val="0041096D"/>
    <w:rsid w:val="004111B6"/>
    <w:rsid w:val="00411C8B"/>
    <w:rsid w:val="0041242C"/>
    <w:rsid w:val="00413093"/>
    <w:rsid w:val="004160C8"/>
    <w:rsid w:val="00417AAE"/>
    <w:rsid w:val="00417C0D"/>
    <w:rsid w:val="00417F3A"/>
    <w:rsid w:val="00420209"/>
    <w:rsid w:val="004207D0"/>
    <w:rsid w:val="004214D5"/>
    <w:rsid w:val="00422311"/>
    <w:rsid w:val="00422B5A"/>
    <w:rsid w:val="00424656"/>
    <w:rsid w:val="0043065C"/>
    <w:rsid w:val="004306AC"/>
    <w:rsid w:val="00430DD8"/>
    <w:rsid w:val="004326F9"/>
    <w:rsid w:val="00434B43"/>
    <w:rsid w:val="004352C6"/>
    <w:rsid w:val="00436F80"/>
    <w:rsid w:val="0044017B"/>
    <w:rsid w:val="004415DA"/>
    <w:rsid w:val="00442432"/>
    <w:rsid w:val="0044320C"/>
    <w:rsid w:val="00443CCA"/>
    <w:rsid w:val="0044451C"/>
    <w:rsid w:val="00445A40"/>
    <w:rsid w:val="0044695A"/>
    <w:rsid w:val="00446CA3"/>
    <w:rsid w:val="004475C6"/>
    <w:rsid w:val="004479B9"/>
    <w:rsid w:val="0045046D"/>
    <w:rsid w:val="00451391"/>
    <w:rsid w:val="00454A64"/>
    <w:rsid w:val="00455EA5"/>
    <w:rsid w:val="00456B23"/>
    <w:rsid w:val="00461DF2"/>
    <w:rsid w:val="00462ED0"/>
    <w:rsid w:val="00463165"/>
    <w:rsid w:val="00463218"/>
    <w:rsid w:val="004634F9"/>
    <w:rsid w:val="004640C5"/>
    <w:rsid w:val="004649E0"/>
    <w:rsid w:val="0046597D"/>
    <w:rsid w:val="00466D13"/>
    <w:rsid w:val="00467659"/>
    <w:rsid w:val="00467955"/>
    <w:rsid w:val="00471E99"/>
    <w:rsid w:val="004721AA"/>
    <w:rsid w:val="0047290D"/>
    <w:rsid w:val="00473151"/>
    <w:rsid w:val="00473542"/>
    <w:rsid w:val="00474793"/>
    <w:rsid w:val="00475E62"/>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0628"/>
    <w:rsid w:val="004C1F42"/>
    <w:rsid w:val="004C21E6"/>
    <w:rsid w:val="004C465F"/>
    <w:rsid w:val="004C56AA"/>
    <w:rsid w:val="004C5FBB"/>
    <w:rsid w:val="004C60FE"/>
    <w:rsid w:val="004C6321"/>
    <w:rsid w:val="004C689B"/>
    <w:rsid w:val="004D060C"/>
    <w:rsid w:val="004D181A"/>
    <w:rsid w:val="004D1D8F"/>
    <w:rsid w:val="004D243B"/>
    <w:rsid w:val="004D51E6"/>
    <w:rsid w:val="004D63D9"/>
    <w:rsid w:val="004E0AD6"/>
    <w:rsid w:val="004E22FF"/>
    <w:rsid w:val="004E2EF2"/>
    <w:rsid w:val="004E3063"/>
    <w:rsid w:val="004E47CC"/>
    <w:rsid w:val="004E6896"/>
    <w:rsid w:val="004F0490"/>
    <w:rsid w:val="004F071C"/>
    <w:rsid w:val="004F29C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AB9"/>
    <w:rsid w:val="00521F1D"/>
    <w:rsid w:val="00521F47"/>
    <w:rsid w:val="00522A47"/>
    <w:rsid w:val="00523008"/>
    <w:rsid w:val="00524283"/>
    <w:rsid w:val="0052467B"/>
    <w:rsid w:val="00525A14"/>
    <w:rsid w:val="00526EC4"/>
    <w:rsid w:val="0052714E"/>
    <w:rsid w:val="00527563"/>
    <w:rsid w:val="005302BB"/>
    <w:rsid w:val="00530B10"/>
    <w:rsid w:val="0053198B"/>
    <w:rsid w:val="00531A8A"/>
    <w:rsid w:val="00534E42"/>
    <w:rsid w:val="00535765"/>
    <w:rsid w:val="00535A8D"/>
    <w:rsid w:val="00536382"/>
    <w:rsid w:val="005367F1"/>
    <w:rsid w:val="00536941"/>
    <w:rsid w:val="00537211"/>
    <w:rsid w:val="00537C32"/>
    <w:rsid w:val="005415E4"/>
    <w:rsid w:val="00545D04"/>
    <w:rsid w:val="005501BA"/>
    <w:rsid w:val="00550C0B"/>
    <w:rsid w:val="005520E3"/>
    <w:rsid w:val="00552C67"/>
    <w:rsid w:val="005549B2"/>
    <w:rsid w:val="005569DD"/>
    <w:rsid w:val="00556A90"/>
    <w:rsid w:val="00560756"/>
    <w:rsid w:val="00562D89"/>
    <w:rsid w:val="0056443F"/>
    <w:rsid w:val="00565861"/>
    <w:rsid w:val="005673D1"/>
    <w:rsid w:val="00572946"/>
    <w:rsid w:val="005732F8"/>
    <w:rsid w:val="00573E06"/>
    <w:rsid w:val="005748F2"/>
    <w:rsid w:val="00575E26"/>
    <w:rsid w:val="00576CED"/>
    <w:rsid w:val="00577DB0"/>
    <w:rsid w:val="00580345"/>
    <w:rsid w:val="005816DE"/>
    <w:rsid w:val="00582FC0"/>
    <w:rsid w:val="00585C29"/>
    <w:rsid w:val="005867A9"/>
    <w:rsid w:val="0058767A"/>
    <w:rsid w:val="00590FB7"/>
    <w:rsid w:val="005914EE"/>
    <w:rsid w:val="00595FCC"/>
    <w:rsid w:val="00597E78"/>
    <w:rsid w:val="005A0A77"/>
    <w:rsid w:val="005A3083"/>
    <w:rsid w:val="005A348B"/>
    <w:rsid w:val="005A381E"/>
    <w:rsid w:val="005A39F4"/>
    <w:rsid w:val="005A79D9"/>
    <w:rsid w:val="005A7C36"/>
    <w:rsid w:val="005A7ED6"/>
    <w:rsid w:val="005B0203"/>
    <w:rsid w:val="005B0EBB"/>
    <w:rsid w:val="005B142C"/>
    <w:rsid w:val="005B21C9"/>
    <w:rsid w:val="005B6BFA"/>
    <w:rsid w:val="005C03D2"/>
    <w:rsid w:val="005C20B7"/>
    <w:rsid w:val="005C3BAC"/>
    <w:rsid w:val="005C43CB"/>
    <w:rsid w:val="005C4598"/>
    <w:rsid w:val="005C4CCD"/>
    <w:rsid w:val="005C597D"/>
    <w:rsid w:val="005C6174"/>
    <w:rsid w:val="005C6670"/>
    <w:rsid w:val="005C690F"/>
    <w:rsid w:val="005C6E2D"/>
    <w:rsid w:val="005C742E"/>
    <w:rsid w:val="005C757F"/>
    <w:rsid w:val="005D1E83"/>
    <w:rsid w:val="005D2071"/>
    <w:rsid w:val="005D22D8"/>
    <w:rsid w:val="005D31EC"/>
    <w:rsid w:val="005D3687"/>
    <w:rsid w:val="005D38F1"/>
    <w:rsid w:val="005D4959"/>
    <w:rsid w:val="005D53B0"/>
    <w:rsid w:val="005D7325"/>
    <w:rsid w:val="005D73EF"/>
    <w:rsid w:val="005E0BD4"/>
    <w:rsid w:val="005E16CC"/>
    <w:rsid w:val="005E2B32"/>
    <w:rsid w:val="005E30E9"/>
    <w:rsid w:val="005F1252"/>
    <w:rsid w:val="005F14B6"/>
    <w:rsid w:val="005F199D"/>
    <w:rsid w:val="005F36FE"/>
    <w:rsid w:val="005F38B6"/>
    <w:rsid w:val="005F4B93"/>
    <w:rsid w:val="005F5498"/>
    <w:rsid w:val="005F773E"/>
    <w:rsid w:val="005F785A"/>
    <w:rsid w:val="00600A20"/>
    <w:rsid w:val="00600E6D"/>
    <w:rsid w:val="0060142E"/>
    <w:rsid w:val="00601439"/>
    <w:rsid w:val="00601A52"/>
    <w:rsid w:val="00601E94"/>
    <w:rsid w:val="00602E5C"/>
    <w:rsid w:val="006033D0"/>
    <w:rsid w:val="006037C1"/>
    <w:rsid w:val="006059DA"/>
    <w:rsid w:val="00606B1A"/>
    <w:rsid w:val="00606D42"/>
    <w:rsid w:val="00611A0B"/>
    <w:rsid w:val="006121FE"/>
    <w:rsid w:val="0061303E"/>
    <w:rsid w:val="006137F8"/>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8B4"/>
    <w:rsid w:val="006430B1"/>
    <w:rsid w:val="00644832"/>
    <w:rsid w:val="00644B2E"/>
    <w:rsid w:val="00646A23"/>
    <w:rsid w:val="00654DE3"/>
    <w:rsid w:val="00655068"/>
    <w:rsid w:val="00655B7F"/>
    <w:rsid w:val="006573B9"/>
    <w:rsid w:val="00660AAD"/>
    <w:rsid w:val="00661603"/>
    <w:rsid w:val="0066178F"/>
    <w:rsid w:val="00661B94"/>
    <w:rsid w:val="00661E7D"/>
    <w:rsid w:val="00662C70"/>
    <w:rsid w:val="00662D89"/>
    <w:rsid w:val="0066640F"/>
    <w:rsid w:val="006664D4"/>
    <w:rsid w:val="00667F81"/>
    <w:rsid w:val="00670EAA"/>
    <w:rsid w:val="006710C0"/>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2EE4"/>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2DCE"/>
    <w:rsid w:val="006C3470"/>
    <w:rsid w:val="006C43E9"/>
    <w:rsid w:val="006C4656"/>
    <w:rsid w:val="006C520F"/>
    <w:rsid w:val="006C6EBC"/>
    <w:rsid w:val="006C73F1"/>
    <w:rsid w:val="006C7996"/>
    <w:rsid w:val="006C7CD1"/>
    <w:rsid w:val="006C7E76"/>
    <w:rsid w:val="006D1497"/>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44E"/>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4F9F"/>
    <w:rsid w:val="00715343"/>
    <w:rsid w:val="00716DFD"/>
    <w:rsid w:val="007179C4"/>
    <w:rsid w:val="00717D87"/>
    <w:rsid w:val="00720109"/>
    <w:rsid w:val="007226FE"/>
    <w:rsid w:val="0072394C"/>
    <w:rsid w:val="007248C4"/>
    <w:rsid w:val="007279D2"/>
    <w:rsid w:val="0073003B"/>
    <w:rsid w:val="00730400"/>
    <w:rsid w:val="00730D6D"/>
    <w:rsid w:val="00731FB9"/>
    <w:rsid w:val="00732C45"/>
    <w:rsid w:val="007331D2"/>
    <w:rsid w:val="0073611B"/>
    <w:rsid w:val="00736B03"/>
    <w:rsid w:val="00741DC7"/>
    <w:rsid w:val="007423CF"/>
    <w:rsid w:val="007428C7"/>
    <w:rsid w:val="00743915"/>
    <w:rsid w:val="007448CA"/>
    <w:rsid w:val="0074523A"/>
    <w:rsid w:val="00747CDF"/>
    <w:rsid w:val="00751A94"/>
    <w:rsid w:val="00754B31"/>
    <w:rsid w:val="0076190F"/>
    <w:rsid w:val="00762A7C"/>
    <w:rsid w:val="00762EE9"/>
    <w:rsid w:val="00763C77"/>
    <w:rsid w:val="0076434A"/>
    <w:rsid w:val="00764BBE"/>
    <w:rsid w:val="007654F3"/>
    <w:rsid w:val="0076657F"/>
    <w:rsid w:val="007670BC"/>
    <w:rsid w:val="007709FF"/>
    <w:rsid w:val="00770BF5"/>
    <w:rsid w:val="00770DC0"/>
    <w:rsid w:val="00770E69"/>
    <w:rsid w:val="00771614"/>
    <w:rsid w:val="007723F6"/>
    <w:rsid w:val="0077422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4F95"/>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14BE"/>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48B2"/>
    <w:rsid w:val="007F6273"/>
    <w:rsid w:val="007F75BA"/>
    <w:rsid w:val="00800641"/>
    <w:rsid w:val="008027F2"/>
    <w:rsid w:val="00802C8A"/>
    <w:rsid w:val="00803119"/>
    <w:rsid w:val="00803884"/>
    <w:rsid w:val="00803EFF"/>
    <w:rsid w:val="00804F37"/>
    <w:rsid w:val="0080706E"/>
    <w:rsid w:val="0081186D"/>
    <w:rsid w:val="00812FF1"/>
    <w:rsid w:val="0081681D"/>
    <w:rsid w:val="0081756A"/>
    <w:rsid w:val="008201FA"/>
    <w:rsid w:val="00823111"/>
    <w:rsid w:val="008234EA"/>
    <w:rsid w:val="008246F7"/>
    <w:rsid w:val="00826071"/>
    <w:rsid w:val="00826E84"/>
    <w:rsid w:val="00827C03"/>
    <w:rsid w:val="00830986"/>
    <w:rsid w:val="00832312"/>
    <w:rsid w:val="0083490C"/>
    <w:rsid w:val="00836749"/>
    <w:rsid w:val="008375D2"/>
    <w:rsid w:val="0084143D"/>
    <w:rsid w:val="008415EA"/>
    <w:rsid w:val="008416D9"/>
    <w:rsid w:val="008419A2"/>
    <w:rsid w:val="0084336D"/>
    <w:rsid w:val="008441D0"/>
    <w:rsid w:val="008449E4"/>
    <w:rsid w:val="00846722"/>
    <w:rsid w:val="008473B9"/>
    <w:rsid w:val="00850BF6"/>
    <w:rsid w:val="008510F3"/>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1890"/>
    <w:rsid w:val="008929B0"/>
    <w:rsid w:val="008932E1"/>
    <w:rsid w:val="00893943"/>
    <w:rsid w:val="00894181"/>
    <w:rsid w:val="0089418B"/>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14C6"/>
    <w:rsid w:val="008B21BC"/>
    <w:rsid w:val="008B270A"/>
    <w:rsid w:val="008B4F0B"/>
    <w:rsid w:val="008B5C71"/>
    <w:rsid w:val="008B7D4E"/>
    <w:rsid w:val="008C09BC"/>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2351"/>
    <w:rsid w:val="008E5E71"/>
    <w:rsid w:val="008E736C"/>
    <w:rsid w:val="008E7959"/>
    <w:rsid w:val="008F0749"/>
    <w:rsid w:val="008F07EA"/>
    <w:rsid w:val="008F331D"/>
    <w:rsid w:val="008F4E82"/>
    <w:rsid w:val="008F5691"/>
    <w:rsid w:val="008F5A51"/>
    <w:rsid w:val="00900916"/>
    <w:rsid w:val="009019A8"/>
    <w:rsid w:val="0090220A"/>
    <w:rsid w:val="00903BBE"/>
    <w:rsid w:val="00903E21"/>
    <w:rsid w:val="0090431D"/>
    <w:rsid w:val="009048A7"/>
    <w:rsid w:val="00904AB4"/>
    <w:rsid w:val="00905638"/>
    <w:rsid w:val="0090660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9EB"/>
    <w:rsid w:val="00937C87"/>
    <w:rsid w:val="00940831"/>
    <w:rsid w:val="00940E97"/>
    <w:rsid w:val="0094270E"/>
    <w:rsid w:val="00943435"/>
    <w:rsid w:val="009434F4"/>
    <w:rsid w:val="00945CB8"/>
    <w:rsid w:val="009502F9"/>
    <w:rsid w:val="00950D76"/>
    <w:rsid w:val="00950ED4"/>
    <w:rsid w:val="00951B0D"/>
    <w:rsid w:val="0095235A"/>
    <w:rsid w:val="00953E0D"/>
    <w:rsid w:val="0095477E"/>
    <w:rsid w:val="0095571A"/>
    <w:rsid w:val="00955939"/>
    <w:rsid w:val="009561EC"/>
    <w:rsid w:val="00956E0E"/>
    <w:rsid w:val="00960DEA"/>
    <w:rsid w:val="00960E46"/>
    <w:rsid w:val="00962C51"/>
    <w:rsid w:val="00963E6F"/>
    <w:rsid w:val="009643D0"/>
    <w:rsid w:val="009644D7"/>
    <w:rsid w:val="00964E6C"/>
    <w:rsid w:val="00965741"/>
    <w:rsid w:val="009659EC"/>
    <w:rsid w:val="0096639A"/>
    <w:rsid w:val="00966425"/>
    <w:rsid w:val="00966606"/>
    <w:rsid w:val="00966BF0"/>
    <w:rsid w:val="00972243"/>
    <w:rsid w:val="009739BA"/>
    <w:rsid w:val="009750E8"/>
    <w:rsid w:val="0097583D"/>
    <w:rsid w:val="00976EB4"/>
    <w:rsid w:val="00977989"/>
    <w:rsid w:val="00977D22"/>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A92"/>
    <w:rsid w:val="009C3C89"/>
    <w:rsid w:val="009C49F1"/>
    <w:rsid w:val="009C5A71"/>
    <w:rsid w:val="009C6467"/>
    <w:rsid w:val="009C6DA9"/>
    <w:rsid w:val="009D07C4"/>
    <w:rsid w:val="009D1F02"/>
    <w:rsid w:val="009D41AB"/>
    <w:rsid w:val="009D4333"/>
    <w:rsid w:val="009D443C"/>
    <w:rsid w:val="009D4BA7"/>
    <w:rsid w:val="009D7D07"/>
    <w:rsid w:val="009E03A4"/>
    <w:rsid w:val="009E0F24"/>
    <w:rsid w:val="009E1CA7"/>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58BE"/>
    <w:rsid w:val="00A16D8E"/>
    <w:rsid w:val="00A20875"/>
    <w:rsid w:val="00A244C7"/>
    <w:rsid w:val="00A2638B"/>
    <w:rsid w:val="00A26E75"/>
    <w:rsid w:val="00A27FF0"/>
    <w:rsid w:val="00A33F9B"/>
    <w:rsid w:val="00A34702"/>
    <w:rsid w:val="00A353AE"/>
    <w:rsid w:val="00A361DB"/>
    <w:rsid w:val="00A363DD"/>
    <w:rsid w:val="00A36DDE"/>
    <w:rsid w:val="00A36E65"/>
    <w:rsid w:val="00A37912"/>
    <w:rsid w:val="00A37EDE"/>
    <w:rsid w:val="00A41789"/>
    <w:rsid w:val="00A41A9E"/>
    <w:rsid w:val="00A43BA2"/>
    <w:rsid w:val="00A44D87"/>
    <w:rsid w:val="00A45EE8"/>
    <w:rsid w:val="00A462A9"/>
    <w:rsid w:val="00A46E2C"/>
    <w:rsid w:val="00A46FFB"/>
    <w:rsid w:val="00A47A50"/>
    <w:rsid w:val="00A51A71"/>
    <w:rsid w:val="00A51D86"/>
    <w:rsid w:val="00A52408"/>
    <w:rsid w:val="00A538A9"/>
    <w:rsid w:val="00A54AEE"/>
    <w:rsid w:val="00A55E82"/>
    <w:rsid w:val="00A56228"/>
    <w:rsid w:val="00A56FB0"/>
    <w:rsid w:val="00A576F9"/>
    <w:rsid w:val="00A60433"/>
    <w:rsid w:val="00A60BDF"/>
    <w:rsid w:val="00A620E2"/>
    <w:rsid w:val="00A63444"/>
    <w:rsid w:val="00A639F1"/>
    <w:rsid w:val="00A63E30"/>
    <w:rsid w:val="00A6488A"/>
    <w:rsid w:val="00A65AB3"/>
    <w:rsid w:val="00A65B35"/>
    <w:rsid w:val="00A660B5"/>
    <w:rsid w:val="00A6674B"/>
    <w:rsid w:val="00A66DF2"/>
    <w:rsid w:val="00A71C66"/>
    <w:rsid w:val="00A73E9A"/>
    <w:rsid w:val="00A7487F"/>
    <w:rsid w:val="00A753B3"/>
    <w:rsid w:val="00A75C5D"/>
    <w:rsid w:val="00A7749F"/>
    <w:rsid w:val="00A805B7"/>
    <w:rsid w:val="00A82CAB"/>
    <w:rsid w:val="00A8342D"/>
    <w:rsid w:val="00A84B86"/>
    <w:rsid w:val="00A84E9B"/>
    <w:rsid w:val="00A85D07"/>
    <w:rsid w:val="00A87E91"/>
    <w:rsid w:val="00A915DD"/>
    <w:rsid w:val="00A9196C"/>
    <w:rsid w:val="00A9286C"/>
    <w:rsid w:val="00A9319B"/>
    <w:rsid w:val="00A94490"/>
    <w:rsid w:val="00A95092"/>
    <w:rsid w:val="00A95E07"/>
    <w:rsid w:val="00A96A4E"/>
    <w:rsid w:val="00A96C1F"/>
    <w:rsid w:val="00AA21E0"/>
    <w:rsid w:val="00AA345B"/>
    <w:rsid w:val="00AA3CD8"/>
    <w:rsid w:val="00AA556D"/>
    <w:rsid w:val="00AA6BA1"/>
    <w:rsid w:val="00AA6BE4"/>
    <w:rsid w:val="00AB0BA1"/>
    <w:rsid w:val="00AB19D7"/>
    <w:rsid w:val="00AB1C9F"/>
    <w:rsid w:val="00AB328F"/>
    <w:rsid w:val="00AB4077"/>
    <w:rsid w:val="00AB4AC2"/>
    <w:rsid w:val="00AB4F34"/>
    <w:rsid w:val="00AB51A8"/>
    <w:rsid w:val="00AC0AE0"/>
    <w:rsid w:val="00AC45E1"/>
    <w:rsid w:val="00AC4EC9"/>
    <w:rsid w:val="00AC5582"/>
    <w:rsid w:val="00AC5D01"/>
    <w:rsid w:val="00AC70CA"/>
    <w:rsid w:val="00AC7111"/>
    <w:rsid w:val="00AD3E0D"/>
    <w:rsid w:val="00AD3F2A"/>
    <w:rsid w:val="00AD468B"/>
    <w:rsid w:val="00AD4F7B"/>
    <w:rsid w:val="00AD7046"/>
    <w:rsid w:val="00AD7954"/>
    <w:rsid w:val="00AE0F80"/>
    <w:rsid w:val="00AE216C"/>
    <w:rsid w:val="00AE23FB"/>
    <w:rsid w:val="00AE256C"/>
    <w:rsid w:val="00AE265F"/>
    <w:rsid w:val="00AE4EB7"/>
    <w:rsid w:val="00AE5058"/>
    <w:rsid w:val="00AE6691"/>
    <w:rsid w:val="00AE73C9"/>
    <w:rsid w:val="00AE7B9D"/>
    <w:rsid w:val="00AF1D18"/>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06EB7"/>
    <w:rsid w:val="00B07E4A"/>
    <w:rsid w:val="00B123FB"/>
    <w:rsid w:val="00B1247F"/>
    <w:rsid w:val="00B13A9D"/>
    <w:rsid w:val="00B153FA"/>
    <w:rsid w:val="00B15D1C"/>
    <w:rsid w:val="00B15F71"/>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44575"/>
    <w:rsid w:val="00B51050"/>
    <w:rsid w:val="00B52CAD"/>
    <w:rsid w:val="00B53EAF"/>
    <w:rsid w:val="00B554D6"/>
    <w:rsid w:val="00B624FF"/>
    <w:rsid w:val="00B64475"/>
    <w:rsid w:val="00B6454E"/>
    <w:rsid w:val="00B65BCA"/>
    <w:rsid w:val="00B6639B"/>
    <w:rsid w:val="00B66F84"/>
    <w:rsid w:val="00B675A3"/>
    <w:rsid w:val="00B67947"/>
    <w:rsid w:val="00B72D38"/>
    <w:rsid w:val="00B7570D"/>
    <w:rsid w:val="00B75C77"/>
    <w:rsid w:val="00B80E36"/>
    <w:rsid w:val="00B81624"/>
    <w:rsid w:val="00B83D05"/>
    <w:rsid w:val="00B84F6E"/>
    <w:rsid w:val="00B85294"/>
    <w:rsid w:val="00B859EC"/>
    <w:rsid w:val="00B901B7"/>
    <w:rsid w:val="00B90713"/>
    <w:rsid w:val="00B92069"/>
    <w:rsid w:val="00B92FFF"/>
    <w:rsid w:val="00B9500B"/>
    <w:rsid w:val="00B96E50"/>
    <w:rsid w:val="00B970C0"/>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2961"/>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61FD"/>
    <w:rsid w:val="00BE7092"/>
    <w:rsid w:val="00BE7118"/>
    <w:rsid w:val="00BF03AB"/>
    <w:rsid w:val="00BF0C25"/>
    <w:rsid w:val="00BF0C41"/>
    <w:rsid w:val="00BF2CD0"/>
    <w:rsid w:val="00BF362A"/>
    <w:rsid w:val="00BF381B"/>
    <w:rsid w:val="00BF460D"/>
    <w:rsid w:val="00BF5AD6"/>
    <w:rsid w:val="00BF7869"/>
    <w:rsid w:val="00C03365"/>
    <w:rsid w:val="00C03FD5"/>
    <w:rsid w:val="00C06004"/>
    <w:rsid w:val="00C06389"/>
    <w:rsid w:val="00C06C06"/>
    <w:rsid w:val="00C0700A"/>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711"/>
    <w:rsid w:val="00C409B6"/>
    <w:rsid w:val="00C40CD5"/>
    <w:rsid w:val="00C40DD3"/>
    <w:rsid w:val="00C41F61"/>
    <w:rsid w:val="00C42A8E"/>
    <w:rsid w:val="00C42E00"/>
    <w:rsid w:val="00C42EF8"/>
    <w:rsid w:val="00C43896"/>
    <w:rsid w:val="00C44308"/>
    <w:rsid w:val="00C45AE6"/>
    <w:rsid w:val="00C4651F"/>
    <w:rsid w:val="00C46A25"/>
    <w:rsid w:val="00C46F5B"/>
    <w:rsid w:val="00C47E88"/>
    <w:rsid w:val="00C500A8"/>
    <w:rsid w:val="00C51B7F"/>
    <w:rsid w:val="00C529B0"/>
    <w:rsid w:val="00C52E9B"/>
    <w:rsid w:val="00C53D9F"/>
    <w:rsid w:val="00C540CA"/>
    <w:rsid w:val="00C556AB"/>
    <w:rsid w:val="00C56B62"/>
    <w:rsid w:val="00C57D4C"/>
    <w:rsid w:val="00C60D14"/>
    <w:rsid w:val="00C63B41"/>
    <w:rsid w:val="00C64E46"/>
    <w:rsid w:val="00C650CF"/>
    <w:rsid w:val="00C65690"/>
    <w:rsid w:val="00C65CB7"/>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3D4"/>
    <w:rsid w:val="00C86952"/>
    <w:rsid w:val="00C8729E"/>
    <w:rsid w:val="00C9044D"/>
    <w:rsid w:val="00C91A6F"/>
    <w:rsid w:val="00C91E33"/>
    <w:rsid w:val="00C930C8"/>
    <w:rsid w:val="00C95611"/>
    <w:rsid w:val="00C96F65"/>
    <w:rsid w:val="00C97FC1"/>
    <w:rsid w:val="00CA45CB"/>
    <w:rsid w:val="00CA4C3A"/>
    <w:rsid w:val="00CA4E57"/>
    <w:rsid w:val="00CA6C12"/>
    <w:rsid w:val="00CA7AA6"/>
    <w:rsid w:val="00CA7ADA"/>
    <w:rsid w:val="00CA7C07"/>
    <w:rsid w:val="00CA7EAE"/>
    <w:rsid w:val="00CA7F1D"/>
    <w:rsid w:val="00CB19C6"/>
    <w:rsid w:val="00CB4C92"/>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D7F0C"/>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1BE2"/>
    <w:rsid w:val="00D02831"/>
    <w:rsid w:val="00D03CED"/>
    <w:rsid w:val="00D04A9A"/>
    <w:rsid w:val="00D04C47"/>
    <w:rsid w:val="00D0654C"/>
    <w:rsid w:val="00D069F8"/>
    <w:rsid w:val="00D07E4B"/>
    <w:rsid w:val="00D11C97"/>
    <w:rsid w:val="00D1280B"/>
    <w:rsid w:val="00D1305D"/>
    <w:rsid w:val="00D1318A"/>
    <w:rsid w:val="00D137AA"/>
    <w:rsid w:val="00D13CEA"/>
    <w:rsid w:val="00D13F20"/>
    <w:rsid w:val="00D144B1"/>
    <w:rsid w:val="00D15014"/>
    <w:rsid w:val="00D15AA1"/>
    <w:rsid w:val="00D164BC"/>
    <w:rsid w:val="00D203E4"/>
    <w:rsid w:val="00D23481"/>
    <w:rsid w:val="00D23FED"/>
    <w:rsid w:val="00D25C63"/>
    <w:rsid w:val="00D26D00"/>
    <w:rsid w:val="00D279F0"/>
    <w:rsid w:val="00D3345A"/>
    <w:rsid w:val="00D3496C"/>
    <w:rsid w:val="00D3693E"/>
    <w:rsid w:val="00D36A13"/>
    <w:rsid w:val="00D36A9F"/>
    <w:rsid w:val="00D42E23"/>
    <w:rsid w:val="00D43A3A"/>
    <w:rsid w:val="00D44068"/>
    <w:rsid w:val="00D466A8"/>
    <w:rsid w:val="00D46E14"/>
    <w:rsid w:val="00D474D0"/>
    <w:rsid w:val="00D51004"/>
    <w:rsid w:val="00D5128D"/>
    <w:rsid w:val="00D52E5B"/>
    <w:rsid w:val="00D52EC1"/>
    <w:rsid w:val="00D55A56"/>
    <w:rsid w:val="00D579E6"/>
    <w:rsid w:val="00D61CB8"/>
    <w:rsid w:val="00D61FF9"/>
    <w:rsid w:val="00D621B6"/>
    <w:rsid w:val="00D62480"/>
    <w:rsid w:val="00D629E3"/>
    <w:rsid w:val="00D64273"/>
    <w:rsid w:val="00D64C4F"/>
    <w:rsid w:val="00D6584F"/>
    <w:rsid w:val="00D66DDB"/>
    <w:rsid w:val="00D70436"/>
    <w:rsid w:val="00D70766"/>
    <w:rsid w:val="00D708AE"/>
    <w:rsid w:val="00D7152D"/>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83A"/>
    <w:rsid w:val="00DB5A7F"/>
    <w:rsid w:val="00DB7DC5"/>
    <w:rsid w:val="00DC0C32"/>
    <w:rsid w:val="00DC175C"/>
    <w:rsid w:val="00DC69D9"/>
    <w:rsid w:val="00DC7159"/>
    <w:rsid w:val="00DC7C06"/>
    <w:rsid w:val="00DC7E08"/>
    <w:rsid w:val="00DD0CD5"/>
    <w:rsid w:val="00DD1932"/>
    <w:rsid w:val="00DD1CC7"/>
    <w:rsid w:val="00DD2423"/>
    <w:rsid w:val="00DD3580"/>
    <w:rsid w:val="00DD361C"/>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6FE"/>
    <w:rsid w:val="00E12804"/>
    <w:rsid w:val="00E134FA"/>
    <w:rsid w:val="00E14594"/>
    <w:rsid w:val="00E14E66"/>
    <w:rsid w:val="00E16729"/>
    <w:rsid w:val="00E20EDD"/>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70DA"/>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31A5"/>
    <w:rsid w:val="00E64BEF"/>
    <w:rsid w:val="00E64E18"/>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443B"/>
    <w:rsid w:val="00E9607F"/>
    <w:rsid w:val="00E9742F"/>
    <w:rsid w:val="00EA2AE6"/>
    <w:rsid w:val="00EA372C"/>
    <w:rsid w:val="00EA3AEB"/>
    <w:rsid w:val="00EA3CD3"/>
    <w:rsid w:val="00EA5AC2"/>
    <w:rsid w:val="00EB020F"/>
    <w:rsid w:val="00EB2119"/>
    <w:rsid w:val="00EB33A4"/>
    <w:rsid w:val="00EB386A"/>
    <w:rsid w:val="00EB3E63"/>
    <w:rsid w:val="00EB512E"/>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9E"/>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2CFD"/>
    <w:rsid w:val="00F13E83"/>
    <w:rsid w:val="00F1561E"/>
    <w:rsid w:val="00F16124"/>
    <w:rsid w:val="00F16F36"/>
    <w:rsid w:val="00F17599"/>
    <w:rsid w:val="00F20567"/>
    <w:rsid w:val="00F21BA6"/>
    <w:rsid w:val="00F25709"/>
    <w:rsid w:val="00F26C65"/>
    <w:rsid w:val="00F316B5"/>
    <w:rsid w:val="00F3721C"/>
    <w:rsid w:val="00F378E3"/>
    <w:rsid w:val="00F41B36"/>
    <w:rsid w:val="00F42088"/>
    <w:rsid w:val="00F42123"/>
    <w:rsid w:val="00F43789"/>
    <w:rsid w:val="00F45B97"/>
    <w:rsid w:val="00F47855"/>
    <w:rsid w:val="00F50072"/>
    <w:rsid w:val="00F507C6"/>
    <w:rsid w:val="00F515E4"/>
    <w:rsid w:val="00F51A00"/>
    <w:rsid w:val="00F51CCB"/>
    <w:rsid w:val="00F51D19"/>
    <w:rsid w:val="00F530A8"/>
    <w:rsid w:val="00F54BB4"/>
    <w:rsid w:val="00F550A0"/>
    <w:rsid w:val="00F56036"/>
    <w:rsid w:val="00F56168"/>
    <w:rsid w:val="00F57DF9"/>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4FDD"/>
    <w:rsid w:val="00F7642B"/>
    <w:rsid w:val="00F76769"/>
    <w:rsid w:val="00F80790"/>
    <w:rsid w:val="00F81775"/>
    <w:rsid w:val="00F8257C"/>
    <w:rsid w:val="00F84EC0"/>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0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 w:type="character" w:customStyle="1" w:styleId="Mencinsinresolver9">
    <w:name w:val="Mención sin resolver9"/>
    <w:basedOn w:val="Fuentedeprrafopredeter"/>
    <w:uiPriority w:val="99"/>
    <w:semiHidden/>
    <w:unhideWhenUsed/>
    <w:rsid w:val="00732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2117939">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693235">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59727550">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em.org.mx/es/contenido/datos-personal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7FD20ACF-0C10-4BEF-A0CD-AE48D73D8B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8108</Words>
  <Characters>44598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2026-02-13T16:09:00Z</cp:lastPrinted>
  <dcterms:created xsi:type="dcterms:W3CDTF">2026-04-10T00:55:00Z</dcterms:created>
  <dcterms:modified xsi:type="dcterms:W3CDTF">2026-04-10T00:55:00Z</dcterms:modified>
</cp:coreProperties>
</file>