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551820105"/>
        <w:docPartObj>
          <w:docPartGallery w:val="Table of Contents"/>
          <w:docPartUnique/>
        </w:docPartObj>
      </w:sdtPr>
      <w:sdtEndPr>
        <w:rPr>
          <w:b/>
          <w:bCs/>
        </w:rPr>
      </w:sdtEndPr>
      <w:sdtContent>
        <w:p w14:paraId="5F416E0C" w14:textId="2EA1CE41" w:rsidR="003B4A53" w:rsidRPr="006A2D47" w:rsidRDefault="003B4A53">
          <w:pPr>
            <w:pStyle w:val="TtulodeTDC"/>
          </w:pPr>
          <w:r w:rsidRPr="006A2D47">
            <w:rPr>
              <w:lang w:val="es-ES"/>
            </w:rPr>
            <w:t>Contenido</w:t>
          </w:r>
        </w:p>
        <w:p w14:paraId="48A9B3EB" w14:textId="3C635BB1" w:rsidR="003B4A53" w:rsidRPr="006A2D47" w:rsidRDefault="003B4A53">
          <w:pPr>
            <w:pStyle w:val="TDC1"/>
            <w:tabs>
              <w:tab w:val="right" w:leader="dot" w:pos="9034"/>
            </w:tabs>
            <w:rPr>
              <w:rFonts w:asciiTheme="minorHAnsi" w:eastAsiaTheme="minorEastAsia" w:hAnsiTheme="minorHAnsi" w:cstheme="minorBidi"/>
              <w:noProof/>
              <w:kern w:val="2"/>
              <w14:ligatures w14:val="standardContextual"/>
            </w:rPr>
          </w:pPr>
          <w:r w:rsidRPr="006A2D47">
            <w:fldChar w:fldCharType="begin"/>
          </w:r>
          <w:r w:rsidRPr="006A2D47">
            <w:instrText xml:space="preserve"> TOC \o "1-3" \h \z \u </w:instrText>
          </w:r>
          <w:r w:rsidRPr="006A2D47">
            <w:fldChar w:fldCharType="separate"/>
          </w:r>
          <w:hyperlink w:anchor="_Toc237272375" w:history="1">
            <w:r w:rsidRPr="006A2D47">
              <w:rPr>
                <w:rStyle w:val="Hipervnculo"/>
                <w:noProof/>
              </w:rPr>
              <w:t>ANTECEDENTES</w:t>
            </w:r>
            <w:r w:rsidRPr="006A2D47">
              <w:rPr>
                <w:noProof/>
                <w:webHidden/>
              </w:rPr>
              <w:tab/>
            </w:r>
            <w:r w:rsidRPr="006A2D47">
              <w:rPr>
                <w:noProof/>
                <w:webHidden/>
              </w:rPr>
              <w:fldChar w:fldCharType="begin"/>
            </w:r>
            <w:r w:rsidRPr="006A2D47">
              <w:rPr>
                <w:noProof/>
                <w:webHidden/>
              </w:rPr>
              <w:instrText xml:space="preserve"> PAGEREF _Toc237272375 \h </w:instrText>
            </w:r>
            <w:r w:rsidRPr="006A2D47">
              <w:rPr>
                <w:noProof/>
                <w:webHidden/>
              </w:rPr>
            </w:r>
            <w:r w:rsidRPr="006A2D47">
              <w:rPr>
                <w:noProof/>
                <w:webHidden/>
              </w:rPr>
              <w:fldChar w:fldCharType="separate"/>
            </w:r>
            <w:r w:rsidR="001C5C14">
              <w:rPr>
                <w:noProof/>
                <w:webHidden/>
              </w:rPr>
              <w:t>1</w:t>
            </w:r>
            <w:r w:rsidRPr="006A2D47">
              <w:rPr>
                <w:noProof/>
                <w:webHidden/>
              </w:rPr>
              <w:fldChar w:fldCharType="end"/>
            </w:r>
          </w:hyperlink>
        </w:p>
        <w:p w14:paraId="31680EFF" w14:textId="6F410E18" w:rsidR="003B4A53" w:rsidRPr="006A2D47" w:rsidRDefault="00220609">
          <w:pPr>
            <w:pStyle w:val="TDC2"/>
            <w:rPr>
              <w:rFonts w:asciiTheme="minorHAnsi" w:eastAsiaTheme="minorEastAsia" w:hAnsiTheme="minorHAnsi" w:cstheme="minorBidi"/>
              <w:noProof/>
              <w:kern w:val="2"/>
              <w14:ligatures w14:val="standardContextual"/>
            </w:rPr>
          </w:pPr>
          <w:hyperlink w:anchor="_Toc237272376" w:history="1">
            <w:r w:rsidR="003B4A53" w:rsidRPr="006A2D47">
              <w:rPr>
                <w:rStyle w:val="Hipervnculo"/>
                <w:noProof/>
              </w:rPr>
              <w:t>DE LA SOLICITUD DE INFORMACIÓN</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_Toc237272376 \h </w:instrText>
            </w:r>
            <w:r w:rsidR="003B4A53" w:rsidRPr="006A2D47">
              <w:rPr>
                <w:noProof/>
                <w:webHidden/>
              </w:rPr>
            </w:r>
            <w:r w:rsidR="003B4A53" w:rsidRPr="006A2D47">
              <w:rPr>
                <w:noProof/>
                <w:webHidden/>
              </w:rPr>
              <w:fldChar w:fldCharType="separate"/>
            </w:r>
            <w:r w:rsidR="001C5C14">
              <w:rPr>
                <w:noProof/>
                <w:webHidden/>
              </w:rPr>
              <w:t>1</w:t>
            </w:r>
            <w:r w:rsidR="003B4A53" w:rsidRPr="006A2D47">
              <w:rPr>
                <w:noProof/>
                <w:webHidden/>
              </w:rPr>
              <w:fldChar w:fldCharType="end"/>
            </w:r>
          </w:hyperlink>
        </w:p>
        <w:p w14:paraId="00141133" w14:textId="3F5BF6BB" w:rsidR="003B4A53" w:rsidRPr="006A2D47" w:rsidRDefault="00220609">
          <w:pPr>
            <w:pStyle w:val="TDC3"/>
            <w:rPr>
              <w:rFonts w:asciiTheme="minorHAnsi" w:eastAsiaTheme="minorEastAsia" w:hAnsiTheme="minorHAnsi" w:cstheme="minorBidi"/>
              <w:noProof/>
              <w:kern w:val="2"/>
              <w14:ligatures w14:val="standardContextual"/>
            </w:rPr>
          </w:pPr>
          <w:hyperlink w:anchor="_Toc237272377" w:history="1">
            <w:r w:rsidR="003B4A53" w:rsidRPr="006A2D47">
              <w:rPr>
                <w:rStyle w:val="Hipervnculo"/>
                <w:noProof/>
              </w:rPr>
              <w:t>a) Solicitud de información.</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_Toc237272377 \h </w:instrText>
            </w:r>
            <w:r w:rsidR="003B4A53" w:rsidRPr="006A2D47">
              <w:rPr>
                <w:noProof/>
                <w:webHidden/>
              </w:rPr>
            </w:r>
            <w:r w:rsidR="003B4A53" w:rsidRPr="006A2D47">
              <w:rPr>
                <w:noProof/>
                <w:webHidden/>
              </w:rPr>
              <w:fldChar w:fldCharType="separate"/>
            </w:r>
            <w:r w:rsidR="001C5C14">
              <w:rPr>
                <w:noProof/>
                <w:webHidden/>
              </w:rPr>
              <w:t>1</w:t>
            </w:r>
            <w:r w:rsidR="003B4A53" w:rsidRPr="006A2D47">
              <w:rPr>
                <w:noProof/>
                <w:webHidden/>
              </w:rPr>
              <w:fldChar w:fldCharType="end"/>
            </w:r>
          </w:hyperlink>
        </w:p>
        <w:p w14:paraId="1CE48CB9" w14:textId="62952FBC" w:rsidR="003B4A53" w:rsidRPr="006A2D47" w:rsidRDefault="00220609">
          <w:pPr>
            <w:pStyle w:val="TDC3"/>
            <w:rPr>
              <w:rFonts w:asciiTheme="minorHAnsi" w:eastAsiaTheme="minorEastAsia" w:hAnsiTheme="minorHAnsi" w:cstheme="minorBidi"/>
              <w:noProof/>
              <w:kern w:val="2"/>
              <w14:ligatures w14:val="standardContextual"/>
            </w:rPr>
          </w:pPr>
          <w:hyperlink w:anchor="_Toc237272378" w:history="1">
            <w:r w:rsidR="003B4A53" w:rsidRPr="006A2D47">
              <w:rPr>
                <w:rStyle w:val="Hipervnculo"/>
                <w:noProof/>
              </w:rPr>
              <w:t>b) Respuesta del Sujeto Obligado.</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_Toc237272378 \h </w:instrText>
            </w:r>
            <w:r w:rsidR="003B4A53" w:rsidRPr="006A2D47">
              <w:rPr>
                <w:noProof/>
                <w:webHidden/>
              </w:rPr>
            </w:r>
            <w:r w:rsidR="003B4A53" w:rsidRPr="006A2D47">
              <w:rPr>
                <w:noProof/>
                <w:webHidden/>
              </w:rPr>
              <w:fldChar w:fldCharType="separate"/>
            </w:r>
            <w:r w:rsidR="001C5C14">
              <w:rPr>
                <w:noProof/>
                <w:webHidden/>
              </w:rPr>
              <w:t>3</w:t>
            </w:r>
            <w:r w:rsidR="003B4A53" w:rsidRPr="006A2D47">
              <w:rPr>
                <w:noProof/>
                <w:webHidden/>
              </w:rPr>
              <w:fldChar w:fldCharType="end"/>
            </w:r>
          </w:hyperlink>
        </w:p>
        <w:p w14:paraId="06F75BB8" w14:textId="2F0C5958" w:rsidR="003B4A53" w:rsidRPr="006A2D47" w:rsidRDefault="00220609">
          <w:pPr>
            <w:pStyle w:val="TDC2"/>
            <w:rPr>
              <w:rFonts w:asciiTheme="minorHAnsi" w:eastAsiaTheme="minorEastAsia" w:hAnsiTheme="minorHAnsi" w:cstheme="minorBidi"/>
              <w:noProof/>
              <w:kern w:val="2"/>
              <w14:ligatures w14:val="standardContextual"/>
            </w:rPr>
          </w:pPr>
          <w:hyperlink w:anchor="_Toc237272379" w:history="1">
            <w:r w:rsidR="003B4A53" w:rsidRPr="006A2D47">
              <w:rPr>
                <w:rStyle w:val="Hipervnculo"/>
                <w:noProof/>
              </w:rPr>
              <w:t>DEL RECURSO DE REVISIÓN</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_Toc237272379 \h </w:instrText>
            </w:r>
            <w:r w:rsidR="003B4A53" w:rsidRPr="006A2D47">
              <w:rPr>
                <w:noProof/>
                <w:webHidden/>
              </w:rPr>
            </w:r>
            <w:r w:rsidR="003B4A53" w:rsidRPr="006A2D47">
              <w:rPr>
                <w:noProof/>
                <w:webHidden/>
              </w:rPr>
              <w:fldChar w:fldCharType="separate"/>
            </w:r>
            <w:r w:rsidR="001C5C14">
              <w:rPr>
                <w:noProof/>
                <w:webHidden/>
              </w:rPr>
              <w:t>3</w:t>
            </w:r>
            <w:r w:rsidR="003B4A53" w:rsidRPr="006A2D47">
              <w:rPr>
                <w:noProof/>
                <w:webHidden/>
              </w:rPr>
              <w:fldChar w:fldCharType="end"/>
            </w:r>
          </w:hyperlink>
        </w:p>
        <w:p w14:paraId="5A866008" w14:textId="1AED0847" w:rsidR="003B4A53" w:rsidRPr="006A2D47" w:rsidRDefault="00220609">
          <w:pPr>
            <w:pStyle w:val="TDC3"/>
            <w:rPr>
              <w:rFonts w:asciiTheme="minorHAnsi" w:eastAsiaTheme="minorEastAsia" w:hAnsiTheme="minorHAnsi" w:cstheme="minorBidi"/>
              <w:noProof/>
              <w:kern w:val="2"/>
              <w14:ligatures w14:val="standardContextual"/>
            </w:rPr>
          </w:pPr>
          <w:hyperlink w:anchor="_Toc237272380" w:history="1">
            <w:r w:rsidR="003B4A53" w:rsidRPr="006A2D47">
              <w:rPr>
                <w:rStyle w:val="Hipervnculo"/>
                <w:noProof/>
              </w:rPr>
              <w:t>a) Interposición del Recurso de Revisión.</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_Toc237272380 \h </w:instrText>
            </w:r>
            <w:r w:rsidR="003B4A53" w:rsidRPr="006A2D47">
              <w:rPr>
                <w:noProof/>
                <w:webHidden/>
              </w:rPr>
            </w:r>
            <w:r w:rsidR="003B4A53" w:rsidRPr="006A2D47">
              <w:rPr>
                <w:noProof/>
                <w:webHidden/>
              </w:rPr>
              <w:fldChar w:fldCharType="separate"/>
            </w:r>
            <w:r w:rsidR="001C5C14">
              <w:rPr>
                <w:noProof/>
                <w:webHidden/>
              </w:rPr>
              <w:t>3</w:t>
            </w:r>
            <w:r w:rsidR="003B4A53" w:rsidRPr="006A2D47">
              <w:rPr>
                <w:noProof/>
                <w:webHidden/>
              </w:rPr>
              <w:fldChar w:fldCharType="end"/>
            </w:r>
          </w:hyperlink>
        </w:p>
        <w:p w14:paraId="701F09F7" w14:textId="4E1EED61" w:rsidR="003B4A53" w:rsidRPr="006A2D47" w:rsidRDefault="00220609">
          <w:pPr>
            <w:pStyle w:val="TDC3"/>
            <w:rPr>
              <w:rFonts w:asciiTheme="minorHAnsi" w:eastAsiaTheme="minorEastAsia" w:hAnsiTheme="minorHAnsi" w:cstheme="minorBidi"/>
              <w:noProof/>
              <w:kern w:val="2"/>
              <w14:ligatures w14:val="standardContextual"/>
            </w:rPr>
          </w:pPr>
          <w:hyperlink w:anchor="_Toc237272381" w:history="1">
            <w:r w:rsidR="003B4A53" w:rsidRPr="006A2D47">
              <w:rPr>
                <w:rStyle w:val="Hipervnculo"/>
                <w:noProof/>
              </w:rPr>
              <w:t>b) Turno del Recurso de Revisión.</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_Toc237272381 \h </w:instrText>
            </w:r>
            <w:r w:rsidR="003B4A53" w:rsidRPr="006A2D47">
              <w:rPr>
                <w:noProof/>
                <w:webHidden/>
              </w:rPr>
            </w:r>
            <w:r w:rsidR="003B4A53" w:rsidRPr="006A2D47">
              <w:rPr>
                <w:noProof/>
                <w:webHidden/>
              </w:rPr>
              <w:fldChar w:fldCharType="separate"/>
            </w:r>
            <w:r w:rsidR="001C5C14">
              <w:rPr>
                <w:noProof/>
                <w:webHidden/>
              </w:rPr>
              <w:t>5</w:t>
            </w:r>
            <w:r w:rsidR="003B4A53" w:rsidRPr="006A2D47">
              <w:rPr>
                <w:noProof/>
                <w:webHidden/>
              </w:rPr>
              <w:fldChar w:fldCharType="end"/>
            </w:r>
          </w:hyperlink>
        </w:p>
        <w:p w14:paraId="71CE3A9E" w14:textId="72676B29" w:rsidR="003B4A53" w:rsidRPr="006A2D47" w:rsidRDefault="00220609">
          <w:pPr>
            <w:pStyle w:val="TDC3"/>
            <w:rPr>
              <w:rFonts w:asciiTheme="minorHAnsi" w:eastAsiaTheme="minorEastAsia" w:hAnsiTheme="minorHAnsi" w:cstheme="minorBidi"/>
              <w:noProof/>
              <w:kern w:val="2"/>
              <w14:ligatures w14:val="standardContextual"/>
            </w:rPr>
          </w:pPr>
          <w:hyperlink w:anchor="_Toc237272382" w:history="1">
            <w:r w:rsidR="003B4A53" w:rsidRPr="006A2D47">
              <w:rPr>
                <w:rStyle w:val="Hipervnculo"/>
                <w:noProof/>
              </w:rPr>
              <w:t>c) Admisión del Recurso de Revisión.</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_Toc237272382 \h </w:instrText>
            </w:r>
            <w:r w:rsidR="003B4A53" w:rsidRPr="006A2D47">
              <w:rPr>
                <w:noProof/>
                <w:webHidden/>
              </w:rPr>
            </w:r>
            <w:r w:rsidR="003B4A53" w:rsidRPr="006A2D47">
              <w:rPr>
                <w:noProof/>
                <w:webHidden/>
              </w:rPr>
              <w:fldChar w:fldCharType="separate"/>
            </w:r>
            <w:r w:rsidR="001C5C14">
              <w:rPr>
                <w:noProof/>
                <w:webHidden/>
              </w:rPr>
              <w:t>6</w:t>
            </w:r>
            <w:r w:rsidR="003B4A53" w:rsidRPr="006A2D47">
              <w:rPr>
                <w:noProof/>
                <w:webHidden/>
              </w:rPr>
              <w:fldChar w:fldCharType="end"/>
            </w:r>
          </w:hyperlink>
        </w:p>
        <w:p w14:paraId="0FABC333" w14:textId="4E78C182" w:rsidR="003B4A53" w:rsidRPr="006A2D47" w:rsidRDefault="00220609">
          <w:pPr>
            <w:pStyle w:val="TDC3"/>
            <w:rPr>
              <w:rFonts w:asciiTheme="minorHAnsi" w:eastAsiaTheme="minorEastAsia" w:hAnsiTheme="minorHAnsi" w:cstheme="minorBidi"/>
              <w:noProof/>
              <w:kern w:val="2"/>
              <w14:ligatures w14:val="standardContextual"/>
            </w:rPr>
          </w:pPr>
          <w:hyperlink w:anchor="_Toc237272383" w:history="1">
            <w:r w:rsidR="003B4A53" w:rsidRPr="006A2D47">
              <w:rPr>
                <w:rStyle w:val="Hipervnculo"/>
                <w:noProof/>
              </w:rPr>
              <w:t>d) Informe Justificado del Sujeto Obligado.</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_Toc237272383 \h </w:instrText>
            </w:r>
            <w:r w:rsidR="003B4A53" w:rsidRPr="006A2D47">
              <w:rPr>
                <w:noProof/>
                <w:webHidden/>
              </w:rPr>
            </w:r>
            <w:r w:rsidR="003B4A53" w:rsidRPr="006A2D47">
              <w:rPr>
                <w:noProof/>
                <w:webHidden/>
              </w:rPr>
              <w:fldChar w:fldCharType="separate"/>
            </w:r>
            <w:r w:rsidR="001C5C14">
              <w:rPr>
                <w:noProof/>
                <w:webHidden/>
              </w:rPr>
              <w:t>6</w:t>
            </w:r>
            <w:r w:rsidR="003B4A53" w:rsidRPr="006A2D47">
              <w:rPr>
                <w:noProof/>
                <w:webHidden/>
              </w:rPr>
              <w:fldChar w:fldCharType="end"/>
            </w:r>
          </w:hyperlink>
        </w:p>
        <w:p w14:paraId="4B6C427C" w14:textId="33B3A233" w:rsidR="003B4A53" w:rsidRPr="006A2D47" w:rsidRDefault="00220609">
          <w:pPr>
            <w:pStyle w:val="TDC3"/>
            <w:rPr>
              <w:rFonts w:asciiTheme="minorHAnsi" w:eastAsiaTheme="minorEastAsia" w:hAnsiTheme="minorHAnsi" w:cstheme="minorBidi"/>
              <w:noProof/>
              <w:kern w:val="2"/>
              <w14:ligatures w14:val="standardContextual"/>
            </w:rPr>
          </w:pPr>
          <w:hyperlink w:anchor="_Toc237272384" w:history="1">
            <w:r w:rsidR="003B4A53" w:rsidRPr="006A2D47">
              <w:rPr>
                <w:rStyle w:val="Hipervnculo"/>
                <w:noProof/>
              </w:rPr>
              <w:t>e) Manifestaciones de la Parte Recurrente.</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_Toc237272384 \h </w:instrText>
            </w:r>
            <w:r w:rsidR="003B4A53" w:rsidRPr="006A2D47">
              <w:rPr>
                <w:noProof/>
                <w:webHidden/>
              </w:rPr>
            </w:r>
            <w:r w:rsidR="003B4A53" w:rsidRPr="006A2D47">
              <w:rPr>
                <w:noProof/>
                <w:webHidden/>
              </w:rPr>
              <w:fldChar w:fldCharType="separate"/>
            </w:r>
            <w:r w:rsidR="001C5C14">
              <w:rPr>
                <w:noProof/>
                <w:webHidden/>
              </w:rPr>
              <w:t>6</w:t>
            </w:r>
            <w:r w:rsidR="003B4A53" w:rsidRPr="006A2D47">
              <w:rPr>
                <w:noProof/>
                <w:webHidden/>
              </w:rPr>
              <w:fldChar w:fldCharType="end"/>
            </w:r>
          </w:hyperlink>
        </w:p>
        <w:p w14:paraId="133F696A" w14:textId="1C6D8477" w:rsidR="003B4A53" w:rsidRPr="006A2D47" w:rsidRDefault="00220609">
          <w:pPr>
            <w:pStyle w:val="TDC3"/>
            <w:rPr>
              <w:rFonts w:asciiTheme="minorHAnsi" w:eastAsiaTheme="minorEastAsia" w:hAnsiTheme="minorHAnsi" w:cstheme="minorBidi"/>
              <w:noProof/>
              <w:kern w:val="2"/>
              <w14:ligatures w14:val="standardContextual"/>
            </w:rPr>
          </w:pPr>
          <w:hyperlink w:anchor="_Toc237272385" w:history="1">
            <w:r w:rsidR="003B4A53" w:rsidRPr="006A2D47">
              <w:rPr>
                <w:rStyle w:val="Hipervnculo"/>
                <w:noProof/>
              </w:rPr>
              <w:t>g) Ampliación de Plazo para Resolver</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_Toc237272385 \h </w:instrText>
            </w:r>
            <w:r w:rsidR="003B4A53" w:rsidRPr="006A2D47">
              <w:rPr>
                <w:noProof/>
                <w:webHidden/>
              </w:rPr>
            </w:r>
            <w:r w:rsidR="003B4A53" w:rsidRPr="006A2D47">
              <w:rPr>
                <w:noProof/>
                <w:webHidden/>
              </w:rPr>
              <w:fldChar w:fldCharType="separate"/>
            </w:r>
            <w:r w:rsidR="001C5C14">
              <w:rPr>
                <w:noProof/>
                <w:webHidden/>
              </w:rPr>
              <w:t>7</w:t>
            </w:r>
            <w:r w:rsidR="003B4A53" w:rsidRPr="006A2D47">
              <w:rPr>
                <w:noProof/>
                <w:webHidden/>
              </w:rPr>
              <w:fldChar w:fldCharType="end"/>
            </w:r>
          </w:hyperlink>
        </w:p>
        <w:p w14:paraId="02BBBD3C" w14:textId="04C209F1" w:rsidR="003B4A53" w:rsidRPr="006A2D47" w:rsidRDefault="00220609">
          <w:pPr>
            <w:pStyle w:val="TDC3"/>
            <w:rPr>
              <w:rFonts w:asciiTheme="minorHAnsi" w:eastAsiaTheme="minorEastAsia" w:hAnsiTheme="minorHAnsi" w:cstheme="minorBidi"/>
              <w:noProof/>
              <w:kern w:val="2"/>
              <w14:ligatures w14:val="standardContextual"/>
            </w:rPr>
          </w:pPr>
          <w:hyperlink w:anchor="_Toc237272386" w:history="1">
            <w:r w:rsidR="003B4A53" w:rsidRPr="006A2D47">
              <w:rPr>
                <w:rStyle w:val="Hipervnculo"/>
                <w:noProof/>
              </w:rPr>
              <w:t>f) Cierre de instrucción.</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_Toc237272386 \h </w:instrText>
            </w:r>
            <w:r w:rsidR="003B4A53" w:rsidRPr="006A2D47">
              <w:rPr>
                <w:noProof/>
                <w:webHidden/>
              </w:rPr>
            </w:r>
            <w:r w:rsidR="003B4A53" w:rsidRPr="006A2D47">
              <w:rPr>
                <w:noProof/>
                <w:webHidden/>
              </w:rPr>
              <w:fldChar w:fldCharType="separate"/>
            </w:r>
            <w:r w:rsidR="001C5C14">
              <w:rPr>
                <w:noProof/>
                <w:webHidden/>
              </w:rPr>
              <w:t>7</w:t>
            </w:r>
            <w:r w:rsidR="003B4A53" w:rsidRPr="006A2D47">
              <w:rPr>
                <w:noProof/>
                <w:webHidden/>
              </w:rPr>
              <w:fldChar w:fldCharType="end"/>
            </w:r>
          </w:hyperlink>
        </w:p>
        <w:p w14:paraId="77576356" w14:textId="06004804" w:rsidR="003B4A53" w:rsidRPr="006A2D47" w:rsidRDefault="00220609">
          <w:pPr>
            <w:pStyle w:val="TDC1"/>
            <w:tabs>
              <w:tab w:val="right" w:leader="dot" w:pos="9034"/>
            </w:tabs>
            <w:rPr>
              <w:rFonts w:asciiTheme="minorHAnsi" w:eastAsiaTheme="minorEastAsia" w:hAnsiTheme="minorHAnsi" w:cstheme="minorBidi"/>
              <w:noProof/>
              <w:kern w:val="2"/>
              <w14:ligatures w14:val="standardContextual"/>
            </w:rPr>
          </w:pPr>
          <w:hyperlink w:anchor="_Toc237272387" w:history="1">
            <w:r w:rsidR="003B4A53" w:rsidRPr="006A2D47">
              <w:rPr>
                <w:rStyle w:val="Hipervnculo"/>
                <w:noProof/>
              </w:rPr>
              <w:t>CONSIDERANDOS</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_Toc237272387 \h </w:instrText>
            </w:r>
            <w:r w:rsidR="003B4A53" w:rsidRPr="006A2D47">
              <w:rPr>
                <w:noProof/>
                <w:webHidden/>
              </w:rPr>
            </w:r>
            <w:r w:rsidR="003B4A53" w:rsidRPr="006A2D47">
              <w:rPr>
                <w:noProof/>
                <w:webHidden/>
              </w:rPr>
              <w:fldChar w:fldCharType="separate"/>
            </w:r>
            <w:r w:rsidR="001C5C14">
              <w:rPr>
                <w:noProof/>
                <w:webHidden/>
              </w:rPr>
              <w:t>7</w:t>
            </w:r>
            <w:r w:rsidR="003B4A53" w:rsidRPr="006A2D47">
              <w:rPr>
                <w:noProof/>
                <w:webHidden/>
              </w:rPr>
              <w:fldChar w:fldCharType="end"/>
            </w:r>
          </w:hyperlink>
        </w:p>
        <w:p w14:paraId="6E8AD174" w14:textId="40331FAF" w:rsidR="003B4A53" w:rsidRPr="006A2D47" w:rsidRDefault="00220609">
          <w:pPr>
            <w:pStyle w:val="TDC2"/>
            <w:rPr>
              <w:rFonts w:asciiTheme="minorHAnsi" w:eastAsiaTheme="minorEastAsia" w:hAnsiTheme="minorHAnsi" w:cstheme="minorBidi"/>
              <w:noProof/>
              <w:kern w:val="2"/>
              <w14:ligatures w14:val="standardContextual"/>
            </w:rPr>
          </w:pPr>
          <w:hyperlink w:anchor="_Toc237272388" w:history="1">
            <w:r w:rsidR="003B4A53" w:rsidRPr="006A2D47">
              <w:rPr>
                <w:rStyle w:val="Hipervnculo"/>
                <w:noProof/>
              </w:rPr>
              <w:t>PRIMERO. Procedibilidad</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_Toc237272388 \h </w:instrText>
            </w:r>
            <w:r w:rsidR="003B4A53" w:rsidRPr="006A2D47">
              <w:rPr>
                <w:noProof/>
                <w:webHidden/>
              </w:rPr>
            </w:r>
            <w:r w:rsidR="003B4A53" w:rsidRPr="006A2D47">
              <w:rPr>
                <w:noProof/>
                <w:webHidden/>
              </w:rPr>
              <w:fldChar w:fldCharType="separate"/>
            </w:r>
            <w:r w:rsidR="001C5C14">
              <w:rPr>
                <w:noProof/>
                <w:webHidden/>
              </w:rPr>
              <w:t>7</w:t>
            </w:r>
            <w:r w:rsidR="003B4A53" w:rsidRPr="006A2D47">
              <w:rPr>
                <w:noProof/>
                <w:webHidden/>
              </w:rPr>
              <w:fldChar w:fldCharType="end"/>
            </w:r>
          </w:hyperlink>
        </w:p>
        <w:p w14:paraId="5E923F9B" w14:textId="223608BC" w:rsidR="003B4A53" w:rsidRPr="006A2D47" w:rsidRDefault="00220609">
          <w:pPr>
            <w:pStyle w:val="TDC3"/>
            <w:rPr>
              <w:rFonts w:asciiTheme="minorHAnsi" w:eastAsiaTheme="minorEastAsia" w:hAnsiTheme="minorHAnsi" w:cstheme="minorBidi"/>
              <w:noProof/>
              <w:kern w:val="2"/>
              <w14:ligatures w14:val="standardContextual"/>
            </w:rPr>
          </w:pPr>
          <w:hyperlink w:anchor="_Toc237272389" w:history="1">
            <w:r w:rsidR="003B4A53" w:rsidRPr="006A2D47">
              <w:rPr>
                <w:rStyle w:val="Hipervnculo"/>
                <w:noProof/>
              </w:rPr>
              <w:t>a) Competencia del Instituto.</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_Toc237272389 \h </w:instrText>
            </w:r>
            <w:r w:rsidR="003B4A53" w:rsidRPr="006A2D47">
              <w:rPr>
                <w:noProof/>
                <w:webHidden/>
              </w:rPr>
            </w:r>
            <w:r w:rsidR="003B4A53" w:rsidRPr="006A2D47">
              <w:rPr>
                <w:noProof/>
                <w:webHidden/>
              </w:rPr>
              <w:fldChar w:fldCharType="separate"/>
            </w:r>
            <w:r w:rsidR="001C5C14">
              <w:rPr>
                <w:noProof/>
                <w:webHidden/>
              </w:rPr>
              <w:t>7</w:t>
            </w:r>
            <w:r w:rsidR="003B4A53" w:rsidRPr="006A2D47">
              <w:rPr>
                <w:noProof/>
                <w:webHidden/>
              </w:rPr>
              <w:fldChar w:fldCharType="end"/>
            </w:r>
          </w:hyperlink>
        </w:p>
        <w:p w14:paraId="2B9F0FE0" w14:textId="2D54B381" w:rsidR="003B4A53" w:rsidRPr="006A2D47" w:rsidRDefault="00220609">
          <w:pPr>
            <w:pStyle w:val="TDC3"/>
            <w:rPr>
              <w:rFonts w:asciiTheme="minorHAnsi" w:eastAsiaTheme="minorEastAsia" w:hAnsiTheme="minorHAnsi" w:cstheme="minorBidi"/>
              <w:noProof/>
              <w:kern w:val="2"/>
              <w14:ligatures w14:val="standardContextual"/>
            </w:rPr>
          </w:pPr>
          <w:hyperlink w:anchor="_Toc237272390" w:history="1">
            <w:r w:rsidR="003B4A53" w:rsidRPr="006A2D47">
              <w:rPr>
                <w:rStyle w:val="Hipervnculo"/>
                <w:noProof/>
              </w:rPr>
              <w:t>b) Legitimidad de la parte recurrente.</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_Toc237272390 \h </w:instrText>
            </w:r>
            <w:r w:rsidR="003B4A53" w:rsidRPr="006A2D47">
              <w:rPr>
                <w:noProof/>
                <w:webHidden/>
              </w:rPr>
            </w:r>
            <w:r w:rsidR="003B4A53" w:rsidRPr="006A2D47">
              <w:rPr>
                <w:noProof/>
                <w:webHidden/>
              </w:rPr>
              <w:fldChar w:fldCharType="separate"/>
            </w:r>
            <w:r w:rsidR="001C5C14">
              <w:rPr>
                <w:noProof/>
                <w:webHidden/>
              </w:rPr>
              <w:t>8</w:t>
            </w:r>
            <w:r w:rsidR="003B4A53" w:rsidRPr="006A2D47">
              <w:rPr>
                <w:noProof/>
                <w:webHidden/>
              </w:rPr>
              <w:fldChar w:fldCharType="end"/>
            </w:r>
          </w:hyperlink>
        </w:p>
        <w:p w14:paraId="1030D3CD" w14:textId="2519BCF1" w:rsidR="003B4A53" w:rsidRPr="006A2D47" w:rsidRDefault="00220609">
          <w:pPr>
            <w:pStyle w:val="TDC3"/>
            <w:rPr>
              <w:rFonts w:asciiTheme="minorHAnsi" w:eastAsiaTheme="minorEastAsia" w:hAnsiTheme="minorHAnsi" w:cstheme="minorBidi"/>
              <w:noProof/>
              <w:kern w:val="2"/>
              <w14:ligatures w14:val="standardContextual"/>
            </w:rPr>
          </w:pPr>
          <w:hyperlink w:anchor="_Toc237272391" w:history="1">
            <w:r w:rsidR="003B4A53" w:rsidRPr="006A2D47">
              <w:rPr>
                <w:rStyle w:val="Hipervnculo"/>
                <w:noProof/>
              </w:rPr>
              <w:t>c) Plazo para interponer el recurso.</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_Toc237272391 \h </w:instrText>
            </w:r>
            <w:r w:rsidR="003B4A53" w:rsidRPr="006A2D47">
              <w:rPr>
                <w:noProof/>
                <w:webHidden/>
              </w:rPr>
            </w:r>
            <w:r w:rsidR="003B4A53" w:rsidRPr="006A2D47">
              <w:rPr>
                <w:noProof/>
                <w:webHidden/>
              </w:rPr>
              <w:fldChar w:fldCharType="separate"/>
            </w:r>
            <w:r w:rsidR="001C5C14">
              <w:rPr>
                <w:noProof/>
                <w:webHidden/>
              </w:rPr>
              <w:t>8</w:t>
            </w:r>
            <w:r w:rsidR="003B4A53" w:rsidRPr="006A2D47">
              <w:rPr>
                <w:noProof/>
                <w:webHidden/>
              </w:rPr>
              <w:fldChar w:fldCharType="end"/>
            </w:r>
          </w:hyperlink>
        </w:p>
        <w:p w14:paraId="3C3A27A1" w14:textId="54150DFF" w:rsidR="003B4A53" w:rsidRPr="006A2D47" w:rsidRDefault="00220609">
          <w:pPr>
            <w:pStyle w:val="TDC3"/>
            <w:rPr>
              <w:rFonts w:asciiTheme="minorHAnsi" w:eastAsiaTheme="minorEastAsia" w:hAnsiTheme="minorHAnsi" w:cstheme="minorBidi"/>
              <w:noProof/>
              <w:kern w:val="2"/>
              <w14:ligatures w14:val="standardContextual"/>
            </w:rPr>
          </w:pPr>
          <w:hyperlink w:anchor="_Toc237272392" w:history="1">
            <w:r w:rsidR="003B4A53" w:rsidRPr="006A2D47">
              <w:rPr>
                <w:rStyle w:val="Hipervnculo"/>
                <w:noProof/>
              </w:rPr>
              <w:t>d) Causal de procedencia.</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_Toc237272392 \h </w:instrText>
            </w:r>
            <w:r w:rsidR="003B4A53" w:rsidRPr="006A2D47">
              <w:rPr>
                <w:noProof/>
                <w:webHidden/>
              </w:rPr>
            </w:r>
            <w:r w:rsidR="003B4A53" w:rsidRPr="006A2D47">
              <w:rPr>
                <w:noProof/>
                <w:webHidden/>
              </w:rPr>
              <w:fldChar w:fldCharType="separate"/>
            </w:r>
            <w:r w:rsidR="001C5C14">
              <w:rPr>
                <w:noProof/>
                <w:webHidden/>
              </w:rPr>
              <w:t>9</w:t>
            </w:r>
            <w:r w:rsidR="003B4A53" w:rsidRPr="006A2D47">
              <w:rPr>
                <w:noProof/>
                <w:webHidden/>
              </w:rPr>
              <w:fldChar w:fldCharType="end"/>
            </w:r>
          </w:hyperlink>
        </w:p>
        <w:p w14:paraId="1E0F2242" w14:textId="410E6CBE" w:rsidR="003B4A53" w:rsidRPr="006A2D47" w:rsidRDefault="00220609">
          <w:pPr>
            <w:pStyle w:val="TDC2"/>
            <w:rPr>
              <w:rFonts w:asciiTheme="minorHAnsi" w:eastAsiaTheme="minorEastAsia" w:hAnsiTheme="minorHAnsi" w:cstheme="minorBidi"/>
              <w:noProof/>
              <w:kern w:val="2"/>
              <w14:ligatures w14:val="standardContextual"/>
            </w:rPr>
          </w:pPr>
          <w:hyperlink w:anchor="_Toc237272393" w:history="1">
            <w:r w:rsidR="003B4A53" w:rsidRPr="006A2D47">
              <w:rPr>
                <w:rStyle w:val="Hipervnculo"/>
                <w:noProof/>
              </w:rPr>
              <w:t>SEGUNDO. Estudio de Fondo.</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_Toc237272393 \h </w:instrText>
            </w:r>
            <w:r w:rsidR="003B4A53" w:rsidRPr="006A2D47">
              <w:rPr>
                <w:noProof/>
                <w:webHidden/>
              </w:rPr>
            </w:r>
            <w:r w:rsidR="003B4A53" w:rsidRPr="006A2D47">
              <w:rPr>
                <w:noProof/>
                <w:webHidden/>
              </w:rPr>
              <w:fldChar w:fldCharType="separate"/>
            </w:r>
            <w:r w:rsidR="001C5C14">
              <w:rPr>
                <w:noProof/>
                <w:webHidden/>
              </w:rPr>
              <w:t>9</w:t>
            </w:r>
            <w:r w:rsidR="003B4A53" w:rsidRPr="006A2D47">
              <w:rPr>
                <w:noProof/>
                <w:webHidden/>
              </w:rPr>
              <w:fldChar w:fldCharType="end"/>
            </w:r>
          </w:hyperlink>
        </w:p>
        <w:p w14:paraId="45A1FE7D" w14:textId="043FD5BE" w:rsidR="003B4A53" w:rsidRPr="006A2D47" w:rsidRDefault="00220609">
          <w:pPr>
            <w:pStyle w:val="TDC3"/>
            <w:rPr>
              <w:rFonts w:asciiTheme="minorHAnsi" w:eastAsiaTheme="minorEastAsia" w:hAnsiTheme="minorHAnsi" w:cstheme="minorBidi"/>
              <w:noProof/>
              <w:kern w:val="2"/>
              <w14:ligatures w14:val="standardContextual"/>
            </w:rPr>
          </w:pPr>
          <w:hyperlink w:anchor="_Toc237272394" w:history="1">
            <w:r w:rsidR="003B4A53" w:rsidRPr="006A2D47">
              <w:rPr>
                <w:rStyle w:val="Hipervnculo"/>
                <w:noProof/>
              </w:rPr>
              <w:t>a) Mandato de transparencia y responsabilidad del Sujeto Obligado.</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_Toc237272394 \h </w:instrText>
            </w:r>
            <w:r w:rsidR="003B4A53" w:rsidRPr="006A2D47">
              <w:rPr>
                <w:noProof/>
                <w:webHidden/>
              </w:rPr>
            </w:r>
            <w:r w:rsidR="003B4A53" w:rsidRPr="006A2D47">
              <w:rPr>
                <w:noProof/>
                <w:webHidden/>
              </w:rPr>
              <w:fldChar w:fldCharType="separate"/>
            </w:r>
            <w:r w:rsidR="001C5C14">
              <w:rPr>
                <w:noProof/>
                <w:webHidden/>
              </w:rPr>
              <w:t>9</w:t>
            </w:r>
            <w:r w:rsidR="003B4A53" w:rsidRPr="006A2D47">
              <w:rPr>
                <w:noProof/>
                <w:webHidden/>
              </w:rPr>
              <w:fldChar w:fldCharType="end"/>
            </w:r>
          </w:hyperlink>
        </w:p>
        <w:p w14:paraId="72ACEA4F" w14:textId="44CCCF0E" w:rsidR="003B4A53" w:rsidRPr="006A2D47" w:rsidRDefault="00220609">
          <w:pPr>
            <w:pStyle w:val="TDC3"/>
            <w:rPr>
              <w:rFonts w:asciiTheme="minorHAnsi" w:eastAsiaTheme="minorEastAsia" w:hAnsiTheme="minorHAnsi" w:cstheme="minorBidi"/>
              <w:noProof/>
              <w:kern w:val="2"/>
              <w14:ligatures w14:val="standardContextual"/>
            </w:rPr>
          </w:pPr>
          <w:hyperlink w:anchor="_Toc237272395" w:history="1">
            <w:r w:rsidR="003B4A53" w:rsidRPr="006A2D47">
              <w:rPr>
                <w:rStyle w:val="Hipervnculo"/>
                <w:noProof/>
              </w:rPr>
              <w:t>b) Controversia a resolver.</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_Toc237272395 \h </w:instrText>
            </w:r>
            <w:r w:rsidR="003B4A53" w:rsidRPr="006A2D47">
              <w:rPr>
                <w:noProof/>
                <w:webHidden/>
              </w:rPr>
            </w:r>
            <w:r w:rsidR="003B4A53" w:rsidRPr="006A2D47">
              <w:rPr>
                <w:noProof/>
                <w:webHidden/>
              </w:rPr>
              <w:fldChar w:fldCharType="separate"/>
            </w:r>
            <w:r w:rsidR="001C5C14">
              <w:rPr>
                <w:noProof/>
                <w:webHidden/>
              </w:rPr>
              <w:t>12</w:t>
            </w:r>
            <w:r w:rsidR="003B4A53" w:rsidRPr="006A2D47">
              <w:rPr>
                <w:noProof/>
                <w:webHidden/>
              </w:rPr>
              <w:fldChar w:fldCharType="end"/>
            </w:r>
          </w:hyperlink>
        </w:p>
        <w:p w14:paraId="6EA5BDED" w14:textId="1458EB44" w:rsidR="003B4A53" w:rsidRPr="006A2D47" w:rsidRDefault="00220609">
          <w:pPr>
            <w:pStyle w:val="TDC3"/>
            <w:rPr>
              <w:rFonts w:asciiTheme="minorHAnsi" w:eastAsiaTheme="minorEastAsia" w:hAnsiTheme="minorHAnsi" w:cstheme="minorBidi"/>
              <w:noProof/>
              <w:kern w:val="2"/>
              <w14:ligatures w14:val="standardContextual"/>
            </w:rPr>
          </w:pPr>
          <w:hyperlink w:anchor="_Toc237272396" w:history="1">
            <w:r w:rsidR="003B4A53" w:rsidRPr="006A2D47">
              <w:rPr>
                <w:rStyle w:val="Hipervnculo"/>
                <w:noProof/>
              </w:rPr>
              <w:t>c) Estudio de la controversia.</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_Toc237272396 \h </w:instrText>
            </w:r>
            <w:r w:rsidR="003B4A53" w:rsidRPr="006A2D47">
              <w:rPr>
                <w:noProof/>
                <w:webHidden/>
              </w:rPr>
            </w:r>
            <w:r w:rsidR="003B4A53" w:rsidRPr="006A2D47">
              <w:rPr>
                <w:noProof/>
                <w:webHidden/>
              </w:rPr>
              <w:fldChar w:fldCharType="separate"/>
            </w:r>
            <w:r w:rsidR="001C5C14">
              <w:rPr>
                <w:noProof/>
                <w:webHidden/>
              </w:rPr>
              <w:t>13</w:t>
            </w:r>
            <w:r w:rsidR="003B4A53" w:rsidRPr="006A2D47">
              <w:rPr>
                <w:noProof/>
                <w:webHidden/>
              </w:rPr>
              <w:fldChar w:fldCharType="end"/>
            </w:r>
          </w:hyperlink>
        </w:p>
        <w:p w14:paraId="67741638" w14:textId="5D313782" w:rsidR="003B4A53" w:rsidRPr="006A2D47" w:rsidRDefault="00220609">
          <w:pPr>
            <w:pStyle w:val="TDC3"/>
            <w:rPr>
              <w:rFonts w:asciiTheme="minorHAnsi" w:eastAsiaTheme="minorEastAsia" w:hAnsiTheme="minorHAnsi" w:cstheme="minorBidi"/>
              <w:noProof/>
              <w:kern w:val="2"/>
              <w14:ligatures w14:val="standardContextual"/>
            </w:rPr>
          </w:pPr>
          <w:hyperlink w:anchor="_Toc237272397" w:history="1">
            <w:r w:rsidR="003B4A53" w:rsidRPr="006A2D47">
              <w:rPr>
                <w:rStyle w:val="Hipervnculo"/>
                <w:noProof/>
              </w:rPr>
              <w:t>d) Versión pública.</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_Toc237272397 \h </w:instrText>
            </w:r>
            <w:r w:rsidR="003B4A53" w:rsidRPr="006A2D47">
              <w:rPr>
                <w:noProof/>
                <w:webHidden/>
              </w:rPr>
            </w:r>
            <w:r w:rsidR="003B4A53" w:rsidRPr="006A2D47">
              <w:rPr>
                <w:noProof/>
                <w:webHidden/>
              </w:rPr>
              <w:fldChar w:fldCharType="separate"/>
            </w:r>
            <w:r w:rsidR="001C5C14">
              <w:rPr>
                <w:noProof/>
                <w:webHidden/>
              </w:rPr>
              <w:t>20</w:t>
            </w:r>
            <w:r w:rsidR="003B4A53" w:rsidRPr="006A2D47">
              <w:rPr>
                <w:noProof/>
                <w:webHidden/>
              </w:rPr>
              <w:fldChar w:fldCharType="end"/>
            </w:r>
          </w:hyperlink>
        </w:p>
        <w:p w14:paraId="6B855C8D" w14:textId="7162A5C0" w:rsidR="003B4A53" w:rsidRPr="006A2D47" w:rsidRDefault="00220609">
          <w:pPr>
            <w:pStyle w:val="TDC3"/>
            <w:rPr>
              <w:rFonts w:asciiTheme="minorHAnsi" w:eastAsiaTheme="minorEastAsia" w:hAnsiTheme="minorHAnsi" w:cstheme="minorBidi"/>
              <w:noProof/>
              <w:kern w:val="2"/>
              <w14:ligatures w14:val="standardContextual"/>
            </w:rPr>
          </w:pPr>
          <w:hyperlink w:anchor="_Toc237272398" w:history="1">
            <w:r w:rsidR="003B4A53" w:rsidRPr="006A2D47">
              <w:rPr>
                <w:rStyle w:val="Hipervnculo"/>
                <w:noProof/>
              </w:rPr>
              <w:t>e) Conclusión.</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_Toc237272398 \h </w:instrText>
            </w:r>
            <w:r w:rsidR="003B4A53" w:rsidRPr="006A2D47">
              <w:rPr>
                <w:noProof/>
                <w:webHidden/>
              </w:rPr>
            </w:r>
            <w:r w:rsidR="003B4A53" w:rsidRPr="006A2D47">
              <w:rPr>
                <w:noProof/>
                <w:webHidden/>
              </w:rPr>
              <w:fldChar w:fldCharType="separate"/>
            </w:r>
            <w:r w:rsidR="001C5C14">
              <w:rPr>
                <w:noProof/>
                <w:webHidden/>
              </w:rPr>
              <w:t>26</w:t>
            </w:r>
            <w:r w:rsidR="003B4A53" w:rsidRPr="006A2D47">
              <w:rPr>
                <w:noProof/>
                <w:webHidden/>
              </w:rPr>
              <w:fldChar w:fldCharType="end"/>
            </w:r>
          </w:hyperlink>
        </w:p>
        <w:p w14:paraId="763C70E0" w14:textId="28CE61E2" w:rsidR="003B4A53" w:rsidRPr="006A2D47" w:rsidRDefault="00220609">
          <w:pPr>
            <w:pStyle w:val="TDC1"/>
            <w:tabs>
              <w:tab w:val="right" w:leader="dot" w:pos="9034"/>
            </w:tabs>
            <w:rPr>
              <w:rFonts w:asciiTheme="minorHAnsi" w:eastAsiaTheme="minorEastAsia" w:hAnsiTheme="minorHAnsi" w:cstheme="minorBidi"/>
              <w:noProof/>
              <w:kern w:val="2"/>
              <w14:ligatures w14:val="standardContextual"/>
            </w:rPr>
          </w:pPr>
          <w:hyperlink w:anchor="_Toc237272399" w:history="1">
            <w:r w:rsidR="003B4A53" w:rsidRPr="006A2D47">
              <w:rPr>
                <w:rStyle w:val="Hipervnculo"/>
                <w:noProof/>
              </w:rPr>
              <w:t>RESUELVE</w:t>
            </w:r>
            <w:r w:rsidR="003B4A53" w:rsidRPr="006A2D47">
              <w:rPr>
                <w:noProof/>
                <w:webHidden/>
              </w:rPr>
              <w:tab/>
            </w:r>
            <w:r w:rsidR="003B4A53" w:rsidRPr="006A2D47">
              <w:rPr>
                <w:noProof/>
                <w:webHidden/>
              </w:rPr>
              <w:fldChar w:fldCharType="begin"/>
            </w:r>
            <w:r w:rsidR="003B4A53" w:rsidRPr="006A2D47">
              <w:rPr>
                <w:noProof/>
                <w:webHidden/>
              </w:rPr>
              <w:instrText xml:space="preserve"> PAGEREF _Toc237272399 \h </w:instrText>
            </w:r>
            <w:r w:rsidR="003B4A53" w:rsidRPr="006A2D47">
              <w:rPr>
                <w:noProof/>
                <w:webHidden/>
              </w:rPr>
            </w:r>
            <w:r w:rsidR="003B4A53" w:rsidRPr="006A2D47">
              <w:rPr>
                <w:noProof/>
                <w:webHidden/>
              </w:rPr>
              <w:fldChar w:fldCharType="separate"/>
            </w:r>
            <w:r w:rsidR="001C5C14">
              <w:rPr>
                <w:noProof/>
                <w:webHidden/>
              </w:rPr>
              <w:t>27</w:t>
            </w:r>
            <w:r w:rsidR="003B4A53" w:rsidRPr="006A2D47">
              <w:rPr>
                <w:noProof/>
                <w:webHidden/>
              </w:rPr>
              <w:fldChar w:fldCharType="end"/>
            </w:r>
          </w:hyperlink>
        </w:p>
        <w:p w14:paraId="6C27B9A5" w14:textId="108DE549" w:rsidR="003B4A53" w:rsidRPr="006A2D47" w:rsidRDefault="003B4A53">
          <w:r w:rsidRPr="006A2D47">
            <w:rPr>
              <w:b/>
              <w:bCs/>
              <w:lang w:val="es-ES"/>
            </w:rPr>
            <w:lastRenderedPageBreak/>
            <w:fldChar w:fldCharType="end"/>
          </w:r>
        </w:p>
      </w:sdtContent>
    </w:sdt>
    <w:p w14:paraId="165ADA0F" w14:textId="77777777" w:rsidR="00A74C30" w:rsidRPr="006A2D47" w:rsidRDefault="00A74C30">
      <w:pPr>
        <w:sectPr w:rsidR="00A74C30" w:rsidRPr="006A2D47">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366C2839" w14:textId="77777777" w:rsidR="00A74C30" w:rsidRPr="006A2D47" w:rsidRDefault="00CF514F">
      <w:pPr>
        <w:rPr>
          <w:b/>
          <w:bCs/>
        </w:rPr>
      </w:pPr>
      <w:r w:rsidRPr="006A2D47">
        <w:lastRenderedPageBreak/>
        <w:t xml:space="preserve">Resolución del Pleno del Instituto de Transparencia, Acceso a la Información Pública y Protección de Datos Personales del Estado de México y Municipios, con domicilio en Metepec, Estado de México, del </w:t>
      </w:r>
      <w:r w:rsidRPr="006A2D47">
        <w:rPr>
          <w:b/>
          <w:bCs/>
        </w:rPr>
        <w:t>doce de agosto de dos mil veintiséis.</w:t>
      </w:r>
    </w:p>
    <w:p w14:paraId="6E4FE414" w14:textId="77777777" w:rsidR="00A74C30" w:rsidRPr="006A2D47" w:rsidRDefault="00A74C30"/>
    <w:p w14:paraId="09EDB726" w14:textId="12054FF7" w:rsidR="00A74C30" w:rsidRPr="006A2D47" w:rsidRDefault="00CF514F">
      <w:r w:rsidRPr="006A2D47">
        <w:rPr>
          <w:b/>
          <w:bCs/>
        </w:rPr>
        <w:t xml:space="preserve">VISTO </w:t>
      </w:r>
      <w:r w:rsidRPr="006A2D47">
        <w:t xml:space="preserve">el expediente formado con motivo del Recurso de Revisión </w:t>
      </w:r>
      <w:r w:rsidRPr="006A2D47">
        <w:rPr>
          <w:b/>
          <w:bCs/>
        </w:rPr>
        <w:t>11127/INFOEM/IP/RR/2025</w:t>
      </w:r>
      <w:r w:rsidRPr="006A2D47">
        <w:t xml:space="preserve"> interpuesto por </w:t>
      </w:r>
      <w:r w:rsidR="00751418">
        <w:rPr>
          <w:b/>
          <w:bCs/>
        </w:rPr>
        <w:t>XXXX XXXXXXXX</w:t>
      </w:r>
      <w:r w:rsidRPr="006A2D47">
        <w:rPr>
          <w:b/>
          <w:bCs/>
        </w:rPr>
        <w:t xml:space="preserve"> </w:t>
      </w:r>
      <w:r w:rsidRPr="006A2D47">
        <w:t xml:space="preserve">a quien en lo subsecuente se le denominará </w:t>
      </w:r>
      <w:r w:rsidRPr="006A2D47">
        <w:rPr>
          <w:b/>
          <w:bCs/>
        </w:rPr>
        <w:t>LA PARTE RECURRENTE</w:t>
      </w:r>
      <w:r w:rsidRPr="006A2D47">
        <w:t xml:space="preserve">, en contra de la respuesta emitida por el </w:t>
      </w:r>
      <w:r w:rsidRPr="006A2D47">
        <w:rPr>
          <w:b/>
          <w:bCs/>
        </w:rPr>
        <w:t xml:space="preserve">Ayuntamiento de Ecatepec de Morelos, </w:t>
      </w:r>
      <w:r w:rsidRPr="006A2D47">
        <w:t xml:space="preserve">en adelante </w:t>
      </w:r>
      <w:r w:rsidRPr="006A2D47">
        <w:rPr>
          <w:b/>
          <w:bCs/>
        </w:rPr>
        <w:t>EL SUJETO OBLIGADO</w:t>
      </w:r>
      <w:r w:rsidRPr="006A2D47">
        <w:t>, se emite la presente Resolución con base en los Antecedentes y Considerandos que se exponen a continuación:</w:t>
      </w:r>
    </w:p>
    <w:p w14:paraId="7F97E539" w14:textId="77777777" w:rsidR="00A74C30" w:rsidRPr="006A2D47" w:rsidRDefault="00A74C30"/>
    <w:p w14:paraId="0141B34C" w14:textId="77777777" w:rsidR="00A74C30" w:rsidRPr="006A2D47" w:rsidRDefault="00CF514F">
      <w:pPr>
        <w:pStyle w:val="Ttulo1"/>
      </w:pPr>
      <w:bookmarkStart w:id="2" w:name="_Toc237272375"/>
      <w:r w:rsidRPr="006A2D47">
        <w:t>ANTECEDENTES</w:t>
      </w:r>
      <w:bookmarkEnd w:id="2"/>
    </w:p>
    <w:p w14:paraId="50881A30" w14:textId="77777777" w:rsidR="00A74C30" w:rsidRPr="006A2D47" w:rsidRDefault="00A74C30"/>
    <w:p w14:paraId="10618A65" w14:textId="77777777" w:rsidR="00A74C30" w:rsidRPr="006A2D47" w:rsidRDefault="00CF514F">
      <w:pPr>
        <w:pStyle w:val="Ttulo2"/>
        <w:jc w:val="left"/>
      </w:pPr>
      <w:bookmarkStart w:id="3" w:name="_Toc237272376"/>
      <w:r w:rsidRPr="006A2D47">
        <w:t>DE LA SOLICITUD DE INFORMACIÓN</w:t>
      </w:r>
      <w:bookmarkEnd w:id="3"/>
    </w:p>
    <w:p w14:paraId="0906F34D" w14:textId="77777777" w:rsidR="00A74C30" w:rsidRPr="006A2D47" w:rsidRDefault="00CF514F">
      <w:pPr>
        <w:pStyle w:val="Ttulo3"/>
        <w:spacing w:line="360" w:lineRule="auto"/>
      </w:pPr>
      <w:bookmarkStart w:id="4" w:name="_Toc237272377"/>
      <w:r w:rsidRPr="006A2D47">
        <w:t>a) Solicitud de información.</w:t>
      </w:r>
      <w:bookmarkEnd w:id="4"/>
    </w:p>
    <w:p w14:paraId="6AB083B2" w14:textId="77777777" w:rsidR="00A74C30" w:rsidRPr="006A2D47" w:rsidRDefault="00CF514F">
      <w:pPr>
        <w:pBdr>
          <w:top w:val="nil"/>
          <w:left w:val="nil"/>
          <w:bottom w:val="nil"/>
          <w:right w:val="nil"/>
          <w:between w:val="nil"/>
        </w:pBdr>
        <w:tabs>
          <w:tab w:val="left" w:pos="0"/>
        </w:tabs>
        <w:rPr>
          <w:color w:val="000000"/>
        </w:rPr>
      </w:pPr>
      <w:r w:rsidRPr="006A2D47">
        <w:rPr>
          <w:color w:val="000000"/>
        </w:rPr>
        <w:t xml:space="preserve">El </w:t>
      </w:r>
      <w:r w:rsidRPr="006A2D47">
        <w:rPr>
          <w:b/>
          <w:bCs/>
          <w:color w:val="000000"/>
        </w:rPr>
        <w:t>veintidós de septiembre de dos mil veinticinco</w:t>
      </w:r>
      <w:r w:rsidRPr="006A2D47">
        <w:rPr>
          <w:color w:val="000000"/>
        </w:rPr>
        <w:t xml:space="preserve"> </w:t>
      </w:r>
      <w:r w:rsidRPr="006A2D47">
        <w:rPr>
          <w:b/>
          <w:bCs/>
          <w:color w:val="000000"/>
        </w:rPr>
        <w:t>LA PARTE RECURRENTE</w:t>
      </w:r>
      <w:r w:rsidRPr="006A2D47">
        <w:rPr>
          <w:color w:val="000000"/>
        </w:rPr>
        <w:t xml:space="preserve"> presentó una solicitud de acceso a la información pública ante el </w:t>
      </w:r>
      <w:r w:rsidRPr="006A2D47">
        <w:rPr>
          <w:b/>
          <w:bCs/>
          <w:color w:val="000000"/>
        </w:rPr>
        <w:t>SUJETO OBLIGADO</w:t>
      </w:r>
      <w:r w:rsidRPr="006A2D47">
        <w:rPr>
          <w:color w:val="000000"/>
        </w:rPr>
        <w:t>, a través del Sistema de Acceso a la Información Mexiquense (SAIMEX). Dicha solicitud quedó registrada con el número de folio</w:t>
      </w:r>
      <w:r w:rsidRPr="006A2D47">
        <w:rPr>
          <w:b/>
          <w:bCs/>
          <w:color w:val="000000"/>
        </w:rPr>
        <w:t xml:space="preserve"> 00754/ECATEPEC/IP/2025 </w:t>
      </w:r>
      <w:r w:rsidRPr="006A2D47">
        <w:rPr>
          <w:color w:val="000000"/>
        </w:rPr>
        <w:t>y en ella se requirió la siguiente información:</w:t>
      </w:r>
    </w:p>
    <w:p w14:paraId="10B942BF" w14:textId="77777777" w:rsidR="00A74C30" w:rsidRPr="006A2D47" w:rsidRDefault="00A74C30">
      <w:pPr>
        <w:tabs>
          <w:tab w:val="left" w:pos="4667"/>
        </w:tabs>
        <w:ind w:left="567" w:right="567"/>
        <w:rPr>
          <w:b/>
          <w:bCs/>
        </w:rPr>
      </w:pPr>
    </w:p>
    <w:p w14:paraId="2E424F43" w14:textId="51994602" w:rsidR="00A74C30" w:rsidRPr="006A2D47" w:rsidRDefault="00CF514F">
      <w:pPr>
        <w:pStyle w:val="Puesto"/>
        <w:spacing w:line="360" w:lineRule="auto"/>
        <w:ind w:left="851" w:firstLine="0"/>
        <w:rPr>
          <w:i w:val="0"/>
          <w:iCs w:val="0"/>
        </w:rPr>
      </w:pPr>
      <w:r w:rsidRPr="006A2D47">
        <w:t xml:space="preserve">“Sujeto obligado: Órgano Interno de Control del Municipio de Ecatepec de Morelos, Estado de México. Modalidad: Acceso a la información pública – Copia digital (PDF). Petición: Con fundamento en los artículos 6º de la Constitución Política de los Estados Unidos Mexicanos, 4, 5, 6 y demás relativos de la Ley de Transparencia y Acceso a la Información Pública del Estado de México y Municipios, solicito respetuosamente: Copia del oficio remitido por el Órgano Interno de Control en la Secretaría de </w:t>
      </w:r>
      <w:r w:rsidRPr="006A2D47">
        <w:lastRenderedPageBreak/>
        <w:t xml:space="preserve">Administración y Finanzas de la Ciudad de México, recibido por el OIC de Ecatepec, mediante el cual se solicitó su apoyo para practicar diligencia de notificación domiciliaria al C. </w:t>
      </w:r>
      <w:r w:rsidR="00751418">
        <w:t xml:space="preserve">XXXX </w:t>
      </w:r>
      <w:proofErr w:type="spellStart"/>
      <w:r w:rsidR="00751418">
        <w:t>XXXX</w:t>
      </w:r>
      <w:proofErr w:type="spellEnd"/>
      <w:r w:rsidR="00751418">
        <w:t xml:space="preserve"> XXXXXX</w:t>
      </w:r>
      <w:r w:rsidRPr="006A2D47">
        <w:t xml:space="preserve">. Copia de la cédula de notificación, constancia de recepción o acta circunstanciada levantada por personal del OIC de Ecatepec con motivo de la diligencia de notificación practicada el día 25 de febrero de 2025, en el domicilio señalado por la autoridad solicitante. Copia del acuse de recibido o constancia de atención que obre en los archivos del OIC de Ecatepec respecto del oficio proveniente de la CDMX. Los nombres completos, cargos y adscripción administrativa </w:t>
      </w:r>
      <w:bookmarkStart w:id="5" w:name="_GoBack"/>
      <w:bookmarkEnd w:id="5"/>
      <w:r w:rsidRPr="006A2D47">
        <w:t xml:space="preserve">de los servidores públicos del OIC de Ecatepec que intervinieron en la diligencia de notificación realizada el día 25 de febrero de 2025 al C. </w:t>
      </w:r>
      <w:r w:rsidR="00751418">
        <w:t xml:space="preserve">XXXX </w:t>
      </w:r>
      <w:proofErr w:type="spellStart"/>
      <w:r w:rsidR="00751418">
        <w:t>XXXX</w:t>
      </w:r>
      <w:proofErr w:type="spellEnd"/>
      <w:r w:rsidR="00751418">
        <w:t xml:space="preserve"> XXXXXX</w:t>
      </w:r>
      <w:r w:rsidRPr="006A2D47">
        <w:t xml:space="preserve">. Características de la información solicitada: Oficio base: SCG/OICSAF/297/2025, de fecha 11 de febrero de 2025. Autoridad solicitante: OIC en la Secretaría de Finanzas, CDMX. Autoridad ejecutora: OIC de Ecatepec, Estado de México. Persona notificada: C. </w:t>
      </w:r>
      <w:r w:rsidR="00751418">
        <w:t xml:space="preserve">XXXX </w:t>
      </w:r>
      <w:proofErr w:type="spellStart"/>
      <w:r w:rsidR="00751418">
        <w:t>XXXX</w:t>
      </w:r>
      <w:proofErr w:type="spellEnd"/>
      <w:r w:rsidR="00751418">
        <w:t xml:space="preserve"> XXXXXX</w:t>
      </w:r>
      <w:r w:rsidRPr="006A2D47">
        <w:t xml:space="preserve">. Fecha de notificación practicada: 25 de febrero de 2025. Modalidad de entrega solicitada: Copia digital (PDF) a través de la Plataforma Nacional de Transparencia. SE ANEXA COPIA PARA SU PRIONTRA BUSQUEDA” </w:t>
      </w:r>
      <w:r w:rsidRPr="006A2D47">
        <w:rPr>
          <w:i w:val="0"/>
          <w:iCs w:val="0"/>
        </w:rPr>
        <w:t>(sic).</w:t>
      </w:r>
    </w:p>
    <w:p w14:paraId="40E787D2" w14:textId="77777777" w:rsidR="00A74C30" w:rsidRPr="006A2D47" w:rsidRDefault="00A74C30"/>
    <w:p w14:paraId="0D524BE6" w14:textId="57202A02" w:rsidR="00A74C30" w:rsidRPr="006A2D47" w:rsidRDefault="00CF514F">
      <w:r w:rsidRPr="006A2D47">
        <w:t xml:space="preserve">A la solicitud de acceso a la información se adjuntó copia del oficio SCG/OICSAF/297/2025, de fecha 11 de febrero de 2025, emitido por el Órgano Interno de Control en la Secretaría de Administración y Finanzas de la Ciudad de México, mediante el cual se requiere al C. </w:t>
      </w:r>
      <w:r w:rsidR="00751418">
        <w:t xml:space="preserve">XXXX </w:t>
      </w:r>
      <w:proofErr w:type="spellStart"/>
      <w:r w:rsidR="00751418">
        <w:t>XXXX</w:t>
      </w:r>
      <w:proofErr w:type="spellEnd"/>
      <w:r w:rsidR="00751418">
        <w:t xml:space="preserve"> XXXXXX</w:t>
      </w:r>
      <w:r w:rsidRPr="006A2D47">
        <w:t xml:space="preserve"> la formalización del acto de entrega-recepción correspondiente a su encargo y se señala como fecha para su celebración el 25 de febrero de 2025.</w:t>
      </w:r>
    </w:p>
    <w:p w14:paraId="29366A68" w14:textId="77777777" w:rsidR="00A74C30" w:rsidRPr="006A2D47" w:rsidRDefault="00A74C30"/>
    <w:p w14:paraId="279CE5EF" w14:textId="77777777" w:rsidR="00A74C30" w:rsidRPr="006A2D47" w:rsidRDefault="00CF514F">
      <w:pPr>
        <w:tabs>
          <w:tab w:val="left" w:pos="4667"/>
        </w:tabs>
        <w:ind w:right="567"/>
      </w:pPr>
      <w:r w:rsidRPr="006A2D47">
        <w:rPr>
          <w:b/>
          <w:bCs/>
        </w:rPr>
        <w:t>Modalidad de entrega</w:t>
      </w:r>
      <w:r w:rsidRPr="006A2D47">
        <w:t>: a</w:t>
      </w:r>
      <w:r w:rsidRPr="006A2D47">
        <w:rPr>
          <w:i/>
          <w:iCs/>
        </w:rPr>
        <w:t xml:space="preserve"> </w:t>
      </w:r>
      <w:r w:rsidRPr="006A2D47">
        <w:t xml:space="preserve">través del </w:t>
      </w:r>
      <w:r w:rsidRPr="006A2D47">
        <w:rPr>
          <w:b/>
          <w:bCs/>
        </w:rPr>
        <w:t>SAIMEX</w:t>
      </w:r>
      <w:r w:rsidRPr="006A2D47">
        <w:t>.</w:t>
      </w:r>
    </w:p>
    <w:p w14:paraId="492DC69C" w14:textId="77777777" w:rsidR="00A74C30" w:rsidRPr="006A2D47" w:rsidRDefault="00CF514F">
      <w:pPr>
        <w:pStyle w:val="Ttulo3"/>
        <w:spacing w:line="360" w:lineRule="auto"/>
      </w:pPr>
      <w:bookmarkStart w:id="6" w:name="_Toc237272378"/>
      <w:r w:rsidRPr="006A2D47">
        <w:lastRenderedPageBreak/>
        <w:t>b) Respuesta del Sujeto Obligado.</w:t>
      </w:r>
      <w:bookmarkEnd w:id="6"/>
    </w:p>
    <w:p w14:paraId="7C291EC4" w14:textId="77777777" w:rsidR="00A74C30" w:rsidRPr="006A2D47" w:rsidRDefault="00CF514F">
      <w:pPr>
        <w:pBdr>
          <w:top w:val="nil"/>
          <w:left w:val="nil"/>
          <w:bottom w:val="nil"/>
          <w:right w:val="nil"/>
          <w:between w:val="nil"/>
        </w:pBdr>
        <w:rPr>
          <w:color w:val="000000"/>
        </w:rPr>
      </w:pPr>
      <w:r w:rsidRPr="006A2D47">
        <w:rPr>
          <w:color w:val="000000"/>
        </w:rPr>
        <w:t xml:space="preserve">El </w:t>
      </w:r>
      <w:r w:rsidRPr="006A2D47">
        <w:rPr>
          <w:b/>
          <w:bCs/>
          <w:color w:val="000000"/>
        </w:rPr>
        <w:t>veinticinco de septiembre de dos mil veinticinco</w:t>
      </w:r>
      <w:r w:rsidRPr="006A2D47">
        <w:rPr>
          <w:color w:val="000000"/>
        </w:rPr>
        <w:t xml:space="preserve"> el Titular de la Unidad de Transparencia del </w:t>
      </w:r>
      <w:r w:rsidRPr="006A2D47">
        <w:rPr>
          <w:b/>
          <w:bCs/>
          <w:color w:val="000000"/>
        </w:rPr>
        <w:t>SUJETO OBLIGADO</w:t>
      </w:r>
      <w:r w:rsidRPr="006A2D47">
        <w:rPr>
          <w:color w:val="000000"/>
        </w:rPr>
        <w:t xml:space="preserve"> notificó la respuesta a través del </w:t>
      </w:r>
      <w:r w:rsidRPr="006A2D47">
        <w:rPr>
          <w:b/>
          <w:bCs/>
          <w:color w:val="000000"/>
        </w:rPr>
        <w:t>SAIMEX</w:t>
      </w:r>
      <w:r w:rsidRPr="006A2D47">
        <w:rPr>
          <w:color w:val="000000"/>
        </w:rPr>
        <w:t>, misma que es del conocimiento de las partes y a la cual adjuntó los documentos que se describen a continuación:</w:t>
      </w:r>
    </w:p>
    <w:p w14:paraId="508E4C13" w14:textId="77777777" w:rsidR="00A74C30" w:rsidRPr="006A2D47" w:rsidRDefault="00A74C30">
      <w:pPr>
        <w:pBdr>
          <w:top w:val="nil"/>
          <w:left w:val="nil"/>
          <w:bottom w:val="nil"/>
          <w:right w:val="nil"/>
          <w:between w:val="nil"/>
        </w:pBdr>
        <w:ind w:right="-28"/>
      </w:pPr>
    </w:p>
    <w:p w14:paraId="7E094CF1" w14:textId="77777777" w:rsidR="00A74C30" w:rsidRPr="006A2D47" w:rsidRDefault="00CF514F">
      <w:pPr>
        <w:numPr>
          <w:ilvl w:val="0"/>
          <w:numId w:val="1"/>
        </w:numPr>
        <w:pBdr>
          <w:top w:val="nil"/>
          <w:left w:val="nil"/>
          <w:bottom w:val="nil"/>
          <w:right w:val="nil"/>
          <w:between w:val="nil"/>
        </w:pBdr>
        <w:ind w:left="426" w:right="-28"/>
        <w:rPr>
          <w:b/>
          <w:bCs/>
          <w:i/>
          <w:iCs/>
        </w:rPr>
      </w:pPr>
      <w:r w:rsidRPr="006A2D47">
        <w:rPr>
          <w:b/>
          <w:bCs/>
          <w:i/>
          <w:iCs/>
          <w:color w:val="000000"/>
        </w:rPr>
        <w:t xml:space="preserve">“SARCOEM 754.pdf”: </w:t>
      </w:r>
      <w:r w:rsidRPr="006A2D47">
        <w:rPr>
          <w:color w:val="000000"/>
        </w:rPr>
        <w:t>documento que contiene el Acuerdo de Incompetencia y Reconducción de Vía de la Solicitud de Acceso a Datos Personales número 00754/ECATEPEC/IP/2025, de fecha 25 de septiembre de 2025, mediante el cual la Unidad de Transparencia determinó que la petición presentada por la persona solicitante no debía tramitarse a través del Sistema de Acceso a la Información Mexiquense (SAIMEX), sino mediante el Sistema de Rectificación, Cancelación y Oposición a Datos Personales (SARCOEM), al considerar que la información requerida correspondía al ejercicio de derechos ARCO. En consecuencia, con fundamento en el artículo 112 de la Ley de Protección de Datos Personales en Posesión de Sujetos Obligados del Estado de México y Municipios, acordó reconducir la vía e hizo del conocimiento de la persona solicitante que debía presentar su requerimiento a través del sistema correspondiente.</w:t>
      </w:r>
    </w:p>
    <w:p w14:paraId="45D9A3CD" w14:textId="77777777" w:rsidR="00A74C30" w:rsidRPr="006A2D47" w:rsidRDefault="00A74C30">
      <w:pPr>
        <w:pBdr>
          <w:top w:val="nil"/>
          <w:left w:val="nil"/>
          <w:bottom w:val="nil"/>
          <w:right w:val="nil"/>
          <w:between w:val="nil"/>
        </w:pBdr>
        <w:ind w:left="720" w:right="-28"/>
        <w:rPr>
          <w:b/>
          <w:bCs/>
          <w:i/>
          <w:iCs/>
        </w:rPr>
      </w:pPr>
    </w:p>
    <w:p w14:paraId="496DB8D4" w14:textId="77777777" w:rsidR="00A74C30" w:rsidRPr="006A2D47" w:rsidRDefault="00CF514F">
      <w:pPr>
        <w:pStyle w:val="Ttulo2"/>
        <w:jc w:val="left"/>
      </w:pPr>
      <w:bookmarkStart w:id="7" w:name="_Toc237272379"/>
      <w:r w:rsidRPr="006A2D47">
        <w:t>DEL RECURSO DE REVISIÓN</w:t>
      </w:r>
      <w:bookmarkEnd w:id="7"/>
    </w:p>
    <w:p w14:paraId="11587030" w14:textId="77777777" w:rsidR="00A74C30" w:rsidRPr="006A2D47" w:rsidRDefault="00CF514F">
      <w:pPr>
        <w:pStyle w:val="Ttulo3"/>
        <w:spacing w:line="360" w:lineRule="auto"/>
      </w:pPr>
      <w:bookmarkStart w:id="8" w:name="_Toc237272380"/>
      <w:r w:rsidRPr="006A2D47">
        <w:t>a) Interposición del Recurso de Revisión.</w:t>
      </w:r>
      <w:bookmarkEnd w:id="8"/>
    </w:p>
    <w:p w14:paraId="08D4ACBE" w14:textId="77777777" w:rsidR="00A74C30" w:rsidRPr="006A2D47" w:rsidRDefault="00CF514F">
      <w:pPr>
        <w:ind w:right="-28"/>
      </w:pPr>
      <w:r w:rsidRPr="006A2D47">
        <w:t xml:space="preserve">El </w:t>
      </w:r>
      <w:r w:rsidRPr="006A2D47">
        <w:rPr>
          <w:b/>
          <w:bCs/>
        </w:rPr>
        <w:t>veintiséis de septiembre de dos mil veinticinco</w:t>
      </w:r>
      <w:r w:rsidRPr="006A2D47">
        <w:t xml:space="preserve"> </w:t>
      </w:r>
      <w:r w:rsidRPr="006A2D47">
        <w:rPr>
          <w:b/>
          <w:bCs/>
        </w:rPr>
        <w:t>LA PARTE RECURRENTE</w:t>
      </w:r>
      <w:r w:rsidRPr="006A2D47">
        <w:t xml:space="preserve"> interpuso el recurso de revisión en contra de la respuesta emitida por el </w:t>
      </w:r>
      <w:r w:rsidRPr="006A2D47">
        <w:rPr>
          <w:b/>
          <w:bCs/>
        </w:rPr>
        <w:t>SUJETO OBLIGADO</w:t>
      </w:r>
      <w:r w:rsidRPr="006A2D47">
        <w:t xml:space="preserve">, mismo que fue registrado en </w:t>
      </w:r>
      <w:r w:rsidRPr="006A2D47">
        <w:rPr>
          <w:b/>
          <w:bCs/>
        </w:rPr>
        <w:t>EL SAIMEX</w:t>
      </w:r>
      <w:r w:rsidRPr="006A2D47">
        <w:t xml:space="preserve"> con el número de expediente </w:t>
      </w:r>
      <w:r w:rsidRPr="006A2D47">
        <w:rPr>
          <w:b/>
          <w:bCs/>
        </w:rPr>
        <w:t>11127/INFOEM/IP/RR/2025</w:t>
      </w:r>
      <w:r w:rsidRPr="006A2D47">
        <w:t xml:space="preserve"> y en el cual manifiesta lo siguiente:</w:t>
      </w:r>
    </w:p>
    <w:p w14:paraId="61F3BD8D" w14:textId="77777777" w:rsidR="00A74C30" w:rsidRPr="006A2D47" w:rsidRDefault="00A74C30">
      <w:pPr>
        <w:tabs>
          <w:tab w:val="left" w:pos="4667"/>
        </w:tabs>
        <w:ind w:right="539"/>
      </w:pPr>
    </w:p>
    <w:p w14:paraId="57857ABF" w14:textId="77777777" w:rsidR="003B4A53" w:rsidRPr="006A2D47" w:rsidRDefault="003B4A53">
      <w:pPr>
        <w:tabs>
          <w:tab w:val="left" w:pos="4667"/>
        </w:tabs>
        <w:ind w:right="539"/>
      </w:pPr>
    </w:p>
    <w:p w14:paraId="68DEAE8B" w14:textId="77777777" w:rsidR="003B4A53" w:rsidRPr="006A2D47" w:rsidRDefault="003B4A53">
      <w:pPr>
        <w:tabs>
          <w:tab w:val="left" w:pos="4667"/>
        </w:tabs>
        <w:ind w:right="539"/>
      </w:pPr>
    </w:p>
    <w:p w14:paraId="645494A6" w14:textId="3F56F444" w:rsidR="00A74C30" w:rsidRPr="006A2D47" w:rsidRDefault="00CF514F" w:rsidP="003B4A53">
      <w:pPr>
        <w:ind w:right="-28"/>
      </w:pPr>
      <w:r w:rsidRPr="006A2D47">
        <w:rPr>
          <w:b/>
          <w:bCs/>
        </w:rPr>
        <w:lastRenderedPageBreak/>
        <w:t>ACTO IMPUGNADO:</w:t>
      </w:r>
    </w:p>
    <w:p w14:paraId="1BD78F14" w14:textId="5E1FF832" w:rsidR="00A74C30" w:rsidRPr="006A2D47" w:rsidRDefault="00CF514F">
      <w:pPr>
        <w:pStyle w:val="Puesto"/>
        <w:ind w:left="851" w:firstLine="0"/>
      </w:pPr>
      <w:bookmarkStart w:id="9" w:name="_heading=h.7itr7u1iy7he" w:colFirst="0" w:colLast="0"/>
      <w:bookmarkEnd w:id="9"/>
      <w:r w:rsidRPr="006A2D47">
        <w:t>“</w:t>
      </w:r>
      <w:proofErr w:type="spellStart"/>
      <w:r w:rsidRPr="006A2D47">
        <w:t>Promovente</w:t>
      </w:r>
      <w:proofErr w:type="spellEnd"/>
      <w:r w:rsidRPr="006A2D47">
        <w:t xml:space="preserve">: </w:t>
      </w:r>
      <w:r w:rsidR="00751418">
        <w:t>XXXX XXXXXXXX</w:t>
      </w:r>
      <w:r w:rsidRPr="006A2D47">
        <w:t xml:space="preserve"> Sujeto obligado: H. Ayuntamiento de Ecatepec de Morelos, Estado de México Número de solicitud: 00754/ECATEPEC/IP/2025 Número de oficio impugnado: Acuerdo de Incompetencia y Reconducción de Vía de la Solicitud de Acceso a Datos Personales de fecha 25 de septiembre de 2025 Fecha de notificación del acuerdo: (indicar fecha en que recibiste la notificación en la plataforma SAIMEX)” </w:t>
      </w:r>
      <w:r w:rsidRPr="006A2D47">
        <w:rPr>
          <w:i w:val="0"/>
          <w:iCs w:val="0"/>
        </w:rPr>
        <w:t>(sic).</w:t>
      </w:r>
    </w:p>
    <w:p w14:paraId="3798C5E3" w14:textId="77777777" w:rsidR="00A74C30" w:rsidRPr="006A2D47" w:rsidRDefault="00A74C30"/>
    <w:p w14:paraId="59CD6826" w14:textId="41DAFC3D" w:rsidR="00A74C30" w:rsidRPr="006A2D47" w:rsidRDefault="00CF514F" w:rsidP="003B4A53">
      <w:pPr>
        <w:ind w:right="-28"/>
        <w:rPr>
          <w:b/>
          <w:bCs/>
        </w:rPr>
      </w:pPr>
      <w:r w:rsidRPr="006A2D47">
        <w:rPr>
          <w:b/>
          <w:bCs/>
        </w:rPr>
        <w:t>RAZONES O MOTIVOS DE INCONFORMIDAD:</w:t>
      </w:r>
    </w:p>
    <w:p w14:paraId="38214F73" w14:textId="77777777" w:rsidR="00A74C30" w:rsidRPr="006A2D47" w:rsidRDefault="00CF514F">
      <w:pPr>
        <w:pStyle w:val="Puesto"/>
        <w:ind w:left="851" w:firstLine="0"/>
      </w:pPr>
      <w:r w:rsidRPr="006A2D47">
        <w:t xml:space="preserve">“I. Antecedentes El día 22 de septiembre de 2025, ingresé vía SAIMEX la solicitud de información pública con número de folio 00754/ECATEPEC/IP/2025, en la que pedí: Copia del oficio remitido por el OIC en la Secretaría de Finanzas de la CDMX al OIC de Ecatepec (oficio base SCG/OICSAF/297/2025, de fecha 11 de febrero de 2025). Copia de la cédula de notificación, constancia de recepción o acta circunstanciada de notificación practicada el 25 de febrero de 2025. Copia del acuse de recibido o constancia de atención del oficio. Los nombres completos, cargos y adscripción administrativa de los servidores públicos del OIC de Ecatepec que intervinieron en la diligencia. El día 25 de septiembre de 2025, el H. Ayuntamiento de Ecatepec emitió el “Acuerdo de Incompetencia y Reconducción de Vía”, sosteniendo que mi solicitud no corresponde al derecho de acceso a la información pública, sino al ejercicio de derechos ARCO. Considero que dicha determinación es ilegal y violatoria del principio de máxima publicidad, pues la información solicitada se refiere a documentos administrativos públicos, no únicamente a datos personales. II. Agravios PRIMERO. El acuerdo impugnado reconduce indebidamente mi solicitud a la vía de derechos ARCO, violentando los artículos 6° Constitucional, 143 de la Constitución del Estado de México y 49 fracción II de la Ley de Transparencia y Acceso a la Información Pública del Estado de México y Municipios, que reconocen el derecho humano de acceso a la información pública. La información pedida —oficios, acuses de recibido, nombres de servidores públicos— son documentos administrativos generados en ejercicio de funciones públicas, por lo cual deben entregarse bajo el régimen de acceso a información pública. SEGUNDO. El sujeto obligado interpretó de forma extensiva el concepto de “datos personales”. Conforme a la jurisprudencia de la Suprema Corte de Justicia de la Nación (Tesis I.4o.A.95 A (10a.), Registro 2022594), los nombres y cargos de servidores públicos no constituyen datos personales protegidos, pues se refieren a funciones públicas. Por tanto, la negativa a entregar la identidad y adscripción de los servidores intervinientes es ilegal. TERCERO. La solicitud no se limita a mi persona. El oficio base SCG/OICSAF/297/2025 y el acuse de recibido son actos administrativos </w:t>
      </w:r>
      <w:r w:rsidRPr="006A2D47">
        <w:lastRenderedPageBreak/>
        <w:t>interinstitucionales, cuyo contenido no se restringe a datos personales. La reconducción total desconoce el principio de divisibilidad previsto en la Ley de Transparencia, que obliga al sujeto obligado a clasificar y, en su caso, testar únicamente los datos confidenciales, pero no a negar o reconducir toda la información. CUARTO. El acuerdo viola el principio de máxima publicidad consagrado en el artículo 6° Constitucional, ya que opta por restringir y desviar el acceso a la información, en lugar de favorecer la entrega parcial (información pública + datos personales en vía ARCO). III. Petición Con fundamento en los artículos 6° de la Constitución Federal, 143 de la Constitución Local, 167 de la Ley de Transparencia del Estado de México y correlativos de la Ley de Protección de Datos Personales: Se admita el presente recurso de revisión. Se declare fundado mi agravio, revocando el “Acuerdo de Incompetencia y Reconducción” emitido el 25 de septiembre de 2025. Se ordene al H. Ayuntamiento de Ecatepec de Morelos que: Entregue copia del oficio, acuses de recibido y documentos administrativos requeridos, bajo el régimen de acceso a la información pública. Entregue los nombres, cargos y adscripción de los servidores públicos que intervinieron, por tratarse de información pública relacionada con funciones oficiales. En caso de que existan datos estrictamente personales (domicilio, RFC, CURP), se proporcione versión pública testando solo esos elementos. IV. Pruebas Solicitud original con folio 00754/ECATEPEC/IP/2025 presentada vía SAIMEX. Acuerdo de Incompetencia y Reconducción de fecha 25 de septiembre de 2025, notificado en la plataforma. V. Derecho Son aplicables: Artículos 6° y 16 de la Constitución Política de los Estados Unidos Mexicanos. Artículo 143 de la Constitución Política del Estado de México. Artículos 4, 5, 6, 49, 167 y demás relativos de la Ley de Transparencia y Acceso a la Información Pública del Estado de México y Municipios. Artículo 4 de la Ley de Protección de Datos Personales en Posesión de Sujetos Obligados del Estado de México. Principio de máxima publicidad reconocido por la SCJN y por el INFOEM. Por lo expuesto y fundado, A este H. Instituto solicito se admita y resuelva el presente recurso de revisión en los términos planteados. Ecatepec de Morelos, Estado de México, a [fecha de presentación]. Atentamente,”</w:t>
      </w:r>
    </w:p>
    <w:p w14:paraId="70F1B9DA" w14:textId="77777777" w:rsidR="00A74C30" w:rsidRPr="006A2D47" w:rsidRDefault="00A74C30"/>
    <w:p w14:paraId="0473E08D" w14:textId="77777777" w:rsidR="00A74C30" w:rsidRPr="006A2D47" w:rsidRDefault="00CF514F">
      <w:pPr>
        <w:pStyle w:val="Ttulo3"/>
        <w:spacing w:line="360" w:lineRule="auto"/>
      </w:pPr>
      <w:bookmarkStart w:id="10" w:name="_Toc237272381"/>
      <w:r w:rsidRPr="006A2D47">
        <w:t>b) Turno del Recurso de Revisión.</w:t>
      </w:r>
      <w:bookmarkEnd w:id="10"/>
    </w:p>
    <w:p w14:paraId="6C7A3A8A" w14:textId="77777777" w:rsidR="00A74C30" w:rsidRPr="006A2D47" w:rsidRDefault="00CF514F">
      <w:r w:rsidRPr="006A2D47">
        <w:t>Con fundamento en el artículo 185, fracción I de la Ley de Transparencia y Acceso a la Información Pública del Estado de México y Municipios, el</w:t>
      </w:r>
      <w:r w:rsidRPr="006A2D47">
        <w:rPr>
          <w:b/>
          <w:bCs/>
        </w:rPr>
        <w:t xml:space="preserve"> veintiséis de septiembre de dos mil veinticinco</w:t>
      </w:r>
      <w:r w:rsidRPr="006A2D47">
        <w:t xml:space="preserve"> se turnó el recurso de revisión a través del SAIMEX a la </w:t>
      </w:r>
      <w:r w:rsidRPr="006A2D47">
        <w:rPr>
          <w:b/>
          <w:bCs/>
        </w:rPr>
        <w:t>Comisionada Sharon Cristina Morales Martínez</w:t>
      </w:r>
      <w:r w:rsidRPr="006A2D47">
        <w:t xml:space="preserve">, a efecto de decretar su admisión o </w:t>
      </w:r>
      <w:proofErr w:type="spellStart"/>
      <w:r w:rsidRPr="006A2D47">
        <w:t>desechamiento</w:t>
      </w:r>
      <w:proofErr w:type="spellEnd"/>
      <w:r w:rsidRPr="006A2D47">
        <w:t>.</w:t>
      </w:r>
    </w:p>
    <w:p w14:paraId="2824BE9D" w14:textId="77777777" w:rsidR="00A74C30" w:rsidRPr="006A2D47" w:rsidRDefault="00A74C30"/>
    <w:p w14:paraId="24B157E4" w14:textId="77777777" w:rsidR="00A74C30" w:rsidRPr="006A2D47" w:rsidRDefault="00CF514F">
      <w:pPr>
        <w:pStyle w:val="Ttulo3"/>
        <w:spacing w:line="360" w:lineRule="auto"/>
      </w:pPr>
      <w:bookmarkStart w:id="11" w:name="_Toc237272382"/>
      <w:r w:rsidRPr="006A2D47">
        <w:lastRenderedPageBreak/>
        <w:t>c) Admisión del Recurso de Revisión.</w:t>
      </w:r>
      <w:bookmarkEnd w:id="11"/>
    </w:p>
    <w:p w14:paraId="42858AEA" w14:textId="77777777" w:rsidR="00A74C30" w:rsidRPr="006A2D47" w:rsidRDefault="00CF514F">
      <w:pPr>
        <w:rPr>
          <w:color w:val="000000"/>
        </w:rPr>
      </w:pPr>
      <w:r w:rsidRPr="006A2D47">
        <w:rPr>
          <w:color w:val="000000"/>
        </w:rPr>
        <w:t xml:space="preserve">El </w:t>
      </w:r>
      <w:r w:rsidRPr="006A2D47">
        <w:rPr>
          <w:b/>
          <w:bCs/>
        </w:rPr>
        <w:t>uno de octubre de dos mil veinticinco</w:t>
      </w:r>
      <w:r w:rsidRPr="006A2D47">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182EF89E" w14:textId="77777777" w:rsidR="00A74C30" w:rsidRPr="006A2D47" w:rsidRDefault="00A74C30">
      <w:pPr>
        <w:rPr>
          <w:b/>
          <w:bCs/>
        </w:rPr>
      </w:pPr>
    </w:p>
    <w:p w14:paraId="5D04956C" w14:textId="77777777" w:rsidR="00A74C30" w:rsidRPr="006A2D47" w:rsidRDefault="00CF514F">
      <w:pPr>
        <w:pStyle w:val="Ttulo3"/>
        <w:spacing w:line="360" w:lineRule="auto"/>
      </w:pPr>
      <w:bookmarkStart w:id="12" w:name="_Toc237272383"/>
      <w:r w:rsidRPr="006A2D47">
        <w:t>d) Informe Justificado del Sujeto Obligado.</w:t>
      </w:r>
      <w:bookmarkEnd w:id="12"/>
    </w:p>
    <w:p w14:paraId="13E529C7" w14:textId="77777777" w:rsidR="00A74C30" w:rsidRPr="006A2D47" w:rsidRDefault="00CF514F">
      <w:r w:rsidRPr="006A2D47">
        <w:t xml:space="preserve">El </w:t>
      </w:r>
      <w:r w:rsidRPr="006A2D47">
        <w:rPr>
          <w:b/>
          <w:bCs/>
        </w:rPr>
        <w:t>dos de octubre de dos mil veinticinco EL SUJETO OBLIGADO</w:t>
      </w:r>
      <w:r w:rsidRPr="006A2D47">
        <w:t xml:space="preserve"> remitió conforme a su derecho el archivo digital que se describe a continuación:</w:t>
      </w:r>
    </w:p>
    <w:p w14:paraId="59806D17" w14:textId="77777777" w:rsidR="00A74C30" w:rsidRPr="006A2D47" w:rsidRDefault="00A74C30"/>
    <w:p w14:paraId="2EE5F53B" w14:textId="77777777" w:rsidR="00A74C30" w:rsidRPr="006A2D47" w:rsidRDefault="00CF514F">
      <w:pPr>
        <w:numPr>
          <w:ilvl w:val="0"/>
          <w:numId w:val="3"/>
        </w:numPr>
        <w:pBdr>
          <w:top w:val="nil"/>
          <w:left w:val="nil"/>
          <w:bottom w:val="nil"/>
          <w:right w:val="nil"/>
          <w:between w:val="nil"/>
        </w:pBdr>
        <w:rPr>
          <w:color w:val="000000"/>
        </w:rPr>
      </w:pPr>
      <w:r w:rsidRPr="006A2D47">
        <w:rPr>
          <w:b/>
          <w:bCs/>
          <w:i/>
          <w:iCs/>
          <w:color w:val="000000"/>
        </w:rPr>
        <w:t>“CT_UT_ECA_1139_2025 informe justificado RR11127.pdf“</w:t>
      </w:r>
      <w:r w:rsidRPr="006A2D47">
        <w:rPr>
          <w:color w:val="000000"/>
        </w:rPr>
        <w:t xml:space="preserve">: documento que contiene el oficio con número de registro </w:t>
      </w:r>
      <w:r w:rsidRPr="006A2D47">
        <w:t>CT/UT/ECA/1139/2025, firmado por la Titular de la Unidad de Transparencia, por medio del cual ratifica su respuesta primigenia.</w:t>
      </w:r>
    </w:p>
    <w:p w14:paraId="46FDA529" w14:textId="77777777" w:rsidR="00A74C30" w:rsidRPr="006A2D47" w:rsidRDefault="00A74C30"/>
    <w:p w14:paraId="0BB5EFBD" w14:textId="77777777" w:rsidR="00A74C30" w:rsidRPr="006A2D47" w:rsidRDefault="00CF514F">
      <w:pPr>
        <w:pBdr>
          <w:top w:val="nil"/>
          <w:left w:val="nil"/>
          <w:bottom w:val="nil"/>
          <w:right w:val="nil"/>
          <w:between w:val="nil"/>
        </w:pBdr>
      </w:pPr>
      <w:r w:rsidRPr="006A2D47">
        <w:t xml:space="preserve">Esta información fue puesta a la vista de </w:t>
      </w:r>
      <w:r w:rsidRPr="006A2D47">
        <w:rPr>
          <w:b/>
          <w:bCs/>
        </w:rPr>
        <w:t xml:space="preserve">LA PARTE RECURRENTE </w:t>
      </w:r>
      <w:r w:rsidRPr="006A2D47">
        <w:t xml:space="preserve">el </w:t>
      </w:r>
      <w:r w:rsidRPr="006A2D47">
        <w:rPr>
          <w:b/>
          <w:bCs/>
        </w:rPr>
        <w:t>uno de julio de dos mil veintiséis,</w:t>
      </w:r>
      <w:r w:rsidRPr="006A2D47">
        <w:t xml:space="preserve"> para que, en un plazo de tres días hábiles, manifestara lo que a su derecho conviniera, de conformidad con lo establecido en el </w:t>
      </w:r>
      <w:r w:rsidRPr="006A2D47">
        <w:rPr>
          <w:color w:val="000000"/>
        </w:rPr>
        <w:t>artículo 185, fracción III de la Ley de Transparencia y Acceso a la Información Pública del Estado de México y Municipios</w:t>
      </w:r>
      <w:r w:rsidRPr="006A2D47">
        <w:t>.</w:t>
      </w:r>
    </w:p>
    <w:p w14:paraId="5DBAD0F8" w14:textId="77777777" w:rsidR="00A74C30" w:rsidRPr="006A2D47" w:rsidRDefault="00A74C30"/>
    <w:p w14:paraId="62EF937B" w14:textId="77777777" w:rsidR="00A74C30" w:rsidRPr="006A2D47" w:rsidRDefault="00CF514F">
      <w:pPr>
        <w:pStyle w:val="Ttulo3"/>
        <w:spacing w:line="360" w:lineRule="auto"/>
      </w:pPr>
      <w:bookmarkStart w:id="13" w:name="_Toc237272384"/>
      <w:r w:rsidRPr="006A2D47">
        <w:t>e) Manifestaciones de la Parte Recurrente.</w:t>
      </w:r>
      <w:bookmarkEnd w:id="13"/>
    </w:p>
    <w:p w14:paraId="1BF9CA46" w14:textId="77777777" w:rsidR="00A74C30" w:rsidRPr="006A2D47" w:rsidRDefault="00CF514F">
      <w:pPr>
        <w:rPr>
          <w:color w:val="000000"/>
        </w:rPr>
      </w:pPr>
      <w:bookmarkStart w:id="14" w:name="_heading=h.26in1rg" w:colFirst="0" w:colLast="0"/>
      <w:bookmarkEnd w:id="14"/>
      <w:r w:rsidRPr="006A2D47">
        <w:t>El</w:t>
      </w:r>
      <w:r w:rsidRPr="006A2D47">
        <w:rPr>
          <w:b/>
          <w:bCs/>
        </w:rPr>
        <w:t xml:space="preserve"> siete de octubre de dos mil veintiséis LA PARTE RECURRENTE </w:t>
      </w:r>
      <w:r w:rsidRPr="006A2D47">
        <w:rPr>
          <w:color w:val="000000"/>
        </w:rPr>
        <w:t>adjuntó el documento remitido en su solicitud.</w:t>
      </w:r>
    </w:p>
    <w:p w14:paraId="58D1AB2E" w14:textId="77777777" w:rsidR="00A74C30" w:rsidRPr="006A2D47" w:rsidRDefault="00CF514F">
      <w:pPr>
        <w:pStyle w:val="Ttulo3"/>
      </w:pPr>
      <w:bookmarkStart w:id="15" w:name="_Toc237272385"/>
      <w:r w:rsidRPr="006A2D47">
        <w:rPr>
          <w:color w:val="000000"/>
        </w:rPr>
        <w:lastRenderedPageBreak/>
        <w:t>g) Ampliación de Plazo para Resolver</w:t>
      </w:r>
      <w:bookmarkEnd w:id="15"/>
      <w:r w:rsidRPr="006A2D47">
        <w:rPr>
          <w:color w:val="000000"/>
        </w:rPr>
        <w:t> </w:t>
      </w:r>
    </w:p>
    <w:p w14:paraId="7EA0F60C" w14:textId="77777777" w:rsidR="00A74C30" w:rsidRPr="006A2D47" w:rsidRDefault="00CF514F">
      <w:pPr>
        <w:tabs>
          <w:tab w:val="left" w:pos="3261"/>
        </w:tabs>
      </w:pPr>
      <w:r w:rsidRPr="006A2D47">
        <w:t>Con fundamento en lo dispuesto en el artículo 181, párrafo tercero, de la Ley de Transparencia y Acceso a la Información Pública del Estado de México y Municipios, el</w:t>
      </w:r>
      <w:r w:rsidRPr="006A2D47">
        <w:rPr>
          <w:b/>
          <w:bCs/>
        </w:rPr>
        <w:t xml:space="preserve"> uno de julio de dos mil veintiséis</w:t>
      </w:r>
      <w:r w:rsidRPr="006A2D47">
        <w:t xml:space="preserve"> se acordó ampliar por un periodo razonable el plazo para resolver el presente Recurso de Revisión, el cual no se reproduce por ser del conocimiento de las partes. </w:t>
      </w:r>
    </w:p>
    <w:p w14:paraId="000C319C" w14:textId="77777777" w:rsidR="00A74C30" w:rsidRPr="006A2D47" w:rsidRDefault="00CF514F">
      <w:pPr>
        <w:shd w:val="clear" w:color="auto" w:fill="FFFFFF"/>
        <w:rPr>
          <w:color w:val="000000"/>
        </w:rPr>
      </w:pPr>
      <w:r w:rsidRPr="006A2D47">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6ED7DBE6" w14:textId="77777777" w:rsidR="00A74C30" w:rsidRPr="006A2D47" w:rsidRDefault="00A74C30">
      <w:pPr>
        <w:rPr>
          <w:color w:val="000000"/>
        </w:rPr>
      </w:pPr>
    </w:p>
    <w:p w14:paraId="6A1C0987" w14:textId="77777777" w:rsidR="00A74C30" w:rsidRPr="006A2D47" w:rsidRDefault="00CF514F">
      <w:pPr>
        <w:pStyle w:val="Ttulo3"/>
        <w:spacing w:line="360" w:lineRule="auto"/>
      </w:pPr>
      <w:bookmarkStart w:id="16" w:name="_Toc237272386"/>
      <w:r w:rsidRPr="006A2D47">
        <w:t>f) Cierre de instrucción.</w:t>
      </w:r>
      <w:bookmarkEnd w:id="16"/>
    </w:p>
    <w:p w14:paraId="50A67B26" w14:textId="77777777" w:rsidR="00A74C30" w:rsidRPr="006A2D47" w:rsidRDefault="00CF514F">
      <w:pPr>
        <w:rPr>
          <w:color w:val="000000"/>
        </w:rPr>
      </w:pPr>
      <w:bookmarkStart w:id="17" w:name="_heading=h.35nkun2" w:colFirst="0" w:colLast="0"/>
      <w:bookmarkEnd w:id="17"/>
      <w:r w:rsidRPr="006A2D47">
        <w:t>Al no existir diligencias pendientes por desahogar</w:t>
      </w:r>
      <w:r w:rsidRPr="006A2D47">
        <w:rPr>
          <w:color w:val="000000"/>
        </w:rPr>
        <w:t xml:space="preserve">, el </w:t>
      </w:r>
      <w:r w:rsidRPr="006A2D47">
        <w:rPr>
          <w:b/>
          <w:bCs/>
        </w:rPr>
        <w:t>once de agosto</w:t>
      </w:r>
      <w:r w:rsidRPr="006A2D47">
        <w:rPr>
          <w:b/>
          <w:bCs/>
          <w:color w:val="000000"/>
        </w:rPr>
        <w:t xml:space="preserve"> de dos mil veintiséis</w:t>
      </w:r>
      <w:r w:rsidRPr="006A2D47">
        <w:rPr>
          <w:color w:val="000000"/>
        </w:rPr>
        <w:t xml:space="preserve"> la </w:t>
      </w:r>
      <w:r w:rsidRPr="006A2D47">
        <w:rPr>
          <w:b/>
          <w:bCs/>
          <w:color w:val="000000"/>
        </w:rPr>
        <w:t xml:space="preserve">Comisionada Sharon Cristina Morales Martínez </w:t>
      </w:r>
      <w:r w:rsidRPr="006A2D47">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6A2D47">
        <w:t xml:space="preserve">fue notificado a las partes el mismo día a través del </w:t>
      </w:r>
      <w:r w:rsidRPr="006A2D47">
        <w:rPr>
          <w:b/>
          <w:bCs/>
        </w:rPr>
        <w:t>SAIMEX</w:t>
      </w:r>
      <w:r w:rsidRPr="006A2D47">
        <w:t>.</w:t>
      </w:r>
    </w:p>
    <w:p w14:paraId="1DCF4B5B" w14:textId="77777777" w:rsidR="00A74C30" w:rsidRPr="006A2D47" w:rsidRDefault="00A74C30">
      <w:pPr>
        <w:rPr>
          <w:color w:val="000000"/>
        </w:rPr>
      </w:pPr>
    </w:p>
    <w:p w14:paraId="348AA0C6" w14:textId="77777777" w:rsidR="00A74C30" w:rsidRPr="006A2D47" w:rsidRDefault="00CF514F">
      <w:pPr>
        <w:pStyle w:val="Ttulo1"/>
      </w:pPr>
      <w:bookmarkStart w:id="18" w:name="_Toc237272387"/>
      <w:r w:rsidRPr="006A2D47">
        <w:t>CONSIDERANDOS</w:t>
      </w:r>
      <w:bookmarkEnd w:id="18"/>
    </w:p>
    <w:p w14:paraId="4546A70B" w14:textId="77777777" w:rsidR="00A74C30" w:rsidRPr="006A2D47" w:rsidRDefault="00A74C30">
      <w:pPr>
        <w:jc w:val="center"/>
        <w:rPr>
          <w:b/>
          <w:bCs/>
          <w:color w:val="000000"/>
        </w:rPr>
      </w:pPr>
    </w:p>
    <w:p w14:paraId="4283260A" w14:textId="77777777" w:rsidR="00A74C30" w:rsidRPr="006A2D47" w:rsidRDefault="00CF514F">
      <w:pPr>
        <w:pStyle w:val="Ttulo2"/>
      </w:pPr>
      <w:bookmarkStart w:id="19" w:name="_Toc237272388"/>
      <w:r w:rsidRPr="006A2D47">
        <w:t xml:space="preserve">PRIMERO. </w:t>
      </w:r>
      <w:proofErr w:type="spellStart"/>
      <w:r w:rsidRPr="006A2D47">
        <w:t>Procedibilidad</w:t>
      </w:r>
      <w:bookmarkEnd w:id="19"/>
      <w:proofErr w:type="spellEnd"/>
    </w:p>
    <w:p w14:paraId="3C572DB1" w14:textId="77777777" w:rsidR="00A74C30" w:rsidRPr="006A2D47" w:rsidRDefault="00CF514F">
      <w:pPr>
        <w:pStyle w:val="Ttulo3"/>
        <w:spacing w:line="360" w:lineRule="auto"/>
      </w:pPr>
      <w:bookmarkStart w:id="20" w:name="_Toc237272389"/>
      <w:r w:rsidRPr="006A2D47">
        <w:t>a) Competencia del Instituto.</w:t>
      </w:r>
      <w:bookmarkEnd w:id="20"/>
    </w:p>
    <w:p w14:paraId="7780B3E4" w14:textId="77777777" w:rsidR="00A74C30" w:rsidRPr="006A2D47" w:rsidRDefault="00CF514F">
      <w:pPr>
        <w:rPr>
          <w:color w:val="000000"/>
        </w:rPr>
      </w:pPr>
      <w:r w:rsidRPr="006A2D47">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6A2D47">
        <w:rPr>
          <w:b/>
          <w:bCs/>
          <w:color w:val="000000"/>
        </w:rPr>
        <w:t>Segundo</w:t>
      </w:r>
      <w:r w:rsidRPr="006A2D47">
        <w:rPr>
          <w:color w:val="000000"/>
        </w:rPr>
        <w:t xml:space="preserve">, </w:t>
      </w:r>
      <w:r w:rsidRPr="006A2D47">
        <w:rPr>
          <w:b/>
          <w:bCs/>
          <w:color w:val="000000"/>
        </w:rPr>
        <w:t>Cuarto</w:t>
      </w:r>
      <w:r w:rsidRPr="006A2D47">
        <w:rPr>
          <w:color w:val="000000"/>
        </w:rPr>
        <w:t xml:space="preserve"> y </w:t>
      </w:r>
      <w:r w:rsidRPr="006A2D47">
        <w:rPr>
          <w:b/>
          <w:bCs/>
          <w:color w:val="000000"/>
        </w:rPr>
        <w:t>Quinto</w:t>
      </w:r>
      <w:r w:rsidRPr="006A2D47">
        <w:rPr>
          <w:color w:val="000000"/>
        </w:rPr>
        <w:t xml:space="preserve"> del </w:t>
      </w:r>
      <w:r w:rsidRPr="006A2D47">
        <w:rPr>
          <w:b/>
          <w:bCs/>
          <w:color w:val="000000"/>
        </w:rPr>
        <w:t>DECRETO</w:t>
      </w:r>
      <w:r w:rsidRPr="006A2D47">
        <w:rPr>
          <w:color w:val="000000"/>
        </w:rPr>
        <w:t xml:space="preserve"> por el que se reforman, adicionan y derogan diversas </w:t>
      </w:r>
      <w:r w:rsidRPr="006A2D47">
        <w:rPr>
          <w:color w:val="000000"/>
        </w:rPr>
        <w:lastRenderedPageBreak/>
        <w:t xml:space="preserve">disposiciones de la Constitución Política de los Estados Unidos Mexicanos, en materia de simplificación orgánica, publicado en el </w:t>
      </w:r>
      <w:r w:rsidRPr="006A2D47">
        <w:rPr>
          <w:b/>
          <w:bCs/>
          <w:color w:val="000000"/>
        </w:rPr>
        <w:t>Diario Oficial de la Federación (DOF)</w:t>
      </w:r>
      <w:r w:rsidRPr="006A2D47">
        <w:rPr>
          <w:color w:val="000000"/>
        </w:rPr>
        <w:t xml:space="preserve"> el veinte de diciembre de dos mil veinticuatro; artículo Transitorio </w:t>
      </w:r>
      <w:r w:rsidRPr="006A2D47">
        <w:rPr>
          <w:b/>
          <w:bCs/>
          <w:color w:val="000000"/>
        </w:rPr>
        <w:t>Décimo Noveno</w:t>
      </w:r>
      <w:r w:rsidRPr="006A2D47">
        <w:rPr>
          <w:color w:val="000000"/>
        </w:rPr>
        <w:t xml:space="preserve"> del </w:t>
      </w:r>
      <w:r w:rsidRPr="006A2D47">
        <w:rPr>
          <w:b/>
          <w:bCs/>
          <w:color w:val="000000"/>
        </w:rPr>
        <w:t>DECRETO</w:t>
      </w:r>
      <w:r w:rsidRPr="006A2D47">
        <w:rPr>
          <w:color w:val="000000"/>
        </w:rPr>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6A2D47">
        <w:rPr>
          <w:b/>
          <w:bCs/>
          <w:color w:val="000000"/>
        </w:rPr>
        <w:t>DOF</w:t>
      </w:r>
      <w:r w:rsidRPr="006A2D47">
        <w:rPr>
          <w:color w:val="000000"/>
        </w:rPr>
        <w:t xml:space="preserve"> el veinte de marzo de dos mil veinticinco; artículos transitorios </w:t>
      </w:r>
      <w:r w:rsidRPr="006A2D47">
        <w:rPr>
          <w:b/>
          <w:bCs/>
          <w:color w:val="000000"/>
        </w:rPr>
        <w:t>TERCERO</w:t>
      </w:r>
      <w:r w:rsidRPr="006A2D47">
        <w:rPr>
          <w:color w:val="000000"/>
        </w:rPr>
        <w:t xml:space="preserve"> y </w:t>
      </w:r>
      <w:r w:rsidRPr="006A2D47">
        <w:rPr>
          <w:b/>
          <w:bCs/>
          <w:color w:val="000000"/>
        </w:rPr>
        <w:t>CUARTO</w:t>
      </w:r>
      <w:r w:rsidRPr="006A2D47">
        <w:rPr>
          <w:color w:val="000000"/>
        </w:rPr>
        <w:t xml:space="preserve"> del </w:t>
      </w:r>
      <w:r w:rsidRPr="006A2D47">
        <w:rPr>
          <w:b/>
          <w:bCs/>
          <w:color w:val="000000"/>
        </w:rPr>
        <w:t>Decreto Número 198</w:t>
      </w:r>
      <w:r w:rsidRPr="006A2D47">
        <w:rPr>
          <w:color w:val="000000"/>
        </w:rPr>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F8234CE" w14:textId="77777777" w:rsidR="00A74C30" w:rsidRPr="006A2D47" w:rsidRDefault="00A74C30">
      <w:pPr>
        <w:rPr>
          <w:color w:val="000000"/>
        </w:rPr>
      </w:pPr>
    </w:p>
    <w:p w14:paraId="613089CB" w14:textId="77777777" w:rsidR="00A74C30" w:rsidRPr="006A2D47" w:rsidRDefault="00CF514F">
      <w:pPr>
        <w:pStyle w:val="Ttulo3"/>
        <w:spacing w:line="360" w:lineRule="auto"/>
      </w:pPr>
      <w:bookmarkStart w:id="21" w:name="_Toc237272390"/>
      <w:r w:rsidRPr="006A2D47">
        <w:t>b) Legitimidad de la parte recurrente.</w:t>
      </w:r>
      <w:bookmarkEnd w:id="21"/>
    </w:p>
    <w:p w14:paraId="1E230B1D" w14:textId="77777777" w:rsidR="00A74C30" w:rsidRPr="006A2D47" w:rsidRDefault="00CF514F">
      <w:pPr>
        <w:rPr>
          <w:color w:val="000000"/>
        </w:rPr>
      </w:pPr>
      <w:r w:rsidRPr="006A2D47">
        <w:rPr>
          <w:color w:val="000000"/>
        </w:rPr>
        <w:t>El recurso de revisión fue interpuesto por parte legítima, ya que se presentó por la misma persona que formuló la solicitud de acceso a la Información Pública,</w:t>
      </w:r>
      <w:r w:rsidRPr="006A2D47">
        <w:rPr>
          <w:b/>
          <w:bCs/>
          <w:color w:val="000000"/>
        </w:rPr>
        <w:t xml:space="preserve"> </w:t>
      </w:r>
      <w:r w:rsidRPr="006A2D47">
        <w:rPr>
          <w:color w:val="000000"/>
        </w:rPr>
        <w:t>debido a que los datos de acceso</w:t>
      </w:r>
      <w:r w:rsidRPr="006A2D47">
        <w:rPr>
          <w:b/>
          <w:bCs/>
          <w:color w:val="000000"/>
        </w:rPr>
        <w:t xml:space="preserve"> SAIMEX</w:t>
      </w:r>
      <w:r w:rsidRPr="006A2D47">
        <w:rPr>
          <w:color w:val="000000"/>
        </w:rPr>
        <w:t xml:space="preserve"> son personales e irrepetibles.</w:t>
      </w:r>
    </w:p>
    <w:p w14:paraId="416E0D42" w14:textId="77777777" w:rsidR="00A74C30" w:rsidRPr="006A2D47" w:rsidRDefault="00A74C30"/>
    <w:p w14:paraId="35FF7FE2" w14:textId="77777777" w:rsidR="00A74C30" w:rsidRPr="006A2D47" w:rsidRDefault="00CF514F">
      <w:pPr>
        <w:pStyle w:val="Ttulo3"/>
        <w:spacing w:line="360" w:lineRule="auto"/>
      </w:pPr>
      <w:bookmarkStart w:id="22" w:name="_Toc237272391"/>
      <w:r w:rsidRPr="006A2D47">
        <w:t>c) Plazo para interponer el recurso.</w:t>
      </w:r>
      <w:bookmarkEnd w:id="22"/>
    </w:p>
    <w:p w14:paraId="25D9D1F3" w14:textId="77777777" w:rsidR="00A74C30" w:rsidRPr="006A2D47" w:rsidRDefault="00CF514F">
      <w:bookmarkStart w:id="23" w:name="_heading=h.1y810tw" w:colFirst="0" w:colLast="0"/>
      <w:bookmarkEnd w:id="23"/>
      <w:r w:rsidRPr="006A2D47">
        <w:t>En la siguiente tabla se especifican los plazos para la interposición del recurso de inconformidad, a saber:</w:t>
      </w:r>
    </w:p>
    <w:p w14:paraId="305830BE" w14:textId="77777777" w:rsidR="00A74C30" w:rsidRPr="006A2D47" w:rsidRDefault="00A74C30">
      <w:pPr>
        <w:rPr>
          <w:b/>
          <w:bCs/>
          <w:color w:val="000000"/>
        </w:rPr>
      </w:pPr>
    </w:p>
    <w:tbl>
      <w:tblPr>
        <w:tblStyle w:val="a8"/>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A74C30" w:rsidRPr="006A2D47" w14:paraId="75B3456B" w14:textId="77777777">
        <w:tc>
          <w:tcPr>
            <w:tcW w:w="3011" w:type="dxa"/>
          </w:tcPr>
          <w:p w14:paraId="4252BE38" w14:textId="77777777" w:rsidR="00A74C30" w:rsidRPr="006A2D47" w:rsidRDefault="00CF514F">
            <w:pPr>
              <w:jc w:val="center"/>
              <w:rPr>
                <w:b/>
                <w:bCs/>
                <w:color w:val="000000"/>
              </w:rPr>
            </w:pPr>
            <w:r w:rsidRPr="006A2D47">
              <w:rPr>
                <w:b/>
                <w:bCs/>
                <w:color w:val="000000"/>
              </w:rPr>
              <w:t>Fecha de Respuesta</w:t>
            </w:r>
          </w:p>
        </w:tc>
        <w:tc>
          <w:tcPr>
            <w:tcW w:w="3011" w:type="dxa"/>
          </w:tcPr>
          <w:p w14:paraId="7B5831F9" w14:textId="77777777" w:rsidR="00A74C30" w:rsidRPr="006A2D47" w:rsidRDefault="00CF514F">
            <w:pPr>
              <w:jc w:val="center"/>
              <w:rPr>
                <w:b/>
                <w:bCs/>
                <w:color w:val="000000"/>
              </w:rPr>
            </w:pPr>
            <w:r w:rsidRPr="006A2D47">
              <w:rPr>
                <w:b/>
                <w:bCs/>
                <w:color w:val="000000"/>
              </w:rPr>
              <w:t>Fecha de Interposición</w:t>
            </w:r>
          </w:p>
        </w:tc>
        <w:tc>
          <w:tcPr>
            <w:tcW w:w="3012" w:type="dxa"/>
          </w:tcPr>
          <w:p w14:paraId="0182102D" w14:textId="77777777" w:rsidR="00A74C30" w:rsidRPr="006A2D47" w:rsidRDefault="00CF514F">
            <w:pPr>
              <w:jc w:val="center"/>
              <w:rPr>
                <w:b/>
                <w:bCs/>
                <w:color w:val="000000"/>
              </w:rPr>
            </w:pPr>
            <w:r w:rsidRPr="006A2D47">
              <w:rPr>
                <w:b/>
                <w:bCs/>
                <w:color w:val="000000"/>
              </w:rPr>
              <w:t>Observación</w:t>
            </w:r>
          </w:p>
        </w:tc>
      </w:tr>
      <w:tr w:rsidR="00A74C30" w:rsidRPr="006A2D47" w14:paraId="578FE5C7" w14:textId="77777777">
        <w:tc>
          <w:tcPr>
            <w:tcW w:w="3011" w:type="dxa"/>
          </w:tcPr>
          <w:p w14:paraId="797B071D" w14:textId="77777777" w:rsidR="00A74C30" w:rsidRPr="006A2D47" w:rsidRDefault="00CF514F">
            <w:pPr>
              <w:jc w:val="center"/>
              <w:rPr>
                <w:b/>
                <w:bCs/>
                <w:color w:val="000000"/>
                <w:sz w:val="16"/>
                <w:szCs w:val="16"/>
              </w:rPr>
            </w:pPr>
            <w:r w:rsidRPr="006A2D47">
              <w:rPr>
                <w:b/>
                <w:bCs/>
                <w:color w:val="000000"/>
                <w:sz w:val="16"/>
                <w:szCs w:val="16"/>
              </w:rPr>
              <w:t>25 de septiembre de 2025</w:t>
            </w:r>
          </w:p>
        </w:tc>
        <w:tc>
          <w:tcPr>
            <w:tcW w:w="3011" w:type="dxa"/>
          </w:tcPr>
          <w:p w14:paraId="7FCCE8D4" w14:textId="77777777" w:rsidR="00A74C30" w:rsidRPr="006A2D47" w:rsidRDefault="00CF514F">
            <w:pPr>
              <w:jc w:val="center"/>
              <w:rPr>
                <w:b/>
                <w:bCs/>
                <w:color w:val="000000"/>
                <w:sz w:val="16"/>
                <w:szCs w:val="16"/>
              </w:rPr>
            </w:pPr>
            <w:r w:rsidRPr="006A2D47">
              <w:rPr>
                <w:b/>
                <w:bCs/>
                <w:color w:val="000000"/>
                <w:sz w:val="16"/>
                <w:szCs w:val="16"/>
              </w:rPr>
              <w:t>26 de septiembre de 2025</w:t>
            </w:r>
          </w:p>
        </w:tc>
        <w:tc>
          <w:tcPr>
            <w:tcW w:w="3012" w:type="dxa"/>
          </w:tcPr>
          <w:p w14:paraId="730D129C" w14:textId="77777777" w:rsidR="00A74C30" w:rsidRPr="006A2D47" w:rsidRDefault="00CF514F">
            <w:pPr>
              <w:rPr>
                <w:b/>
                <w:bCs/>
                <w:color w:val="000000"/>
                <w:sz w:val="16"/>
                <w:szCs w:val="16"/>
              </w:rPr>
            </w:pPr>
            <w:r w:rsidRPr="006A2D47">
              <w:rPr>
                <w:color w:val="000000"/>
                <w:sz w:val="16"/>
                <w:szCs w:val="16"/>
              </w:rPr>
              <w:t xml:space="preserve">Se encuentra dentro del margen temporal previsto en el artículo 178 de </w:t>
            </w:r>
            <w:r w:rsidRPr="006A2D47">
              <w:rPr>
                <w:color w:val="000000"/>
                <w:sz w:val="16"/>
                <w:szCs w:val="16"/>
              </w:rPr>
              <w:lastRenderedPageBreak/>
              <w:t>la Ley de Transparencia y Acceso a la Información Pública del Estado de México y Municipios.</w:t>
            </w:r>
          </w:p>
        </w:tc>
      </w:tr>
    </w:tbl>
    <w:p w14:paraId="466EEDEA" w14:textId="77777777" w:rsidR="00A74C30" w:rsidRPr="006A2D47" w:rsidRDefault="00A74C30">
      <w:pPr>
        <w:rPr>
          <w:b/>
          <w:bCs/>
          <w:color w:val="000000"/>
        </w:rPr>
      </w:pPr>
    </w:p>
    <w:p w14:paraId="28AA160E" w14:textId="77777777" w:rsidR="00A74C30" w:rsidRPr="006A2D47" w:rsidRDefault="00A74C30">
      <w:pPr>
        <w:rPr>
          <w:color w:val="000000"/>
        </w:rPr>
      </w:pPr>
    </w:p>
    <w:p w14:paraId="201CEE14" w14:textId="77777777" w:rsidR="00A74C30" w:rsidRPr="006A2D47" w:rsidRDefault="00CF514F">
      <w:pPr>
        <w:pStyle w:val="Ttulo3"/>
        <w:spacing w:line="360" w:lineRule="auto"/>
      </w:pPr>
      <w:bookmarkStart w:id="24" w:name="_Toc237272392"/>
      <w:r w:rsidRPr="006A2D47">
        <w:t>d) Causal de procedencia.</w:t>
      </w:r>
      <w:bookmarkEnd w:id="24"/>
    </w:p>
    <w:p w14:paraId="10E64AB0" w14:textId="77777777" w:rsidR="00A74C30" w:rsidRPr="006A2D47" w:rsidRDefault="00CF514F">
      <w:r w:rsidRPr="006A2D47">
        <w:t xml:space="preserve">Resulta procedente la interposición del recurso de revisión, ya que </w:t>
      </w:r>
      <w:r w:rsidRPr="006A2D47">
        <w:rPr>
          <w:color w:val="000000"/>
        </w:rPr>
        <w:t xml:space="preserve">se actualiza la causal de procedencia señalada en el artículo 179, fracción XIV </w:t>
      </w:r>
      <w:r w:rsidRPr="006A2D47">
        <w:t>de la Ley de Transparencia y Acceso a la Información Pública del Estado de México y Municipios.</w:t>
      </w:r>
    </w:p>
    <w:p w14:paraId="6DCBF81C" w14:textId="77777777" w:rsidR="00A74C30" w:rsidRPr="006A2D47" w:rsidRDefault="00A74C30"/>
    <w:p w14:paraId="44FA3086" w14:textId="77777777" w:rsidR="00A74C30" w:rsidRPr="006A2D47" w:rsidRDefault="00CF514F">
      <w:pPr>
        <w:pStyle w:val="Ttulo2"/>
      </w:pPr>
      <w:bookmarkStart w:id="25" w:name="_Toc237272393"/>
      <w:r w:rsidRPr="006A2D47">
        <w:t>SEGUNDO. Estudio de Fondo.</w:t>
      </w:r>
      <w:bookmarkEnd w:id="25"/>
    </w:p>
    <w:p w14:paraId="4D246350" w14:textId="77777777" w:rsidR="00A74C30" w:rsidRPr="006A2D47" w:rsidRDefault="00CF514F">
      <w:pPr>
        <w:pStyle w:val="Ttulo3"/>
        <w:spacing w:line="360" w:lineRule="auto"/>
      </w:pPr>
      <w:bookmarkStart w:id="26" w:name="_Toc237272394"/>
      <w:r w:rsidRPr="006A2D47">
        <w:t>a) Mandato de transparencia y responsabilidad del Sujeto Obligado.</w:t>
      </w:r>
      <w:bookmarkEnd w:id="26"/>
    </w:p>
    <w:p w14:paraId="0802DDB7" w14:textId="77777777" w:rsidR="00A74C30" w:rsidRPr="006A2D47" w:rsidRDefault="00CF514F">
      <w:r w:rsidRPr="006A2D47">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71006D4D" w14:textId="77777777" w:rsidR="00A74C30" w:rsidRPr="006A2D47" w:rsidRDefault="00A74C30"/>
    <w:p w14:paraId="386E092D" w14:textId="77777777" w:rsidR="00A74C30" w:rsidRPr="006A2D47" w:rsidRDefault="00CF514F">
      <w:pPr>
        <w:spacing w:line="240" w:lineRule="auto"/>
        <w:ind w:left="567" w:right="539"/>
        <w:rPr>
          <w:b/>
          <w:bCs/>
          <w:i/>
          <w:iCs/>
        </w:rPr>
      </w:pPr>
      <w:r w:rsidRPr="006A2D47">
        <w:rPr>
          <w:b/>
          <w:bCs/>
          <w:i/>
          <w:iCs/>
        </w:rPr>
        <w:t>Constitución Política de los Estados Unidos Mexicanos</w:t>
      </w:r>
    </w:p>
    <w:p w14:paraId="7062D3E5" w14:textId="77777777" w:rsidR="00A74C30" w:rsidRPr="006A2D47" w:rsidRDefault="00CF514F">
      <w:pPr>
        <w:spacing w:line="240" w:lineRule="auto"/>
        <w:ind w:left="567" w:right="539"/>
        <w:rPr>
          <w:b/>
          <w:bCs/>
          <w:i/>
          <w:iCs/>
        </w:rPr>
      </w:pPr>
      <w:r w:rsidRPr="006A2D47">
        <w:rPr>
          <w:b/>
          <w:bCs/>
          <w:i/>
          <w:iCs/>
        </w:rPr>
        <w:t>“Artículo 6.</w:t>
      </w:r>
    </w:p>
    <w:p w14:paraId="1A67DC26" w14:textId="77777777" w:rsidR="00A74C30" w:rsidRPr="006A2D47" w:rsidRDefault="00CF514F">
      <w:pPr>
        <w:spacing w:line="240" w:lineRule="auto"/>
        <w:ind w:left="567" w:right="539"/>
        <w:rPr>
          <w:i/>
          <w:iCs/>
        </w:rPr>
      </w:pPr>
      <w:r w:rsidRPr="006A2D47">
        <w:rPr>
          <w:i/>
          <w:iCs/>
        </w:rPr>
        <w:t>(…)</w:t>
      </w:r>
    </w:p>
    <w:p w14:paraId="1D755D45" w14:textId="77777777" w:rsidR="00A74C30" w:rsidRPr="006A2D47" w:rsidRDefault="00CF514F">
      <w:pPr>
        <w:spacing w:line="240" w:lineRule="auto"/>
        <w:ind w:left="567" w:right="539"/>
        <w:rPr>
          <w:i/>
          <w:iCs/>
        </w:rPr>
      </w:pPr>
      <w:r w:rsidRPr="006A2D47">
        <w:rPr>
          <w:i/>
          <w:iCs/>
        </w:rPr>
        <w:t>Para efectos de lo dispuesto en el presente artículo se observará lo siguiente:</w:t>
      </w:r>
    </w:p>
    <w:p w14:paraId="3A87F423" w14:textId="77777777" w:rsidR="00A74C30" w:rsidRPr="006A2D47" w:rsidRDefault="00CF514F">
      <w:pPr>
        <w:spacing w:line="240" w:lineRule="auto"/>
        <w:ind w:left="567" w:right="539"/>
        <w:rPr>
          <w:b/>
          <w:bCs/>
          <w:i/>
          <w:iCs/>
        </w:rPr>
      </w:pPr>
      <w:r w:rsidRPr="006A2D47">
        <w:rPr>
          <w:b/>
          <w:bCs/>
          <w:i/>
          <w:iCs/>
        </w:rPr>
        <w:t>A</w:t>
      </w:r>
      <w:r w:rsidRPr="006A2D47">
        <w:rPr>
          <w:i/>
          <w:iCs/>
        </w:rPr>
        <w:t xml:space="preserve">. </w:t>
      </w:r>
      <w:r w:rsidRPr="006A2D47">
        <w:rPr>
          <w:b/>
          <w:bCs/>
          <w:i/>
          <w:iCs/>
        </w:rPr>
        <w:t>Para el ejercicio del derecho de acceso a la información</w:t>
      </w:r>
      <w:r w:rsidRPr="006A2D47">
        <w:rPr>
          <w:i/>
          <w:iCs/>
        </w:rPr>
        <w:t xml:space="preserve">, la Federación y </w:t>
      </w:r>
      <w:r w:rsidRPr="006A2D47">
        <w:rPr>
          <w:b/>
          <w:bCs/>
          <w:i/>
          <w:iCs/>
        </w:rPr>
        <w:t>las entidades federativas, en el ámbito de sus respectivas competencias, se regirán por los siguientes principios y bases:</w:t>
      </w:r>
    </w:p>
    <w:p w14:paraId="0CADB4EA" w14:textId="77777777" w:rsidR="00A74C30" w:rsidRPr="006A2D47" w:rsidRDefault="00CF514F">
      <w:pPr>
        <w:spacing w:line="240" w:lineRule="auto"/>
        <w:ind w:left="567" w:right="539"/>
        <w:rPr>
          <w:i/>
          <w:iCs/>
        </w:rPr>
      </w:pPr>
      <w:r w:rsidRPr="006A2D47">
        <w:rPr>
          <w:b/>
          <w:bCs/>
          <w:i/>
          <w:iCs/>
        </w:rPr>
        <w:t xml:space="preserve">I. </w:t>
      </w:r>
      <w:r w:rsidRPr="006A2D47">
        <w:rPr>
          <w:b/>
          <w:bCs/>
          <w:i/>
          <w:iCs/>
        </w:rPr>
        <w:tab/>
        <w:t>Toda la información en posesión de cualquier</w:t>
      </w:r>
      <w:r w:rsidRPr="006A2D47">
        <w:rPr>
          <w:i/>
          <w:iCs/>
        </w:rPr>
        <w:t xml:space="preserve"> </w:t>
      </w:r>
      <w:r w:rsidRPr="006A2D47">
        <w:rPr>
          <w:b/>
          <w:bCs/>
          <w:i/>
          <w:iCs/>
        </w:rPr>
        <w:t>autoridad</w:t>
      </w:r>
      <w:r w:rsidRPr="006A2D47">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A2D47">
        <w:rPr>
          <w:b/>
          <w:bCs/>
          <w:i/>
          <w:iCs/>
        </w:rPr>
        <w:t>municipal</w:t>
      </w:r>
      <w:r w:rsidRPr="006A2D47">
        <w:rPr>
          <w:i/>
          <w:iCs/>
        </w:rPr>
        <w:t xml:space="preserve">, </w:t>
      </w:r>
      <w:r w:rsidRPr="006A2D47">
        <w:rPr>
          <w:b/>
          <w:bCs/>
          <w:i/>
          <w:iCs/>
        </w:rPr>
        <w:t>es pública</w:t>
      </w:r>
      <w:r w:rsidRPr="006A2D47">
        <w:rPr>
          <w:i/>
          <w:iCs/>
        </w:rPr>
        <w:t xml:space="preserve"> y sólo podrá ser reservada temporalmente por razones de interés público y seguridad nacional, en los términos que fijen las leyes. </w:t>
      </w:r>
      <w:r w:rsidRPr="006A2D47">
        <w:rPr>
          <w:b/>
          <w:bCs/>
          <w:i/>
          <w:iCs/>
        </w:rPr>
        <w:t>En la interpretación de este derecho deberá prevalecer el principio de máxima publicidad. Los sujetos obligados deberán documentar todo acto que derive del ejercicio de sus facultades, competencias o funciones</w:t>
      </w:r>
      <w:r w:rsidRPr="006A2D47">
        <w:rPr>
          <w:i/>
          <w:iCs/>
        </w:rPr>
        <w:t>, la ley determinará los supuestos específicos bajo los cuales procederá la declaración de inexistencia de la información.”</w:t>
      </w:r>
    </w:p>
    <w:p w14:paraId="7F023272" w14:textId="77777777" w:rsidR="00A74C30" w:rsidRPr="006A2D47" w:rsidRDefault="00A74C30">
      <w:pPr>
        <w:spacing w:line="240" w:lineRule="auto"/>
        <w:ind w:left="567" w:right="539"/>
        <w:rPr>
          <w:b/>
          <w:bCs/>
          <w:i/>
          <w:iCs/>
        </w:rPr>
      </w:pPr>
    </w:p>
    <w:p w14:paraId="12563D86" w14:textId="77777777" w:rsidR="00A74C30" w:rsidRPr="006A2D47" w:rsidRDefault="00CF514F">
      <w:pPr>
        <w:spacing w:line="240" w:lineRule="auto"/>
        <w:ind w:left="567" w:right="539"/>
        <w:rPr>
          <w:b/>
          <w:bCs/>
          <w:i/>
          <w:iCs/>
        </w:rPr>
      </w:pPr>
      <w:r w:rsidRPr="006A2D47">
        <w:rPr>
          <w:b/>
          <w:bCs/>
          <w:i/>
          <w:iCs/>
        </w:rPr>
        <w:t>Constitución Política del Estado Libre y Soberano de México</w:t>
      </w:r>
    </w:p>
    <w:p w14:paraId="1182E5C5" w14:textId="77777777" w:rsidR="00A74C30" w:rsidRPr="006A2D47" w:rsidRDefault="00CF514F">
      <w:pPr>
        <w:spacing w:line="240" w:lineRule="auto"/>
        <w:ind w:left="567" w:right="539"/>
        <w:rPr>
          <w:i/>
          <w:iCs/>
        </w:rPr>
      </w:pPr>
      <w:r w:rsidRPr="006A2D47">
        <w:rPr>
          <w:b/>
          <w:bCs/>
          <w:i/>
          <w:iCs/>
        </w:rPr>
        <w:t>“Artículo 5</w:t>
      </w:r>
      <w:r w:rsidRPr="006A2D47">
        <w:rPr>
          <w:i/>
          <w:iCs/>
        </w:rPr>
        <w:t xml:space="preserve">.- </w:t>
      </w:r>
    </w:p>
    <w:p w14:paraId="65B570DC" w14:textId="77777777" w:rsidR="00A74C30" w:rsidRPr="006A2D47" w:rsidRDefault="00CF514F">
      <w:pPr>
        <w:spacing w:line="240" w:lineRule="auto"/>
        <w:ind w:left="567" w:right="539"/>
        <w:rPr>
          <w:i/>
          <w:iCs/>
        </w:rPr>
      </w:pPr>
      <w:r w:rsidRPr="006A2D47">
        <w:rPr>
          <w:i/>
          <w:iCs/>
        </w:rPr>
        <w:t>(…)</w:t>
      </w:r>
    </w:p>
    <w:p w14:paraId="7CB78DE5" w14:textId="77777777" w:rsidR="00A74C30" w:rsidRPr="006A2D47" w:rsidRDefault="00CF514F">
      <w:pPr>
        <w:spacing w:line="240" w:lineRule="auto"/>
        <w:ind w:left="567" w:right="539"/>
        <w:rPr>
          <w:i/>
          <w:iCs/>
        </w:rPr>
      </w:pPr>
      <w:r w:rsidRPr="006A2D47">
        <w:rPr>
          <w:b/>
          <w:bCs/>
          <w:i/>
          <w:iCs/>
        </w:rPr>
        <w:t>El derecho a la información será garantizado por el Estado. La ley establecerá las previsiones que permitan asegurar la protección, el respeto y la difusión de este derecho</w:t>
      </w:r>
      <w:r w:rsidRPr="006A2D47">
        <w:rPr>
          <w:i/>
          <w:iCs/>
        </w:rPr>
        <w:t>.</w:t>
      </w:r>
    </w:p>
    <w:p w14:paraId="28CB9290" w14:textId="77777777" w:rsidR="00A74C30" w:rsidRPr="006A2D47" w:rsidRDefault="00CF514F">
      <w:pPr>
        <w:spacing w:line="240" w:lineRule="auto"/>
        <w:ind w:left="567" w:right="539"/>
        <w:rPr>
          <w:i/>
          <w:iCs/>
        </w:rPr>
      </w:pPr>
      <w:r w:rsidRPr="006A2D47">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4C26845" w14:textId="77777777" w:rsidR="00A74C30" w:rsidRPr="006A2D47" w:rsidRDefault="00CF514F">
      <w:pPr>
        <w:spacing w:line="240" w:lineRule="auto"/>
        <w:ind w:left="567" w:right="539"/>
        <w:rPr>
          <w:i/>
          <w:iCs/>
        </w:rPr>
      </w:pPr>
      <w:r w:rsidRPr="006A2D47">
        <w:rPr>
          <w:b/>
          <w:bCs/>
          <w:i/>
          <w:iCs/>
        </w:rPr>
        <w:t>Este derecho se regirá por los principios y bases siguientes</w:t>
      </w:r>
      <w:r w:rsidRPr="006A2D47">
        <w:rPr>
          <w:i/>
          <w:iCs/>
        </w:rPr>
        <w:t>:</w:t>
      </w:r>
    </w:p>
    <w:p w14:paraId="5126DD42" w14:textId="77777777" w:rsidR="00A74C30" w:rsidRPr="006A2D47" w:rsidRDefault="00CF514F">
      <w:pPr>
        <w:spacing w:line="240" w:lineRule="auto"/>
        <w:ind w:left="567" w:right="539"/>
        <w:rPr>
          <w:i/>
          <w:iCs/>
        </w:rPr>
      </w:pPr>
      <w:r w:rsidRPr="006A2D47">
        <w:rPr>
          <w:b/>
          <w:bCs/>
          <w:i/>
          <w:iCs/>
        </w:rPr>
        <w:t>I. Toda la información en posesión de cualquier autoridad, entidad, órgano y organismos de los</w:t>
      </w:r>
      <w:r w:rsidRPr="006A2D47">
        <w:rPr>
          <w:i/>
          <w:iCs/>
        </w:rPr>
        <w:t xml:space="preserve"> Poderes Ejecutivo, Legislativo y Judicial, órganos autónomos, partidos políticos, fideicomisos y fondos públicos estatales y </w:t>
      </w:r>
      <w:r w:rsidRPr="006A2D47">
        <w:rPr>
          <w:b/>
          <w:bCs/>
          <w:i/>
          <w:iCs/>
        </w:rPr>
        <w:t>municipales</w:t>
      </w:r>
      <w:r w:rsidRPr="006A2D47">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A2D47">
        <w:rPr>
          <w:b/>
          <w:bCs/>
          <w:i/>
          <w:iCs/>
        </w:rPr>
        <w:t>es pública</w:t>
      </w:r>
      <w:r w:rsidRPr="006A2D47">
        <w:rPr>
          <w:i/>
          <w:iCs/>
        </w:rPr>
        <w:t xml:space="preserve"> y sólo podrá ser reservada temporalmente por razones previstas en la Constitución Política de los Estados Unidos Mexicanos de interés público y seguridad, en los términos que fijen las leyes. </w:t>
      </w:r>
      <w:r w:rsidRPr="006A2D47">
        <w:rPr>
          <w:b/>
          <w:bCs/>
          <w:i/>
          <w:iCs/>
        </w:rPr>
        <w:t>En la interpretación de este derecho deberá prevalecer el principio de máxima publicidad</w:t>
      </w:r>
      <w:r w:rsidRPr="006A2D47">
        <w:rPr>
          <w:i/>
          <w:iCs/>
        </w:rPr>
        <w:t xml:space="preserve">. </w:t>
      </w:r>
      <w:r w:rsidRPr="006A2D47">
        <w:rPr>
          <w:b/>
          <w:bCs/>
          <w:i/>
          <w:iCs/>
        </w:rPr>
        <w:t>Los sujetos obligados deberán documentar todo acto que derive del ejercicio de sus facultades, competencias o funciones</w:t>
      </w:r>
      <w:r w:rsidRPr="006A2D47">
        <w:rPr>
          <w:i/>
          <w:iCs/>
        </w:rPr>
        <w:t>, la ley determinará los supuestos específicos bajo los cuales procederá la declaración de inexistencia de la información.”</w:t>
      </w:r>
    </w:p>
    <w:p w14:paraId="5B02FDAC" w14:textId="77777777" w:rsidR="00A74C30" w:rsidRPr="006A2D47" w:rsidRDefault="00A74C30">
      <w:pPr>
        <w:rPr>
          <w:b/>
          <w:bCs/>
          <w:i/>
          <w:iCs/>
        </w:rPr>
      </w:pPr>
    </w:p>
    <w:p w14:paraId="1CCAA161" w14:textId="77777777" w:rsidR="00A74C30" w:rsidRPr="006A2D47" w:rsidRDefault="00CF514F">
      <w:pPr>
        <w:rPr>
          <w:i/>
          <w:iCs/>
        </w:rPr>
      </w:pPr>
      <w:r w:rsidRPr="006A2D47">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6A2D47">
        <w:rPr>
          <w:i/>
          <w:iCs/>
        </w:rPr>
        <w:t>por los principios de simplicidad, rapidez, gratuidad del procedimiento, auxilio y orientación a los particulares.</w:t>
      </w:r>
    </w:p>
    <w:p w14:paraId="249DBD50" w14:textId="77777777" w:rsidR="00A74C30" w:rsidRPr="006A2D47" w:rsidRDefault="00A74C30">
      <w:pPr>
        <w:rPr>
          <w:i/>
          <w:iCs/>
        </w:rPr>
      </w:pPr>
    </w:p>
    <w:p w14:paraId="52746CF2" w14:textId="77777777" w:rsidR="00A74C30" w:rsidRPr="006A2D47" w:rsidRDefault="00CF514F">
      <w:pPr>
        <w:rPr>
          <w:i/>
          <w:iCs/>
        </w:rPr>
      </w:pPr>
      <w:r w:rsidRPr="006A2D47">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5784534F" w14:textId="77777777" w:rsidR="00A74C30" w:rsidRPr="006A2D47" w:rsidRDefault="00A74C30"/>
    <w:p w14:paraId="0A7CDDE9" w14:textId="77777777" w:rsidR="00A74C30" w:rsidRPr="006A2D47" w:rsidRDefault="00CF514F">
      <w:r w:rsidRPr="006A2D47">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7359EFCF" w14:textId="77777777" w:rsidR="00A74C30" w:rsidRPr="006A2D47" w:rsidRDefault="00A74C30"/>
    <w:p w14:paraId="5C51D2EE" w14:textId="77777777" w:rsidR="00A74C30" w:rsidRPr="006A2D47" w:rsidRDefault="00CF514F">
      <w:r w:rsidRPr="006A2D47">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A15E2AE" w14:textId="77777777" w:rsidR="00A74C30" w:rsidRPr="006A2D47" w:rsidRDefault="00A74C30"/>
    <w:p w14:paraId="44A60E78" w14:textId="77777777" w:rsidR="00A74C30" w:rsidRPr="006A2D47" w:rsidRDefault="00CF514F">
      <w:r w:rsidRPr="006A2D47">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3185E298" w14:textId="77777777" w:rsidR="00A74C30" w:rsidRPr="006A2D47" w:rsidRDefault="00A74C30"/>
    <w:p w14:paraId="7852A241" w14:textId="77777777" w:rsidR="00A74C30" w:rsidRPr="006A2D47" w:rsidRDefault="00CF514F">
      <w:bookmarkStart w:id="27" w:name="_heading=h.2bn6wsx" w:colFirst="0" w:colLast="0"/>
      <w:bookmarkEnd w:id="27"/>
      <w:r w:rsidRPr="006A2D47">
        <w:t xml:space="preserve">Con base en lo anterior, se considera que </w:t>
      </w:r>
      <w:r w:rsidRPr="006A2D47">
        <w:rPr>
          <w:b/>
          <w:bCs/>
        </w:rPr>
        <w:t>EL</w:t>
      </w:r>
      <w:r w:rsidRPr="006A2D47">
        <w:t xml:space="preserve"> </w:t>
      </w:r>
      <w:r w:rsidRPr="006A2D47">
        <w:rPr>
          <w:b/>
          <w:bCs/>
        </w:rPr>
        <w:t>SUJETO OBLIGADO</w:t>
      </w:r>
      <w:r w:rsidRPr="006A2D47">
        <w:t xml:space="preserve"> se encontraba compelido a atender la solicitud de acceso a la información realizada por </w:t>
      </w:r>
      <w:r w:rsidRPr="006A2D47">
        <w:rPr>
          <w:b/>
          <w:bCs/>
        </w:rPr>
        <w:t>LA PARTE RECURRENTE</w:t>
      </w:r>
      <w:r w:rsidRPr="006A2D47">
        <w:t>.</w:t>
      </w:r>
    </w:p>
    <w:p w14:paraId="15278AEE" w14:textId="77777777" w:rsidR="00A74C30" w:rsidRPr="006A2D47" w:rsidRDefault="00A74C30"/>
    <w:p w14:paraId="290994EB" w14:textId="77777777" w:rsidR="00A74C30" w:rsidRPr="006A2D47" w:rsidRDefault="00CF514F">
      <w:pPr>
        <w:pStyle w:val="Ttulo3"/>
        <w:spacing w:line="360" w:lineRule="auto"/>
      </w:pPr>
      <w:bookmarkStart w:id="28" w:name="_Toc237272395"/>
      <w:r w:rsidRPr="006A2D47">
        <w:lastRenderedPageBreak/>
        <w:t>b) Controversia a resolver.</w:t>
      </w:r>
      <w:bookmarkEnd w:id="28"/>
    </w:p>
    <w:p w14:paraId="6FA2C7A5" w14:textId="77777777" w:rsidR="00A74C30" w:rsidRPr="006A2D47" w:rsidRDefault="00CF514F">
      <w:r w:rsidRPr="006A2D47">
        <w:t xml:space="preserve">Con el objeto de ilustrar la controversia planteada, resulta conveniente precisar que, una vez realizado el estudio de las constancias que integran el expediente en que se actúa, se desprende que </w:t>
      </w:r>
      <w:r w:rsidRPr="006A2D47">
        <w:rPr>
          <w:b/>
          <w:bCs/>
        </w:rPr>
        <w:t>LA PARTE RECURRENTE</w:t>
      </w:r>
      <w:r w:rsidRPr="006A2D47">
        <w:t xml:space="preserve"> solicitó lo siguiente: </w:t>
      </w:r>
    </w:p>
    <w:p w14:paraId="52D201B2" w14:textId="77777777" w:rsidR="00A74C30" w:rsidRPr="006A2D47" w:rsidRDefault="00A74C30"/>
    <w:p w14:paraId="5D97F423" w14:textId="63FAD2C1" w:rsidR="00A74C30" w:rsidRPr="006A2D47" w:rsidRDefault="00CF514F">
      <w:pPr>
        <w:numPr>
          <w:ilvl w:val="0"/>
          <w:numId w:val="2"/>
        </w:numPr>
        <w:pBdr>
          <w:top w:val="nil"/>
          <w:left w:val="nil"/>
          <w:bottom w:val="nil"/>
          <w:right w:val="nil"/>
          <w:between w:val="nil"/>
        </w:pBdr>
        <w:rPr>
          <w:color w:val="000000"/>
        </w:rPr>
      </w:pPr>
      <w:r w:rsidRPr="006A2D47">
        <w:rPr>
          <w:color w:val="000000"/>
        </w:rPr>
        <w:t xml:space="preserve">Copia del oficio mediante el cual el OIC en la Secretaría de Administración y Finanzas de la Ciudad de México solicitó al OIC de Ecatepec practicar la notificación domiciliaria al C. </w:t>
      </w:r>
      <w:r w:rsidR="00751418">
        <w:rPr>
          <w:color w:val="000000"/>
        </w:rPr>
        <w:t xml:space="preserve">XXXX </w:t>
      </w:r>
      <w:proofErr w:type="spellStart"/>
      <w:r w:rsidR="00751418">
        <w:rPr>
          <w:color w:val="000000"/>
        </w:rPr>
        <w:t>XXXX</w:t>
      </w:r>
      <w:proofErr w:type="spellEnd"/>
      <w:r w:rsidR="00751418">
        <w:rPr>
          <w:color w:val="000000"/>
        </w:rPr>
        <w:t xml:space="preserve"> XXXXXX</w:t>
      </w:r>
      <w:r w:rsidRPr="006A2D47">
        <w:rPr>
          <w:color w:val="000000"/>
        </w:rPr>
        <w:t>.</w:t>
      </w:r>
    </w:p>
    <w:p w14:paraId="297DC0D4" w14:textId="77777777" w:rsidR="00A74C30" w:rsidRPr="006A2D47" w:rsidRDefault="00CF514F">
      <w:pPr>
        <w:numPr>
          <w:ilvl w:val="0"/>
          <w:numId w:val="2"/>
        </w:numPr>
        <w:pBdr>
          <w:top w:val="nil"/>
          <w:left w:val="nil"/>
          <w:bottom w:val="nil"/>
          <w:right w:val="nil"/>
          <w:between w:val="nil"/>
        </w:pBdr>
        <w:rPr>
          <w:color w:val="000000"/>
        </w:rPr>
      </w:pPr>
      <w:r w:rsidRPr="006A2D47">
        <w:rPr>
          <w:color w:val="000000"/>
        </w:rPr>
        <w:t>Copia de la cédula de notificación, constancia de recepción o acta circunstanciada elaborada con motivo de la diligencia practicada el 25 de febrero de 2025.</w:t>
      </w:r>
    </w:p>
    <w:p w14:paraId="585B3DE3" w14:textId="77777777" w:rsidR="00A74C30" w:rsidRPr="006A2D47" w:rsidRDefault="00CF514F">
      <w:pPr>
        <w:numPr>
          <w:ilvl w:val="0"/>
          <w:numId w:val="2"/>
        </w:numPr>
        <w:pBdr>
          <w:top w:val="nil"/>
          <w:left w:val="nil"/>
          <w:bottom w:val="nil"/>
          <w:right w:val="nil"/>
          <w:between w:val="nil"/>
        </w:pBdr>
        <w:rPr>
          <w:color w:val="000000"/>
        </w:rPr>
      </w:pPr>
      <w:r w:rsidRPr="006A2D47">
        <w:rPr>
          <w:color w:val="000000"/>
        </w:rPr>
        <w:t>Copia del acuse de recibido o constancia de atención que obre en los archivos del OIC de Ecatepec respecto del oficio remitido por la autoridad de la Ciudad de México.</w:t>
      </w:r>
    </w:p>
    <w:p w14:paraId="3F620222" w14:textId="77777777" w:rsidR="00A74C30" w:rsidRPr="006A2D47" w:rsidRDefault="00CF514F">
      <w:pPr>
        <w:numPr>
          <w:ilvl w:val="0"/>
          <w:numId w:val="2"/>
        </w:numPr>
        <w:pBdr>
          <w:top w:val="nil"/>
          <w:left w:val="nil"/>
          <w:bottom w:val="nil"/>
          <w:right w:val="nil"/>
          <w:between w:val="nil"/>
        </w:pBdr>
        <w:rPr>
          <w:color w:val="000000"/>
        </w:rPr>
      </w:pPr>
      <w:r w:rsidRPr="006A2D47">
        <w:rPr>
          <w:color w:val="000000"/>
        </w:rPr>
        <w:t>Nombres completos, cargos y adscripción administrativa de los servidores públicos del OIC de Ecatepec que participaron en la diligencia de notificación del 25 de febrero de 2025.</w:t>
      </w:r>
    </w:p>
    <w:p w14:paraId="2DF8B5EF" w14:textId="77777777" w:rsidR="00A74C30" w:rsidRPr="006A2D47" w:rsidRDefault="00A74C30">
      <w:pPr>
        <w:rPr>
          <w:color w:val="000000"/>
        </w:rPr>
      </w:pPr>
    </w:p>
    <w:p w14:paraId="396854A9" w14:textId="77777777" w:rsidR="00A74C30" w:rsidRPr="006A2D47" w:rsidRDefault="00CF514F">
      <w:pPr>
        <w:pBdr>
          <w:top w:val="nil"/>
          <w:left w:val="nil"/>
          <w:bottom w:val="nil"/>
          <w:right w:val="nil"/>
          <w:between w:val="nil"/>
        </w:pBdr>
        <w:ind w:right="-28"/>
      </w:pPr>
      <w:r w:rsidRPr="006A2D47">
        <w:rPr>
          <w:color w:val="000000"/>
        </w:rPr>
        <w:t xml:space="preserve">En respuesta, </w:t>
      </w:r>
      <w:r w:rsidRPr="006A2D47">
        <w:rPr>
          <w:b/>
          <w:bCs/>
          <w:color w:val="000000"/>
        </w:rPr>
        <w:t xml:space="preserve">EL SUJETO OBLIGADO </w:t>
      </w:r>
      <w:r w:rsidRPr="006A2D47">
        <w:rPr>
          <w:color w:val="000000"/>
        </w:rPr>
        <w:t>remitió</w:t>
      </w:r>
      <w:r w:rsidRPr="006A2D47">
        <w:rPr>
          <w:b/>
          <w:bCs/>
          <w:color w:val="000000"/>
        </w:rPr>
        <w:t xml:space="preserve"> </w:t>
      </w:r>
      <w:r w:rsidRPr="006A2D47">
        <w:rPr>
          <w:color w:val="000000"/>
        </w:rPr>
        <w:t>el Acuerdo de Incompetencia y Reconducción de Vía de la Solicitud de Acceso a Datos Personales número 00754/ECATEPEC/IP/2025, mediante el cual la Unidad de Transparencia determinó que la petición presentada por la persona solicitante no debía tramitarse a través del Sistema de Acceso a la Información Mexiquense (SAIMEX), sino mediante el Sistema de Rectificación, Cancelación y Oposición a Datos Personales (SARCOEM), al considerar que la información requerida correspondía al ejercicio de derechos ARCO. En consecuencia, con fundamento en el artículo 112 de la Ley de Protección de Datos Personales en Posesión de Sujetos Obligados del Estado de México y Municipios, acordó reconducir la vía e hizo del conocimiento de la persona solicitante que debía presentar su requerimiento a través del sistema correspondiente.</w:t>
      </w:r>
    </w:p>
    <w:p w14:paraId="7284B221" w14:textId="77777777" w:rsidR="00A74C30" w:rsidRPr="006A2D47" w:rsidRDefault="00A74C30">
      <w:pPr>
        <w:pBdr>
          <w:top w:val="nil"/>
          <w:left w:val="nil"/>
          <w:bottom w:val="nil"/>
          <w:right w:val="nil"/>
          <w:between w:val="nil"/>
        </w:pBdr>
        <w:ind w:right="-28"/>
        <w:rPr>
          <w:color w:val="000000"/>
        </w:rPr>
      </w:pPr>
    </w:p>
    <w:p w14:paraId="67B29AEA" w14:textId="77777777" w:rsidR="00A74C30" w:rsidRPr="006A2D47" w:rsidRDefault="00CF514F">
      <w:pPr>
        <w:tabs>
          <w:tab w:val="left" w:pos="4962"/>
        </w:tabs>
      </w:pPr>
      <w:r w:rsidRPr="006A2D47">
        <w:rPr>
          <w:color w:val="000000"/>
        </w:rPr>
        <w:t xml:space="preserve">Ahora bien, en la interposición del presente recurso </w:t>
      </w:r>
      <w:r w:rsidRPr="006A2D47">
        <w:rPr>
          <w:b/>
          <w:bCs/>
          <w:color w:val="000000"/>
        </w:rPr>
        <w:t>LA PARTE RECURRENTE</w:t>
      </w:r>
      <w:r w:rsidRPr="006A2D47">
        <w:rPr>
          <w:color w:val="000000"/>
        </w:rPr>
        <w:t xml:space="preserve"> se </w:t>
      </w:r>
      <w:r w:rsidRPr="006A2D47">
        <w:t>inconformó</w:t>
      </w:r>
      <w:r w:rsidRPr="006A2D47">
        <w:rPr>
          <w:color w:val="000000"/>
        </w:rPr>
        <w:t xml:space="preserve"> sobre la orientación a un trámite en específico manifestada por </w:t>
      </w:r>
      <w:r w:rsidRPr="006A2D47">
        <w:rPr>
          <w:b/>
          <w:bCs/>
          <w:color w:val="000000"/>
        </w:rPr>
        <w:t xml:space="preserve">EL SUJETO </w:t>
      </w:r>
      <w:r w:rsidRPr="006A2D47">
        <w:rPr>
          <w:b/>
          <w:bCs/>
        </w:rPr>
        <w:t>OBLIGADO</w:t>
      </w:r>
      <w:r w:rsidRPr="006A2D47">
        <w:rPr>
          <w:color w:val="000000"/>
        </w:rPr>
        <w:t>.</w:t>
      </w:r>
    </w:p>
    <w:p w14:paraId="49EDF7D2" w14:textId="77777777" w:rsidR="00A74C30" w:rsidRPr="006A2D47" w:rsidRDefault="00A74C30">
      <w:pPr>
        <w:rPr>
          <w:color w:val="000000"/>
        </w:rPr>
      </w:pPr>
    </w:p>
    <w:p w14:paraId="494913F2" w14:textId="07A334AB" w:rsidR="00A74C30" w:rsidRPr="006A2D47" w:rsidRDefault="00CF514F">
      <w:r w:rsidRPr="006A2D47">
        <w:rPr>
          <w:color w:val="000000"/>
        </w:rPr>
        <w:t xml:space="preserve">Por otra parte, en el apartado de manifestaciones </w:t>
      </w:r>
      <w:r w:rsidRPr="006A2D47">
        <w:rPr>
          <w:b/>
          <w:bCs/>
          <w:color w:val="000000"/>
        </w:rPr>
        <w:t>EL SUJETO OBLIGADO</w:t>
      </w:r>
      <w:r w:rsidRPr="006A2D47">
        <w:t xml:space="preserve"> ratificó su respuesta primigenia, y por su cuenta, </w:t>
      </w:r>
      <w:r w:rsidRPr="006A2D47">
        <w:rPr>
          <w:b/>
          <w:bCs/>
        </w:rPr>
        <w:t xml:space="preserve">LA PARTE RECURRENTE </w:t>
      </w:r>
      <w:r w:rsidRPr="006A2D47">
        <w:t xml:space="preserve">adjuntó el oficio SCG/OICSAF/297/2025, de fecha 11 de febrero de 2025, emitido por el Órgano Interno de Control en la Secretaría de Administración y Finanzas de la Ciudad de México, dirigido al C. </w:t>
      </w:r>
      <w:r w:rsidR="00751418">
        <w:t xml:space="preserve">XXXX </w:t>
      </w:r>
      <w:proofErr w:type="spellStart"/>
      <w:r w:rsidR="00751418">
        <w:t>XXXX</w:t>
      </w:r>
      <w:proofErr w:type="spellEnd"/>
      <w:r w:rsidR="00751418">
        <w:t xml:space="preserve"> XXXXXX</w:t>
      </w:r>
      <w:r w:rsidRPr="006A2D47">
        <w:t>, mediante el cual se le requiere para formalizar el acto administrativo de entrega-recepción derivado de la conclusión de su encargo como Jefe de Unidad Departamental de Enlace Administrativo. En dicho oficio se hace referencia a la obligación de cumplir con el procedimiento previsto en la Ley de Entrega Recepción de los Recursos de la Administración Pública de la Ciudad de México, se programa la celebración del acto para el 25 de febrero de 2025 a las 10:00 horas, y se informa que la C. Diana Karina Smith Arias intervendrá como representante del Órgano Interno de Control en la celebración del referido acto.</w:t>
      </w:r>
    </w:p>
    <w:p w14:paraId="138F10E5" w14:textId="77777777" w:rsidR="00A74C30" w:rsidRPr="006A2D47" w:rsidRDefault="00A74C30">
      <w:pPr>
        <w:rPr>
          <w:b/>
          <w:bCs/>
        </w:rPr>
      </w:pPr>
    </w:p>
    <w:p w14:paraId="7287DCD5" w14:textId="77777777" w:rsidR="00A74C30" w:rsidRPr="006A2D47" w:rsidRDefault="00CF514F">
      <w:pPr>
        <w:tabs>
          <w:tab w:val="left" w:pos="4962"/>
        </w:tabs>
        <w:rPr>
          <w:color w:val="000000"/>
        </w:rPr>
      </w:pPr>
      <w:r w:rsidRPr="006A2D47">
        <w:t xml:space="preserve">En razón de lo anterior, </w:t>
      </w:r>
      <w:r w:rsidRPr="006A2D47">
        <w:rPr>
          <w:color w:val="000000"/>
        </w:rPr>
        <w:t>el estudio se centrará en determinar si fue jurídicamente correcta la reconducción de la solicitud al procedimiento para el ejercicio de derechos ARCO o si, por el contrario, el Sujeto Obligado debió tramitar y atender la petición en el marco de la Ley de Transparencia y Acceso a la Información Pública del Estado de México y Municipios.</w:t>
      </w:r>
    </w:p>
    <w:p w14:paraId="612FC7B2" w14:textId="77777777" w:rsidR="00A74C30" w:rsidRPr="006A2D47" w:rsidRDefault="00A74C30">
      <w:pPr>
        <w:tabs>
          <w:tab w:val="left" w:pos="4962"/>
        </w:tabs>
        <w:rPr>
          <w:color w:val="000000"/>
        </w:rPr>
      </w:pPr>
    </w:p>
    <w:p w14:paraId="010CDC4C" w14:textId="77777777" w:rsidR="00A74C30" w:rsidRPr="006A2D47" w:rsidRDefault="00CF514F">
      <w:pPr>
        <w:pStyle w:val="Ttulo3"/>
        <w:tabs>
          <w:tab w:val="left" w:pos="6015"/>
        </w:tabs>
        <w:spacing w:line="360" w:lineRule="auto"/>
      </w:pPr>
      <w:bookmarkStart w:id="29" w:name="_Toc237272396"/>
      <w:r w:rsidRPr="006A2D47">
        <w:t>c) Estudio de la controversia.</w:t>
      </w:r>
      <w:bookmarkEnd w:id="29"/>
    </w:p>
    <w:p w14:paraId="656C00E9" w14:textId="77777777" w:rsidR="00A74C30" w:rsidRPr="006A2D47" w:rsidRDefault="00CF514F">
      <w:pPr>
        <w:widowControl w:val="0"/>
      </w:pPr>
      <w:r w:rsidRPr="006A2D47">
        <w:t xml:space="preserve">A efecto de atender la inconformidad planteada por la parte recurrente, este Instituto considera necesario analizar, en primer término, la naturaleza de la solicitud de información presentada y, posteriormente, determinar si la información requerida guarda correspondencia </w:t>
      </w:r>
      <w:r w:rsidRPr="006A2D47">
        <w:lastRenderedPageBreak/>
        <w:t>con aquella que razonablemente pudiera obrar en los archivos del Sujeto Obligado.</w:t>
      </w:r>
    </w:p>
    <w:p w14:paraId="7B6BD86A" w14:textId="77777777" w:rsidR="00A74C30" w:rsidRPr="006A2D47" w:rsidRDefault="00A74C30">
      <w:pPr>
        <w:widowControl w:val="0"/>
      </w:pPr>
    </w:p>
    <w:p w14:paraId="735A43C7" w14:textId="77777777" w:rsidR="00A74C30" w:rsidRPr="006A2D47" w:rsidRDefault="00CF514F">
      <w:pPr>
        <w:widowControl w:val="0"/>
      </w:pPr>
      <w:r w:rsidRPr="006A2D47">
        <w:t>En ese sentido, del análisis integral de la solicitud de acceso a la información se advierte que la persona solicitante requirió copia del oficio remitido por el Órgano Interno de Control en la Secretaría de Administración y Finanzas de la Ciudad de México, mediante el cual presuntamente se solicitó apoyo para practicar una diligencia de notificación; la cédula de notificación, constancia de recepción o acta circunstanciada derivada de dicha diligencia; el acuse de recibido o constancia de atención del referido oficio; así como los nombres, cargos y adscripción administrativa de los servidores públicos que hubiesen intervenido en tales actuaciones.</w:t>
      </w:r>
    </w:p>
    <w:p w14:paraId="68E7316F" w14:textId="77777777" w:rsidR="00A74C30" w:rsidRPr="006A2D47" w:rsidRDefault="00A74C30">
      <w:pPr>
        <w:widowControl w:val="0"/>
      </w:pPr>
    </w:p>
    <w:p w14:paraId="0860712E" w14:textId="77777777" w:rsidR="00A74C30" w:rsidRPr="006A2D47" w:rsidRDefault="00CF514F">
      <w:pPr>
        <w:widowControl w:val="0"/>
      </w:pPr>
      <w:r w:rsidRPr="006A2D47">
        <w:t>No obstante, al emitir respuesta, el Sujeto Obligado determinó reconducir la solicitud al Sistema de Acceso, Rectificación, Cancelación y Oposición de Datos Personales del Estado de México (SARCOEM), al considerar que la pretensión del particular constituía exclusivamente un ejercicio de derechos ARCO.</w:t>
      </w:r>
    </w:p>
    <w:p w14:paraId="76E29CDE" w14:textId="77777777" w:rsidR="00A74C30" w:rsidRPr="006A2D47" w:rsidRDefault="00A74C30">
      <w:pPr>
        <w:widowControl w:val="0"/>
      </w:pPr>
    </w:p>
    <w:p w14:paraId="6EA8E276" w14:textId="77777777" w:rsidR="00A74C30" w:rsidRPr="006A2D47" w:rsidRDefault="00CF514F">
      <w:pPr>
        <w:widowControl w:val="0"/>
      </w:pPr>
      <w:r w:rsidRPr="006A2D47">
        <w:t>De lo anterior se estima que, de la solicitud no se advierte que la persona solicitante pretenda ejercer alguno de los derechos de acceso, rectificación, cancelación u oposición respecto de sus datos personales o de aquellos que le correspondan como titular, sino que su pretensión consiste en obtener documentos administrativos presuntamente relacionados con una actuación oficial, tales como oficios, constancias, acuses y demás expresiones documentales generadas con motivo del ejercicio de funciones públicas.</w:t>
      </w:r>
    </w:p>
    <w:p w14:paraId="6004C5C5" w14:textId="77777777" w:rsidR="00A74C30" w:rsidRPr="006A2D47" w:rsidRDefault="00A74C30">
      <w:pPr>
        <w:widowControl w:val="0"/>
      </w:pPr>
    </w:p>
    <w:p w14:paraId="32240EFA" w14:textId="77777777" w:rsidR="00A74C30" w:rsidRPr="006A2D47" w:rsidRDefault="00CF514F">
      <w:pPr>
        <w:widowControl w:val="0"/>
      </w:pPr>
      <w:r w:rsidRPr="006A2D47">
        <w:t xml:space="preserve">En ese contexto, resulta relevante señalar que, si bien el documento emitido por el Sujeto Obligado se encuentra denominado como "Acuerdo de Incompetencia y Reconducción de Vía", del análisis de su contenido no se advierte el desarrollo de razonamientos encaminados </w:t>
      </w:r>
      <w:r w:rsidRPr="006A2D47">
        <w:lastRenderedPageBreak/>
        <w:t>a justificar una declaración de incompetencia en términos de la Ley de Transparencia y Acceso a la Información Pública del Estado de México y Municipios. Por el contrario, el acuerdo se limita a orientar a la persona solicitante para que promueva su petición a través del sistema SARCOEM, bajo la consideración de que la totalidad de la información requerida constituye datos personales, sin realizar un análisis sobre la naturaleza pública de los documentos solicitados ni sobre la posibilidad de proporcionar, en su caso, versiones públicas de aquellos que pudieran contener información confidencial.</w:t>
      </w:r>
    </w:p>
    <w:p w14:paraId="2C5F62B1" w14:textId="77777777" w:rsidR="00A74C30" w:rsidRPr="006A2D47" w:rsidRDefault="00A74C30">
      <w:pPr>
        <w:widowControl w:val="0"/>
      </w:pPr>
    </w:p>
    <w:p w14:paraId="6259D9EB" w14:textId="77777777" w:rsidR="00A74C30" w:rsidRPr="006A2D47" w:rsidRDefault="00CF514F">
      <w:pPr>
        <w:widowControl w:val="0"/>
      </w:pPr>
      <w:r w:rsidRPr="006A2D47">
        <w:t>Por ello, este Instituto concluye que la solicitud originalmente presentada corresponde al ejercicio del derecho de acceso a la información pública y no al ejercicio de derechos ARCO, de manera que la orientación emitida por el Sujeto Obligado hacia un procedimiento diverso no resultó jurídicamente acertada.</w:t>
      </w:r>
    </w:p>
    <w:p w14:paraId="2C0A005D" w14:textId="77777777" w:rsidR="00A74C30" w:rsidRPr="006A2D47" w:rsidRDefault="00A74C30">
      <w:pPr>
        <w:widowControl w:val="0"/>
      </w:pPr>
    </w:p>
    <w:p w14:paraId="16BCAA28" w14:textId="77777777" w:rsidR="00A74C30" w:rsidRPr="006A2D47" w:rsidRDefault="00CF514F">
      <w:pPr>
        <w:widowControl w:val="0"/>
      </w:pPr>
      <w:r w:rsidRPr="006A2D47">
        <w:t>No obstante lo anterior, del estudio integral de las constancias que obran en el expediente electrónico del SAIMEX se advierte una circunstancia que resulta determinante para la resolución del presente asunto.</w:t>
      </w:r>
    </w:p>
    <w:p w14:paraId="5ED8871D" w14:textId="77777777" w:rsidR="00A74C30" w:rsidRPr="006A2D47" w:rsidRDefault="00A74C30">
      <w:pPr>
        <w:widowControl w:val="0"/>
      </w:pPr>
    </w:p>
    <w:p w14:paraId="33C4416C" w14:textId="7381BC60" w:rsidR="00A74C30" w:rsidRPr="006A2D47" w:rsidRDefault="00CF514F">
      <w:pPr>
        <w:widowControl w:val="0"/>
      </w:pPr>
      <w:r w:rsidRPr="006A2D47">
        <w:t xml:space="preserve">En efecto, la propia persona solicitante adjuntó como sustento de su petición copia del oficio SCG/OICSAF/297/2025, de fecha once de febrero de dos mil veinticinco, emitido por el Órgano Interno de Control en la Secretaría de Administración y Finanzas de la Ciudad de México, mediante el cual se requiere al C. </w:t>
      </w:r>
      <w:r w:rsidR="00751418">
        <w:t xml:space="preserve">XXXX </w:t>
      </w:r>
      <w:proofErr w:type="spellStart"/>
      <w:r w:rsidR="00751418">
        <w:t>XXXX</w:t>
      </w:r>
      <w:proofErr w:type="spellEnd"/>
      <w:r w:rsidR="00751418">
        <w:t xml:space="preserve"> XXXXXX</w:t>
      </w:r>
      <w:r w:rsidRPr="006A2D47">
        <w:t xml:space="preserve"> para la formalización del acto de entrega-recepción correspondiente al cargo que desempeñaba dentro de esa dependencia gubernamental. Asimismo, dicho documento refiere un domicilio ubicado en el Municipio de Ecatepec de Morelos, Estado de México.</w:t>
      </w:r>
    </w:p>
    <w:p w14:paraId="0B0E9691" w14:textId="77777777" w:rsidR="00A74C30" w:rsidRPr="006A2D47" w:rsidRDefault="00A74C30">
      <w:pPr>
        <w:widowControl w:val="0"/>
      </w:pPr>
    </w:p>
    <w:p w14:paraId="49B2F358" w14:textId="77777777" w:rsidR="00A74C30" w:rsidRPr="006A2D47" w:rsidRDefault="00CF514F">
      <w:pPr>
        <w:widowControl w:val="0"/>
      </w:pPr>
      <w:r w:rsidRPr="006A2D47">
        <w:t xml:space="preserve">Ahora bien, durante la sustanciación del presente recurso y con la finalidad de contar con </w:t>
      </w:r>
      <w:r w:rsidRPr="006A2D47">
        <w:lastRenderedPageBreak/>
        <w:t>mayores elementos para resolver la controversia planteada, este Instituto estimó procedente requerir al Sujeto Obligado información adicional, a efecto de que precisara si la documentación materia de la solicitud obraba o no en los archivos del Órgano Interno de Control del Municipio de Ecatepec de Morelos y, en caso afirmativo, indicara el estado que guardaba cada uno de los documentos requeridos, la unidad administrativa responsable de su resguardo y, en su caso, si existía algún procedimiento relacionado con los hechos materia de la solicitud.</w:t>
      </w:r>
    </w:p>
    <w:p w14:paraId="712E596C" w14:textId="77777777" w:rsidR="00A74C30" w:rsidRPr="006A2D47" w:rsidRDefault="00A74C30">
      <w:pPr>
        <w:widowControl w:val="0"/>
      </w:pPr>
    </w:p>
    <w:p w14:paraId="1A297800" w14:textId="77777777" w:rsidR="00A74C30" w:rsidRPr="006A2D47" w:rsidRDefault="00CF514F">
      <w:pPr>
        <w:widowControl w:val="0"/>
      </w:pPr>
      <w:r w:rsidRPr="006A2D47">
        <w:t>En desahogo de dicho requerimiento, el Órgano Interno de Control Municipal, por conducto de la Unidad de Transparencia, remitió información complementaria, de cuyo análisis este Instituto advierte elementos de convicción que modifican sustancialmente el panorama inicialmente planteado por el Sujeto Obligado.</w:t>
      </w:r>
    </w:p>
    <w:p w14:paraId="43ED63E7" w14:textId="77777777" w:rsidR="00A74C30" w:rsidRPr="006A2D47" w:rsidRDefault="00A74C30">
      <w:pPr>
        <w:widowControl w:val="0"/>
      </w:pPr>
    </w:p>
    <w:p w14:paraId="051E6ED6" w14:textId="77777777" w:rsidR="00A74C30" w:rsidRPr="006A2D47" w:rsidRDefault="00CF514F">
      <w:pPr>
        <w:widowControl w:val="0"/>
      </w:pPr>
      <w:r w:rsidRPr="006A2D47">
        <w:t>En efecto, si bien al emitir su respuesta primigenia el Sujeto Obligado sostuvo que la solicitud debía tramitarse mediante el procedimiento previsto para el ejercicio de derechos ARCO, al atender el requerimiento formulado por este Organismo Garante remitió copia del oficio de colaboración emitido por el Órgano Interno de Control en la Secretaría de Administración y Finanzas de la Ciudad de México, mediante el cual se solicitó el apoyo del Órgano Interno de Control del Municipio de Ecatepec de Morelos para practicar una diligencia de notificación personal relacionada con el oficio SCG/OICSAF/297/2025.</w:t>
      </w:r>
    </w:p>
    <w:p w14:paraId="7B8EBA04" w14:textId="77777777" w:rsidR="00A74C30" w:rsidRPr="006A2D47" w:rsidRDefault="00A74C30">
      <w:pPr>
        <w:widowControl w:val="0"/>
      </w:pPr>
    </w:p>
    <w:p w14:paraId="2D832716" w14:textId="77777777" w:rsidR="00A74C30" w:rsidRPr="006A2D47" w:rsidRDefault="00CF514F">
      <w:pPr>
        <w:widowControl w:val="0"/>
      </w:pPr>
      <w:r w:rsidRPr="006A2D47">
        <w:t>Asimismo, de la documentación exhibida se desprende la identidad de uno de los servidores públicos que intervino en dicha actuación administrativa, al remitirse incluso copia de la credencial institucional correspondiente de un Notificador adscrito al Órgano Interno de Control Municipal.</w:t>
      </w:r>
    </w:p>
    <w:p w14:paraId="1B7F45BF" w14:textId="77777777" w:rsidR="00A74C30" w:rsidRPr="006A2D47" w:rsidRDefault="00A74C30">
      <w:pPr>
        <w:widowControl w:val="0"/>
      </w:pPr>
    </w:p>
    <w:p w14:paraId="7CA36030" w14:textId="77777777" w:rsidR="00A74C30" w:rsidRPr="006A2D47" w:rsidRDefault="00CF514F">
      <w:pPr>
        <w:widowControl w:val="0"/>
      </w:pPr>
      <w:r w:rsidRPr="006A2D47">
        <w:lastRenderedPageBreak/>
        <w:t>Las documentales remitidas en cumplimiento al requerimiento poseen especial relevancia jurídica, pues evidencian que el propio Sujeto Obligado reconoce la existencia de actuaciones administrativas vinculadas directamente con los hechos materia de la solicitud y, por ende, de documentación generada o recibida con motivo del ejercicio de sus atribuciones institucionales.</w:t>
      </w:r>
    </w:p>
    <w:p w14:paraId="22AE0D4C" w14:textId="77777777" w:rsidR="00A74C30" w:rsidRPr="006A2D47" w:rsidRDefault="00A74C30">
      <w:pPr>
        <w:widowControl w:val="0"/>
      </w:pPr>
    </w:p>
    <w:p w14:paraId="0A40D9D4" w14:textId="77777777" w:rsidR="00A74C30" w:rsidRPr="006A2D47" w:rsidRDefault="00CF514F">
      <w:pPr>
        <w:widowControl w:val="0"/>
      </w:pPr>
      <w:r w:rsidRPr="006A2D47">
        <w:t>En ese sentido, si en los archivos del Órgano Interno de Control obra el oficio mediante el cual se solicitó la colaboración institucional para practicar la diligencia de notificación y, además, existe constancia de la participación de personal adscrito al propio órgano de control en la realización de dicha actuación, resulta razonable concluir que la intervención administrativa necesariamente debió generar diversa documentación relacionada con su ejecución, entre la que ordinariamente se encuentran las constancias mediante las cuales se recibió la solicitud de colaboración, las actuaciones que documentan el desarrollo de la diligencia, las constancias de notificación o, en su caso, las actas circunstanciadas levantadas con motivo de ésta, así como la documentación administrativa que refleje la intervención de las personas servidoras públicas que participaron en su realización.</w:t>
      </w:r>
    </w:p>
    <w:p w14:paraId="74F15CD9" w14:textId="77777777" w:rsidR="00A74C30" w:rsidRPr="006A2D47" w:rsidRDefault="00A74C30">
      <w:pPr>
        <w:widowControl w:val="0"/>
      </w:pPr>
    </w:p>
    <w:p w14:paraId="6A83F1EE" w14:textId="77777777" w:rsidR="00A74C30" w:rsidRPr="006A2D47" w:rsidRDefault="00CF514F">
      <w:pPr>
        <w:widowControl w:val="0"/>
      </w:pPr>
      <w:r w:rsidRPr="006A2D47">
        <w:t>Lo anterior encuentra sustento en el principio de documentación de la actuación pública previsto por la legislación en materia de transparencia, conforme al cual los sujetos obligados deberán documentar todo acto derivado del ejercicio de sus facultades, competencias o funciones, así como conservar la documentación que se genere o reciba con motivo de éstas. En consecuencia, la existencia acreditada de una parte del expediente administrativo constituye un elemento objetivo que permite inferir razonablemente la existencia de las demás constancias que ordinariamente integran ese mismo expediente, salvo que el Sujeto Obligado acredite de manera fundada y motivada una circunstancia excepcional que justifique su ausencia.</w:t>
      </w:r>
    </w:p>
    <w:p w14:paraId="62E53676" w14:textId="77777777" w:rsidR="00A74C30" w:rsidRPr="006A2D47" w:rsidRDefault="00A74C30">
      <w:pPr>
        <w:widowControl w:val="0"/>
      </w:pPr>
    </w:p>
    <w:p w14:paraId="0E674881" w14:textId="77777777" w:rsidR="00A74C30" w:rsidRPr="006A2D47" w:rsidRDefault="00CF514F">
      <w:pPr>
        <w:widowControl w:val="0"/>
      </w:pPr>
      <w:r w:rsidRPr="006A2D47">
        <w:t>Por ello, este Instituto considera que existen elementos suficientes para concluir que el Sujeto Obligado debe realizar una búsqueda exhaustiva, razonable y con criterio amplio en los archivos de todas las unidades administrativas competentes, a efecto de localizar y entregar la totalidad de la información requerida por la persona solicitante.</w:t>
      </w:r>
    </w:p>
    <w:p w14:paraId="2B55251A" w14:textId="77777777" w:rsidR="00A74C30" w:rsidRPr="006A2D47" w:rsidRDefault="00A74C30">
      <w:pPr>
        <w:widowControl w:val="0"/>
      </w:pPr>
    </w:p>
    <w:p w14:paraId="7C7D1EAC" w14:textId="77777777" w:rsidR="00A74C30" w:rsidRPr="006A2D47" w:rsidRDefault="00CF514F">
      <w:pPr>
        <w:widowControl w:val="0"/>
      </w:pPr>
      <w:r w:rsidRPr="006A2D47">
        <w:t>No obstante lo anterior, este Instituto tampoco pierde de vista que, derivado de la naturaleza de la documentación cuya entrega se ordena, existe la posibilidad de que alguno de los documentos localizados forme parte de un procedimiento administrativo de responsabilidad o de cualquier otro procedimiento administrativo seguido en forma de juicio que, al momento de atender la presente resolución, aún no haya quedado firme.</w:t>
      </w:r>
    </w:p>
    <w:p w14:paraId="670EB095" w14:textId="77777777" w:rsidR="00A74C30" w:rsidRPr="006A2D47" w:rsidRDefault="00A74C30">
      <w:pPr>
        <w:widowControl w:val="0"/>
      </w:pPr>
    </w:p>
    <w:p w14:paraId="399926F6" w14:textId="77777777" w:rsidR="00A74C30" w:rsidRPr="006A2D47" w:rsidRDefault="00CF514F">
      <w:pPr>
        <w:widowControl w:val="0"/>
      </w:pPr>
      <w:r w:rsidRPr="006A2D47">
        <w:t>Sobre el particular, conviene señalar que el derecho de acceso a la información pública se rige por el principio de máxima publicidad, conforme al cual toda la información en posesión de los sujetos obligados es pública y únicamente podrá restringirse de manera excepcional cuando se actualice alguna de las hipótesis expresamente previstas por la Ley de Transparencia y Acceso a la Información Pública del Estado de México y Municipios. Dicho principio impone a las autoridades el deber de privilegiar el acceso a la información y, únicamente de manera excepcional, restringirlo cuando exista una disposición legal que así lo autorice y se satisfagan plenamente los requisitos previstos por la propia legislación.</w:t>
      </w:r>
    </w:p>
    <w:p w14:paraId="4378753F" w14:textId="77777777" w:rsidR="00A74C30" w:rsidRPr="006A2D47" w:rsidRDefault="00A74C30">
      <w:pPr>
        <w:widowControl w:val="0"/>
      </w:pPr>
    </w:p>
    <w:p w14:paraId="7F36CF78" w14:textId="77777777" w:rsidR="00A74C30" w:rsidRPr="006A2D47" w:rsidRDefault="00CF514F">
      <w:pPr>
        <w:widowControl w:val="0"/>
      </w:pPr>
      <w:r w:rsidRPr="006A2D47">
        <w:t xml:space="preserve">En ese sentido, el artículo 140 de la Ley de la materia establece las hipótesis taxativas bajo las cuales la información podrá clasificarse como reservada, disponiendo, en su fracción VIII, que el acceso a la información podrá restringirse cuando su divulgación vulnere la conducción de los expedientes judiciales o de los procedimientos administrativos seguidos en forma de juicio, en tanto éstos no hayan quedado firmes. Asimismo, la propia disposición prevé que la </w:t>
      </w:r>
      <w:r w:rsidRPr="006A2D47">
        <w:lastRenderedPageBreak/>
        <w:t>clasificación únicamente procederá cuando el daño que pudiera ocasionar la publicidad de la información sea mayor al interés público de conocerla y siempre que dicha afectación se encuentre directamente relacionada con procesos o procedimientos administrativos o judiciales que no hayan adquirido firmeza.</w:t>
      </w:r>
    </w:p>
    <w:p w14:paraId="74C229C6" w14:textId="77777777" w:rsidR="00A74C30" w:rsidRPr="006A2D47" w:rsidRDefault="00A74C30">
      <w:pPr>
        <w:widowControl w:val="0"/>
      </w:pPr>
    </w:p>
    <w:p w14:paraId="57C98272" w14:textId="77777777" w:rsidR="00A74C30" w:rsidRPr="006A2D47" w:rsidRDefault="00CF514F">
      <w:pPr>
        <w:widowControl w:val="0"/>
      </w:pPr>
      <w:r w:rsidRPr="006A2D47">
        <w:t>Ahora bien, la actualización de dicha causal de reserva no opera de manera automática por el solo hecho de que la documentación solicitada forme parte de un procedimiento administrativo. Por el contrario, el artículo 141 del citado ordenamiento establece expresamente que las causales de reserva deberán fundarse y motivarse mediante la aplicación de la prueba de daño, lo que implica que el Sujeto Obligado tiene la carga de justificar, en cada caso concreto, las razones por las cuales la publicidad de la información produciría una afectación al bien jurídico tutelado por la norma y demostrar que el perjuicio derivado de su divulgación resulta mayor que el interés público de conocerla.</w:t>
      </w:r>
    </w:p>
    <w:p w14:paraId="689E3072" w14:textId="77777777" w:rsidR="00A74C30" w:rsidRPr="006A2D47" w:rsidRDefault="00A74C30">
      <w:pPr>
        <w:widowControl w:val="0"/>
      </w:pPr>
    </w:p>
    <w:p w14:paraId="17B567DF" w14:textId="77777777" w:rsidR="00A74C30" w:rsidRPr="006A2D47" w:rsidRDefault="00CF514F">
      <w:pPr>
        <w:widowControl w:val="0"/>
      </w:pPr>
      <w:r w:rsidRPr="006A2D47">
        <w:t>Así, la prueba de daño constituye el mecanismo jurídico mediante el cual el Sujeto Obligado debe acreditar, de manera objetiva, particularizada y suficiente, que la difusión de la información ocasionaría una afectación real al procedimiento administrativo correspondiente, de modo que no basta la invocación genérica de la existencia de un expediente o procedimiento en trámite para restringir el acceso a la información pública.</w:t>
      </w:r>
    </w:p>
    <w:p w14:paraId="255EA36A" w14:textId="77777777" w:rsidR="00A74C30" w:rsidRPr="006A2D47" w:rsidRDefault="00A74C30">
      <w:pPr>
        <w:widowControl w:val="0"/>
      </w:pPr>
    </w:p>
    <w:p w14:paraId="3AAFE556" w14:textId="77777777" w:rsidR="00A74C30" w:rsidRPr="006A2D47" w:rsidRDefault="00CF514F">
      <w:pPr>
        <w:widowControl w:val="0"/>
      </w:pPr>
      <w:r w:rsidRPr="006A2D47">
        <w:t>De igual forma, tampoco corresponde a las unidades administrativas determinar unilateralmente la clasificación de la información. De conformidad con el artículo 49, fracción II, de la Ley de Transparencia y Acceso a la Información Pública del Estado de México y Municipios, corresponde al Comité de Transparencia confirmar, modificar o revocar las determinaciones que, entre otras, versen sobre la clasificación de la información realizada por las áreas competentes, previa valoración de los elementos que sustenten dicha propuesta.</w:t>
      </w:r>
    </w:p>
    <w:p w14:paraId="08FDE731" w14:textId="77777777" w:rsidR="00A74C30" w:rsidRPr="006A2D47" w:rsidRDefault="00A74C30">
      <w:pPr>
        <w:widowControl w:val="0"/>
      </w:pPr>
    </w:p>
    <w:p w14:paraId="0F9AF934" w14:textId="77777777" w:rsidR="00A74C30" w:rsidRPr="006A2D47" w:rsidRDefault="00CF514F">
      <w:pPr>
        <w:widowControl w:val="0"/>
      </w:pPr>
      <w:bookmarkStart w:id="30" w:name="_heading=h.ts17awlgqopp" w:colFirst="0" w:colLast="0"/>
      <w:bookmarkEnd w:id="30"/>
      <w:r w:rsidRPr="006A2D47">
        <w:t>En consecuencia, para el supuesto de que, derivado de la búsqueda que se ordena realizar en cumplimiento de la presente resolución, el Sujeto Obligado advierta que alguno de los documentos requeridos integra un procedimiento administrativo seguido en forma de juicio que aún no haya quedado firme y estime procedente restringir su acceso, deberá someter la propuesta de clasificación a consideración de su Comité de Transparencia, quien resolverá lo conducente; asimismo, deberá fundar y motivar la causal de reserva prevista en el artículo 140, fracción VIII, de la Ley de la materia, sustentándola mediante la correspondiente prueba de daño en términos del artículo 141 del propio ordenamiento. Sólo una vez agotadas dichas formalidades podrá emitir, en su caso, la determinación correspondiente; de lo contrario, deberá proporcionar la información a la persona solicitante en los términos precisados en la presente resolución.</w:t>
      </w:r>
    </w:p>
    <w:p w14:paraId="4756EE6C" w14:textId="77777777" w:rsidR="00A74C30" w:rsidRPr="006A2D47" w:rsidRDefault="00A74C30">
      <w:pPr>
        <w:widowControl w:val="0"/>
      </w:pPr>
    </w:p>
    <w:p w14:paraId="6D05775A" w14:textId="77777777" w:rsidR="00A74C30" w:rsidRPr="006A2D47" w:rsidRDefault="00CF514F">
      <w:pPr>
        <w:pStyle w:val="Ttulo3"/>
      </w:pPr>
      <w:bookmarkStart w:id="31" w:name="_Toc237272397"/>
      <w:r w:rsidRPr="006A2D47">
        <w:t>d) Versión pública.</w:t>
      </w:r>
      <w:bookmarkEnd w:id="31"/>
    </w:p>
    <w:p w14:paraId="05C0BAE6" w14:textId="77777777" w:rsidR="00A74C30" w:rsidRPr="006A2D47" w:rsidRDefault="00CF514F">
      <w:r w:rsidRPr="006A2D47">
        <w:t xml:space="preserve">Para el caso de que el o los documentos de los cuales se ordena su entrega contengan datos personales susceptibles de ser testados, deberán ser entregados en </w:t>
      </w:r>
      <w:r w:rsidRPr="006A2D47">
        <w:rPr>
          <w:b/>
          <w:bCs/>
        </w:rPr>
        <w:t>versión pública</w:t>
      </w:r>
      <w:r w:rsidRPr="006A2D47">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DCEBF21" w14:textId="77777777" w:rsidR="00A74C30" w:rsidRPr="006A2D47" w:rsidRDefault="00A74C30"/>
    <w:p w14:paraId="0F8729F6" w14:textId="77777777" w:rsidR="00A74C30" w:rsidRPr="006A2D47" w:rsidRDefault="00CF514F">
      <w:r w:rsidRPr="006A2D47">
        <w:lastRenderedPageBreak/>
        <w:t>A este respecto, los artículos 3, fracciones IX, XX, XXI y XLV; 51 y 52 de la Ley de Transparencia y Acceso a la Información Pública del Estado de México y Municipios establecen:</w:t>
      </w:r>
    </w:p>
    <w:p w14:paraId="4F617518" w14:textId="77777777" w:rsidR="00A74C30" w:rsidRPr="006A2D47" w:rsidRDefault="00A74C30"/>
    <w:p w14:paraId="68D5F26F" w14:textId="77777777" w:rsidR="00A74C30" w:rsidRPr="006A2D47" w:rsidRDefault="00CF514F">
      <w:pPr>
        <w:pStyle w:val="Puesto"/>
        <w:ind w:firstLine="567"/>
      </w:pPr>
      <w:r w:rsidRPr="006A2D47">
        <w:rPr>
          <w:b/>
          <w:bCs/>
        </w:rPr>
        <w:t xml:space="preserve">“Artículo 3. </w:t>
      </w:r>
      <w:r w:rsidRPr="006A2D47">
        <w:t xml:space="preserve">Para los efectos de la presente Ley se entenderá por: </w:t>
      </w:r>
    </w:p>
    <w:p w14:paraId="72C2688F" w14:textId="77777777" w:rsidR="00A74C30" w:rsidRPr="006A2D47" w:rsidRDefault="00CF514F">
      <w:pPr>
        <w:pStyle w:val="Puesto"/>
        <w:ind w:firstLine="567"/>
      </w:pPr>
      <w:r w:rsidRPr="006A2D47">
        <w:rPr>
          <w:b/>
          <w:bCs/>
        </w:rPr>
        <w:t>IX.</w:t>
      </w:r>
      <w:r w:rsidRPr="006A2D47">
        <w:t xml:space="preserve"> </w:t>
      </w:r>
      <w:r w:rsidRPr="006A2D47">
        <w:rPr>
          <w:b/>
          <w:bCs/>
        </w:rPr>
        <w:t xml:space="preserve">Datos personales: </w:t>
      </w:r>
      <w:r w:rsidRPr="006A2D47">
        <w:t xml:space="preserve">La información concerniente a una persona, identificada o identificable según lo dispuesto por la Ley de Protección de Datos Personales del Estado de México; </w:t>
      </w:r>
    </w:p>
    <w:p w14:paraId="273226CB" w14:textId="77777777" w:rsidR="00A74C30" w:rsidRPr="006A2D47" w:rsidRDefault="00A74C30"/>
    <w:p w14:paraId="4A070280" w14:textId="77777777" w:rsidR="00A74C30" w:rsidRPr="006A2D47" w:rsidRDefault="00CF514F">
      <w:pPr>
        <w:pStyle w:val="Puesto"/>
        <w:ind w:firstLine="567"/>
      </w:pPr>
      <w:r w:rsidRPr="006A2D47">
        <w:rPr>
          <w:b/>
          <w:bCs/>
        </w:rPr>
        <w:t>XX.</w:t>
      </w:r>
      <w:r w:rsidRPr="006A2D47">
        <w:t xml:space="preserve"> </w:t>
      </w:r>
      <w:r w:rsidRPr="006A2D47">
        <w:rPr>
          <w:b/>
          <w:bCs/>
        </w:rPr>
        <w:t>Información clasificada:</w:t>
      </w:r>
      <w:r w:rsidRPr="006A2D47">
        <w:t xml:space="preserve"> Aquella considerada por la presente Ley como reservada o confidencial; </w:t>
      </w:r>
    </w:p>
    <w:p w14:paraId="09F7D0A7" w14:textId="77777777" w:rsidR="00A74C30" w:rsidRPr="006A2D47" w:rsidRDefault="00A74C30"/>
    <w:p w14:paraId="030C5C95" w14:textId="77777777" w:rsidR="00A74C30" w:rsidRPr="006A2D47" w:rsidRDefault="00CF514F">
      <w:pPr>
        <w:pStyle w:val="Puesto"/>
        <w:ind w:firstLine="567"/>
      </w:pPr>
      <w:r w:rsidRPr="006A2D47">
        <w:rPr>
          <w:b/>
          <w:bCs/>
        </w:rPr>
        <w:t>XXI.</w:t>
      </w:r>
      <w:r w:rsidRPr="006A2D47">
        <w:t xml:space="preserve"> </w:t>
      </w:r>
      <w:r w:rsidRPr="006A2D47">
        <w:rPr>
          <w:b/>
          <w:bCs/>
        </w:rPr>
        <w:t>Información confidencial</w:t>
      </w:r>
      <w:r w:rsidRPr="006A2D47">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0C485F4D" w14:textId="77777777" w:rsidR="00A74C30" w:rsidRPr="006A2D47" w:rsidRDefault="00A74C30"/>
    <w:p w14:paraId="4F7CD608" w14:textId="77777777" w:rsidR="00A74C30" w:rsidRPr="006A2D47" w:rsidRDefault="00CF514F">
      <w:pPr>
        <w:pStyle w:val="Puesto"/>
        <w:ind w:firstLine="567"/>
      </w:pPr>
      <w:r w:rsidRPr="006A2D47">
        <w:rPr>
          <w:b/>
          <w:bCs/>
        </w:rPr>
        <w:t>XLV. Versión pública:</w:t>
      </w:r>
      <w:r w:rsidRPr="006A2D47">
        <w:t xml:space="preserve"> Documento en el que se elimine, suprime o borra la información clasificada como reservada o confidencial para permitir su acceso. </w:t>
      </w:r>
    </w:p>
    <w:p w14:paraId="032BBF33" w14:textId="77777777" w:rsidR="00A74C30" w:rsidRPr="006A2D47" w:rsidRDefault="00A74C30"/>
    <w:p w14:paraId="4052CAF7" w14:textId="77777777" w:rsidR="00A74C30" w:rsidRPr="006A2D47" w:rsidRDefault="00CF514F">
      <w:pPr>
        <w:pStyle w:val="Puesto"/>
        <w:ind w:firstLine="567"/>
      </w:pPr>
      <w:r w:rsidRPr="006A2D47">
        <w:rPr>
          <w:b/>
          <w:bCs/>
        </w:rPr>
        <w:t>Artículo 51.</w:t>
      </w:r>
      <w:r w:rsidRPr="006A2D47">
        <w:t xml:space="preserve"> Los sujetos obligados designaran a un responsable para atender la Unidad de Transparencia, quien fungirá como enlace entre éstos y los solicitantes. Dicha Unidad será la encargada de tramitar internamente la solicitud de información </w:t>
      </w:r>
      <w:r w:rsidRPr="006A2D47">
        <w:rPr>
          <w:b/>
          <w:bCs/>
        </w:rPr>
        <w:t xml:space="preserve">y tendrá la responsabilidad de verificar en cada caso que la misma no sea confidencial o reservada. </w:t>
      </w:r>
      <w:r w:rsidRPr="006A2D47">
        <w:t>Dicha Unidad contará con las facultades internas necesarias para gestionar la atención a las solicitudes de información en los términos de la Ley General y la presente Ley.</w:t>
      </w:r>
    </w:p>
    <w:p w14:paraId="43412B7E" w14:textId="77777777" w:rsidR="00A74C30" w:rsidRPr="006A2D47" w:rsidRDefault="00A74C30"/>
    <w:p w14:paraId="362E4F60" w14:textId="77777777" w:rsidR="00A74C30" w:rsidRPr="006A2D47" w:rsidRDefault="00CF514F">
      <w:pPr>
        <w:pStyle w:val="Puesto"/>
        <w:ind w:firstLine="567"/>
      </w:pPr>
      <w:r w:rsidRPr="006A2D47">
        <w:rPr>
          <w:b/>
          <w:bCs/>
        </w:rPr>
        <w:t>Artículo 52.</w:t>
      </w:r>
      <w:r w:rsidRPr="006A2D47">
        <w:t xml:space="preserve"> Las solicitudes de acceso a la información y las respuestas que se les dé, incluyendo, en su caso, </w:t>
      </w:r>
      <w:r w:rsidRPr="006A2D47">
        <w:rPr>
          <w:u w:val="single"/>
        </w:rPr>
        <w:t>la información entregada, así como las resoluciones a los recursos que en su caso se promuevan serán públicas, y de ser el caso que contenga datos personales que deban ser protegidos se podrá dar su acceso en su versión pública</w:t>
      </w:r>
      <w:r w:rsidRPr="006A2D47">
        <w:t xml:space="preserve">, siempre y cuando la resolución de referencia se someta a un proceso de disociación, es decir, no haga identificable al titular de tales datos personales.” </w:t>
      </w:r>
      <w:r w:rsidRPr="006A2D47">
        <w:rPr>
          <w:i w:val="0"/>
          <w:iCs w:val="0"/>
        </w:rPr>
        <w:t>(Énfasis añadido)</w:t>
      </w:r>
    </w:p>
    <w:p w14:paraId="29A7DE1C" w14:textId="77777777" w:rsidR="00A74C30" w:rsidRPr="006A2D47" w:rsidRDefault="00A74C30"/>
    <w:p w14:paraId="28008F8C" w14:textId="77777777" w:rsidR="00A74C30" w:rsidRPr="006A2D47" w:rsidRDefault="00CF514F">
      <w:r w:rsidRPr="006A2D47">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388FAA41" w14:textId="77777777" w:rsidR="00A74C30" w:rsidRPr="006A2D47" w:rsidRDefault="00A74C30"/>
    <w:p w14:paraId="7A834285" w14:textId="77777777" w:rsidR="00A74C30" w:rsidRPr="006A2D47" w:rsidRDefault="00CF514F">
      <w:pPr>
        <w:pStyle w:val="Puesto"/>
        <w:ind w:firstLine="567"/>
      </w:pPr>
      <w:r w:rsidRPr="006A2D47">
        <w:rPr>
          <w:b/>
          <w:bCs/>
        </w:rPr>
        <w:t>“Artículo 22.</w:t>
      </w:r>
      <w:r w:rsidRPr="006A2D47">
        <w:t xml:space="preserve"> Todo tratamiento de datos personales que efectúe el responsable deberá estar justificado por finalidades concretas, lícitas, explícitas y legítimas, relacionadas con las atribuciones que la normatividad aplicable les confiera. </w:t>
      </w:r>
    </w:p>
    <w:p w14:paraId="189BF064" w14:textId="77777777" w:rsidR="00A74C30" w:rsidRPr="006A2D47" w:rsidRDefault="00A74C30"/>
    <w:p w14:paraId="3161DA69" w14:textId="77777777" w:rsidR="00A74C30" w:rsidRPr="006A2D47" w:rsidRDefault="00CF514F">
      <w:pPr>
        <w:pStyle w:val="Puesto"/>
        <w:ind w:firstLine="567"/>
      </w:pPr>
      <w:r w:rsidRPr="006A2D47">
        <w:rPr>
          <w:b/>
          <w:bCs/>
        </w:rPr>
        <w:t>Artículo 38.</w:t>
      </w:r>
      <w:r w:rsidRPr="006A2D47">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6A2D47">
        <w:rPr>
          <w:b/>
          <w:bCs/>
        </w:rPr>
        <w:t>”</w:t>
      </w:r>
      <w:r w:rsidRPr="006A2D47">
        <w:t xml:space="preserve"> </w:t>
      </w:r>
    </w:p>
    <w:p w14:paraId="1204BCD3" w14:textId="77777777" w:rsidR="00A74C30" w:rsidRPr="006A2D47" w:rsidRDefault="00A74C30">
      <w:pPr>
        <w:rPr>
          <w:i/>
          <w:iCs/>
        </w:rPr>
      </w:pPr>
    </w:p>
    <w:p w14:paraId="5ACC937D" w14:textId="77777777" w:rsidR="00A74C30" w:rsidRPr="006A2D47" w:rsidRDefault="00CF514F">
      <w:r w:rsidRPr="006A2D47">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7542FC05" w14:textId="77777777" w:rsidR="00A74C30" w:rsidRPr="006A2D47" w:rsidRDefault="00A74C30"/>
    <w:p w14:paraId="25CB5550" w14:textId="77777777" w:rsidR="00A74C30" w:rsidRPr="006A2D47" w:rsidRDefault="00CF514F">
      <w:r w:rsidRPr="006A2D47">
        <w:t xml:space="preserve">Lo anterior es así, en virtud de que toda la información relativa a una persona física o jurídico colectiva que le pueda hacer identificada o identificable constituye un dato personal en </w:t>
      </w:r>
      <w:r w:rsidRPr="006A2D47">
        <w:lastRenderedPageBreak/>
        <w:t xml:space="preserve">términos del artículo 4, fracción XI de la Ley de Protección de Datos Personales en Posesión de Sujetos Obligados del Estado de México y Municipios; por consiguiente, se trata de información confidencial que debe ser protegida por </w:t>
      </w:r>
      <w:r w:rsidRPr="006A2D47">
        <w:rPr>
          <w:b/>
          <w:bCs/>
        </w:rPr>
        <w:t>EL SUJETO OBLIGADO,</w:t>
      </w:r>
      <w:r w:rsidRPr="006A2D47">
        <w:t xml:space="preserve"> por lo que, todo dato personal susceptible de clasificación debe ser protegido.</w:t>
      </w:r>
    </w:p>
    <w:p w14:paraId="04949D88" w14:textId="77777777" w:rsidR="00A74C30" w:rsidRPr="006A2D47" w:rsidRDefault="00A74C30"/>
    <w:p w14:paraId="546C181D" w14:textId="77777777" w:rsidR="00A74C30" w:rsidRPr="006A2D47" w:rsidRDefault="00CF514F">
      <w:r w:rsidRPr="006A2D47">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51E5E2BB" w14:textId="77777777" w:rsidR="00A74C30" w:rsidRPr="006A2D47" w:rsidRDefault="00A74C30"/>
    <w:p w14:paraId="7B3803BC" w14:textId="77777777" w:rsidR="00A74C30" w:rsidRPr="006A2D47" w:rsidRDefault="00CF514F">
      <w:r w:rsidRPr="006A2D47">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EF44167" w14:textId="77777777" w:rsidR="00A74C30" w:rsidRPr="006A2D47" w:rsidRDefault="00A74C30"/>
    <w:p w14:paraId="6B7DDADE" w14:textId="77777777" w:rsidR="00A74C30" w:rsidRPr="006A2D47" w:rsidRDefault="00CF514F">
      <w:pPr>
        <w:jc w:val="center"/>
        <w:rPr>
          <w:b/>
          <w:bCs/>
          <w:i/>
          <w:iCs/>
        </w:rPr>
      </w:pPr>
      <w:r w:rsidRPr="006A2D47">
        <w:rPr>
          <w:b/>
          <w:bCs/>
          <w:i/>
          <w:iCs/>
        </w:rPr>
        <w:t>Ley de Transparencia y Acceso a la Información Pública del Estado de México y Municipios</w:t>
      </w:r>
    </w:p>
    <w:p w14:paraId="5642574E" w14:textId="77777777" w:rsidR="00A74C30" w:rsidRPr="006A2D47" w:rsidRDefault="00A74C30"/>
    <w:p w14:paraId="4A1C3177" w14:textId="77777777" w:rsidR="00A74C30" w:rsidRPr="006A2D47" w:rsidRDefault="00CF514F">
      <w:pPr>
        <w:pStyle w:val="Puesto"/>
        <w:ind w:firstLine="567"/>
      </w:pPr>
      <w:r w:rsidRPr="006A2D47">
        <w:rPr>
          <w:b/>
          <w:bCs/>
        </w:rPr>
        <w:t xml:space="preserve">“Artículo 49. </w:t>
      </w:r>
      <w:r w:rsidRPr="006A2D47">
        <w:t>Los Comités de Transparencia tendrán las siguientes atribuciones:</w:t>
      </w:r>
    </w:p>
    <w:p w14:paraId="36A26BD0" w14:textId="77777777" w:rsidR="00A74C30" w:rsidRPr="006A2D47" w:rsidRDefault="00CF514F">
      <w:pPr>
        <w:pStyle w:val="Puesto"/>
        <w:ind w:firstLine="567"/>
      </w:pPr>
      <w:r w:rsidRPr="006A2D47">
        <w:rPr>
          <w:b/>
          <w:bCs/>
        </w:rPr>
        <w:t>VIII.</w:t>
      </w:r>
      <w:r w:rsidRPr="006A2D47">
        <w:t xml:space="preserve"> Aprobar, modificar o revocar la clasificación de la información;</w:t>
      </w:r>
    </w:p>
    <w:p w14:paraId="100ECC47" w14:textId="77777777" w:rsidR="00A74C30" w:rsidRPr="006A2D47" w:rsidRDefault="00A74C30"/>
    <w:p w14:paraId="22BF7EBC" w14:textId="77777777" w:rsidR="00A74C30" w:rsidRPr="006A2D47" w:rsidRDefault="00CF514F">
      <w:pPr>
        <w:pStyle w:val="Puesto"/>
        <w:ind w:firstLine="567"/>
      </w:pPr>
      <w:r w:rsidRPr="006A2D47">
        <w:rPr>
          <w:b/>
          <w:bCs/>
        </w:rPr>
        <w:t>Artículo 132.</w:t>
      </w:r>
      <w:r w:rsidRPr="006A2D47">
        <w:t xml:space="preserve"> La clasificación de la información se llevará a cabo en el momento en que:</w:t>
      </w:r>
    </w:p>
    <w:p w14:paraId="276DBBF4" w14:textId="77777777" w:rsidR="00A74C30" w:rsidRPr="006A2D47" w:rsidRDefault="00CF514F">
      <w:pPr>
        <w:pStyle w:val="Puesto"/>
        <w:ind w:firstLine="567"/>
      </w:pPr>
      <w:r w:rsidRPr="006A2D47">
        <w:rPr>
          <w:b/>
          <w:bCs/>
        </w:rPr>
        <w:t>I.</w:t>
      </w:r>
      <w:r w:rsidRPr="006A2D47">
        <w:t xml:space="preserve"> Se reciba una solicitud de acceso a la información;</w:t>
      </w:r>
    </w:p>
    <w:p w14:paraId="37D04852" w14:textId="77777777" w:rsidR="00A74C30" w:rsidRPr="006A2D47" w:rsidRDefault="00CF514F">
      <w:pPr>
        <w:pStyle w:val="Puesto"/>
        <w:ind w:firstLine="567"/>
      </w:pPr>
      <w:r w:rsidRPr="006A2D47">
        <w:rPr>
          <w:b/>
          <w:bCs/>
        </w:rPr>
        <w:t>II.</w:t>
      </w:r>
      <w:r w:rsidRPr="006A2D47">
        <w:t xml:space="preserve"> Se determine mediante resolución de autoridad competente; o</w:t>
      </w:r>
    </w:p>
    <w:p w14:paraId="4C7352F8" w14:textId="77777777" w:rsidR="00A74C30" w:rsidRPr="006A2D47" w:rsidRDefault="00CF514F">
      <w:pPr>
        <w:pStyle w:val="Puesto"/>
        <w:ind w:firstLine="567"/>
        <w:rPr>
          <w:b/>
          <w:bCs/>
        </w:rPr>
      </w:pPr>
      <w:r w:rsidRPr="006A2D47">
        <w:rPr>
          <w:b/>
          <w:bCs/>
        </w:rPr>
        <w:lastRenderedPageBreak/>
        <w:t>III.</w:t>
      </w:r>
      <w:r w:rsidRPr="006A2D47">
        <w:t xml:space="preserve"> Se generen versiones públicas para dar cumplimiento a las obligaciones de transparencia previstas en esta Ley.</w:t>
      </w:r>
      <w:r w:rsidRPr="006A2D47">
        <w:rPr>
          <w:b/>
          <w:bCs/>
        </w:rPr>
        <w:t>”</w:t>
      </w:r>
    </w:p>
    <w:p w14:paraId="7F42E47C" w14:textId="77777777" w:rsidR="00A74C30" w:rsidRPr="006A2D47" w:rsidRDefault="00A74C30"/>
    <w:p w14:paraId="44445492" w14:textId="77777777" w:rsidR="00A74C30" w:rsidRPr="006A2D47" w:rsidRDefault="00CF514F">
      <w:pPr>
        <w:pStyle w:val="Puesto"/>
        <w:ind w:firstLine="567"/>
      </w:pPr>
      <w:r w:rsidRPr="006A2D47">
        <w:rPr>
          <w:b/>
          <w:bCs/>
        </w:rPr>
        <w:t>“Segundo. -</w:t>
      </w:r>
      <w:r w:rsidRPr="006A2D47">
        <w:t xml:space="preserve"> Para efectos de los presentes Lineamientos Generales, se entenderá por:</w:t>
      </w:r>
    </w:p>
    <w:p w14:paraId="0C6D31B2" w14:textId="77777777" w:rsidR="00A74C30" w:rsidRPr="006A2D47" w:rsidRDefault="00CF514F">
      <w:pPr>
        <w:pStyle w:val="Puesto"/>
        <w:ind w:firstLine="567"/>
      </w:pPr>
      <w:r w:rsidRPr="006A2D47">
        <w:rPr>
          <w:b/>
          <w:bCs/>
        </w:rPr>
        <w:t>XVIII.</w:t>
      </w:r>
      <w:r w:rsidRPr="006A2D47">
        <w:t xml:space="preserve">  </w:t>
      </w:r>
      <w:r w:rsidRPr="006A2D47">
        <w:rPr>
          <w:b/>
          <w:bCs/>
        </w:rPr>
        <w:t>Versión pública:</w:t>
      </w:r>
      <w:r w:rsidRPr="006A2D47">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5418262C" w14:textId="77777777" w:rsidR="00A74C30" w:rsidRPr="006A2D47" w:rsidRDefault="00A74C30">
      <w:pPr>
        <w:pStyle w:val="Puesto"/>
        <w:ind w:firstLine="567"/>
      </w:pPr>
    </w:p>
    <w:p w14:paraId="3D7D3BC7" w14:textId="77777777" w:rsidR="00A74C30" w:rsidRPr="006A2D47" w:rsidRDefault="00CF514F">
      <w:pPr>
        <w:pStyle w:val="Puesto"/>
        <w:ind w:firstLine="567"/>
        <w:rPr>
          <w:b/>
          <w:bCs/>
        </w:rPr>
      </w:pPr>
      <w:r w:rsidRPr="006A2D47">
        <w:rPr>
          <w:b/>
          <w:bCs/>
        </w:rPr>
        <w:t>Lineamientos Generales en materia de Clasificación y Desclasificación de la Información</w:t>
      </w:r>
    </w:p>
    <w:p w14:paraId="086B1A50" w14:textId="77777777" w:rsidR="00A74C30" w:rsidRPr="006A2D47" w:rsidRDefault="00A74C30">
      <w:pPr>
        <w:pStyle w:val="Puesto"/>
        <w:ind w:firstLine="567"/>
      </w:pPr>
    </w:p>
    <w:p w14:paraId="0FDD1A73" w14:textId="77777777" w:rsidR="00A74C30" w:rsidRPr="006A2D47" w:rsidRDefault="00CF514F">
      <w:pPr>
        <w:pStyle w:val="Puesto"/>
        <w:ind w:firstLine="567"/>
      </w:pPr>
      <w:r w:rsidRPr="006A2D47">
        <w:rPr>
          <w:b/>
          <w:bCs/>
        </w:rPr>
        <w:t>Cuarto.</w:t>
      </w:r>
      <w:r w:rsidRPr="006A2D47">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04C67C6" w14:textId="77777777" w:rsidR="00A74C30" w:rsidRPr="006A2D47" w:rsidRDefault="00CF514F">
      <w:pPr>
        <w:pStyle w:val="Puesto"/>
        <w:ind w:firstLine="567"/>
      </w:pPr>
      <w:r w:rsidRPr="006A2D47">
        <w:t>Los sujetos obligados deberán aplicar, de manera estricta, las excepciones al derecho de acceso a la información y sólo podrán invocarlas cuando acrediten su procedencia.</w:t>
      </w:r>
    </w:p>
    <w:p w14:paraId="7E35E108" w14:textId="77777777" w:rsidR="00A74C30" w:rsidRPr="006A2D47" w:rsidRDefault="00A74C30"/>
    <w:p w14:paraId="7406E265" w14:textId="77777777" w:rsidR="00A74C30" w:rsidRPr="006A2D47" w:rsidRDefault="00CF514F">
      <w:pPr>
        <w:pStyle w:val="Puesto"/>
        <w:ind w:firstLine="567"/>
      </w:pPr>
      <w:r w:rsidRPr="006A2D47">
        <w:rPr>
          <w:b/>
          <w:bCs/>
        </w:rPr>
        <w:t>Quinto.</w:t>
      </w:r>
      <w:r w:rsidRPr="006A2D47">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7282B83" w14:textId="77777777" w:rsidR="00A74C30" w:rsidRPr="006A2D47" w:rsidRDefault="00A74C30"/>
    <w:p w14:paraId="6B1A0CF1" w14:textId="77777777" w:rsidR="00A74C30" w:rsidRPr="006A2D47" w:rsidRDefault="00CF514F">
      <w:pPr>
        <w:pStyle w:val="Puesto"/>
        <w:ind w:firstLine="567"/>
      </w:pPr>
      <w:r w:rsidRPr="006A2D47">
        <w:rPr>
          <w:b/>
          <w:bCs/>
        </w:rPr>
        <w:t>Sexto.</w:t>
      </w:r>
      <w:r w:rsidRPr="006A2D47">
        <w:t xml:space="preserve"> Se deroga.</w:t>
      </w:r>
    </w:p>
    <w:p w14:paraId="616F56E9" w14:textId="77777777" w:rsidR="00A74C30" w:rsidRPr="006A2D47" w:rsidRDefault="00A74C30"/>
    <w:p w14:paraId="07660F13" w14:textId="77777777" w:rsidR="00A74C30" w:rsidRPr="006A2D47" w:rsidRDefault="00CF514F">
      <w:pPr>
        <w:pStyle w:val="Puesto"/>
        <w:ind w:firstLine="567"/>
      </w:pPr>
      <w:r w:rsidRPr="006A2D47">
        <w:rPr>
          <w:b/>
          <w:bCs/>
        </w:rPr>
        <w:t>Séptimo.</w:t>
      </w:r>
      <w:r w:rsidRPr="006A2D47">
        <w:t xml:space="preserve"> La clasificación de la información se llevará a cabo en el momento en que:</w:t>
      </w:r>
    </w:p>
    <w:p w14:paraId="715D0AFD" w14:textId="77777777" w:rsidR="00A74C30" w:rsidRPr="006A2D47" w:rsidRDefault="00CF514F">
      <w:pPr>
        <w:pStyle w:val="Puesto"/>
        <w:ind w:firstLine="567"/>
      </w:pPr>
      <w:r w:rsidRPr="006A2D47">
        <w:rPr>
          <w:b/>
          <w:bCs/>
        </w:rPr>
        <w:t>I.</w:t>
      </w:r>
      <w:r w:rsidRPr="006A2D47">
        <w:t xml:space="preserve">        Se reciba una solicitud de acceso a la información;</w:t>
      </w:r>
    </w:p>
    <w:p w14:paraId="197B89DE" w14:textId="77777777" w:rsidR="00A74C30" w:rsidRPr="006A2D47" w:rsidRDefault="00CF514F">
      <w:pPr>
        <w:pStyle w:val="Puesto"/>
        <w:ind w:firstLine="567"/>
      </w:pPr>
      <w:r w:rsidRPr="006A2D47">
        <w:rPr>
          <w:b/>
          <w:bCs/>
        </w:rPr>
        <w:t>II.</w:t>
      </w:r>
      <w:r w:rsidRPr="006A2D47">
        <w:t xml:space="preserve">       Se determine mediante resolución del Comité de Transparencia, el órgano garante competente, o en cumplimiento a una sentencia del Poder Judicial; o</w:t>
      </w:r>
    </w:p>
    <w:p w14:paraId="3364CA2A" w14:textId="77777777" w:rsidR="00A74C30" w:rsidRPr="006A2D47" w:rsidRDefault="00CF514F">
      <w:pPr>
        <w:pStyle w:val="Puesto"/>
        <w:ind w:firstLine="567"/>
      </w:pPr>
      <w:r w:rsidRPr="006A2D47">
        <w:rPr>
          <w:b/>
          <w:bCs/>
        </w:rPr>
        <w:lastRenderedPageBreak/>
        <w:t>III.</w:t>
      </w:r>
      <w:r w:rsidRPr="006A2D47">
        <w:t xml:space="preserve">      Se generen versiones públicas para dar cumplimiento a las obligaciones de transparencia previstas en la Ley General, la Ley Federal y las correspondientes de las entidades federativas.</w:t>
      </w:r>
    </w:p>
    <w:p w14:paraId="3CAC6FCB" w14:textId="77777777" w:rsidR="00A74C30" w:rsidRPr="006A2D47" w:rsidRDefault="00CF514F">
      <w:pPr>
        <w:pStyle w:val="Puesto"/>
        <w:ind w:firstLine="567"/>
      </w:pPr>
      <w:r w:rsidRPr="006A2D47">
        <w:t xml:space="preserve">Los titulares de las áreas deberán revisar la información requerida al momento de la recepción de una solicitud de acceso, para verificar, conforme a su naturaleza, si encuadra en una causal de reserva o de confidencialidad. </w:t>
      </w:r>
    </w:p>
    <w:p w14:paraId="3E49A3FA" w14:textId="77777777" w:rsidR="00A74C30" w:rsidRPr="006A2D47" w:rsidRDefault="00A74C30"/>
    <w:p w14:paraId="2A247082" w14:textId="77777777" w:rsidR="00A74C30" w:rsidRPr="006A2D47" w:rsidRDefault="00CF514F">
      <w:pPr>
        <w:pStyle w:val="Puesto"/>
        <w:ind w:firstLine="567"/>
      </w:pPr>
      <w:r w:rsidRPr="006A2D47">
        <w:rPr>
          <w:b/>
          <w:bCs/>
        </w:rPr>
        <w:t>Octavo.</w:t>
      </w:r>
      <w:r w:rsidRPr="006A2D47">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2FCF807" w14:textId="77777777" w:rsidR="00A74C30" w:rsidRPr="006A2D47" w:rsidRDefault="00CF514F">
      <w:pPr>
        <w:pStyle w:val="Puesto"/>
        <w:ind w:firstLine="567"/>
      </w:pPr>
      <w:r w:rsidRPr="006A2D47">
        <w:t>Para motivar la clasificación se deberán señalar las razones o circunstancias especiales que lo llevaron a concluir que el caso particular se ajusta al supuesto previsto por la norma legal invocada como fundamento.</w:t>
      </w:r>
    </w:p>
    <w:p w14:paraId="4DC4055A" w14:textId="77777777" w:rsidR="00A74C30" w:rsidRPr="006A2D47" w:rsidRDefault="00CF514F">
      <w:pPr>
        <w:pStyle w:val="Puesto"/>
        <w:ind w:firstLine="567"/>
      </w:pPr>
      <w:r w:rsidRPr="006A2D47">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740E1B3E" w14:textId="77777777" w:rsidR="00A74C30" w:rsidRPr="006A2D47" w:rsidRDefault="00A74C30"/>
    <w:p w14:paraId="5C3819A6" w14:textId="77777777" w:rsidR="00A74C30" w:rsidRPr="006A2D47" w:rsidRDefault="00CF514F">
      <w:pPr>
        <w:pStyle w:val="Puesto"/>
        <w:ind w:firstLine="567"/>
      </w:pPr>
      <w:r w:rsidRPr="006A2D47">
        <w:rPr>
          <w:b/>
          <w:bCs/>
        </w:rPr>
        <w:t>Noveno.</w:t>
      </w:r>
      <w:r w:rsidRPr="006A2D47">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F3CE685" w14:textId="77777777" w:rsidR="00A74C30" w:rsidRPr="006A2D47" w:rsidRDefault="00A74C30"/>
    <w:p w14:paraId="0E6467C4" w14:textId="77777777" w:rsidR="00A74C30" w:rsidRPr="006A2D47" w:rsidRDefault="00CF514F">
      <w:pPr>
        <w:pStyle w:val="Puesto"/>
        <w:ind w:firstLine="567"/>
      </w:pPr>
      <w:r w:rsidRPr="006A2D47">
        <w:rPr>
          <w:b/>
          <w:bCs/>
        </w:rPr>
        <w:t>Décimo.</w:t>
      </w:r>
      <w:r w:rsidRPr="006A2D47">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3CED8FF6" w14:textId="77777777" w:rsidR="00A74C30" w:rsidRPr="006A2D47" w:rsidRDefault="00CF514F">
      <w:pPr>
        <w:pStyle w:val="Puesto"/>
        <w:ind w:firstLine="567"/>
      </w:pPr>
      <w:r w:rsidRPr="006A2D47">
        <w:t>En ausencia de los titulares de las áreas, la información será clasificada o desclasificada por la persona que lo supla, en términos de la normativa que rija la actuación del sujeto obligado.</w:t>
      </w:r>
    </w:p>
    <w:p w14:paraId="00B8AE55" w14:textId="77777777" w:rsidR="00A74C30" w:rsidRPr="006A2D47" w:rsidRDefault="00CF514F">
      <w:pPr>
        <w:pStyle w:val="Puesto"/>
        <w:ind w:firstLine="567"/>
        <w:rPr>
          <w:b/>
          <w:bCs/>
        </w:rPr>
      </w:pPr>
      <w:r w:rsidRPr="006A2D47">
        <w:rPr>
          <w:b/>
          <w:bCs/>
        </w:rPr>
        <w:t>Décimo primero.</w:t>
      </w:r>
      <w:r w:rsidRPr="006A2D47">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6A2D47">
        <w:rPr>
          <w:b/>
          <w:bCs/>
        </w:rPr>
        <w:t>”</w:t>
      </w:r>
    </w:p>
    <w:p w14:paraId="48049DD0" w14:textId="77777777" w:rsidR="00A74C30" w:rsidRPr="006A2D47" w:rsidRDefault="00A74C30"/>
    <w:p w14:paraId="74271179" w14:textId="77777777" w:rsidR="00A74C30" w:rsidRPr="006A2D47" w:rsidRDefault="00CF514F">
      <w:r w:rsidRPr="006A2D47">
        <w:lastRenderedPageBreak/>
        <w:t xml:space="preserve">Consecuentemente, se destaca que la versión pública que elabore </w:t>
      </w:r>
      <w:r w:rsidRPr="006A2D47">
        <w:rPr>
          <w:b/>
          <w:bCs/>
        </w:rPr>
        <w:t>EL SUJETO OBLIGADO</w:t>
      </w:r>
      <w:r w:rsidRPr="006A2D47">
        <w:t xml:space="preserve"> debe cumplir con las formalidades exigidas en la Ley, por lo que para tal efecto emitirá el </w:t>
      </w:r>
      <w:r w:rsidRPr="006A2D47">
        <w:rPr>
          <w:b/>
          <w:bCs/>
        </w:rPr>
        <w:t>Acuerdo del Comité de Transparencia</w:t>
      </w:r>
      <w:r w:rsidRPr="006A2D47">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19D63D41" w14:textId="77777777" w:rsidR="00A74C30" w:rsidRPr="006A2D47" w:rsidRDefault="00A74C30">
      <w:pPr>
        <w:widowControl w:val="0"/>
      </w:pPr>
    </w:p>
    <w:p w14:paraId="4AF8A87A" w14:textId="77777777" w:rsidR="00A74C30" w:rsidRPr="006A2D47" w:rsidRDefault="00CF514F">
      <w:pPr>
        <w:pStyle w:val="Ttulo3"/>
        <w:spacing w:line="360" w:lineRule="auto"/>
      </w:pPr>
      <w:bookmarkStart w:id="32" w:name="_Toc237272398"/>
      <w:r w:rsidRPr="006A2D47">
        <w:t>e) Conclusión.</w:t>
      </w:r>
      <w:bookmarkEnd w:id="32"/>
    </w:p>
    <w:p w14:paraId="40641D32" w14:textId="77777777" w:rsidR="00A74C30" w:rsidRPr="006A2D47" w:rsidRDefault="00CF514F">
      <w:pPr>
        <w:widowControl w:val="0"/>
        <w:tabs>
          <w:tab w:val="left" w:pos="1701"/>
          <w:tab w:val="left" w:pos="1843"/>
        </w:tabs>
      </w:pPr>
      <w:r w:rsidRPr="006A2D47">
        <w:t xml:space="preserve">En razón de lo anteriormente expuesto, este Instituto estima que las razones o motivos de inconformidad hechos valer por </w:t>
      </w:r>
      <w:r w:rsidRPr="006A2D47">
        <w:rPr>
          <w:b/>
          <w:bCs/>
        </w:rPr>
        <w:t>EL RECURRENTE</w:t>
      </w:r>
      <w:r w:rsidRPr="006A2D47">
        <w:t xml:space="preserve"> devienen </w:t>
      </w:r>
      <w:r w:rsidRPr="006A2D47">
        <w:rPr>
          <w:b/>
          <w:bCs/>
        </w:rPr>
        <w:t>fundadas</w:t>
      </w:r>
      <w:r w:rsidRPr="006A2D47">
        <w:t xml:space="preserve">; motivo por el cual, este Órgano Garante determina </w:t>
      </w:r>
      <w:r w:rsidRPr="006A2D47">
        <w:rPr>
          <w:b/>
          <w:bCs/>
        </w:rPr>
        <w:t xml:space="preserve">REVOCAR </w:t>
      </w:r>
      <w:r w:rsidRPr="006A2D47">
        <w:t xml:space="preserve">la respuesta otorgada por </w:t>
      </w:r>
      <w:r w:rsidRPr="006A2D47">
        <w:rPr>
          <w:b/>
          <w:bCs/>
        </w:rPr>
        <w:t xml:space="preserve">EL SUJETO OBLIGADO, </w:t>
      </w:r>
      <w:r w:rsidRPr="006A2D47">
        <w:t>en términos del artículo 186, fracción III de la Ley de Transparencia y Acceso a la Información Pública del Estado de México y Municipios por las razones expuestas en el presente considerando.</w:t>
      </w:r>
    </w:p>
    <w:p w14:paraId="5BC0EEF0" w14:textId="77777777" w:rsidR="00A74C30" w:rsidRPr="006A2D47" w:rsidRDefault="00A74C30">
      <w:pPr>
        <w:widowControl w:val="0"/>
        <w:tabs>
          <w:tab w:val="left" w:pos="1701"/>
          <w:tab w:val="left" w:pos="1843"/>
        </w:tabs>
      </w:pPr>
    </w:p>
    <w:p w14:paraId="139B5CFC" w14:textId="77777777" w:rsidR="00A74C30" w:rsidRPr="006A2D47" w:rsidRDefault="00CF514F">
      <w:pPr>
        <w:ind w:right="-93"/>
      </w:pPr>
      <w:r w:rsidRPr="006A2D47">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A4AE352" w14:textId="77777777" w:rsidR="00A74C30" w:rsidRPr="006A2D47" w:rsidRDefault="00A74C30"/>
    <w:p w14:paraId="35FFAE56" w14:textId="77777777" w:rsidR="00A74C30" w:rsidRPr="006A2D47" w:rsidRDefault="00CF514F">
      <w:pPr>
        <w:pStyle w:val="Ttulo1"/>
      </w:pPr>
      <w:bookmarkStart w:id="33" w:name="_Toc237272399"/>
      <w:r w:rsidRPr="006A2D47">
        <w:t>RESUELVE</w:t>
      </w:r>
      <w:bookmarkEnd w:id="33"/>
    </w:p>
    <w:p w14:paraId="2CCFE226" w14:textId="77777777" w:rsidR="00A74C30" w:rsidRPr="006A2D47" w:rsidRDefault="00A74C30">
      <w:pPr>
        <w:ind w:right="113"/>
        <w:rPr>
          <w:b/>
          <w:bCs/>
        </w:rPr>
      </w:pPr>
    </w:p>
    <w:p w14:paraId="3E239B87" w14:textId="77777777" w:rsidR="00A74C30" w:rsidRPr="006A2D47" w:rsidRDefault="00CF514F">
      <w:pPr>
        <w:widowControl w:val="0"/>
      </w:pPr>
      <w:bookmarkStart w:id="34" w:name="_heading=h.g145e46i5o9q" w:colFirst="0" w:colLast="0"/>
      <w:bookmarkEnd w:id="34"/>
      <w:r w:rsidRPr="006A2D47">
        <w:rPr>
          <w:b/>
          <w:bCs/>
        </w:rPr>
        <w:t>PRIMERO.</w:t>
      </w:r>
      <w:r w:rsidRPr="006A2D47">
        <w:t xml:space="preserve"> Se </w:t>
      </w:r>
      <w:r w:rsidRPr="006A2D47">
        <w:rPr>
          <w:b/>
          <w:bCs/>
        </w:rPr>
        <w:t>REVOCA</w:t>
      </w:r>
      <w:r w:rsidRPr="006A2D47">
        <w:t xml:space="preserve"> la respuesta entregada por el </w:t>
      </w:r>
      <w:r w:rsidRPr="006A2D47">
        <w:rPr>
          <w:b/>
          <w:bCs/>
        </w:rPr>
        <w:t>SUJETO OBLIGADO</w:t>
      </w:r>
      <w:r w:rsidRPr="006A2D47">
        <w:t xml:space="preserve"> en la solicitud de información</w:t>
      </w:r>
      <w:r w:rsidRPr="006A2D47">
        <w:rPr>
          <w:b/>
          <w:bCs/>
        </w:rPr>
        <w:t xml:space="preserve"> </w:t>
      </w:r>
      <w:r w:rsidRPr="006A2D47">
        <w:rPr>
          <w:b/>
          <w:bCs/>
          <w:color w:val="000000"/>
        </w:rPr>
        <w:t>00754/ECATEPEC/IP/2025</w:t>
      </w:r>
      <w:r w:rsidRPr="006A2D47">
        <w:t xml:space="preserve">, por resultar </w:t>
      </w:r>
      <w:r w:rsidRPr="006A2D47">
        <w:rPr>
          <w:b/>
          <w:bCs/>
        </w:rPr>
        <w:t>FUNDADAS</w:t>
      </w:r>
      <w:r w:rsidRPr="006A2D47">
        <w:t xml:space="preserve"> las razones o motivos de inconformidad hechos valer por </w:t>
      </w:r>
      <w:r w:rsidRPr="006A2D47">
        <w:rPr>
          <w:b/>
          <w:bCs/>
        </w:rPr>
        <w:t>LA PARTE RECURRENTE</w:t>
      </w:r>
      <w:r w:rsidRPr="006A2D47">
        <w:t xml:space="preserve"> en el Recurso de Revisión </w:t>
      </w:r>
      <w:r w:rsidRPr="006A2D47">
        <w:rPr>
          <w:b/>
          <w:bCs/>
        </w:rPr>
        <w:t xml:space="preserve">11127/INFOEM/IP/RR/2025 </w:t>
      </w:r>
      <w:r w:rsidRPr="006A2D47">
        <w:t xml:space="preserve">en términos del considerando </w:t>
      </w:r>
      <w:r w:rsidRPr="006A2D47">
        <w:rPr>
          <w:b/>
          <w:bCs/>
        </w:rPr>
        <w:t>SEGUNDO</w:t>
      </w:r>
      <w:r w:rsidRPr="006A2D47">
        <w:t xml:space="preserve"> de la presente Resolución.</w:t>
      </w:r>
    </w:p>
    <w:p w14:paraId="77126E12" w14:textId="77777777" w:rsidR="00A74C30" w:rsidRPr="006A2D47" w:rsidRDefault="00A74C30">
      <w:pPr>
        <w:widowControl w:val="0"/>
      </w:pPr>
    </w:p>
    <w:p w14:paraId="19159530" w14:textId="77777777" w:rsidR="00A74C30" w:rsidRPr="006A2D47" w:rsidRDefault="00CF514F">
      <w:bookmarkStart w:id="35" w:name="_heading=h.p2f5rm941076" w:colFirst="0" w:colLast="0"/>
      <w:bookmarkEnd w:id="35"/>
      <w:r w:rsidRPr="006A2D47">
        <w:rPr>
          <w:b/>
          <w:bCs/>
        </w:rPr>
        <w:t>SEGUNDO.</w:t>
      </w:r>
      <w:r w:rsidRPr="006A2D47">
        <w:t xml:space="preserve"> Se </w:t>
      </w:r>
      <w:r w:rsidRPr="006A2D47">
        <w:rPr>
          <w:b/>
          <w:bCs/>
        </w:rPr>
        <w:t xml:space="preserve">ORDENA </w:t>
      </w:r>
      <w:r w:rsidRPr="006A2D47">
        <w:t xml:space="preserve">al </w:t>
      </w:r>
      <w:r w:rsidRPr="006A2D47">
        <w:rPr>
          <w:b/>
          <w:bCs/>
        </w:rPr>
        <w:t>SUJETO OBLIGADO</w:t>
      </w:r>
      <w:r w:rsidRPr="006A2D47">
        <w:t xml:space="preserve">, a efecto de que, entregue a través del </w:t>
      </w:r>
      <w:r w:rsidRPr="006A2D47">
        <w:rPr>
          <w:b/>
          <w:bCs/>
        </w:rPr>
        <w:t xml:space="preserve">SAIMEX, </w:t>
      </w:r>
      <w:r w:rsidRPr="006A2D47">
        <w:t xml:space="preserve">de ser procedente en </w:t>
      </w:r>
      <w:r w:rsidRPr="006A2D47">
        <w:rPr>
          <w:b/>
          <w:bCs/>
        </w:rPr>
        <w:t>versión pública</w:t>
      </w:r>
      <w:r w:rsidRPr="006A2D47">
        <w:t>, en relación a la diligencia de notificación referida por el solicitante, lo siguiente:</w:t>
      </w:r>
    </w:p>
    <w:p w14:paraId="6C091499" w14:textId="77777777" w:rsidR="00A74C30" w:rsidRPr="006A2D47" w:rsidRDefault="00A74C30">
      <w:pPr>
        <w:widowControl w:val="0"/>
        <w:pBdr>
          <w:top w:val="nil"/>
          <w:left w:val="nil"/>
          <w:bottom w:val="nil"/>
          <w:right w:val="nil"/>
          <w:between w:val="nil"/>
        </w:pBdr>
        <w:ind w:left="720"/>
        <w:rPr>
          <w:b/>
          <w:bCs/>
          <w:color w:val="000000"/>
        </w:rPr>
      </w:pPr>
    </w:p>
    <w:p w14:paraId="33681A55" w14:textId="77777777" w:rsidR="00A74C30" w:rsidRPr="006A2D47" w:rsidRDefault="00CF514F">
      <w:pPr>
        <w:widowControl w:val="0"/>
        <w:numPr>
          <w:ilvl w:val="0"/>
          <w:numId w:val="4"/>
        </w:numPr>
        <w:pBdr>
          <w:top w:val="nil"/>
          <w:left w:val="nil"/>
          <w:bottom w:val="nil"/>
          <w:right w:val="nil"/>
          <w:between w:val="nil"/>
        </w:pBdr>
        <w:ind w:left="426"/>
        <w:rPr>
          <w:b/>
          <w:bCs/>
          <w:color w:val="000000"/>
        </w:rPr>
      </w:pPr>
      <w:r w:rsidRPr="006A2D47">
        <w:rPr>
          <w:b/>
          <w:bCs/>
          <w:color w:val="000000"/>
        </w:rPr>
        <w:t>Copia del oficio mediante el cual el OIC en la Secretaría de Administración y Finanzas de la Ciudad de México solicitó al OIC de Ecatepec practicar la notificación domiciliaria.</w:t>
      </w:r>
    </w:p>
    <w:p w14:paraId="3BC70652" w14:textId="77777777" w:rsidR="00A74C30" w:rsidRPr="006A2D47" w:rsidRDefault="00CF514F">
      <w:pPr>
        <w:widowControl w:val="0"/>
        <w:numPr>
          <w:ilvl w:val="0"/>
          <w:numId w:val="4"/>
        </w:numPr>
        <w:pBdr>
          <w:top w:val="nil"/>
          <w:left w:val="nil"/>
          <w:bottom w:val="nil"/>
          <w:right w:val="nil"/>
          <w:between w:val="nil"/>
        </w:pBdr>
        <w:ind w:left="426"/>
        <w:rPr>
          <w:b/>
          <w:bCs/>
          <w:color w:val="000000"/>
        </w:rPr>
      </w:pPr>
      <w:r w:rsidRPr="006A2D47">
        <w:rPr>
          <w:b/>
          <w:bCs/>
          <w:color w:val="000000"/>
        </w:rPr>
        <w:t>Copia de la cédula de notificación, constancia de recepción o acta circunstanciada elaborada con motivo de la diligencia practicada el 25 de febrero de 2025.</w:t>
      </w:r>
    </w:p>
    <w:p w14:paraId="5D4A50A7" w14:textId="77777777" w:rsidR="00A74C30" w:rsidRPr="006A2D47" w:rsidRDefault="00CF514F">
      <w:pPr>
        <w:widowControl w:val="0"/>
        <w:numPr>
          <w:ilvl w:val="0"/>
          <w:numId w:val="4"/>
        </w:numPr>
        <w:pBdr>
          <w:top w:val="nil"/>
          <w:left w:val="nil"/>
          <w:bottom w:val="nil"/>
          <w:right w:val="nil"/>
          <w:between w:val="nil"/>
        </w:pBdr>
        <w:ind w:left="426"/>
        <w:rPr>
          <w:b/>
          <w:bCs/>
          <w:color w:val="000000"/>
        </w:rPr>
      </w:pPr>
      <w:r w:rsidRPr="006A2D47">
        <w:rPr>
          <w:b/>
          <w:bCs/>
          <w:color w:val="000000"/>
        </w:rPr>
        <w:t>Copia del acuse de recibido o constancia de atención que obre en los archivos del OIC de Ecatepec respecto del oficio remitido por la autoridad de la Ciudad de México.</w:t>
      </w:r>
    </w:p>
    <w:p w14:paraId="070500D8" w14:textId="77777777" w:rsidR="00A74C30" w:rsidRPr="006A2D47" w:rsidRDefault="00CF514F">
      <w:pPr>
        <w:widowControl w:val="0"/>
        <w:numPr>
          <w:ilvl w:val="0"/>
          <w:numId w:val="4"/>
        </w:numPr>
        <w:pBdr>
          <w:top w:val="nil"/>
          <w:left w:val="nil"/>
          <w:bottom w:val="nil"/>
          <w:right w:val="nil"/>
          <w:between w:val="nil"/>
        </w:pBdr>
        <w:ind w:left="426"/>
        <w:rPr>
          <w:b/>
          <w:bCs/>
          <w:color w:val="000000"/>
        </w:rPr>
      </w:pPr>
      <w:r w:rsidRPr="006A2D47">
        <w:rPr>
          <w:b/>
          <w:bCs/>
          <w:color w:val="000000"/>
        </w:rPr>
        <w:t>Nombres completos, cargos y adscripción administrativa de los servidores públicos del OIC de Ecatepec que participaron en la diligencia de notificación del 25 de febrero de 2025.</w:t>
      </w:r>
    </w:p>
    <w:p w14:paraId="65FE20B4" w14:textId="77777777" w:rsidR="00A74C30" w:rsidRPr="006A2D47" w:rsidRDefault="00A74C30">
      <w:pPr>
        <w:widowControl w:val="0"/>
        <w:pBdr>
          <w:top w:val="nil"/>
          <w:left w:val="nil"/>
          <w:bottom w:val="nil"/>
          <w:right w:val="nil"/>
          <w:between w:val="nil"/>
        </w:pBdr>
        <w:ind w:left="720"/>
        <w:rPr>
          <w:b/>
          <w:bCs/>
          <w:color w:val="000000"/>
        </w:rPr>
      </w:pPr>
    </w:p>
    <w:p w14:paraId="6139891B" w14:textId="77777777" w:rsidR="00A74C30" w:rsidRPr="006A2D47" w:rsidRDefault="00CF514F">
      <w:r w:rsidRPr="006A2D47">
        <w:t xml:space="preserve">De ser necesarias las versiones públicas, se deberá entregar el Acuerdo del Comité de Transparencia mediante el cual se apruebe la clasificación de información, en términos del </w:t>
      </w:r>
      <w:r w:rsidRPr="006A2D47">
        <w:lastRenderedPageBreak/>
        <w:t>artículo 49, fracción VIII de la Ley de Transparencia y Acceso a la Información Pública del Estado de México y Municipios.</w:t>
      </w:r>
    </w:p>
    <w:p w14:paraId="774DCA57" w14:textId="77777777" w:rsidR="00A74C30" w:rsidRPr="006A2D47" w:rsidRDefault="00A74C30">
      <w:pPr>
        <w:rPr>
          <w:b/>
          <w:bCs/>
        </w:rPr>
      </w:pPr>
    </w:p>
    <w:p w14:paraId="7E585D45" w14:textId="77777777" w:rsidR="00A74C30" w:rsidRPr="006A2D47" w:rsidRDefault="00CF514F">
      <w:r w:rsidRPr="006A2D47">
        <w:t>Para el caso en que las documentales que se ordenan en los puntos 1 al 3 formen parte de algún procedimiento administrativo seguido en forma de juicio y no haya quedado firme</w:t>
      </w:r>
      <w:r w:rsidRPr="006A2D47">
        <w:rPr>
          <w:b/>
          <w:bCs/>
        </w:rPr>
        <w:t xml:space="preserve"> EL SUJETO OBLIGADO </w:t>
      </w:r>
      <w:r w:rsidRPr="006A2D47">
        <w:t>deberás de emitir el acuerdo por medio del cual el Comité de Transparencia clasifique como reservada dicha información en términos del artículo 140 de la Ley de Transparencia local.</w:t>
      </w:r>
    </w:p>
    <w:p w14:paraId="1EFF0F0A" w14:textId="77777777" w:rsidR="00A74C30" w:rsidRPr="006A2D47" w:rsidRDefault="00A74C30">
      <w:pPr>
        <w:rPr>
          <w:b/>
          <w:bCs/>
        </w:rPr>
      </w:pPr>
    </w:p>
    <w:p w14:paraId="39F0A68F" w14:textId="77777777" w:rsidR="00A74C30" w:rsidRPr="006A2D47" w:rsidRDefault="00CF514F">
      <w:r w:rsidRPr="006A2D47">
        <w:rPr>
          <w:b/>
          <w:bCs/>
        </w:rPr>
        <w:t>TERCERO.</w:t>
      </w:r>
      <w:r w:rsidRPr="006A2D47">
        <w:t xml:space="preserve"> </w:t>
      </w:r>
      <w:r w:rsidRPr="006A2D47">
        <w:rPr>
          <w:b/>
          <w:bCs/>
        </w:rPr>
        <w:t xml:space="preserve">Notifíquese </w:t>
      </w:r>
      <w:r w:rsidRPr="006A2D47">
        <w:t>vía Sistema de Acceso a la Información Mexiquense (</w:t>
      </w:r>
      <w:r w:rsidRPr="006A2D47">
        <w:rPr>
          <w:b/>
          <w:bCs/>
        </w:rPr>
        <w:t>SAIMEX)</w:t>
      </w:r>
      <w:r w:rsidRPr="006A2D47">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0329111" w14:textId="77777777" w:rsidR="00A74C30" w:rsidRPr="006A2D47" w:rsidRDefault="00A74C30"/>
    <w:p w14:paraId="0EF42035" w14:textId="77777777" w:rsidR="00A74C30" w:rsidRPr="006A2D47" w:rsidRDefault="00CF514F">
      <w:pPr>
        <w:rPr>
          <w:b/>
          <w:bCs/>
        </w:rPr>
      </w:pPr>
      <w:r w:rsidRPr="006A2D47">
        <w:rPr>
          <w:b/>
          <w:bCs/>
        </w:rPr>
        <w:t>CUARTO.</w:t>
      </w:r>
      <w:r w:rsidRPr="006A2D47">
        <w:t xml:space="preserve"> Notifíquese a </w:t>
      </w:r>
      <w:r w:rsidRPr="006A2D47">
        <w:rPr>
          <w:b/>
          <w:bCs/>
        </w:rPr>
        <w:t>LA PARTE RECURRENTE</w:t>
      </w:r>
      <w:r w:rsidRPr="006A2D47">
        <w:t xml:space="preserve"> la presente resolución vía Sistema de Acceso a la Información Mexiquense </w:t>
      </w:r>
      <w:r w:rsidRPr="006A2D47">
        <w:rPr>
          <w:b/>
          <w:bCs/>
        </w:rPr>
        <w:t>(SAIMEX).</w:t>
      </w:r>
    </w:p>
    <w:p w14:paraId="46843B5D" w14:textId="77777777" w:rsidR="00A74C30" w:rsidRPr="006A2D47" w:rsidRDefault="00A74C30"/>
    <w:p w14:paraId="59E63BC5" w14:textId="77777777" w:rsidR="00A74C30" w:rsidRPr="006A2D47" w:rsidRDefault="00CF514F">
      <w:r w:rsidRPr="006A2D47">
        <w:rPr>
          <w:b/>
          <w:bCs/>
        </w:rPr>
        <w:t>QUINTO</w:t>
      </w:r>
      <w:r w:rsidRPr="006A2D47">
        <w:t xml:space="preserve">. Hágase del conocimiento a </w:t>
      </w:r>
      <w:r w:rsidRPr="006A2D47">
        <w:rPr>
          <w:b/>
          <w:bCs/>
        </w:rPr>
        <w:t>LA PARTE RECURRENTE</w:t>
      </w:r>
      <w:r w:rsidRPr="006A2D47">
        <w:t xml:space="preserve"> que, de conformidad con lo establecido en el artículo 196 de la Ley de Transparencia y Acceso a la Información Pública </w:t>
      </w:r>
      <w:r w:rsidRPr="006A2D47">
        <w:lastRenderedPageBreak/>
        <w:t>del Estado de México y Municipios, podrá impugnar la presente resolución vía Juicio de Amparo en los términos de las leyes aplicables.</w:t>
      </w:r>
    </w:p>
    <w:p w14:paraId="708FDE5D" w14:textId="77777777" w:rsidR="00A74C30" w:rsidRPr="006A2D47" w:rsidRDefault="00A74C30"/>
    <w:p w14:paraId="5A5281E8" w14:textId="77777777" w:rsidR="00A74C30" w:rsidRPr="006A2D47" w:rsidRDefault="00CF514F">
      <w:r w:rsidRPr="006A2D47">
        <w:rPr>
          <w:b/>
          <w:bCs/>
        </w:rPr>
        <w:t>SEXTO.</w:t>
      </w:r>
      <w:r w:rsidRPr="006A2D47">
        <w:t xml:space="preserve"> De conformidad con el artículo 198 de la Ley de Transparencia y Acceso a la Información Pública del Estado de México y Municipios, el </w:t>
      </w:r>
      <w:r w:rsidRPr="006A2D47">
        <w:rPr>
          <w:b/>
          <w:bCs/>
        </w:rPr>
        <w:t>SUJETO OBLIGADO</w:t>
      </w:r>
      <w:r w:rsidRPr="006A2D47">
        <w:t xml:space="preserve"> podrá solicitar una ampliación de plazo de manera fundada y motivada, para el cumplimiento de la presente resolución.</w:t>
      </w:r>
    </w:p>
    <w:p w14:paraId="2A4E7F51" w14:textId="77777777" w:rsidR="00A74C30" w:rsidRPr="006A2D47" w:rsidRDefault="00A74C30">
      <w:pPr>
        <w:ind w:right="113"/>
        <w:rPr>
          <w:b/>
          <w:bCs/>
        </w:rPr>
      </w:pPr>
    </w:p>
    <w:p w14:paraId="20771EB2" w14:textId="77777777" w:rsidR="00A74C30" w:rsidRPr="006A2D47" w:rsidRDefault="00CF514F">
      <w:pPr>
        <w:tabs>
          <w:tab w:val="left" w:pos="2325"/>
        </w:tabs>
      </w:pPr>
      <w:r w:rsidRPr="006A2D47">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14:paraId="14E14518" w14:textId="77777777" w:rsidR="00A74C30" w:rsidRDefault="00CF514F">
      <w:pPr>
        <w:tabs>
          <w:tab w:val="left" w:pos="2325"/>
        </w:tabs>
        <w:rPr>
          <w:sz w:val="14"/>
          <w:szCs w:val="14"/>
        </w:rPr>
      </w:pPr>
      <w:r w:rsidRPr="006A2D47">
        <w:rPr>
          <w:sz w:val="14"/>
          <w:szCs w:val="14"/>
        </w:rPr>
        <w:t>SCMM/DEMF/DLM</w:t>
      </w:r>
    </w:p>
    <w:p w14:paraId="21246690" w14:textId="77777777" w:rsidR="00A74C30" w:rsidRDefault="00A74C30">
      <w:pPr>
        <w:ind w:right="-93"/>
        <w:rPr>
          <w:color w:val="000000"/>
        </w:rPr>
      </w:pPr>
    </w:p>
    <w:p w14:paraId="0C7F68AC" w14:textId="77777777" w:rsidR="00A74C30" w:rsidRDefault="00A74C30">
      <w:pPr>
        <w:ind w:right="-93"/>
      </w:pPr>
    </w:p>
    <w:p w14:paraId="0EDF5778" w14:textId="77777777" w:rsidR="00A74C30" w:rsidRDefault="00A74C30">
      <w:pPr>
        <w:ind w:right="-93"/>
      </w:pPr>
    </w:p>
    <w:p w14:paraId="292B46ED" w14:textId="77777777" w:rsidR="00A74C30" w:rsidRDefault="00A74C30">
      <w:pPr>
        <w:ind w:right="-93"/>
      </w:pPr>
    </w:p>
    <w:p w14:paraId="7C4CABA4" w14:textId="77777777" w:rsidR="00A74C30" w:rsidRDefault="00A74C30">
      <w:pPr>
        <w:ind w:right="-93"/>
      </w:pPr>
    </w:p>
    <w:p w14:paraId="24619F9A" w14:textId="77777777" w:rsidR="00A74C30" w:rsidRDefault="00A74C30">
      <w:pPr>
        <w:ind w:right="-93"/>
      </w:pPr>
    </w:p>
    <w:p w14:paraId="50349583" w14:textId="77777777" w:rsidR="00A74C30" w:rsidRDefault="00A74C30">
      <w:pPr>
        <w:ind w:right="-93"/>
      </w:pPr>
    </w:p>
    <w:tbl>
      <w:tblPr>
        <w:tblW w:w="9284" w:type="dxa"/>
        <w:tblLayout w:type="fixed"/>
        <w:tblLook w:val="0400" w:firstRow="0" w:lastRow="0" w:firstColumn="0" w:lastColumn="0" w:noHBand="0" w:noVBand="1"/>
      </w:tblPr>
      <w:tblGrid>
        <w:gridCol w:w="4282"/>
        <w:gridCol w:w="5002"/>
      </w:tblGrid>
      <w:tr w:rsidR="001C5C14" w14:paraId="107063CF" w14:textId="77777777" w:rsidTr="00492B38">
        <w:trPr>
          <w:trHeight w:val="2342"/>
        </w:trPr>
        <w:tc>
          <w:tcPr>
            <w:tcW w:w="9284" w:type="dxa"/>
            <w:gridSpan w:val="2"/>
          </w:tcPr>
          <w:p w14:paraId="49D5E9B1" w14:textId="77777777" w:rsidR="001C5C14" w:rsidRDefault="001C5C14" w:rsidP="00492B38">
            <w:pPr>
              <w:pStyle w:val="Sinespaciado"/>
              <w:jc w:val="center"/>
              <w:rPr>
                <w:rFonts w:eastAsia="Palatino Linotype"/>
                <w:sz w:val="23"/>
                <w:szCs w:val="23"/>
              </w:rPr>
            </w:pPr>
          </w:p>
          <w:p w14:paraId="2E730C7C" w14:textId="77777777" w:rsidR="001C5C14" w:rsidRPr="00473A89" w:rsidRDefault="001C5C14" w:rsidP="00492B38">
            <w:pPr>
              <w:pStyle w:val="Sinespaciado"/>
              <w:jc w:val="center"/>
              <w:rPr>
                <w:rFonts w:eastAsia="Palatino Linotype"/>
                <w:sz w:val="23"/>
                <w:szCs w:val="23"/>
              </w:rPr>
            </w:pPr>
          </w:p>
          <w:p w14:paraId="0EB2BB14" w14:textId="77777777" w:rsidR="001C5C14" w:rsidRPr="00473A89" w:rsidRDefault="001C5C14" w:rsidP="00492B38">
            <w:pPr>
              <w:pStyle w:val="Sinespaciado"/>
              <w:jc w:val="center"/>
              <w:rPr>
                <w:rFonts w:eastAsia="Palatino Linotype"/>
                <w:sz w:val="23"/>
                <w:szCs w:val="23"/>
              </w:rPr>
            </w:pPr>
          </w:p>
          <w:p w14:paraId="79BFB36C" w14:textId="77777777" w:rsidR="001C5C14" w:rsidRPr="00473A89" w:rsidRDefault="001C5C14" w:rsidP="00492B38">
            <w:pPr>
              <w:pStyle w:val="Sinespaciado"/>
              <w:jc w:val="center"/>
              <w:rPr>
                <w:rFonts w:eastAsia="Palatino Linotype"/>
                <w:b/>
                <w:sz w:val="23"/>
                <w:szCs w:val="23"/>
              </w:rPr>
            </w:pPr>
            <w:r w:rsidRPr="00473A89">
              <w:rPr>
                <w:rFonts w:eastAsia="Palatino Linotype"/>
                <w:b/>
                <w:sz w:val="23"/>
                <w:szCs w:val="23"/>
              </w:rPr>
              <w:t>José Martínez Vilchis</w:t>
            </w:r>
          </w:p>
          <w:p w14:paraId="4A53292D" w14:textId="77777777" w:rsidR="001C5C14" w:rsidRPr="00473A89" w:rsidRDefault="001C5C14" w:rsidP="00492B38">
            <w:pPr>
              <w:pStyle w:val="Sinespaciado"/>
              <w:jc w:val="center"/>
              <w:rPr>
                <w:rFonts w:eastAsia="Palatino Linotype"/>
                <w:sz w:val="23"/>
                <w:szCs w:val="23"/>
              </w:rPr>
            </w:pPr>
            <w:r w:rsidRPr="00473A89">
              <w:rPr>
                <w:rFonts w:eastAsia="Palatino Linotype"/>
                <w:sz w:val="23"/>
                <w:szCs w:val="23"/>
              </w:rPr>
              <w:t>Comisionado Presidente</w:t>
            </w:r>
          </w:p>
          <w:p w14:paraId="735F6F66" w14:textId="77777777" w:rsidR="001C5C14" w:rsidRPr="00473A89" w:rsidRDefault="001C5C14" w:rsidP="00492B38">
            <w:pPr>
              <w:pStyle w:val="Sinespaciado"/>
              <w:jc w:val="center"/>
              <w:rPr>
                <w:rFonts w:eastAsia="Palatino Linotype"/>
                <w:sz w:val="23"/>
                <w:szCs w:val="23"/>
              </w:rPr>
            </w:pPr>
            <w:r w:rsidRPr="00473A89">
              <w:rPr>
                <w:rFonts w:eastAsia="Palatino Linotype"/>
                <w:sz w:val="23"/>
                <w:szCs w:val="23"/>
              </w:rPr>
              <w:t>(Rúbrica)</w:t>
            </w:r>
          </w:p>
          <w:p w14:paraId="2F4183E8" w14:textId="77777777" w:rsidR="001C5C14" w:rsidRDefault="001C5C14" w:rsidP="00492B38">
            <w:pPr>
              <w:pStyle w:val="Sinespaciado"/>
              <w:jc w:val="center"/>
              <w:rPr>
                <w:rFonts w:eastAsia="Palatino Linotype"/>
                <w:sz w:val="23"/>
                <w:szCs w:val="23"/>
              </w:rPr>
            </w:pPr>
          </w:p>
          <w:p w14:paraId="7F6E2BD3" w14:textId="77777777" w:rsidR="001C5C14" w:rsidRDefault="001C5C14" w:rsidP="00492B38">
            <w:pPr>
              <w:pStyle w:val="Sinespaciado"/>
              <w:jc w:val="center"/>
              <w:rPr>
                <w:rFonts w:eastAsia="Palatino Linotype"/>
                <w:sz w:val="23"/>
                <w:szCs w:val="23"/>
              </w:rPr>
            </w:pPr>
          </w:p>
          <w:p w14:paraId="409447F8" w14:textId="77777777" w:rsidR="001C5C14" w:rsidRDefault="001C5C14" w:rsidP="00492B38">
            <w:pPr>
              <w:pStyle w:val="Sinespaciado"/>
              <w:rPr>
                <w:rFonts w:eastAsia="Palatino Linotype"/>
                <w:sz w:val="23"/>
                <w:szCs w:val="23"/>
              </w:rPr>
            </w:pPr>
          </w:p>
          <w:p w14:paraId="1399DAED" w14:textId="77777777" w:rsidR="001C5C14" w:rsidRPr="00473A89" w:rsidRDefault="001C5C14" w:rsidP="00492B38">
            <w:pPr>
              <w:pStyle w:val="Sinespaciado"/>
              <w:jc w:val="center"/>
              <w:rPr>
                <w:rFonts w:eastAsia="Palatino Linotype"/>
                <w:sz w:val="23"/>
                <w:szCs w:val="23"/>
              </w:rPr>
            </w:pPr>
          </w:p>
        </w:tc>
      </w:tr>
      <w:tr w:rsidR="001C5C14" w14:paraId="5F4E61D2" w14:textId="77777777" w:rsidTr="00492B38">
        <w:trPr>
          <w:trHeight w:val="422"/>
        </w:trPr>
        <w:tc>
          <w:tcPr>
            <w:tcW w:w="4282" w:type="dxa"/>
          </w:tcPr>
          <w:p w14:paraId="42B1A808" w14:textId="77777777" w:rsidR="001C5C14" w:rsidRPr="00473A89" w:rsidRDefault="001C5C14" w:rsidP="00492B38">
            <w:pPr>
              <w:pStyle w:val="Sinespaciado"/>
              <w:jc w:val="center"/>
              <w:rPr>
                <w:rFonts w:eastAsia="Palatino Linotype"/>
                <w:b/>
                <w:sz w:val="23"/>
                <w:szCs w:val="23"/>
              </w:rPr>
            </w:pPr>
          </w:p>
          <w:p w14:paraId="34881EB6" w14:textId="77777777" w:rsidR="001C5C14" w:rsidRPr="00473A89" w:rsidRDefault="001C5C14" w:rsidP="00492B38">
            <w:pPr>
              <w:pStyle w:val="Sinespaciado"/>
              <w:jc w:val="center"/>
              <w:rPr>
                <w:rFonts w:eastAsia="Palatino Linotype"/>
                <w:b/>
                <w:sz w:val="23"/>
                <w:szCs w:val="23"/>
              </w:rPr>
            </w:pPr>
            <w:r w:rsidRPr="00473A89">
              <w:rPr>
                <w:rFonts w:eastAsia="Palatino Linotype"/>
                <w:b/>
                <w:sz w:val="23"/>
                <w:szCs w:val="23"/>
              </w:rPr>
              <w:t>María del Rosario Mejía Ayala</w:t>
            </w:r>
          </w:p>
          <w:p w14:paraId="650F03DB" w14:textId="77777777" w:rsidR="001C5C14" w:rsidRPr="00473A89" w:rsidRDefault="001C5C14" w:rsidP="00492B38">
            <w:pPr>
              <w:pStyle w:val="Sinespaciado"/>
              <w:jc w:val="center"/>
              <w:rPr>
                <w:rFonts w:eastAsia="Palatino Linotype"/>
                <w:sz w:val="23"/>
                <w:szCs w:val="23"/>
              </w:rPr>
            </w:pPr>
            <w:r w:rsidRPr="00473A89">
              <w:rPr>
                <w:rFonts w:eastAsia="Palatino Linotype"/>
                <w:sz w:val="23"/>
                <w:szCs w:val="23"/>
              </w:rPr>
              <w:t>Comisionada</w:t>
            </w:r>
          </w:p>
          <w:p w14:paraId="0C13DD4D" w14:textId="77777777" w:rsidR="001C5C14" w:rsidRPr="00473A89" w:rsidRDefault="001C5C14" w:rsidP="00492B38">
            <w:pPr>
              <w:pStyle w:val="Sinespaciado"/>
              <w:jc w:val="center"/>
              <w:rPr>
                <w:rFonts w:eastAsia="Palatino Linotype"/>
                <w:sz w:val="23"/>
                <w:szCs w:val="23"/>
              </w:rPr>
            </w:pPr>
            <w:r w:rsidRPr="00473A89">
              <w:rPr>
                <w:rFonts w:eastAsia="Palatino Linotype"/>
                <w:sz w:val="23"/>
                <w:szCs w:val="23"/>
              </w:rPr>
              <w:t>(Rúbrica)</w:t>
            </w:r>
          </w:p>
          <w:p w14:paraId="711D864C" w14:textId="77777777" w:rsidR="001C5C14" w:rsidRPr="00473A89" w:rsidRDefault="001C5C14" w:rsidP="00492B38">
            <w:pPr>
              <w:pStyle w:val="Sinespaciado"/>
              <w:jc w:val="center"/>
              <w:rPr>
                <w:rFonts w:eastAsia="Palatino Linotype"/>
                <w:sz w:val="23"/>
                <w:szCs w:val="23"/>
              </w:rPr>
            </w:pPr>
          </w:p>
          <w:p w14:paraId="14B5FBB6" w14:textId="77777777" w:rsidR="001C5C14" w:rsidRPr="00473A89" w:rsidRDefault="001C5C14" w:rsidP="00492B38">
            <w:pPr>
              <w:pStyle w:val="Sinespaciado"/>
              <w:jc w:val="center"/>
              <w:rPr>
                <w:rFonts w:eastAsia="Palatino Linotype"/>
                <w:sz w:val="23"/>
                <w:szCs w:val="23"/>
              </w:rPr>
            </w:pPr>
          </w:p>
        </w:tc>
        <w:tc>
          <w:tcPr>
            <w:tcW w:w="5002" w:type="dxa"/>
            <w:vAlign w:val="bottom"/>
          </w:tcPr>
          <w:p w14:paraId="24863063" w14:textId="77777777" w:rsidR="001C5C14" w:rsidRPr="00473A89" w:rsidRDefault="001C5C14" w:rsidP="00492B38">
            <w:pPr>
              <w:pStyle w:val="Sinespaciado"/>
              <w:jc w:val="center"/>
              <w:rPr>
                <w:rFonts w:eastAsia="Palatino Linotype"/>
                <w:sz w:val="23"/>
                <w:szCs w:val="23"/>
              </w:rPr>
            </w:pPr>
          </w:p>
          <w:p w14:paraId="4AFB1371" w14:textId="77777777" w:rsidR="001C5C14" w:rsidRPr="00473A89" w:rsidRDefault="001C5C14" w:rsidP="00492B38">
            <w:pPr>
              <w:pStyle w:val="Sinespaciado"/>
              <w:jc w:val="center"/>
              <w:rPr>
                <w:rFonts w:eastAsia="Palatino Linotype"/>
                <w:b/>
                <w:sz w:val="23"/>
                <w:szCs w:val="23"/>
              </w:rPr>
            </w:pPr>
            <w:r w:rsidRPr="00473A89">
              <w:rPr>
                <w:rFonts w:eastAsia="Palatino Linotype"/>
                <w:b/>
                <w:sz w:val="23"/>
                <w:szCs w:val="23"/>
              </w:rPr>
              <w:t>Sharon Cristina Morales Martínez</w:t>
            </w:r>
          </w:p>
          <w:p w14:paraId="1D25A8D9" w14:textId="77777777" w:rsidR="001C5C14" w:rsidRPr="00473A89" w:rsidRDefault="001C5C14" w:rsidP="00492B38">
            <w:pPr>
              <w:pStyle w:val="Sinespaciado"/>
              <w:jc w:val="center"/>
              <w:rPr>
                <w:rFonts w:eastAsia="Palatino Linotype"/>
                <w:sz w:val="23"/>
                <w:szCs w:val="23"/>
              </w:rPr>
            </w:pPr>
            <w:r w:rsidRPr="00473A89">
              <w:rPr>
                <w:rFonts w:eastAsia="Palatino Linotype"/>
                <w:sz w:val="23"/>
                <w:szCs w:val="23"/>
              </w:rPr>
              <w:t>Comisionada</w:t>
            </w:r>
          </w:p>
          <w:p w14:paraId="48CB5BA8" w14:textId="77777777" w:rsidR="001C5C14" w:rsidRPr="00473A89" w:rsidRDefault="001C5C14" w:rsidP="00492B38">
            <w:pPr>
              <w:pStyle w:val="Sinespaciado"/>
              <w:jc w:val="center"/>
              <w:rPr>
                <w:rFonts w:eastAsia="Palatino Linotype"/>
                <w:sz w:val="23"/>
                <w:szCs w:val="23"/>
              </w:rPr>
            </w:pPr>
            <w:r w:rsidRPr="00473A89">
              <w:rPr>
                <w:rFonts w:eastAsia="Palatino Linotype"/>
                <w:sz w:val="23"/>
                <w:szCs w:val="23"/>
              </w:rPr>
              <w:t>(Rúbrica)</w:t>
            </w:r>
          </w:p>
          <w:p w14:paraId="3C88192B" w14:textId="77777777" w:rsidR="001C5C14" w:rsidRPr="00473A89" w:rsidRDefault="001C5C14" w:rsidP="00492B38">
            <w:pPr>
              <w:pStyle w:val="Sinespaciado"/>
              <w:jc w:val="center"/>
              <w:rPr>
                <w:rFonts w:eastAsia="Palatino Linotype"/>
                <w:sz w:val="23"/>
                <w:szCs w:val="23"/>
              </w:rPr>
            </w:pPr>
          </w:p>
          <w:p w14:paraId="4C3A57FE" w14:textId="77777777" w:rsidR="001C5C14" w:rsidRDefault="001C5C14" w:rsidP="00492B38">
            <w:pPr>
              <w:pStyle w:val="Sinespaciado"/>
              <w:jc w:val="center"/>
              <w:rPr>
                <w:rFonts w:eastAsia="Palatino Linotype"/>
                <w:sz w:val="23"/>
                <w:szCs w:val="23"/>
              </w:rPr>
            </w:pPr>
          </w:p>
          <w:p w14:paraId="754E8F26" w14:textId="77777777" w:rsidR="001C5C14" w:rsidRDefault="001C5C14" w:rsidP="00492B38">
            <w:pPr>
              <w:pStyle w:val="Sinespaciado"/>
              <w:rPr>
                <w:rFonts w:eastAsia="Palatino Linotype"/>
                <w:sz w:val="23"/>
                <w:szCs w:val="23"/>
              </w:rPr>
            </w:pPr>
          </w:p>
          <w:p w14:paraId="61D6A9E0" w14:textId="77777777" w:rsidR="001C5C14" w:rsidRDefault="001C5C14" w:rsidP="00492B38">
            <w:pPr>
              <w:pStyle w:val="Sinespaciado"/>
              <w:jc w:val="center"/>
              <w:rPr>
                <w:rFonts w:eastAsia="Palatino Linotype"/>
                <w:sz w:val="23"/>
                <w:szCs w:val="23"/>
              </w:rPr>
            </w:pPr>
          </w:p>
          <w:p w14:paraId="033FE6FF" w14:textId="77777777" w:rsidR="001C5C14" w:rsidRPr="00473A89" w:rsidRDefault="001C5C14" w:rsidP="00492B38">
            <w:pPr>
              <w:pStyle w:val="Sinespaciado"/>
              <w:rPr>
                <w:rFonts w:eastAsia="Palatino Linotype"/>
                <w:sz w:val="23"/>
                <w:szCs w:val="23"/>
              </w:rPr>
            </w:pPr>
          </w:p>
          <w:p w14:paraId="458D7856" w14:textId="77777777" w:rsidR="001C5C14" w:rsidRPr="00473A89" w:rsidRDefault="001C5C14" w:rsidP="00492B38">
            <w:pPr>
              <w:pStyle w:val="Sinespaciado"/>
              <w:jc w:val="center"/>
              <w:rPr>
                <w:rFonts w:eastAsia="Palatino Linotype"/>
                <w:sz w:val="23"/>
                <w:szCs w:val="23"/>
              </w:rPr>
            </w:pPr>
          </w:p>
        </w:tc>
      </w:tr>
      <w:tr w:rsidR="001C5C14" w14:paraId="0F53D864" w14:textId="77777777" w:rsidTr="00492B38">
        <w:trPr>
          <w:trHeight w:val="281"/>
        </w:trPr>
        <w:tc>
          <w:tcPr>
            <w:tcW w:w="4282" w:type="dxa"/>
          </w:tcPr>
          <w:p w14:paraId="5D0B9951" w14:textId="77777777" w:rsidR="001C5C14" w:rsidRPr="00473A89" w:rsidRDefault="001C5C14" w:rsidP="00492B38">
            <w:pPr>
              <w:pStyle w:val="Sinespaciado"/>
              <w:jc w:val="center"/>
              <w:rPr>
                <w:rFonts w:eastAsia="Palatino Linotype"/>
                <w:b/>
                <w:sz w:val="23"/>
                <w:szCs w:val="23"/>
              </w:rPr>
            </w:pPr>
            <w:r w:rsidRPr="00473A89">
              <w:rPr>
                <w:rFonts w:eastAsia="Palatino Linotype"/>
                <w:b/>
                <w:sz w:val="23"/>
                <w:szCs w:val="23"/>
              </w:rPr>
              <w:t>Guadalupe Ramírez Peña</w:t>
            </w:r>
          </w:p>
          <w:p w14:paraId="2105A513" w14:textId="77777777" w:rsidR="001C5C14" w:rsidRPr="00473A89" w:rsidRDefault="001C5C14" w:rsidP="00492B38">
            <w:pPr>
              <w:pStyle w:val="Sinespaciado"/>
              <w:jc w:val="center"/>
              <w:rPr>
                <w:rFonts w:eastAsia="Palatino Linotype"/>
                <w:sz w:val="23"/>
                <w:szCs w:val="23"/>
              </w:rPr>
            </w:pPr>
            <w:r w:rsidRPr="00473A89">
              <w:rPr>
                <w:rFonts w:eastAsia="Palatino Linotype"/>
                <w:sz w:val="23"/>
                <w:szCs w:val="23"/>
              </w:rPr>
              <w:t>Comisionada</w:t>
            </w:r>
          </w:p>
          <w:p w14:paraId="709A8BE9" w14:textId="77777777" w:rsidR="001C5C14" w:rsidRPr="00473A89" w:rsidRDefault="001C5C14" w:rsidP="00492B38">
            <w:pPr>
              <w:pStyle w:val="Sinespaciado"/>
              <w:jc w:val="center"/>
              <w:rPr>
                <w:rFonts w:eastAsia="Palatino Linotype"/>
                <w:sz w:val="23"/>
                <w:szCs w:val="23"/>
              </w:rPr>
            </w:pPr>
            <w:r w:rsidRPr="00473A89">
              <w:rPr>
                <w:rFonts w:eastAsia="Palatino Linotype"/>
                <w:sz w:val="23"/>
                <w:szCs w:val="23"/>
              </w:rPr>
              <w:t>(Rúbrica)</w:t>
            </w:r>
          </w:p>
          <w:p w14:paraId="73F66AD1" w14:textId="77777777" w:rsidR="001C5C14" w:rsidRPr="00473A89" w:rsidRDefault="001C5C14" w:rsidP="00492B38">
            <w:pPr>
              <w:pStyle w:val="Sinespaciado"/>
              <w:jc w:val="center"/>
              <w:rPr>
                <w:rFonts w:eastAsia="Palatino Linotype"/>
                <w:sz w:val="23"/>
                <w:szCs w:val="23"/>
              </w:rPr>
            </w:pPr>
          </w:p>
        </w:tc>
        <w:tc>
          <w:tcPr>
            <w:tcW w:w="5002" w:type="dxa"/>
          </w:tcPr>
          <w:p w14:paraId="4F6CD9D2" w14:textId="77777777" w:rsidR="001C5C14" w:rsidRPr="00473A89" w:rsidRDefault="001C5C14" w:rsidP="00492B38">
            <w:pPr>
              <w:pStyle w:val="Sinespaciado"/>
              <w:jc w:val="center"/>
              <w:rPr>
                <w:rFonts w:eastAsia="Palatino Linotype"/>
                <w:b/>
                <w:sz w:val="23"/>
                <w:szCs w:val="23"/>
              </w:rPr>
            </w:pPr>
            <w:r w:rsidRPr="00473A89">
              <w:rPr>
                <w:rFonts w:eastAsia="Palatino Linotype"/>
                <w:b/>
                <w:sz w:val="23"/>
                <w:szCs w:val="23"/>
              </w:rPr>
              <w:t>Luis Gustavo Parra Noriega</w:t>
            </w:r>
          </w:p>
          <w:p w14:paraId="1DED3DE9" w14:textId="77777777" w:rsidR="001C5C14" w:rsidRPr="00473A89" w:rsidRDefault="001C5C14" w:rsidP="00492B38">
            <w:pPr>
              <w:pStyle w:val="Sinespaciado"/>
              <w:jc w:val="center"/>
              <w:rPr>
                <w:rFonts w:eastAsia="Palatino Linotype"/>
                <w:sz w:val="23"/>
                <w:szCs w:val="23"/>
              </w:rPr>
            </w:pPr>
            <w:r w:rsidRPr="00473A89">
              <w:rPr>
                <w:rFonts w:eastAsia="Palatino Linotype"/>
                <w:sz w:val="23"/>
                <w:szCs w:val="23"/>
              </w:rPr>
              <w:t>Comisionado</w:t>
            </w:r>
          </w:p>
          <w:p w14:paraId="316CC759" w14:textId="77777777" w:rsidR="001C5C14" w:rsidRPr="00473A89" w:rsidRDefault="001C5C14" w:rsidP="00492B38">
            <w:pPr>
              <w:pStyle w:val="Sinespaciado"/>
              <w:jc w:val="center"/>
              <w:rPr>
                <w:rFonts w:eastAsia="Palatino Linotype"/>
                <w:sz w:val="23"/>
                <w:szCs w:val="23"/>
              </w:rPr>
            </w:pPr>
            <w:r w:rsidRPr="00473A89">
              <w:rPr>
                <w:rFonts w:eastAsia="Palatino Linotype"/>
                <w:sz w:val="23"/>
                <w:szCs w:val="23"/>
              </w:rPr>
              <w:t>(Rúbrica)</w:t>
            </w:r>
          </w:p>
          <w:p w14:paraId="3528618C" w14:textId="77777777" w:rsidR="001C5C14" w:rsidRPr="00473A89" w:rsidRDefault="001C5C14" w:rsidP="00492B38">
            <w:pPr>
              <w:pStyle w:val="Sinespaciado"/>
              <w:jc w:val="center"/>
              <w:rPr>
                <w:rFonts w:eastAsia="Palatino Linotype"/>
                <w:sz w:val="23"/>
                <w:szCs w:val="23"/>
              </w:rPr>
            </w:pPr>
            <w:r w:rsidRPr="005D6662">
              <w:rPr>
                <w:noProof/>
                <w:lang w:eastAsia="es-MX"/>
              </w:rPr>
              <w:drawing>
                <wp:anchor distT="0" distB="0" distL="114300" distR="114300" simplePos="0" relativeHeight="251659264" behindDoc="1" locked="0" layoutInCell="1" allowOverlap="1" wp14:anchorId="2DEDACE0" wp14:editId="120DEA5D">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693304E2" w14:textId="77777777" w:rsidR="001C5C14" w:rsidRDefault="001C5C14" w:rsidP="00492B38">
            <w:pPr>
              <w:pStyle w:val="Sinespaciado"/>
              <w:jc w:val="center"/>
              <w:rPr>
                <w:rFonts w:eastAsia="Palatino Linotype"/>
                <w:sz w:val="23"/>
                <w:szCs w:val="23"/>
              </w:rPr>
            </w:pPr>
          </w:p>
          <w:p w14:paraId="654F47D0" w14:textId="77777777" w:rsidR="001C5C14" w:rsidRDefault="001C5C14" w:rsidP="00492B38">
            <w:pPr>
              <w:pStyle w:val="Sinespaciado"/>
              <w:jc w:val="center"/>
              <w:rPr>
                <w:rFonts w:eastAsia="Palatino Linotype"/>
                <w:sz w:val="23"/>
                <w:szCs w:val="23"/>
              </w:rPr>
            </w:pPr>
          </w:p>
          <w:p w14:paraId="2D82DE1D" w14:textId="77777777" w:rsidR="001C5C14" w:rsidRDefault="001C5C14" w:rsidP="00492B38">
            <w:pPr>
              <w:pStyle w:val="Sinespaciado"/>
              <w:jc w:val="center"/>
              <w:rPr>
                <w:rFonts w:eastAsia="Palatino Linotype"/>
                <w:sz w:val="23"/>
                <w:szCs w:val="23"/>
              </w:rPr>
            </w:pPr>
          </w:p>
          <w:p w14:paraId="108FD96D" w14:textId="77777777" w:rsidR="001C5C14" w:rsidRDefault="001C5C14" w:rsidP="00492B38">
            <w:pPr>
              <w:pStyle w:val="Sinespaciado"/>
              <w:jc w:val="center"/>
              <w:rPr>
                <w:rFonts w:eastAsia="Palatino Linotype"/>
                <w:sz w:val="23"/>
                <w:szCs w:val="23"/>
              </w:rPr>
            </w:pPr>
          </w:p>
          <w:p w14:paraId="7994EABC" w14:textId="77777777" w:rsidR="001C5C14" w:rsidRDefault="001C5C14" w:rsidP="00492B38">
            <w:pPr>
              <w:pStyle w:val="Sinespaciado"/>
              <w:rPr>
                <w:rFonts w:eastAsia="Palatino Linotype"/>
                <w:sz w:val="23"/>
                <w:szCs w:val="23"/>
              </w:rPr>
            </w:pPr>
          </w:p>
          <w:p w14:paraId="60FE1AB7" w14:textId="77777777" w:rsidR="001C5C14" w:rsidRPr="00473A89" w:rsidRDefault="001C5C14" w:rsidP="00492B38">
            <w:pPr>
              <w:pStyle w:val="Sinespaciado"/>
              <w:jc w:val="center"/>
              <w:rPr>
                <w:rFonts w:eastAsia="Palatino Linotype"/>
                <w:sz w:val="23"/>
                <w:szCs w:val="23"/>
              </w:rPr>
            </w:pPr>
          </w:p>
        </w:tc>
      </w:tr>
      <w:tr w:rsidR="001C5C14" w14:paraId="4AFED993" w14:textId="77777777" w:rsidTr="00492B38">
        <w:trPr>
          <w:trHeight w:val="317"/>
        </w:trPr>
        <w:tc>
          <w:tcPr>
            <w:tcW w:w="9284" w:type="dxa"/>
            <w:gridSpan w:val="2"/>
            <w:hideMark/>
          </w:tcPr>
          <w:p w14:paraId="1EA13C1D" w14:textId="77777777" w:rsidR="001C5C14" w:rsidRPr="00473A89" w:rsidRDefault="001C5C14" w:rsidP="00492B38">
            <w:pPr>
              <w:pStyle w:val="Sinespaciado"/>
              <w:jc w:val="center"/>
              <w:rPr>
                <w:rFonts w:eastAsia="Palatino Linotype"/>
                <w:b/>
                <w:sz w:val="23"/>
                <w:szCs w:val="23"/>
              </w:rPr>
            </w:pPr>
            <w:r w:rsidRPr="00473A89">
              <w:rPr>
                <w:rFonts w:eastAsia="Palatino Linotype"/>
                <w:b/>
                <w:sz w:val="23"/>
                <w:szCs w:val="23"/>
              </w:rPr>
              <w:t>Alexis Tapia Ramírez</w:t>
            </w:r>
          </w:p>
          <w:p w14:paraId="2A8BD876" w14:textId="77777777" w:rsidR="001C5C14" w:rsidRPr="00473A89" w:rsidRDefault="001C5C14" w:rsidP="00492B38">
            <w:pPr>
              <w:pStyle w:val="Sinespaciado"/>
              <w:jc w:val="center"/>
              <w:rPr>
                <w:rFonts w:eastAsia="Palatino Linotype"/>
                <w:sz w:val="23"/>
                <w:szCs w:val="23"/>
              </w:rPr>
            </w:pPr>
            <w:r w:rsidRPr="00473A89">
              <w:rPr>
                <w:rFonts w:eastAsia="Palatino Linotype"/>
                <w:sz w:val="23"/>
                <w:szCs w:val="23"/>
              </w:rPr>
              <w:t>Secretario Técnico del Pleno</w:t>
            </w:r>
          </w:p>
          <w:p w14:paraId="51FBFBFC" w14:textId="77777777" w:rsidR="001C5C14" w:rsidRPr="00473A89" w:rsidRDefault="001C5C14" w:rsidP="00492B38">
            <w:pPr>
              <w:pStyle w:val="Sinespaciado"/>
              <w:jc w:val="center"/>
              <w:rPr>
                <w:rFonts w:eastAsia="Palatino Linotype"/>
                <w:sz w:val="23"/>
                <w:szCs w:val="23"/>
              </w:rPr>
            </w:pPr>
            <w:r w:rsidRPr="00473A89">
              <w:rPr>
                <w:rFonts w:eastAsia="Palatino Linotype"/>
                <w:sz w:val="23"/>
                <w:szCs w:val="23"/>
              </w:rPr>
              <w:t>(Rúbrica)</w:t>
            </w:r>
          </w:p>
        </w:tc>
      </w:tr>
    </w:tbl>
    <w:p w14:paraId="558A5C6C" w14:textId="77777777" w:rsidR="00A74C30" w:rsidRDefault="00A74C30" w:rsidP="001C5C14">
      <w:pPr>
        <w:ind w:right="-93"/>
      </w:pPr>
    </w:p>
    <w:sectPr w:rsidR="00A74C30">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B4DDF" w14:textId="77777777" w:rsidR="00220609" w:rsidRDefault="00220609">
      <w:pPr>
        <w:spacing w:line="240" w:lineRule="auto"/>
      </w:pPr>
      <w:r>
        <w:separator/>
      </w:r>
    </w:p>
  </w:endnote>
  <w:endnote w:type="continuationSeparator" w:id="0">
    <w:p w14:paraId="2C13BB8A" w14:textId="77777777" w:rsidR="00220609" w:rsidRDefault="002206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D4A4CEDF-C8B1-4CCD-B2B9-CAF19177B136}"/>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D3647A42-9C72-4BA7-A4C4-68C4AC5C318A}"/>
    <w:embedBold r:id="rId3" w:fontKey="{D0923EB3-FB19-4BD7-BDC9-49ECC6F09EE6}"/>
    <w:embedItalic r:id="rId4" w:fontKey="{FE643CDC-458E-493C-AAE5-9261EB82CD5D}"/>
    <w:embedBoldItalic r:id="rId5" w:fontKey="{E22C07D1-9B21-4172-B5D1-1108F654B573}"/>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Aptos">
    <w:altName w:val="Times New Roman"/>
    <w:charset w:val="00"/>
    <w:family w:val="auto"/>
    <w:pitch w:val="default"/>
    <w:embedRegular r:id="rId6" w:fontKey="{4398C61E-6351-4381-92C6-03348AB1C20B}"/>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7" w:fontKey="{125A193B-E4A5-46E0-87F9-5C271DC89D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A6439" w14:textId="77777777" w:rsidR="00A74C30" w:rsidRDefault="00A74C30">
    <w:pPr>
      <w:tabs>
        <w:tab w:val="center" w:pos="4550"/>
        <w:tab w:val="left" w:pos="5818"/>
      </w:tabs>
      <w:ind w:right="260"/>
      <w:jc w:val="right"/>
      <w:rPr>
        <w:color w:val="071320"/>
        <w:sz w:val="24"/>
        <w:szCs w:val="24"/>
      </w:rPr>
    </w:pPr>
  </w:p>
  <w:p w14:paraId="2DC3B8D9" w14:textId="77777777" w:rsidR="00A74C30" w:rsidRDefault="00A74C3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960AE" w14:textId="77777777" w:rsidR="00A74C30" w:rsidRDefault="00CF514F">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751418">
      <w:rPr>
        <w:noProof/>
        <w:color w:val="0A1D30"/>
        <w:sz w:val="24"/>
        <w:szCs w:val="24"/>
      </w:rPr>
      <w:t>19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751418">
      <w:rPr>
        <w:noProof/>
        <w:color w:val="0A1D30"/>
        <w:sz w:val="24"/>
        <w:szCs w:val="24"/>
      </w:rPr>
      <w:t>32</w:t>
    </w:r>
    <w:r>
      <w:rPr>
        <w:color w:val="0A1D30"/>
        <w:sz w:val="24"/>
        <w:szCs w:val="24"/>
      </w:rPr>
      <w:fldChar w:fldCharType="end"/>
    </w:r>
  </w:p>
  <w:p w14:paraId="57EEBDC3" w14:textId="77777777" w:rsidR="00A74C30" w:rsidRDefault="00A74C3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345F3" w14:textId="77777777" w:rsidR="00220609" w:rsidRDefault="00220609">
      <w:pPr>
        <w:spacing w:line="240" w:lineRule="auto"/>
      </w:pPr>
      <w:r>
        <w:separator/>
      </w:r>
    </w:p>
  </w:footnote>
  <w:footnote w:type="continuationSeparator" w:id="0">
    <w:p w14:paraId="2C86A072" w14:textId="77777777" w:rsidR="00220609" w:rsidRDefault="0022060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541D8" w14:textId="77777777" w:rsidR="00A74C30" w:rsidRDefault="00A74C3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9"/>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A74C30" w14:paraId="52A70787" w14:textId="77777777">
      <w:trPr>
        <w:trHeight w:val="144"/>
        <w:jc w:val="right"/>
      </w:trPr>
      <w:tc>
        <w:tcPr>
          <w:tcW w:w="2727" w:type="dxa"/>
        </w:tcPr>
        <w:p w14:paraId="203BE27F" w14:textId="77777777" w:rsidR="00A74C30" w:rsidRDefault="00CF514F">
          <w:pPr>
            <w:tabs>
              <w:tab w:val="right" w:pos="8838"/>
            </w:tabs>
            <w:ind w:left="-74" w:right="-105"/>
            <w:rPr>
              <w:b/>
              <w:bCs/>
            </w:rPr>
          </w:pPr>
          <w:r>
            <w:rPr>
              <w:b/>
              <w:bCs/>
            </w:rPr>
            <w:t>Recurso de Revisión:</w:t>
          </w:r>
        </w:p>
      </w:tc>
      <w:tc>
        <w:tcPr>
          <w:tcW w:w="3402" w:type="dxa"/>
        </w:tcPr>
        <w:p w14:paraId="346CF2B0" w14:textId="77777777" w:rsidR="00A74C30" w:rsidRDefault="00CF514F">
          <w:pPr>
            <w:tabs>
              <w:tab w:val="right" w:pos="8838"/>
            </w:tabs>
            <w:ind w:left="-74" w:right="-105"/>
          </w:pPr>
          <w:r>
            <w:t xml:space="preserve">11127/INFOEM/IP/RR/2025 </w:t>
          </w:r>
        </w:p>
      </w:tc>
    </w:tr>
    <w:tr w:rsidR="00A74C30" w14:paraId="7D074A0A" w14:textId="77777777">
      <w:trPr>
        <w:trHeight w:val="283"/>
        <w:jc w:val="right"/>
      </w:trPr>
      <w:tc>
        <w:tcPr>
          <w:tcW w:w="2727" w:type="dxa"/>
        </w:tcPr>
        <w:p w14:paraId="6CD8ABB8" w14:textId="77777777" w:rsidR="00A74C30" w:rsidRDefault="00CF514F">
          <w:pPr>
            <w:tabs>
              <w:tab w:val="right" w:pos="8838"/>
            </w:tabs>
            <w:ind w:left="-74" w:right="-105"/>
            <w:rPr>
              <w:b/>
              <w:bCs/>
            </w:rPr>
          </w:pPr>
          <w:r>
            <w:rPr>
              <w:b/>
              <w:bCs/>
            </w:rPr>
            <w:t>Sujeto Obligado:</w:t>
          </w:r>
        </w:p>
      </w:tc>
      <w:tc>
        <w:tcPr>
          <w:tcW w:w="3402" w:type="dxa"/>
        </w:tcPr>
        <w:p w14:paraId="4F409E57" w14:textId="77777777" w:rsidR="00A74C30" w:rsidRDefault="00CF514F">
          <w:pPr>
            <w:tabs>
              <w:tab w:val="left" w:pos="2834"/>
              <w:tab w:val="right" w:pos="8838"/>
            </w:tabs>
            <w:ind w:left="-108" w:right="-105"/>
            <w:rPr>
              <w:highlight w:val="yellow"/>
            </w:rPr>
          </w:pPr>
          <w:r>
            <w:t>Ayuntamiento de Ecatepec de Morelos</w:t>
          </w:r>
        </w:p>
      </w:tc>
    </w:tr>
    <w:tr w:rsidR="00A74C30" w14:paraId="7410FC30" w14:textId="77777777">
      <w:trPr>
        <w:trHeight w:val="283"/>
        <w:jc w:val="right"/>
      </w:trPr>
      <w:tc>
        <w:tcPr>
          <w:tcW w:w="2727" w:type="dxa"/>
        </w:tcPr>
        <w:p w14:paraId="1BB06B0E" w14:textId="77777777" w:rsidR="00A74C30" w:rsidRDefault="00CF514F">
          <w:pPr>
            <w:tabs>
              <w:tab w:val="right" w:pos="8838"/>
            </w:tabs>
            <w:ind w:left="-74" w:right="-105"/>
            <w:rPr>
              <w:b/>
              <w:bCs/>
            </w:rPr>
          </w:pPr>
          <w:r>
            <w:rPr>
              <w:b/>
              <w:bCs/>
            </w:rPr>
            <w:t>Comisionada Ponente:</w:t>
          </w:r>
        </w:p>
      </w:tc>
      <w:tc>
        <w:tcPr>
          <w:tcW w:w="3402" w:type="dxa"/>
        </w:tcPr>
        <w:p w14:paraId="5A07B0A8" w14:textId="77777777" w:rsidR="00A74C30" w:rsidRDefault="00CF514F">
          <w:pPr>
            <w:tabs>
              <w:tab w:val="right" w:pos="8838"/>
            </w:tabs>
            <w:ind w:left="-108" w:right="-105"/>
          </w:pPr>
          <w:r>
            <w:t>Sharon Cristina Morales Martínez</w:t>
          </w:r>
        </w:p>
      </w:tc>
    </w:tr>
  </w:tbl>
  <w:p w14:paraId="4AA7B180" w14:textId="77777777" w:rsidR="00A74C30" w:rsidRDefault="00CF514F">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4B4B6521" wp14:editId="2673921C">
          <wp:simplePos x="0" y="0"/>
          <wp:positionH relativeFrom="margin">
            <wp:posOffset>-995039</wp:posOffset>
          </wp:positionH>
          <wp:positionV relativeFrom="margin">
            <wp:posOffset>-1782440</wp:posOffset>
          </wp:positionV>
          <wp:extent cx="8426450" cy="1097280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D765B" w14:textId="77777777" w:rsidR="00A74C30" w:rsidRDefault="00A74C30">
    <w:pPr>
      <w:widowControl w:val="0"/>
      <w:pBdr>
        <w:top w:val="nil"/>
        <w:left w:val="nil"/>
        <w:bottom w:val="nil"/>
        <w:right w:val="nil"/>
        <w:between w:val="nil"/>
      </w:pBdr>
      <w:spacing w:line="276" w:lineRule="auto"/>
      <w:jc w:val="left"/>
      <w:rPr>
        <w:color w:val="000000"/>
        <w:sz w:val="14"/>
        <w:szCs w:val="14"/>
      </w:rPr>
    </w:pPr>
  </w:p>
  <w:tbl>
    <w:tblPr>
      <w:tblStyle w:val="aa"/>
      <w:tblW w:w="6660" w:type="dxa"/>
      <w:tblInd w:w="2552" w:type="dxa"/>
      <w:tblLayout w:type="fixed"/>
      <w:tblLook w:val="0400" w:firstRow="0" w:lastRow="0" w:firstColumn="0" w:lastColumn="0" w:noHBand="0" w:noVBand="1"/>
    </w:tblPr>
    <w:tblGrid>
      <w:gridCol w:w="283"/>
      <w:gridCol w:w="6377"/>
    </w:tblGrid>
    <w:tr w:rsidR="00A74C30" w14:paraId="37FEF2DE" w14:textId="77777777">
      <w:trPr>
        <w:trHeight w:val="1435"/>
      </w:trPr>
      <w:tc>
        <w:tcPr>
          <w:tcW w:w="283" w:type="dxa"/>
          <w:shd w:val="clear" w:color="auto" w:fill="auto"/>
        </w:tcPr>
        <w:p w14:paraId="5BC27725" w14:textId="77777777" w:rsidR="00A74C30" w:rsidRDefault="00A74C30">
          <w:pPr>
            <w:tabs>
              <w:tab w:val="right" w:pos="4273"/>
            </w:tabs>
            <w:rPr>
              <w:rFonts w:ascii="Garamond" w:eastAsia="Garamond" w:hAnsi="Garamond" w:cs="Garamond"/>
            </w:rPr>
          </w:pPr>
        </w:p>
      </w:tc>
      <w:tc>
        <w:tcPr>
          <w:tcW w:w="6377" w:type="dxa"/>
          <w:shd w:val="clear" w:color="auto" w:fill="auto"/>
        </w:tcPr>
        <w:p w14:paraId="4E61AA78" w14:textId="77777777" w:rsidR="00A74C30" w:rsidRDefault="00A74C30">
          <w:pPr>
            <w:widowControl w:val="0"/>
            <w:pBdr>
              <w:top w:val="nil"/>
              <w:left w:val="nil"/>
              <w:bottom w:val="nil"/>
              <w:right w:val="nil"/>
              <w:between w:val="nil"/>
            </w:pBdr>
            <w:spacing w:line="276" w:lineRule="auto"/>
            <w:jc w:val="left"/>
            <w:rPr>
              <w:rFonts w:ascii="Garamond" w:eastAsia="Garamond" w:hAnsi="Garamond" w:cs="Garamond"/>
            </w:rPr>
          </w:pPr>
        </w:p>
        <w:tbl>
          <w:tblPr>
            <w:tblStyle w:val="ab"/>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A74C30" w14:paraId="57F78BA9" w14:textId="77777777">
            <w:trPr>
              <w:trHeight w:val="144"/>
            </w:trPr>
            <w:tc>
              <w:tcPr>
                <w:tcW w:w="2790" w:type="dxa"/>
              </w:tcPr>
              <w:p w14:paraId="13D5AA3E" w14:textId="77777777" w:rsidR="00A74C30" w:rsidRDefault="00CF514F">
                <w:pPr>
                  <w:tabs>
                    <w:tab w:val="right" w:pos="8838"/>
                  </w:tabs>
                  <w:ind w:left="-74" w:right="-105"/>
                  <w:rPr>
                    <w:b/>
                    <w:bCs/>
                  </w:rPr>
                </w:pPr>
                <w:bookmarkStart w:id="0" w:name="_heading=h.147n2zr" w:colFirst="0" w:colLast="0"/>
                <w:bookmarkEnd w:id="0"/>
                <w:r>
                  <w:rPr>
                    <w:b/>
                    <w:bCs/>
                  </w:rPr>
                  <w:t>Recurso de Revisión:</w:t>
                </w:r>
              </w:p>
            </w:tc>
            <w:tc>
              <w:tcPr>
                <w:tcW w:w="3345" w:type="dxa"/>
              </w:tcPr>
              <w:p w14:paraId="06F0CE8A" w14:textId="77777777" w:rsidR="00A74C30" w:rsidRDefault="00CF514F">
                <w:pPr>
                  <w:tabs>
                    <w:tab w:val="right" w:pos="8838"/>
                  </w:tabs>
                  <w:ind w:left="-74" w:right="-105"/>
                </w:pPr>
                <w:r>
                  <w:t xml:space="preserve">11127/INFOEM/IP/RR/2025 </w:t>
                </w:r>
              </w:p>
            </w:tc>
            <w:tc>
              <w:tcPr>
                <w:tcW w:w="3405" w:type="dxa"/>
              </w:tcPr>
              <w:p w14:paraId="5F303895" w14:textId="77777777" w:rsidR="00A74C30" w:rsidRDefault="00A74C30">
                <w:pPr>
                  <w:tabs>
                    <w:tab w:val="right" w:pos="8838"/>
                  </w:tabs>
                  <w:ind w:left="-74" w:right="-105"/>
                </w:pPr>
              </w:p>
            </w:tc>
          </w:tr>
          <w:tr w:rsidR="00A74C30" w14:paraId="7B0F6635" w14:textId="77777777">
            <w:trPr>
              <w:trHeight w:val="144"/>
            </w:trPr>
            <w:tc>
              <w:tcPr>
                <w:tcW w:w="2790" w:type="dxa"/>
              </w:tcPr>
              <w:p w14:paraId="4EB5C2F0" w14:textId="77777777" w:rsidR="00A74C30" w:rsidRDefault="00CF514F">
                <w:pPr>
                  <w:tabs>
                    <w:tab w:val="right" w:pos="8838"/>
                  </w:tabs>
                  <w:ind w:left="-74" w:right="-105"/>
                  <w:rPr>
                    <w:b/>
                    <w:bCs/>
                  </w:rPr>
                </w:pPr>
                <w:bookmarkStart w:id="1" w:name="_heading=h.3o7alnk" w:colFirst="0" w:colLast="0"/>
                <w:bookmarkEnd w:id="1"/>
                <w:r>
                  <w:rPr>
                    <w:b/>
                    <w:bCs/>
                  </w:rPr>
                  <w:t>Recurrente:</w:t>
                </w:r>
              </w:p>
            </w:tc>
            <w:tc>
              <w:tcPr>
                <w:tcW w:w="3345" w:type="dxa"/>
              </w:tcPr>
              <w:p w14:paraId="2E044449" w14:textId="19E55317" w:rsidR="00A74C30" w:rsidRDefault="00751418">
                <w:pPr>
                  <w:tabs>
                    <w:tab w:val="left" w:pos="3122"/>
                    <w:tab w:val="right" w:pos="8838"/>
                  </w:tabs>
                  <w:ind w:left="-105" w:right="-105"/>
                </w:pPr>
                <w:r>
                  <w:t>XXXX XXXXXXXX</w:t>
                </w:r>
              </w:p>
            </w:tc>
            <w:tc>
              <w:tcPr>
                <w:tcW w:w="3405" w:type="dxa"/>
              </w:tcPr>
              <w:p w14:paraId="74BC68DA" w14:textId="77777777" w:rsidR="00A74C30" w:rsidRDefault="00A74C30">
                <w:pPr>
                  <w:tabs>
                    <w:tab w:val="left" w:pos="3122"/>
                    <w:tab w:val="right" w:pos="8838"/>
                  </w:tabs>
                  <w:ind w:left="-105" w:right="-105"/>
                </w:pPr>
              </w:p>
            </w:tc>
          </w:tr>
          <w:tr w:rsidR="00A74C30" w14:paraId="621E381F" w14:textId="77777777">
            <w:trPr>
              <w:trHeight w:val="283"/>
            </w:trPr>
            <w:tc>
              <w:tcPr>
                <w:tcW w:w="2790" w:type="dxa"/>
              </w:tcPr>
              <w:p w14:paraId="18D0F891" w14:textId="77777777" w:rsidR="00A74C30" w:rsidRDefault="00CF514F">
                <w:pPr>
                  <w:tabs>
                    <w:tab w:val="right" w:pos="8838"/>
                  </w:tabs>
                  <w:ind w:left="-74" w:right="-105"/>
                  <w:rPr>
                    <w:b/>
                    <w:bCs/>
                  </w:rPr>
                </w:pPr>
                <w:r>
                  <w:rPr>
                    <w:b/>
                    <w:bCs/>
                  </w:rPr>
                  <w:t>Sujeto Obligado:</w:t>
                </w:r>
              </w:p>
            </w:tc>
            <w:tc>
              <w:tcPr>
                <w:tcW w:w="3345" w:type="dxa"/>
              </w:tcPr>
              <w:p w14:paraId="23DC8927" w14:textId="77777777" w:rsidR="00A74C30" w:rsidRDefault="00CF514F">
                <w:pPr>
                  <w:tabs>
                    <w:tab w:val="left" w:pos="3122"/>
                    <w:tab w:val="right" w:pos="8838"/>
                  </w:tabs>
                  <w:ind w:left="-105" w:right="-105"/>
                  <w:rPr>
                    <w:highlight w:val="yellow"/>
                  </w:rPr>
                </w:pPr>
                <w:r>
                  <w:t>Ayuntamiento de Ecatepec de Morelos</w:t>
                </w:r>
              </w:p>
            </w:tc>
            <w:tc>
              <w:tcPr>
                <w:tcW w:w="3405" w:type="dxa"/>
              </w:tcPr>
              <w:p w14:paraId="5E8652AA" w14:textId="77777777" w:rsidR="00A74C30" w:rsidRDefault="00A74C30">
                <w:pPr>
                  <w:tabs>
                    <w:tab w:val="left" w:pos="2834"/>
                    <w:tab w:val="right" w:pos="8838"/>
                  </w:tabs>
                  <w:ind w:left="-108" w:right="-105"/>
                </w:pPr>
              </w:p>
            </w:tc>
          </w:tr>
          <w:tr w:rsidR="00A74C30" w14:paraId="5ADCD83B" w14:textId="77777777">
            <w:trPr>
              <w:trHeight w:val="283"/>
            </w:trPr>
            <w:tc>
              <w:tcPr>
                <w:tcW w:w="2790" w:type="dxa"/>
              </w:tcPr>
              <w:p w14:paraId="3C5BDA79" w14:textId="77777777" w:rsidR="00A74C30" w:rsidRDefault="00CF514F">
                <w:pPr>
                  <w:tabs>
                    <w:tab w:val="right" w:pos="8838"/>
                  </w:tabs>
                  <w:ind w:left="-74" w:right="-105"/>
                  <w:rPr>
                    <w:b/>
                    <w:bCs/>
                  </w:rPr>
                </w:pPr>
                <w:r>
                  <w:rPr>
                    <w:b/>
                    <w:bCs/>
                  </w:rPr>
                  <w:t>Comisionada Ponente:</w:t>
                </w:r>
              </w:p>
            </w:tc>
            <w:tc>
              <w:tcPr>
                <w:tcW w:w="3345" w:type="dxa"/>
              </w:tcPr>
              <w:p w14:paraId="2AD92C4D" w14:textId="77777777" w:rsidR="00A74C30" w:rsidRDefault="00CF514F">
                <w:pPr>
                  <w:tabs>
                    <w:tab w:val="right" w:pos="8838"/>
                  </w:tabs>
                  <w:ind w:left="-108" w:right="-105"/>
                </w:pPr>
                <w:r>
                  <w:t>Sharon Cristina Morales Martínez</w:t>
                </w:r>
              </w:p>
            </w:tc>
            <w:tc>
              <w:tcPr>
                <w:tcW w:w="3405" w:type="dxa"/>
              </w:tcPr>
              <w:p w14:paraId="68853F5E" w14:textId="77777777" w:rsidR="00A74C30" w:rsidRDefault="00A74C30">
                <w:pPr>
                  <w:tabs>
                    <w:tab w:val="right" w:pos="8838"/>
                  </w:tabs>
                  <w:ind w:left="-108" w:right="-105"/>
                </w:pPr>
              </w:p>
            </w:tc>
          </w:tr>
        </w:tbl>
        <w:p w14:paraId="65603C87" w14:textId="77777777" w:rsidR="00A74C30" w:rsidRDefault="00A74C30">
          <w:pPr>
            <w:tabs>
              <w:tab w:val="right" w:pos="8838"/>
            </w:tabs>
            <w:ind w:left="-28"/>
            <w:rPr>
              <w:rFonts w:ascii="Arial" w:eastAsia="Arial" w:hAnsi="Arial" w:cs="Arial"/>
              <w:b/>
              <w:bCs/>
            </w:rPr>
          </w:pPr>
        </w:p>
      </w:tc>
    </w:tr>
  </w:tbl>
  <w:p w14:paraId="4AB7F0BC" w14:textId="77777777" w:rsidR="00A74C30" w:rsidRDefault="00220609">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0CA46F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032EEC"/>
    <w:multiLevelType w:val="multilevel"/>
    <w:tmpl w:val="BFCA2B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06B4EE9"/>
    <w:multiLevelType w:val="multilevel"/>
    <w:tmpl w:val="100CD9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0F34609"/>
    <w:multiLevelType w:val="multilevel"/>
    <w:tmpl w:val="F54ADA9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59210848"/>
    <w:multiLevelType w:val="multilevel"/>
    <w:tmpl w:val="AE0A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C30"/>
    <w:rsid w:val="0015227F"/>
    <w:rsid w:val="00181B7D"/>
    <w:rsid w:val="001C5C14"/>
    <w:rsid w:val="00220609"/>
    <w:rsid w:val="003B4A53"/>
    <w:rsid w:val="006A2D47"/>
    <w:rsid w:val="00751418"/>
    <w:rsid w:val="00A74C30"/>
    <w:rsid w:val="00CC73EC"/>
    <w:rsid w:val="00CF51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F38C46"/>
  <w15:docId w15:val="{BEC60CEB-CA0D-427A-B925-E93016434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3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nhideWhenUsed/>
    <w:qFormat/>
    <w:rsid w:val="0034218F"/>
    <w:rPr>
      <w:vertAlign w:val="superscript"/>
    </w:rPr>
  </w:style>
  <w:style w:type="table" w:customStyle="1" w:styleId="a">
    <w:basedOn w:val="TableNormal2"/>
    <w:pPr>
      <w:spacing w:line="240" w:lineRule="auto"/>
    </w:pPr>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rPr>
  </w:style>
  <w:style w:type="paragraph" w:customStyle="1" w:styleId="Texto">
    <w:name w:val="Texto"/>
    <w:basedOn w:val="Normal"/>
    <w:link w:val="TextoCar"/>
    <w:qFormat/>
    <w:rsid w:val="00552FCD"/>
    <w:pPr>
      <w:spacing w:after="101" w:line="216" w:lineRule="exact"/>
      <w:ind w:firstLine="288"/>
    </w:pPr>
    <w:rPr>
      <w:rFonts w:ascii="Arial" w:hAnsi="Arial" w:cs="Arial"/>
      <w:sz w:val="18"/>
      <w:szCs w:val="18"/>
    </w:rPr>
  </w:style>
  <w:style w:type="character" w:customStyle="1" w:styleId="TextoCar">
    <w:name w:val="Texto Car"/>
    <w:link w:val="Texto"/>
    <w:locked/>
    <w:rsid w:val="00552FCD"/>
    <w:rPr>
      <w:rFonts w:ascii="Arial" w:eastAsia="Times New Roman" w:hAnsi="Arial" w:cs="Arial"/>
      <w:sz w:val="18"/>
      <w:szCs w:val="18"/>
      <w:lang w:eastAsia="es-ES"/>
    </w:rPr>
  </w:style>
  <w:style w:type="table" w:customStyle="1" w:styleId="a2">
    <w:basedOn w:val="TableNormal2"/>
    <w:pPr>
      <w:spacing w:line="240" w:lineRule="auto"/>
    </w:pPr>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990B69"/>
    <w:rPr>
      <w:color w:val="605E5C"/>
      <w:shd w:val="clear" w:color="auto" w:fill="E1DFDD"/>
    </w:rPr>
  </w:style>
  <w:style w:type="table" w:customStyle="1" w:styleId="a5">
    <w:basedOn w:val="TableNormal1"/>
    <w:pPr>
      <w:spacing w:line="240" w:lineRule="auto"/>
    </w:pPr>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F77E5B"/>
    <w:rPr>
      <w:i/>
      <w:iCs/>
    </w:rPr>
  </w:style>
  <w:style w:type="table" w:styleId="Cuadrculadetablaclara">
    <w:name w:val="Grid Table Light"/>
    <w:basedOn w:val="Tablanormal"/>
    <w:uiPriority w:val="40"/>
    <w:rsid w:val="00F77E5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1clara">
    <w:name w:val="Grid Table 1 Light"/>
    <w:basedOn w:val="Tablanormal"/>
    <w:uiPriority w:val="46"/>
    <w:rsid w:val="00F77E5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ubttulo">
    <w:name w:val="Subtitle"/>
    <w:basedOn w:val="Normal"/>
    <w:next w:val="Normal"/>
    <w:rPr>
      <w:color w:val="595959"/>
      <w:sz w:val="28"/>
      <w:szCs w:val="28"/>
    </w:rPr>
  </w:style>
  <w:style w:type="table" w:customStyle="1" w:styleId="a8">
    <w:basedOn w:val="TableNormal0"/>
    <w:pPr>
      <w:spacing w:line="240" w:lineRule="auto"/>
    </w:pPr>
    <w:tblPr>
      <w:tblStyleRowBandSize w:val="1"/>
      <w:tblStyleColBandSize w:val="1"/>
      <w:tblCellMar>
        <w:left w:w="108" w:type="dxa"/>
        <w:right w:w="108" w:type="dxa"/>
      </w:tblCellMar>
    </w:tblPr>
  </w:style>
  <w:style w:type="table" w:customStyle="1" w:styleId="a9">
    <w:basedOn w:val="TableNormal0"/>
    <w:pPr>
      <w:spacing w:line="240" w:lineRule="auto"/>
    </w:pPr>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lBABp+aaPM7BeNhhXS1yNloLnw==">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8837</Words>
  <Characters>48609</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7</cp:revision>
  <cp:lastPrinted>2026-08-14T21:25:00Z</cp:lastPrinted>
  <dcterms:created xsi:type="dcterms:W3CDTF">2026-08-10T18:54:00Z</dcterms:created>
  <dcterms:modified xsi:type="dcterms:W3CDTF">2026-08-18T23:22:00Z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