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1E1" w:rsidRPr="00193939" w:rsidRDefault="009C2071">
      <w:pPr>
        <w:keepNext/>
        <w:keepLines/>
        <w:pBdr>
          <w:top w:val="nil"/>
          <w:left w:val="nil"/>
          <w:bottom w:val="nil"/>
          <w:right w:val="nil"/>
          <w:between w:val="nil"/>
        </w:pBdr>
        <w:spacing w:line="240" w:lineRule="auto"/>
        <w:jc w:val="left"/>
        <w:rPr>
          <w:color w:val="0F4761"/>
        </w:rPr>
      </w:pPr>
      <w:r w:rsidRPr="00193939">
        <w:rPr>
          <w:color w:val="0F4761"/>
        </w:rPr>
        <w:t>Contenido</w:t>
      </w:r>
    </w:p>
    <w:p w:rsidR="002C71E1" w:rsidRPr="00193939" w:rsidRDefault="002C71E1">
      <w:pPr>
        <w:spacing w:line="240" w:lineRule="auto"/>
      </w:pPr>
    </w:p>
    <w:sdt>
      <w:sdtPr>
        <w:id w:val="-1267612461"/>
        <w:docPartObj>
          <w:docPartGallery w:val="Table of Contents"/>
          <w:docPartUnique/>
        </w:docPartObj>
      </w:sdtPr>
      <w:sdtEndPr/>
      <w:sdtContent>
        <w:p w:rsidR="002C71E1" w:rsidRPr="00193939" w:rsidRDefault="009C2071">
          <w:pPr>
            <w:pBdr>
              <w:top w:val="nil"/>
              <w:left w:val="nil"/>
              <w:bottom w:val="nil"/>
              <w:right w:val="nil"/>
              <w:between w:val="nil"/>
            </w:pBdr>
            <w:tabs>
              <w:tab w:val="right" w:pos="9034"/>
            </w:tabs>
            <w:spacing w:after="100"/>
            <w:rPr>
              <w:rFonts w:ascii="Aptos" w:eastAsia="Aptos" w:hAnsi="Aptos" w:cs="Aptos"/>
              <w:color w:val="000000"/>
            </w:rPr>
          </w:pPr>
          <w:r w:rsidRPr="00193939">
            <w:fldChar w:fldCharType="begin"/>
          </w:r>
          <w:r w:rsidRPr="00193939">
            <w:instrText xml:space="preserve"> TOC \h \u \z \t "Heading 1,1,Heading 2,2,Heading 3,3,"</w:instrText>
          </w:r>
          <w:r w:rsidRPr="00193939">
            <w:fldChar w:fldCharType="separate"/>
          </w:r>
          <w:hyperlink w:anchor="_heading=h.920pzfi6yd">
            <w:r w:rsidRPr="00193939">
              <w:rPr>
                <w:color w:val="000000"/>
              </w:rPr>
              <w:t>ANTECEDENTES</w:t>
            </w:r>
            <w:r w:rsidRPr="00193939">
              <w:rPr>
                <w:color w:val="000000"/>
              </w:rPr>
              <w:tab/>
              <w:t>1</w:t>
            </w:r>
          </w:hyperlink>
        </w:p>
        <w:p w:rsidR="002C71E1" w:rsidRPr="00193939" w:rsidRDefault="004E25D7">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j13ca7v17xca">
            <w:r w:rsidR="009C2071" w:rsidRPr="00193939">
              <w:rPr>
                <w:color w:val="000000"/>
              </w:rPr>
              <w:t>DE LA SOLICITUD DE INFORMACIÓN</w:t>
            </w:r>
            <w:r w:rsidR="009C2071" w:rsidRPr="00193939">
              <w:rPr>
                <w:color w:val="000000"/>
              </w:rPr>
              <w:tab/>
              <w:t>1</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p013jr1ffzjw">
            <w:r w:rsidR="009C2071" w:rsidRPr="00193939">
              <w:rPr>
                <w:color w:val="000000"/>
              </w:rPr>
              <w:t>a) Solicitud de información</w:t>
            </w:r>
            <w:r w:rsidR="009C2071" w:rsidRPr="00193939">
              <w:rPr>
                <w:color w:val="000000"/>
              </w:rPr>
              <w:tab/>
              <w:t>1</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2id1lgbdis9">
            <w:r w:rsidR="009C2071" w:rsidRPr="00193939">
              <w:rPr>
                <w:color w:val="000000"/>
              </w:rPr>
              <w:t>b) Respuesta del Sujeto Obligado</w:t>
            </w:r>
            <w:r w:rsidR="009C2071" w:rsidRPr="00193939">
              <w:rPr>
                <w:color w:val="000000"/>
              </w:rPr>
              <w:tab/>
              <w:t>2</w:t>
            </w:r>
          </w:hyperlink>
        </w:p>
        <w:p w:rsidR="002C71E1" w:rsidRPr="00193939" w:rsidRDefault="004E25D7">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ssruht4j4ly3">
            <w:r w:rsidR="009C2071" w:rsidRPr="00193939">
              <w:rPr>
                <w:color w:val="000000"/>
              </w:rPr>
              <w:t>DEL RECURSO DE REVISIÓN</w:t>
            </w:r>
            <w:r w:rsidR="009C2071" w:rsidRPr="00193939">
              <w:rPr>
                <w:color w:val="000000"/>
              </w:rPr>
              <w:tab/>
              <w:t>4</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xe5y4q2fdq4o">
            <w:r w:rsidR="009C2071" w:rsidRPr="00193939">
              <w:rPr>
                <w:color w:val="000000"/>
              </w:rPr>
              <w:t>a) Interposición del Recurso de Revisión</w:t>
            </w:r>
            <w:r w:rsidR="009C2071" w:rsidRPr="00193939">
              <w:rPr>
                <w:color w:val="000000"/>
              </w:rPr>
              <w:tab/>
              <w:t>4</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6b0snkxd4h2n">
            <w:r w:rsidR="009C2071" w:rsidRPr="00193939">
              <w:rPr>
                <w:color w:val="000000"/>
              </w:rPr>
              <w:t>b) Turno del Recurso de Revisión</w:t>
            </w:r>
            <w:r w:rsidR="009C2071" w:rsidRPr="00193939">
              <w:rPr>
                <w:color w:val="000000"/>
              </w:rPr>
              <w:tab/>
              <w:t>5</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rm4nfp0efz">
            <w:r w:rsidR="009C2071" w:rsidRPr="00193939">
              <w:rPr>
                <w:color w:val="000000"/>
              </w:rPr>
              <w:t>c) Admisión del Recurso de Revisión</w:t>
            </w:r>
            <w:r w:rsidR="009C2071" w:rsidRPr="00193939">
              <w:rPr>
                <w:color w:val="000000"/>
              </w:rPr>
              <w:tab/>
              <w:t>5</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su4ud0nyv6mt">
            <w:r w:rsidR="009C2071" w:rsidRPr="00193939">
              <w:rPr>
                <w:color w:val="000000"/>
              </w:rPr>
              <w:t>d) Informe Justificado del Sujeto Obligado</w:t>
            </w:r>
            <w:r w:rsidR="009C2071" w:rsidRPr="00193939">
              <w:rPr>
                <w:color w:val="000000"/>
              </w:rPr>
              <w:tab/>
              <w:t>6</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pluynz3xc9q">
            <w:r w:rsidR="009C2071" w:rsidRPr="00193939">
              <w:rPr>
                <w:color w:val="000000"/>
              </w:rPr>
              <w:t>e) Manifestaciones de la Parte Recurrente</w:t>
            </w:r>
            <w:r w:rsidR="009C2071" w:rsidRPr="00193939">
              <w:rPr>
                <w:color w:val="000000"/>
              </w:rPr>
              <w:tab/>
              <w:t>6</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5qan46c7btl">
            <w:r w:rsidR="009C2071" w:rsidRPr="00193939">
              <w:rPr>
                <w:color w:val="000000"/>
              </w:rPr>
              <w:t>f) Ampliación de plazo para resolver el Recurso de Revisión</w:t>
            </w:r>
            <w:r w:rsidR="009C2071" w:rsidRPr="00193939">
              <w:rPr>
                <w:color w:val="000000"/>
              </w:rPr>
              <w:tab/>
              <w:t>8</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c5kzphdt3r7">
            <w:r w:rsidR="009C2071" w:rsidRPr="00193939">
              <w:rPr>
                <w:color w:val="000000"/>
              </w:rPr>
              <w:t>g) Cierre de instrucción</w:t>
            </w:r>
            <w:r w:rsidR="009C2071" w:rsidRPr="00193939">
              <w:rPr>
                <w:color w:val="000000"/>
              </w:rPr>
              <w:tab/>
              <w:t>11</w:t>
            </w:r>
          </w:hyperlink>
        </w:p>
        <w:p w:rsidR="002C71E1" w:rsidRPr="00193939" w:rsidRDefault="004E25D7">
          <w:pPr>
            <w:pBdr>
              <w:top w:val="nil"/>
              <w:left w:val="nil"/>
              <w:bottom w:val="nil"/>
              <w:right w:val="nil"/>
              <w:between w:val="nil"/>
            </w:pBdr>
            <w:tabs>
              <w:tab w:val="right" w:pos="9034"/>
            </w:tabs>
            <w:spacing w:after="100"/>
            <w:rPr>
              <w:rFonts w:ascii="Aptos" w:eastAsia="Aptos" w:hAnsi="Aptos" w:cs="Aptos"/>
              <w:color w:val="000000"/>
            </w:rPr>
          </w:pPr>
          <w:hyperlink w:anchor="_heading=h.jnv4blipgr32">
            <w:r w:rsidR="009C2071" w:rsidRPr="00193939">
              <w:rPr>
                <w:color w:val="000000"/>
              </w:rPr>
              <w:t>CONSIDERANDOS</w:t>
            </w:r>
            <w:r w:rsidR="009C2071" w:rsidRPr="00193939">
              <w:rPr>
                <w:color w:val="000000"/>
              </w:rPr>
              <w:tab/>
              <w:t>11</w:t>
            </w:r>
          </w:hyperlink>
        </w:p>
        <w:p w:rsidR="002C71E1" w:rsidRPr="00193939" w:rsidRDefault="004E25D7">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ddzmla10agn3">
            <w:r w:rsidR="009C2071" w:rsidRPr="00193939">
              <w:rPr>
                <w:color w:val="000000"/>
              </w:rPr>
              <w:t>PRIMERO. Procedibilidad</w:t>
            </w:r>
            <w:r w:rsidR="009C2071" w:rsidRPr="00193939">
              <w:rPr>
                <w:color w:val="000000"/>
              </w:rPr>
              <w:tab/>
              <w:t>11</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tfbppavxlxyv">
            <w:r w:rsidR="009C2071" w:rsidRPr="00193939">
              <w:rPr>
                <w:color w:val="000000"/>
              </w:rPr>
              <w:t>a) Competencia del Instituto</w:t>
            </w:r>
            <w:r w:rsidR="009C2071" w:rsidRPr="00193939">
              <w:rPr>
                <w:color w:val="000000"/>
              </w:rPr>
              <w:tab/>
              <w:t>11</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9kbdquysg7e">
            <w:r w:rsidR="009C2071" w:rsidRPr="00193939">
              <w:rPr>
                <w:color w:val="000000"/>
              </w:rPr>
              <w:t>b) Legitimidad de la parte recurrente</w:t>
            </w:r>
            <w:r w:rsidR="009C2071" w:rsidRPr="00193939">
              <w:rPr>
                <w:color w:val="000000"/>
              </w:rPr>
              <w:tab/>
              <w:t>12</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f6uyzd6679rs">
            <w:r w:rsidR="009C2071" w:rsidRPr="00193939">
              <w:rPr>
                <w:color w:val="000000"/>
              </w:rPr>
              <w:t>c) Plazo para interponer el recurso</w:t>
            </w:r>
            <w:r w:rsidR="009C2071" w:rsidRPr="00193939">
              <w:rPr>
                <w:color w:val="000000"/>
              </w:rPr>
              <w:tab/>
              <w:t>12</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4kfzc06e8i3l">
            <w:r w:rsidR="009C2071" w:rsidRPr="00193939">
              <w:rPr>
                <w:color w:val="000000"/>
              </w:rPr>
              <w:t>d) Causal de Procedencia</w:t>
            </w:r>
            <w:r w:rsidR="009C2071" w:rsidRPr="00193939">
              <w:rPr>
                <w:color w:val="000000"/>
              </w:rPr>
              <w:tab/>
              <w:t>12</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s69adlcqpdw">
            <w:r w:rsidR="009C2071" w:rsidRPr="00193939">
              <w:rPr>
                <w:color w:val="000000"/>
              </w:rPr>
              <w:t>e) Requisitos formales para la interposición del recurso</w:t>
            </w:r>
            <w:r w:rsidR="009C2071" w:rsidRPr="00193939">
              <w:rPr>
                <w:color w:val="000000"/>
              </w:rPr>
              <w:tab/>
              <w:t>13</w:t>
            </w:r>
          </w:hyperlink>
        </w:p>
        <w:p w:rsidR="002C71E1" w:rsidRPr="00193939" w:rsidRDefault="004E25D7">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ibjh0oxd85ts">
            <w:r w:rsidR="009C2071" w:rsidRPr="00193939">
              <w:rPr>
                <w:color w:val="000000"/>
              </w:rPr>
              <w:t>SEGUNDO. Estudio de Fondo</w:t>
            </w:r>
            <w:r w:rsidR="009C2071" w:rsidRPr="00193939">
              <w:rPr>
                <w:color w:val="000000"/>
              </w:rPr>
              <w:tab/>
              <w:t>14</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82orlwsbdays">
            <w:r w:rsidR="009C2071" w:rsidRPr="00193939">
              <w:rPr>
                <w:color w:val="000000"/>
              </w:rPr>
              <w:t>a) Mandato de transparencia y responsabilidad del Sujeto Obligado</w:t>
            </w:r>
            <w:r w:rsidR="009C2071" w:rsidRPr="00193939">
              <w:rPr>
                <w:color w:val="000000"/>
              </w:rPr>
              <w:tab/>
              <w:t>14</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34b99kco5nx0">
            <w:r w:rsidR="009C2071" w:rsidRPr="00193939">
              <w:rPr>
                <w:color w:val="000000"/>
              </w:rPr>
              <w:t>b) Controversia a resolver</w:t>
            </w:r>
            <w:r w:rsidR="009C2071" w:rsidRPr="00193939">
              <w:rPr>
                <w:color w:val="000000"/>
              </w:rPr>
              <w:tab/>
              <w:t>16</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9m433pibosyy">
            <w:r w:rsidR="009C2071" w:rsidRPr="00193939">
              <w:rPr>
                <w:color w:val="000000"/>
              </w:rPr>
              <w:t>c) Estudio de la controversia</w:t>
            </w:r>
            <w:r w:rsidR="009C2071" w:rsidRPr="00193939">
              <w:rPr>
                <w:color w:val="000000"/>
              </w:rPr>
              <w:tab/>
              <w:t>17</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nhbza1p1g84b">
            <w:r w:rsidR="009C2071" w:rsidRPr="00193939">
              <w:rPr>
                <w:color w:val="000000"/>
              </w:rPr>
              <w:t>d) Versión pública</w:t>
            </w:r>
            <w:r w:rsidR="009C2071" w:rsidRPr="00193939">
              <w:rPr>
                <w:color w:val="000000"/>
              </w:rPr>
              <w:tab/>
              <w:t>30</w:t>
            </w:r>
          </w:hyperlink>
        </w:p>
        <w:p w:rsidR="002C71E1" w:rsidRPr="00193939" w:rsidRDefault="004E25D7">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yai6y79af3q2">
            <w:r w:rsidR="009C2071" w:rsidRPr="00193939">
              <w:rPr>
                <w:color w:val="000000"/>
              </w:rPr>
              <w:t>e) Conclusión</w:t>
            </w:r>
            <w:r w:rsidR="009C2071" w:rsidRPr="00193939">
              <w:rPr>
                <w:color w:val="000000"/>
              </w:rPr>
              <w:tab/>
              <w:t>36</w:t>
            </w:r>
          </w:hyperlink>
        </w:p>
        <w:p w:rsidR="002C71E1" w:rsidRPr="00193939" w:rsidRDefault="004E25D7">
          <w:pPr>
            <w:pBdr>
              <w:top w:val="nil"/>
              <w:left w:val="nil"/>
              <w:bottom w:val="nil"/>
              <w:right w:val="nil"/>
              <w:between w:val="nil"/>
            </w:pBdr>
            <w:tabs>
              <w:tab w:val="right" w:pos="9034"/>
            </w:tabs>
            <w:spacing w:after="100"/>
            <w:rPr>
              <w:rFonts w:ascii="Aptos" w:eastAsia="Aptos" w:hAnsi="Aptos" w:cs="Aptos"/>
              <w:color w:val="000000"/>
            </w:rPr>
          </w:pPr>
          <w:hyperlink w:anchor="_heading=h.g147mlxoi4o8">
            <w:r w:rsidR="009C2071" w:rsidRPr="00193939">
              <w:rPr>
                <w:color w:val="000000"/>
              </w:rPr>
              <w:t>RESUELVE</w:t>
            </w:r>
            <w:r w:rsidR="009C2071" w:rsidRPr="00193939">
              <w:rPr>
                <w:color w:val="000000"/>
              </w:rPr>
              <w:tab/>
              <w:t>36</w:t>
            </w:r>
          </w:hyperlink>
        </w:p>
        <w:p w:rsidR="002C71E1" w:rsidRPr="00193939" w:rsidRDefault="009C2071">
          <w:pPr>
            <w:spacing w:line="240" w:lineRule="auto"/>
            <w:rPr>
              <w:b/>
              <w:bCs/>
            </w:rPr>
          </w:pPr>
          <w:r w:rsidRPr="00193939">
            <w:fldChar w:fldCharType="end"/>
          </w:r>
        </w:p>
      </w:sdtContent>
    </w:sdt>
    <w:p w:rsidR="002C71E1" w:rsidRPr="00193939" w:rsidRDefault="002C71E1">
      <w:pPr>
        <w:sectPr w:rsidR="002C71E1" w:rsidRPr="00193939">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2C71E1" w:rsidRPr="00193939" w:rsidRDefault="009C2071">
      <w:pPr>
        <w:rPr>
          <w:b/>
          <w:bCs/>
        </w:rPr>
      </w:pPr>
      <w:r w:rsidRPr="00193939">
        <w:lastRenderedPageBreak/>
        <w:t xml:space="preserve">Resolución del Pleno del Instituto de Transparencia, Acceso a la Información Pública y Protección de Datos Personales del Estado de México y Municipios, con domicilio en Metepec, Estado de México, del </w:t>
      </w:r>
      <w:r w:rsidRPr="00193939">
        <w:rPr>
          <w:b/>
          <w:bCs/>
        </w:rPr>
        <w:t>doce de agosto de dos mil veintiséis.</w:t>
      </w:r>
    </w:p>
    <w:p w:rsidR="002C71E1" w:rsidRPr="00193939" w:rsidRDefault="002C71E1"/>
    <w:p w:rsidR="002C71E1" w:rsidRPr="00193939" w:rsidRDefault="009C2071">
      <w:r w:rsidRPr="00193939">
        <w:rPr>
          <w:b/>
          <w:bCs/>
        </w:rPr>
        <w:t xml:space="preserve">VISTO </w:t>
      </w:r>
      <w:r w:rsidRPr="00193939">
        <w:t xml:space="preserve">el expediente formado con motivo del Recurso de Revisión </w:t>
      </w:r>
      <w:r w:rsidRPr="00193939">
        <w:rPr>
          <w:b/>
          <w:bCs/>
        </w:rPr>
        <w:t>11677/INFOEM/IP/RR/2025</w:t>
      </w:r>
      <w:r w:rsidRPr="00193939">
        <w:t xml:space="preserve"> interpuesto de </w:t>
      </w:r>
      <w:r w:rsidRPr="00193939">
        <w:rPr>
          <w:b/>
        </w:rPr>
        <w:t>manera anónima</w:t>
      </w:r>
      <w:r w:rsidRPr="00193939">
        <w:t xml:space="preserve">, a quien en lo subsecuente se le denominará </w:t>
      </w:r>
      <w:r w:rsidRPr="00193939">
        <w:rPr>
          <w:b/>
          <w:bCs/>
        </w:rPr>
        <w:t>LA PARTE RECURRENTE</w:t>
      </w:r>
      <w:r w:rsidRPr="00193939">
        <w:t xml:space="preserve">, en contra de la respuesta emitida por el </w:t>
      </w:r>
      <w:r w:rsidRPr="00193939">
        <w:rPr>
          <w:b/>
          <w:bCs/>
        </w:rPr>
        <w:t>Ayuntamiento de Coatepec Harinas</w:t>
      </w:r>
      <w:r w:rsidRPr="00193939">
        <w:t xml:space="preserve">, en adelante </w:t>
      </w:r>
      <w:r w:rsidRPr="00193939">
        <w:rPr>
          <w:b/>
          <w:bCs/>
        </w:rPr>
        <w:t>EL SUJETO OBLIGADO</w:t>
      </w:r>
      <w:r w:rsidRPr="00193939">
        <w:t>, se emite la presente Resolución con base en los Antecedentes y Considerandos que se exponen a continuación:</w:t>
      </w:r>
    </w:p>
    <w:p w:rsidR="002C71E1" w:rsidRPr="00193939" w:rsidRDefault="002C71E1"/>
    <w:p w:rsidR="002C71E1" w:rsidRPr="00193939" w:rsidRDefault="009C2071">
      <w:pPr>
        <w:pStyle w:val="Ttulo1"/>
      </w:pPr>
      <w:bookmarkStart w:id="2" w:name="_heading=h.920pzfi6yd" w:colFirst="0" w:colLast="0"/>
      <w:bookmarkEnd w:id="2"/>
      <w:r w:rsidRPr="00193939">
        <w:t>ANTECEDENTES</w:t>
      </w:r>
    </w:p>
    <w:p w:rsidR="002C71E1" w:rsidRPr="00193939" w:rsidRDefault="002C71E1"/>
    <w:p w:rsidR="002C71E1" w:rsidRPr="00193939" w:rsidRDefault="009C2071" w:rsidP="00C403E2">
      <w:pPr>
        <w:pStyle w:val="Ttulo2"/>
      </w:pPr>
      <w:bookmarkStart w:id="3" w:name="_heading=h.j13ca7v17xca" w:colFirst="0" w:colLast="0"/>
      <w:bookmarkEnd w:id="3"/>
      <w:r w:rsidRPr="00193939">
        <w:t>DE LA SOLICITUD DE INFORMACIÓN</w:t>
      </w:r>
    </w:p>
    <w:p w:rsidR="002C71E1" w:rsidRPr="00193939" w:rsidRDefault="009C2071">
      <w:pPr>
        <w:pStyle w:val="Ttulo3"/>
      </w:pPr>
      <w:bookmarkStart w:id="4" w:name="_heading=h.p013jr1ffzjw" w:colFirst="0" w:colLast="0"/>
      <w:bookmarkEnd w:id="4"/>
      <w:r w:rsidRPr="00193939">
        <w:t>a) Solicitud de información</w:t>
      </w:r>
    </w:p>
    <w:p w:rsidR="002C71E1" w:rsidRPr="00193939" w:rsidRDefault="009C2071">
      <w:pPr>
        <w:pBdr>
          <w:top w:val="nil"/>
          <w:left w:val="nil"/>
          <w:bottom w:val="nil"/>
          <w:right w:val="nil"/>
          <w:between w:val="nil"/>
        </w:pBdr>
        <w:tabs>
          <w:tab w:val="left" w:pos="0"/>
        </w:tabs>
        <w:rPr>
          <w:color w:val="000000"/>
        </w:rPr>
      </w:pPr>
      <w:r w:rsidRPr="00193939">
        <w:rPr>
          <w:color w:val="000000"/>
        </w:rPr>
        <w:t xml:space="preserve">El </w:t>
      </w:r>
      <w:r w:rsidRPr="00193939">
        <w:rPr>
          <w:b/>
          <w:bCs/>
          <w:color w:val="000000"/>
        </w:rPr>
        <w:t>veintitrés de septiembre de dos mil veinticinco</w:t>
      </w:r>
      <w:r w:rsidRPr="00193939">
        <w:rPr>
          <w:color w:val="000000"/>
        </w:rPr>
        <w:t xml:space="preserve">, </w:t>
      </w:r>
      <w:r w:rsidRPr="00193939">
        <w:rPr>
          <w:b/>
          <w:bCs/>
          <w:color w:val="000000"/>
        </w:rPr>
        <w:t>LA PARTE RECURRENTE</w:t>
      </w:r>
      <w:r w:rsidRPr="00193939">
        <w:rPr>
          <w:color w:val="000000"/>
        </w:rPr>
        <w:t xml:space="preserve"> presentó una solicitud de acceso a la información pública ante el </w:t>
      </w:r>
      <w:r w:rsidRPr="00193939">
        <w:rPr>
          <w:b/>
          <w:bCs/>
          <w:color w:val="000000"/>
        </w:rPr>
        <w:t>SUJETO OBLIGADO</w:t>
      </w:r>
      <w:r w:rsidRPr="00193939">
        <w:rPr>
          <w:color w:val="000000"/>
        </w:rPr>
        <w:t>, a través del Sistema de Acceso a la Información Mexiquense (SAIMEX). Dicha solicitud quedó registrada con el número de folio</w:t>
      </w:r>
      <w:r w:rsidRPr="00193939">
        <w:rPr>
          <w:b/>
          <w:bCs/>
          <w:color w:val="000000"/>
        </w:rPr>
        <w:t xml:space="preserve"> 00028/COATHAR/IP/2025</w:t>
      </w:r>
      <w:r w:rsidRPr="00193939">
        <w:rPr>
          <w:color w:val="000000"/>
        </w:rPr>
        <w:t xml:space="preserve"> y en ella se requirió la siguiente información:</w:t>
      </w:r>
    </w:p>
    <w:p w:rsidR="002C71E1" w:rsidRPr="00193939" w:rsidRDefault="002C71E1">
      <w:pPr>
        <w:tabs>
          <w:tab w:val="left" w:pos="4667"/>
        </w:tabs>
        <w:ind w:left="567" w:right="567"/>
        <w:rPr>
          <w:b/>
          <w:bCs/>
        </w:rPr>
      </w:pPr>
    </w:p>
    <w:p w:rsidR="002C71E1" w:rsidRPr="00193939" w:rsidRDefault="009C2071">
      <w:pPr>
        <w:pStyle w:val="Puesto"/>
        <w:ind w:firstLine="567"/>
      </w:pPr>
      <w:r w:rsidRPr="00193939">
        <w:t>“Solicito el nombramiento o equivalente que se emitió para los integrantes del Comité de Participación Ciudadana del sistema anticorrupción del municipio de Coatepec Harinas derivado del procedimiento estipulado en el artículo 72 de la Ley del Sistema Anticorrupción del Estado de México y Municipios, ya que es mi derecho humano investigar según el artículo 4 de la Ley de Transparencia y Acceso a la información Pública del Estado de México y Municipios, si dichos integrantes cuentan con un nombramiento que avale su cargo y a su vez las facultades que desenvuelven.”</w:t>
      </w:r>
    </w:p>
    <w:p w:rsidR="002C71E1" w:rsidRPr="00193939" w:rsidRDefault="002C71E1">
      <w:pPr>
        <w:tabs>
          <w:tab w:val="left" w:pos="4667"/>
        </w:tabs>
        <w:ind w:left="567" w:right="567"/>
        <w:rPr>
          <w:i/>
          <w:iCs/>
        </w:rPr>
      </w:pPr>
    </w:p>
    <w:p w:rsidR="002C71E1" w:rsidRPr="00193939" w:rsidRDefault="009C2071">
      <w:pPr>
        <w:tabs>
          <w:tab w:val="left" w:pos="4667"/>
        </w:tabs>
        <w:ind w:left="567" w:right="567"/>
      </w:pPr>
      <w:r w:rsidRPr="00193939">
        <w:rPr>
          <w:b/>
          <w:bCs/>
        </w:rPr>
        <w:lastRenderedPageBreak/>
        <w:t>Modalidad de entrega</w:t>
      </w:r>
      <w:r w:rsidRPr="00193939">
        <w:t>: a</w:t>
      </w:r>
      <w:r w:rsidRPr="00193939">
        <w:rPr>
          <w:i/>
          <w:iCs/>
        </w:rPr>
        <w:t xml:space="preserve"> través del SAIMEX.</w:t>
      </w:r>
    </w:p>
    <w:p w:rsidR="002C71E1" w:rsidRPr="00193939" w:rsidRDefault="002C71E1"/>
    <w:p w:rsidR="002C71E1" w:rsidRPr="00193939" w:rsidRDefault="009C2071">
      <w:pPr>
        <w:pStyle w:val="Ttulo3"/>
      </w:pPr>
      <w:bookmarkStart w:id="5" w:name="_heading=h.v2id1lgbdis9" w:colFirst="0" w:colLast="0"/>
      <w:bookmarkEnd w:id="5"/>
      <w:r w:rsidRPr="00193939">
        <w:t>b) Respuesta del Sujeto Obligado</w:t>
      </w:r>
    </w:p>
    <w:p w:rsidR="002C71E1" w:rsidRPr="00193939" w:rsidRDefault="009C2071">
      <w:pPr>
        <w:pBdr>
          <w:top w:val="nil"/>
          <w:left w:val="nil"/>
          <w:bottom w:val="nil"/>
          <w:right w:val="nil"/>
          <w:between w:val="nil"/>
        </w:pBdr>
        <w:rPr>
          <w:color w:val="000000"/>
        </w:rPr>
      </w:pPr>
      <w:r w:rsidRPr="00193939">
        <w:rPr>
          <w:color w:val="000000"/>
        </w:rPr>
        <w:t xml:space="preserve">El </w:t>
      </w:r>
      <w:r w:rsidRPr="00193939">
        <w:rPr>
          <w:b/>
          <w:bCs/>
          <w:color w:val="000000"/>
        </w:rPr>
        <w:t>uno de octubre de dos mil veinticinco</w:t>
      </w:r>
      <w:r w:rsidRPr="00193939">
        <w:rPr>
          <w:color w:val="000000"/>
        </w:rPr>
        <w:t xml:space="preserve">, el Titular de la Unidad de Transparencia del </w:t>
      </w:r>
      <w:r w:rsidRPr="00193939">
        <w:rPr>
          <w:b/>
          <w:bCs/>
          <w:color w:val="000000"/>
        </w:rPr>
        <w:t>SUJETO OBLIGADO</w:t>
      </w:r>
      <w:r w:rsidRPr="00193939">
        <w:rPr>
          <w:color w:val="000000"/>
        </w:rPr>
        <w:t xml:space="preserve"> notificó la siguiente respuesta a través del SAIMEX:</w:t>
      </w:r>
    </w:p>
    <w:p w:rsidR="002C71E1" w:rsidRPr="00193939" w:rsidRDefault="002C71E1">
      <w:pPr>
        <w:tabs>
          <w:tab w:val="left" w:pos="4667"/>
        </w:tabs>
        <w:ind w:left="567" w:right="567"/>
        <w:rPr>
          <w:b/>
          <w:bCs/>
        </w:rPr>
      </w:pPr>
    </w:p>
    <w:p w:rsidR="002C71E1" w:rsidRPr="00193939" w:rsidRDefault="009C2071">
      <w:pPr>
        <w:pStyle w:val="Puesto"/>
        <w:ind w:firstLine="567"/>
        <w:jc w:val="right"/>
      </w:pPr>
      <w:r w:rsidRPr="00193939">
        <w:t>“Coatepec Harinas, México a 01 de Octubre de 2025</w:t>
      </w:r>
    </w:p>
    <w:p w:rsidR="002C71E1" w:rsidRPr="00193939" w:rsidRDefault="009C2071">
      <w:pPr>
        <w:pStyle w:val="Puesto"/>
        <w:ind w:firstLine="567"/>
        <w:jc w:val="right"/>
      </w:pPr>
      <w:r w:rsidRPr="00193939">
        <w:t>Nombre del solicitante: C. Solicitante</w:t>
      </w:r>
    </w:p>
    <w:p w:rsidR="002C71E1" w:rsidRPr="00193939" w:rsidRDefault="009C2071">
      <w:pPr>
        <w:pStyle w:val="Puesto"/>
        <w:ind w:firstLine="567"/>
        <w:jc w:val="right"/>
      </w:pPr>
      <w:r w:rsidRPr="00193939">
        <w:t>Folio de la solicitud: 00028/COATHAR/IP/2025</w:t>
      </w:r>
    </w:p>
    <w:p w:rsidR="002C71E1" w:rsidRPr="00193939" w:rsidRDefault="002C71E1">
      <w:pPr>
        <w:pStyle w:val="Puesto"/>
        <w:ind w:firstLine="567"/>
      </w:pPr>
    </w:p>
    <w:p w:rsidR="002C71E1" w:rsidRPr="00193939" w:rsidRDefault="009C2071">
      <w:pPr>
        <w:pStyle w:val="Puesto"/>
        <w:ind w:firstLine="567"/>
      </w:pPr>
      <w:r w:rsidRPr="00193939">
        <w:t>En consideración al contenido de lo solicitado por usted, es preciso indicar que se recibió el oficio no. PMCH/CM/0380/2025 de fecha treinta de septiembre de dos mil veinticinco, signado por la Lic. María del Carmen Heras Pedroza, Contralora Municipal, en el que da respuesta a su solicitud de información.”</w:t>
      </w:r>
    </w:p>
    <w:p w:rsidR="002C71E1" w:rsidRPr="00193939" w:rsidRDefault="002C71E1">
      <w:pPr>
        <w:ind w:right="-28"/>
      </w:pPr>
    </w:p>
    <w:p w:rsidR="002C71E1" w:rsidRPr="00193939" w:rsidRDefault="009C2071">
      <w:pPr>
        <w:ind w:right="-28"/>
      </w:pPr>
      <w:r w:rsidRPr="00193939">
        <w:t xml:space="preserve">Asimismo, </w:t>
      </w:r>
      <w:r w:rsidRPr="00193939">
        <w:rPr>
          <w:b/>
          <w:bCs/>
        </w:rPr>
        <w:t xml:space="preserve">EL SUJETO OBLIGADO </w:t>
      </w:r>
      <w:r w:rsidRPr="00193939">
        <w:t>adjuntó a su respuesta los archivos electrónicos que se describen a continuación:</w:t>
      </w:r>
    </w:p>
    <w:p w:rsidR="002C71E1" w:rsidRPr="00193939" w:rsidRDefault="002C71E1">
      <w:pPr>
        <w:ind w:right="-28"/>
      </w:pPr>
    </w:p>
    <w:p w:rsidR="002C71E1" w:rsidRPr="00193939" w:rsidRDefault="009C2071">
      <w:pPr>
        <w:ind w:right="-28"/>
      </w:pPr>
      <w:r w:rsidRPr="00193939">
        <w:rPr>
          <w:b/>
          <w:bCs/>
        </w:rPr>
        <w:t xml:space="preserve">-Solicitud 00028-2025.pdf: </w:t>
      </w:r>
      <w:r w:rsidRPr="00193939">
        <w:t>En atención a la solicitud de información 00028/COATHAR/IP/2025, la Coordinación de Transparencia y Acceso a la Información del Ayuntamiento de Coatepec Harinas admitió a trámite la petición y, mediante oficio PMCH/ST/CTAI/0133/2025, de fecha 25 de septiembre de 2025, turnó la solicitud a la Contraloría Municipal, al considerarla la unidad administrativa competente para pronunciarse respecto de la existencia del nombramiento o documento equivalente emitido para los integrantes del Comité de Participación Ciudadana del Sistema Municipal Anticorrupción, instruyéndole realizar una búsqueda exhaustiva y razonable de la información requerida.</w:t>
      </w:r>
    </w:p>
    <w:p w:rsidR="002C71E1" w:rsidRPr="00193939" w:rsidRDefault="002C71E1">
      <w:pPr>
        <w:ind w:right="-28"/>
      </w:pPr>
    </w:p>
    <w:p w:rsidR="002C71E1" w:rsidRPr="00193939" w:rsidRDefault="009C2071">
      <w:pPr>
        <w:ind w:right="-28"/>
      </w:pPr>
      <w:r w:rsidRPr="00193939">
        <w:lastRenderedPageBreak/>
        <w:t>En respuesta al requerimiento, la Contralora Municipal, Lic. María del Carmen Heras Pedroza, mediante oficio PMCH/CM/0380/2025, de fecha 30 de septiembre de 2025, manifestó que, derivado del análisis de la solicitud, los nombramientos o documentos equivalentes emitidos para los integrantes del Comité de Participación Ciudadana del Sistema Anticorrupción Municipal constituyen información confidencial, al corresponder a documentos vinculados con personas físicas identificadas o identificables, por lo que invocó los artículos 6, 86 y 147 de la Ley de Transparencia y Acceso a la Información Pública del Estado de México y Municipios, relativos a la protección de datos personales y a la necesidad de contar con el consentimiento de los titulares para su divulgación.</w:t>
      </w:r>
    </w:p>
    <w:p w:rsidR="002C71E1" w:rsidRPr="00193939" w:rsidRDefault="002C71E1">
      <w:pPr>
        <w:ind w:right="-28"/>
      </w:pPr>
    </w:p>
    <w:p w:rsidR="002C71E1" w:rsidRPr="00193939" w:rsidRDefault="009C2071">
      <w:pPr>
        <w:ind w:right="-28"/>
      </w:pPr>
      <w:r w:rsidRPr="00193939">
        <w:t>Asimismo, la Contraloría Municipal señaló que el artículo 71 de la Ley del Sistema Anticorrupción del Estado de México y Municipios establece que los integrantes del Comité de Participación Ciudadana Municipal no mantienen una relación laboral con el Comité Coordinador Municipal, sino que su contraprestación se realiza mediante contratos de prestación de servicios por honorarios, concluyendo que, por tratarse de documentación concerniente a personas físicas identificadas o identificables, no era procedente proporcionar los nombramientos o documentos equivalentes solicitados.</w:t>
      </w:r>
    </w:p>
    <w:p w:rsidR="002C71E1" w:rsidRPr="00193939" w:rsidRDefault="002C71E1">
      <w:pPr>
        <w:ind w:right="-28"/>
      </w:pPr>
    </w:p>
    <w:p w:rsidR="002C71E1" w:rsidRPr="00193939" w:rsidRDefault="009C2071">
      <w:pPr>
        <w:ind w:right="-28"/>
      </w:pPr>
      <w:r w:rsidRPr="00193939">
        <w:t>Con base en dicho pronunciamiento, la Coordinación de Transparencia y Acceso a la Información, mediante oficio PMCH/ST/CTAI/0137/2025, de 1 de octubre de 2025, notificó a la persona solicitante la respuesta emitida por la Contraloría Municipal y adjuntó el oficio PMCH/CM/0380/2025 como respuesta a la solicitud de información. De esta manera, el sujeto obligado hizo suya la determinación de la unidad administrativa competente, consistente en negar el acceso a la información solicitada bajo el argumento de que ésta reviste el carácter de información confidencial.</w:t>
      </w:r>
    </w:p>
    <w:p w:rsidR="002C71E1" w:rsidRPr="00193939" w:rsidRDefault="002C71E1">
      <w:pPr>
        <w:ind w:right="-28"/>
      </w:pPr>
    </w:p>
    <w:p w:rsidR="002C71E1" w:rsidRPr="00193939" w:rsidRDefault="009C2071" w:rsidP="00C403E2">
      <w:pPr>
        <w:pStyle w:val="Ttulo2"/>
        <w:jc w:val="left"/>
      </w:pPr>
      <w:bookmarkStart w:id="6" w:name="_heading=h.ssruht4j4ly3" w:colFirst="0" w:colLast="0"/>
      <w:bookmarkEnd w:id="6"/>
      <w:r w:rsidRPr="00193939">
        <w:lastRenderedPageBreak/>
        <w:t>DEL RECURSO DE REVISIÓN</w:t>
      </w:r>
    </w:p>
    <w:p w:rsidR="002C71E1" w:rsidRPr="00193939" w:rsidRDefault="009C2071">
      <w:pPr>
        <w:pStyle w:val="Ttulo3"/>
      </w:pPr>
      <w:bookmarkStart w:id="7" w:name="_heading=h.xe5y4q2fdq4o" w:colFirst="0" w:colLast="0"/>
      <w:bookmarkEnd w:id="7"/>
      <w:r w:rsidRPr="00193939">
        <w:t>a) Interposición del Recurso de Revisión</w:t>
      </w:r>
    </w:p>
    <w:p w:rsidR="002C71E1" w:rsidRPr="00193939" w:rsidRDefault="009C2071">
      <w:pPr>
        <w:ind w:right="-28"/>
      </w:pPr>
      <w:r w:rsidRPr="00193939">
        <w:t xml:space="preserve">El </w:t>
      </w:r>
      <w:r w:rsidRPr="00193939">
        <w:rPr>
          <w:b/>
        </w:rPr>
        <w:t>nueve de octubre de dos mil veinticinco</w:t>
      </w:r>
      <w:r w:rsidRPr="00193939">
        <w:t xml:space="preserve">, </w:t>
      </w:r>
      <w:r w:rsidRPr="00193939">
        <w:rPr>
          <w:b/>
          <w:bCs/>
        </w:rPr>
        <w:t>LA PARTE RECURRENTE</w:t>
      </w:r>
      <w:r w:rsidRPr="00193939">
        <w:t xml:space="preserve"> interpuso el recurso de revisión en contra de la respuesta emitida por el </w:t>
      </w:r>
      <w:r w:rsidRPr="00193939">
        <w:rPr>
          <w:b/>
          <w:bCs/>
        </w:rPr>
        <w:t>SUJETO OBLIGADO</w:t>
      </w:r>
      <w:r w:rsidRPr="00193939">
        <w:t xml:space="preserve">, mismo que fue registrado en el SAIMEX con el número de expediente </w:t>
      </w:r>
      <w:r w:rsidRPr="00193939">
        <w:rPr>
          <w:b/>
          <w:bCs/>
        </w:rPr>
        <w:t>11677/INFOEM/IP/RR/2025</w:t>
      </w:r>
      <w:r w:rsidRPr="00193939">
        <w:t>, y en el cual manifiesta lo siguiente:</w:t>
      </w:r>
    </w:p>
    <w:p w:rsidR="002C71E1" w:rsidRPr="00193939" w:rsidRDefault="002C71E1">
      <w:pPr>
        <w:tabs>
          <w:tab w:val="left" w:pos="4667"/>
        </w:tabs>
        <w:ind w:right="539"/>
      </w:pPr>
    </w:p>
    <w:p w:rsidR="002C71E1" w:rsidRPr="00193939" w:rsidRDefault="009C2071">
      <w:pPr>
        <w:tabs>
          <w:tab w:val="left" w:pos="4667"/>
        </w:tabs>
        <w:ind w:left="567" w:right="539"/>
        <w:rPr>
          <w:b/>
          <w:bCs/>
        </w:rPr>
      </w:pPr>
      <w:r w:rsidRPr="00193939">
        <w:rPr>
          <w:b/>
          <w:bCs/>
        </w:rPr>
        <w:t>ACTO IMPUGNADO</w:t>
      </w:r>
      <w:r w:rsidRPr="00193939">
        <w:rPr>
          <w:b/>
          <w:bCs/>
        </w:rPr>
        <w:tab/>
      </w:r>
    </w:p>
    <w:p w:rsidR="002C71E1" w:rsidRPr="00193939" w:rsidRDefault="009C2071">
      <w:pPr>
        <w:tabs>
          <w:tab w:val="left" w:pos="4667"/>
        </w:tabs>
        <w:ind w:left="567" w:right="539"/>
        <w:rPr>
          <w:i/>
          <w:iCs/>
        </w:rPr>
      </w:pPr>
      <w:r w:rsidRPr="00193939">
        <w:rPr>
          <w:i/>
          <w:iCs/>
        </w:rPr>
        <w:t>“Los nombramientos no deberían ser información confidencial, si bien, se menciona en la ley que no tienen "Relación laboral" con el ayuntamiento, más sin embargo, solo los requiero para "INVESTIGACIÓN" como lo menciona el artículo 4 de la Ley de Transparencia y Acceso a la información Pública del Estado de México y Municipios, si dichos integrantes se encuentran vigente y además se encuentran desenvolviendo sus atribuciones como integrantes del Comité de Participación Ciudadana Anticorrupción del Municipio de Coatepec Harinas.”</w:t>
      </w:r>
    </w:p>
    <w:p w:rsidR="002C71E1" w:rsidRPr="00193939" w:rsidRDefault="002C71E1">
      <w:pPr>
        <w:tabs>
          <w:tab w:val="left" w:pos="4667"/>
        </w:tabs>
        <w:ind w:left="567" w:right="539"/>
        <w:rPr>
          <w:i/>
          <w:iCs/>
        </w:rPr>
      </w:pPr>
    </w:p>
    <w:p w:rsidR="002C71E1" w:rsidRPr="00193939" w:rsidRDefault="009C2071">
      <w:pPr>
        <w:tabs>
          <w:tab w:val="left" w:pos="4667"/>
        </w:tabs>
        <w:ind w:left="567" w:right="539"/>
        <w:rPr>
          <w:b/>
          <w:bCs/>
        </w:rPr>
      </w:pPr>
      <w:r w:rsidRPr="00193939">
        <w:rPr>
          <w:b/>
          <w:bCs/>
        </w:rPr>
        <w:t>RAZONES O MOTIVOS DE LA INCONFORMIDAD</w:t>
      </w:r>
      <w:r w:rsidRPr="00193939">
        <w:rPr>
          <w:b/>
          <w:bCs/>
        </w:rPr>
        <w:tab/>
      </w:r>
    </w:p>
    <w:p w:rsidR="002C71E1" w:rsidRPr="00193939" w:rsidRDefault="009C2071">
      <w:pPr>
        <w:tabs>
          <w:tab w:val="left" w:pos="4667"/>
        </w:tabs>
        <w:ind w:left="567" w:right="539"/>
        <w:rPr>
          <w:i/>
          <w:iCs/>
        </w:rPr>
      </w:pPr>
      <w:r w:rsidRPr="00193939">
        <w:rPr>
          <w:i/>
          <w:iCs/>
        </w:rPr>
        <w:t xml:space="preserve">“Derivado de su solicitud PMCH/CM/0380/2025 en donde menciona que “es información confidencial concerniente a una persona, identificada o identificable según lo dispuesto por la Ley de Protección de Datos Personales del Estado de México. Por lo que, con base a los argumentos vertidos en el cuerpo del presente, esta Contraloría Municipal no puede proporcionar la información requerida…” (SIC) En el </w:t>
      </w:r>
      <w:proofErr w:type="spellStart"/>
      <w:proofErr w:type="gramStart"/>
      <w:r w:rsidRPr="00193939">
        <w:rPr>
          <w:i/>
          <w:iCs/>
        </w:rPr>
        <w:t>articulo</w:t>
      </w:r>
      <w:proofErr w:type="spellEnd"/>
      <w:proofErr w:type="gramEnd"/>
      <w:r w:rsidRPr="00193939">
        <w:rPr>
          <w:i/>
          <w:iCs/>
        </w:rPr>
        <w:t xml:space="preserve"> 72 de la Ley del Sistema Anticorrupción del Estado de México y Municipios, fracción II, en los incisos “de la A hasta la F” menciona que tiene que ser PÚBLICOS. Por lo que hago de su mención Lic. María del Carmen Heras Pedroza, Contralora Municipal, que en su defecto forma parte del “Comité Coordinador” y que en la </w:t>
      </w:r>
      <w:proofErr w:type="spellStart"/>
      <w:r w:rsidRPr="00193939">
        <w:rPr>
          <w:i/>
          <w:iCs/>
        </w:rPr>
        <w:t>pagina</w:t>
      </w:r>
      <w:proofErr w:type="spellEnd"/>
      <w:r w:rsidRPr="00193939">
        <w:rPr>
          <w:i/>
          <w:iCs/>
        </w:rPr>
        <w:t xml:space="preserve"> de la Secretaria Ejecutiva del Sistema Estatal </w:t>
      </w:r>
      <w:r w:rsidRPr="00193939">
        <w:rPr>
          <w:i/>
          <w:iCs/>
        </w:rPr>
        <w:lastRenderedPageBreak/>
        <w:t xml:space="preserve">Anticorrupción, en el apartado “Sistemas Municipales Anticorrupción” en donde claramente podemos ver los 125 municipios del Estado de México, en donde Coatepec Harinas con el número de municipio “021”, en donde vienen los nombres de los 3 integrantes del Comité de Participación Ciudadana y además los nombres de los integrantes del Comité Coordinador. En tal caso, no es “información confidencial” los nombramientos de dichos integrantes, derivado de sus atribuciones para “Combatir la corrupción”, en ese efecto, dichos nombramientos no existen o no se expidieron, según lo estipulado del </w:t>
      </w:r>
      <w:proofErr w:type="spellStart"/>
      <w:r w:rsidRPr="00193939">
        <w:rPr>
          <w:i/>
          <w:iCs/>
        </w:rPr>
        <w:t>articulo</w:t>
      </w:r>
      <w:proofErr w:type="spellEnd"/>
      <w:r w:rsidRPr="00193939">
        <w:rPr>
          <w:i/>
          <w:iCs/>
        </w:rPr>
        <w:t xml:space="preserve"> 72 de la Ley del Sistema Anticorrupción del Estado de México y Municipios.”</w:t>
      </w:r>
    </w:p>
    <w:p w:rsidR="002C71E1" w:rsidRPr="00193939" w:rsidRDefault="002C71E1">
      <w:pPr>
        <w:tabs>
          <w:tab w:val="left" w:pos="4667"/>
        </w:tabs>
        <w:ind w:left="567" w:right="539"/>
        <w:rPr>
          <w:b/>
          <w:bCs/>
        </w:rPr>
      </w:pPr>
    </w:p>
    <w:p w:rsidR="002C71E1" w:rsidRPr="00193939" w:rsidRDefault="009C2071">
      <w:pPr>
        <w:pStyle w:val="Ttulo3"/>
      </w:pPr>
      <w:bookmarkStart w:id="8" w:name="_heading=h.6b0snkxd4h2n" w:colFirst="0" w:colLast="0"/>
      <w:bookmarkEnd w:id="8"/>
      <w:r w:rsidRPr="00193939">
        <w:t>b) Turno del Recurso de Revisión</w:t>
      </w:r>
    </w:p>
    <w:p w:rsidR="002C71E1" w:rsidRPr="00193939" w:rsidRDefault="009C2071">
      <w:r w:rsidRPr="00193939">
        <w:t xml:space="preserve">Con fundamento en el artículo 185, fracción I de la Ley de Transparencia y Acceso a la Información Pública del Estado de México y Municipios, el </w:t>
      </w:r>
      <w:r w:rsidRPr="00193939">
        <w:rPr>
          <w:b/>
        </w:rPr>
        <w:t>nueve de octubre de dos mil veinticinco</w:t>
      </w:r>
      <w:r w:rsidRPr="00193939">
        <w:t xml:space="preserve">, se turnó el recurso de revisión a través del SAIMEX a la </w:t>
      </w:r>
      <w:r w:rsidRPr="00193939">
        <w:rPr>
          <w:b/>
          <w:bCs/>
        </w:rPr>
        <w:t>Comisionada Sharon Cristina Morales Martínez</w:t>
      </w:r>
      <w:r w:rsidRPr="00193939">
        <w:t xml:space="preserve">, a efecto de decretar su admisión o </w:t>
      </w:r>
      <w:proofErr w:type="spellStart"/>
      <w:r w:rsidRPr="00193939">
        <w:t>desechamiento</w:t>
      </w:r>
      <w:proofErr w:type="spellEnd"/>
      <w:r w:rsidRPr="00193939">
        <w:t xml:space="preserve">. </w:t>
      </w:r>
    </w:p>
    <w:p w:rsidR="002C71E1" w:rsidRPr="00193939" w:rsidRDefault="002C71E1"/>
    <w:p w:rsidR="002C71E1" w:rsidRPr="00193939" w:rsidRDefault="009C2071">
      <w:pPr>
        <w:pStyle w:val="Ttulo3"/>
      </w:pPr>
      <w:bookmarkStart w:id="9" w:name="_heading=h.drm4nfp0efz" w:colFirst="0" w:colLast="0"/>
      <w:bookmarkEnd w:id="9"/>
      <w:r w:rsidRPr="00193939">
        <w:t>c) Admisión del Recurso de Revisión</w:t>
      </w:r>
    </w:p>
    <w:p w:rsidR="002C71E1" w:rsidRPr="00193939" w:rsidRDefault="009C2071">
      <w:pPr>
        <w:rPr>
          <w:color w:val="000000"/>
        </w:rPr>
      </w:pPr>
      <w:r w:rsidRPr="00193939">
        <w:rPr>
          <w:color w:val="000000"/>
        </w:rPr>
        <w:t xml:space="preserve">El </w:t>
      </w:r>
      <w:r w:rsidRPr="00193939">
        <w:rPr>
          <w:b/>
          <w:bCs/>
        </w:rPr>
        <w:t>trece de octubre de dos mil veinticinco,</w:t>
      </w:r>
      <w:r w:rsidRPr="00193939">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2C71E1" w:rsidRPr="00193939" w:rsidRDefault="002C71E1">
      <w:pPr>
        <w:rPr>
          <w:b/>
          <w:bCs/>
        </w:rPr>
      </w:pPr>
    </w:p>
    <w:p w:rsidR="002C71E1" w:rsidRPr="00193939" w:rsidRDefault="009C2071">
      <w:pPr>
        <w:pStyle w:val="Ttulo3"/>
      </w:pPr>
      <w:bookmarkStart w:id="10" w:name="_heading=h.su4ud0nyv6mt" w:colFirst="0" w:colLast="0"/>
      <w:bookmarkEnd w:id="10"/>
      <w:r w:rsidRPr="00193939">
        <w:t>d) Informe Justificado del Sujeto Obligado</w:t>
      </w:r>
    </w:p>
    <w:p w:rsidR="002C71E1" w:rsidRPr="00193939" w:rsidRDefault="009C2071">
      <w:r w:rsidRPr="00193939">
        <w:t xml:space="preserve">El </w:t>
      </w:r>
      <w:r w:rsidRPr="00193939">
        <w:rPr>
          <w:b/>
          <w:bCs/>
        </w:rPr>
        <w:t>dieciséis de octubre de dos mil veinticinco, EL SUJETO OBLIGADO</w:t>
      </w:r>
      <w:r w:rsidRPr="00193939">
        <w:t xml:space="preserve"> rindió su informe justificado a través del SAIMEX, en el cual expresó lo siguiente:</w:t>
      </w:r>
    </w:p>
    <w:p w:rsidR="002C71E1" w:rsidRPr="00193939" w:rsidRDefault="002C71E1"/>
    <w:p w:rsidR="002C71E1" w:rsidRPr="00193939" w:rsidRDefault="009C2071">
      <w:pPr>
        <w:ind w:left="567" w:right="539"/>
        <w:jc w:val="left"/>
      </w:pPr>
      <w:r w:rsidRPr="00193939">
        <w:rPr>
          <w:b/>
          <w:bCs/>
          <w:i/>
          <w:iCs/>
        </w:rPr>
        <w:t xml:space="preserve">-RECURSO DE REVISIÓN 11677.pdf: </w:t>
      </w:r>
      <w:r w:rsidRPr="00193939">
        <w:t>Ratifica la respuesta rendida.</w:t>
      </w:r>
    </w:p>
    <w:p w:rsidR="002C71E1" w:rsidRPr="00193939" w:rsidRDefault="002C71E1">
      <w:pPr>
        <w:ind w:right="539"/>
        <w:jc w:val="left"/>
      </w:pPr>
    </w:p>
    <w:p w:rsidR="002C71E1" w:rsidRPr="00193939" w:rsidRDefault="009C2071">
      <w:r w:rsidRPr="00193939">
        <w:t xml:space="preserve">Esta información fue puesta a la vista de </w:t>
      </w:r>
      <w:r w:rsidRPr="00193939">
        <w:rPr>
          <w:b/>
          <w:bCs/>
        </w:rPr>
        <w:t xml:space="preserve">LA PARTE RECURRENTE </w:t>
      </w:r>
      <w:r w:rsidRPr="00193939">
        <w:t xml:space="preserve">el </w:t>
      </w:r>
      <w:r w:rsidRPr="00193939">
        <w:rPr>
          <w:b/>
        </w:rPr>
        <w:t>tres de agosto de dos mil veintiséis</w:t>
      </w:r>
      <w:r w:rsidRPr="00193939">
        <w:t xml:space="preserve">, para que, en un plazo de tres días hábiles, manifestara lo que a su derecho conviniera, de conformidad con lo establecido en el </w:t>
      </w:r>
      <w:r w:rsidRPr="00193939">
        <w:rPr>
          <w:color w:val="000000"/>
        </w:rPr>
        <w:t>artículo 185, fracción III de la Ley de Transparencia y Acceso a la Información Pública del Estado de México y Municipios</w:t>
      </w:r>
      <w:r w:rsidRPr="00193939">
        <w:t>.</w:t>
      </w:r>
    </w:p>
    <w:p w:rsidR="002C71E1" w:rsidRPr="00193939" w:rsidRDefault="002C71E1">
      <w:pPr>
        <w:ind w:right="539"/>
      </w:pPr>
    </w:p>
    <w:p w:rsidR="002C71E1" w:rsidRPr="00193939" w:rsidRDefault="009C2071">
      <w:pPr>
        <w:pStyle w:val="Ttulo3"/>
      </w:pPr>
      <w:bookmarkStart w:id="11" w:name="_heading=h.8pluynz3xc9q" w:colFirst="0" w:colLast="0"/>
      <w:bookmarkEnd w:id="11"/>
      <w:r w:rsidRPr="00193939">
        <w:t>e) Manifestaciones de la Parte Recurrente</w:t>
      </w:r>
    </w:p>
    <w:p w:rsidR="002C71E1" w:rsidRPr="00193939" w:rsidRDefault="009C2071">
      <w:r w:rsidRPr="00193939">
        <w:rPr>
          <w:b/>
          <w:bCs/>
        </w:rPr>
        <w:t xml:space="preserve">LA PARTE RECURRENTE </w:t>
      </w:r>
      <w:r w:rsidRPr="00193939">
        <w:t xml:space="preserve">remitió sus manifestaciones a través del SAIMEX el </w:t>
      </w:r>
      <w:r w:rsidRPr="00193939">
        <w:rPr>
          <w:b/>
          <w:bCs/>
        </w:rPr>
        <w:t>catorce de octubre de dos mil veinticinco</w:t>
      </w:r>
      <w:r w:rsidRPr="00193939">
        <w:t>, en las cuales expresó lo siguiente:</w:t>
      </w:r>
    </w:p>
    <w:p w:rsidR="002C71E1" w:rsidRPr="00193939" w:rsidRDefault="002C71E1"/>
    <w:p w:rsidR="002C71E1" w:rsidRPr="00193939" w:rsidRDefault="009C2071">
      <w:pPr>
        <w:tabs>
          <w:tab w:val="left" w:pos="4667"/>
        </w:tabs>
        <w:ind w:left="567" w:right="539"/>
      </w:pPr>
      <w:r w:rsidRPr="00193939">
        <w:t xml:space="preserve"> Manifestó que, de la información publicada en la página oficial de la Secretaría Ejecutiva del Sistema Estatal Anticorrupción del Estado de México (SESAEMM), es posible advertir que el Municipio de Coatepec Harinas cuenta con un Comité de Participación Ciudadana (CPC) integrado únicamente por dos personas, encontrándose identificado con el número 021 y marcado en color amarillo, lo que, conforme a la simbología del portal, indica que el Sistema Municipal Anticorrupción se encuentra en riesgo medio, al contar con un CPC incompleto.</w:t>
      </w:r>
    </w:p>
    <w:p w:rsidR="002C71E1" w:rsidRPr="00193939" w:rsidRDefault="002C71E1">
      <w:pPr>
        <w:tabs>
          <w:tab w:val="left" w:pos="4667"/>
        </w:tabs>
        <w:ind w:left="567" w:right="539"/>
      </w:pPr>
    </w:p>
    <w:p w:rsidR="002C71E1" w:rsidRPr="00193939" w:rsidRDefault="009C2071">
      <w:pPr>
        <w:tabs>
          <w:tab w:val="left" w:pos="4667"/>
        </w:tabs>
        <w:ind w:left="567" w:right="539"/>
      </w:pPr>
      <w:r w:rsidRPr="00193939">
        <w:t>Asimismo, señaló que la Comisión de Selección Municipal tenía una vigencia del 23 de abril de 2024 al 23 de octubre de 2025, por lo que considera que dicho órgano debe continuar con el procedimiento correspondiente para renovar al integrante faltante del Comité de Participación Ciudadana.</w:t>
      </w:r>
    </w:p>
    <w:p w:rsidR="002C71E1" w:rsidRPr="00193939" w:rsidRDefault="002C71E1">
      <w:pPr>
        <w:tabs>
          <w:tab w:val="left" w:pos="4667"/>
        </w:tabs>
        <w:ind w:left="567" w:right="539"/>
      </w:pPr>
    </w:p>
    <w:p w:rsidR="002C71E1" w:rsidRPr="00193939" w:rsidRDefault="009C2071">
      <w:pPr>
        <w:tabs>
          <w:tab w:val="left" w:pos="4667"/>
        </w:tabs>
        <w:ind w:left="567" w:right="539"/>
      </w:pPr>
      <w:r w:rsidRPr="00193939">
        <w:lastRenderedPageBreak/>
        <w:t>De igual forma, refirió que en el portal institucional se identifica la integración del Comité Coordinador Municipal, observándose que la Presidencia corresponde a un integrante del Comité de Participación Ciudadana y que también participan la Contralora Municipal y el Titular de la Unidad de Transparencia, además de advertirse que los informes trimestrales del Comité Coordinador fueron presentados en tiempo y forma ante el SESAEMM.</w:t>
      </w:r>
    </w:p>
    <w:p w:rsidR="002C71E1" w:rsidRPr="00193939" w:rsidRDefault="002C71E1">
      <w:pPr>
        <w:tabs>
          <w:tab w:val="left" w:pos="4667"/>
        </w:tabs>
        <w:ind w:left="567" w:right="539"/>
      </w:pPr>
    </w:p>
    <w:p w:rsidR="002C71E1" w:rsidRPr="00193939" w:rsidRDefault="009C2071">
      <w:pPr>
        <w:tabs>
          <w:tab w:val="left" w:pos="4667"/>
        </w:tabs>
        <w:ind w:left="567" w:right="539"/>
      </w:pPr>
      <w:r w:rsidRPr="00193939">
        <w:t>Con base en lo anterior, la parte recurrente sostiene que los integrantes del Comité de Participación Ciudadana ejercen funciones públicas previstas en el artículo 61 de la Ley del Sistema Anticorrupción del Estado de México y Municipios, por lo que, aun cuando el artículo 71 del mismo ordenamiento establece que no existe una relación laboral con el Ayuntamiento, ello no implica que la documentación relativa a su designación tenga el carácter de confidencial.</w:t>
      </w:r>
    </w:p>
    <w:p w:rsidR="002C71E1" w:rsidRPr="00193939" w:rsidRDefault="002C71E1">
      <w:pPr>
        <w:tabs>
          <w:tab w:val="left" w:pos="4667"/>
        </w:tabs>
        <w:ind w:left="567" w:right="539"/>
      </w:pPr>
    </w:p>
    <w:p w:rsidR="002C71E1" w:rsidRPr="00193939" w:rsidRDefault="009C2071">
      <w:pPr>
        <w:tabs>
          <w:tab w:val="left" w:pos="4667"/>
        </w:tabs>
        <w:ind w:left="567" w:right="539"/>
      </w:pPr>
      <w:r w:rsidRPr="00193939">
        <w:t>Finalmente, argumentó que, de aceptarse el criterio del sujeto obligado, los integrantes del Comité de Participación Ciudadana quedarían exentos del régimen de responsabilidades administrativas y de las obligaciones de confidencialidad, lo que resulta contrario a la propia Ley del Sistema Anticorrupción del Estado de México y Municipios, razón por la cual considera improcedente la clasificación de los nombramientos o documentos equivalentes como información confidencial.</w:t>
      </w:r>
    </w:p>
    <w:p w:rsidR="002C71E1" w:rsidRPr="00193939" w:rsidRDefault="002C71E1">
      <w:pPr>
        <w:tabs>
          <w:tab w:val="left" w:pos="4667"/>
        </w:tabs>
        <w:ind w:left="567" w:right="539"/>
        <w:rPr>
          <w:i/>
          <w:iCs/>
        </w:rPr>
      </w:pPr>
    </w:p>
    <w:p w:rsidR="002C71E1" w:rsidRPr="00193939" w:rsidRDefault="009C2071">
      <w:pPr>
        <w:pStyle w:val="Ttulo3"/>
      </w:pPr>
      <w:bookmarkStart w:id="12" w:name="_heading=h.v5qan46c7btl" w:colFirst="0" w:colLast="0"/>
      <w:bookmarkEnd w:id="12"/>
      <w:r w:rsidRPr="00193939">
        <w:t>f) Ampliación de plazo para resolver el Recurso de Revisión</w:t>
      </w:r>
    </w:p>
    <w:p w:rsidR="002C71E1" w:rsidRPr="00193939" w:rsidRDefault="009C2071">
      <w:pPr>
        <w:tabs>
          <w:tab w:val="left" w:pos="3261"/>
        </w:tabs>
      </w:pPr>
      <w:r w:rsidRPr="00193939">
        <w:t xml:space="preserve">Con fundamento en lo dispuesto en el artículo 181, párrafo tercero, de la Ley de Transparencia y Acceso a la Información Pública del Estado de México y Municipios, </w:t>
      </w:r>
      <w:r w:rsidRPr="00193939">
        <w:rPr>
          <w:b/>
          <w:bCs/>
        </w:rPr>
        <w:t>el tres de agosto de dos mil veintiséis,</w:t>
      </w:r>
      <w:r w:rsidRPr="00193939">
        <w:t xml:space="preserve"> se acordó ampliar por un periodo razonable el plazo para resolver el presente Recurso de Revisión.</w:t>
      </w:r>
    </w:p>
    <w:p w:rsidR="002C71E1" w:rsidRPr="00193939" w:rsidRDefault="002C71E1">
      <w:pPr>
        <w:tabs>
          <w:tab w:val="left" w:pos="3261"/>
        </w:tabs>
      </w:pPr>
    </w:p>
    <w:p w:rsidR="002C71E1" w:rsidRPr="00193939" w:rsidRDefault="009C2071">
      <w:pPr>
        <w:pBdr>
          <w:top w:val="nil"/>
          <w:left w:val="nil"/>
          <w:bottom w:val="nil"/>
          <w:right w:val="nil"/>
          <w:between w:val="nil"/>
        </w:pBdr>
        <w:rPr>
          <w:color w:val="000000"/>
        </w:rPr>
      </w:pPr>
      <w:r w:rsidRPr="00193939">
        <w:rPr>
          <w:color w:val="000000"/>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2C71E1" w:rsidRPr="00193939" w:rsidRDefault="002C71E1">
      <w:pPr>
        <w:pBdr>
          <w:top w:val="nil"/>
          <w:left w:val="nil"/>
          <w:bottom w:val="nil"/>
          <w:right w:val="nil"/>
          <w:between w:val="nil"/>
        </w:pBdr>
        <w:rPr>
          <w:color w:val="000000"/>
        </w:rPr>
      </w:pPr>
    </w:p>
    <w:p w:rsidR="002C71E1" w:rsidRPr="00193939" w:rsidRDefault="009C2071">
      <w:pPr>
        <w:pBdr>
          <w:top w:val="nil"/>
          <w:left w:val="nil"/>
          <w:bottom w:val="nil"/>
          <w:right w:val="nil"/>
          <w:between w:val="nil"/>
        </w:pBdr>
        <w:rPr>
          <w:color w:val="000000"/>
        </w:rPr>
      </w:pPr>
      <w:r w:rsidRPr="00193939">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rsidR="002C71E1" w:rsidRPr="00193939" w:rsidRDefault="002C71E1">
      <w:pPr>
        <w:pBdr>
          <w:top w:val="nil"/>
          <w:left w:val="nil"/>
          <w:bottom w:val="nil"/>
          <w:right w:val="nil"/>
          <w:between w:val="nil"/>
        </w:pBdr>
        <w:rPr>
          <w:color w:val="000000"/>
        </w:rPr>
      </w:pPr>
    </w:p>
    <w:p w:rsidR="002C71E1" w:rsidRPr="00193939" w:rsidRDefault="009C2071">
      <w:pPr>
        <w:pBdr>
          <w:top w:val="nil"/>
          <w:left w:val="nil"/>
          <w:bottom w:val="nil"/>
          <w:right w:val="nil"/>
          <w:between w:val="nil"/>
        </w:pBdr>
        <w:rPr>
          <w:color w:val="000000"/>
        </w:rPr>
      </w:pPr>
      <w:r w:rsidRPr="00193939">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rsidR="002C71E1" w:rsidRPr="00193939" w:rsidRDefault="002C71E1">
      <w:pPr>
        <w:pBdr>
          <w:top w:val="nil"/>
          <w:left w:val="nil"/>
          <w:bottom w:val="nil"/>
          <w:right w:val="nil"/>
          <w:between w:val="nil"/>
        </w:pBdr>
        <w:rPr>
          <w:color w:val="000000"/>
        </w:rPr>
      </w:pPr>
    </w:p>
    <w:p w:rsidR="002C71E1" w:rsidRPr="00193939" w:rsidRDefault="009C2071">
      <w:pPr>
        <w:pBdr>
          <w:top w:val="nil"/>
          <w:left w:val="nil"/>
          <w:bottom w:val="nil"/>
          <w:right w:val="nil"/>
          <w:between w:val="nil"/>
        </w:pBdr>
        <w:rPr>
          <w:color w:val="000000"/>
        </w:rPr>
      </w:pPr>
      <w:r w:rsidRPr="00193939">
        <w:rPr>
          <w:color w:val="000000"/>
        </w:rPr>
        <w:t>Por ello, excepcionalmente, si un asunto es resuelto con posterioridad a los plazos señalados por la norma, debe analizarse la razonabilidad del tiempo necesario para su resolución, atentos a los siguientes criterios:</w:t>
      </w:r>
    </w:p>
    <w:p w:rsidR="002C71E1" w:rsidRPr="00193939" w:rsidRDefault="002C71E1">
      <w:pPr>
        <w:pBdr>
          <w:top w:val="nil"/>
          <w:left w:val="nil"/>
          <w:bottom w:val="nil"/>
          <w:right w:val="nil"/>
          <w:between w:val="nil"/>
        </w:pBdr>
        <w:rPr>
          <w:color w:val="000000"/>
        </w:rPr>
      </w:pPr>
    </w:p>
    <w:p w:rsidR="002C71E1" w:rsidRPr="00193939" w:rsidRDefault="009C2071">
      <w:pPr>
        <w:pBdr>
          <w:top w:val="nil"/>
          <w:left w:val="nil"/>
          <w:bottom w:val="nil"/>
          <w:right w:val="nil"/>
          <w:between w:val="nil"/>
        </w:pBdr>
        <w:ind w:left="567" w:right="539"/>
        <w:rPr>
          <w:color w:val="000000"/>
        </w:rPr>
      </w:pPr>
      <w:r w:rsidRPr="00193939">
        <w:rPr>
          <w:b/>
          <w:bCs/>
          <w:color w:val="000000"/>
        </w:rPr>
        <w:t>Complejidad del asunto:</w:t>
      </w:r>
      <w:r w:rsidRPr="00193939">
        <w:rPr>
          <w:color w:val="000000"/>
        </w:rPr>
        <w:t xml:space="preserve"> La complejidad de la prueba, la pluralidad de sujetos procesales, el tiempo transcurrido, las características y contexto del recurso.</w:t>
      </w:r>
    </w:p>
    <w:p w:rsidR="002C71E1" w:rsidRPr="00193939" w:rsidRDefault="009C2071">
      <w:pPr>
        <w:pBdr>
          <w:top w:val="nil"/>
          <w:left w:val="nil"/>
          <w:bottom w:val="nil"/>
          <w:right w:val="nil"/>
          <w:between w:val="nil"/>
        </w:pBdr>
        <w:ind w:left="567" w:right="539"/>
        <w:rPr>
          <w:color w:val="000000"/>
        </w:rPr>
      </w:pPr>
      <w:r w:rsidRPr="00193939">
        <w:rPr>
          <w:b/>
          <w:bCs/>
          <w:color w:val="000000"/>
        </w:rPr>
        <w:t>Actividad Procesal del interesado:</w:t>
      </w:r>
      <w:r w:rsidRPr="00193939">
        <w:rPr>
          <w:color w:val="000000"/>
        </w:rPr>
        <w:t xml:space="preserve"> Acciones u omisiones del interesado.</w:t>
      </w:r>
    </w:p>
    <w:p w:rsidR="002C71E1" w:rsidRPr="00193939" w:rsidRDefault="009C2071">
      <w:pPr>
        <w:pBdr>
          <w:top w:val="nil"/>
          <w:left w:val="nil"/>
          <w:bottom w:val="nil"/>
          <w:right w:val="nil"/>
          <w:between w:val="nil"/>
        </w:pBdr>
        <w:ind w:left="567" w:right="539"/>
        <w:rPr>
          <w:color w:val="000000"/>
        </w:rPr>
      </w:pPr>
      <w:r w:rsidRPr="00193939">
        <w:rPr>
          <w:b/>
          <w:bCs/>
          <w:color w:val="000000"/>
        </w:rPr>
        <w:lastRenderedPageBreak/>
        <w:t>Conducta de la Autoridad:</w:t>
      </w:r>
      <w:r w:rsidRPr="00193939">
        <w:rPr>
          <w:color w:val="000000"/>
        </w:rPr>
        <w:t xml:space="preserve"> Las Acciones u omisiones realizadas en el procedimiento. Así como si la autoridad actuó con la debida diligencia.</w:t>
      </w:r>
    </w:p>
    <w:p w:rsidR="002C71E1" w:rsidRPr="00193939" w:rsidRDefault="009C2071">
      <w:pPr>
        <w:pBdr>
          <w:top w:val="nil"/>
          <w:left w:val="nil"/>
          <w:bottom w:val="nil"/>
          <w:right w:val="nil"/>
          <w:between w:val="nil"/>
        </w:pBdr>
        <w:ind w:left="567" w:right="539"/>
        <w:rPr>
          <w:color w:val="000000"/>
        </w:rPr>
      </w:pPr>
      <w:r w:rsidRPr="00193939">
        <w:rPr>
          <w:b/>
          <w:bCs/>
          <w:color w:val="000000"/>
        </w:rPr>
        <w:t>La afectación generada en la situación jurídica de la persona involucrada en el proceso:</w:t>
      </w:r>
      <w:r w:rsidRPr="00193939">
        <w:rPr>
          <w:color w:val="000000"/>
        </w:rPr>
        <w:t xml:space="preserve"> Violación a sus derechos humanos.</w:t>
      </w:r>
    </w:p>
    <w:p w:rsidR="002C71E1" w:rsidRPr="00193939" w:rsidRDefault="002C71E1">
      <w:pPr>
        <w:pBdr>
          <w:top w:val="nil"/>
          <w:left w:val="nil"/>
          <w:bottom w:val="nil"/>
          <w:right w:val="nil"/>
          <w:between w:val="nil"/>
        </w:pBdr>
        <w:ind w:left="567" w:right="539"/>
        <w:rPr>
          <w:color w:val="000000"/>
        </w:rPr>
      </w:pPr>
    </w:p>
    <w:p w:rsidR="002C71E1" w:rsidRPr="00193939" w:rsidRDefault="009C2071">
      <w:pPr>
        <w:pBdr>
          <w:top w:val="nil"/>
          <w:left w:val="nil"/>
          <w:bottom w:val="nil"/>
          <w:right w:val="nil"/>
          <w:between w:val="nil"/>
        </w:pBdr>
        <w:rPr>
          <w:color w:val="000000"/>
        </w:rPr>
      </w:pPr>
      <w:r w:rsidRPr="00193939">
        <w:rPr>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rsidR="002C71E1" w:rsidRPr="00193939" w:rsidRDefault="002C71E1">
      <w:pPr>
        <w:pBdr>
          <w:top w:val="nil"/>
          <w:left w:val="nil"/>
          <w:bottom w:val="nil"/>
          <w:right w:val="nil"/>
          <w:between w:val="nil"/>
        </w:pBdr>
        <w:rPr>
          <w:color w:val="000000"/>
        </w:rPr>
      </w:pPr>
    </w:p>
    <w:p w:rsidR="002C71E1" w:rsidRPr="00193939" w:rsidRDefault="009C2071">
      <w:pPr>
        <w:pBdr>
          <w:top w:val="nil"/>
          <w:left w:val="nil"/>
          <w:bottom w:val="nil"/>
          <w:right w:val="nil"/>
          <w:between w:val="nil"/>
        </w:pBdr>
        <w:rPr>
          <w:color w:val="000000"/>
        </w:rPr>
      </w:pPr>
      <w:r w:rsidRPr="00193939">
        <w:rPr>
          <w:color w:val="000000"/>
        </w:rPr>
        <w:t>Argumento que encuentra sustento en la jurisprudencia P</w:t>
      </w:r>
      <w:proofErr w:type="gramStart"/>
      <w:r w:rsidRPr="00193939">
        <w:rPr>
          <w:color w:val="000000"/>
        </w:rPr>
        <w:t>./</w:t>
      </w:r>
      <w:proofErr w:type="gramEnd"/>
      <w:r w:rsidRPr="00193939">
        <w:rPr>
          <w:color w:val="000000"/>
        </w:rPr>
        <w:t>J. 32/92 emitida por el Pleno de la Suprema Corte de Justicia de la Nación de rubro “</w:t>
      </w:r>
      <w:r w:rsidRPr="00193939">
        <w:rPr>
          <w:b/>
          <w:bCs/>
          <w:color w:val="000000"/>
        </w:rPr>
        <w:t>TÉRMINOS PROCESALES. PARA DETERMINAR SI UN FUNCIONARIO JUDICIAL ACTUÓ INDEBIDAMENTE POR NO RESPETARLOS SE DEBE ATENDER AL PRESUPUESTO QUE CONSIDERÓ EL LEGISLADOR AL FIJARLOS Y LAS CARACTERÍSTICAS DEL CASO</w:t>
      </w:r>
      <w:r w:rsidRPr="00193939">
        <w:rPr>
          <w:color w:val="000000"/>
        </w:rPr>
        <w:t>.”, visible en la Gaceta del Seminario Judicial de la Federación con el registro digital 205635.</w:t>
      </w:r>
    </w:p>
    <w:p w:rsidR="002C71E1" w:rsidRPr="00193939" w:rsidRDefault="002C71E1">
      <w:pPr>
        <w:pBdr>
          <w:top w:val="nil"/>
          <w:left w:val="nil"/>
          <w:bottom w:val="nil"/>
          <w:right w:val="nil"/>
          <w:between w:val="nil"/>
        </w:pBdr>
        <w:rPr>
          <w:color w:val="000000"/>
        </w:rPr>
      </w:pPr>
    </w:p>
    <w:p w:rsidR="002C71E1" w:rsidRPr="00193939" w:rsidRDefault="009C2071">
      <w:pPr>
        <w:pBdr>
          <w:top w:val="nil"/>
          <w:left w:val="nil"/>
          <w:bottom w:val="nil"/>
          <w:right w:val="nil"/>
          <w:between w:val="nil"/>
        </w:pBdr>
        <w:rPr>
          <w:color w:val="000000"/>
        </w:rPr>
      </w:pPr>
      <w:r w:rsidRPr="00193939">
        <w:rPr>
          <w:color w:val="000000"/>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w:t>
      </w:r>
      <w:r w:rsidRPr="00193939">
        <w:rPr>
          <w:color w:val="000000"/>
        </w:rPr>
        <w:lastRenderedPageBreak/>
        <w:t>de los términos legales previamente establecidos por la Ley, por tratarse de causas de fuerza mayor.</w:t>
      </w:r>
    </w:p>
    <w:p w:rsidR="002C71E1" w:rsidRPr="00193939" w:rsidRDefault="002C71E1">
      <w:pPr>
        <w:pBdr>
          <w:top w:val="nil"/>
          <w:left w:val="nil"/>
          <w:bottom w:val="nil"/>
          <w:right w:val="nil"/>
          <w:between w:val="nil"/>
        </w:pBdr>
        <w:rPr>
          <w:color w:val="000000"/>
        </w:rPr>
      </w:pPr>
    </w:p>
    <w:p w:rsidR="002C71E1" w:rsidRPr="00193939" w:rsidRDefault="009C2071">
      <w:pPr>
        <w:pBdr>
          <w:top w:val="nil"/>
          <w:left w:val="nil"/>
          <w:bottom w:val="nil"/>
          <w:right w:val="nil"/>
          <w:between w:val="nil"/>
        </w:pBdr>
        <w:rPr>
          <w:color w:val="000000"/>
        </w:rPr>
      </w:pPr>
      <w:r w:rsidRPr="00193939">
        <w:rPr>
          <w:color w:val="000000"/>
        </w:rPr>
        <w:t>Al respecto, también son de considerar los criterios sostenidos por el Cuarto Tribunal Colegiado en Materia Administrativa del Primer Circuito, cuyos rubros y datos de identificación son los siguientes:</w:t>
      </w:r>
    </w:p>
    <w:p w:rsidR="002C71E1" w:rsidRPr="00193939" w:rsidRDefault="002C71E1">
      <w:pPr>
        <w:pBdr>
          <w:top w:val="nil"/>
          <w:left w:val="nil"/>
          <w:bottom w:val="nil"/>
          <w:right w:val="nil"/>
          <w:between w:val="nil"/>
        </w:pBdr>
        <w:rPr>
          <w:color w:val="000000"/>
        </w:rPr>
      </w:pPr>
    </w:p>
    <w:p w:rsidR="002C71E1" w:rsidRPr="00193939" w:rsidRDefault="009C2071">
      <w:pPr>
        <w:pBdr>
          <w:top w:val="nil"/>
          <w:left w:val="nil"/>
          <w:bottom w:val="nil"/>
          <w:right w:val="nil"/>
          <w:between w:val="nil"/>
        </w:pBdr>
        <w:ind w:left="567" w:right="539"/>
        <w:rPr>
          <w:color w:val="000000"/>
        </w:rPr>
      </w:pPr>
      <w:r w:rsidRPr="00193939">
        <w:rPr>
          <w:b/>
          <w:bCs/>
          <w:color w:val="000000"/>
        </w:rPr>
        <w:t>“PLAZO RAZONABLE PARA RESOLVER. DIMENSIÓN Y EFECTOS DE ESTE CONCEPTO CUANDO SE ADUCE EXCESIVA CARGA DE TRABAJO.”</w:t>
      </w:r>
      <w:r w:rsidRPr="00193939">
        <w:rPr>
          <w:color w:val="000000"/>
        </w:rPr>
        <w:t xml:space="preserve"> consultable en el Seminario Judicial de la Federación y su gaceta, con el registro digital 2002351.</w:t>
      </w:r>
    </w:p>
    <w:p w:rsidR="002C71E1" w:rsidRPr="00193939" w:rsidRDefault="002C71E1">
      <w:pPr>
        <w:pBdr>
          <w:top w:val="nil"/>
          <w:left w:val="nil"/>
          <w:bottom w:val="nil"/>
          <w:right w:val="nil"/>
          <w:between w:val="nil"/>
        </w:pBdr>
        <w:ind w:left="567" w:right="539"/>
        <w:rPr>
          <w:color w:val="000000"/>
        </w:rPr>
      </w:pPr>
    </w:p>
    <w:p w:rsidR="002C71E1" w:rsidRPr="00193939" w:rsidRDefault="009C2071">
      <w:pPr>
        <w:pBdr>
          <w:top w:val="nil"/>
          <w:left w:val="nil"/>
          <w:bottom w:val="nil"/>
          <w:right w:val="nil"/>
          <w:between w:val="nil"/>
        </w:pBdr>
        <w:ind w:left="567" w:right="539"/>
        <w:rPr>
          <w:color w:val="000000"/>
        </w:rPr>
      </w:pPr>
      <w:r w:rsidRPr="00193939">
        <w:rPr>
          <w:b/>
          <w:bCs/>
          <w:color w:val="000000"/>
        </w:rPr>
        <w:t>“PLAZO RAZONABLE PARA RESOLVER. CONCEPTO Y ELEMENTOS QUE LO INTEGRAN A LA LUZ DEL DERECHO INTERNACIONAL DE LOS DERECHOS HUMANOS</w:t>
      </w:r>
      <w:r w:rsidRPr="00193939">
        <w:rPr>
          <w:color w:val="000000"/>
        </w:rPr>
        <w:t>.”, visible en el Seminario Judicial de la Federación y su gaceta, con el registro digital 2002350.</w:t>
      </w:r>
    </w:p>
    <w:p w:rsidR="002C71E1" w:rsidRPr="00193939" w:rsidRDefault="002C71E1">
      <w:pPr>
        <w:pBdr>
          <w:top w:val="nil"/>
          <w:left w:val="nil"/>
          <w:bottom w:val="nil"/>
          <w:right w:val="nil"/>
          <w:between w:val="nil"/>
        </w:pBdr>
        <w:rPr>
          <w:color w:val="000000"/>
        </w:rPr>
      </w:pPr>
    </w:p>
    <w:p w:rsidR="002C71E1" w:rsidRPr="00193939" w:rsidRDefault="009C2071">
      <w:pPr>
        <w:pBdr>
          <w:top w:val="nil"/>
          <w:left w:val="nil"/>
          <w:bottom w:val="nil"/>
          <w:right w:val="nil"/>
          <w:between w:val="nil"/>
        </w:pBdr>
        <w:rPr>
          <w:color w:val="000000"/>
        </w:rPr>
      </w:pPr>
      <w:r w:rsidRPr="00193939">
        <w:rPr>
          <w:color w:val="000000"/>
        </w:rPr>
        <w:t>Por ello, este organismo garante comprometido con la tutela de los derechos humanos confiados señala que este exceso del plazo legal para resolver el asunto resulta de carácter excepcional.</w:t>
      </w:r>
    </w:p>
    <w:p w:rsidR="002C71E1" w:rsidRPr="00193939" w:rsidRDefault="002C71E1"/>
    <w:p w:rsidR="002C71E1" w:rsidRPr="00193939" w:rsidRDefault="009C2071">
      <w:pPr>
        <w:pStyle w:val="Ttulo3"/>
      </w:pPr>
      <w:bookmarkStart w:id="13" w:name="_heading=h.dc5kzphdt3r7" w:colFirst="0" w:colLast="0"/>
      <w:bookmarkEnd w:id="13"/>
      <w:r w:rsidRPr="00193939">
        <w:t>g) Cierre de instrucción</w:t>
      </w:r>
    </w:p>
    <w:p w:rsidR="002C71E1" w:rsidRPr="00193939" w:rsidRDefault="009C2071">
      <w:r w:rsidRPr="00193939">
        <w:t>Al no existir diligencias pendientes por desahogar</w:t>
      </w:r>
      <w:r w:rsidRPr="00193939">
        <w:rPr>
          <w:color w:val="000000"/>
        </w:rPr>
        <w:t xml:space="preserve">, el </w:t>
      </w:r>
      <w:r w:rsidRPr="00193939">
        <w:rPr>
          <w:b/>
          <w:color w:val="000000"/>
        </w:rPr>
        <w:t>once de agosto de dos mil veintiséis</w:t>
      </w:r>
      <w:r w:rsidRPr="00193939">
        <w:rPr>
          <w:color w:val="000000"/>
        </w:rPr>
        <w:t xml:space="preserve">, la </w:t>
      </w:r>
      <w:r w:rsidRPr="00193939">
        <w:rPr>
          <w:b/>
          <w:bCs/>
          <w:color w:val="000000"/>
        </w:rPr>
        <w:t xml:space="preserve">Comisionada Sharon Cristina Morales Martínez </w:t>
      </w:r>
      <w:r w:rsidRPr="00193939">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w:t>
      </w:r>
      <w:r w:rsidRPr="00193939">
        <w:rPr>
          <w:color w:val="000000"/>
        </w:rPr>
        <w:lastRenderedPageBreak/>
        <w:t xml:space="preserve">de México y Municipios. Dicho acuerdo </w:t>
      </w:r>
      <w:r w:rsidRPr="00193939">
        <w:t>fue notificado a las partes el mismo día a través del SAIMEX.</w:t>
      </w:r>
    </w:p>
    <w:p w:rsidR="00C403E2" w:rsidRPr="00193939" w:rsidRDefault="00C403E2">
      <w:pPr>
        <w:rPr>
          <w:color w:val="000000"/>
        </w:rPr>
      </w:pPr>
    </w:p>
    <w:p w:rsidR="002C71E1" w:rsidRPr="00193939" w:rsidRDefault="002C71E1">
      <w:pPr>
        <w:rPr>
          <w:color w:val="000000"/>
        </w:rPr>
      </w:pPr>
    </w:p>
    <w:p w:rsidR="002C71E1" w:rsidRPr="00193939" w:rsidRDefault="009C2071">
      <w:pPr>
        <w:pStyle w:val="Ttulo1"/>
      </w:pPr>
      <w:bookmarkStart w:id="14" w:name="_heading=h.jnv4blipgr32" w:colFirst="0" w:colLast="0"/>
      <w:bookmarkEnd w:id="14"/>
      <w:r w:rsidRPr="00193939">
        <w:t>CONSIDERANDOS</w:t>
      </w:r>
    </w:p>
    <w:p w:rsidR="002C71E1" w:rsidRPr="00193939" w:rsidRDefault="002C71E1">
      <w:pPr>
        <w:jc w:val="center"/>
        <w:rPr>
          <w:b/>
          <w:bCs/>
          <w:color w:val="000000"/>
        </w:rPr>
      </w:pPr>
    </w:p>
    <w:p w:rsidR="002C71E1" w:rsidRPr="00193939" w:rsidRDefault="009C2071">
      <w:pPr>
        <w:pStyle w:val="Ttulo2"/>
      </w:pPr>
      <w:bookmarkStart w:id="15" w:name="_heading=h.ddzmla10agn3" w:colFirst="0" w:colLast="0"/>
      <w:bookmarkEnd w:id="15"/>
      <w:r w:rsidRPr="00193939">
        <w:t xml:space="preserve">PRIMERO. </w:t>
      </w:r>
      <w:proofErr w:type="spellStart"/>
      <w:r w:rsidRPr="00193939">
        <w:t>Procedibilidad</w:t>
      </w:r>
      <w:proofErr w:type="spellEnd"/>
    </w:p>
    <w:p w:rsidR="002C71E1" w:rsidRPr="00193939" w:rsidRDefault="009C2071">
      <w:pPr>
        <w:pStyle w:val="Ttulo3"/>
      </w:pPr>
      <w:bookmarkStart w:id="16" w:name="_heading=h.tfbppavxlxyv" w:colFirst="0" w:colLast="0"/>
      <w:bookmarkEnd w:id="16"/>
      <w:r w:rsidRPr="00193939">
        <w:t>a) Competencia del Instituto</w:t>
      </w:r>
    </w:p>
    <w:p w:rsidR="002C71E1" w:rsidRPr="00193939" w:rsidRDefault="009C2071">
      <w:pPr>
        <w:rPr>
          <w:color w:val="000000"/>
        </w:rPr>
      </w:pPr>
      <w:r w:rsidRPr="00193939">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193939">
        <w:t xml:space="preserve">párrafos trigésimo noveno, cuadragésimo y cuadragésimo primero, fracciones IV y V, </w:t>
      </w:r>
      <w:r w:rsidRPr="00193939">
        <w:rPr>
          <w:color w:val="000000"/>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2C71E1" w:rsidRPr="00193939" w:rsidRDefault="002C71E1">
      <w:pPr>
        <w:rPr>
          <w:color w:val="000000"/>
        </w:rPr>
      </w:pPr>
    </w:p>
    <w:p w:rsidR="002C71E1" w:rsidRPr="00193939" w:rsidRDefault="009C2071">
      <w:pPr>
        <w:pStyle w:val="Ttulo3"/>
      </w:pPr>
      <w:bookmarkStart w:id="17" w:name="_heading=h.h9kbdquysg7e" w:colFirst="0" w:colLast="0"/>
      <w:bookmarkEnd w:id="17"/>
      <w:r w:rsidRPr="00193939">
        <w:t>b) Legitimidad de la parte recurrente</w:t>
      </w:r>
    </w:p>
    <w:p w:rsidR="002C71E1" w:rsidRPr="00193939" w:rsidRDefault="009C2071">
      <w:pPr>
        <w:rPr>
          <w:color w:val="000000"/>
        </w:rPr>
      </w:pPr>
      <w:r w:rsidRPr="00193939">
        <w:rPr>
          <w:color w:val="000000"/>
        </w:rPr>
        <w:t>El recurso de revisión fue interpuesto por parte legítima, ya que se presentó por la misma persona que formuló la solicitud de acceso a la Información Pública,</w:t>
      </w:r>
      <w:r w:rsidRPr="00193939">
        <w:rPr>
          <w:b/>
          <w:bCs/>
          <w:color w:val="000000"/>
        </w:rPr>
        <w:t xml:space="preserve"> </w:t>
      </w:r>
      <w:r w:rsidRPr="00193939">
        <w:rPr>
          <w:color w:val="000000"/>
        </w:rPr>
        <w:t>debido a que los datos de acceso</w:t>
      </w:r>
      <w:r w:rsidRPr="00193939">
        <w:rPr>
          <w:b/>
          <w:bCs/>
          <w:color w:val="000000"/>
        </w:rPr>
        <w:t xml:space="preserve"> </w:t>
      </w:r>
      <w:r w:rsidRPr="00193939">
        <w:rPr>
          <w:color w:val="000000"/>
        </w:rPr>
        <w:t>SAIMEX son personales e irrepetibles.</w:t>
      </w:r>
    </w:p>
    <w:p w:rsidR="002C71E1" w:rsidRPr="00193939" w:rsidRDefault="002C71E1"/>
    <w:p w:rsidR="002C71E1" w:rsidRPr="00193939" w:rsidRDefault="009C2071">
      <w:pPr>
        <w:pStyle w:val="Ttulo3"/>
      </w:pPr>
      <w:bookmarkStart w:id="18" w:name="_heading=h.f6uyzd6679rs" w:colFirst="0" w:colLast="0"/>
      <w:bookmarkEnd w:id="18"/>
      <w:r w:rsidRPr="00193939">
        <w:lastRenderedPageBreak/>
        <w:t>c) Plazo para interponer el recurso</w:t>
      </w:r>
    </w:p>
    <w:p w:rsidR="002C71E1" w:rsidRPr="00193939" w:rsidRDefault="009C2071">
      <w:pPr>
        <w:rPr>
          <w:color w:val="000000"/>
        </w:rPr>
      </w:pPr>
      <w:r w:rsidRPr="00193939">
        <w:rPr>
          <w:b/>
          <w:bCs/>
          <w:color w:val="000000"/>
        </w:rPr>
        <w:t>EL SUJETO OBLIGADO</w:t>
      </w:r>
      <w:r w:rsidRPr="00193939">
        <w:rPr>
          <w:color w:val="000000"/>
        </w:rPr>
        <w:t xml:space="preserve"> notificó la respuesta a la solicitud de acceso a la Información Pública el </w:t>
      </w:r>
      <w:r w:rsidRPr="00193939">
        <w:rPr>
          <w:b/>
          <w:bCs/>
        </w:rPr>
        <w:t>uno de octubre de dos mil veinticinco</w:t>
      </w:r>
      <w:r w:rsidRPr="00193939">
        <w:rPr>
          <w:color w:val="000000"/>
        </w:rPr>
        <w:t xml:space="preserve"> y el recurso que nos ocupa se interpuso el </w:t>
      </w:r>
      <w:r w:rsidRPr="00193939">
        <w:rPr>
          <w:b/>
          <w:bCs/>
          <w:color w:val="000000"/>
        </w:rPr>
        <w:t>nueve de octubre de dos mil veinticinco</w:t>
      </w:r>
      <w:r w:rsidRPr="00193939">
        <w:rPr>
          <w:color w:val="000000"/>
        </w:rPr>
        <w:t>; por lo tanto, éste se encuentra dentro del margen temporal previsto en el artículo 178 de la Ley de Transparencia y Acceso a la Información Pública del Estado de México y Municipios.</w:t>
      </w:r>
    </w:p>
    <w:p w:rsidR="002C71E1" w:rsidRPr="00193939" w:rsidRDefault="002C71E1">
      <w:pPr>
        <w:rPr>
          <w:color w:val="000000"/>
        </w:rPr>
      </w:pPr>
    </w:p>
    <w:p w:rsidR="002C71E1" w:rsidRPr="00193939" w:rsidRDefault="009C2071">
      <w:pPr>
        <w:pStyle w:val="Ttulo3"/>
      </w:pPr>
      <w:bookmarkStart w:id="19" w:name="_heading=h.4kfzc06e8i3l" w:colFirst="0" w:colLast="0"/>
      <w:bookmarkEnd w:id="19"/>
      <w:r w:rsidRPr="00193939">
        <w:t>d) Causal de Procedencia</w:t>
      </w:r>
    </w:p>
    <w:p w:rsidR="002C71E1" w:rsidRPr="00193939" w:rsidRDefault="009C2071">
      <w:r w:rsidRPr="00193939">
        <w:t xml:space="preserve">Resulta procedente la interposición del recurso de revisión, ya que </w:t>
      </w:r>
      <w:r w:rsidRPr="00193939">
        <w:rPr>
          <w:color w:val="000000"/>
        </w:rPr>
        <w:t>se actualiza la causal de procedencia señalada en el artículo 179, fracción II</w:t>
      </w:r>
      <w:r w:rsidRPr="00193939">
        <w:t xml:space="preserve"> de la Ley de Transparencia y Acceso a la Información Pública del Estado de México y Municipios.</w:t>
      </w:r>
    </w:p>
    <w:p w:rsidR="002C71E1" w:rsidRPr="00193939" w:rsidRDefault="002C71E1"/>
    <w:p w:rsidR="002C71E1" w:rsidRPr="00193939" w:rsidRDefault="009C2071">
      <w:pPr>
        <w:pStyle w:val="Ttulo3"/>
      </w:pPr>
      <w:bookmarkStart w:id="20" w:name="_heading=h.ds69adlcqpdw" w:colFirst="0" w:colLast="0"/>
      <w:bookmarkEnd w:id="20"/>
      <w:r w:rsidRPr="00193939">
        <w:t>e) Requisitos formales para la interposición del recurso</w:t>
      </w:r>
    </w:p>
    <w:p w:rsidR="002C71E1" w:rsidRPr="00193939" w:rsidRDefault="009C2071">
      <w:r w:rsidRPr="00193939">
        <w:rPr>
          <w:b/>
          <w:bCs/>
        </w:rPr>
        <w:t xml:space="preserve">LA PARTE RECURRENTE </w:t>
      </w:r>
      <w:r w:rsidRPr="00193939">
        <w:t>acreditó todos y cada uno de los elementos formales exigidos por el artículo 180 de la misma normatividad.</w:t>
      </w:r>
    </w:p>
    <w:p w:rsidR="002C71E1" w:rsidRPr="00193939" w:rsidRDefault="002C71E1"/>
    <w:p w:rsidR="002C71E1" w:rsidRPr="00193939" w:rsidRDefault="009C2071">
      <w:pPr>
        <w:rPr>
          <w:color w:val="000000"/>
        </w:rPr>
      </w:pPr>
      <w:r w:rsidRPr="00193939">
        <w:t xml:space="preserve">Es importante mencionar que, de la revisión del expediente electrónico del SAIMEX, se observa que </w:t>
      </w:r>
      <w:r w:rsidRPr="00193939">
        <w:rPr>
          <w:b/>
          <w:bCs/>
        </w:rPr>
        <w:t>LA PARTE RECURRENTE</w:t>
      </w:r>
      <w:r w:rsidRPr="00193939">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193939">
        <w:rPr>
          <w:color w:val="000000"/>
        </w:rPr>
        <w:t xml:space="preserve">sin necesidad de acreditar interés alguno o justificar su utilización, de lo que se infiere que </w:t>
      </w:r>
      <w:r w:rsidRPr="00193939">
        <w:rPr>
          <w:b/>
          <w:bCs/>
          <w:color w:val="000000"/>
          <w:u w:val="single"/>
        </w:rPr>
        <w:t>el nombre no es un requisito indispensable</w:t>
      </w:r>
      <w:r w:rsidRPr="00193939">
        <w:rPr>
          <w:color w:val="000000"/>
        </w:rPr>
        <w:t xml:space="preserve"> para que las y los ciudadanos ejerzan el derecho de acceso a la información pública. </w:t>
      </w:r>
    </w:p>
    <w:p w:rsidR="002C71E1" w:rsidRPr="00193939" w:rsidRDefault="002C71E1">
      <w:pPr>
        <w:rPr>
          <w:color w:val="000000"/>
        </w:rPr>
      </w:pPr>
    </w:p>
    <w:p w:rsidR="002C71E1" w:rsidRPr="00193939" w:rsidRDefault="009C2071">
      <w:r w:rsidRPr="00193939">
        <w:rPr>
          <w:color w:val="000000"/>
        </w:rPr>
        <w:lastRenderedPageBreak/>
        <w:t>Asimismo, la Ley de la materia prevé en su artículo 155, párrafo segundo la posibilidad de que las solicitudes de información sean anónimas, al utilizar un nombre incompleto o, inclusive un seudónimo.</w:t>
      </w:r>
      <w:r w:rsidRPr="00193939">
        <w:t xml:space="preserve"> En adición a lo anterior, el propio artículo 180, en su último párrafo, establece que cuando el recurso de revisión se interponga de manera electrónica no será indispensable que contenga algunos requisitos, entre ellos, el nombre de </w:t>
      </w:r>
      <w:r w:rsidRPr="00193939">
        <w:rPr>
          <w:b/>
          <w:bCs/>
        </w:rPr>
        <w:t>LA PARTE RECURRENTE;</w:t>
      </w:r>
      <w:r w:rsidRPr="00193939">
        <w:t xml:space="preserve"> por lo que, en el presente caso, al haber sido presentado el recurso de revisión vía SAIMEX, dicho requisito resulta innecesario.</w:t>
      </w:r>
    </w:p>
    <w:p w:rsidR="002C71E1" w:rsidRPr="00193939" w:rsidRDefault="002C71E1">
      <w:pPr>
        <w:ind w:left="-57"/>
      </w:pPr>
    </w:p>
    <w:p w:rsidR="002C71E1" w:rsidRPr="00193939" w:rsidRDefault="009C2071">
      <w:pPr>
        <w:pStyle w:val="Ttulo2"/>
      </w:pPr>
      <w:bookmarkStart w:id="21" w:name="_heading=h.ibjh0oxd85ts" w:colFirst="0" w:colLast="0"/>
      <w:bookmarkEnd w:id="21"/>
      <w:r w:rsidRPr="00193939">
        <w:t>SEGUNDO. Estudio de Fondo</w:t>
      </w:r>
    </w:p>
    <w:p w:rsidR="002C71E1" w:rsidRPr="00193939" w:rsidRDefault="009C2071">
      <w:pPr>
        <w:pStyle w:val="Ttulo3"/>
      </w:pPr>
      <w:bookmarkStart w:id="22" w:name="_heading=h.82orlwsbdays" w:colFirst="0" w:colLast="0"/>
      <w:bookmarkEnd w:id="22"/>
      <w:r w:rsidRPr="00193939">
        <w:t>a) Mandato de transparencia y responsabilidad del Sujeto Obligado</w:t>
      </w:r>
    </w:p>
    <w:p w:rsidR="002C71E1" w:rsidRPr="00193939" w:rsidRDefault="009C2071">
      <w:r w:rsidRPr="00193939">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2C71E1" w:rsidRPr="00193939" w:rsidRDefault="002C71E1"/>
    <w:p w:rsidR="002C71E1" w:rsidRPr="00193939" w:rsidRDefault="009C2071">
      <w:pPr>
        <w:spacing w:line="240" w:lineRule="auto"/>
        <w:ind w:left="567" w:right="539"/>
        <w:rPr>
          <w:b/>
          <w:bCs/>
          <w:i/>
          <w:iCs/>
        </w:rPr>
      </w:pPr>
      <w:r w:rsidRPr="00193939">
        <w:rPr>
          <w:b/>
          <w:bCs/>
          <w:i/>
          <w:iCs/>
        </w:rPr>
        <w:t>Constitución Política de los Estados Unidos Mexicanos</w:t>
      </w:r>
    </w:p>
    <w:p w:rsidR="002C71E1" w:rsidRPr="00193939" w:rsidRDefault="009C2071">
      <w:pPr>
        <w:spacing w:line="240" w:lineRule="auto"/>
        <w:ind w:left="567" w:right="539"/>
        <w:rPr>
          <w:b/>
          <w:bCs/>
          <w:i/>
          <w:iCs/>
        </w:rPr>
      </w:pPr>
      <w:r w:rsidRPr="00193939">
        <w:rPr>
          <w:b/>
          <w:bCs/>
          <w:i/>
          <w:iCs/>
        </w:rPr>
        <w:t>“Artículo 6.</w:t>
      </w:r>
    </w:p>
    <w:p w:rsidR="002C71E1" w:rsidRPr="00193939" w:rsidRDefault="009C2071">
      <w:pPr>
        <w:spacing w:line="240" w:lineRule="auto"/>
        <w:ind w:left="567" w:right="539"/>
        <w:rPr>
          <w:i/>
          <w:iCs/>
        </w:rPr>
      </w:pPr>
      <w:r w:rsidRPr="00193939">
        <w:rPr>
          <w:i/>
          <w:iCs/>
        </w:rPr>
        <w:t>(…)</w:t>
      </w:r>
    </w:p>
    <w:p w:rsidR="002C71E1" w:rsidRPr="00193939" w:rsidRDefault="009C2071">
      <w:pPr>
        <w:spacing w:line="240" w:lineRule="auto"/>
        <w:ind w:left="567" w:right="539"/>
        <w:rPr>
          <w:i/>
          <w:iCs/>
        </w:rPr>
      </w:pPr>
      <w:r w:rsidRPr="00193939">
        <w:rPr>
          <w:i/>
          <w:iCs/>
        </w:rPr>
        <w:t>Para efectos de lo dispuesto en el presente artículo se observará lo siguiente:</w:t>
      </w:r>
    </w:p>
    <w:p w:rsidR="002C71E1" w:rsidRPr="00193939" w:rsidRDefault="009C2071">
      <w:pPr>
        <w:spacing w:line="240" w:lineRule="auto"/>
        <w:ind w:left="567" w:right="539"/>
        <w:rPr>
          <w:b/>
          <w:bCs/>
          <w:i/>
          <w:iCs/>
        </w:rPr>
      </w:pPr>
      <w:r w:rsidRPr="00193939">
        <w:rPr>
          <w:b/>
          <w:bCs/>
          <w:i/>
          <w:iCs/>
        </w:rPr>
        <w:t>A</w:t>
      </w:r>
      <w:r w:rsidRPr="00193939">
        <w:rPr>
          <w:i/>
          <w:iCs/>
        </w:rPr>
        <w:t xml:space="preserve">. </w:t>
      </w:r>
      <w:r w:rsidRPr="00193939">
        <w:rPr>
          <w:b/>
          <w:bCs/>
          <w:i/>
          <w:iCs/>
        </w:rPr>
        <w:t>Para el ejercicio del derecho de acceso a la información</w:t>
      </w:r>
      <w:r w:rsidRPr="00193939">
        <w:rPr>
          <w:i/>
          <w:iCs/>
        </w:rPr>
        <w:t xml:space="preserve">, la Federación y </w:t>
      </w:r>
      <w:r w:rsidRPr="00193939">
        <w:rPr>
          <w:b/>
          <w:bCs/>
          <w:i/>
          <w:iCs/>
        </w:rPr>
        <w:t>las entidades federativas, en el ámbito de sus respectivas competencias, se regirán por los siguientes principios y bases:</w:t>
      </w:r>
    </w:p>
    <w:p w:rsidR="002C71E1" w:rsidRPr="00193939" w:rsidRDefault="009C2071">
      <w:pPr>
        <w:spacing w:line="240" w:lineRule="auto"/>
        <w:ind w:left="567" w:right="539"/>
        <w:rPr>
          <w:i/>
          <w:iCs/>
        </w:rPr>
      </w:pPr>
      <w:r w:rsidRPr="00193939">
        <w:rPr>
          <w:b/>
          <w:bCs/>
          <w:i/>
          <w:iCs/>
        </w:rPr>
        <w:t xml:space="preserve">I. </w:t>
      </w:r>
      <w:r w:rsidRPr="00193939">
        <w:rPr>
          <w:b/>
          <w:bCs/>
          <w:i/>
          <w:iCs/>
        </w:rPr>
        <w:tab/>
        <w:t>Toda la información en posesión de cualquier</w:t>
      </w:r>
      <w:r w:rsidRPr="00193939">
        <w:rPr>
          <w:i/>
          <w:iCs/>
        </w:rPr>
        <w:t xml:space="preserve"> </w:t>
      </w:r>
      <w:r w:rsidRPr="00193939">
        <w:rPr>
          <w:b/>
          <w:bCs/>
          <w:i/>
          <w:iCs/>
        </w:rPr>
        <w:t>autoridad</w:t>
      </w:r>
      <w:r w:rsidRPr="00193939">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93939">
        <w:rPr>
          <w:b/>
          <w:bCs/>
          <w:i/>
          <w:iCs/>
        </w:rPr>
        <w:t>municipal</w:t>
      </w:r>
      <w:r w:rsidRPr="00193939">
        <w:rPr>
          <w:i/>
          <w:iCs/>
        </w:rPr>
        <w:t xml:space="preserve">, </w:t>
      </w:r>
      <w:r w:rsidRPr="00193939">
        <w:rPr>
          <w:b/>
          <w:bCs/>
          <w:i/>
          <w:iCs/>
        </w:rPr>
        <w:t>es pública</w:t>
      </w:r>
      <w:r w:rsidRPr="00193939">
        <w:rPr>
          <w:i/>
          <w:iCs/>
        </w:rPr>
        <w:t xml:space="preserve"> y sólo podrá ser reservada temporalmente por razones de interés público y seguridad nacional, en los términos que fijen las leyes. </w:t>
      </w:r>
      <w:r w:rsidRPr="00193939">
        <w:rPr>
          <w:b/>
          <w:bCs/>
          <w:i/>
          <w:iCs/>
        </w:rPr>
        <w:t>En la interpretación de este derecho deberá prevalecer el principio de máxima publicidad. Los sujetos obligados deberán documentar todo acto que derive del ejercicio de sus facultades, competencias o funciones</w:t>
      </w:r>
      <w:r w:rsidRPr="00193939">
        <w:rPr>
          <w:i/>
          <w:iCs/>
        </w:rPr>
        <w:t>, la ley determinará los supuestos específicos bajo los cuales procederá la declaración de inexistencia de la información.”</w:t>
      </w:r>
    </w:p>
    <w:p w:rsidR="002C71E1" w:rsidRPr="00193939" w:rsidRDefault="002C71E1">
      <w:pPr>
        <w:spacing w:line="240" w:lineRule="auto"/>
        <w:ind w:left="567" w:right="539"/>
        <w:rPr>
          <w:b/>
          <w:bCs/>
          <w:i/>
          <w:iCs/>
        </w:rPr>
      </w:pPr>
    </w:p>
    <w:p w:rsidR="002C71E1" w:rsidRPr="00193939" w:rsidRDefault="009C2071">
      <w:pPr>
        <w:spacing w:line="240" w:lineRule="auto"/>
        <w:ind w:left="567" w:right="539"/>
        <w:rPr>
          <w:b/>
          <w:bCs/>
          <w:i/>
          <w:iCs/>
        </w:rPr>
      </w:pPr>
      <w:r w:rsidRPr="00193939">
        <w:rPr>
          <w:b/>
          <w:bCs/>
          <w:i/>
          <w:iCs/>
        </w:rPr>
        <w:t>Constitución Política del Estado Libre y Soberano de México</w:t>
      </w:r>
    </w:p>
    <w:p w:rsidR="002C71E1" w:rsidRPr="00193939" w:rsidRDefault="009C2071">
      <w:pPr>
        <w:spacing w:line="240" w:lineRule="auto"/>
        <w:ind w:left="567" w:right="539"/>
        <w:rPr>
          <w:i/>
          <w:iCs/>
        </w:rPr>
      </w:pPr>
      <w:r w:rsidRPr="00193939">
        <w:rPr>
          <w:b/>
          <w:bCs/>
          <w:i/>
          <w:iCs/>
        </w:rPr>
        <w:t>“Artículo 5</w:t>
      </w:r>
      <w:r w:rsidRPr="00193939">
        <w:rPr>
          <w:i/>
          <w:iCs/>
        </w:rPr>
        <w:t xml:space="preserve">.- </w:t>
      </w:r>
    </w:p>
    <w:p w:rsidR="002C71E1" w:rsidRPr="00193939" w:rsidRDefault="009C2071">
      <w:pPr>
        <w:spacing w:line="240" w:lineRule="auto"/>
        <w:ind w:left="567" w:right="539"/>
        <w:rPr>
          <w:i/>
          <w:iCs/>
        </w:rPr>
      </w:pPr>
      <w:r w:rsidRPr="00193939">
        <w:rPr>
          <w:i/>
          <w:iCs/>
        </w:rPr>
        <w:t>(…)</w:t>
      </w:r>
    </w:p>
    <w:p w:rsidR="002C71E1" w:rsidRPr="00193939" w:rsidRDefault="009C2071">
      <w:pPr>
        <w:spacing w:line="240" w:lineRule="auto"/>
        <w:ind w:left="567" w:right="539"/>
        <w:rPr>
          <w:i/>
          <w:iCs/>
        </w:rPr>
      </w:pPr>
      <w:r w:rsidRPr="00193939">
        <w:rPr>
          <w:b/>
          <w:bCs/>
          <w:i/>
          <w:iCs/>
        </w:rPr>
        <w:t>El derecho a la información será garantizado por el Estado. La ley establecerá las previsiones que permitan asegurar la protección, el respeto y la difusión de este derecho</w:t>
      </w:r>
      <w:r w:rsidRPr="00193939">
        <w:rPr>
          <w:i/>
          <w:iCs/>
        </w:rPr>
        <w:t>.</w:t>
      </w:r>
    </w:p>
    <w:p w:rsidR="002C71E1" w:rsidRPr="00193939" w:rsidRDefault="009C2071">
      <w:pPr>
        <w:spacing w:line="240" w:lineRule="auto"/>
        <w:ind w:left="567" w:right="539"/>
        <w:rPr>
          <w:i/>
          <w:iCs/>
        </w:rPr>
      </w:pPr>
      <w:r w:rsidRPr="00193939">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2C71E1" w:rsidRPr="00193939" w:rsidRDefault="009C2071">
      <w:pPr>
        <w:spacing w:line="240" w:lineRule="auto"/>
        <w:ind w:left="567" w:right="539"/>
        <w:rPr>
          <w:i/>
          <w:iCs/>
        </w:rPr>
      </w:pPr>
      <w:r w:rsidRPr="00193939">
        <w:rPr>
          <w:b/>
          <w:bCs/>
          <w:i/>
          <w:iCs/>
        </w:rPr>
        <w:t>Este derecho se regirá por los principios y bases siguientes</w:t>
      </w:r>
      <w:r w:rsidRPr="00193939">
        <w:rPr>
          <w:i/>
          <w:iCs/>
        </w:rPr>
        <w:t>:</w:t>
      </w:r>
    </w:p>
    <w:p w:rsidR="002C71E1" w:rsidRPr="00193939" w:rsidRDefault="009C2071">
      <w:pPr>
        <w:spacing w:line="240" w:lineRule="auto"/>
        <w:ind w:left="567" w:right="539"/>
        <w:rPr>
          <w:i/>
          <w:iCs/>
        </w:rPr>
      </w:pPr>
      <w:r w:rsidRPr="00193939">
        <w:rPr>
          <w:b/>
          <w:bCs/>
          <w:i/>
          <w:iCs/>
        </w:rPr>
        <w:t>I. Toda la información en posesión de cualquier autoridad, entidad, órgano y organismos de los</w:t>
      </w:r>
      <w:r w:rsidRPr="00193939">
        <w:rPr>
          <w:i/>
          <w:iCs/>
        </w:rPr>
        <w:t xml:space="preserve"> Poderes Ejecutivo, Legislativo y Judicial, órganos autónomos, partidos políticos, fideicomisos y fondos públicos estatales y </w:t>
      </w:r>
      <w:r w:rsidRPr="00193939">
        <w:rPr>
          <w:b/>
          <w:bCs/>
          <w:i/>
          <w:iCs/>
        </w:rPr>
        <w:t>municipales</w:t>
      </w:r>
      <w:r w:rsidRPr="00193939">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93939">
        <w:rPr>
          <w:b/>
          <w:bCs/>
          <w:i/>
          <w:iCs/>
        </w:rPr>
        <w:t>es pública</w:t>
      </w:r>
      <w:r w:rsidRPr="00193939">
        <w:rPr>
          <w:i/>
          <w:iCs/>
        </w:rPr>
        <w:t xml:space="preserve"> y sólo podrá ser reservada temporalmente por razones previstas en la Constitución Política de los Estados Unidos Mexicanos de interés público y seguridad, en los términos que fijen las leyes. </w:t>
      </w:r>
      <w:r w:rsidRPr="00193939">
        <w:rPr>
          <w:b/>
          <w:bCs/>
          <w:i/>
          <w:iCs/>
        </w:rPr>
        <w:t>En la interpretación de este derecho deberá prevalecer el principio de máxima publicidad</w:t>
      </w:r>
      <w:r w:rsidRPr="00193939">
        <w:rPr>
          <w:i/>
          <w:iCs/>
        </w:rPr>
        <w:t xml:space="preserve">. </w:t>
      </w:r>
      <w:r w:rsidRPr="00193939">
        <w:rPr>
          <w:b/>
          <w:bCs/>
          <w:i/>
          <w:iCs/>
        </w:rPr>
        <w:t>Los sujetos obligados deberán documentar todo acto que derive del ejercicio de sus facultades, competencias o funciones</w:t>
      </w:r>
      <w:r w:rsidRPr="00193939">
        <w:rPr>
          <w:i/>
          <w:iCs/>
        </w:rPr>
        <w:t>, la ley determinará los supuestos específicos bajo los cuales procederá la declaración de inexistencia de la información.”</w:t>
      </w:r>
    </w:p>
    <w:p w:rsidR="002C71E1" w:rsidRPr="00193939" w:rsidRDefault="002C71E1">
      <w:pPr>
        <w:rPr>
          <w:b/>
          <w:bCs/>
          <w:i/>
          <w:iCs/>
        </w:rPr>
      </w:pPr>
    </w:p>
    <w:p w:rsidR="002C71E1" w:rsidRPr="00193939" w:rsidRDefault="009C2071">
      <w:pPr>
        <w:rPr>
          <w:i/>
          <w:iCs/>
        </w:rPr>
      </w:pPr>
      <w:r w:rsidRPr="00193939">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193939">
        <w:rPr>
          <w:i/>
          <w:iCs/>
        </w:rPr>
        <w:t>por los principios de simplicidad, rapidez, gratuidad del procedimiento, auxilio y orientación a los particulares.</w:t>
      </w:r>
    </w:p>
    <w:p w:rsidR="002C71E1" w:rsidRPr="00193939" w:rsidRDefault="002C71E1">
      <w:pPr>
        <w:rPr>
          <w:i/>
          <w:iCs/>
        </w:rPr>
      </w:pPr>
    </w:p>
    <w:p w:rsidR="002C71E1" w:rsidRPr="00193939" w:rsidRDefault="009C2071">
      <w:pPr>
        <w:rPr>
          <w:i/>
          <w:iCs/>
        </w:rPr>
      </w:pPr>
      <w:r w:rsidRPr="00193939">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2C71E1" w:rsidRPr="00193939" w:rsidRDefault="002C71E1"/>
    <w:p w:rsidR="002C71E1" w:rsidRPr="00193939" w:rsidRDefault="009C2071">
      <w:r w:rsidRPr="00193939">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2C71E1" w:rsidRPr="00193939" w:rsidRDefault="002C71E1"/>
    <w:p w:rsidR="002C71E1" w:rsidRPr="00193939" w:rsidRDefault="009C2071">
      <w:r w:rsidRPr="00193939">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2C71E1" w:rsidRPr="00193939" w:rsidRDefault="002C71E1"/>
    <w:p w:rsidR="002C71E1" w:rsidRPr="00193939" w:rsidRDefault="009C2071">
      <w:r w:rsidRPr="00193939">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2C71E1" w:rsidRPr="00193939" w:rsidRDefault="002C71E1"/>
    <w:p w:rsidR="002C71E1" w:rsidRPr="00193939" w:rsidRDefault="009C2071">
      <w:bookmarkStart w:id="23" w:name="_heading=h.2s8eyo1" w:colFirst="0" w:colLast="0"/>
      <w:bookmarkEnd w:id="23"/>
      <w:r w:rsidRPr="00193939">
        <w:t xml:space="preserve">Con base en lo anterior, se considera que </w:t>
      </w:r>
      <w:r w:rsidRPr="00193939">
        <w:rPr>
          <w:b/>
          <w:bCs/>
        </w:rPr>
        <w:t>EL</w:t>
      </w:r>
      <w:r w:rsidRPr="00193939">
        <w:t xml:space="preserve"> </w:t>
      </w:r>
      <w:r w:rsidRPr="00193939">
        <w:rPr>
          <w:b/>
          <w:bCs/>
        </w:rPr>
        <w:t>SUJETO OBLIGADO</w:t>
      </w:r>
      <w:r w:rsidRPr="00193939">
        <w:t xml:space="preserve"> se encontraba compelido a atender la solicitud de acceso a la información realizada por </w:t>
      </w:r>
      <w:r w:rsidRPr="00193939">
        <w:rPr>
          <w:b/>
          <w:bCs/>
        </w:rPr>
        <w:t>LA PARTE RECURRENTE</w:t>
      </w:r>
      <w:r w:rsidRPr="00193939">
        <w:t>.</w:t>
      </w:r>
    </w:p>
    <w:p w:rsidR="002C71E1" w:rsidRPr="00193939" w:rsidRDefault="002C71E1"/>
    <w:p w:rsidR="002C71E1" w:rsidRPr="00193939" w:rsidRDefault="009C2071">
      <w:pPr>
        <w:pStyle w:val="Ttulo3"/>
      </w:pPr>
      <w:bookmarkStart w:id="24" w:name="_heading=h.34b99kco5nx0" w:colFirst="0" w:colLast="0"/>
      <w:bookmarkEnd w:id="24"/>
      <w:r w:rsidRPr="00193939">
        <w:lastRenderedPageBreak/>
        <w:t>b) Controversia a resolver</w:t>
      </w:r>
    </w:p>
    <w:p w:rsidR="002C71E1" w:rsidRPr="00193939" w:rsidRDefault="009C2071">
      <w:r w:rsidRPr="00193939">
        <w:t xml:space="preserve">Con el objeto de ilustrar la controversia planteada, resulta conveniente precisar que, una vez realizado el estudio de las constancias que integran el expediente en que se actúa, se desprende que </w:t>
      </w:r>
      <w:r w:rsidRPr="00193939">
        <w:rPr>
          <w:b/>
          <w:bCs/>
        </w:rPr>
        <w:t>LA PARTE RECURRENTE</w:t>
      </w:r>
      <w:r w:rsidRPr="00193939">
        <w:t xml:space="preserve"> solicitó lo siguiente:</w:t>
      </w:r>
    </w:p>
    <w:p w:rsidR="002C71E1" w:rsidRPr="00193939" w:rsidRDefault="002C71E1"/>
    <w:p w:rsidR="002C71E1" w:rsidRPr="00193939" w:rsidRDefault="009C2071">
      <w:pPr>
        <w:numPr>
          <w:ilvl w:val="0"/>
          <w:numId w:val="1"/>
        </w:numPr>
        <w:pBdr>
          <w:top w:val="nil"/>
          <w:left w:val="nil"/>
          <w:bottom w:val="nil"/>
          <w:right w:val="nil"/>
          <w:between w:val="nil"/>
        </w:pBdr>
        <w:ind w:left="851" w:right="822"/>
        <w:rPr>
          <w:b/>
          <w:bCs/>
          <w:color w:val="000000"/>
        </w:rPr>
      </w:pPr>
      <w:r w:rsidRPr="00193939">
        <w:rPr>
          <w:color w:val="000000"/>
        </w:rPr>
        <w:t>El nombramiento o documento equivalente emitido en favor de los integrantes del Comité de Participación Ciudadana del Sistema Municipal Anticorrupción</w:t>
      </w:r>
      <w:r w:rsidRPr="00193939">
        <w:rPr>
          <w:b/>
          <w:bCs/>
          <w:color w:val="000000"/>
        </w:rPr>
        <w:t>,</w:t>
      </w:r>
      <w:r w:rsidRPr="00193939">
        <w:rPr>
          <w:color w:val="000000"/>
        </w:rPr>
        <w:t xml:space="preserve"> derivado del procedimiento previsto en el artículo 72 de la Ley del Sistema Anticorrupción del Estado de México y Municipios</w:t>
      </w:r>
      <w:r w:rsidRPr="00193939">
        <w:rPr>
          <w:b/>
          <w:bCs/>
          <w:color w:val="000000"/>
        </w:rPr>
        <w:t>.</w:t>
      </w:r>
    </w:p>
    <w:p w:rsidR="002C71E1" w:rsidRPr="00193939" w:rsidRDefault="002C71E1">
      <w:pPr>
        <w:tabs>
          <w:tab w:val="left" w:pos="4962"/>
        </w:tabs>
        <w:rPr>
          <w:color w:val="000000"/>
        </w:rPr>
      </w:pPr>
    </w:p>
    <w:p w:rsidR="002C71E1" w:rsidRPr="00193939" w:rsidRDefault="009C2071">
      <w:pPr>
        <w:tabs>
          <w:tab w:val="left" w:pos="4962"/>
        </w:tabs>
      </w:pPr>
      <w:r w:rsidRPr="00193939">
        <w:rPr>
          <w:color w:val="000000"/>
        </w:rPr>
        <w:t xml:space="preserve">En respuesta, </w:t>
      </w:r>
      <w:r w:rsidRPr="00193939">
        <w:rPr>
          <w:b/>
          <w:bCs/>
          <w:color w:val="000000"/>
        </w:rPr>
        <w:t>EL SUJETO OBLIGADO</w:t>
      </w:r>
      <w:r w:rsidRPr="00193939">
        <w:rPr>
          <w:color w:val="000000"/>
        </w:rPr>
        <w:t xml:space="preserve"> se pronunció por conducto de </w:t>
      </w:r>
      <w:r w:rsidRPr="00193939">
        <w:t xml:space="preserve">la </w:t>
      </w:r>
      <w:r w:rsidRPr="00193939">
        <w:rPr>
          <w:b/>
          <w:bCs/>
        </w:rPr>
        <w:t>Contraloría Municipal</w:t>
      </w:r>
      <w:r w:rsidRPr="00193939">
        <w:t>, por ser la unidad administrativa competente para realizar la búsqueda de la información solicitada, dicha autoridad manifestó que los nombramientos o documentos equivalentes</w:t>
      </w:r>
      <w:r w:rsidRPr="00193939">
        <w:rPr>
          <w:b/>
          <w:bCs/>
        </w:rPr>
        <w:t xml:space="preserve"> </w:t>
      </w:r>
      <w:r w:rsidRPr="00193939">
        <w:t>emitidos para los integrantes del Comité de Participación Ciudadana del Sistema Municipal Anticorrupción</w:t>
      </w:r>
      <w:r w:rsidRPr="00193939">
        <w:rPr>
          <w:b/>
          <w:bCs/>
        </w:rPr>
        <w:t xml:space="preserve"> c</w:t>
      </w:r>
      <w:r w:rsidRPr="00193939">
        <w:t>onstituyen información confidencial, al contener datos concernientes a personas físicas identificadas o identificables, con fundamento en los artículos 6, 86 y 147 de la Ley de Transparencia y Acceso a la Información Pública del Estado de México y Municipios, asimismo, señaló que, conforme al artículo 71 de la Ley del Sistema Anticorrupción del Estado de México y Municipios, los integrantes del Comité de Participación Ciudadana no mantienen una relación laboral con el Ayuntamiento, sino que prestan sus servicios por honorarios, razón por la cual determinó que no era procedente proporcionar la información requerida.</w:t>
      </w:r>
    </w:p>
    <w:p w:rsidR="002C71E1" w:rsidRPr="00193939" w:rsidRDefault="002C71E1">
      <w:pPr>
        <w:tabs>
          <w:tab w:val="left" w:pos="4962"/>
        </w:tabs>
        <w:rPr>
          <w:color w:val="000000"/>
        </w:rPr>
      </w:pPr>
    </w:p>
    <w:p w:rsidR="002C71E1" w:rsidRPr="00193939" w:rsidRDefault="009C2071">
      <w:pPr>
        <w:tabs>
          <w:tab w:val="left" w:pos="4962"/>
        </w:tabs>
        <w:rPr>
          <w:color w:val="000000"/>
        </w:rPr>
      </w:pPr>
      <w:r w:rsidRPr="00193939">
        <w:rPr>
          <w:color w:val="000000"/>
        </w:rPr>
        <w:t xml:space="preserve">Ahora bien, en la interposición del presente recurso </w:t>
      </w:r>
      <w:r w:rsidRPr="00193939">
        <w:rPr>
          <w:b/>
          <w:bCs/>
          <w:color w:val="000000"/>
        </w:rPr>
        <w:t>LA PARTE RECURRENTE</w:t>
      </w:r>
      <w:r w:rsidRPr="00193939">
        <w:rPr>
          <w:color w:val="000000"/>
        </w:rPr>
        <w:t xml:space="preserve"> se inconformó de la negativa de entrega de información por clasificación por lo cual, el estudio se centrará en determinar si la negativa de entrega de información por clasificación es correcta.</w:t>
      </w:r>
    </w:p>
    <w:p w:rsidR="002C71E1" w:rsidRPr="00193939" w:rsidRDefault="002C71E1">
      <w:pPr>
        <w:pStyle w:val="Ttulo3"/>
      </w:pPr>
    </w:p>
    <w:p w:rsidR="002C71E1" w:rsidRPr="00193939" w:rsidRDefault="009C2071">
      <w:pPr>
        <w:pStyle w:val="Ttulo3"/>
      </w:pPr>
      <w:bookmarkStart w:id="25" w:name="_heading=h.9m433pibosyy" w:colFirst="0" w:colLast="0"/>
      <w:bookmarkEnd w:id="25"/>
      <w:r w:rsidRPr="00193939">
        <w:t>c) Estudio de la controversia</w:t>
      </w:r>
    </w:p>
    <w:p w:rsidR="002C71E1" w:rsidRPr="00193939" w:rsidRDefault="009C2071">
      <w:pPr>
        <w:rPr>
          <w:color w:val="000000"/>
        </w:rPr>
      </w:pPr>
      <w:r w:rsidRPr="00193939">
        <w:rPr>
          <w:color w:val="000000"/>
        </w:rPr>
        <w:t xml:space="preserve">Este Órgano Garante basará el análisis del presente, en el contenido íntegro de las actuaciones que obran en el expediente electrónico en </w:t>
      </w:r>
      <w:r w:rsidRPr="00193939">
        <w:rPr>
          <w:b/>
          <w:bCs/>
          <w:color w:val="000000"/>
        </w:rPr>
        <w:t>EL SAIMEX</w:t>
      </w:r>
      <w:r w:rsidRPr="00193939">
        <w:rPr>
          <w:color w:val="000000"/>
        </w:rPr>
        <w:t xml:space="preserve">,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 </w:t>
      </w:r>
    </w:p>
    <w:p w:rsidR="002C71E1" w:rsidRPr="00193939" w:rsidRDefault="002C71E1">
      <w:pPr>
        <w:rPr>
          <w:color w:val="000000"/>
        </w:rPr>
      </w:pPr>
    </w:p>
    <w:p w:rsidR="002C71E1" w:rsidRPr="00193939" w:rsidRDefault="009C2071">
      <w:r w:rsidRPr="00193939">
        <w:t xml:space="preserve">Precisado lo anterior, resulta necesario hacer referencia al </w:t>
      </w:r>
      <w:r w:rsidRPr="00193939">
        <w:rPr>
          <w:b/>
          <w:bCs/>
        </w:rPr>
        <w:t>procedimiento de búsqueda que deben de seguir los Sujetos Obligados para localizar la información que le sea solicitada mediante el derecho de acceso a la información pública</w:t>
      </w:r>
      <w:r w:rsidRPr="00193939">
        <w:t>, el cual se encuentra previsto en los artículos 160 y 162 de la Ley de Transparencia y Acceso a la Información Pública del Estado de México y Municipios, mismo que es el siguiente:</w:t>
      </w:r>
    </w:p>
    <w:p w:rsidR="002C71E1" w:rsidRPr="00193939" w:rsidRDefault="002C71E1"/>
    <w:p w:rsidR="002C71E1" w:rsidRPr="00193939" w:rsidRDefault="009C2071">
      <w:pPr>
        <w:numPr>
          <w:ilvl w:val="0"/>
          <w:numId w:val="2"/>
        </w:numPr>
      </w:pPr>
      <w:r w:rsidRPr="00193939">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rsidR="002C71E1" w:rsidRPr="00193939" w:rsidRDefault="002C71E1"/>
    <w:p w:rsidR="002C71E1" w:rsidRPr="00193939" w:rsidRDefault="009C2071">
      <w:pPr>
        <w:numPr>
          <w:ilvl w:val="0"/>
          <w:numId w:val="2"/>
        </w:numPr>
      </w:pPr>
      <w:r w:rsidRPr="00193939">
        <w:lastRenderedPageBreak/>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rsidR="002C71E1" w:rsidRPr="00193939" w:rsidRDefault="002C71E1"/>
    <w:p w:rsidR="002C71E1" w:rsidRPr="00193939" w:rsidRDefault="009C2071">
      <w:pPr>
        <w:rPr>
          <w:b/>
          <w:bCs/>
        </w:rPr>
      </w:pPr>
      <w:r w:rsidRPr="00193939">
        <w:t>En ese tenor, si bien, la Titular de la Unidad de Transparencia es la encargada de dar atención a las solicitudes de información con fundamento en los artículos 50 y 53 fracciones II, V y VI  de la Ley de Transparencia y Acceso a la Información Pública del Estado de México y Municipios, también lo es que, dentro de sus propias funciones se encuentra la de tramitar ante las Áreas poseedoras de la información que se solicita, a efecto de entregarla al solicitante, de acuerdo a la forma en que la Unidad Administrativa correspondiente, la genere, recopile, administre, maneje, procese, archive o conserve, esto de conformidad con los artículos 51 y 53 fracción IV de la Ley en cita, que refieren:</w:t>
      </w:r>
      <w:r w:rsidRPr="00193939">
        <w:rPr>
          <w:b/>
          <w:bCs/>
        </w:rPr>
        <w:t xml:space="preserve"> </w:t>
      </w:r>
    </w:p>
    <w:p w:rsidR="002C71E1" w:rsidRPr="00193939" w:rsidRDefault="002C71E1"/>
    <w:p w:rsidR="002C71E1" w:rsidRPr="00193939" w:rsidRDefault="009C2071">
      <w:pPr>
        <w:pStyle w:val="Puesto"/>
        <w:ind w:firstLine="567"/>
        <w:jc w:val="center"/>
        <w:rPr>
          <w:b/>
          <w:bCs/>
        </w:rPr>
      </w:pPr>
      <w:r w:rsidRPr="00193939">
        <w:rPr>
          <w:b/>
          <w:bCs/>
        </w:rPr>
        <w:t>“Ley de Transparencia y Acceso a la Información Pública del Estado de México y Municipios</w:t>
      </w:r>
    </w:p>
    <w:p w:rsidR="002C71E1" w:rsidRPr="00193939" w:rsidRDefault="009C2071">
      <w:pPr>
        <w:pStyle w:val="Puesto"/>
        <w:ind w:firstLine="567"/>
      </w:pPr>
      <w:r w:rsidRPr="00193939">
        <w:t xml:space="preserve">“Artículo 50. Los sujetos obligados contarán con un área responsable para la atención de las solicitudes de información, a la que se le denominará Unidad de Transparencia. </w:t>
      </w:r>
    </w:p>
    <w:p w:rsidR="002C71E1" w:rsidRPr="00193939" w:rsidRDefault="009C2071">
      <w:pPr>
        <w:pStyle w:val="Puesto"/>
        <w:ind w:firstLine="567"/>
      </w:pPr>
      <w:r w:rsidRPr="00193939">
        <w:t xml:space="preserve">Artículo 51. Los sujetos obligados designaran a un responsable para atender la Unidad de Transparencia, quien fungirá como enlace entre éstos y los solicitantes. </w:t>
      </w:r>
      <w:r w:rsidRPr="00193939">
        <w:rPr>
          <w:b/>
          <w:bCs/>
          <w:u w:val="single"/>
        </w:rPr>
        <w:t>Dicha Unidad será la encargada de tramitar internamente la solicitud de información</w:t>
      </w:r>
      <w:r w:rsidRPr="00193939">
        <w:t xml:space="preserve">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2C71E1" w:rsidRPr="00193939" w:rsidRDefault="009C2071">
      <w:pPr>
        <w:pStyle w:val="Puesto"/>
        <w:ind w:firstLine="567"/>
      </w:pPr>
      <w:r w:rsidRPr="00193939">
        <w:t>…</w:t>
      </w:r>
    </w:p>
    <w:p w:rsidR="002C71E1" w:rsidRPr="00193939" w:rsidRDefault="009C2071">
      <w:pPr>
        <w:pStyle w:val="Puesto"/>
        <w:ind w:firstLine="567"/>
      </w:pPr>
      <w:r w:rsidRPr="00193939">
        <w:t>Artículo 53. Las Unidades de Transparencia tendrán las siguientes funciones:</w:t>
      </w:r>
    </w:p>
    <w:p w:rsidR="002C71E1" w:rsidRPr="00193939" w:rsidRDefault="009C2071">
      <w:pPr>
        <w:pStyle w:val="Puesto"/>
        <w:ind w:firstLine="567"/>
      </w:pPr>
      <w:r w:rsidRPr="00193939">
        <w:t>…</w:t>
      </w:r>
    </w:p>
    <w:p w:rsidR="002C71E1" w:rsidRPr="00193939" w:rsidRDefault="009C2071">
      <w:pPr>
        <w:pStyle w:val="Puesto"/>
        <w:ind w:firstLine="567"/>
      </w:pPr>
      <w:r w:rsidRPr="00193939">
        <w:t xml:space="preserve">II. Recibir, tramitar y dar respuesta a las solicitudes de acceso a la información; </w:t>
      </w:r>
    </w:p>
    <w:p w:rsidR="002C71E1" w:rsidRPr="00193939" w:rsidRDefault="009C2071">
      <w:pPr>
        <w:pStyle w:val="Puesto"/>
        <w:ind w:firstLine="567"/>
      </w:pPr>
      <w:r w:rsidRPr="00193939">
        <w:t>…</w:t>
      </w:r>
    </w:p>
    <w:p w:rsidR="002C71E1" w:rsidRPr="00193939" w:rsidRDefault="009C2071">
      <w:pPr>
        <w:pStyle w:val="Puesto"/>
        <w:ind w:firstLine="567"/>
        <w:rPr>
          <w:b/>
          <w:bCs/>
          <w:u w:val="single"/>
        </w:rPr>
      </w:pPr>
      <w:r w:rsidRPr="00193939">
        <w:rPr>
          <w:b/>
          <w:bCs/>
          <w:u w:val="single"/>
        </w:rPr>
        <w:lastRenderedPageBreak/>
        <w:t xml:space="preserve">IV. Realizar, con efectividad, los trámites internos necesarios para la atención de las solicitudes de acceso a la información; </w:t>
      </w:r>
    </w:p>
    <w:p w:rsidR="002C71E1" w:rsidRPr="00193939" w:rsidRDefault="009C2071">
      <w:pPr>
        <w:pStyle w:val="Puesto"/>
        <w:ind w:firstLine="567"/>
      </w:pPr>
      <w:r w:rsidRPr="00193939">
        <w:t xml:space="preserve">V. Entregar, en su caso, a los particulares la información solicitada; </w:t>
      </w:r>
    </w:p>
    <w:p w:rsidR="002C71E1" w:rsidRPr="00193939" w:rsidRDefault="009C2071">
      <w:pPr>
        <w:pStyle w:val="Puesto"/>
        <w:ind w:firstLine="567"/>
      </w:pPr>
      <w:r w:rsidRPr="00193939">
        <w:t>VI. Efectuar las notificaciones a los solicitantes;” (Sic)</w:t>
      </w:r>
    </w:p>
    <w:p w:rsidR="002C71E1" w:rsidRPr="00193939" w:rsidRDefault="002C71E1"/>
    <w:p w:rsidR="002C71E1" w:rsidRPr="00193939" w:rsidRDefault="009C2071">
      <w:r w:rsidRPr="00193939">
        <w:t xml:space="preserve">Aunado a lo anterior, se debe señalar que aunque la solicitud de información y la respuesta estén dirigidas y atendidas por un </w:t>
      </w:r>
      <w:r w:rsidRPr="00193939">
        <w:rPr>
          <w:b/>
          <w:bCs/>
        </w:rPr>
        <w:t>SUJETO OBLIGADO</w:t>
      </w:r>
      <w:r w:rsidRPr="00193939">
        <w:t>,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rsidR="002C71E1" w:rsidRPr="00193939" w:rsidRDefault="002C71E1"/>
    <w:p w:rsidR="002C71E1" w:rsidRPr="00193939" w:rsidRDefault="009C2071">
      <w:pPr>
        <w:pStyle w:val="Puesto"/>
        <w:ind w:firstLine="567"/>
      </w:pPr>
      <w:r w:rsidRPr="00193939">
        <w:rPr>
          <w:b/>
          <w:bCs/>
        </w:rPr>
        <w:t>“Artículo 3.</w:t>
      </w:r>
      <w:r w:rsidRPr="00193939">
        <w:t xml:space="preserve"> Para los efectos de la presente Ley se entenderá por:</w:t>
      </w:r>
    </w:p>
    <w:p w:rsidR="002C71E1" w:rsidRPr="00193939" w:rsidRDefault="009C2071">
      <w:pPr>
        <w:pStyle w:val="Puesto"/>
        <w:ind w:firstLine="567"/>
      </w:pPr>
      <w:r w:rsidRPr="00193939">
        <w:t>…</w:t>
      </w:r>
    </w:p>
    <w:p w:rsidR="002C71E1" w:rsidRPr="00193939" w:rsidRDefault="009C2071">
      <w:pPr>
        <w:pStyle w:val="Puesto"/>
        <w:ind w:firstLine="567"/>
      </w:pPr>
      <w:r w:rsidRPr="00193939">
        <w:rPr>
          <w:b/>
          <w:bCs/>
        </w:rPr>
        <w:t xml:space="preserve">XXXIX. Servidor público habilitado: </w:t>
      </w:r>
      <w:r w:rsidRPr="00193939">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2C71E1" w:rsidRPr="00193939" w:rsidRDefault="009C2071">
      <w:pPr>
        <w:pStyle w:val="Puesto"/>
        <w:ind w:firstLine="567"/>
      </w:pPr>
      <w:r w:rsidRPr="00193939">
        <w:t>…</w:t>
      </w:r>
    </w:p>
    <w:p w:rsidR="002C71E1" w:rsidRPr="00193939" w:rsidRDefault="009C2071">
      <w:pPr>
        <w:pStyle w:val="Puesto"/>
        <w:ind w:firstLine="567"/>
      </w:pPr>
      <w:r w:rsidRPr="00193939">
        <w:rPr>
          <w:b/>
          <w:bCs/>
        </w:rPr>
        <w:t>Artículo 58.</w:t>
      </w:r>
      <w:r w:rsidRPr="00193939">
        <w:t xml:space="preserve"> Los servidores públicos habilitados serán designados por el titular del sujeto obligado a propuesta del responsable de la Unidad de Transparencia.</w:t>
      </w:r>
    </w:p>
    <w:p w:rsidR="002C71E1" w:rsidRPr="00193939" w:rsidRDefault="009C2071">
      <w:pPr>
        <w:pStyle w:val="Puesto"/>
        <w:ind w:firstLine="567"/>
      </w:pPr>
      <w:r w:rsidRPr="00193939">
        <w:rPr>
          <w:b/>
          <w:bCs/>
        </w:rPr>
        <w:t>Artículo 59.</w:t>
      </w:r>
      <w:r w:rsidRPr="00193939">
        <w:t xml:space="preserve"> </w:t>
      </w:r>
      <w:r w:rsidRPr="00193939">
        <w:rPr>
          <w:b/>
          <w:bCs/>
        </w:rPr>
        <w:t>Los servidores públicos habilitados</w:t>
      </w:r>
      <w:r w:rsidRPr="00193939">
        <w:t xml:space="preserve"> tendrán las funciones siguientes:</w:t>
      </w:r>
    </w:p>
    <w:p w:rsidR="002C71E1" w:rsidRPr="00193939" w:rsidRDefault="009C2071">
      <w:pPr>
        <w:pStyle w:val="Puesto"/>
        <w:ind w:firstLine="567"/>
        <w:rPr>
          <w:b/>
          <w:bCs/>
        </w:rPr>
      </w:pPr>
      <w:r w:rsidRPr="00193939">
        <w:rPr>
          <w:b/>
          <w:bCs/>
        </w:rPr>
        <w:t>I. Localizar la información que le solicite la Unidad de Transparencia;</w:t>
      </w:r>
    </w:p>
    <w:p w:rsidR="002C71E1" w:rsidRPr="00193939" w:rsidRDefault="009C2071">
      <w:pPr>
        <w:pStyle w:val="Puesto"/>
        <w:ind w:firstLine="567"/>
        <w:rPr>
          <w:b/>
          <w:bCs/>
        </w:rPr>
      </w:pPr>
      <w:r w:rsidRPr="00193939">
        <w:rPr>
          <w:b/>
          <w:bCs/>
        </w:rPr>
        <w:t>II. Proporcionar la información que obre en los archivos y que le sea solicitada por la Unidad de Transparencia;</w:t>
      </w:r>
    </w:p>
    <w:p w:rsidR="002C71E1" w:rsidRPr="00193939" w:rsidRDefault="009C2071">
      <w:pPr>
        <w:pStyle w:val="Puesto"/>
        <w:ind w:firstLine="567"/>
      </w:pPr>
      <w:r w:rsidRPr="00193939">
        <w:t>III. Apoyar a la Unidad de Transparencia en lo que esta le solicite para el cumplimiento de sus funciones;</w:t>
      </w:r>
    </w:p>
    <w:p w:rsidR="002C71E1" w:rsidRPr="00193939" w:rsidRDefault="009C2071">
      <w:pPr>
        <w:pStyle w:val="Puesto"/>
        <w:ind w:firstLine="567"/>
      </w:pPr>
      <w:r w:rsidRPr="00193939">
        <w:lastRenderedPageBreak/>
        <w:t>IV. Proporcionar a la Unidad de Transparencia, las modificaciones a la información pública de oficio que obre en su poder;</w:t>
      </w:r>
    </w:p>
    <w:p w:rsidR="002C71E1" w:rsidRPr="00193939" w:rsidRDefault="009C2071">
      <w:pPr>
        <w:pStyle w:val="Puesto"/>
        <w:ind w:firstLine="567"/>
      </w:pPr>
      <w:r w:rsidRPr="00193939">
        <w:t>V. Integrar y presentar al responsable de la Unidad de Transparencia la propuesta de clasificación de información, la cual tendrá los fundamentos y argumentos en que se basa dicha propuesta;</w:t>
      </w:r>
    </w:p>
    <w:p w:rsidR="002C71E1" w:rsidRPr="00193939" w:rsidRDefault="009C2071">
      <w:pPr>
        <w:pStyle w:val="Puesto"/>
        <w:ind w:firstLine="567"/>
      </w:pPr>
      <w:r w:rsidRPr="00193939">
        <w:t>VI. Verificar, una vez analizado el contenido de la información, que no se encuentre en los supuestos de información clasificada; y</w:t>
      </w:r>
    </w:p>
    <w:p w:rsidR="002C71E1" w:rsidRPr="00193939" w:rsidRDefault="009C2071">
      <w:pPr>
        <w:pStyle w:val="Puesto"/>
        <w:ind w:firstLine="567"/>
      </w:pPr>
      <w:r w:rsidRPr="00193939">
        <w:t>VII. Dar cuenta a la Unidad de Transparencia del vencimiento de los plazos de reserva.” (Sic)</w:t>
      </w:r>
    </w:p>
    <w:p w:rsidR="002C71E1" w:rsidRPr="00193939" w:rsidRDefault="002C71E1">
      <w:pPr>
        <w:rPr>
          <w:i/>
          <w:iCs/>
        </w:rPr>
      </w:pPr>
    </w:p>
    <w:p w:rsidR="002C71E1" w:rsidRPr="00193939" w:rsidRDefault="009C2071">
      <w:r w:rsidRPr="00193939">
        <w:t>Correlativo al párrafo que antecede también le asiste la facultad al servidor público habilitado de localizar y proporcionar la información que se le requiera y que obre en sus archivos de conformidad con el artículo 59, fracciones I y II de la multicitada Ley de Transparencia.</w:t>
      </w:r>
    </w:p>
    <w:p w:rsidR="002C71E1" w:rsidRPr="00193939" w:rsidRDefault="002C71E1"/>
    <w:p w:rsidR="002C71E1" w:rsidRPr="00193939" w:rsidRDefault="009C2071">
      <w:r w:rsidRPr="00193939">
        <w:t xml:space="preserve">En el caso que nos ocupa, se advierte que la solicitud de información fue turnada al </w:t>
      </w:r>
      <w:r w:rsidRPr="00193939">
        <w:rPr>
          <w:b/>
          <w:bCs/>
        </w:rPr>
        <w:t>Servidor Público Habilitado de la Contraloría Municipal del Ayuntamiento de Coatepec Harinas</w:t>
      </w:r>
      <w:r w:rsidRPr="00193939">
        <w:t xml:space="preserve">, quien mediante oficio </w:t>
      </w:r>
      <w:r w:rsidRPr="00193939">
        <w:rPr>
          <w:b/>
          <w:bCs/>
        </w:rPr>
        <w:t>PMCH/CM/0380/2025</w:t>
      </w:r>
      <w:r w:rsidRPr="00193939">
        <w:t xml:space="preserve">, de fecha treinta de septiembre de dos mil veinticinco, emitió el pronunciamiento correspondiente respecto de la información requerida. Al respecto, este Órgano Garante estima que dicho servidor público resulta </w:t>
      </w:r>
      <w:r w:rsidRPr="00193939">
        <w:rPr>
          <w:b/>
          <w:bCs/>
        </w:rPr>
        <w:t>idóneo y competente</w:t>
      </w:r>
      <w:r w:rsidRPr="00193939">
        <w:t xml:space="preserve"> para conocer de la solicitud, toda vez que la información versa sobre los </w:t>
      </w:r>
      <w:r w:rsidRPr="00193939">
        <w:rPr>
          <w:b/>
          <w:bCs/>
        </w:rPr>
        <w:t>nombramientos o documentos equivalentes emitidos para los integrantes del Comité de Participación Ciudadana del Sistema Municipal Anticorrupción</w:t>
      </w:r>
      <w:r w:rsidRPr="00193939">
        <w:t>, respecto de los cuales la Contraloría Municipal intervino como la unidad administrativa competente para su atención, pronunciándose sobre la naturaleza jurídica de la documentación solicitada y su eventual publicidad, en ejercicio de las atribuciones conferidas por la normatividad aplicable. En consecuencia, se considera que el pronunciamiento fue emitido por la unidad administrativa que razonablemente pudiera contar con la información o, en su caso, con los elementos necesarios para determinar su existencia y disponibilidad.</w:t>
      </w:r>
    </w:p>
    <w:p w:rsidR="002C71E1" w:rsidRPr="00193939" w:rsidRDefault="002C71E1"/>
    <w:p w:rsidR="002C71E1" w:rsidRPr="00193939" w:rsidRDefault="009C2071">
      <w:r w:rsidRPr="00193939">
        <w:lastRenderedPageBreak/>
        <w:t>Por ello, se considera que el turno efectuado por la Unidad de Transparencia fue correcto y acorde con la naturaleza de la información solicitada.</w:t>
      </w:r>
    </w:p>
    <w:p w:rsidR="002C71E1" w:rsidRPr="00193939" w:rsidRDefault="002C71E1"/>
    <w:p w:rsidR="002C71E1" w:rsidRPr="00193939" w:rsidRDefault="009C2071">
      <w:pPr>
        <w:spacing w:line="240" w:lineRule="auto"/>
        <w:ind w:left="851" w:right="822"/>
        <w:rPr>
          <w:i/>
          <w:iCs/>
        </w:rPr>
      </w:pPr>
      <w:r w:rsidRPr="00193939">
        <w:rPr>
          <w:i/>
          <w:iCs/>
        </w:rPr>
        <w:t>“</w:t>
      </w:r>
      <w:r w:rsidRPr="00193939">
        <w:rPr>
          <w:b/>
          <w:bCs/>
          <w:i/>
          <w:iCs/>
        </w:rPr>
        <w:t>Artículo 162.</w:t>
      </w:r>
      <w:r w:rsidRPr="00193939">
        <w:rPr>
          <w:i/>
          <w:iC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rsidR="002C71E1" w:rsidRPr="00193939" w:rsidRDefault="002C71E1">
      <w:pPr>
        <w:pBdr>
          <w:top w:val="nil"/>
          <w:left w:val="nil"/>
          <w:bottom w:val="nil"/>
          <w:right w:val="nil"/>
          <w:between w:val="nil"/>
        </w:pBdr>
        <w:ind w:left="720" w:right="-93"/>
        <w:rPr>
          <w:color w:val="000000"/>
        </w:rPr>
      </w:pPr>
    </w:p>
    <w:p w:rsidR="002C71E1" w:rsidRPr="00193939" w:rsidRDefault="009C2071">
      <w:r w:rsidRPr="00193939">
        <w:rPr>
          <w:color w:val="212529"/>
        </w:rPr>
        <w:t xml:space="preserve">De lo anterior, </w:t>
      </w:r>
      <w:r w:rsidRPr="00193939">
        <w:t>es de establecerse que conforme los artículos 15, 16, 17 y 18 de la Ley del Sistema Anticorrupción del Estado de México y Municipios, los Comités de Participación Ciudadana tienen como objetivo ser la instancia de vinculación con las organizaciones sociales y académicas relacionadas con las materias del Sistema Estatal Anticorrupción.</w:t>
      </w:r>
    </w:p>
    <w:p w:rsidR="002C71E1" w:rsidRPr="00193939" w:rsidRDefault="002C71E1"/>
    <w:p w:rsidR="002C71E1" w:rsidRPr="00193939" w:rsidRDefault="009C2071">
      <w:r w:rsidRPr="00193939">
        <w:t xml:space="preserve">Ahora bien, relativo a la </w:t>
      </w:r>
      <w:r w:rsidRPr="00193939">
        <w:rPr>
          <w:b/>
          <w:bCs/>
          <w:u w:val="single"/>
        </w:rPr>
        <w:t>Naturaleza de la Información</w:t>
      </w:r>
      <w:r w:rsidRPr="00193939">
        <w:t xml:space="preserve"> solicitada, los Comités de Participación Ciudadana estarán integrados por cinco ciudadanos destacados por su contribución a la transparencia, rendición de cuentas o combate a la corrupción, los cuales durarán en su encargo cinco años, nombrados bajo lo establecido por los numerales I y II del artículo 18 de la Ley del Sistema Anticorrupción del Estado de México y Municipios, en los términos siguientes;</w:t>
      </w:r>
    </w:p>
    <w:p w:rsidR="002C71E1" w:rsidRPr="00193939" w:rsidRDefault="002C71E1"/>
    <w:p w:rsidR="002C71E1" w:rsidRPr="00193939" w:rsidRDefault="009C2071">
      <w:pPr>
        <w:ind w:left="708"/>
        <w:jc w:val="center"/>
        <w:rPr>
          <w:b/>
          <w:bCs/>
          <w:i/>
          <w:iCs/>
        </w:rPr>
      </w:pPr>
      <w:r w:rsidRPr="00193939">
        <w:rPr>
          <w:b/>
          <w:bCs/>
          <w:i/>
          <w:iCs/>
        </w:rPr>
        <w:t>DEL COMITÉ DE PARTICIPACIÓN CIUDADANA</w:t>
      </w:r>
    </w:p>
    <w:p w:rsidR="002C71E1" w:rsidRPr="00193939" w:rsidRDefault="002C71E1">
      <w:pPr>
        <w:ind w:left="708"/>
        <w:rPr>
          <w:b/>
          <w:bCs/>
          <w:i/>
          <w:iCs/>
        </w:rPr>
      </w:pPr>
    </w:p>
    <w:p w:rsidR="002C71E1" w:rsidRPr="00193939" w:rsidRDefault="009C2071">
      <w:pPr>
        <w:ind w:left="708"/>
        <w:rPr>
          <w:i/>
          <w:iCs/>
        </w:rPr>
      </w:pPr>
      <w:r w:rsidRPr="00193939">
        <w:rPr>
          <w:b/>
          <w:bCs/>
          <w:i/>
          <w:iCs/>
        </w:rPr>
        <w:t xml:space="preserve">Artículo 15. </w:t>
      </w:r>
      <w:r w:rsidRPr="00193939">
        <w:rPr>
          <w:i/>
          <w:iCs/>
        </w:rPr>
        <w:t>El Comité de Participación Ciudadana, tiene como objetivo coadyuvar, en términos de la presente Ley al cumplimiento de los objetivos del Comité Coordinador, así como ser la instancia de vinculación con las organizaciones sociales y académicas relacionadas con las materias del Sistema Estatal Anticorrupción.</w:t>
      </w:r>
    </w:p>
    <w:p w:rsidR="002C71E1" w:rsidRPr="00193939" w:rsidRDefault="009C2071">
      <w:r w:rsidRPr="00193939">
        <w:tab/>
      </w:r>
    </w:p>
    <w:p w:rsidR="002C71E1" w:rsidRPr="00193939" w:rsidRDefault="009C2071">
      <w:pPr>
        <w:ind w:left="708"/>
      </w:pPr>
      <w:r w:rsidRPr="00193939">
        <w:rPr>
          <w:b/>
          <w:bCs/>
          <w:i/>
          <w:iCs/>
        </w:rPr>
        <w:lastRenderedPageBreak/>
        <w:t>Artículo 16</w:t>
      </w:r>
      <w:r w:rsidRPr="00193939">
        <w:rPr>
          <w:i/>
          <w:iCs/>
        </w:rPr>
        <w:t xml:space="preserve">. El Comité de Participación Ciudadana </w:t>
      </w:r>
      <w:r w:rsidRPr="00193939">
        <w:rPr>
          <w:b/>
          <w:bCs/>
          <w:i/>
          <w:iCs/>
        </w:rPr>
        <w:t>estará integrado por cinco ciudadanos de probidad y prestigio</w:t>
      </w:r>
      <w:r w:rsidRPr="00193939">
        <w:rPr>
          <w:i/>
          <w:iCs/>
        </w:rPr>
        <w:t xml:space="preserve"> que se hayan destacado por su contribución a la transparencia, la rendición de cuentas o el combate a la corrupción. Sus integrantes deberán reunir los mismos requisitos que la presente Ley establece para ser nombrado Secretario Técnico</w:t>
      </w:r>
      <w:r w:rsidRPr="00193939">
        <w:t>.</w:t>
      </w:r>
    </w:p>
    <w:p w:rsidR="002C71E1" w:rsidRPr="00193939" w:rsidRDefault="009C2071">
      <w:pPr>
        <w:ind w:left="708"/>
        <w:rPr>
          <w:i/>
          <w:iCs/>
        </w:rPr>
      </w:pPr>
      <w:r w:rsidRPr="00193939">
        <w:rPr>
          <w:i/>
          <w:iCs/>
        </w:rPr>
        <w:t>….</w:t>
      </w:r>
    </w:p>
    <w:p w:rsidR="002C71E1" w:rsidRPr="00193939" w:rsidRDefault="009C2071">
      <w:pPr>
        <w:ind w:left="708"/>
        <w:rPr>
          <w:i/>
          <w:iCs/>
        </w:rPr>
      </w:pPr>
      <w:r w:rsidRPr="00193939">
        <w:rPr>
          <w:i/>
          <w:iCs/>
        </w:rPr>
        <w:t>Durarán en su encargo cinco años sin posibilidad de reelección y serán renovados de manera escalonada y solo podrán ser removidos por alguna de las causas establecidas en la normatividad relativa a los actos de particulares vinculados con faltas administrativas graves.</w:t>
      </w:r>
    </w:p>
    <w:p w:rsidR="002C71E1" w:rsidRPr="00193939" w:rsidRDefault="002C71E1">
      <w:pPr>
        <w:ind w:left="708"/>
        <w:rPr>
          <w:i/>
          <w:iCs/>
        </w:rPr>
      </w:pPr>
    </w:p>
    <w:p w:rsidR="002C71E1" w:rsidRPr="00193939" w:rsidRDefault="009C2071">
      <w:pPr>
        <w:ind w:left="851" w:right="822" w:firstLine="707"/>
        <w:rPr>
          <w:i/>
          <w:iCs/>
        </w:rPr>
      </w:pPr>
      <w:r w:rsidRPr="00193939">
        <w:rPr>
          <w:b/>
          <w:bCs/>
          <w:i/>
          <w:iCs/>
        </w:rPr>
        <w:t>Artículo 17.</w:t>
      </w:r>
      <w:r w:rsidRPr="00193939">
        <w:rPr>
          <w:i/>
          <w:iCs/>
        </w:rPr>
        <w:t xml:space="preserve"> Los integrantes del Comité de Participación Ciudadana, no tendrán relación laboral alguna por virtud de su encargo con la Secretaría Ejecutiva. El vínculo legal con la misma, así como su contraprestación, serán establecidos a través de Contratos de Prestación de Servicios por Honorarios, en los términos que determine el órgano de gobierno, por lo que no gozarán de prestaciones, garantizando así la objetividad en sus aportaciones a la Secretaría Ejecutiva.</w:t>
      </w:r>
    </w:p>
    <w:p w:rsidR="002C71E1" w:rsidRPr="00193939" w:rsidRDefault="002C71E1">
      <w:pPr>
        <w:ind w:left="851" w:right="822"/>
      </w:pPr>
    </w:p>
    <w:p w:rsidR="002C71E1" w:rsidRPr="00193939" w:rsidRDefault="009C2071">
      <w:pPr>
        <w:ind w:left="851" w:right="822"/>
        <w:rPr>
          <w:i/>
          <w:iCs/>
        </w:rPr>
      </w:pPr>
      <w:r w:rsidRPr="00193939">
        <w:rPr>
          <w:b/>
          <w:bCs/>
          <w:i/>
          <w:iCs/>
        </w:rPr>
        <w:t>Artículo 18</w:t>
      </w:r>
      <w:r w:rsidRPr="00193939">
        <w:rPr>
          <w:i/>
          <w:iCs/>
        </w:rPr>
        <w:t xml:space="preserve">. Los integrantes del Comité de Participación Ciudadana, serán nombrados conforme al procedimiento siguiente: </w:t>
      </w:r>
    </w:p>
    <w:p w:rsidR="002C71E1" w:rsidRPr="00193939" w:rsidRDefault="009C2071">
      <w:pPr>
        <w:ind w:left="851" w:right="822"/>
        <w:rPr>
          <w:i/>
          <w:iCs/>
        </w:rPr>
      </w:pPr>
      <w:r w:rsidRPr="00193939">
        <w:rPr>
          <w:b/>
          <w:bCs/>
          <w:i/>
          <w:iCs/>
        </w:rPr>
        <w:t>I.</w:t>
      </w:r>
      <w:r w:rsidRPr="00193939">
        <w:rPr>
          <w:i/>
          <w:iCs/>
        </w:rPr>
        <w:t xml:space="preserve"> </w:t>
      </w:r>
      <w:r w:rsidRPr="00193939">
        <w:rPr>
          <w:b/>
          <w:bCs/>
          <w:i/>
          <w:iCs/>
        </w:rPr>
        <w:t>La Legislatura Local constituirá una Comisión Estatal de Selección integrada por nueve mexiquenses por un periodo de tres años, de la siguiente manera:</w:t>
      </w:r>
    </w:p>
    <w:p w:rsidR="002C71E1" w:rsidRPr="00193939" w:rsidRDefault="009C2071">
      <w:pPr>
        <w:ind w:left="851" w:right="822"/>
        <w:rPr>
          <w:i/>
          <w:iCs/>
        </w:rPr>
      </w:pPr>
      <w:r w:rsidRPr="00193939">
        <w:rPr>
          <w:i/>
          <w:iCs/>
        </w:rPr>
        <w:t xml:space="preserve">a) </w:t>
      </w:r>
      <w:r w:rsidRPr="00193939">
        <w:rPr>
          <w:b/>
          <w:bCs/>
          <w:i/>
          <w:iCs/>
        </w:rPr>
        <w:t>Convocará a las instituciones de educación superior y de investigación del Estado de México, para proponer candidatos a fin de integrar la Comisión Estatal de Selección</w:t>
      </w:r>
      <w:r w:rsidRPr="00193939">
        <w:rPr>
          <w:i/>
          <w:iCs/>
        </w:rPr>
        <w:t xml:space="preserve">, para lo cual </w:t>
      </w:r>
      <w:r w:rsidRPr="00193939">
        <w:rPr>
          <w:i/>
          <w:iCs/>
          <w:u w:val="single"/>
        </w:rPr>
        <w:t>deberán enviar los documentos que acrediten el perfil solicitado en la convocatoria, en un plazo no mayor a quince días hábiles,</w:t>
      </w:r>
      <w:r w:rsidRPr="00193939">
        <w:rPr>
          <w:i/>
          <w:iCs/>
        </w:rPr>
        <w:t xml:space="preserve"> para seleccionar a cinco integrantes basándose en los elementos decisorios que se hayan </w:t>
      </w:r>
      <w:r w:rsidRPr="00193939">
        <w:rPr>
          <w:i/>
          <w:iCs/>
        </w:rPr>
        <w:lastRenderedPageBreak/>
        <w:t xml:space="preserve">plasmado en la convocatoria, tomando en cuenta que se hayan destacado por su contribución en materia de fiscalización, de rendición de cuentas y combate a la corrupción en la Entidad. </w:t>
      </w:r>
    </w:p>
    <w:p w:rsidR="002C71E1" w:rsidRPr="00193939" w:rsidRDefault="002C71E1">
      <w:pPr>
        <w:ind w:left="851" w:right="822"/>
        <w:rPr>
          <w:i/>
          <w:iCs/>
        </w:rPr>
      </w:pPr>
    </w:p>
    <w:p w:rsidR="002C71E1" w:rsidRPr="00193939" w:rsidRDefault="009C2071">
      <w:pPr>
        <w:ind w:left="851" w:right="822"/>
        <w:rPr>
          <w:i/>
          <w:iCs/>
        </w:rPr>
      </w:pPr>
      <w:r w:rsidRPr="00193939">
        <w:rPr>
          <w:i/>
          <w:iCs/>
        </w:rPr>
        <w:t>b) Convocará a organizaciones de la sociedad civil</w:t>
      </w:r>
      <w:r w:rsidRPr="00193939">
        <w:rPr>
          <w:b/>
          <w:bCs/>
          <w:i/>
          <w:iCs/>
        </w:rPr>
        <w:t xml:space="preserve"> </w:t>
      </w:r>
      <w:r w:rsidRPr="00193939">
        <w:rPr>
          <w:i/>
          <w:iCs/>
        </w:rPr>
        <w:t xml:space="preserve">especializadas en materia de fiscalización, de rendición de cuentas y combate a la corrupción, para seleccionar a cuatro integrantes, en los mismos términos del inciso anterior. </w:t>
      </w:r>
    </w:p>
    <w:p w:rsidR="002C71E1" w:rsidRPr="00193939" w:rsidRDefault="002C71E1">
      <w:pPr>
        <w:ind w:left="851" w:right="822"/>
        <w:rPr>
          <w:i/>
          <w:iCs/>
        </w:rPr>
      </w:pPr>
    </w:p>
    <w:p w:rsidR="002C71E1" w:rsidRPr="00193939" w:rsidRDefault="009C2071">
      <w:pPr>
        <w:ind w:left="851" w:right="822"/>
        <w:rPr>
          <w:i/>
          <w:iCs/>
        </w:rPr>
      </w:pPr>
      <w:r w:rsidRPr="00193939">
        <w:rPr>
          <w:i/>
          <w:iCs/>
        </w:rPr>
        <w:t>El cargo de miembro de la Comisión Estatal de Selección será honorario. Quienes funjan como integrantes no podrán ser designados como parte del Comité de Participación Ciudadana por un periodo de seis años contados a partir de la disolución de la Comisión Estatal de Selección.</w:t>
      </w:r>
    </w:p>
    <w:p w:rsidR="002C71E1" w:rsidRPr="00193939" w:rsidRDefault="002C71E1">
      <w:pPr>
        <w:ind w:left="851" w:right="822"/>
        <w:rPr>
          <w:i/>
          <w:iCs/>
        </w:rPr>
      </w:pPr>
    </w:p>
    <w:p w:rsidR="002C71E1" w:rsidRPr="00193939" w:rsidRDefault="009C2071">
      <w:pPr>
        <w:ind w:left="851" w:right="822"/>
        <w:rPr>
          <w:i/>
          <w:iCs/>
        </w:rPr>
      </w:pPr>
      <w:r w:rsidRPr="00193939">
        <w:rPr>
          <w:b/>
          <w:bCs/>
          <w:i/>
          <w:iCs/>
        </w:rPr>
        <w:t>II.</w:t>
      </w:r>
      <w:r w:rsidRPr="00193939">
        <w:rPr>
          <w:i/>
          <w:iCs/>
        </w:rPr>
        <w:t xml:space="preserve"> </w:t>
      </w:r>
      <w:r w:rsidRPr="00193939">
        <w:rPr>
          <w:b/>
          <w:bCs/>
          <w:i/>
          <w:iCs/>
          <w:u w:val="single"/>
        </w:rPr>
        <w:t>La Comisión Estatal de Selección deberá emitir una convocatoria con el objeto de realizar una amplia consulta pública estatal dirigida a toda la sociedad en general para que presenten sus postulaciones de aspirantes a ocupar el cargo del Comité de Participación Ciudadana</w:t>
      </w:r>
      <w:r w:rsidRPr="00193939">
        <w:rPr>
          <w:i/>
          <w:iCs/>
          <w:u w:val="single"/>
        </w:rPr>
        <w:t>.</w:t>
      </w:r>
      <w:r w:rsidRPr="00193939">
        <w:rPr>
          <w:i/>
          <w:iCs/>
        </w:rPr>
        <w:t xml:space="preserve"> </w:t>
      </w:r>
    </w:p>
    <w:p w:rsidR="002C71E1" w:rsidRPr="00193939" w:rsidRDefault="002C71E1">
      <w:pPr>
        <w:ind w:left="851" w:right="822"/>
        <w:rPr>
          <w:i/>
          <w:iCs/>
        </w:rPr>
      </w:pPr>
    </w:p>
    <w:p w:rsidR="002C71E1" w:rsidRPr="00193939" w:rsidRDefault="009C2071">
      <w:pPr>
        <w:ind w:left="851" w:right="822"/>
        <w:rPr>
          <w:i/>
          <w:iCs/>
        </w:rPr>
      </w:pPr>
      <w:r w:rsidRPr="00193939">
        <w:rPr>
          <w:i/>
          <w:iCs/>
        </w:rPr>
        <w:t>Para ello, definirá la metodología, plazos y criterios de selección de los integrantes del Comité de Participación Ciudadana y deberá hacerlo público, en donde deberá considerando al menos las siguientes características:</w:t>
      </w:r>
    </w:p>
    <w:p w:rsidR="002C71E1" w:rsidRPr="00193939" w:rsidRDefault="009C2071">
      <w:pPr>
        <w:ind w:left="851" w:right="822"/>
        <w:rPr>
          <w:i/>
          <w:iCs/>
        </w:rPr>
      </w:pPr>
      <w:r w:rsidRPr="00193939">
        <w:rPr>
          <w:i/>
          <w:iCs/>
        </w:rPr>
        <w:t xml:space="preserve">a) El método de registro y evaluación de las y los aspirantes. </w:t>
      </w:r>
    </w:p>
    <w:p w:rsidR="002C71E1" w:rsidRPr="00193939" w:rsidRDefault="009C2071">
      <w:pPr>
        <w:ind w:left="851" w:right="822"/>
        <w:rPr>
          <w:i/>
          <w:iCs/>
        </w:rPr>
      </w:pPr>
      <w:r w:rsidRPr="00193939">
        <w:rPr>
          <w:i/>
          <w:iCs/>
        </w:rPr>
        <w:t xml:space="preserve">b) Hacer pública la lista de los aspirantes. </w:t>
      </w:r>
    </w:p>
    <w:p w:rsidR="002C71E1" w:rsidRPr="00193939" w:rsidRDefault="009C2071">
      <w:pPr>
        <w:ind w:left="851" w:right="822"/>
        <w:rPr>
          <w:i/>
          <w:iCs/>
        </w:rPr>
      </w:pPr>
      <w:r w:rsidRPr="00193939">
        <w:rPr>
          <w:i/>
          <w:iCs/>
        </w:rPr>
        <w:t xml:space="preserve">c) Hacer públicos los documentos que hayan sido entregados para su inscripción en versiones públicas. </w:t>
      </w:r>
    </w:p>
    <w:p w:rsidR="002C71E1" w:rsidRPr="00193939" w:rsidRDefault="009C2071">
      <w:pPr>
        <w:ind w:left="851" w:right="822"/>
        <w:rPr>
          <w:i/>
          <w:iCs/>
        </w:rPr>
      </w:pPr>
      <w:r w:rsidRPr="00193939">
        <w:rPr>
          <w:i/>
          <w:iCs/>
        </w:rPr>
        <w:t xml:space="preserve">d) Hacer público el cronograma de audiencias. </w:t>
      </w:r>
    </w:p>
    <w:p w:rsidR="002C71E1" w:rsidRPr="00193939" w:rsidRDefault="009C2071">
      <w:pPr>
        <w:ind w:left="851" w:right="822"/>
        <w:rPr>
          <w:i/>
          <w:iCs/>
        </w:rPr>
      </w:pPr>
      <w:r w:rsidRPr="00193939">
        <w:rPr>
          <w:i/>
          <w:iCs/>
        </w:rPr>
        <w:lastRenderedPageBreak/>
        <w:t xml:space="preserve">e) Podrán efectuarse audiencias públicas en las que se invitará a participar a investigadores, académicos y a organizaciones de la sociedad civil, especialistas en la materia. </w:t>
      </w:r>
    </w:p>
    <w:p w:rsidR="002C71E1" w:rsidRPr="00193939" w:rsidRDefault="009C2071">
      <w:pPr>
        <w:ind w:left="851" w:right="822"/>
        <w:rPr>
          <w:i/>
          <w:iCs/>
        </w:rPr>
      </w:pPr>
      <w:r w:rsidRPr="00193939">
        <w:rPr>
          <w:i/>
          <w:iCs/>
        </w:rPr>
        <w:t>f) El plazo en que se deberá hacer la designación que al efecto se determine y que se tomará, en sesión pública, por el voto de la mayoría de sus integrantes</w:t>
      </w:r>
    </w:p>
    <w:p w:rsidR="002C71E1" w:rsidRPr="00193939" w:rsidRDefault="002C71E1"/>
    <w:p w:rsidR="002C71E1" w:rsidRPr="00193939" w:rsidRDefault="009C2071">
      <w:r w:rsidRPr="00193939">
        <w:t xml:space="preserve">También se advierte que, </w:t>
      </w:r>
      <w:r w:rsidRPr="00193939">
        <w:rPr>
          <w:b/>
          <w:bCs/>
        </w:rPr>
        <w:t>el Sistema Municipal Anticorrupción</w:t>
      </w:r>
      <w:r w:rsidRPr="00193939">
        <w:t xml:space="preserve"> es la instancia de coordinación y </w:t>
      </w:r>
      <w:proofErr w:type="spellStart"/>
      <w:r w:rsidRPr="00193939">
        <w:t>coadyuvancia</w:t>
      </w:r>
      <w:proofErr w:type="spellEnd"/>
      <w:r w:rsidRPr="00193939">
        <w:t xml:space="preserve">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w:t>
      </w:r>
    </w:p>
    <w:p w:rsidR="002C71E1" w:rsidRPr="00193939" w:rsidRDefault="002C71E1"/>
    <w:p w:rsidR="002C71E1" w:rsidRPr="00193939" w:rsidRDefault="009C2071">
      <w:r w:rsidRPr="00193939">
        <w:t xml:space="preserve">Por lo que en términos de lo establecido por el artículo 69, 70, 71 de la Ley del Sistema Anticorrupción del Estado de México el Comité de Participación Ciudadana Municipal </w:t>
      </w:r>
      <w:r w:rsidRPr="00193939">
        <w:rPr>
          <w:b/>
          <w:bCs/>
        </w:rPr>
        <w:t>se integrará por tres ciudadanos</w:t>
      </w:r>
      <w:r w:rsidRPr="00193939">
        <w:t xml:space="preserve"> que se hayan destacado por su contribución al combate a la corrupción, de notoria buena conducta y honorabilidad manifiesta, duraran en su encargo tres años sin posibilidad de reelección cuya contraprestación se determinará a través de contratos de prestación de servicios por honorarios, en términos de lo que establezca el Comité Coordinador Municipal, por lo que no gozarán de prestaciones, garantizando así la objetividad en sus aportaciones.</w:t>
      </w:r>
    </w:p>
    <w:p w:rsidR="002C71E1" w:rsidRPr="00193939" w:rsidRDefault="002C71E1">
      <w:pPr>
        <w:ind w:right="39"/>
      </w:pPr>
    </w:p>
    <w:p w:rsidR="002C71E1" w:rsidRPr="00193939" w:rsidRDefault="009C2071">
      <w:pPr>
        <w:ind w:right="39"/>
      </w:pPr>
      <w:r w:rsidRPr="00193939">
        <w:t xml:space="preserve">Respecto el </w:t>
      </w:r>
      <w:r w:rsidRPr="00193939">
        <w:rPr>
          <w:b/>
          <w:bCs/>
        </w:rPr>
        <w:t>nombramiento</w:t>
      </w:r>
      <w:r w:rsidRPr="00193939">
        <w:t xml:space="preserve"> de los integrantes del Comité de Participación Ciudadana Municipal corresponderá conforme el siguiente procedimiento; </w:t>
      </w:r>
    </w:p>
    <w:p w:rsidR="002C71E1" w:rsidRPr="00193939" w:rsidRDefault="002C71E1">
      <w:pPr>
        <w:ind w:right="39"/>
      </w:pPr>
    </w:p>
    <w:p w:rsidR="002C71E1" w:rsidRPr="00193939" w:rsidRDefault="009C2071">
      <w:pPr>
        <w:numPr>
          <w:ilvl w:val="0"/>
          <w:numId w:val="3"/>
        </w:numPr>
        <w:pBdr>
          <w:top w:val="nil"/>
          <w:left w:val="nil"/>
          <w:bottom w:val="nil"/>
          <w:right w:val="nil"/>
          <w:between w:val="nil"/>
        </w:pBdr>
        <w:ind w:left="851" w:right="822" w:hanging="720"/>
        <w:rPr>
          <w:color w:val="000000"/>
        </w:rPr>
      </w:pPr>
      <w:r w:rsidRPr="00193939">
        <w:rPr>
          <w:color w:val="000000"/>
        </w:rPr>
        <w:lastRenderedPageBreak/>
        <w:t xml:space="preserve">El Ayuntamiento constituirá una Comisión de Selección Municipal, integrada por cinco mexiquenses por un periodo de dieciocho meses, de la siguiente manera: </w:t>
      </w:r>
    </w:p>
    <w:p w:rsidR="002C71E1" w:rsidRPr="00193939" w:rsidRDefault="002C71E1">
      <w:pPr>
        <w:pBdr>
          <w:top w:val="nil"/>
          <w:left w:val="nil"/>
          <w:bottom w:val="nil"/>
          <w:right w:val="nil"/>
          <w:between w:val="nil"/>
        </w:pBdr>
        <w:ind w:left="851" w:right="822"/>
        <w:rPr>
          <w:color w:val="000000"/>
        </w:rPr>
      </w:pPr>
    </w:p>
    <w:p w:rsidR="002C71E1" w:rsidRPr="00193939" w:rsidRDefault="009C2071">
      <w:pPr>
        <w:pBdr>
          <w:top w:val="nil"/>
          <w:left w:val="nil"/>
          <w:bottom w:val="nil"/>
          <w:right w:val="nil"/>
          <w:between w:val="nil"/>
        </w:pBdr>
        <w:ind w:left="851" w:right="822"/>
        <w:rPr>
          <w:color w:val="000000"/>
        </w:rPr>
      </w:pPr>
      <w:r w:rsidRPr="00193939">
        <w:rPr>
          <w:color w:val="000000"/>
        </w:rPr>
        <w:t>a) Convocará a las instituciones de educación e investigación del Municipio para proponer candidatos a fin de conformar la Comisión de referencia, para lo cual deberán enviar los documentos que acrediten el perfil solicitado en la convocatoria, en un plazo no mayor a quince días hábiles para seleccionar a tres integrantes, basándose en los elementos decisorios que se hayan plasmado en la convocatoria, tomando en cuenta que se hayan destacado por su contribución en materia de fiscalización, de rendición de cuentas y combate a la corrupción.</w:t>
      </w:r>
    </w:p>
    <w:p w:rsidR="002C71E1" w:rsidRPr="00193939" w:rsidRDefault="002C71E1">
      <w:pPr>
        <w:pBdr>
          <w:top w:val="nil"/>
          <w:left w:val="nil"/>
          <w:bottom w:val="nil"/>
          <w:right w:val="nil"/>
          <w:between w:val="nil"/>
        </w:pBdr>
        <w:ind w:left="851" w:right="822"/>
        <w:rPr>
          <w:color w:val="000000"/>
        </w:rPr>
      </w:pPr>
    </w:p>
    <w:p w:rsidR="002C71E1" w:rsidRPr="00193939" w:rsidRDefault="009C2071">
      <w:pPr>
        <w:pBdr>
          <w:top w:val="nil"/>
          <w:left w:val="nil"/>
          <w:bottom w:val="nil"/>
          <w:right w:val="nil"/>
          <w:between w:val="nil"/>
        </w:pBdr>
        <w:ind w:left="851" w:right="822"/>
        <w:rPr>
          <w:color w:val="000000"/>
        </w:rPr>
      </w:pPr>
      <w:r w:rsidRPr="00193939">
        <w:rPr>
          <w:color w:val="000000"/>
        </w:rPr>
        <w:t xml:space="preserve"> b) Convocará a organizaciones de la sociedad civil o en su caso, personas con conocimientos en materia de fiscalización, de rendición de cuentas y combate a la corrupción para seleccionar a dos integrantes, en los mismos términos del inciso anterior. </w:t>
      </w:r>
    </w:p>
    <w:p w:rsidR="002C71E1" w:rsidRPr="00193939" w:rsidRDefault="002C71E1">
      <w:pPr>
        <w:pBdr>
          <w:top w:val="nil"/>
          <w:left w:val="nil"/>
          <w:bottom w:val="nil"/>
          <w:right w:val="nil"/>
          <w:between w:val="nil"/>
        </w:pBdr>
        <w:ind w:left="851" w:right="822"/>
        <w:rPr>
          <w:color w:val="000000"/>
        </w:rPr>
      </w:pPr>
    </w:p>
    <w:p w:rsidR="002C71E1" w:rsidRPr="00193939" w:rsidRDefault="009C2071">
      <w:pPr>
        <w:pBdr>
          <w:top w:val="nil"/>
          <w:left w:val="nil"/>
          <w:bottom w:val="nil"/>
          <w:right w:val="nil"/>
          <w:between w:val="nil"/>
        </w:pBdr>
        <w:ind w:left="851" w:right="822"/>
        <w:rPr>
          <w:color w:val="000000"/>
        </w:rPr>
      </w:pPr>
      <w:r w:rsidRPr="00193939">
        <w:rPr>
          <w:color w:val="000000"/>
        </w:rPr>
        <w:t xml:space="preserve">El cargo de miembro de la Comisión de Selección Municipal será honorario. Quienes funjan como integrantes no podrán ser designados como integrantes del Comité de Participación Ciudadana Municipal, por un periodo de tres años contados a partir de la disolución de la Comisión de Selección Municipal. </w:t>
      </w:r>
    </w:p>
    <w:p w:rsidR="002C71E1" w:rsidRPr="00193939" w:rsidRDefault="002C71E1">
      <w:pPr>
        <w:pBdr>
          <w:top w:val="nil"/>
          <w:left w:val="nil"/>
          <w:bottom w:val="nil"/>
          <w:right w:val="nil"/>
          <w:between w:val="nil"/>
        </w:pBdr>
        <w:ind w:left="851" w:right="822"/>
        <w:rPr>
          <w:color w:val="000000"/>
        </w:rPr>
      </w:pPr>
    </w:p>
    <w:p w:rsidR="002C71E1" w:rsidRPr="00193939" w:rsidRDefault="009C2071">
      <w:pPr>
        <w:numPr>
          <w:ilvl w:val="0"/>
          <w:numId w:val="3"/>
        </w:numPr>
        <w:pBdr>
          <w:top w:val="nil"/>
          <w:left w:val="nil"/>
          <w:bottom w:val="nil"/>
          <w:right w:val="nil"/>
          <w:between w:val="nil"/>
        </w:pBdr>
        <w:ind w:left="851" w:right="822" w:hanging="720"/>
        <w:rPr>
          <w:color w:val="000000"/>
        </w:rPr>
      </w:pPr>
      <w:r w:rsidRPr="00193939">
        <w:rPr>
          <w:color w:val="000000"/>
        </w:rPr>
        <w:lastRenderedPageBreak/>
        <w:t xml:space="preserve"> La Comisión de Selección Municipal deberá emitir una convocatoria con el objeto de realizar consulta pública municipal para que presenten sus postulaciones de aspirantes a ocupar el cargo. </w:t>
      </w:r>
    </w:p>
    <w:p w:rsidR="002C71E1" w:rsidRPr="00193939" w:rsidRDefault="009C2071">
      <w:pPr>
        <w:pBdr>
          <w:top w:val="nil"/>
          <w:left w:val="nil"/>
          <w:bottom w:val="nil"/>
          <w:right w:val="nil"/>
          <w:between w:val="nil"/>
        </w:pBdr>
        <w:ind w:left="851" w:right="822"/>
        <w:rPr>
          <w:color w:val="000000"/>
        </w:rPr>
      </w:pPr>
      <w:r w:rsidRPr="00193939">
        <w:rPr>
          <w:color w:val="000000"/>
        </w:rPr>
        <w:t>Para ello, definirá la metodología, plazos y criterios de selección de los integrantes del Comité de Participación Ciudadana Municipal y deberá hacerlo público, en donde deberá considerar al menos las siguientes características:</w:t>
      </w:r>
    </w:p>
    <w:p w:rsidR="002C71E1" w:rsidRPr="00193939" w:rsidRDefault="009C2071">
      <w:pPr>
        <w:pBdr>
          <w:top w:val="nil"/>
          <w:left w:val="nil"/>
          <w:bottom w:val="nil"/>
          <w:right w:val="nil"/>
          <w:between w:val="nil"/>
        </w:pBdr>
        <w:ind w:left="851" w:right="822"/>
        <w:rPr>
          <w:color w:val="000000"/>
        </w:rPr>
      </w:pPr>
      <w:r w:rsidRPr="00193939">
        <w:rPr>
          <w:color w:val="000000"/>
        </w:rPr>
        <w:t xml:space="preserve"> a) El método de registro y evaluación de los aspirantes.</w:t>
      </w:r>
    </w:p>
    <w:p w:rsidR="002C71E1" w:rsidRPr="00193939" w:rsidRDefault="009C2071">
      <w:pPr>
        <w:pBdr>
          <w:top w:val="nil"/>
          <w:left w:val="nil"/>
          <w:bottom w:val="nil"/>
          <w:right w:val="nil"/>
          <w:between w:val="nil"/>
        </w:pBdr>
        <w:ind w:left="851" w:right="822"/>
        <w:rPr>
          <w:color w:val="000000"/>
        </w:rPr>
      </w:pPr>
      <w:r w:rsidRPr="00193939">
        <w:rPr>
          <w:color w:val="000000"/>
        </w:rPr>
        <w:t xml:space="preserve"> b) Hacer pública la lista de los aspirantes. </w:t>
      </w:r>
    </w:p>
    <w:p w:rsidR="002C71E1" w:rsidRPr="00193939" w:rsidRDefault="009C2071">
      <w:pPr>
        <w:pBdr>
          <w:top w:val="nil"/>
          <w:left w:val="nil"/>
          <w:bottom w:val="nil"/>
          <w:right w:val="nil"/>
          <w:between w:val="nil"/>
        </w:pBdr>
        <w:ind w:left="851" w:right="822"/>
        <w:rPr>
          <w:color w:val="000000"/>
        </w:rPr>
      </w:pPr>
      <w:r w:rsidRPr="00193939">
        <w:rPr>
          <w:color w:val="000000"/>
        </w:rPr>
        <w:t xml:space="preserve">c) Hacer públicos los documentos que hayan sido entregados para su inscripción en versiones públicas. </w:t>
      </w:r>
    </w:p>
    <w:p w:rsidR="002C71E1" w:rsidRPr="00193939" w:rsidRDefault="009C2071">
      <w:pPr>
        <w:pBdr>
          <w:top w:val="nil"/>
          <w:left w:val="nil"/>
          <w:bottom w:val="nil"/>
          <w:right w:val="nil"/>
          <w:between w:val="nil"/>
        </w:pBdr>
        <w:ind w:left="851" w:right="822"/>
        <w:rPr>
          <w:color w:val="000000"/>
        </w:rPr>
      </w:pPr>
      <w:r w:rsidRPr="00193939">
        <w:rPr>
          <w:color w:val="000000"/>
        </w:rPr>
        <w:t xml:space="preserve">d) Hacer público el cronograma de audiencias. </w:t>
      </w:r>
    </w:p>
    <w:p w:rsidR="002C71E1" w:rsidRPr="00193939" w:rsidRDefault="009C2071">
      <w:pPr>
        <w:pBdr>
          <w:top w:val="nil"/>
          <w:left w:val="nil"/>
          <w:bottom w:val="nil"/>
          <w:right w:val="nil"/>
          <w:between w:val="nil"/>
        </w:pBdr>
        <w:ind w:left="851" w:right="822"/>
        <w:rPr>
          <w:color w:val="000000"/>
        </w:rPr>
      </w:pPr>
      <w:r w:rsidRPr="00193939">
        <w:rPr>
          <w:color w:val="000000"/>
        </w:rPr>
        <w:t xml:space="preserve">e) Podrán efectuarse audiencias públicas en las que se invitará a participar a investigadores, académicos y a organizaciones de la sociedad civil, especialistas en la materia. </w:t>
      </w:r>
    </w:p>
    <w:p w:rsidR="002C71E1" w:rsidRPr="00193939" w:rsidRDefault="009C2071">
      <w:pPr>
        <w:pBdr>
          <w:top w:val="nil"/>
          <w:left w:val="nil"/>
          <w:bottom w:val="nil"/>
          <w:right w:val="nil"/>
          <w:between w:val="nil"/>
        </w:pBdr>
        <w:ind w:left="851" w:right="822"/>
        <w:rPr>
          <w:color w:val="000000"/>
        </w:rPr>
      </w:pPr>
      <w:r w:rsidRPr="00193939">
        <w:rPr>
          <w:color w:val="000000"/>
        </w:rPr>
        <w:t xml:space="preserve">f) El plazo en que se deberá hacer la designación que al efecto se determine y que se tomará, en sesión pública, por el voto de la mayoría de sus miembros. </w:t>
      </w:r>
    </w:p>
    <w:p w:rsidR="002C71E1" w:rsidRPr="00193939" w:rsidRDefault="009C2071">
      <w:pPr>
        <w:pBdr>
          <w:top w:val="nil"/>
          <w:left w:val="nil"/>
          <w:bottom w:val="nil"/>
          <w:right w:val="nil"/>
          <w:between w:val="nil"/>
        </w:pBdr>
        <w:ind w:left="851" w:right="822"/>
        <w:rPr>
          <w:color w:val="000000"/>
        </w:rPr>
      </w:pPr>
      <w:r w:rsidRPr="00193939">
        <w:rPr>
          <w:color w:val="000000"/>
        </w:rPr>
        <w:t>En caso de generar vacantes imprevistas, el proceso de selección del nuevo integrante no podrá exceder el límite de cuarenta y cinco días hábiles y el ciudadano que resulte electo desempeñará el encargo por el tiempo restante de la vacante a ocupar</w:t>
      </w:r>
    </w:p>
    <w:p w:rsidR="002C71E1" w:rsidRPr="00193939" w:rsidRDefault="002C71E1">
      <w:pPr>
        <w:pBdr>
          <w:top w:val="nil"/>
          <w:left w:val="nil"/>
          <w:bottom w:val="nil"/>
          <w:right w:val="nil"/>
          <w:between w:val="nil"/>
        </w:pBdr>
        <w:ind w:left="720" w:right="-93"/>
        <w:rPr>
          <w:color w:val="000000"/>
        </w:rPr>
      </w:pPr>
    </w:p>
    <w:p w:rsidR="002C71E1" w:rsidRPr="00193939" w:rsidRDefault="009C2071">
      <w:pPr>
        <w:pBdr>
          <w:top w:val="nil"/>
          <w:left w:val="nil"/>
          <w:bottom w:val="nil"/>
          <w:right w:val="nil"/>
          <w:between w:val="nil"/>
        </w:pBdr>
        <w:ind w:right="113"/>
        <w:rPr>
          <w:color w:val="000000"/>
        </w:rPr>
      </w:pPr>
      <w:r w:rsidRPr="00193939">
        <w:rPr>
          <w:color w:val="000000"/>
        </w:rPr>
        <w:t xml:space="preserve">De las disposiciones legales previamente analizadas se advierte que el Comité de Participación Ciudadana Municipal constituye un órgano integrante del Sistema Municipal Anticorrupción, cuya finalidad es coadyuvar con el Comité Coordinador Municipal en la </w:t>
      </w:r>
      <w:r w:rsidRPr="00193939">
        <w:rPr>
          <w:color w:val="000000"/>
        </w:rPr>
        <w:lastRenderedPageBreak/>
        <w:t>prevención, detección y combate a la corrupción, así como fungir como instancia de vinculación con la sociedad, desempeñando funciones expresamente previstas en la Ley del Sistema Anticorrupción del Estado de México y Municipios.</w:t>
      </w:r>
    </w:p>
    <w:p w:rsidR="002C71E1" w:rsidRPr="00193939" w:rsidRDefault="002C71E1">
      <w:pPr>
        <w:pBdr>
          <w:top w:val="nil"/>
          <w:left w:val="nil"/>
          <w:bottom w:val="nil"/>
          <w:right w:val="nil"/>
          <w:between w:val="nil"/>
        </w:pBdr>
        <w:ind w:right="113"/>
        <w:rPr>
          <w:color w:val="000000"/>
        </w:rPr>
      </w:pPr>
    </w:p>
    <w:p w:rsidR="002C71E1" w:rsidRPr="00193939" w:rsidRDefault="009C2071">
      <w:pPr>
        <w:pBdr>
          <w:top w:val="nil"/>
          <w:left w:val="nil"/>
          <w:bottom w:val="nil"/>
          <w:right w:val="nil"/>
          <w:between w:val="nil"/>
        </w:pBdr>
        <w:ind w:right="113"/>
        <w:rPr>
          <w:color w:val="000000"/>
        </w:rPr>
      </w:pPr>
      <w:r w:rsidRPr="00193939">
        <w:rPr>
          <w:color w:val="000000"/>
        </w:rPr>
        <w:t>En ese sentido, si bien el artículo 71 de la citada Ley dispone que los integrantes del Comité de Participación Ciudadana Municipal no mantienen una relación laboral con el Ayuntamiento y que su contraprestación se realiza mediante contratos de prestación de servicios por honorarios, dicha circunstancia únicamente regula la naturaleza jurídica del vínculo existente entre los integrantes del Comité y el Sistema Municipal Anticorrupción, sin que ello implique que los documentos mediante los cuales se formaliza su designación adquieran, por ese solo hecho, el carácter de información confidencial.</w:t>
      </w:r>
    </w:p>
    <w:p w:rsidR="002C71E1" w:rsidRPr="00193939" w:rsidRDefault="002C71E1">
      <w:pPr>
        <w:pBdr>
          <w:top w:val="nil"/>
          <w:left w:val="nil"/>
          <w:bottom w:val="nil"/>
          <w:right w:val="nil"/>
          <w:between w:val="nil"/>
        </w:pBdr>
        <w:ind w:right="113"/>
        <w:rPr>
          <w:color w:val="000000"/>
        </w:rPr>
      </w:pPr>
    </w:p>
    <w:p w:rsidR="002C71E1" w:rsidRPr="00193939" w:rsidRDefault="009C2071">
      <w:pPr>
        <w:pBdr>
          <w:top w:val="nil"/>
          <w:left w:val="nil"/>
          <w:bottom w:val="nil"/>
          <w:right w:val="nil"/>
          <w:between w:val="nil"/>
        </w:pBdr>
        <w:ind w:right="113"/>
        <w:rPr>
          <w:color w:val="000000"/>
        </w:rPr>
      </w:pPr>
      <w:r w:rsidRPr="00193939">
        <w:rPr>
          <w:color w:val="000000"/>
        </w:rPr>
        <w:t>Por el contrario, los artículos 69, 70 y 72 de la Ley del Sistema Anticorrupción del Estado de México y Municipios establecen expresamente la integración del Comité de Participación Ciudadana Municipal y el procedimiento mediante el cual son seleccionados y designados sus integrantes, el cual se desarrolla mediante convocatorias públicas, consulta pública municipal, publicidad de las listas de aspirantes, versiones públicas de la documentación presentada, cronograma de audiencias y designación en sesión pública. Lo anterior evidencia que el procedimiento de integración del Comité se encuentra revestido por los principios de máxima publicidad, transparencia y rendición de cuentas, por tratarse de personas que ejercerán funciones públicas dentro del Sistema Municipal Anticorrupción.</w:t>
      </w:r>
    </w:p>
    <w:p w:rsidR="002C71E1" w:rsidRPr="00193939" w:rsidRDefault="002C71E1">
      <w:pPr>
        <w:pBdr>
          <w:top w:val="nil"/>
          <w:left w:val="nil"/>
          <w:bottom w:val="nil"/>
          <w:right w:val="nil"/>
          <w:between w:val="nil"/>
        </w:pBdr>
        <w:ind w:right="113"/>
        <w:rPr>
          <w:color w:val="000000"/>
        </w:rPr>
      </w:pPr>
    </w:p>
    <w:p w:rsidR="002C71E1" w:rsidRPr="00193939" w:rsidRDefault="009C2071">
      <w:pPr>
        <w:pBdr>
          <w:top w:val="nil"/>
          <w:left w:val="nil"/>
          <w:bottom w:val="nil"/>
          <w:right w:val="nil"/>
          <w:between w:val="nil"/>
        </w:pBdr>
        <w:ind w:right="113"/>
        <w:rPr>
          <w:color w:val="000000"/>
        </w:rPr>
      </w:pPr>
      <w:r w:rsidRPr="00193939">
        <w:rPr>
          <w:color w:val="000000"/>
        </w:rPr>
        <w:t xml:space="preserve">En consecuencia, el nombramiento o documento equivalente que acredita la designación de los integrantes del Comité de Participación Ciudadana Municipal constituye un documento público, emitido con motivo del ejercicio de atribuciones legales y destinado a acreditar la investidura de quienes desempeñan un cargo de interés público dentro del Sistema </w:t>
      </w:r>
      <w:r w:rsidRPr="00193939">
        <w:rPr>
          <w:color w:val="000000"/>
        </w:rPr>
        <w:lastRenderedPageBreak/>
        <w:t>Municipal Anticorrupción, por lo que, en principio, no puede ser considerado en su totalidad como información confidencial.</w:t>
      </w:r>
    </w:p>
    <w:p w:rsidR="002C71E1" w:rsidRPr="00193939" w:rsidRDefault="002C71E1">
      <w:pPr>
        <w:pBdr>
          <w:top w:val="nil"/>
          <w:left w:val="nil"/>
          <w:bottom w:val="nil"/>
          <w:right w:val="nil"/>
          <w:between w:val="nil"/>
        </w:pBdr>
        <w:ind w:right="113"/>
        <w:rPr>
          <w:color w:val="000000"/>
        </w:rPr>
      </w:pPr>
    </w:p>
    <w:p w:rsidR="002C71E1" w:rsidRPr="00193939" w:rsidRDefault="009C2071">
      <w:pPr>
        <w:pBdr>
          <w:top w:val="nil"/>
          <w:left w:val="nil"/>
          <w:bottom w:val="nil"/>
          <w:right w:val="nil"/>
          <w:between w:val="nil"/>
        </w:pBdr>
        <w:ind w:right="113"/>
        <w:rPr>
          <w:color w:val="000000"/>
        </w:rPr>
      </w:pPr>
      <w:r w:rsidRPr="00193939">
        <w:rPr>
          <w:color w:val="000000"/>
        </w:rPr>
        <w:t>En ese orden de ideas, este Órgano Garante estima que el pronunciamiento emitido por el Servidor Público Habilitado de la Contraloría Municipal parte de una interpretación incorrecta de la normativa aplicable, al sostener que los nombramientos o documentos equivalentes se encuentran protegidos por el solo hecho de referirse a personas físicas identificadas o identificables. Tal razonamiento confunde la protección de los datos personales contenidos en un documento con la naturaleza jurídica del documento público que acredita la designación de quienes ejercen funciones previstas en la ley.</w:t>
      </w:r>
    </w:p>
    <w:p w:rsidR="002C71E1" w:rsidRPr="00193939" w:rsidRDefault="002C71E1">
      <w:pPr>
        <w:pBdr>
          <w:top w:val="nil"/>
          <w:left w:val="nil"/>
          <w:bottom w:val="nil"/>
          <w:right w:val="nil"/>
          <w:between w:val="nil"/>
        </w:pBdr>
        <w:ind w:right="113"/>
        <w:rPr>
          <w:color w:val="000000"/>
        </w:rPr>
      </w:pPr>
    </w:p>
    <w:p w:rsidR="002C71E1" w:rsidRPr="00193939" w:rsidRDefault="009C2071">
      <w:pPr>
        <w:pBdr>
          <w:top w:val="nil"/>
          <w:left w:val="nil"/>
          <w:bottom w:val="nil"/>
          <w:right w:val="nil"/>
          <w:between w:val="nil"/>
        </w:pBdr>
        <w:ind w:right="113"/>
        <w:rPr>
          <w:color w:val="000000"/>
        </w:rPr>
      </w:pPr>
      <w:r w:rsidRPr="00193939">
        <w:rPr>
          <w:color w:val="000000"/>
        </w:rPr>
        <w:t>En efecto, si bien es posible que los nombramientos contengan datos personales susceptibles de protección, dicha circunstancia no justifica la reserva o confidencialidad del documento en su integridad, pues el marco jurídico en materia de transparencia prevé la elaboración de versiones públicas, mediante la supresión de aquellos datos cuya divulgación pudiera afectar la esfera jurídica de los particulares, permitiendo el acceso al resto de la información pública contenida en el documento.</w:t>
      </w:r>
    </w:p>
    <w:p w:rsidR="002C71E1" w:rsidRPr="00193939" w:rsidRDefault="002C71E1">
      <w:pPr>
        <w:pBdr>
          <w:top w:val="nil"/>
          <w:left w:val="nil"/>
          <w:bottom w:val="nil"/>
          <w:right w:val="nil"/>
          <w:between w:val="nil"/>
        </w:pBdr>
        <w:ind w:right="113"/>
        <w:rPr>
          <w:color w:val="000000"/>
        </w:rPr>
      </w:pPr>
    </w:p>
    <w:p w:rsidR="002C71E1" w:rsidRPr="00193939" w:rsidRDefault="009C2071">
      <w:pPr>
        <w:pBdr>
          <w:top w:val="nil"/>
          <w:left w:val="nil"/>
          <w:bottom w:val="nil"/>
          <w:right w:val="nil"/>
          <w:between w:val="nil"/>
        </w:pBdr>
        <w:ind w:right="113"/>
        <w:rPr>
          <w:color w:val="000000"/>
        </w:rPr>
      </w:pPr>
      <w:r w:rsidRPr="00193939">
        <w:rPr>
          <w:color w:val="000000"/>
        </w:rPr>
        <w:t>Aceptar el criterio sostenido por el sujeto obligado implicaría considerar confidencial cualquier documento que contenga el nombre o datos de las personas designadas para desempeñar funciones públicas, lo cual resulta contrario a los principios de máxima publicidad, transparencia, rendición de cuentas y verificabilidad previstos en los artículos 6° de la Constitución Política de los Estados Unidos Mexicanos y 5 de la Ley de Transparencia y Acceso a la Información Pública del Estado de México y Municipios.</w:t>
      </w:r>
    </w:p>
    <w:p w:rsidR="002C71E1" w:rsidRPr="00193939" w:rsidRDefault="002C71E1">
      <w:pPr>
        <w:pBdr>
          <w:top w:val="nil"/>
          <w:left w:val="nil"/>
          <w:bottom w:val="nil"/>
          <w:right w:val="nil"/>
          <w:between w:val="nil"/>
        </w:pBdr>
        <w:ind w:right="113"/>
        <w:rPr>
          <w:color w:val="000000"/>
        </w:rPr>
      </w:pPr>
    </w:p>
    <w:p w:rsidR="002C71E1" w:rsidRPr="00193939" w:rsidRDefault="009C2071">
      <w:pPr>
        <w:pBdr>
          <w:top w:val="nil"/>
          <w:left w:val="nil"/>
          <w:bottom w:val="nil"/>
          <w:right w:val="nil"/>
          <w:between w:val="nil"/>
        </w:pBdr>
        <w:ind w:right="113"/>
        <w:rPr>
          <w:color w:val="000000"/>
        </w:rPr>
      </w:pPr>
      <w:r w:rsidRPr="00193939">
        <w:rPr>
          <w:color w:val="000000"/>
        </w:rPr>
        <w:lastRenderedPageBreak/>
        <w:t>Por tanto, este Instituto concluye que el sujeto obligado clasificó indebidamente la información solicitada, toda vez que el nombramiento o documento equivalente mediante el cual fueron designados los integrantes del Comité de Participación Ciudadana Municipal constituye información de naturaleza pública, sin perjuicio de que, en caso de contener datos personales protegidos por la legislación aplicable, éstos sean testados mediante la elaboración de la correspondiente versión pública, previa aprobación del Comité de Transparencia en términos del artículo 49, fracción VIII, de la Ley de Transparencia y Acceso a la Información Pública del Estado de México y Municipios.</w:t>
      </w:r>
    </w:p>
    <w:p w:rsidR="002C71E1" w:rsidRPr="00193939" w:rsidRDefault="002C71E1">
      <w:pPr>
        <w:pBdr>
          <w:top w:val="nil"/>
          <w:left w:val="nil"/>
          <w:bottom w:val="nil"/>
          <w:right w:val="nil"/>
          <w:between w:val="nil"/>
        </w:pBdr>
        <w:ind w:left="720" w:right="-93"/>
        <w:rPr>
          <w:color w:val="000000"/>
        </w:rPr>
      </w:pPr>
    </w:p>
    <w:p w:rsidR="002C71E1" w:rsidRPr="00193939" w:rsidRDefault="009C2071">
      <w:pPr>
        <w:pStyle w:val="Ttulo3"/>
      </w:pPr>
      <w:bookmarkStart w:id="26" w:name="_heading=h.nhbza1p1g84b" w:colFirst="0" w:colLast="0"/>
      <w:bookmarkEnd w:id="26"/>
      <w:r w:rsidRPr="00193939">
        <w:t>d) Versión pública</w:t>
      </w:r>
    </w:p>
    <w:p w:rsidR="002C71E1" w:rsidRPr="00193939" w:rsidRDefault="009C2071">
      <w:r w:rsidRPr="00193939">
        <w:t xml:space="preserve">Para el caso de que el o los documentos de los cuales se ordena su entrega contengan datos personales susceptibles de ser testados, deberán ser entregados en </w:t>
      </w:r>
      <w:r w:rsidRPr="00193939">
        <w:rPr>
          <w:b/>
          <w:bCs/>
        </w:rPr>
        <w:t>versión pública</w:t>
      </w:r>
      <w:r w:rsidRPr="00193939">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2C71E1" w:rsidRPr="00193939" w:rsidRDefault="002C71E1"/>
    <w:p w:rsidR="002C71E1" w:rsidRPr="00193939" w:rsidRDefault="009C2071">
      <w:r w:rsidRPr="00193939">
        <w:t>A este respecto, los artículos 3, fracciones IX, XX, XXI y XLV; 51 y 52 de la Ley de Transparencia y Acceso a la Información Pública del Estado de México y Municipios establecen:</w:t>
      </w:r>
    </w:p>
    <w:p w:rsidR="002C71E1" w:rsidRPr="00193939" w:rsidRDefault="002C71E1"/>
    <w:p w:rsidR="002C71E1" w:rsidRPr="00193939" w:rsidRDefault="009C2071">
      <w:pPr>
        <w:pStyle w:val="Puesto"/>
        <w:ind w:firstLine="567"/>
      </w:pPr>
      <w:r w:rsidRPr="00193939">
        <w:rPr>
          <w:b/>
          <w:bCs/>
        </w:rPr>
        <w:t xml:space="preserve">“Artículo 3. </w:t>
      </w:r>
      <w:r w:rsidRPr="00193939">
        <w:t xml:space="preserve">Para los efectos de la presente Ley se entenderá por: </w:t>
      </w:r>
    </w:p>
    <w:p w:rsidR="002C71E1" w:rsidRPr="00193939" w:rsidRDefault="009C2071">
      <w:pPr>
        <w:pStyle w:val="Puesto"/>
        <w:ind w:firstLine="567"/>
      </w:pPr>
      <w:r w:rsidRPr="00193939">
        <w:rPr>
          <w:b/>
          <w:bCs/>
        </w:rPr>
        <w:lastRenderedPageBreak/>
        <w:t>IX.</w:t>
      </w:r>
      <w:r w:rsidRPr="00193939">
        <w:t xml:space="preserve"> </w:t>
      </w:r>
      <w:r w:rsidRPr="00193939">
        <w:rPr>
          <w:b/>
          <w:bCs/>
        </w:rPr>
        <w:t xml:space="preserve">Datos personales: </w:t>
      </w:r>
      <w:r w:rsidRPr="00193939">
        <w:t xml:space="preserve">La información concerniente a una persona, identificada o identificable según lo dispuesto por la Ley de Protección de Datos Personales del Estado de México; </w:t>
      </w:r>
    </w:p>
    <w:p w:rsidR="002C71E1" w:rsidRPr="00193939" w:rsidRDefault="002C71E1"/>
    <w:p w:rsidR="002C71E1" w:rsidRPr="00193939" w:rsidRDefault="009C2071">
      <w:pPr>
        <w:pStyle w:val="Puesto"/>
        <w:ind w:firstLine="567"/>
      </w:pPr>
      <w:r w:rsidRPr="00193939">
        <w:rPr>
          <w:b/>
          <w:bCs/>
        </w:rPr>
        <w:t>XX.</w:t>
      </w:r>
      <w:r w:rsidRPr="00193939">
        <w:t xml:space="preserve"> </w:t>
      </w:r>
      <w:r w:rsidRPr="00193939">
        <w:rPr>
          <w:b/>
          <w:bCs/>
        </w:rPr>
        <w:t>Información clasificada:</w:t>
      </w:r>
      <w:r w:rsidRPr="00193939">
        <w:t xml:space="preserve"> Aquella considerada por la presente Ley como reservada o confidencial; </w:t>
      </w:r>
    </w:p>
    <w:p w:rsidR="002C71E1" w:rsidRPr="00193939" w:rsidRDefault="002C71E1"/>
    <w:p w:rsidR="002C71E1" w:rsidRPr="00193939" w:rsidRDefault="009C2071">
      <w:pPr>
        <w:pStyle w:val="Puesto"/>
        <w:ind w:firstLine="567"/>
      </w:pPr>
      <w:r w:rsidRPr="00193939">
        <w:rPr>
          <w:b/>
          <w:bCs/>
        </w:rPr>
        <w:t>XXI.</w:t>
      </w:r>
      <w:r w:rsidRPr="00193939">
        <w:t xml:space="preserve"> </w:t>
      </w:r>
      <w:r w:rsidRPr="00193939">
        <w:rPr>
          <w:b/>
          <w:bCs/>
        </w:rPr>
        <w:t>Información confidencial</w:t>
      </w:r>
      <w:r w:rsidRPr="00193939">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2C71E1" w:rsidRPr="00193939" w:rsidRDefault="002C71E1"/>
    <w:p w:rsidR="002C71E1" w:rsidRPr="00193939" w:rsidRDefault="009C2071">
      <w:pPr>
        <w:pStyle w:val="Puesto"/>
        <w:ind w:firstLine="567"/>
      </w:pPr>
      <w:r w:rsidRPr="00193939">
        <w:rPr>
          <w:b/>
          <w:bCs/>
        </w:rPr>
        <w:t>XLV. Versión pública:</w:t>
      </w:r>
      <w:r w:rsidRPr="00193939">
        <w:t xml:space="preserve"> Documento en el que se elimine, suprime o borra la información clasificada como reservada o confidencial para permitir su acceso. </w:t>
      </w:r>
    </w:p>
    <w:p w:rsidR="002C71E1" w:rsidRPr="00193939" w:rsidRDefault="002C71E1"/>
    <w:p w:rsidR="002C71E1" w:rsidRPr="00193939" w:rsidRDefault="009C2071">
      <w:pPr>
        <w:pStyle w:val="Puesto"/>
        <w:ind w:firstLine="567"/>
      </w:pPr>
      <w:r w:rsidRPr="00193939">
        <w:rPr>
          <w:b/>
          <w:bCs/>
        </w:rPr>
        <w:t>Artículo 51.</w:t>
      </w:r>
      <w:r w:rsidRPr="00193939">
        <w:t xml:space="preserve"> Los sujetos obligados designaran a un responsable para atender la Unidad de Transparencia, quien fungirá como enlace entre éstos y los solicitantes. Dicha Unidad será la encargada de tramitar internamente la solicitud de información </w:t>
      </w:r>
      <w:r w:rsidRPr="00193939">
        <w:rPr>
          <w:b/>
          <w:bCs/>
        </w:rPr>
        <w:t xml:space="preserve">y tendrá la responsabilidad de verificar en cada caso que la misma no sea confidencial o reservada. </w:t>
      </w:r>
      <w:r w:rsidRPr="00193939">
        <w:t>Dicha Unidad contará con las facultades internas necesarias para gestionar la atención a las solicitudes de información en los términos de la Ley General y la presente Ley.</w:t>
      </w:r>
    </w:p>
    <w:p w:rsidR="002C71E1" w:rsidRPr="00193939" w:rsidRDefault="002C71E1"/>
    <w:p w:rsidR="002C71E1" w:rsidRPr="00193939" w:rsidRDefault="009C2071">
      <w:pPr>
        <w:pStyle w:val="Puesto"/>
        <w:ind w:firstLine="567"/>
      </w:pPr>
      <w:r w:rsidRPr="00193939">
        <w:rPr>
          <w:b/>
          <w:bCs/>
        </w:rPr>
        <w:t>Artículo 52.</w:t>
      </w:r>
      <w:r w:rsidRPr="00193939">
        <w:t xml:space="preserve"> Las solicitudes de acceso a la información y las respuestas que se les dé, incluyendo, en su caso, </w:t>
      </w:r>
      <w:r w:rsidRPr="00193939">
        <w:rPr>
          <w:u w:val="single"/>
        </w:rPr>
        <w:t>la información entregada, así como las resoluciones a los recursos que en su caso se promuevan serán públicas, y de ser el caso que contenga datos personales que deban ser protegidos se podrá dar su acceso en su versión pública</w:t>
      </w:r>
      <w:r w:rsidRPr="00193939">
        <w:t xml:space="preserve">, siempre y cuando la resolución de referencia se someta a un proceso de disociación, es decir, no haga identificable al titular de tales datos personales.” </w:t>
      </w:r>
      <w:r w:rsidRPr="00193939">
        <w:rPr>
          <w:i w:val="0"/>
          <w:iCs w:val="0"/>
        </w:rPr>
        <w:t>(Énfasis añadido)</w:t>
      </w:r>
    </w:p>
    <w:p w:rsidR="002C71E1" w:rsidRPr="00193939" w:rsidRDefault="002C71E1"/>
    <w:p w:rsidR="002C71E1" w:rsidRPr="00193939" w:rsidRDefault="009C2071">
      <w:r w:rsidRPr="00193939">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w:t>
      </w:r>
      <w:r w:rsidRPr="00193939">
        <w:lastRenderedPageBreak/>
        <w:t xml:space="preserve">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2C71E1" w:rsidRPr="00193939" w:rsidRDefault="002C71E1"/>
    <w:p w:rsidR="002C71E1" w:rsidRPr="00193939" w:rsidRDefault="009C2071">
      <w:pPr>
        <w:pStyle w:val="Puesto"/>
        <w:ind w:firstLine="567"/>
      </w:pPr>
      <w:r w:rsidRPr="00193939">
        <w:rPr>
          <w:b/>
          <w:bCs/>
        </w:rPr>
        <w:t>“Artículo 22.</w:t>
      </w:r>
      <w:r w:rsidRPr="00193939">
        <w:t xml:space="preserve"> Todo tratamiento de datos personales que efectúe el responsable deberá estar justificado por finalidades concretas, lícitas, explícitas y legítimas, relacionadas con las atribuciones que la normatividad aplicable les confiera. </w:t>
      </w:r>
    </w:p>
    <w:p w:rsidR="002C71E1" w:rsidRPr="00193939" w:rsidRDefault="002C71E1"/>
    <w:p w:rsidR="002C71E1" w:rsidRPr="00193939" w:rsidRDefault="009C2071">
      <w:pPr>
        <w:pStyle w:val="Puesto"/>
        <w:ind w:firstLine="567"/>
      </w:pPr>
      <w:r w:rsidRPr="00193939">
        <w:rPr>
          <w:b/>
          <w:bCs/>
        </w:rPr>
        <w:t>Artículo 38.</w:t>
      </w:r>
      <w:r w:rsidRPr="00193939">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193939">
        <w:rPr>
          <w:b/>
          <w:bCs/>
        </w:rPr>
        <w:t>”</w:t>
      </w:r>
      <w:r w:rsidRPr="00193939">
        <w:t xml:space="preserve"> </w:t>
      </w:r>
    </w:p>
    <w:p w:rsidR="002C71E1" w:rsidRPr="00193939" w:rsidRDefault="002C71E1">
      <w:pPr>
        <w:rPr>
          <w:i/>
          <w:iCs/>
        </w:rPr>
      </w:pPr>
    </w:p>
    <w:p w:rsidR="002C71E1" w:rsidRPr="00193939" w:rsidRDefault="009C2071">
      <w:r w:rsidRPr="00193939">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2C71E1" w:rsidRPr="00193939" w:rsidRDefault="002C71E1"/>
    <w:p w:rsidR="002C71E1" w:rsidRPr="00193939" w:rsidRDefault="009C2071">
      <w:r w:rsidRPr="00193939">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193939">
        <w:rPr>
          <w:b/>
          <w:bCs/>
        </w:rPr>
        <w:t>EL SUJETO OBLIGADO,</w:t>
      </w:r>
      <w:r w:rsidRPr="00193939">
        <w:t xml:space="preserve"> por lo que, todo dato personal susceptible de clasificación debe ser protegido.</w:t>
      </w:r>
    </w:p>
    <w:p w:rsidR="002C71E1" w:rsidRPr="00193939" w:rsidRDefault="002C71E1"/>
    <w:p w:rsidR="002C71E1" w:rsidRPr="00193939" w:rsidRDefault="009C2071">
      <w:r w:rsidRPr="00193939">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2C71E1" w:rsidRPr="00193939" w:rsidRDefault="002C71E1"/>
    <w:p w:rsidR="002C71E1" w:rsidRPr="00193939" w:rsidRDefault="009C2071">
      <w:r w:rsidRPr="00193939">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2C71E1" w:rsidRPr="00193939" w:rsidRDefault="002C71E1"/>
    <w:p w:rsidR="002C71E1" w:rsidRPr="00193939" w:rsidRDefault="009C2071">
      <w:pPr>
        <w:jc w:val="center"/>
        <w:rPr>
          <w:b/>
          <w:bCs/>
          <w:i/>
          <w:iCs/>
        </w:rPr>
      </w:pPr>
      <w:r w:rsidRPr="00193939">
        <w:rPr>
          <w:b/>
          <w:bCs/>
          <w:i/>
          <w:iCs/>
        </w:rPr>
        <w:t>Ley de Transparencia y Acceso a la Información Pública del Estado de México y Municipios</w:t>
      </w:r>
    </w:p>
    <w:p w:rsidR="002C71E1" w:rsidRPr="00193939" w:rsidRDefault="002C71E1"/>
    <w:p w:rsidR="002C71E1" w:rsidRPr="00193939" w:rsidRDefault="009C2071">
      <w:pPr>
        <w:pStyle w:val="Puesto"/>
        <w:ind w:firstLine="567"/>
      </w:pPr>
      <w:r w:rsidRPr="00193939">
        <w:rPr>
          <w:b/>
          <w:bCs/>
        </w:rPr>
        <w:t xml:space="preserve">“Artículo 49. </w:t>
      </w:r>
      <w:r w:rsidRPr="00193939">
        <w:t>Los Comités de Transparencia tendrán las siguientes atribuciones:</w:t>
      </w:r>
    </w:p>
    <w:p w:rsidR="002C71E1" w:rsidRPr="00193939" w:rsidRDefault="009C2071">
      <w:pPr>
        <w:pStyle w:val="Puesto"/>
        <w:ind w:firstLine="567"/>
      </w:pPr>
      <w:r w:rsidRPr="00193939">
        <w:rPr>
          <w:b/>
          <w:bCs/>
        </w:rPr>
        <w:t>VIII.</w:t>
      </w:r>
      <w:r w:rsidRPr="00193939">
        <w:t xml:space="preserve"> Aprobar, modificar o revocar la clasificación de la información;</w:t>
      </w:r>
    </w:p>
    <w:p w:rsidR="002C71E1" w:rsidRPr="00193939" w:rsidRDefault="002C71E1"/>
    <w:p w:rsidR="002C71E1" w:rsidRPr="00193939" w:rsidRDefault="009C2071">
      <w:pPr>
        <w:pStyle w:val="Puesto"/>
        <w:ind w:firstLine="567"/>
      </w:pPr>
      <w:r w:rsidRPr="00193939">
        <w:rPr>
          <w:b/>
          <w:bCs/>
        </w:rPr>
        <w:t>Artículo 132.</w:t>
      </w:r>
      <w:r w:rsidRPr="00193939">
        <w:t xml:space="preserve"> La clasificación de la información se llevará a cabo en el momento en que:</w:t>
      </w:r>
    </w:p>
    <w:p w:rsidR="002C71E1" w:rsidRPr="00193939" w:rsidRDefault="009C2071">
      <w:pPr>
        <w:pStyle w:val="Puesto"/>
        <w:ind w:firstLine="567"/>
      </w:pPr>
      <w:r w:rsidRPr="00193939">
        <w:rPr>
          <w:b/>
          <w:bCs/>
        </w:rPr>
        <w:t>I.</w:t>
      </w:r>
      <w:r w:rsidRPr="00193939">
        <w:t xml:space="preserve"> Se reciba una solicitud de acceso a la información;</w:t>
      </w:r>
    </w:p>
    <w:p w:rsidR="002C71E1" w:rsidRPr="00193939" w:rsidRDefault="009C2071">
      <w:pPr>
        <w:pStyle w:val="Puesto"/>
        <w:ind w:firstLine="567"/>
      </w:pPr>
      <w:r w:rsidRPr="00193939">
        <w:rPr>
          <w:b/>
          <w:bCs/>
        </w:rPr>
        <w:t>II.</w:t>
      </w:r>
      <w:r w:rsidRPr="00193939">
        <w:t xml:space="preserve"> Se determine mediante resolución de autoridad competente; o</w:t>
      </w:r>
    </w:p>
    <w:p w:rsidR="002C71E1" w:rsidRPr="00193939" w:rsidRDefault="009C2071">
      <w:pPr>
        <w:pStyle w:val="Puesto"/>
        <w:ind w:firstLine="567"/>
        <w:rPr>
          <w:b/>
          <w:bCs/>
        </w:rPr>
      </w:pPr>
      <w:r w:rsidRPr="00193939">
        <w:rPr>
          <w:b/>
          <w:bCs/>
        </w:rPr>
        <w:t>III.</w:t>
      </w:r>
      <w:r w:rsidRPr="00193939">
        <w:t xml:space="preserve"> Se generen versiones públicas para dar cumplimiento a las obligaciones de transparencia previstas en esta Ley.</w:t>
      </w:r>
      <w:r w:rsidRPr="00193939">
        <w:rPr>
          <w:b/>
          <w:bCs/>
        </w:rPr>
        <w:t>”</w:t>
      </w:r>
    </w:p>
    <w:p w:rsidR="002C71E1" w:rsidRPr="00193939" w:rsidRDefault="002C71E1"/>
    <w:p w:rsidR="002C71E1" w:rsidRPr="00193939" w:rsidRDefault="009C2071">
      <w:pPr>
        <w:pStyle w:val="Puesto"/>
        <w:ind w:firstLine="567"/>
      </w:pPr>
      <w:r w:rsidRPr="00193939">
        <w:rPr>
          <w:b/>
          <w:bCs/>
        </w:rPr>
        <w:t>“Segundo. -</w:t>
      </w:r>
      <w:r w:rsidRPr="00193939">
        <w:t xml:space="preserve"> Para efectos de los presentes Lineamientos Generales, se entenderá por:</w:t>
      </w:r>
    </w:p>
    <w:p w:rsidR="002C71E1" w:rsidRPr="00193939" w:rsidRDefault="009C2071">
      <w:pPr>
        <w:pStyle w:val="Puesto"/>
        <w:ind w:firstLine="567"/>
      </w:pPr>
      <w:r w:rsidRPr="00193939">
        <w:rPr>
          <w:b/>
          <w:bCs/>
        </w:rPr>
        <w:lastRenderedPageBreak/>
        <w:t>XVIII.</w:t>
      </w:r>
      <w:r w:rsidRPr="00193939">
        <w:t xml:space="preserve">  </w:t>
      </w:r>
      <w:r w:rsidRPr="00193939">
        <w:rPr>
          <w:b/>
          <w:bCs/>
        </w:rPr>
        <w:t>Versión pública:</w:t>
      </w:r>
      <w:r w:rsidRPr="00193939">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2C71E1" w:rsidRPr="00193939" w:rsidRDefault="002C71E1">
      <w:pPr>
        <w:pStyle w:val="Puesto"/>
        <w:ind w:firstLine="567"/>
      </w:pPr>
    </w:p>
    <w:p w:rsidR="002C71E1" w:rsidRPr="00193939" w:rsidRDefault="009C2071">
      <w:pPr>
        <w:pStyle w:val="Puesto"/>
        <w:ind w:firstLine="567"/>
        <w:rPr>
          <w:b/>
          <w:bCs/>
        </w:rPr>
      </w:pPr>
      <w:r w:rsidRPr="00193939">
        <w:rPr>
          <w:b/>
          <w:bCs/>
        </w:rPr>
        <w:t>Lineamientos Generales en materia de Clasificación y Desclasificación de la Información</w:t>
      </w:r>
    </w:p>
    <w:p w:rsidR="002C71E1" w:rsidRPr="00193939" w:rsidRDefault="002C71E1">
      <w:pPr>
        <w:pStyle w:val="Puesto"/>
        <w:ind w:firstLine="567"/>
      </w:pPr>
    </w:p>
    <w:p w:rsidR="002C71E1" w:rsidRPr="00193939" w:rsidRDefault="009C2071">
      <w:pPr>
        <w:pStyle w:val="Puesto"/>
        <w:ind w:firstLine="567"/>
      </w:pPr>
      <w:r w:rsidRPr="00193939">
        <w:rPr>
          <w:b/>
          <w:bCs/>
        </w:rPr>
        <w:t>Cuarto.</w:t>
      </w:r>
      <w:r w:rsidRPr="00193939">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2C71E1" w:rsidRPr="00193939" w:rsidRDefault="009C2071">
      <w:pPr>
        <w:pStyle w:val="Puesto"/>
        <w:ind w:firstLine="567"/>
      </w:pPr>
      <w:r w:rsidRPr="00193939">
        <w:t>Los sujetos obligados deberán aplicar, de manera estricta, las excepciones al derecho de acceso a la información y sólo podrán invocarlas cuando acrediten su procedencia.</w:t>
      </w:r>
    </w:p>
    <w:p w:rsidR="002C71E1" w:rsidRPr="00193939" w:rsidRDefault="002C71E1"/>
    <w:p w:rsidR="002C71E1" w:rsidRPr="00193939" w:rsidRDefault="009C2071">
      <w:pPr>
        <w:pStyle w:val="Puesto"/>
        <w:ind w:firstLine="567"/>
      </w:pPr>
      <w:r w:rsidRPr="00193939">
        <w:rPr>
          <w:b/>
          <w:bCs/>
        </w:rPr>
        <w:t>Quinto.</w:t>
      </w:r>
      <w:r w:rsidRPr="00193939">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2C71E1" w:rsidRPr="00193939" w:rsidRDefault="002C71E1"/>
    <w:p w:rsidR="002C71E1" w:rsidRPr="00193939" w:rsidRDefault="009C2071">
      <w:pPr>
        <w:pStyle w:val="Puesto"/>
        <w:ind w:firstLine="567"/>
      </w:pPr>
      <w:r w:rsidRPr="00193939">
        <w:rPr>
          <w:b/>
          <w:bCs/>
        </w:rPr>
        <w:t>Sexto.</w:t>
      </w:r>
      <w:r w:rsidRPr="00193939">
        <w:t xml:space="preserve"> Se deroga.</w:t>
      </w:r>
    </w:p>
    <w:p w:rsidR="002C71E1" w:rsidRPr="00193939" w:rsidRDefault="002C71E1"/>
    <w:p w:rsidR="002C71E1" w:rsidRPr="00193939" w:rsidRDefault="009C2071">
      <w:pPr>
        <w:pStyle w:val="Puesto"/>
        <w:ind w:firstLine="567"/>
      </w:pPr>
      <w:r w:rsidRPr="00193939">
        <w:rPr>
          <w:b/>
          <w:bCs/>
        </w:rPr>
        <w:t>Séptimo.</w:t>
      </w:r>
      <w:r w:rsidRPr="00193939">
        <w:t xml:space="preserve"> La clasificación de la información se llevará a cabo en el momento en que:</w:t>
      </w:r>
    </w:p>
    <w:p w:rsidR="002C71E1" w:rsidRPr="00193939" w:rsidRDefault="009C2071">
      <w:pPr>
        <w:pStyle w:val="Puesto"/>
        <w:ind w:firstLine="567"/>
      </w:pPr>
      <w:r w:rsidRPr="00193939">
        <w:rPr>
          <w:b/>
          <w:bCs/>
        </w:rPr>
        <w:t>I.</w:t>
      </w:r>
      <w:r w:rsidRPr="00193939">
        <w:t xml:space="preserve">        Se reciba una solicitud de acceso a la información;</w:t>
      </w:r>
    </w:p>
    <w:p w:rsidR="002C71E1" w:rsidRPr="00193939" w:rsidRDefault="009C2071">
      <w:pPr>
        <w:pStyle w:val="Puesto"/>
        <w:ind w:firstLine="567"/>
      </w:pPr>
      <w:r w:rsidRPr="00193939">
        <w:rPr>
          <w:b/>
          <w:bCs/>
        </w:rPr>
        <w:t>II.</w:t>
      </w:r>
      <w:r w:rsidRPr="00193939">
        <w:t xml:space="preserve">       Se determine mediante resolución del Comité de Transparencia, el órgano garante competente, o en cumplimiento a una sentencia del Poder Judicial; o</w:t>
      </w:r>
    </w:p>
    <w:p w:rsidR="002C71E1" w:rsidRPr="00193939" w:rsidRDefault="009C2071">
      <w:pPr>
        <w:pStyle w:val="Puesto"/>
        <w:ind w:firstLine="567"/>
      </w:pPr>
      <w:r w:rsidRPr="00193939">
        <w:rPr>
          <w:b/>
          <w:bCs/>
        </w:rPr>
        <w:t>III.</w:t>
      </w:r>
      <w:r w:rsidRPr="00193939">
        <w:t xml:space="preserve">      Se generen versiones públicas para dar cumplimiento a las obligaciones de transparencia previstas en la Ley General, la Ley Federal y las correspondientes de las entidades federativas.</w:t>
      </w:r>
    </w:p>
    <w:p w:rsidR="002C71E1" w:rsidRPr="00193939" w:rsidRDefault="009C2071">
      <w:pPr>
        <w:pStyle w:val="Puesto"/>
        <w:ind w:firstLine="567"/>
      </w:pPr>
      <w:r w:rsidRPr="00193939">
        <w:t xml:space="preserve">Los titulares de las áreas deberán revisar la información requerida al momento de la recepción de una solicitud de acceso, para verificar, conforme a su naturaleza, si encuadra en una causal de reserva o de confidencialidad. </w:t>
      </w:r>
    </w:p>
    <w:p w:rsidR="002C71E1" w:rsidRPr="00193939" w:rsidRDefault="002C71E1"/>
    <w:p w:rsidR="002C71E1" w:rsidRPr="00193939" w:rsidRDefault="009C2071">
      <w:pPr>
        <w:pStyle w:val="Puesto"/>
        <w:ind w:firstLine="567"/>
      </w:pPr>
      <w:r w:rsidRPr="00193939">
        <w:rPr>
          <w:b/>
          <w:bCs/>
        </w:rPr>
        <w:t>Octavo.</w:t>
      </w:r>
      <w:r w:rsidRPr="00193939">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2C71E1" w:rsidRPr="00193939" w:rsidRDefault="009C2071">
      <w:pPr>
        <w:pStyle w:val="Puesto"/>
        <w:ind w:firstLine="567"/>
      </w:pPr>
      <w:r w:rsidRPr="00193939">
        <w:t>Para motivar la clasificación se deberán señalar las razones o circunstancias especiales que lo llevaron a concluir que el caso particular se ajusta al supuesto previsto por la norma legal invocada como fundamento.</w:t>
      </w:r>
    </w:p>
    <w:p w:rsidR="002C71E1" w:rsidRPr="00193939" w:rsidRDefault="009C2071">
      <w:pPr>
        <w:pStyle w:val="Puesto"/>
        <w:ind w:firstLine="567"/>
      </w:pPr>
      <w:r w:rsidRPr="00193939">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2C71E1" w:rsidRPr="00193939" w:rsidRDefault="002C71E1"/>
    <w:p w:rsidR="002C71E1" w:rsidRPr="00193939" w:rsidRDefault="009C2071">
      <w:pPr>
        <w:pStyle w:val="Puesto"/>
        <w:ind w:firstLine="567"/>
      </w:pPr>
      <w:r w:rsidRPr="00193939">
        <w:rPr>
          <w:b/>
          <w:bCs/>
        </w:rPr>
        <w:t>Noveno.</w:t>
      </w:r>
      <w:r w:rsidRPr="00193939">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2C71E1" w:rsidRPr="00193939" w:rsidRDefault="002C71E1"/>
    <w:p w:rsidR="002C71E1" w:rsidRPr="00193939" w:rsidRDefault="009C2071">
      <w:pPr>
        <w:pStyle w:val="Puesto"/>
        <w:ind w:firstLine="567"/>
      </w:pPr>
      <w:r w:rsidRPr="00193939">
        <w:rPr>
          <w:b/>
          <w:bCs/>
        </w:rPr>
        <w:t>Décimo.</w:t>
      </w:r>
      <w:r w:rsidRPr="00193939">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2C71E1" w:rsidRPr="00193939" w:rsidRDefault="009C2071">
      <w:pPr>
        <w:pStyle w:val="Puesto"/>
        <w:ind w:firstLine="567"/>
      </w:pPr>
      <w:r w:rsidRPr="00193939">
        <w:t>En ausencia de los titulares de las áreas, la información será clasificada o desclasificada por la persona que lo supla, en términos de la normativa que rija la actuación del sujeto obligado.</w:t>
      </w:r>
    </w:p>
    <w:p w:rsidR="002C71E1" w:rsidRPr="00193939" w:rsidRDefault="009C2071">
      <w:pPr>
        <w:pStyle w:val="Puesto"/>
        <w:ind w:firstLine="567"/>
        <w:rPr>
          <w:b/>
          <w:bCs/>
        </w:rPr>
      </w:pPr>
      <w:r w:rsidRPr="00193939">
        <w:rPr>
          <w:b/>
          <w:bCs/>
        </w:rPr>
        <w:t>Décimo primero.</w:t>
      </w:r>
      <w:r w:rsidRPr="00193939">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193939">
        <w:rPr>
          <w:b/>
          <w:bCs/>
        </w:rPr>
        <w:t>”</w:t>
      </w:r>
    </w:p>
    <w:p w:rsidR="002C71E1" w:rsidRPr="00193939" w:rsidRDefault="002C71E1"/>
    <w:p w:rsidR="002C71E1" w:rsidRPr="00193939" w:rsidRDefault="009C2071">
      <w:r w:rsidRPr="00193939">
        <w:t xml:space="preserve">Consecuentemente, se destaca que la versión pública que elabore </w:t>
      </w:r>
      <w:r w:rsidRPr="00193939">
        <w:rPr>
          <w:b/>
          <w:bCs/>
        </w:rPr>
        <w:t>EL SUJETO OBLIGADO</w:t>
      </w:r>
      <w:r w:rsidRPr="00193939">
        <w:t xml:space="preserve"> debe cumplir con las formalidades exigidas en la Ley, por lo que para tal efecto emitirá el </w:t>
      </w:r>
      <w:r w:rsidRPr="00193939">
        <w:rPr>
          <w:b/>
          <w:bCs/>
        </w:rPr>
        <w:t>Acuerdo del Comité de Transparencia</w:t>
      </w:r>
      <w:r w:rsidRPr="00193939">
        <w:t xml:space="preserve"> en términos de los artículos 122 y 124 de la Ley de Transparencia y Acceso a la Información Pública del Estado de México y Municipios, con el </w:t>
      </w:r>
      <w:r w:rsidRPr="00193939">
        <w:lastRenderedPageBreak/>
        <w:t>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2C71E1" w:rsidRPr="00193939" w:rsidRDefault="002C71E1">
      <w:pPr>
        <w:ind w:right="-93"/>
      </w:pPr>
    </w:p>
    <w:p w:rsidR="002C71E1" w:rsidRPr="00193939" w:rsidRDefault="009C2071">
      <w:r w:rsidRPr="00193939">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rsidR="002C71E1" w:rsidRPr="00193939" w:rsidRDefault="002C71E1"/>
    <w:p w:rsidR="002C71E1" w:rsidRPr="00193939" w:rsidRDefault="009C2071">
      <w:pPr>
        <w:pStyle w:val="Ttulo3"/>
      </w:pPr>
      <w:bookmarkStart w:id="27" w:name="_heading=h.yai6y79af3q2" w:colFirst="0" w:colLast="0"/>
      <w:bookmarkEnd w:id="27"/>
      <w:r w:rsidRPr="00193939">
        <w:t>e) Conclusión</w:t>
      </w:r>
    </w:p>
    <w:p w:rsidR="002C71E1" w:rsidRPr="00193939" w:rsidRDefault="009C2071">
      <w:pPr>
        <w:widowControl w:val="0"/>
        <w:tabs>
          <w:tab w:val="left" w:pos="1701"/>
          <w:tab w:val="left" w:pos="1843"/>
        </w:tabs>
      </w:pPr>
      <w:r w:rsidRPr="00193939">
        <w:t xml:space="preserve">En razón de lo anteriormente expuesto, este Instituto estima que las razones o motivos de inconformidad hechos valer por </w:t>
      </w:r>
      <w:r w:rsidRPr="00193939">
        <w:rPr>
          <w:b/>
          <w:bCs/>
        </w:rPr>
        <w:t>EL RECURRENTE</w:t>
      </w:r>
      <w:r w:rsidRPr="00193939">
        <w:t xml:space="preserve"> devienen </w:t>
      </w:r>
      <w:r w:rsidRPr="00193939">
        <w:rPr>
          <w:b/>
          <w:bCs/>
        </w:rPr>
        <w:t>fundadas</w:t>
      </w:r>
      <w:r w:rsidRPr="00193939">
        <w:t xml:space="preserve">; motivo por el cual, este Órgano Garante determina </w:t>
      </w:r>
      <w:r w:rsidRPr="00193939">
        <w:rPr>
          <w:b/>
          <w:bCs/>
        </w:rPr>
        <w:t xml:space="preserve">REVOCAR </w:t>
      </w:r>
      <w:r w:rsidRPr="00193939">
        <w:t xml:space="preserve">la respuesta otorgada por </w:t>
      </w:r>
      <w:r w:rsidRPr="00193939">
        <w:rPr>
          <w:b/>
          <w:bCs/>
        </w:rPr>
        <w:t xml:space="preserve">EL SUJETO OBLIGADO, </w:t>
      </w:r>
      <w:r w:rsidRPr="00193939">
        <w:t>en términos del artículo 186, fracción III de la Ley de Transparencia y Acceso a la Información Pública del Estado de México y Municipios por las razones expuestas en el presente considerando.</w:t>
      </w:r>
    </w:p>
    <w:p w:rsidR="002C71E1" w:rsidRPr="00193939" w:rsidRDefault="002C71E1"/>
    <w:p w:rsidR="002C71E1" w:rsidRPr="00193939" w:rsidRDefault="009C2071">
      <w:r w:rsidRPr="00193939">
        <w:t xml:space="preserve">Así, con fundamento en lo establecido en los artículos 5, párrafos trigésimo noveno, cuadragésimo y cuadragésimo primero, fracciones IV y V, de la Constitución Política del Estado Libre y Soberano de México; y en los artículos 2, fracción II, 9, 29, 36, fracciones I y II, </w:t>
      </w:r>
      <w:r w:rsidRPr="00193939">
        <w:lastRenderedPageBreak/>
        <w:t>176, 178, 179, 186 y 188 de la Ley de Transparencia y Acceso a la Información Pública del Estado de México y Municipios, este Pleno:</w:t>
      </w:r>
    </w:p>
    <w:p w:rsidR="002C71E1" w:rsidRPr="00193939" w:rsidRDefault="002C71E1"/>
    <w:p w:rsidR="002C71E1" w:rsidRPr="00193939" w:rsidRDefault="009C2071">
      <w:pPr>
        <w:pStyle w:val="Ttulo1"/>
      </w:pPr>
      <w:bookmarkStart w:id="28" w:name="_heading=h.g147mlxoi4o8" w:colFirst="0" w:colLast="0"/>
      <w:bookmarkEnd w:id="28"/>
      <w:r w:rsidRPr="00193939">
        <w:t>RESUELVE</w:t>
      </w:r>
    </w:p>
    <w:p w:rsidR="002C71E1" w:rsidRPr="00193939" w:rsidRDefault="002C71E1">
      <w:pPr>
        <w:ind w:right="113"/>
        <w:rPr>
          <w:b/>
          <w:bCs/>
        </w:rPr>
      </w:pPr>
    </w:p>
    <w:p w:rsidR="002C71E1" w:rsidRPr="00193939" w:rsidRDefault="009C2071">
      <w:pPr>
        <w:widowControl w:val="0"/>
      </w:pPr>
      <w:r w:rsidRPr="00193939">
        <w:rPr>
          <w:b/>
          <w:bCs/>
        </w:rPr>
        <w:t>PRIMERO.</w:t>
      </w:r>
      <w:r w:rsidRPr="00193939">
        <w:t xml:space="preserve"> Se </w:t>
      </w:r>
      <w:r w:rsidRPr="00193939">
        <w:rPr>
          <w:b/>
          <w:bCs/>
        </w:rPr>
        <w:t>REVOCA</w:t>
      </w:r>
      <w:r w:rsidRPr="00193939">
        <w:t xml:space="preserve"> la respuesta entregada por el </w:t>
      </w:r>
      <w:r w:rsidRPr="00193939">
        <w:rPr>
          <w:b/>
          <w:bCs/>
        </w:rPr>
        <w:t>SUJETO OBLIGADO</w:t>
      </w:r>
      <w:r w:rsidRPr="00193939">
        <w:t xml:space="preserve"> en la solicitud de información </w:t>
      </w:r>
      <w:r w:rsidRPr="00193939">
        <w:rPr>
          <w:b/>
          <w:bCs/>
        </w:rPr>
        <w:t>00028/COATHAR/IP/2025</w:t>
      </w:r>
      <w:r w:rsidRPr="00193939">
        <w:t xml:space="preserve">, por resultar </w:t>
      </w:r>
      <w:r w:rsidRPr="00193939">
        <w:rPr>
          <w:b/>
          <w:bCs/>
        </w:rPr>
        <w:t>FUNDADAS</w:t>
      </w:r>
      <w:r w:rsidRPr="00193939">
        <w:t xml:space="preserve"> las razones o motivos de inconformidad hechos valer por </w:t>
      </w:r>
      <w:r w:rsidRPr="00193939">
        <w:rPr>
          <w:b/>
          <w:bCs/>
        </w:rPr>
        <w:t>LA PARTE RECURRENTE</w:t>
      </w:r>
      <w:r w:rsidRPr="00193939">
        <w:t xml:space="preserve"> en el Recurso de Revisión </w:t>
      </w:r>
      <w:r w:rsidRPr="00193939">
        <w:rPr>
          <w:b/>
          <w:bCs/>
        </w:rPr>
        <w:t>11677/INFOEM/IP/RR/2025</w:t>
      </w:r>
      <w:r w:rsidRPr="00193939">
        <w:t>,</w:t>
      </w:r>
      <w:r w:rsidRPr="00193939">
        <w:rPr>
          <w:b/>
          <w:bCs/>
          <w:color w:val="0D0D0D"/>
        </w:rPr>
        <w:t xml:space="preserve"> </w:t>
      </w:r>
      <w:r w:rsidRPr="00193939">
        <w:t xml:space="preserve">en términos del considerando </w:t>
      </w:r>
      <w:r w:rsidRPr="00193939">
        <w:rPr>
          <w:b/>
          <w:bCs/>
        </w:rPr>
        <w:t>SEGUNDO</w:t>
      </w:r>
      <w:r w:rsidRPr="00193939">
        <w:t xml:space="preserve"> de la presente Resolución.</w:t>
      </w:r>
    </w:p>
    <w:p w:rsidR="002C71E1" w:rsidRPr="00193939" w:rsidRDefault="002C71E1">
      <w:pPr>
        <w:widowControl w:val="0"/>
      </w:pPr>
    </w:p>
    <w:p w:rsidR="002C71E1" w:rsidRPr="00193939" w:rsidRDefault="009C2071">
      <w:r w:rsidRPr="00193939">
        <w:rPr>
          <w:b/>
          <w:bCs/>
        </w:rPr>
        <w:t xml:space="preserve">SEGUNDO. </w:t>
      </w:r>
      <w:r w:rsidRPr="00193939">
        <w:t xml:space="preserve">Se </w:t>
      </w:r>
      <w:r w:rsidRPr="00193939">
        <w:rPr>
          <w:b/>
          <w:bCs/>
        </w:rPr>
        <w:t>ORDENA</w:t>
      </w:r>
      <w:r w:rsidRPr="00193939">
        <w:t xml:space="preserve"> al </w:t>
      </w:r>
      <w:r w:rsidRPr="00193939">
        <w:rPr>
          <w:b/>
          <w:bCs/>
        </w:rPr>
        <w:t>SUJETO OBLIGADO</w:t>
      </w:r>
      <w:r w:rsidRPr="00193939">
        <w:t xml:space="preserve">, a efecto de que, previa búsqueda exhaustiva y razonable de la información, entregue en versión pública a través del </w:t>
      </w:r>
      <w:r w:rsidRPr="00193939">
        <w:rPr>
          <w:b/>
          <w:bCs/>
        </w:rPr>
        <w:t>SAIMEX</w:t>
      </w:r>
      <w:r w:rsidRPr="00193939">
        <w:t>, la siguiente información correspondiente a:</w:t>
      </w:r>
    </w:p>
    <w:p w:rsidR="002C71E1" w:rsidRPr="00193939" w:rsidRDefault="002C71E1"/>
    <w:p w:rsidR="002C71E1" w:rsidRPr="00193939" w:rsidRDefault="009C2071">
      <w:pPr>
        <w:numPr>
          <w:ilvl w:val="0"/>
          <w:numId w:val="4"/>
        </w:numPr>
        <w:pBdr>
          <w:top w:val="nil"/>
          <w:left w:val="nil"/>
          <w:bottom w:val="nil"/>
          <w:right w:val="nil"/>
          <w:between w:val="nil"/>
        </w:pBdr>
        <w:ind w:right="822"/>
        <w:rPr>
          <w:color w:val="000000"/>
        </w:rPr>
      </w:pPr>
      <w:r w:rsidRPr="00193939">
        <w:rPr>
          <w:color w:val="000000"/>
        </w:rPr>
        <w:t xml:space="preserve">Los nombramientos o documentos equivalentes mediante los cuales fueron designados los integrantes del Comité de Participación Ciudadana del Sistema Municipal Anticorrupción de Coatepec Harinas, emitidos con motivo del procedimiento previsto en el artículo 72 de la Ley del Sistema Anticorrupción del Estado de México y Municipios, al veintitrés de septiembre de dos mil veinticinco. </w:t>
      </w:r>
    </w:p>
    <w:p w:rsidR="002C71E1" w:rsidRPr="00193939" w:rsidRDefault="002C71E1"/>
    <w:p w:rsidR="002C71E1" w:rsidRPr="00193939" w:rsidRDefault="009C2071">
      <w:pPr>
        <w:ind w:left="851" w:right="822"/>
      </w:pPr>
      <w:r w:rsidRPr="00193939">
        <w:t xml:space="preserve">De ser necesarias las versiones públicas, se deberá entregar el Acuerdo del Comité de Transparencia mediante el cual se apruebe la clasificación de la información, en términos del artículo 49, fracción VIII, de la Ley de </w:t>
      </w:r>
      <w:r w:rsidRPr="00193939">
        <w:lastRenderedPageBreak/>
        <w:t>Transparencia y Acceso a la Información Pública del Estado de México y Municipios.</w:t>
      </w:r>
    </w:p>
    <w:p w:rsidR="002C71E1" w:rsidRPr="00193939" w:rsidRDefault="002C71E1"/>
    <w:p w:rsidR="002C71E1" w:rsidRPr="00193939" w:rsidRDefault="009C2071">
      <w:r w:rsidRPr="00193939">
        <w:rPr>
          <w:b/>
          <w:bCs/>
        </w:rPr>
        <w:t>TERCERO.</w:t>
      </w:r>
      <w:r w:rsidRPr="00193939">
        <w:t xml:space="preserve"> </w:t>
      </w:r>
      <w:r w:rsidRPr="00193939">
        <w:rPr>
          <w:b/>
          <w:bCs/>
          <w:color w:val="000000"/>
        </w:rPr>
        <w:t xml:space="preserve">Notifíquese </w:t>
      </w:r>
      <w:r w:rsidRPr="00193939">
        <w:rPr>
          <w:color w:val="000000"/>
        </w:rPr>
        <w:t>vía Sistema de Acceso a la Información Mexiquense (</w:t>
      </w:r>
      <w:r w:rsidRPr="00193939">
        <w:rPr>
          <w:b/>
          <w:bCs/>
          <w:color w:val="000000"/>
        </w:rPr>
        <w:t>SAIMEX)</w:t>
      </w:r>
      <w:r w:rsidRPr="00193939">
        <w:rPr>
          <w:color w:val="00000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2C71E1" w:rsidRPr="00193939" w:rsidRDefault="002C71E1"/>
    <w:p w:rsidR="002C71E1" w:rsidRPr="00193939" w:rsidRDefault="009C2071">
      <w:r w:rsidRPr="00193939">
        <w:rPr>
          <w:b/>
          <w:bCs/>
        </w:rPr>
        <w:t>CUARTO.</w:t>
      </w:r>
      <w:r w:rsidRPr="00193939">
        <w:t xml:space="preserve"> Notifíquese a </w:t>
      </w:r>
      <w:r w:rsidRPr="00193939">
        <w:rPr>
          <w:b/>
          <w:bCs/>
        </w:rPr>
        <w:t>LA PARTE RECURRENTE</w:t>
      </w:r>
      <w:r w:rsidRPr="00193939">
        <w:t xml:space="preserve"> la presente resolución vía Sistema de Acceso a la Información Mexiquense (SAIMEX).</w:t>
      </w:r>
    </w:p>
    <w:p w:rsidR="002C71E1" w:rsidRPr="00193939" w:rsidRDefault="002C71E1"/>
    <w:p w:rsidR="002C71E1" w:rsidRPr="00193939" w:rsidRDefault="009C2071">
      <w:r w:rsidRPr="00193939">
        <w:rPr>
          <w:b/>
          <w:bCs/>
        </w:rPr>
        <w:t>QUINTO</w:t>
      </w:r>
      <w:r w:rsidRPr="00193939">
        <w:t xml:space="preserve">. Hágase del conocimiento a </w:t>
      </w:r>
      <w:r w:rsidRPr="00193939">
        <w:rPr>
          <w:b/>
          <w:bCs/>
        </w:rPr>
        <w:t>LA PARTE RECURRENTE</w:t>
      </w:r>
      <w:r w:rsidRPr="00193939">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2C71E1" w:rsidRPr="00193939" w:rsidRDefault="002C71E1"/>
    <w:p w:rsidR="002C71E1" w:rsidRPr="00193939" w:rsidRDefault="009C2071">
      <w:r w:rsidRPr="00193939">
        <w:rPr>
          <w:b/>
          <w:bCs/>
        </w:rPr>
        <w:t>SEXTO.</w:t>
      </w:r>
      <w:r w:rsidRPr="00193939">
        <w:t xml:space="preserve"> De conformidad con el artículo 198 de la Ley de Transparencia y Acceso a la Información Pública del Estado de México y Municipios, el </w:t>
      </w:r>
      <w:r w:rsidRPr="00193939">
        <w:rPr>
          <w:b/>
          <w:bCs/>
        </w:rPr>
        <w:t>SUJETO OBLIGADO</w:t>
      </w:r>
      <w:r w:rsidRPr="00193939">
        <w:t xml:space="preserve"> podrá solicitar una ampliación de plazo de manera fundada y motivada, para el cumplimiento de la presente resolución.</w:t>
      </w:r>
    </w:p>
    <w:p w:rsidR="002C71E1" w:rsidRPr="00193939" w:rsidRDefault="002C71E1"/>
    <w:p w:rsidR="002C71E1" w:rsidRPr="00193939" w:rsidRDefault="009C2071">
      <w:pPr>
        <w:rPr>
          <w:color w:val="000000"/>
        </w:rPr>
      </w:pPr>
      <w:r w:rsidRPr="00193939">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rsidR="002C71E1" w:rsidRDefault="009C2071">
      <w:pPr>
        <w:widowControl w:val="0"/>
        <w:rPr>
          <w:sz w:val="18"/>
          <w:szCs w:val="18"/>
        </w:rPr>
      </w:pPr>
      <w:r w:rsidRPr="00193939">
        <w:rPr>
          <w:sz w:val="18"/>
          <w:szCs w:val="18"/>
        </w:rPr>
        <w:t>SCMM//DEMF/AGE</w:t>
      </w:r>
    </w:p>
    <w:p w:rsidR="002C71E1" w:rsidRDefault="002C71E1">
      <w:pPr>
        <w:ind w:right="-93"/>
      </w:pPr>
    </w:p>
    <w:p w:rsidR="002C71E1" w:rsidRDefault="002C71E1">
      <w:pPr>
        <w:ind w:right="-93"/>
      </w:pPr>
    </w:p>
    <w:p w:rsidR="002C71E1" w:rsidRDefault="002C71E1">
      <w:pPr>
        <w:ind w:right="-93"/>
      </w:pPr>
    </w:p>
    <w:p w:rsidR="002C71E1" w:rsidRDefault="002C71E1">
      <w:pPr>
        <w:ind w:right="-93"/>
      </w:pPr>
    </w:p>
    <w:p w:rsidR="002C71E1" w:rsidRDefault="002C71E1">
      <w:pPr>
        <w:ind w:right="-93"/>
      </w:pPr>
    </w:p>
    <w:p w:rsidR="002C71E1" w:rsidRDefault="002C71E1">
      <w:pPr>
        <w:ind w:right="-93"/>
      </w:pPr>
    </w:p>
    <w:p w:rsidR="002C71E1" w:rsidRDefault="002C71E1">
      <w:pPr>
        <w:ind w:right="-93"/>
      </w:pPr>
    </w:p>
    <w:p w:rsidR="002C71E1" w:rsidRDefault="002C71E1">
      <w:pPr>
        <w:tabs>
          <w:tab w:val="center" w:pos="4568"/>
        </w:tabs>
        <w:ind w:right="-93"/>
      </w:pPr>
    </w:p>
    <w:p w:rsidR="002C71E1" w:rsidRDefault="002C71E1">
      <w:pPr>
        <w:tabs>
          <w:tab w:val="center" w:pos="4568"/>
        </w:tabs>
        <w:ind w:right="-93"/>
      </w:pPr>
    </w:p>
    <w:p w:rsidR="002C71E1" w:rsidRDefault="002C71E1">
      <w:pPr>
        <w:tabs>
          <w:tab w:val="center" w:pos="4568"/>
        </w:tabs>
        <w:ind w:right="-93"/>
      </w:pPr>
    </w:p>
    <w:p w:rsidR="002C71E1" w:rsidRDefault="002C71E1">
      <w:pPr>
        <w:tabs>
          <w:tab w:val="center" w:pos="4568"/>
        </w:tabs>
        <w:ind w:right="-93"/>
      </w:pPr>
    </w:p>
    <w:p w:rsidR="002C71E1" w:rsidRDefault="002C71E1">
      <w:pPr>
        <w:tabs>
          <w:tab w:val="center" w:pos="4568"/>
        </w:tabs>
        <w:ind w:right="-93"/>
      </w:pPr>
    </w:p>
    <w:p w:rsidR="002C71E1" w:rsidRDefault="002C71E1">
      <w:pPr>
        <w:tabs>
          <w:tab w:val="center" w:pos="4568"/>
        </w:tabs>
        <w:ind w:right="-93"/>
      </w:pPr>
    </w:p>
    <w:tbl>
      <w:tblPr>
        <w:tblW w:w="9284" w:type="dxa"/>
        <w:tblLayout w:type="fixed"/>
        <w:tblLook w:val="0400" w:firstRow="0" w:lastRow="0" w:firstColumn="0" w:lastColumn="0" w:noHBand="0" w:noVBand="1"/>
      </w:tblPr>
      <w:tblGrid>
        <w:gridCol w:w="4282"/>
        <w:gridCol w:w="5002"/>
      </w:tblGrid>
      <w:tr w:rsidR="007C1A35" w:rsidTr="00492B38">
        <w:trPr>
          <w:trHeight w:val="2342"/>
        </w:trPr>
        <w:tc>
          <w:tcPr>
            <w:tcW w:w="9284" w:type="dxa"/>
            <w:gridSpan w:val="2"/>
          </w:tcPr>
          <w:p w:rsidR="007C1A35" w:rsidRDefault="007C1A35" w:rsidP="00492B38">
            <w:pPr>
              <w:pStyle w:val="Sinespaciado"/>
              <w:jc w:val="center"/>
              <w:rPr>
                <w:rFonts w:ascii="Palatino Linotype" w:eastAsia="Palatino Linotype" w:hAnsi="Palatino Linotype"/>
                <w:sz w:val="23"/>
                <w:szCs w:val="23"/>
              </w:rPr>
            </w:pPr>
          </w:p>
          <w:p w:rsidR="007C1A35" w:rsidRPr="00473A89" w:rsidRDefault="007C1A35" w:rsidP="00492B38">
            <w:pPr>
              <w:pStyle w:val="Sinespaciado"/>
              <w:jc w:val="center"/>
              <w:rPr>
                <w:rFonts w:ascii="Palatino Linotype" w:eastAsia="Palatino Linotype" w:hAnsi="Palatino Linotype"/>
                <w:sz w:val="23"/>
                <w:szCs w:val="23"/>
              </w:rPr>
            </w:pPr>
          </w:p>
          <w:p w:rsidR="007C1A35" w:rsidRPr="00473A89" w:rsidRDefault="007C1A35" w:rsidP="00492B38">
            <w:pPr>
              <w:pStyle w:val="Sinespaciado"/>
              <w:jc w:val="center"/>
              <w:rPr>
                <w:rFonts w:ascii="Palatino Linotype" w:eastAsia="Palatino Linotype" w:hAnsi="Palatino Linotype"/>
                <w:sz w:val="23"/>
                <w:szCs w:val="23"/>
              </w:rPr>
            </w:pPr>
          </w:p>
          <w:p w:rsidR="007C1A35" w:rsidRPr="00473A89" w:rsidRDefault="007C1A3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7C1A35" w:rsidRDefault="007C1A35" w:rsidP="00492B38">
            <w:pPr>
              <w:pStyle w:val="Sinespaciado"/>
              <w:jc w:val="center"/>
              <w:rPr>
                <w:rFonts w:ascii="Palatino Linotype" w:eastAsia="Palatino Linotype" w:hAnsi="Palatino Linotype"/>
                <w:sz w:val="23"/>
                <w:szCs w:val="23"/>
              </w:rPr>
            </w:pPr>
          </w:p>
          <w:p w:rsidR="007C1A35" w:rsidRDefault="007C1A35" w:rsidP="00492B38">
            <w:pPr>
              <w:pStyle w:val="Sinespaciado"/>
              <w:jc w:val="center"/>
              <w:rPr>
                <w:rFonts w:ascii="Palatino Linotype" w:eastAsia="Palatino Linotype" w:hAnsi="Palatino Linotype"/>
                <w:sz w:val="23"/>
                <w:szCs w:val="23"/>
              </w:rPr>
            </w:pPr>
          </w:p>
          <w:p w:rsidR="007C1A35" w:rsidRDefault="007C1A35" w:rsidP="00492B38">
            <w:pPr>
              <w:pStyle w:val="Sinespaciado"/>
              <w:rPr>
                <w:rFonts w:ascii="Palatino Linotype" w:eastAsia="Palatino Linotype" w:hAnsi="Palatino Linotype"/>
                <w:sz w:val="23"/>
                <w:szCs w:val="23"/>
              </w:rPr>
            </w:pPr>
          </w:p>
          <w:p w:rsidR="007C1A35" w:rsidRPr="00473A89" w:rsidRDefault="007C1A35" w:rsidP="00492B38">
            <w:pPr>
              <w:pStyle w:val="Sinespaciado"/>
              <w:jc w:val="center"/>
              <w:rPr>
                <w:rFonts w:ascii="Palatino Linotype" w:eastAsia="Palatino Linotype" w:hAnsi="Palatino Linotype"/>
                <w:sz w:val="23"/>
                <w:szCs w:val="23"/>
              </w:rPr>
            </w:pPr>
          </w:p>
        </w:tc>
      </w:tr>
      <w:tr w:rsidR="007C1A35" w:rsidTr="00492B38">
        <w:trPr>
          <w:trHeight w:val="422"/>
        </w:trPr>
        <w:tc>
          <w:tcPr>
            <w:tcW w:w="4282" w:type="dxa"/>
          </w:tcPr>
          <w:p w:rsidR="007C1A35" w:rsidRPr="00473A89" w:rsidRDefault="007C1A35" w:rsidP="00492B38">
            <w:pPr>
              <w:pStyle w:val="Sinespaciado"/>
              <w:jc w:val="center"/>
              <w:rPr>
                <w:rFonts w:ascii="Palatino Linotype" w:eastAsia="Palatino Linotype" w:hAnsi="Palatino Linotype"/>
                <w:b/>
                <w:sz w:val="23"/>
                <w:szCs w:val="23"/>
              </w:rPr>
            </w:pPr>
          </w:p>
          <w:p w:rsidR="007C1A35" w:rsidRPr="00473A89" w:rsidRDefault="007C1A3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7C1A35" w:rsidRPr="00473A89" w:rsidRDefault="007C1A35" w:rsidP="00492B38">
            <w:pPr>
              <w:pStyle w:val="Sinespaciado"/>
              <w:jc w:val="center"/>
              <w:rPr>
                <w:rFonts w:ascii="Palatino Linotype" w:eastAsia="Palatino Linotype" w:hAnsi="Palatino Linotype"/>
                <w:sz w:val="23"/>
                <w:szCs w:val="23"/>
              </w:rPr>
            </w:pPr>
          </w:p>
          <w:p w:rsidR="007C1A35" w:rsidRPr="00473A89" w:rsidRDefault="007C1A35" w:rsidP="00492B38">
            <w:pPr>
              <w:pStyle w:val="Sinespaciado"/>
              <w:jc w:val="center"/>
              <w:rPr>
                <w:rFonts w:ascii="Palatino Linotype" w:eastAsia="Palatino Linotype" w:hAnsi="Palatino Linotype"/>
                <w:sz w:val="23"/>
                <w:szCs w:val="23"/>
              </w:rPr>
            </w:pPr>
          </w:p>
        </w:tc>
        <w:tc>
          <w:tcPr>
            <w:tcW w:w="5002" w:type="dxa"/>
            <w:vAlign w:val="bottom"/>
          </w:tcPr>
          <w:p w:rsidR="007C1A35" w:rsidRPr="00473A89" w:rsidRDefault="007C1A35" w:rsidP="00492B38">
            <w:pPr>
              <w:pStyle w:val="Sinespaciado"/>
              <w:jc w:val="center"/>
              <w:rPr>
                <w:rFonts w:ascii="Palatino Linotype" w:eastAsia="Palatino Linotype" w:hAnsi="Palatino Linotype"/>
                <w:sz w:val="23"/>
                <w:szCs w:val="23"/>
              </w:rPr>
            </w:pPr>
          </w:p>
          <w:p w:rsidR="007C1A35" w:rsidRPr="00473A89" w:rsidRDefault="007C1A3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7C1A35" w:rsidRPr="00473A89" w:rsidRDefault="007C1A35" w:rsidP="00492B38">
            <w:pPr>
              <w:pStyle w:val="Sinespaciado"/>
              <w:jc w:val="center"/>
              <w:rPr>
                <w:rFonts w:ascii="Palatino Linotype" w:eastAsia="Palatino Linotype" w:hAnsi="Palatino Linotype"/>
                <w:sz w:val="23"/>
                <w:szCs w:val="23"/>
              </w:rPr>
            </w:pPr>
          </w:p>
          <w:p w:rsidR="007C1A35" w:rsidRDefault="007C1A35" w:rsidP="00492B38">
            <w:pPr>
              <w:pStyle w:val="Sinespaciado"/>
              <w:jc w:val="center"/>
              <w:rPr>
                <w:rFonts w:ascii="Palatino Linotype" w:eastAsia="Palatino Linotype" w:hAnsi="Palatino Linotype"/>
                <w:sz w:val="23"/>
                <w:szCs w:val="23"/>
              </w:rPr>
            </w:pPr>
          </w:p>
          <w:p w:rsidR="007C1A35" w:rsidRDefault="007C1A35" w:rsidP="00492B38">
            <w:pPr>
              <w:pStyle w:val="Sinespaciado"/>
              <w:rPr>
                <w:rFonts w:ascii="Palatino Linotype" w:eastAsia="Palatino Linotype" w:hAnsi="Palatino Linotype"/>
                <w:sz w:val="23"/>
                <w:szCs w:val="23"/>
              </w:rPr>
            </w:pPr>
          </w:p>
          <w:p w:rsidR="007C1A35" w:rsidRDefault="007C1A35" w:rsidP="00492B38">
            <w:pPr>
              <w:pStyle w:val="Sinespaciado"/>
              <w:jc w:val="center"/>
              <w:rPr>
                <w:rFonts w:ascii="Palatino Linotype" w:eastAsia="Palatino Linotype" w:hAnsi="Palatino Linotype"/>
                <w:sz w:val="23"/>
                <w:szCs w:val="23"/>
              </w:rPr>
            </w:pPr>
          </w:p>
          <w:p w:rsidR="007C1A35" w:rsidRPr="00473A89" w:rsidRDefault="007C1A35" w:rsidP="00492B38">
            <w:pPr>
              <w:pStyle w:val="Sinespaciado"/>
              <w:rPr>
                <w:rFonts w:ascii="Palatino Linotype" w:eastAsia="Palatino Linotype" w:hAnsi="Palatino Linotype"/>
                <w:sz w:val="23"/>
                <w:szCs w:val="23"/>
              </w:rPr>
            </w:pPr>
          </w:p>
          <w:p w:rsidR="007C1A35" w:rsidRPr="00473A89" w:rsidRDefault="007C1A35" w:rsidP="00492B38">
            <w:pPr>
              <w:pStyle w:val="Sinespaciado"/>
              <w:jc w:val="center"/>
              <w:rPr>
                <w:rFonts w:ascii="Palatino Linotype" w:eastAsia="Palatino Linotype" w:hAnsi="Palatino Linotype"/>
                <w:sz w:val="23"/>
                <w:szCs w:val="23"/>
              </w:rPr>
            </w:pPr>
          </w:p>
        </w:tc>
      </w:tr>
      <w:tr w:rsidR="007C1A35" w:rsidTr="00492B38">
        <w:trPr>
          <w:trHeight w:val="281"/>
        </w:trPr>
        <w:tc>
          <w:tcPr>
            <w:tcW w:w="4282" w:type="dxa"/>
          </w:tcPr>
          <w:p w:rsidR="007C1A35" w:rsidRPr="00473A89" w:rsidRDefault="007C1A3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7C1A35" w:rsidRPr="00473A89" w:rsidRDefault="007C1A35" w:rsidP="00492B38">
            <w:pPr>
              <w:pStyle w:val="Sinespaciado"/>
              <w:jc w:val="center"/>
              <w:rPr>
                <w:rFonts w:ascii="Palatino Linotype" w:eastAsia="Palatino Linotype" w:hAnsi="Palatino Linotype"/>
                <w:sz w:val="23"/>
                <w:szCs w:val="23"/>
              </w:rPr>
            </w:pPr>
          </w:p>
        </w:tc>
        <w:tc>
          <w:tcPr>
            <w:tcW w:w="5002" w:type="dxa"/>
          </w:tcPr>
          <w:p w:rsidR="007C1A35" w:rsidRPr="00473A89" w:rsidRDefault="007C1A3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7C1A35" w:rsidRPr="00473A89" w:rsidRDefault="007C1A35"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7C1A35" w:rsidRDefault="007C1A35" w:rsidP="00492B38">
            <w:pPr>
              <w:pStyle w:val="Sinespaciado"/>
              <w:jc w:val="center"/>
              <w:rPr>
                <w:rFonts w:ascii="Palatino Linotype" w:eastAsia="Palatino Linotype" w:hAnsi="Palatino Linotype"/>
                <w:sz w:val="23"/>
                <w:szCs w:val="23"/>
              </w:rPr>
            </w:pPr>
          </w:p>
          <w:p w:rsidR="007C1A35" w:rsidRDefault="007C1A35" w:rsidP="00492B38">
            <w:pPr>
              <w:pStyle w:val="Sinespaciado"/>
              <w:jc w:val="center"/>
              <w:rPr>
                <w:rFonts w:ascii="Palatino Linotype" w:eastAsia="Palatino Linotype" w:hAnsi="Palatino Linotype"/>
                <w:sz w:val="23"/>
                <w:szCs w:val="23"/>
              </w:rPr>
            </w:pPr>
          </w:p>
          <w:p w:rsidR="007C1A35" w:rsidRDefault="007C1A35" w:rsidP="00492B38">
            <w:pPr>
              <w:pStyle w:val="Sinespaciado"/>
              <w:jc w:val="center"/>
              <w:rPr>
                <w:rFonts w:ascii="Palatino Linotype" w:eastAsia="Palatino Linotype" w:hAnsi="Palatino Linotype"/>
                <w:sz w:val="23"/>
                <w:szCs w:val="23"/>
              </w:rPr>
            </w:pPr>
          </w:p>
          <w:p w:rsidR="007C1A35" w:rsidRDefault="007C1A35" w:rsidP="00492B38">
            <w:pPr>
              <w:pStyle w:val="Sinespaciado"/>
              <w:jc w:val="center"/>
              <w:rPr>
                <w:rFonts w:ascii="Palatino Linotype" w:eastAsia="Palatino Linotype" w:hAnsi="Palatino Linotype"/>
                <w:sz w:val="23"/>
                <w:szCs w:val="23"/>
              </w:rPr>
            </w:pPr>
          </w:p>
          <w:p w:rsidR="007C1A35" w:rsidRDefault="007C1A35" w:rsidP="00492B38">
            <w:pPr>
              <w:pStyle w:val="Sinespaciado"/>
              <w:rPr>
                <w:rFonts w:ascii="Palatino Linotype" w:eastAsia="Palatino Linotype" w:hAnsi="Palatino Linotype"/>
                <w:sz w:val="23"/>
                <w:szCs w:val="23"/>
              </w:rPr>
            </w:pPr>
          </w:p>
          <w:p w:rsidR="007C1A35" w:rsidRPr="00473A89" w:rsidRDefault="007C1A35" w:rsidP="00492B38">
            <w:pPr>
              <w:pStyle w:val="Sinespaciado"/>
              <w:jc w:val="center"/>
              <w:rPr>
                <w:rFonts w:ascii="Palatino Linotype" w:eastAsia="Palatino Linotype" w:hAnsi="Palatino Linotype"/>
                <w:sz w:val="23"/>
                <w:szCs w:val="23"/>
              </w:rPr>
            </w:pPr>
          </w:p>
        </w:tc>
      </w:tr>
      <w:tr w:rsidR="007C1A35" w:rsidTr="00492B38">
        <w:trPr>
          <w:trHeight w:val="317"/>
        </w:trPr>
        <w:tc>
          <w:tcPr>
            <w:tcW w:w="9284" w:type="dxa"/>
            <w:gridSpan w:val="2"/>
            <w:hideMark/>
          </w:tcPr>
          <w:p w:rsidR="007C1A35" w:rsidRPr="00473A89" w:rsidRDefault="007C1A35"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7C1A35" w:rsidRPr="00473A89" w:rsidRDefault="007C1A35"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2C71E1" w:rsidRDefault="002C71E1" w:rsidP="007C1A35">
      <w:pPr>
        <w:tabs>
          <w:tab w:val="center" w:pos="4568"/>
        </w:tabs>
        <w:ind w:right="-93"/>
      </w:pPr>
      <w:bookmarkStart w:id="29" w:name="_GoBack"/>
      <w:bookmarkEnd w:id="29"/>
    </w:p>
    <w:sectPr w:rsidR="002C71E1">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5D7" w:rsidRDefault="004E25D7">
      <w:pPr>
        <w:spacing w:line="240" w:lineRule="auto"/>
      </w:pPr>
      <w:r>
        <w:separator/>
      </w:r>
    </w:p>
  </w:endnote>
  <w:endnote w:type="continuationSeparator" w:id="0">
    <w:p w:rsidR="004E25D7" w:rsidRDefault="004E2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F00D2AFE-71C0-43FF-B19F-43F1D1DD0B82}"/>
    <w:embedBold r:id="rId2" w:fontKey="{E8A9E558-DB6A-4416-8116-794C6D48A73D}"/>
    <w:embedItalic r:id="rId3" w:fontKey="{D945A74E-DCFF-489E-A39F-E43D06C0CEA3}"/>
    <w:embedBoldItalic r:id="rId4" w:fontKey="{6CF05408-0F25-44EA-878D-0FEDF2C51921}"/>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FFE7C7C4-BF1C-4358-A75B-2F2FF6EA0C82}"/>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6" w:fontKey="{8AA2288B-FA4F-4B51-A5F3-5B2DFD9A0EA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5D6A6A94-9FD7-43A5-8DD1-AB1042D633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1E1" w:rsidRDefault="002C71E1">
    <w:pPr>
      <w:tabs>
        <w:tab w:val="center" w:pos="4550"/>
        <w:tab w:val="left" w:pos="5818"/>
      </w:tabs>
      <w:ind w:right="260"/>
      <w:jc w:val="right"/>
      <w:rPr>
        <w:color w:val="071320"/>
        <w:sz w:val="24"/>
        <w:szCs w:val="24"/>
      </w:rPr>
    </w:pPr>
  </w:p>
  <w:p w:rsidR="002C71E1" w:rsidRDefault="002C71E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1E1" w:rsidRDefault="009C2071">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7C1A35">
      <w:rPr>
        <w:noProof/>
        <w:color w:val="0A1D30"/>
        <w:sz w:val="24"/>
        <w:szCs w:val="24"/>
      </w:rPr>
      <w:t>37</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7C1A35">
      <w:rPr>
        <w:noProof/>
        <w:color w:val="0A1D30"/>
        <w:sz w:val="24"/>
        <w:szCs w:val="24"/>
      </w:rPr>
      <w:t>41</w:t>
    </w:r>
    <w:r>
      <w:rPr>
        <w:color w:val="0A1D30"/>
        <w:sz w:val="24"/>
        <w:szCs w:val="24"/>
      </w:rPr>
      <w:fldChar w:fldCharType="end"/>
    </w:r>
  </w:p>
  <w:p w:rsidR="002C71E1" w:rsidRDefault="002C71E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5D7" w:rsidRDefault="004E25D7">
      <w:pPr>
        <w:spacing w:line="240" w:lineRule="auto"/>
      </w:pPr>
      <w:r>
        <w:separator/>
      </w:r>
    </w:p>
  </w:footnote>
  <w:footnote w:type="continuationSeparator" w:id="0">
    <w:p w:rsidR="004E25D7" w:rsidRDefault="004E25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1E1" w:rsidRDefault="002C71E1">
    <w:pPr>
      <w:widowControl w:val="0"/>
      <w:pBdr>
        <w:top w:val="nil"/>
        <w:left w:val="nil"/>
        <w:bottom w:val="nil"/>
        <w:right w:val="nil"/>
        <w:between w:val="nil"/>
      </w:pBdr>
      <w:spacing w:line="276" w:lineRule="auto"/>
      <w:jc w:val="left"/>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2C71E1">
      <w:trPr>
        <w:trHeight w:val="144"/>
        <w:jc w:val="right"/>
      </w:trPr>
      <w:tc>
        <w:tcPr>
          <w:tcW w:w="2727" w:type="dxa"/>
        </w:tcPr>
        <w:p w:rsidR="002C71E1" w:rsidRDefault="009C2071">
          <w:pPr>
            <w:tabs>
              <w:tab w:val="right" w:pos="8838"/>
            </w:tabs>
            <w:ind w:left="-74" w:right="-105"/>
            <w:rPr>
              <w:b/>
              <w:bCs/>
            </w:rPr>
          </w:pPr>
          <w:r>
            <w:rPr>
              <w:b/>
              <w:bCs/>
            </w:rPr>
            <w:t>Recurso de Revisión:</w:t>
          </w:r>
        </w:p>
      </w:tc>
      <w:tc>
        <w:tcPr>
          <w:tcW w:w="3402" w:type="dxa"/>
        </w:tcPr>
        <w:p w:rsidR="002C71E1" w:rsidRDefault="009C2071">
          <w:pPr>
            <w:tabs>
              <w:tab w:val="right" w:pos="8838"/>
            </w:tabs>
            <w:ind w:left="-74" w:right="-105"/>
          </w:pPr>
          <w:r>
            <w:t>11677/INFOEM/IP/RR/2025</w:t>
          </w:r>
        </w:p>
      </w:tc>
    </w:tr>
    <w:tr w:rsidR="002C71E1">
      <w:trPr>
        <w:trHeight w:val="283"/>
        <w:jc w:val="right"/>
      </w:trPr>
      <w:tc>
        <w:tcPr>
          <w:tcW w:w="2727" w:type="dxa"/>
        </w:tcPr>
        <w:p w:rsidR="002C71E1" w:rsidRDefault="009C2071">
          <w:pPr>
            <w:tabs>
              <w:tab w:val="right" w:pos="8838"/>
            </w:tabs>
            <w:ind w:left="-74" w:right="-105"/>
            <w:rPr>
              <w:b/>
              <w:bCs/>
            </w:rPr>
          </w:pPr>
          <w:r>
            <w:rPr>
              <w:b/>
              <w:bCs/>
            </w:rPr>
            <w:t>Sujeto Obligado:</w:t>
          </w:r>
        </w:p>
      </w:tc>
      <w:tc>
        <w:tcPr>
          <w:tcW w:w="3402" w:type="dxa"/>
        </w:tcPr>
        <w:p w:rsidR="002C71E1" w:rsidRDefault="009C2071">
          <w:pPr>
            <w:tabs>
              <w:tab w:val="left" w:pos="2834"/>
              <w:tab w:val="right" w:pos="8838"/>
            </w:tabs>
            <w:ind w:left="-108" w:right="-105"/>
          </w:pPr>
          <w:r>
            <w:t>Ayuntamiento de Coatepec Harinas</w:t>
          </w:r>
        </w:p>
      </w:tc>
    </w:tr>
    <w:tr w:rsidR="002C71E1">
      <w:trPr>
        <w:trHeight w:val="283"/>
        <w:jc w:val="right"/>
      </w:trPr>
      <w:tc>
        <w:tcPr>
          <w:tcW w:w="2727" w:type="dxa"/>
        </w:tcPr>
        <w:p w:rsidR="002C71E1" w:rsidRDefault="009C2071">
          <w:pPr>
            <w:tabs>
              <w:tab w:val="right" w:pos="8838"/>
            </w:tabs>
            <w:ind w:left="-74" w:right="-105"/>
            <w:rPr>
              <w:b/>
              <w:bCs/>
            </w:rPr>
          </w:pPr>
          <w:r>
            <w:rPr>
              <w:b/>
              <w:bCs/>
            </w:rPr>
            <w:t>Comisionada Ponente:</w:t>
          </w:r>
        </w:p>
      </w:tc>
      <w:tc>
        <w:tcPr>
          <w:tcW w:w="3402" w:type="dxa"/>
        </w:tcPr>
        <w:p w:rsidR="002C71E1" w:rsidRDefault="009C2071">
          <w:pPr>
            <w:tabs>
              <w:tab w:val="right" w:pos="8838"/>
            </w:tabs>
            <w:ind w:left="-108" w:right="-105"/>
          </w:pPr>
          <w:r>
            <w:t>Sharon Cristina Morales Martínez</w:t>
          </w:r>
        </w:p>
      </w:tc>
    </w:tr>
  </w:tbl>
  <w:p w:rsidR="002C71E1" w:rsidRDefault="009C2071">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simplePos x="0" y="0"/>
          <wp:positionH relativeFrom="margin">
            <wp:posOffset>-995043</wp:posOffset>
          </wp:positionH>
          <wp:positionV relativeFrom="margin">
            <wp:posOffset>-1782444</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1E1" w:rsidRDefault="002C71E1">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2C71E1">
      <w:trPr>
        <w:trHeight w:val="1435"/>
      </w:trPr>
      <w:tc>
        <w:tcPr>
          <w:tcW w:w="283" w:type="dxa"/>
          <w:shd w:val="clear" w:color="auto" w:fill="auto"/>
        </w:tcPr>
        <w:p w:rsidR="002C71E1" w:rsidRDefault="002C71E1">
          <w:pPr>
            <w:tabs>
              <w:tab w:val="right" w:pos="4273"/>
            </w:tabs>
            <w:rPr>
              <w:rFonts w:ascii="Garamond" w:eastAsia="Garamond" w:hAnsi="Garamond" w:cs="Garamond"/>
            </w:rPr>
          </w:pPr>
        </w:p>
      </w:tc>
      <w:tc>
        <w:tcPr>
          <w:tcW w:w="6379" w:type="dxa"/>
          <w:shd w:val="clear" w:color="auto" w:fill="auto"/>
        </w:tcPr>
        <w:p w:rsidR="002C71E1" w:rsidRDefault="002C71E1">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2C71E1">
            <w:trPr>
              <w:trHeight w:val="144"/>
            </w:trPr>
            <w:tc>
              <w:tcPr>
                <w:tcW w:w="2727" w:type="dxa"/>
              </w:tcPr>
              <w:p w:rsidR="002C71E1" w:rsidRDefault="009C2071">
                <w:pPr>
                  <w:tabs>
                    <w:tab w:val="right" w:pos="8838"/>
                  </w:tabs>
                  <w:ind w:left="-74" w:right="-105"/>
                  <w:rPr>
                    <w:b/>
                    <w:bCs/>
                  </w:rPr>
                </w:pPr>
                <w:bookmarkStart w:id="0" w:name="_heading=h.58zvgm24j48x" w:colFirst="0" w:colLast="0"/>
                <w:bookmarkEnd w:id="0"/>
                <w:r>
                  <w:rPr>
                    <w:b/>
                    <w:bCs/>
                  </w:rPr>
                  <w:t>Recurso de Revisión:</w:t>
                </w:r>
              </w:p>
            </w:tc>
            <w:tc>
              <w:tcPr>
                <w:tcW w:w="3402" w:type="dxa"/>
              </w:tcPr>
              <w:p w:rsidR="002C71E1" w:rsidRDefault="009C2071">
                <w:pPr>
                  <w:tabs>
                    <w:tab w:val="right" w:pos="8838"/>
                  </w:tabs>
                  <w:ind w:left="-74" w:right="-105"/>
                </w:pPr>
                <w:r>
                  <w:t xml:space="preserve">11677/INFOEM/IP/RR/2025 </w:t>
                </w:r>
              </w:p>
            </w:tc>
            <w:tc>
              <w:tcPr>
                <w:tcW w:w="3402" w:type="dxa"/>
              </w:tcPr>
              <w:p w:rsidR="002C71E1" w:rsidRDefault="002C71E1">
                <w:pPr>
                  <w:tabs>
                    <w:tab w:val="right" w:pos="8838"/>
                  </w:tabs>
                  <w:ind w:left="-74" w:right="-105"/>
                </w:pPr>
              </w:p>
            </w:tc>
          </w:tr>
          <w:tr w:rsidR="002C71E1">
            <w:trPr>
              <w:trHeight w:val="144"/>
            </w:trPr>
            <w:tc>
              <w:tcPr>
                <w:tcW w:w="2727" w:type="dxa"/>
              </w:tcPr>
              <w:p w:rsidR="002C71E1" w:rsidRDefault="009C2071">
                <w:pPr>
                  <w:tabs>
                    <w:tab w:val="right" w:pos="8838"/>
                  </w:tabs>
                  <w:ind w:left="-74" w:right="-105"/>
                  <w:rPr>
                    <w:b/>
                    <w:bCs/>
                  </w:rPr>
                </w:pPr>
                <w:bookmarkStart w:id="1" w:name="_heading=h.xd9z5zi8ctdo" w:colFirst="0" w:colLast="0"/>
                <w:bookmarkEnd w:id="1"/>
                <w:r>
                  <w:rPr>
                    <w:b/>
                    <w:bCs/>
                  </w:rPr>
                  <w:t>Recurrente:</w:t>
                </w:r>
              </w:p>
            </w:tc>
            <w:tc>
              <w:tcPr>
                <w:tcW w:w="3402" w:type="dxa"/>
              </w:tcPr>
              <w:p w:rsidR="002C71E1" w:rsidRDefault="002C71E1">
                <w:pPr>
                  <w:tabs>
                    <w:tab w:val="left" w:pos="3122"/>
                    <w:tab w:val="right" w:pos="8838"/>
                  </w:tabs>
                  <w:ind w:left="-105" w:right="-105"/>
                </w:pPr>
              </w:p>
            </w:tc>
            <w:tc>
              <w:tcPr>
                <w:tcW w:w="3402" w:type="dxa"/>
              </w:tcPr>
              <w:p w:rsidR="002C71E1" w:rsidRDefault="002C71E1">
                <w:pPr>
                  <w:tabs>
                    <w:tab w:val="left" w:pos="3122"/>
                    <w:tab w:val="right" w:pos="8838"/>
                  </w:tabs>
                  <w:ind w:left="-105" w:right="-105"/>
                </w:pPr>
              </w:p>
            </w:tc>
          </w:tr>
          <w:tr w:rsidR="002C71E1">
            <w:trPr>
              <w:trHeight w:val="283"/>
            </w:trPr>
            <w:tc>
              <w:tcPr>
                <w:tcW w:w="2727" w:type="dxa"/>
              </w:tcPr>
              <w:p w:rsidR="002C71E1" w:rsidRDefault="009C2071">
                <w:pPr>
                  <w:tabs>
                    <w:tab w:val="right" w:pos="8838"/>
                  </w:tabs>
                  <w:ind w:left="-74" w:right="-105"/>
                  <w:rPr>
                    <w:b/>
                    <w:bCs/>
                  </w:rPr>
                </w:pPr>
                <w:r>
                  <w:rPr>
                    <w:b/>
                    <w:bCs/>
                  </w:rPr>
                  <w:t>Sujeto Obligado:</w:t>
                </w:r>
              </w:p>
            </w:tc>
            <w:tc>
              <w:tcPr>
                <w:tcW w:w="3402" w:type="dxa"/>
              </w:tcPr>
              <w:p w:rsidR="002C71E1" w:rsidRDefault="009C2071">
                <w:pPr>
                  <w:tabs>
                    <w:tab w:val="left" w:pos="2834"/>
                    <w:tab w:val="right" w:pos="8838"/>
                  </w:tabs>
                  <w:ind w:left="-108" w:right="-105"/>
                </w:pPr>
                <w:r>
                  <w:t>Ayuntamiento de Coatepec Harinas</w:t>
                </w:r>
              </w:p>
            </w:tc>
            <w:tc>
              <w:tcPr>
                <w:tcW w:w="3402" w:type="dxa"/>
              </w:tcPr>
              <w:p w:rsidR="002C71E1" w:rsidRDefault="002C71E1">
                <w:pPr>
                  <w:tabs>
                    <w:tab w:val="left" w:pos="2834"/>
                    <w:tab w:val="right" w:pos="8838"/>
                  </w:tabs>
                  <w:ind w:left="-108" w:right="-105"/>
                </w:pPr>
              </w:p>
            </w:tc>
          </w:tr>
          <w:tr w:rsidR="002C71E1">
            <w:trPr>
              <w:trHeight w:val="283"/>
            </w:trPr>
            <w:tc>
              <w:tcPr>
                <w:tcW w:w="2727" w:type="dxa"/>
              </w:tcPr>
              <w:p w:rsidR="002C71E1" w:rsidRDefault="009C2071">
                <w:pPr>
                  <w:tabs>
                    <w:tab w:val="right" w:pos="8838"/>
                  </w:tabs>
                  <w:ind w:left="-74" w:right="-105"/>
                  <w:rPr>
                    <w:b/>
                    <w:bCs/>
                  </w:rPr>
                </w:pPr>
                <w:r>
                  <w:rPr>
                    <w:b/>
                    <w:bCs/>
                  </w:rPr>
                  <w:t>Comisionada Ponente:</w:t>
                </w:r>
              </w:p>
            </w:tc>
            <w:tc>
              <w:tcPr>
                <w:tcW w:w="3402" w:type="dxa"/>
              </w:tcPr>
              <w:p w:rsidR="002C71E1" w:rsidRDefault="009C2071">
                <w:pPr>
                  <w:tabs>
                    <w:tab w:val="right" w:pos="8838"/>
                  </w:tabs>
                  <w:ind w:left="-108" w:right="-105"/>
                </w:pPr>
                <w:r>
                  <w:t>Sharon Cristina Morales Martínez</w:t>
                </w:r>
              </w:p>
            </w:tc>
            <w:tc>
              <w:tcPr>
                <w:tcW w:w="3402" w:type="dxa"/>
              </w:tcPr>
              <w:p w:rsidR="002C71E1" w:rsidRDefault="002C71E1">
                <w:pPr>
                  <w:tabs>
                    <w:tab w:val="right" w:pos="8838"/>
                  </w:tabs>
                  <w:ind w:left="-108" w:right="-105"/>
                </w:pPr>
              </w:p>
            </w:tc>
          </w:tr>
        </w:tbl>
        <w:p w:rsidR="002C71E1" w:rsidRDefault="002C71E1">
          <w:pPr>
            <w:tabs>
              <w:tab w:val="right" w:pos="8838"/>
            </w:tabs>
            <w:ind w:left="-28"/>
            <w:rPr>
              <w:rFonts w:ascii="Arial" w:eastAsia="Arial" w:hAnsi="Arial" w:cs="Arial"/>
              <w:b/>
              <w:bCs/>
            </w:rPr>
          </w:pPr>
        </w:p>
      </w:tc>
    </w:tr>
  </w:tbl>
  <w:p w:rsidR="002C71E1" w:rsidRDefault="004E25D7">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jpg"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C60FC"/>
    <w:multiLevelType w:val="multilevel"/>
    <w:tmpl w:val="D6D648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7B43C0"/>
    <w:multiLevelType w:val="multilevel"/>
    <w:tmpl w:val="C7D6D5E6"/>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35DE310C"/>
    <w:multiLevelType w:val="multilevel"/>
    <w:tmpl w:val="98569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8EA0B5A"/>
    <w:multiLevelType w:val="multilevel"/>
    <w:tmpl w:val="42A89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1E1"/>
    <w:rsid w:val="00193939"/>
    <w:rsid w:val="002C71E1"/>
    <w:rsid w:val="004E0A06"/>
    <w:rsid w:val="004E25D7"/>
    <w:rsid w:val="007C1A35"/>
    <w:rsid w:val="009C2071"/>
    <w:rsid w:val="00C403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6CA3B2D-F591-F341-9DCF-10679B17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ES_tradnl"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bCs/>
    </w:rPr>
  </w:style>
  <w:style w:type="paragraph" w:styleId="Ttulo2">
    <w:name w:val="heading 2"/>
    <w:basedOn w:val="Normal"/>
    <w:next w:val="Normal"/>
    <w:uiPriority w:val="9"/>
    <w:unhideWhenUsed/>
    <w:qFormat/>
    <w:pPr>
      <w:keepNext/>
      <w:keepLines/>
      <w:outlineLvl w:val="1"/>
    </w:pPr>
    <w:rPr>
      <w:b/>
      <w:bCs/>
    </w:rPr>
  </w:style>
  <w:style w:type="paragraph" w:styleId="Ttulo3">
    <w:name w:val="heading 3"/>
    <w:basedOn w:val="Normal"/>
    <w:next w:val="Normal"/>
    <w:uiPriority w:val="9"/>
    <w:unhideWhenUsed/>
    <w:qFormat/>
    <w:pPr>
      <w:keepNext/>
      <w:keepLines/>
      <w:spacing w:line="480" w:lineRule="auto"/>
      <w:jc w:val="left"/>
      <w:outlineLvl w:val="2"/>
    </w:pPr>
    <w:rPr>
      <w:b/>
      <w:bCs/>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7C1A35"/>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7C1A35"/>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qpNoKzce6bBQXF4y35FsJ+ASg==">CgMxLjAyDGguOTIwcHpmaTZ5ZDIOaC5qMTNjYTd2MTd4Y2EyDmgucDAxM2pyMWZmemp3Mg5oLnYyaWQxbGdiZGlzOTIOaC5zc3J1aHQ0ajRseTMyDmgueGU1eTRxMmZkcTRvMg5oLjZiMHNua3hkNGgybjINaC5kcm00bmZwMGVmejIOaC5zdTR1ZDBueXY2bXQyDmguOHBsdXluejN4YzlxMg5oLnY1cWFuNDZjN2J0bDIOaC5kYzVrenBoZHQzcjcyDmguam52NGJsaXBncjMyMg5oLmRkem1sYTEwYWduMzIOaC50ZmJwcGF2eGx4eXYyDmguaDlrYmRxdXlzZzdlMg5oLmY2dXl6ZDY2NzlyczIOaC40a2Z6YzA2ZThpM2wyDmguZHM2OWFkbGNxcGR3Mg5oLmliamgwb3hkODV0czIOaC44Mm9ybHdzYmRheXMyCWguMnM4ZXlvMTIOaC4zNGI5OWtjbzVueDAyDmguOW00MzNwaWJvc3l5Mg5oLm5oYnphMXAxZzg0YjIOaC55YWk2eTc5YWYzcTIyDmguZzE0N21seG9pNG84Mg5oLjU4enZnbTI0ajQ4eDIOaC54ZDl6NXppOGN0ZG84AHIhMU10VlJPN1BhdklCcXlpazVHZDlEaENrWHZCdHFSV29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10477</Words>
  <Characters>57627</Characters>
  <Application>Microsoft Office Word</Application>
  <DocSecurity>0</DocSecurity>
  <Lines>480</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5</cp:revision>
  <cp:lastPrinted>2026-08-14T21:28:00Z</cp:lastPrinted>
  <dcterms:created xsi:type="dcterms:W3CDTF">2026-08-05T06:12:00Z</dcterms:created>
  <dcterms:modified xsi:type="dcterms:W3CDTF">2026-08-14T21:28:00Z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