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416" w:rsidRDefault="00907F8D">
      <w:pPr>
        <w:keepNext/>
        <w:keepLines/>
        <w:pBdr>
          <w:top w:val="nil"/>
          <w:left w:val="nil"/>
          <w:bottom w:val="nil"/>
          <w:right w:val="nil"/>
          <w:between w:val="nil"/>
        </w:pBdr>
        <w:spacing w:before="240" w:line="259" w:lineRule="auto"/>
        <w:jc w:val="left"/>
        <w:rPr>
          <w:color w:val="000000"/>
        </w:rPr>
      </w:pPr>
      <w:r>
        <w:rPr>
          <w:color w:val="000000"/>
        </w:rPr>
        <w:t xml:space="preserve">                                                                                                                                                            </w:t>
      </w:r>
    </w:p>
    <w:p w:rsidR="003F1416" w:rsidRPr="006D6E25" w:rsidRDefault="00907F8D">
      <w:pPr>
        <w:keepNext/>
        <w:keepLines/>
        <w:pBdr>
          <w:top w:val="nil"/>
          <w:left w:val="nil"/>
          <w:bottom w:val="nil"/>
          <w:right w:val="nil"/>
          <w:between w:val="nil"/>
        </w:pBdr>
        <w:spacing w:before="240" w:line="259" w:lineRule="auto"/>
        <w:jc w:val="left"/>
        <w:rPr>
          <w:rFonts w:ascii="Play" w:eastAsia="Play" w:hAnsi="Play" w:cs="Play"/>
          <w:color w:val="0F4761"/>
          <w:sz w:val="32"/>
          <w:szCs w:val="32"/>
        </w:rPr>
      </w:pPr>
      <w:r w:rsidRPr="006D6E25">
        <w:rPr>
          <w:rFonts w:ascii="Play" w:eastAsia="Play" w:hAnsi="Play" w:cs="Play"/>
          <w:color w:val="0F4761"/>
          <w:sz w:val="32"/>
          <w:szCs w:val="32"/>
        </w:rPr>
        <w:t>Contenido</w:t>
      </w:r>
    </w:p>
    <w:sdt>
      <w:sdtPr>
        <w:id w:val="-1117622074"/>
        <w:docPartObj>
          <w:docPartGallery w:val="Table of Contents"/>
          <w:docPartUnique/>
        </w:docPartObj>
      </w:sdtPr>
      <w:sdtEndPr/>
      <w:sdtContent>
        <w:p w:rsidR="003F1416" w:rsidRPr="006D6E25" w:rsidRDefault="00907F8D">
          <w:pPr>
            <w:pBdr>
              <w:top w:val="nil"/>
              <w:left w:val="nil"/>
              <w:bottom w:val="nil"/>
              <w:right w:val="nil"/>
              <w:between w:val="nil"/>
            </w:pBdr>
            <w:tabs>
              <w:tab w:val="right" w:pos="9034"/>
            </w:tabs>
            <w:spacing w:after="100"/>
            <w:rPr>
              <w:rFonts w:ascii="Aptos" w:eastAsia="Aptos" w:hAnsi="Aptos" w:cs="Aptos"/>
              <w:color w:val="000000"/>
            </w:rPr>
          </w:pPr>
          <w:r w:rsidRPr="006D6E25">
            <w:fldChar w:fldCharType="begin"/>
          </w:r>
          <w:r w:rsidRPr="006D6E25">
            <w:instrText xml:space="preserve"> TOC \h \u \z \t "Heading 1,1,Heading 2,2,Heading 3,3,"</w:instrText>
          </w:r>
          <w:r w:rsidRPr="006D6E25">
            <w:fldChar w:fldCharType="separate"/>
          </w:r>
          <w:hyperlink w:anchor="_heading=h.uaestalrsk5m">
            <w:r w:rsidRPr="006D6E25">
              <w:rPr>
                <w:color w:val="000000"/>
              </w:rPr>
              <w:t>ANTECEDENTES</w:t>
            </w:r>
            <w:r w:rsidRPr="006D6E25">
              <w:rPr>
                <w:color w:val="000000"/>
              </w:rPr>
              <w:tab/>
              <w:t>1</w:t>
            </w:r>
          </w:hyperlink>
        </w:p>
        <w:p w:rsidR="003F1416" w:rsidRPr="006D6E25" w:rsidRDefault="000B57B7">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2meo84i7t6sh">
            <w:r w:rsidR="00907F8D" w:rsidRPr="006D6E25">
              <w:rPr>
                <w:color w:val="000000"/>
              </w:rPr>
              <w:t>DE LA SOLICITUD DE INFORMACIÓN</w:t>
            </w:r>
            <w:r w:rsidR="00907F8D" w:rsidRPr="006D6E25">
              <w:rPr>
                <w:color w:val="000000"/>
              </w:rPr>
              <w:tab/>
              <w:t>1</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lo61ertkudo5">
            <w:r w:rsidR="00907F8D" w:rsidRPr="006D6E25">
              <w:rPr>
                <w:color w:val="000000"/>
              </w:rPr>
              <w:t>a) Solicitud de información.</w:t>
            </w:r>
            <w:r w:rsidR="00907F8D" w:rsidRPr="006D6E25">
              <w:rPr>
                <w:color w:val="000000"/>
              </w:rPr>
              <w:tab/>
              <w:t>1</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7syha7c4c7m">
            <w:r w:rsidR="00907F8D" w:rsidRPr="006D6E25">
              <w:rPr>
                <w:color w:val="000000"/>
              </w:rPr>
              <w:t>b) Turno de la solicitud de información.</w:t>
            </w:r>
            <w:r w:rsidR="00907F8D" w:rsidRPr="006D6E25">
              <w:rPr>
                <w:color w:val="000000"/>
              </w:rPr>
              <w:tab/>
              <w:t>2</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3w1w9goa9r5">
            <w:r w:rsidR="00907F8D" w:rsidRPr="006D6E25">
              <w:rPr>
                <w:color w:val="000000"/>
              </w:rPr>
              <w:t>c) Respuesta del Sujeto Obligado.</w:t>
            </w:r>
            <w:r w:rsidR="00907F8D" w:rsidRPr="006D6E25">
              <w:rPr>
                <w:color w:val="000000"/>
              </w:rPr>
              <w:tab/>
              <w:t>2</w:t>
            </w:r>
          </w:hyperlink>
        </w:p>
        <w:p w:rsidR="003F1416" w:rsidRPr="006D6E25" w:rsidRDefault="000B57B7">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nqq93fm5x478">
            <w:r w:rsidR="00907F8D" w:rsidRPr="006D6E25">
              <w:rPr>
                <w:color w:val="000000"/>
              </w:rPr>
              <w:t>DEL RECURSO DE REVISIÓN</w:t>
            </w:r>
            <w:r w:rsidR="00907F8D" w:rsidRPr="006D6E25">
              <w:rPr>
                <w:color w:val="000000"/>
              </w:rPr>
              <w:tab/>
              <w:t>3</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gfc9952c99d">
            <w:r w:rsidR="00907F8D" w:rsidRPr="006D6E25">
              <w:rPr>
                <w:color w:val="000000"/>
              </w:rPr>
              <w:t>a) Interposición del Recurso de Revisión.</w:t>
            </w:r>
            <w:r w:rsidR="00907F8D" w:rsidRPr="006D6E25">
              <w:rPr>
                <w:color w:val="000000"/>
              </w:rPr>
              <w:tab/>
              <w:t>3</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u628rv8ney3c">
            <w:r w:rsidR="00907F8D" w:rsidRPr="006D6E25">
              <w:rPr>
                <w:color w:val="000000"/>
              </w:rPr>
              <w:t>b) Turno del Recurso de Revisión.</w:t>
            </w:r>
            <w:r w:rsidR="00907F8D" w:rsidRPr="006D6E25">
              <w:rPr>
                <w:color w:val="000000"/>
              </w:rPr>
              <w:tab/>
              <w:t>3</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9natwqh5r1e3">
            <w:r w:rsidR="00907F8D" w:rsidRPr="006D6E25">
              <w:rPr>
                <w:color w:val="000000"/>
              </w:rPr>
              <w:t>c) Admisión del Recurso de Revisión.</w:t>
            </w:r>
            <w:r w:rsidR="00907F8D" w:rsidRPr="006D6E25">
              <w:rPr>
                <w:color w:val="000000"/>
              </w:rPr>
              <w:tab/>
              <w:t>4</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eurmh3nhp9ha">
            <w:r w:rsidR="00907F8D" w:rsidRPr="006D6E25">
              <w:rPr>
                <w:color w:val="000000"/>
              </w:rPr>
              <w:t>d) Informe Justificado del Sujeto Obligado.</w:t>
            </w:r>
            <w:r w:rsidR="00907F8D" w:rsidRPr="006D6E25">
              <w:rPr>
                <w:color w:val="000000"/>
              </w:rPr>
              <w:tab/>
              <w:t>4</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6p8bnqynn1fw">
            <w:r w:rsidR="00907F8D" w:rsidRPr="006D6E25">
              <w:rPr>
                <w:color w:val="000000"/>
              </w:rPr>
              <w:t>e) Manifestaciones de la Parte Recurrente.</w:t>
            </w:r>
            <w:r w:rsidR="00907F8D" w:rsidRPr="006D6E25">
              <w:rPr>
                <w:color w:val="000000"/>
              </w:rPr>
              <w:tab/>
              <w:t>6</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fjhywc53qj5">
            <w:r w:rsidR="00907F8D" w:rsidRPr="006D6E25">
              <w:rPr>
                <w:color w:val="000000"/>
              </w:rPr>
              <w:t>f) Ampliación de Plazo para Resolver</w:t>
            </w:r>
            <w:r w:rsidR="00907F8D" w:rsidRPr="006D6E25">
              <w:rPr>
                <w:color w:val="000000"/>
              </w:rPr>
              <w:tab/>
              <w:t>6</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3v0747di0w89">
            <w:r w:rsidR="00907F8D" w:rsidRPr="006D6E25">
              <w:rPr>
                <w:color w:val="000000"/>
              </w:rPr>
              <w:t>g) Cierre de instrucción.</w:t>
            </w:r>
            <w:r w:rsidR="00907F8D" w:rsidRPr="006D6E25">
              <w:rPr>
                <w:color w:val="000000"/>
              </w:rPr>
              <w:tab/>
              <w:t>6</w:t>
            </w:r>
          </w:hyperlink>
        </w:p>
        <w:p w:rsidR="003F1416" w:rsidRPr="006D6E25" w:rsidRDefault="000B57B7">
          <w:pPr>
            <w:pBdr>
              <w:top w:val="nil"/>
              <w:left w:val="nil"/>
              <w:bottom w:val="nil"/>
              <w:right w:val="nil"/>
              <w:between w:val="nil"/>
            </w:pBdr>
            <w:tabs>
              <w:tab w:val="right" w:pos="9034"/>
            </w:tabs>
            <w:spacing w:after="100"/>
            <w:rPr>
              <w:rFonts w:ascii="Aptos" w:eastAsia="Aptos" w:hAnsi="Aptos" w:cs="Aptos"/>
              <w:color w:val="000000"/>
            </w:rPr>
          </w:pPr>
          <w:hyperlink w:anchor="_heading=h.ffb8k70an32">
            <w:r w:rsidR="00907F8D" w:rsidRPr="006D6E25">
              <w:rPr>
                <w:color w:val="000000"/>
              </w:rPr>
              <w:t>CONSIDERANDOS</w:t>
            </w:r>
            <w:r w:rsidR="00907F8D" w:rsidRPr="006D6E25">
              <w:rPr>
                <w:color w:val="000000"/>
              </w:rPr>
              <w:tab/>
              <w:t>7</w:t>
            </w:r>
          </w:hyperlink>
        </w:p>
        <w:p w:rsidR="003F1416" w:rsidRPr="006D6E25" w:rsidRDefault="000B57B7">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2rg6ktj6ogu2">
            <w:r w:rsidR="00907F8D" w:rsidRPr="006D6E25">
              <w:rPr>
                <w:color w:val="000000"/>
              </w:rPr>
              <w:t>PRIMERO. Procedibilidad</w:t>
            </w:r>
            <w:r w:rsidR="00907F8D" w:rsidRPr="006D6E25">
              <w:rPr>
                <w:color w:val="000000"/>
              </w:rPr>
              <w:tab/>
              <w:t>7</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9wemotfc0aze">
            <w:r w:rsidR="00907F8D" w:rsidRPr="006D6E25">
              <w:rPr>
                <w:color w:val="000000"/>
              </w:rPr>
              <w:t>a) Competencia del Instituto.</w:t>
            </w:r>
            <w:r w:rsidR="00907F8D" w:rsidRPr="006D6E25">
              <w:rPr>
                <w:color w:val="000000"/>
              </w:rPr>
              <w:tab/>
              <w:t>7</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19g27coa70nb">
            <w:r w:rsidR="00907F8D" w:rsidRPr="006D6E25">
              <w:rPr>
                <w:color w:val="000000"/>
              </w:rPr>
              <w:t>b) Legitimidad de la parte recurrente.</w:t>
            </w:r>
            <w:r w:rsidR="00907F8D" w:rsidRPr="006D6E25">
              <w:rPr>
                <w:color w:val="000000"/>
              </w:rPr>
              <w:tab/>
              <w:t>8</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76131klfe59">
            <w:r w:rsidR="00907F8D" w:rsidRPr="006D6E25">
              <w:rPr>
                <w:color w:val="000000"/>
              </w:rPr>
              <w:t>c) Plazo para interponer el recurso.</w:t>
            </w:r>
            <w:r w:rsidR="00907F8D" w:rsidRPr="006D6E25">
              <w:rPr>
                <w:color w:val="000000"/>
              </w:rPr>
              <w:tab/>
              <w:t>8</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6oj64udnf880">
            <w:r w:rsidR="00907F8D" w:rsidRPr="006D6E25">
              <w:rPr>
                <w:color w:val="000000"/>
              </w:rPr>
              <w:t>d) Causal de procedencia.</w:t>
            </w:r>
            <w:r w:rsidR="00907F8D" w:rsidRPr="006D6E25">
              <w:rPr>
                <w:color w:val="000000"/>
              </w:rPr>
              <w:tab/>
              <w:t>8</w:t>
            </w:r>
          </w:hyperlink>
        </w:p>
        <w:p w:rsidR="003F1416" w:rsidRPr="006D6E25" w:rsidRDefault="000B57B7">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3nglnggzxnqb">
            <w:r w:rsidR="00907F8D" w:rsidRPr="006D6E25">
              <w:rPr>
                <w:color w:val="000000"/>
              </w:rPr>
              <w:t>SEGUNDO. Estudio de Fondo.</w:t>
            </w:r>
            <w:r w:rsidR="00907F8D" w:rsidRPr="006D6E25">
              <w:rPr>
                <w:color w:val="000000"/>
              </w:rPr>
              <w:tab/>
              <w:t>8</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wea764x69yc">
            <w:r w:rsidR="00907F8D" w:rsidRPr="006D6E25">
              <w:rPr>
                <w:color w:val="000000"/>
              </w:rPr>
              <w:t>a) Mandato de transparencia y responsabilidad del Sujeto Obligado.</w:t>
            </w:r>
            <w:r w:rsidR="00907F8D" w:rsidRPr="006D6E25">
              <w:rPr>
                <w:color w:val="000000"/>
              </w:rPr>
              <w:tab/>
              <w:t>8</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u0smjhm4mglw">
            <w:r w:rsidR="00907F8D" w:rsidRPr="006D6E25">
              <w:rPr>
                <w:color w:val="000000"/>
              </w:rPr>
              <w:t>b) Controversia a resolver.</w:t>
            </w:r>
            <w:r w:rsidR="00907F8D" w:rsidRPr="006D6E25">
              <w:rPr>
                <w:color w:val="000000"/>
              </w:rPr>
              <w:tab/>
              <w:t>11</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71rpmtip7lgd">
            <w:r w:rsidR="00907F8D" w:rsidRPr="006D6E25">
              <w:rPr>
                <w:color w:val="000000"/>
              </w:rPr>
              <w:t>c) Estudio de la controversia.</w:t>
            </w:r>
            <w:r w:rsidR="00907F8D" w:rsidRPr="006D6E25">
              <w:rPr>
                <w:color w:val="000000"/>
              </w:rPr>
              <w:tab/>
              <w:t>12</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e3tv4zvmx7dy">
            <w:r w:rsidR="00907F8D" w:rsidRPr="006D6E25">
              <w:rPr>
                <w:color w:val="000000"/>
              </w:rPr>
              <w:t>d) Versión pública.</w:t>
            </w:r>
            <w:r w:rsidR="00907F8D" w:rsidRPr="006D6E25">
              <w:rPr>
                <w:color w:val="000000"/>
              </w:rPr>
              <w:tab/>
              <w:t>22</w:t>
            </w:r>
          </w:hyperlink>
        </w:p>
        <w:p w:rsidR="003F1416" w:rsidRPr="006D6E25" w:rsidRDefault="000B57B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idlr8x6c6sk">
            <w:r w:rsidR="00907F8D" w:rsidRPr="006D6E25">
              <w:rPr>
                <w:color w:val="000000"/>
              </w:rPr>
              <w:t>e) Conclusión.</w:t>
            </w:r>
            <w:r w:rsidR="00907F8D" w:rsidRPr="006D6E25">
              <w:rPr>
                <w:color w:val="000000"/>
              </w:rPr>
              <w:tab/>
              <w:t>28</w:t>
            </w:r>
          </w:hyperlink>
        </w:p>
        <w:p w:rsidR="003F1416" w:rsidRPr="006D6E25" w:rsidRDefault="000B57B7">
          <w:pPr>
            <w:pBdr>
              <w:top w:val="nil"/>
              <w:left w:val="nil"/>
              <w:bottom w:val="nil"/>
              <w:right w:val="nil"/>
              <w:between w:val="nil"/>
            </w:pBdr>
            <w:tabs>
              <w:tab w:val="right" w:pos="9034"/>
            </w:tabs>
            <w:spacing w:after="100"/>
            <w:rPr>
              <w:rFonts w:ascii="Aptos" w:eastAsia="Aptos" w:hAnsi="Aptos" w:cs="Aptos"/>
              <w:color w:val="000000"/>
            </w:rPr>
          </w:pPr>
          <w:hyperlink w:anchor="_heading=h.po53dqinw8np">
            <w:r w:rsidR="00907F8D" w:rsidRPr="006D6E25">
              <w:rPr>
                <w:color w:val="000000"/>
              </w:rPr>
              <w:t>RESUELVE</w:t>
            </w:r>
            <w:r w:rsidR="00907F8D" w:rsidRPr="006D6E25">
              <w:rPr>
                <w:color w:val="000000"/>
              </w:rPr>
              <w:tab/>
              <w:t>28</w:t>
            </w:r>
          </w:hyperlink>
        </w:p>
        <w:p w:rsidR="003F1416" w:rsidRPr="006D6E25" w:rsidRDefault="00907F8D">
          <w:r w:rsidRPr="006D6E25">
            <w:fldChar w:fldCharType="end"/>
          </w:r>
        </w:p>
      </w:sdtContent>
    </w:sdt>
    <w:p w:rsidR="003F1416" w:rsidRPr="006D6E25" w:rsidRDefault="003F1416">
      <w:pPr>
        <w:sectPr w:rsidR="003F1416" w:rsidRPr="006D6E25">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3F1416" w:rsidRPr="006D6E25" w:rsidRDefault="00907F8D">
      <w:pPr>
        <w:rPr>
          <w:b/>
          <w:bCs/>
        </w:rPr>
      </w:pPr>
      <w:r w:rsidRPr="006D6E25">
        <w:lastRenderedPageBreak/>
        <w:t xml:space="preserve">Resolución del Pleno del Instituto de Transparencia, Acceso a la Información Pública y Protección de Datos Personales del Estado de México y Municipios, con domicilio en Metepec, Estado de México, del </w:t>
      </w:r>
      <w:r w:rsidRPr="006D6E25">
        <w:rPr>
          <w:b/>
          <w:bCs/>
        </w:rPr>
        <w:t>doce de agosto de dos mil veintiséis.</w:t>
      </w:r>
    </w:p>
    <w:p w:rsidR="003F1416" w:rsidRPr="006D6E25" w:rsidRDefault="003F1416"/>
    <w:p w:rsidR="003F1416" w:rsidRPr="006D6E25" w:rsidRDefault="00907F8D">
      <w:pPr>
        <w:rPr>
          <w:b/>
          <w:bCs/>
        </w:rPr>
      </w:pPr>
      <w:r w:rsidRPr="006D6E25">
        <w:rPr>
          <w:b/>
          <w:bCs/>
        </w:rPr>
        <w:t xml:space="preserve">VISTO </w:t>
      </w:r>
      <w:r w:rsidRPr="006D6E25">
        <w:t xml:space="preserve">el expediente formado con motivo del Recurso de Revisión </w:t>
      </w:r>
      <w:r w:rsidRPr="006D6E25">
        <w:rPr>
          <w:b/>
          <w:bCs/>
        </w:rPr>
        <w:t>12327/INFOEM/IP/RR/2025</w:t>
      </w:r>
      <w:r w:rsidRPr="006D6E25">
        <w:t xml:space="preserve"> interpuesto por </w:t>
      </w:r>
      <w:r w:rsidRPr="006D6E25">
        <w:rPr>
          <w:b/>
          <w:bCs/>
        </w:rPr>
        <w:t xml:space="preserve">una persona de manera anónima </w:t>
      </w:r>
      <w:r w:rsidRPr="006D6E25">
        <w:t xml:space="preserve">a quien en lo subsecuente se le denominará </w:t>
      </w:r>
      <w:r w:rsidRPr="006D6E25">
        <w:rPr>
          <w:b/>
          <w:bCs/>
        </w:rPr>
        <w:t>LA PARTE RECURRENTE</w:t>
      </w:r>
      <w:r w:rsidRPr="006D6E25">
        <w:t xml:space="preserve">, en contra de la respuesta emitida por el </w:t>
      </w:r>
      <w:r w:rsidRPr="006D6E25">
        <w:rPr>
          <w:b/>
          <w:bCs/>
        </w:rPr>
        <w:t xml:space="preserve">Sujeto Obligado Ayuntamiento de Valle de Chalco Solidaridad, </w:t>
      </w:r>
      <w:r w:rsidRPr="006D6E25">
        <w:t xml:space="preserve">en adelante </w:t>
      </w:r>
      <w:r w:rsidRPr="006D6E25">
        <w:rPr>
          <w:b/>
          <w:bCs/>
        </w:rPr>
        <w:t>EL SUJETO OBLIGADO</w:t>
      </w:r>
      <w:r w:rsidRPr="006D6E25">
        <w:t>, se emite la presente Resolución con base en los Antecedentes y Considerandos que se exponen a continuación:</w:t>
      </w:r>
    </w:p>
    <w:p w:rsidR="003F1416" w:rsidRPr="006D6E25" w:rsidRDefault="003F1416"/>
    <w:p w:rsidR="003F1416" w:rsidRPr="006D6E25" w:rsidRDefault="00907F8D">
      <w:pPr>
        <w:pStyle w:val="Ttulo1"/>
      </w:pPr>
      <w:bookmarkStart w:id="2" w:name="_heading=h.uaestalrsk5m" w:colFirst="0" w:colLast="0"/>
      <w:bookmarkEnd w:id="2"/>
      <w:r w:rsidRPr="006D6E25">
        <w:t>ANTECEDENTES</w:t>
      </w:r>
    </w:p>
    <w:p w:rsidR="003F1416" w:rsidRPr="006D6E25" w:rsidRDefault="003F1416"/>
    <w:p w:rsidR="003F1416" w:rsidRPr="006D6E25" w:rsidRDefault="00907F8D">
      <w:pPr>
        <w:pStyle w:val="Ttulo2"/>
        <w:jc w:val="left"/>
      </w:pPr>
      <w:bookmarkStart w:id="3" w:name="_heading=h.2meo84i7t6sh" w:colFirst="0" w:colLast="0"/>
      <w:bookmarkEnd w:id="3"/>
      <w:r w:rsidRPr="006D6E25">
        <w:t>DE LA SOLICITUD DE INFORMACIÓN</w:t>
      </w:r>
    </w:p>
    <w:p w:rsidR="003F1416" w:rsidRPr="006D6E25" w:rsidRDefault="00907F8D">
      <w:pPr>
        <w:pStyle w:val="Ttulo3"/>
        <w:spacing w:line="360" w:lineRule="auto"/>
      </w:pPr>
      <w:bookmarkStart w:id="4" w:name="_heading=h.lo61ertkudo5" w:colFirst="0" w:colLast="0"/>
      <w:bookmarkEnd w:id="4"/>
      <w:r w:rsidRPr="006D6E25">
        <w:t>a) Solicitud de información.</w:t>
      </w:r>
    </w:p>
    <w:p w:rsidR="003F1416" w:rsidRPr="006D6E25" w:rsidRDefault="00907F8D">
      <w:pPr>
        <w:pBdr>
          <w:top w:val="nil"/>
          <w:left w:val="nil"/>
          <w:bottom w:val="nil"/>
          <w:right w:val="nil"/>
          <w:between w:val="nil"/>
        </w:pBdr>
        <w:tabs>
          <w:tab w:val="left" w:pos="0"/>
        </w:tabs>
        <w:rPr>
          <w:color w:val="000000"/>
        </w:rPr>
      </w:pPr>
      <w:r w:rsidRPr="006D6E25">
        <w:rPr>
          <w:color w:val="000000"/>
        </w:rPr>
        <w:t xml:space="preserve">El </w:t>
      </w:r>
      <w:r w:rsidRPr="006D6E25">
        <w:rPr>
          <w:b/>
          <w:bCs/>
          <w:color w:val="000000"/>
        </w:rPr>
        <w:t>dos de octubre de dos mil veinticinco</w:t>
      </w:r>
      <w:r w:rsidRPr="006D6E25">
        <w:rPr>
          <w:color w:val="000000"/>
        </w:rPr>
        <w:t xml:space="preserve"> </w:t>
      </w:r>
      <w:r w:rsidRPr="006D6E25">
        <w:rPr>
          <w:b/>
          <w:bCs/>
          <w:color w:val="000000"/>
        </w:rPr>
        <w:t>LA PARTE RECURRENTE</w:t>
      </w:r>
      <w:r w:rsidRPr="006D6E25">
        <w:rPr>
          <w:color w:val="000000"/>
        </w:rPr>
        <w:t xml:space="preserve"> presentó una solicitud de acceso a la información pública ante el </w:t>
      </w:r>
      <w:r w:rsidRPr="006D6E25">
        <w:rPr>
          <w:b/>
          <w:bCs/>
          <w:color w:val="000000"/>
        </w:rPr>
        <w:t>SUJETO OBLIGADO</w:t>
      </w:r>
      <w:r w:rsidRPr="006D6E25">
        <w:rPr>
          <w:color w:val="000000"/>
        </w:rPr>
        <w:t>, a través del Sistema de Acceso a la Información Mexiquense (SAIMEX). Dicha solicitud quedó registrada con el número de folio</w:t>
      </w:r>
      <w:r w:rsidRPr="006D6E25">
        <w:rPr>
          <w:b/>
          <w:bCs/>
          <w:color w:val="000000"/>
        </w:rPr>
        <w:t xml:space="preserve"> 00292/VACHASO/IP/2025 </w:t>
      </w:r>
      <w:r w:rsidRPr="006D6E25">
        <w:rPr>
          <w:color w:val="000000"/>
        </w:rPr>
        <w:t>y en ella se requirió la siguiente información:</w:t>
      </w:r>
    </w:p>
    <w:p w:rsidR="003F1416" w:rsidRPr="006D6E25" w:rsidRDefault="003F1416">
      <w:pPr>
        <w:tabs>
          <w:tab w:val="left" w:pos="4667"/>
        </w:tabs>
        <w:ind w:left="567" w:right="567"/>
        <w:rPr>
          <w:b/>
          <w:bCs/>
        </w:rPr>
      </w:pPr>
    </w:p>
    <w:p w:rsidR="003F1416" w:rsidRPr="006D6E25" w:rsidRDefault="00907F8D">
      <w:pPr>
        <w:pStyle w:val="Puesto"/>
        <w:spacing w:line="360" w:lineRule="auto"/>
        <w:ind w:left="851" w:firstLine="0"/>
        <w:rPr>
          <w:i w:val="0"/>
          <w:iCs w:val="0"/>
        </w:rPr>
      </w:pPr>
      <w:r w:rsidRPr="006D6E25">
        <w:t xml:space="preserve">“Con fundamento jurídico en el artículo 6 de la Constitución Política de los Estados Unidos Mexicanos y del artículo 5 de la Constitución Política del Estado Libre y Soberano de México que tutelan el derecho de acceso a la información pública, así como en los diversos artículos de la Ley de Transparencia y Acceso a la Información Pública del Estado de México y Municipios, tenemos a bien solicitar: a). Listado por nombres del personal dado de ALTA Y BAJA en los meses de ENERO, FEBRERO, MARZO, </w:t>
      </w:r>
      <w:r w:rsidRPr="006D6E25">
        <w:lastRenderedPageBreak/>
        <w:t xml:space="preserve">ABRIL, MAYO, JUNIO, JULIO, AGOSTO y SEPTIEMBRE de 2025, en archivo EXCEL EN FORMATO LIBRE, SIN PROTEGER LAS HOJAS, debido a que en una solicitud anterior, se entregaron las hojas protegidas. Agradecemos su pronta respuesta.” </w:t>
      </w:r>
      <w:r w:rsidRPr="006D6E25">
        <w:rPr>
          <w:i w:val="0"/>
          <w:iCs w:val="0"/>
        </w:rPr>
        <w:t>(</w:t>
      </w:r>
      <w:proofErr w:type="gramStart"/>
      <w:r w:rsidRPr="006D6E25">
        <w:rPr>
          <w:i w:val="0"/>
          <w:iCs w:val="0"/>
        </w:rPr>
        <w:t>sic</w:t>
      </w:r>
      <w:proofErr w:type="gramEnd"/>
      <w:r w:rsidRPr="006D6E25">
        <w:rPr>
          <w:i w:val="0"/>
          <w:iCs w:val="0"/>
        </w:rPr>
        <w:t>).</w:t>
      </w:r>
    </w:p>
    <w:p w:rsidR="003F1416" w:rsidRPr="006D6E25" w:rsidRDefault="003F1416">
      <w:pPr>
        <w:tabs>
          <w:tab w:val="left" w:pos="5743"/>
        </w:tabs>
        <w:ind w:left="567" w:right="567"/>
        <w:rPr>
          <w:i/>
          <w:iCs/>
        </w:rPr>
      </w:pPr>
    </w:p>
    <w:p w:rsidR="003F1416" w:rsidRPr="006D6E25" w:rsidRDefault="00907F8D">
      <w:pPr>
        <w:tabs>
          <w:tab w:val="left" w:pos="4667"/>
        </w:tabs>
        <w:ind w:right="567"/>
      </w:pPr>
      <w:r w:rsidRPr="006D6E25">
        <w:rPr>
          <w:b/>
          <w:bCs/>
        </w:rPr>
        <w:t>Modalidad de entrega</w:t>
      </w:r>
      <w:r w:rsidRPr="006D6E25">
        <w:t>: a</w:t>
      </w:r>
      <w:r w:rsidRPr="006D6E25">
        <w:rPr>
          <w:i/>
          <w:iCs/>
        </w:rPr>
        <w:t xml:space="preserve"> </w:t>
      </w:r>
      <w:r w:rsidRPr="006D6E25">
        <w:t xml:space="preserve">través del </w:t>
      </w:r>
      <w:r w:rsidRPr="006D6E25">
        <w:rPr>
          <w:b/>
          <w:bCs/>
        </w:rPr>
        <w:t>SAIMEX</w:t>
      </w:r>
      <w:r w:rsidRPr="006D6E25">
        <w:t>.</w:t>
      </w:r>
    </w:p>
    <w:p w:rsidR="003F1416" w:rsidRPr="006D6E25" w:rsidRDefault="003F1416"/>
    <w:p w:rsidR="003F1416" w:rsidRPr="006D6E25" w:rsidRDefault="00907F8D">
      <w:pPr>
        <w:pStyle w:val="Ttulo3"/>
      </w:pPr>
      <w:bookmarkStart w:id="5" w:name="_heading=h.g7syha7c4c7m" w:colFirst="0" w:colLast="0"/>
      <w:bookmarkEnd w:id="5"/>
      <w:r w:rsidRPr="006D6E25">
        <w:t>b) Turno de la solicitud de información.</w:t>
      </w:r>
    </w:p>
    <w:p w:rsidR="003F1416" w:rsidRPr="006D6E25" w:rsidRDefault="00907F8D">
      <w:pPr>
        <w:rPr>
          <w:color w:val="000000"/>
        </w:rPr>
      </w:pPr>
      <w:r w:rsidRPr="006D6E25">
        <w:rPr>
          <w:color w:val="000000"/>
        </w:rPr>
        <w:t xml:space="preserve">En cumplimiento al artículo 162 de la Ley de Transparencia y Acceso a la Información Pública del Estado de México y Municipios, el </w:t>
      </w:r>
      <w:r w:rsidRPr="006D6E25">
        <w:rPr>
          <w:b/>
          <w:bCs/>
          <w:color w:val="000000"/>
        </w:rPr>
        <w:t xml:space="preserve">dos </w:t>
      </w:r>
      <w:r w:rsidRPr="006D6E25">
        <w:rPr>
          <w:b/>
          <w:bCs/>
        </w:rPr>
        <w:t>de octubre de dos mil veinticinco,</w:t>
      </w:r>
      <w:r w:rsidRPr="006D6E25">
        <w:rPr>
          <w:color w:val="000000"/>
        </w:rPr>
        <w:t xml:space="preserve"> el Titular de la Unidad de Transparencia del </w:t>
      </w:r>
      <w:r w:rsidRPr="006D6E25">
        <w:rPr>
          <w:b/>
          <w:bCs/>
          <w:color w:val="000000"/>
        </w:rPr>
        <w:t>SUJETO OBLIGADO</w:t>
      </w:r>
      <w:r w:rsidRPr="006D6E25">
        <w:rPr>
          <w:color w:val="000000"/>
        </w:rPr>
        <w:t xml:space="preserve"> turnó la solicitud de información al servidor público habilitado que estimó pertinente.</w:t>
      </w:r>
    </w:p>
    <w:p w:rsidR="003F1416" w:rsidRPr="006D6E25" w:rsidRDefault="003F1416"/>
    <w:p w:rsidR="003F1416" w:rsidRPr="006D6E25" w:rsidRDefault="00907F8D">
      <w:pPr>
        <w:pStyle w:val="Ttulo3"/>
        <w:spacing w:line="360" w:lineRule="auto"/>
      </w:pPr>
      <w:bookmarkStart w:id="6" w:name="_heading=h.3w1w9goa9r5" w:colFirst="0" w:colLast="0"/>
      <w:bookmarkEnd w:id="6"/>
      <w:r w:rsidRPr="006D6E25">
        <w:t>c) Respuesta del Sujeto Obligado.</w:t>
      </w:r>
    </w:p>
    <w:p w:rsidR="003F1416" w:rsidRPr="006D6E25" w:rsidRDefault="00907F8D">
      <w:pPr>
        <w:pBdr>
          <w:top w:val="nil"/>
          <w:left w:val="nil"/>
          <w:bottom w:val="nil"/>
          <w:right w:val="nil"/>
          <w:between w:val="nil"/>
        </w:pBdr>
        <w:rPr>
          <w:color w:val="000000"/>
        </w:rPr>
      </w:pPr>
      <w:r w:rsidRPr="006D6E25">
        <w:rPr>
          <w:color w:val="000000"/>
        </w:rPr>
        <w:t xml:space="preserve">El </w:t>
      </w:r>
      <w:r w:rsidRPr="006D6E25">
        <w:rPr>
          <w:b/>
          <w:bCs/>
          <w:color w:val="000000"/>
        </w:rPr>
        <w:t>veintitrés de octubre de dos mil veinticinco</w:t>
      </w:r>
      <w:r w:rsidRPr="006D6E25">
        <w:rPr>
          <w:color w:val="000000"/>
        </w:rPr>
        <w:t xml:space="preserve"> el Titular de la Unidad de Transparencia del </w:t>
      </w:r>
      <w:r w:rsidRPr="006D6E25">
        <w:rPr>
          <w:b/>
          <w:bCs/>
          <w:color w:val="000000"/>
        </w:rPr>
        <w:t>SUJETO OBLIGADO</w:t>
      </w:r>
      <w:r w:rsidRPr="006D6E25">
        <w:rPr>
          <w:color w:val="000000"/>
        </w:rPr>
        <w:t xml:space="preserve"> notificó la respuesta a través del </w:t>
      </w:r>
      <w:r w:rsidRPr="006D6E25">
        <w:rPr>
          <w:b/>
          <w:bCs/>
          <w:color w:val="000000"/>
        </w:rPr>
        <w:t>SAIMEX</w:t>
      </w:r>
      <w:r w:rsidRPr="006D6E25">
        <w:rPr>
          <w:color w:val="000000"/>
        </w:rPr>
        <w:t>, misma que es del conocimiento de las partes y a la cual adjuntó los documentos que se describen a continuación:</w:t>
      </w:r>
    </w:p>
    <w:p w:rsidR="003F1416" w:rsidRPr="006D6E25" w:rsidRDefault="003F1416">
      <w:pPr>
        <w:pBdr>
          <w:top w:val="nil"/>
          <w:left w:val="nil"/>
          <w:bottom w:val="nil"/>
          <w:right w:val="nil"/>
          <w:between w:val="nil"/>
        </w:pBdr>
        <w:ind w:right="-28"/>
      </w:pPr>
    </w:p>
    <w:p w:rsidR="003F1416" w:rsidRPr="006D6E25" w:rsidRDefault="00907F8D">
      <w:pPr>
        <w:numPr>
          <w:ilvl w:val="0"/>
          <w:numId w:val="1"/>
        </w:numPr>
        <w:pBdr>
          <w:top w:val="nil"/>
          <w:left w:val="nil"/>
          <w:bottom w:val="nil"/>
          <w:right w:val="nil"/>
          <w:between w:val="nil"/>
        </w:pBdr>
        <w:ind w:right="-28"/>
      </w:pPr>
      <w:r w:rsidRPr="006D6E25">
        <w:rPr>
          <w:b/>
          <w:bCs/>
          <w:i/>
          <w:iCs/>
        </w:rPr>
        <w:t xml:space="preserve">“ACTA 29 SESION EXTRAORDINARIA.pdf”: </w:t>
      </w:r>
      <w:r w:rsidRPr="006D6E25">
        <w:t>documento consistente en el Acta de la Vigésima Novena Sesión Extraordinaria del Comité de Transparencia del H. Ayuntamiento de Valle de Chalco Solidaridad, Estado de México.</w:t>
      </w:r>
    </w:p>
    <w:p w:rsidR="003F1416" w:rsidRPr="006D6E25" w:rsidRDefault="003F1416">
      <w:pPr>
        <w:pBdr>
          <w:top w:val="nil"/>
          <w:left w:val="nil"/>
          <w:bottom w:val="nil"/>
          <w:right w:val="nil"/>
          <w:between w:val="nil"/>
        </w:pBdr>
        <w:ind w:right="-28"/>
      </w:pPr>
    </w:p>
    <w:p w:rsidR="003F1416" w:rsidRPr="006D6E25" w:rsidRDefault="00907F8D">
      <w:pPr>
        <w:numPr>
          <w:ilvl w:val="0"/>
          <w:numId w:val="1"/>
        </w:numPr>
        <w:pBdr>
          <w:top w:val="nil"/>
          <w:left w:val="nil"/>
          <w:bottom w:val="nil"/>
          <w:right w:val="nil"/>
          <w:between w:val="nil"/>
        </w:pBdr>
        <w:ind w:right="-28"/>
      </w:pPr>
      <w:r w:rsidRPr="006D6E25">
        <w:rPr>
          <w:b/>
          <w:bCs/>
          <w:i/>
          <w:iCs/>
        </w:rPr>
        <w:t xml:space="preserve">“ACUERDO 276 RESERVA.pdf”: </w:t>
      </w:r>
      <w:r w:rsidRPr="006D6E25">
        <w:t xml:space="preserve">Acuerdo número CTM/VACHASO/A/00276/2025, emitido por el Comité de Transparencia del H. Ayuntamiento de Valle de Chalco Solidaridad, Estado de México, mediante el cual se confirmó la clasificación parcial </w:t>
      </w:r>
      <w:r w:rsidRPr="006D6E25">
        <w:lastRenderedPageBreak/>
        <w:t>como información reservada de los datos relativos al nombre y cargo de los servidores públicos operativos adscritos a la Dirección de Seguridad Pública y Tránsito Municipal, contenidos en la información solicitada mediante el folio 00292/VACHASO/IP/2025, al estimar que su divulgación podría comprometer la seguridad pública, así como la vida e integridad física de dichos servidores públicos.</w:t>
      </w:r>
    </w:p>
    <w:p w:rsidR="003F1416" w:rsidRPr="006D6E25" w:rsidRDefault="003F1416">
      <w:pPr>
        <w:pBdr>
          <w:top w:val="nil"/>
          <w:left w:val="nil"/>
          <w:bottom w:val="nil"/>
          <w:right w:val="nil"/>
          <w:between w:val="nil"/>
        </w:pBdr>
        <w:ind w:left="720"/>
        <w:rPr>
          <w:color w:val="000000"/>
        </w:rPr>
      </w:pPr>
    </w:p>
    <w:p w:rsidR="003F1416" w:rsidRPr="006D6E25" w:rsidRDefault="00907F8D">
      <w:pPr>
        <w:numPr>
          <w:ilvl w:val="0"/>
          <w:numId w:val="1"/>
        </w:numPr>
        <w:pBdr>
          <w:top w:val="nil"/>
          <w:left w:val="nil"/>
          <w:bottom w:val="nil"/>
          <w:right w:val="nil"/>
          <w:between w:val="nil"/>
        </w:pBdr>
        <w:ind w:right="-28"/>
        <w:rPr>
          <w:b/>
          <w:bCs/>
          <w:i/>
          <w:iCs/>
        </w:rPr>
      </w:pPr>
      <w:r w:rsidRPr="006D6E25">
        <w:rPr>
          <w:b/>
          <w:bCs/>
          <w:i/>
          <w:iCs/>
        </w:rPr>
        <w:t xml:space="preserve">“ALTAS_BAJAS_00292.zip”: </w:t>
      </w:r>
      <w:r w:rsidRPr="006D6E25">
        <w:t>documento que el concentrado de altas y bajas de servidores públicos del mes de enero a agosto de 2025.</w:t>
      </w:r>
    </w:p>
    <w:p w:rsidR="003F1416" w:rsidRPr="006D6E25" w:rsidRDefault="003F1416">
      <w:pPr>
        <w:pBdr>
          <w:top w:val="nil"/>
          <w:left w:val="nil"/>
          <w:bottom w:val="nil"/>
          <w:right w:val="nil"/>
          <w:between w:val="nil"/>
        </w:pBdr>
        <w:ind w:left="720" w:right="-28"/>
        <w:rPr>
          <w:b/>
          <w:bCs/>
          <w:i/>
          <w:iCs/>
        </w:rPr>
      </w:pPr>
    </w:p>
    <w:p w:rsidR="003F1416" w:rsidRPr="006D6E25" w:rsidRDefault="00907F8D">
      <w:pPr>
        <w:pStyle w:val="Ttulo2"/>
        <w:jc w:val="left"/>
      </w:pPr>
      <w:bookmarkStart w:id="7" w:name="_heading=h.nqq93fm5x478" w:colFirst="0" w:colLast="0"/>
      <w:bookmarkEnd w:id="7"/>
      <w:r w:rsidRPr="006D6E25">
        <w:t>DEL RECURSO DE REVISIÓN</w:t>
      </w:r>
    </w:p>
    <w:p w:rsidR="003F1416" w:rsidRPr="006D6E25" w:rsidRDefault="00907F8D">
      <w:pPr>
        <w:pStyle w:val="Ttulo3"/>
        <w:spacing w:line="360" w:lineRule="auto"/>
      </w:pPr>
      <w:bookmarkStart w:id="8" w:name="_heading=h.tgfc9952c99d" w:colFirst="0" w:colLast="0"/>
      <w:bookmarkEnd w:id="8"/>
      <w:r w:rsidRPr="006D6E25">
        <w:t>a) Interposición del Recurso de Revisión.</w:t>
      </w:r>
    </w:p>
    <w:p w:rsidR="003F1416" w:rsidRPr="006D6E25" w:rsidRDefault="00907F8D">
      <w:pPr>
        <w:ind w:right="-28"/>
      </w:pPr>
      <w:r w:rsidRPr="006D6E25">
        <w:t xml:space="preserve">El </w:t>
      </w:r>
      <w:r w:rsidRPr="006D6E25">
        <w:rPr>
          <w:b/>
          <w:bCs/>
        </w:rPr>
        <w:t>veintiocho de octubre de dos mil veinticinco</w:t>
      </w:r>
      <w:r w:rsidRPr="006D6E25">
        <w:t xml:space="preserve"> </w:t>
      </w:r>
      <w:r w:rsidRPr="006D6E25">
        <w:rPr>
          <w:b/>
          <w:bCs/>
        </w:rPr>
        <w:t>LA PARTE RECURRENTE</w:t>
      </w:r>
      <w:r w:rsidRPr="006D6E25">
        <w:t xml:space="preserve"> interpuso el recurso de revisión en contra de la respuesta emitida por el </w:t>
      </w:r>
      <w:r w:rsidRPr="006D6E25">
        <w:rPr>
          <w:b/>
          <w:bCs/>
        </w:rPr>
        <w:t>SUJETO OBLIGADO</w:t>
      </w:r>
      <w:r w:rsidRPr="006D6E25">
        <w:t xml:space="preserve">, mismo que fue registrado en </w:t>
      </w:r>
      <w:r w:rsidRPr="006D6E25">
        <w:rPr>
          <w:b/>
          <w:bCs/>
        </w:rPr>
        <w:t>EL SAIMEX</w:t>
      </w:r>
      <w:r w:rsidRPr="006D6E25">
        <w:t xml:space="preserve"> con el número de expediente </w:t>
      </w:r>
      <w:r w:rsidRPr="006D6E25">
        <w:rPr>
          <w:b/>
          <w:bCs/>
        </w:rPr>
        <w:t>12327/INFOEM/IP/RR/2025</w:t>
      </w:r>
      <w:r w:rsidRPr="006D6E25">
        <w:t xml:space="preserve"> y en el cual manifiesta lo siguiente:</w:t>
      </w:r>
    </w:p>
    <w:p w:rsidR="003F1416" w:rsidRPr="006D6E25" w:rsidRDefault="003F1416">
      <w:pPr>
        <w:tabs>
          <w:tab w:val="left" w:pos="4667"/>
        </w:tabs>
        <w:ind w:right="539"/>
      </w:pPr>
    </w:p>
    <w:p w:rsidR="003F1416" w:rsidRPr="006D6E25" w:rsidRDefault="00907F8D">
      <w:pPr>
        <w:rPr>
          <w:b/>
          <w:bCs/>
        </w:rPr>
      </w:pPr>
      <w:r w:rsidRPr="006D6E25">
        <w:rPr>
          <w:b/>
          <w:bCs/>
        </w:rPr>
        <w:t>ACTO IMPUGNADO:</w:t>
      </w:r>
    </w:p>
    <w:p w:rsidR="003F1416" w:rsidRPr="006D6E25" w:rsidRDefault="003F1416">
      <w:pPr>
        <w:pStyle w:val="Puesto"/>
        <w:ind w:left="0" w:firstLine="0"/>
      </w:pPr>
    </w:p>
    <w:p w:rsidR="003F1416" w:rsidRPr="006D6E25" w:rsidRDefault="00907F8D">
      <w:pPr>
        <w:pStyle w:val="Puesto"/>
        <w:ind w:left="851" w:firstLine="0"/>
      </w:pPr>
      <w:bookmarkStart w:id="9" w:name="_heading=h.7itr7u1iy7he" w:colFirst="0" w:colLast="0"/>
      <w:bookmarkEnd w:id="9"/>
      <w:r w:rsidRPr="006D6E25">
        <w:t xml:space="preserve">“El sujeto obligado se niega a entregar la información en datos abiertos.” </w:t>
      </w:r>
      <w:r w:rsidRPr="006D6E25">
        <w:rPr>
          <w:i w:val="0"/>
          <w:iCs w:val="0"/>
        </w:rPr>
        <w:t>(</w:t>
      </w:r>
      <w:proofErr w:type="gramStart"/>
      <w:r w:rsidRPr="006D6E25">
        <w:rPr>
          <w:i w:val="0"/>
          <w:iCs w:val="0"/>
        </w:rPr>
        <w:t>sic</w:t>
      </w:r>
      <w:proofErr w:type="gramEnd"/>
      <w:r w:rsidRPr="006D6E25">
        <w:rPr>
          <w:i w:val="0"/>
          <w:iCs w:val="0"/>
        </w:rPr>
        <w:t>).</w:t>
      </w:r>
    </w:p>
    <w:p w:rsidR="003F1416" w:rsidRPr="006D6E25" w:rsidRDefault="003F1416"/>
    <w:p w:rsidR="003F1416" w:rsidRPr="006D6E25" w:rsidRDefault="00907F8D">
      <w:pPr>
        <w:rPr>
          <w:b/>
          <w:bCs/>
        </w:rPr>
      </w:pPr>
      <w:r w:rsidRPr="006D6E25">
        <w:rPr>
          <w:b/>
          <w:bCs/>
        </w:rPr>
        <w:t>RAZONES O MOTIVOS DE INCONFORMIDAD:</w:t>
      </w:r>
    </w:p>
    <w:p w:rsidR="003F1416" w:rsidRPr="006D6E25" w:rsidRDefault="003F1416"/>
    <w:p w:rsidR="003F1416" w:rsidRPr="006D6E25" w:rsidRDefault="00907F8D">
      <w:pPr>
        <w:pStyle w:val="Puesto"/>
        <w:ind w:left="851" w:firstLine="0"/>
      </w:pPr>
      <w:r w:rsidRPr="006D6E25">
        <w:t xml:space="preserve">“El sujeto obligado se niega a entregar la información en datos abiertos, entregando archivos con las celdas </w:t>
      </w:r>
      <w:proofErr w:type="spellStart"/>
      <w:r w:rsidRPr="006D6E25">
        <w:t>bloquedas</w:t>
      </w:r>
      <w:proofErr w:type="spellEnd"/>
      <w:r w:rsidRPr="006D6E25">
        <w:t xml:space="preserve">.” </w:t>
      </w:r>
      <w:r w:rsidRPr="006D6E25">
        <w:rPr>
          <w:i w:val="0"/>
          <w:iCs w:val="0"/>
        </w:rPr>
        <w:t>(Sic).</w:t>
      </w:r>
    </w:p>
    <w:p w:rsidR="003F1416" w:rsidRPr="006D6E25" w:rsidRDefault="003F1416"/>
    <w:p w:rsidR="003F1416" w:rsidRPr="006D6E25" w:rsidRDefault="00907F8D">
      <w:pPr>
        <w:pStyle w:val="Ttulo3"/>
        <w:spacing w:line="360" w:lineRule="auto"/>
      </w:pPr>
      <w:bookmarkStart w:id="10" w:name="_heading=h.u628rv8ney3c" w:colFirst="0" w:colLast="0"/>
      <w:bookmarkEnd w:id="10"/>
      <w:r w:rsidRPr="006D6E25">
        <w:lastRenderedPageBreak/>
        <w:t>b) Turno del Recurso de Revisión.</w:t>
      </w:r>
    </w:p>
    <w:p w:rsidR="003F1416" w:rsidRPr="006D6E25" w:rsidRDefault="00907F8D">
      <w:r w:rsidRPr="006D6E25">
        <w:t>Con fundamento en el artículo 185, fracción I de la Ley de Transparencia y Acceso a la Información Pública del Estado de México y Municipios, el</w:t>
      </w:r>
      <w:r w:rsidRPr="006D6E25">
        <w:rPr>
          <w:b/>
          <w:bCs/>
        </w:rPr>
        <w:t xml:space="preserve"> veintiocho de octubre de dos mil veinticinco</w:t>
      </w:r>
      <w:r w:rsidRPr="006D6E25">
        <w:t xml:space="preserve"> se turnó el recurso de revisión a través del SAIMEX a la </w:t>
      </w:r>
      <w:r w:rsidRPr="006D6E25">
        <w:rPr>
          <w:b/>
          <w:bCs/>
        </w:rPr>
        <w:t>Comisionada Sharon Cristina Morales Martínez</w:t>
      </w:r>
      <w:r w:rsidRPr="006D6E25">
        <w:t xml:space="preserve">, a efecto de decretar su admisión o </w:t>
      </w:r>
      <w:proofErr w:type="spellStart"/>
      <w:r w:rsidRPr="006D6E25">
        <w:t>desechamiento</w:t>
      </w:r>
      <w:proofErr w:type="spellEnd"/>
      <w:r w:rsidRPr="006D6E25">
        <w:t>.</w:t>
      </w:r>
    </w:p>
    <w:p w:rsidR="003F1416" w:rsidRPr="006D6E25" w:rsidRDefault="003F1416"/>
    <w:p w:rsidR="003F1416" w:rsidRPr="006D6E25" w:rsidRDefault="00907F8D">
      <w:pPr>
        <w:pStyle w:val="Ttulo3"/>
        <w:spacing w:line="360" w:lineRule="auto"/>
      </w:pPr>
      <w:bookmarkStart w:id="11" w:name="_heading=h.9natwqh5r1e3" w:colFirst="0" w:colLast="0"/>
      <w:bookmarkEnd w:id="11"/>
      <w:r w:rsidRPr="006D6E25">
        <w:t>c) Admisión del Recurso de Revisión.</w:t>
      </w:r>
    </w:p>
    <w:p w:rsidR="003F1416" w:rsidRPr="006D6E25" w:rsidRDefault="00907F8D">
      <w:pPr>
        <w:rPr>
          <w:color w:val="000000"/>
        </w:rPr>
      </w:pPr>
      <w:r w:rsidRPr="006D6E25">
        <w:rPr>
          <w:color w:val="000000"/>
        </w:rPr>
        <w:t xml:space="preserve">El </w:t>
      </w:r>
      <w:r w:rsidRPr="006D6E25">
        <w:rPr>
          <w:b/>
          <w:bCs/>
        </w:rPr>
        <w:t>treinta de octubre de dos mil veinticinco</w:t>
      </w:r>
      <w:r w:rsidRPr="006D6E25">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3F1416" w:rsidRPr="006D6E25" w:rsidRDefault="003F1416">
      <w:pPr>
        <w:rPr>
          <w:b/>
          <w:bCs/>
        </w:rPr>
      </w:pPr>
    </w:p>
    <w:p w:rsidR="003F1416" w:rsidRPr="006D6E25" w:rsidRDefault="00907F8D">
      <w:pPr>
        <w:pStyle w:val="Ttulo3"/>
        <w:spacing w:line="360" w:lineRule="auto"/>
      </w:pPr>
      <w:bookmarkStart w:id="12" w:name="_heading=h.eurmh3nhp9ha" w:colFirst="0" w:colLast="0"/>
      <w:bookmarkEnd w:id="12"/>
      <w:r w:rsidRPr="006D6E25">
        <w:t>d) Informe Justificado del Sujeto Obligado.</w:t>
      </w:r>
    </w:p>
    <w:p w:rsidR="003F1416" w:rsidRPr="006D6E25" w:rsidRDefault="00907F8D">
      <w:r w:rsidRPr="006D6E25">
        <w:t xml:space="preserve">El </w:t>
      </w:r>
      <w:r w:rsidRPr="006D6E25">
        <w:rPr>
          <w:b/>
          <w:bCs/>
        </w:rPr>
        <w:t>siete de noviembre de dos mil veinticinco EL SUJETO OBLIGADO</w:t>
      </w:r>
      <w:r w:rsidRPr="006D6E25">
        <w:t xml:space="preserve"> remitió conforme a su derecho, los archivos digitales que se describen a continuación:</w:t>
      </w:r>
    </w:p>
    <w:p w:rsidR="003F1416" w:rsidRPr="006D6E25" w:rsidRDefault="003F1416"/>
    <w:p w:rsidR="003F1416" w:rsidRPr="006D6E25" w:rsidRDefault="00907F8D">
      <w:pPr>
        <w:numPr>
          <w:ilvl w:val="0"/>
          <w:numId w:val="2"/>
        </w:numPr>
        <w:pBdr>
          <w:top w:val="nil"/>
          <w:left w:val="nil"/>
          <w:bottom w:val="nil"/>
          <w:right w:val="nil"/>
          <w:between w:val="nil"/>
        </w:pBdr>
        <w:rPr>
          <w:color w:val="000000"/>
        </w:rPr>
      </w:pPr>
      <w:r w:rsidRPr="006D6E25">
        <w:rPr>
          <w:b/>
          <w:bCs/>
          <w:i/>
          <w:iCs/>
          <w:color w:val="000000"/>
        </w:rPr>
        <w:t>“ACTA 29 SESION EXTRAORDINARIA.pdf“</w:t>
      </w:r>
      <w:r w:rsidRPr="006D6E25">
        <w:rPr>
          <w:color w:val="000000"/>
        </w:rPr>
        <w:t>: documento consistente en el Acta de la Vigésima Novena Sesión Extraordinaria del Comité de Transparencia del H. Ayuntamiento de Valle de Chalco Solidaridad, Estado de México.</w:t>
      </w:r>
    </w:p>
    <w:p w:rsidR="003F1416" w:rsidRPr="006D6E25" w:rsidRDefault="003F1416">
      <w:pPr>
        <w:pBdr>
          <w:top w:val="nil"/>
          <w:left w:val="nil"/>
          <w:bottom w:val="nil"/>
          <w:right w:val="nil"/>
          <w:between w:val="nil"/>
        </w:pBdr>
        <w:rPr>
          <w:color w:val="000000"/>
        </w:rPr>
      </w:pPr>
    </w:p>
    <w:p w:rsidR="003F1416" w:rsidRPr="006D6E25" w:rsidRDefault="00907F8D">
      <w:pPr>
        <w:numPr>
          <w:ilvl w:val="0"/>
          <w:numId w:val="2"/>
        </w:numPr>
        <w:pBdr>
          <w:top w:val="nil"/>
          <w:left w:val="nil"/>
          <w:bottom w:val="nil"/>
          <w:right w:val="nil"/>
          <w:between w:val="nil"/>
        </w:pBdr>
      </w:pPr>
      <w:r w:rsidRPr="006D6E25">
        <w:rPr>
          <w:b/>
          <w:bCs/>
          <w:i/>
          <w:iCs/>
          <w:color w:val="000000"/>
        </w:rPr>
        <w:t xml:space="preserve">“12327.pdf”: </w:t>
      </w:r>
      <w:r w:rsidRPr="006D6E25">
        <w:rPr>
          <w:color w:val="000000"/>
        </w:rPr>
        <w:t xml:space="preserve">oficio número VCHS/RH/11/1892/2025, suscrito por la Directora de Administración y el Subdirector de Recursos Humanos del H. Ayuntamiento de Valle de Chalco Solidaridad, mediante el cual rindieron el informe correspondiente al recurso de revisión 12327/INFOEM/IP/RR/2025, manifestando que, en aras de </w:t>
      </w:r>
      <w:r w:rsidRPr="006D6E25">
        <w:rPr>
          <w:color w:val="000000"/>
        </w:rPr>
        <w:lastRenderedPageBreak/>
        <w:t>garantizar el derecho de acceso a la información, remitían la información solicitada en formato Excel (.</w:t>
      </w:r>
      <w:proofErr w:type="spellStart"/>
      <w:r w:rsidRPr="006D6E25">
        <w:rPr>
          <w:color w:val="000000"/>
        </w:rPr>
        <w:t>xlsx</w:t>
      </w:r>
      <w:proofErr w:type="spellEnd"/>
      <w:r w:rsidRPr="006D6E25">
        <w:rPr>
          <w:color w:val="000000"/>
        </w:rPr>
        <w:t>), integrada por una carpeta denominada "ALTAS_BAJAS_00292", que contiene nueve archivos correspondientes a los reportes mensuales de altas y bajas del personal de enero a septiembre de dos mil veinticinco; asimismo, anexaron el Acta de la Vigésima Novena Sesión Extraordinaria del Comité de Transparencia y el Acuerdo número CTM/VACHASO/A/00276/2025, mediante el cual se confirmó la clasificación parcial como información reservada de determinados datos contenidos en la información proporcionada, precisando que los documentos se entregaban protegidos para evitar su uso o modificación indebidos.</w:t>
      </w:r>
    </w:p>
    <w:p w:rsidR="003F1416" w:rsidRPr="006D6E25" w:rsidRDefault="003F1416">
      <w:pPr>
        <w:pBdr>
          <w:top w:val="nil"/>
          <w:left w:val="nil"/>
          <w:bottom w:val="nil"/>
          <w:right w:val="nil"/>
          <w:between w:val="nil"/>
        </w:pBdr>
        <w:ind w:left="720"/>
        <w:rPr>
          <w:color w:val="000000"/>
        </w:rPr>
      </w:pPr>
    </w:p>
    <w:p w:rsidR="003F1416" w:rsidRPr="006D6E25" w:rsidRDefault="00907F8D">
      <w:pPr>
        <w:numPr>
          <w:ilvl w:val="0"/>
          <w:numId w:val="1"/>
        </w:numPr>
        <w:pBdr>
          <w:top w:val="nil"/>
          <w:left w:val="nil"/>
          <w:bottom w:val="nil"/>
          <w:right w:val="nil"/>
          <w:between w:val="nil"/>
        </w:pBdr>
        <w:ind w:right="-28"/>
        <w:rPr>
          <w:b/>
          <w:bCs/>
          <w:i/>
          <w:iCs/>
        </w:rPr>
      </w:pPr>
      <w:r w:rsidRPr="006D6E25">
        <w:rPr>
          <w:b/>
          <w:bCs/>
          <w:i/>
          <w:iCs/>
        </w:rPr>
        <w:t>“08_REPORTE DE ALTAS Y BAJAS AGOSTO 2025 OSFEM...</w:t>
      </w:r>
      <w:proofErr w:type="spellStart"/>
      <w:r w:rsidRPr="006D6E25">
        <w:rPr>
          <w:b/>
          <w:bCs/>
          <w:i/>
          <w:iCs/>
        </w:rPr>
        <w:t>xls</w:t>
      </w:r>
      <w:proofErr w:type="spellEnd"/>
      <w:r w:rsidRPr="006D6E25">
        <w:rPr>
          <w:b/>
          <w:bCs/>
          <w:i/>
          <w:iCs/>
        </w:rPr>
        <w:t>”; “03_REPORTE DE ALTAS Y BAJAS MARZO 2025 OSFEM...</w:t>
      </w:r>
      <w:proofErr w:type="spellStart"/>
      <w:r w:rsidRPr="006D6E25">
        <w:rPr>
          <w:b/>
          <w:bCs/>
          <w:i/>
          <w:iCs/>
        </w:rPr>
        <w:t>xls</w:t>
      </w:r>
      <w:proofErr w:type="spellEnd"/>
      <w:r w:rsidRPr="006D6E25">
        <w:rPr>
          <w:b/>
          <w:bCs/>
          <w:i/>
          <w:iCs/>
        </w:rPr>
        <w:t>”; “09_REPORTE DE ALTAS Y BAJAS SEPTIEMBRE 2025 OSFEM...</w:t>
      </w:r>
      <w:proofErr w:type="spellStart"/>
      <w:r w:rsidRPr="006D6E25">
        <w:rPr>
          <w:b/>
          <w:bCs/>
          <w:i/>
          <w:iCs/>
        </w:rPr>
        <w:t>xls</w:t>
      </w:r>
      <w:proofErr w:type="spellEnd"/>
      <w:r w:rsidRPr="006D6E25">
        <w:rPr>
          <w:b/>
          <w:bCs/>
          <w:i/>
          <w:iCs/>
        </w:rPr>
        <w:t>”; “06_REPORTE DE ALTAS Y BAJAS JUNIO 2025 .</w:t>
      </w:r>
      <w:proofErr w:type="spellStart"/>
      <w:r w:rsidRPr="006D6E25">
        <w:rPr>
          <w:b/>
          <w:bCs/>
          <w:i/>
          <w:iCs/>
        </w:rPr>
        <w:t>xls</w:t>
      </w:r>
      <w:proofErr w:type="spellEnd"/>
      <w:r w:rsidRPr="006D6E25">
        <w:rPr>
          <w:b/>
          <w:bCs/>
          <w:i/>
          <w:iCs/>
        </w:rPr>
        <w:t>”; “02_REPORTE DE ALTAS Y BAJAS FEBRERO 2025 OSFEM...</w:t>
      </w:r>
      <w:proofErr w:type="spellStart"/>
      <w:r w:rsidRPr="006D6E25">
        <w:rPr>
          <w:b/>
          <w:bCs/>
          <w:i/>
          <w:iCs/>
        </w:rPr>
        <w:t>xls</w:t>
      </w:r>
      <w:proofErr w:type="spellEnd"/>
      <w:r w:rsidRPr="006D6E25">
        <w:rPr>
          <w:b/>
          <w:bCs/>
          <w:i/>
          <w:iCs/>
        </w:rPr>
        <w:t>”; “04_REPORTE DE ALTAS Y BAJAS ABRIL 2025 OSFEM</w:t>
      </w:r>
      <w:proofErr w:type="gramStart"/>
      <w:r w:rsidRPr="006D6E25">
        <w:rPr>
          <w:b/>
          <w:bCs/>
          <w:i/>
          <w:iCs/>
        </w:rPr>
        <w:t>..</w:t>
      </w:r>
      <w:proofErr w:type="gramEnd"/>
      <w:r w:rsidRPr="006D6E25">
        <w:rPr>
          <w:b/>
          <w:bCs/>
          <w:i/>
          <w:iCs/>
        </w:rPr>
        <w:t xml:space="preserve"> (1).</w:t>
      </w:r>
      <w:proofErr w:type="spellStart"/>
      <w:r w:rsidRPr="006D6E25">
        <w:rPr>
          <w:b/>
          <w:bCs/>
          <w:i/>
          <w:iCs/>
        </w:rPr>
        <w:t>xls</w:t>
      </w:r>
      <w:proofErr w:type="spellEnd"/>
      <w:r w:rsidRPr="006D6E25">
        <w:rPr>
          <w:b/>
          <w:bCs/>
          <w:i/>
          <w:iCs/>
        </w:rPr>
        <w:t>”; “01_REPORTE DE ALTAS Y BAJAS ENERO 2025.xlsx”; “07_REPORTE DE ALTAS Y BAJAS JULIO 2025 OSFEM...</w:t>
      </w:r>
      <w:proofErr w:type="spellStart"/>
      <w:r w:rsidRPr="006D6E25">
        <w:rPr>
          <w:b/>
          <w:bCs/>
          <w:i/>
          <w:iCs/>
        </w:rPr>
        <w:t>xls</w:t>
      </w:r>
      <w:proofErr w:type="spellEnd"/>
      <w:r w:rsidRPr="006D6E25">
        <w:rPr>
          <w:b/>
          <w:bCs/>
          <w:i/>
          <w:iCs/>
        </w:rPr>
        <w:t xml:space="preserve">”; </w:t>
      </w:r>
      <w:r w:rsidRPr="006D6E25">
        <w:t xml:space="preserve">y </w:t>
      </w:r>
      <w:r w:rsidRPr="006D6E25">
        <w:rPr>
          <w:b/>
          <w:bCs/>
          <w:i/>
          <w:iCs/>
        </w:rPr>
        <w:t>“05_REPORTE DE ALTAS Y BAJAS MAYO 2025 OSFEM...</w:t>
      </w:r>
      <w:proofErr w:type="spellStart"/>
      <w:r w:rsidRPr="006D6E25">
        <w:rPr>
          <w:b/>
          <w:bCs/>
          <w:i/>
          <w:iCs/>
        </w:rPr>
        <w:t>xls</w:t>
      </w:r>
      <w:proofErr w:type="spellEnd"/>
      <w:r w:rsidRPr="006D6E25">
        <w:rPr>
          <w:b/>
          <w:bCs/>
          <w:i/>
          <w:iCs/>
        </w:rPr>
        <w:t xml:space="preserve">”: </w:t>
      </w:r>
      <w:r w:rsidRPr="006D6E25">
        <w:t>documentos que contienen el concentrado de altas y bajas de servidores públicos del mes de enero a septiembre de 2025.</w:t>
      </w:r>
    </w:p>
    <w:p w:rsidR="003F1416" w:rsidRPr="006D6E25" w:rsidRDefault="003F1416">
      <w:pPr>
        <w:pBdr>
          <w:top w:val="nil"/>
          <w:left w:val="nil"/>
          <w:bottom w:val="nil"/>
          <w:right w:val="nil"/>
          <w:between w:val="nil"/>
        </w:pBdr>
        <w:ind w:left="720" w:right="-28"/>
        <w:rPr>
          <w:b/>
          <w:bCs/>
          <w:i/>
          <w:iCs/>
        </w:rPr>
      </w:pPr>
    </w:p>
    <w:p w:rsidR="003F1416" w:rsidRPr="006D6E25" w:rsidRDefault="00907F8D">
      <w:pPr>
        <w:numPr>
          <w:ilvl w:val="0"/>
          <w:numId w:val="1"/>
        </w:numPr>
        <w:pBdr>
          <w:top w:val="nil"/>
          <w:left w:val="nil"/>
          <w:bottom w:val="nil"/>
          <w:right w:val="nil"/>
          <w:between w:val="nil"/>
        </w:pBdr>
        <w:ind w:right="-28"/>
      </w:pPr>
      <w:r w:rsidRPr="006D6E25">
        <w:rPr>
          <w:b/>
          <w:bCs/>
          <w:i/>
          <w:iCs/>
        </w:rPr>
        <w:t xml:space="preserve">“ACUERDO 276 RESERVA.pdf”: </w:t>
      </w:r>
      <w:r w:rsidRPr="006D6E25">
        <w:t xml:space="preserve">Acuerdo número CTM/VACHASO/A/00276/2025, emitido por el Comité de Transparencia del H. Ayuntamiento de Valle de Chalco Solidaridad, Estado de México, mediante el cual se confirmó la clasificación parcial como información reservada de los datos relativos al nombre y cargo de los servidores públicos operativos adscritos a la Dirección de Seguridad Pública y Tránsito </w:t>
      </w:r>
      <w:r w:rsidRPr="006D6E25">
        <w:lastRenderedPageBreak/>
        <w:t>Municipal, contenidos en la información solicitada mediante el folio 00292/VACHASO/IP/2025, al estimar que su divulgación podría comprometer la seguridad pública, así como la vida e integridad física de dichos servidores públicos.</w:t>
      </w:r>
    </w:p>
    <w:p w:rsidR="003F1416" w:rsidRPr="006D6E25" w:rsidRDefault="003F1416">
      <w:pPr>
        <w:pBdr>
          <w:top w:val="nil"/>
          <w:left w:val="nil"/>
          <w:bottom w:val="nil"/>
          <w:right w:val="nil"/>
          <w:between w:val="nil"/>
        </w:pBdr>
      </w:pPr>
    </w:p>
    <w:p w:rsidR="003F1416" w:rsidRPr="006D6E25" w:rsidRDefault="00907F8D">
      <w:pPr>
        <w:pBdr>
          <w:top w:val="nil"/>
          <w:left w:val="nil"/>
          <w:bottom w:val="nil"/>
          <w:right w:val="nil"/>
          <w:between w:val="nil"/>
        </w:pBdr>
      </w:pPr>
      <w:r w:rsidRPr="006D6E25">
        <w:t xml:space="preserve">Esta información fue puesta a la vista de </w:t>
      </w:r>
      <w:r w:rsidRPr="006D6E25">
        <w:rPr>
          <w:b/>
          <w:bCs/>
        </w:rPr>
        <w:t xml:space="preserve">LA PARTE RECURRENTE </w:t>
      </w:r>
      <w:r w:rsidRPr="006D6E25">
        <w:t xml:space="preserve">el </w:t>
      </w:r>
      <w:r w:rsidRPr="006D6E25">
        <w:rPr>
          <w:b/>
          <w:bCs/>
        </w:rPr>
        <w:t>tres de agosto de dos mil veintiséis,</w:t>
      </w:r>
      <w:r w:rsidRPr="006D6E25">
        <w:t xml:space="preserve"> para que, en un plazo de tres días hábiles, manifestara lo que a su derecho conviniera, de conformidad con lo establecido en el </w:t>
      </w:r>
      <w:r w:rsidRPr="006D6E25">
        <w:rPr>
          <w:color w:val="000000"/>
        </w:rPr>
        <w:t>artículo 185, fracción III de la Ley de Transparencia y Acceso a la Información Pública del Estado de México y Municipios</w:t>
      </w:r>
      <w:r w:rsidRPr="006D6E25">
        <w:t>.</w:t>
      </w:r>
    </w:p>
    <w:p w:rsidR="003F1416" w:rsidRPr="006D6E25" w:rsidRDefault="003F1416"/>
    <w:p w:rsidR="003F1416" w:rsidRPr="006D6E25" w:rsidRDefault="00907F8D">
      <w:pPr>
        <w:pStyle w:val="Ttulo3"/>
        <w:spacing w:line="360" w:lineRule="auto"/>
      </w:pPr>
      <w:bookmarkStart w:id="13" w:name="_heading=h.6p8bnqynn1fw" w:colFirst="0" w:colLast="0"/>
      <w:bookmarkEnd w:id="13"/>
      <w:r w:rsidRPr="006D6E25">
        <w:t>e) Manifestaciones de la Parte Recurrente.</w:t>
      </w:r>
    </w:p>
    <w:p w:rsidR="003F1416" w:rsidRPr="006D6E25" w:rsidRDefault="00907F8D">
      <w:pPr>
        <w:rPr>
          <w:color w:val="000000"/>
        </w:rPr>
      </w:pPr>
      <w:bookmarkStart w:id="14" w:name="_heading=h.26in1rg" w:colFirst="0" w:colLast="0"/>
      <w:bookmarkEnd w:id="14"/>
      <w:r w:rsidRPr="006D6E25">
        <w:rPr>
          <w:b/>
          <w:bCs/>
        </w:rPr>
        <w:t xml:space="preserve">LA PARTE RECURRENTE </w:t>
      </w:r>
      <w:r w:rsidRPr="006D6E25">
        <w:rPr>
          <w:color w:val="000000"/>
        </w:rPr>
        <w:t>no realizó manifestación alguna dentro del término legalmente concedido para tal efecto, ni presentó pruebas o alegatos.</w:t>
      </w:r>
    </w:p>
    <w:p w:rsidR="003F1416" w:rsidRPr="006D6E25" w:rsidRDefault="003F1416">
      <w:pPr>
        <w:rPr>
          <w:color w:val="000000"/>
        </w:rPr>
      </w:pPr>
    </w:p>
    <w:p w:rsidR="003F1416" w:rsidRPr="006D6E25" w:rsidRDefault="00907F8D">
      <w:pPr>
        <w:pStyle w:val="Ttulo3"/>
      </w:pPr>
      <w:bookmarkStart w:id="15" w:name="_heading=h.gfjhywc53qj5" w:colFirst="0" w:colLast="0"/>
      <w:bookmarkEnd w:id="15"/>
      <w:r w:rsidRPr="006D6E25">
        <w:rPr>
          <w:color w:val="000000"/>
        </w:rPr>
        <w:t>f) Ampliación de Plazo para Resolver </w:t>
      </w:r>
    </w:p>
    <w:p w:rsidR="003F1416" w:rsidRPr="006D6E25" w:rsidRDefault="00907F8D">
      <w:pPr>
        <w:tabs>
          <w:tab w:val="left" w:pos="3261"/>
        </w:tabs>
      </w:pPr>
      <w:r w:rsidRPr="006D6E25">
        <w:t>Con fundamento en lo dispuesto en el artículo 181, párrafo tercero, de la Ley de Transparencia y Acceso a la Información Pública del Estado de México y Municipios, el</w:t>
      </w:r>
      <w:r w:rsidRPr="006D6E25">
        <w:rPr>
          <w:b/>
          <w:bCs/>
        </w:rPr>
        <w:t xml:space="preserve"> cinco de agosto de dos mil veintiséis</w:t>
      </w:r>
      <w:r w:rsidRPr="006D6E25">
        <w:t xml:space="preserve"> se acordó ampliar por un periodo razonable el plazo para resolver el presente Recurso de Revisión, el cual no se reproduce por ser del conocimiento de las partes. </w:t>
      </w:r>
    </w:p>
    <w:p w:rsidR="003F1416" w:rsidRPr="006D6E25" w:rsidRDefault="003F1416">
      <w:pPr>
        <w:tabs>
          <w:tab w:val="left" w:pos="3261"/>
        </w:tabs>
      </w:pPr>
    </w:p>
    <w:p w:rsidR="003F1416" w:rsidRPr="006D6E25" w:rsidRDefault="00907F8D">
      <w:pPr>
        <w:shd w:val="clear" w:color="auto" w:fill="FFFFFF"/>
        <w:rPr>
          <w:color w:val="000000"/>
        </w:rPr>
      </w:pPr>
      <w:r w:rsidRPr="006D6E25">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3F1416" w:rsidRPr="006D6E25" w:rsidRDefault="003F1416">
      <w:pPr>
        <w:rPr>
          <w:color w:val="000000"/>
        </w:rPr>
      </w:pPr>
    </w:p>
    <w:p w:rsidR="003F1416" w:rsidRPr="006D6E25" w:rsidRDefault="00907F8D">
      <w:pPr>
        <w:pStyle w:val="Ttulo3"/>
        <w:spacing w:line="360" w:lineRule="auto"/>
      </w:pPr>
      <w:bookmarkStart w:id="16" w:name="_heading=h.3v0747di0w89" w:colFirst="0" w:colLast="0"/>
      <w:bookmarkEnd w:id="16"/>
      <w:r w:rsidRPr="006D6E25">
        <w:lastRenderedPageBreak/>
        <w:t>g) Cierre de instrucción.</w:t>
      </w:r>
    </w:p>
    <w:p w:rsidR="003F1416" w:rsidRPr="006D6E25" w:rsidRDefault="00907F8D">
      <w:pPr>
        <w:rPr>
          <w:color w:val="000000"/>
        </w:rPr>
      </w:pPr>
      <w:bookmarkStart w:id="17" w:name="_heading=h.35nkun2" w:colFirst="0" w:colLast="0"/>
      <w:bookmarkEnd w:id="17"/>
      <w:r w:rsidRPr="006D6E25">
        <w:t>Al no existir diligencias pendientes por desahogar</w:t>
      </w:r>
      <w:r w:rsidRPr="006D6E25">
        <w:rPr>
          <w:color w:val="000000"/>
        </w:rPr>
        <w:t xml:space="preserve">, el </w:t>
      </w:r>
      <w:r w:rsidRPr="006D6E25">
        <w:rPr>
          <w:b/>
          <w:bCs/>
          <w:color w:val="000000"/>
        </w:rPr>
        <w:t>once de agosto de dos mil veintiséis</w:t>
      </w:r>
      <w:r w:rsidRPr="006D6E25">
        <w:rPr>
          <w:color w:val="000000"/>
        </w:rPr>
        <w:t xml:space="preserve"> la </w:t>
      </w:r>
      <w:r w:rsidRPr="006D6E25">
        <w:rPr>
          <w:b/>
          <w:bCs/>
          <w:color w:val="000000"/>
        </w:rPr>
        <w:t xml:space="preserve">Comisionada Sharon Cristina Morales Martínez </w:t>
      </w:r>
      <w:r w:rsidRPr="006D6E25">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6D6E25">
        <w:t xml:space="preserve">fue notificado a las partes el mismo día a través del </w:t>
      </w:r>
      <w:r w:rsidRPr="006D6E25">
        <w:rPr>
          <w:b/>
          <w:bCs/>
        </w:rPr>
        <w:t>SAIMEX</w:t>
      </w:r>
      <w:r w:rsidRPr="006D6E25">
        <w:t>.</w:t>
      </w:r>
    </w:p>
    <w:p w:rsidR="003F1416" w:rsidRPr="006D6E25" w:rsidRDefault="003F1416">
      <w:pPr>
        <w:rPr>
          <w:color w:val="000000"/>
        </w:rPr>
      </w:pPr>
    </w:p>
    <w:p w:rsidR="003F1416" w:rsidRPr="006D6E25" w:rsidRDefault="00907F8D">
      <w:pPr>
        <w:pStyle w:val="Ttulo1"/>
      </w:pPr>
      <w:bookmarkStart w:id="18" w:name="_heading=h.ffb8k70an32" w:colFirst="0" w:colLast="0"/>
      <w:bookmarkEnd w:id="18"/>
      <w:r w:rsidRPr="006D6E25">
        <w:t>CONSIDERANDOS</w:t>
      </w:r>
    </w:p>
    <w:p w:rsidR="003F1416" w:rsidRPr="006D6E25" w:rsidRDefault="003F1416">
      <w:pPr>
        <w:jc w:val="center"/>
        <w:rPr>
          <w:b/>
          <w:bCs/>
          <w:color w:val="000000"/>
        </w:rPr>
      </w:pPr>
    </w:p>
    <w:p w:rsidR="003F1416" w:rsidRPr="006D6E25" w:rsidRDefault="00907F8D">
      <w:pPr>
        <w:pStyle w:val="Ttulo2"/>
      </w:pPr>
      <w:bookmarkStart w:id="19" w:name="_heading=h.2rg6ktj6ogu2" w:colFirst="0" w:colLast="0"/>
      <w:bookmarkEnd w:id="19"/>
      <w:r w:rsidRPr="006D6E25">
        <w:t xml:space="preserve">PRIMERO. </w:t>
      </w:r>
      <w:proofErr w:type="spellStart"/>
      <w:r w:rsidRPr="006D6E25">
        <w:t>Procedibilidad</w:t>
      </w:r>
      <w:proofErr w:type="spellEnd"/>
    </w:p>
    <w:p w:rsidR="003F1416" w:rsidRPr="006D6E25" w:rsidRDefault="00907F8D">
      <w:pPr>
        <w:pStyle w:val="Ttulo3"/>
        <w:spacing w:line="360" w:lineRule="auto"/>
      </w:pPr>
      <w:bookmarkStart w:id="20" w:name="_heading=h.9wemotfc0aze" w:colFirst="0" w:colLast="0"/>
      <w:bookmarkEnd w:id="20"/>
      <w:r w:rsidRPr="006D6E25">
        <w:t>a) Competencia del Instituto.</w:t>
      </w:r>
    </w:p>
    <w:p w:rsidR="003F1416" w:rsidRPr="006D6E25" w:rsidRDefault="00907F8D">
      <w:pPr>
        <w:rPr>
          <w:color w:val="000000"/>
        </w:rPr>
      </w:pPr>
      <w:r w:rsidRPr="006D6E25">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6D6E25">
        <w:rPr>
          <w:b/>
          <w:bCs/>
          <w:color w:val="000000"/>
        </w:rPr>
        <w:t>Segundo</w:t>
      </w:r>
      <w:r w:rsidRPr="006D6E25">
        <w:rPr>
          <w:color w:val="000000"/>
        </w:rPr>
        <w:t xml:space="preserve">, </w:t>
      </w:r>
      <w:r w:rsidRPr="006D6E25">
        <w:rPr>
          <w:b/>
          <w:bCs/>
          <w:color w:val="000000"/>
        </w:rPr>
        <w:t>Cuarto</w:t>
      </w:r>
      <w:r w:rsidRPr="006D6E25">
        <w:rPr>
          <w:color w:val="000000"/>
        </w:rPr>
        <w:t xml:space="preserve"> y </w:t>
      </w:r>
      <w:r w:rsidRPr="006D6E25">
        <w:rPr>
          <w:b/>
          <w:bCs/>
          <w:color w:val="000000"/>
        </w:rPr>
        <w:t>Quinto</w:t>
      </w:r>
      <w:r w:rsidRPr="006D6E25">
        <w:rPr>
          <w:color w:val="000000"/>
        </w:rPr>
        <w:t xml:space="preserve"> del </w:t>
      </w:r>
      <w:r w:rsidRPr="006D6E25">
        <w:rPr>
          <w:b/>
          <w:bCs/>
          <w:color w:val="000000"/>
        </w:rPr>
        <w:t>DECRETO</w:t>
      </w:r>
      <w:r w:rsidRPr="006D6E25">
        <w:rPr>
          <w:color w:val="000000"/>
        </w:rPr>
        <w:t xml:space="preserve"> por el que se reforman, adicionan y derogan diversas disposiciones de la Constitución Política de los Estados Unidos Mexicanos, en materia de simplificación orgánica, publicado en el </w:t>
      </w:r>
      <w:r w:rsidRPr="006D6E25">
        <w:rPr>
          <w:b/>
          <w:bCs/>
          <w:color w:val="000000"/>
        </w:rPr>
        <w:t>Diario Oficial de la Federación (DOF)</w:t>
      </w:r>
      <w:r w:rsidRPr="006D6E25">
        <w:rPr>
          <w:color w:val="000000"/>
        </w:rPr>
        <w:t xml:space="preserve"> el veinte de diciembre de dos mil veinticuatro; artículo Transitorio </w:t>
      </w:r>
      <w:r w:rsidRPr="006D6E25">
        <w:rPr>
          <w:b/>
          <w:bCs/>
          <w:color w:val="000000"/>
        </w:rPr>
        <w:t>Décimo Noveno</w:t>
      </w:r>
      <w:r w:rsidRPr="006D6E25">
        <w:rPr>
          <w:color w:val="000000"/>
        </w:rPr>
        <w:t xml:space="preserve"> del </w:t>
      </w:r>
      <w:r w:rsidRPr="006D6E25">
        <w:rPr>
          <w:b/>
          <w:bCs/>
          <w:color w:val="000000"/>
        </w:rPr>
        <w:t>DECRETO</w:t>
      </w:r>
      <w:r w:rsidRPr="006D6E25">
        <w:rPr>
          <w:color w:val="00000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6D6E25">
        <w:rPr>
          <w:b/>
          <w:bCs/>
          <w:color w:val="000000"/>
        </w:rPr>
        <w:t>DOF</w:t>
      </w:r>
      <w:r w:rsidRPr="006D6E25">
        <w:rPr>
          <w:color w:val="000000"/>
        </w:rPr>
        <w:t xml:space="preserve"> el veinte de marzo de dos mil veinticinco; artículos transitorios </w:t>
      </w:r>
      <w:r w:rsidRPr="006D6E25">
        <w:rPr>
          <w:b/>
          <w:bCs/>
          <w:color w:val="000000"/>
        </w:rPr>
        <w:t>TERCERO</w:t>
      </w:r>
      <w:r w:rsidRPr="006D6E25">
        <w:rPr>
          <w:color w:val="000000"/>
        </w:rPr>
        <w:t xml:space="preserve"> y </w:t>
      </w:r>
      <w:r w:rsidRPr="006D6E25">
        <w:rPr>
          <w:b/>
          <w:bCs/>
          <w:color w:val="000000"/>
        </w:rPr>
        <w:t>CUARTO</w:t>
      </w:r>
      <w:r w:rsidRPr="006D6E25">
        <w:rPr>
          <w:color w:val="000000"/>
        </w:rPr>
        <w:t xml:space="preserve"> del </w:t>
      </w:r>
      <w:r w:rsidRPr="006D6E25">
        <w:rPr>
          <w:b/>
          <w:bCs/>
          <w:color w:val="000000"/>
        </w:rPr>
        <w:t>Decreto Número 198</w:t>
      </w:r>
      <w:r w:rsidRPr="006D6E25">
        <w:rPr>
          <w:color w:val="000000"/>
        </w:rPr>
        <w:t xml:space="preserve"> publicado en el Periódico Oficial “Gaceta de Gobierno” del Estado de México el 4 de noviembre de 2025; artículos 2, fracción II, 13, 29, 36, fracciones I y II, 176, 178, </w:t>
      </w:r>
      <w:r w:rsidRPr="006D6E25">
        <w:rPr>
          <w:color w:val="000000"/>
        </w:rPr>
        <w:lastRenderedPageBreak/>
        <w:t>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3F1416" w:rsidRPr="006D6E25" w:rsidRDefault="003F1416">
      <w:pPr>
        <w:rPr>
          <w:color w:val="000000"/>
        </w:rPr>
      </w:pPr>
    </w:p>
    <w:p w:rsidR="003F1416" w:rsidRPr="006D6E25" w:rsidRDefault="00907F8D">
      <w:pPr>
        <w:pStyle w:val="Ttulo3"/>
        <w:spacing w:line="360" w:lineRule="auto"/>
      </w:pPr>
      <w:bookmarkStart w:id="21" w:name="_heading=h.19g27coa70nb" w:colFirst="0" w:colLast="0"/>
      <w:bookmarkEnd w:id="21"/>
      <w:r w:rsidRPr="006D6E25">
        <w:t>b) Legitimidad de la parte recurrente.</w:t>
      </w:r>
    </w:p>
    <w:p w:rsidR="003F1416" w:rsidRPr="006D6E25" w:rsidRDefault="00907F8D">
      <w:pPr>
        <w:rPr>
          <w:color w:val="000000"/>
        </w:rPr>
      </w:pPr>
      <w:r w:rsidRPr="006D6E25">
        <w:rPr>
          <w:color w:val="000000"/>
        </w:rPr>
        <w:t>El recurso de revisión fue interpuesto por parte legítima, ya que se presentó por la misma persona que formuló la solicitud de acceso a la Información Pública,</w:t>
      </w:r>
      <w:r w:rsidRPr="006D6E25">
        <w:rPr>
          <w:b/>
          <w:bCs/>
          <w:color w:val="000000"/>
        </w:rPr>
        <w:t xml:space="preserve"> </w:t>
      </w:r>
      <w:r w:rsidRPr="006D6E25">
        <w:rPr>
          <w:color w:val="000000"/>
        </w:rPr>
        <w:t>debido a que los datos de acceso</w:t>
      </w:r>
      <w:r w:rsidRPr="006D6E25">
        <w:rPr>
          <w:b/>
          <w:bCs/>
          <w:color w:val="000000"/>
        </w:rPr>
        <w:t xml:space="preserve"> SAIMEX</w:t>
      </w:r>
      <w:r w:rsidRPr="006D6E25">
        <w:rPr>
          <w:color w:val="000000"/>
        </w:rPr>
        <w:t xml:space="preserve"> son personales e irrepetibles.</w:t>
      </w:r>
    </w:p>
    <w:p w:rsidR="003F1416" w:rsidRPr="006D6E25" w:rsidRDefault="003F1416"/>
    <w:p w:rsidR="003F1416" w:rsidRPr="006D6E25" w:rsidRDefault="00907F8D">
      <w:pPr>
        <w:pStyle w:val="Ttulo3"/>
        <w:spacing w:line="360" w:lineRule="auto"/>
      </w:pPr>
      <w:bookmarkStart w:id="22" w:name="_heading=h.r76131klfe59" w:colFirst="0" w:colLast="0"/>
      <w:bookmarkEnd w:id="22"/>
      <w:r w:rsidRPr="006D6E25">
        <w:t>c) Plazo para interponer el recurso.</w:t>
      </w:r>
    </w:p>
    <w:p w:rsidR="003F1416" w:rsidRPr="006D6E25" w:rsidRDefault="00907F8D">
      <w:bookmarkStart w:id="23" w:name="_heading=h.1y810tw" w:colFirst="0" w:colLast="0"/>
      <w:bookmarkEnd w:id="23"/>
      <w:r w:rsidRPr="006D6E25">
        <w:t>En la siguiente tabla se especifican los plazos para la interposición del recurso de inconformidad, a saber:</w:t>
      </w:r>
    </w:p>
    <w:p w:rsidR="003F1416" w:rsidRPr="006D6E25" w:rsidRDefault="003F1416">
      <w:pPr>
        <w:rPr>
          <w:b/>
          <w:bCs/>
          <w:color w:val="000000"/>
        </w:rPr>
      </w:pPr>
    </w:p>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3F1416" w:rsidRPr="006D6E25">
        <w:tc>
          <w:tcPr>
            <w:tcW w:w="3011" w:type="dxa"/>
          </w:tcPr>
          <w:p w:rsidR="003F1416" w:rsidRPr="006D6E25" w:rsidRDefault="00907F8D">
            <w:pPr>
              <w:jc w:val="center"/>
              <w:rPr>
                <w:b/>
                <w:bCs/>
                <w:color w:val="000000"/>
              </w:rPr>
            </w:pPr>
            <w:r w:rsidRPr="006D6E25">
              <w:rPr>
                <w:b/>
                <w:bCs/>
                <w:color w:val="000000"/>
              </w:rPr>
              <w:t>Fecha de Respuesta</w:t>
            </w:r>
          </w:p>
        </w:tc>
        <w:tc>
          <w:tcPr>
            <w:tcW w:w="3011" w:type="dxa"/>
          </w:tcPr>
          <w:p w:rsidR="003F1416" w:rsidRPr="006D6E25" w:rsidRDefault="00907F8D">
            <w:pPr>
              <w:jc w:val="center"/>
              <w:rPr>
                <w:b/>
                <w:bCs/>
                <w:color w:val="000000"/>
              </w:rPr>
            </w:pPr>
            <w:r w:rsidRPr="006D6E25">
              <w:rPr>
                <w:b/>
                <w:bCs/>
                <w:color w:val="000000"/>
              </w:rPr>
              <w:t>Fecha de Interposición</w:t>
            </w:r>
          </w:p>
        </w:tc>
        <w:tc>
          <w:tcPr>
            <w:tcW w:w="3012" w:type="dxa"/>
          </w:tcPr>
          <w:p w:rsidR="003F1416" w:rsidRPr="006D6E25" w:rsidRDefault="00907F8D">
            <w:pPr>
              <w:jc w:val="center"/>
              <w:rPr>
                <w:b/>
                <w:bCs/>
                <w:color w:val="000000"/>
              </w:rPr>
            </w:pPr>
            <w:r w:rsidRPr="006D6E25">
              <w:rPr>
                <w:b/>
                <w:bCs/>
                <w:color w:val="000000"/>
              </w:rPr>
              <w:t>Observación</w:t>
            </w:r>
          </w:p>
        </w:tc>
      </w:tr>
      <w:tr w:rsidR="003F1416" w:rsidRPr="006D6E25">
        <w:tc>
          <w:tcPr>
            <w:tcW w:w="3011" w:type="dxa"/>
          </w:tcPr>
          <w:p w:rsidR="003F1416" w:rsidRPr="006D6E25" w:rsidRDefault="00907F8D">
            <w:pPr>
              <w:jc w:val="center"/>
              <w:rPr>
                <w:b/>
                <w:bCs/>
                <w:color w:val="000000"/>
                <w:sz w:val="16"/>
                <w:szCs w:val="16"/>
              </w:rPr>
            </w:pPr>
            <w:r w:rsidRPr="006D6E25">
              <w:rPr>
                <w:b/>
                <w:bCs/>
                <w:sz w:val="16"/>
                <w:szCs w:val="16"/>
              </w:rPr>
              <w:t>23</w:t>
            </w:r>
            <w:r w:rsidRPr="006D6E25">
              <w:rPr>
                <w:b/>
                <w:bCs/>
                <w:color w:val="000000"/>
                <w:sz w:val="16"/>
                <w:szCs w:val="16"/>
              </w:rPr>
              <w:t xml:space="preserve"> de </w:t>
            </w:r>
            <w:r w:rsidRPr="006D6E25">
              <w:rPr>
                <w:b/>
                <w:bCs/>
                <w:sz w:val="16"/>
                <w:szCs w:val="16"/>
              </w:rPr>
              <w:t>octubre</w:t>
            </w:r>
            <w:r w:rsidRPr="006D6E25">
              <w:rPr>
                <w:b/>
                <w:bCs/>
                <w:color w:val="000000"/>
                <w:sz w:val="16"/>
                <w:szCs w:val="16"/>
              </w:rPr>
              <w:t xml:space="preserve"> de 2025</w:t>
            </w:r>
          </w:p>
        </w:tc>
        <w:tc>
          <w:tcPr>
            <w:tcW w:w="3011" w:type="dxa"/>
          </w:tcPr>
          <w:p w:rsidR="003F1416" w:rsidRPr="006D6E25" w:rsidRDefault="00907F8D">
            <w:pPr>
              <w:jc w:val="center"/>
              <w:rPr>
                <w:b/>
                <w:bCs/>
                <w:color w:val="000000"/>
                <w:sz w:val="16"/>
                <w:szCs w:val="16"/>
              </w:rPr>
            </w:pPr>
            <w:r w:rsidRPr="006D6E25">
              <w:rPr>
                <w:b/>
                <w:bCs/>
                <w:sz w:val="16"/>
                <w:szCs w:val="16"/>
              </w:rPr>
              <w:t xml:space="preserve">28 </w:t>
            </w:r>
            <w:r w:rsidRPr="006D6E25">
              <w:rPr>
                <w:b/>
                <w:bCs/>
                <w:color w:val="000000"/>
                <w:sz w:val="16"/>
                <w:szCs w:val="16"/>
              </w:rPr>
              <w:t xml:space="preserve">de </w:t>
            </w:r>
            <w:r w:rsidRPr="006D6E25">
              <w:rPr>
                <w:b/>
                <w:bCs/>
                <w:sz w:val="16"/>
                <w:szCs w:val="16"/>
              </w:rPr>
              <w:t>octubr</w:t>
            </w:r>
            <w:r w:rsidRPr="006D6E25">
              <w:rPr>
                <w:b/>
                <w:bCs/>
                <w:color w:val="000000"/>
                <w:sz w:val="16"/>
                <w:szCs w:val="16"/>
              </w:rPr>
              <w:t>e de 2025</w:t>
            </w:r>
          </w:p>
        </w:tc>
        <w:tc>
          <w:tcPr>
            <w:tcW w:w="3012" w:type="dxa"/>
          </w:tcPr>
          <w:p w:rsidR="003F1416" w:rsidRPr="006D6E25" w:rsidRDefault="00907F8D">
            <w:pPr>
              <w:rPr>
                <w:b/>
                <w:bCs/>
                <w:color w:val="000000"/>
                <w:sz w:val="16"/>
                <w:szCs w:val="16"/>
              </w:rPr>
            </w:pPr>
            <w:r w:rsidRPr="006D6E25">
              <w:rPr>
                <w:color w:val="000000"/>
                <w:sz w:val="16"/>
                <w:szCs w:val="16"/>
              </w:rPr>
              <w:t>Se encuentra dentro del margen temporal previsto en el artículo 178 de la Ley de Transparencia y Acceso a la Información Pública del Estado de México y Municipios.</w:t>
            </w:r>
          </w:p>
        </w:tc>
      </w:tr>
    </w:tbl>
    <w:p w:rsidR="003F1416" w:rsidRPr="006D6E25" w:rsidRDefault="003F1416"/>
    <w:p w:rsidR="003F1416" w:rsidRPr="006D6E25" w:rsidRDefault="003F1416"/>
    <w:p w:rsidR="003F1416" w:rsidRPr="006D6E25" w:rsidRDefault="00907F8D">
      <w:pPr>
        <w:pStyle w:val="Ttulo3"/>
        <w:spacing w:line="360" w:lineRule="auto"/>
      </w:pPr>
      <w:bookmarkStart w:id="24" w:name="_heading=h.6oj64udnf880" w:colFirst="0" w:colLast="0"/>
      <w:bookmarkEnd w:id="24"/>
      <w:r w:rsidRPr="006D6E25">
        <w:t>d) Causal de procedencia.</w:t>
      </w:r>
    </w:p>
    <w:p w:rsidR="003F1416" w:rsidRPr="006D6E25" w:rsidRDefault="00907F8D">
      <w:r w:rsidRPr="006D6E25">
        <w:t xml:space="preserve">Resulta procedente la interposición del recurso de revisión, ya que </w:t>
      </w:r>
      <w:r w:rsidRPr="006D6E25">
        <w:rPr>
          <w:color w:val="000000"/>
        </w:rPr>
        <w:t>se actualiza la causal de procedencia señalada en el artículo 179, fracción VI</w:t>
      </w:r>
      <w:r w:rsidRPr="006D6E25">
        <w:t xml:space="preserve"> de la Ley de Transparencia y Acceso a la Información Pública del Estado de México y Municipios.</w:t>
      </w:r>
    </w:p>
    <w:p w:rsidR="003F1416" w:rsidRPr="006D6E25" w:rsidRDefault="003F1416"/>
    <w:p w:rsidR="003F1416" w:rsidRPr="006D6E25" w:rsidRDefault="00907F8D">
      <w:pPr>
        <w:pStyle w:val="Ttulo2"/>
      </w:pPr>
      <w:bookmarkStart w:id="25" w:name="_heading=h.3nglnggzxnqb" w:colFirst="0" w:colLast="0"/>
      <w:bookmarkEnd w:id="25"/>
      <w:r w:rsidRPr="006D6E25">
        <w:lastRenderedPageBreak/>
        <w:t>SEGUNDO. Estudio de Fondo.</w:t>
      </w:r>
    </w:p>
    <w:p w:rsidR="003F1416" w:rsidRPr="006D6E25" w:rsidRDefault="00907F8D">
      <w:pPr>
        <w:pStyle w:val="Ttulo3"/>
        <w:spacing w:line="360" w:lineRule="auto"/>
      </w:pPr>
      <w:bookmarkStart w:id="26" w:name="_heading=h.wwea764x69yc" w:colFirst="0" w:colLast="0"/>
      <w:bookmarkEnd w:id="26"/>
      <w:r w:rsidRPr="006D6E25">
        <w:t>a) Mandato de transparencia y responsabilidad del Sujeto Obligado.</w:t>
      </w:r>
    </w:p>
    <w:p w:rsidR="003F1416" w:rsidRPr="006D6E25" w:rsidRDefault="00907F8D">
      <w:r w:rsidRPr="006D6E25">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3F1416" w:rsidRPr="006D6E25" w:rsidRDefault="003F1416"/>
    <w:p w:rsidR="003F1416" w:rsidRPr="006D6E25" w:rsidRDefault="00907F8D">
      <w:pPr>
        <w:spacing w:line="240" w:lineRule="auto"/>
        <w:ind w:left="567" w:right="539"/>
        <w:rPr>
          <w:b/>
          <w:bCs/>
          <w:i/>
          <w:iCs/>
        </w:rPr>
      </w:pPr>
      <w:r w:rsidRPr="006D6E25">
        <w:rPr>
          <w:b/>
          <w:bCs/>
          <w:i/>
          <w:iCs/>
        </w:rPr>
        <w:t>Constitución Política de los Estados Unidos Mexicanos</w:t>
      </w:r>
    </w:p>
    <w:p w:rsidR="003F1416" w:rsidRPr="006D6E25" w:rsidRDefault="00907F8D">
      <w:pPr>
        <w:spacing w:line="240" w:lineRule="auto"/>
        <w:ind w:left="567" w:right="539"/>
        <w:rPr>
          <w:b/>
          <w:bCs/>
          <w:i/>
          <w:iCs/>
        </w:rPr>
      </w:pPr>
      <w:r w:rsidRPr="006D6E25">
        <w:rPr>
          <w:b/>
          <w:bCs/>
          <w:i/>
          <w:iCs/>
        </w:rPr>
        <w:t>“Artículo 6.</w:t>
      </w:r>
    </w:p>
    <w:p w:rsidR="003F1416" w:rsidRPr="006D6E25" w:rsidRDefault="00907F8D">
      <w:pPr>
        <w:spacing w:line="240" w:lineRule="auto"/>
        <w:ind w:left="567" w:right="539"/>
        <w:rPr>
          <w:i/>
          <w:iCs/>
        </w:rPr>
      </w:pPr>
      <w:r w:rsidRPr="006D6E25">
        <w:rPr>
          <w:i/>
          <w:iCs/>
        </w:rPr>
        <w:t>(…)</w:t>
      </w:r>
    </w:p>
    <w:p w:rsidR="003F1416" w:rsidRPr="006D6E25" w:rsidRDefault="00907F8D">
      <w:pPr>
        <w:spacing w:line="240" w:lineRule="auto"/>
        <w:ind w:left="567" w:right="539"/>
        <w:rPr>
          <w:i/>
          <w:iCs/>
        </w:rPr>
      </w:pPr>
      <w:r w:rsidRPr="006D6E25">
        <w:rPr>
          <w:i/>
          <w:iCs/>
        </w:rPr>
        <w:t>Para efectos de lo dispuesto en el presente artículo se observará lo siguiente:</w:t>
      </w:r>
    </w:p>
    <w:p w:rsidR="003F1416" w:rsidRPr="006D6E25" w:rsidRDefault="00907F8D">
      <w:pPr>
        <w:spacing w:line="240" w:lineRule="auto"/>
        <w:ind w:left="567" w:right="539"/>
        <w:rPr>
          <w:b/>
          <w:bCs/>
          <w:i/>
          <w:iCs/>
        </w:rPr>
      </w:pPr>
      <w:r w:rsidRPr="006D6E25">
        <w:rPr>
          <w:b/>
          <w:bCs/>
          <w:i/>
          <w:iCs/>
        </w:rPr>
        <w:t>A</w:t>
      </w:r>
      <w:r w:rsidRPr="006D6E25">
        <w:rPr>
          <w:i/>
          <w:iCs/>
        </w:rPr>
        <w:t xml:space="preserve">. </w:t>
      </w:r>
      <w:r w:rsidRPr="006D6E25">
        <w:rPr>
          <w:b/>
          <w:bCs/>
          <w:i/>
          <w:iCs/>
        </w:rPr>
        <w:t>Para el ejercicio del derecho de acceso a la información</w:t>
      </w:r>
      <w:r w:rsidRPr="006D6E25">
        <w:rPr>
          <w:i/>
          <w:iCs/>
        </w:rPr>
        <w:t xml:space="preserve">, la Federación y </w:t>
      </w:r>
      <w:r w:rsidRPr="006D6E25">
        <w:rPr>
          <w:b/>
          <w:bCs/>
          <w:i/>
          <w:iCs/>
        </w:rPr>
        <w:t>las entidades federativas, en el ámbito de sus respectivas competencias, se regirán por los siguientes principios y bases:</w:t>
      </w:r>
    </w:p>
    <w:p w:rsidR="003F1416" w:rsidRPr="006D6E25" w:rsidRDefault="00907F8D">
      <w:pPr>
        <w:spacing w:line="240" w:lineRule="auto"/>
        <w:ind w:left="567" w:right="539"/>
        <w:rPr>
          <w:i/>
          <w:iCs/>
        </w:rPr>
      </w:pPr>
      <w:r w:rsidRPr="006D6E25">
        <w:rPr>
          <w:b/>
          <w:bCs/>
          <w:i/>
          <w:iCs/>
        </w:rPr>
        <w:t xml:space="preserve">I. </w:t>
      </w:r>
      <w:r w:rsidRPr="006D6E25">
        <w:rPr>
          <w:b/>
          <w:bCs/>
          <w:i/>
          <w:iCs/>
        </w:rPr>
        <w:tab/>
        <w:t>Toda la información en posesión de cualquier</w:t>
      </w:r>
      <w:r w:rsidRPr="006D6E25">
        <w:rPr>
          <w:i/>
          <w:iCs/>
        </w:rPr>
        <w:t xml:space="preserve"> </w:t>
      </w:r>
      <w:r w:rsidRPr="006D6E25">
        <w:rPr>
          <w:b/>
          <w:bCs/>
          <w:i/>
          <w:iCs/>
        </w:rPr>
        <w:t>autoridad</w:t>
      </w:r>
      <w:r w:rsidRPr="006D6E25">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D6E25">
        <w:rPr>
          <w:b/>
          <w:bCs/>
          <w:i/>
          <w:iCs/>
        </w:rPr>
        <w:t>municipal</w:t>
      </w:r>
      <w:r w:rsidRPr="006D6E25">
        <w:rPr>
          <w:i/>
          <w:iCs/>
        </w:rPr>
        <w:t xml:space="preserve">, </w:t>
      </w:r>
      <w:r w:rsidRPr="006D6E25">
        <w:rPr>
          <w:b/>
          <w:bCs/>
          <w:i/>
          <w:iCs/>
        </w:rPr>
        <w:t>es pública</w:t>
      </w:r>
      <w:r w:rsidRPr="006D6E25">
        <w:rPr>
          <w:i/>
          <w:iCs/>
        </w:rPr>
        <w:t xml:space="preserve"> y sólo podrá ser reservada temporalmente por razones de interés público y seguridad nacional, en los términos que fijen las leyes. </w:t>
      </w:r>
      <w:r w:rsidRPr="006D6E25">
        <w:rPr>
          <w:b/>
          <w:bCs/>
          <w:i/>
          <w:iCs/>
        </w:rPr>
        <w:t>En la interpretación de este derecho deberá prevalecer el principio de máxima publicidad. Los sujetos obligados deberán documentar todo acto que derive del ejercicio de sus facultades, competencias o funciones</w:t>
      </w:r>
      <w:r w:rsidRPr="006D6E25">
        <w:rPr>
          <w:i/>
          <w:iCs/>
        </w:rPr>
        <w:t>, la ley determinará los supuestos específicos bajo los cuales procederá la declaración de inexistencia de la información.”</w:t>
      </w:r>
    </w:p>
    <w:p w:rsidR="003F1416" w:rsidRPr="006D6E25" w:rsidRDefault="003F1416">
      <w:pPr>
        <w:spacing w:line="240" w:lineRule="auto"/>
        <w:ind w:left="567" w:right="539"/>
        <w:rPr>
          <w:b/>
          <w:bCs/>
          <w:i/>
          <w:iCs/>
        </w:rPr>
      </w:pPr>
    </w:p>
    <w:p w:rsidR="003F1416" w:rsidRPr="006D6E25" w:rsidRDefault="00907F8D">
      <w:pPr>
        <w:spacing w:line="240" w:lineRule="auto"/>
        <w:ind w:left="567" w:right="539"/>
        <w:rPr>
          <w:b/>
          <w:bCs/>
          <w:i/>
          <w:iCs/>
        </w:rPr>
      </w:pPr>
      <w:r w:rsidRPr="006D6E25">
        <w:rPr>
          <w:b/>
          <w:bCs/>
          <w:i/>
          <w:iCs/>
        </w:rPr>
        <w:t>Constitución Política del Estado Libre y Soberano de México</w:t>
      </w:r>
    </w:p>
    <w:p w:rsidR="003F1416" w:rsidRPr="006D6E25" w:rsidRDefault="00907F8D">
      <w:pPr>
        <w:spacing w:line="240" w:lineRule="auto"/>
        <w:ind w:left="567" w:right="539"/>
        <w:rPr>
          <w:i/>
          <w:iCs/>
        </w:rPr>
      </w:pPr>
      <w:r w:rsidRPr="006D6E25">
        <w:rPr>
          <w:b/>
          <w:bCs/>
          <w:i/>
          <w:iCs/>
        </w:rPr>
        <w:t>“Artículo 5</w:t>
      </w:r>
      <w:r w:rsidRPr="006D6E25">
        <w:rPr>
          <w:i/>
          <w:iCs/>
        </w:rPr>
        <w:t xml:space="preserve">.- </w:t>
      </w:r>
    </w:p>
    <w:p w:rsidR="003F1416" w:rsidRPr="006D6E25" w:rsidRDefault="00907F8D">
      <w:pPr>
        <w:spacing w:line="240" w:lineRule="auto"/>
        <w:ind w:left="567" w:right="539"/>
        <w:rPr>
          <w:i/>
          <w:iCs/>
        </w:rPr>
      </w:pPr>
      <w:r w:rsidRPr="006D6E25">
        <w:rPr>
          <w:i/>
          <w:iCs/>
        </w:rPr>
        <w:t>(…)</w:t>
      </w:r>
    </w:p>
    <w:p w:rsidR="003F1416" w:rsidRPr="006D6E25" w:rsidRDefault="00907F8D">
      <w:pPr>
        <w:spacing w:line="240" w:lineRule="auto"/>
        <w:ind w:left="567" w:right="539"/>
        <w:rPr>
          <w:i/>
          <w:iCs/>
        </w:rPr>
      </w:pPr>
      <w:r w:rsidRPr="006D6E25">
        <w:rPr>
          <w:b/>
          <w:bCs/>
          <w:i/>
          <w:iCs/>
        </w:rPr>
        <w:t>El derecho a la información será garantizado por el Estado. La ley establecerá las previsiones que permitan asegurar la protección, el respeto y la difusión de este derecho</w:t>
      </w:r>
      <w:r w:rsidRPr="006D6E25">
        <w:rPr>
          <w:i/>
          <w:iCs/>
        </w:rPr>
        <w:t>.</w:t>
      </w:r>
    </w:p>
    <w:p w:rsidR="003F1416" w:rsidRPr="006D6E25" w:rsidRDefault="00907F8D">
      <w:pPr>
        <w:spacing w:line="240" w:lineRule="auto"/>
        <w:ind w:left="567" w:right="539"/>
        <w:rPr>
          <w:i/>
          <w:iCs/>
        </w:rPr>
      </w:pPr>
      <w:r w:rsidRPr="006D6E25">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3F1416" w:rsidRPr="006D6E25" w:rsidRDefault="00907F8D">
      <w:pPr>
        <w:spacing w:line="240" w:lineRule="auto"/>
        <w:ind w:left="567" w:right="539"/>
        <w:rPr>
          <w:i/>
          <w:iCs/>
        </w:rPr>
      </w:pPr>
      <w:r w:rsidRPr="006D6E25">
        <w:rPr>
          <w:b/>
          <w:bCs/>
          <w:i/>
          <w:iCs/>
        </w:rPr>
        <w:t>Este derecho se regirá por los principios y bases siguientes</w:t>
      </w:r>
      <w:r w:rsidRPr="006D6E25">
        <w:rPr>
          <w:i/>
          <w:iCs/>
        </w:rPr>
        <w:t>:</w:t>
      </w:r>
    </w:p>
    <w:p w:rsidR="003F1416" w:rsidRPr="006D6E25" w:rsidRDefault="00907F8D">
      <w:pPr>
        <w:spacing w:line="240" w:lineRule="auto"/>
        <w:ind w:left="567" w:right="539"/>
        <w:rPr>
          <w:i/>
          <w:iCs/>
        </w:rPr>
      </w:pPr>
      <w:r w:rsidRPr="006D6E25">
        <w:rPr>
          <w:b/>
          <w:bCs/>
          <w:i/>
          <w:iCs/>
        </w:rPr>
        <w:lastRenderedPageBreak/>
        <w:t>I. Toda la información en posesión de cualquier autoridad, entidad, órgano y organismos de los</w:t>
      </w:r>
      <w:r w:rsidRPr="006D6E25">
        <w:rPr>
          <w:i/>
          <w:iCs/>
        </w:rPr>
        <w:t xml:space="preserve"> Poderes Ejecutivo, Legislativo y Judicial, órganos autónomos, partidos políticos, fideicomisos y fondos públicos estatales y </w:t>
      </w:r>
      <w:r w:rsidRPr="006D6E25">
        <w:rPr>
          <w:b/>
          <w:bCs/>
          <w:i/>
          <w:iCs/>
        </w:rPr>
        <w:t>municipales</w:t>
      </w:r>
      <w:r w:rsidRPr="006D6E25">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D6E25">
        <w:rPr>
          <w:b/>
          <w:bCs/>
          <w:i/>
          <w:iCs/>
        </w:rPr>
        <w:t>es pública</w:t>
      </w:r>
      <w:r w:rsidRPr="006D6E25">
        <w:rPr>
          <w:i/>
          <w:iCs/>
        </w:rPr>
        <w:t xml:space="preserve"> y sólo podrá ser reservada temporalmente por razones previstas en la Constitución Política de los Estados Unidos Mexicanos de interés público y seguridad, en los términos que fijen las leyes. </w:t>
      </w:r>
      <w:r w:rsidRPr="006D6E25">
        <w:rPr>
          <w:b/>
          <w:bCs/>
          <w:i/>
          <w:iCs/>
        </w:rPr>
        <w:t>En la interpretación de este derecho deberá prevalecer el principio de máxima publicidad</w:t>
      </w:r>
      <w:r w:rsidRPr="006D6E25">
        <w:rPr>
          <w:i/>
          <w:iCs/>
        </w:rPr>
        <w:t xml:space="preserve">. </w:t>
      </w:r>
      <w:r w:rsidRPr="006D6E25">
        <w:rPr>
          <w:b/>
          <w:bCs/>
          <w:i/>
          <w:iCs/>
        </w:rPr>
        <w:t>Los sujetos obligados deberán documentar todo acto que derive del ejercicio de sus facultades, competencias o funciones</w:t>
      </w:r>
      <w:r w:rsidRPr="006D6E25">
        <w:rPr>
          <w:i/>
          <w:iCs/>
        </w:rPr>
        <w:t>, la ley determinará los supuestos específicos bajo los cuales procederá la declaración de inexistencia de la información.”</w:t>
      </w:r>
    </w:p>
    <w:p w:rsidR="003F1416" w:rsidRPr="006D6E25" w:rsidRDefault="003F1416">
      <w:pPr>
        <w:rPr>
          <w:b/>
          <w:bCs/>
          <w:i/>
          <w:iCs/>
        </w:rPr>
      </w:pPr>
    </w:p>
    <w:p w:rsidR="003F1416" w:rsidRPr="006D6E25" w:rsidRDefault="00907F8D">
      <w:pPr>
        <w:rPr>
          <w:i/>
          <w:iCs/>
        </w:rPr>
      </w:pPr>
      <w:r w:rsidRPr="006D6E25">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6D6E25">
        <w:rPr>
          <w:i/>
          <w:iCs/>
        </w:rPr>
        <w:t>por los principios de simplicidad, rapidez, gratuidad del procedimiento, auxilio y orientación a los particulares.</w:t>
      </w:r>
    </w:p>
    <w:p w:rsidR="003F1416" w:rsidRPr="006D6E25" w:rsidRDefault="003F1416">
      <w:pPr>
        <w:rPr>
          <w:i/>
          <w:iCs/>
        </w:rPr>
      </w:pPr>
    </w:p>
    <w:p w:rsidR="003F1416" w:rsidRPr="006D6E25" w:rsidRDefault="00907F8D">
      <w:pPr>
        <w:rPr>
          <w:i/>
          <w:iCs/>
        </w:rPr>
      </w:pPr>
      <w:r w:rsidRPr="006D6E25">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3F1416" w:rsidRPr="006D6E25" w:rsidRDefault="003F1416"/>
    <w:p w:rsidR="003F1416" w:rsidRPr="006D6E25" w:rsidRDefault="00907F8D">
      <w:r w:rsidRPr="006D6E25">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3F1416" w:rsidRPr="006D6E25" w:rsidRDefault="003F1416"/>
    <w:p w:rsidR="003F1416" w:rsidRPr="006D6E25" w:rsidRDefault="00907F8D">
      <w:r w:rsidRPr="006D6E25">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3F1416" w:rsidRPr="006D6E25" w:rsidRDefault="003F1416"/>
    <w:p w:rsidR="003F1416" w:rsidRPr="006D6E25" w:rsidRDefault="00907F8D">
      <w:r w:rsidRPr="006D6E25">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3F1416" w:rsidRPr="006D6E25" w:rsidRDefault="003F1416"/>
    <w:p w:rsidR="003F1416" w:rsidRPr="006D6E25" w:rsidRDefault="00907F8D">
      <w:bookmarkStart w:id="27" w:name="_heading=h.2bn6wsx" w:colFirst="0" w:colLast="0"/>
      <w:bookmarkEnd w:id="27"/>
      <w:r w:rsidRPr="006D6E25">
        <w:t xml:space="preserve">Con base en lo anterior, se considera que </w:t>
      </w:r>
      <w:r w:rsidRPr="006D6E25">
        <w:rPr>
          <w:b/>
          <w:bCs/>
        </w:rPr>
        <w:t>EL</w:t>
      </w:r>
      <w:r w:rsidRPr="006D6E25">
        <w:t xml:space="preserve"> </w:t>
      </w:r>
      <w:r w:rsidRPr="006D6E25">
        <w:rPr>
          <w:b/>
          <w:bCs/>
        </w:rPr>
        <w:t>SUJETO OBLIGADO</w:t>
      </w:r>
      <w:r w:rsidRPr="006D6E25">
        <w:t xml:space="preserve"> se encontraba compelido a atender la solicitud de acceso a la información realizada por </w:t>
      </w:r>
      <w:r w:rsidRPr="006D6E25">
        <w:rPr>
          <w:b/>
          <w:bCs/>
        </w:rPr>
        <w:t>LA PARTE RECURRENTE</w:t>
      </w:r>
      <w:r w:rsidRPr="006D6E25">
        <w:t>.</w:t>
      </w:r>
    </w:p>
    <w:p w:rsidR="003F1416" w:rsidRPr="006D6E25" w:rsidRDefault="003F1416"/>
    <w:p w:rsidR="003F1416" w:rsidRPr="006D6E25" w:rsidRDefault="00907F8D">
      <w:pPr>
        <w:pStyle w:val="Ttulo3"/>
        <w:spacing w:line="360" w:lineRule="auto"/>
      </w:pPr>
      <w:bookmarkStart w:id="28" w:name="_heading=h.u0smjhm4mglw" w:colFirst="0" w:colLast="0"/>
      <w:bookmarkEnd w:id="28"/>
      <w:r w:rsidRPr="006D6E25">
        <w:t>b) Controversia a resolver.</w:t>
      </w:r>
    </w:p>
    <w:p w:rsidR="003F1416" w:rsidRPr="006D6E25" w:rsidRDefault="00907F8D">
      <w:pPr>
        <w:rPr>
          <w:color w:val="000000"/>
        </w:rPr>
      </w:pPr>
      <w:r w:rsidRPr="006D6E25">
        <w:t xml:space="preserve">Con el objeto de ilustrar la controversia planteada, resulta conveniente precisar que, una vez realizado el estudio de las constancias que integran el expediente en que se actúa, se desprende que </w:t>
      </w:r>
      <w:r w:rsidRPr="006D6E25">
        <w:rPr>
          <w:b/>
          <w:bCs/>
        </w:rPr>
        <w:t>LA PARTE RECURRENTE</w:t>
      </w:r>
      <w:r w:rsidRPr="006D6E25">
        <w:t xml:space="preserve"> solicitó, el listado por nombres del personal dado de alta y baja en los meses de enero, febrero, marzo, abril, mayo, junio, julio, agosto y septiembre de 2025, en formato Excel.</w:t>
      </w:r>
    </w:p>
    <w:p w:rsidR="003F1416" w:rsidRPr="006D6E25" w:rsidRDefault="003F1416">
      <w:pPr>
        <w:pBdr>
          <w:top w:val="nil"/>
          <w:left w:val="nil"/>
          <w:bottom w:val="nil"/>
          <w:right w:val="nil"/>
          <w:between w:val="nil"/>
        </w:pBdr>
        <w:ind w:left="720"/>
        <w:rPr>
          <w:color w:val="000000"/>
        </w:rPr>
      </w:pPr>
    </w:p>
    <w:p w:rsidR="003F1416" w:rsidRPr="006D6E25" w:rsidRDefault="00907F8D">
      <w:pPr>
        <w:pBdr>
          <w:top w:val="nil"/>
          <w:left w:val="nil"/>
          <w:bottom w:val="nil"/>
          <w:right w:val="nil"/>
          <w:between w:val="nil"/>
        </w:pBdr>
        <w:ind w:right="-28"/>
        <w:rPr>
          <w:color w:val="000000"/>
        </w:rPr>
      </w:pPr>
      <w:r w:rsidRPr="006D6E25">
        <w:rPr>
          <w:color w:val="000000"/>
        </w:rPr>
        <w:lastRenderedPageBreak/>
        <w:t xml:space="preserve">En respuesta a la solicitud de acceso a la información, </w:t>
      </w:r>
      <w:r w:rsidRPr="006D6E25">
        <w:rPr>
          <w:b/>
          <w:bCs/>
          <w:color w:val="000000"/>
        </w:rPr>
        <w:t>EL SUJETO OBLIGADO</w:t>
      </w:r>
      <w:r w:rsidRPr="006D6E25">
        <w:rPr>
          <w:color w:val="000000"/>
        </w:rPr>
        <w:t xml:space="preserve"> proporcionó el acta de la Vigésima Novena Sesión Extraordinaria del Comité de Transparencia; el acuerdo mediante el cual dicho órgano colegiado confirmó la clasificación parcial como información reservada del nombre y cargo de los servidores públicos operativos adscritos a la Dirección de Seguridad Pública y Tránsito Municipal contenidos en la información requerida; así como el concentrado de altas y bajas de servidores públicos correspondiente al periodo de enero a agosto de dos mil veinticinco, en formato Excel.</w:t>
      </w:r>
    </w:p>
    <w:p w:rsidR="003F1416" w:rsidRPr="006D6E25" w:rsidRDefault="003F1416">
      <w:pPr>
        <w:pBdr>
          <w:top w:val="nil"/>
          <w:left w:val="nil"/>
          <w:bottom w:val="nil"/>
          <w:right w:val="nil"/>
          <w:between w:val="nil"/>
        </w:pBdr>
        <w:ind w:right="-28"/>
        <w:rPr>
          <w:color w:val="000000"/>
        </w:rPr>
      </w:pPr>
    </w:p>
    <w:p w:rsidR="003F1416" w:rsidRPr="006D6E25" w:rsidRDefault="00907F8D">
      <w:pPr>
        <w:tabs>
          <w:tab w:val="left" w:pos="4962"/>
        </w:tabs>
      </w:pPr>
      <w:r w:rsidRPr="006D6E25">
        <w:rPr>
          <w:color w:val="000000"/>
        </w:rPr>
        <w:t xml:space="preserve">Ahora bien, en la interposición del presente recurso </w:t>
      </w:r>
      <w:r w:rsidRPr="006D6E25">
        <w:rPr>
          <w:b/>
          <w:bCs/>
          <w:color w:val="000000"/>
        </w:rPr>
        <w:t>LA PARTE RECURRENTE</w:t>
      </w:r>
      <w:r w:rsidRPr="006D6E25">
        <w:rPr>
          <w:color w:val="000000"/>
        </w:rPr>
        <w:t xml:space="preserve"> se </w:t>
      </w:r>
      <w:r w:rsidRPr="006D6E25">
        <w:t>inconformó</w:t>
      </w:r>
      <w:r w:rsidRPr="006D6E25">
        <w:rPr>
          <w:color w:val="000000"/>
        </w:rPr>
        <w:t xml:space="preserve"> sobre la clasificación de la información proporcionada.</w:t>
      </w:r>
    </w:p>
    <w:p w:rsidR="003F1416" w:rsidRPr="006D6E25" w:rsidRDefault="003F1416">
      <w:pPr>
        <w:rPr>
          <w:color w:val="000000"/>
        </w:rPr>
      </w:pPr>
    </w:p>
    <w:p w:rsidR="003F1416" w:rsidRPr="006D6E25" w:rsidRDefault="00907F8D">
      <w:r w:rsidRPr="006D6E25">
        <w:rPr>
          <w:color w:val="000000"/>
        </w:rPr>
        <w:t xml:space="preserve">Por otra parte, en el apartado de manifestaciones </w:t>
      </w:r>
      <w:r w:rsidRPr="006D6E25">
        <w:rPr>
          <w:b/>
          <w:bCs/>
          <w:color w:val="000000"/>
        </w:rPr>
        <w:t>EL SUJETO OBLIGADO</w:t>
      </w:r>
      <w:r w:rsidRPr="006D6E25">
        <w:t xml:space="preserve"> sostuvo la legalidad de la respuesta impugnada y, en aras de garantizar el derecho de acceso a la información, remitió en formato Excel los reportes mensuales de altas y bajas de servidores públicos correspondientes al periodo de enero a septiembre de dos mil veinticinco. Asimismo, anexó el acta de la Vigésima Novena Sesión Extraordinaria del Comité de Transparencia y el acuerdo emitido por dicho órgano colegiado mediante el cual se confirmó la clasificación parcial como información reservada del nombre y cargo de los servidores públicos operativos adscritos a la Dirección de Seguridad Pública y Tránsito Municipal contenidos en la información proporcionada, precisando que los documentos fueron entregados protegidos para evitar su uso o modificación indebidos.</w:t>
      </w:r>
    </w:p>
    <w:p w:rsidR="003F1416" w:rsidRPr="006D6E25" w:rsidRDefault="003F1416"/>
    <w:p w:rsidR="003F1416" w:rsidRPr="006D6E25" w:rsidRDefault="00907F8D">
      <w:r w:rsidRPr="006D6E25">
        <w:t xml:space="preserve">Por su cuenta, </w:t>
      </w:r>
      <w:r w:rsidRPr="006D6E25">
        <w:rPr>
          <w:b/>
          <w:bCs/>
        </w:rPr>
        <w:t xml:space="preserve">LA PARTE RECURRENTE </w:t>
      </w:r>
      <w:r w:rsidRPr="006D6E25">
        <w:t>no realizó manifestación alguna.</w:t>
      </w:r>
    </w:p>
    <w:p w:rsidR="003F1416" w:rsidRPr="006D6E25" w:rsidRDefault="003F1416">
      <w:pPr>
        <w:rPr>
          <w:b/>
          <w:bCs/>
        </w:rPr>
      </w:pPr>
    </w:p>
    <w:p w:rsidR="003F1416" w:rsidRPr="006D6E25" w:rsidRDefault="00907F8D">
      <w:pPr>
        <w:tabs>
          <w:tab w:val="left" w:pos="4962"/>
        </w:tabs>
        <w:rPr>
          <w:color w:val="000000"/>
        </w:rPr>
      </w:pPr>
      <w:r w:rsidRPr="006D6E25">
        <w:t xml:space="preserve">En razón de lo anterior, </w:t>
      </w:r>
      <w:r w:rsidRPr="006D6E25">
        <w:rPr>
          <w:color w:val="000000"/>
        </w:rPr>
        <w:t xml:space="preserve">el estudio se centrará en determinar si resulta procedente la clasificación parcial como información reservada del nombre y cargo de los servidores </w:t>
      </w:r>
      <w:r w:rsidRPr="006D6E25">
        <w:rPr>
          <w:color w:val="000000"/>
        </w:rPr>
        <w:lastRenderedPageBreak/>
        <w:t xml:space="preserve">públicos operativos adscritos a la Dirección de Seguridad Pública y Tránsito Municipal, confirmada por el Comité de Transparencia, respecto de la información solicitada por </w:t>
      </w:r>
      <w:r w:rsidRPr="006D6E25">
        <w:rPr>
          <w:b/>
          <w:bCs/>
          <w:color w:val="000000"/>
        </w:rPr>
        <w:t>LA PARTE RECURRENTE.</w:t>
      </w:r>
    </w:p>
    <w:p w:rsidR="003F1416" w:rsidRPr="006D6E25" w:rsidRDefault="003F1416">
      <w:pPr>
        <w:tabs>
          <w:tab w:val="left" w:pos="4962"/>
        </w:tabs>
        <w:rPr>
          <w:color w:val="000000"/>
        </w:rPr>
      </w:pPr>
    </w:p>
    <w:p w:rsidR="003F1416" w:rsidRPr="006D6E25" w:rsidRDefault="00907F8D">
      <w:pPr>
        <w:pStyle w:val="Ttulo3"/>
        <w:tabs>
          <w:tab w:val="left" w:pos="6015"/>
        </w:tabs>
        <w:spacing w:line="360" w:lineRule="auto"/>
      </w:pPr>
      <w:bookmarkStart w:id="29" w:name="_heading=h.71rpmtip7lgd" w:colFirst="0" w:colLast="0"/>
      <w:bookmarkEnd w:id="29"/>
      <w:r w:rsidRPr="006D6E25">
        <w:t>c) Estudio de la controversia.</w:t>
      </w:r>
    </w:p>
    <w:p w:rsidR="003F1416" w:rsidRPr="006D6E25" w:rsidRDefault="00907F8D">
      <w:pPr>
        <w:ind w:right="-93"/>
      </w:pPr>
      <w:r w:rsidRPr="006D6E25">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rsidR="003F1416" w:rsidRPr="006D6E25" w:rsidRDefault="003F1416">
      <w:pPr>
        <w:ind w:right="-93"/>
      </w:pPr>
    </w:p>
    <w:p w:rsidR="003F1416" w:rsidRPr="006D6E25" w:rsidRDefault="00907F8D">
      <w:pPr>
        <w:pStyle w:val="Puesto"/>
        <w:ind w:firstLine="567"/>
      </w:pPr>
      <w:r w:rsidRPr="006D6E25">
        <w:rPr>
          <w:b/>
          <w:bCs/>
        </w:rPr>
        <w:t>Artículo 18</w:t>
      </w:r>
      <w:r w:rsidRPr="006D6E25">
        <w:t>. Los sujetos obligados deberán documentar todo acto que derive del ejercicio de sus facultades, competencias o funciones, considerando desde su origen la eventual publicidad y reutilización de la información que generen</w:t>
      </w:r>
    </w:p>
    <w:p w:rsidR="003F1416" w:rsidRPr="006D6E25" w:rsidRDefault="003F1416">
      <w:pPr>
        <w:ind w:right="-93"/>
      </w:pPr>
    </w:p>
    <w:p w:rsidR="003F1416" w:rsidRPr="006D6E25" w:rsidRDefault="00907F8D">
      <w:pPr>
        <w:ind w:right="-93"/>
      </w:pPr>
      <w:r w:rsidRPr="006D6E25">
        <w:t xml:space="preserve">Del precepto anterior se advierte que, todos los </w:t>
      </w:r>
      <w:r w:rsidRPr="006D6E25">
        <w:rPr>
          <w:b/>
          <w:bCs/>
        </w:rPr>
        <w:t>SUJETOS OBLIGADOS</w:t>
      </w:r>
      <w:r w:rsidRPr="006D6E25">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rsidR="003F1416" w:rsidRPr="006D6E25" w:rsidRDefault="003F1416">
      <w:pPr>
        <w:ind w:right="-93"/>
      </w:pPr>
    </w:p>
    <w:p w:rsidR="003F1416" w:rsidRPr="006D6E25" w:rsidRDefault="00907F8D">
      <w:pPr>
        <w:widowControl w:val="0"/>
      </w:pPr>
      <w:r w:rsidRPr="006D6E25">
        <w:t xml:space="preserve">Además,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rsidR="003F1416" w:rsidRPr="006D6E25" w:rsidRDefault="003F1416">
      <w:pPr>
        <w:widowControl w:val="0"/>
      </w:pPr>
    </w:p>
    <w:p w:rsidR="003F1416" w:rsidRPr="006D6E25" w:rsidRDefault="00907F8D">
      <w:pPr>
        <w:tabs>
          <w:tab w:val="left" w:pos="4962"/>
        </w:tabs>
      </w:pPr>
      <w:r w:rsidRPr="006D6E25">
        <w:lastRenderedPageBreak/>
        <w:t>En principio, este Instituto estima necesario precisar que la controversia planteada en el presente recurso de revisión no se encuentra encaminada a determinar la existencia de la información solicitada, ni a verificar si el Sujeto Obligado emitió o no un pronunciamiento respecto del requerimiento formulado por la persona solicitante, pues de las constancias que obran en el expediente electrónico del SAIMEX se advierte que la autoridad responsable dio atención a la solicitud de acceso a la información, proporcionando el concentrado de altas y bajas de servidores públicos correspondiente al periodo de enero a agosto de dos mil veinticinco, así como el acuerdo emitido por su Comité de Transparencia mediante el cual confirmó la clasificación parcial de determinada información contenida en dicho documento.</w:t>
      </w:r>
    </w:p>
    <w:p w:rsidR="003F1416" w:rsidRPr="006D6E25" w:rsidRDefault="003F1416">
      <w:pPr>
        <w:tabs>
          <w:tab w:val="left" w:pos="4962"/>
        </w:tabs>
      </w:pPr>
    </w:p>
    <w:p w:rsidR="003F1416" w:rsidRPr="006D6E25" w:rsidRDefault="00907F8D">
      <w:pPr>
        <w:tabs>
          <w:tab w:val="left" w:pos="4962"/>
        </w:tabs>
      </w:pPr>
      <w:r w:rsidRPr="006D6E25">
        <w:t xml:space="preserve">En ese sentido, de las actuaciones que obran en autos se desprende que el Sujeto Obligado atendió el requerimiento formulado por la persona solicitante mediante la entrega del documento solicitado en la modalidad de versión pública, circunstancia que excluye cualquier controversia relacionada con la existencia, generación o localización de la información requerida. Por tanto, la materia de la </w:t>
      </w:r>
      <w:proofErr w:type="spellStart"/>
      <w:r w:rsidRPr="006D6E25">
        <w:t>litis</w:t>
      </w:r>
      <w:proofErr w:type="spellEnd"/>
      <w:r w:rsidRPr="006D6E25">
        <w:t xml:space="preserve"> se circunscribe exclusivamente a determinar la legalidad de la clasificación parcial practicada sobre el contenido del documento entregado.</w:t>
      </w:r>
    </w:p>
    <w:p w:rsidR="003F1416" w:rsidRPr="006D6E25" w:rsidRDefault="003F1416">
      <w:pPr>
        <w:tabs>
          <w:tab w:val="left" w:pos="4962"/>
        </w:tabs>
      </w:pPr>
    </w:p>
    <w:p w:rsidR="003F1416" w:rsidRPr="006D6E25" w:rsidRDefault="00907F8D">
      <w:pPr>
        <w:tabs>
          <w:tab w:val="left" w:pos="4962"/>
        </w:tabs>
      </w:pPr>
      <w:r w:rsidRPr="006D6E25">
        <w:t>Así, del análisis integral del recurso de revisión se advierte que el motivo de inconformidad hecho valer por la parte recurrente consiste, esencialmente, en que el Sujeto Obligado "se niega a entregar la información en datos abiertos, entregando archivos con las celdas bloqueadas"; en consecuencia, la materia de estudio se constriñe a determinar si la clasificación parcial de la información y, por ende, la elaboración de la versión pública entregada por la autoridad responsable observaron las formalidades previstas por la Ley de Transparencia y Acceso a la Información Pública del Estado de México y Municipios, así como si la restricción aplicada encuentra sustento en alguna de las hipótesis de excepción previstas por el marco jurídico aplicable.</w:t>
      </w:r>
    </w:p>
    <w:p w:rsidR="003F1416" w:rsidRPr="006D6E25" w:rsidRDefault="003F1416">
      <w:pPr>
        <w:tabs>
          <w:tab w:val="left" w:pos="4962"/>
        </w:tabs>
      </w:pPr>
    </w:p>
    <w:p w:rsidR="003F1416" w:rsidRPr="006D6E25" w:rsidRDefault="00907F8D">
      <w:pPr>
        <w:tabs>
          <w:tab w:val="left" w:pos="4962"/>
        </w:tabs>
      </w:pPr>
      <w:r w:rsidRPr="006D6E25">
        <w:t>Bajo ese contexto, resulta pertinente recordar que el artículo 4 de la Ley de Transparencia y Acceso a la Información Pública del Estado de México y Municipios establece que toda la información generada, obtenida, adquirida, transformada, administrada o en posesión de los sujetos obligados es pública y accesible de manera permanente a cualquier persona, privilegiando el principio de máxima publicidad, precisando además que únicamente podrá clasificarse de manera excepcional como reservada cuando concurran las causas legítimas y estrictamente necesarias previstas por la propia Ley.</w:t>
      </w:r>
    </w:p>
    <w:p w:rsidR="003F1416" w:rsidRPr="006D6E25" w:rsidRDefault="003F1416">
      <w:pPr>
        <w:tabs>
          <w:tab w:val="left" w:pos="4962"/>
        </w:tabs>
      </w:pPr>
    </w:p>
    <w:p w:rsidR="003F1416" w:rsidRPr="006D6E25" w:rsidRDefault="00907F8D">
      <w:pPr>
        <w:tabs>
          <w:tab w:val="left" w:pos="4962"/>
        </w:tabs>
      </w:pPr>
      <w:r w:rsidRPr="006D6E25">
        <w:t>De igual forma, el artículo 11 del propio ordenamiento dispone que en la generación, publicación y entrega de la información deberá garantizarse que ésta sea accesible, completa, verificable, integral y oportuna; sin embargo, también establece expresamente que dicho derecho se encuentra sujeto a un régimen de excepciones claramente definido, legítimo y estrictamente necesario en una sociedad democrática.</w:t>
      </w:r>
    </w:p>
    <w:p w:rsidR="003F1416" w:rsidRPr="006D6E25" w:rsidRDefault="003F1416">
      <w:pPr>
        <w:tabs>
          <w:tab w:val="left" w:pos="4962"/>
        </w:tabs>
      </w:pPr>
    </w:p>
    <w:p w:rsidR="003F1416" w:rsidRPr="006D6E25" w:rsidRDefault="00907F8D">
      <w:pPr>
        <w:tabs>
          <w:tab w:val="left" w:pos="4962"/>
        </w:tabs>
      </w:pPr>
      <w:r w:rsidRPr="006D6E25">
        <w:t>De la interpretación sistemática de ambos preceptos se desprende que el principio de máxima publicidad constituye la regla general que rige el ejercicio del derecho de acceso a la información pública; sin embargo, dicha publicidad no reviste un carácter absoluto, pues el propio legislador estableció un régimen de excepciones de aplicación estricta mediante el cual determinada información puede clasificarse temporalmente cuando se actualicen los supuestos expresamente previstos por la Ley.</w:t>
      </w:r>
    </w:p>
    <w:p w:rsidR="003F1416" w:rsidRPr="006D6E25" w:rsidRDefault="003F1416">
      <w:pPr>
        <w:tabs>
          <w:tab w:val="left" w:pos="4962"/>
        </w:tabs>
      </w:pPr>
    </w:p>
    <w:p w:rsidR="003F1416" w:rsidRPr="006D6E25" w:rsidRDefault="00907F8D">
      <w:pPr>
        <w:tabs>
          <w:tab w:val="left" w:pos="4962"/>
        </w:tabs>
      </w:pPr>
      <w:r w:rsidRPr="006D6E25">
        <w:t xml:space="preserve">En concordancia con ello, la propia Ley define como información reservada aquella que haya sido clasificada temporalmente conforme a las disposiciones legales, cuya divulgación pueda causar daño en los términos previstos por el propio ordenamiento jurídico; asimismo, define como versión pública al documento en el que se elimina, suprime o borra la información </w:t>
      </w:r>
      <w:r w:rsidRPr="006D6E25">
        <w:lastRenderedPageBreak/>
        <w:t>clasificada como reservada o confidencial para permitir el acceso al resto del contenido documental.</w:t>
      </w:r>
    </w:p>
    <w:p w:rsidR="003F1416" w:rsidRPr="006D6E25" w:rsidRDefault="003F1416">
      <w:pPr>
        <w:tabs>
          <w:tab w:val="left" w:pos="4962"/>
        </w:tabs>
      </w:pPr>
    </w:p>
    <w:p w:rsidR="003F1416" w:rsidRPr="006D6E25" w:rsidRDefault="00907F8D">
      <w:pPr>
        <w:tabs>
          <w:tab w:val="left" w:pos="4962"/>
        </w:tabs>
      </w:pPr>
      <w:r w:rsidRPr="006D6E25">
        <w:t>De dichas definiciones legales se desprende que la elaboración de una versión pública no constituye una restricción al derecho de acceso a la información, sino el mecanismo expresamente previsto por el legislador para armonizar el principio de máxima publicidad con la protección de aquella información cuya divulgación se encuentra legalmente restringida. En consecuencia, una versión pública no constituye un documento diverso al originalmente generado por el Sujeto Obligado, sino el mismo documento respecto del cual únicamente se suprimen los fragmentos que contienen información clasificada como reservada o confidencial, permaneciendo accesible la totalidad de la información que conserva el carácter de pública.</w:t>
      </w:r>
    </w:p>
    <w:p w:rsidR="003F1416" w:rsidRPr="006D6E25" w:rsidRDefault="003F1416">
      <w:pPr>
        <w:tabs>
          <w:tab w:val="left" w:pos="4962"/>
        </w:tabs>
      </w:pPr>
    </w:p>
    <w:p w:rsidR="003F1416" w:rsidRPr="006D6E25" w:rsidRDefault="00907F8D">
      <w:pPr>
        <w:tabs>
          <w:tab w:val="left" w:pos="4962"/>
        </w:tabs>
      </w:pPr>
      <w:r w:rsidRPr="006D6E25">
        <w:t>En otras palabras, la finalidad de una versión pública consiste en garantizar el acceso al documento solicitado, suprimiendo únicamente aquellos datos cuya publicidad pudiera actualizar alguno de los supuestos de clasificación previstos por la legislación de la materia, evitando con ello restringir indebidamente el acceso al resto de la información contenida en el documento.</w:t>
      </w:r>
    </w:p>
    <w:p w:rsidR="003F1416" w:rsidRPr="006D6E25" w:rsidRDefault="003F1416">
      <w:pPr>
        <w:tabs>
          <w:tab w:val="left" w:pos="4962"/>
        </w:tabs>
      </w:pPr>
    </w:p>
    <w:p w:rsidR="003F1416" w:rsidRPr="006D6E25" w:rsidRDefault="00907F8D">
      <w:pPr>
        <w:tabs>
          <w:tab w:val="left" w:pos="4962"/>
        </w:tabs>
      </w:pPr>
      <w:r w:rsidRPr="006D6E25">
        <w:t>Ahora bien, la elaboración de versiones públicas no constituye una facultad discrecional de las unidades administrativas de los sujetos obligados. Ninguna área puede, por sí misma, restringir el acceso a determinada información bajo la sola consideración de que su publicidad pudiera resultar inconveniente; por el contrario, toda determinación de clasificación debe sujetarse al procedimiento expresamente previsto por la Ley y ser confirmada por el Comité de Transparencia en ejercicio de las atribuciones que legalmente tiene conferidas.</w:t>
      </w:r>
    </w:p>
    <w:p w:rsidR="003F1416" w:rsidRPr="006D6E25" w:rsidRDefault="003F1416">
      <w:pPr>
        <w:tabs>
          <w:tab w:val="left" w:pos="4962"/>
        </w:tabs>
      </w:pPr>
    </w:p>
    <w:p w:rsidR="003F1416" w:rsidRPr="006D6E25" w:rsidRDefault="00907F8D">
      <w:pPr>
        <w:tabs>
          <w:tab w:val="left" w:pos="4962"/>
        </w:tabs>
      </w:pPr>
      <w:r w:rsidRPr="006D6E25">
        <w:lastRenderedPageBreak/>
        <w:t>En efecto, el artículo 47 de la Ley en cita reconoce al Comité de Transparencia como la máxima autoridad al interior del Sujeto Obligado en materia de acceso a la información, precisando que sus integrantes tendrán acceso a la información necesaria para determinar su clasificación conforme a la normatividad aplicable.</w:t>
      </w:r>
    </w:p>
    <w:p w:rsidR="003F1416" w:rsidRPr="006D6E25" w:rsidRDefault="003F1416">
      <w:pPr>
        <w:tabs>
          <w:tab w:val="left" w:pos="4962"/>
        </w:tabs>
      </w:pPr>
    </w:p>
    <w:p w:rsidR="003F1416" w:rsidRPr="006D6E25" w:rsidRDefault="00907F8D">
      <w:pPr>
        <w:tabs>
          <w:tab w:val="left" w:pos="4962"/>
        </w:tabs>
      </w:pPr>
      <w:r w:rsidRPr="006D6E25">
        <w:t>A su vez, el artículo 49, fracción II, dispone expresamente que corresponde al Comité de Transparencia confirmar, modificar o revocar las determinaciones que realicen las áreas competentes en materia de clasificación de la información.</w:t>
      </w:r>
    </w:p>
    <w:p w:rsidR="003F1416" w:rsidRPr="006D6E25" w:rsidRDefault="003F1416">
      <w:pPr>
        <w:tabs>
          <w:tab w:val="left" w:pos="4962"/>
        </w:tabs>
      </w:pPr>
    </w:p>
    <w:p w:rsidR="003F1416" w:rsidRPr="006D6E25" w:rsidRDefault="00907F8D">
      <w:pPr>
        <w:tabs>
          <w:tab w:val="left" w:pos="4962"/>
        </w:tabs>
      </w:pPr>
      <w:r w:rsidRPr="006D6E25">
        <w:t>De esta manera, la Ley prevé un esquema de control interno mediante el cual la decisión de restringir parcialmente el acceso a determinada información no queda al arbitrio de las unidades administrativas, sino que debe ser sometida al análisis y determinación del órgano colegiado competente, quien debe verificar que efectivamente se actualicen los supuestos legales que justifican la clasificación correspondiente.</w:t>
      </w:r>
    </w:p>
    <w:p w:rsidR="003F1416" w:rsidRPr="006D6E25" w:rsidRDefault="003F1416">
      <w:pPr>
        <w:tabs>
          <w:tab w:val="left" w:pos="4962"/>
        </w:tabs>
      </w:pPr>
    </w:p>
    <w:p w:rsidR="003F1416" w:rsidRPr="006D6E25" w:rsidRDefault="00907F8D">
      <w:pPr>
        <w:tabs>
          <w:tab w:val="left" w:pos="4962"/>
        </w:tabs>
      </w:pPr>
      <w:r w:rsidRPr="006D6E25">
        <w:t>En el caso concreto, de las constancias que obran en el expediente se advierte que el Sujeto Obligado no determinó unilateralmente testar información contenida en el documento entregado, sino que previamente sometió dicha determinación a consideración de su Comité de Transparencia, el cual emitió el acuerdo correspondiente confirmando la clasificación exclusivamente respecto de los datos relativos al nombre y cargo de los servidores públicos operativos adscritos a la Dirección de Seguridad Pública y Tránsito Municipal, razón por la cual la versión pública remitida contiene únicamente el testado de dichos datos.</w:t>
      </w:r>
    </w:p>
    <w:p w:rsidR="003F1416" w:rsidRPr="006D6E25" w:rsidRDefault="003F1416">
      <w:pPr>
        <w:tabs>
          <w:tab w:val="left" w:pos="4962"/>
        </w:tabs>
      </w:pPr>
    </w:p>
    <w:p w:rsidR="003F1416" w:rsidRPr="006D6E25" w:rsidRDefault="00907F8D">
      <w:pPr>
        <w:tabs>
          <w:tab w:val="left" w:pos="4962"/>
        </w:tabs>
      </w:pPr>
      <w:r w:rsidRPr="006D6E25">
        <w:t>Así, contrario a lo sostenido por la parte recurrente, la circunstancia de que el archivo electrónico presente celdas protegidas o datos testados no implica, por sí misma, una negativa de acceso a la información ni una vulneración al principio de datos abiertos.</w:t>
      </w:r>
    </w:p>
    <w:p w:rsidR="003F1416" w:rsidRPr="006D6E25" w:rsidRDefault="003F1416">
      <w:pPr>
        <w:tabs>
          <w:tab w:val="left" w:pos="4962"/>
        </w:tabs>
      </w:pPr>
    </w:p>
    <w:p w:rsidR="003F1416" w:rsidRPr="006D6E25" w:rsidRDefault="00907F8D">
      <w:pPr>
        <w:tabs>
          <w:tab w:val="left" w:pos="4962"/>
        </w:tabs>
      </w:pPr>
      <w:r w:rsidRPr="006D6E25">
        <w:t>Ello es así, porque los datos abiertos, previstos por la Ley, constituyen una modalidad de publicación de información pública susceptible de reutilización y procesamiento automático; sin embargo, dicha característica únicamente puede predicarse respecto de información que conserve su naturaleza pública, sin que ello elimine la obligación de los sujetos obligados de proteger previamente aquella información que, por disposición legal, deba clasificarse como reservada o confidencial. En consecuencia, cuando un documento contiene simultáneamente información pública e información legalmente clasificada, la entrega debe realizarse precisamente mediante una versión pública, pues sólo así se armonizan el principio de máxima publicidad y la protección de los bienes jurídicos tutelados por la legislación en materia de transparencia.</w:t>
      </w:r>
    </w:p>
    <w:p w:rsidR="003F1416" w:rsidRPr="006D6E25" w:rsidRDefault="003F1416">
      <w:pPr>
        <w:tabs>
          <w:tab w:val="left" w:pos="4962"/>
        </w:tabs>
      </w:pPr>
    </w:p>
    <w:p w:rsidR="003F1416" w:rsidRPr="006D6E25" w:rsidRDefault="00907F8D">
      <w:pPr>
        <w:tabs>
          <w:tab w:val="left" w:pos="4962"/>
        </w:tabs>
      </w:pPr>
      <w:r w:rsidRPr="006D6E25">
        <w:t>Ahora bien, por cuanto hace a la procedencia de la clasificación efectuada por el Sujeto Obligado, este Instituto estima que la misma se encuentra ajustada a Derecho.</w:t>
      </w:r>
    </w:p>
    <w:p w:rsidR="003F1416" w:rsidRPr="006D6E25" w:rsidRDefault="003F1416">
      <w:pPr>
        <w:tabs>
          <w:tab w:val="left" w:pos="4962"/>
        </w:tabs>
      </w:pPr>
    </w:p>
    <w:p w:rsidR="003F1416" w:rsidRPr="006D6E25" w:rsidRDefault="00907F8D">
      <w:pPr>
        <w:tabs>
          <w:tab w:val="left" w:pos="4962"/>
        </w:tabs>
      </w:pPr>
      <w:r w:rsidRPr="006D6E25">
        <w:t>En efecto, si bien por regla general el nombre y cargo de las personas servidoras públicas constituyen información pública al encontrarse vinculados con el ejercicio de un empleo, cargo o comisión, tratándose de elementos operativos de las instituciones de seguridad pública el propio ordenamiento jurídico prevé una excepción expresa.</w:t>
      </w:r>
    </w:p>
    <w:p w:rsidR="003F1416" w:rsidRPr="006D6E25" w:rsidRDefault="003F1416">
      <w:pPr>
        <w:tabs>
          <w:tab w:val="left" w:pos="4962"/>
        </w:tabs>
      </w:pPr>
    </w:p>
    <w:p w:rsidR="003F1416" w:rsidRPr="006D6E25" w:rsidRDefault="00907F8D">
      <w:pPr>
        <w:tabs>
          <w:tab w:val="left" w:pos="4962"/>
        </w:tabs>
      </w:pPr>
      <w:r w:rsidRPr="006D6E25">
        <w:t>En ese sentido, el artículo 81, fracción III, de la Ley de Seguridad del Estado de México dispone que será considerada información reservada aquella relativa a los servidores públicos integrantes de las instituciones de seguridad pública cuya revelación pueda poner en riesgo su vida e integridad física con motivo de las funciones que desempeñan.</w:t>
      </w:r>
    </w:p>
    <w:p w:rsidR="003F1416" w:rsidRPr="006D6E25" w:rsidRDefault="003F1416">
      <w:pPr>
        <w:tabs>
          <w:tab w:val="left" w:pos="4962"/>
        </w:tabs>
      </w:pPr>
    </w:p>
    <w:p w:rsidR="003F1416" w:rsidRPr="006D6E25" w:rsidRDefault="00907F8D">
      <w:pPr>
        <w:tabs>
          <w:tab w:val="left" w:pos="4962"/>
        </w:tabs>
      </w:pPr>
      <w:r w:rsidRPr="006D6E25">
        <w:lastRenderedPageBreak/>
        <w:t>Dicha disposición constituye precisamente una excepción al principio general de publicidad de la información gubernamental, pues reconoce que la identificación de los elementos operativos puede comprometer no sólo su integridad personal, sino también el adecuado desarrollo de las funciones preventivas y de seguridad pública que constitucional y legalmente tienen encomendadas.</w:t>
      </w:r>
    </w:p>
    <w:p w:rsidR="003F1416" w:rsidRPr="006D6E25" w:rsidRDefault="003F1416">
      <w:pPr>
        <w:tabs>
          <w:tab w:val="left" w:pos="4962"/>
        </w:tabs>
      </w:pPr>
    </w:p>
    <w:p w:rsidR="003F1416" w:rsidRPr="006D6E25" w:rsidRDefault="00907F8D">
      <w:pPr>
        <w:tabs>
          <w:tab w:val="left" w:pos="4962"/>
        </w:tabs>
      </w:pPr>
      <w:r w:rsidRPr="006D6E25">
        <w:t>En ese mismo sentido resulta ilustrativo el criterio 06/09 emitido por el entonces Instituto Federal de Acceso a la Información Pública, conforme al cual, aun cuando el nombre de las personas servidoras públicas constituye, en principio, información pública, tratándose de servidores públicos dedicados a actividades operativas en materia de seguridad, dicho dato puede clasificarse como información reservada cuando su divulgación comprometa la seguridad pública o la integridad física de quienes desempeñan dichas funciones, al volverlos identificables frente a organizaciones delictivas o personas que pudieran obstaculizar el ejercicio de sus atribuciones.</w:t>
      </w:r>
    </w:p>
    <w:p w:rsidR="003F1416" w:rsidRPr="006D6E25" w:rsidRDefault="003F1416">
      <w:pPr>
        <w:tabs>
          <w:tab w:val="left" w:pos="4962"/>
        </w:tabs>
      </w:pPr>
    </w:p>
    <w:p w:rsidR="003F1416" w:rsidRPr="006D6E25" w:rsidRDefault="00907F8D">
      <w:pPr>
        <w:tabs>
          <w:tab w:val="left" w:pos="4962"/>
        </w:tabs>
      </w:pPr>
      <w:r w:rsidRPr="006D6E25">
        <w:t>Así, este Instituto comparte el criterio adoptado por el Comité de Transparencia del Sujeto Obligado, pues del acuerdo remitido se advierte que la clasificación recae exclusivamente sobre el nombre y cargo de los servidores públicos operativos adscritos a la Dirección de Seguridad Pública y Tránsito Municipal, sin que se hubiera extendido indebidamente a información diversa de naturaleza pública.</w:t>
      </w:r>
    </w:p>
    <w:p w:rsidR="003F1416" w:rsidRPr="006D6E25" w:rsidRDefault="003F1416">
      <w:pPr>
        <w:tabs>
          <w:tab w:val="left" w:pos="4962"/>
        </w:tabs>
      </w:pPr>
    </w:p>
    <w:p w:rsidR="003F1416" w:rsidRPr="006D6E25" w:rsidRDefault="00907F8D">
      <w:pPr>
        <w:tabs>
          <w:tab w:val="left" w:pos="4962"/>
        </w:tabs>
      </w:pPr>
      <w:r w:rsidRPr="006D6E25">
        <w:t xml:space="preserve">Por tanto, resulta jurídicamente válido concluir que la versión pública entregada con motivo de la respuesta primigenia fue elaborada conforme al procedimiento previsto por la Ley y con base en una determinación emitida por la autoridad competente para ello, razón por la cual el agravio formulado por la parte recurrente, consistente en que la información fue entregada con celdas bloqueadas, resulta infundado, pues dichas restricciones obedecen a una </w:t>
      </w:r>
      <w:r w:rsidRPr="006D6E25">
        <w:lastRenderedPageBreak/>
        <w:t>clasificación legalmente sustentada y no a una negativa injustificada de acceso a la información.</w:t>
      </w:r>
    </w:p>
    <w:p w:rsidR="003F1416" w:rsidRPr="006D6E25" w:rsidRDefault="003F1416">
      <w:pPr>
        <w:tabs>
          <w:tab w:val="left" w:pos="4962"/>
        </w:tabs>
      </w:pPr>
    </w:p>
    <w:p w:rsidR="003F1416" w:rsidRPr="006D6E25" w:rsidRDefault="00907F8D">
      <w:pPr>
        <w:tabs>
          <w:tab w:val="left" w:pos="4962"/>
        </w:tabs>
      </w:pPr>
      <w:r w:rsidRPr="006D6E25">
        <w:t>No obstante lo anterior, el análisis de las constancias que integran el expediente permite advertir una circunstancia diversa respecto de la documentación correspondiente al mes de septiembre de dos mil veinticinco, remitida por el Sujeto Obligado durante la sustanciación del presente recurso de revisión.</w:t>
      </w:r>
    </w:p>
    <w:p w:rsidR="003F1416" w:rsidRPr="006D6E25" w:rsidRDefault="003F1416">
      <w:pPr>
        <w:tabs>
          <w:tab w:val="left" w:pos="4962"/>
        </w:tabs>
      </w:pPr>
    </w:p>
    <w:p w:rsidR="003F1416" w:rsidRPr="006D6E25" w:rsidRDefault="00907F8D">
      <w:pPr>
        <w:tabs>
          <w:tab w:val="left" w:pos="4962"/>
        </w:tabs>
      </w:pPr>
      <w:r w:rsidRPr="006D6E25">
        <w:t>En efecto, de autos se desprende que, al momento de emitir la respuesta primigenia, el Sujeto Obligado hizo del conocimiento de la persona solicitante que la información correspondiente al mes de septiembre de dos mil veinticinco aún se encontraba en proceso de elaboración, razón por la cual únicamente proporcionó el concentrado de altas y bajas de servidores públicos correspondiente al periodo de enero a agosto del mismo año. Posteriormente, al rendir sus manifestaciones dentro del presente medio de impugnación, remitió también el documento correspondiente al mes de septiembre de dos mil veinticinco, igualmente en versión pública, manteniendo el testado de los nombres y cargos de los elementos operativos adscritos a la Dirección de Seguridad Pública y Tránsito Municipal.</w:t>
      </w:r>
    </w:p>
    <w:p w:rsidR="003F1416" w:rsidRPr="006D6E25" w:rsidRDefault="003F1416">
      <w:pPr>
        <w:tabs>
          <w:tab w:val="left" w:pos="4962"/>
        </w:tabs>
      </w:pPr>
    </w:p>
    <w:p w:rsidR="003F1416" w:rsidRPr="006D6E25" w:rsidRDefault="00907F8D">
      <w:pPr>
        <w:tabs>
          <w:tab w:val="left" w:pos="4962"/>
        </w:tabs>
      </w:pPr>
      <w:r w:rsidRPr="006D6E25">
        <w:t>En ese sentido, si bien este Instituto ha determinado en el apartado precedente que la clasificación de dichos datos encuentra sustento en las disposiciones previstas en la Ley de Seguridad del Estado de México, la Ley General de Transparencia y Acceso a la Información Pública, así como en la Ley de Transparencia y Acceso a la Información Pública del Estado de México y Municipios, ello no releva al Sujeto Obligado de observar las formalidades que el propio ordenamiento jurídico establece para la emisión de versiones públicas.</w:t>
      </w:r>
    </w:p>
    <w:p w:rsidR="003F1416" w:rsidRPr="006D6E25" w:rsidRDefault="003F1416">
      <w:pPr>
        <w:tabs>
          <w:tab w:val="left" w:pos="4962"/>
        </w:tabs>
      </w:pPr>
    </w:p>
    <w:p w:rsidR="003F1416" w:rsidRPr="006D6E25" w:rsidRDefault="00907F8D">
      <w:pPr>
        <w:tabs>
          <w:tab w:val="left" w:pos="4962"/>
        </w:tabs>
      </w:pPr>
      <w:r w:rsidRPr="006D6E25">
        <w:lastRenderedPageBreak/>
        <w:t>Lo anterior obedece a que la legalidad de una versión pública no depende únicamente de que la información testada sea susceptible de clasificación, sino también de que dicha determinación haya sido adoptada conforme al procedimiento previsto por la legislación aplicable. En otras palabras, la procedencia material de la clasificación y el cumplimiento de las formalidades para su emisión constituyen presupuestos distintos, pero igualmente indispensables para restringir válidamente el acceso a determinada información.</w:t>
      </w:r>
    </w:p>
    <w:p w:rsidR="003F1416" w:rsidRPr="006D6E25" w:rsidRDefault="003F1416">
      <w:pPr>
        <w:tabs>
          <w:tab w:val="left" w:pos="4962"/>
        </w:tabs>
      </w:pPr>
    </w:p>
    <w:p w:rsidR="003F1416" w:rsidRPr="006D6E25" w:rsidRDefault="00907F8D">
      <w:pPr>
        <w:tabs>
          <w:tab w:val="left" w:pos="4962"/>
        </w:tabs>
      </w:pPr>
      <w:r w:rsidRPr="006D6E25">
        <w:t>Bajo esa premisa, de la revisión de las constancias que obran en el expediente electrónico del SAIMEX, este Instituto advierte que el acuerdo emitido por el Comité de Transparencia que obra en autos únicamente confirma la clasificación de la información contenida en el concentrado de altas y bajas de servidores públicos correspondiente al periodo de enero a agosto de dos mil veinticinco, sin que del mismo se desprenda pronunciamiento alguno respecto del documento correspondiente al mes de septiembre de dos mil veinticinco, el cual fue incorporado al expediente con posterioridad, al rendirse las manifestaciones del Sujeto Obligado.</w:t>
      </w:r>
    </w:p>
    <w:p w:rsidR="003F1416" w:rsidRPr="006D6E25" w:rsidRDefault="003F1416">
      <w:pPr>
        <w:tabs>
          <w:tab w:val="left" w:pos="4962"/>
        </w:tabs>
      </w:pPr>
    </w:p>
    <w:p w:rsidR="003F1416" w:rsidRPr="006D6E25" w:rsidRDefault="00907F8D">
      <w:pPr>
        <w:tabs>
          <w:tab w:val="left" w:pos="4962"/>
        </w:tabs>
      </w:pPr>
      <w:r w:rsidRPr="006D6E25">
        <w:t>En consecuencia, aun cuando el documento correspondiente al mes de septiembre fue igualmente entregado mediante versión pública y contiene el testado de los mismos datos cuya clasificación este Instituto estima jurídicamente procedente, lo cierto es que no obra en autos elemento alguno que permita acreditar que dicha versión pública fue sometida al conocimiento del Comité de Transparencia para efectos de que éste confirmara la clasificación de la información contenida específicamente en ese documento, en términos de las atribuciones que le confiere el artículo 49, fracción II, de la Ley de Transparencia y Acceso a la Información Pública del Estado de México y Municipios.</w:t>
      </w:r>
    </w:p>
    <w:p w:rsidR="003F1416" w:rsidRPr="006D6E25" w:rsidRDefault="003F1416">
      <w:pPr>
        <w:tabs>
          <w:tab w:val="left" w:pos="4962"/>
        </w:tabs>
      </w:pPr>
    </w:p>
    <w:p w:rsidR="003F1416" w:rsidRPr="006D6E25" w:rsidRDefault="00907F8D">
      <w:pPr>
        <w:tabs>
          <w:tab w:val="left" w:pos="4962"/>
        </w:tabs>
      </w:pPr>
      <w:r w:rsidRPr="006D6E25">
        <w:lastRenderedPageBreak/>
        <w:t>Tal circunstancia impide tener por satisfechas las formalidades legalmente exigidas para la elaboración de esa versión pública, pues, como quedó previamente expuesto, la determinación de clasificar información no constituye una facultad discrecional de las unidades administrativas, sino una decisión que necesariamente debe ser confirmada por el Comité de Transparencia mediante el acuerdo correspondiente.</w:t>
      </w:r>
    </w:p>
    <w:p w:rsidR="003F1416" w:rsidRPr="006D6E25" w:rsidRDefault="003F1416">
      <w:pPr>
        <w:tabs>
          <w:tab w:val="left" w:pos="4962"/>
        </w:tabs>
      </w:pPr>
    </w:p>
    <w:p w:rsidR="003F1416" w:rsidRPr="006D6E25" w:rsidRDefault="00907F8D">
      <w:pPr>
        <w:tabs>
          <w:tab w:val="left" w:pos="4962"/>
        </w:tabs>
      </w:pPr>
      <w:r w:rsidRPr="006D6E25">
        <w:t>En ese contexto, este Instituto considera que la omisión advertida no desvirtúa la procedencia de la clasificación aplicada respecto de los nombres y cargos de los elementos operativos de seguridad pública, pues, como ya se razonó, dicha restricción encuentra sustento en disposiciones legales expresas; sin embargo, sí evidencia el incumplimiento de una formalidad indispensable para la emisión de la versión pública correspondiente al documento del mes de septiembre de dos mil veinticinco, circunstancia que impide tener por colmado plenamente el derecho de acceso a la información respecto de ese documento.</w:t>
      </w:r>
    </w:p>
    <w:p w:rsidR="003F1416" w:rsidRPr="006D6E25" w:rsidRDefault="003F1416">
      <w:pPr>
        <w:tabs>
          <w:tab w:val="left" w:pos="4962"/>
        </w:tabs>
      </w:pPr>
    </w:p>
    <w:p w:rsidR="003F1416" w:rsidRPr="006D6E25" w:rsidRDefault="00907F8D">
      <w:pPr>
        <w:tabs>
          <w:tab w:val="left" w:pos="4962"/>
        </w:tabs>
      </w:pPr>
      <w:r w:rsidRPr="006D6E25">
        <w:t>Por las consideraciones expuestas, resulta procedente ordenar al Sujeto Obligado que remita el acuerdo emitido por su Comité de Transparencia mediante el cual se confirme la clasificación de la información reservada contenida en el concentrado de altas y bajas de servidores públicos correspondiente al mes de septiembre de dos mil veinticinco, que sirvió de sustento para la elaboración de la versión pública entregada durante la sustanciación del presente recurso de revisión.</w:t>
      </w:r>
    </w:p>
    <w:p w:rsidR="003F1416" w:rsidRPr="006D6E25" w:rsidRDefault="003F1416">
      <w:pPr>
        <w:tabs>
          <w:tab w:val="left" w:pos="4962"/>
        </w:tabs>
      </w:pPr>
    </w:p>
    <w:p w:rsidR="003F1416" w:rsidRPr="006D6E25" w:rsidRDefault="00907F8D">
      <w:pPr>
        <w:pStyle w:val="Ttulo3"/>
      </w:pPr>
      <w:bookmarkStart w:id="30" w:name="_heading=h.e3tv4zvmx7dy" w:colFirst="0" w:colLast="0"/>
      <w:bookmarkEnd w:id="30"/>
      <w:r w:rsidRPr="006D6E25">
        <w:t>d) Versión pública.</w:t>
      </w:r>
    </w:p>
    <w:p w:rsidR="003F1416" w:rsidRPr="006D6E25" w:rsidRDefault="00907F8D">
      <w:r w:rsidRPr="006D6E25">
        <w:t xml:space="preserve">Para el caso de que el o los documentos de los cuales se ordena su entrega contengan datos personales susceptibles de ser testados, deberán ser entregados en </w:t>
      </w:r>
      <w:r w:rsidRPr="006D6E25">
        <w:rPr>
          <w:b/>
          <w:bCs/>
        </w:rPr>
        <w:t>versión pública</w:t>
      </w:r>
      <w:r w:rsidRPr="006D6E25">
        <w:t xml:space="preserve">, pues el derecho de acceso a la información tiene como limitante el respeto a la intimidad y a la vida privada de las personas, es por ello que este Instituto debe cuidar que los datos personales </w:t>
      </w:r>
      <w:r w:rsidRPr="006D6E25">
        <w:lastRenderedPageBreak/>
        <w:t>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3F1416" w:rsidRPr="006D6E25" w:rsidRDefault="003F1416"/>
    <w:p w:rsidR="003F1416" w:rsidRPr="006D6E25" w:rsidRDefault="00907F8D">
      <w:r w:rsidRPr="006D6E25">
        <w:t>A este respecto, los artículos 3, fracciones IX, XX, XXI y XLV; 51 y 52 de la Ley de Transparencia y Acceso a la Información Pública del Estado de México y Municipios establecen:</w:t>
      </w:r>
    </w:p>
    <w:p w:rsidR="003F1416" w:rsidRPr="006D6E25" w:rsidRDefault="003F1416"/>
    <w:p w:rsidR="003F1416" w:rsidRPr="006D6E25" w:rsidRDefault="00907F8D">
      <w:pPr>
        <w:pStyle w:val="Puesto"/>
        <w:ind w:firstLine="567"/>
      </w:pPr>
      <w:r w:rsidRPr="006D6E25">
        <w:rPr>
          <w:b/>
          <w:bCs/>
        </w:rPr>
        <w:t xml:space="preserve">“Artículo 3. </w:t>
      </w:r>
      <w:r w:rsidRPr="006D6E25">
        <w:t xml:space="preserve">Para los efectos de la presente Ley se entenderá por: </w:t>
      </w:r>
    </w:p>
    <w:p w:rsidR="003F1416" w:rsidRPr="006D6E25" w:rsidRDefault="00907F8D">
      <w:pPr>
        <w:pStyle w:val="Puesto"/>
        <w:ind w:firstLine="567"/>
      </w:pPr>
      <w:r w:rsidRPr="006D6E25">
        <w:rPr>
          <w:b/>
          <w:bCs/>
        </w:rPr>
        <w:t>IX.</w:t>
      </w:r>
      <w:r w:rsidRPr="006D6E25">
        <w:t xml:space="preserve"> </w:t>
      </w:r>
      <w:r w:rsidRPr="006D6E25">
        <w:rPr>
          <w:b/>
          <w:bCs/>
        </w:rPr>
        <w:t xml:space="preserve">Datos personales: </w:t>
      </w:r>
      <w:r w:rsidRPr="006D6E25">
        <w:t xml:space="preserve">La información concerniente a una persona, identificada o identificable según lo dispuesto por la Ley de Protección de Datos Personales del Estado de México; </w:t>
      </w:r>
    </w:p>
    <w:p w:rsidR="003F1416" w:rsidRPr="006D6E25" w:rsidRDefault="003F1416"/>
    <w:p w:rsidR="003F1416" w:rsidRPr="006D6E25" w:rsidRDefault="00907F8D">
      <w:pPr>
        <w:pStyle w:val="Puesto"/>
        <w:ind w:firstLine="567"/>
      </w:pPr>
      <w:r w:rsidRPr="006D6E25">
        <w:rPr>
          <w:b/>
          <w:bCs/>
        </w:rPr>
        <w:t>XX.</w:t>
      </w:r>
      <w:r w:rsidRPr="006D6E25">
        <w:t xml:space="preserve"> </w:t>
      </w:r>
      <w:r w:rsidRPr="006D6E25">
        <w:rPr>
          <w:b/>
          <w:bCs/>
        </w:rPr>
        <w:t>Información clasificada:</w:t>
      </w:r>
      <w:r w:rsidRPr="006D6E25">
        <w:t xml:space="preserve"> Aquella considerada por la presente Ley como reservada o confidencial; </w:t>
      </w:r>
    </w:p>
    <w:p w:rsidR="003F1416" w:rsidRPr="006D6E25" w:rsidRDefault="003F1416"/>
    <w:p w:rsidR="003F1416" w:rsidRPr="006D6E25" w:rsidRDefault="00907F8D">
      <w:pPr>
        <w:pStyle w:val="Puesto"/>
        <w:ind w:firstLine="567"/>
      </w:pPr>
      <w:r w:rsidRPr="006D6E25">
        <w:rPr>
          <w:b/>
          <w:bCs/>
        </w:rPr>
        <w:t>XXI.</w:t>
      </w:r>
      <w:r w:rsidRPr="006D6E25">
        <w:t xml:space="preserve"> </w:t>
      </w:r>
      <w:r w:rsidRPr="006D6E25">
        <w:rPr>
          <w:b/>
          <w:bCs/>
        </w:rPr>
        <w:t>Información confidencial</w:t>
      </w:r>
      <w:r w:rsidRPr="006D6E25">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3F1416" w:rsidRPr="006D6E25" w:rsidRDefault="003F1416"/>
    <w:p w:rsidR="003F1416" w:rsidRPr="006D6E25" w:rsidRDefault="00907F8D">
      <w:pPr>
        <w:pStyle w:val="Puesto"/>
        <w:ind w:firstLine="567"/>
      </w:pPr>
      <w:r w:rsidRPr="006D6E25">
        <w:rPr>
          <w:b/>
          <w:bCs/>
        </w:rPr>
        <w:t>XLV. Versión pública:</w:t>
      </w:r>
      <w:r w:rsidRPr="006D6E25">
        <w:t xml:space="preserve"> Documento en el que se elimine, suprime o borra la información clasificada como reservada o confidencial para permitir su acceso. </w:t>
      </w:r>
    </w:p>
    <w:p w:rsidR="003F1416" w:rsidRPr="006D6E25" w:rsidRDefault="003F1416"/>
    <w:p w:rsidR="003F1416" w:rsidRPr="006D6E25" w:rsidRDefault="00907F8D">
      <w:pPr>
        <w:pStyle w:val="Puesto"/>
        <w:ind w:firstLine="567"/>
      </w:pPr>
      <w:r w:rsidRPr="006D6E25">
        <w:rPr>
          <w:b/>
          <w:bCs/>
        </w:rPr>
        <w:t>Artículo 51.</w:t>
      </w:r>
      <w:r w:rsidRPr="006D6E25">
        <w:t xml:space="preserve"> Los sujetos obligados designaran a un responsable para atender la Unidad de Transparencia, quien fungirá como enlace entre éstos y los solicitantes. Dicha Unidad será la encargada de tramitar internamente la solicitud de información </w:t>
      </w:r>
      <w:r w:rsidRPr="006D6E25">
        <w:rPr>
          <w:b/>
          <w:bCs/>
        </w:rPr>
        <w:t xml:space="preserve">y tendrá la responsabilidad de verificar en cada caso que la misma no sea confidencial o reservada. </w:t>
      </w:r>
      <w:r w:rsidRPr="006D6E25">
        <w:t xml:space="preserve">Dicha Unidad contará con las facultades internas necesarias para gestionar la </w:t>
      </w:r>
      <w:r w:rsidRPr="006D6E25">
        <w:lastRenderedPageBreak/>
        <w:t>atención a las solicitudes de información en los términos de la Ley General y la presente Ley.</w:t>
      </w:r>
    </w:p>
    <w:p w:rsidR="003F1416" w:rsidRPr="006D6E25" w:rsidRDefault="003F1416"/>
    <w:p w:rsidR="003F1416" w:rsidRPr="006D6E25" w:rsidRDefault="00907F8D">
      <w:pPr>
        <w:pStyle w:val="Puesto"/>
        <w:ind w:firstLine="567"/>
      </w:pPr>
      <w:r w:rsidRPr="006D6E25">
        <w:rPr>
          <w:b/>
          <w:bCs/>
        </w:rPr>
        <w:t>Artículo 52.</w:t>
      </w:r>
      <w:r w:rsidRPr="006D6E25">
        <w:t xml:space="preserve"> Las solicitudes de acceso a la información y las respuestas que se les dé, incluyendo, en su caso, </w:t>
      </w:r>
      <w:r w:rsidRPr="006D6E25">
        <w:rPr>
          <w:u w:val="single"/>
        </w:rPr>
        <w:t>la información entregada, así como las resoluciones a los recursos que en su caso se promuevan serán públicas, y de ser el caso que contenga datos personales que deban ser protegidos se podrá dar su acceso en su versión pública</w:t>
      </w:r>
      <w:r w:rsidRPr="006D6E25">
        <w:t xml:space="preserve">, siempre y cuando la resolución de referencia se someta a un proceso de disociación, es decir, no haga identificable al titular de tales datos personales.” </w:t>
      </w:r>
      <w:r w:rsidRPr="006D6E25">
        <w:rPr>
          <w:i w:val="0"/>
          <w:iCs w:val="0"/>
        </w:rPr>
        <w:t>(Énfasis añadido)</w:t>
      </w:r>
    </w:p>
    <w:p w:rsidR="003F1416" w:rsidRPr="006D6E25" w:rsidRDefault="003F1416"/>
    <w:p w:rsidR="003F1416" w:rsidRPr="006D6E25" w:rsidRDefault="00907F8D">
      <w:r w:rsidRPr="006D6E25">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3F1416" w:rsidRPr="006D6E25" w:rsidRDefault="003F1416"/>
    <w:p w:rsidR="003F1416" w:rsidRPr="006D6E25" w:rsidRDefault="00907F8D">
      <w:pPr>
        <w:pStyle w:val="Puesto"/>
        <w:ind w:firstLine="567"/>
      </w:pPr>
      <w:r w:rsidRPr="006D6E25">
        <w:rPr>
          <w:b/>
          <w:bCs/>
        </w:rPr>
        <w:t>“Artículo 22.</w:t>
      </w:r>
      <w:r w:rsidRPr="006D6E25">
        <w:t xml:space="preserve"> Todo tratamiento de datos personales que efectúe el responsable deberá estar justificado por finalidades concretas, lícitas, explícitas y legítimas, relacionadas con las atribuciones que la normatividad aplicable les confiera. </w:t>
      </w:r>
    </w:p>
    <w:p w:rsidR="003F1416" w:rsidRPr="006D6E25" w:rsidRDefault="003F1416"/>
    <w:p w:rsidR="003F1416" w:rsidRPr="006D6E25" w:rsidRDefault="00907F8D">
      <w:pPr>
        <w:pStyle w:val="Puesto"/>
        <w:ind w:firstLine="567"/>
      </w:pPr>
      <w:r w:rsidRPr="006D6E25">
        <w:rPr>
          <w:b/>
          <w:bCs/>
        </w:rPr>
        <w:t>Artículo 38.</w:t>
      </w:r>
      <w:r w:rsidRPr="006D6E25">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6D6E25">
        <w:rPr>
          <w:b/>
          <w:bCs/>
        </w:rPr>
        <w:t>”</w:t>
      </w:r>
      <w:r w:rsidRPr="006D6E25">
        <w:t xml:space="preserve"> </w:t>
      </w:r>
    </w:p>
    <w:p w:rsidR="003F1416" w:rsidRPr="006D6E25" w:rsidRDefault="003F1416">
      <w:pPr>
        <w:rPr>
          <w:i/>
          <w:iCs/>
        </w:rPr>
      </w:pPr>
    </w:p>
    <w:p w:rsidR="003F1416" w:rsidRPr="006D6E25" w:rsidRDefault="00907F8D">
      <w:r w:rsidRPr="006D6E25">
        <w:lastRenderedPageBreak/>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3F1416" w:rsidRPr="006D6E25" w:rsidRDefault="003F1416"/>
    <w:p w:rsidR="003F1416" w:rsidRPr="006D6E25" w:rsidRDefault="00907F8D">
      <w:r w:rsidRPr="006D6E25">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6D6E25">
        <w:rPr>
          <w:b/>
          <w:bCs/>
        </w:rPr>
        <w:t>EL SUJETO OBLIGADO,</w:t>
      </w:r>
      <w:r w:rsidRPr="006D6E25">
        <w:t xml:space="preserve"> por lo que, todo dato personal susceptible de clasificación debe ser protegido.</w:t>
      </w:r>
    </w:p>
    <w:p w:rsidR="003F1416" w:rsidRPr="006D6E25" w:rsidRDefault="00907F8D">
      <w:r w:rsidRPr="006D6E25">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3F1416" w:rsidRPr="006D6E25" w:rsidRDefault="003F1416"/>
    <w:p w:rsidR="003F1416" w:rsidRPr="006D6E25" w:rsidRDefault="00907F8D">
      <w:r w:rsidRPr="006D6E25">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3F1416" w:rsidRPr="006D6E25" w:rsidRDefault="003F1416"/>
    <w:p w:rsidR="003F1416" w:rsidRPr="006D6E25" w:rsidRDefault="00907F8D">
      <w:pPr>
        <w:jc w:val="center"/>
        <w:rPr>
          <w:b/>
          <w:bCs/>
          <w:i/>
          <w:iCs/>
        </w:rPr>
      </w:pPr>
      <w:r w:rsidRPr="006D6E25">
        <w:rPr>
          <w:b/>
          <w:bCs/>
          <w:i/>
          <w:iCs/>
        </w:rPr>
        <w:lastRenderedPageBreak/>
        <w:t>Ley de Transparencia y Acceso a la Información Pública del Estado de México y Municipios</w:t>
      </w:r>
    </w:p>
    <w:p w:rsidR="003F1416" w:rsidRPr="006D6E25" w:rsidRDefault="003F1416"/>
    <w:p w:rsidR="003F1416" w:rsidRPr="006D6E25" w:rsidRDefault="00907F8D">
      <w:pPr>
        <w:pStyle w:val="Puesto"/>
        <w:ind w:firstLine="567"/>
      </w:pPr>
      <w:r w:rsidRPr="006D6E25">
        <w:rPr>
          <w:b/>
          <w:bCs/>
        </w:rPr>
        <w:t xml:space="preserve">“Artículo 49. </w:t>
      </w:r>
      <w:r w:rsidRPr="006D6E25">
        <w:t>Los Comités de Transparencia tendrán las siguientes atribuciones:</w:t>
      </w:r>
    </w:p>
    <w:p w:rsidR="003F1416" w:rsidRPr="006D6E25" w:rsidRDefault="00907F8D">
      <w:pPr>
        <w:pStyle w:val="Puesto"/>
        <w:ind w:firstLine="567"/>
      </w:pPr>
      <w:r w:rsidRPr="006D6E25">
        <w:rPr>
          <w:b/>
          <w:bCs/>
        </w:rPr>
        <w:t>VIII.</w:t>
      </w:r>
      <w:r w:rsidRPr="006D6E25">
        <w:t xml:space="preserve"> Aprobar, modificar o revocar la clasificación de la información;</w:t>
      </w:r>
    </w:p>
    <w:p w:rsidR="003F1416" w:rsidRPr="006D6E25" w:rsidRDefault="003F1416"/>
    <w:p w:rsidR="003F1416" w:rsidRPr="006D6E25" w:rsidRDefault="00907F8D">
      <w:pPr>
        <w:pStyle w:val="Puesto"/>
        <w:ind w:firstLine="567"/>
      </w:pPr>
      <w:r w:rsidRPr="006D6E25">
        <w:rPr>
          <w:b/>
          <w:bCs/>
        </w:rPr>
        <w:t>Artículo 132.</w:t>
      </w:r>
      <w:r w:rsidRPr="006D6E25">
        <w:t xml:space="preserve"> La clasificación de la información se llevará a cabo en el momento en que:</w:t>
      </w:r>
    </w:p>
    <w:p w:rsidR="003F1416" w:rsidRPr="006D6E25" w:rsidRDefault="00907F8D">
      <w:pPr>
        <w:pStyle w:val="Puesto"/>
        <w:ind w:firstLine="567"/>
      </w:pPr>
      <w:r w:rsidRPr="006D6E25">
        <w:rPr>
          <w:b/>
          <w:bCs/>
        </w:rPr>
        <w:t>I.</w:t>
      </w:r>
      <w:r w:rsidRPr="006D6E25">
        <w:t xml:space="preserve"> Se reciba una solicitud de acceso a la información;</w:t>
      </w:r>
    </w:p>
    <w:p w:rsidR="003F1416" w:rsidRPr="006D6E25" w:rsidRDefault="00907F8D">
      <w:pPr>
        <w:pStyle w:val="Puesto"/>
        <w:ind w:firstLine="567"/>
      </w:pPr>
      <w:r w:rsidRPr="006D6E25">
        <w:rPr>
          <w:b/>
          <w:bCs/>
        </w:rPr>
        <w:t>II.</w:t>
      </w:r>
      <w:r w:rsidRPr="006D6E25">
        <w:t xml:space="preserve"> Se determine mediante resolución de autoridad competente; o</w:t>
      </w:r>
    </w:p>
    <w:p w:rsidR="003F1416" w:rsidRPr="006D6E25" w:rsidRDefault="00907F8D">
      <w:pPr>
        <w:pStyle w:val="Puesto"/>
        <w:ind w:firstLine="567"/>
        <w:rPr>
          <w:b/>
          <w:bCs/>
        </w:rPr>
      </w:pPr>
      <w:r w:rsidRPr="006D6E25">
        <w:rPr>
          <w:b/>
          <w:bCs/>
        </w:rPr>
        <w:t>III.</w:t>
      </w:r>
      <w:r w:rsidRPr="006D6E25">
        <w:t xml:space="preserve"> Se generen versiones públicas para dar cumplimiento a las obligaciones de transparencia previstas en esta Ley.</w:t>
      </w:r>
      <w:r w:rsidRPr="006D6E25">
        <w:rPr>
          <w:b/>
          <w:bCs/>
        </w:rPr>
        <w:t>”</w:t>
      </w:r>
    </w:p>
    <w:p w:rsidR="003F1416" w:rsidRPr="006D6E25" w:rsidRDefault="003F1416"/>
    <w:p w:rsidR="003F1416" w:rsidRPr="006D6E25" w:rsidRDefault="00907F8D">
      <w:pPr>
        <w:pStyle w:val="Puesto"/>
        <w:ind w:firstLine="567"/>
      </w:pPr>
      <w:r w:rsidRPr="006D6E25">
        <w:rPr>
          <w:b/>
          <w:bCs/>
        </w:rPr>
        <w:t>“Segundo. -</w:t>
      </w:r>
      <w:r w:rsidRPr="006D6E25">
        <w:t xml:space="preserve"> Para efectos de los presentes Lineamientos Generales, se entenderá por:</w:t>
      </w:r>
    </w:p>
    <w:p w:rsidR="003F1416" w:rsidRPr="006D6E25" w:rsidRDefault="00907F8D">
      <w:pPr>
        <w:pStyle w:val="Puesto"/>
        <w:ind w:firstLine="567"/>
      </w:pPr>
      <w:r w:rsidRPr="006D6E25">
        <w:rPr>
          <w:b/>
          <w:bCs/>
        </w:rPr>
        <w:t>XVIII.</w:t>
      </w:r>
      <w:r w:rsidRPr="006D6E25">
        <w:t xml:space="preserve">  </w:t>
      </w:r>
      <w:r w:rsidRPr="006D6E25">
        <w:rPr>
          <w:b/>
          <w:bCs/>
        </w:rPr>
        <w:t>Versión pública:</w:t>
      </w:r>
      <w:r w:rsidRPr="006D6E25">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3F1416" w:rsidRPr="006D6E25" w:rsidRDefault="003F1416">
      <w:pPr>
        <w:pStyle w:val="Puesto"/>
        <w:ind w:firstLine="567"/>
      </w:pPr>
    </w:p>
    <w:p w:rsidR="003F1416" w:rsidRPr="006D6E25" w:rsidRDefault="00907F8D">
      <w:pPr>
        <w:pStyle w:val="Puesto"/>
        <w:ind w:firstLine="567"/>
        <w:rPr>
          <w:b/>
          <w:bCs/>
        </w:rPr>
      </w:pPr>
      <w:r w:rsidRPr="006D6E25">
        <w:rPr>
          <w:b/>
          <w:bCs/>
        </w:rPr>
        <w:t>Lineamientos Generales en materia de Clasificación y Desclasificación de la Información</w:t>
      </w:r>
    </w:p>
    <w:p w:rsidR="003F1416" w:rsidRPr="006D6E25" w:rsidRDefault="003F1416">
      <w:pPr>
        <w:pStyle w:val="Puesto"/>
        <w:ind w:firstLine="567"/>
      </w:pPr>
    </w:p>
    <w:p w:rsidR="003F1416" w:rsidRPr="006D6E25" w:rsidRDefault="00907F8D">
      <w:pPr>
        <w:pStyle w:val="Puesto"/>
        <w:ind w:firstLine="567"/>
      </w:pPr>
      <w:r w:rsidRPr="006D6E25">
        <w:rPr>
          <w:b/>
          <w:bCs/>
        </w:rPr>
        <w:t>Cuarto.</w:t>
      </w:r>
      <w:r w:rsidRPr="006D6E25">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3F1416" w:rsidRPr="006D6E25" w:rsidRDefault="00907F8D">
      <w:pPr>
        <w:pStyle w:val="Puesto"/>
        <w:ind w:firstLine="567"/>
      </w:pPr>
      <w:r w:rsidRPr="006D6E25">
        <w:t>Los sujetos obligados deberán aplicar, de manera estricta, las excepciones al derecho de acceso a la información y sólo podrán invocarlas cuando acrediten su procedencia.</w:t>
      </w:r>
    </w:p>
    <w:p w:rsidR="003F1416" w:rsidRPr="006D6E25" w:rsidRDefault="003F1416"/>
    <w:p w:rsidR="003F1416" w:rsidRPr="006D6E25" w:rsidRDefault="00907F8D">
      <w:pPr>
        <w:pStyle w:val="Puesto"/>
        <w:ind w:firstLine="567"/>
      </w:pPr>
      <w:r w:rsidRPr="006D6E25">
        <w:rPr>
          <w:b/>
          <w:bCs/>
        </w:rPr>
        <w:t>Quinto.</w:t>
      </w:r>
      <w:r w:rsidRPr="006D6E25">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w:t>
      </w:r>
      <w:r w:rsidRPr="006D6E25">
        <w:lastRenderedPageBreak/>
        <w:t>a las obligaciones de transparencia, observando lo dispuesto en la Ley General y las demás disposiciones aplicables en la materia.</w:t>
      </w:r>
    </w:p>
    <w:p w:rsidR="003F1416" w:rsidRPr="006D6E25" w:rsidRDefault="003F1416"/>
    <w:p w:rsidR="003F1416" w:rsidRPr="006D6E25" w:rsidRDefault="00907F8D">
      <w:pPr>
        <w:pStyle w:val="Puesto"/>
        <w:ind w:firstLine="567"/>
      </w:pPr>
      <w:r w:rsidRPr="006D6E25">
        <w:rPr>
          <w:b/>
          <w:bCs/>
        </w:rPr>
        <w:t>Sexto.</w:t>
      </w:r>
      <w:r w:rsidRPr="006D6E25">
        <w:t xml:space="preserve"> Se deroga.</w:t>
      </w:r>
    </w:p>
    <w:p w:rsidR="003F1416" w:rsidRPr="006D6E25" w:rsidRDefault="003F1416"/>
    <w:p w:rsidR="003F1416" w:rsidRPr="006D6E25" w:rsidRDefault="00907F8D">
      <w:pPr>
        <w:pStyle w:val="Puesto"/>
        <w:ind w:firstLine="567"/>
      </w:pPr>
      <w:r w:rsidRPr="006D6E25">
        <w:rPr>
          <w:b/>
          <w:bCs/>
        </w:rPr>
        <w:t>Séptimo.</w:t>
      </w:r>
      <w:r w:rsidRPr="006D6E25">
        <w:t xml:space="preserve"> La clasificación de la información se llevará a cabo en el momento en que:</w:t>
      </w:r>
    </w:p>
    <w:p w:rsidR="003F1416" w:rsidRPr="006D6E25" w:rsidRDefault="00907F8D">
      <w:pPr>
        <w:pStyle w:val="Puesto"/>
        <w:ind w:firstLine="567"/>
      </w:pPr>
      <w:r w:rsidRPr="006D6E25">
        <w:rPr>
          <w:b/>
          <w:bCs/>
        </w:rPr>
        <w:t>I.</w:t>
      </w:r>
      <w:r w:rsidRPr="006D6E25">
        <w:t xml:space="preserve">        Se reciba una solicitud de acceso a la información;</w:t>
      </w:r>
    </w:p>
    <w:p w:rsidR="003F1416" w:rsidRPr="006D6E25" w:rsidRDefault="00907F8D">
      <w:pPr>
        <w:pStyle w:val="Puesto"/>
        <w:ind w:firstLine="567"/>
      </w:pPr>
      <w:r w:rsidRPr="006D6E25">
        <w:rPr>
          <w:b/>
          <w:bCs/>
        </w:rPr>
        <w:t>II.</w:t>
      </w:r>
      <w:r w:rsidRPr="006D6E25">
        <w:t xml:space="preserve">       Se determine mediante resolución del Comité de Transparencia, el órgano garante competente, o en cumplimiento a una sentencia del Poder Judicial; o</w:t>
      </w:r>
    </w:p>
    <w:p w:rsidR="003F1416" w:rsidRPr="006D6E25" w:rsidRDefault="00907F8D">
      <w:pPr>
        <w:pStyle w:val="Puesto"/>
        <w:ind w:firstLine="567"/>
      </w:pPr>
      <w:r w:rsidRPr="006D6E25">
        <w:rPr>
          <w:b/>
          <w:bCs/>
        </w:rPr>
        <w:t>III.</w:t>
      </w:r>
      <w:r w:rsidRPr="006D6E25">
        <w:t xml:space="preserve">      Se generen versiones públicas para dar cumplimiento a las obligaciones de transparencia previstas en la Ley General, la Ley Federal y las correspondientes de las entidades federativas.</w:t>
      </w:r>
    </w:p>
    <w:p w:rsidR="003F1416" w:rsidRPr="006D6E25" w:rsidRDefault="00907F8D">
      <w:pPr>
        <w:pStyle w:val="Puesto"/>
        <w:ind w:firstLine="567"/>
      </w:pPr>
      <w:r w:rsidRPr="006D6E25">
        <w:t xml:space="preserve">Los titulares de las áreas deberán revisar la información requerida al momento de la recepción de una solicitud de acceso, para verificar, conforme a su naturaleza, si encuadra en una causal de reserva o de confidencialidad. </w:t>
      </w:r>
    </w:p>
    <w:p w:rsidR="003F1416" w:rsidRPr="006D6E25" w:rsidRDefault="003F1416"/>
    <w:p w:rsidR="003F1416" w:rsidRPr="006D6E25" w:rsidRDefault="00907F8D">
      <w:pPr>
        <w:pStyle w:val="Puesto"/>
        <w:ind w:firstLine="567"/>
      </w:pPr>
      <w:r w:rsidRPr="006D6E25">
        <w:rPr>
          <w:b/>
          <w:bCs/>
        </w:rPr>
        <w:t>Octavo.</w:t>
      </w:r>
      <w:r w:rsidRPr="006D6E25">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3F1416" w:rsidRPr="006D6E25" w:rsidRDefault="00907F8D">
      <w:pPr>
        <w:pStyle w:val="Puesto"/>
        <w:ind w:firstLine="567"/>
      </w:pPr>
      <w:r w:rsidRPr="006D6E25">
        <w:t>Para motivar la clasificación se deberán señalar las razones o circunstancias especiales que lo llevaron a concluir que el caso particular se ajusta al supuesto previsto por la norma legal invocada como fundamento.</w:t>
      </w:r>
    </w:p>
    <w:p w:rsidR="003F1416" w:rsidRPr="006D6E25" w:rsidRDefault="00907F8D">
      <w:pPr>
        <w:pStyle w:val="Puesto"/>
        <w:ind w:firstLine="567"/>
      </w:pPr>
      <w:r w:rsidRPr="006D6E25">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3F1416" w:rsidRPr="006D6E25" w:rsidRDefault="003F1416"/>
    <w:p w:rsidR="003F1416" w:rsidRPr="006D6E25" w:rsidRDefault="00907F8D">
      <w:pPr>
        <w:pStyle w:val="Puesto"/>
        <w:ind w:firstLine="567"/>
      </w:pPr>
      <w:r w:rsidRPr="006D6E25">
        <w:rPr>
          <w:b/>
          <w:bCs/>
        </w:rPr>
        <w:t>Noveno.</w:t>
      </w:r>
      <w:r w:rsidRPr="006D6E25">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3F1416" w:rsidRPr="006D6E25" w:rsidRDefault="003F1416"/>
    <w:p w:rsidR="003F1416" w:rsidRPr="006D6E25" w:rsidRDefault="00907F8D">
      <w:pPr>
        <w:pStyle w:val="Puesto"/>
        <w:ind w:firstLine="567"/>
      </w:pPr>
      <w:r w:rsidRPr="006D6E25">
        <w:rPr>
          <w:b/>
          <w:bCs/>
        </w:rPr>
        <w:t>Décimo.</w:t>
      </w:r>
      <w:r w:rsidRPr="006D6E25">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w:t>
      </w:r>
      <w:r w:rsidRPr="006D6E25">
        <w:lastRenderedPageBreak/>
        <w:t>clasificada, en los términos de la Ley General de Archivo, Lineamientos para la Organización y Conservación de Archivos y demás normatividad aplicable.</w:t>
      </w:r>
    </w:p>
    <w:p w:rsidR="003F1416" w:rsidRPr="006D6E25" w:rsidRDefault="00907F8D">
      <w:pPr>
        <w:pStyle w:val="Puesto"/>
        <w:ind w:firstLine="567"/>
      </w:pPr>
      <w:r w:rsidRPr="006D6E25">
        <w:t>En ausencia de los titulares de las áreas, la información será clasificada o desclasificada por la persona que lo supla, en términos de la normativa que rija la actuación del sujeto obligado.</w:t>
      </w:r>
    </w:p>
    <w:p w:rsidR="003F1416" w:rsidRPr="006D6E25" w:rsidRDefault="00907F8D">
      <w:pPr>
        <w:pStyle w:val="Puesto"/>
        <w:ind w:firstLine="567"/>
        <w:rPr>
          <w:b/>
          <w:bCs/>
        </w:rPr>
      </w:pPr>
      <w:r w:rsidRPr="006D6E25">
        <w:rPr>
          <w:b/>
          <w:bCs/>
        </w:rPr>
        <w:t>Décimo primero.</w:t>
      </w:r>
      <w:r w:rsidRPr="006D6E25">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6D6E25">
        <w:rPr>
          <w:b/>
          <w:bCs/>
        </w:rPr>
        <w:t>”</w:t>
      </w:r>
    </w:p>
    <w:p w:rsidR="003F1416" w:rsidRPr="006D6E25" w:rsidRDefault="003F1416"/>
    <w:p w:rsidR="003F1416" w:rsidRPr="006D6E25" w:rsidRDefault="00907F8D">
      <w:r w:rsidRPr="006D6E25">
        <w:t xml:space="preserve">Consecuentemente, se destaca que la versión pública que elabore </w:t>
      </w:r>
      <w:r w:rsidRPr="006D6E25">
        <w:rPr>
          <w:b/>
          <w:bCs/>
        </w:rPr>
        <w:t>EL SUJETO OBLIGADO</w:t>
      </w:r>
      <w:r w:rsidRPr="006D6E25">
        <w:t xml:space="preserve"> debe cumplir con las formalidades exigidas en la Ley, por lo que para tal efecto emitirá el </w:t>
      </w:r>
      <w:r w:rsidRPr="006D6E25">
        <w:rPr>
          <w:b/>
          <w:bCs/>
        </w:rPr>
        <w:t>Acuerdo del Comité de Transparencia</w:t>
      </w:r>
      <w:r w:rsidRPr="006D6E25">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3F1416" w:rsidRPr="006D6E25" w:rsidRDefault="003F1416">
      <w:pPr>
        <w:widowControl w:val="0"/>
      </w:pPr>
    </w:p>
    <w:p w:rsidR="003F1416" w:rsidRPr="006D6E25" w:rsidRDefault="00907F8D">
      <w:pPr>
        <w:pStyle w:val="Ttulo3"/>
        <w:spacing w:line="360" w:lineRule="auto"/>
      </w:pPr>
      <w:bookmarkStart w:id="31" w:name="_heading=h.vidlr8x6c6sk" w:colFirst="0" w:colLast="0"/>
      <w:bookmarkEnd w:id="31"/>
      <w:r w:rsidRPr="006D6E25">
        <w:t>e) Conclusión.</w:t>
      </w:r>
    </w:p>
    <w:p w:rsidR="003F1416" w:rsidRPr="006D6E25" w:rsidRDefault="00907F8D">
      <w:pPr>
        <w:widowControl w:val="0"/>
        <w:tabs>
          <w:tab w:val="left" w:pos="1701"/>
          <w:tab w:val="left" w:pos="1843"/>
        </w:tabs>
      </w:pPr>
      <w:r w:rsidRPr="006D6E25">
        <w:t xml:space="preserve">En razón de lo anteriormente expuesto, este Instituto estima que las razones o motivos de inconformidad hechos valer por </w:t>
      </w:r>
      <w:r w:rsidRPr="006D6E25">
        <w:rPr>
          <w:b/>
          <w:bCs/>
        </w:rPr>
        <w:t>EL RECURRENTE</w:t>
      </w:r>
      <w:r w:rsidRPr="006D6E25">
        <w:t xml:space="preserve"> devienen </w:t>
      </w:r>
      <w:r w:rsidRPr="006D6E25">
        <w:rPr>
          <w:b/>
          <w:bCs/>
        </w:rPr>
        <w:t>fundadas</w:t>
      </w:r>
      <w:r w:rsidRPr="006D6E25">
        <w:t xml:space="preserve">; motivo por el cual, este Órgano Garante determina </w:t>
      </w:r>
      <w:r w:rsidRPr="006D6E25">
        <w:rPr>
          <w:b/>
          <w:bCs/>
        </w:rPr>
        <w:t xml:space="preserve">MODIFICAR </w:t>
      </w:r>
      <w:r w:rsidRPr="006D6E25">
        <w:t xml:space="preserve">la respuesta otorgada por </w:t>
      </w:r>
      <w:r w:rsidRPr="006D6E25">
        <w:rPr>
          <w:b/>
          <w:bCs/>
        </w:rPr>
        <w:t xml:space="preserve">EL SUJETO OBLIGADO, </w:t>
      </w:r>
      <w:r w:rsidRPr="006D6E25">
        <w:t xml:space="preserve">en términos del artículo 186, fracción III de la Ley de Transparencia y Acceso a la Información Pública del Estado de México y Municipios por las razones expuestas en el </w:t>
      </w:r>
      <w:r w:rsidRPr="006D6E25">
        <w:lastRenderedPageBreak/>
        <w:t>presente considerando.</w:t>
      </w:r>
    </w:p>
    <w:p w:rsidR="003F1416" w:rsidRPr="006D6E25" w:rsidRDefault="003F1416">
      <w:pPr>
        <w:widowControl w:val="0"/>
        <w:tabs>
          <w:tab w:val="left" w:pos="1701"/>
          <w:tab w:val="left" w:pos="1843"/>
        </w:tabs>
      </w:pPr>
    </w:p>
    <w:p w:rsidR="003F1416" w:rsidRPr="006D6E25" w:rsidRDefault="00907F8D">
      <w:pPr>
        <w:ind w:right="-93"/>
      </w:pPr>
      <w:r w:rsidRPr="006D6E25">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3F1416" w:rsidRPr="006D6E25" w:rsidRDefault="003F1416"/>
    <w:p w:rsidR="003F1416" w:rsidRPr="006D6E25" w:rsidRDefault="00907F8D">
      <w:pPr>
        <w:pStyle w:val="Ttulo1"/>
      </w:pPr>
      <w:bookmarkStart w:id="32" w:name="_heading=h.po53dqinw8np" w:colFirst="0" w:colLast="0"/>
      <w:bookmarkEnd w:id="32"/>
      <w:r w:rsidRPr="006D6E25">
        <w:t>RESUELVE</w:t>
      </w:r>
    </w:p>
    <w:p w:rsidR="003F1416" w:rsidRPr="006D6E25" w:rsidRDefault="003F1416">
      <w:pPr>
        <w:ind w:right="113"/>
        <w:rPr>
          <w:b/>
          <w:bCs/>
        </w:rPr>
      </w:pPr>
    </w:p>
    <w:p w:rsidR="003F1416" w:rsidRPr="006D6E25" w:rsidRDefault="00907F8D">
      <w:pPr>
        <w:widowControl w:val="0"/>
      </w:pPr>
      <w:r w:rsidRPr="006D6E25">
        <w:rPr>
          <w:b/>
          <w:bCs/>
        </w:rPr>
        <w:t>PRIMERO.</w:t>
      </w:r>
      <w:r w:rsidRPr="006D6E25">
        <w:t xml:space="preserve"> Se </w:t>
      </w:r>
      <w:r w:rsidRPr="006D6E25">
        <w:rPr>
          <w:b/>
          <w:bCs/>
        </w:rPr>
        <w:t>MODIFICA</w:t>
      </w:r>
      <w:r w:rsidRPr="006D6E25">
        <w:t xml:space="preserve"> la respuesta entregada por el </w:t>
      </w:r>
      <w:r w:rsidRPr="006D6E25">
        <w:rPr>
          <w:b/>
          <w:bCs/>
        </w:rPr>
        <w:t>SUJETO OBLIGADO</w:t>
      </w:r>
      <w:r w:rsidRPr="006D6E25">
        <w:t xml:space="preserve"> en la solicitud de información</w:t>
      </w:r>
      <w:r w:rsidRPr="006D6E25">
        <w:rPr>
          <w:b/>
          <w:bCs/>
        </w:rPr>
        <w:t xml:space="preserve"> </w:t>
      </w:r>
      <w:r w:rsidRPr="006D6E25">
        <w:rPr>
          <w:b/>
          <w:bCs/>
          <w:color w:val="000000"/>
        </w:rPr>
        <w:t>00292/VACHASO/IP/2025</w:t>
      </w:r>
      <w:r w:rsidRPr="006D6E25">
        <w:t xml:space="preserve">, por resultar </w:t>
      </w:r>
      <w:r w:rsidRPr="006D6E25">
        <w:rPr>
          <w:b/>
          <w:bCs/>
        </w:rPr>
        <w:t>FUNDADAS</w:t>
      </w:r>
      <w:r w:rsidRPr="006D6E25">
        <w:t xml:space="preserve"> las razones o motivos de inconformidad hechos valer por </w:t>
      </w:r>
      <w:r w:rsidRPr="006D6E25">
        <w:rPr>
          <w:b/>
          <w:bCs/>
        </w:rPr>
        <w:t>LA PARTE RECURRENTE</w:t>
      </w:r>
      <w:r w:rsidRPr="006D6E25">
        <w:t xml:space="preserve"> en el Recurso de Revisión </w:t>
      </w:r>
      <w:r w:rsidRPr="006D6E25">
        <w:rPr>
          <w:b/>
          <w:bCs/>
        </w:rPr>
        <w:t xml:space="preserve">12327/INFOEM/IP/RR/2025 </w:t>
      </w:r>
      <w:r w:rsidRPr="006D6E25">
        <w:t xml:space="preserve">en términos del considerando </w:t>
      </w:r>
      <w:r w:rsidRPr="006D6E25">
        <w:rPr>
          <w:b/>
          <w:bCs/>
        </w:rPr>
        <w:t>SEGUNDO</w:t>
      </w:r>
      <w:r w:rsidRPr="006D6E25">
        <w:t xml:space="preserve"> de la presente Resolución.</w:t>
      </w:r>
    </w:p>
    <w:p w:rsidR="003F1416" w:rsidRPr="006D6E25" w:rsidRDefault="003F1416">
      <w:pPr>
        <w:widowControl w:val="0"/>
      </w:pPr>
    </w:p>
    <w:p w:rsidR="003F1416" w:rsidRPr="006D6E25" w:rsidRDefault="00907F8D">
      <w:bookmarkStart w:id="33" w:name="_heading=h.p2f5rm941076" w:colFirst="0" w:colLast="0"/>
      <w:bookmarkEnd w:id="33"/>
      <w:r w:rsidRPr="006D6E25">
        <w:rPr>
          <w:b/>
          <w:bCs/>
        </w:rPr>
        <w:t>SEGUNDO.</w:t>
      </w:r>
      <w:r w:rsidRPr="006D6E25">
        <w:t xml:space="preserve"> Se </w:t>
      </w:r>
      <w:r w:rsidRPr="006D6E25">
        <w:rPr>
          <w:b/>
          <w:bCs/>
        </w:rPr>
        <w:t xml:space="preserve">ORDENA </w:t>
      </w:r>
      <w:r w:rsidRPr="006D6E25">
        <w:t xml:space="preserve">al </w:t>
      </w:r>
      <w:r w:rsidRPr="006D6E25">
        <w:rPr>
          <w:b/>
          <w:bCs/>
        </w:rPr>
        <w:t>SUJETO OBLIGADO</w:t>
      </w:r>
      <w:r w:rsidRPr="006D6E25">
        <w:t xml:space="preserve">, a efecto de que, entregue a través del </w:t>
      </w:r>
      <w:r w:rsidRPr="006D6E25">
        <w:rPr>
          <w:b/>
          <w:bCs/>
        </w:rPr>
        <w:t xml:space="preserve">SAIMEX, </w:t>
      </w:r>
      <w:r w:rsidRPr="006D6E25">
        <w:t xml:space="preserve">de ser procedente en </w:t>
      </w:r>
      <w:r w:rsidRPr="006D6E25">
        <w:rPr>
          <w:b/>
          <w:bCs/>
        </w:rPr>
        <w:t>versión pública</w:t>
      </w:r>
      <w:r w:rsidRPr="006D6E25">
        <w:t>, lo siguiente:</w:t>
      </w:r>
    </w:p>
    <w:p w:rsidR="003F1416" w:rsidRPr="006D6E25" w:rsidRDefault="003F1416">
      <w:pPr>
        <w:widowControl w:val="0"/>
        <w:rPr>
          <w:b/>
          <w:bCs/>
        </w:rPr>
      </w:pPr>
    </w:p>
    <w:p w:rsidR="003F1416" w:rsidRPr="006D6E25" w:rsidRDefault="00907F8D">
      <w:pPr>
        <w:widowControl w:val="0"/>
        <w:numPr>
          <w:ilvl w:val="0"/>
          <w:numId w:val="3"/>
        </w:numPr>
        <w:pBdr>
          <w:top w:val="nil"/>
          <w:left w:val="nil"/>
          <w:bottom w:val="nil"/>
          <w:right w:val="nil"/>
          <w:between w:val="nil"/>
        </w:pBdr>
        <w:rPr>
          <w:b/>
          <w:bCs/>
          <w:color w:val="000000"/>
        </w:rPr>
      </w:pPr>
      <w:r w:rsidRPr="006D6E25">
        <w:rPr>
          <w:b/>
          <w:bCs/>
          <w:color w:val="000000"/>
        </w:rPr>
        <w:t>Acuerdo emitido por el Comité de Transparencia mediante el cual se confirme la clasificación de la información reservada contenida en el concentrado de altas y bajas de servidores públicos, correspondiente al mes de septiembre de 2025.</w:t>
      </w:r>
    </w:p>
    <w:p w:rsidR="003F1416" w:rsidRPr="006D6E25" w:rsidRDefault="003F1416">
      <w:pPr>
        <w:widowControl w:val="0"/>
        <w:rPr>
          <w:b/>
          <w:bCs/>
        </w:rPr>
      </w:pPr>
    </w:p>
    <w:p w:rsidR="003F1416" w:rsidRPr="006D6E25" w:rsidRDefault="00907F8D">
      <w:pPr>
        <w:widowControl w:val="0"/>
      </w:pPr>
      <w:r w:rsidRPr="006D6E25">
        <w:t xml:space="preserve">De ser necesarias las versiones públicas, se deberá entregar el Acuerdo del Comité de Transparencia mediante el cual se apruebe la clasificación de información, en términos del artículo 49, fracción VIII de la Ley de Transparencia y Acceso a la Información Pública del </w:t>
      </w:r>
      <w:r w:rsidRPr="006D6E25">
        <w:lastRenderedPageBreak/>
        <w:t>Estado de México y Municipios.</w:t>
      </w:r>
    </w:p>
    <w:p w:rsidR="003F1416" w:rsidRPr="006D6E25" w:rsidRDefault="003F1416">
      <w:pPr>
        <w:rPr>
          <w:b/>
          <w:bCs/>
        </w:rPr>
      </w:pPr>
    </w:p>
    <w:p w:rsidR="003F1416" w:rsidRPr="006D6E25" w:rsidRDefault="00907F8D">
      <w:r w:rsidRPr="006D6E25">
        <w:rPr>
          <w:b/>
          <w:bCs/>
        </w:rPr>
        <w:t>TERCERO.</w:t>
      </w:r>
      <w:r w:rsidRPr="006D6E25">
        <w:t xml:space="preserve"> </w:t>
      </w:r>
      <w:r w:rsidRPr="006D6E25">
        <w:rPr>
          <w:b/>
          <w:bCs/>
        </w:rPr>
        <w:t xml:space="preserve">Notifíquese </w:t>
      </w:r>
      <w:r w:rsidRPr="006D6E25">
        <w:t>vía Sistema de Acceso a la Información Mexiquense (</w:t>
      </w:r>
      <w:r w:rsidRPr="006D6E25">
        <w:rPr>
          <w:b/>
          <w:bCs/>
        </w:rPr>
        <w:t>SAIMEX)</w:t>
      </w:r>
      <w:r w:rsidRPr="006D6E25">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F1416" w:rsidRPr="006D6E25" w:rsidRDefault="003F1416"/>
    <w:p w:rsidR="003F1416" w:rsidRPr="006D6E25" w:rsidRDefault="00907F8D">
      <w:pPr>
        <w:rPr>
          <w:b/>
          <w:bCs/>
        </w:rPr>
      </w:pPr>
      <w:r w:rsidRPr="006D6E25">
        <w:rPr>
          <w:b/>
          <w:bCs/>
        </w:rPr>
        <w:t>CUARTO.</w:t>
      </w:r>
      <w:r w:rsidRPr="006D6E25">
        <w:t xml:space="preserve"> Notifíquese a </w:t>
      </w:r>
      <w:r w:rsidRPr="006D6E25">
        <w:rPr>
          <w:b/>
          <w:bCs/>
        </w:rPr>
        <w:t>LA PARTE RECURRENTE</w:t>
      </w:r>
      <w:r w:rsidRPr="006D6E25">
        <w:t xml:space="preserve"> la presente resolución vía Sistema de Acceso a la Información Mexiquense </w:t>
      </w:r>
      <w:r w:rsidRPr="006D6E25">
        <w:rPr>
          <w:b/>
          <w:bCs/>
        </w:rPr>
        <w:t>(SAIMEX).</w:t>
      </w:r>
    </w:p>
    <w:p w:rsidR="003F1416" w:rsidRPr="006D6E25" w:rsidRDefault="003F1416"/>
    <w:p w:rsidR="003F1416" w:rsidRPr="006D6E25" w:rsidRDefault="00907F8D">
      <w:r w:rsidRPr="006D6E25">
        <w:rPr>
          <w:b/>
          <w:bCs/>
        </w:rPr>
        <w:t>QUINTO</w:t>
      </w:r>
      <w:r w:rsidRPr="006D6E25">
        <w:t xml:space="preserve">. Hágase del conocimiento a </w:t>
      </w:r>
      <w:r w:rsidRPr="006D6E25">
        <w:rPr>
          <w:b/>
          <w:bCs/>
        </w:rPr>
        <w:t>LA PARTE RECURRENTE</w:t>
      </w:r>
      <w:r w:rsidRPr="006D6E25">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3F1416" w:rsidRPr="006D6E25" w:rsidRDefault="003F1416"/>
    <w:p w:rsidR="003F1416" w:rsidRPr="006D6E25" w:rsidRDefault="00907F8D">
      <w:r w:rsidRPr="006D6E25">
        <w:rPr>
          <w:b/>
          <w:bCs/>
        </w:rPr>
        <w:t>SEXTO.</w:t>
      </w:r>
      <w:r w:rsidRPr="006D6E25">
        <w:t xml:space="preserve"> De conformidad con el artículo 198 de la Ley de Transparencia y Acceso a la Información Pública del Estado de México y Municipios, el </w:t>
      </w:r>
      <w:r w:rsidRPr="006D6E25">
        <w:rPr>
          <w:b/>
          <w:bCs/>
        </w:rPr>
        <w:t>SUJETO OBLIGADO</w:t>
      </w:r>
      <w:r w:rsidRPr="006D6E25">
        <w:t xml:space="preserve"> podrá solicitar una ampliación de plazo de manera fundada y motivada, para el cumplimiento de la presente resolución.</w:t>
      </w:r>
    </w:p>
    <w:p w:rsidR="003F1416" w:rsidRPr="006D6E25" w:rsidRDefault="003F1416">
      <w:pPr>
        <w:ind w:right="113"/>
        <w:rPr>
          <w:b/>
          <w:bCs/>
        </w:rPr>
      </w:pPr>
    </w:p>
    <w:p w:rsidR="003F1416" w:rsidRPr="006D6E25" w:rsidRDefault="00907F8D">
      <w:pPr>
        <w:tabs>
          <w:tab w:val="left" w:pos="2325"/>
        </w:tabs>
      </w:pPr>
      <w:r w:rsidRPr="006D6E25">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CUARTA SESIÓN ORDINARIA, CELEBRADA EL DOCE DE AGOSTO DE DOS MIL VEINTISÉIS, ANTE EL SECRETARIO TÉCNICO DEL PLENO, ALEXIS TAPIA RAMÍREZ.</w:t>
      </w:r>
    </w:p>
    <w:p w:rsidR="003F1416" w:rsidRDefault="00907F8D">
      <w:pPr>
        <w:tabs>
          <w:tab w:val="left" w:pos="2325"/>
        </w:tabs>
        <w:rPr>
          <w:sz w:val="14"/>
          <w:szCs w:val="14"/>
        </w:rPr>
      </w:pPr>
      <w:r w:rsidRPr="006D6E25">
        <w:rPr>
          <w:sz w:val="14"/>
          <w:szCs w:val="14"/>
        </w:rPr>
        <w:t>SCMM/DEMF/DLM</w:t>
      </w:r>
    </w:p>
    <w:p w:rsidR="003F1416" w:rsidRDefault="003F1416">
      <w:pPr>
        <w:ind w:right="-93"/>
        <w:rPr>
          <w:color w:val="000000"/>
        </w:rPr>
      </w:pPr>
    </w:p>
    <w:p w:rsidR="003F1416" w:rsidRDefault="003F1416">
      <w:pPr>
        <w:ind w:right="-93"/>
      </w:pPr>
    </w:p>
    <w:p w:rsidR="003F1416" w:rsidRDefault="003F1416">
      <w:pPr>
        <w:ind w:right="-93"/>
      </w:pPr>
    </w:p>
    <w:p w:rsidR="003F1416" w:rsidRDefault="003F1416">
      <w:pPr>
        <w:ind w:right="-93"/>
      </w:pPr>
    </w:p>
    <w:p w:rsidR="003F1416" w:rsidRDefault="003F1416">
      <w:pPr>
        <w:ind w:right="-93"/>
      </w:pPr>
    </w:p>
    <w:p w:rsidR="003F1416" w:rsidRDefault="003F1416">
      <w:pPr>
        <w:ind w:right="-93"/>
      </w:pPr>
    </w:p>
    <w:p w:rsidR="003F1416" w:rsidRDefault="003F1416">
      <w:pPr>
        <w:ind w:right="-93"/>
      </w:pPr>
    </w:p>
    <w:p w:rsidR="003F1416" w:rsidRDefault="003F1416">
      <w:pPr>
        <w:ind w:right="-93"/>
      </w:pPr>
    </w:p>
    <w:p w:rsidR="003F1416" w:rsidRDefault="003F1416">
      <w:pPr>
        <w:tabs>
          <w:tab w:val="center" w:pos="4568"/>
        </w:tabs>
        <w:ind w:right="-93"/>
      </w:pPr>
    </w:p>
    <w:p w:rsidR="003F1416" w:rsidRDefault="003F1416">
      <w:pPr>
        <w:tabs>
          <w:tab w:val="center" w:pos="4568"/>
        </w:tabs>
        <w:ind w:right="-93"/>
      </w:pPr>
    </w:p>
    <w:p w:rsidR="003F1416" w:rsidRDefault="003F1416">
      <w:pPr>
        <w:tabs>
          <w:tab w:val="center" w:pos="4568"/>
        </w:tabs>
        <w:ind w:right="-93"/>
      </w:pPr>
    </w:p>
    <w:p w:rsidR="003F1416" w:rsidRDefault="003F1416">
      <w:pPr>
        <w:tabs>
          <w:tab w:val="center" w:pos="4568"/>
        </w:tabs>
        <w:ind w:right="-93"/>
      </w:pPr>
    </w:p>
    <w:p w:rsidR="003F1416" w:rsidRDefault="003F1416">
      <w:pPr>
        <w:tabs>
          <w:tab w:val="center" w:pos="4568"/>
        </w:tabs>
        <w:ind w:right="-93"/>
      </w:pPr>
    </w:p>
    <w:p w:rsidR="003F1416" w:rsidRDefault="003F1416">
      <w:pPr>
        <w:tabs>
          <w:tab w:val="center" w:pos="4568"/>
        </w:tabs>
        <w:ind w:right="-93"/>
      </w:pPr>
    </w:p>
    <w:p w:rsidR="003F1416" w:rsidRDefault="003F1416">
      <w:pPr>
        <w:tabs>
          <w:tab w:val="center" w:pos="4568"/>
        </w:tabs>
        <w:ind w:right="-93"/>
      </w:pPr>
    </w:p>
    <w:tbl>
      <w:tblPr>
        <w:tblW w:w="9284" w:type="dxa"/>
        <w:tblLayout w:type="fixed"/>
        <w:tblLook w:val="0400" w:firstRow="0" w:lastRow="0" w:firstColumn="0" w:lastColumn="0" w:noHBand="0" w:noVBand="1"/>
      </w:tblPr>
      <w:tblGrid>
        <w:gridCol w:w="4282"/>
        <w:gridCol w:w="5002"/>
      </w:tblGrid>
      <w:tr w:rsidR="008A11C2" w:rsidTr="00492B38">
        <w:trPr>
          <w:trHeight w:val="2342"/>
        </w:trPr>
        <w:tc>
          <w:tcPr>
            <w:tcW w:w="9284" w:type="dxa"/>
            <w:gridSpan w:val="2"/>
          </w:tcPr>
          <w:p w:rsidR="008A11C2" w:rsidRDefault="008A11C2" w:rsidP="00492B38">
            <w:pPr>
              <w:pStyle w:val="Sinespaciado"/>
              <w:jc w:val="center"/>
              <w:rPr>
                <w:rFonts w:ascii="Palatino Linotype" w:eastAsia="Palatino Linotype" w:hAnsi="Palatino Linotype"/>
                <w:sz w:val="23"/>
                <w:szCs w:val="23"/>
              </w:rPr>
            </w:pPr>
          </w:p>
          <w:p w:rsidR="008A11C2" w:rsidRPr="00473A89" w:rsidRDefault="008A11C2" w:rsidP="00492B38">
            <w:pPr>
              <w:pStyle w:val="Sinespaciado"/>
              <w:jc w:val="center"/>
              <w:rPr>
                <w:rFonts w:ascii="Palatino Linotype" w:eastAsia="Palatino Linotype" w:hAnsi="Palatino Linotype"/>
                <w:sz w:val="23"/>
                <w:szCs w:val="23"/>
              </w:rPr>
            </w:pPr>
          </w:p>
          <w:p w:rsidR="008A11C2" w:rsidRPr="00473A89" w:rsidRDefault="008A11C2" w:rsidP="00492B38">
            <w:pPr>
              <w:pStyle w:val="Sinespaciado"/>
              <w:jc w:val="center"/>
              <w:rPr>
                <w:rFonts w:ascii="Palatino Linotype" w:eastAsia="Palatino Linotype" w:hAnsi="Palatino Linotype"/>
                <w:sz w:val="23"/>
                <w:szCs w:val="23"/>
              </w:rPr>
            </w:pPr>
          </w:p>
          <w:p w:rsidR="008A11C2" w:rsidRPr="00473A89" w:rsidRDefault="008A11C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A11C2" w:rsidRDefault="008A11C2" w:rsidP="00492B38">
            <w:pPr>
              <w:pStyle w:val="Sinespaciado"/>
              <w:jc w:val="center"/>
              <w:rPr>
                <w:rFonts w:ascii="Palatino Linotype" w:eastAsia="Palatino Linotype" w:hAnsi="Palatino Linotype"/>
                <w:sz w:val="23"/>
                <w:szCs w:val="23"/>
              </w:rPr>
            </w:pPr>
          </w:p>
          <w:p w:rsidR="008A11C2" w:rsidRDefault="008A11C2" w:rsidP="00492B38">
            <w:pPr>
              <w:pStyle w:val="Sinespaciado"/>
              <w:jc w:val="center"/>
              <w:rPr>
                <w:rFonts w:ascii="Palatino Linotype" w:eastAsia="Palatino Linotype" w:hAnsi="Palatino Linotype"/>
                <w:sz w:val="23"/>
                <w:szCs w:val="23"/>
              </w:rPr>
            </w:pPr>
          </w:p>
          <w:p w:rsidR="008A11C2" w:rsidRDefault="008A11C2" w:rsidP="00492B38">
            <w:pPr>
              <w:pStyle w:val="Sinespaciado"/>
              <w:rPr>
                <w:rFonts w:ascii="Palatino Linotype" w:eastAsia="Palatino Linotype" w:hAnsi="Palatino Linotype"/>
                <w:sz w:val="23"/>
                <w:szCs w:val="23"/>
              </w:rPr>
            </w:pPr>
          </w:p>
          <w:p w:rsidR="008A11C2" w:rsidRPr="00473A89" w:rsidRDefault="008A11C2" w:rsidP="00492B38">
            <w:pPr>
              <w:pStyle w:val="Sinespaciado"/>
              <w:jc w:val="center"/>
              <w:rPr>
                <w:rFonts w:ascii="Palatino Linotype" w:eastAsia="Palatino Linotype" w:hAnsi="Palatino Linotype"/>
                <w:sz w:val="23"/>
                <w:szCs w:val="23"/>
              </w:rPr>
            </w:pPr>
          </w:p>
        </w:tc>
      </w:tr>
      <w:tr w:rsidR="008A11C2" w:rsidTr="00492B38">
        <w:trPr>
          <w:trHeight w:val="422"/>
        </w:trPr>
        <w:tc>
          <w:tcPr>
            <w:tcW w:w="4282" w:type="dxa"/>
          </w:tcPr>
          <w:p w:rsidR="008A11C2" w:rsidRPr="00473A89" w:rsidRDefault="008A11C2" w:rsidP="00492B38">
            <w:pPr>
              <w:pStyle w:val="Sinespaciado"/>
              <w:jc w:val="center"/>
              <w:rPr>
                <w:rFonts w:ascii="Palatino Linotype" w:eastAsia="Palatino Linotype" w:hAnsi="Palatino Linotype"/>
                <w:b/>
                <w:sz w:val="23"/>
                <w:szCs w:val="23"/>
              </w:rPr>
            </w:pPr>
          </w:p>
          <w:p w:rsidR="008A11C2" w:rsidRPr="00473A89" w:rsidRDefault="008A11C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A11C2" w:rsidRPr="00473A89" w:rsidRDefault="008A11C2" w:rsidP="00492B38">
            <w:pPr>
              <w:pStyle w:val="Sinespaciado"/>
              <w:jc w:val="center"/>
              <w:rPr>
                <w:rFonts w:ascii="Palatino Linotype" w:eastAsia="Palatino Linotype" w:hAnsi="Palatino Linotype"/>
                <w:sz w:val="23"/>
                <w:szCs w:val="23"/>
              </w:rPr>
            </w:pPr>
          </w:p>
          <w:p w:rsidR="008A11C2" w:rsidRPr="00473A89" w:rsidRDefault="008A11C2" w:rsidP="00492B38">
            <w:pPr>
              <w:pStyle w:val="Sinespaciado"/>
              <w:jc w:val="center"/>
              <w:rPr>
                <w:rFonts w:ascii="Palatino Linotype" w:eastAsia="Palatino Linotype" w:hAnsi="Palatino Linotype"/>
                <w:sz w:val="23"/>
                <w:szCs w:val="23"/>
              </w:rPr>
            </w:pPr>
          </w:p>
        </w:tc>
        <w:tc>
          <w:tcPr>
            <w:tcW w:w="5002" w:type="dxa"/>
            <w:vAlign w:val="bottom"/>
          </w:tcPr>
          <w:p w:rsidR="008A11C2" w:rsidRPr="00473A89" w:rsidRDefault="008A11C2" w:rsidP="00492B38">
            <w:pPr>
              <w:pStyle w:val="Sinespaciado"/>
              <w:jc w:val="center"/>
              <w:rPr>
                <w:rFonts w:ascii="Palatino Linotype" w:eastAsia="Palatino Linotype" w:hAnsi="Palatino Linotype"/>
                <w:sz w:val="23"/>
                <w:szCs w:val="23"/>
              </w:rPr>
            </w:pPr>
          </w:p>
          <w:p w:rsidR="008A11C2" w:rsidRPr="00473A89" w:rsidRDefault="008A11C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A11C2" w:rsidRPr="00473A89" w:rsidRDefault="008A11C2" w:rsidP="00492B38">
            <w:pPr>
              <w:pStyle w:val="Sinespaciado"/>
              <w:jc w:val="center"/>
              <w:rPr>
                <w:rFonts w:ascii="Palatino Linotype" w:eastAsia="Palatino Linotype" w:hAnsi="Palatino Linotype"/>
                <w:sz w:val="23"/>
                <w:szCs w:val="23"/>
              </w:rPr>
            </w:pPr>
          </w:p>
          <w:p w:rsidR="008A11C2" w:rsidRDefault="008A11C2" w:rsidP="00492B38">
            <w:pPr>
              <w:pStyle w:val="Sinespaciado"/>
              <w:jc w:val="center"/>
              <w:rPr>
                <w:rFonts w:ascii="Palatino Linotype" w:eastAsia="Palatino Linotype" w:hAnsi="Palatino Linotype"/>
                <w:sz w:val="23"/>
                <w:szCs w:val="23"/>
              </w:rPr>
            </w:pPr>
          </w:p>
          <w:p w:rsidR="008A11C2" w:rsidRDefault="008A11C2" w:rsidP="00492B38">
            <w:pPr>
              <w:pStyle w:val="Sinespaciado"/>
              <w:rPr>
                <w:rFonts w:ascii="Palatino Linotype" w:eastAsia="Palatino Linotype" w:hAnsi="Palatino Linotype"/>
                <w:sz w:val="23"/>
                <w:szCs w:val="23"/>
              </w:rPr>
            </w:pPr>
          </w:p>
          <w:p w:rsidR="008A11C2" w:rsidRDefault="008A11C2" w:rsidP="00492B38">
            <w:pPr>
              <w:pStyle w:val="Sinespaciado"/>
              <w:jc w:val="center"/>
              <w:rPr>
                <w:rFonts w:ascii="Palatino Linotype" w:eastAsia="Palatino Linotype" w:hAnsi="Palatino Linotype"/>
                <w:sz w:val="23"/>
                <w:szCs w:val="23"/>
              </w:rPr>
            </w:pPr>
          </w:p>
          <w:p w:rsidR="008A11C2" w:rsidRPr="00473A89" w:rsidRDefault="008A11C2" w:rsidP="00492B38">
            <w:pPr>
              <w:pStyle w:val="Sinespaciado"/>
              <w:rPr>
                <w:rFonts w:ascii="Palatino Linotype" w:eastAsia="Palatino Linotype" w:hAnsi="Palatino Linotype"/>
                <w:sz w:val="23"/>
                <w:szCs w:val="23"/>
              </w:rPr>
            </w:pPr>
          </w:p>
          <w:p w:rsidR="008A11C2" w:rsidRPr="00473A89" w:rsidRDefault="008A11C2" w:rsidP="00492B38">
            <w:pPr>
              <w:pStyle w:val="Sinespaciado"/>
              <w:jc w:val="center"/>
              <w:rPr>
                <w:rFonts w:ascii="Palatino Linotype" w:eastAsia="Palatino Linotype" w:hAnsi="Palatino Linotype"/>
                <w:sz w:val="23"/>
                <w:szCs w:val="23"/>
              </w:rPr>
            </w:pPr>
          </w:p>
        </w:tc>
      </w:tr>
      <w:tr w:rsidR="008A11C2" w:rsidTr="00492B38">
        <w:trPr>
          <w:trHeight w:val="281"/>
        </w:trPr>
        <w:tc>
          <w:tcPr>
            <w:tcW w:w="4282" w:type="dxa"/>
          </w:tcPr>
          <w:p w:rsidR="008A11C2" w:rsidRPr="00473A89" w:rsidRDefault="008A11C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A11C2" w:rsidRPr="00473A89" w:rsidRDefault="008A11C2" w:rsidP="00492B38">
            <w:pPr>
              <w:pStyle w:val="Sinespaciado"/>
              <w:jc w:val="center"/>
              <w:rPr>
                <w:rFonts w:ascii="Palatino Linotype" w:eastAsia="Palatino Linotype" w:hAnsi="Palatino Linotype"/>
                <w:sz w:val="23"/>
                <w:szCs w:val="23"/>
              </w:rPr>
            </w:pPr>
          </w:p>
        </w:tc>
        <w:tc>
          <w:tcPr>
            <w:tcW w:w="5002" w:type="dxa"/>
          </w:tcPr>
          <w:p w:rsidR="008A11C2" w:rsidRPr="00473A89" w:rsidRDefault="008A11C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A11C2" w:rsidRPr="00473A89" w:rsidRDefault="008A11C2"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732CE960" wp14:editId="1D01F606">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8A11C2" w:rsidRDefault="008A11C2" w:rsidP="00492B38">
            <w:pPr>
              <w:pStyle w:val="Sinespaciado"/>
              <w:jc w:val="center"/>
              <w:rPr>
                <w:rFonts w:ascii="Palatino Linotype" w:eastAsia="Palatino Linotype" w:hAnsi="Palatino Linotype"/>
                <w:sz w:val="23"/>
                <w:szCs w:val="23"/>
              </w:rPr>
            </w:pPr>
          </w:p>
          <w:p w:rsidR="008A11C2" w:rsidRDefault="008A11C2" w:rsidP="00492B38">
            <w:pPr>
              <w:pStyle w:val="Sinespaciado"/>
              <w:jc w:val="center"/>
              <w:rPr>
                <w:rFonts w:ascii="Palatino Linotype" w:eastAsia="Palatino Linotype" w:hAnsi="Palatino Linotype"/>
                <w:sz w:val="23"/>
                <w:szCs w:val="23"/>
              </w:rPr>
            </w:pPr>
          </w:p>
          <w:p w:rsidR="008A11C2" w:rsidRDefault="008A11C2" w:rsidP="00492B38">
            <w:pPr>
              <w:pStyle w:val="Sinespaciado"/>
              <w:jc w:val="center"/>
              <w:rPr>
                <w:rFonts w:ascii="Palatino Linotype" w:eastAsia="Palatino Linotype" w:hAnsi="Palatino Linotype"/>
                <w:sz w:val="23"/>
                <w:szCs w:val="23"/>
              </w:rPr>
            </w:pPr>
          </w:p>
          <w:p w:rsidR="008A11C2" w:rsidRDefault="008A11C2" w:rsidP="00492B38">
            <w:pPr>
              <w:pStyle w:val="Sinespaciado"/>
              <w:jc w:val="center"/>
              <w:rPr>
                <w:rFonts w:ascii="Palatino Linotype" w:eastAsia="Palatino Linotype" w:hAnsi="Palatino Linotype"/>
                <w:sz w:val="23"/>
                <w:szCs w:val="23"/>
              </w:rPr>
            </w:pPr>
          </w:p>
          <w:p w:rsidR="008A11C2" w:rsidRDefault="008A11C2" w:rsidP="00492B38">
            <w:pPr>
              <w:pStyle w:val="Sinespaciado"/>
              <w:rPr>
                <w:rFonts w:ascii="Palatino Linotype" w:eastAsia="Palatino Linotype" w:hAnsi="Palatino Linotype"/>
                <w:sz w:val="23"/>
                <w:szCs w:val="23"/>
              </w:rPr>
            </w:pPr>
          </w:p>
          <w:p w:rsidR="008A11C2" w:rsidRPr="00473A89" w:rsidRDefault="008A11C2" w:rsidP="00492B38">
            <w:pPr>
              <w:pStyle w:val="Sinespaciado"/>
              <w:jc w:val="center"/>
              <w:rPr>
                <w:rFonts w:ascii="Palatino Linotype" w:eastAsia="Palatino Linotype" w:hAnsi="Palatino Linotype"/>
                <w:sz w:val="23"/>
                <w:szCs w:val="23"/>
              </w:rPr>
            </w:pPr>
          </w:p>
        </w:tc>
      </w:tr>
      <w:tr w:rsidR="008A11C2" w:rsidTr="00492B38">
        <w:trPr>
          <w:trHeight w:val="317"/>
        </w:trPr>
        <w:tc>
          <w:tcPr>
            <w:tcW w:w="9284" w:type="dxa"/>
            <w:gridSpan w:val="2"/>
            <w:hideMark/>
          </w:tcPr>
          <w:p w:rsidR="008A11C2" w:rsidRPr="00473A89" w:rsidRDefault="008A11C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8A11C2" w:rsidRPr="00473A89" w:rsidRDefault="008A11C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3F1416" w:rsidRDefault="003F1416" w:rsidP="008A11C2">
      <w:pPr>
        <w:tabs>
          <w:tab w:val="center" w:pos="4568"/>
        </w:tabs>
        <w:ind w:right="-93"/>
      </w:pPr>
      <w:bookmarkStart w:id="34" w:name="_GoBack"/>
      <w:bookmarkEnd w:id="34"/>
    </w:p>
    <w:sectPr w:rsidR="003F1416">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7B7" w:rsidRDefault="000B57B7">
      <w:pPr>
        <w:spacing w:line="240" w:lineRule="auto"/>
      </w:pPr>
      <w:r>
        <w:separator/>
      </w:r>
    </w:p>
  </w:endnote>
  <w:endnote w:type="continuationSeparator" w:id="0">
    <w:p w:rsidR="000B57B7" w:rsidRDefault="000B57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8F3C9FFA-329B-4765-9C3B-E962D678912D}"/>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B6E4A822-9876-43D5-B40D-80D3AD07B3E6}"/>
    <w:embedBold r:id="rId3" w:fontKey="{95B30AE4-3D5C-4D86-BFB1-BDA20A7D4525}"/>
    <w:embedItalic r:id="rId4" w:fontKey="{9797FEC4-4E4C-4FE4-B4EE-A85CA9469B48}"/>
    <w:embedBoldItalic r:id="rId5" w:fontKey="{E27F7FBB-775F-461C-967C-F0FDF726E7ED}"/>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9BC86916-6AF5-4EEF-86D9-EF2EEAB1F738}"/>
  </w:font>
  <w:font w:name="Play">
    <w:charset w:val="00"/>
    <w:family w:val="auto"/>
    <w:pitch w:val="default"/>
    <w:embedRegular r:id="rId7" w:fontKey="{271D3B81-C466-48A6-B2C8-AA120F538D92}"/>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8" w:fontKey="{8845AB18-460F-4EB4-86E7-163CC1A91BB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9" w:fontKey="{2E23081A-99B8-40A0-B8B1-67C8269E50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416" w:rsidRDefault="003F1416">
    <w:pPr>
      <w:tabs>
        <w:tab w:val="center" w:pos="4550"/>
        <w:tab w:val="left" w:pos="5818"/>
      </w:tabs>
      <w:ind w:right="260"/>
      <w:jc w:val="right"/>
      <w:rPr>
        <w:color w:val="071320"/>
        <w:sz w:val="24"/>
        <w:szCs w:val="24"/>
      </w:rPr>
    </w:pPr>
  </w:p>
  <w:p w:rsidR="003F1416" w:rsidRDefault="003F141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416" w:rsidRDefault="00907F8D">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8A11C2">
      <w:rPr>
        <w:noProof/>
        <w:color w:val="0A1D30"/>
        <w:sz w:val="24"/>
        <w:szCs w:val="24"/>
      </w:rPr>
      <w:t>31</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8A11C2">
      <w:rPr>
        <w:noProof/>
        <w:color w:val="0A1D30"/>
        <w:sz w:val="24"/>
        <w:szCs w:val="24"/>
      </w:rPr>
      <w:t>34</w:t>
    </w:r>
    <w:r>
      <w:rPr>
        <w:color w:val="0A1D30"/>
        <w:sz w:val="24"/>
        <w:szCs w:val="24"/>
      </w:rPr>
      <w:fldChar w:fldCharType="end"/>
    </w:r>
  </w:p>
  <w:p w:rsidR="003F1416" w:rsidRDefault="003F141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7B7" w:rsidRDefault="000B57B7">
      <w:pPr>
        <w:spacing w:line="240" w:lineRule="auto"/>
      </w:pPr>
      <w:r>
        <w:separator/>
      </w:r>
    </w:p>
  </w:footnote>
  <w:footnote w:type="continuationSeparator" w:id="0">
    <w:p w:rsidR="000B57B7" w:rsidRDefault="000B57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416" w:rsidRDefault="003F1416">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3F1416">
      <w:trPr>
        <w:trHeight w:val="144"/>
        <w:jc w:val="right"/>
      </w:trPr>
      <w:tc>
        <w:tcPr>
          <w:tcW w:w="2727" w:type="dxa"/>
        </w:tcPr>
        <w:p w:rsidR="003F1416" w:rsidRDefault="00907F8D">
          <w:pPr>
            <w:tabs>
              <w:tab w:val="right" w:pos="8838"/>
            </w:tabs>
            <w:ind w:left="-74" w:right="-105"/>
            <w:rPr>
              <w:b/>
              <w:bCs/>
            </w:rPr>
          </w:pPr>
          <w:r>
            <w:rPr>
              <w:b/>
              <w:bCs/>
            </w:rPr>
            <w:t>Recurso de Revisión:</w:t>
          </w:r>
        </w:p>
      </w:tc>
      <w:tc>
        <w:tcPr>
          <w:tcW w:w="3402" w:type="dxa"/>
        </w:tcPr>
        <w:p w:rsidR="003F1416" w:rsidRDefault="00907F8D">
          <w:pPr>
            <w:tabs>
              <w:tab w:val="right" w:pos="8838"/>
            </w:tabs>
            <w:ind w:left="-74" w:right="-105"/>
          </w:pPr>
          <w:r>
            <w:t xml:space="preserve">12327/INFOEM/IP/RR/2025 </w:t>
          </w:r>
        </w:p>
      </w:tc>
    </w:tr>
    <w:tr w:rsidR="003F1416">
      <w:trPr>
        <w:trHeight w:val="283"/>
        <w:jc w:val="right"/>
      </w:trPr>
      <w:tc>
        <w:tcPr>
          <w:tcW w:w="2727" w:type="dxa"/>
        </w:tcPr>
        <w:p w:rsidR="003F1416" w:rsidRDefault="00907F8D">
          <w:pPr>
            <w:tabs>
              <w:tab w:val="right" w:pos="8838"/>
            </w:tabs>
            <w:ind w:left="-74" w:right="-105"/>
            <w:rPr>
              <w:b/>
              <w:bCs/>
            </w:rPr>
          </w:pPr>
          <w:r>
            <w:rPr>
              <w:b/>
              <w:bCs/>
            </w:rPr>
            <w:t>Sujeto Obligado:</w:t>
          </w:r>
        </w:p>
      </w:tc>
      <w:tc>
        <w:tcPr>
          <w:tcW w:w="3402" w:type="dxa"/>
        </w:tcPr>
        <w:p w:rsidR="003F1416" w:rsidRDefault="00907F8D">
          <w:pPr>
            <w:tabs>
              <w:tab w:val="left" w:pos="2834"/>
              <w:tab w:val="right" w:pos="8838"/>
            </w:tabs>
            <w:ind w:left="-108" w:right="-105"/>
            <w:rPr>
              <w:highlight w:val="yellow"/>
            </w:rPr>
          </w:pPr>
          <w:r>
            <w:t>Ayuntamiento de Valle de Chalco Solidaridad</w:t>
          </w:r>
        </w:p>
      </w:tc>
    </w:tr>
    <w:tr w:rsidR="003F1416">
      <w:trPr>
        <w:trHeight w:val="283"/>
        <w:jc w:val="right"/>
      </w:trPr>
      <w:tc>
        <w:tcPr>
          <w:tcW w:w="2727" w:type="dxa"/>
        </w:tcPr>
        <w:p w:rsidR="003F1416" w:rsidRDefault="00907F8D">
          <w:pPr>
            <w:tabs>
              <w:tab w:val="right" w:pos="8838"/>
            </w:tabs>
            <w:ind w:left="-74" w:right="-105"/>
            <w:rPr>
              <w:b/>
              <w:bCs/>
            </w:rPr>
          </w:pPr>
          <w:r>
            <w:rPr>
              <w:b/>
              <w:bCs/>
            </w:rPr>
            <w:t>Comisionada Ponente:</w:t>
          </w:r>
        </w:p>
      </w:tc>
      <w:tc>
        <w:tcPr>
          <w:tcW w:w="3402" w:type="dxa"/>
        </w:tcPr>
        <w:p w:rsidR="003F1416" w:rsidRDefault="00907F8D">
          <w:pPr>
            <w:tabs>
              <w:tab w:val="right" w:pos="8838"/>
            </w:tabs>
            <w:ind w:left="-108" w:right="-105"/>
          </w:pPr>
          <w:r>
            <w:t>Sharon Cristina Morales Martínez</w:t>
          </w:r>
        </w:p>
      </w:tc>
    </w:tr>
  </w:tbl>
  <w:p w:rsidR="003F1416" w:rsidRDefault="00907F8D">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-995039</wp:posOffset>
          </wp:positionH>
          <wp:positionV relativeFrom="margin">
            <wp:posOffset>-1782440</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416" w:rsidRDefault="003F1416">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3F1416">
      <w:trPr>
        <w:trHeight w:val="1435"/>
      </w:trPr>
      <w:tc>
        <w:tcPr>
          <w:tcW w:w="283" w:type="dxa"/>
          <w:shd w:val="clear" w:color="auto" w:fill="auto"/>
        </w:tcPr>
        <w:p w:rsidR="003F1416" w:rsidRDefault="003F1416">
          <w:pPr>
            <w:tabs>
              <w:tab w:val="right" w:pos="4273"/>
            </w:tabs>
            <w:rPr>
              <w:rFonts w:ascii="Garamond" w:eastAsia="Garamond" w:hAnsi="Garamond" w:cs="Garamond"/>
            </w:rPr>
          </w:pPr>
        </w:p>
      </w:tc>
      <w:tc>
        <w:tcPr>
          <w:tcW w:w="6377" w:type="dxa"/>
          <w:shd w:val="clear" w:color="auto" w:fill="auto"/>
        </w:tcPr>
        <w:p w:rsidR="003F1416" w:rsidRDefault="003F1416">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3F1416">
            <w:trPr>
              <w:trHeight w:val="144"/>
            </w:trPr>
            <w:tc>
              <w:tcPr>
                <w:tcW w:w="2790" w:type="dxa"/>
              </w:tcPr>
              <w:p w:rsidR="003F1416" w:rsidRDefault="00907F8D">
                <w:pPr>
                  <w:tabs>
                    <w:tab w:val="right" w:pos="8838"/>
                  </w:tabs>
                  <w:ind w:left="-74" w:right="-105"/>
                  <w:rPr>
                    <w:b/>
                    <w:bCs/>
                  </w:rPr>
                </w:pPr>
                <w:bookmarkStart w:id="0" w:name="_heading=h.147n2zr" w:colFirst="0" w:colLast="0"/>
                <w:bookmarkEnd w:id="0"/>
                <w:r>
                  <w:rPr>
                    <w:b/>
                    <w:bCs/>
                  </w:rPr>
                  <w:t>Recurso de Revisión:</w:t>
                </w:r>
              </w:p>
            </w:tc>
            <w:tc>
              <w:tcPr>
                <w:tcW w:w="3345" w:type="dxa"/>
              </w:tcPr>
              <w:p w:rsidR="003F1416" w:rsidRDefault="00907F8D">
                <w:pPr>
                  <w:tabs>
                    <w:tab w:val="right" w:pos="8838"/>
                  </w:tabs>
                  <w:ind w:left="-74" w:right="-105"/>
                </w:pPr>
                <w:r>
                  <w:t xml:space="preserve">12327/INFOEM/IP/RR/2025 </w:t>
                </w:r>
              </w:p>
            </w:tc>
            <w:tc>
              <w:tcPr>
                <w:tcW w:w="3405" w:type="dxa"/>
              </w:tcPr>
              <w:p w:rsidR="003F1416" w:rsidRDefault="003F1416">
                <w:pPr>
                  <w:tabs>
                    <w:tab w:val="right" w:pos="8838"/>
                  </w:tabs>
                  <w:ind w:left="-74" w:right="-105"/>
                </w:pPr>
              </w:p>
            </w:tc>
          </w:tr>
          <w:tr w:rsidR="003F1416">
            <w:trPr>
              <w:trHeight w:val="144"/>
            </w:trPr>
            <w:tc>
              <w:tcPr>
                <w:tcW w:w="2790" w:type="dxa"/>
              </w:tcPr>
              <w:p w:rsidR="003F1416" w:rsidRDefault="00907F8D">
                <w:pPr>
                  <w:tabs>
                    <w:tab w:val="right" w:pos="8838"/>
                  </w:tabs>
                  <w:ind w:left="-74" w:right="-105"/>
                  <w:rPr>
                    <w:b/>
                    <w:bCs/>
                  </w:rPr>
                </w:pPr>
                <w:bookmarkStart w:id="1" w:name="_heading=h.3o7alnk" w:colFirst="0" w:colLast="0"/>
                <w:bookmarkEnd w:id="1"/>
                <w:r>
                  <w:rPr>
                    <w:b/>
                    <w:bCs/>
                  </w:rPr>
                  <w:t>Recurrente:</w:t>
                </w:r>
              </w:p>
            </w:tc>
            <w:tc>
              <w:tcPr>
                <w:tcW w:w="3345" w:type="dxa"/>
              </w:tcPr>
              <w:p w:rsidR="003F1416" w:rsidRDefault="003F1416">
                <w:pPr>
                  <w:tabs>
                    <w:tab w:val="left" w:pos="3122"/>
                    <w:tab w:val="right" w:pos="8838"/>
                  </w:tabs>
                  <w:ind w:left="-105" w:right="-105"/>
                </w:pPr>
              </w:p>
            </w:tc>
            <w:tc>
              <w:tcPr>
                <w:tcW w:w="3405" w:type="dxa"/>
              </w:tcPr>
              <w:p w:rsidR="003F1416" w:rsidRDefault="003F1416">
                <w:pPr>
                  <w:tabs>
                    <w:tab w:val="left" w:pos="3122"/>
                    <w:tab w:val="right" w:pos="8838"/>
                  </w:tabs>
                  <w:ind w:left="-105" w:right="-105"/>
                </w:pPr>
              </w:p>
            </w:tc>
          </w:tr>
          <w:tr w:rsidR="003F1416">
            <w:trPr>
              <w:trHeight w:val="283"/>
            </w:trPr>
            <w:tc>
              <w:tcPr>
                <w:tcW w:w="2790" w:type="dxa"/>
              </w:tcPr>
              <w:p w:rsidR="003F1416" w:rsidRDefault="00907F8D">
                <w:pPr>
                  <w:tabs>
                    <w:tab w:val="right" w:pos="8838"/>
                  </w:tabs>
                  <w:ind w:left="-74" w:right="-105"/>
                  <w:rPr>
                    <w:b/>
                    <w:bCs/>
                  </w:rPr>
                </w:pPr>
                <w:r>
                  <w:rPr>
                    <w:b/>
                    <w:bCs/>
                  </w:rPr>
                  <w:t>Sujeto Obligado:</w:t>
                </w:r>
              </w:p>
            </w:tc>
            <w:tc>
              <w:tcPr>
                <w:tcW w:w="3345" w:type="dxa"/>
              </w:tcPr>
              <w:p w:rsidR="003F1416" w:rsidRDefault="00907F8D">
                <w:pPr>
                  <w:tabs>
                    <w:tab w:val="left" w:pos="3122"/>
                    <w:tab w:val="right" w:pos="8838"/>
                  </w:tabs>
                  <w:ind w:left="-105" w:right="-105"/>
                  <w:rPr>
                    <w:highlight w:val="yellow"/>
                  </w:rPr>
                </w:pPr>
                <w:r>
                  <w:t>Ayuntamiento de Valle de Chalco Solidaridad</w:t>
                </w:r>
              </w:p>
            </w:tc>
            <w:tc>
              <w:tcPr>
                <w:tcW w:w="3405" w:type="dxa"/>
              </w:tcPr>
              <w:p w:rsidR="003F1416" w:rsidRDefault="003F1416">
                <w:pPr>
                  <w:tabs>
                    <w:tab w:val="left" w:pos="2834"/>
                    <w:tab w:val="right" w:pos="8838"/>
                  </w:tabs>
                  <w:ind w:left="-108" w:right="-105"/>
                </w:pPr>
              </w:p>
            </w:tc>
          </w:tr>
          <w:tr w:rsidR="003F1416">
            <w:trPr>
              <w:trHeight w:val="283"/>
            </w:trPr>
            <w:tc>
              <w:tcPr>
                <w:tcW w:w="2790" w:type="dxa"/>
              </w:tcPr>
              <w:p w:rsidR="003F1416" w:rsidRDefault="00907F8D">
                <w:pPr>
                  <w:tabs>
                    <w:tab w:val="right" w:pos="8838"/>
                  </w:tabs>
                  <w:ind w:left="-74" w:right="-105"/>
                  <w:rPr>
                    <w:b/>
                    <w:bCs/>
                  </w:rPr>
                </w:pPr>
                <w:r>
                  <w:rPr>
                    <w:b/>
                    <w:bCs/>
                  </w:rPr>
                  <w:t>Comisionada Ponente:</w:t>
                </w:r>
              </w:p>
            </w:tc>
            <w:tc>
              <w:tcPr>
                <w:tcW w:w="3345" w:type="dxa"/>
              </w:tcPr>
              <w:p w:rsidR="003F1416" w:rsidRDefault="00907F8D">
                <w:pPr>
                  <w:tabs>
                    <w:tab w:val="right" w:pos="8838"/>
                  </w:tabs>
                  <w:ind w:left="-108" w:right="-105"/>
                </w:pPr>
                <w:r>
                  <w:t>Sharon Cristina Morales Martínez</w:t>
                </w:r>
              </w:p>
            </w:tc>
            <w:tc>
              <w:tcPr>
                <w:tcW w:w="3405" w:type="dxa"/>
              </w:tcPr>
              <w:p w:rsidR="003F1416" w:rsidRDefault="003F1416">
                <w:pPr>
                  <w:tabs>
                    <w:tab w:val="right" w:pos="8838"/>
                  </w:tabs>
                  <w:ind w:left="-108" w:right="-105"/>
                </w:pPr>
              </w:p>
            </w:tc>
          </w:tr>
        </w:tbl>
        <w:p w:rsidR="003F1416" w:rsidRDefault="003F1416">
          <w:pPr>
            <w:tabs>
              <w:tab w:val="right" w:pos="8838"/>
            </w:tabs>
            <w:ind w:left="-28"/>
            <w:rPr>
              <w:rFonts w:ascii="Arial" w:eastAsia="Arial" w:hAnsi="Arial" w:cs="Arial"/>
              <w:b/>
              <w:bCs/>
            </w:rPr>
          </w:pPr>
        </w:p>
      </w:tc>
    </w:tr>
  </w:tbl>
  <w:p w:rsidR="003F1416" w:rsidRDefault="000B57B7">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27144"/>
    <w:multiLevelType w:val="multilevel"/>
    <w:tmpl w:val="1D84A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293DBC"/>
    <w:multiLevelType w:val="multilevel"/>
    <w:tmpl w:val="4358D9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D11214"/>
    <w:multiLevelType w:val="multilevel"/>
    <w:tmpl w:val="552E3D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416"/>
    <w:rsid w:val="000B57B7"/>
    <w:rsid w:val="001A409A"/>
    <w:rsid w:val="003F1416"/>
    <w:rsid w:val="006D6E25"/>
    <w:rsid w:val="008A11C2"/>
    <w:rsid w:val="00907F8D"/>
    <w:rsid w:val="00A33A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5AA5D0E-1C64-4748-B8E6-02DEFE802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8A11C2"/>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8A11C2"/>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hmFuQGaq9UFXSZHU/BwWY//GQ==">CgMxLjAyDmgudWFlc3RhbHJzazVtMg5oLjJtZW84NGk3dDZzaDIOaC5sbzYxZXJ0a3VkbzUyDmguZzdzeWhhN2M0YzdtMg1oLjN3MXc5Z29hOXI1Mg5oLm5xcTkzZm01eDQ3ODIOaC50Z2ZjOTk1MmM5OWQyDmguN2l0cjd1MWl5N2hlMg5oLnU2MjhydjhuZXkzYzIOaC45bmF0d3FoNXIxZTMyDmguZXVybWgzbmhwOWhhMg5oLjZwOGJucXlubjFmdzIJaC4yNmluMXJnMg5oLmdmamh5d2M1M3FqNTIOaC4zdjA3NDdkaTB3ODkyCWguMzVua3VuMjINaC5mZmI4azcwYW4zMjIOaC4ycmc2a3RqNm9ndTIyDmguOXdlbW90ZmMwYXplMg5oLjE5ZzI3Y29hNzBuYjIOaC5yNzYxMzFrbGZlNTkyCWguMXk4MTB0dzIOaC42b2o2NHVkbmY4ODAyDmguM25nbG5nZ3p4bnFiMg5oLnd3ZWE3NjR4Njl5YzIJaC4yYm42d3N4Mg5oLnUwc21qaG00bWdsdzIOaC43MXJwbXRpcDdsZ2QyDmguZTN0djR6dm14N2R5Mg5oLnZpZGxyOHg2YzZzazIOaC5wbzUzZHFpbnc4bnAyDmgucDJmNXJtOTQxMDc2MgloLjE0N24yenIyCWguM283YWxuazgAciExdWdkamQwSDZZVzVuVkVNRk9rRXp3V2dhOUZEUTRwN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8765</Words>
  <Characters>48210</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USUARIO</cp:lastModifiedBy>
  <cp:revision>5</cp:revision>
  <cp:lastPrinted>2026-08-14T21:33:00Z</cp:lastPrinted>
  <dcterms:created xsi:type="dcterms:W3CDTF">2026-08-10T18:44:00Z</dcterms:created>
  <dcterms:modified xsi:type="dcterms:W3CDTF">2026-08-14T21:34:00Z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