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5C64" w:rsidRDefault="00645C64">
      <w:pPr>
        <w:widowControl w:val="0"/>
        <w:pBdr>
          <w:top w:val="nil"/>
          <w:left w:val="nil"/>
          <w:bottom w:val="nil"/>
          <w:right w:val="nil"/>
          <w:between w:val="nil"/>
        </w:pBdr>
        <w:spacing w:line="276" w:lineRule="auto"/>
        <w:jc w:val="left"/>
      </w:pPr>
    </w:p>
    <w:p w:rsidR="00645C64" w:rsidRDefault="00F4424D">
      <w:pPr>
        <w:keepNext/>
        <w:keepLines/>
        <w:pBdr>
          <w:top w:val="nil"/>
          <w:left w:val="nil"/>
          <w:bottom w:val="nil"/>
          <w:right w:val="nil"/>
          <w:between w:val="nil"/>
        </w:pBdr>
        <w:spacing w:before="240" w:line="259" w:lineRule="auto"/>
        <w:jc w:val="left"/>
        <w:rPr>
          <w:color w:val="000000"/>
        </w:rPr>
      </w:pPr>
      <w:r>
        <w:rPr>
          <w:color w:val="000000"/>
        </w:rPr>
        <w:t xml:space="preserve">                                                                                                                                                                         </w:t>
      </w:r>
    </w:p>
    <w:p w:rsidR="00645C64" w:rsidRPr="009D533F" w:rsidRDefault="00F4424D">
      <w:pPr>
        <w:keepNext/>
        <w:keepLines/>
        <w:pBdr>
          <w:top w:val="nil"/>
          <w:left w:val="nil"/>
          <w:bottom w:val="nil"/>
          <w:right w:val="nil"/>
          <w:between w:val="nil"/>
        </w:pBdr>
        <w:spacing w:before="240" w:line="259" w:lineRule="auto"/>
        <w:jc w:val="left"/>
        <w:rPr>
          <w:rFonts w:ascii="Play" w:eastAsia="Play" w:hAnsi="Play" w:cs="Play"/>
          <w:color w:val="0F4761"/>
          <w:sz w:val="32"/>
          <w:szCs w:val="32"/>
        </w:rPr>
      </w:pPr>
      <w:r w:rsidRPr="009D533F">
        <w:rPr>
          <w:rFonts w:ascii="Play" w:eastAsia="Play" w:hAnsi="Play" w:cs="Play"/>
          <w:color w:val="0F4761"/>
          <w:sz w:val="32"/>
          <w:szCs w:val="32"/>
        </w:rPr>
        <w:t>Contenido</w:t>
      </w:r>
    </w:p>
    <w:sdt>
      <w:sdtPr>
        <w:id w:val="-1592448370"/>
        <w:docPartObj>
          <w:docPartGallery w:val="Table of Contents"/>
          <w:docPartUnique/>
        </w:docPartObj>
      </w:sdtPr>
      <w:sdtEndPr/>
      <w:sdtContent>
        <w:p w:rsidR="00645C64" w:rsidRPr="009D533F" w:rsidRDefault="00F4424D">
          <w:pPr>
            <w:pBdr>
              <w:top w:val="nil"/>
              <w:left w:val="nil"/>
              <w:bottom w:val="nil"/>
              <w:right w:val="nil"/>
              <w:between w:val="nil"/>
            </w:pBdr>
            <w:tabs>
              <w:tab w:val="right" w:pos="9034"/>
            </w:tabs>
            <w:spacing w:after="100"/>
            <w:rPr>
              <w:rFonts w:ascii="Aptos" w:eastAsia="Aptos" w:hAnsi="Aptos" w:cs="Aptos"/>
              <w:color w:val="000000"/>
            </w:rPr>
          </w:pPr>
          <w:r w:rsidRPr="009D533F">
            <w:fldChar w:fldCharType="begin"/>
          </w:r>
          <w:r w:rsidRPr="009D533F">
            <w:instrText xml:space="preserve"> TOC \h \u \z \t "Heading 1,1,Heading 2,2,Heading 3,3,"</w:instrText>
          </w:r>
          <w:r w:rsidRPr="009D533F">
            <w:fldChar w:fldCharType="separate"/>
          </w:r>
          <w:hyperlink w:anchor="_heading=h.frnizy5zq6oy">
            <w:r w:rsidRPr="009D533F">
              <w:rPr>
                <w:color w:val="000000"/>
              </w:rPr>
              <w:t>ANTECEDENTES</w:t>
            </w:r>
            <w:r w:rsidRPr="009D533F">
              <w:rPr>
                <w:color w:val="000000"/>
              </w:rPr>
              <w:tab/>
              <w:t>1</w:t>
            </w:r>
          </w:hyperlink>
        </w:p>
        <w:p w:rsidR="00645C64" w:rsidRPr="009D533F" w:rsidRDefault="00397054">
          <w:pPr>
            <w:pBdr>
              <w:top w:val="nil"/>
              <w:left w:val="nil"/>
              <w:bottom w:val="nil"/>
              <w:right w:val="nil"/>
              <w:between w:val="nil"/>
            </w:pBdr>
            <w:tabs>
              <w:tab w:val="right" w:pos="9034"/>
            </w:tabs>
            <w:spacing w:after="100" w:line="240" w:lineRule="auto"/>
            <w:ind w:left="220"/>
            <w:rPr>
              <w:rFonts w:ascii="Aptos" w:eastAsia="Aptos" w:hAnsi="Aptos" w:cs="Aptos"/>
              <w:color w:val="000000"/>
            </w:rPr>
          </w:pPr>
          <w:hyperlink w:anchor="_heading=h.gf2fe4tye9lu">
            <w:r w:rsidR="00F4424D" w:rsidRPr="009D533F">
              <w:rPr>
                <w:color w:val="000000"/>
              </w:rPr>
              <w:t>DE LA SOLICITUD DE INFORMACIÓN</w:t>
            </w:r>
            <w:r w:rsidR="00F4424D" w:rsidRPr="009D533F">
              <w:rPr>
                <w:color w:val="000000"/>
              </w:rPr>
              <w:tab/>
              <w:t>1</w:t>
            </w:r>
          </w:hyperlink>
        </w:p>
        <w:p w:rsidR="00645C64" w:rsidRPr="009D533F" w:rsidRDefault="00397054">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d2p95qrsc43q">
            <w:r w:rsidR="00F4424D" w:rsidRPr="009D533F">
              <w:rPr>
                <w:color w:val="000000"/>
              </w:rPr>
              <w:t>a) Solicitud de información.</w:t>
            </w:r>
            <w:r w:rsidR="00F4424D" w:rsidRPr="009D533F">
              <w:rPr>
                <w:color w:val="000000"/>
              </w:rPr>
              <w:tab/>
              <w:t>1</w:t>
            </w:r>
          </w:hyperlink>
        </w:p>
        <w:p w:rsidR="00645C64" w:rsidRPr="009D533F" w:rsidRDefault="00397054">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qgib6gpt1sn">
            <w:r w:rsidR="00F4424D" w:rsidRPr="009D533F">
              <w:rPr>
                <w:color w:val="000000"/>
              </w:rPr>
              <w:t>b) Turno de la solicitud de información.</w:t>
            </w:r>
            <w:r w:rsidR="00F4424D" w:rsidRPr="009D533F">
              <w:rPr>
                <w:color w:val="000000"/>
              </w:rPr>
              <w:tab/>
              <w:t>2</w:t>
            </w:r>
          </w:hyperlink>
        </w:p>
        <w:p w:rsidR="00645C64" w:rsidRPr="009D533F" w:rsidRDefault="00397054">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wge9xqoim846">
            <w:r w:rsidR="00F4424D" w:rsidRPr="009D533F">
              <w:rPr>
                <w:color w:val="000000"/>
              </w:rPr>
              <w:t>c) Respuesta del Sujeto Obligado.</w:t>
            </w:r>
            <w:r w:rsidR="00F4424D" w:rsidRPr="009D533F">
              <w:rPr>
                <w:color w:val="000000"/>
              </w:rPr>
              <w:tab/>
              <w:t>2</w:t>
            </w:r>
          </w:hyperlink>
        </w:p>
        <w:p w:rsidR="00645C64" w:rsidRPr="009D533F" w:rsidRDefault="00397054">
          <w:pPr>
            <w:pBdr>
              <w:top w:val="nil"/>
              <w:left w:val="nil"/>
              <w:bottom w:val="nil"/>
              <w:right w:val="nil"/>
              <w:between w:val="nil"/>
            </w:pBdr>
            <w:tabs>
              <w:tab w:val="right" w:pos="9034"/>
            </w:tabs>
            <w:spacing w:after="100" w:line="240" w:lineRule="auto"/>
            <w:ind w:left="220"/>
            <w:rPr>
              <w:rFonts w:ascii="Aptos" w:eastAsia="Aptos" w:hAnsi="Aptos" w:cs="Aptos"/>
              <w:color w:val="000000"/>
            </w:rPr>
          </w:pPr>
          <w:hyperlink w:anchor="_heading=h.gljjmvgztfgx">
            <w:r w:rsidR="00F4424D" w:rsidRPr="009D533F">
              <w:rPr>
                <w:color w:val="000000"/>
              </w:rPr>
              <w:t>DEL RECURSO DE REVISIÓN</w:t>
            </w:r>
            <w:r w:rsidR="00F4424D" w:rsidRPr="009D533F">
              <w:rPr>
                <w:color w:val="000000"/>
              </w:rPr>
              <w:tab/>
              <w:t>4</w:t>
            </w:r>
          </w:hyperlink>
        </w:p>
        <w:p w:rsidR="00645C64" w:rsidRPr="009D533F" w:rsidRDefault="00397054">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76is8ds62nob">
            <w:r w:rsidR="00F4424D" w:rsidRPr="009D533F">
              <w:rPr>
                <w:color w:val="000000"/>
              </w:rPr>
              <w:t>a) Interposición del Recurso de Revisión.</w:t>
            </w:r>
            <w:r w:rsidR="00F4424D" w:rsidRPr="009D533F">
              <w:rPr>
                <w:color w:val="000000"/>
              </w:rPr>
              <w:tab/>
              <w:t>4</w:t>
            </w:r>
          </w:hyperlink>
        </w:p>
        <w:p w:rsidR="00645C64" w:rsidRPr="009D533F" w:rsidRDefault="00397054">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5im6x4f7aj5l">
            <w:r w:rsidR="00F4424D" w:rsidRPr="009D533F">
              <w:rPr>
                <w:color w:val="000000"/>
              </w:rPr>
              <w:t>b) Turno del Recurso de Revisión.</w:t>
            </w:r>
            <w:r w:rsidR="00F4424D" w:rsidRPr="009D533F">
              <w:rPr>
                <w:color w:val="000000"/>
              </w:rPr>
              <w:tab/>
              <w:t>4</w:t>
            </w:r>
          </w:hyperlink>
        </w:p>
        <w:p w:rsidR="00645C64" w:rsidRPr="009D533F" w:rsidRDefault="00397054">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s5ut90dvk17l">
            <w:r w:rsidR="00F4424D" w:rsidRPr="009D533F">
              <w:rPr>
                <w:color w:val="000000"/>
              </w:rPr>
              <w:t>c) Admisión del Recurso de Revisión.</w:t>
            </w:r>
            <w:r w:rsidR="00F4424D" w:rsidRPr="009D533F">
              <w:rPr>
                <w:color w:val="000000"/>
              </w:rPr>
              <w:tab/>
              <w:t>4</w:t>
            </w:r>
          </w:hyperlink>
        </w:p>
        <w:p w:rsidR="00645C64" w:rsidRPr="009D533F" w:rsidRDefault="00397054">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t6jpcjo5jsg2">
            <w:r w:rsidR="00F4424D" w:rsidRPr="009D533F">
              <w:rPr>
                <w:color w:val="000000"/>
              </w:rPr>
              <w:t>d) Informe Justificado del Sujeto Obligado.</w:t>
            </w:r>
            <w:r w:rsidR="00F4424D" w:rsidRPr="009D533F">
              <w:rPr>
                <w:color w:val="000000"/>
              </w:rPr>
              <w:tab/>
              <w:t>4</w:t>
            </w:r>
          </w:hyperlink>
        </w:p>
        <w:p w:rsidR="00645C64" w:rsidRPr="009D533F" w:rsidRDefault="00397054">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7dynji17epu4">
            <w:r w:rsidR="00F4424D" w:rsidRPr="009D533F">
              <w:rPr>
                <w:color w:val="000000"/>
              </w:rPr>
              <w:t>e) Manifestaciones de la Parte Recurrente.</w:t>
            </w:r>
            <w:r w:rsidR="00F4424D" w:rsidRPr="009D533F">
              <w:rPr>
                <w:color w:val="000000"/>
              </w:rPr>
              <w:tab/>
              <w:t>5</w:t>
            </w:r>
          </w:hyperlink>
        </w:p>
        <w:p w:rsidR="00645C64" w:rsidRPr="009D533F" w:rsidRDefault="00397054">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gfjhywc53qj5">
            <w:r w:rsidR="00F4424D" w:rsidRPr="009D533F">
              <w:rPr>
                <w:color w:val="000000"/>
              </w:rPr>
              <w:t>f) Ampliación de Plazo para Resolver</w:t>
            </w:r>
            <w:r w:rsidR="00F4424D" w:rsidRPr="009D533F">
              <w:rPr>
                <w:color w:val="000000"/>
              </w:rPr>
              <w:tab/>
              <w:t>5</w:t>
            </w:r>
          </w:hyperlink>
        </w:p>
        <w:p w:rsidR="00645C64" w:rsidRPr="009D533F" w:rsidRDefault="00397054">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gcttfn8b7nyp">
            <w:r w:rsidR="00F4424D" w:rsidRPr="009D533F">
              <w:rPr>
                <w:color w:val="000000"/>
              </w:rPr>
              <w:t>g) Cierre de instrucción.</w:t>
            </w:r>
            <w:r w:rsidR="00F4424D" w:rsidRPr="009D533F">
              <w:rPr>
                <w:color w:val="000000"/>
              </w:rPr>
              <w:tab/>
              <w:t>6</w:t>
            </w:r>
          </w:hyperlink>
        </w:p>
        <w:p w:rsidR="00645C64" w:rsidRPr="009D533F" w:rsidRDefault="00397054">
          <w:pPr>
            <w:pBdr>
              <w:top w:val="nil"/>
              <w:left w:val="nil"/>
              <w:bottom w:val="nil"/>
              <w:right w:val="nil"/>
              <w:between w:val="nil"/>
            </w:pBdr>
            <w:tabs>
              <w:tab w:val="right" w:pos="9034"/>
            </w:tabs>
            <w:spacing w:after="100"/>
            <w:rPr>
              <w:rFonts w:ascii="Aptos" w:eastAsia="Aptos" w:hAnsi="Aptos" w:cs="Aptos"/>
              <w:color w:val="000000"/>
            </w:rPr>
          </w:pPr>
          <w:hyperlink w:anchor="_heading=h.vllswmtda7l5">
            <w:r w:rsidR="00F4424D" w:rsidRPr="009D533F">
              <w:rPr>
                <w:color w:val="000000"/>
              </w:rPr>
              <w:t>CONSIDERANDOS</w:t>
            </w:r>
            <w:r w:rsidR="00F4424D" w:rsidRPr="009D533F">
              <w:rPr>
                <w:color w:val="000000"/>
              </w:rPr>
              <w:tab/>
              <w:t>6</w:t>
            </w:r>
          </w:hyperlink>
        </w:p>
        <w:p w:rsidR="00645C64" w:rsidRPr="009D533F" w:rsidRDefault="00397054">
          <w:pPr>
            <w:pBdr>
              <w:top w:val="nil"/>
              <w:left w:val="nil"/>
              <w:bottom w:val="nil"/>
              <w:right w:val="nil"/>
              <w:between w:val="nil"/>
            </w:pBdr>
            <w:tabs>
              <w:tab w:val="right" w:pos="9034"/>
            </w:tabs>
            <w:spacing w:after="100" w:line="240" w:lineRule="auto"/>
            <w:ind w:left="220"/>
            <w:rPr>
              <w:rFonts w:ascii="Aptos" w:eastAsia="Aptos" w:hAnsi="Aptos" w:cs="Aptos"/>
              <w:color w:val="000000"/>
            </w:rPr>
          </w:pPr>
          <w:hyperlink w:anchor="_heading=h.s3vpnwvz84xg">
            <w:r w:rsidR="00F4424D" w:rsidRPr="009D533F">
              <w:rPr>
                <w:color w:val="000000"/>
              </w:rPr>
              <w:t>PRIMERO. Procedibilidad</w:t>
            </w:r>
            <w:r w:rsidR="00F4424D" w:rsidRPr="009D533F">
              <w:rPr>
                <w:color w:val="000000"/>
              </w:rPr>
              <w:tab/>
              <w:t>6</w:t>
            </w:r>
          </w:hyperlink>
        </w:p>
        <w:p w:rsidR="00645C64" w:rsidRPr="009D533F" w:rsidRDefault="00397054">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6yzke3ajdbkf">
            <w:r w:rsidR="00F4424D" w:rsidRPr="009D533F">
              <w:rPr>
                <w:color w:val="000000"/>
              </w:rPr>
              <w:t>a) Competencia del Instituto.</w:t>
            </w:r>
            <w:r w:rsidR="00F4424D" w:rsidRPr="009D533F">
              <w:rPr>
                <w:color w:val="000000"/>
              </w:rPr>
              <w:tab/>
              <w:t>6</w:t>
            </w:r>
          </w:hyperlink>
        </w:p>
        <w:p w:rsidR="00645C64" w:rsidRPr="009D533F" w:rsidRDefault="00397054">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xe1g9dnsqem4">
            <w:r w:rsidR="00F4424D" w:rsidRPr="009D533F">
              <w:rPr>
                <w:color w:val="000000"/>
              </w:rPr>
              <w:t>b) Legitimidad de la parte recurrente.</w:t>
            </w:r>
            <w:r w:rsidR="00F4424D" w:rsidRPr="009D533F">
              <w:rPr>
                <w:color w:val="000000"/>
              </w:rPr>
              <w:tab/>
              <w:t>7</w:t>
            </w:r>
          </w:hyperlink>
        </w:p>
        <w:p w:rsidR="00645C64" w:rsidRPr="009D533F" w:rsidRDefault="00397054">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90sps0t1r6rv">
            <w:r w:rsidR="00F4424D" w:rsidRPr="009D533F">
              <w:rPr>
                <w:color w:val="000000"/>
              </w:rPr>
              <w:t>c) Plazo para interponer el recurso.</w:t>
            </w:r>
            <w:r w:rsidR="00F4424D" w:rsidRPr="009D533F">
              <w:rPr>
                <w:color w:val="000000"/>
              </w:rPr>
              <w:tab/>
              <w:t>7</w:t>
            </w:r>
          </w:hyperlink>
        </w:p>
        <w:p w:rsidR="00645C64" w:rsidRPr="009D533F" w:rsidRDefault="00397054">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6kgt8bi4y50q">
            <w:r w:rsidR="00F4424D" w:rsidRPr="009D533F">
              <w:rPr>
                <w:color w:val="000000"/>
              </w:rPr>
              <w:t>d) Causal de procedencia.</w:t>
            </w:r>
            <w:r w:rsidR="00F4424D" w:rsidRPr="009D533F">
              <w:rPr>
                <w:color w:val="000000"/>
              </w:rPr>
              <w:tab/>
              <w:t>7</w:t>
            </w:r>
          </w:hyperlink>
        </w:p>
        <w:p w:rsidR="00645C64" w:rsidRPr="009D533F" w:rsidRDefault="00397054">
          <w:pPr>
            <w:pBdr>
              <w:top w:val="nil"/>
              <w:left w:val="nil"/>
              <w:bottom w:val="nil"/>
              <w:right w:val="nil"/>
              <w:between w:val="nil"/>
            </w:pBdr>
            <w:tabs>
              <w:tab w:val="right" w:pos="9034"/>
            </w:tabs>
            <w:spacing w:after="100" w:line="240" w:lineRule="auto"/>
            <w:ind w:left="220"/>
            <w:rPr>
              <w:rFonts w:ascii="Aptos" w:eastAsia="Aptos" w:hAnsi="Aptos" w:cs="Aptos"/>
              <w:color w:val="000000"/>
            </w:rPr>
          </w:pPr>
          <w:hyperlink w:anchor="_heading=h.a4mgupfud82g">
            <w:r w:rsidR="00F4424D" w:rsidRPr="009D533F">
              <w:rPr>
                <w:color w:val="000000"/>
              </w:rPr>
              <w:t>SEGUNDO. Estudio de Fondo.</w:t>
            </w:r>
            <w:r w:rsidR="00F4424D" w:rsidRPr="009D533F">
              <w:rPr>
                <w:color w:val="000000"/>
              </w:rPr>
              <w:tab/>
              <w:t>8</w:t>
            </w:r>
          </w:hyperlink>
        </w:p>
        <w:p w:rsidR="00645C64" w:rsidRPr="009D533F" w:rsidRDefault="00397054">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2o68iz5dw5vn">
            <w:r w:rsidR="00F4424D" w:rsidRPr="009D533F">
              <w:rPr>
                <w:color w:val="000000"/>
              </w:rPr>
              <w:t>a) Mandato de transparencia y responsabilidad del Sujeto Obligado.</w:t>
            </w:r>
            <w:r w:rsidR="00F4424D" w:rsidRPr="009D533F">
              <w:rPr>
                <w:color w:val="000000"/>
              </w:rPr>
              <w:tab/>
              <w:t>8</w:t>
            </w:r>
          </w:hyperlink>
        </w:p>
        <w:p w:rsidR="00645C64" w:rsidRPr="009D533F" w:rsidRDefault="00397054">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8mu1s7zddqy">
            <w:r w:rsidR="00F4424D" w:rsidRPr="009D533F">
              <w:rPr>
                <w:color w:val="000000"/>
              </w:rPr>
              <w:t>b) Controversia a resolver.</w:t>
            </w:r>
            <w:r w:rsidR="00F4424D" w:rsidRPr="009D533F">
              <w:rPr>
                <w:color w:val="000000"/>
              </w:rPr>
              <w:tab/>
              <w:t>10</w:t>
            </w:r>
          </w:hyperlink>
        </w:p>
        <w:p w:rsidR="00645C64" w:rsidRPr="009D533F" w:rsidRDefault="00397054">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8unt2nkkoo58">
            <w:r w:rsidR="00F4424D" w:rsidRPr="009D533F">
              <w:rPr>
                <w:color w:val="000000"/>
              </w:rPr>
              <w:t>c) Estudio de la controversia.</w:t>
            </w:r>
            <w:r w:rsidR="00F4424D" w:rsidRPr="009D533F">
              <w:rPr>
                <w:color w:val="000000"/>
              </w:rPr>
              <w:tab/>
              <w:t>12</w:t>
            </w:r>
          </w:hyperlink>
        </w:p>
        <w:p w:rsidR="00645C64" w:rsidRPr="009D533F" w:rsidRDefault="00397054">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9ghysdtm1207">
            <w:r w:rsidR="00F4424D" w:rsidRPr="009D533F">
              <w:rPr>
                <w:color w:val="000000"/>
              </w:rPr>
              <w:t>d) Versión pública.</w:t>
            </w:r>
            <w:r w:rsidR="00F4424D" w:rsidRPr="009D533F">
              <w:rPr>
                <w:color w:val="000000"/>
              </w:rPr>
              <w:tab/>
              <w:t>21</w:t>
            </w:r>
          </w:hyperlink>
        </w:p>
        <w:p w:rsidR="00645C64" w:rsidRPr="009D533F" w:rsidRDefault="00397054">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jjmeo41lrjv4">
            <w:r w:rsidR="00F4424D" w:rsidRPr="009D533F">
              <w:rPr>
                <w:color w:val="000000"/>
              </w:rPr>
              <w:t>e) Conclusión.</w:t>
            </w:r>
            <w:r w:rsidR="00F4424D" w:rsidRPr="009D533F">
              <w:rPr>
                <w:color w:val="000000"/>
              </w:rPr>
              <w:tab/>
              <w:t>27</w:t>
            </w:r>
          </w:hyperlink>
        </w:p>
        <w:p w:rsidR="00645C64" w:rsidRPr="009D533F" w:rsidRDefault="00397054">
          <w:pPr>
            <w:pBdr>
              <w:top w:val="nil"/>
              <w:left w:val="nil"/>
              <w:bottom w:val="nil"/>
              <w:right w:val="nil"/>
              <w:between w:val="nil"/>
            </w:pBdr>
            <w:tabs>
              <w:tab w:val="right" w:pos="9034"/>
            </w:tabs>
            <w:spacing w:after="100"/>
            <w:rPr>
              <w:rFonts w:ascii="Aptos" w:eastAsia="Aptos" w:hAnsi="Aptos" w:cs="Aptos"/>
              <w:color w:val="000000"/>
            </w:rPr>
          </w:pPr>
          <w:hyperlink w:anchor="_heading=h.rlgewf5se4ul">
            <w:r w:rsidR="00F4424D" w:rsidRPr="009D533F">
              <w:rPr>
                <w:color w:val="000000"/>
              </w:rPr>
              <w:t>RESUELVE</w:t>
            </w:r>
            <w:r w:rsidR="00F4424D" w:rsidRPr="009D533F">
              <w:rPr>
                <w:color w:val="000000"/>
              </w:rPr>
              <w:tab/>
              <w:t>27</w:t>
            </w:r>
          </w:hyperlink>
        </w:p>
        <w:p w:rsidR="00645C64" w:rsidRPr="009D533F" w:rsidRDefault="00F4424D">
          <w:r w:rsidRPr="009D533F">
            <w:fldChar w:fldCharType="end"/>
          </w:r>
        </w:p>
      </w:sdtContent>
    </w:sdt>
    <w:p w:rsidR="00645C64" w:rsidRPr="009D533F" w:rsidRDefault="00645C64">
      <w:pPr>
        <w:sectPr w:rsidR="00645C64" w:rsidRPr="009D533F">
          <w:headerReference w:type="default" r:id="rId8"/>
          <w:footerReference w:type="default" r:id="rId9"/>
          <w:headerReference w:type="first" r:id="rId10"/>
          <w:pgSz w:w="12240" w:h="15840"/>
          <w:pgMar w:top="2552" w:right="1608" w:bottom="1701" w:left="1588" w:header="709" w:footer="737" w:gutter="0"/>
          <w:pgNumType w:start="1"/>
          <w:cols w:space="720"/>
          <w:titlePg/>
        </w:sectPr>
      </w:pPr>
    </w:p>
    <w:p w:rsidR="00645C64" w:rsidRPr="009D533F" w:rsidRDefault="00F4424D">
      <w:pPr>
        <w:rPr>
          <w:b/>
          <w:bCs/>
        </w:rPr>
      </w:pPr>
      <w:r w:rsidRPr="009D533F">
        <w:lastRenderedPageBreak/>
        <w:t xml:space="preserve">Resolución del Pleno del Instituto de Transparencia, Acceso a la Información Pública y Protección de Datos Personales del Estado de México y Municipios, con domicilio en Metepec, Estado de México, del </w:t>
      </w:r>
      <w:r w:rsidRPr="009D533F">
        <w:rPr>
          <w:b/>
          <w:bCs/>
        </w:rPr>
        <w:t>doce de agosto de dos mil veintiséis.</w:t>
      </w:r>
    </w:p>
    <w:p w:rsidR="00645C64" w:rsidRPr="009D533F" w:rsidRDefault="00645C64"/>
    <w:p w:rsidR="00645C64" w:rsidRPr="009D533F" w:rsidRDefault="00F4424D">
      <w:r w:rsidRPr="009D533F">
        <w:rPr>
          <w:b/>
          <w:bCs/>
        </w:rPr>
        <w:t xml:space="preserve">VISTO </w:t>
      </w:r>
      <w:r w:rsidRPr="009D533F">
        <w:t xml:space="preserve">el expediente formado con motivo del Recurso de Revisión </w:t>
      </w:r>
      <w:r w:rsidRPr="009D533F">
        <w:rPr>
          <w:b/>
          <w:bCs/>
        </w:rPr>
        <w:t>11207/INFOEM/IP/RR/2025</w:t>
      </w:r>
      <w:r w:rsidRPr="009D533F">
        <w:t xml:space="preserve"> interpuesto por </w:t>
      </w:r>
      <w:r w:rsidRPr="009D533F">
        <w:rPr>
          <w:b/>
          <w:bCs/>
        </w:rPr>
        <w:t xml:space="preserve">una persona de manera anónima </w:t>
      </w:r>
      <w:r w:rsidRPr="009D533F">
        <w:t xml:space="preserve">a quien en lo subsecuente se le denominará </w:t>
      </w:r>
      <w:r w:rsidRPr="009D533F">
        <w:rPr>
          <w:b/>
          <w:bCs/>
        </w:rPr>
        <w:t>LA PARTE RECURRENTE</w:t>
      </w:r>
      <w:r w:rsidRPr="009D533F">
        <w:t xml:space="preserve">, en contra de la respuesta emitida por el </w:t>
      </w:r>
      <w:r w:rsidRPr="009D533F">
        <w:rPr>
          <w:b/>
          <w:bCs/>
        </w:rPr>
        <w:t xml:space="preserve">Ayuntamiento de Toluca, </w:t>
      </w:r>
      <w:r w:rsidRPr="009D533F">
        <w:t xml:space="preserve">en adelante </w:t>
      </w:r>
      <w:r w:rsidRPr="009D533F">
        <w:rPr>
          <w:b/>
          <w:bCs/>
        </w:rPr>
        <w:t>EL SUJETO OBLIGADO</w:t>
      </w:r>
      <w:r w:rsidRPr="009D533F">
        <w:t>, se emite la presente Resolución con base en los Antecedentes y Considerandos que se exponen a continuación:</w:t>
      </w:r>
    </w:p>
    <w:p w:rsidR="00645C64" w:rsidRPr="009D533F" w:rsidRDefault="00645C64"/>
    <w:p w:rsidR="00645C64" w:rsidRPr="009D533F" w:rsidRDefault="00F4424D">
      <w:pPr>
        <w:pStyle w:val="Ttulo1"/>
      </w:pPr>
      <w:bookmarkStart w:id="2" w:name="_heading=h.frnizy5zq6oy" w:colFirst="0" w:colLast="0"/>
      <w:bookmarkEnd w:id="2"/>
      <w:r w:rsidRPr="009D533F">
        <w:t>ANTECEDENTES</w:t>
      </w:r>
    </w:p>
    <w:p w:rsidR="00645C64" w:rsidRPr="009D533F" w:rsidRDefault="00645C64"/>
    <w:p w:rsidR="00645C64" w:rsidRPr="009D533F" w:rsidRDefault="00F4424D">
      <w:pPr>
        <w:pStyle w:val="Ttulo2"/>
        <w:jc w:val="left"/>
      </w:pPr>
      <w:bookmarkStart w:id="3" w:name="_heading=h.gf2fe4tye9lu" w:colFirst="0" w:colLast="0"/>
      <w:bookmarkEnd w:id="3"/>
      <w:r w:rsidRPr="009D533F">
        <w:t>DE LA SOLICITUD DE INFORMACIÓN</w:t>
      </w:r>
    </w:p>
    <w:p w:rsidR="00645C64" w:rsidRPr="009D533F" w:rsidRDefault="00F4424D">
      <w:pPr>
        <w:pStyle w:val="Ttulo3"/>
        <w:spacing w:line="360" w:lineRule="auto"/>
      </w:pPr>
      <w:bookmarkStart w:id="4" w:name="_heading=h.d2p95qrsc43q" w:colFirst="0" w:colLast="0"/>
      <w:bookmarkEnd w:id="4"/>
      <w:r w:rsidRPr="009D533F">
        <w:t>a) Solicitud de información.</w:t>
      </w:r>
    </w:p>
    <w:p w:rsidR="00645C64" w:rsidRPr="009D533F" w:rsidRDefault="00F4424D">
      <w:pPr>
        <w:pBdr>
          <w:top w:val="nil"/>
          <w:left w:val="nil"/>
          <w:bottom w:val="nil"/>
          <w:right w:val="nil"/>
          <w:between w:val="nil"/>
        </w:pBdr>
        <w:tabs>
          <w:tab w:val="left" w:pos="0"/>
        </w:tabs>
        <w:rPr>
          <w:color w:val="000000"/>
        </w:rPr>
      </w:pPr>
      <w:r w:rsidRPr="009D533F">
        <w:rPr>
          <w:color w:val="000000"/>
        </w:rPr>
        <w:t xml:space="preserve">El </w:t>
      </w:r>
      <w:r w:rsidRPr="009D533F">
        <w:rPr>
          <w:b/>
          <w:bCs/>
          <w:color w:val="000000"/>
        </w:rPr>
        <w:t>diecinueve de agosto de dos mil veinticinco</w:t>
      </w:r>
      <w:r w:rsidRPr="009D533F">
        <w:rPr>
          <w:color w:val="000000"/>
        </w:rPr>
        <w:t xml:space="preserve"> </w:t>
      </w:r>
      <w:r w:rsidRPr="009D533F">
        <w:rPr>
          <w:b/>
          <w:bCs/>
          <w:color w:val="000000"/>
        </w:rPr>
        <w:t>LA PARTE RECURRENTE</w:t>
      </w:r>
      <w:r w:rsidRPr="009D533F">
        <w:rPr>
          <w:color w:val="000000"/>
        </w:rPr>
        <w:t xml:space="preserve"> presentó una solicitud de acceso a la información pública ante el </w:t>
      </w:r>
      <w:r w:rsidRPr="009D533F">
        <w:rPr>
          <w:b/>
          <w:bCs/>
          <w:color w:val="000000"/>
        </w:rPr>
        <w:t>SUJETO OBLIGADO</w:t>
      </w:r>
      <w:r w:rsidRPr="009D533F">
        <w:rPr>
          <w:color w:val="000000"/>
        </w:rPr>
        <w:t>, a través del Sistema de Acceso a la Información Mexiquense (SAIMEX). Dicha solicitud quedó registrada con el número de folio</w:t>
      </w:r>
      <w:r w:rsidRPr="009D533F">
        <w:rPr>
          <w:b/>
          <w:bCs/>
          <w:color w:val="000000"/>
        </w:rPr>
        <w:t xml:space="preserve"> 04254/TOLUCA/IP/2025 </w:t>
      </w:r>
      <w:r w:rsidRPr="009D533F">
        <w:rPr>
          <w:color w:val="000000"/>
        </w:rPr>
        <w:t>y en ella se requirió la siguiente información:</w:t>
      </w:r>
    </w:p>
    <w:p w:rsidR="00645C64" w:rsidRPr="009D533F" w:rsidRDefault="00645C64">
      <w:pPr>
        <w:tabs>
          <w:tab w:val="left" w:pos="4667"/>
        </w:tabs>
        <w:ind w:left="567" w:right="567"/>
        <w:rPr>
          <w:b/>
          <w:bCs/>
        </w:rPr>
      </w:pPr>
    </w:p>
    <w:p w:rsidR="00645C64" w:rsidRPr="009D533F" w:rsidRDefault="00F4424D">
      <w:pPr>
        <w:pStyle w:val="Puesto"/>
        <w:spacing w:line="360" w:lineRule="auto"/>
        <w:ind w:left="851" w:firstLine="0"/>
        <w:rPr>
          <w:i w:val="0"/>
          <w:iCs w:val="0"/>
        </w:rPr>
      </w:pPr>
      <w:r w:rsidRPr="009D533F">
        <w:t xml:space="preserve">“Que de conformidad a las facultades conferidas en la Ley, solicito gire sus apreciables instrucciones a quien corresponda con la finalidad de que se me proporcione el expediente del procedimiento de licitación pública 2024 para la contratación de calentadores solares el cual obra con el nombre "Mejoramiento de Vivienda" la obra se denomina " Suministro, Colocación y puesta en Marcha de Calentadores Solares en viviendas" En ese orden de ideas, se requiere del expediente lo siguiente: I. Publicación de la convocatoria; II. Venta de las bases de licitación; III. Visita, en su caso, al sitio </w:t>
      </w:r>
      <w:r w:rsidRPr="009D533F">
        <w:lastRenderedPageBreak/>
        <w:t>donde se vayan a suministrar los bienes o a prestar los servicios; IV. Junta de aclaraciones, en su caso</w:t>
      </w:r>
      <w:proofErr w:type="gramStart"/>
      <w:r w:rsidRPr="009D533F">
        <w:t>;3</w:t>
      </w:r>
      <w:proofErr w:type="gramEnd"/>
      <w:r w:rsidRPr="009D533F">
        <w:t xml:space="preserve">. Copia simple del dictamen de aprobación del sistema de infracciones emitidos por el C5. V. Acto de presentación y apertura de propuestas; VI. Análisis y evaluación de propuestas; </w:t>
      </w:r>
      <w:proofErr w:type="spellStart"/>
      <w:r w:rsidRPr="009D533F">
        <w:t>VII.Dictamen</w:t>
      </w:r>
      <w:proofErr w:type="spellEnd"/>
      <w:r w:rsidRPr="009D533F">
        <w:t xml:space="preserve"> de adjudicación; VIII. Fallo; IX. Suscripción del contrato; y X. Suministro de los bienes o inicio de la prestación del servicio. Aunado a lo anterior, se solicita: 1. Listado en </w:t>
      </w:r>
      <w:proofErr w:type="spellStart"/>
      <w:r w:rsidRPr="009D533F">
        <w:t>version</w:t>
      </w:r>
      <w:proofErr w:type="spellEnd"/>
      <w:r w:rsidRPr="009D533F">
        <w:t xml:space="preserve"> pública la convocatoria para poder inscribirse al programa de los Calentadores Solares 2. Listado de las comunidades que serán beneficiadas 3. Saber de cada una de las regidurías y sindicaturas porque aprobaron que se compraran calentadores solares en vez de que se utilizara el recurso en la mejora de los pozos, se hubiera beneficiado </w:t>
      </w:r>
      <w:proofErr w:type="spellStart"/>
      <w:r w:rsidRPr="009D533F">
        <w:t>mas</w:t>
      </w:r>
      <w:proofErr w:type="spellEnd"/>
      <w:r w:rsidRPr="009D533F">
        <w:t xml:space="preserve"> a los toluqueños” </w:t>
      </w:r>
      <w:r w:rsidRPr="009D533F">
        <w:rPr>
          <w:i w:val="0"/>
          <w:iCs w:val="0"/>
        </w:rPr>
        <w:t>(sic).</w:t>
      </w:r>
    </w:p>
    <w:p w:rsidR="00645C64" w:rsidRPr="009D533F" w:rsidRDefault="00645C64">
      <w:pPr>
        <w:tabs>
          <w:tab w:val="left" w:pos="5743"/>
        </w:tabs>
        <w:ind w:left="567" w:right="567"/>
        <w:rPr>
          <w:i/>
          <w:iCs/>
        </w:rPr>
      </w:pPr>
    </w:p>
    <w:p w:rsidR="00645C64" w:rsidRPr="009D533F" w:rsidRDefault="00F4424D">
      <w:pPr>
        <w:tabs>
          <w:tab w:val="left" w:pos="4667"/>
        </w:tabs>
        <w:ind w:right="567"/>
      </w:pPr>
      <w:r w:rsidRPr="009D533F">
        <w:rPr>
          <w:b/>
          <w:bCs/>
        </w:rPr>
        <w:t>Modalidad de entrega</w:t>
      </w:r>
      <w:r w:rsidRPr="009D533F">
        <w:t>: a</w:t>
      </w:r>
      <w:r w:rsidRPr="009D533F">
        <w:rPr>
          <w:i/>
          <w:iCs/>
        </w:rPr>
        <w:t xml:space="preserve"> </w:t>
      </w:r>
      <w:r w:rsidRPr="009D533F">
        <w:t xml:space="preserve">través del </w:t>
      </w:r>
      <w:r w:rsidRPr="009D533F">
        <w:rPr>
          <w:b/>
          <w:bCs/>
        </w:rPr>
        <w:t>SAIMEX</w:t>
      </w:r>
      <w:r w:rsidRPr="009D533F">
        <w:t>.</w:t>
      </w:r>
    </w:p>
    <w:p w:rsidR="00645C64" w:rsidRPr="009D533F" w:rsidRDefault="00645C64"/>
    <w:p w:rsidR="00645C64" w:rsidRPr="009D533F" w:rsidRDefault="00F4424D">
      <w:pPr>
        <w:pStyle w:val="Ttulo3"/>
      </w:pPr>
      <w:bookmarkStart w:id="5" w:name="_heading=h.qgib6gpt1sn" w:colFirst="0" w:colLast="0"/>
      <w:bookmarkEnd w:id="5"/>
      <w:r w:rsidRPr="009D533F">
        <w:t>b) Turno de la solicitud de información.</w:t>
      </w:r>
    </w:p>
    <w:p w:rsidR="00645C64" w:rsidRPr="009D533F" w:rsidRDefault="00F4424D">
      <w:pPr>
        <w:rPr>
          <w:color w:val="000000"/>
        </w:rPr>
      </w:pPr>
      <w:r w:rsidRPr="009D533F">
        <w:rPr>
          <w:color w:val="000000"/>
        </w:rPr>
        <w:t xml:space="preserve">En cumplimiento al artículo 162 de la Ley de Transparencia y Acceso a la Información Pública del Estado de México y Municipios, el </w:t>
      </w:r>
      <w:r w:rsidRPr="009D533F">
        <w:rPr>
          <w:b/>
          <w:bCs/>
          <w:color w:val="000000"/>
        </w:rPr>
        <w:t xml:space="preserve">diecinueve </w:t>
      </w:r>
      <w:r w:rsidRPr="009D533F">
        <w:rPr>
          <w:b/>
          <w:bCs/>
        </w:rPr>
        <w:t>de agosto de dos mil veinticinco,</w:t>
      </w:r>
      <w:r w:rsidRPr="009D533F">
        <w:rPr>
          <w:color w:val="000000"/>
        </w:rPr>
        <w:t xml:space="preserve"> el Titular de la Unidad de Transparencia del </w:t>
      </w:r>
      <w:r w:rsidRPr="009D533F">
        <w:rPr>
          <w:b/>
          <w:bCs/>
          <w:color w:val="000000"/>
        </w:rPr>
        <w:t>SUJETO OBLIGADO</w:t>
      </w:r>
      <w:r w:rsidRPr="009D533F">
        <w:rPr>
          <w:color w:val="000000"/>
        </w:rPr>
        <w:t xml:space="preserve"> turnó la solicitud de información al servidor público habilitado que estimó pertinente.</w:t>
      </w:r>
    </w:p>
    <w:p w:rsidR="00645C64" w:rsidRPr="009D533F" w:rsidRDefault="00645C64"/>
    <w:p w:rsidR="00645C64" w:rsidRPr="009D533F" w:rsidRDefault="00F4424D">
      <w:pPr>
        <w:pStyle w:val="Ttulo3"/>
        <w:spacing w:line="360" w:lineRule="auto"/>
      </w:pPr>
      <w:bookmarkStart w:id="6" w:name="_heading=h.wge9xqoim846" w:colFirst="0" w:colLast="0"/>
      <w:bookmarkEnd w:id="6"/>
      <w:r w:rsidRPr="009D533F">
        <w:t>c) Respuesta del Sujeto Obligado.</w:t>
      </w:r>
    </w:p>
    <w:p w:rsidR="00645C64" w:rsidRPr="009D533F" w:rsidRDefault="00F4424D">
      <w:pPr>
        <w:pBdr>
          <w:top w:val="nil"/>
          <w:left w:val="nil"/>
          <w:bottom w:val="nil"/>
          <w:right w:val="nil"/>
          <w:between w:val="nil"/>
        </w:pBdr>
        <w:rPr>
          <w:color w:val="000000"/>
        </w:rPr>
      </w:pPr>
      <w:r w:rsidRPr="009D533F">
        <w:rPr>
          <w:color w:val="000000"/>
        </w:rPr>
        <w:t xml:space="preserve">El </w:t>
      </w:r>
      <w:r w:rsidRPr="009D533F">
        <w:rPr>
          <w:b/>
          <w:bCs/>
          <w:color w:val="000000"/>
        </w:rPr>
        <w:t>ocho de septiembre de dos mil veinticinco</w:t>
      </w:r>
      <w:r w:rsidRPr="009D533F">
        <w:rPr>
          <w:color w:val="000000"/>
        </w:rPr>
        <w:t xml:space="preserve"> el Titular de la Unidad de Transparencia del </w:t>
      </w:r>
      <w:r w:rsidRPr="009D533F">
        <w:rPr>
          <w:b/>
          <w:bCs/>
          <w:color w:val="000000"/>
        </w:rPr>
        <w:t>SUJETO OBLIGADO</w:t>
      </w:r>
      <w:r w:rsidRPr="009D533F">
        <w:rPr>
          <w:color w:val="000000"/>
        </w:rPr>
        <w:t xml:space="preserve"> notificó la respuesta a través del </w:t>
      </w:r>
      <w:r w:rsidRPr="009D533F">
        <w:rPr>
          <w:b/>
          <w:bCs/>
          <w:color w:val="000000"/>
        </w:rPr>
        <w:t>SAIMEX</w:t>
      </w:r>
      <w:r w:rsidRPr="009D533F">
        <w:rPr>
          <w:color w:val="000000"/>
        </w:rPr>
        <w:t>, misma que es del conocimiento de las partes y a la cual adjuntó los documentos que se describen a continuación:</w:t>
      </w:r>
    </w:p>
    <w:p w:rsidR="00645C64" w:rsidRPr="009D533F" w:rsidRDefault="00645C64">
      <w:pPr>
        <w:pBdr>
          <w:top w:val="nil"/>
          <w:left w:val="nil"/>
          <w:bottom w:val="nil"/>
          <w:right w:val="nil"/>
          <w:between w:val="nil"/>
        </w:pBdr>
        <w:ind w:right="-28"/>
      </w:pPr>
    </w:p>
    <w:p w:rsidR="00645C64" w:rsidRPr="009D533F" w:rsidRDefault="00F4424D">
      <w:pPr>
        <w:numPr>
          <w:ilvl w:val="0"/>
          <w:numId w:val="1"/>
        </w:numPr>
        <w:pBdr>
          <w:top w:val="nil"/>
          <w:left w:val="nil"/>
          <w:bottom w:val="nil"/>
          <w:right w:val="nil"/>
          <w:between w:val="nil"/>
        </w:pBdr>
        <w:ind w:right="-28"/>
      </w:pPr>
      <w:r w:rsidRPr="009D533F">
        <w:rPr>
          <w:b/>
          <w:bCs/>
          <w:i/>
          <w:iCs/>
        </w:rPr>
        <w:lastRenderedPageBreak/>
        <w:t xml:space="preserve">“Respuesta </w:t>
      </w:r>
      <w:proofErr w:type="spellStart"/>
      <w:r w:rsidRPr="009D533F">
        <w:rPr>
          <w:b/>
          <w:bCs/>
          <w:i/>
          <w:iCs/>
        </w:rPr>
        <w:t>Saimex</w:t>
      </w:r>
      <w:proofErr w:type="spellEnd"/>
      <w:r w:rsidRPr="009D533F">
        <w:rPr>
          <w:b/>
          <w:bCs/>
          <w:i/>
          <w:iCs/>
        </w:rPr>
        <w:t xml:space="preserve"> 04254.pdf”: </w:t>
      </w:r>
      <w:r w:rsidRPr="009D533F">
        <w:t>oficio UT/DGOP/00280/2025, firmado por el Director General de Obras Públicas, por medio del cual informa que:</w:t>
      </w:r>
    </w:p>
    <w:p w:rsidR="00645C64" w:rsidRPr="009D533F" w:rsidRDefault="00F4424D">
      <w:pPr>
        <w:numPr>
          <w:ilvl w:val="0"/>
          <w:numId w:val="3"/>
        </w:numPr>
        <w:pBdr>
          <w:top w:val="nil"/>
          <w:left w:val="nil"/>
          <w:bottom w:val="nil"/>
          <w:right w:val="nil"/>
          <w:between w:val="nil"/>
        </w:pBdr>
        <w:ind w:right="-28"/>
      </w:pPr>
      <w:r w:rsidRPr="009D533F">
        <w:rPr>
          <w:color w:val="000000"/>
        </w:rPr>
        <w:t xml:space="preserve">Se localizaron los documentos que dan cuenta del procedimiento de licitación para la contratación de "Equipamiento De Calentadores Solares", procedimiento de licitación que se integra por: convocatoria, recibo de la venta de bases, acta de visita al sitio, acta de junta de aclaraciones, acta de recepción y apertura de propuestas, resumen de las propuestas recibidas, dictamen de adjudicación y acta de fallo, procedimiento del que se generaron trece contratos de obra pública a precios unitarios. Documentos que se adjuntan en versión pública autorizada en el acuerdo CT/SE/1071/02/2025 de la Milésima Septuagésima Primera Sesión Extraordinaria del Comité de Transparencia del Municipio de Toluca, de fecha 01 de septiembre del año en curso. </w:t>
      </w:r>
    </w:p>
    <w:p w:rsidR="00645C64" w:rsidRPr="009D533F" w:rsidRDefault="00F4424D">
      <w:pPr>
        <w:numPr>
          <w:ilvl w:val="0"/>
          <w:numId w:val="3"/>
        </w:numPr>
        <w:pBdr>
          <w:top w:val="nil"/>
          <w:left w:val="nil"/>
          <w:bottom w:val="nil"/>
          <w:right w:val="nil"/>
          <w:between w:val="nil"/>
        </w:pBdr>
        <w:ind w:right="-28"/>
      </w:pPr>
      <w:r w:rsidRPr="009D533F">
        <w:rPr>
          <w:color w:val="000000"/>
        </w:rPr>
        <w:t>Atendiendo al numeral 2 de la solicitud se informa que, en cada uno de los contratos adjuntos al presente se encuentra indicada la delegación a la que corresponde.</w:t>
      </w:r>
    </w:p>
    <w:p w:rsidR="00645C64" w:rsidRPr="009D533F" w:rsidRDefault="00F4424D">
      <w:pPr>
        <w:numPr>
          <w:ilvl w:val="0"/>
          <w:numId w:val="3"/>
        </w:numPr>
        <w:pBdr>
          <w:top w:val="nil"/>
          <w:left w:val="nil"/>
          <w:bottom w:val="nil"/>
          <w:right w:val="nil"/>
          <w:between w:val="nil"/>
        </w:pBdr>
        <w:ind w:right="-28"/>
      </w:pPr>
      <w:r w:rsidRPr="009D533F">
        <w:rPr>
          <w:color w:val="000000"/>
        </w:rPr>
        <w:t>Respecto de la información lo solicitada en los numerales 1 y 3 de la solicitud se informa que, de conformidad con lo establecido en el artículo 3.40 del Código Reglamentario Municipal de Toluca, así como en el artículo 92, fracción X del Bando Municipal Toluca 2025, y de lo estipulado en el Manual General de Organización del Sector Central de la Administración Pública Municipal de Toluca vigente en la codificación 209014000, no es competencia, ni atribución de la Dirección General de Obras Públicas, proporcionar la información solicitada, al no generarla ni administrarla.</w:t>
      </w:r>
    </w:p>
    <w:p w:rsidR="00645C64" w:rsidRPr="009D533F" w:rsidRDefault="00645C64">
      <w:pPr>
        <w:pBdr>
          <w:top w:val="nil"/>
          <w:left w:val="nil"/>
          <w:bottom w:val="nil"/>
          <w:right w:val="nil"/>
          <w:between w:val="nil"/>
        </w:pBdr>
        <w:ind w:right="-28"/>
        <w:rPr>
          <w:b/>
          <w:bCs/>
          <w:i/>
          <w:iCs/>
        </w:rPr>
      </w:pPr>
    </w:p>
    <w:p w:rsidR="00645C64" w:rsidRPr="009D533F" w:rsidRDefault="00F4424D">
      <w:pPr>
        <w:numPr>
          <w:ilvl w:val="0"/>
          <w:numId w:val="1"/>
        </w:numPr>
        <w:pBdr>
          <w:top w:val="nil"/>
          <w:left w:val="nil"/>
          <w:bottom w:val="nil"/>
          <w:right w:val="nil"/>
          <w:between w:val="nil"/>
        </w:pBdr>
        <w:ind w:right="-28"/>
        <w:rPr>
          <w:b/>
          <w:bCs/>
          <w:i/>
          <w:iCs/>
        </w:rPr>
      </w:pPr>
      <w:r w:rsidRPr="009D533F">
        <w:rPr>
          <w:b/>
          <w:bCs/>
          <w:i/>
          <w:iCs/>
        </w:rPr>
        <w:lastRenderedPageBreak/>
        <w:t xml:space="preserve">“Anexo </w:t>
      </w:r>
      <w:proofErr w:type="spellStart"/>
      <w:r w:rsidRPr="009D533F">
        <w:rPr>
          <w:b/>
          <w:bCs/>
          <w:i/>
          <w:iCs/>
        </w:rPr>
        <w:t>Saimex</w:t>
      </w:r>
      <w:proofErr w:type="spellEnd"/>
      <w:r w:rsidRPr="009D533F">
        <w:rPr>
          <w:b/>
          <w:bCs/>
          <w:i/>
          <w:iCs/>
        </w:rPr>
        <w:t xml:space="preserve"> 04254.pdf”: </w:t>
      </w:r>
      <w:r w:rsidRPr="009D533F">
        <w:t>documento que contiene la información referida por la Dirección General de Obras Públicas.</w:t>
      </w:r>
    </w:p>
    <w:p w:rsidR="00645C64" w:rsidRPr="009D533F" w:rsidRDefault="00F4424D">
      <w:pPr>
        <w:pStyle w:val="Ttulo2"/>
        <w:jc w:val="left"/>
      </w:pPr>
      <w:bookmarkStart w:id="7" w:name="_heading=h.gljjmvgztfgx" w:colFirst="0" w:colLast="0"/>
      <w:bookmarkEnd w:id="7"/>
      <w:r w:rsidRPr="009D533F">
        <w:t>DEL RECURSO DE REVISIÓN</w:t>
      </w:r>
    </w:p>
    <w:p w:rsidR="00645C64" w:rsidRPr="009D533F" w:rsidRDefault="00F4424D">
      <w:pPr>
        <w:pStyle w:val="Ttulo3"/>
        <w:spacing w:line="360" w:lineRule="auto"/>
      </w:pPr>
      <w:bookmarkStart w:id="8" w:name="_heading=h.76is8ds62nob" w:colFirst="0" w:colLast="0"/>
      <w:bookmarkEnd w:id="8"/>
      <w:r w:rsidRPr="009D533F">
        <w:t>a) Interposición del Recurso de Revisión.</w:t>
      </w:r>
    </w:p>
    <w:p w:rsidR="00645C64" w:rsidRPr="009D533F" w:rsidRDefault="00F4424D">
      <w:pPr>
        <w:ind w:right="-28"/>
      </w:pPr>
      <w:r w:rsidRPr="009D533F">
        <w:t xml:space="preserve">El </w:t>
      </w:r>
      <w:r w:rsidRPr="009D533F">
        <w:rPr>
          <w:b/>
          <w:bCs/>
        </w:rPr>
        <w:t>treinta de septiembre de dos mil veinticinco</w:t>
      </w:r>
      <w:r w:rsidRPr="009D533F">
        <w:t xml:space="preserve"> </w:t>
      </w:r>
      <w:r w:rsidRPr="009D533F">
        <w:rPr>
          <w:b/>
          <w:bCs/>
        </w:rPr>
        <w:t>LA PARTE RECURRENTE</w:t>
      </w:r>
      <w:r w:rsidRPr="009D533F">
        <w:t xml:space="preserve"> interpuso el recurso de revisión en contra de la respuesta emitida por el </w:t>
      </w:r>
      <w:r w:rsidRPr="009D533F">
        <w:rPr>
          <w:b/>
          <w:bCs/>
        </w:rPr>
        <w:t>SUJETO OBLIGADO</w:t>
      </w:r>
      <w:r w:rsidRPr="009D533F">
        <w:t xml:space="preserve">, mismo que fue registrado en </w:t>
      </w:r>
      <w:r w:rsidRPr="009D533F">
        <w:rPr>
          <w:b/>
          <w:bCs/>
        </w:rPr>
        <w:t>EL SAIMEX</w:t>
      </w:r>
      <w:r w:rsidRPr="009D533F">
        <w:t xml:space="preserve"> con el número de expediente </w:t>
      </w:r>
      <w:r w:rsidRPr="009D533F">
        <w:rPr>
          <w:b/>
          <w:bCs/>
        </w:rPr>
        <w:t>11207/INFOEM/IP/RR/2025</w:t>
      </w:r>
      <w:r w:rsidRPr="009D533F">
        <w:t xml:space="preserve"> y en el cual manifiesta lo siguiente:</w:t>
      </w:r>
    </w:p>
    <w:p w:rsidR="00645C64" w:rsidRPr="009D533F" w:rsidRDefault="00645C64">
      <w:pPr>
        <w:tabs>
          <w:tab w:val="left" w:pos="4667"/>
        </w:tabs>
        <w:ind w:right="539"/>
      </w:pPr>
    </w:p>
    <w:p w:rsidR="00645C64" w:rsidRPr="009D533F" w:rsidRDefault="00F4424D">
      <w:pPr>
        <w:rPr>
          <w:b/>
          <w:bCs/>
        </w:rPr>
      </w:pPr>
      <w:r w:rsidRPr="009D533F">
        <w:rPr>
          <w:b/>
          <w:bCs/>
        </w:rPr>
        <w:t>ACTO IMPUGNADO Y RAZONES O MOTIVOS DE INCONFORMIDAD:</w:t>
      </w:r>
    </w:p>
    <w:p w:rsidR="00645C64" w:rsidRPr="009D533F" w:rsidRDefault="00645C64">
      <w:pPr>
        <w:pStyle w:val="Puesto"/>
        <w:ind w:left="0" w:firstLine="0"/>
      </w:pPr>
    </w:p>
    <w:p w:rsidR="00645C64" w:rsidRPr="009D533F" w:rsidRDefault="00F4424D">
      <w:pPr>
        <w:pStyle w:val="Puesto"/>
        <w:ind w:left="851" w:firstLine="0"/>
      </w:pPr>
      <w:bookmarkStart w:id="9" w:name="_heading=h.7itr7u1iy7he" w:colFirst="0" w:colLast="0"/>
      <w:bookmarkEnd w:id="9"/>
      <w:r w:rsidRPr="009D533F">
        <w:t xml:space="preserve">“No atendió de manera satisfecha mi solicita por que no entrega lo solicitado” </w:t>
      </w:r>
      <w:r w:rsidRPr="009D533F">
        <w:rPr>
          <w:i w:val="0"/>
          <w:iCs w:val="0"/>
        </w:rPr>
        <w:t>(sic).</w:t>
      </w:r>
    </w:p>
    <w:p w:rsidR="00645C64" w:rsidRPr="009D533F" w:rsidRDefault="00645C64"/>
    <w:p w:rsidR="00645C64" w:rsidRPr="009D533F" w:rsidRDefault="00F4424D">
      <w:pPr>
        <w:pStyle w:val="Ttulo3"/>
        <w:spacing w:line="360" w:lineRule="auto"/>
      </w:pPr>
      <w:bookmarkStart w:id="10" w:name="_heading=h.5im6x4f7aj5l" w:colFirst="0" w:colLast="0"/>
      <w:bookmarkEnd w:id="10"/>
      <w:r w:rsidRPr="009D533F">
        <w:t>b) Turno del Recurso de Revisión.</w:t>
      </w:r>
    </w:p>
    <w:p w:rsidR="00645C64" w:rsidRPr="009D533F" w:rsidRDefault="00F4424D">
      <w:r w:rsidRPr="009D533F">
        <w:t>Con fundamento en el artículo 185, fracción I de la Ley de Transparencia y Acceso a la Información Pública del Estado de México y Municipios, el</w:t>
      </w:r>
      <w:r w:rsidRPr="009D533F">
        <w:rPr>
          <w:b/>
          <w:bCs/>
        </w:rPr>
        <w:t xml:space="preserve"> treinta de septiembre de dos mil veinticinco</w:t>
      </w:r>
      <w:r w:rsidRPr="009D533F">
        <w:t xml:space="preserve"> se turnó el recurso de revisión a través del SAIMEX a la </w:t>
      </w:r>
      <w:r w:rsidRPr="009D533F">
        <w:rPr>
          <w:b/>
          <w:bCs/>
        </w:rPr>
        <w:t>Comisionada Sharon Cristina Morales Martínez</w:t>
      </w:r>
      <w:r w:rsidRPr="009D533F">
        <w:t xml:space="preserve">, a efecto de decretar su admisión o </w:t>
      </w:r>
      <w:proofErr w:type="spellStart"/>
      <w:r w:rsidRPr="009D533F">
        <w:t>desechamiento</w:t>
      </w:r>
      <w:proofErr w:type="spellEnd"/>
      <w:r w:rsidRPr="009D533F">
        <w:t>.</w:t>
      </w:r>
    </w:p>
    <w:p w:rsidR="00645C64" w:rsidRPr="009D533F" w:rsidRDefault="00645C64"/>
    <w:p w:rsidR="00645C64" w:rsidRPr="009D533F" w:rsidRDefault="00F4424D">
      <w:pPr>
        <w:pStyle w:val="Ttulo3"/>
        <w:spacing w:line="360" w:lineRule="auto"/>
      </w:pPr>
      <w:bookmarkStart w:id="11" w:name="_heading=h.s5ut90dvk17l" w:colFirst="0" w:colLast="0"/>
      <w:bookmarkEnd w:id="11"/>
      <w:r w:rsidRPr="009D533F">
        <w:t>c) Admisión del Recurso de Revisión.</w:t>
      </w:r>
    </w:p>
    <w:p w:rsidR="00645C64" w:rsidRPr="009D533F" w:rsidRDefault="00F4424D">
      <w:pPr>
        <w:rPr>
          <w:color w:val="000000"/>
        </w:rPr>
      </w:pPr>
      <w:r w:rsidRPr="009D533F">
        <w:rPr>
          <w:color w:val="000000"/>
        </w:rPr>
        <w:t xml:space="preserve">El </w:t>
      </w:r>
      <w:r w:rsidRPr="009D533F">
        <w:rPr>
          <w:b/>
          <w:bCs/>
        </w:rPr>
        <w:t>dos de octubre de dos mil veinticinco</w:t>
      </w:r>
      <w:r w:rsidRPr="009D533F">
        <w:rPr>
          <w:color w:val="000000"/>
        </w:rPr>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 fracción II de la Ley de Transparencia y Acceso a la Información Pública del Estado de México y Municipios.</w:t>
      </w:r>
    </w:p>
    <w:p w:rsidR="00645C64" w:rsidRPr="009D533F" w:rsidRDefault="00645C64">
      <w:pPr>
        <w:rPr>
          <w:b/>
          <w:bCs/>
        </w:rPr>
      </w:pPr>
    </w:p>
    <w:p w:rsidR="00645C64" w:rsidRPr="009D533F" w:rsidRDefault="00F4424D">
      <w:pPr>
        <w:pStyle w:val="Ttulo3"/>
        <w:spacing w:line="360" w:lineRule="auto"/>
      </w:pPr>
      <w:bookmarkStart w:id="12" w:name="_heading=h.t6jpcjo5jsg2" w:colFirst="0" w:colLast="0"/>
      <w:bookmarkEnd w:id="12"/>
      <w:r w:rsidRPr="009D533F">
        <w:lastRenderedPageBreak/>
        <w:t>d) Informe Justificado del Sujeto Obligado.</w:t>
      </w:r>
    </w:p>
    <w:p w:rsidR="00645C64" w:rsidRPr="009D533F" w:rsidRDefault="00F4424D">
      <w:r w:rsidRPr="009D533F">
        <w:t xml:space="preserve">El </w:t>
      </w:r>
      <w:r w:rsidRPr="009D533F">
        <w:rPr>
          <w:b/>
          <w:bCs/>
        </w:rPr>
        <w:t>trece de octubre de dos mil veinticinco EL SUJETO OBLIGADO</w:t>
      </w:r>
      <w:r w:rsidRPr="009D533F">
        <w:t xml:space="preserve"> remitió conforme a su derecho, los archivos digitales que se describen a continuación:</w:t>
      </w:r>
    </w:p>
    <w:p w:rsidR="00645C64" w:rsidRPr="009D533F" w:rsidRDefault="00645C64"/>
    <w:p w:rsidR="00645C64" w:rsidRPr="009D533F" w:rsidRDefault="00F4424D">
      <w:pPr>
        <w:numPr>
          <w:ilvl w:val="0"/>
          <w:numId w:val="2"/>
        </w:numPr>
        <w:pBdr>
          <w:top w:val="nil"/>
          <w:left w:val="nil"/>
          <w:bottom w:val="nil"/>
          <w:right w:val="nil"/>
          <w:between w:val="nil"/>
        </w:pBdr>
        <w:rPr>
          <w:color w:val="000000"/>
        </w:rPr>
      </w:pPr>
      <w:r w:rsidRPr="009D533F">
        <w:rPr>
          <w:b/>
          <w:bCs/>
          <w:i/>
          <w:iCs/>
          <w:color w:val="000000"/>
        </w:rPr>
        <w:t>“Ratificación 11207.pdf “</w:t>
      </w:r>
      <w:r w:rsidRPr="009D533F">
        <w:rPr>
          <w:color w:val="000000"/>
        </w:rPr>
        <w:t>: documento que contiene un escrito firmado por el Titular de la Unidad de Información, por el que ratifica la respuesta primigenia.</w:t>
      </w:r>
    </w:p>
    <w:p w:rsidR="00645C64" w:rsidRPr="009D533F" w:rsidRDefault="00645C64">
      <w:pPr>
        <w:pBdr>
          <w:top w:val="nil"/>
          <w:left w:val="nil"/>
          <w:bottom w:val="nil"/>
          <w:right w:val="nil"/>
          <w:between w:val="nil"/>
        </w:pBdr>
        <w:ind w:left="720"/>
        <w:rPr>
          <w:color w:val="000000"/>
        </w:rPr>
      </w:pPr>
    </w:p>
    <w:p w:rsidR="00645C64" w:rsidRPr="009D533F" w:rsidRDefault="00F4424D">
      <w:pPr>
        <w:numPr>
          <w:ilvl w:val="0"/>
          <w:numId w:val="2"/>
        </w:numPr>
        <w:pBdr>
          <w:top w:val="nil"/>
          <w:left w:val="nil"/>
          <w:bottom w:val="nil"/>
          <w:right w:val="nil"/>
          <w:between w:val="nil"/>
        </w:pBdr>
        <w:rPr>
          <w:color w:val="000000"/>
        </w:rPr>
      </w:pPr>
      <w:r w:rsidRPr="009D533F">
        <w:rPr>
          <w:b/>
          <w:bCs/>
          <w:i/>
          <w:iCs/>
          <w:color w:val="000000"/>
        </w:rPr>
        <w:t xml:space="preserve">“ANEXOS 11207-2025.pdf”: </w:t>
      </w:r>
      <w:r w:rsidRPr="009D533F">
        <w:rPr>
          <w:color w:val="000000"/>
        </w:rPr>
        <w:t xml:space="preserve">documento que contiene el oficio </w:t>
      </w:r>
      <w:r w:rsidRPr="009D533F">
        <w:t>ECDGOP/01954/2025 firmado por el Director General de Obras Públicas, por medio del cual ratifica su respuesta.</w:t>
      </w:r>
    </w:p>
    <w:p w:rsidR="00645C64" w:rsidRPr="009D533F" w:rsidRDefault="00645C64">
      <w:pPr>
        <w:pBdr>
          <w:top w:val="nil"/>
          <w:left w:val="nil"/>
          <w:bottom w:val="nil"/>
          <w:right w:val="nil"/>
          <w:between w:val="nil"/>
        </w:pBdr>
      </w:pPr>
    </w:p>
    <w:p w:rsidR="00645C64" w:rsidRPr="009D533F" w:rsidRDefault="00F4424D">
      <w:pPr>
        <w:pBdr>
          <w:top w:val="nil"/>
          <w:left w:val="nil"/>
          <w:bottom w:val="nil"/>
          <w:right w:val="nil"/>
          <w:between w:val="nil"/>
        </w:pBdr>
      </w:pPr>
      <w:r w:rsidRPr="009D533F">
        <w:t xml:space="preserve">Esta información fue puesta a la vista de </w:t>
      </w:r>
      <w:r w:rsidRPr="009D533F">
        <w:rPr>
          <w:b/>
          <w:bCs/>
        </w:rPr>
        <w:t xml:space="preserve">LA PARTE RECURRENTE </w:t>
      </w:r>
      <w:r w:rsidRPr="009D533F">
        <w:t xml:space="preserve">el </w:t>
      </w:r>
      <w:r w:rsidRPr="009D533F">
        <w:rPr>
          <w:b/>
          <w:bCs/>
        </w:rPr>
        <w:t>quince de julio de dos mil veintiséis,</w:t>
      </w:r>
      <w:r w:rsidRPr="009D533F">
        <w:t xml:space="preserve"> para que, en un plazo de tres días hábiles, manifestara lo que a su derecho conviniera, de conformidad con lo establecido en el </w:t>
      </w:r>
      <w:r w:rsidRPr="009D533F">
        <w:rPr>
          <w:color w:val="000000"/>
        </w:rPr>
        <w:t>artículo 185, fracción III de la Ley de Transparencia y Acceso a la Información Pública del Estado de México y Municipios</w:t>
      </w:r>
      <w:r w:rsidRPr="009D533F">
        <w:t>.</w:t>
      </w:r>
    </w:p>
    <w:p w:rsidR="00645C64" w:rsidRPr="009D533F" w:rsidRDefault="00645C64"/>
    <w:p w:rsidR="00645C64" w:rsidRPr="009D533F" w:rsidRDefault="00F4424D">
      <w:pPr>
        <w:pStyle w:val="Ttulo3"/>
        <w:spacing w:line="360" w:lineRule="auto"/>
      </w:pPr>
      <w:bookmarkStart w:id="13" w:name="_heading=h.7dynji17epu4" w:colFirst="0" w:colLast="0"/>
      <w:bookmarkEnd w:id="13"/>
      <w:r w:rsidRPr="009D533F">
        <w:t>e) Manifestaciones de la Parte Recurrente.</w:t>
      </w:r>
    </w:p>
    <w:p w:rsidR="00645C64" w:rsidRPr="009D533F" w:rsidRDefault="00F4424D">
      <w:pPr>
        <w:rPr>
          <w:color w:val="000000"/>
        </w:rPr>
      </w:pPr>
      <w:bookmarkStart w:id="14" w:name="_heading=h.26in1rg" w:colFirst="0" w:colLast="0"/>
      <w:bookmarkEnd w:id="14"/>
      <w:r w:rsidRPr="009D533F">
        <w:rPr>
          <w:b/>
          <w:bCs/>
        </w:rPr>
        <w:t xml:space="preserve">LA PARTE RECURRENTE </w:t>
      </w:r>
      <w:r w:rsidRPr="009D533F">
        <w:rPr>
          <w:color w:val="000000"/>
        </w:rPr>
        <w:t>no realizó manifestación alguna dentro del término legalmente concedido para tal efecto, ni presentó pruebas o alegatos.</w:t>
      </w:r>
    </w:p>
    <w:p w:rsidR="00645C64" w:rsidRPr="009D533F" w:rsidRDefault="00645C64">
      <w:pPr>
        <w:rPr>
          <w:color w:val="000000"/>
        </w:rPr>
      </w:pPr>
    </w:p>
    <w:p w:rsidR="00645C64" w:rsidRPr="009D533F" w:rsidRDefault="00F4424D">
      <w:pPr>
        <w:pStyle w:val="Ttulo3"/>
      </w:pPr>
      <w:bookmarkStart w:id="15" w:name="_heading=h.gfjhywc53qj5" w:colFirst="0" w:colLast="0"/>
      <w:bookmarkEnd w:id="15"/>
      <w:r w:rsidRPr="009D533F">
        <w:rPr>
          <w:color w:val="000000"/>
        </w:rPr>
        <w:t>f) Ampliación de Plazo para Resolver </w:t>
      </w:r>
    </w:p>
    <w:p w:rsidR="00645C64" w:rsidRPr="009D533F" w:rsidRDefault="00F4424D">
      <w:pPr>
        <w:tabs>
          <w:tab w:val="left" w:pos="3261"/>
        </w:tabs>
      </w:pPr>
      <w:r w:rsidRPr="009D533F">
        <w:t>Con fundamento en lo dispuesto en el artículo 181, párrafo tercero, de la Ley de Transparencia y Acceso a la Información Pública del Estado de México y Municipios, el</w:t>
      </w:r>
      <w:r w:rsidRPr="009D533F">
        <w:rPr>
          <w:b/>
          <w:bCs/>
        </w:rPr>
        <w:t xml:space="preserve"> diecisiete de diciembre de dos mil veinticinco</w:t>
      </w:r>
      <w:r w:rsidRPr="009D533F">
        <w:t xml:space="preserve"> se acordó ampliar por un periodo razonable el plazo para </w:t>
      </w:r>
      <w:r w:rsidRPr="009D533F">
        <w:lastRenderedPageBreak/>
        <w:t xml:space="preserve">resolver el presente Recurso de Revisión, el cual no se reproduce por ser del conocimiento de las partes. </w:t>
      </w:r>
    </w:p>
    <w:p w:rsidR="00645C64" w:rsidRPr="009D533F" w:rsidRDefault="00645C64">
      <w:pPr>
        <w:tabs>
          <w:tab w:val="left" w:pos="3261"/>
        </w:tabs>
      </w:pPr>
    </w:p>
    <w:p w:rsidR="00645C64" w:rsidRPr="009D533F" w:rsidRDefault="00F4424D">
      <w:pPr>
        <w:shd w:val="clear" w:color="auto" w:fill="FFFFFF"/>
        <w:rPr>
          <w:color w:val="000000"/>
        </w:rPr>
      </w:pPr>
      <w:r w:rsidRPr="009D533F">
        <w:rPr>
          <w:color w:val="000000"/>
        </w:rPr>
        <w:t>Este organismo garante no pasa por alto justificar, que el plazo para emitir resolución en el presente asunto encuentra justificación en el alto número de recursos de revisión recibidos por este Instituto, circunstancia atípica que ha rebasado las capacidades técnicas y humanas del personal encargado de la proyección de las resoluciones a dichos medios de impugnación.</w:t>
      </w:r>
    </w:p>
    <w:p w:rsidR="00645C64" w:rsidRPr="009D533F" w:rsidRDefault="00645C64">
      <w:pPr>
        <w:rPr>
          <w:color w:val="000000"/>
        </w:rPr>
      </w:pPr>
    </w:p>
    <w:p w:rsidR="00645C64" w:rsidRPr="009D533F" w:rsidRDefault="00F4424D">
      <w:pPr>
        <w:pStyle w:val="Ttulo3"/>
        <w:spacing w:line="360" w:lineRule="auto"/>
      </w:pPr>
      <w:bookmarkStart w:id="16" w:name="_heading=h.gcttfn8b7nyp" w:colFirst="0" w:colLast="0"/>
      <w:bookmarkEnd w:id="16"/>
      <w:r w:rsidRPr="009D533F">
        <w:t>g) Cierre de instrucción.</w:t>
      </w:r>
    </w:p>
    <w:p w:rsidR="00645C64" w:rsidRPr="009D533F" w:rsidRDefault="00F4424D">
      <w:pPr>
        <w:rPr>
          <w:color w:val="000000"/>
        </w:rPr>
      </w:pPr>
      <w:bookmarkStart w:id="17" w:name="_heading=h.35nkun2" w:colFirst="0" w:colLast="0"/>
      <w:bookmarkEnd w:id="17"/>
      <w:r w:rsidRPr="009D533F">
        <w:t>Al no existir diligencias pendientes por desahogar</w:t>
      </w:r>
      <w:r w:rsidRPr="009D533F">
        <w:rPr>
          <w:color w:val="000000"/>
        </w:rPr>
        <w:t xml:space="preserve">, el </w:t>
      </w:r>
      <w:r w:rsidRPr="009D533F">
        <w:rPr>
          <w:b/>
          <w:bCs/>
        </w:rPr>
        <w:t>once de agosto</w:t>
      </w:r>
      <w:r w:rsidRPr="009D533F">
        <w:rPr>
          <w:b/>
          <w:bCs/>
          <w:color w:val="000000"/>
        </w:rPr>
        <w:t xml:space="preserve"> de dos mil veintiséis</w:t>
      </w:r>
      <w:r w:rsidRPr="009D533F">
        <w:rPr>
          <w:color w:val="000000"/>
        </w:rPr>
        <w:t xml:space="preserve"> la </w:t>
      </w:r>
      <w:r w:rsidRPr="009D533F">
        <w:rPr>
          <w:b/>
          <w:bCs/>
          <w:color w:val="000000"/>
        </w:rPr>
        <w:t xml:space="preserve">Comisionada Sharon Cristina Morales Martínez </w:t>
      </w:r>
      <w:r w:rsidRPr="009D533F">
        <w:rPr>
          <w:color w:val="000000"/>
        </w:rPr>
        <w:t xml:space="preserve">acordó el cierre de instrucción y la remisión del expediente a efecto de ser resuelto, de conformidad con lo establecido en el artículo 185 fracciones VI y VIII de la Ley de Transparencia y Acceso a la Información Pública del Estado de México y Municipios. Dicho acuerdo </w:t>
      </w:r>
      <w:r w:rsidRPr="009D533F">
        <w:t xml:space="preserve">fue notificado a las partes el mismo día a través del </w:t>
      </w:r>
      <w:r w:rsidRPr="009D533F">
        <w:rPr>
          <w:b/>
          <w:bCs/>
        </w:rPr>
        <w:t>SAIMEX</w:t>
      </w:r>
      <w:r w:rsidRPr="009D533F">
        <w:t>.</w:t>
      </w:r>
    </w:p>
    <w:p w:rsidR="00645C64" w:rsidRPr="009D533F" w:rsidRDefault="00645C64">
      <w:pPr>
        <w:rPr>
          <w:color w:val="000000"/>
        </w:rPr>
      </w:pPr>
    </w:p>
    <w:p w:rsidR="00645C64" w:rsidRPr="009D533F" w:rsidRDefault="00F4424D">
      <w:pPr>
        <w:pStyle w:val="Ttulo1"/>
      </w:pPr>
      <w:bookmarkStart w:id="18" w:name="_heading=h.vllswmtda7l5" w:colFirst="0" w:colLast="0"/>
      <w:bookmarkEnd w:id="18"/>
      <w:r w:rsidRPr="009D533F">
        <w:t>CONSIDERANDOS</w:t>
      </w:r>
    </w:p>
    <w:p w:rsidR="00645C64" w:rsidRPr="009D533F" w:rsidRDefault="00645C64">
      <w:pPr>
        <w:jc w:val="center"/>
        <w:rPr>
          <w:b/>
          <w:bCs/>
          <w:color w:val="000000"/>
        </w:rPr>
      </w:pPr>
    </w:p>
    <w:p w:rsidR="00645C64" w:rsidRPr="009D533F" w:rsidRDefault="00F4424D">
      <w:pPr>
        <w:pStyle w:val="Ttulo2"/>
      </w:pPr>
      <w:bookmarkStart w:id="19" w:name="_heading=h.s3vpnwvz84xg" w:colFirst="0" w:colLast="0"/>
      <w:bookmarkEnd w:id="19"/>
      <w:r w:rsidRPr="009D533F">
        <w:t xml:space="preserve">PRIMERO. </w:t>
      </w:r>
      <w:proofErr w:type="spellStart"/>
      <w:r w:rsidRPr="009D533F">
        <w:t>Procedibilidad</w:t>
      </w:r>
      <w:proofErr w:type="spellEnd"/>
    </w:p>
    <w:p w:rsidR="00645C64" w:rsidRPr="009D533F" w:rsidRDefault="00F4424D">
      <w:pPr>
        <w:pStyle w:val="Ttulo3"/>
        <w:spacing w:line="360" w:lineRule="auto"/>
      </w:pPr>
      <w:bookmarkStart w:id="20" w:name="_heading=h.6yzke3ajdbkf" w:colFirst="0" w:colLast="0"/>
      <w:bookmarkEnd w:id="20"/>
      <w:r w:rsidRPr="009D533F">
        <w:t>a) Competencia del Instituto.</w:t>
      </w:r>
    </w:p>
    <w:p w:rsidR="00645C64" w:rsidRPr="009D533F" w:rsidRDefault="00F4424D">
      <w:pPr>
        <w:rPr>
          <w:color w:val="000000"/>
        </w:rPr>
      </w:pPr>
      <w:r w:rsidRPr="009D533F">
        <w:rPr>
          <w:color w:val="000000"/>
        </w:rPr>
        <w:t xml:space="preserve">Este Instituto de Transparencia, Acceso a la Información Pública y Protección de Datos Personales del Estado de México y Municipios es competente para conocer y resolver el presente Recurso de Revisión, conforme a lo dispuesto en los artículos Transitorios </w:t>
      </w:r>
      <w:r w:rsidRPr="009D533F">
        <w:rPr>
          <w:b/>
          <w:bCs/>
          <w:color w:val="000000"/>
        </w:rPr>
        <w:t>Segundo</w:t>
      </w:r>
      <w:r w:rsidRPr="009D533F">
        <w:rPr>
          <w:color w:val="000000"/>
        </w:rPr>
        <w:t xml:space="preserve">, </w:t>
      </w:r>
      <w:r w:rsidRPr="009D533F">
        <w:rPr>
          <w:b/>
          <w:bCs/>
          <w:color w:val="000000"/>
        </w:rPr>
        <w:t>Cuarto</w:t>
      </w:r>
      <w:r w:rsidRPr="009D533F">
        <w:rPr>
          <w:color w:val="000000"/>
        </w:rPr>
        <w:t xml:space="preserve"> y </w:t>
      </w:r>
      <w:r w:rsidRPr="009D533F">
        <w:rPr>
          <w:b/>
          <w:bCs/>
          <w:color w:val="000000"/>
        </w:rPr>
        <w:t>Quinto</w:t>
      </w:r>
      <w:r w:rsidRPr="009D533F">
        <w:rPr>
          <w:color w:val="000000"/>
        </w:rPr>
        <w:t xml:space="preserve"> del </w:t>
      </w:r>
      <w:r w:rsidRPr="009D533F">
        <w:rPr>
          <w:b/>
          <w:bCs/>
          <w:color w:val="000000"/>
        </w:rPr>
        <w:t>DECRETO</w:t>
      </w:r>
      <w:r w:rsidRPr="009D533F">
        <w:rPr>
          <w:color w:val="000000"/>
        </w:rPr>
        <w:t xml:space="preserve"> por el que se reforman, adicionan y derogan diversas disposiciones de la Constitución Política de los Estados Unidos Mexicanos, en materia de simplificación orgánica, publicado en el </w:t>
      </w:r>
      <w:r w:rsidRPr="009D533F">
        <w:rPr>
          <w:b/>
          <w:bCs/>
          <w:color w:val="000000"/>
        </w:rPr>
        <w:t>Diario Oficial de la Federación (DOF)</w:t>
      </w:r>
      <w:r w:rsidRPr="009D533F">
        <w:rPr>
          <w:color w:val="000000"/>
        </w:rPr>
        <w:t xml:space="preserve"> el veinte de </w:t>
      </w:r>
      <w:r w:rsidRPr="009D533F">
        <w:rPr>
          <w:color w:val="000000"/>
        </w:rPr>
        <w:lastRenderedPageBreak/>
        <w:t xml:space="preserve">diciembre de dos mil veinticuatro; artículo Transitorio </w:t>
      </w:r>
      <w:r w:rsidRPr="009D533F">
        <w:rPr>
          <w:b/>
          <w:bCs/>
          <w:color w:val="000000"/>
        </w:rPr>
        <w:t>Décimo Noveno</w:t>
      </w:r>
      <w:r w:rsidRPr="009D533F">
        <w:rPr>
          <w:color w:val="000000"/>
        </w:rPr>
        <w:t xml:space="preserve"> del </w:t>
      </w:r>
      <w:r w:rsidRPr="009D533F">
        <w:rPr>
          <w:b/>
          <w:bCs/>
          <w:color w:val="000000"/>
        </w:rPr>
        <w:t>DECRETO</w:t>
      </w:r>
      <w:r w:rsidRPr="009D533F">
        <w:rPr>
          <w:color w:val="000000"/>
        </w:rPr>
        <w:t xml:space="preserve"> por el que se expiden la Ley General de Transparencia y Acceso a la Información Pública; la Ley General de Protección de Datos Personales en Posesión de Sujetos Obligados; la Ley Federal de Protección de Datos Personales en Posesión de los Particulares: y se reforma el artículo 37, fracción XV, de la Ley Orgánica de la Administración Pública Federal, publicado en el </w:t>
      </w:r>
      <w:r w:rsidRPr="009D533F">
        <w:rPr>
          <w:b/>
          <w:bCs/>
          <w:color w:val="000000"/>
        </w:rPr>
        <w:t>DOF</w:t>
      </w:r>
      <w:r w:rsidRPr="009D533F">
        <w:rPr>
          <w:color w:val="000000"/>
        </w:rPr>
        <w:t xml:space="preserve"> el veinte de marzo de dos mil veinticinco; artículos transitorios </w:t>
      </w:r>
      <w:r w:rsidRPr="009D533F">
        <w:rPr>
          <w:b/>
          <w:bCs/>
          <w:color w:val="000000"/>
        </w:rPr>
        <w:t>TERCERO</w:t>
      </w:r>
      <w:r w:rsidRPr="009D533F">
        <w:rPr>
          <w:color w:val="000000"/>
        </w:rPr>
        <w:t xml:space="preserve"> y </w:t>
      </w:r>
      <w:r w:rsidRPr="009D533F">
        <w:rPr>
          <w:b/>
          <w:bCs/>
          <w:color w:val="000000"/>
        </w:rPr>
        <w:t>CUARTO</w:t>
      </w:r>
      <w:r w:rsidRPr="009D533F">
        <w:rPr>
          <w:color w:val="000000"/>
        </w:rPr>
        <w:t xml:space="preserve"> del </w:t>
      </w:r>
      <w:r w:rsidRPr="009D533F">
        <w:rPr>
          <w:b/>
          <w:bCs/>
          <w:color w:val="000000"/>
        </w:rPr>
        <w:t>Decreto Número 198</w:t>
      </w:r>
      <w:r w:rsidRPr="009D533F">
        <w:rPr>
          <w:color w:val="000000"/>
        </w:rPr>
        <w:t xml:space="preserve"> publicado en el Periódico Oficial “Gaceta de Gobierno” del Estado de México el 4 de noviembre de 2025; artículos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645C64" w:rsidRPr="009D533F" w:rsidRDefault="00645C64">
      <w:pPr>
        <w:rPr>
          <w:color w:val="000000"/>
        </w:rPr>
      </w:pPr>
    </w:p>
    <w:p w:rsidR="00645C64" w:rsidRPr="009D533F" w:rsidRDefault="00F4424D">
      <w:pPr>
        <w:pStyle w:val="Ttulo3"/>
        <w:spacing w:line="360" w:lineRule="auto"/>
      </w:pPr>
      <w:bookmarkStart w:id="21" w:name="_heading=h.xe1g9dnsqem4" w:colFirst="0" w:colLast="0"/>
      <w:bookmarkEnd w:id="21"/>
      <w:r w:rsidRPr="009D533F">
        <w:t>b) Legitimidad de la parte recurrente.</w:t>
      </w:r>
    </w:p>
    <w:p w:rsidR="00645C64" w:rsidRPr="009D533F" w:rsidRDefault="00F4424D">
      <w:pPr>
        <w:rPr>
          <w:color w:val="000000"/>
        </w:rPr>
      </w:pPr>
      <w:r w:rsidRPr="009D533F">
        <w:rPr>
          <w:color w:val="000000"/>
        </w:rPr>
        <w:t>El recurso de revisión fue interpuesto por parte legítima, ya que se presentó por la misma persona que formuló la solicitud de acceso a la Información Pública,</w:t>
      </w:r>
      <w:r w:rsidRPr="009D533F">
        <w:rPr>
          <w:b/>
          <w:bCs/>
          <w:color w:val="000000"/>
        </w:rPr>
        <w:t xml:space="preserve"> </w:t>
      </w:r>
      <w:r w:rsidRPr="009D533F">
        <w:rPr>
          <w:color w:val="000000"/>
        </w:rPr>
        <w:t>debido a que los datos de acceso</w:t>
      </w:r>
      <w:r w:rsidRPr="009D533F">
        <w:rPr>
          <w:b/>
          <w:bCs/>
          <w:color w:val="000000"/>
        </w:rPr>
        <w:t xml:space="preserve"> SAIMEX</w:t>
      </w:r>
      <w:r w:rsidRPr="009D533F">
        <w:rPr>
          <w:color w:val="000000"/>
        </w:rPr>
        <w:t xml:space="preserve"> son personales e irrepetibles.</w:t>
      </w:r>
    </w:p>
    <w:p w:rsidR="00645C64" w:rsidRPr="009D533F" w:rsidRDefault="00645C64"/>
    <w:p w:rsidR="00645C64" w:rsidRPr="009D533F" w:rsidRDefault="00F4424D">
      <w:pPr>
        <w:pStyle w:val="Ttulo3"/>
        <w:spacing w:line="360" w:lineRule="auto"/>
      </w:pPr>
      <w:bookmarkStart w:id="22" w:name="_heading=h.90sps0t1r6rv" w:colFirst="0" w:colLast="0"/>
      <w:bookmarkEnd w:id="22"/>
      <w:r w:rsidRPr="009D533F">
        <w:t>c) Plazo para interponer el recurso.</w:t>
      </w:r>
    </w:p>
    <w:p w:rsidR="00645C64" w:rsidRPr="009D533F" w:rsidRDefault="00F4424D">
      <w:bookmarkStart w:id="23" w:name="_heading=h.1y810tw" w:colFirst="0" w:colLast="0"/>
      <w:bookmarkEnd w:id="23"/>
      <w:r w:rsidRPr="009D533F">
        <w:t>En la siguiente tabla se especifican los plazos para la interposición del recurso de inconformidad, a saber:</w:t>
      </w:r>
    </w:p>
    <w:p w:rsidR="00645C64" w:rsidRPr="009D533F" w:rsidRDefault="00645C64">
      <w:pPr>
        <w:rPr>
          <w:b/>
          <w:bCs/>
          <w:color w:val="000000"/>
        </w:rPr>
      </w:pPr>
    </w:p>
    <w:tbl>
      <w:tblPr>
        <w:tblStyle w:val="a8"/>
        <w:tblW w:w="9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11"/>
        <w:gridCol w:w="3011"/>
        <w:gridCol w:w="3012"/>
      </w:tblGrid>
      <w:tr w:rsidR="00645C64" w:rsidRPr="009D533F">
        <w:tc>
          <w:tcPr>
            <w:tcW w:w="3011" w:type="dxa"/>
          </w:tcPr>
          <w:p w:rsidR="00645C64" w:rsidRPr="009D533F" w:rsidRDefault="00F4424D">
            <w:pPr>
              <w:jc w:val="center"/>
              <w:rPr>
                <w:b/>
                <w:bCs/>
                <w:color w:val="000000"/>
              </w:rPr>
            </w:pPr>
            <w:r w:rsidRPr="009D533F">
              <w:rPr>
                <w:b/>
                <w:bCs/>
                <w:color w:val="000000"/>
              </w:rPr>
              <w:t>Fecha de Respuesta</w:t>
            </w:r>
          </w:p>
        </w:tc>
        <w:tc>
          <w:tcPr>
            <w:tcW w:w="3011" w:type="dxa"/>
          </w:tcPr>
          <w:p w:rsidR="00645C64" w:rsidRPr="009D533F" w:rsidRDefault="00F4424D">
            <w:pPr>
              <w:jc w:val="center"/>
              <w:rPr>
                <w:b/>
                <w:bCs/>
                <w:color w:val="000000"/>
              </w:rPr>
            </w:pPr>
            <w:r w:rsidRPr="009D533F">
              <w:rPr>
                <w:b/>
                <w:bCs/>
                <w:color w:val="000000"/>
              </w:rPr>
              <w:t>Fecha de Interposición</w:t>
            </w:r>
          </w:p>
        </w:tc>
        <w:tc>
          <w:tcPr>
            <w:tcW w:w="3012" w:type="dxa"/>
          </w:tcPr>
          <w:p w:rsidR="00645C64" w:rsidRPr="009D533F" w:rsidRDefault="00F4424D">
            <w:pPr>
              <w:jc w:val="center"/>
              <w:rPr>
                <w:b/>
                <w:bCs/>
                <w:color w:val="000000"/>
              </w:rPr>
            </w:pPr>
            <w:r w:rsidRPr="009D533F">
              <w:rPr>
                <w:b/>
                <w:bCs/>
                <w:color w:val="000000"/>
              </w:rPr>
              <w:t>Observación</w:t>
            </w:r>
          </w:p>
        </w:tc>
      </w:tr>
      <w:tr w:rsidR="00645C64" w:rsidRPr="009D533F">
        <w:tc>
          <w:tcPr>
            <w:tcW w:w="3011" w:type="dxa"/>
          </w:tcPr>
          <w:p w:rsidR="00645C64" w:rsidRPr="009D533F" w:rsidRDefault="00F4424D">
            <w:pPr>
              <w:jc w:val="center"/>
              <w:rPr>
                <w:b/>
                <w:bCs/>
                <w:color w:val="000000"/>
                <w:sz w:val="16"/>
                <w:szCs w:val="16"/>
              </w:rPr>
            </w:pPr>
            <w:r w:rsidRPr="009D533F">
              <w:rPr>
                <w:b/>
                <w:bCs/>
                <w:color w:val="000000"/>
                <w:sz w:val="16"/>
                <w:szCs w:val="16"/>
              </w:rPr>
              <w:t>08 de septiembre de 2025</w:t>
            </w:r>
          </w:p>
        </w:tc>
        <w:tc>
          <w:tcPr>
            <w:tcW w:w="3011" w:type="dxa"/>
          </w:tcPr>
          <w:p w:rsidR="00645C64" w:rsidRPr="009D533F" w:rsidRDefault="00F4424D">
            <w:pPr>
              <w:jc w:val="center"/>
              <w:rPr>
                <w:b/>
                <w:bCs/>
                <w:color w:val="000000"/>
                <w:sz w:val="16"/>
                <w:szCs w:val="16"/>
              </w:rPr>
            </w:pPr>
            <w:r w:rsidRPr="009D533F">
              <w:rPr>
                <w:b/>
                <w:bCs/>
                <w:color w:val="000000"/>
                <w:sz w:val="16"/>
                <w:szCs w:val="16"/>
              </w:rPr>
              <w:t>30 de septiembre de 2025</w:t>
            </w:r>
          </w:p>
        </w:tc>
        <w:tc>
          <w:tcPr>
            <w:tcW w:w="3012" w:type="dxa"/>
          </w:tcPr>
          <w:p w:rsidR="00645C64" w:rsidRPr="009D533F" w:rsidRDefault="00F4424D">
            <w:pPr>
              <w:rPr>
                <w:b/>
                <w:bCs/>
                <w:color w:val="000000"/>
                <w:sz w:val="16"/>
                <w:szCs w:val="16"/>
              </w:rPr>
            </w:pPr>
            <w:r w:rsidRPr="009D533F">
              <w:rPr>
                <w:color w:val="000000"/>
                <w:sz w:val="16"/>
                <w:szCs w:val="16"/>
              </w:rPr>
              <w:t>Se encuentra dentro del margen temporal previsto en el artículo 178 de la Ley de Transparencia y Acceso a la Información Pública del Estado de México y Municipios.</w:t>
            </w:r>
          </w:p>
        </w:tc>
      </w:tr>
    </w:tbl>
    <w:p w:rsidR="00645C64" w:rsidRPr="009D533F" w:rsidRDefault="00645C64">
      <w:pPr>
        <w:rPr>
          <w:b/>
          <w:bCs/>
          <w:color w:val="000000"/>
        </w:rPr>
      </w:pPr>
    </w:p>
    <w:p w:rsidR="00645C64" w:rsidRPr="009D533F" w:rsidRDefault="00F4424D">
      <w:pPr>
        <w:pStyle w:val="Ttulo3"/>
        <w:spacing w:line="360" w:lineRule="auto"/>
      </w:pPr>
      <w:bookmarkStart w:id="24" w:name="_heading=h.6kgt8bi4y50q" w:colFirst="0" w:colLast="0"/>
      <w:bookmarkEnd w:id="24"/>
      <w:r w:rsidRPr="009D533F">
        <w:lastRenderedPageBreak/>
        <w:t>d) Causal de procedencia.</w:t>
      </w:r>
    </w:p>
    <w:p w:rsidR="00645C64" w:rsidRPr="009D533F" w:rsidRDefault="00F4424D">
      <w:r w:rsidRPr="009D533F">
        <w:t xml:space="preserve">Resulta procedente la interposición del recurso de revisión, ya que </w:t>
      </w:r>
      <w:r w:rsidRPr="009D533F">
        <w:rPr>
          <w:color w:val="000000"/>
        </w:rPr>
        <w:t>se actualiza la causal de procedencia señalada en el artículo 179, fracción VI</w:t>
      </w:r>
      <w:r w:rsidRPr="009D533F">
        <w:t xml:space="preserve"> de la Ley de Transparencia y Acceso a la Información Pública del Estado de México y Municipios.</w:t>
      </w:r>
    </w:p>
    <w:p w:rsidR="00645C64" w:rsidRPr="009D533F" w:rsidRDefault="00645C64"/>
    <w:p w:rsidR="00645C64" w:rsidRPr="009D533F" w:rsidRDefault="00F4424D">
      <w:pPr>
        <w:pStyle w:val="Ttulo2"/>
      </w:pPr>
      <w:bookmarkStart w:id="25" w:name="_heading=h.a4mgupfud82g" w:colFirst="0" w:colLast="0"/>
      <w:bookmarkEnd w:id="25"/>
      <w:r w:rsidRPr="009D533F">
        <w:t>SEGUNDO. Estudio de Fondo.</w:t>
      </w:r>
    </w:p>
    <w:p w:rsidR="00645C64" w:rsidRPr="009D533F" w:rsidRDefault="00F4424D">
      <w:pPr>
        <w:pStyle w:val="Ttulo3"/>
        <w:spacing w:line="360" w:lineRule="auto"/>
      </w:pPr>
      <w:bookmarkStart w:id="26" w:name="_heading=h.2o68iz5dw5vn" w:colFirst="0" w:colLast="0"/>
      <w:bookmarkEnd w:id="26"/>
      <w:r w:rsidRPr="009D533F">
        <w:t>a) Mandato de transparencia y responsabilidad del Sujeto Obligado.</w:t>
      </w:r>
    </w:p>
    <w:p w:rsidR="00645C64" w:rsidRPr="009D533F" w:rsidRDefault="00F4424D">
      <w:r w:rsidRPr="009D533F">
        <w:t>El derecho de acceso a la información pública es un derecho humano reconocido en el artículo sexto de la Constitución Política de los Estados Unidos Mexicanos y en el artículo quinto de la Constitución Política del Estado Libre y Soberano de México:</w:t>
      </w:r>
    </w:p>
    <w:p w:rsidR="00645C64" w:rsidRPr="009D533F" w:rsidRDefault="00645C64"/>
    <w:p w:rsidR="00645C64" w:rsidRPr="009D533F" w:rsidRDefault="00F4424D">
      <w:pPr>
        <w:spacing w:line="240" w:lineRule="auto"/>
        <w:ind w:left="567" w:right="539"/>
        <w:rPr>
          <w:b/>
          <w:bCs/>
          <w:i/>
          <w:iCs/>
        </w:rPr>
      </w:pPr>
      <w:r w:rsidRPr="009D533F">
        <w:rPr>
          <w:b/>
          <w:bCs/>
          <w:i/>
          <w:iCs/>
        </w:rPr>
        <w:t>Constitución Política de los Estados Unidos Mexicanos</w:t>
      </w:r>
    </w:p>
    <w:p w:rsidR="00645C64" w:rsidRPr="009D533F" w:rsidRDefault="00F4424D">
      <w:pPr>
        <w:spacing w:line="240" w:lineRule="auto"/>
        <w:ind w:left="567" w:right="539"/>
        <w:rPr>
          <w:b/>
          <w:bCs/>
          <w:i/>
          <w:iCs/>
        </w:rPr>
      </w:pPr>
      <w:r w:rsidRPr="009D533F">
        <w:rPr>
          <w:b/>
          <w:bCs/>
          <w:i/>
          <w:iCs/>
        </w:rPr>
        <w:t>“Artículo 6.</w:t>
      </w:r>
    </w:p>
    <w:p w:rsidR="00645C64" w:rsidRPr="009D533F" w:rsidRDefault="00F4424D">
      <w:pPr>
        <w:spacing w:line="240" w:lineRule="auto"/>
        <w:ind w:left="567" w:right="539"/>
        <w:rPr>
          <w:i/>
          <w:iCs/>
        </w:rPr>
      </w:pPr>
      <w:r w:rsidRPr="009D533F">
        <w:rPr>
          <w:i/>
          <w:iCs/>
        </w:rPr>
        <w:t>(…)</w:t>
      </w:r>
    </w:p>
    <w:p w:rsidR="00645C64" w:rsidRPr="009D533F" w:rsidRDefault="00F4424D">
      <w:pPr>
        <w:spacing w:line="240" w:lineRule="auto"/>
        <w:ind w:left="567" w:right="539"/>
        <w:rPr>
          <w:i/>
          <w:iCs/>
        </w:rPr>
      </w:pPr>
      <w:r w:rsidRPr="009D533F">
        <w:rPr>
          <w:i/>
          <w:iCs/>
        </w:rPr>
        <w:t>Para efectos de lo dispuesto en el presente artículo se observará lo siguiente:</w:t>
      </w:r>
    </w:p>
    <w:p w:rsidR="00645C64" w:rsidRPr="009D533F" w:rsidRDefault="00F4424D">
      <w:pPr>
        <w:spacing w:line="240" w:lineRule="auto"/>
        <w:ind w:left="567" w:right="539"/>
        <w:rPr>
          <w:b/>
          <w:bCs/>
          <w:i/>
          <w:iCs/>
        </w:rPr>
      </w:pPr>
      <w:r w:rsidRPr="009D533F">
        <w:rPr>
          <w:b/>
          <w:bCs/>
          <w:i/>
          <w:iCs/>
        </w:rPr>
        <w:t>A</w:t>
      </w:r>
      <w:r w:rsidRPr="009D533F">
        <w:rPr>
          <w:i/>
          <w:iCs/>
        </w:rPr>
        <w:t xml:space="preserve">. </w:t>
      </w:r>
      <w:r w:rsidRPr="009D533F">
        <w:rPr>
          <w:b/>
          <w:bCs/>
          <w:i/>
          <w:iCs/>
        </w:rPr>
        <w:t>Para el ejercicio del derecho de acceso a la información</w:t>
      </w:r>
      <w:r w:rsidRPr="009D533F">
        <w:rPr>
          <w:i/>
          <w:iCs/>
        </w:rPr>
        <w:t xml:space="preserve">, la Federación y </w:t>
      </w:r>
      <w:r w:rsidRPr="009D533F">
        <w:rPr>
          <w:b/>
          <w:bCs/>
          <w:i/>
          <w:iCs/>
        </w:rPr>
        <w:t>las entidades federativas, en el ámbito de sus respectivas competencias, se regirán por los siguientes principios y bases:</w:t>
      </w:r>
    </w:p>
    <w:p w:rsidR="00645C64" w:rsidRPr="009D533F" w:rsidRDefault="00F4424D">
      <w:pPr>
        <w:spacing w:line="240" w:lineRule="auto"/>
        <w:ind w:left="567" w:right="539"/>
        <w:rPr>
          <w:i/>
          <w:iCs/>
        </w:rPr>
      </w:pPr>
      <w:r w:rsidRPr="009D533F">
        <w:rPr>
          <w:b/>
          <w:bCs/>
          <w:i/>
          <w:iCs/>
        </w:rPr>
        <w:t xml:space="preserve">I. </w:t>
      </w:r>
      <w:r w:rsidRPr="009D533F">
        <w:rPr>
          <w:b/>
          <w:bCs/>
          <w:i/>
          <w:iCs/>
        </w:rPr>
        <w:tab/>
        <w:t>Toda la información en posesión de cualquier</w:t>
      </w:r>
      <w:r w:rsidRPr="009D533F">
        <w:rPr>
          <w:i/>
          <w:iCs/>
        </w:rPr>
        <w:t xml:space="preserve"> </w:t>
      </w:r>
      <w:r w:rsidRPr="009D533F">
        <w:rPr>
          <w:b/>
          <w:bCs/>
          <w:i/>
          <w:iCs/>
        </w:rPr>
        <w:t>autoridad</w:t>
      </w:r>
      <w:r w:rsidRPr="009D533F">
        <w:rPr>
          <w:i/>
          <w:iCs/>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9D533F">
        <w:rPr>
          <w:b/>
          <w:bCs/>
          <w:i/>
          <w:iCs/>
        </w:rPr>
        <w:t>municipal</w:t>
      </w:r>
      <w:r w:rsidRPr="009D533F">
        <w:rPr>
          <w:i/>
          <w:iCs/>
        </w:rPr>
        <w:t xml:space="preserve">, </w:t>
      </w:r>
      <w:r w:rsidRPr="009D533F">
        <w:rPr>
          <w:b/>
          <w:bCs/>
          <w:i/>
          <w:iCs/>
        </w:rPr>
        <w:t>es pública</w:t>
      </w:r>
      <w:r w:rsidRPr="009D533F">
        <w:rPr>
          <w:i/>
          <w:iCs/>
        </w:rPr>
        <w:t xml:space="preserve"> y sólo podrá ser reservada temporalmente por razones de interés público y seguridad nacional, en los términos que fijen las leyes. </w:t>
      </w:r>
      <w:r w:rsidRPr="009D533F">
        <w:rPr>
          <w:b/>
          <w:bCs/>
          <w:i/>
          <w:iCs/>
        </w:rPr>
        <w:t>En la interpretación de este derecho deberá prevalecer el principio de máxima publicidad. Los sujetos obligados deberán documentar todo acto que derive del ejercicio de sus facultades, competencias o funciones</w:t>
      </w:r>
      <w:r w:rsidRPr="009D533F">
        <w:rPr>
          <w:i/>
          <w:iCs/>
        </w:rPr>
        <w:t>, la ley determinará los supuestos específicos bajo los cuales procederá la declaración de inexistencia de la información.”</w:t>
      </w:r>
    </w:p>
    <w:p w:rsidR="00645C64" w:rsidRPr="009D533F" w:rsidRDefault="00645C64">
      <w:pPr>
        <w:spacing w:line="240" w:lineRule="auto"/>
        <w:ind w:left="567" w:right="539"/>
        <w:rPr>
          <w:b/>
          <w:bCs/>
          <w:i/>
          <w:iCs/>
        </w:rPr>
      </w:pPr>
    </w:p>
    <w:p w:rsidR="00645C64" w:rsidRPr="009D533F" w:rsidRDefault="00F4424D">
      <w:pPr>
        <w:spacing w:line="240" w:lineRule="auto"/>
        <w:ind w:left="567" w:right="539"/>
        <w:rPr>
          <w:b/>
          <w:bCs/>
          <w:i/>
          <w:iCs/>
        </w:rPr>
      </w:pPr>
      <w:r w:rsidRPr="009D533F">
        <w:rPr>
          <w:b/>
          <w:bCs/>
          <w:i/>
          <w:iCs/>
        </w:rPr>
        <w:t>Constitución Política del Estado Libre y Soberano de México</w:t>
      </w:r>
    </w:p>
    <w:p w:rsidR="00645C64" w:rsidRPr="009D533F" w:rsidRDefault="00F4424D">
      <w:pPr>
        <w:spacing w:line="240" w:lineRule="auto"/>
        <w:ind w:left="567" w:right="539"/>
        <w:rPr>
          <w:i/>
          <w:iCs/>
        </w:rPr>
      </w:pPr>
      <w:r w:rsidRPr="009D533F">
        <w:rPr>
          <w:b/>
          <w:bCs/>
          <w:i/>
          <w:iCs/>
        </w:rPr>
        <w:t>“Artículo 5</w:t>
      </w:r>
      <w:r w:rsidRPr="009D533F">
        <w:rPr>
          <w:i/>
          <w:iCs/>
        </w:rPr>
        <w:t xml:space="preserve">.- </w:t>
      </w:r>
    </w:p>
    <w:p w:rsidR="00645C64" w:rsidRPr="009D533F" w:rsidRDefault="00F4424D">
      <w:pPr>
        <w:spacing w:line="240" w:lineRule="auto"/>
        <w:ind w:left="567" w:right="539"/>
        <w:rPr>
          <w:i/>
          <w:iCs/>
        </w:rPr>
      </w:pPr>
      <w:r w:rsidRPr="009D533F">
        <w:rPr>
          <w:i/>
          <w:iCs/>
        </w:rPr>
        <w:t>(…)</w:t>
      </w:r>
    </w:p>
    <w:p w:rsidR="00645C64" w:rsidRPr="009D533F" w:rsidRDefault="00F4424D">
      <w:pPr>
        <w:spacing w:line="240" w:lineRule="auto"/>
        <w:ind w:left="567" w:right="539"/>
        <w:rPr>
          <w:i/>
          <w:iCs/>
        </w:rPr>
      </w:pPr>
      <w:r w:rsidRPr="009D533F">
        <w:rPr>
          <w:b/>
          <w:bCs/>
          <w:i/>
          <w:iCs/>
        </w:rPr>
        <w:lastRenderedPageBreak/>
        <w:t>El derecho a la información será garantizado por el Estado. La ley establecerá las previsiones que permitan asegurar la protección, el respeto y la difusión de este derecho</w:t>
      </w:r>
      <w:r w:rsidRPr="009D533F">
        <w:rPr>
          <w:i/>
          <w:iCs/>
        </w:rPr>
        <w:t>.</w:t>
      </w:r>
    </w:p>
    <w:p w:rsidR="00645C64" w:rsidRPr="009D533F" w:rsidRDefault="00F4424D">
      <w:pPr>
        <w:spacing w:line="240" w:lineRule="auto"/>
        <w:ind w:left="567" w:right="539"/>
        <w:rPr>
          <w:i/>
          <w:iCs/>
        </w:rPr>
      </w:pPr>
      <w:r w:rsidRPr="009D533F">
        <w:rPr>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rsidR="00645C64" w:rsidRPr="009D533F" w:rsidRDefault="00F4424D">
      <w:pPr>
        <w:spacing w:line="240" w:lineRule="auto"/>
        <w:ind w:left="567" w:right="539"/>
        <w:rPr>
          <w:i/>
          <w:iCs/>
        </w:rPr>
      </w:pPr>
      <w:r w:rsidRPr="009D533F">
        <w:rPr>
          <w:b/>
          <w:bCs/>
          <w:i/>
          <w:iCs/>
        </w:rPr>
        <w:t>Este derecho se regirá por los principios y bases siguientes</w:t>
      </w:r>
      <w:r w:rsidRPr="009D533F">
        <w:rPr>
          <w:i/>
          <w:iCs/>
        </w:rPr>
        <w:t>:</w:t>
      </w:r>
    </w:p>
    <w:p w:rsidR="00645C64" w:rsidRPr="009D533F" w:rsidRDefault="00F4424D">
      <w:pPr>
        <w:spacing w:line="240" w:lineRule="auto"/>
        <w:ind w:left="567" w:right="539"/>
        <w:rPr>
          <w:i/>
          <w:iCs/>
        </w:rPr>
      </w:pPr>
      <w:r w:rsidRPr="009D533F">
        <w:rPr>
          <w:b/>
          <w:bCs/>
          <w:i/>
          <w:iCs/>
        </w:rPr>
        <w:t>I. Toda la información en posesión de cualquier autoridad, entidad, órgano y organismos de los</w:t>
      </w:r>
      <w:r w:rsidRPr="009D533F">
        <w:rPr>
          <w:i/>
          <w:iCs/>
        </w:rPr>
        <w:t xml:space="preserve"> Poderes Ejecutivo, Legislativo y Judicial, órganos autónomos, partidos políticos, fideicomisos y fondos públicos estatales y </w:t>
      </w:r>
      <w:r w:rsidRPr="009D533F">
        <w:rPr>
          <w:b/>
          <w:bCs/>
          <w:i/>
          <w:iCs/>
        </w:rPr>
        <w:t>municipales</w:t>
      </w:r>
      <w:r w:rsidRPr="009D533F">
        <w:rPr>
          <w:i/>
          <w:iCs/>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9D533F">
        <w:rPr>
          <w:b/>
          <w:bCs/>
          <w:i/>
          <w:iCs/>
        </w:rPr>
        <w:t>es pública</w:t>
      </w:r>
      <w:r w:rsidRPr="009D533F">
        <w:rPr>
          <w:i/>
          <w:iCs/>
        </w:rPr>
        <w:t xml:space="preserve"> y sólo podrá ser reservada temporalmente por razones previstas en la Constitución Política de los Estados Unidos Mexicanos de interés público y seguridad, en los términos que fijen las leyes. </w:t>
      </w:r>
      <w:r w:rsidRPr="009D533F">
        <w:rPr>
          <w:b/>
          <w:bCs/>
          <w:i/>
          <w:iCs/>
        </w:rPr>
        <w:t>En la interpretación de este derecho deberá prevalecer el principio de máxima publicidad</w:t>
      </w:r>
      <w:r w:rsidRPr="009D533F">
        <w:rPr>
          <w:i/>
          <w:iCs/>
        </w:rPr>
        <w:t xml:space="preserve">. </w:t>
      </w:r>
      <w:r w:rsidRPr="009D533F">
        <w:rPr>
          <w:b/>
          <w:bCs/>
          <w:i/>
          <w:iCs/>
        </w:rPr>
        <w:t>Los sujetos obligados deberán documentar todo acto que derive del ejercicio de sus facultades, competencias o funciones</w:t>
      </w:r>
      <w:r w:rsidRPr="009D533F">
        <w:rPr>
          <w:i/>
          <w:iCs/>
        </w:rPr>
        <w:t>, la ley determinará los supuestos específicos bajo los cuales procederá la declaración de inexistencia de la información.”</w:t>
      </w:r>
    </w:p>
    <w:p w:rsidR="00645C64" w:rsidRPr="009D533F" w:rsidRDefault="00645C64">
      <w:pPr>
        <w:rPr>
          <w:b/>
          <w:bCs/>
          <w:i/>
          <w:iCs/>
        </w:rPr>
      </w:pPr>
    </w:p>
    <w:p w:rsidR="00645C64" w:rsidRPr="009D533F" w:rsidRDefault="00F4424D">
      <w:pPr>
        <w:rPr>
          <w:i/>
          <w:iCs/>
        </w:rPr>
      </w:pPr>
      <w:r w:rsidRPr="009D533F">
        <w:t xml:space="preserve">Asimismo, el artículo 150 de la Ley de Transparencia y Acceso a la Información Pública del Estado de México y Municipios indica que la solicitud es la garantía primaria del Derecho de Acceso a la Información, además, establece que se regirá </w:t>
      </w:r>
      <w:r w:rsidRPr="009D533F">
        <w:rPr>
          <w:i/>
          <w:iCs/>
        </w:rPr>
        <w:t>por los principios de simplicidad, rapidez, gratuidad del procedimiento, auxilio y orientación a los particulares.</w:t>
      </w:r>
    </w:p>
    <w:p w:rsidR="00645C64" w:rsidRPr="009D533F" w:rsidRDefault="00645C64">
      <w:pPr>
        <w:rPr>
          <w:i/>
          <w:iCs/>
        </w:rPr>
      </w:pPr>
    </w:p>
    <w:p w:rsidR="00645C64" w:rsidRPr="009D533F" w:rsidRDefault="00F4424D">
      <w:pPr>
        <w:rPr>
          <w:i/>
          <w:iCs/>
        </w:rPr>
      </w:pPr>
      <w:r w:rsidRPr="009D533F">
        <w:t>Por su parte, el artículo 4 de 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p>
    <w:p w:rsidR="00645C64" w:rsidRPr="009D533F" w:rsidRDefault="00645C64"/>
    <w:p w:rsidR="00645C64" w:rsidRPr="009D533F" w:rsidRDefault="00F4424D">
      <w:r w:rsidRPr="009D533F">
        <w:t xml:space="preserve">Esto es, que los Sujetos Obligados deben atender las solicitudes de acceso a la información pública que se les sean realizadas, y proporcionar la información pública que obre en su poder, </w:t>
      </w:r>
      <w:r w:rsidRPr="009D533F">
        <w:lastRenderedPageBreak/>
        <w:t>conforme al estado en que se encuentre, sin que sea necesario procesar la misma, ni presentarla conforme al interés del solicitante; tal y como lo establece el artículo 12 de la Ley de Transparencia y Acceso a la Información Pública del Estado de México y Municipios.</w:t>
      </w:r>
    </w:p>
    <w:p w:rsidR="00645C64" w:rsidRPr="009D533F" w:rsidRDefault="00645C64"/>
    <w:p w:rsidR="00645C64" w:rsidRPr="009D533F" w:rsidRDefault="00F4424D">
      <w:r w:rsidRPr="009D533F">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rsidR="00645C64" w:rsidRPr="009D533F" w:rsidRDefault="00645C64"/>
    <w:p w:rsidR="00645C64" w:rsidRPr="009D533F" w:rsidRDefault="00F4424D">
      <w:r w:rsidRPr="009D533F">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siempre y cuando no se trate de información reservada o confidencial.</w:t>
      </w:r>
    </w:p>
    <w:p w:rsidR="00645C64" w:rsidRPr="009D533F" w:rsidRDefault="00645C64"/>
    <w:p w:rsidR="00645C64" w:rsidRPr="009D533F" w:rsidRDefault="00F4424D">
      <w:bookmarkStart w:id="27" w:name="_heading=h.2bn6wsx" w:colFirst="0" w:colLast="0"/>
      <w:bookmarkEnd w:id="27"/>
      <w:r w:rsidRPr="009D533F">
        <w:t xml:space="preserve">Con base en lo anterior, se considera que </w:t>
      </w:r>
      <w:r w:rsidRPr="009D533F">
        <w:rPr>
          <w:b/>
          <w:bCs/>
        </w:rPr>
        <w:t>EL</w:t>
      </w:r>
      <w:r w:rsidRPr="009D533F">
        <w:t xml:space="preserve"> </w:t>
      </w:r>
      <w:r w:rsidRPr="009D533F">
        <w:rPr>
          <w:b/>
          <w:bCs/>
        </w:rPr>
        <w:t>SUJETO OBLIGADO</w:t>
      </w:r>
      <w:r w:rsidRPr="009D533F">
        <w:t xml:space="preserve"> se encontraba compelido a atender la solicitud de acceso a la información realizada por </w:t>
      </w:r>
      <w:r w:rsidRPr="009D533F">
        <w:rPr>
          <w:b/>
          <w:bCs/>
        </w:rPr>
        <w:t>LA PARTE RECURRENTE</w:t>
      </w:r>
      <w:r w:rsidRPr="009D533F">
        <w:t>.</w:t>
      </w:r>
    </w:p>
    <w:p w:rsidR="00645C64" w:rsidRPr="009D533F" w:rsidRDefault="00645C64"/>
    <w:p w:rsidR="00645C64" w:rsidRPr="009D533F" w:rsidRDefault="00F4424D">
      <w:pPr>
        <w:pStyle w:val="Ttulo3"/>
        <w:spacing w:line="360" w:lineRule="auto"/>
      </w:pPr>
      <w:bookmarkStart w:id="28" w:name="_heading=h.8mu1s7zddqy" w:colFirst="0" w:colLast="0"/>
      <w:bookmarkEnd w:id="28"/>
      <w:r w:rsidRPr="009D533F">
        <w:t>b) Controversia a resolver.</w:t>
      </w:r>
    </w:p>
    <w:p w:rsidR="00645C64" w:rsidRPr="009D533F" w:rsidRDefault="00F4424D">
      <w:pPr>
        <w:rPr>
          <w:color w:val="000000"/>
        </w:rPr>
      </w:pPr>
      <w:r w:rsidRPr="009D533F">
        <w:t xml:space="preserve">Con el objeto de ilustrar la controversia planteada, resulta conveniente precisar que, una vez realizado el estudio de las constancias que integran el expediente en que se actúa, se desprende que </w:t>
      </w:r>
      <w:r w:rsidRPr="009D533F">
        <w:rPr>
          <w:b/>
          <w:bCs/>
        </w:rPr>
        <w:t>LA PARTE RECURRENTE</w:t>
      </w:r>
      <w:r w:rsidRPr="009D533F">
        <w:t xml:space="preserve"> solicitó, respecto al </w:t>
      </w:r>
      <w:r w:rsidRPr="009D533F">
        <w:rPr>
          <w:color w:val="000000"/>
        </w:rPr>
        <w:t xml:space="preserve">procedimiento de licitación pública 2024 </w:t>
      </w:r>
      <w:r w:rsidRPr="009D533F">
        <w:rPr>
          <w:color w:val="000000"/>
        </w:rPr>
        <w:lastRenderedPageBreak/>
        <w:t>para la contratación de calentadores solares para los programas sociales denominados "Mejoramiento de Vivienda" y " Suministro, Colocación y puesta en Marcha de Calentadores Solares en viviendas", lo siguiente:</w:t>
      </w:r>
    </w:p>
    <w:p w:rsidR="00645C64" w:rsidRPr="009D533F" w:rsidRDefault="00645C64">
      <w:pPr>
        <w:rPr>
          <w:color w:val="000000"/>
        </w:rPr>
      </w:pPr>
    </w:p>
    <w:p w:rsidR="00645C64" w:rsidRPr="009D533F" w:rsidRDefault="00F4424D">
      <w:pPr>
        <w:numPr>
          <w:ilvl w:val="0"/>
          <w:numId w:val="4"/>
        </w:numPr>
        <w:pBdr>
          <w:top w:val="nil"/>
          <w:left w:val="nil"/>
          <w:bottom w:val="nil"/>
          <w:right w:val="nil"/>
          <w:between w:val="nil"/>
        </w:pBdr>
        <w:rPr>
          <w:color w:val="000000"/>
        </w:rPr>
      </w:pPr>
      <w:r w:rsidRPr="009D533F">
        <w:rPr>
          <w:color w:val="000000"/>
        </w:rPr>
        <w:t xml:space="preserve">Publicación de la convocatoria; </w:t>
      </w:r>
    </w:p>
    <w:p w:rsidR="00645C64" w:rsidRPr="009D533F" w:rsidRDefault="00F4424D">
      <w:pPr>
        <w:numPr>
          <w:ilvl w:val="0"/>
          <w:numId w:val="4"/>
        </w:numPr>
        <w:pBdr>
          <w:top w:val="nil"/>
          <w:left w:val="nil"/>
          <w:bottom w:val="nil"/>
          <w:right w:val="nil"/>
          <w:between w:val="nil"/>
        </w:pBdr>
        <w:rPr>
          <w:color w:val="000000"/>
        </w:rPr>
      </w:pPr>
      <w:r w:rsidRPr="009D533F">
        <w:rPr>
          <w:color w:val="000000"/>
        </w:rPr>
        <w:t xml:space="preserve">Venta de las bases de licitación; </w:t>
      </w:r>
    </w:p>
    <w:p w:rsidR="00645C64" w:rsidRPr="009D533F" w:rsidRDefault="00F4424D">
      <w:pPr>
        <w:numPr>
          <w:ilvl w:val="0"/>
          <w:numId w:val="4"/>
        </w:numPr>
        <w:pBdr>
          <w:top w:val="nil"/>
          <w:left w:val="nil"/>
          <w:bottom w:val="nil"/>
          <w:right w:val="nil"/>
          <w:between w:val="nil"/>
        </w:pBdr>
        <w:rPr>
          <w:color w:val="000000"/>
        </w:rPr>
      </w:pPr>
      <w:r w:rsidRPr="009D533F">
        <w:rPr>
          <w:color w:val="000000"/>
        </w:rPr>
        <w:t>Visita, en su caso, al sitio donde se vayan a suministrar los bienes o a prestar los servicios;</w:t>
      </w:r>
    </w:p>
    <w:p w:rsidR="00645C64" w:rsidRPr="009D533F" w:rsidRDefault="00F4424D">
      <w:pPr>
        <w:numPr>
          <w:ilvl w:val="0"/>
          <w:numId w:val="4"/>
        </w:numPr>
        <w:pBdr>
          <w:top w:val="nil"/>
          <w:left w:val="nil"/>
          <w:bottom w:val="nil"/>
          <w:right w:val="nil"/>
          <w:between w:val="nil"/>
        </w:pBdr>
        <w:rPr>
          <w:color w:val="000000"/>
        </w:rPr>
      </w:pPr>
      <w:r w:rsidRPr="009D533F">
        <w:rPr>
          <w:color w:val="000000"/>
        </w:rPr>
        <w:t>Junta de aclaraciones;</w:t>
      </w:r>
    </w:p>
    <w:p w:rsidR="00645C64" w:rsidRPr="009D533F" w:rsidRDefault="00F4424D">
      <w:pPr>
        <w:numPr>
          <w:ilvl w:val="0"/>
          <w:numId w:val="4"/>
        </w:numPr>
        <w:pBdr>
          <w:top w:val="nil"/>
          <w:left w:val="nil"/>
          <w:bottom w:val="nil"/>
          <w:right w:val="nil"/>
          <w:between w:val="nil"/>
        </w:pBdr>
        <w:rPr>
          <w:color w:val="000000"/>
        </w:rPr>
      </w:pPr>
      <w:r w:rsidRPr="009D533F">
        <w:rPr>
          <w:color w:val="000000"/>
        </w:rPr>
        <w:t xml:space="preserve">Acto de presentación y apertura de propuestas; </w:t>
      </w:r>
    </w:p>
    <w:p w:rsidR="00645C64" w:rsidRPr="009D533F" w:rsidRDefault="00F4424D">
      <w:pPr>
        <w:numPr>
          <w:ilvl w:val="0"/>
          <w:numId w:val="4"/>
        </w:numPr>
        <w:pBdr>
          <w:top w:val="nil"/>
          <w:left w:val="nil"/>
          <w:bottom w:val="nil"/>
          <w:right w:val="nil"/>
          <w:between w:val="nil"/>
        </w:pBdr>
        <w:rPr>
          <w:color w:val="000000"/>
        </w:rPr>
      </w:pPr>
      <w:r w:rsidRPr="009D533F">
        <w:rPr>
          <w:color w:val="000000"/>
        </w:rPr>
        <w:t xml:space="preserve">Análisis y evaluación de propuestas; </w:t>
      </w:r>
    </w:p>
    <w:p w:rsidR="00645C64" w:rsidRPr="009D533F" w:rsidRDefault="00F4424D">
      <w:pPr>
        <w:numPr>
          <w:ilvl w:val="0"/>
          <w:numId w:val="4"/>
        </w:numPr>
        <w:pBdr>
          <w:top w:val="nil"/>
          <w:left w:val="nil"/>
          <w:bottom w:val="nil"/>
          <w:right w:val="nil"/>
          <w:between w:val="nil"/>
        </w:pBdr>
        <w:rPr>
          <w:color w:val="000000"/>
        </w:rPr>
      </w:pPr>
      <w:r w:rsidRPr="009D533F">
        <w:rPr>
          <w:color w:val="000000"/>
        </w:rPr>
        <w:t xml:space="preserve">Dictamen de adjudicación; </w:t>
      </w:r>
    </w:p>
    <w:p w:rsidR="00645C64" w:rsidRPr="009D533F" w:rsidRDefault="00F4424D">
      <w:pPr>
        <w:numPr>
          <w:ilvl w:val="0"/>
          <w:numId w:val="4"/>
        </w:numPr>
        <w:pBdr>
          <w:top w:val="nil"/>
          <w:left w:val="nil"/>
          <w:bottom w:val="nil"/>
          <w:right w:val="nil"/>
          <w:between w:val="nil"/>
        </w:pBdr>
        <w:rPr>
          <w:color w:val="000000"/>
        </w:rPr>
      </w:pPr>
      <w:r w:rsidRPr="009D533F">
        <w:rPr>
          <w:color w:val="000000"/>
        </w:rPr>
        <w:t xml:space="preserve">Fallo; </w:t>
      </w:r>
    </w:p>
    <w:p w:rsidR="00645C64" w:rsidRPr="009D533F" w:rsidRDefault="00F4424D">
      <w:pPr>
        <w:numPr>
          <w:ilvl w:val="0"/>
          <w:numId w:val="4"/>
        </w:numPr>
        <w:pBdr>
          <w:top w:val="nil"/>
          <w:left w:val="nil"/>
          <w:bottom w:val="nil"/>
          <w:right w:val="nil"/>
          <w:between w:val="nil"/>
        </w:pBdr>
        <w:rPr>
          <w:color w:val="000000"/>
        </w:rPr>
      </w:pPr>
      <w:r w:rsidRPr="009D533F">
        <w:rPr>
          <w:color w:val="000000"/>
        </w:rPr>
        <w:t>Contrato;</w:t>
      </w:r>
    </w:p>
    <w:p w:rsidR="00645C64" w:rsidRPr="009D533F" w:rsidRDefault="00F4424D">
      <w:pPr>
        <w:numPr>
          <w:ilvl w:val="0"/>
          <w:numId w:val="4"/>
        </w:numPr>
        <w:pBdr>
          <w:top w:val="nil"/>
          <w:left w:val="nil"/>
          <w:bottom w:val="nil"/>
          <w:right w:val="nil"/>
          <w:between w:val="nil"/>
        </w:pBdr>
        <w:rPr>
          <w:color w:val="000000"/>
        </w:rPr>
      </w:pPr>
      <w:r w:rsidRPr="009D533F">
        <w:rPr>
          <w:color w:val="000000"/>
        </w:rPr>
        <w:t>Suministro de los bienes o inicio de la prestación del servicio;</w:t>
      </w:r>
    </w:p>
    <w:p w:rsidR="00645C64" w:rsidRPr="009D533F" w:rsidRDefault="00F4424D">
      <w:pPr>
        <w:numPr>
          <w:ilvl w:val="0"/>
          <w:numId w:val="4"/>
        </w:numPr>
        <w:pBdr>
          <w:top w:val="nil"/>
          <w:left w:val="nil"/>
          <w:bottom w:val="nil"/>
          <w:right w:val="nil"/>
          <w:between w:val="nil"/>
        </w:pBdr>
        <w:rPr>
          <w:color w:val="000000"/>
        </w:rPr>
      </w:pPr>
      <w:r w:rsidRPr="009D533F">
        <w:rPr>
          <w:color w:val="000000"/>
        </w:rPr>
        <w:t>Listado en versión pública la convocatoria para poder inscribirse al programa de los calentadores solares;</w:t>
      </w:r>
    </w:p>
    <w:p w:rsidR="00645C64" w:rsidRPr="009D533F" w:rsidRDefault="00F4424D">
      <w:pPr>
        <w:numPr>
          <w:ilvl w:val="0"/>
          <w:numId w:val="4"/>
        </w:numPr>
        <w:pBdr>
          <w:top w:val="nil"/>
          <w:left w:val="nil"/>
          <w:bottom w:val="nil"/>
          <w:right w:val="nil"/>
          <w:between w:val="nil"/>
        </w:pBdr>
        <w:rPr>
          <w:color w:val="000000"/>
        </w:rPr>
      </w:pPr>
      <w:r w:rsidRPr="009D533F">
        <w:rPr>
          <w:color w:val="000000"/>
        </w:rPr>
        <w:t>Listado de las comunidades beneficiadas;</w:t>
      </w:r>
    </w:p>
    <w:p w:rsidR="00645C64" w:rsidRPr="009D533F" w:rsidRDefault="00F4424D">
      <w:pPr>
        <w:numPr>
          <w:ilvl w:val="0"/>
          <w:numId w:val="4"/>
        </w:numPr>
        <w:pBdr>
          <w:top w:val="nil"/>
          <w:left w:val="nil"/>
          <w:bottom w:val="nil"/>
          <w:right w:val="nil"/>
          <w:between w:val="nil"/>
        </w:pBdr>
        <w:rPr>
          <w:color w:val="000000"/>
        </w:rPr>
      </w:pPr>
      <w:r w:rsidRPr="009D533F">
        <w:rPr>
          <w:color w:val="000000"/>
        </w:rPr>
        <w:t>Saber de cada una de las regidurías y sindicaturas por qué aprobaron la compra de calentadores solares en lugar de recursos para la mejora de los pozos.</w:t>
      </w:r>
    </w:p>
    <w:p w:rsidR="00645C64" w:rsidRPr="009D533F" w:rsidRDefault="00F4424D">
      <w:pPr>
        <w:numPr>
          <w:ilvl w:val="0"/>
          <w:numId w:val="4"/>
        </w:numPr>
        <w:pBdr>
          <w:top w:val="nil"/>
          <w:left w:val="nil"/>
          <w:bottom w:val="nil"/>
          <w:right w:val="nil"/>
          <w:between w:val="nil"/>
        </w:pBdr>
        <w:rPr>
          <w:color w:val="000000"/>
        </w:rPr>
      </w:pPr>
      <w:r w:rsidRPr="009D533F">
        <w:rPr>
          <w:color w:val="000000"/>
        </w:rPr>
        <w:t xml:space="preserve">Copia simple del dictamen de aprobación del sistema de infracciones emitidos por el C5. </w:t>
      </w:r>
    </w:p>
    <w:p w:rsidR="00645C64" w:rsidRPr="009D533F" w:rsidRDefault="00645C64">
      <w:pPr>
        <w:pBdr>
          <w:top w:val="nil"/>
          <w:left w:val="nil"/>
          <w:bottom w:val="nil"/>
          <w:right w:val="nil"/>
          <w:between w:val="nil"/>
        </w:pBdr>
        <w:ind w:left="720"/>
        <w:rPr>
          <w:color w:val="000000"/>
        </w:rPr>
      </w:pPr>
    </w:p>
    <w:p w:rsidR="00645C64" w:rsidRPr="009D533F" w:rsidRDefault="00F4424D">
      <w:pPr>
        <w:pBdr>
          <w:top w:val="nil"/>
          <w:left w:val="nil"/>
          <w:bottom w:val="nil"/>
          <w:right w:val="nil"/>
          <w:between w:val="nil"/>
        </w:pBdr>
        <w:ind w:right="-28"/>
        <w:rPr>
          <w:color w:val="000000"/>
        </w:rPr>
      </w:pPr>
      <w:r w:rsidRPr="009D533F">
        <w:rPr>
          <w:color w:val="000000"/>
        </w:rPr>
        <w:t xml:space="preserve">En respuesta </w:t>
      </w:r>
      <w:r w:rsidRPr="009D533F">
        <w:rPr>
          <w:b/>
          <w:bCs/>
          <w:color w:val="000000"/>
        </w:rPr>
        <w:t xml:space="preserve">EL SUJETO OBLIGADO </w:t>
      </w:r>
      <w:r w:rsidRPr="009D533F">
        <w:rPr>
          <w:color w:val="000000"/>
        </w:rPr>
        <w:t xml:space="preserve">por conducto de la Dirección General de Obras Públicas informó que localizó la documentación correspondiente al procedimiento de licitación para la contratación del proyecto "Equipamiento de Calentadores Solares", </w:t>
      </w:r>
      <w:r w:rsidRPr="009D533F">
        <w:rPr>
          <w:color w:val="000000"/>
        </w:rPr>
        <w:lastRenderedPageBreak/>
        <w:t>consistente en la convocatoria, recibo de venta de bases, actas de visita al sitio, junta de aclaraciones, recepción y apertura de propuestas, resumen de propuestas, dictamen de adjudicación y acta de fallo, precisando que de dicho procedimiento derivaron trece contratos de obra pública a precios unitarios, los cuales fueron remitidos en versión pública previa aprobación del Comité de Transparencia. Asimismo, señaló que en los contratos proporcionados se identifica la delegación correspondiente y manifestó que, por lo que hace a la información requerida en los numerales 1 y 3 de la solicitud, dicha Dirección no era competente para proporcionarla, al no generarla ni administrarla.</w:t>
      </w:r>
    </w:p>
    <w:p w:rsidR="00645C64" w:rsidRPr="009D533F" w:rsidRDefault="00645C64">
      <w:pPr>
        <w:pBdr>
          <w:top w:val="nil"/>
          <w:left w:val="nil"/>
          <w:bottom w:val="nil"/>
          <w:right w:val="nil"/>
          <w:between w:val="nil"/>
        </w:pBdr>
        <w:ind w:right="-28"/>
        <w:rPr>
          <w:color w:val="000000"/>
        </w:rPr>
      </w:pPr>
    </w:p>
    <w:p w:rsidR="00645C64" w:rsidRPr="009D533F" w:rsidRDefault="00F4424D">
      <w:pPr>
        <w:tabs>
          <w:tab w:val="left" w:pos="4962"/>
        </w:tabs>
      </w:pPr>
      <w:r w:rsidRPr="009D533F">
        <w:rPr>
          <w:color w:val="000000"/>
        </w:rPr>
        <w:t xml:space="preserve">Ahora bien, en la interposición del presente recurso </w:t>
      </w:r>
      <w:r w:rsidRPr="009D533F">
        <w:rPr>
          <w:b/>
          <w:bCs/>
          <w:color w:val="000000"/>
        </w:rPr>
        <w:t>LA PARTE RECURRENTE</w:t>
      </w:r>
      <w:r w:rsidRPr="009D533F">
        <w:rPr>
          <w:color w:val="000000"/>
        </w:rPr>
        <w:t xml:space="preserve"> se </w:t>
      </w:r>
      <w:r w:rsidRPr="009D533F">
        <w:t>inconformó</w:t>
      </w:r>
      <w:r w:rsidRPr="009D533F">
        <w:rPr>
          <w:color w:val="000000"/>
        </w:rPr>
        <w:t xml:space="preserve"> sobre la entrega de información que no corresponda con lo solicitado.</w:t>
      </w:r>
    </w:p>
    <w:p w:rsidR="00645C64" w:rsidRPr="009D533F" w:rsidRDefault="00645C64">
      <w:pPr>
        <w:rPr>
          <w:color w:val="000000"/>
        </w:rPr>
      </w:pPr>
    </w:p>
    <w:p w:rsidR="00645C64" w:rsidRPr="009D533F" w:rsidRDefault="00F4424D">
      <w:r w:rsidRPr="009D533F">
        <w:rPr>
          <w:color w:val="000000"/>
        </w:rPr>
        <w:t xml:space="preserve">Por otra parte, en el apartado de manifestaciones </w:t>
      </w:r>
      <w:r w:rsidRPr="009D533F">
        <w:rPr>
          <w:b/>
          <w:bCs/>
          <w:color w:val="000000"/>
        </w:rPr>
        <w:t>EL SUJETO OBLIGADO</w:t>
      </w:r>
      <w:r w:rsidRPr="009D533F">
        <w:t xml:space="preserve"> ratificó su respuesta primigenia, y por su cuenta, </w:t>
      </w:r>
      <w:r w:rsidRPr="009D533F">
        <w:rPr>
          <w:b/>
          <w:bCs/>
        </w:rPr>
        <w:t xml:space="preserve">LA PARTE RECURRENTE </w:t>
      </w:r>
      <w:r w:rsidRPr="009D533F">
        <w:t>no realizó manifestación alguna.</w:t>
      </w:r>
    </w:p>
    <w:p w:rsidR="00645C64" w:rsidRPr="009D533F" w:rsidRDefault="00645C64">
      <w:pPr>
        <w:rPr>
          <w:b/>
          <w:bCs/>
        </w:rPr>
      </w:pPr>
    </w:p>
    <w:p w:rsidR="00645C64" w:rsidRPr="009D533F" w:rsidRDefault="00F4424D">
      <w:pPr>
        <w:tabs>
          <w:tab w:val="left" w:pos="4962"/>
        </w:tabs>
        <w:rPr>
          <w:color w:val="000000"/>
        </w:rPr>
      </w:pPr>
      <w:r w:rsidRPr="009D533F">
        <w:t xml:space="preserve">En razón de lo anterior, </w:t>
      </w:r>
      <w:r w:rsidRPr="009D533F">
        <w:rPr>
          <w:color w:val="000000"/>
        </w:rPr>
        <w:t xml:space="preserve">el estudio se centrará en determinar si la documentación remitida por </w:t>
      </w:r>
      <w:r w:rsidRPr="009D533F">
        <w:rPr>
          <w:b/>
          <w:bCs/>
          <w:color w:val="000000"/>
        </w:rPr>
        <w:t>EL SUJETO OBLIGADO</w:t>
      </w:r>
      <w:r w:rsidRPr="009D533F">
        <w:rPr>
          <w:color w:val="000000"/>
        </w:rPr>
        <w:t xml:space="preserve"> guarda correspondencia con los extremos de la solicitud de acceso a la información pública y, por ende, resulta apta para colmar el derecho de acceso a la información de </w:t>
      </w:r>
      <w:r w:rsidRPr="009D533F">
        <w:rPr>
          <w:b/>
          <w:bCs/>
          <w:color w:val="000000"/>
        </w:rPr>
        <w:t>LA PARTE RECURRENTE.</w:t>
      </w:r>
    </w:p>
    <w:p w:rsidR="00645C64" w:rsidRPr="009D533F" w:rsidRDefault="00645C64">
      <w:pPr>
        <w:tabs>
          <w:tab w:val="left" w:pos="4962"/>
        </w:tabs>
        <w:rPr>
          <w:color w:val="000000"/>
        </w:rPr>
      </w:pPr>
    </w:p>
    <w:p w:rsidR="00645C64" w:rsidRPr="009D533F" w:rsidRDefault="00F4424D">
      <w:pPr>
        <w:pStyle w:val="Ttulo3"/>
        <w:tabs>
          <w:tab w:val="left" w:pos="6015"/>
        </w:tabs>
        <w:spacing w:line="360" w:lineRule="auto"/>
      </w:pPr>
      <w:bookmarkStart w:id="29" w:name="_heading=h.8unt2nkkoo58" w:colFirst="0" w:colLast="0"/>
      <w:bookmarkEnd w:id="29"/>
      <w:r w:rsidRPr="009D533F">
        <w:t>c) Estudio de la controversia.</w:t>
      </w:r>
    </w:p>
    <w:p w:rsidR="00645C64" w:rsidRPr="009D533F" w:rsidRDefault="00F4424D">
      <w:pPr>
        <w:ind w:right="-93"/>
      </w:pPr>
      <w:r w:rsidRPr="009D533F">
        <w:t xml:space="preserve">Una vez precisado lo anterior, resulta necesario comenzar con el estudio señalando que el artículo 18 de la Ley de Transparencia y Acceso a la Información Pública del Estado de México y Municipios, contempla que los sujetos obligados deberán documentar todo acto que derive </w:t>
      </w:r>
      <w:r w:rsidRPr="009D533F">
        <w:lastRenderedPageBreak/>
        <w:t>del ejercicio de sus facultades, competencias o funciones, precepto normativo que textualmente establece lo siguiente:</w:t>
      </w:r>
    </w:p>
    <w:p w:rsidR="00645C64" w:rsidRPr="009D533F" w:rsidRDefault="00645C64">
      <w:pPr>
        <w:ind w:right="-93"/>
      </w:pPr>
    </w:p>
    <w:p w:rsidR="00645C64" w:rsidRPr="009D533F" w:rsidRDefault="00F4424D">
      <w:pPr>
        <w:pStyle w:val="Puesto"/>
        <w:ind w:firstLine="567"/>
      </w:pPr>
      <w:r w:rsidRPr="009D533F">
        <w:rPr>
          <w:b/>
          <w:bCs/>
        </w:rPr>
        <w:t>Artículo 18</w:t>
      </w:r>
      <w:r w:rsidRPr="009D533F">
        <w:t>. Los sujetos obligados deberán documentar todo acto que derive del ejercicio de sus facultades, competencias o funciones, considerando desde su origen la eventual publicidad y reutilización de la información que generen</w:t>
      </w:r>
    </w:p>
    <w:p w:rsidR="00645C64" w:rsidRPr="009D533F" w:rsidRDefault="00645C64">
      <w:pPr>
        <w:ind w:right="-93"/>
      </w:pPr>
    </w:p>
    <w:p w:rsidR="00645C64" w:rsidRPr="009D533F" w:rsidRDefault="00F4424D">
      <w:pPr>
        <w:ind w:right="-93"/>
      </w:pPr>
      <w:r w:rsidRPr="009D533F">
        <w:t xml:space="preserve">Del precepto anterior se advierte que, todos los </w:t>
      </w:r>
      <w:r w:rsidRPr="009D533F">
        <w:rPr>
          <w:b/>
          <w:bCs/>
        </w:rPr>
        <w:t>SUJETOS OBLIGADOS</w:t>
      </w:r>
      <w:r w:rsidRPr="009D533F">
        <w:t xml:space="preserve"> tienen la obligación jurídica, en materia de transparencia y acceso a la información pública, de dejar constancia o registro material de las actividades efectuadas con motivo del ejercicio de sus atribuciones de cualquier acto que derive del ejercicio de sus facultades, competencias o funciones.</w:t>
      </w:r>
    </w:p>
    <w:p w:rsidR="00645C64" w:rsidRPr="009D533F" w:rsidRDefault="00645C64">
      <w:pPr>
        <w:ind w:right="-93"/>
      </w:pPr>
    </w:p>
    <w:p w:rsidR="00645C64" w:rsidRPr="009D533F" w:rsidRDefault="00F4424D">
      <w:pPr>
        <w:widowControl w:val="0"/>
      </w:pPr>
      <w:r w:rsidRPr="009D533F">
        <w:t xml:space="preserve">Además, los documentos son el registro material que da testimonio de las actividades efectuadas por los sujetos obligados con motivo del ejercicio de sus facultades, atribuciones o funciones, los cuales pueden ser escritos, impresos, sonoros, visuales, electrónicos, informáticos, entre otros; asimismo aclara que estos pueden contener valores administrativos, legales, fiscales, contables, históricos, informativos, entre otros. </w:t>
      </w:r>
    </w:p>
    <w:p w:rsidR="00645C64" w:rsidRPr="009D533F" w:rsidRDefault="00645C64">
      <w:pPr>
        <w:widowControl w:val="0"/>
      </w:pPr>
    </w:p>
    <w:p w:rsidR="00645C64" w:rsidRPr="009D533F" w:rsidRDefault="00F4424D">
      <w:pPr>
        <w:widowControl w:val="0"/>
      </w:pPr>
      <w:r w:rsidRPr="009D533F">
        <w:t xml:space="preserve">Del análisis integral de las constancias que obran en el expediente electrónico del SAIMEX, este Instituto estima que el agravio hecho valer por </w:t>
      </w:r>
      <w:r w:rsidRPr="009D533F">
        <w:rPr>
          <w:b/>
          <w:bCs/>
        </w:rPr>
        <w:t>LA PARTE RECURRENTE</w:t>
      </w:r>
      <w:r w:rsidRPr="009D533F">
        <w:t xml:space="preserve"> resulta fundado, conforme a las consideraciones que enseguida se exponen.</w:t>
      </w:r>
    </w:p>
    <w:p w:rsidR="00645C64" w:rsidRPr="009D533F" w:rsidRDefault="00645C64">
      <w:pPr>
        <w:widowControl w:val="0"/>
      </w:pPr>
    </w:p>
    <w:p w:rsidR="00645C64" w:rsidRPr="009D533F" w:rsidRDefault="00F4424D">
      <w:pPr>
        <w:widowControl w:val="0"/>
        <w:rPr>
          <w:b/>
          <w:bCs/>
        </w:rPr>
      </w:pPr>
      <w:r w:rsidRPr="009D533F">
        <w:t xml:space="preserve">En primer término, resulta necesario precisar que, para atender los numerales 1 al 12 de la solicitud de acceso a la información pública, la Unidad de Transparencia turnó el requerimiento a la Dirección General de Obras Públicas, al estimarla como la unidad administrativa competente para pronunciarse respecto de la información solicitada, lo anterior atendiendo a la propia y especial naturaleza del requerimiento formulado por </w:t>
      </w:r>
      <w:r w:rsidRPr="009D533F">
        <w:rPr>
          <w:b/>
          <w:bCs/>
        </w:rPr>
        <w:t xml:space="preserve">LA </w:t>
      </w:r>
      <w:r w:rsidRPr="009D533F">
        <w:rPr>
          <w:b/>
          <w:bCs/>
        </w:rPr>
        <w:lastRenderedPageBreak/>
        <w:t>PARTE RECURRENTE.</w:t>
      </w:r>
    </w:p>
    <w:p w:rsidR="00645C64" w:rsidRPr="009D533F" w:rsidRDefault="00645C64">
      <w:pPr>
        <w:widowControl w:val="0"/>
      </w:pPr>
    </w:p>
    <w:p w:rsidR="00645C64" w:rsidRPr="009D533F" w:rsidRDefault="00F4424D">
      <w:pPr>
        <w:widowControl w:val="0"/>
      </w:pPr>
      <w:r w:rsidRPr="009D533F">
        <w:t xml:space="preserve">Tal determinación encuentra sustento en el Código Reglamentario del Ayuntamiento de Toluca, cuyo artículo 3.40 establece que corresponde a la persona titular de la Dirección General de Obras Públicas, entre otras atribuciones, coordinar los actos relativos a la planeación, programación, </w:t>
      </w:r>
      <w:proofErr w:type="spellStart"/>
      <w:r w:rsidRPr="009D533F">
        <w:t>presupuestación</w:t>
      </w:r>
      <w:proofErr w:type="spellEnd"/>
      <w:r w:rsidRPr="009D533F">
        <w:t>, adjudicación y contratación de la obra pública y de los servicios relacionados con la misma; autorizar y vigilar la construcción de obras por contrato, por administración, por licitación pública o cualquier otra modalidad prevista en la legislación aplicable; así como iniciar, tramitar y resolver los procedimientos administrativos necesarios para el cumplimiento de las normas de ejecución de obra pública.</w:t>
      </w:r>
    </w:p>
    <w:p w:rsidR="00645C64" w:rsidRPr="009D533F" w:rsidRDefault="00645C64">
      <w:pPr>
        <w:widowControl w:val="0"/>
      </w:pPr>
    </w:p>
    <w:p w:rsidR="00645C64" w:rsidRPr="009D533F" w:rsidRDefault="00F4424D">
      <w:pPr>
        <w:widowControl w:val="0"/>
      </w:pPr>
      <w:r w:rsidRPr="009D533F">
        <w:t>En ese contexto, este Instituto estima que la citada Dirección General constituye la unidad administrativa que, por el ejercicio de sus atribuciones legales y reglamentarias, genera, administra y resguarda la documentación inherente a los procedimientos de contratación de obra pública, razón por la cual resulta jurídicamente válido que la atención de la solicitud se sustentara en el pronunciamiento emitido por dicha área.</w:t>
      </w:r>
    </w:p>
    <w:p w:rsidR="00645C64" w:rsidRPr="009D533F" w:rsidRDefault="00645C64">
      <w:pPr>
        <w:widowControl w:val="0"/>
      </w:pPr>
    </w:p>
    <w:p w:rsidR="00645C64" w:rsidRPr="009D533F" w:rsidRDefault="00F4424D">
      <w:pPr>
        <w:widowControl w:val="0"/>
      </w:pPr>
      <w:r w:rsidRPr="009D533F">
        <w:t xml:space="preserve">Ahora bien, del análisis efectuado a las constancias que obran en el expediente electrónico del SAIMEX, se advierte que </w:t>
      </w:r>
      <w:r w:rsidRPr="009D533F">
        <w:rPr>
          <w:b/>
          <w:bCs/>
        </w:rPr>
        <w:t>EL SUJETO OBLIGADO</w:t>
      </w:r>
      <w:r w:rsidRPr="009D533F">
        <w:t xml:space="preserve"> proporcionó diversa documentación relacionada con el procedimiento de contratación materia de la solicitud, entre la que se encuentran la convocatoria, el recibo de venta de bases, las actas de visita al sitio, de junta de aclaraciones, de recepción y apertura de propuestas, el resumen de las propuestas recibidas, el dictamen de adjudicación, el acta de fallo y los contratos de obra pública correspondientes.</w:t>
      </w:r>
    </w:p>
    <w:p w:rsidR="00645C64" w:rsidRPr="009D533F" w:rsidRDefault="00645C64">
      <w:pPr>
        <w:widowControl w:val="0"/>
      </w:pPr>
    </w:p>
    <w:p w:rsidR="00645C64" w:rsidRPr="009D533F" w:rsidRDefault="00F4424D">
      <w:pPr>
        <w:widowControl w:val="0"/>
      </w:pPr>
      <w:r w:rsidRPr="009D533F">
        <w:t xml:space="preserve">Sobre este punto, conviene destacar que </w:t>
      </w:r>
      <w:r w:rsidRPr="009D533F">
        <w:rPr>
          <w:b/>
          <w:bCs/>
        </w:rPr>
        <w:t>LA PARTE RECURRENTE</w:t>
      </w:r>
      <w:r w:rsidRPr="009D533F">
        <w:t xml:space="preserve"> sostiene, esencialmente, que la información entregada no corresponde con la solicitada; sin embargo, del estudio </w:t>
      </w:r>
      <w:r w:rsidRPr="009D533F">
        <w:lastRenderedPageBreak/>
        <w:t>integral de las documentales remitidas este Instituto advierte que, si bien las obras derivadas del programa social fueron identificadas con una denominación distinta a la señalada por el particular, ello no implica, por sí mismo, que la respuesta resulte incongruente o insuficiente.</w:t>
      </w:r>
    </w:p>
    <w:p w:rsidR="00645C64" w:rsidRPr="009D533F" w:rsidRDefault="00645C64">
      <w:pPr>
        <w:widowControl w:val="0"/>
      </w:pPr>
    </w:p>
    <w:p w:rsidR="00645C64" w:rsidRPr="009D533F" w:rsidRDefault="00F4424D">
      <w:pPr>
        <w:widowControl w:val="0"/>
      </w:pPr>
      <w:r w:rsidRPr="009D533F">
        <w:t>Lo anterior es así, pues el derecho de acceso a la información pública tiene por objeto permitir el acceso a la información que obra en posesión de los sujetos obligados, sin que ello implique la obligación de modificar, adecuar o generar documentos con una denominación específica para satisfacer la forma en que una persona particular identifica un determinado programa, proyecto u obra pública.</w:t>
      </w:r>
    </w:p>
    <w:p w:rsidR="00645C64" w:rsidRPr="009D533F" w:rsidRDefault="00645C64">
      <w:pPr>
        <w:widowControl w:val="0"/>
      </w:pPr>
    </w:p>
    <w:p w:rsidR="00645C64" w:rsidRPr="009D533F" w:rsidRDefault="00F4424D">
      <w:pPr>
        <w:widowControl w:val="0"/>
      </w:pPr>
      <w:r w:rsidRPr="009D533F">
        <w:t>En ese sentido, resulta aplicable el criterio 03/17 del entonces Instituto Nacional de Transparencia, Acceso a la Información y Protección de Datos Personales, conforme al cual los sujetos obligados no se encuentran constreñidos a elaborar documentos ad hoc para atender las solicitudes de acceso a la información, sino únicamente a proporcionar aquellos documentos que obren en sus archivos y que hayan sido generados con motivo del ejercicio de sus atribuciones.</w:t>
      </w:r>
    </w:p>
    <w:p w:rsidR="00645C64" w:rsidRPr="009D533F" w:rsidRDefault="00645C64">
      <w:pPr>
        <w:widowControl w:val="0"/>
      </w:pPr>
    </w:p>
    <w:p w:rsidR="00645C64" w:rsidRPr="009D533F" w:rsidRDefault="00F4424D">
      <w:pPr>
        <w:widowControl w:val="0"/>
      </w:pPr>
      <w:r w:rsidRPr="009D533F">
        <w:t xml:space="preserve">Así, mientras la documentación proporcionada corresponda materialmente al procedimiento de contratación requerido, el hecho de que las obras o programas públicos sean identificados con una denominación distinta a la empleada por </w:t>
      </w:r>
      <w:r w:rsidRPr="009D533F">
        <w:rPr>
          <w:b/>
          <w:bCs/>
        </w:rPr>
        <w:t>LA PARTE RECURRENTE</w:t>
      </w:r>
      <w:r w:rsidRPr="009D533F">
        <w:t xml:space="preserve"> no constituye un elemento suficiente para concluir que la respuesta no guarda correspondencia con lo solicitado.</w:t>
      </w:r>
    </w:p>
    <w:p w:rsidR="00645C64" w:rsidRPr="009D533F" w:rsidRDefault="00645C64">
      <w:pPr>
        <w:widowControl w:val="0"/>
      </w:pPr>
    </w:p>
    <w:p w:rsidR="00645C64" w:rsidRPr="009D533F" w:rsidRDefault="00F4424D">
      <w:pPr>
        <w:widowControl w:val="0"/>
      </w:pPr>
      <w:r w:rsidRPr="009D533F">
        <w:t>No obstante lo anterior, del análisis de las documentales remitidas po</w:t>
      </w:r>
      <w:r w:rsidRPr="009D533F">
        <w:rPr>
          <w:b/>
          <w:bCs/>
        </w:rPr>
        <w:t xml:space="preserve">r EL SUJETO OBLIGADO </w:t>
      </w:r>
      <w:r w:rsidRPr="009D533F">
        <w:t>se advierte una irregularidad que impide tener por plenamente satisfecho el ejercicio del derecho de acceso a la información pública.</w:t>
      </w:r>
    </w:p>
    <w:p w:rsidR="00645C64" w:rsidRPr="009D533F" w:rsidRDefault="00645C64">
      <w:pPr>
        <w:widowControl w:val="0"/>
      </w:pPr>
    </w:p>
    <w:p w:rsidR="00645C64" w:rsidRPr="009D533F" w:rsidRDefault="00F4424D">
      <w:pPr>
        <w:widowControl w:val="0"/>
      </w:pPr>
      <w:r w:rsidRPr="009D533F">
        <w:t>En efecto, las documentales fueron entregadas en versión pública, suprimiéndose diversa información que fue clasificada como confidencial, señalándose expresamente que dicha determinación fue adoptada por el Comité de Transparencia durante la Milésima Septuagésima Primera Sesión Extraordinaria.</w:t>
      </w:r>
    </w:p>
    <w:p w:rsidR="00645C64" w:rsidRPr="009D533F" w:rsidRDefault="00645C64">
      <w:pPr>
        <w:widowControl w:val="0"/>
      </w:pPr>
    </w:p>
    <w:p w:rsidR="00645C64" w:rsidRPr="009D533F" w:rsidRDefault="00F4424D">
      <w:pPr>
        <w:widowControl w:val="0"/>
      </w:pPr>
      <w:r w:rsidRPr="009D533F">
        <w:t>Sin embargo, del expediente electrónico del SAIMEX no se desprende que E</w:t>
      </w:r>
      <w:r w:rsidRPr="009D533F">
        <w:rPr>
          <w:b/>
          <w:bCs/>
        </w:rPr>
        <w:t>L SUJETO OBLIGADO</w:t>
      </w:r>
      <w:r w:rsidRPr="009D533F">
        <w:t xml:space="preserve"> hubiera acompañado el acta o acuerdo emitido por el Comité de Transparencia mediante el cual se confirmara la clasificación de la información y la elaboración de las versiones públicas correspondientes, documental que constituye un requisito indispensable para acreditar que la restricción al derecho de acceso fue sometida al procedimiento previsto por la Ley de Transparencia y Acceso a la Información Pública del Estado de México y Municipios.</w:t>
      </w:r>
    </w:p>
    <w:p w:rsidR="00645C64" w:rsidRPr="009D533F" w:rsidRDefault="00645C64">
      <w:pPr>
        <w:widowControl w:val="0"/>
      </w:pPr>
    </w:p>
    <w:p w:rsidR="00645C64" w:rsidRPr="009D533F" w:rsidRDefault="00F4424D">
      <w:pPr>
        <w:widowControl w:val="0"/>
      </w:pPr>
      <w:r w:rsidRPr="009D533F">
        <w:t>Lo anterior cobra especial relevancia, pues los artículos 140 y 141 de la Ley de Transparencia y Acceso a la Información Pública del Estado de México y Municipios disponen que la clasificación de la información y la aprobación de las versiones públicas constituyen una atribución del Comité de Transparencia, órgano colegiado que debe confirmar, modificar o revocar la determinación formulada por las áreas competentes, quedando dicha decisión debidamente documentada mediante el acuerdo o acta correspondiente.</w:t>
      </w:r>
    </w:p>
    <w:p w:rsidR="00645C64" w:rsidRPr="009D533F" w:rsidRDefault="00645C64">
      <w:pPr>
        <w:widowControl w:val="0"/>
      </w:pPr>
    </w:p>
    <w:p w:rsidR="00645C64" w:rsidRPr="009D533F" w:rsidRDefault="00F4424D">
      <w:pPr>
        <w:widowControl w:val="0"/>
      </w:pPr>
      <w:r w:rsidRPr="009D533F">
        <w:t>En consecuencia, la sola manifestación de que las versiones públicas fueron aprobadas por el Comité de Transparencia no resulta suficiente para tener por acreditado el cumplimiento de dichas formalidades, siendo indispensable que el sujeto obligado proporcione el documento que contenga la determinación colegiada que sustenta la elaboración de las versiones públicas entregadas al particular.</w:t>
      </w:r>
    </w:p>
    <w:p w:rsidR="00645C64" w:rsidRPr="009D533F" w:rsidRDefault="00645C64">
      <w:pPr>
        <w:widowControl w:val="0"/>
      </w:pPr>
    </w:p>
    <w:p w:rsidR="00645C64" w:rsidRPr="009D533F" w:rsidRDefault="00F4424D">
      <w:pPr>
        <w:widowControl w:val="0"/>
      </w:pPr>
      <w:r w:rsidRPr="009D533F">
        <w:t>Aunado a ello, este Instituto advierte que las versiones públicas presentan testados que, en principio, resultan excesivos, pues fueron suprimidos datos cuya naturaleza es eminentemente pública, como acontece, de manera enunciativa más no limitativa, con el nombre, firma y rúbrica de los representantes o apoderados legales de las empresas adjudicadas.</w:t>
      </w:r>
    </w:p>
    <w:p w:rsidR="00645C64" w:rsidRPr="009D533F" w:rsidRDefault="00645C64">
      <w:pPr>
        <w:widowControl w:val="0"/>
      </w:pPr>
    </w:p>
    <w:p w:rsidR="00645C64" w:rsidRPr="009D533F" w:rsidRDefault="00F4424D">
      <w:pPr>
        <w:widowControl w:val="0"/>
      </w:pPr>
      <w:r w:rsidRPr="009D533F">
        <w:t>Robustece la anterior conclusión el criterio 01/2019 emitido por el entonces órgano garante nacional, de rubro "Datos de identificación del representante o apoderado legal. Naturaleza jurídica", el cual establece que el nombre, la firma y la rúbrica de una persona física que actúa como representante o apoderado legal de un tercero que celebra un acto jurídico con un sujeto obligado constituyen información pública, en virtud de que dichos datos fueron proporcionados precisamente para exteriorizar la voluntad del representado y otorgar validez jurídica al instrumento celebrado con la autoridad.</w:t>
      </w:r>
    </w:p>
    <w:p w:rsidR="00645C64" w:rsidRPr="009D533F" w:rsidRDefault="00645C64">
      <w:pPr>
        <w:widowControl w:val="0"/>
      </w:pPr>
    </w:p>
    <w:p w:rsidR="00645C64" w:rsidRPr="009D533F" w:rsidRDefault="00F4424D">
      <w:pPr>
        <w:widowControl w:val="0"/>
      </w:pPr>
      <w:r w:rsidRPr="009D533F">
        <w:t>Bajo esa lógica, la publicidad de dichos datos no revela aspectos de la esfera privada de las personas, sino que permite conocer quién compareció en representación de la persona jurídica que contrató con el sujeto obligado, favoreciendo con ello la transparencia y la rendición de cuentas respecto del ejercicio de recursos públicos.</w:t>
      </w:r>
    </w:p>
    <w:p w:rsidR="00645C64" w:rsidRPr="009D533F" w:rsidRDefault="00645C64">
      <w:pPr>
        <w:widowControl w:val="0"/>
      </w:pPr>
    </w:p>
    <w:p w:rsidR="00645C64" w:rsidRPr="009D533F" w:rsidRDefault="00F4424D">
      <w:pPr>
        <w:widowControl w:val="0"/>
      </w:pPr>
      <w:r w:rsidRPr="009D533F">
        <w:t xml:space="preserve">En consecuencia, resulta procedente ordenar a </w:t>
      </w:r>
      <w:r w:rsidRPr="009D533F">
        <w:rPr>
          <w:b/>
          <w:bCs/>
        </w:rPr>
        <w:t>EL SUJETO OBLIGADO</w:t>
      </w:r>
      <w:r w:rsidRPr="009D533F">
        <w:t xml:space="preserve"> que entregue </w:t>
      </w:r>
      <w:r w:rsidRPr="009D533F">
        <w:rPr>
          <w:b/>
          <w:bCs/>
        </w:rPr>
        <w:t>a LA PARTE RECURRENTE</w:t>
      </w:r>
      <w:r w:rsidRPr="009D533F">
        <w:t xml:space="preserve"> la correcta versión pública de las documentales remitidas en respuesta, dejando visibles aquellos datos que fueron testados de manera excesiva y que, por su naturaleza, revisten carácter público, como acontece, de manera enunciativa más no limitativa, con el nombre, firma y rúbrica de los representantes o apoderados legales de las empresas adjudicadas.</w:t>
      </w:r>
    </w:p>
    <w:p w:rsidR="00645C64" w:rsidRPr="009D533F" w:rsidRDefault="00645C64">
      <w:pPr>
        <w:widowControl w:val="0"/>
      </w:pPr>
    </w:p>
    <w:p w:rsidR="00645C64" w:rsidRPr="009D533F" w:rsidRDefault="00F4424D">
      <w:pPr>
        <w:widowControl w:val="0"/>
      </w:pPr>
      <w:r w:rsidRPr="009D533F">
        <w:t>Por cuanto hace al requerimiento consistente en conocer "de cada una de las regidurías y sindicaturas por qué aprobaron que se compraran calentadores solares en vez de que se utilizara el recurso en la mejora de los pozos, se hubiera beneficiado más a los toluqueños", este Instituto estima necesario realizar diversas precisiones respecto de la naturaleza jurídica de dicho planteamiento.</w:t>
      </w:r>
    </w:p>
    <w:p w:rsidR="00645C64" w:rsidRPr="009D533F" w:rsidRDefault="00645C64">
      <w:pPr>
        <w:widowControl w:val="0"/>
      </w:pPr>
    </w:p>
    <w:p w:rsidR="00645C64" w:rsidRPr="009D533F" w:rsidRDefault="00F4424D">
      <w:pPr>
        <w:widowControl w:val="0"/>
      </w:pPr>
      <w:r w:rsidRPr="009D533F">
        <w:t>En principio, conviene recordar que el derecho de acceso a la información pública, reconocido en el artículo 6° de la Constitución Política de los Estados Unidos Mexicanos, tiene por objeto garantizar a toda persona el acceso a la información contenida en los documentos que los sujetos obligados generen, obtengan, adquieran, transformen o conserven en el ejercicio de sus atribuciones. En ese sentido, el ejercicio de este derecho se satisface mediante la entrega de información documental preexistente que obre en los archivos institucionales, sin que ello implique la obligación de las autoridades de elaborar documentos ad hoc, formular explicaciones, emitir opiniones, justificar decisiones o producir información inexistente para atender un requerimiento específico.</w:t>
      </w:r>
    </w:p>
    <w:p w:rsidR="00645C64" w:rsidRPr="009D533F" w:rsidRDefault="00645C64">
      <w:pPr>
        <w:widowControl w:val="0"/>
      </w:pPr>
    </w:p>
    <w:p w:rsidR="00645C64" w:rsidRPr="009D533F" w:rsidRDefault="00F4424D">
      <w:pPr>
        <w:widowControl w:val="0"/>
      </w:pPr>
      <w:r w:rsidRPr="009D533F">
        <w:t xml:space="preserve">En contraste, el derecho de petición, previsto en el artículo 8° de la Constitución Política de los Estados Unidos Mexicanos, tutela la facultad de toda persona para formular solicitudes respetuosas a las autoridades, con el propósito de obtener un pronunciamiento respecto de una determinada situación, planteamiento o pretensión, imponiendo a la autoridad el deber de emitir una respuesta fundada y motivada dentro del ámbito de sus atribuciones. Así, mientras el derecho de acceso a la información tiene como finalidad obtener documentos o información pública previamente existente, el derecho de petición persigue que la autoridad emita una respuesta, explicación o posicionamiento frente a un planteamiento formulado por el </w:t>
      </w:r>
      <w:proofErr w:type="spellStart"/>
      <w:r w:rsidRPr="009D533F">
        <w:t>gobernado</w:t>
      </w:r>
      <w:proofErr w:type="spellEnd"/>
      <w:r w:rsidRPr="009D533F">
        <w:t>.</w:t>
      </w:r>
    </w:p>
    <w:p w:rsidR="00645C64" w:rsidRPr="009D533F" w:rsidRDefault="00645C64">
      <w:pPr>
        <w:widowControl w:val="0"/>
      </w:pPr>
    </w:p>
    <w:p w:rsidR="00645C64" w:rsidRPr="009D533F" w:rsidRDefault="00F4424D">
      <w:pPr>
        <w:widowControl w:val="0"/>
      </w:pPr>
      <w:r w:rsidRPr="009D533F">
        <w:t xml:space="preserve">Bajo esa premisa, este Instituto advierte que el requerimiento formulado por </w:t>
      </w:r>
      <w:r w:rsidRPr="009D533F">
        <w:rPr>
          <w:b/>
          <w:bCs/>
        </w:rPr>
        <w:t>LA PARTE RECURRENTE</w:t>
      </w:r>
      <w:r w:rsidRPr="009D533F">
        <w:t xml:space="preserve"> no se encuentra encaminado a obtener un documento específico en el que consten las razones que motivaron el sentido del voto emitido por las personas integrantes del Cabildo, ni identifica algún soporte documental determinado susceptible de localizarse en los archivos del Ayuntamiento; por el contrario, solicita que se explique por qué las regidurías y sindicaturas aprobaron la adquisición de calentadores solares en lugar de destinar recursos a la mejora de los pozos, lo que evidencia que la pretensión del solicitante consiste en obtener una justificación o explicación respecto de una decisión adoptada por el órgano colegiado de gobierno.</w:t>
      </w:r>
    </w:p>
    <w:p w:rsidR="00645C64" w:rsidRPr="009D533F" w:rsidRDefault="00645C64">
      <w:pPr>
        <w:widowControl w:val="0"/>
      </w:pPr>
    </w:p>
    <w:p w:rsidR="00645C64" w:rsidRPr="009D533F" w:rsidRDefault="00F4424D">
      <w:pPr>
        <w:widowControl w:val="0"/>
      </w:pPr>
      <w:r w:rsidRPr="009D533F">
        <w:t>En esas condiciones, el planteamiento formulado trasciende el ámbito material del derecho de acceso a la información pública, pues no recae sobre documentos preexistentes que obren en los archivos del sujeto obligado, sino que pretende obtener una explicación o razonamiento respecto de la actuación de diversas personas servidoras públicas, circunstancia que resulta propia del ejercicio del derecho de petición.</w:t>
      </w:r>
    </w:p>
    <w:p w:rsidR="00645C64" w:rsidRPr="009D533F" w:rsidRDefault="00645C64">
      <w:pPr>
        <w:widowControl w:val="0"/>
      </w:pPr>
    </w:p>
    <w:p w:rsidR="00645C64" w:rsidRPr="009D533F" w:rsidRDefault="00F4424D">
      <w:pPr>
        <w:widowControl w:val="0"/>
      </w:pPr>
      <w:r w:rsidRPr="009D533F">
        <w:t xml:space="preserve">No obstante lo anterior, ello no implica desconocer que pudieran existir documentos públicos relacionados con la aprobación del programa referido, tales como las actas de Cabildo, órdenes del día, dictámenes de comisiones, versiones estenográficas o cualquier otro documento en el que conste el desarrollo de la sesión correspondiente; sin embargo, dichos documentos no fueron requeridos por </w:t>
      </w:r>
      <w:r w:rsidRPr="009D533F">
        <w:rPr>
          <w:b/>
          <w:bCs/>
        </w:rPr>
        <w:t>LA PARTE RECURRENTE</w:t>
      </w:r>
      <w:r w:rsidRPr="009D533F">
        <w:t>, quien expresamente formuló un cuestionamiento encaminado a conocer las razones por las cuales se adoptó determinada decisión, mas no solicitó documentación específica en la que tales razones constaran.</w:t>
      </w:r>
    </w:p>
    <w:p w:rsidR="00645C64" w:rsidRPr="009D533F" w:rsidRDefault="00645C64">
      <w:pPr>
        <w:widowControl w:val="0"/>
      </w:pPr>
    </w:p>
    <w:p w:rsidR="00645C64" w:rsidRPr="009D533F" w:rsidRDefault="00F4424D">
      <w:pPr>
        <w:widowControl w:val="0"/>
      </w:pPr>
      <w:r w:rsidRPr="009D533F">
        <w:t xml:space="preserve">En consecuencia, este Instituto concluye que el numeral 13 de la solicitud constituye </w:t>
      </w:r>
      <w:r w:rsidRPr="009D533F">
        <w:lastRenderedPageBreak/>
        <w:t>materialmente el ejercicio del derecho de petición y no una solicitud de acceso a la información pública, razón por la cual dicho planteamiento no puede ser analizado ni tutelado mediante el procedimiento previsto en la Ley de Transparencia y Acceso a la Información Pública del Estado de México y Municipios, al exceder el objeto y alcance de ese derecho fundamental.</w:t>
      </w:r>
    </w:p>
    <w:p w:rsidR="00645C64" w:rsidRPr="009D533F" w:rsidRDefault="00645C64">
      <w:pPr>
        <w:widowControl w:val="0"/>
      </w:pPr>
    </w:p>
    <w:p w:rsidR="00645C64" w:rsidRPr="009D533F" w:rsidRDefault="00F4424D">
      <w:pPr>
        <w:widowControl w:val="0"/>
      </w:pPr>
      <w:r w:rsidRPr="009D533F">
        <w:t>Finalmente, por cuanto hace al requerimiento consistente en la "copia simple del dictamen de aprobación del sistema de infracciones emitidos por el C5", este Instituto estima necesario analizar la naturaleza de la información solicitada, a efecto de determinar si la misma corresponde al ámbito competencial del Ayuntamiento de Toluca.</w:t>
      </w:r>
    </w:p>
    <w:p w:rsidR="00645C64" w:rsidRPr="009D533F" w:rsidRDefault="00645C64">
      <w:pPr>
        <w:widowControl w:val="0"/>
      </w:pPr>
    </w:p>
    <w:p w:rsidR="00645C64" w:rsidRPr="009D533F" w:rsidRDefault="00F4424D">
      <w:pPr>
        <w:widowControl w:val="0"/>
      </w:pPr>
      <w:r w:rsidRPr="009D533F">
        <w:t xml:space="preserve">Al respecto, del contenido del requerimiento se advierte que </w:t>
      </w:r>
      <w:r w:rsidRPr="009D533F">
        <w:rPr>
          <w:b/>
          <w:bCs/>
        </w:rPr>
        <w:t>LA PARTE RECURRENTE</w:t>
      </w:r>
      <w:r w:rsidRPr="009D533F">
        <w:t xml:space="preserve"> solicita un documento presuntamente emitido por el Centro de Control, Comando, Comunicación, Cómputo y Calidad (C5), órgano especializado cuya operación y funcionamiento no corresponde a la estructura orgánica del Ayuntamiento de Toluca, sino a la Secretaría de Seguridad del Estado de México.</w:t>
      </w:r>
    </w:p>
    <w:p w:rsidR="00645C64" w:rsidRPr="009D533F" w:rsidRDefault="00645C64">
      <w:pPr>
        <w:widowControl w:val="0"/>
      </w:pPr>
    </w:p>
    <w:p w:rsidR="00645C64" w:rsidRPr="009D533F" w:rsidRDefault="00F4424D">
      <w:pPr>
        <w:widowControl w:val="0"/>
      </w:pPr>
      <w:r w:rsidRPr="009D533F">
        <w:t xml:space="preserve">En efecto, de conformidad con el Manual General de Organización de la Secretaría de Seguridad, la Dirección General de Información tiene bajo su adscripción el Centro de Control, Comando, Comunicación, Cómputo y Calidad (C5), unidad administrativa encargada de operar los sistemas tecnológicos de monitoreo, </w:t>
      </w:r>
      <w:proofErr w:type="spellStart"/>
      <w:r w:rsidRPr="009D533F">
        <w:t>videovigilancia</w:t>
      </w:r>
      <w:proofErr w:type="spellEnd"/>
      <w:r w:rsidRPr="009D533F">
        <w:t>, telecomunicaciones e información estratégica en materia de seguridad pública. En consecuencia, la documentación que dicho Centro genere en ejercicio de sus atribuciones forma parte de los archivos de la Secretaría de Seguridad del Estado de México y no de los correspondientes al Ayuntamiento de Toluca.</w:t>
      </w:r>
    </w:p>
    <w:p w:rsidR="00645C64" w:rsidRPr="009D533F" w:rsidRDefault="00645C64">
      <w:pPr>
        <w:widowControl w:val="0"/>
      </w:pPr>
    </w:p>
    <w:p w:rsidR="00645C64" w:rsidRPr="009D533F" w:rsidRDefault="00F4424D">
      <w:pPr>
        <w:widowControl w:val="0"/>
      </w:pPr>
      <w:r w:rsidRPr="009D533F">
        <w:t xml:space="preserve">Bajo esa premisa, este Instituto no advierte disposición jurídica alguna que permita concluir </w:t>
      </w:r>
      <w:r w:rsidRPr="009D533F">
        <w:lastRenderedPageBreak/>
        <w:t xml:space="preserve">que </w:t>
      </w:r>
      <w:r w:rsidRPr="009D533F">
        <w:rPr>
          <w:b/>
          <w:bCs/>
        </w:rPr>
        <w:t>EL SUJETO OBLIGADO</w:t>
      </w:r>
      <w:r w:rsidRPr="009D533F">
        <w:t xml:space="preserve"> genere, posea, administre o conserve el documento específicamente requerido por </w:t>
      </w:r>
      <w:r w:rsidRPr="009D533F">
        <w:rPr>
          <w:b/>
          <w:bCs/>
        </w:rPr>
        <w:t>LA PARTE RECURRENTE</w:t>
      </w:r>
      <w:r w:rsidRPr="009D533F">
        <w:t>, consistente en el dictamen de aprobación del sistema de infracciones emitido por el C5. Por el contrario, atendiendo a la naturaleza del documento y a las atribuciones conferidas a dicho Centro, resulta razonable concluir que, de existir, la información obra en poder de un sujeto obligado diverso.</w:t>
      </w:r>
    </w:p>
    <w:p w:rsidR="00645C64" w:rsidRPr="009D533F" w:rsidRDefault="00645C64">
      <w:pPr>
        <w:widowControl w:val="0"/>
      </w:pPr>
    </w:p>
    <w:p w:rsidR="00645C64" w:rsidRPr="009D533F" w:rsidRDefault="00F4424D">
      <w:pPr>
        <w:widowControl w:val="0"/>
      </w:pPr>
      <w:r w:rsidRPr="009D533F">
        <w:t>En ese sentido, el derecho de acceso a la información pública únicamente puede ejercerse respecto de aquella información que los sujetos obligados generen, obtengan, adquieran, transformen, administren o conserven en el ejercicio de sus atribuciones, de modo que no resulta jurídicamente exigible requerir a una autoridad la entrega de documentación cuya generación corresponde a un ente distinto y respecto de la cual carece de competencia material.</w:t>
      </w:r>
    </w:p>
    <w:p w:rsidR="00645C64" w:rsidRPr="009D533F" w:rsidRDefault="00645C64">
      <w:pPr>
        <w:widowControl w:val="0"/>
      </w:pPr>
    </w:p>
    <w:p w:rsidR="00645C64" w:rsidRPr="009D533F" w:rsidRDefault="00F4424D">
      <w:pPr>
        <w:widowControl w:val="0"/>
      </w:pPr>
      <w:r w:rsidRPr="009D533F">
        <w:t xml:space="preserve">Por ello, este Instituto estima que, respecto del numeral 14 de la solicitud, </w:t>
      </w:r>
      <w:r w:rsidRPr="009D533F">
        <w:rPr>
          <w:b/>
          <w:bCs/>
        </w:rPr>
        <w:t>EL SUJETO OBLIGADO</w:t>
      </w:r>
      <w:r w:rsidRPr="009D533F">
        <w:t xml:space="preserve"> debió emitir un pronunciamiento expreso de incompetencia parcial, debidamente fundado y motivado, al advertirse que la información solicitada no guarda relación con las atribuciones conferidas al Ayuntamiento de Toluca, sino con las de la Secretaría de Seguridad del Estado de México, a través del Centro de Control, Comando, Comunicación, Cómputo y Calidad (C5).</w:t>
      </w:r>
    </w:p>
    <w:p w:rsidR="00645C64" w:rsidRPr="009D533F" w:rsidRDefault="00645C64">
      <w:pPr>
        <w:widowControl w:val="0"/>
      </w:pPr>
    </w:p>
    <w:p w:rsidR="00645C64" w:rsidRPr="009D533F" w:rsidRDefault="00F4424D">
      <w:pPr>
        <w:widowControl w:val="0"/>
      </w:pPr>
      <w:r w:rsidRPr="009D533F">
        <w:t xml:space="preserve">En consecuencia, esta parte del requerimiento no resulta susceptible de ser atendida por </w:t>
      </w:r>
      <w:r w:rsidRPr="009D533F">
        <w:rPr>
          <w:b/>
          <w:bCs/>
        </w:rPr>
        <w:t>EL</w:t>
      </w:r>
      <w:r w:rsidRPr="009D533F">
        <w:t xml:space="preserve"> </w:t>
      </w:r>
      <w:r w:rsidRPr="009D533F">
        <w:rPr>
          <w:b/>
          <w:bCs/>
        </w:rPr>
        <w:t>SUJETO OBLIGADO</w:t>
      </w:r>
      <w:r w:rsidRPr="009D533F">
        <w:t xml:space="preserve">, al carecer de competencia para generar, poseer o administrar el documento solicitado, sin perjuicio de que </w:t>
      </w:r>
      <w:r w:rsidRPr="009D533F">
        <w:rPr>
          <w:b/>
          <w:bCs/>
        </w:rPr>
        <w:t>LA PARTE RECURRENTE</w:t>
      </w:r>
      <w:r w:rsidRPr="009D533F">
        <w:t xml:space="preserve"> pueda ejercer su derecho de acceso a la información pública ante el sujeto obligado que, conforme a su ámbito competencial, resulte responsable de la generación y resguardo de dicha información.</w:t>
      </w:r>
    </w:p>
    <w:p w:rsidR="00645C64" w:rsidRPr="009D533F" w:rsidRDefault="00645C64">
      <w:pPr>
        <w:tabs>
          <w:tab w:val="left" w:pos="4962"/>
        </w:tabs>
      </w:pPr>
    </w:p>
    <w:p w:rsidR="00645C64" w:rsidRPr="009D533F" w:rsidRDefault="00F4424D">
      <w:pPr>
        <w:pStyle w:val="Ttulo3"/>
      </w:pPr>
      <w:bookmarkStart w:id="30" w:name="_heading=h.9ghysdtm1207" w:colFirst="0" w:colLast="0"/>
      <w:bookmarkEnd w:id="30"/>
      <w:r w:rsidRPr="009D533F">
        <w:lastRenderedPageBreak/>
        <w:t>d) Versión pública.</w:t>
      </w:r>
    </w:p>
    <w:p w:rsidR="00645C64" w:rsidRPr="009D533F" w:rsidRDefault="00F4424D">
      <w:r w:rsidRPr="009D533F">
        <w:t xml:space="preserve">Para el caso de que el o los documentos de los cuales se ordena su entrega contengan datos personales susceptibles de ser testados, deberán ser entregados en </w:t>
      </w:r>
      <w:r w:rsidRPr="009D533F">
        <w:rPr>
          <w:b/>
          <w:bCs/>
        </w:rPr>
        <w:t>versión pública</w:t>
      </w:r>
      <w:r w:rsidRPr="009D533F">
        <w:t>, pues el derecho de acceso a la información tiene como limitante el respeto a la intimidad y a la vida privada de las personas, es por ello que este Instituto debe cuidar que los datos personales que obren en poder de los Sujetos Obligados sean protegidos y únicamente se den a conocer aquéllos que abonen a la rendición de cuentas y a la transparencia en el ejercicio de las atribuciones que tienen conferidas. 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rsidR="00645C64" w:rsidRPr="009D533F" w:rsidRDefault="00645C64"/>
    <w:p w:rsidR="00645C64" w:rsidRPr="009D533F" w:rsidRDefault="00F4424D">
      <w:r w:rsidRPr="009D533F">
        <w:t>A este respecto, los artículos 3, fracciones IX, XX, XXI y XLV; 51 y 52 de la Ley de Transparencia y Acceso a la Información Pública del Estado de México y Municipios establecen:</w:t>
      </w:r>
    </w:p>
    <w:p w:rsidR="00645C64" w:rsidRPr="009D533F" w:rsidRDefault="00645C64"/>
    <w:p w:rsidR="00645C64" w:rsidRPr="009D533F" w:rsidRDefault="00F4424D">
      <w:pPr>
        <w:pStyle w:val="Puesto"/>
        <w:ind w:firstLine="567"/>
      </w:pPr>
      <w:r w:rsidRPr="009D533F">
        <w:rPr>
          <w:b/>
          <w:bCs/>
        </w:rPr>
        <w:t xml:space="preserve">“Artículo 3. </w:t>
      </w:r>
      <w:r w:rsidRPr="009D533F">
        <w:t xml:space="preserve">Para los efectos de la presente Ley se entenderá por: </w:t>
      </w:r>
    </w:p>
    <w:p w:rsidR="00645C64" w:rsidRPr="009D533F" w:rsidRDefault="00F4424D">
      <w:pPr>
        <w:pStyle w:val="Puesto"/>
        <w:ind w:firstLine="567"/>
      </w:pPr>
      <w:r w:rsidRPr="009D533F">
        <w:rPr>
          <w:b/>
          <w:bCs/>
        </w:rPr>
        <w:t>IX.</w:t>
      </w:r>
      <w:r w:rsidRPr="009D533F">
        <w:t xml:space="preserve"> </w:t>
      </w:r>
      <w:r w:rsidRPr="009D533F">
        <w:rPr>
          <w:b/>
          <w:bCs/>
        </w:rPr>
        <w:t xml:space="preserve">Datos personales: </w:t>
      </w:r>
      <w:r w:rsidRPr="009D533F">
        <w:t xml:space="preserve">La información concerniente a una persona, identificada o identificable según lo dispuesto por la Ley de Protección de Datos Personales del Estado de México; </w:t>
      </w:r>
    </w:p>
    <w:p w:rsidR="00645C64" w:rsidRPr="009D533F" w:rsidRDefault="00645C64"/>
    <w:p w:rsidR="00645C64" w:rsidRPr="009D533F" w:rsidRDefault="00F4424D">
      <w:pPr>
        <w:pStyle w:val="Puesto"/>
        <w:ind w:firstLine="567"/>
      </w:pPr>
      <w:r w:rsidRPr="009D533F">
        <w:rPr>
          <w:b/>
          <w:bCs/>
        </w:rPr>
        <w:t>XX.</w:t>
      </w:r>
      <w:r w:rsidRPr="009D533F">
        <w:t xml:space="preserve"> </w:t>
      </w:r>
      <w:r w:rsidRPr="009D533F">
        <w:rPr>
          <w:b/>
          <w:bCs/>
        </w:rPr>
        <w:t>Información clasificada:</w:t>
      </w:r>
      <w:r w:rsidRPr="009D533F">
        <w:t xml:space="preserve"> Aquella considerada por la presente Ley como reservada o confidencial; </w:t>
      </w:r>
    </w:p>
    <w:p w:rsidR="00645C64" w:rsidRPr="009D533F" w:rsidRDefault="00645C64"/>
    <w:p w:rsidR="00645C64" w:rsidRPr="009D533F" w:rsidRDefault="00F4424D">
      <w:pPr>
        <w:pStyle w:val="Puesto"/>
        <w:ind w:firstLine="567"/>
      </w:pPr>
      <w:r w:rsidRPr="009D533F">
        <w:rPr>
          <w:b/>
          <w:bCs/>
        </w:rPr>
        <w:t>XXI.</w:t>
      </w:r>
      <w:r w:rsidRPr="009D533F">
        <w:t xml:space="preserve"> </w:t>
      </w:r>
      <w:r w:rsidRPr="009D533F">
        <w:rPr>
          <w:b/>
          <w:bCs/>
        </w:rPr>
        <w:t>Información confidencial</w:t>
      </w:r>
      <w:r w:rsidRPr="009D533F">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rsidR="00645C64" w:rsidRPr="009D533F" w:rsidRDefault="00645C64"/>
    <w:p w:rsidR="00645C64" w:rsidRPr="009D533F" w:rsidRDefault="00F4424D">
      <w:pPr>
        <w:pStyle w:val="Puesto"/>
        <w:ind w:firstLine="567"/>
      </w:pPr>
      <w:r w:rsidRPr="009D533F">
        <w:rPr>
          <w:b/>
          <w:bCs/>
        </w:rPr>
        <w:lastRenderedPageBreak/>
        <w:t>XLV. Versión pública:</w:t>
      </w:r>
      <w:r w:rsidRPr="009D533F">
        <w:t xml:space="preserve"> Documento en el que se elimine, suprime o borra la información clasificada como reservada o confidencial para permitir su acceso. </w:t>
      </w:r>
    </w:p>
    <w:p w:rsidR="00645C64" w:rsidRPr="009D533F" w:rsidRDefault="00645C64"/>
    <w:p w:rsidR="00645C64" w:rsidRPr="009D533F" w:rsidRDefault="00F4424D">
      <w:pPr>
        <w:pStyle w:val="Puesto"/>
        <w:ind w:firstLine="567"/>
      </w:pPr>
      <w:r w:rsidRPr="009D533F">
        <w:rPr>
          <w:b/>
          <w:bCs/>
        </w:rPr>
        <w:t>Artículo 51.</w:t>
      </w:r>
      <w:r w:rsidRPr="009D533F">
        <w:t xml:space="preserve"> Los sujetos obligados designaran a un responsable para atender la Unidad de Transparencia, quien fungirá como enlace entre éstos y los solicitantes. Dicha Unidad será la encargada de tramitar internamente la solicitud de información </w:t>
      </w:r>
      <w:r w:rsidRPr="009D533F">
        <w:rPr>
          <w:b/>
          <w:bCs/>
        </w:rPr>
        <w:t xml:space="preserve">y tendrá la responsabilidad de verificar en cada caso que la misma no sea confidencial o reservada. </w:t>
      </w:r>
      <w:r w:rsidRPr="009D533F">
        <w:t>Dicha Unidad contará con las facultades internas necesarias para gestionar la atención a las solicitudes de información en los términos de la Ley General y la presente Ley.</w:t>
      </w:r>
    </w:p>
    <w:p w:rsidR="00645C64" w:rsidRPr="009D533F" w:rsidRDefault="00645C64"/>
    <w:p w:rsidR="00645C64" w:rsidRPr="009D533F" w:rsidRDefault="00F4424D">
      <w:pPr>
        <w:pStyle w:val="Puesto"/>
        <w:ind w:firstLine="567"/>
      </w:pPr>
      <w:r w:rsidRPr="009D533F">
        <w:rPr>
          <w:b/>
          <w:bCs/>
        </w:rPr>
        <w:t>Artículo 52.</w:t>
      </w:r>
      <w:r w:rsidRPr="009D533F">
        <w:t xml:space="preserve"> Las solicitudes de acceso a la información y las respuestas que se les dé, incluyendo, en su caso, </w:t>
      </w:r>
      <w:r w:rsidRPr="009D533F">
        <w:rPr>
          <w:u w:val="single"/>
        </w:rPr>
        <w:t>la información entregada, así como las resoluciones a los recursos que en su caso se promuevan serán públicas, y de ser el caso que contenga datos personales que deban ser protegidos se podrá dar su acceso en su versión pública</w:t>
      </w:r>
      <w:r w:rsidRPr="009D533F">
        <w:t xml:space="preserve">, siempre y cuando la resolución de referencia se someta a un proceso de disociación, es decir, no haga identificable al titular de tales datos personales.” </w:t>
      </w:r>
      <w:r w:rsidRPr="009D533F">
        <w:rPr>
          <w:i w:val="0"/>
          <w:iCs w:val="0"/>
        </w:rPr>
        <w:t>(Énfasis añadido)</w:t>
      </w:r>
    </w:p>
    <w:p w:rsidR="00645C64" w:rsidRPr="009D533F" w:rsidRDefault="00645C64"/>
    <w:p w:rsidR="00645C64" w:rsidRPr="009D533F" w:rsidRDefault="00F4424D">
      <w:r w:rsidRPr="009D533F">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se efectúe deberá estar justificado en la Ley, lo anterior en términos de lo dispuesto por el artículo 22, párrafo primero, relacionado con el 38 de la Ley de Protección de Datos Personales en Posesión de Sujetos Obligados del Estado de México y Municipios, los cuales se transcriben para mayor referencia: </w:t>
      </w:r>
    </w:p>
    <w:p w:rsidR="00645C64" w:rsidRPr="009D533F" w:rsidRDefault="00645C64"/>
    <w:p w:rsidR="00645C64" w:rsidRPr="009D533F" w:rsidRDefault="00F4424D">
      <w:pPr>
        <w:pStyle w:val="Puesto"/>
        <w:ind w:firstLine="567"/>
      </w:pPr>
      <w:r w:rsidRPr="009D533F">
        <w:rPr>
          <w:b/>
          <w:bCs/>
        </w:rPr>
        <w:t>“Artículo 22.</w:t>
      </w:r>
      <w:r w:rsidRPr="009D533F">
        <w:t xml:space="preserve"> Todo tratamiento de datos personales que efectúe el responsable deberá estar justificado por finalidades concretas, lícitas, explícitas y legítimas, relacionadas con las atribuciones que la normatividad aplicable les confiera. </w:t>
      </w:r>
    </w:p>
    <w:p w:rsidR="00645C64" w:rsidRPr="009D533F" w:rsidRDefault="00645C64"/>
    <w:p w:rsidR="00645C64" w:rsidRPr="009D533F" w:rsidRDefault="00F4424D">
      <w:pPr>
        <w:pStyle w:val="Puesto"/>
        <w:ind w:firstLine="567"/>
      </w:pPr>
      <w:r w:rsidRPr="009D533F">
        <w:rPr>
          <w:b/>
          <w:bCs/>
        </w:rPr>
        <w:lastRenderedPageBreak/>
        <w:t>Artículo 38.</w:t>
      </w:r>
      <w:r w:rsidRPr="009D533F">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w:t>
      </w:r>
      <w:r w:rsidRPr="009D533F">
        <w:rPr>
          <w:b/>
          <w:bCs/>
        </w:rPr>
        <w:t>”</w:t>
      </w:r>
      <w:r w:rsidRPr="009D533F">
        <w:t xml:space="preserve"> </w:t>
      </w:r>
    </w:p>
    <w:p w:rsidR="00645C64" w:rsidRPr="009D533F" w:rsidRDefault="00645C64">
      <w:pPr>
        <w:rPr>
          <w:i/>
          <w:iCs/>
        </w:rPr>
      </w:pPr>
    </w:p>
    <w:p w:rsidR="00645C64" w:rsidRPr="009D533F" w:rsidRDefault="00F4424D">
      <w:r w:rsidRPr="009D533F">
        <w:t xml:space="preserve">De este modo, en armonía entre los principios constitucionales de máxima publicidad y de protección de datos personales, la Ley de la materia permite la elaboración de versiones públicas en las que se suprima aquella información relacionada con la vida privada de los particulares toda vez que ésta tiene por objeto proteger datos personales, entendiéndose por tales, aquéllos que hacen identificable a una persona. </w:t>
      </w:r>
    </w:p>
    <w:p w:rsidR="00645C64" w:rsidRPr="009D533F" w:rsidRDefault="00645C64"/>
    <w:p w:rsidR="00645C64" w:rsidRPr="009D533F" w:rsidRDefault="00F4424D">
      <w:r w:rsidRPr="009D533F">
        <w:t xml:space="preserve">Lo anterior es así, en virtud de que toda la información relativa a una persona física o jurídico colectiva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 que debe ser protegida por </w:t>
      </w:r>
      <w:r w:rsidRPr="009D533F">
        <w:rPr>
          <w:b/>
          <w:bCs/>
        </w:rPr>
        <w:t>EL SUJETO OBLIGADO,</w:t>
      </w:r>
      <w:r w:rsidRPr="009D533F">
        <w:t xml:space="preserve"> por lo que, todo dato personal susceptible de clasificación debe ser protegido.</w:t>
      </w:r>
    </w:p>
    <w:p w:rsidR="00645C64" w:rsidRPr="009D533F" w:rsidRDefault="00645C64"/>
    <w:p w:rsidR="00645C64" w:rsidRPr="009D533F" w:rsidRDefault="00F4424D">
      <w:r w:rsidRPr="009D533F">
        <w:t>La finalidad de la versión pública es salvaguardar la vida, integridad, seguridad, patrimonio y privacidad de las personas; de tal manera que, todo aquello que no tenga por objeto proteger lo anterior, es susceptible de ser entregado. En otras palabras, la protección de datos personales es una derivación del derecho a la intimidad.</w:t>
      </w:r>
    </w:p>
    <w:p w:rsidR="00645C64" w:rsidRPr="009D533F" w:rsidRDefault="00645C64"/>
    <w:p w:rsidR="00645C64" w:rsidRPr="009D533F" w:rsidRDefault="00F4424D">
      <w:r w:rsidRPr="009D533F">
        <w:t xml:space="preserve">Asimismo, es importante señalar que dicha clasificación se tiene que efectuar mediante la forma y formalidades que la ley de la materia impone; es decir, mediante acuerdo </w:t>
      </w:r>
      <w:r w:rsidRPr="009D533F">
        <w:lastRenderedPageBreak/>
        <w:t>debidamente fundado y motivado de su Comité de Transparencia, en términos de los artículos 49, fracción VIII y 132, fracciones II y III de la Ley de Transparencia y Acceso a la Información Pública del Estado de México y Municipios, así como los numerales Segundo, fracción XVIII,  y del Cuarto al Décimo Primero de los Lineamientos Generales en materia de Clasificación y Desclasificación de la Información, así como para la elaboración de Versiones Públicas, que literalmente expresan:</w:t>
      </w:r>
    </w:p>
    <w:p w:rsidR="00645C64" w:rsidRPr="009D533F" w:rsidRDefault="00645C64"/>
    <w:p w:rsidR="00645C64" w:rsidRPr="009D533F" w:rsidRDefault="00F4424D">
      <w:pPr>
        <w:jc w:val="center"/>
        <w:rPr>
          <w:b/>
          <w:bCs/>
          <w:i/>
          <w:iCs/>
        </w:rPr>
      </w:pPr>
      <w:r w:rsidRPr="009D533F">
        <w:rPr>
          <w:b/>
          <w:bCs/>
          <w:i/>
          <w:iCs/>
        </w:rPr>
        <w:t>Ley de Transparencia y Acceso a la Información Pública del Estado de México y Municipios</w:t>
      </w:r>
    </w:p>
    <w:p w:rsidR="00645C64" w:rsidRPr="009D533F" w:rsidRDefault="00645C64"/>
    <w:p w:rsidR="00645C64" w:rsidRPr="009D533F" w:rsidRDefault="00F4424D">
      <w:pPr>
        <w:pStyle w:val="Puesto"/>
        <w:ind w:firstLine="567"/>
      </w:pPr>
      <w:r w:rsidRPr="009D533F">
        <w:rPr>
          <w:b/>
          <w:bCs/>
        </w:rPr>
        <w:t xml:space="preserve">“Artículo 49. </w:t>
      </w:r>
      <w:r w:rsidRPr="009D533F">
        <w:t>Los Comités de Transparencia tendrán las siguientes atribuciones:</w:t>
      </w:r>
    </w:p>
    <w:p w:rsidR="00645C64" w:rsidRPr="009D533F" w:rsidRDefault="00F4424D">
      <w:pPr>
        <w:pStyle w:val="Puesto"/>
        <w:ind w:firstLine="567"/>
      </w:pPr>
      <w:r w:rsidRPr="009D533F">
        <w:rPr>
          <w:b/>
          <w:bCs/>
        </w:rPr>
        <w:t>VIII.</w:t>
      </w:r>
      <w:r w:rsidRPr="009D533F">
        <w:t xml:space="preserve"> Aprobar, modificar o revocar la clasificación de la información;</w:t>
      </w:r>
    </w:p>
    <w:p w:rsidR="00645C64" w:rsidRPr="009D533F" w:rsidRDefault="00645C64"/>
    <w:p w:rsidR="00645C64" w:rsidRPr="009D533F" w:rsidRDefault="00F4424D">
      <w:pPr>
        <w:pStyle w:val="Puesto"/>
        <w:ind w:firstLine="567"/>
      </w:pPr>
      <w:r w:rsidRPr="009D533F">
        <w:rPr>
          <w:b/>
          <w:bCs/>
        </w:rPr>
        <w:t>Artículo 132.</w:t>
      </w:r>
      <w:r w:rsidRPr="009D533F">
        <w:t xml:space="preserve"> La clasificación de la información se llevará a cabo en el momento en que:</w:t>
      </w:r>
    </w:p>
    <w:p w:rsidR="00645C64" w:rsidRPr="009D533F" w:rsidRDefault="00F4424D">
      <w:pPr>
        <w:pStyle w:val="Puesto"/>
        <w:ind w:firstLine="567"/>
      </w:pPr>
      <w:r w:rsidRPr="009D533F">
        <w:rPr>
          <w:b/>
          <w:bCs/>
        </w:rPr>
        <w:t>I.</w:t>
      </w:r>
      <w:r w:rsidRPr="009D533F">
        <w:t xml:space="preserve"> Se reciba una solicitud de acceso a la información;</w:t>
      </w:r>
    </w:p>
    <w:p w:rsidR="00645C64" w:rsidRPr="009D533F" w:rsidRDefault="00F4424D">
      <w:pPr>
        <w:pStyle w:val="Puesto"/>
        <w:ind w:firstLine="567"/>
      </w:pPr>
      <w:r w:rsidRPr="009D533F">
        <w:rPr>
          <w:b/>
          <w:bCs/>
        </w:rPr>
        <w:t>II.</w:t>
      </w:r>
      <w:r w:rsidRPr="009D533F">
        <w:t xml:space="preserve"> Se determine mediante resolución de autoridad competente; o</w:t>
      </w:r>
    </w:p>
    <w:p w:rsidR="00645C64" w:rsidRPr="009D533F" w:rsidRDefault="00F4424D">
      <w:pPr>
        <w:pStyle w:val="Puesto"/>
        <w:ind w:firstLine="567"/>
        <w:rPr>
          <w:b/>
          <w:bCs/>
        </w:rPr>
      </w:pPr>
      <w:r w:rsidRPr="009D533F">
        <w:rPr>
          <w:b/>
          <w:bCs/>
        </w:rPr>
        <w:t>III.</w:t>
      </w:r>
      <w:r w:rsidRPr="009D533F">
        <w:t xml:space="preserve"> Se generen versiones públicas para dar cumplimiento a las obligaciones de transparencia previstas en esta Ley.</w:t>
      </w:r>
      <w:r w:rsidRPr="009D533F">
        <w:rPr>
          <w:b/>
          <w:bCs/>
        </w:rPr>
        <w:t>”</w:t>
      </w:r>
    </w:p>
    <w:p w:rsidR="00645C64" w:rsidRPr="009D533F" w:rsidRDefault="00645C64"/>
    <w:p w:rsidR="00645C64" w:rsidRPr="009D533F" w:rsidRDefault="00F4424D">
      <w:pPr>
        <w:pStyle w:val="Puesto"/>
        <w:ind w:firstLine="567"/>
      </w:pPr>
      <w:r w:rsidRPr="009D533F">
        <w:rPr>
          <w:b/>
          <w:bCs/>
        </w:rPr>
        <w:t>“Segundo. -</w:t>
      </w:r>
      <w:r w:rsidRPr="009D533F">
        <w:t xml:space="preserve"> Para efectos de los presentes Lineamientos Generales, se entenderá por:</w:t>
      </w:r>
    </w:p>
    <w:p w:rsidR="00645C64" w:rsidRPr="009D533F" w:rsidRDefault="00F4424D">
      <w:pPr>
        <w:pStyle w:val="Puesto"/>
        <w:ind w:firstLine="567"/>
      </w:pPr>
      <w:r w:rsidRPr="009D533F">
        <w:rPr>
          <w:b/>
          <w:bCs/>
        </w:rPr>
        <w:t>XVIII.</w:t>
      </w:r>
      <w:r w:rsidRPr="009D533F">
        <w:t xml:space="preserve">  </w:t>
      </w:r>
      <w:r w:rsidRPr="009D533F">
        <w:rPr>
          <w:b/>
          <w:bCs/>
        </w:rPr>
        <w:t>Versión pública:</w:t>
      </w:r>
      <w:r w:rsidRPr="009D533F">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rsidR="00645C64" w:rsidRPr="009D533F" w:rsidRDefault="00645C64">
      <w:pPr>
        <w:pStyle w:val="Puesto"/>
        <w:ind w:firstLine="567"/>
      </w:pPr>
    </w:p>
    <w:p w:rsidR="00645C64" w:rsidRPr="009D533F" w:rsidRDefault="00F4424D">
      <w:pPr>
        <w:pStyle w:val="Puesto"/>
        <w:ind w:firstLine="567"/>
        <w:rPr>
          <w:b/>
          <w:bCs/>
        </w:rPr>
      </w:pPr>
      <w:r w:rsidRPr="009D533F">
        <w:rPr>
          <w:b/>
          <w:bCs/>
        </w:rPr>
        <w:t>Lineamientos Generales en materia de Clasificación y Desclasificación de la Información</w:t>
      </w:r>
    </w:p>
    <w:p w:rsidR="00645C64" w:rsidRPr="009D533F" w:rsidRDefault="00645C64">
      <w:pPr>
        <w:pStyle w:val="Puesto"/>
        <w:ind w:firstLine="567"/>
      </w:pPr>
    </w:p>
    <w:p w:rsidR="00645C64" w:rsidRPr="009D533F" w:rsidRDefault="00F4424D">
      <w:pPr>
        <w:pStyle w:val="Puesto"/>
        <w:ind w:firstLine="567"/>
      </w:pPr>
      <w:r w:rsidRPr="009D533F">
        <w:rPr>
          <w:b/>
          <w:bCs/>
        </w:rPr>
        <w:t>Cuarto.</w:t>
      </w:r>
      <w:r w:rsidRPr="009D533F">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w:t>
      </w:r>
      <w:r w:rsidRPr="009D533F">
        <w:lastRenderedPageBreak/>
        <w:t>de sus respectivas competencias, en tanto estas últimas no contravengan lo dispuesto en la Ley General.</w:t>
      </w:r>
    </w:p>
    <w:p w:rsidR="00645C64" w:rsidRPr="009D533F" w:rsidRDefault="00F4424D">
      <w:pPr>
        <w:pStyle w:val="Puesto"/>
        <w:ind w:firstLine="567"/>
      </w:pPr>
      <w:r w:rsidRPr="009D533F">
        <w:t>Los sujetos obligados deberán aplicar, de manera estricta, las excepciones al derecho de acceso a la información y sólo podrán invocarlas cuando acrediten su procedencia.</w:t>
      </w:r>
    </w:p>
    <w:p w:rsidR="00645C64" w:rsidRPr="009D533F" w:rsidRDefault="00645C64"/>
    <w:p w:rsidR="00645C64" w:rsidRPr="009D533F" w:rsidRDefault="00F4424D">
      <w:pPr>
        <w:pStyle w:val="Puesto"/>
        <w:ind w:firstLine="567"/>
      </w:pPr>
      <w:r w:rsidRPr="009D533F">
        <w:rPr>
          <w:b/>
          <w:bCs/>
        </w:rPr>
        <w:t>Quinto.</w:t>
      </w:r>
      <w:r w:rsidRPr="009D533F">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rsidR="00645C64" w:rsidRPr="009D533F" w:rsidRDefault="00645C64"/>
    <w:p w:rsidR="00645C64" w:rsidRPr="009D533F" w:rsidRDefault="00F4424D">
      <w:pPr>
        <w:pStyle w:val="Puesto"/>
        <w:ind w:firstLine="567"/>
      </w:pPr>
      <w:r w:rsidRPr="009D533F">
        <w:rPr>
          <w:b/>
          <w:bCs/>
        </w:rPr>
        <w:t>Sexto.</w:t>
      </w:r>
      <w:r w:rsidRPr="009D533F">
        <w:t xml:space="preserve"> Se deroga.</w:t>
      </w:r>
    </w:p>
    <w:p w:rsidR="00645C64" w:rsidRPr="009D533F" w:rsidRDefault="00645C64"/>
    <w:p w:rsidR="00645C64" w:rsidRPr="009D533F" w:rsidRDefault="00F4424D">
      <w:pPr>
        <w:pStyle w:val="Puesto"/>
        <w:ind w:firstLine="567"/>
      </w:pPr>
      <w:r w:rsidRPr="009D533F">
        <w:rPr>
          <w:b/>
          <w:bCs/>
        </w:rPr>
        <w:t>Séptimo.</w:t>
      </w:r>
      <w:r w:rsidRPr="009D533F">
        <w:t xml:space="preserve"> La clasificación de la información se llevará a cabo en el momento en que:</w:t>
      </w:r>
    </w:p>
    <w:p w:rsidR="00645C64" w:rsidRPr="009D533F" w:rsidRDefault="00F4424D">
      <w:pPr>
        <w:pStyle w:val="Puesto"/>
        <w:ind w:firstLine="567"/>
      </w:pPr>
      <w:r w:rsidRPr="009D533F">
        <w:rPr>
          <w:b/>
          <w:bCs/>
        </w:rPr>
        <w:t>I.</w:t>
      </w:r>
      <w:r w:rsidRPr="009D533F">
        <w:t xml:space="preserve">        Se reciba una solicitud de acceso a la información;</w:t>
      </w:r>
    </w:p>
    <w:p w:rsidR="00645C64" w:rsidRPr="009D533F" w:rsidRDefault="00F4424D">
      <w:pPr>
        <w:pStyle w:val="Puesto"/>
        <w:ind w:firstLine="567"/>
      </w:pPr>
      <w:r w:rsidRPr="009D533F">
        <w:rPr>
          <w:b/>
          <w:bCs/>
        </w:rPr>
        <w:t>II.</w:t>
      </w:r>
      <w:r w:rsidRPr="009D533F">
        <w:t xml:space="preserve">       Se determine mediante resolución del Comité de Transparencia, el órgano garante competente, o en cumplimiento a una sentencia del Poder Judicial; o</w:t>
      </w:r>
    </w:p>
    <w:p w:rsidR="00645C64" w:rsidRPr="009D533F" w:rsidRDefault="00F4424D">
      <w:pPr>
        <w:pStyle w:val="Puesto"/>
        <w:ind w:firstLine="567"/>
      </w:pPr>
      <w:r w:rsidRPr="009D533F">
        <w:rPr>
          <w:b/>
          <w:bCs/>
        </w:rPr>
        <w:t>III.</w:t>
      </w:r>
      <w:r w:rsidRPr="009D533F">
        <w:t xml:space="preserve">      Se generen versiones públicas para dar cumplimiento a las obligaciones de transparencia previstas en la Ley General, la Ley Federal y las correspondientes de las entidades federativas.</w:t>
      </w:r>
    </w:p>
    <w:p w:rsidR="00645C64" w:rsidRPr="009D533F" w:rsidRDefault="00F4424D">
      <w:pPr>
        <w:pStyle w:val="Puesto"/>
        <w:ind w:firstLine="567"/>
      </w:pPr>
      <w:r w:rsidRPr="009D533F">
        <w:t xml:space="preserve">Los titulares de las áreas deberán revisar la información requerida al momento de la recepción de una solicitud de acceso, para verificar, conforme a su naturaleza, si encuadra en una causal de reserva o de confidencialidad. </w:t>
      </w:r>
    </w:p>
    <w:p w:rsidR="00645C64" w:rsidRPr="009D533F" w:rsidRDefault="00645C64"/>
    <w:p w:rsidR="00645C64" w:rsidRPr="009D533F" w:rsidRDefault="00F4424D">
      <w:pPr>
        <w:pStyle w:val="Puesto"/>
        <w:ind w:firstLine="567"/>
      </w:pPr>
      <w:r w:rsidRPr="009D533F">
        <w:rPr>
          <w:b/>
          <w:bCs/>
        </w:rPr>
        <w:t>Octavo.</w:t>
      </w:r>
      <w:r w:rsidRPr="009D533F">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rsidR="00645C64" w:rsidRPr="009D533F" w:rsidRDefault="00F4424D">
      <w:pPr>
        <w:pStyle w:val="Puesto"/>
        <w:ind w:firstLine="567"/>
      </w:pPr>
      <w:r w:rsidRPr="009D533F">
        <w:t>Para motivar la clasificación se deberán señalar las razones o circunstancias especiales que lo llevaron a concluir que el caso particular se ajusta al supuesto previsto por la norma legal invocada como fundamento.</w:t>
      </w:r>
    </w:p>
    <w:p w:rsidR="00645C64" w:rsidRPr="009D533F" w:rsidRDefault="00F4424D">
      <w:pPr>
        <w:pStyle w:val="Puesto"/>
        <w:ind w:firstLine="567"/>
      </w:pPr>
      <w:r w:rsidRPr="009D533F">
        <w:t xml:space="preserve">En caso de referirse a información reservada, la motivación de la clasificación deberá comprender el análisis de la prueba del daño a que hace referencia el artículo 104 de la Ley General, en relación con el artículo trigésimo tercero de los presentes lineamientos, así como las circunstancias que justifican el establecimiento de determinado plazo de reserva. </w:t>
      </w:r>
    </w:p>
    <w:p w:rsidR="00645C64" w:rsidRPr="009D533F" w:rsidRDefault="00645C64"/>
    <w:p w:rsidR="00645C64" w:rsidRPr="009D533F" w:rsidRDefault="00F4424D">
      <w:pPr>
        <w:pStyle w:val="Puesto"/>
        <w:ind w:firstLine="567"/>
      </w:pPr>
      <w:r w:rsidRPr="009D533F">
        <w:rPr>
          <w:b/>
          <w:bCs/>
        </w:rPr>
        <w:lastRenderedPageBreak/>
        <w:t>Noveno.</w:t>
      </w:r>
      <w:r w:rsidRPr="009D533F">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rsidR="00645C64" w:rsidRPr="009D533F" w:rsidRDefault="00645C64"/>
    <w:p w:rsidR="00645C64" w:rsidRPr="009D533F" w:rsidRDefault="00F4424D">
      <w:pPr>
        <w:pStyle w:val="Puesto"/>
        <w:ind w:firstLine="567"/>
      </w:pPr>
      <w:r w:rsidRPr="009D533F">
        <w:rPr>
          <w:b/>
          <w:bCs/>
        </w:rPr>
        <w:t>Décimo.</w:t>
      </w:r>
      <w:r w:rsidRPr="009D533F">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 Lineamientos para la Organización y Conservación de Archivos y demás normatividad aplicable.</w:t>
      </w:r>
    </w:p>
    <w:p w:rsidR="00645C64" w:rsidRPr="009D533F" w:rsidRDefault="00F4424D">
      <w:pPr>
        <w:pStyle w:val="Puesto"/>
        <w:ind w:firstLine="567"/>
      </w:pPr>
      <w:r w:rsidRPr="009D533F">
        <w:t>En ausencia de los titulares de las áreas, la información será clasificada o desclasificada por la persona que lo supla, en términos de la normativa que rija la actuación del sujeto obligado.</w:t>
      </w:r>
    </w:p>
    <w:p w:rsidR="00645C64" w:rsidRPr="009D533F" w:rsidRDefault="00F4424D">
      <w:pPr>
        <w:pStyle w:val="Puesto"/>
        <w:ind w:firstLine="567"/>
        <w:rPr>
          <w:b/>
          <w:bCs/>
        </w:rPr>
      </w:pPr>
      <w:r w:rsidRPr="009D533F">
        <w:rPr>
          <w:b/>
          <w:bCs/>
        </w:rPr>
        <w:t>Décimo primero.</w:t>
      </w:r>
      <w:r w:rsidRPr="009D533F">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r w:rsidRPr="009D533F">
        <w:rPr>
          <w:b/>
          <w:bCs/>
        </w:rPr>
        <w:t>”</w:t>
      </w:r>
    </w:p>
    <w:p w:rsidR="00645C64" w:rsidRPr="009D533F" w:rsidRDefault="00645C64"/>
    <w:p w:rsidR="00645C64" w:rsidRPr="009D533F" w:rsidRDefault="00F4424D">
      <w:r w:rsidRPr="009D533F">
        <w:t xml:space="preserve">Consecuentemente, se destaca que la versión pública que elabore </w:t>
      </w:r>
      <w:r w:rsidRPr="009D533F">
        <w:rPr>
          <w:b/>
          <w:bCs/>
        </w:rPr>
        <w:t>EL SUJETO OBLIGADO</w:t>
      </w:r>
      <w:r w:rsidRPr="009D533F">
        <w:t xml:space="preserve"> debe cumplir con las formalidades exigidas en la Ley, por lo que para tal efecto emitirá el </w:t>
      </w:r>
      <w:r w:rsidRPr="009D533F">
        <w:rPr>
          <w:b/>
          <w:bCs/>
        </w:rPr>
        <w:t>Acuerdo del Comité de Transparencia</w:t>
      </w:r>
      <w:r w:rsidRPr="009D533F">
        <w:t xml:space="preserve"> en términos de los artículos 122 y 124 de la Ley de Transparencia y Acceso a la Información Pública del Estado de México y Municipios, con el cual sustentará la clasificación de datos y con ello la "versión pública" de los documentos materia de la solicitud, ya que de no hacerlo implica que lo entregado no es legal ni formalmente una versión pública, sino más bien una documentación ilegible, incompleta o tachada; pues no se señalan las razones por las que no se aprecian determinados datos -ya sea porque se testan o suprimen- lo cual deja al solicitante en estado de incertidumbre, al no conocer o comprender porque no aparecen en la documentación respectiva, es decir, si no se exponen de manera puntual las razones, se estaría violentando desde un inicio el derecho de acceso a la información del solicitante.</w:t>
      </w:r>
    </w:p>
    <w:p w:rsidR="00645C64" w:rsidRPr="009D533F" w:rsidRDefault="00645C64">
      <w:pPr>
        <w:widowControl w:val="0"/>
      </w:pPr>
    </w:p>
    <w:p w:rsidR="00645C64" w:rsidRPr="009D533F" w:rsidRDefault="00F4424D">
      <w:pPr>
        <w:pStyle w:val="Ttulo3"/>
        <w:spacing w:line="360" w:lineRule="auto"/>
      </w:pPr>
      <w:bookmarkStart w:id="31" w:name="_heading=h.jjmeo41lrjv4" w:colFirst="0" w:colLast="0"/>
      <w:bookmarkEnd w:id="31"/>
      <w:r w:rsidRPr="009D533F">
        <w:lastRenderedPageBreak/>
        <w:t>e) Conclusión.</w:t>
      </w:r>
    </w:p>
    <w:p w:rsidR="00645C64" w:rsidRPr="009D533F" w:rsidRDefault="00F4424D">
      <w:pPr>
        <w:widowControl w:val="0"/>
        <w:tabs>
          <w:tab w:val="left" w:pos="1701"/>
          <w:tab w:val="left" w:pos="1843"/>
        </w:tabs>
      </w:pPr>
      <w:bookmarkStart w:id="32" w:name="_heading=h.s0ltaz6uq0lu" w:colFirst="0" w:colLast="0"/>
      <w:bookmarkEnd w:id="32"/>
      <w:r w:rsidRPr="009D533F">
        <w:t xml:space="preserve">En razón de lo anteriormente expuesto, este Instituto estima que las razones o motivos de inconformidad hechos valer por </w:t>
      </w:r>
      <w:r w:rsidRPr="009D533F">
        <w:rPr>
          <w:b/>
          <w:bCs/>
        </w:rPr>
        <w:t>EL RECURRENTE</w:t>
      </w:r>
      <w:r w:rsidRPr="009D533F">
        <w:t xml:space="preserve"> devienen </w:t>
      </w:r>
      <w:r w:rsidRPr="009D533F">
        <w:rPr>
          <w:b/>
          <w:bCs/>
        </w:rPr>
        <w:t>fundadas</w:t>
      </w:r>
      <w:r w:rsidRPr="009D533F">
        <w:t xml:space="preserve">; motivo por el cual, este Órgano Garante determina </w:t>
      </w:r>
      <w:r w:rsidRPr="009D533F">
        <w:rPr>
          <w:b/>
          <w:bCs/>
        </w:rPr>
        <w:t xml:space="preserve">MODIFICAR </w:t>
      </w:r>
      <w:r w:rsidRPr="009D533F">
        <w:t xml:space="preserve">la respuesta otorgada por </w:t>
      </w:r>
      <w:r w:rsidRPr="009D533F">
        <w:rPr>
          <w:b/>
          <w:bCs/>
        </w:rPr>
        <w:t xml:space="preserve">EL SUJETO OBLIGADO, </w:t>
      </w:r>
      <w:r w:rsidRPr="009D533F">
        <w:t>en términos del artículo 186, fracción III de la Ley de Transparencia y Acceso a la Información Pública del Estado de México y Municipios por las razones expuestas en el presente considerando.</w:t>
      </w:r>
    </w:p>
    <w:p w:rsidR="00645C64" w:rsidRPr="009D533F" w:rsidRDefault="00645C64">
      <w:pPr>
        <w:widowControl w:val="0"/>
        <w:tabs>
          <w:tab w:val="left" w:pos="1701"/>
          <w:tab w:val="left" w:pos="1843"/>
        </w:tabs>
      </w:pPr>
    </w:p>
    <w:p w:rsidR="00645C64" w:rsidRPr="009D533F" w:rsidRDefault="00F4424D">
      <w:pPr>
        <w:ind w:right="-93"/>
      </w:pPr>
      <w:r w:rsidRPr="009D533F">
        <w:t>Así, con fundamento en lo establecido en los artículos 5, párrafos trigésimo noveno, cuadragésimo y cuadragésimo primero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rsidR="00645C64" w:rsidRPr="009D533F" w:rsidRDefault="00645C64"/>
    <w:p w:rsidR="00645C64" w:rsidRPr="009D533F" w:rsidRDefault="00F4424D">
      <w:pPr>
        <w:pStyle w:val="Ttulo1"/>
      </w:pPr>
      <w:bookmarkStart w:id="33" w:name="_heading=h.rlgewf5se4ul" w:colFirst="0" w:colLast="0"/>
      <w:bookmarkEnd w:id="33"/>
      <w:r w:rsidRPr="009D533F">
        <w:t>RESUELVE</w:t>
      </w:r>
    </w:p>
    <w:p w:rsidR="00645C64" w:rsidRPr="009D533F" w:rsidRDefault="00645C64">
      <w:pPr>
        <w:ind w:right="113"/>
        <w:rPr>
          <w:b/>
          <w:bCs/>
        </w:rPr>
      </w:pPr>
    </w:p>
    <w:p w:rsidR="00645C64" w:rsidRPr="009D533F" w:rsidRDefault="00F4424D">
      <w:pPr>
        <w:widowControl w:val="0"/>
      </w:pPr>
      <w:r w:rsidRPr="009D533F">
        <w:rPr>
          <w:b/>
          <w:bCs/>
        </w:rPr>
        <w:t>PRIMERO.</w:t>
      </w:r>
      <w:r w:rsidRPr="009D533F">
        <w:t xml:space="preserve"> Se </w:t>
      </w:r>
      <w:r w:rsidRPr="009D533F">
        <w:rPr>
          <w:b/>
          <w:bCs/>
        </w:rPr>
        <w:t>MODIFICA</w:t>
      </w:r>
      <w:r w:rsidRPr="009D533F">
        <w:t xml:space="preserve"> la respuesta entregada por el </w:t>
      </w:r>
      <w:r w:rsidRPr="009D533F">
        <w:rPr>
          <w:b/>
          <w:bCs/>
        </w:rPr>
        <w:t>SUJETO OBLIGADO</w:t>
      </w:r>
      <w:r w:rsidRPr="009D533F">
        <w:t xml:space="preserve"> en la solicitud de información</w:t>
      </w:r>
      <w:r w:rsidRPr="009D533F">
        <w:rPr>
          <w:b/>
          <w:bCs/>
        </w:rPr>
        <w:t xml:space="preserve"> </w:t>
      </w:r>
      <w:r w:rsidRPr="009D533F">
        <w:rPr>
          <w:b/>
          <w:bCs/>
          <w:color w:val="000000"/>
        </w:rPr>
        <w:t>04254/TOLUCA/IP/2025</w:t>
      </w:r>
      <w:r w:rsidRPr="009D533F">
        <w:t xml:space="preserve">, por resultar </w:t>
      </w:r>
      <w:r w:rsidRPr="009D533F">
        <w:rPr>
          <w:b/>
          <w:bCs/>
        </w:rPr>
        <w:t>FUNDADAS</w:t>
      </w:r>
      <w:r w:rsidRPr="009D533F">
        <w:t xml:space="preserve"> las razones o motivos de inconformidad hechos valer por </w:t>
      </w:r>
      <w:r w:rsidRPr="009D533F">
        <w:rPr>
          <w:b/>
          <w:bCs/>
        </w:rPr>
        <w:t>LA PARTE RECURRENTE</w:t>
      </w:r>
      <w:r w:rsidRPr="009D533F">
        <w:t xml:space="preserve"> en el Recurso de Revisión </w:t>
      </w:r>
      <w:r w:rsidRPr="009D533F">
        <w:rPr>
          <w:b/>
          <w:bCs/>
        </w:rPr>
        <w:t xml:space="preserve">11207/INFOEM/IP/RR/2025 </w:t>
      </w:r>
      <w:r w:rsidRPr="009D533F">
        <w:t xml:space="preserve">en términos del considerando </w:t>
      </w:r>
      <w:r w:rsidRPr="009D533F">
        <w:rPr>
          <w:b/>
          <w:bCs/>
        </w:rPr>
        <w:t>SEGUNDO</w:t>
      </w:r>
      <w:r w:rsidRPr="009D533F">
        <w:t xml:space="preserve"> de la presente Resolución.</w:t>
      </w:r>
    </w:p>
    <w:p w:rsidR="00645C64" w:rsidRPr="009D533F" w:rsidRDefault="00645C64">
      <w:pPr>
        <w:widowControl w:val="0"/>
      </w:pPr>
    </w:p>
    <w:p w:rsidR="00645C64" w:rsidRPr="009D533F" w:rsidRDefault="00F4424D">
      <w:bookmarkStart w:id="34" w:name="_heading=h.p2f5rm941076" w:colFirst="0" w:colLast="0"/>
      <w:bookmarkEnd w:id="34"/>
      <w:r w:rsidRPr="009D533F">
        <w:rPr>
          <w:b/>
          <w:bCs/>
        </w:rPr>
        <w:t>SEGUNDO.</w:t>
      </w:r>
      <w:r w:rsidRPr="009D533F">
        <w:t xml:space="preserve"> Se </w:t>
      </w:r>
      <w:r w:rsidRPr="009D533F">
        <w:rPr>
          <w:b/>
          <w:bCs/>
        </w:rPr>
        <w:t xml:space="preserve">ORDENA </w:t>
      </w:r>
      <w:r w:rsidRPr="009D533F">
        <w:t xml:space="preserve">al </w:t>
      </w:r>
      <w:r w:rsidRPr="009D533F">
        <w:rPr>
          <w:b/>
          <w:bCs/>
        </w:rPr>
        <w:t>SUJETO OBLIGADO</w:t>
      </w:r>
      <w:r w:rsidRPr="009D533F">
        <w:t xml:space="preserve">, a efecto de que, entregue a través del </w:t>
      </w:r>
      <w:r w:rsidRPr="009D533F">
        <w:rPr>
          <w:b/>
          <w:bCs/>
        </w:rPr>
        <w:t xml:space="preserve">SAIMEX, </w:t>
      </w:r>
      <w:r w:rsidRPr="009D533F">
        <w:t xml:space="preserve">de ser procedente en </w:t>
      </w:r>
      <w:r w:rsidRPr="009D533F">
        <w:rPr>
          <w:b/>
          <w:bCs/>
        </w:rPr>
        <w:t>versión pública</w:t>
      </w:r>
      <w:r w:rsidRPr="009D533F">
        <w:t>, lo siguiente:</w:t>
      </w:r>
    </w:p>
    <w:p w:rsidR="00645C64" w:rsidRPr="009D533F" w:rsidRDefault="00645C64">
      <w:pPr>
        <w:widowControl w:val="0"/>
        <w:rPr>
          <w:b/>
          <w:bCs/>
        </w:rPr>
      </w:pPr>
    </w:p>
    <w:p w:rsidR="00645C64" w:rsidRPr="009D533F" w:rsidRDefault="00F4424D">
      <w:pPr>
        <w:widowControl w:val="0"/>
        <w:numPr>
          <w:ilvl w:val="0"/>
          <w:numId w:val="5"/>
        </w:numPr>
        <w:pBdr>
          <w:top w:val="nil"/>
          <w:left w:val="nil"/>
          <w:bottom w:val="nil"/>
          <w:right w:val="nil"/>
          <w:between w:val="nil"/>
        </w:pBdr>
        <w:rPr>
          <w:b/>
          <w:bCs/>
          <w:color w:val="000000"/>
        </w:rPr>
      </w:pPr>
      <w:r w:rsidRPr="009D533F">
        <w:rPr>
          <w:b/>
          <w:bCs/>
          <w:color w:val="000000"/>
        </w:rPr>
        <w:t xml:space="preserve">Correcta versión pública de las documentales remitidas en respuesta, así como el </w:t>
      </w:r>
      <w:r w:rsidRPr="009D533F">
        <w:rPr>
          <w:b/>
          <w:bCs/>
          <w:color w:val="000000"/>
        </w:rPr>
        <w:lastRenderedPageBreak/>
        <w:t>Acuerdo del Comité de Transparencia mediante el cual se apruebe la clasificación de información, en términos del artículo 49, fracción VIII de la Ley de Transparencia y Acceso a la Información Pública del Estado de México y Municipios.</w:t>
      </w:r>
    </w:p>
    <w:p w:rsidR="00645C64" w:rsidRPr="009D533F" w:rsidRDefault="00645C64">
      <w:pPr>
        <w:rPr>
          <w:b/>
          <w:bCs/>
        </w:rPr>
      </w:pPr>
    </w:p>
    <w:p w:rsidR="00645C64" w:rsidRPr="009D533F" w:rsidRDefault="00F4424D">
      <w:r w:rsidRPr="009D533F">
        <w:rPr>
          <w:b/>
          <w:bCs/>
        </w:rPr>
        <w:t>TERCERO.</w:t>
      </w:r>
      <w:r w:rsidRPr="009D533F">
        <w:t xml:space="preserve"> </w:t>
      </w:r>
      <w:r w:rsidRPr="009D533F">
        <w:rPr>
          <w:b/>
          <w:bCs/>
        </w:rPr>
        <w:t xml:space="preserve">Notifíquese </w:t>
      </w:r>
      <w:r w:rsidRPr="009D533F">
        <w:t>vía Sistema de Acceso a la Información Mexiquense (</w:t>
      </w:r>
      <w:r w:rsidRPr="009D533F">
        <w:rPr>
          <w:b/>
          <w:bCs/>
        </w:rPr>
        <w:t>SAIMEX)</w:t>
      </w:r>
      <w:r w:rsidRPr="009D533F">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645C64" w:rsidRPr="009D533F" w:rsidRDefault="00645C64"/>
    <w:p w:rsidR="00645C64" w:rsidRPr="009D533F" w:rsidRDefault="00F4424D">
      <w:pPr>
        <w:rPr>
          <w:b/>
          <w:bCs/>
        </w:rPr>
      </w:pPr>
      <w:r w:rsidRPr="009D533F">
        <w:rPr>
          <w:b/>
          <w:bCs/>
        </w:rPr>
        <w:t>CUARTO.</w:t>
      </w:r>
      <w:r w:rsidRPr="009D533F">
        <w:t xml:space="preserve"> Notifíquese a </w:t>
      </w:r>
      <w:r w:rsidRPr="009D533F">
        <w:rPr>
          <w:b/>
          <w:bCs/>
        </w:rPr>
        <w:t>LA PARTE RECURRENTE</w:t>
      </w:r>
      <w:r w:rsidRPr="009D533F">
        <w:t xml:space="preserve"> la presente resolución vía Sistema de Acceso a la Información Mexiquense </w:t>
      </w:r>
      <w:r w:rsidRPr="009D533F">
        <w:rPr>
          <w:b/>
          <w:bCs/>
        </w:rPr>
        <w:t>(SAIMEX).</w:t>
      </w:r>
    </w:p>
    <w:p w:rsidR="00645C64" w:rsidRPr="009D533F" w:rsidRDefault="00645C64"/>
    <w:p w:rsidR="00645C64" w:rsidRPr="009D533F" w:rsidRDefault="00F4424D">
      <w:r w:rsidRPr="009D533F">
        <w:rPr>
          <w:b/>
          <w:bCs/>
        </w:rPr>
        <w:t>QUINTO</w:t>
      </w:r>
      <w:r w:rsidRPr="009D533F">
        <w:t xml:space="preserve">. Hágase del conocimiento a </w:t>
      </w:r>
      <w:r w:rsidRPr="009D533F">
        <w:rPr>
          <w:b/>
          <w:bCs/>
        </w:rPr>
        <w:t>LA PARTE RECURRENTE</w:t>
      </w:r>
      <w:r w:rsidRPr="009D533F">
        <w:t xml:space="preserve"> que, de conformidad con lo establecido en el artículo 196 de la Ley de Transparencia y Acceso a la Información Pública del Estado de México y Municipios, podrá impugnar la presente resolución vía Juicio de Amparo en los términos de las leyes aplicables.</w:t>
      </w:r>
    </w:p>
    <w:p w:rsidR="00645C64" w:rsidRPr="009D533F" w:rsidRDefault="00645C64"/>
    <w:p w:rsidR="00645C64" w:rsidRPr="009D533F" w:rsidRDefault="00F4424D">
      <w:r w:rsidRPr="009D533F">
        <w:rPr>
          <w:b/>
          <w:bCs/>
        </w:rPr>
        <w:t>SEXTO.</w:t>
      </w:r>
      <w:r w:rsidRPr="009D533F">
        <w:t xml:space="preserve"> De conformidad con el artículo 198 de la Ley de Transparencia y Acceso a la Información Pública del Estado de México y Municipios, el </w:t>
      </w:r>
      <w:r w:rsidRPr="009D533F">
        <w:rPr>
          <w:b/>
          <w:bCs/>
        </w:rPr>
        <w:t>SUJETO OBLIGADO</w:t>
      </w:r>
      <w:r w:rsidRPr="009D533F">
        <w:t xml:space="preserve"> podrá </w:t>
      </w:r>
      <w:r w:rsidRPr="009D533F">
        <w:lastRenderedPageBreak/>
        <w:t>solicitar una ampliación de plazo de manera fundada y motivada, para el cumplimiento de la presente resolución.</w:t>
      </w:r>
    </w:p>
    <w:p w:rsidR="00645C64" w:rsidRPr="009D533F" w:rsidRDefault="00645C64">
      <w:pPr>
        <w:ind w:right="113"/>
        <w:rPr>
          <w:b/>
          <w:bCs/>
        </w:rPr>
      </w:pPr>
    </w:p>
    <w:p w:rsidR="00645C64" w:rsidRPr="009D533F" w:rsidRDefault="00F4424D">
      <w:pPr>
        <w:tabs>
          <w:tab w:val="left" w:pos="2325"/>
        </w:tabs>
      </w:pPr>
      <w:r w:rsidRPr="009D533F">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OCTAVA SESIÓN ORDINARIA, CELEBRADA EL DOCE DE AGOSTO DE DOS MIL VEINTISÉIS, ANTE EL SECRETARIO TÉCNICO DEL PLENO, ALEXIS TAPIA RAMÍREZ.</w:t>
      </w:r>
    </w:p>
    <w:p w:rsidR="00645C64" w:rsidRDefault="00F4424D">
      <w:pPr>
        <w:tabs>
          <w:tab w:val="left" w:pos="2325"/>
        </w:tabs>
        <w:rPr>
          <w:sz w:val="14"/>
          <w:szCs w:val="14"/>
        </w:rPr>
      </w:pPr>
      <w:r w:rsidRPr="009D533F">
        <w:rPr>
          <w:sz w:val="14"/>
          <w:szCs w:val="14"/>
        </w:rPr>
        <w:t>SCMM/DEMF/DLM</w:t>
      </w:r>
    </w:p>
    <w:p w:rsidR="00645C64" w:rsidRDefault="00645C64">
      <w:pPr>
        <w:ind w:right="-93"/>
        <w:rPr>
          <w:color w:val="000000"/>
        </w:rPr>
      </w:pPr>
    </w:p>
    <w:p w:rsidR="00645C64" w:rsidRDefault="00645C64">
      <w:pPr>
        <w:ind w:right="-93"/>
      </w:pPr>
    </w:p>
    <w:p w:rsidR="00645C64" w:rsidRDefault="00645C64">
      <w:pPr>
        <w:ind w:right="-93"/>
      </w:pPr>
    </w:p>
    <w:p w:rsidR="00645C64" w:rsidRDefault="00645C64">
      <w:pPr>
        <w:ind w:right="-93"/>
      </w:pPr>
    </w:p>
    <w:p w:rsidR="00645C64" w:rsidRDefault="00645C64">
      <w:pPr>
        <w:ind w:right="-93"/>
      </w:pPr>
    </w:p>
    <w:p w:rsidR="00645C64" w:rsidRDefault="00645C64">
      <w:pPr>
        <w:ind w:right="-93"/>
      </w:pPr>
    </w:p>
    <w:p w:rsidR="00645C64" w:rsidRDefault="00645C64">
      <w:pPr>
        <w:ind w:right="-93"/>
      </w:pPr>
    </w:p>
    <w:p w:rsidR="00645C64" w:rsidRDefault="00645C64">
      <w:pPr>
        <w:ind w:right="-93"/>
      </w:pPr>
    </w:p>
    <w:p w:rsidR="00645C64" w:rsidRDefault="00645C64">
      <w:pPr>
        <w:tabs>
          <w:tab w:val="center" w:pos="4568"/>
        </w:tabs>
        <w:ind w:right="-93"/>
      </w:pPr>
    </w:p>
    <w:p w:rsidR="00645C64" w:rsidRDefault="00645C64">
      <w:pPr>
        <w:tabs>
          <w:tab w:val="center" w:pos="4568"/>
        </w:tabs>
        <w:ind w:right="-93"/>
      </w:pPr>
    </w:p>
    <w:p w:rsidR="00645C64" w:rsidRDefault="00645C64">
      <w:pPr>
        <w:tabs>
          <w:tab w:val="center" w:pos="4568"/>
        </w:tabs>
        <w:ind w:right="-93"/>
      </w:pPr>
    </w:p>
    <w:p w:rsidR="00645C64" w:rsidRDefault="00645C64">
      <w:pPr>
        <w:tabs>
          <w:tab w:val="center" w:pos="4568"/>
        </w:tabs>
        <w:ind w:right="-93"/>
      </w:pPr>
    </w:p>
    <w:tbl>
      <w:tblPr>
        <w:tblW w:w="9284" w:type="dxa"/>
        <w:tblLayout w:type="fixed"/>
        <w:tblLook w:val="0400" w:firstRow="0" w:lastRow="0" w:firstColumn="0" w:lastColumn="0" w:noHBand="0" w:noVBand="1"/>
      </w:tblPr>
      <w:tblGrid>
        <w:gridCol w:w="4282"/>
        <w:gridCol w:w="5002"/>
      </w:tblGrid>
      <w:tr w:rsidR="00F34708" w:rsidTr="00492B38">
        <w:trPr>
          <w:trHeight w:val="2342"/>
        </w:trPr>
        <w:tc>
          <w:tcPr>
            <w:tcW w:w="9284" w:type="dxa"/>
            <w:gridSpan w:val="2"/>
          </w:tcPr>
          <w:p w:rsidR="00F34708" w:rsidRDefault="00F34708" w:rsidP="00492B38">
            <w:pPr>
              <w:pStyle w:val="Sinespaciado"/>
              <w:jc w:val="center"/>
              <w:rPr>
                <w:rFonts w:eastAsia="Palatino Linotype"/>
                <w:sz w:val="23"/>
                <w:szCs w:val="23"/>
              </w:rPr>
            </w:pPr>
          </w:p>
          <w:p w:rsidR="00F34708" w:rsidRPr="00473A89" w:rsidRDefault="00F34708" w:rsidP="00492B38">
            <w:pPr>
              <w:pStyle w:val="Sinespaciado"/>
              <w:jc w:val="center"/>
              <w:rPr>
                <w:rFonts w:eastAsia="Palatino Linotype"/>
                <w:sz w:val="23"/>
                <w:szCs w:val="23"/>
              </w:rPr>
            </w:pPr>
          </w:p>
          <w:p w:rsidR="00F34708" w:rsidRPr="00473A89" w:rsidRDefault="00F34708" w:rsidP="00492B38">
            <w:pPr>
              <w:pStyle w:val="Sinespaciado"/>
              <w:jc w:val="center"/>
              <w:rPr>
                <w:rFonts w:eastAsia="Palatino Linotype"/>
                <w:sz w:val="23"/>
                <w:szCs w:val="23"/>
              </w:rPr>
            </w:pPr>
          </w:p>
          <w:p w:rsidR="00F34708" w:rsidRPr="00473A89" w:rsidRDefault="00F34708" w:rsidP="00492B38">
            <w:pPr>
              <w:pStyle w:val="Sinespaciado"/>
              <w:jc w:val="center"/>
              <w:rPr>
                <w:rFonts w:eastAsia="Palatino Linotype"/>
                <w:b/>
                <w:sz w:val="23"/>
                <w:szCs w:val="23"/>
              </w:rPr>
            </w:pPr>
            <w:r w:rsidRPr="00473A89">
              <w:rPr>
                <w:rFonts w:eastAsia="Palatino Linotype"/>
                <w:b/>
                <w:sz w:val="23"/>
                <w:szCs w:val="23"/>
              </w:rPr>
              <w:t>José Martínez Vilchis</w:t>
            </w:r>
          </w:p>
          <w:p w:rsidR="00F34708" w:rsidRPr="00473A89" w:rsidRDefault="00F34708" w:rsidP="00492B38">
            <w:pPr>
              <w:pStyle w:val="Sinespaciado"/>
              <w:jc w:val="center"/>
              <w:rPr>
                <w:rFonts w:eastAsia="Palatino Linotype"/>
                <w:sz w:val="23"/>
                <w:szCs w:val="23"/>
              </w:rPr>
            </w:pPr>
            <w:r w:rsidRPr="00473A89">
              <w:rPr>
                <w:rFonts w:eastAsia="Palatino Linotype"/>
                <w:sz w:val="23"/>
                <w:szCs w:val="23"/>
              </w:rPr>
              <w:t>Comisionado Presidente</w:t>
            </w:r>
          </w:p>
          <w:p w:rsidR="00F34708" w:rsidRPr="00473A89" w:rsidRDefault="00F34708" w:rsidP="00492B38">
            <w:pPr>
              <w:pStyle w:val="Sinespaciado"/>
              <w:jc w:val="center"/>
              <w:rPr>
                <w:rFonts w:eastAsia="Palatino Linotype"/>
                <w:sz w:val="23"/>
                <w:szCs w:val="23"/>
              </w:rPr>
            </w:pPr>
            <w:r w:rsidRPr="00473A89">
              <w:rPr>
                <w:rFonts w:eastAsia="Palatino Linotype"/>
                <w:sz w:val="23"/>
                <w:szCs w:val="23"/>
              </w:rPr>
              <w:t>(Rúbrica)</w:t>
            </w:r>
          </w:p>
          <w:p w:rsidR="00F34708" w:rsidRDefault="00F34708" w:rsidP="00492B38">
            <w:pPr>
              <w:pStyle w:val="Sinespaciado"/>
              <w:jc w:val="center"/>
              <w:rPr>
                <w:rFonts w:eastAsia="Palatino Linotype"/>
                <w:sz w:val="23"/>
                <w:szCs w:val="23"/>
              </w:rPr>
            </w:pPr>
          </w:p>
          <w:p w:rsidR="00F34708" w:rsidRDefault="00F34708" w:rsidP="00492B38">
            <w:pPr>
              <w:pStyle w:val="Sinespaciado"/>
              <w:jc w:val="center"/>
              <w:rPr>
                <w:rFonts w:eastAsia="Palatino Linotype"/>
                <w:sz w:val="23"/>
                <w:szCs w:val="23"/>
              </w:rPr>
            </w:pPr>
          </w:p>
          <w:p w:rsidR="00F34708" w:rsidRDefault="00F34708" w:rsidP="00492B38">
            <w:pPr>
              <w:pStyle w:val="Sinespaciado"/>
              <w:rPr>
                <w:rFonts w:eastAsia="Palatino Linotype"/>
                <w:sz w:val="23"/>
                <w:szCs w:val="23"/>
              </w:rPr>
            </w:pPr>
          </w:p>
          <w:p w:rsidR="00F34708" w:rsidRPr="00473A89" w:rsidRDefault="00F34708" w:rsidP="00492B38">
            <w:pPr>
              <w:pStyle w:val="Sinespaciado"/>
              <w:jc w:val="center"/>
              <w:rPr>
                <w:rFonts w:eastAsia="Palatino Linotype"/>
                <w:sz w:val="23"/>
                <w:szCs w:val="23"/>
              </w:rPr>
            </w:pPr>
          </w:p>
        </w:tc>
      </w:tr>
      <w:tr w:rsidR="00F34708" w:rsidTr="00492B38">
        <w:trPr>
          <w:trHeight w:val="422"/>
        </w:trPr>
        <w:tc>
          <w:tcPr>
            <w:tcW w:w="4282" w:type="dxa"/>
          </w:tcPr>
          <w:p w:rsidR="00F34708" w:rsidRPr="00473A89" w:rsidRDefault="00F34708" w:rsidP="00492B38">
            <w:pPr>
              <w:pStyle w:val="Sinespaciado"/>
              <w:jc w:val="center"/>
              <w:rPr>
                <w:rFonts w:eastAsia="Palatino Linotype"/>
                <w:b/>
                <w:sz w:val="23"/>
                <w:szCs w:val="23"/>
              </w:rPr>
            </w:pPr>
          </w:p>
          <w:p w:rsidR="00F34708" w:rsidRPr="00473A89" w:rsidRDefault="00F34708" w:rsidP="00492B38">
            <w:pPr>
              <w:pStyle w:val="Sinespaciado"/>
              <w:jc w:val="center"/>
              <w:rPr>
                <w:rFonts w:eastAsia="Palatino Linotype"/>
                <w:b/>
                <w:sz w:val="23"/>
                <w:szCs w:val="23"/>
              </w:rPr>
            </w:pPr>
            <w:r w:rsidRPr="00473A89">
              <w:rPr>
                <w:rFonts w:eastAsia="Palatino Linotype"/>
                <w:b/>
                <w:sz w:val="23"/>
                <w:szCs w:val="23"/>
              </w:rPr>
              <w:t>María del Rosario Mejía Ayala</w:t>
            </w:r>
          </w:p>
          <w:p w:rsidR="00F34708" w:rsidRPr="00473A89" w:rsidRDefault="00F34708" w:rsidP="00492B38">
            <w:pPr>
              <w:pStyle w:val="Sinespaciado"/>
              <w:jc w:val="center"/>
              <w:rPr>
                <w:rFonts w:eastAsia="Palatino Linotype"/>
                <w:sz w:val="23"/>
                <w:szCs w:val="23"/>
              </w:rPr>
            </w:pPr>
            <w:r w:rsidRPr="00473A89">
              <w:rPr>
                <w:rFonts w:eastAsia="Palatino Linotype"/>
                <w:sz w:val="23"/>
                <w:szCs w:val="23"/>
              </w:rPr>
              <w:t>Comisionada</w:t>
            </w:r>
          </w:p>
          <w:p w:rsidR="00F34708" w:rsidRPr="00473A89" w:rsidRDefault="00F34708" w:rsidP="00492B38">
            <w:pPr>
              <w:pStyle w:val="Sinespaciado"/>
              <w:jc w:val="center"/>
              <w:rPr>
                <w:rFonts w:eastAsia="Palatino Linotype"/>
                <w:sz w:val="23"/>
                <w:szCs w:val="23"/>
              </w:rPr>
            </w:pPr>
            <w:r w:rsidRPr="00473A89">
              <w:rPr>
                <w:rFonts w:eastAsia="Palatino Linotype"/>
                <w:sz w:val="23"/>
                <w:szCs w:val="23"/>
              </w:rPr>
              <w:t>(Rúbrica)</w:t>
            </w:r>
          </w:p>
          <w:p w:rsidR="00F34708" w:rsidRPr="00473A89" w:rsidRDefault="00F34708" w:rsidP="00492B38">
            <w:pPr>
              <w:pStyle w:val="Sinespaciado"/>
              <w:jc w:val="center"/>
              <w:rPr>
                <w:rFonts w:eastAsia="Palatino Linotype"/>
                <w:sz w:val="23"/>
                <w:szCs w:val="23"/>
              </w:rPr>
            </w:pPr>
          </w:p>
          <w:p w:rsidR="00F34708" w:rsidRPr="00473A89" w:rsidRDefault="00F34708" w:rsidP="00492B38">
            <w:pPr>
              <w:pStyle w:val="Sinespaciado"/>
              <w:jc w:val="center"/>
              <w:rPr>
                <w:rFonts w:eastAsia="Palatino Linotype"/>
                <w:sz w:val="23"/>
                <w:szCs w:val="23"/>
              </w:rPr>
            </w:pPr>
          </w:p>
        </w:tc>
        <w:tc>
          <w:tcPr>
            <w:tcW w:w="5002" w:type="dxa"/>
            <w:vAlign w:val="bottom"/>
          </w:tcPr>
          <w:p w:rsidR="00F34708" w:rsidRPr="00473A89" w:rsidRDefault="00F34708" w:rsidP="00492B38">
            <w:pPr>
              <w:pStyle w:val="Sinespaciado"/>
              <w:jc w:val="center"/>
              <w:rPr>
                <w:rFonts w:eastAsia="Palatino Linotype"/>
                <w:sz w:val="23"/>
                <w:szCs w:val="23"/>
              </w:rPr>
            </w:pPr>
          </w:p>
          <w:p w:rsidR="00F34708" w:rsidRPr="00473A89" w:rsidRDefault="00F34708" w:rsidP="00492B38">
            <w:pPr>
              <w:pStyle w:val="Sinespaciado"/>
              <w:jc w:val="center"/>
              <w:rPr>
                <w:rFonts w:eastAsia="Palatino Linotype"/>
                <w:b/>
                <w:sz w:val="23"/>
                <w:szCs w:val="23"/>
              </w:rPr>
            </w:pPr>
            <w:r w:rsidRPr="00473A89">
              <w:rPr>
                <w:rFonts w:eastAsia="Palatino Linotype"/>
                <w:b/>
                <w:sz w:val="23"/>
                <w:szCs w:val="23"/>
              </w:rPr>
              <w:t>Sharon Cristina Morales Martínez</w:t>
            </w:r>
          </w:p>
          <w:p w:rsidR="00F34708" w:rsidRPr="00473A89" w:rsidRDefault="00F34708" w:rsidP="00492B38">
            <w:pPr>
              <w:pStyle w:val="Sinespaciado"/>
              <w:jc w:val="center"/>
              <w:rPr>
                <w:rFonts w:eastAsia="Palatino Linotype"/>
                <w:sz w:val="23"/>
                <w:szCs w:val="23"/>
              </w:rPr>
            </w:pPr>
            <w:r w:rsidRPr="00473A89">
              <w:rPr>
                <w:rFonts w:eastAsia="Palatino Linotype"/>
                <w:sz w:val="23"/>
                <w:szCs w:val="23"/>
              </w:rPr>
              <w:t>Comisionada</w:t>
            </w:r>
          </w:p>
          <w:p w:rsidR="00F34708" w:rsidRPr="00473A89" w:rsidRDefault="00F34708" w:rsidP="00492B38">
            <w:pPr>
              <w:pStyle w:val="Sinespaciado"/>
              <w:jc w:val="center"/>
              <w:rPr>
                <w:rFonts w:eastAsia="Palatino Linotype"/>
                <w:sz w:val="23"/>
                <w:szCs w:val="23"/>
              </w:rPr>
            </w:pPr>
            <w:r w:rsidRPr="00473A89">
              <w:rPr>
                <w:rFonts w:eastAsia="Palatino Linotype"/>
                <w:sz w:val="23"/>
                <w:szCs w:val="23"/>
              </w:rPr>
              <w:t>(Rúbrica)</w:t>
            </w:r>
          </w:p>
          <w:p w:rsidR="00F34708" w:rsidRPr="00473A89" w:rsidRDefault="00F34708" w:rsidP="00492B38">
            <w:pPr>
              <w:pStyle w:val="Sinespaciado"/>
              <w:jc w:val="center"/>
              <w:rPr>
                <w:rFonts w:eastAsia="Palatino Linotype"/>
                <w:sz w:val="23"/>
                <w:szCs w:val="23"/>
              </w:rPr>
            </w:pPr>
          </w:p>
          <w:p w:rsidR="00F34708" w:rsidRDefault="00F34708" w:rsidP="00492B38">
            <w:pPr>
              <w:pStyle w:val="Sinespaciado"/>
              <w:jc w:val="center"/>
              <w:rPr>
                <w:rFonts w:eastAsia="Palatino Linotype"/>
                <w:sz w:val="23"/>
                <w:szCs w:val="23"/>
              </w:rPr>
            </w:pPr>
          </w:p>
          <w:p w:rsidR="00F34708" w:rsidRDefault="00F34708" w:rsidP="00492B38">
            <w:pPr>
              <w:pStyle w:val="Sinespaciado"/>
              <w:rPr>
                <w:rFonts w:eastAsia="Palatino Linotype"/>
                <w:sz w:val="23"/>
                <w:szCs w:val="23"/>
              </w:rPr>
            </w:pPr>
          </w:p>
          <w:p w:rsidR="00F34708" w:rsidRDefault="00F34708" w:rsidP="00492B38">
            <w:pPr>
              <w:pStyle w:val="Sinespaciado"/>
              <w:jc w:val="center"/>
              <w:rPr>
                <w:rFonts w:eastAsia="Palatino Linotype"/>
                <w:sz w:val="23"/>
                <w:szCs w:val="23"/>
              </w:rPr>
            </w:pPr>
          </w:p>
          <w:p w:rsidR="00F34708" w:rsidRPr="00473A89" w:rsidRDefault="00F34708" w:rsidP="00492B38">
            <w:pPr>
              <w:pStyle w:val="Sinespaciado"/>
              <w:rPr>
                <w:rFonts w:eastAsia="Palatino Linotype"/>
                <w:sz w:val="23"/>
                <w:szCs w:val="23"/>
              </w:rPr>
            </w:pPr>
          </w:p>
          <w:p w:rsidR="00F34708" w:rsidRPr="00473A89" w:rsidRDefault="00F34708" w:rsidP="00492B38">
            <w:pPr>
              <w:pStyle w:val="Sinespaciado"/>
              <w:jc w:val="center"/>
              <w:rPr>
                <w:rFonts w:eastAsia="Palatino Linotype"/>
                <w:sz w:val="23"/>
                <w:szCs w:val="23"/>
              </w:rPr>
            </w:pPr>
          </w:p>
        </w:tc>
      </w:tr>
      <w:tr w:rsidR="00F34708" w:rsidTr="00492B38">
        <w:trPr>
          <w:trHeight w:val="281"/>
        </w:trPr>
        <w:tc>
          <w:tcPr>
            <w:tcW w:w="4282" w:type="dxa"/>
          </w:tcPr>
          <w:p w:rsidR="00F34708" w:rsidRPr="00473A89" w:rsidRDefault="00F34708" w:rsidP="00492B38">
            <w:pPr>
              <w:pStyle w:val="Sinespaciado"/>
              <w:jc w:val="center"/>
              <w:rPr>
                <w:rFonts w:eastAsia="Palatino Linotype"/>
                <w:b/>
                <w:sz w:val="23"/>
                <w:szCs w:val="23"/>
              </w:rPr>
            </w:pPr>
            <w:r w:rsidRPr="00473A89">
              <w:rPr>
                <w:rFonts w:eastAsia="Palatino Linotype"/>
                <w:b/>
                <w:sz w:val="23"/>
                <w:szCs w:val="23"/>
              </w:rPr>
              <w:t>Guadalupe Ramírez Peña</w:t>
            </w:r>
          </w:p>
          <w:p w:rsidR="00F34708" w:rsidRPr="00473A89" w:rsidRDefault="00F34708" w:rsidP="00492B38">
            <w:pPr>
              <w:pStyle w:val="Sinespaciado"/>
              <w:jc w:val="center"/>
              <w:rPr>
                <w:rFonts w:eastAsia="Palatino Linotype"/>
                <w:sz w:val="23"/>
                <w:szCs w:val="23"/>
              </w:rPr>
            </w:pPr>
            <w:r w:rsidRPr="00473A89">
              <w:rPr>
                <w:rFonts w:eastAsia="Palatino Linotype"/>
                <w:sz w:val="23"/>
                <w:szCs w:val="23"/>
              </w:rPr>
              <w:t>Comisionada</w:t>
            </w:r>
          </w:p>
          <w:p w:rsidR="00F34708" w:rsidRPr="00473A89" w:rsidRDefault="00F34708" w:rsidP="00492B38">
            <w:pPr>
              <w:pStyle w:val="Sinespaciado"/>
              <w:jc w:val="center"/>
              <w:rPr>
                <w:rFonts w:eastAsia="Palatino Linotype"/>
                <w:sz w:val="23"/>
                <w:szCs w:val="23"/>
              </w:rPr>
            </w:pPr>
            <w:r w:rsidRPr="00473A89">
              <w:rPr>
                <w:rFonts w:eastAsia="Palatino Linotype"/>
                <w:sz w:val="23"/>
                <w:szCs w:val="23"/>
              </w:rPr>
              <w:t>(Rúbrica)</w:t>
            </w:r>
          </w:p>
          <w:p w:rsidR="00F34708" w:rsidRPr="00473A89" w:rsidRDefault="00F34708" w:rsidP="00492B38">
            <w:pPr>
              <w:pStyle w:val="Sinespaciado"/>
              <w:jc w:val="center"/>
              <w:rPr>
                <w:rFonts w:eastAsia="Palatino Linotype"/>
                <w:sz w:val="23"/>
                <w:szCs w:val="23"/>
              </w:rPr>
            </w:pPr>
          </w:p>
        </w:tc>
        <w:tc>
          <w:tcPr>
            <w:tcW w:w="5002" w:type="dxa"/>
          </w:tcPr>
          <w:p w:rsidR="00F34708" w:rsidRPr="00473A89" w:rsidRDefault="00F34708" w:rsidP="00492B38">
            <w:pPr>
              <w:pStyle w:val="Sinespaciado"/>
              <w:jc w:val="center"/>
              <w:rPr>
                <w:rFonts w:eastAsia="Palatino Linotype"/>
                <w:b/>
                <w:sz w:val="23"/>
                <w:szCs w:val="23"/>
              </w:rPr>
            </w:pPr>
            <w:r w:rsidRPr="00473A89">
              <w:rPr>
                <w:rFonts w:eastAsia="Palatino Linotype"/>
                <w:b/>
                <w:sz w:val="23"/>
                <w:szCs w:val="23"/>
              </w:rPr>
              <w:t>Luis Gustavo Parra Noriega</w:t>
            </w:r>
          </w:p>
          <w:p w:rsidR="00F34708" w:rsidRPr="00473A89" w:rsidRDefault="00F34708" w:rsidP="00492B38">
            <w:pPr>
              <w:pStyle w:val="Sinespaciado"/>
              <w:jc w:val="center"/>
              <w:rPr>
                <w:rFonts w:eastAsia="Palatino Linotype"/>
                <w:sz w:val="23"/>
                <w:szCs w:val="23"/>
              </w:rPr>
            </w:pPr>
            <w:r w:rsidRPr="00473A89">
              <w:rPr>
                <w:rFonts w:eastAsia="Palatino Linotype"/>
                <w:sz w:val="23"/>
                <w:szCs w:val="23"/>
              </w:rPr>
              <w:t>Comisionado</w:t>
            </w:r>
          </w:p>
          <w:p w:rsidR="00F34708" w:rsidRPr="00473A89" w:rsidRDefault="00F34708" w:rsidP="00492B38">
            <w:pPr>
              <w:pStyle w:val="Sinespaciado"/>
              <w:jc w:val="center"/>
              <w:rPr>
                <w:rFonts w:eastAsia="Palatino Linotype"/>
                <w:sz w:val="23"/>
                <w:szCs w:val="23"/>
              </w:rPr>
            </w:pPr>
            <w:r w:rsidRPr="00473A89">
              <w:rPr>
                <w:rFonts w:eastAsia="Palatino Linotype"/>
                <w:sz w:val="23"/>
                <w:szCs w:val="23"/>
              </w:rPr>
              <w:t>(Rúbrica)</w:t>
            </w:r>
          </w:p>
          <w:p w:rsidR="00F34708" w:rsidRPr="00473A89" w:rsidRDefault="00F34708" w:rsidP="00492B38">
            <w:pPr>
              <w:pStyle w:val="Sinespaciado"/>
              <w:jc w:val="center"/>
              <w:rPr>
                <w:rFonts w:eastAsia="Palatino Linotype"/>
                <w:sz w:val="23"/>
                <w:szCs w:val="23"/>
              </w:rPr>
            </w:pPr>
            <w:r w:rsidRPr="005D6662">
              <w:rPr>
                <w:noProof/>
                <w:lang w:eastAsia="es-MX"/>
              </w:rPr>
              <w:drawing>
                <wp:anchor distT="0" distB="0" distL="114300" distR="114300" simplePos="0" relativeHeight="251659264" behindDoc="1" locked="0" layoutInCell="1" allowOverlap="1" wp14:anchorId="2B054BBB" wp14:editId="05370BF8">
                  <wp:simplePos x="0" y="0"/>
                  <wp:positionH relativeFrom="margin">
                    <wp:posOffset>831215</wp:posOffset>
                  </wp:positionH>
                  <wp:positionV relativeFrom="paragraph">
                    <wp:posOffset>58834</wp:posOffset>
                  </wp:positionV>
                  <wp:extent cx="2086301" cy="1509823"/>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086301" cy="1509823"/>
                          </a:xfrm>
                          <a:prstGeom prst="rect">
                            <a:avLst/>
                          </a:prstGeom>
                        </pic:spPr>
                      </pic:pic>
                    </a:graphicData>
                  </a:graphic>
                  <wp14:sizeRelH relativeFrom="margin">
                    <wp14:pctWidth>0</wp14:pctWidth>
                  </wp14:sizeRelH>
                  <wp14:sizeRelV relativeFrom="margin">
                    <wp14:pctHeight>0</wp14:pctHeight>
                  </wp14:sizeRelV>
                </wp:anchor>
              </w:drawing>
            </w:r>
          </w:p>
          <w:p w:rsidR="00F34708" w:rsidRDefault="00F34708" w:rsidP="00492B38">
            <w:pPr>
              <w:pStyle w:val="Sinespaciado"/>
              <w:jc w:val="center"/>
              <w:rPr>
                <w:rFonts w:eastAsia="Palatino Linotype"/>
                <w:sz w:val="23"/>
                <w:szCs w:val="23"/>
              </w:rPr>
            </w:pPr>
          </w:p>
          <w:p w:rsidR="00F34708" w:rsidRDefault="00F34708" w:rsidP="00492B38">
            <w:pPr>
              <w:pStyle w:val="Sinespaciado"/>
              <w:jc w:val="center"/>
              <w:rPr>
                <w:rFonts w:eastAsia="Palatino Linotype"/>
                <w:sz w:val="23"/>
                <w:szCs w:val="23"/>
              </w:rPr>
            </w:pPr>
          </w:p>
          <w:p w:rsidR="00F34708" w:rsidRDefault="00F34708" w:rsidP="00492B38">
            <w:pPr>
              <w:pStyle w:val="Sinespaciado"/>
              <w:jc w:val="center"/>
              <w:rPr>
                <w:rFonts w:eastAsia="Palatino Linotype"/>
                <w:sz w:val="23"/>
                <w:szCs w:val="23"/>
              </w:rPr>
            </w:pPr>
          </w:p>
          <w:p w:rsidR="00F34708" w:rsidRDefault="00F34708" w:rsidP="00492B38">
            <w:pPr>
              <w:pStyle w:val="Sinespaciado"/>
              <w:jc w:val="center"/>
              <w:rPr>
                <w:rFonts w:eastAsia="Palatino Linotype"/>
                <w:sz w:val="23"/>
                <w:szCs w:val="23"/>
              </w:rPr>
            </w:pPr>
          </w:p>
          <w:p w:rsidR="00F34708" w:rsidRDefault="00F34708" w:rsidP="00492B38">
            <w:pPr>
              <w:pStyle w:val="Sinespaciado"/>
              <w:rPr>
                <w:rFonts w:eastAsia="Palatino Linotype"/>
                <w:sz w:val="23"/>
                <w:szCs w:val="23"/>
              </w:rPr>
            </w:pPr>
          </w:p>
          <w:p w:rsidR="00F34708" w:rsidRPr="00473A89" w:rsidRDefault="00F34708" w:rsidP="00492B38">
            <w:pPr>
              <w:pStyle w:val="Sinespaciado"/>
              <w:jc w:val="center"/>
              <w:rPr>
                <w:rFonts w:eastAsia="Palatino Linotype"/>
                <w:sz w:val="23"/>
                <w:szCs w:val="23"/>
              </w:rPr>
            </w:pPr>
          </w:p>
        </w:tc>
      </w:tr>
      <w:tr w:rsidR="00F34708" w:rsidTr="00492B38">
        <w:trPr>
          <w:trHeight w:val="317"/>
        </w:trPr>
        <w:tc>
          <w:tcPr>
            <w:tcW w:w="9284" w:type="dxa"/>
            <w:gridSpan w:val="2"/>
            <w:hideMark/>
          </w:tcPr>
          <w:p w:rsidR="00F34708" w:rsidRPr="00473A89" w:rsidRDefault="00F34708" w:rsidP="00492B38">
            <w:pPr>
              <w:pStyle w:val="Sinespaciado"/>
              <w:jc w:val="center"/>
              <w:rPr>
                <w:rFonts w:eastAsia="Palatino Linotype"/>
                <w:b/>
                <w:sz w:val="23"/>
                <w:szCs w:val="23"/>
              </w:rPr>
            </w:pPr>
            <w:r w:rsidRPr="00473A89">
              <w:rPr>
                <w:rFonts w:eastAsia="Palatino Linotype"/>
                <w:b/>
                <w:sz w:val="23"/>
                <w:szCs w:val="23"/>
              </w:rPr>
              <w:t>Alexis Tapia Ramírez</w:t>
            </w:r>
          </w:p>
          <w:p w:rsidR="00F34708" w:rsidRPr="00473A89" w:rsidRDefault="00F34708" w:rsidP="00492B38">
            <w:pPr>
              <w:pStyle w:val="Sinespaciado"/>
              <w:jc w:val="center"/>
              <w:rPr>
                <w:rFonts w:eastAsia="Palatino Linotype"/>
                <w:sz w:val="23"/>
                <w:szCs w:val="23"/>
              </w:rPr>
            </w:pPr>
            <w:r w:rsidRPr="00473A89">
              <w:rPr>
                <w:rFonts w:eastAsia="Palatino Linotype"/>
                <w:sz w:val="23"/>
                <w:szCs w:val="23"/>
              </w:rPr>
              <w:t>Secretario Técnico del Pleno</w:t>
            </w:r>
          </w:p>
          <w:p w:rsidR="00F34708" w:rsidRPr="00473A89" w:rsidRDefault="00F34708" w:rsidP="00492B38">
            <w:pPr>
              <w:pStyle w:val="Sinespaciado"/>
              <w:jc w:val="center"/>
              <w:rPr>
                <w:rFonts w:eastAsia="Palatino Linotype"/>
                <w:sz w:val="23"/>
                <w:szCs w:val="23"/>
              </w:rPr>
            </w:pPr>
            <w:r w:rsidRPr="00473A89">
              <w:rPr>
                <w:rFonts w:eastAsia="Palatino Linotype"/>
                <w:sz w:val="23"/>
                <w:szCs w:val="23"/>
              </w:rPr>
              <w:t>(Rúbrica)</w:t>
            </w:r>
          </w:p>
        </w:tc>
      </w:tr>
    </w:tbl>
    <w:p w:rsidR="00645C64" w:rsidRDefault="00645C64" w:rsidP="00F34708">
      <w:pPr>
        <w:tabs>
          <w:tab w:val="center" w:pos="4568"/>
        </w:tabs>
        <w:ind w:right="-93"/>
      </w:pPr>
      <w:bookmarkStart w:id="35" w:name="_GoBack"/>
      <w:bookmarkEnd w:id="35"/>
    </w:p>
    <w:sectPr w:rsidR="00645C64">
      <w:footerReference w:type="default" r:id="rId12"/>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7054" w:rsidRDefault="00397054">
      <w:pPr>
        <w:spacing w:line="240" w:lineRule="auto"/>
      </w:pPr>
      <w:r>
        <w:separator/>
      </w:r>
    </w:p>
  </w:endnote>
  <w:endnote w:type="continuationSeparator" w:id="0">
    <w:p w:rsidR="00397054" w:rsidRDefault="0039705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embedRegular r:id="rId1" w:fontKey="{8FA4E0FB-2132-4089-A615-F5BC4B3BBC1E}"/>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2" w:fontKey="{6429B990-64E0-42BE-993D-4769A453DCD7}"/>
    <w:embedBold r:id="rId3" w:fontKey="{F99F3766-BB17-451C-9B73-D61B573C212E}"/>
    <w:embedItalic r:id="rId4" w:fontKey="{BAD2DEE9-D0F2-43A4-9A2C-0CBDB42F8BCF}"/>
    <w:embedBoldItalic r:id="rId5" w:fontKey="{1583372D-5C99-4D60-9DD1-4B8B906DC698}"/>
  </w:font>
  <w:font w:name="Times New Roman">
    <w:panose1 w:val="02020603050405020304"/>
    <w:charset w:val="00"/>
    <w:family w:val="roman"/>
    <w:pitch w:val="variable"/>
    <w:sig w:usb0="E0002EFF" w:usb1="C000785B" w:usb2="00000009" w:usb3="00000000" w:csb0="000001FF" w:csb1="00000000"/>
  </w:font>
  <w:font w:name="Aptos Display">
    <w:altName w:val="Calibri"/>
    <w:panose1 w:val="00000000000000000000"/>
    <w:charset w:val="00"/>
    <w:family w:val="roman"/>
    <w:notTrueType/>
    <w:pitch w:val="default"/>
  </w:font>
  <w:font w:name="Apto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Play">
    <w:charset w:val="00"/>
    <w:family w:val="auto"/>
    <w:pitch w:val="default"/>
    <w:embedRegular r:id="rId6" w:fontKey="{6A3958ED-F750-41A4-B142-4E303205EF7F}"/>
  </w:font>
  <w:font w:name="Garamond">
    <w:panose1 w:val="02020404030301010803"/>
    <w:charset w:val="00"/>
    <w:family w:val="roman"/>
    <w:pitch w:val="variable"/>
    <w:sig w:usb0="00000287" w:usb1="00000000" w:usb2="00000000" w:usb3="00000000" w:csb0="0000009F" w:csb1="00000000"/>
    <w:embedRegular r:id="rId7" w:fontKey="{32AC3F8F-F4B0-49CE-9DE3-338B6CD5180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5C64" w:rsidRDefault="00645C64">
    <w:pPr>
      <w:tabs>
        <w:tab w:val="center" w:pos="4550"/>
        <w:tab w:val="left" w:pos="5818"/>
      </w:tabs>
      <w:ind w:right="260"/>
      <w:jc w:val="right"/>
      <w:rPr>
        <w:color w:val="071320"/>
        <w:sz w:val="24"/>
        <w:szCs w:val="24"/>
      </w:rPr>
    </w:pPr>
  </w:p>
  <w:p w:rsidR="00645C64" w:rsidRDefault="00645C64">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5C64" w:rsidRDefault="00F4424D">
    <w:pPr>
      <w:tabs>
        <w:tab w:val="center" w:pos="4550"/>
        <w:tab w:val="left" w:pos="5818"/>
      </w:tabs>
      <w:ind w:right="260"/>
      <w:jc w:val="right"/>
      <w:rPr>
        <w:color w:val="071320"/>
        <w:sz w:val="24"/>
        <w:szCs w:val="24"/>
      </w:rPr>
    </w:pPr>
    <w:r>
      <w:rPr>
        <w:color w:val="2C7FCE"/>
        <w:sz w:val="24"/>
        <w:szCs w:val="24"/>
      </w:rPr>
      <w:t xml:space="preserve">Página </w:t>
    </w:r>
    <w:r>
      <w:rPr>
        <w:color w:val="0A1D30"/>
        <w:sz w:val="24"/>
        <w:szCs w:val="24"/>
      </w:rPr>
      <w:fldChar w:fldCharType="begin"/>
    </w:r>
    <w:r>
      <w:rPr>
        <w:color w:val="0A1D30"/>
        <w:sz w:val="24"/>
        <w:szCs w:val="24"/>
      </w:rPr>
      <w:instrText>PAGE</w:instrText>
    </w:r>
    <w:r>
      <w:rPr>
        <w:color w:val="0A1D30"/>
        <w:sz w:val="24"/>
        <w:szCs w:val="24"/>
      </w:rPr>
      <w:fldChar w:fldCharType="separate"/>
    </w:r>
    <w:r w:rsidR="00F34708">
      <w:rPr>
        <w:noProof/>
        <w:color w:val="0A1D30"/>
        <w:sz w:val="24"/>
        <w:szCs w:val="24"/>
      </w:rPr>
      <w:t>29</w:t>
    </w:r>
    <w:r>
      <w:rPr>
        <w:color w:val="0A1D30"/>
        <w:sz w:val="24"/>
        <w:szCs w:val="24"/>
      </w:rPr>
      <w:fldChar w:fldCharType="end"/>
    </w:r>
    <w:r>
      <w:rPr>
        <w:color w:val="0A1D30"/>
        <w:sz w:val="24"/>
        <w:szCs w:val="24"/>
      </w:rPr>
      <w:t xml:space="preserve"> | </w:t>
    </w:r>
    <w:r>
      <w:rPr>
        <w:color w:val="0A1D30"/>
        <w:sz w:val="24"/>
        <w:szCs w:val="24"/>
      </w:rPr>
      <w:fldChar w:fldCharType="begin"/>
    </w:r>
    <w:r>
      <w:rPr>
        <w:color w:val="0A1D30"/>
        <w:sz w:val="24"/>
        <w:szCs w:val="24"/>
      </w:rPr>
      <w:instrText>NUMPAGES</w:instrText>
    </w:r>
    <w:r>
      <w:rPr>
        <w:color w:val="0A1D30"/>
        <w:sz w:val="24"/>
        <w:szCs w:val="24"/>
      </w:rPr>
      <w:fldChar w:fldCharType="separate"/>
    </w:r>
    <w:r w:rsidR="00F34708">
      <w:rPr>
        <w:noProof/>
        <w:color w:val="0A1D30"/>
        <w:sz w:val="24"/>
        <w:szCs w:val="24"/>
      </w:rPr>
      <w:t>33</w:t>
    </w:r>
    <w:r>
      <w:rPr>
        <w:color w:val="0A1D30"/>
        <w:sz w:val="24"/>
        <w:szCs w:val="24"/>
      </w:rPr>
      <w:fldChar w:fldCharType="end"/>
    </w:r>
  </w:p>
  <w:p w:rsidR="00645C64" w:rsidRDefault="00645C64">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7054" w:rsidRDefault="00397054">
      <w:pPr>
        <w:spacing w:line="240" w:lineRule="auto"/>
      </w:pPr>
      <w:r>
        <w:separator/>
      </w:r>
    </w:p>
  </w:footnote>
  <w:footnote w:type="continuationSeparator" w:id="0">
    <w:p w:rsidR="00397054" w:rsidRDefault="0039705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5C64" w:rsidRDefault="00645C64">
    <w:pPr>
      <w:widowControl w:val="0"/>
      <w:pBdr>
        <w:top w:val="nil"/>
        <w:left w:val="nil"/>
        <w:bottom w:val="nil"/>
        <w:right w:val="nil"/>
        <w:between w:val="nil"/>
      </w:pBdr>
      <w:spacing w:line="276" w:lineRule="auto"/>
      <w:jc w:val="left"/>
      <w:rPr>
        <w:rFonts w:ascii="Aptos" w:eastAsia="Aptos" w:hAnsi="Aptos" w:cs="Aptos"/>
        <w:color w:val="000000"/>
        <w:sz w:val="20"/>
        <w:szCs w:val="20"/>
      </w:rPr>
    </w:pPr>
  </w:p>
  <w:tbl>
    <w:tblPr>
      <w:tblStyle w:val="a9"/>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645C64">
      <w:trPr>
        <w:trHeight w:val="144"/>
        <w:jc w:val="right"/>
      </w:trPr>
      <w:tc>
        <w:tcPr>
          <w:tcW w:w="2727" w:type="dxa"/>
        </w:tcPr>
        <w:p w:rsidR="00645C64" w:rsidRDefault="00F4424D">
          <w:pPr>
            <w:tabs>
              <w:tab w:val="right" w:pos="8838"/>
            </w:tabs>
            <w:ind w:left="-74" w:right="-105"/>
            <w:rPr>
              <w:b/>
              <w:bCs/>
            </w:rPr>
          </w:pPr>
          <w:r>
            <w:rPr>
              <w:b/>
              <w:bCs/>
            </w:rPr>
            <w:t>Recurso de Revisión:</w:t>
          </w:r>
        </w:p>
      </w:tc>
      <w:tc>
        <w:tcPr>
          <w:tcW w:w="3402" w:type="dxa"/>
        </w:tcPr>
        <w:p w:rsidR="00645C64" w:rsidRDefault="00F4424D">
          <w:pPr>
            <w:tabs>
              <w:tab w:val="right" w:pos="8838"/>
            </w:tabs>
            <w:ind w:left="-74" w:right="-105"/>
          </w:pPr>
          <w:r>
            <w:t xml:space="preserve">11207/INFOEM/IP/RR/2025 </w:t>
          </w:r>
        </w:p>
      </w:tc>
    </w:tr>
    <w:tr w:rsidR="00645C64">
      <w:trPr>
        <w:trHeight w:val="283"/>
        <w:jc w:val="right"/>
      </w:trPr>
      <w:tc>
        <w:tcPr>
          <w:tcW w:w="2727" w:type="dxa"/>
        </w:tcPr>
        <w:p w:rsidR="00645C64" w:rsidRDefault="00F4424D">
          <w:pPr>
            <w:tabs>
              <w:tab w:val="right" w:pos="8838"/>
            </w:tabs>
            <w:ind w:left="-74" w:right="-105"/>
            <w:rPr>
              <w:b/>
              <w:bCs/>
            </w:rPr>
          </w:pPr>
          <w:r>
            <w:rPr>
              <w:b/>
              <w:bCs/>
            </w:rPr>
            <w:t>Sujeto Obligado:</w:t>
          </w:r>
        </w:p>
      </w:tc>
      <w:tc>
        <w:tcPr>
          <w:tcW w:w="3402" w:type="dxa"/>
        </w:tcPr>
        <w:p w:rsidR="00645C64" w:rsidRDefault="00F4424D">
          <w:pPr>
            <w:tabs>
              <w:tab w:val="left" w:pos="2834"/>
              <w:tab w:val="right" w:pos="8838"/>
            </w:tabs>
            <w:ind w:left="-108" w:right="-105"/>
            <w:rPr>
              <w:highlight w:val="yellow"/>
            </w:rPr>
          </w:pPr>
          <w:r>
            <w:t>Ayuntamiento de Toluca</w:t>
          </w:r>
        </w:p>
      </w:tc>
    </w:tr>
    <w:tr w:rsidR="00645C64">
      <w:trPr>
        <w:trHeight w:val="283"/>
        <w:jc w:val="right"/>
      </w:trPr>
      <w:tc>
        <w:tcPr>
          <w:tcW w:w="2727" w:type="dxa"/>
        </w:tcPr>
        <w:p w:rsidR="00645C64" w:rsidRDefault="00F4424D">
          <w:pPr>
            <w:tabs>
              <w:tab w:val="right" w:pos="8838"/>
            </w:tabs>
            <w:ind w:left="-74" w:right="-105"/>
            <w:rPr>
              <w:b/>
              <w:bCs/>
            </w:rPr>
          </w:pPr>
          <w:r>
            <w:rPr>
              <w:b/>
              <w:bCs/>
            </w:rPr>
            <w:t>Comisionada Ponente:</w:t>
          </w:r>
        </w:p>
      </w:tc>
      <w:tc>
        <w:tcPr>
          <w:tcW w:w="3402" w:type="dxa"/>
        </w:tcPr>
        <w:p w:rsidR="00645C64" w:rsidRDefault="00F4424D">
          <w:pPr>
            <w:tabs>
              <w:tab w:val="right" w:pos="8838"/>
            </w:tabs>
            <w:ind w:left="-108" w:right="-105"/>
          </w:pPr>
          <w:r>
            <w:t>Sharon Cristina Morales Martínez</w:t>
          </w:r>
        </w:p>
      </w:tc>
    </w:tr>
  </w:tbl>
  <w:p w:rsidR="00645C64" w:rsidRDefault="00F4424D">
    <w:pPr>
      <w:pBdr>
        <w:top w:val="nil"/>
        <w:left w:val="nil"/>
        <w:bottom w:val="nil"/>
        <w:right w:val="nil"/>
        <w:between w:val="nil"/>
      </w:pBdr>
      <w:tabs>
        <w:tab w:val="center" w:pos="4419"/>
        <w:tab w:val="right" w:pos="8838"/>
        <w:tab w:val="center" w:pos="4522"/>
        <w:tab w:val="left" w:pos="6203"/>
      </w:tabs>
      <w:rPr>
        <w:color w:val="000000"/>
        <w:sz w:val="14"/>
        <w:szCs w:val="14"/>
      </w:rPr>
    </w:pPr>
    <w:r>
      <w:rPr>
        <w:rFonts w:ascii="Garamond" w:eastAsia="Garamond" w:hAnsi="Garamond" w:cs="Garamond"/>
        <w:noProof/>
        <w:color w:val="000000"/>
        <w:sz w:val="16"/>
        <w:szCs w:val="16"/>
      </w:rPr>
      <w:drawing>
        <wp:anchor distT="0" distB="0" distL="0" distR="0" simplePos="0" relativeHeight="251657216" behindDoc="1" locked="0" layoutInCell="1" hidden="0" allowOverlap="1">
          <wp:simplePos x="0" y="0"/>
          <wp:positionH relativeFrom="margin">
            <wp:posOffset>-995039</wp:posOffset>
          </wp:positionH>
          <wp:positionV relativeFrom="margin">
            <wp:posOffset>-1782440</wp:posOffset>
          </wp:positionV>
          <wp:extent cx="8426450" cy="10972800"/>
          <wp:effectExtent l="0" t="0" r="0" b="0"/>
          <wp:wrapNone/>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5C64" w:rsidRDefault="00645C64">
    <w:pPr>
      <w:widowControl w:val="0"/>
      <w:pBdr>
        <w:top w:val="nil"/>
        <w:left w:val="nil"/>
        <w:bottom w:val="nil"/>
        <w:right w:val="nil"/>
        <w:between w:val="nil"/>
      </w:pBdr>
      <w:spacing w:line="276" w:lineRule="auto"/>
      <w:jc w:val="left"/>
      <w:rPr>
        <w:color w:val="000000"/>
        <w:sz w:val="14"/>
        <w:szCs w:val="14"/>
      </w:rPr>
    </w:pPr>
  </w:p>
  <w:tbl>
    <w:tblPr>
      <w:tblStyle w:val="aa"/>
      <w:tblW w:w="6660" w:type="dxa"/>
      <w:tblInd w:w="2552" w:type="dxa"/>
      <w:tblLayout w:type="fixed"/>
      <w:tblLook w:val="0400" w:firstRow="0" w:lastRow="0" w:firstColumn="0" w:lastColumn="0" w:noHBand="0" w:noVBand="1"/>
    </w:tblPr>
    <w:tblGrid>
      <w:gridCol w:w="283"/>
      <w:gridCol w:w="6377"/>
    </w:tblGrid>
    <w:tr w:rsidR="00645C64">
      <w:trPr>
        <w:trHeight w:val="1435"/>
      </w:trPr>
      <w:tc>
        <w:tcPr>
          <w:tcW w:w="283" w:type="dxa"/>
          <w:shd w:val="clear" w:color="auto" w:fill="auto"/>
        </w:tcPr>
        <w:p w:rsidR="00645C64" w:rsidRDefault="00645C64">
          <w:pPr>
            <w:tabs>
              <w:tab w:val="right" w:pos="4273"/>
            </w:tabs>
            <w:rPr>
              <w:rFonts w:ascii="Garamond" w:eastAsia="Garamond" w:hAnsi="Garamond" w:cs="Garamond"/>
            </w:rPr>
          </w:pPr>
        </w:p>
      </w:tc>
      <w:tc>
        <w:tcPr>
          <w:tcW w:w="6377" w:type="dxa"/>
          <w:shd w:val="clear" w:color="auto" w:fill="auto"/>
        </w:tcPr>
        <w:p w:rsidR="00645C64" w:rsidRDefault="00645C64">
          <w:pPr>
            <w:widowControl w:val="0"/>
            <w:pBdr>
              <w:top w:val="nil"/>
              <w:left w:val="nil"/>
              <w:bottom w:val="nil"/>
              <w:right w:val="nil"/>
              <w:between w:val="nil"/>
            </w:pBdr>
            <w:spacing w:line="276" w:lineRule="auto"/>
            <w:jc w:val="left"/>
            <w:rPr>
              <w:rFonts w:ascii="Garamond" w:eastAsia="Garamond" w:hAnsi="Garamond" w:cs="Garamond"/>
            </w:rPr>
          </w:pPr>
        </w:p>
        <w:tbl>
          <w:tblPr>
            <w:tblStyle w:val="ab"/>
            <w:tblW w:w="954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90"/>
            <w:gridCol w:w="3345"/>
            <w:gridCol w:w="3405"/>
          </w:tblGrid>
          <w:tr w:rsidR="00645C64">
            <w:trPr>
              <w:trHeight w:val="144"/>
            </w:trPr>
            <w:tc>
              <w:tcPr>
                <w:tcW w:w="2790" w:type="dxa"/>
              </w:tcPr>
              <w:p w:rsidR="00645C64" w:rsidRDefault="00F4424D">
                <w:pPr>
                  <w:tabs>
                    <w:tab w:val="right" w:pos="8838"/>
                  </w:tabs>
                  <w:ind w:left="-74" w:right="-105"/>
                  <w:rPr>
                    <w:b/>
                    <w:bCs/>
                  </w:rPr>
                </w:pPr>
                <w:bookmarkStart w:id="0" w:name="_heading=h.147n2zr" w:colFirst="0" w:colLast="0"/>
                <w:bookmarkEnd w:id="0"/>
                <w:r>
                  <w:rPr>
                    <w:b/>
                    <w:bCs/>
                  </w:rPr>
                  <w:t>Recurso de Revisión:</w:t>
                </w:r>
              </w:p>
            </w:tc>
            <w:tc>
              <w:tcPr>
                <w:tcW w:w="3345" w:type="dxa"/>
              </w:tcPr>
              <w:p w:rsidR="00645C64" w:rsidRDefault="00F4424D">
                <w:pPr>
                  <w:tabs>
                    <w:tab w:val="right" w:pos="8838"/>
                  </w:tabs>
                  <w:ind w:left="-74" w:right="-105"/>
                </w:pPr>
                <w:r>
                  <w:t xml:space="preserve">11207/INFOEM/IP/RR/2025 </w:t>
                </w:r>
              </w:p>
            </w:tc>
            <w:tc>
              <w:tcPr>
                <w:tcW w:w="3405" w:type="dxa"/>
              </w:tcPr>
              <w:p w:rsidR="00645C64" w:rsidRDefault="00645C64">
                <w:pPr>
                  <w:tabs>
                    <w:tab w:val="right" w:pos="8838"/>
                  </w:tabs>
                  <w:ind w:left="-74" w:right="-105"/>
                </w:pPr>
              </w:p>
            </w:tc>
          </w:tr>
          <w:tr w:rsidR="00645C64">
            <w:trPr>
              <w:trHeight w:val="144"/>
            </w:trPr>
            <w:tc>
              <w:tcPr>
                <w:tcW w:w="2790" w:type="dxa"/>
              </w:tcPr>
              <w:p w:rsidR="00645C64" w:rsidRDefault="00F4424D">
                <w:pPr>
                  <w:tabs>
                    <w:tab w:val="right" w:pos="8838"/>
                  </w:tabs>
                  <w:ind w:left="-74" w:right="-105"/>
                  <w:rPr>
                    <w:b/>
                    <w:bCs/>
                  </w:rPr>
                </w:pPr>
                <w:bookmarkStart w:id="1" w:name="_heading=h.3o7alnk" w:colFirst="0" w:colLast="0"/>
                <w:bookmarkEnd w:id="1"/>
                <w:r>
                  <w:rPr>
                    <w:b/>
                    <w:bCs/>
                  </w:rPr>
                  <w:t>Recurrente:</w:t>
                </w:r>
              </w:p>
            </w:tc>
            <w:tc>
              <w:tcPr>
                <w:tcW w:w="3345" w:type="dxa"/>
              </w:tcPr>
              <w:p w:rsidR="00645C64" w:rsidRDefault="00645C64">
                <w:pPr>
                  <w:tabs>
                    <w:tab w:val="left" w:pos="3122"/>
                    <w:tab w:val="right" w:pos="8838"/>
                  </w:tabs>
                  <w:ind w:left="-105" w:right="-105"/>
                </w:pPr>
              </w:p>
            </w:tc>
            <w:tc>
              <w:tcPr>
                <w:tcW w:w="3405" w:type="dxa"/>
              </w:tcPr>
              <w:p w:rsidR="00645C64" w:rsidRDefault="00645C64">
                <w:pPr>
                  <w:tabs>
                    <w:tab w:val="left" w:pos="3122"/>
                    <w:tab w:val="right" w:pos="8838"/>
                  </w:tabs>
                  <w:ind w:left="-105" w:right="-105"/>
                </w:pPr>
              </w:p>
            </w:tc>
          </w:tr>
          <w:tr w:rsidR="00645C64">
            <w:trPr>
              <w:trHeight w:val="283"/>
            </w:trPr>
            <w:tc>
              <w:tcPr>
                <w:tcW w:w="2790" w:type="dxa"/>
              </w:tcPr>
              <w:p w:rsidR="00645C64" w:rsidRDefault="00F4424D">
                <w:pPr>
                  <w:tabs>
                    <w:tab w:val="right" w:pos="8838"/>
                  </w:tabs>
                  <w:ind w:left="-74" w:right="-105"/>
                  <w:rPr>
                    <w:b/>
                    <w:bCs/>
                  </w:rPr>
                </w:pPr>
                <w:r>
                  <w:rPr>
                    <w:b/>
                    <w:bCs/>
                  </w:rPr>
                  <w:t>Sujeto Obligado:</w:t>
                </w:r>
              </w:p>
            </w:tc>
            <w:tc>
              <w:tcPr>
                <w:tcW w:w="3345" w:type="dxa"/>
              </w:tcPr>
              <w:p w:rsidR="00645C64" w:rsidRDefault="00F4424D">
                <w:pPr>
                  <w:tabs>
                    <w:tab w:val="left" w:pos="3122"/>
                    <w:tab w:val="right" w:pos="8838"/>
                  </w:tabs>
                  <w:ind w:left="-105" w:right="-105"/>
                  <w:rPr>
                    <w:highlight w:val="yellow"/>
                  </w:rPr>
                </w:pPr>
                <w:r>
                  <w:t>Ayuntamiento de Toluca</w:t>
                </w:r>
              </w:p>
            </w:tc>
            <w:tc>
              <w:tcPr>
                <w:tcW w:w="3405" w:type="dxa"/>
              </w:tcPr>
              <w:p w:rsidR="00645C64" w:rsidRDefault="00645C64">
                <w:pPr>
                  <w:tabs>
                    <w:tab w:val="left" w:pos="2834"/>
                    <w:tab w:val="right" w:pos="8838"/>
                  </w:tabs>
                  <w:ind w:left="-108" w:right="-105"/>
                </w:pPr>
              </w:p>
            </w:tc>
          </w:tr>
          <w:tr w:rsidR="00645C64">
            <w:trPr>
              <w:trHeight w:val="283"/>
            </w:trPr>
            <w:tc>
              <w:tcPr>
                <w:tcW w:w="2790" w:type="dxa"/>
              </w:tcPr>
              <w:p w:rsidR="00645C64" w:rsidRDefault="00F4424D">
                <w:pPr>
                  <w:tabs>
                    <w:tab w:val="right" w:pos="8838"/>
                  </w:tabs>
                  <w:ind w:left="-74" w:right="-105"/>
                  <w:rPr>
                    <w:b/>
                    <w:bCs/>
                  </w:rPr>
                </w:pPr>
                <w:r>
                  <w:rPr>
                    <w:b/>
                    <w:bCs/>
                  </w:rPr>
                  <w:t>Comisionada Ponente:</w:t>
                </w:r>
              </w:p>
            </w:tc>
            <w:tc>
              <w:tcPr>
                <w:tcW w:w="3345" w:type="dxa"/>
              </w:tcPr>
              <w:p w:rsidR="00645C64" w:rsidRDefault="00F4424D">
                <w:pPr>
                  <w:tabs>
                    <w:tab w:val="right" w:pos="8838"/>
                  </w:tabs>
                  <w:ind w:left="-108" w:right="-105"/>
                </w:pPr>
                <w:r>
                  <w:t>Sharon Cristina Morales Martínez</w:t>
                </w:r>
              </w:p>
            </w:tc>
            <w:tc>
              <w:tcPr>
                <w:tcW w:w="3405" w:type="dxa"/>
              </w:tcPr>
              <w:p w:rsidR="00645C64" w:rsidRDefault="00645C64">
                <w:pPr>
                  <w:tabs>
                    <w:tab w:val="right" w:pos="8838"/>
                  </w:tabs>
                  <w:ind w:left="-108" w:right="-105"/>
                </w:pPr>
              </w:p>
            </w:tc>
          </w:tr>
        </w:tbl>
        <w:p w:rsidR="00645C64" w:rsidRDefault="00645C64">
          <w:pPr>
            <w:tabs>
              <w:tab w:val="right" w:pos="8838"/>
            </w:tabs>
            <w:ind w:left="-28"/>
            <w:rPr>
              <w:rFonts w:ascii="Arial" w:eastAsia="Arial" w:hAnsi="Arial" w:cs="Arial"/>
              <w:b/>
              <w:bCs/>
            </w:rPr>
          </w:pPr>
        </w:p>
      </w:tc>
    </w:tr>
  </w:tbl>
  <w:p w:rsidR="00645C64" w:rsidRDefault="00397054">
    <w:pPr>
      <w:pBdr>
        <w:top w:val="nil"/>
        <w:left w:val="nil"/>
        <w:bottom w:val="nil"/>
        <w:right w:val="nil"/>
        <w:between w:val="nil"/>
      </w:pBdr>
      <w:tabs>
        <w:tab w:val="center" w:pos="4419"/>
        <w:tab w:val="right" w:pos="8838"/>
        <w:tab w:val="left" w:pos="2957"/>
      </w:tabs>
      <w:rPr>
        <w:color w:val="000000"/>
      </w:rPr>
    </w:pPr>
    <w:r>
      <w:rPr>
        <w:color w:val="000000"/>
        <w:sz w:val="36"/>
        <w:szCs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63.65pt;margin-top:-120.1pt;width:663.5pt;height:12in;z-index:-251658240;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564540"/>
    <w:multiLevelType w:val="multilevel"/>
    <w:tmpl w:val="B6462F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4E76E7A"/>
    <w:multiLevelType w:val="multilevel"/>
    <w:tmpl w:val="113C89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E831FD2"/>
    <w:multiLevelType w:val="multilevel"/>
    <w:tmpl w:val="C9DECA1C"/>
    <w:lvl w:ilvl="0">
      <w:start w:val="3"/>
      <w:numFmt w:val="bullet"/>
      <w:lvlText w:val="-"/>
      <w:lvlJc w:val="left"/>
      <w:pPr>
        <w:ind w:left="1080" w:hanging="360"/>
      </w:pPr>
      <w:rPr>
        <w:rFonts w:ascii="Palatino Linotype" w:eastAsia="Palatino Linotype" w:hAnsi="Palatino Linotype" w:cs="Palatino Linotype"/>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 w15:restartNumberingAfterBreak="0">
    <w:nsid w:val="47CB6C16"/>
    <w:multiLevelType w:val="multilevel"/>
    <w:tmpl w:val="A8F680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8425B07"/>
    <w:multiLevelType w:val="multilevel"/>
    <w:tmpl w:val="BFFE25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5C64"/>
    <w:rsid w:val="00397054"/>
    <w:rsid w:val="00645C64"/>
    <w:rsid w:val="009D533F"/>
    <w:rsid w:val="00F34708"/>
    <w:rsid w:val="00F4424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EFE54E77-D92E-4895-AE82-7D80A4DD2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jc w:val="center"/>
      <w:outlineLvl w:val="0"/>
    </w:pPr>
    <w:rPr>
      <w:b/>
      <w:bCs/>
    </w:rPr>
  </w:style>
  <w:style w:type="paragraph" w:styleId="Ttulo2">
    <w:name w:val="heading 2"/>
    <w:basedOn w:val="Normal"/>
    <w:next w:val="Normal"/>
    <w:pPr>
      <w:keepNext/>
      <w:keepLines/>
      <w:outlineLvl w:val="1"/>
    </w:pPr>
    <w:rPr>
      <w:b/>
      <w:bCs/>
    </w:rPr>
  </w:style>
  <w:style w:type="paragraph" w:styleId="Ttulo3">
    <w:name w:val="heading 3"/>
    <w:basedOn w:val="Normal"/>
    <w:next w:val="Normal"/>
    <w:pPr>
      <w:keepNext/>
      <w:keepLines/>
      <w:spacing w:line="480" w:lineRule="auto"/>
      <w:jc w:val="left"/>
      <w:outlineLvl w:val="2"/>
    </w:pPr>
    <w:rPr>
      <w:b/>
      <w:bCs/>
    </w:rPr>
  </w:style>
  <w:style w:type="paragraph" w:styleId="Ttulo4">
    <w:name w:val="heading 4"/>
    <w:basedOn w:val="Normal"/>
    <w:next w:val="Normal"/>
    <w:pPr>
      <w:keepNext/>
      <w:keepLines/>
      <w:spacing w:before="80" w:after="40"/>
      <w:outlineLvl w:val="3"/>
    </w:pPr>
    <w:rPr>
      <w:i/>
      <w:iCs/>
      <w:color w:val="0F4761"/>
    </w:rPr>
  </w:style>
  <w:style w:type="paragraph" w:styleId="Ttulo5">
    <w:name w:val="heading 5"/>
    <w:basedOn w:val="Normal"/>
    <w:next w:val="Normal"/>
    <w:pPr>
      <w:keepNext/>
      <w:keepLines/>
      <w:spacing w:before="80" w:after="40"/>
      <w:outlineLvl w:val="4"/>
    </w:pPr>
    <w:rPr>
      <w:color w:val="0F4761"/>
    </w:rPr>
  </w:style>
  <w:style w:type="paragraph" w:styleId="Ttulo6">
    <w:name w:val="heading 6"/>
    <w:basedOn w:val="Normal"/>
    <w:next w:val="Normal"/>
    <w:pPr>
      <w:keepNext/>
      <w:keepLines/>
      <w:spacing w:before="40"/>
      <w:outlineLvl w:val="5"/>
    </w:pPr>
    <w:rPr>
      <w:i/>
      <w:iCs/>
      <w:color w:val="595959"/>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pBdr>
        <w:top w:val="nil"/>
        <w:left w:val="nil"/>
        <w:bottom w:val="nil"/>
        <w:right w:val="nil"/>
        <w:between w:val="nil"/>
      </w:pBdr>
      <w:spacing w:line="240" w:lineRule="auto"/>
      <w:ind w:left="567" w:right="567" w:hanging="567"/>
    </w:pPr>
    <w:rPr>
      <w:i/>
      <w:iCs/>
      <w:color w:val="000000"/>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character" w:customStyle="1" w:styleId="Ttulo1Car">
    <w:name w:val="Título 1 Car"/>
    <w:basedOn w:val="Fuentedeprrafopredeter"/>
    <w:uiPriority w:val="9"/>
    <w:rsid w:val="00664420"/>
    <w:rPr>
      <w:rFonts w:ascii="Palatino Linotype" w:eastAsiaTheme="majorEastAsia" w:hAnsi="Palatino Linotype" w:cstheme="majorBidi"/>
      <w:b/>
      <w:kern w:val="0"/>
      <w:szCs w:val="40"/>
      <w:lang w:eastAsia="es-ES"/>
    </w:rPr>
  </w:style>
  <w:style w:type="character" w:customStyle="1" w:styleId="Ttulo2Car">
    <w:name w:val="Título 2 Car"/>
    <w:basedOn w:val="Fuentedeprrafopredeter"/>
    <w:uiPriority w:val="9"/>
    <w:rsid w:val="00664420"/>
    <w:rPr>
      <w:rFonts w:ascii="Palatino Linotype" w:eastAsiaTheme="majorEastAsia" w:hAnsi="Palatino Linotype" w:cstheme="majorBidi"/>
      <w:b/>
      <w:kern w:val="0"/>
      <w:szCs w:val="32"/>
      <w:lang w:eastAsia="es-ES"/>
    </w:rPr>
  </w:style>
  <w:style w:type="character" w:customStyle="1" w:styleId="Ttulo3Car">
    <w:name w:val="Título 3 Car"/>
    <w:basedOn w:val="Fuentedeprrafopredeter"/>
    <w:uiPriority w:val="9"/>
    <w:rsid w:val="00AE3DA7"/>
    <w:rPr>
      <w:rFonts w:ascii="Palatino Linotype" w:eastAsiaTheme="majorEastAsia" w:hAnsi="Palatino Linotype" w:cstheme="majorBidi"/>
      <w:b/>
      <w:kern w:val="0"/>
      <w:szCs w:val="28"/>
      <w:lang w:eastAsia="es-ES"/>
    </w:rPr>
  </w:style>
  <w:style w:type="character" w:customStyle="1" w:styleId="Ttulo4Car">
    <w:name w:val="Título 4 Car"/>
    <w:basedOn w:val="Fuentedeprrafopredeter"/>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character" w:customStyle="1" w:styleId="PuestoCar">
    <w:name w:val="Puesto Car"/>
    <w:aliases w:val="Cita textual Car"/>
    <w:basedOn w:val="Fuentedeprrafopredeter"/>
    <w:uiPriority w:val="10"/>
    <w:rsid w:val="002B7C6F"/>
    <w:rPr>
      <w:rFonts w:ascii="Palatino Linotype" w:eastAsiaTheme="majorEastAsia" w:hAnsi="Palatino Linotype" w:cstheme="majorBidi"/>
      <w:i/>
      <w:kern w:val="28"/>
      <w:szCs w:val="56"/>
      <w:lang w:eastAsia="es-ES"/>
    </w:rPr>
  </w:style>
  <w:style w:type="character" w:customStyle="1" w:styleId="SubttuloCar">
    <w:name w:val="Subtítulo Car"/>
    <w:basedOn w:val="Fuentedeprrafopredeter"/>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39"/>
    <w:rsid w:val="00664420"/>
    <w:pPr>
      <w:spacing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rPr>
  </w:style>
  <w:style w:type="paragraph" w:styleId="TtulodeTDC">
    <w:name w:val="TOC Heading"/>
    <w:next w:val="Normal"/>
    <w:uiPriority w:val="39"/>
    <w:unhideWhenUsed/>
    <w:qFormat/>
    <w:rsid w:val="00AE3DA7"/>
    <w:pPr>
      <w:spacing w:before="240" w:line="259" w:lineRule="auto"/>
      <w:jc w:val="left"/>
    </w:pPr>
    <w:rPr>
      <w:rFonts w:asciiTheme="majorHAnsi" w:hAnsiTheme="majorHAnsi"/>
      <w:color w:val="0F4761" w:themeColor="accent1" w:themeShade="BF"/>
      <w:sz w:val="32"/>
      <w:szCs w:val="32"/>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aliases w:val="Hipervínculo1,Hipervínculo11,Hipervínculo12,Hipervínculo13,Hipervínculo14,Hipervínculo15"/>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line="240" w:lineRule="auto"/>
    </w:pPr>
    <w:rPr>
      <w:rFonts w:eastAsia="Times New Roman" w:cs="Times New Roman"/>
      <w:szCs w:val="20"/>
      <w:lang w:eastAsia="es-ES"/>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rPr>
  </w:style>
  <w:style w:type="paragraph" w:styleId="Sinespaciado">
    <w:name w:val="No Spacing"/>
    <w:aliases w:val="Francesa,INAI"/>
    <w:link w:val="SinespaciadoCar"/>
    <w:uiPriority w:val="1"/>
    <w:qFormat/>
    <w:rsid w:val="00AF03C4"/>
    <w:pPr>
      <w:spacing w:line="240" w:lineRule="auto"/>
    </w:pPr>
    <w:rPr>
      <w:rFonts w:eastAsia="Times New Roman" w:cs="Times New Roman"/>
      <w:szCs w:val="20"/>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34218F"/>
    <w:pPr>
      <w:spacing w:line="240" w:lineRule="auto"/>
      <w:jc w:val="left"/>
    </w:pPr>
    <w:rPr>
      <w:rFonts w:asciiTheme="minorHAnsi" w:eastAsiaTheme="minorHAnsi" w:hAnsiTheme="minorHAnsi" w:cstheme="minorBidi"/>
      <w:sz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34218F"/>
    <w:rPr>
      <w:kern w:val="0"/>
      <w:sz w:val="20"/>
      <w:szCs w:val="20"/>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f"/>
    <w:basedOn w:val="Fuentedeprrafopredeter"/>
    <w:unhideWhenUsed/>
    <w:qFormat/>
    <w:rsid w:val="0034218F"/>
    <w:rPr>
      <w:vertAlign w:val="superscript"/>
    </w:rPr>
  </w:style>
  <w:style w:type="table" w:customStyle="1" w:styleId="a">
    <w:basedOn w:val="TableNormal2"/>
    <w:pPr>
      <w:spacing w:line="240" w:lineRule="auto"/>
    </w:pPr>
    <w:tblPr>
      <w:tblStyleRowBandSize w:val="1"/>
      <w:tblStyleColBandSize w:val="1"/>
      <w:tblCellMar>
        <w:left w:w="108" w:type="dxa"/>
        <w:right w:w="108" w:type="dxa"/>
      </w:tblCellMar>
    </w:tblPr>
  </w:style>
  <w:style w:type="table" w:customStyle="1" w:styleId="a0">
    <w:basedOn w:val="TableNormal2"/>
    <w:tblPr>
      <w:tblStyleRowBandSize w:val="1"/>
      <w:tblStyleColBandSize w:val="1"/>
      <w:tblCellMar>
        <w:left w:w="115" w:type="dxa"/>
        <w:right w:w="115" w:type="dxa"/>
      </w:tblCellMar>
    </w:tblPr>
  </w:style>
  <w:style w:type="table" w:customStyle="1" w:styleId="a1">
    <w:basedOn w:val="TableNormal2"/>
    <w:pPr>
      <w:spacing w:line="240" w:lineRule="auto"/>
    </w:pPr>
    <w:tblPr>
      <w:tblStyleRowBandSize w:val="1"/>
      <w:tblStyleColBandSize w:val="1"/>
      <w:tblCellMar>
        <w:left w:w="108" w:type="dxa"/>
        <w:right w:w="108" w:type="dxa"/>
      </w:tblCellMar>
    </w:tblPr>
  </w:style>
  <w:style w:type="paragraph" w:customStyle="1" w:styleId="my-4">
    <w:name w:val="my-4"/>
    <w:basedOn w:val="Normal"/>
    <w:rsid w:val="00483D29"/>
    <w:pPr>
      <w:spacing w:before="100" w:beforeAutospacing="1" w:after="100" w:afterAutospacing="1" w:line="240" w:lineRule="auto"/>
      <w:jc w:val="left"/>
    </w:pPr>
    <w:rPr>
      <w:rFonts w:ascii="Times New Roman" w:hAnsi="Times New Roman"/>
      <w:sz w:val="24"/>
      <w:szCs w:val="24"/>
    </w:rPr>
  </w:style>
  <w:style w:type="character" w:styleId="Textoennegrita">
    <w:name w:val="Strong"/>
    <w:basedOn w:val="Fuentedeprrafopredeter"/>
    <w:uiPriority w:val="22"/>
    <w:qFormat/>
    <w:rsid w:val="00483D29"/>
    <w:rPr>
      <w:b/>
      <w:bCs/>
    </w:rPr>
  </w:style>
  <w:style w:type="character" w:customStyle="1" w:styleId="skin-color-text">
    <w:name w:val="skin-color-text"/>
    <w:basedOn w:val="Fuentedeprrafopredeter"/>
    <w:rsid w:val="00483D29"/>
  </w:style>
  <w:style w:type="character" w:customStyle="1" w:styleId="SinespaciadoCar">
    <w:name w:val="Sin espaciado Car"/>
    <w:aliases w:val="Francesa Car,INAI Car"/>
    <w:link w:val="Sinespaciado"/>
    <w:uiPriority w:val="1"/>
    <w:locked/>
    <w:rsid w:val="00686164"/>
    <w:rPr>
      <w:rFonts w:eastAsia="Times New Roman" w:cs="Times New Roman"/>
      <w:szCs w:val="20"/>
      <w:lang w:eastAsia="es-ES"/>
    </w:rPr>
  </w:style>
  <w:style w:type="paragraph" w:styleId="NormalWeb">
    <w:name w:val="Normal (Web)"/>
    <w:basedOn w:val="Normal"/>
    <w:uiPriority w:val="99"/>
    <w:semiHidden/>
    <w:unhideWhenUsed/>
    <w:rsid w:val="00CF0519"/>
    <w:pPr>
      <w:spacing w:before="100" w:beforeAutospacing="1" w:after="100" w:afterAutospacing="1" w:line="240" w:lineRule="auto"/>
      <w:jc w:val="left"/>
    </w:pPr>
    <w:rPr>
      <w:rFonts w:ascii="Times New Roman" w:hAnsi="Times New Roman"/>
      <w:sz w:val="24"/>
      <w:szCs w:val="24"/>
    </w:rPr>
  </w:style>
  <w:style w:type="paragraph" w:customStyle="1" w:styleId="Texto">
    <w:name w:val="Texto"/>
    <w:basedOn w:val="Normal"/>
    <w:link w:val="TextoCar"/>
    <w:qFormat/>
    <w:rsid w:val="00552FCD"/>
    <w:pPr>
      <w:spacing w:after="101" w:line="216" w:lineRule="exact"/>
      <w:ind w:firstLine="288"/>
    </w:pPr>
    <w:rPr>
      <w:rFonts w:ascii="Arial" w:hAnsi="Arial" w:cs="Arial"/>
      <w:sz w:val="18"/>
      <w:szCs w:val="18"/>
    </w:rPr>
  </w:style>
  <w:style w:type="character" w:customStyle="1" w:styleId="TextoCar">
    <w:name w:val="Texto Car"/>
    <w:link w:val="Texto"/>
    <w:locked/>
    <w:rsid w:val="00552FCD"/>
    <w:rPr>
      <w:rFonts w:ascii="Arial" w:eastAsia="Times New Roman" w:hAnsi="Arial" w:cs="Arial"/>
      <w:sz w:val="18"/>
      <w:szCs w:val="18"/>
      <w:lang w:eastAsia="es-ES"/>
    </w:rPr>
  </w:style>
  <w:style w:type="table" w:customStyle="1" w:styleId="a2">
    <w:basedOn w:val="TableNormal2"/>
    <w:pPr>
      <w:spacing w:line="240" w:lineRule="auto"/>
    </w:pPr>
    <w:tblPr>
      <w:tblStyleRowBandSize w:val="1"/>
      <w:tblStyleColBandSize w:val="1"/>
      <w:tblCellMar>
        <w:left w:w="108" w:type="dxa"/>
        <w:right w:w="108" w:type="dxa"/>
      </w:tblCellMar>
    </w:tblPr>
  </w:style>
  <w:style w:type="table" w:customStyle="1" w:styleId="a3">
    <w:basedOn w:val="TableNormal2"/>
    <w:tblPr>
      <w:tblStyleRowBandSize w:val="1"/>
      <w:tblStyleColBandSize w:val="1"/>
      <w:tblCellMar>
        <w:left w:w="115" w:type="dxa"/>
        <w:right w:w="115" w:type="dxa"/>
      </w:tblCellMar>
    </w:tblPr>
  </w:style>
  <w:style w:type="table" w:customStyle="1" w:styleId="a4">
    <w:basedOn w:val="TableNormal2"/>
    <w:pPr>
      <w:spacing w:line="240" w:lineRule="auto"/>
    </w:pPr>
    <w:tblPr>
      <w:tblStyleRowBandSize w:val="1"/>
      <w:tblStyleColBandSize w:val="1"/>
      <w:tblCellMar>
        <w:left w:w="108" w:type="dxa"/>
        <w:right w:w="108" w:type="dxa"/>
      </w:tblCellMar>
    </w:tblPr>
  </w:style>
  <w:style w:type="character" w:customStyle="1" w:styleId="Mencinsinresolver1">
    <w:name w:val="Mención sin resolver1"/>
    <w:basedOn w:val="Fuentedeprrafopredeter"/>
    <w:uiPriority w:val="99"/>
    <w:semiHidden/>
    <w:unhideWhenUsed/>
    <w:rsid w:val="00990B69"/>
    <w:rPr>
      <w:color w:val="605E5C"/>
      <w:shd w:val="clear" w:color="auto" w:fill="E1DFDD"/>
    </w:rPr>
  </w:style>
  <w:style w:type="table" w:customStyle="1" w:styleId="a5">
    <w:basedOn w:val="TableNormal1"/>
    <w:pPr>
      <w:spacing w:line="240" w:lineRule="auto"/>
    </w:pPr>
    <w:tblPr>
      <w:tblStyleRowBandSize w:val="1"/>
      <w:tblStyleColBandSize w:val="1"/>
      <w:tblCellMar>
        <w:left w:w="108" w:type="dxa"/>
        <w:right w:w="108" w:type="dxa"/>
      </w:tblCellMar>
    </w:tblPr>
  </w:style>
  <w:style w:type="table" w:customStyle="1" w:styleId="a6">
    <w:basedOn w:val="TableNormal1"/>
    <w:tblPr>
      <w:tblStyleRowBandSize w:val="1"/>
      <w:tblStyleColBandSize w:val="1"/>
      <w:tblCellMar>
        <w:left w:w="115" w:type="dxa"/>
        <w:right w:w="115" w:type="dxa"/>
      </w:tblCellMar>
    </w:tblPr>
  </w:style>
  <w:style w:type="table" w:customStyle="1" w:styleId="a7">
    <w:basedOn w:val="TableNormal1"/>
    <w:pPr>
      <w:spacing w:line="240" w:lineRule="auto"/>
    </w:pPr>
    <w:tblPr>
      <w:tblStyleRowBandSize w:val="1"/>
      <w:tblStyleColBandSize w:val="1"/>
      <w:tblCellMar>
        <w:left w:w="108" w:type="dxa"/>
        <w:right w:w="108" w:type="dxa"/>
      </w:tblCellMar>
    </w:tblPr>
  </w:style>
  <w:style w:type="character" w:styleId="nfasis">
    <w:name w:val="Emphasis"/>
    <w:basedOn w:val="Fuentedeprrafopredeter"/>
    <w:uiPriority w:val="20"/>
    <w:qFormat/>
    <w:rsid w:val="00F77E5B"/>
    <w:rPr>
      <w:i/>
      <w:iCs/>
    </w:rPr>
  </w:style>
  <w:style w:type="table" w:styleId="Cuadrculadetablaclara">
    <w:name w:val="Grid Table Light"/>
    <w:basedOn w:val="Tablanormal"/>
    <w:uiPriority w:val="40"/>
    <w:rsid w:val="00F77E5B"/>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decuadrcula1clara">
    <w:name w:val="Grid Table 1 Light"/>
    <w:basedOn w:val="Tablanormal"/>
    <w:uiPriority w:val="46"/>
    <w:rsid w:val="00F77E5B"/>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decuadrcula1clara-nfasis4">
    <w:name w:val="Grid Table 1 Light Accent 4"/>
    <w:basedOn w:val="Tablanormal"/>
    <w:uiPriority w:val="46"/>
    <w:rsid w:val="001A2684"/>
    <w:pPr>
      <w:spacing w:line="240" w:lineRule="auto"/>
    </w:p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paragraph" w:styleId="Subttulo">
    <w:name w:val="Subtitle"/>
    <w:basedOn w:val="Normal"/>
    <w:next w:val="Normal"/>
    <w:rPr>
      <w:color w:val="595959"/>
      <w:sz w:val="28"/>
      <w:szCs w:val="28"/>
    </w:rPr>
  </w:style>
  <w:style w:type="table" w:customStyle="1" w:styleId="a8">
    <w:basedOn w:val="TableNormal0"/>
    <w:pPr>
      <w:spacing w:line="240" w:lineRule="auto"/>
    </w:pPr>
    <w:tblPr>
      <w:tblStyleRowBandSize w:val="1"/>
      <w:tblStyleColBandSize w:val="1"/>
      <w:tblCellMar>
        <w:left w:w="108" w:type="dxa"/>
        <w:right w:w="108" w:type="dxa"/>
      </w:tblCellMar>
    </w:tblPr>
  </w:style>
  <w:style w:type="table" w:customStyle="1" w:styleId="a9">
    <w:basedOn w:val="TableNormal0"/>
    <w:pPr>
      <w:spacing w:line="240" w:lineRule="auto"/>
    </w:pPr>
    <w:tblPr>
      <w:tblStyleRowBandSize w:val="1"/>
      <w:tblStyleColBandSize w:val="1"/>
      <w:tblCellMar>
        <w:left w:w="108" w:type="dxa"/>
        <w:right w:w="108" w:type="dxa"/>
      </w:tblCellMar>
    </w:tblPr>
  </w:style>
  <w:style w:type="table" w:customStyle="1" w:styleId="aa">
    <w:basedOn w:val="TableNormal0"/>
    <w:tblPr>
      <w:tblStyleRowBandSize w:val="1"/>
      <w:tblStyleColBandSize w:val="1"/>
      <w:tblCellMar>
        <w:left w:w="115" w:type="dxa"/>
        <w:right w:w="115" w:type="dxa"/>
      </w:tblCellMar>
    </w:tblPr>
  </w:style>
  <w:style w:type="table" w:customStyle="1" w:styleId="ab">
    <w:basedOn w:val="TableNormal0"/>
    <w:pPr>
      <w:spacing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Ta11N4uMCKSjFwuI8e3Wz1s9w==">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8508</Words>
  <Characters>46798</Characters>
  <Application>Microsoft Office Word</Application>
  <DocSecurity>0</DocSecurity>
  <Lines>389</Lines>
  <Paragraphs>110</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55196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Lozano Medina</dc:creator>
  <cp:lastModifiedBy>USUARIO</cp:lastModifiedBy>
  <cp:revision>4</cp:revision>
  <cp:lastPrinted>2026-08-14T21:26:00Z</cp:lastPrinted>
  <dcterms:created xsi:type="dcterms:W3CDTF">2026-08-06T18:06:00Z</dcterms:created>
  <dcterms:modified xsi:type="dcterms:W3CDTF">2026-08-14T21:26:00Z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