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rFonts w:ascii="Palatino Linotype" w:eastAsia="Palatino Linotype" w:hAnsi="Palatino Linotype" w:cs="Palatino Linotype"/>
          <w:color w:val="auto"/>
          <w:sz w:val="22"/>
          <w:szCs w:val="22"/>
          <w:lang w:val="es-ES"/>
        </w:rPr>
        <w:id w:val="317157329"/>
        <w:docPartObj>
          <w:docPartGallery w:val="Table of Contents"/>
          <w:docPartUnique/>
        </w:docPartObj>
      </w:sdtPr>
      <w:sdtEndPr>
        <w:rPr>
          <w:b/>
          <w:bCs/>
        </w:rPr>
      </w:sdtEndPr>
      <w:sdtContent>
        <w:p w14:paraId="5F93CAFA" w14:textId="6CD383CA" w:rsidR="0099192B" w:rsidRPr="00842291" w:rsidRDefault="0099192B">
          <w:pPr>
            <w:pStyle w:val="TtulodeTDC"/>
          </w:pPr>
          <w:r w:rsidRPr="00842291">
            <w:rPr>
              <w:lang w:val="es-ES"/>
            </w:rPr>
            <w:t>Contenido</w:t>
          </w:r>
        </w:p>
        <w:p w14:paraId="15C105EB" w14:textId="5F3F353D" w:rsidR="0099192B" w:rsidRPr="00842291" w:rsidRDefault="0099192B">
          <w:pPr>
            <w:pStyle w:val="TDC1"/>
            <w:tabs>
              <w:tab w:val="right" w:leader="dot" w:pos="9034"/>
            </w:tabs>
            <w:rPr>
              <w:rFonts w:asciiTheme="minorHAnsi" w:eastAsiaTheme="minorEastAsia" w:hAnsiTheme="minorHAnsi" w:cstheme="minorBidi"/>
              <w:noProof/>
              <w:kern w:val="2"/>
              <w14:ligatures w14:val="standardContextual"/>
            </w:rPr>
          </w:pPr>
          <w:r w:rsidRPr="00842291">
            <w:fldChar w:fldCharType="begin"/>
          </w:r>
          <w:r w:rsidRPr="00842291">
            <w:instrText xml:space="preserve"> TOC \o "1-3" \h \z \u </w:instrText>
          </w:r>
          <w:r w:rsidRPr="00842291">
            <w:fldChar w:fldCharType="separate"/>
          </w:r>
          <w:hyperlink w:anchor="_Toc237269821" w:history="1">
            <w:r w:rsidRPr="00842291">
              <w:rPr>
                <w:rStyle w:val="Hipervnculo"/>
                <w:noProof/>
              </w:rPr>
              <w:t>ANTECEDENTES</w:t>
            </w:r>
            <w:r w:rsidRPr="00842291">
              <w:rPr>
                <w:noProof/>
                <w:webHidden/>
              </w:rPr>
              <w:tab/>
            </w:r>
            <w:r w:rsidRPr="00842291">
              <w:rPr>
                <w:noProof/>
                <w:webHidden/>
              </w:rPr>
              <w:fldChar w:fldCharType="begin"/>
            </w:r>
            <w:r w:rsidRPr="00842291">
              <w:rPr>
                <w:noProof/>
                <w:webHidden/>
              </w:rPr>
              <w:instrText xml:space="preserve"> PAGEREF _Toc237269821 \h </w:instrText>
            </w:r>
            <w:r w:rsidRPr="00842291">
              <w:rPr>
                <w:noProof/>
                <w:webHidden/>
              </w:rPr>
            </w:r>
            <w:r w:rsidRPr="00842291">
              <w:rPr>
                <w:noProof/>
                <w:webHidden/>
              </w:rPr>
              <w:fldChar w:fldCharType="separate"/>
            </w:r>
            <w:r w:rsidR="00AD5210">
              <w:rPr>
                <w:noProof/>
                <w:webHidden/>
              </w:rPr>
              <w:t>1</w:t>
            </w:r>
            <w:r w:rsidRPr="00842291">
              <w:rPr>
                <w:noProof/>
                <w:webHidden/>
              </w:rPr>
              <w:fldChar w:fldCharType="end"/>
            </w:r>
          </w:hyperlink>
        </w:p>
        <w:p w14:paraId="290CCC1C" w14:textId="5ACA621C" w:rsidR="0099192B" w:rsidRPr="00842291" w:rsidRDefault="00EE74D3">
          <w:pPr>
            <w:pStyle w:val="TDC2"/>
            <w:tabs>
              <w:tab w:val="right" w:leader="dot" w:pos="9034"/>
            </w:tabs>
            <w:rPr>
              <w:rFonts w:asciiTheme="minorHAnsi" w:eastAsiaTheme="minorEastAsia" w:hAnsiTheme="minorHAnsi" w:cstheme="minorBidi"/>
              <w:noProof/>
              <w:kern w:val="2"/>
              <w14:ligatures w14:val="standardContextual"/>
            </w:rPr>
          </w:pPr>
          <w:hyperlink w:anchor="_Toc237269822" w:history="1">
            <w:r w:rsidR="0099192B" w:rsidRPr="00842291">
              <w:rPr>
                <w:rStyle w:val="Hipervnculo"/>
                <w:noProof/>
              </w:rPr>
              <w:t>DE LA SOLICITUD DE INFORMACIÓN</w:t>
            </w:r>
            <w:r w:rsidR="0099192B" w:rsidRPr="00842291">
              <w:rPr>
                <w:noProof/>
                <w:webHidden/>
              </w:rPr>
              <w:tab/>
            </w:r>
            <w:r w:rsidR="0099192B" w:rsidRPr="00842291">
              <w:rPr>
                <w:noProof/>
                <w:webHidden/>
              </w:rPr>
              <w:fldChar w:fldCharType="begin"/>
            </w:r>
            <w:r w:rsidR="0099192B" w:rsidRPr="00842291">
              <w:rPr>
                <w:noProof/>
                <w:webHidden/>
              </w:rPr>
              <w:instrText xml:space="preserve"> PAGEREF _Toc237269822 \h </w:instrText>
            </w:r>
            <w:r w:rsidR="0099192B" w:rsidRPr="00842291">
              <w:rPr>
                <w:noProof/>
                <w:webHidden/>
              </w:rPr>
            </w:r>
            <w:r w:rsidR="0099192B" w:rsidRPr="00842291">
              <w:rPr>
                <w:noProof/>
                <w:webHidden/>
              </w:rPr>
              <w:fldChar w:fldCharType="separate"/>
            </w:r>
            <w:r w:rsidR="00AD5210">
              <w:rPr>
                <w:noProof/>
                <w:webHidden/>
              </w:rPr>
              <w:t>1</w:t>
            </w:r>
            <w:r w:rsidR="0099192B" w:rsidRPr="00842291">
              <w:rPr>
                <w:noProof/>
                <w:webHidden/>
              </w:rPr>
              <w:fldChar w:fldCharType="end"/>
            </w:r>
          </w:hyperlink>
        </w:p>
        <w:p w14:paraId="6AFF0970" w14:textId="00D8D65E" w:rsidR="0099192B" w:rsidRPr="00842291" w:rsidRDefault="00EE74D3">
          <w:pPr>
            <w:pStyle w:val="TDC3"/>
            <w:tabs>
              <w:tab w:val="right" w:leader="dot" w:pos="9034"/>
            </w:tabs>
            <w:rPr>
              <w:rFonts w:asciiTheme="minorHAnsi" w:eastAsiaTheme="minorEastAsia" w:hAnsiTheme="minorHAnsi" w:cstheme="minorBidi"/>
              <w:noProof/>
              <w:kern w:val="2"/>
              <w14:ligatures w14:val="standardContextual"/>
            </w:rPr>
          </w:pPr>
          <w:hyperlink w:anchor="_Toc237269823" w:history="1">
            <w:r w:rsidR="0099192B" w:rsidRPr="00842291">
              <w:rPr>
                <w:rStyle w:val="Hipervnculo"/>
                <w:noProof/>
              </w:rPr>
              <w:t>a) Solicitud de información</w:t>
            </w:r>
            <w:r w:rsidR="0099192B" w:rsidRPr="00842291">
              <w:rPr>
                <w:noProof/>
                <w:webHidden/>
              </w:rPr>
              <w:tab/>
            </w:r>
            <w:r w:rsidR="0099192B" w:rsidRPr="00842291">
              <w:rPr>
                <w:noProof/>
                <w:webHidden/>
              </w:rPr>
              <w:fldChar w:fldCharType="begin"/>
            </w:r>
            <w:r w:rsidR="0099192B" w:rsidRPr="00842291">
              <w:rPr>
                <w:noProof/>
                <w:webHidden/>
              </w:rPr>
              <w:instrText xml:space="preserve"> PAGEREF _Toc237269823 \h </w:instrText>
            </w:r>
            <w:r w:rsidR="0099192B" w:rsidRPr="00842291">
              <w:rPr>
                <w:noProof/>
                <w:webHidden/>
              </w:rPr>
            </w:r>
            <w:r w:rsidR="0099192B" w:rsidRPr="00842291">
              <w:rPr>
                <w:noProof/>
                <w:webHidden/>
              </w:rPr>
              <w:fldChar w:fldCharType="separate"/>
            </w:r>
            <w:r w:rsidR="00AD5210">
              <w:rPr>
                <w:noProof/>
                <w:webHidden/>
              </w:rPr>
              <w:t>1</w:t>
            </w:r>
            <w:r w:rsidR="0099192B" w:rsidRPr="00842291">
              <w:rPr>
                <w:noProof/>
                <w:webHidden/>
              </w:rPr>
              <w:fldChar w:fldCharType="end"/>
            </w:r>
          </w:hyperlink>
        </w:p>
        <w:p w14:paraId="551A0187" w14:textId="25482A93" w:rsidR="0099192B" w:rsidRPr="00842291" w:rsidRDefault="00EE74D3">
          <w:pPr>
            <w:pStyle w:val="TDC3"/>
            <w:tabs>
              <w:tab w:val="right" w:leader="dot" w:pos="9034"/>
            </w:tabs>
            <w:rPr>
              <w:rFonts w:asciiTheme="minorHAnsi" w:eastAsiaTheme="minorEastAsia" w:hAnsiTheme="minorHAnsi" w:cstheme="minorBidi"/>
              <w:noProof/>
              <w:kern w:val="2"/>
              <w14:ligatures w14:val="standardContextual"/>
            </w:rPr>
          </w:pPr>
          <w:hyperlink w:anchor="_Toc237269824" w:history="1">
            <w:r w:rsidR="0099192B" w:rsidRPr="00842291">
              <w:rPr>
                <w:rStyle w:val="Hipervnculo"/>
                <w:noProof/>
              </w:rPr>
              <w:t>b) Incompetencia Parcial</w:t>
            </w:r>
            <w:r w:rsidR="0099192B" w:rsidRPr="00842291">
              <w:rPr>
                <w:noProof/>
                <w:webHidden/>
              </w:rPr>
              <w:tab/>
            </w:r>
            <w:r w:rsidR="0099192B" w:rsidRPr="00842291">
              <w:rPr>
                <w:noProof/>
                <w:webHidden/>
              </w:rPr>
              <w:fldChar w:fldCharType="begin"/>
            </w:r>
            <w:r w:rsidR="0099192B" w:rsidRPr="00842291">
              <w:rPr>
                <w:noProof/>
                <w:webHidden/>
              </w:rPr>
              <w:instrText xml:space="preserve"> PAGEREF _Toc237269824 \h </w:instrText>
            </w:r>
            <w:r w:rsidR="0099192B" w:rsidRPr="00842291">
              <w:rPr>
                <w:noProof/>
                <w:webHidden/>
              </w:rPr>
            </w:r>
            <w:r w:rsidR="0099192B" w:rsidRPr="00842291">
              <w:rPr>
                <w:noProof/>
                <w:webHidden/>
              </w:rPr>
              <w:fldChar w:fldCharType="separate"/>
            </w:r>
            <w:r w:rsidR="00AD5210">
              <w:rPr>
                <w:noProof/>
                <w:webHidden/>
              </w:rPr>
              <w:t>2</w:t>
            </w:r>
            <w:r w:rsidR="0099192B" w:rsidRPr="00842291">
              <w:rPr>
                <w:noProof/>
                <w:webHidden/>
              </w:rPr>
              <w:fldChar w:fldCharType="end"/>
            </w:r>
          </w:hyperlink>
        </w:p>
        <w:p w14:paraId="61B96AFD" w14:textId="20A51E0F" w:rsidR="0099192B" w:rsidRPr="00842291" w:rsidRDefault="00EE74D3">
          <w:pPr>
            <w:pStyle w:val="TDC3"/>
            <w:tabs>
              <w:tab w:val="right" w:leader="dot" w:pos="9034"/>
            </w:tabs>
            <w:rPr>
              <w:rFonts w:asciiTheme="minorHAnsi" w:eastAsiaTheme="minorEastAsia" w:hAnsiTheme="minorHAnsi" w:cstheme="minorBidi"/>
              <w:noProof/>
              <w:kern w:val="2"/>
              <w14:ligatures w14:val="standardContextual"/>
            </w:rPr>
          </w:pPr>
          <w:hyperlink w:anchor="_Toc237269825" w:history="1">
            <w:r w:rsidR="0099192B" w:rsidRPr="00842291">
              <w:rPr>
                <w:rStyle w:val="Hipervnculo"/>
                <w:noProof/>
              </w:rPr>
              <w:t>c) Turno de la solicitud de información</w:t>
            </w:r>
            <w:r w:rsidR="0099192B" w:rsidRPr="00842291">
              <w:rPr>
                <w:noProof/>
                <w:webHidden/>
              </w:rPr>
              <w:tab/>
            </w:r>
            <w:r w:rsidR="0099192B" w:rsidRPr="00842291">
              <w:rPr>
                <w:noProof/>
                <w:webHidden/>
              </w:rPr>
              <w:fldChar w:fldCharType="begin"/>
            </w:r>
            <w:r w:rsidR="0099192B" w:rsidRPr="00842291">
              <w:rPr>
                <w:noProof/>
                <w:webHidden/>
              </w:rPr>
              <w:instrText xml:space="preserve"> PAGEREF _Toc237269825 \h </w:instrText>
            </w:r>
            <w:r w:rsidR="0099192B" w:rsidRPr="00842291">
              <w:rPr>
                <w:noProof/>
                <w:webHidden/>
              </w:rPr>
            </w:r>
            <w:r w:rsidR="0099192B" w:rsidRPr="00842291">
              <w:rPr>
                <w:noProof/>
                <w:webHidden/>
              </w:rPr>
              <w:fldChar w:fldCharType="separate"/>
            </w:r>
            <w:r w:rsidR="00AD5210">
              <w:rPr>
                <w:noProof/>
                <w:webHidden/>
              </w:rPr>
              <w:t>3</w:t>
            </w:r>
            <w:r w:rsidR="0099192B" w:rsidRPr="00842291">
              <w:rPr>
                <w:noProof/>
                <w:webHidden/>
              </w:rPr>
              <w:fldChar w:fldCharType="end"/>
            </w:r>
          </w:hyperlink>
        </w:p>
        <w:p w14:paraId="214A48AC" w14:textId="0ACEF0DF" w:rsidR="0099192B" w:rsidRPr="00842291" w:rsidRDefault="00EE74D3">
          <w:pPr>
            <w:pStyle w:val="TDC3"/>
            <w:tabs>
              <w:tab w:val="right" w:leader="dot" w:pos="9034"/>
            </w:tabs>
            <w:rPr>
              <w:rFonts w:asciiTheme="minorHAnsi" w:eastAsiaTheme="minorEastAsia" w:hAnsiTheme="minorHAnsi" w:cstheme="minorBidi"/>
              <w:noProof/>
              <w:kern w:val="2"/>
              <w14:ligatures w14:val="standardContextual"/>
            </w:rPr>
          </w:pPr>
          <w:hyperlink w:anchor="_Toc237269826" w:history="1">
            <w:r w:rsidR="0099192B" w:rsidRPr="00842291">
              <w:rPr>
                <w:rStyle w:val="Hipervnculo"/>
                <w:noProof/>
              </w:rPr>
              <w:t>d) Respuesta del Sujeto Obligado</w:t>
            </w:r>
            <w:r w:rsidR="0099192B" w:rsidRPr="00842291">
              <w:rPr>
                <w:noProof/>
                <w:webHidden/>
              </w:rPr>
              <w:tab/>
            </w:r>
            <w:r w:rsidR="0099192B" w:rsidRPr="00842291">
              <w:rPr>
                <w:noProof/>
                <w:webHidden/>
              </w:rPr>
              <w:fldChar w:fldCharType="begin"/>
            </w:r>
            <w:r w:rsidR="0099192B" w:rsidRPr="00842291">
              <w:rPr>
                <w:noProof/>
                <w:webHidden/>
              </w:rPr>
              <w:instrText xml:space="preserve"> PAGEREF _Toc237269826 \h </w:instrText>
            </w:r>
            <w:r w:rsidR="0099192B" w:rsidRPr="00842291">
              <w:rPr>
                <w:noProof/>
                <w:webHidden/>
              </w:rPr>
            </w:r>
            <w:r w:rsidR="0099192B" w:rsidRPr="00842291">
              <w:rPr>
                <w:noProof/>
                <w:webHidden/>
              </w:rPr>
              <w:fldChar w:fldCharType="separate"/>
            </w:r>
            <w:r w:rsidR="00AD5210">
              <w:rPr>
                <w:noProof/>
                <w:webHidden/>
              </w:rPr>
              <w:t>3</w:t>
            </w:r>
            <w:r w:rsidR="0099192B" w:rsidRPr="00842291">
              <w:rPr>
                <w:noProof/>
                <w:webHidden/>
              </w:rPr>
              <w:fldChar w:fldCharType="end"/>
            </w:r>
          </w:hyperlink>
        </w:p>
        <w:p w14:paraId="39D2C361" w14:textId="6A77F03E" w:rsidR="0099192B" w:rsidRPr="00842291" w:rsidRDefault="00EE74D3">
          <w:pPr>
            <w:pStyle w:val="TDC2"/>
            <w:tabs>
              <w:tab w:val="right" w:leader="dot" w:pos="9034"/>
            </w:tabs>
            <w:rPr>
              <w:rFonts w:asciiTheme="minorHAnsi" w:eastAsiaTheme="minorEastAsia" w:hAnsiTheme="minorHAnsi" w:cstheme="minorBidi"/>
              <w:noProof/>
              <w:kern w:val="2"/>
              <w14:ligatures w14:val="standardContextual"/>
            </w:rPr>
          </w:pPr>
          <w:hyperlink w:anchor="_Toc237269827" w:history="1">
            <w:r w:rsidR="0099192B" w:rsidRPr="00842291">
              <w:rPr>
                <w:rStyle w:val="Hipervnculo"/>
                <w:noProof/>
              </w:rPr>
              <w:t>DEL RECURSO DE REVISIÓN</w:t>
            </w:r>
            <w:r w:rsidR="0099192B" w:rsidRPr="00842291">
              <w:rPr>
                <w:noProof/>
                <w:webHidden/>
              </w:rPr>
              <w:tab/>
            </w:r>
            <w:r w:rsidR="0099192B" w:rsidRPr="00842291">
              <w:rPr>
                <w:noProof/>
                <w:webHidden/>
              </w:rPr>
              <w:fldChar w:fldCharType="begin"/>
            </w:r>
            <w:r w:rsidR="0099192B" w:rsidRPr="00842291">
              <w:rPr>
                <w:noProof/>
                <w:webHidden/>
              </w:rPr>
              <w:instrText xml:space="preserve"> PAGEREF _Toc237269827 \h </w:instrText>
            </w:r>
            <w:r w:rsidR="0099192B" w:rsidRPr="00842291">
              <w:rPr>
                <w:noProof/>
                <w:webHidden/>
              </w:rPr>
            </w:r>
            <w:r w:rsidR="0099192B" w:rsidRPr="00842291">
              <w:rPr>
                <w:noProof/>
                <w:webHidden/>
              </w:rPr>
              <w:fldChar w:fldCharType="separate"/>
            </w:r>
            <w:r w:rsidR="00AD5210">
              <w:rPr>
                <w:noProof/>
                <w:webHidden/>
              </w:rPr>
              <w:t>3</w:t>
            </w:r>
            <w:r w:rsidR="0099192B" w:rsidRPr="00842291">
              <w:rPr>
                <w:noProof/>
                <w:webHidden/>
              </w:rPr>
              <w:fldChar w:fldCharType="end"/>
            </w:r>
          </w:hyperlink>
        </w:p>
        <w:p w14:paraId="659E325C" w14:textId="6AB71109" w:rsidR="0099192B" w:rsidRPr="00842291" w:rsidRDefault="00EE74D3">
          <w:pPr>
            <w:pStyle w:val="TDC3"/>
            <w:tabs>
              <w:tab w:val="right" w:leader="dot" w:pos="9034"/>
            </w:tabs>
            <w:rPr>
              <w:rFonts w:asciiTheme="minorHAnsi" w:eastAsiaTheme="minorEastAsia" w:hAnsiTheme="minorHAnsi" w:cstheme="minorBidi"/>
              <w:noProof/>
              <w:kern w:val="2"/>
              <w14:ligatures w14:val="standardContextual"/>
            </w:rPr>
          </w:pPr>
          <w:hyperlink w:anchor="_Toc237269828" w:history="1">
            <w:r w:rsidR="0099192B" w:rsidRPr="00842291">
              <w:rPr>
                <w:rStyle w:val="Hipervnculo"/>
                <w:noProof/>
              </w:rPr>
              <w:t>a) Interposición del Recurso de Revisión</w:t>
            </w:r>
            <w:r w:rsidR="0099192B" w:rsidRPr="00842291">
              <w:rPr>
                <w:noProof/>
                <w:webHidden/>
              </w:rPr>
              <w:tab/>
            </w:r>
            <w:r w:rsidR="0099192B" w:rsidRPr="00842291">
              <w:rPr>
                <w:noProof/>
                <w:webHidden/>
              </w:rPr>
              <w:fldChar w:fldCharType="begin"/>
            </w:r>
            <w:r w:rsidR="0099192B" w:rsidRPr="00842291">
              <w:rPr>
                <w:noProof/>
                <w:webHidden/>
              </w:rPr>
              <w:instrText xml:space="preserve"> PAGEREF _Toc237269828 \h </w:instrText>
            </w:r>
            <w:r w:rsidR="0099192B" w:rsidRPr="00842291">
              <w:rPr>
                <w:noProof/>
                <w:webHidden/>
              </w:rPr>
            </w:r>
            <w:r w:rsidR="0099192B" w:rsidRPr="00842291">
              <w:rPr>
                <w:noProof/>
                <w:webHidden/>
              </w:rPr>
              <w:fldChar w:fldCharType="separate"/>
            </w:r>
            <w:r w:rsidR="00AD5210">
              <w:rPr>
                <w:noProof/>
                <w:webHidden/>
              </w:rPr>
              <w:t>3</w:t>
            </w:r>
            <w:r w:rsidR="0099192B" w:rsidRPr="00842291">
              <w:rPr>
                <w:noProof/>
                <w:webHidden/>
              </w:rPr>
              <w:fldChar w:fldCharType="end"/>
            </w:r>
          </w:hyperlink>
        </w:p>
        <w:p w14:paraId="00FED043" w14:textId="74E9F254" w:rsidR="0099192B" w:rsidRPr="00842291" w:rsidRDefault="00EE74D3">
          <w:pPr>
            <w:pStyle w:val="TDC3"/>
            <w:tabs>
              <w:tab w:val="right" w:leader="dot" w:pos="9034"/>
            </w:tabs>
            <w:rPr>
              <w:rFonts w:asciiTheme="minorHAnsi" w:eastAsiaTheme="minorEastAsia" w:hAnsiTheme="minorHAnsi" w:cstheme="minorBidi"/>
              <w:noProof/>
              <w:kern w:val="2"/>
              <w14:ligatures w14:val="standardContextual"/>
            </w:rPr>
          </w:pPr>
          <w:hyperlink w:anchor="_Toc237269829" w:history="1">
            <w:r w:rsidR="0099192B" w:rsidRPr="00842291">
              <w:rPr>
                <w:rStyle w:val="Hipervnculo"/>
                <w:noProof/>
              </w:rPr>
              <w:t>b) Turno del Recurso de Revisión</w:t>
            </w:r>
            <w:r w:rsidR="0099192B" w:rsidRPr="00842291">
              <w:rPr>
                <w:noProof/>
                <w:webHidden/>
              </w:rPr>
              <w:tab/>
            </w:r>
            <w:r w:rsidR="0099192B" w:rsidRPr="00842291">
              <w:rPr>
                <w:noProof/>
                <w:webHidden/>
              </w:rPr>
              <w:fldChar w:fldCharType="begin"/>
            </w:r>
            <w:r w:rsidR="0099192B" w:rsidRPr="00842291">
              <w:rPr>
                <w:noProof/>
                <w:webHidden/>
              </w:rPr>
              <w:instrText xml:space="preserve"> PAGEREF _Toc237269829 \h </w:instrText>
            </w:r>
            <w:r w:rsidR="0099192B" w:rsidRPr="00842291">
              <w:rPr>
                <w:noProof/>
                <w:webHidden/>
              </w:rPr>
            </w:r>
            <w:r w:rsidR="0099192B" w:rsidRPr="00842291">
              <w:rPr>
                <w:noProof/>
                <w:webHidden/>
              </w:rPr>
              <w:fldChar w:fldCharType="separate"/>
            </w:r>
            <w:r w:rsidR="00AD5210">
              <w:rPr>
                <w:noProof/>
                <w:webHidden/>
              </w:rPr>
              <w:t>4</w:t>
            </w:r>
            <w:r w:rsidR="0099192B" w:rsidRPr="00842291">
              <w:rPr>
                <w:noProof/>
                <w:webHidden/>
              </w:rPr>
              <w:fldChar w:fldCharType="end"/>
            </w:r>
          </w:hyperlink>
        </w:p>
        <w:p w14:paraId="4A884FD7" w14:textId="3DF0A15F" w:rsidR="0099192B" w:rsidRPr="00842291" w:rsidRDefault="00EE74D3">
          <w:pPr>
            <w:pStyle w:val="TDC3"/>
            <w:tabs>
              <w:tab w:val="right" w:leader="dot" w:pos="9034"/>
            </w:tabs>
            <w:rPr>
              <w:rFonts w:asciiTheme="minorHAnsi" w:eastAsiaTheme="minorEastAsia" w:hAnsiTheme="minorHAnsi" w:cstheme="minorBidi"/>
              <w:noProof/>
              <w:kern w:val="2"/>
              <w14:ligatures w14:val="standardContextual"/>
            </w:rPr>
          </w:pPr>
          <w:hyperlink w:anchor="_Toc237269830" w:history="1">
            <w:r w:rsidR="0099192B" w:rsidRPr="00842291">
              <w:rPr>
                <w:rStyle w:val="Hipervnculo"/>
                <w:noProof/>
              </w:rPr>
              <w:t>c) Admisión del Recurso de Revisión</w:t>
            </w:r>
            <w:r w:rsidR="0099192B" w:rsidRPr="00842291">
              <w:rPr>
                <w:noProof/>
                <w:webHidden/>
              </w:rPr>
              <w:tab/>
            </w:r>
            <w:r w:rsidR="0099192B" w:rsidRPr="00842291">
              <w:rPr>
                <w:noProof/>
                <w:webHidden/>
              </w:rPr>
              <w:fldChar w:fldCharType="begin"/>
            </w:r>
            <w:r w:rsidR="0099192B" w:rsidRPr="00842291">
              <w:rPr>
                <w:noProof/>
                <w:webHidden/>
              </w:rPr>
              <w:instrText xml:space="preserve"> PAGEREF _Toc237269830 \h </w:instrText>
            </w:r>
            <w:r w:rsidR="0099192B" w:rsidRPr="00842291">
              <w:rPr>
                <w:noProof/>
                <w:webHidden/>
              </w:rPr>
            </w:r>
            <w:r w:rsidR="0099192B" w:rsidRPr="00842291">
              <w:rPr>
                <w:noProof/>
                <w:webHidden/>
              </w:rPr>
              <w:fldChar w:fldCharType="separate"/>
            </w:r>
            <w:r w:rsidR="00AD5210">
              <w:rPr>
                <w:noProof/>
                <w:webHidden/>
              </w:rPr>
              <w:t>4</w:t>
            </w:r>
            <w:r w:rsidR="0099192B" w:rsidRPr="00842291">
              <w:rPr>
                <w:noProof/>
                <w:webHidden/>
              </w:rPr>
              <w:fldChar w:fldCharType="end"/>
            </w:r>
          </w:hyperlink>
        </w:p>
        <w:p w14:paraId="6A6BB91B" w14:textId="57DF8900" w:rsidR="0099192B" w:rsidRPr="00842291" w:rsidRDefault="00EE74D3">
          <w:pPr>
            <w:pStyle w:val="TDC3"/>
            <w:tabs>
              <w:tab w:val="right" w:leader="dot" w:pos="9034"/>
            </w:tabs>
            <w:rPr>
              <w:rFonts w:asciiTheme="minorHAnsi" w:eastAsiaTheme="minorEastAsia" w:hAnsiTheme="minorHAnsi" w:cstheme="minorBidi"/>
              <w:noProof/>
              <w:kern w:val="2"/>
              <w14:ligatures w14:val="standardContextual"/>
            </w:rPr>
          </w:pPr>
          <w:hyperlink w:anchor="_Toc237269831" w:history="1">
            <w:r w:rsidR="0099192B" w:rsidRPr="00842291">
              <w:rPr>
                <w:rStyle w:val="Hipervnculo"/>
                <w:noProof/>
              </w:rPr>
              <w:t>d) Informe Justificado del Sujeto Obligado</w:t>
            </w:r>
            <w:r w:rsidR="0099192B" w:rsidRPr="00842291">
              <w:rPr>
                <w:noProof/>
                <w:webHidden/>
              </w:rPr>
              <w:tab/>
            </w:r>
            <w:r w:rsidR="0099192B" w:rsidRPr="00842291">
              <w:rPr>
                <w:noProof/>
                <w:webHidden/>
              </w:rPr>
              <w:fldChar w:fldCharType="begin"/>
            </w:r>
            <w:r w:rsidR="0099192B" w:rsidRPr="00842291">
              <w:rPr>
                <w:noProof/>
                <w:webHidden/>
              </w:rPr>
              <w:instrText xml:space="preserve"> PAGEREF _Toc237269831 \h </w:instrText>
            </w:r>
            <w:r w:rsidR="0099192B" w:rsidRPr="00842291">
              <w:rPr>
                <w:noProof/>
                <w:webHidden/>
              </w:rPr>
            </w:r>
            <w:r w:rsidR="0099192B" w:rsidRPr="00842291">
              <w:rPr>
                <w:noProof/>
                <w:webHidden/>
              </w:rPr>
              <w:fldChar w:fldCharType="separate"/>
            </w:r>
            <w:r w:rsidR="00AD5210">
              <w:rPr>
                <w:noProof/>
                <w:webHidden/>
              </w:rPr>
              <w:t>5</w:t>
            </w:r>
            <w:r w:rsidR="0099192B" w:rsidRPr="00842291">
              <w:rPr>
                <w:noProof/>
                <w:webHidden/>
              </w:rPr>
              <w:fldChar w:fldCharType="end"/>
            </w:r>
          </w:hyperlink>
        </w:p>
        <w:p w14:paraId="41A9297C" w14:textId="5BCBABFD" w:rsidR="0099192B" w:rsidRPr="00842291" w:rsidRDefault="00EE74D3">
          <w:pPr>
            <w:pStyle w:val="TDC3"/>
            <w:tabs>
              <w:tab w:val="right" w:leader="dot" w:pos="9034"/>
            </w:tabs>
            <w:rPr>
              <w:rFonts w:asciiTheme="minorHAnsi" w:eastAsiaTheme="minorEastAsia" w:hAnsiTheme="minorHAnsi" w:cstheme="minorBidi"/>
              <w:noProof/>
              <w:kern w:val="2"/>
              <w14:ligatures w14:val="standardContextual"/>
            </w:rPr>
          </w:pPr>
          <w:hyperlink w:anchor="_Toc237269832" w:history="1">
            <w:r w:rsidR="0099192B" w:rsidRPr="00842291">
              <w:rPr>
                <w:rStyle w:val="Hipervnculo"/>
                <w:noProof/>
              </w:rPr>
              <w:t>e) Manifestaciones de la Parte Recurrente</w:t>
            </w:r>
            <w:r w:rsidR="0099192B" w:rsidRPr="00842291">
              <w:rPr>
                <w:noProof/>
                <w:webHidden/>
              </w:rPr>
              <w:tab/>
            </w:r>
            <w:r w:rsidR="0099192B" w:rsidRPr="00842291">
              <w:rPr>
                <w:noProof/>
                <w:webHidden/>
              </w:rPr>
              <w:fldChar w:fldCharType="begin"/>
            </w:r>
            <w:r w:rsidR="0099192B" w:rsidRPr="00842291">
              <w:rPr>
                <w:noProof/>
                <w:webHidden/>
              </w:rPr>
              <w:instrText xml:space="preserve"> PAGEREF _Toc237269832 \h </w:instrText>
            </w:r>
            <w:r w:rsidR="0099192B" w:rsidRPr="00842291">
              <w:rPr>
                <w:noProof/>
                <w:webHidden/>
              </w:rPr>
            </w:r>
            <w:r w:rsidR="0099192B" w:rsidRPr="00842291">
              <w:rPr>
                <w:noProof/>
                <w:webHidden/>
              </w:rPr>
              <w:fldChar w:fldCharType="separate"/>
            </w:r>
            <w:r w:rsidR="00AD5210">
              <w:rPr>
                <w:noProof/>
                <w:webHidden/>
              </w:rPr>
              <w:t>5</w:t>
            </w:r>
            <w:r w:rsidR="0099192B" w:rsidRPr="00842291">
              <w:rPr>
                <w:noProof/>
                <w:webHidden/>
              </w:rPr>
              <w:fldChar w:fldCharType="end"/>
            </w:r>
          </w:hyperlink>
        </w:p>
        <w:p w14:paraId="11A94A60" w14:textId="6FF20B12" w:rsidR="0099192B" w:rsidRPr="00842291" w:rsidRDefault="00EE74D3">
          <w:pPr>
            <w:pStyle w:val="TDC3"/>
            <w:tabs>
              <w:tab w:val="right" w:leader="dot" w:pos="9034"/>
            </w:tabs>
            <w:rPr>
              <w:rFonts w:asciiTheme="minorHAnsi" w:eastAsiaTheme="minorEastAsia" w:hAnsiTheme="minorHAnsi" w:cstheme="minorBidi"/>
              <w:noProof/>
              <w:kern w:val="2"/>
              <w14:ligatures w14:val="standardContextual"/>
            </w:rPr>
          </w:pPr>
          <w:hyperlink w:anchor="_Toc237269833" w:history="1">
            <w:r w:rsidR="0099192B" w:rsidRPr="00842291">
              <w:rPr>
                <w:rStyle w:val="Hipervnculo"/>
                <w:noProof/>
              </w:rPr>
              <w:t>f) Cierre de instrucción</w:t>
            </w:r>
            <w:r w:rsidR="0099192B" w:rsidRPr="00842291">
              <w:rPr>
                <w:noProof/>
                <w:webHidden/>
              </w:rPr>
              <w:tab/>
            </w:r>
            <w:r w:rsidR="0099192B" w:rsidRPr="00842291">
              <w:rPr>
                <w:noProof/>
                <w:webHidden/>
              </w:rPr>
              <w:fldChar w:fldCharType="begin"/>
            </w:r>
            <w:r w:rsidR="0099192B" w:rsidRPr="00842291">
              <w:rPr>
                <w:noProof/>
                <w:webHidden/>
              </w:rPr>
              <w:instrText xml:space="preserve"> PAGEREF _Toc237269833 \h </w:instrText>
            </w:r>
            <w:r w:rsidR="0099192B" w:rsidRPr="00842291">
              <w:rPr>
                <w:noProof/>
                <w:webHidden/>
              </w:rPr>
            </w:r>
            <w:r w:rsidR="0099192B" w:rsidRPr="00842291">
              <w:rPr>
                <w:noProof/>
                <w:webHidden/>
              </w:rPr>
              <w:fldChar w:fldCharType="separate"/>
            </w:r>
            <w:r w:rsidR="00AD5210">
              <w:rPr>
                <w:noProof/>
                <w:webHidden/>
              </w:rPr>
              <w:t>5</w:t>
            </w:r>
            <w:r w:rsidR="0099192B" w:rsidRPr="00842291">
              <w:rPr>
                <w:noProof/>
                <w:webHidden/>
              </w:rPr>
              <w:fldChar w:fldCharType="end"/>
            </w:r>
          </w:hyperlink>
        </w:p>
        <w:p w14:paraId="2696ED90" w14:textId="46AA7731" w:rsidR="0099192B" w:rsidRPr="00842291" w:rsidRDefault="00EE74D3">
          <w:pPr>
            <w:pStyle w:val="TDC3"/>
            <w:tabs>
              <w:tab w:val="right" w:leader="dot" w:pos="9034"/>
            </w:tabs>
            <w:rPr>
              <w:rFonts w:asciiTheme="minorHAnsi" w:eastAsiaTheme="minorEastAsia" w:hAnsiTheme="minorHAnsi" w:cstheme="minorBidi"/>
              <w:noProof/>
              <w:kern w:val="2"/>
              <w14:ligatures w14:val="standardContextual"/>
            </w:rPr>
          </w:pPr>
          <w:hyperlink w:anchor="_Toc237269834" w:history="1">
            <w:r w:rsidR="0099192B" w:rsidRPr="00842291">
              <w:rPr>
                <w:rStyle w:val="Hipervnculo"/>
                <w:noProof/>
              </w:rPr>
              <w:t>g) Ampliación de Plazo para Resolver</w:t>
            </w:r>
            <w:r w:rsidR="0099192B" w:rsidRPr="00842291">
              <w:rPr>
                <w:noProof/>
                <w:webHidden/>
              </w:rPr>
              <w:tab/>
            </w:r>
            <w:r w:rsidR="0099192B" w:rsidRPr="00842291">
              <w:rPr>
                <w:noProof/>
                <w:webHidden/>
              </w:rPr>
              <w:fldChar w:fldCharType="begin"/>
            </w:r>
            <w:r w:rsidR="0099192B" w:rsidRPr="00842291">
              <w:rPr>
                <w:noProof/>
                <w:webHidden/>
              </w:rPr>
              <w:instrText xml:space="preserve"> PAGEREF _Toc237269834 \h </w:instrText>
            </w:r>
            <w:r w:rsidR="0099192B" w:rsidRPr="00842291">
              <w:rPr>
                <w:noProof/>
                <w:webHidden/>
              </w:rPr>
            </w:r>
            <w:r w:rsidR="0099192B" w:rsidRPr="00842291">
              <w:rPr>
                <w:noProof/>
                <w:webHidden/>
              </w:rPr>
              <w:fldChar w:fldCharType="separate"/>
            </w:r>
            <w:r w:rsidR="00AD5210">
              <w:rPr>
                <w:noProof/>
                <w:webHidden/>
              </w:rPr>
              <w:t>5</w:t>
            </w:r>
            <w:r w:rsidR="0099192B" w:rsidRPr="00842291">
              <w:rPr>
                <w:noProof/>
                <w:webHidden/>
              </w:rPr>
              <w:fldChar w:fldCharType="end"/>
            </w:r>
          </w:hyperlink>
        </w:p>
        <w:p w14:paraId="072478FE" w14:textId="1788074A" w:rsidR="0099192B" w:rsidRPr="00842291" w:rsidRDefault="00EE74D3">
          <w:pPr>
            <w:pStyle w:val="TDC1"/>
            <w:tabs>
              <w:tab w:val="right" w:leader="dot" w:pos="9034"/>
            </w:tabs>
            <w:rPr>
              <w:rFonts w:asciiTheme="minorHAnsi" w:eastAsiaTheme="minorEastAsia" w:hAnsiTheme="minorHAnsi" w:cstheme="minorBidi"/>
              <w:noProof/>
              <w:kern w:val="2"/>
              <w14:ligatures w14:val="standardContextual"/>
            </w:rPr>
          </w:pPr>
          <w:hyperlink w:anchor="_Toc237269835" w:history="1">
            <w:r w:rsidR="0099192B" w:rsidRPr="00842291">
              <w:rPr>
                <w:rStyle w:val="Hipervnculo"/>
                <w:noProof/>
              </w:rPr>
              <w:t>CONSIDERANDOS</w:t>
            </w:r>
            <w:r w:rsidR="0099192B" w:rsidRPr="00842291">
              <w:rPr>
                <w:noProof/>
                <w:webHidden/>
              </w:rPr>
              <w:tab/>
            </w:r>
            <w:r w:rsidR="0099192B" w:rsidRPr="00842291">
              <w:rPr>
                <w:noProof/>
                <w:webHidden/>
              </w:rPr>
              <w:fldChar w:fldCharType="begin"/>
            </w:r>
            <w:r w:rsidR="0099192B" w:rsidRPr="00842291">
              <w:rPr>
                <w:noProof/>
                <w:webHidden/>
              </w:rPr>
              <w:instrText xml:space="preserve"> PAGEREF _Toc237269835 \h </w:instrText>
            </w:r>
            <w:r w:rsidR="0099192B" w:rsidRPr="00842291">
              <w:rPr>
                <w:noProof/>
                <w:webHidden/>
              </w:rPr>
            </w:r>
            <w:r w:rsidR="0099192B" w:rsidRPr="00842291">
              <w:rPr>
                <w:noProof/>
                <w:webHidden/>
              </w:rPr>
              <w:fldChar w:fldCharType="separate"/>
            </w:r>
            <w:r w:rsidR="00AD5210">
              <w:rPr>
                <w:noProof/>
                <w:webHidden/>
              </w:rPr>
              <w:t>6</w:t>
            </w:r>
            <w:r w:rsidR="0099192B" w:rsidRPr="00842291">
              <w:rPr>
                <w:noProof/>
                <w:webHidden/>
              </w:rPr>
              <w:fldChar w:fldCharType="end"/>
            </w:r>
          </w:hyperlink>
        </w:p>
        <w:p w14:paraId="1D426D49" w14:textId="6038395B" w:rsidR="0099192B" w:rsidRPr="00842291" w:rsidRDefault="00EE74D3">
          <w:pPr>
            <w:pStyle w:val="TDC2"/>
            <w:tabs>
              <w:tab w:val="right" w:leader="dot" w:pos="9034"/>
            </w:tabs>
            <w:rPr>
              <w:rFonts w:asciiTheme="minorHAnsi" w:eastAsiaTheme="minorEastAsia" w:hAnsiTheme="minorHAnsi" w:cstheme="minorBidi"/>
              <w:noProof/>
              <w:kern w:val="2"/>
              <w14:ligatures w14:val="standardContextual"/>
            </w:rPr>
          </w:pPr>
          <w:hyperlink w:anchor="_Toc237269836" w:history="1">
            <w:r w:rsidR="0099192B" w:rsidRPr="00842291">
              <w:rPr>
                <w:rStyle w:val="Hipervnculo"/>
                <w:noProof/>
              </w:rPr>
              <w:t>PRIMERO. Procedibilidad</w:t>
            </w:r>
            <w:r w:rsidR="0099192B" w:rsidRPr="00842291">
              <w:rPr>
                <w:noProof/>
                <w:webHidden/>
              </w:rPr>
              <w:tab/>
            </w:r>
            <w:r w:rsidR="0099192B" w:rsidRPr="00842291">
              <w:rPr>
                <w:noProof/>
                <w:webHidden/>
              </w:rPr>
              <w:fldChar w:fldCharType="begin"/>
            </w:r>
            <w:r w:rsidR="0099192B" w:rsidRPr="00842291">
              <w:rPr>
                <w:noProof/>
                <w:webHidden/>
              </w:rPr>
              <w:instrText xml:space="preserve"> PAGEREF _Toc237269836 \h </w:instrText>
            </w:r>
            <w:r w:rsidR="0099192B" w:rsidRPr="00842291">
              <w:rPr>
                <w:noProof/>
                <w:webHidden/>
              </w:rPr>
            </w:r>
            <w:r w:rsidR="0099192B" w:rsidRPr="00842291">
              <w:rPr>
                <w:noProof/>
                <w:webHidden/>
              </w:rPr>
              <w:fldChar w:fldCharType="separate"/>
            </w:r>
            <w:r w:rsidR="00AD5210">
              <w:rPr>
                <w:noProof/>
                <w:webHidden/>
              </w:rPr>
              <w:t>6</w:t>
            </w:r>
            <w:r w:rsidR="0099192B" w:rsidRPr="00842291">
              <w:rPr>
                <w:noProof/>
                <w:webHidden/>
              </w:rPr>
              <w:fldChar w:fldCharType="end"/>
            </w:r>
          </w:hyperlink>
        </w:p>
        <w:p w14:paraId="1867482A" w14:textId="5AAEBB98" w:rsidR="0099192B" w:rsidRPr="00842291" w:rsidRDefault="00EE74D3">
          <w:pPr>
            <w:pStyle w:val="TDC3"/>
            <w:tabs>
              <w:tab w:val="right" w:leader="dot" w:pos="9034"/>
            </w:tabs>
            <w:rPr>
              <w:rFonts w:asciiTheme="minorHAnsi" w:eastAsiaTheme="minorEastAsia" w:hAnsiTheme="minorHAnsi" w:cstheme="minorBidi"/>
              <w:noProof/>
              <w:kern w:val="2"/>
              <w14:ligatures w14:val="standardContextual"/>
            </w:rPr>
          </w:pPr>
          <w:hyperlink w:anchor="_Toc237269837" w:history="1">
            <w:r w:rsidR="0099192B" w:rsidRPr="00842291">
              <w:rPr>
                <w:rStyle w:val="Hipervnculo"/>
                <w:noProof/>
              </w:rPr>
              <w:t>a) Competencia del Instituto</w:t>
            </w:r>
            <w:r w:rsidR="0099192B" w:rsidRPr="00842291">
              <w:rPr>
                <w:noProof/>
                <w:webHidden/>
              </w:rPr>
              <w:tab/>
            </w:r>
            <w:r w:rsidR="0099192B" w:rsidRPr="00842291">
              <w:rPr>
                <w:noProof/>
                <w:webHidden/>
              </w:rPr>
              <w:fldChar w:fldCharType="begin"/>
            </w:r>
            <w:r w:rsidR="0099192B" w:rsidRPr="00842291">
              <w:rPr>
                <w:noProof/>
                <w:webHidden/>
              </w:rPr>
              <w:instrText xml:space="preserve"> PAGEREF _Toc237269837 \h </w:instrText>
            </w:r>
            <w:r w:rsidR="0099192B" w:rsidRPr="00842291">
              <w:rPr>
                <w:noProof/>
                <w:webHidden/>
              </w:rPr>
            </w:r>
            <w:r w:rsidR="0099192B" w:rsidRPr="00842291">
              <w:rPr>
                <w:noProof/>
                <w:webHidden/>
              </w:rPr>
              <w:fldChar w:fldCharType="separate"/>
            </w:r>
            <w:r w:rsidR="00AD5210">
              <w:rPr>
                <w:noProof/>
                <w:webHidden/>
              </w:rPr>
              <w:t>6</w:t>
            </w:r>
            <w:r w:rsidR="0099192B" w:rsidRPr="00842291">
              <w:rPr>
                <w:noProof/>
                <w:webHidden/>
              </w:rPr>
              <w:fldChar w:fldCharType="end"/>
            </w:r>
          </w:hyperlink>
        </w:p>
        <w:p w14:paraId="4D48210A" w14:textId="7B77781F" w:rsidR="0099192B" w:rsidRPr="00842291" w:rsidRDefault="00EE74D3">
          <w:pPr>
            <w:pStyle w:val="TDC3"/>
            <w:tabs>
              <w:tab w:val="right" w:leader="dot" w:pos="9034"/>
            </w:tabs>
            <w:rPr>
              <w:rFonts w:asciiTheme="minorHAnsi" w:eastAsiaTheme="minorEastAsia" w:hAnsiTheme="minorHAnsi" w:cstheme="minorBidi"/>
              <w:noProof/>
              <w:kern w:val="2"/>
              <w14:ligatures w14:val="standardContextual"/>
            </w:rPr>
          </w:pPr>
          <w:hyperlink w:anchor="_Toc237269838" w:history="1">
            <w:r w:rsidR="0099192B" w:rsidRPr="00842291">
              <w:rPr>
                <w:rStyle w:val="Hipervnculo"/>
                <w:noProof/>
              </w:rPr>
              <w:t>b) Legitimidad de la parte recurrente</w:t>
            </w:r>
            <w:r w:rsidR="0099192B" w:rsidRPr="00842291">
              <w:rPr>
                <w:noProof/>
                <w:webHidden/>
              </w:rPr>
              <w:tab/>
            </w:r>
            <w:r w:rsidR="0099192B" w:rsidRPr="00842291">
              <w:rPr>
                <w:noProof/>
                <w:webHidden/>
              </w:rPr>
              <w:fldChar w:fldCharType="begin"/>
            </w:r>
            <w:r w:rsidR="0099192B" w:rsidRPr="00842291">
              <w:rPr>
                <w:noProof/>
                <w:webHidden/>
              </w:rPr>
              <w:instrText xml:space="preserve"> PAGEREF _Toc237269838 \h </w:instrText>
            </w:r>
            <w:r w:rsidR="0099192B" w:rsidRPr="00842291">
              <w:rPr>
                <w:noProof/>
                <w:webHidden/>
              </w:rPr>
            </w:r>
            <w:r w:rsidR="0099192B" w:rsidRPr="00842291">
              <w:rPr>
                <w:noProof/>
                <w:webHidden/>
              </w:rPr>
              <w:fldChar w:fldCharType="separate"/>
            </w:r>
            <w:r w:rsidR="00AD5210">
              <w:rPr>
                <w:noProof/>
                <w:webHidden/>
              </w:rPr>
              <w:t>6</w:t>
            </w:r>
            <w:r w:rsidR="0099192B" w:rsidRPr="00842291">
              <w:rPr>
                <w:noProof/>
                <w:webHidden/>
              </w:rPr>
              <w:fldChar w:fldCharType="end"/>
            </w:r>
          </w:hyperlink>
        </w:p>
        <w:p w14:paraId="632855CC" w14:textId="7FD3BD5D" w:rsidR="0099192B" w:rsidRPr="00842291" w:rsidRDefault="00EE74D3">
          <w:pPr>
            <w:pStyle w:val="TDC3"/>
            <w:tabs>
              <w:tab w:val="right" w:leader="dot" w:pos="9034"/>
            </w:tabs>
            <w:rPr>
              <w:rFonts w:asciiTheme="minorHAnsi" w:eastAsiaTheme="minorEastAsia" w:hAnsiTheme="minorHAnsi" w:cstheme="minorBidi"/>
              <w:noProof/>
              <w:kern w:val="2"/>
              <w14:ligatures w14:val="standardContextual"/>
            </w:rPr>
          </w:pPr>
          <w:hyperlink w:anchor="_Toc237269839" w:history="1">
            <w:r w:rsidR="0099192B" w:rsidRPr="00842291">
              <w:rPr>
                <w:rStyle w:val="Hipervnculo"/>
                <w:noProof/>
              </w:rPr>
              <w:t>c) Plazo para interponer el recurso</w:t>
            </w:r>
            <w:r w:rsidR="0099192B" w:rsidRPr="00842291">
              <w:rPr>
                <w:noProof/>
                <w:webHidden/>
              </w:rPr>
              <w:tab/>
            </w:r>
            <w:r w:rsidR="0099192B" w:rsidRPr="00842291">
              <w:rPr>
                <w:noProof/>
                <w:webHidden/>
              </w:rPr>
              <w:fldChar w:fldCharType="begin"/>
            </w:r>
            <w:r w:rsidR="0099192B" w:rsidRPr="00842291">
              <w:rPr>
                <w:noProof/>
                <w:webHidden/>
              </w:rPr>
              <w:instrText xml:space="preserve"> PAGEREF _Toc237269839 \h </w:instrText>
            </w:r>
            <w:r w:rsidR="0099192B" w:rsidRPr="00842291">
              <w:rPr>
                <w:noProof/>
                <w:webHidden/>
              </w:rPr>
            </w:r>
            <w:r w:rsidR="0099192B" w:rsidRPr="00842291">
              <w:rPr>
                <w:noProof/>
                <w:webHidden/>
              </w:rPr>
              <w:fldChar w:fldCharType="separate"/>
            </w:r>
            <w:r w:rsidR="00AD5210">
              <w:rPr>
                <w:noProof/>
                <w:webHidden/>
              </w:rPr>
              <w:t>6</w:t>
            </w:r>
            <w:r w:rsidR="0099192B" w:rsidRPr="00842291">
              <w:rPr>
                <w:noProof/>
                <w:webHidden/>
              </w:rPr>
              <w:fldChar w:fldCharType="end"/>
            </w:r>
          </w:hyperlink>
        </w:p>
        <w:p w14:paraId="1D7052CC" w14:textId="00797760" w:rsidR="0099192B" w:rsidRPr="00842291" w:rsidRDefault="00EE74D3">
          <w:pPr>
            <w:pStyle w:val="TDC3"/>
            <w:tabs>
              <w:tab w:val="right" w:leader="dot" w:pos="9034"/>
            </w:tabs>
            <w:rPr>
              <w:rFonts w:asciiTheme="minorHAnsi" w:eastAsiaTheme="minorEastAsia" w:hAnsiTheme="minorHAnsi" w:cstheme="minorBidi"/>
              <w:noProof/>
              <w:kern w:val="2"/>
              <w14:ligatures w14:val="standardContextual"/>
            </w:rPr>
          </w:pPr>
          <w:hyperlink w:anchor="_Toc237269840" w:history="1">
            <w:r w:rsidR="0099192B" w:rsidRPr="00842291">
              <w:rPr>
                <w:rStyle w:val="Hipervnculo"/>
                <w:noProof/>
              </w:rPr>
              <w:t>d) Causal de Procedencia</w:t>
            </w:r>
            <w:r w:rsidR="0099192B" w:rsidRPr="00842291">
              <w:rPr>
                <w:noProof/>
                <w:webHidden/>
              </w:rPr>
              <w:tab/>
            </w:r>
            <w:r w:rsidR="0099192B" w:rsidRPr="00842291">
              <w:rPr>
                <w:noProof/>
                <w:webHidden/>
              </w:rPr>
              <w:fldChar w:fldCharType="begin"/>
            </w:r>
            <w:r w:rsidR="0099192B" w:rsidRPr="00842291">
              <w:rPr>
                <w:noProof/>
                <w:webHidden/>
              </w:rPr>
              <w:instrText xml:space="preserve"> PAGEREF _Toc237269840 \h </w:instrText>
            </w:r>
            <w:r w:rsidR="0099192B" w:rsidRPr="00842291">
              <w:rPr>
                <w:noProof/>
                <w:webHidden/>
              </w:rPr>
            </w:r>
            <w:r w:rsidR="0099192B" w:rsidRPr="00842291">
              <w:rPr>
                <w:noProof/>
                <w:webHidden/>
              </w:rPr>
              <w:fldChar w:fldCharType="separate"/>
            </w:r>
            <w:r w:rsidR="00AD5210">
              <w:rPr>
                <w:noProof/>
                <w:webHidden/>
              </w:rPr>
              <w:t>7</w:t>
            </w:r>
            <w:r w:rsidR="0099192B" w:rsidRPr="00842291">
              <w:rPr>
                <w:noProof/>
                <w:webHidden/>
              </w:rPr>
              <w:fldChar w:fldCharType="end"/>
            </w:r>
          </w:hyperlink>
        </w:p>
        <w:p w14:paraId="79250DDC" w14:textId="2CA93354" w:rsidR="0099192B" w:rsidRPr="00842291" w:rsidRDefault="00EE74D3">
          <w:pPr>
            <w:pStyle w:val="TDC3"/>
            <w:tabs>
              <w:tab w:val="right" w:leader="dot" w:pos="9034"/>
            </w:tabs>
            <w:rPr>
              <w:rFonts w:asciiTheme="minorHAnsi" w:eastAsiaTheme="minorEastAsia" w:hAnsiTheme="minorHAnsi" w:cstheme="minorBidi"/>
              <w:noProof/>
              <w:kern w:val="2"/>
              <w14:ligatures w14:val="standardContextual"/>
            </w:rPr>
          </w:pPr>
          <w:hyperlink w:anchor="_Toc237269841" w:history="1">
            <w:r w:rsidR="0099192B" w:rsidRPr="00842291">
              <w:rPr>
                <w:rStyle w:val="Hipervnculo"/>
                <w:noProof/>
              </w:rPr>
              <w:t>e) Requisitos formales para la interposición del recurso</w:t>
            </w:r>
            <w:r w:rsidR="0099192B" w:rsidRPr="00842291">
              <w:rPr>
                <w:noProof/>
                <w:webHidden/>
              </w:rPr>
              <w:tab/>
            </w:r>
            <w:r w:rsidR="0099192B" w:rsidRPr="00842291">
              <w:rPr>
                <w:noProof/>
                <w:webHidden/>
              </w:rPr>
              <w:fldChar w:fldCharType="begin"/>
            </w:r>
            <w:r w:rsidR="0099192B" w:rsidRPr="00842291">
              <w:rPr>
                <w:noProof/>
                <w:webHidden/>
              </w:rPr>
              <w:instrText xml:space="preserve"> PAGEREF _Toc237269841 \h </w:instrText>
            </w:r>
            <w:r w:rsidR="0099192B" w:rsidRPr="00842291">
              <w:rPr>
                <w:noProof/>
                <w:webHidden/>
              </w:rPr>
            </w:r>
            <w:r w:rsidR="0099192B" w:rsidRPr="00842291">
              <w:rPr>
                <w:noProof/>
                <w:webHidden/>
              </w:rPr>
              <w:fldChar w:fldCharType="separate"/>
            </w:r>
            <w:r w:rsidR="00AD5210">
              <w:rPr>
                <w:noProof/>
                <w:webHidden/>
              </w:rPr>
              <w:t>7</w:t>
            </w:r>
            <w:r w:rsidR="0099192B" w:rsidRPr="00842291">
              <w:rPr>
                <w:noProof/>
                <w:webHidden/>
              </w:rPr>
              <w:fldChar w:fldCharType="end"/>
            </w:r>
          </w:hyperlink>
        </w:p>
        <w:p w14:paraId="1D91A224" w14:textId="7A6AC9B0" w:rsidR="0099192B" w:rsidRPr="00842291" w:rsidRDefault="00EE74D3">
          <w:pPr>
            <w:pStyle w:val="TDC2"/>
            <w:tabs>
              <w:tab w:val="right" w:leader="dot" w:pos="9034"/>
            </w:tabs>
            <w:rPr>
              <w:rFonts w:asciiTheme="minorHAnsi" w:eastAsiaTheme="minorEastAsia" w:hAnsiTheme="minorHAnsi" w:cstheme="minorBidi"/>
              <w:noProof/>
              <w:kern w:val="2"/>
              <w14:ligatures w14:val="standardContextual"/>
            </w:rPr>
          </w:pPr>
          <w:hyperlink w:anchor="_Toc237269842" w:history="1">
            <w:r w:rsidR="0099192B" w:rsidRPr="00842291">
              <w:rPr>
                <w:rStyle w:val="Hipervnculo"/>
                <w:noProof/>
              </w:rPr>
              <w:t>SEGUNDO. Estudio de Fondo</w:t>
            </w:r>
            <w:r w:rsidR="0099192B" w:rsidRPr="00842291">
              <w:rPr>
                <w:noProof/>
                <w:webHidden/>
              </w:rPr>
              <w:tab/>
            </w:r>
            <w:r w:rsidR="0099192B" w:rsidRPr="00842291">
              <w:rPr>
                <w:noProof/>
                <w:webHidden/>
              </w:rPr>
              <w:fldChar w:fldCharType="begin"/>
            </w:r>
            <w:r w:rsidR="0099192B" w:rsidRPr="00842291">
              <w:rPr>
                <w:noProof/>
                <w:webHidden/>
              </w:rPr>
              <w:instrText xml:space="preserve"> PAGEREF _Toc237269842 \h </w:instrText>
            </w:r>
            <w:r w:rsidR="0099192B" w:rsidRPr="00842291">
              <w:rPr>
                <w:noProof/>
                <w:webHidden/>
              </w:rPr>
            </w:r>
            <w:r w:rsidR="0099192B" w:rsidRPr="00842291">
              <w:rPr>
                <w:noProof/>
                <w:webHidden/>
              </w:rPr>
              <w:fldChar w:fldCharType="separate"/>
            </w:r>
            <w:r w:rsidR="00AD5210">
              <w:rPr>
                <w:noProof/>
                <w:webHidden/>
              </w:rPr>
              <w:t>8</w:t>
            </w:r>
            <w:r w:rsidR="0099192B" w:rsidRPr="00842291">
              <w:rPr>
                <w:noProof/>
                <w:webHidden/>
              </w:rPr>
              <w:fldChar w:fldCharType="end"/>
            </w:r>
          </w:hyperlink>
        </w:p>
        <w:p w14:paraId="7706043C" w14:textId="6993E17B" w:rsidR="0099192B" w:rsidRPr="00842291" w:rsidRDefault="00EE74D3">
          <w:pPr>
            <w:pStyle w:val="TDC3"/>
            <w:tabs>
              <w:tab w:val="right" w:leader="dot" w:pos="9034"/>
            </w:tabs>
            <w:rPr>
              <w:rFonts w:asciiTheme="minorHAnsi" w:eastAsiaTheme="minorEastAsia" w:hAnsiTheme="minorHAnsi" w:cstheme="minorBidi"/>
              <w:noProof/>
              <w:kern w:val="2"/>
              <w14:ligatures w14:val="standardContextual"/>
            </w:rPr>
          </w:pPr>
          <w:hyperlink w:anchor="_Toc237269843" w:history="1">
            <w:r w:rsidR="0099192B" w:rsidRPr="00842291">
              <w:rPr>
                <w:rStyle w:val="Hipervnculo"/>
                <w:noProof/>
              </w:rPr>
              <w:t>a) Mandato de transparencia y responsabilidad del Sujeto Obligado</w:t>
            </w:r>
            <w:r w:rsidR="0099192B" w:rsidRPr="00842291">
              <w:rPr>
                <w:noProof/>
                <w:webHidden/>
              </w:rPr>
              <w:tab/>
            </w:r>
            <w:r w:rsidR="0099192B" w:rsidRPr="00842291">
              <w:rPr>
                <w:noProof/>
                <w:webHidden/>
              </w:rPr>
              <w:fldChar w:fldCharType="begin"/>
            </w:r>
            <w:r w:rsidR="0099192B" w:rsidRPr="00842291">
              <w:rPr>
                <w:noProof/>
                <w:webHidden/>
              </w:rPr>
              <w:instrText xml:space="preserve"> PAGEREF _Toc237269843 \h </w:instrText>
            </w:r>
            <w:r w:rsidR="0099192B" w:rsidRPr="00842291">
              <w:rPr>
                <w:noProof/>
                <w:webHidden/>
              </w:rPr>
            </w:r>
            <w:r w:rsidR="0099192B" w:rsidRPr="00842291">
              <w:rPr>
                <w:noProof/>
                <w:webHidden/>
              </w:rPr>
              <w:fldChar w:fldCharType="separate"/>
            </w:r>
            <w:r w:rsidR="00AD5210">
              <w:rPr>
                <w:noProof/>
                <w:webHidden/>
              </w:rPr>
              <w:t>8</w:t>
            </w:r>
            <w:r w:rsidR="0099192B" w:rsidRPr="00842291">
              <w:rPr>
                <w:noProof/>
                <w:webHidden/>
              </w:rPr>
              <w:fldChar w:fldCharType="end"/>
            </w:r>
          </w:hyperlink>
        </w:p>
        <w:p w14:paraId="3CDD64BD" w14:textId="21E8E033" w:rsidR="0099192B" w:rsidRPr="00842291" w:rsidRDefault="00EE74D3">
          <w:pPr>
            <w:pStyle w:val="TDC3"/>
            <w:tabs>
              <w:tab w:val="right" w:leader="dot" w:pos="9034"/>
            </w:tabs>
            <w:rPr>
              <w:rFonts w:asciiTheme="minorHAnsi" w:eastAsiaTheme="minorEastAsia" w:hAnsiTheme="minorHAnsi" w:cstheme="minorBidi"/>
              <w:noProof/>
              <w:kern w:val="2"/>
              <w14:ligatures w14:val="standardContextual"/>
            </w:rPr>
          </w:pPr>
          <w:hyperlink w:anchor="_Toc237269844" w:history="1">
            <w:r w:rsidR="0099192B" w:rsidRPr="00842291">
              <w:rPr>
                <w:rStyle w:val="Hipervnculo"/>
                <w:noProof/>
              </w:rPr>
              <w:t>b) Controversia a resolver</w:t>
            </w:r>
            <w:r w:rsidR="0099192B" w:rsidRPr="00842291">
              <w:rPr>
                <w:noProof/>
                <w:webHidden/>
              </w:rPr>
              <w:tab/>
            </w:r>
            <w:r w:rsidR="0099192B" w:rsidRPr="00842291">
              <w:rPr>
                <w:noProof/>
                <w:webHidden/>
              </w:rPr>
              <w:fldChar w:fldCharType="begin"/>
            </w:r>
            <w:r w:rsidR="0099192B" w:rsidRPr="00842291">
              <w:rPr>
                <w:noProof/>
                <w:webHidden/>
              </w:rPr>
              <w:instrText xml:space="preserve"> PAGEREF _Toc237269844 \h </w:instrText>
            </w:r>
            <w:r w:rsidR="0099192B" w:rsidRPr="00842291">
              <w:rPr>
                <w:noProof/>
                <w:webHidden/>
              </w:rPr>
            </w:r>
            <w:r w:rsidR="0099192B" w:rsidRPr="00842291">
              <w:rPr>
                <w:noProof/>
                <w:webHidden/>
              </w:rPr>
              <w:fldChar w:fldCharType="separate"/>
            </w:r>
            <w:r w:rsidR="00AD5210">
              <w:rPr>
                <w:noProof/>
                <w:webHidden/>
              </w:rPr>
              <w:t>10</w:t>
            </w:r>
            <w:r w:rsidR="0099192B" w:rsidRPr="00842291">
              <w:rPr>
                <w:noProof/>
                <w:webHidden/>
              </w:rPr>
              <w:fldChar w:fldCharType="end"/>
            </w:r>
          </w:hyperlink>
        </w:p>
        <w:p w14:paraId="146E72B7" w14:textId="7013F150" w:rsidR="0099192B" w:rsidRPr="00842291" w:rsidRDefault="00EE74D3">
          <w:pPr>
            <w:pStyle w:val="TDC3"/>
            <w:tabs>
              <w:tab w:val="right" w:leader="dot" w:pos="9034"/>
            </w:tabs>
            <w:rPr>
              <w:rFonts w:asciiTheme="minorHAnsi" w:eastAsiaTheme="minorEastAsia" w:hAnsiTheme="minorHAnsi" w:cstheme="minorBidi"/>
              <w:noProof/>
              <w:kern w:val="2"/>
              <w14:ligatures w14:val="standardContextual"/>
            </w:rPr>
          </w:pPr>
          <w:hyperlink w:anchor="_Toc237269845" w:history="1">
            <w:r w:rsidR="0099192B" w:rsidRPr="00842291">
              <w:rPr>
                <w:rStyle w:val="Hipervnculo"/>
                <w:noProof/>
              </w:rPr>
              <w:t>c) Estudio de la controversia</w:t>
            </w:r>
            <w:r w:rsidR="0099192B" w:rsidRPr="00842291">
              <w:rPr>
                <w:noProof/>
                <w:webHidden/>
              </w:rPr>
              <w:tab/>
            </w:r>
            <w:r w:rsidR="0099192B" w:rsidRPr="00842291">
              <w:rPr>
                <w:noProof/>
                <w:webHidden/>
              </w:rPr>
              <w:fldChar w:fldCharType="begin"/>
            </w:r>
            <w:r w:rsidR="0099192B" w:rsidRPr="00842291">
              <w:rPr>
                <w:noProof/>
                <w:webHidden/>
              </w:rPr>
              <w:instrText xml:space="preserve"> PAGEREF _Toc237269845 \h </w:instrText>
            </w:r>
            <w:r w:rsidR="0099192B" w:rsidRPr="00842291">
              <w:rPr>
                <w:noProof/>
                <w:webHidden/>
              </w:rPr>
            </w:r>
            <w:r w:rsidR="0099192B" w:rsidRPr="00842291">
              <w:rPr>
                <w:noProof/>
                <w:webHidden/>
              </w:rPr>
              <w:fldChar w:fldCharType="separate"/>
            </w:r>
            <w:r w:rsidR="00AD5210">
              <w:rPr>
                <w:noProof/>
                <w:webHidden/>
              </w:rPr>
              <w:t>12</w:t>
            </w:r>
            <w:r w:rsidR="0099192B" w:rsidRPr="00842291">
              <w:rPr>
                <w:noProof/>
                <w:webHidden/>
              </w:rPr>
              <w:fldChar w:fldCharType="end"/>
            </w:r>
          </w:hyperlink>
        </w:p>
        <w:p w14:paraId="6C3397F7" w14:textId="1DC63B1C" w:rsidR="0099192B" w:rsidRPr="00842291" w:rsidRDefault="00EE74D3">
          <w:pPr>
            <w:pStyle w:val="TDC3"/>
            <w:tabs>
              <w:tab w:val="right" w:leader="dot" w:pos="9034"/>
            </w:tabs>
            <w:rPr>
              <w:rFonts w:asciiTheme="minorHAnsi" w:eastAsiaTheme="minorEastAsia" w:hAnsiTheme="minorHAnsi" w:cstheme="minorBidi"/>
              <w:noProof/>
              <w:kern w:val="2"/>
              <w14:ligatures w14:val="standardContextual"/>
            </w:rPr>
          </w:pPr>
          <w:hyperlink w:anchor="_Toc237269846" w:history="1">
            <w:r w:rsidR="0099192B" w:rsidRPr="00842291">
              <w:rPr>
                <w:rStyle w:val="Hipervnculo"/>
                <w:noProof/>
              </w:rPr>
              <w:t>d) Versión pública</w:t>
            </w:r>
            <w:r w:rsidR="0099192B" w:rsidRPr="00842291">
              <w:rPr>
                <w:noProof/>
                <w:webHidden/>
              </w:rPr>
              <w:tab/>
            </w:r>
            <w:r w:rsidR="0099192B" w:rsidRPr="00842291">
              <w:rPr>
                <w:noProof/>
                <w:webHidden/>
              </w:rPr>
              <w:fldChar w:fldCharType="begin"/>
            </w:r>
            <w:r w:rsidR="0099192B" w:rsidRPr="00842291">
              <w:rPr>
                <w:noProof/>
                <w:webHidden/>
              </w:rPr>
              <w:instrText xml:space="preserve"> PAGEREF _Toc237269846 \h </w:instrText>
            </w:r>
            <w:r w:rsidR="0099192B" w:rsidRPr="00842291">
              <w:rPr>
                <w:noProof/>
                <w:webHidden/>
              </w:rPr>
            </w:r>
            <w:r w:rsidR="0099192B" w:rsidRPr="00842291">
              <w:rPr>
                <w:noProof/>
                <w:webHidden/>
              </w:rPr>
              <w:fldChar w:fldCharType="separate"/>
            </w:r>
            <w:r w:rsidR="00AD5210">
              <w:rPr>
                <w:noProof/>
                <w:webHidden/>
              </w:rPr>
              <w:t>44</w:t>
            </w:r>
            <w:r w:rsidR="0099192B" w:rsidRPr="00842291">
              <w:rPr>
                <w:noProof/>
                <w:webHidden/>
              </w:rPr>
              <w:fldChar w:fldCharType="end"/>
            </w:r>
          </w:hyperlink>
        </w:p>
        <w:p w14:paraId="1259D57F" w14:textId="08A023C2" w:rsidR="0099192B" w:rsidRPr="00842291" w:rsidRDefault="00EE74D3">
          <w:pPr>
            <w:pStyle w:val="TDC3"/>
            <w:tabs>
              <w:tab w:val="right" w:leader="dot" w:pos="9034"/>
            </w:tabs>
            <w:rPr>
              <w:rFonts w:asciiTheme="minorHAnsi" w:eastAsiaTheme="minorEastAsia" w:hAnsiTheme="minorHAnsi" w:cstheme="minorBidi"/>
              <w:noProof/>
              <w:kern w:val="2"/>
              <w14:ligatures w14:val="standardContextual"/>
            </w:rPr>
          </w:pPr>
          <w:hyperlink w:anchor="_Toc237269847" w:history="1">
            <w:r w:rsidR="0099192B" w:rsidRPr="00842291">
              <w:rPr>
                <w:rStyle w:val="Hipervnculo"/>
                <w:noProof/>
              </w:rPr>
              <w:t>e) Conclusión</w:t>
            </w:r>
            <w:r w:rsidR="0099192B" w:rsidRPr="00842291">
              <w:rPr>
                <w:noProof/>
                <w:webHidden/>
              </w:rPr>
              <w:tab/>
            </w:r>
            <w:r w:rsidR="0099192B" w:rsidRPr="00842291">
              <w:rPr>
                <w:noProof/>
                <w:webHidden/>
              </w:rPr>
              <w:fldChar w:fldCharType="begin"/>
            </w:r>
            <w:r w:rsidR="0099192B" w:rsidRPr="00842291">
              <w:rPr>
                <w:noProof/>
                <w:webHidden/>
              </w:rPr>
              <w:instrText xml:space="preserve"> PAGEREF _Toc237269847 \h </w:instrText>
            </w:r>
            <w:r w:rsidR="0099192B" w:rsidRPr="00842291">
              <w:rPr>
                <w:noProof/>
                <w:webHidden/>
              </w:rPr>
            </w:r>
            <w:r w:rsidR="0099192B" w:rsidRPr="00842291">
              <w:rPr>
                <w:noProof/>
                <w:webHidden/>
              </w:rPr>
              <w:fldChar w:fldCharType="separate"/>
            </w:r>
            <w:r w:rsidR="00AD5210">
              <w:rPr>
                <w:noProof/>
                <w:webHidden/>
              </w:rPr>
              <w:t>70</w:t>
            </w:r>
            <w:r w:rsidR="0099192B" w:rsidRPr="00842291">
              <w:rPr>
                <w:noProof/>
                <w:webHidden/>
              </w:rPr>
              <w:fldChar w:fldCharType="end"/>
            </w:r>
          </w:hyperlink>
        </w:p>
        <w:p w14:paraId="1B6018DE" w14:textId="3B02340F" w:rsidR="0099192B" w:rsidRPr="00842291" w:rsidRDefault="00EE74D3">
          <w:pPr>
            <w:pStyle w:val="TDC1"/>
            <w:tabs>
              <w:tab w:val="right" w:leader="dot" w:pos="9034"/>
            </w:tabs>
            <w:rPr>
              <w:rFonts w:asciiTheme="minorHAnsi" w:eastAsiaTheme="minorEastAsia" w:hAnsiTheme="minorHAnsi" w:cstheme="minorBidi"/>
              <w:noProof/>
              <w:kern w:val="2"/>
              <w14:ligatures w14:val="standardContextual"/>
            </w:rPr>
          </w:pPr>
          <w:hyperlink w:anchor="_Toc237269848" w:history="1">
            <w:r w:rsidR="0099192B" w:rsidRPr="00842291">
              <w:rPr>
                <w:rStyle w:val="Hipervnculo"/>
                <w:noProof/>
              </w:rPr>
              <w:t>RESUELVE</w:t>
            </w:r>
            <w:r w:rsidR="0099192B" w:rsidRPr="00842291">
              <w:rPr>
                <w:noProof/>
                <w:webHidden/>
              </w:rPr>
              <w:tab/>
            </w:r>
            <w:r w:rsidR="0099192B" w:rsidRPr="00842291">
              <w:rPr>
                <w:noProof/>
                <w:webHidden/>
              </w:rPr>
              <w:fldChar w:fldCharType="begin"/>
            </w:r>
            <w:r w:rsidR="0099192B" w:rsidRPr="00842291">
              <w:rPr>
                <w:noProof/>
                <w:webHidden/>
              </w:rPr>
              <w:instrText xml:space="preserve"> PAGEREF _Toc237269848 \h </w:instrText>
            </w:r>
            <w:r w:rsidR="0099192B" w:rsidRPr="00842291">
              <w:rPr>
                <w:noProof/>
                <w:webHidden/>
              </w:rPr>
            </w:r>
            <w:r w:rsidR="0099192B" w:rsidRPr="00842291">
              <w:rPr>
                <w:noProof/>
                <w:webHidden/>
              </w:rPr>
              <w:fldChar w:fldCharType="separate"/>
            </w:r>
            <w:r w:rsidR="00AD5210">
              <w:rPr>
                <w:noProof/>
                <w:webHidden/>
              </w:rPr>
              <w:t>71</w:t>
            </w:r>
            <w:r w:rsidR="0099192B" w:rsidRPr="00842291">
              <w:rPr>
                <w:noProof/>
                <w:webHidden/>
              </w:rPr>
              <w:fldChar w:fldCharType="end"/>
            </w:r>
          </w:hyperlink>
        </w:p>
        <w:p w14:paraId="43DED01B" w14:textId="5E93F2B9" w:rsidR="0099192B" w:rsidRPr="00842291" w:rsidRDefault="0099192B">
          <w:r w:rsidRPr="00842291">
            <w:rPr>
              <w:b/>
              <w:bCs/>
              <w:lang w:val="es-ES"/>
            </w:rPr>
            <w:fldChar w:fldCharType="end"/>
          </w:r>
        </w:p>
      </w:sdtContent>
    </w:sdt>
    <w:p w14:paraId="4F5CEF55" w14:textId="77777777" w:rsidR="00DC0C4A" w:rsidRPr="00842291" w:rsidRDefault="00DC0C4A">
      <w:pPr>
        <w:spacing w:line="240" w:lineRule="auto"/>
        <w:rPr>
          <w:b/>
          <w:bCs/>
        </w:rPr>
        <w:sectPr w:rsidR="00DC0C4A" w:rsidRPr="00842291">
          <w:headerReference w:type="default" r:id="rId8"/>
          <w:footerReference w:type="default" r:id="rId9"/>
          <w:headerReference w:type="first" r:id="rId10"/>
          <w:pgSz w:w="12240" w:h="15840"/>
          <w:pgMar w:top="2552" w:right="1608" w:bottom="1701" w:left="1588" w:header="709" w:footer="737" w:gutter="0"/>
          <w:pgNumType w:start="1"/>
          <w:cols w:space="720"/>
          <w:titlePg/>
        </w:sectPr>
      </w:pPr>
    </w:p>
    <w:p w14:paraId="3B565C75" w14:textId="77777777" w:rsidR="00DC0C4A" w:rsidRPr="00842291" w:rsidRDefault="00B64A5E">
      <w:r w:rsidRPr="00842291">
        <w:lastRenderedPageBreak/>
        <w:t xml:space="preserve">Resolución del Pleno del Instituto de Transparencia, Acceso a la Información Pública y Protección de Datos Personales del Estado de México y Municipios, con domicilio en Metepec, Estado de México, de </w:t>
      </w:r>
      <w:r w:rsidRPr="00842291">
        <w:rPr>
          <w:b/>
          <w:bCs/>
        </w:rPr>
        <w:t>doce de agosto dos mil veintiséis</w:t>
      </w:r>
      <w:r w:rsidRPr="00842291">
        <w:t>.</w:t>
      </w:r>
    </w:p>
    <w:p w14:paraId="7B25C067" w14:textId="77777777" w:rsidR="00DC0C4A" w:rsidRPr="00842291" w:rsidRDefault="00DC0C4A"/>
    <w:p w14:paraId="72532FB1" w14:textId="77777777" w:rsidR="00DC0C4A" w:rsidRPr="00842291" w:rsidRDefault="00B64A5E">
      <w:r w:rsidRPr="00842291">
        <w:rPr>
          <w:b/>
          <w:bCs/>
        </w:rPr>
        <w:t xml:space="preserve">VISTO </w:t>
      </w:r>
      <w:r w:rsidRPr="00842291">
        <w:t xml:space="preserve">el expediente formado con motivo del Recurso de Revisión </w:t>
      </w:r>
      <w:r w:rsidRPr="00842291">
        <w:rPr>
          <w:b/>
          <w:bCs/>
        </w:rPr>
        <w:t>13267/INFOEM/IP/RR/2025</w:t>
      </w:r>
      <w:r w:rsidRPr="00842291">
        <w:t xml:space="preserve"> interpuesto de </w:t>
      </w:r>
      <w:r w:rsidRPr="00842291">
        <w:rPr>
          <w:b/>
          <w:bCs/>
        </w:rPr>
        <w:t>manera anónima</w:t>
      </w:r>
      <w:r w:rsidRPr="00842291">
        <w:t xml:space="preserve">, a quien en lo subsecuente se le denominará </w:t>
      </w:r>
      <w:r w:rsidRPr="00842291">
        <w:rPr>
          <w:b/>
          <w:bCs/>
        </w:rPr>
        <w:t>LA PARTE RECURRENTE</w:t>
      </w:r>
      <w:r w:rsidRPr="00842291">
        <w:t xml:space="preserve">, en contra de la respuesta emitida por el </w:t>
      </w:r>
      <w:r w:rsidRPr="00842291">
        <w:rPr>
          <w:b/>
          <w:bCs/>
        </w:rPr>
        <w:t>Ayuntamiento de Zumpango</w:t>
      </w:r>
      <w:r w:rsidRPr="00842291">
        <w:t xml:space="preserve">, en adelante </w:t>
      </w:r>
      <w:r w:rsidRPr="00842291">
        <w:rPr>
          <w:b/>
          <w:bCs/>
        </w:rPr>
        <w:t>EL SUJETO OBLIGADO</w:t>
      </w:r>
      <w:r w:rsidRPr="00842291">
        <w:t>, se emite la presente Resolución con base en los Antecedentes y Considerandos que se exponen a continuación:</w:t>
      </w:r>
      <w:bookmarkStart w:id="2" w:name="_GoBack"/>
      <w:bookmarkEnd w:id="2"/>
    </w:p>
    <w:p w14:paraId="7C59984D" w14:textId="77777777" w:rsidR="00DC0C4A" w:rsidRPr="00842291" w:rsidRDefault="00DC0C4A"/>
    <w:p w14:paraId="1434BDAF" w14:textId="77777777" w:rsidR="00DC0C4A" w:rsidRPr="00842291" w:rsidRDefault="00B64A5E">
      <w:pPr>
        <w:pStyle w:val="Ttulo1"/>
      </w:pPr>
      <w:bookmarkStart w:id="3" w:name="_Toc237269821"/>
      <w:r w:rsidRPr="00842291">
        <w:t>ANTECEDENTES</w:t>
      </w:r>
      <w:bookmarkEnd w:id="3"/>
    </w:p>
    <w:p w14:paraId="465D91DB" w14:textId="77777777" w:rsidR="00DC0C4A" w:rsidRPr="00842291" w:rsidRDefault="00DC0C4A"/>
    <w:p w14:paraId="0EB149A4" w14:textId="77777777" w:rsidR="00DC0C4A" w:rsidRPr="00842291" w:rsidRDefault="00B64A5E">
      <w:pPr>
        <w:pStyle w:val="Ttulo2"/>
      </w:pPr>
      <w:bookmarkStart w:id="4" w:name="_Toc237269822"/>
      <w:r w:rsidRPr="00842291">
        <w:t>DE LA SOLICITUD DE INFORMACIÓN</w:t>
      </w:r>
      <w:bookmarkEnd w:id="4"/>
    </w:p>
    <w:p w14:paraId="4262CC34" w14:textId="77777777" w:rsidR="00DC0C4A" w:rsidRPr="00842291" w:rsidRDefault="00B64A5E">
      <w:pPr>
        <w:pStyle w:val="Ttulo3"/>
      </w:pPr>
      <w:bookmarkStart w:id="5" w:name="_Toc237269823"/>
      <w:r w:rsidRPr="00842291">
        <w:t>a) Solicitud de información</w:t>
      </w:r>
      <w:bookmarkEnd w:id="5"/>
    </w:p>
    <w:p w14:paraId="6340C67F" w14:textId="77777777" w:rsidR="00DC0C4A" w:rsidRPr="00842291" w:rsidRDefault="00B64A5E">
      <w:pPr>
        <w:pBdr>
          <w:top w:val="nil"/>
          <w:left w:val="nil"/>
          <w:bottom w:val="nil"/>
          <w:right w:val="nil"/>
          <w:between w:val="nil"/>
        </w:pBdr>
        <w:tabs>
          <w:tab w:val="left" w:pos="0"/>
        </w:tabs>
        <w:rPr>
          <w:color w:val="000000"/>
        </w:rPr>
      </w:pPr>
      <w:r w:rsidRPr="00842291">
        <w:rPr>
          <w:color w:val="000000"/>
        </w:rPr>
        <w:t xml:space="preserve">El </w:t>
      </w:r>
      <w:r w:rsidRPr="00842291">
        <w:rPr>
          <w:b/>
          <w:bCs/>
          <w:color w:val="000000"/>
        </w:rPr>
        <w:t>veintiocho de octubre de dos mil veinticinco</w:t>
      </w:r>
      <w:r w:rsidRPr="00842291">
        <w:rPr>
          <w:color w:val="000000"/>
        </w:rPr>
        <w:t xml:space="preserve">, </w:t>
      </w:r>
      <w:r w:rsidRPr="00842291">
        <w:rPr>
          <w:b/>
          <w:bCs/>
          <w:color w:val="000000"/>
        </w:rPr>
        <w:t>LA PARTE RECURRENTE</w:t>
      </w:r>
      <w:r w:rsidRPr="00842291">
        <w:rPr>
          <w:color w:val="000000"/>
        </w:rPr>
        <w:t xml:space="preserve"> presentó una solicitud de acceso a la información pública ante el </w:t>
      </w:r>
      <w:r w:rsidRPr="00842291">
        <w:rPr>
          <w:b/>
          <w:bCs/>
          <w:color w:val="000000"/>
        </w:rPr>
        <w:t>SUJETO OBLIGADO</w:t>
      </w:r>
      <w:r w:rsidRPr="00842291">
        <w:rPr>
          <w:color w:val="000000"/>
        </w:rPr>
        <w:t>, a través del Sistema de Acceso a la Información Mexiquense (SAIMEX). Dicha solicitud quedó registrada con el número de folio</w:t>
      </w:r>
      <w:r w:rsidRPr="00842291">
        <w:rPr>
          <w:b/>
          <w:bCs/>
          <w:color w:val="000000"/>
        </w:rPr>
        <w:t xml:space="preserve"> 00106/ZUMPANGO/IP/2025</w:t>
      </w:r>
      <w:r w:rsidRPr="00842291">
        <w:rPr>
          <w:color w:val="000000"/>
        </w:rPr>
        <w:t xml:space="preserve"> y en ella se requirió la siguiente información:</w:t>
      </w:r>
    </w:p>
    <w:p w14:paraId="470BEDA6" w14:textId="77777777" w:rsidR="00DC0C4A" w:rsidRPr="00842291" w:rsidRDefault="00DC0C4A">
      <w:pPr>
        <w:tabs>
          <w:tab w:val="left" w:pos="4667"/>
        </w:tabs>
        <w:ind w:left="567" w:right="567"/>
        <w:rPr>
          <w:b/>
          <w:bCs/>
        </w:rPr>
      </w:pPr>
    </w:p>
    <w:p w14:paraId="2FA8C848" w14:textId="009A04EA" w:rsidR="00DC0C4A" w:rsidRPr="00842291" w:rsidRDefault="00B64A5E">
      <w:pPr>
        <w:pStyle w:val="Puesto"/>
        <w:ind w:firstLine="0"/>
      </w:pPr>
      <w:r w:rsidRPr="00842291">
        <w:t xml:space="preserve">“Solicito las nóminas del municipio de Zumpango del mes de septiembre y lo que va del mes de octubre de igual manera Solicito se le dé el informe del conflicto de interés que se realizo la presidenta Roselia Garcia al poner a la lic. Guadalupe Garcia Garcia como directora de administración en el odapas así mismo se me den los informes </w:t>
      </w:r>
      <w:r w:rsidR="007C33E7">
        <w:t>XXXXX XXXXXXXXXXXXXXXXXXXXXXXXXXXXXXXXXXXXXXXXXXXXXXX</w:t>
      </w:r>
      <w:r w:rsidRPr="00842291">
        <w:t xml:space="preserve"> así mismo solicito el fundamento legal para realizar los aumentos de sueldo que ha otorgado solo a algunos de los trabajadores y saber si la presidenta tiene conocimiento y autorizó los aumentos de sueldos así mismo solicito el documento que autorice a una menor bebé de brazos estar en las oficinas del odapas o si existe un espacio dedicado a la lactancia materna en las oficinas del odapas y municipio” Sic.</w:t>
      </w:r>
    </w:p>
    <w:p w14:paraId="791836DD" w14:textId="77777777" w:rsidR="00DC0C4A" w:rsidRPr="00842291" w:rsidRDefault="00DC0C4A">
      <w:pPr>
        <w:tabs>
          <w:tab w:val="left" w:pos="4667"/>
        </w:tabs>
        <w:ind w:left="567" w:right="567"/>
        <w:rPr>
          <w:i/>
          <w:iCs/>
        </w:rPr>
      </w:pPr>
    </w:p>
    <w:p w14:paraId="30FDABC8" w14:textId="77777777" w:rsidR="00DC0C4A" w:rsidRPr="00842291" w:rsidRDefault="00B64A5E">
      <w:pPr>
        <w:tabs>
          <w:tab w:val="left" w:pos="4667"/>
        </w:tabs>
        <w:ind w:right="567"/>
        <w:rPr>
          <w:i/>
          <w:iCs/>
        </w:rPr>
      </w:pPr>
      <w:r w:rsidRPr="00842291">
        <w:rPr>
          <w:b/>
          <w:bCs/>
        </w:rPr>
        <w:t>Modalidad de entrega</w:t>
      </w:r>
      <w:r w:rsidRPr="00842291">
        <w:t>: A través del</w:t>
      </w:r>
      <w:r w:rsidRPr="00842291">
        <w:rPr>
          <w:i/>
          <w:iCs/>
        </w:rPr>
        <w:t xml:space="preserve"> </w:t>
      </w:r>
      <w:r w:rsidRPr="00842291">
        <w:rPr>
          <w:b/>
          <w:bCs/>
          <w:i/>
          <w:iCs/>
        </w:rPr>
        <w:t>SAIMEX</w:t>
      </w:r>
      <w:r w:rsidRPr="00842291">
        <w:rPr>
          <w:i/>
          <w:iCs/>
        </w:rPr>
        <w:t>.</w:t>
      </w:r>
    </w:p>
    <w:p w14:paraId="0EB3D5ED" w14:textId="77777777" w:rsidR="00DC0C4A" w:rsidRPr="00842291" w:rsidRDefault="00DC0C4A">
      <w:pPr>
        <w:tabs>
          <w:tab w:val="left" w:pos="4667"/>
        </w:tabs>
        <w:ind w:right="567"/>
        <w:rPr>
          <w:b/>
          <w:bCs/>
        </w:rPr>
      </w:pPr>
    </w:p>
    <w:p w14:paraId="24229667" w14:textId="77777777" w:rsidR="00DC0C4A" w:rsidRPr="00842291" w:rsidRDefault="00B64A5E">
      <w:pPr>
        <w:pStyle w:val="Ttulo3"/>
      </w:pPr>
      <w:bookmarkStart w:id="6" w:name="_Toc237269824"/>
      <w:r w:rsidRPr="00842291">
        <w:t>b) Incompetencia Parcial</w:t>
      </w:r>
      <w:bookmarkEnd w:id="6"/>
    </w:p>
    <w:p w14:paraId="5DF0B4D3" w14:textId="77777777" w:rsidR="00DC0C4A" w:rsidRPr="00842291" w:rsidRDefault="00B64A5E">
      <w:pPr>
        <w:pBdr>
          <w:top w:val="nil"/>
          <w:left w:val="nil"/>
          <w:bottom w:val="nil"/>
          <w:right w:val="nil"/>
          <w:between w:val="nil"/>
        </w:pBdr>
        <w:rPr>
          <w:color w:val="000000"/>
        </w:rPr>
      </w:pPr>
      <w:r w:rsidRPr="00842291">
        <w:rPr>
          <w:color w:val="000000"/>
        </w:rPr>
        <w:t xml:space="preserve">El </w:t>
      </w:r>
      <w:r w:rsidRPr="00842291">
        <w:rPr>
          <w:b/>
          <w:bCs/>
        </w:rPr>
        <w:t xml:space="preserve">veintinueve de octubre </w:t>
      </w:r>
      <w:r w:rsidRPr="00842291">
        <w:rPr>
          <w:b/>
          <w:bCs/>
          <w:color w:val="000000"/>
        </w:rPr>
        <w:t>de dos mil veinticinco</w:t>
      </w:r>
      <w:r w:rsidRPr="00842291">
        <w:rPr>
          <w:color w:val="000000"/>
        </w:rPr>
        <w:t xml:space="preserve">, el Titular de la Unidad de Transparencia del </w:t>
      </w:r>
      <w:r w:rsidRPr="00842291">
        <w:rPr>
          <w:b/>
          <w:bCs/>
          <w:color w:val="000000"/>
        </w:rPr>
        <w:t>SUJETO OBLIGADO</w:t>
      </w:r>
      <w:r w:rsidRPr="00842291">
        <w:rPr>
          <w:color w:val="000000"/>
        </w:rPr>
        <w:t xml:space="preserve"> notificó a través del SAIMEX una incompetencia parcial en los términos siguientes:</w:t>
      </w:r>
    </w:p>
    <w:p w14:paraId="7655E076" w14:textId="77777777" w:rsidR="00DC0C4A" w:rsidRPr="00842291" w:rsidRDefault="00DC0C4A">
      <w:pPr>
        <w:tabs>
          <w:tab w:val="left" w:pos="4667"/>
        </w:tabs>
        <w:ind w:right="567"/>
        <w:rPr>
          <w:b/>
          <w:bCs/>
        </w:rPr>
      </w:pPr>
    </w:p>
    <w:p w14:paraId="5790F897" w14:textId="77777777" w:rsidR="00DC0C4A" w:rsidRPr="00842291" w:rsidRDefault="00B64A5E">
      <w:pPr>
        <w:pStyle w:val="Puesto"/>
        <w:ind w:left="851" w:firstLine="0"/>
      </w:pPr>
      <w:r w:rsidRPr="00842291">
        <w:t>POR LO QUE RESPECTA A LAS NOMINAS DEL MUNICIPIO ESTE SUJETO SI ES COMPETENTE PARA RESPONDER SU SOLICITUD, PERO LA INFORMACION QUE SOLICTA DEL ODAPAZ, ESTE ENTE SE DECLARA INCOMPETENTE PARA RESPONDER SU SOLICITUD, POR LO QUE LE INVITO A QUE INGRESE SU SOLICITUA AL ORGANISMO COMPETENTE</w:t>
      </w:r>
    </w:p>
    <w:p w14:paraId="6F9D9E15" w14:textId="77777777" w:rsidR="00DC0C4A" w:rsidRPr="00842291" w:rsidRDefault="00DC0C4A">
      <w:pPr>
        <w:pStyle w:val="Puesto"/>
      </w:pPr>
    </w:p>
    <w:p w14:paraId="0CC674AF" w14:textId="77777777" w:rsidR="00DC0C4A" w:rsidRPr="00842291" w:rsidRDefault="00B64A5E">
      <w:pPr>
        <w:pStyle w:val="Puesto"/>
        <w:ind w:left="851" w:firstLine="0"/>
      </w:pPr>
      <w:r w:rsidRPr="00842291">
        <w:t>ATENTAMENTE</w:t>
      </w:r>
    </w:p>
    <w:p w14:paraId="3477042A" w14:textId="77777777" w:rsidR="00DC0C4A" w:rsidRPr="00842291" w:rsidRDefault="00B64A5E">
      <w:pPr>
        <w:pStyle w:val="Puesto"/>
        <w:ind w:left="851" w:firstLine="0"/>
      </w:pPr>
      <w:r w:rsidRPr="00842291">
        <w:t>LIC. YOSELIN MOCTEZUMA HERNÁNDEZ</w:t>
      </w:r>
    </w:p>
    <w:p w14:paraId="54E787A3" w14:textId="77777777" w:rsidR="00DC0C4A" w:rsidRPr="00842291" w:rsidRDefault="00DC0C4A">
      <w:pPr>
        <w:tabs>
          <w:tab w:val="left" w:pos="4667"/>
        </w:tabs>
        <w:ind w:right="567"/>
        <w:rPr>
          <w:b/>
          <w:bCs/>
        </w:rPr>
      </w:pPr>
    </w:p>
    <w:p w14:paraId="514B63E3" w14:textId="77777777" w:rsidR="00DC0C4A" w:rsidRPr="00842291" w:rsidRDefault="00B64A5E">
      <w:pPr>
        <w:ind w:right="-28"/>
      </w:pPr>
      <w:r w:rsidRPr="00842291">
        <w:t xml:space="preserve">Asimismo, </w:t>
      </w:r>
      <w:r w:rsidRPr="00842291">
        <w:rPr>
          <w:b/>
          <w:bCs/>
        </w:rPr>
        <w:t xml:space="preserve">EL SUJETO OBLIGADO </w:t>
      </w:r>
      <w:r w:rsidRPr="00842291">
        <w:t xml:space="preserve">adjuntó a su respuesta el archivo denominado </w:t>
      </w:r>
      <w:r w:rsidRPr="00842291">
        <w:rPr>
          <w:b/>
          <w:bCs/>
          <w:i/>
          <w:iCs/>
        </w:rPr>
        <w:t>INCOMPETENCIA 2025.pdf</w:t>
      </w:r>
      <w:r w:rsidRPr="00842291">
        <w:t xml:space="preserve">  en el que se contiene el escrito firmado por el Titular de la Unidad de Transparencia, en el que reitera la incompetencia referida, en los términos siguientes:</w:t>
      </w:r>
    </w:p>
    <w:p w14:paraId="5443D5FA" w14:textId="77777777" w:rsidR="00DC0C4A" w:rsidRPr="00842291" w:rsidRDefault="00DC0C4A">
      <w:pPr>
        <w:ind w:right="-28"/>
      </w:pPr>
    </w:p>
    <w:p w14:paraId="4974C1D8" w14:textId="77777777" w:rsidR="00DC0C4A" w:rsidRPr="00842291" w:rsidRDefault="00B64A5E">
      <w:pPr>
        <w:spacing w:line="240" w:lineRule="auto"/>
        <w:ind w:left="851" w:right="822"/>
        <w:rPr>
          <w:i/>
          <w:iCs/>
          <w:color w:val="000000"/>
        </w:rPr>
      </w:pPr>
      <w:r w:rsidRPr="00842291">
        <w:rPr>
          <w:i/>
          <w:iCs/>
          <w:color w:val="000000"/>
        </w:rPr>
        <w:t>“…informo a usted que este ente se declara incompetente para poder responder su solicitud, hago de su conocimiento que el competente para responder su solicitud lo es el Organismo público descentralizado para la prestación de los servicios de agua en Zumpango, por lo que le invito a ingresar su solicitud ante ese Sujeto obligado ODAPAZ ZUMPANGO.” Sic.</w:t>
      </w:r>
    </w:p>
    <w:p w14:paraId="1F3D5622" w14:textId="77777777" w:rsidR="00DC0C4A" w:rsidRPr="00842291" w:rsidRDefault="00B64A5E">
      <w:pPr>
        <w:ind w:right="-28"/>
      </w:pPr>
      <w:r w:rsidRPr="00842291">
        <w:t xml:space="preserve"> </w:t>
      </w:r>
    </w:p>
    <w:p w14:paraId="0F1E27F4" w14:textId="77777777" w:rsidR="00DC0C4A" w:rsidRPr="00842291" w:rsidRDefault="00B64A5E">
      <w:pPr>
        <w:pStyle w:val="Ttulo3"/>
      </w:pPr>
      <w:bookmarkStart w:id="7" w:name="_Toc237269825"/>
      <w:r w:rsidRPr="00842291">
        <w:lastRenderedPageBreak/>
        <w:t>c) Turno de la solicitud de información</w:t>
      </w:r>
      <w:bookmarkEnd w:id="7"/>
    </w:p>
    <w:p w14:paraId="12EF67B4" w14:textId="77777777" w:rsidR="00DC0C4A" w:rsidRPr="00842291" w:rsidRDefault="00B64A5E">
      <w:pPr>
        <w:rPr>
          <w:color w:val="000000"/>
        </w:rPr>
      </w:pPr>
      <w:r w:rsidRPr="00842291">
        <w:rPr>
          <w:color w:val="000000"/>
        </w:rPr>
        <w:t xml:space="preserve">En cumplimiento al artículo 162 de la Ley de Transparencia y Acceso a la Información Pública del Estado de México y Municipios, el </w:t>
      </w:r>
      <w:r w:rsidRPr="00842291">
        <w:rPr>
          <w:b/>
          <w:bCs/>
        </w:rPr>
        <w:t>veintinueve de octubre de dos mil veinticinco</w:t>
      </w:r>
      <w:r w:rsidRPr="00842291">
        <w:rPr>
          <w:color w:val="000000"/>
        </w:rPr>
        <w:t xml:space="preserve">, el Titular de la Unidad de Transparencia del </w:t>
      </w:r>
      <w:r w:rsidRPr="00842291">
        <w:rPr>
          <w:b/>
          <w:bCs/>
          <w:color w:val="000000"/>
        </w:rPr>
        <w:t>SUJETO OBLIGADO</w:t>
      </w:r>
      <w:r w:rsidRPr="00842291">
        <w:rPr>
          <w:color w:val="000000"/>
        </w:rPr>
        <w:t xml:space="preserve"> turnó la solicitud de información a los servidores públicos habilitados que estimó pertinentes.</w:t>
      </w:r>
    </w:p>
    <w:p w14:paraId="056A1061" w14:textId="77777777" w:rsidR="00DC0C4A" w:rsidRPr="00842291" w:rsidRDefault="00DC0C4A">
      <w:pPr>
        <w:rPr>
          <w:color w:val="000000"/>
        </w:rPr>
      </w:pPr>
    </w:p>
    <w:p w14:paraId="5102FE41" w14:textId="77777777" w:rsidR="00DC0C4A" w:rsidRPr="00842291" w:rsidRDefault="00B64A5E">
      <w:pPr>
        <w:pStyle w:val="Ttulo3"/>
      </w:pPr>
      <w:bookmarkStart w:id="8" w:name="_Toc237269826"/>
      <w:r w:rsidRPr="00842291">
        <w:t>d) Respuesta del Sujeto Obligado</w:t>
      </w:r>
      <w:bookmarkEnd w:id="8"/>
    </w:p>
    <w:p w14:paraId="7AE0D31C" w14:textId="77777777" w:rsidR="00DC0C4A" w:rsidRPr="00842291" w:rsidRDefault="00B64A5E">
      <w:pPr>
        <w:pBdr>
          <w:top w:val="nil"/>
          <w:left w:val="nil"/>
          <w:bottom w:val="nil"/>
          <w:right w:val="nil"/>
          <w:between w:val="nil"/>
        </w:pBdr>
        <w:rPr>
          <w:color w:val="000000"/>
        </w:rPr>
      </w:pPr>
      <w:r w:rsidRPr="00842291">
        <w:rPr>
          <w:color w:val="000000"/>
        </w:rPr>
        <w:t xml:space="preserve">El </w:t>
      </w:r>
      <w:r w:rsidRPr="00842291">
        <w:rPr>
          <w:b/>
          <w:bCs/>
          <w:color w:val="000000"/>
        </w:rPr>
        <w:t>veinticuatro de noviembre de dos mil veinticinco</w:t>
      </w:r>
      <w:r w:rsidRPr="00842291">
        <w:rPr>
          <w:color w:val="000000"/>
        </w:rPr>
        <w:t xml:space="preserve">, el Titular de la Unidad de Transparencia del </w:t>
      </w:r>
      <w:r w:rsidRPr="00842291">
        <w:rPr>
          <w:b/>
          <w:bCs/>
          <w:color w:val="000000"/>
        </w:rPr>
        <w:t>SUJETO OBLIGADO</w:t>
      </w:r>
      <w:r w:rsidRPr="00842291">
        <w:rPr>
          <w:color w:val="000000"/>
        </w:rPr>
        <w:t xml:space="preserve"> notificó a través del SAIMEX la siguiente respuesta:</w:t>
      </w:r>
    </w:p>
    <w:p w14:paraId="1E0FCEA9" w14:textId="77777777" w:rsidR="00DC0C4A" w:rsidRPr="00842291" w:rsidRDefault="00DC0C4A">
      <w:pPr>
        <w:tabs>
          <w:tab w:val="left" w:pos="4667"/>
        </w:tabs>
        <w:ind w:left="567" w:right="567"/>
        <w:rPr>
          <w:b/>
          <w:bCs/>
        </w:rPr>
      </w:pPr>
    </w:p>
    <w:p w14:paraId="5F77FC0A" w14:textId="77777777" w:rsidR="00DC0C4A" w:rsidRPr="00842291" w:rsidRDefault="00B64A5E">
      <w:pPr>
        <w:pStyle w:val="Puesto"/>
        <w:ind w:left="851" w:firstLine="0"/>
      </w:pPr>
      <w:r w:rsidRPr="00842291">
        <w:t>En respuesta a la solicitud recibida, nos permitimos hacer de su conocimiento que con fundamento en el artículo 53, Fracciones: II, V y VI de la Ley de Transparencia y Acceso a la Información Pública del Estado de México y Municipios, le contestamos que:</w:t>
      </w:r>
    </w:p>
    <w:p w14:paraId="190CF2E3" w14:textId="77777777" w:rsidR="00DC0C4A" w:rsidRPr="00842291" w:rsidRDefault="00DC0C4A">
      <w:pPr>
        <w:pStyle w:val="Puesto"/>
        <w:ind w:left="851" w:firstLine="0"/>
      </w:pPr>
    </w:p>
    <w:p w14:paraId="20CEAD7B" w14:textId="77777777" w:rsidR="00DC0C4A" w:rsidRPr="00842291" w:rsidRDefault="00B64A5E">
      <w:pPr>
        <w:pStyle w:val="Puesto"/>
        <w:ind w:left="851" w:firstLine="0"/>
      </w:pPr>
      <w:r w:rsidRPr="00842291">
        <w:rPr>
          <w:b/>
          <w:bCs/>
          <w:u w:val="single"/>
        </w:rPr>
        <w:t>IN FOMACIÓN PUEDE SER CONSULTADA DE MANNERA DIRECTA EN LA OFICINAS QUE OCUPA LA COORDINACION DE RECURSOS HUMANOS QUE SE ENCUENTRA UBICADA EN EL PALACIO MUNICIPAL</w:t>
      </w:r>
      <w:r w:rsidRPr="00842291">
        <w:t xml:space="preserve"> (PLANTA BAJA) EN UN HORARIO DE 09:00 A 17:00 HORAS DE LUNES A VIERNES)</w:t>
      </w:r>
    </w:p>
    <w:p w14:paraId="33E2184F" w14:textId="77777777" w:rsidR="00DC0C4A" w:rsidRPr="00842291" w:rsidRDefault="00DC0C4A">
      <w:pPr>
        <w:pStyle w:val="Puesto"/>
        <w:ind w:left="851" w:firstLine="0"/>
      </w:pPr>
    </w:p>
    <w:p w14:paraId="03CB5343" w14:textId="77777777" w:rsidR="00DC0C4A" w:rsidRPr="00842291" w:rsidRDefault="00B64A5E">
      <w:pPr>
        <w:pStyle w:val="Puesto"/>
        <w:ind w:left="851" w:firstLine="0"/>
      </w:pPr>
      <w:r w:rsidRPr="00842291">
        <w:t>ATENTAMENTE</w:t>
      </w:r>
    </w:p>
    <w:p w14:paraId="2A45EC89" w14:textId="77777777" w:rsidR="00DC0C4A" w:rsidRPr="00842291" w:rsidRDefault="00B64A5E">
      <w:pPr>
        <w:pStyle w:val="Puesto"/>
        <w:ind w:left="851" w:firstLine="0"/>
      </w:pPr>
      <w:r w:rsidRPr="00842291">
        <w:t>LIC. YOSELIN MOCTEZUMA HERNÁNDEZ</w:t>
      </w:r>
    </w:p>
    <w:p w14:paraId="57900A47" w14:textId="77777777" w:rsidR="00DC0C4A" w:rsidRPr="00842291" w:rsidRDefault="00DC0C4A">
      <w:pPr>
        <w:ind w:right="-28"/>
      </w:pPr>
    </w:p>
    <w:p w14:paraId="4BE71CB6" w14:textId="77777777" w:rsidR="00DC0C4A" w:rsidRPr="00842291" w:rsidRDefault="00DC0C4A">
      <w:pPr>
        <w:ind w:right="-28"/>
      </w:pPr>
    </w:p>
    <w:p w14:paraId="7C454090" w14:textId="77777777" w:rsidR="00DC0C4A" w:rsidRPr="00842291" w:rsidRDefault="00B64A5E">
      <w:pPr>
        <w:pStyle w:val="Ttulo2"/>
        <w:jc w:val="left"/>
      </w:pPr>
      <w:bookmarkStart w:id="9" w:name="_Toc237269827"/>
      <w:r w:rsidRPr="00842291">
        <w:t>DEL RECURSO DE REVISIÓN</w:t>
      </w:r>
      <w:bookmarkEnd w:id="9"/>
    </w:p>
    <w:p w14:paraId="07CADB56" w14:textId="77777777" w:rsidR="00DC0C4A" w:rsidRPr="00842291" w:rsidRDefault="00B64A5E">
      <w:pPr>
        <w:pStyle w:val="Ttulo3"/>
      </w:pPr>
      <w:bookmarkStart w:id="10" w:name="_Toc237269828"/>
      <w:r w:rsidRPr="00842291">
        <w:t>a) Interposición del Recurso de Revisión</w:t>
      </w:r>
      <w:bookmarkEnd w:id="10"/>
    </w:p>
    <w:p w14:paraId="0C4D3202" w14:textId="77777777" w:rsidR="00DC0C4A" w:rsidRPr="00842291" w:rsidRDefault="00B64A5E">
      <w:pPr>
        <w:ind w:right="-28"/>
      </w:pPr>
      <w:r w:rsidRPr="00842291">
        <w:t xml:space="preserve">Inconforme con la respuesta del </w:t>
      </w:r>
      <w:r w:rsidRPr="00842291">
        <w:rPr>
          <w:b/>
          <w:bCs/>
        </w:rPr>
        <w:t>SUJETO OBLIGADO</w:t>
      </w:r>
      <w:r w:rsidRPr="00842291">
        <w:t xml:space="preserve"> el </w:t>
      </w:r>
      <w:r w:rsidRPr="00842291">
        <w:rPr>
          <w:b/>
          <w:bCs/>
        </w:rPr>
        <w:t>veinticinco de noviembre de dos mil veinticinco LA PARTE RECURRENTE</w:t>
      </w:r>
      <w:r w:rsidRPr="00842291">
        <w:t xml:space="preserve"> interpuso el recurso de revisión en contra de la </w:t>
      </w:r>
      <w:r w:rsidRPr="00842291">
        <w:lastRenderedPageBreak/>
        <w:t xml:space="preserve">respuesta emitida por el </w:t>
      </w:r>
      <w:r w:rsidRPr="00842291">
        <w:rPr>
          <w:b/>
          <w:bCs/>
        </w:rPr>
        <w:t>SUJETO OBLIGADO</w:t>
      </w:r>
      <w:r w:rsidRPr="00842291">
        <w:t xml:space="preserve">, mismo que fue registrado en </w:t>
      </w:r>
      <w:r w:rsidRPr="00842291">
        <w:rPr>
          <w:b/>
          <w:bCs/>
        </w:rPr>
        <w:t>EL SAIMEX</w:t>
      </w:r>
      <w:r w:rsidRPr="00842291">
        <w:t xml:space="preserve"> con el número de expediente </w:t>
      </w:r>
      <w:r w:rsidRPr="00842291">
        <w:rPr>
          <w:b/>
          <w:bCs/>
        </w:rPr>
        <w:t xml:space="preserve">13267/INFOEM/IP/RR/2025 </w:t>
      </w:r>
      <w:r w:rsidRPr="00842291">
        <w:t>y en el cual manifiesta lo siguiente:</w:t>
      </w:r>
    </w:p>
    <w:p w14:paraId="0884404F" w14:textId="77777777" w:rsidR="00DC0C4A" w:rsidRPr="00842291" w:rsidRDefault="00DC0C4A">
      <w:pPr>
        <w:tabs>
          <w:tab w:val="left" w:pos="4667"/>
        </w:tabs>
        <w:ind w:right="539"/>
      </w:pPr>
    </w:p>
    <w:p w14:paraId="54A3D869" w14:textId="77777777" w:rsidR="00DC0C4A" w:rsidRPr="00842291" w:rsidRDefault="00B64A5E">
      <w:pPr>
        <w:tabs>
          <w:tab w:val="left" w:pos="4667"/>
        </w:tabs>
        <w:ind w:left="567" w:right="539"/>
        <w:rPr>
          <w:b/>
          <w:bCs/>
        </w:rPr>
      </w:pPr>
      <w:r w:rsidRPr="00842291">
        <w:rPr>
          <w:b/>
          <w:bCs/>
        </w:rPr>
        <w:t>ACTO IMPUGNADO</w:t>
      </w:r>
    </w:p>
    <w:p w14:paraId="2CB21973" w14:textId="77777777" w:rsidR="00DC0C4A" w:rsidRPr="00842291" w:rsidRDefault="00B64A5E">
      <w:pPr>
        <w:pStyle w:val="Puesto"/>
        <w:ind w:firstLine="0"/>
      </w:pPr>
      <w:r w:rsidRPr="00842291">
        <w:t>“No quieren entregar la información solicitada y ante la situación piden que vaya a sus oficinas y se declaran incompetentes, de manera personal se nota la incapacidad de la Titular al no saber hacer los tramites de manera correcta en su respuesta por lo que solicito se me haga entrega de toda la información pedida en la solicitud” Sic.</w:t>
      </w:r>
    </w:p>
    <w:p w14:paraId="47871A6F" w14:textId="77777777" w:rsidR="00DC0C4A" w:rsidRPr="00842291" w:rsidRDefault="00DC0C4A">
      <w:pPr>
        <w:tabs>
          <w:tab w:val="left" w:pos="4667"/>
        </w:tabs>
        <w:ind w:left="567" w:right="539"/>
        <w:rPr>
          <w:i/>
          <w:iCs/>
        </w:rPr>
      </w:pPr>
    </w:p>
    <w:p w14:paraId="250DDD02" w14:textId="77777777" w:rsidR="00DC0C4A" w:rsidRPr="00842291" w:rsidRDefault="00B64A5E">
      <w:pPr>
        <w:tabs>
          <w:tab w:val="left" w:pos="4667"/>
        </w:tabs>
        <w:ind w:left="567" w:right="539"/>
        <w:rPr>
          <w:b/>
          <w:bCs/>
        </w:rPr>
      </w:pPr>
      <w:r w:rsidRPr="00842291">
        <w:rPr>
          <w:b/>
          <w:bCs/>
        </w:rPr>
        <w:t>RAZONES O MOTIVOS DE LA INCONFORMIDAD</w:t>
      </w:r>
      <w:r w:rsidRPr="00842291">
        <w:rPr>
          <w:b/>
          <w:bCs/>
        </w:rPr>
        <w:tab/>
      </w:r>
    </w:p>
    <w:p w14:paraId="1FE4508C" w14:textId="77777777" w:rsidR="00DC0C4A" w:rsidRPr="00842291" w:rsidRDefault="00B64A5E">
      <w:pPr>
        <w:pStyle w:val="Puesto"/>
        <w:ind w:firstLine="0"/>
      </w:pPr>
      <w:r w:rsidRPr="00842291">
        <w:t>“No quieren entregar la información solicitada y ante la situación piden que vaya a sus oficinas y se declaran incompetentes, de manera personal se nota la incapacidad de la Titular al no saber hacer los tramites de manera correcta en su respuesta por lo que solicito se me haga entrega de toda la información pedida en la solicitud” Sic.</w:t>
      </w:r>
    </w:p>
    <w:p w14:paraId="14F2D4E4" w14:textId="77777777" w:rsidR="00DC0C4A" w:rsidRPr="00842291" w:rsidRDefault="00DC0C4A">
      <w:pPr>
        <w:tabs>
          <w:tab w:val="left" w:pos="4667"/>
        </w:tabs>
        <w:ind w:right="567"/>
        <w:rPr>
          <w:b/>
          <w:bCs/>
        </w:rPr>
      </w:pPr>
    </w:p>
    <w:p w14:paraId="42DDF3FD" w14:textId="77777777" w:rsidR="00DC0C4A" w:rsidRPr="00842291" w:rsidRDefault="00DC0C4A">
      <w:pPr>
        <w:tabs>
          <w:tab w:val="left" w:pos="4667"/>
        </w:tabs>
        <w:ind w:right="567"/>
        <w:rPr>
          <w:b/>
          <w:bCs/>
        </w:rPr>
      </w:pPr>
    </w:p>
    <w:p w14:paraId="57E5FD7C" w14:textId="77777777" w:rsidR="00DC0C4A" w:rsidRPr="00842291" w:rsidRDefault="00B64A5E">
      <w:pPr>
        <w:pStyle w:val="Ttulo3"/>
      </w:pPr>
      <w:bookmarkStart w:id="11" w:name="_Toc237269829"/>
      <w:r w:rsidRPr="00842291">
        <w:t>b) Turno del Recurso de Revisión</w:t>
      </w:r>
      <w:bookmarkEnd w:id="11"/>
    </w:p>
    <w:p w14:paraId="2D3A7050" w14:textId="77777777" w:rsidR="00DC0C4A" w:rsidRPr="00842291" w:rsidRDefault="00B64A5E">
      <w:r w:rsidRPr="00842291">
        <w:t>Con fundamento en el artículo 185, fracción I de la Ley de Transparencia y Acceso a la Información Pública del Estado de México y Municipios, el</w:t>
      </w:r>
      <w:r w:rsidRPr="00842291">
        <w:rPr>
          <w:b/>
          <w:bCs/>
        </w:rPr>
        <w:t xml:space="preserve"> veinticinco de noviembre de dos mil veinticinco </w:t>
      </w:r>
      <w:r w:rsidRPr="00842291">
        <w:t xml:space="preserve">se turnó el recurso de revisión a través del SAIMEX a la </w:t>
      </w:r>
      <w:r w:rsidRPr="00842291">
        <w:rPr>
          <w:b/>
          <w:bCs/>
        </w:rPr>
        <w:t>Comisionada Sharon Cristina Morales Martínez</w:t>
      </w:r>
      <w:r w:rsidRPr="00842291">
        <w:t xml:space="preserve">, a efecto de decretar su admisión o desechamiento. </w:t>
      </w:r>
    </w:p>
    <w:p w14:paraId="35F386FA" w14:textId="77777777" w:rsidR="00DC0C4A" w:rsidRPr="00842291" w:rsidRDefault="00DC0C4A"/>
    <w:p w14:paraId="5A8DFD76" w14:textId="77777777" w:rsidR="00DC0C4A" w:rsidRPr="00842291" w:rsidRDefault="00B64A5E">
      <w:pPr>
        <w:pStyle w:val="Ttulo3"/>
      </w:pPr>
      <w:bookmarkStart w:id="12" w:name="_Toc237269830"/>
      <w:r w:rsidRPr="00842291">
        <w:t>c) Admisión del Recurso de Revisión</w:t>
      </w:r>
      <w:bookmarkEnd w:id="12"/>
    </w:p>
    <w:p w14:paraId="14416D23" w14:textId="77777777" w:rsidR="00DC0C4A" w:rsidRPr="00842291" w:rsidRDefault="00B64A5E">
      <w:pPr>
        <w:rPr>
          <w:color w:val="000000"/>
        </w:rPr>
      </w:pPr>
      <w:r w:rsidRPr="00842291">
        <w:rPr>
          <w:color w:val="000000"/>
        </w:rPr>
        <w:t xml:space="preserve">El </w:t>
      </w:r>
      <w:r w:rsidRPr="00842291">
        <w:rPr>
          <w:b/>
          <w:bCs/>
        </w:rPr>
        <w:t>veintisiete de noviembre de dos mil veinticinco</w:t>
      </w:r>
      <w:r w:rsidRPr="00842291">
        <w:rPr>
          <w:color w:val="000000"/>
        </w:rPr>
        <w:t xml:space="preserve"> se acordó la admisión a trámite del Recurso de Revisión y se integró el expediente respectivo, mismo que se puso a disposición de las partes para que, en un plazo de siete días hábiles, manifestaran lo que a su derecho conviniera, conforme a lo dispuesto por el artículo 185, fracción II de la Ley de Transparencia y Acceso a la Información Pública del Estado de México y Municipios.</w:t>
      </w:r>
    </w:p>
    <w:p w14:paraId="2D04A651" w14:textId="77777777" w:rsidR="00DC0C4A" w:rsidRPr="00842291" w:rsidRDefault="00DC0C4A">
      <w:pPr>
        <w:rPr>
          <w:color w:val="000000"/>
        </w:rPr>
      </w:pPr>
    </w:p>
    <w:p w14:paraId="266D39A9" w14:textId="77777777" w:rsidR="00DC0C4A" w:rsidRPr="00842291" w:rsidRDefault="00B64A5E">
      <w:pPr>
        <w:pStyle w:val="Ttulo3"/>
      </w:pPr>
      <w:bookmarkStart w:id="13" w:name="_Toc237269831"/>
      <w:r w:rsidRPr="00842291">
        <w:t>d) Informe Justificado del Sujeto Obligado</w:t>
      </w:r>
      <w:bookmarkEnd w:id="13"/>
    </w:p>
    <w:p w14:paraId="4749BFC4" w14:textId="77777777" w:rsidR="00DC0C4A" w:rsidRPr="00842291" w:rsidRDefault="00B64A5E">
      <w:r w:rsidRPr="00842291">
        <w:rPr>
          <w:b/>
          <w:bCs/>
        </w:rPr>
        <w:t xml:space="preserve">EL SUJETO OBLIGADO </w:t>
      </w:r>
      <w:r w:rsidRPr="00842291">
        <w:t>no rindió su informe justificado dentro del término legalmente concedido para tal efecto.</w:t>
      </w:r>
    </w:p>
    <w:p w14:paraId="734EA4F5" w14:textId="77777777" w:rsidR="00DC0C4A" w:rsidRPr="00842291" w:rsidRDefault="00DC0C4A"/>
    <w:p w14:paraId="2B1B3448" w14:textId="77777777" w:rsidR="00DC0C4A" w:rsidRPr="00842291" w:rsidRDefault="00B64A5E">
      <w:pPr>
        <w:pStyle w:val="Ttulo3"/>
      </w:pPr>
      <w:bookmarkStart w:id="14" w:name="_Toc237269832"/>
      <w:r w:rsidRPr="00842291">
        <w:t>e) Manifestaciones de la Parte Recurrente</w:t>
      </w:r>
      <w:bookmarkEnd w:id="14"/>
    </w:p>
    <w:p w14:paraId="4DB16993" w14:textId="77777777" w:rsidR="00DC0C4A" w:rsidRPr="00842291" w:rsidRDefault="00B64A5E">
      <w:pPr>
        <w:rPr>
          <w:color w:val="000000"/>
        </w:rPr>
      </w:pPr>
      <w:r w:rsidRPr="00842291">
        <w:rPr>
          <w:b/>
          <w:bCs/>
        </w:rPr>
        <w:t xml:space="preserve">LA PARTE RECURRENTE </w:t>
      </w:r>
      <w:r w:rsidRPr="00842291">
        <w:rPr>
          <w:color w:val="000000"/>
        </w:rPr>
        <w:t>no realizó manifestación alguna dentro del término legalmente concedido para tal efecto, ni presentó pruebas o alegatos.</w:t>
      </w:r>
    </w:p>
    <w:p w14:paraId="2A2C07D1" w14:textId="77777777" w:rsidR="00DC0C4A" w:rsidRPr="00842291" w:rsidRDefault="00DC0C4A">
      <w:pPr>
        <w:rPr>
          <w:color w:val="000000"/>
        </w:rPr>
      </w:pPr>
    </w:p>
    <w:p w14:paraId="7634A77A" w14:textId="77777777" w:rsidR="00DC0C4A" w:rsidRPr="00842291" w:rsidRDefault="00B64A5E">
      <w:pPr>
        <w:pStyle w:val="Ttulo3"/>
      </w:pPr>
      <w:bookmarkStart w:id="15" w:name="_Toc237269833"/>
      <w:r w:rsidRPr="00842291">
        <w:t>f) Cierre de instrucción</w:t>
      </w:r>
      <w:bookmarkEnd w:id="15"/>
    </w:p>
    <w:p w14:paraId="5D09E942" w14:textId="77777777" w:rsidR="00DC0C4A" w:rsidRPr="00842291" w:rsidRDefault="00B64A5E">
      <w:r w:rsidRPr="00842291">
        <w:t>Al no existir diligencias pendientes por desahogar</w:t>
      </w:r>
      <w:r w:rsidRPr="00842291">
        <w:rPr>
          <w:color w:val="000000"/>
        </w:rPr>
        <w:t xml:space="preserve">, el </w:t>
      </w:r>
      <w:r w:rsidRPr="00842291">
        <w:rPr>
          <w:b/>
          <w:bCs/>
          <w:color w:val="000000"/>
        </w:rPr>
        <w:t xml:space="preserve">diecisiete de julio de dos mil veintiséis </w:t>
      </w:r>
      <w:r w:rsidRPr="00842291">
        <w:rPr>
          <w:color w:val="000000"/>
        </w:rPr>
        <w:t xml:space="preserve">la </w:t>
      </w:r>
      <w:r w:rsidRPr="00842291">
        <w:rPr>
          <w:b/>
          <w:bCs/>
          <w:color w:val="000000"/>
        </w:rPr>
        <w:t xml:space="preserve">Comisionada Sharon Cristina Morales Martínez </w:t>
      </w:r>
      <w:r w:rsidRPr="00842291">
        <w:rPr>
          <w:color w:val="000000"/>
        </w:rPr>
        <w:t xml:space="preserve">acordó el cierre de instrucción y la remisión del expediente a efecto de ser resuelto, de conformidad con lo establecido en el artículo 185 fracciones VI y VIII de la Ley de Transparencia y Acceso a la Información Pública del Estado de México y Municipios. Dicho acuerdo </w:t>
      </w:r>
      <w:r w:rsidRPr="00842291">
        <w:t>fue notificado a las partes el mismo día a través del SAIMEX.</w:t>
      </w:r>
    </w:p>
    <w:p w14:paraId="60465F38" w14:textId="77777777" w:rsidR="00DC0C4A" w:rsidRPr="00842291" w:rsidRDefault="00DC0C4A"/>
    <w:p w14:paraId="06BFC3CF" w14:textId="77777777" w:rsidR="00DC0C4A" w:rsidRPr="00842291" w:rsidRDefault="00B64A5E">
      <w:pPr>
        <w:pStyle w:val="Ttulo3"/>
      </w:pPr>
      <w:bookmarkStart w:id="16" w:name="_Toc237269834"/>
      <w:r w:rsidRPr="00842291">
        <w:t>g) Ampliación de Plazo para Resolver</w:t>
      </w:r>
      <w:bookmarkEnd w:id="16"/>
      <w:r w:rsidRPr="00842291">
        <w:t xml:space="preserve"> </w:t>
      </w:r>
    </w:p>
    <w:p w14:paraId="05C79539" w14:textId="77777777" w:rsidR="00DC0C4A" w:rsidRPr="00842291" w:rsidRDefault="00B64A5E">
      <w:r w:rsidRPr="00842291">
        <w:t xml:space="preserve">El </w:t>
      </w:r>
      <w:r w:rsidRPr="00842291">
        <w:rPr>
          <w:b/>
          <w:bCs/>
        </w:rPr>
        <w:t>tres de agosto de dos mil veintiséis</w:t>
      </w:r>
      <w:r w:rsidRPr="00842291">
        <w:t>, se notificó el acuerdo de ampliación de plazo para resolver el presente Recurso de Revisión, previsto en el artículo 181, tercer párrafo de la Ley de Transparencia y Acceso a la Información Pública del Estado de México y Municipios.</w:t>
      </w:r>
    </w:p>
    <w:p w14:paraId="54B467F3" w14:textId="77777777" w:rsidR="00DC0C4A" w:rsidRPr="00842291" w:rsidRDefault="00DC0C4A"/>
    <w:p w14:paraId="2804B09E" w14:textId="77777777" w:rsidR="00DC0C4A" w:rsidRPr="00842291" w:rsidRDefault="00DC0C4A"/>
    <w:p w14:paraId="56F860FC" w14:textId="77777777" w:rsidR="00DC0C4A" w:rsidRPr="00842291" w:rsidRDefault="00DC0C4A"/>
    <w:p w14:paraId="11AD773F" w14:textId="77777777" w:rsidR="00DC0C4A" w:rsidRPr="00842291" w:rsidRDefault="00B64A5E">
      <w:pPr>
        <w:pStyle w:val="Ttulo1"/>
      </w:pPr>
      <w:bookmarkStart w:id="17" w:name="_Toc237269835"/>
      <w:r w:rsidRPr="00842291">
        <w:lastRenderedPageBreak/>
        <w:t>CONSIDERANDOS</w:t>
      </w:r>
      <w:bookmarkEnd w:id="17"/>
    </w:p>
    <w:p w14:paraId="46C45B3E" w14:textId="77777777" w:rsidR="00DC0C4A" w:rsidRPr="00842291" w:rsidRDefault="00DC0C4A">
      <w:pPr>
        <w:jc w:val="center"/>
        <w:rPr>
          <w:b/>
          <w:bCs/>
          <w:color w:val="000000"/>
        </w:rPr>
      </w:pPr>
    </w:p>
    <w:p w14:paraId="75ED2B91" w14:textId="77777777" w:rsidR="00DC0C4A" w:rsidRPr="00842291" w:rsidRDefault="00B64A5E">
      <w:pPr>
        <w:pStyle w:val="Ttulo2"/>
      </w:pPr>
      <w:bookmarkStart w:id="18" w:name="_Toc237269836"/>
      <w:r w:rsidRPr="00842291">
        <w:t>PRIMERO. Procedibilidad</w:t>
      </w:r>
      <w:bookmarkEnd w:id="18"/>
    </w:p>
    <w:p w14:paraId="26AD55E9" w14:textId="77777777" w:rsidR="00DC0C4A" w:rsidRPr="00842291" w:rsidRDefault="00B64A5E">
      <w:pPr>
        <w:pStyle w:val="Ttulo3"/>
      </w:pPr>
      <w:bookmarkStart w:id="19" w:name="_Toc237269837"/>
      <w:r w:rsidRPr="00842291">
        <w:t>a) Competencia del Instituto</w:t>
      </w:r>
      <w:bookmarkEnd w:id="19"/>
    </w:p>
    <w:p w14:paraId="62C5856A" w14:textId="77777777" w:rsidR="00DC0C4A" w:rsidRPr="00842291" w:rsidRDefault="00B64A5E">
      <w:pPr>
        <w:rPr>
          <w:color w:val="000000"/>
        </w:rPr>
      </w:pPr>
      <w:r w:rsidRPr="00842291">
        <w:rPr>
          <w:color w:val="000000"/>
        </w:rPr>
        <w:t>Este Instituto de Transparencia, Acceso a la Información Pública y Protección de Datos Personales del Estado de México y Municipios es competente para conocer y resolver el presente Recurso de Revisión, conforme a lo dispuesto en el Transitorio Cuarto, del Decreto número 198 de la “LXII” Legislatura del Estado de México</w:t>
      </w:r>
      <w:r w:rsidRPr="00842291">
        <w:t>;</w:t>
      </w:r>
      <w:r w:rsidRPr="00842291">
        <w:rPr>
          <w:color w:val="000000"/>
        </w:rPr>
        <w:t xml:space="preserve">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14:paraId="4E9C0F12" w14:textId="77777777" w:rsidR="00DC0C4A" w:rsidRPr="00842291" w:rsidRDefault="00DC0C4A">
      <w:pPr>
        <w:rPr>
          <w:color w:val="000000"/>
        </w:rPr>
      </w:pPr>
    </w:p>
    <w:p w14:paraId="53FAFE07" w14:textId="77777777" w:rsidR="00DC0C4A" w:rsidRPr="00842291" w:rsidRDefault="00B64A5E">
      <w:pPr>
        <w:pStyle w:val="Ttulo3"/>
      </w:pPr>
      <w:bookmarkStart w:id="20" w:name="_Toc237269838"/>
      <w:r w:rsidRPr="00842291">
        <w:t>b) Legitimidad de la parte recurrente</w:t>
      </w:r>
      <w:bookmarkEnd w:id="20"/>
    </w:p>
    <w:p w14:paraId="5EF0403D" w14:textId="77777777" w:rsidR="00DC0C4A" w:rsidRPr="00842291" w:rsidRDefault="00B64A5E">
      <w:pPr>
        <w:rPr>
          <w:color w:val="000000"/>
        </w:rPr>
      </w:pPr>
      <w:r w:rsidRPr="00842291">
        <w:rPr>
          <w:color w:val="000000"/>
        </w:rPr>
        <w:t>El recurso de revisión fue interpuesto por parte legítima, ya que se presentó por la misma persona que formuló la solicitud de acceso a la Información Pública,</w:t>
      </w:r>
      <w:r w:rsidRPr="00842291">
        <w:rPr>
          <w:b/>
          <w:bCs/>
          <w:color w:val="000000"/>
        </w:rPr>
        <w:t xml:space="preserve"> </w:t>
      </w:r>
      <w:r w:rsidRPr="00842291">
        <w:rPr>
          <w:color w:val="000000"/>
        </w:rPr>
        <w:t>debido a que los datos de acceso</w:t>
      </w:r>
      <w:r w:rsidRPr="00842291">
        <w:rPr>
          <w:b/>
          <w:bCs/>
          <w:color w:val="000000"/>
        </w:rPr>
        <w:t xml:space="preserve"> SAIMEX</w:t>
      </w:r>
      <w:r w:rsidRPr="00842291">
        <w:rPr>
          <w:color w:val="000000"/>
        </w:rPr>
        <w:t xml:space="preserve"> son personales e irrepetibles.</w:t>
      </w:r>
    </w:p>
    <w:p w14:paraId="41DD3B01" w14:textId="77777777" w:rsidR="00DC0C4A" w:rsidRPr="00842291" w:rsidRDefault="00DC0C4A"/>
    <w:p w14:paraId="5F2D5CD8" w14:textId="77777777" w:rsidR="00DC0C4A" w:rsidRPr="00842291" w:rsidRDefault="00B64A5E">
      <w:pPr>
        <w:pStyle w:val="Ttulo3"/>
      </w:pPr>
      <w:bookmarkStart w:id="21" w:name="_Toc237269839"/>
      <w:r w:rsidRPr="00842291">
        <w:t>c) Plazo para interponer el recurso</w:t>
      </w:r>
      <w:bookmarkEnd w:id="21"/>
    </w:p>
    <w:p w14:paraId="6A4FAF3F" w14:textId="77777777" w:rsidR="00DC0C4A" w:rsidRPr="00842291" w:rsidRDefault="00B64A5E">
      <w:pPr>
        <w:rPr>
          <w:color w:val="000000"/>
        </w:rPr>
      </w:pPr>
      <w:r w:rsidRPr="00842291">
        <w:rPr>
          <w:b/>
          <w:bCs/>
          <w:color w:val="000000"/>
        </w:rPr>
        <w:t>EL SUJETO OBLIGADO</w:t>
      </w:r>
      <w:r w:rsidRPr="00842291">
        <w:rPr>
          <w:color w:val="000000"/>
        </w:rPr>
        <w:t xml:space="preserve"> notificó la respuesta a la solicitud de acceso a la Información Pública el </w:t>
      </w:r>
      <w:r w:rsidRPr="00842291">
        <w:rPr>
          <w:b/>
          <w:bCs/>
          <w:color w:val="000000"/>
        </w:rPr>
        <w:t>veinticuatro de noviembre</w:t>
      </w:r>
      <w:r w:rsidRPr="00842291">
        <w:rPr>
          <w:b/>
          <w:bCs/>
        </w:rPr>
        <w:t xml:space="preserve"> de dos mil veinticinco </w:t>
      </w:r>
      <w:r w:rsidRPr="00842291">
        <w:rPr>
          <w:color w:val="000000"/>
        </w:rPr>
        <w:t xml:space="preserve">y el recurso que nos ocupa se interpuso el </w:t>
      </w:r>
      <w:r w:rsidRPr="00842291">
        <w:rPr>
          <w:b/>
          <w:bCs/>
          <w:color w:val="000000"/>
        </w:rPr>
        <w:t>veinticinco de noviembre</w:t>
      </w:r>
      <w:r w:rsidRPr="00842291">
        <w:rPr>
          <w:b/>
          <w:bCs/>
        </w:rPr>
        <w:t xml:space="preserve"> de dos mil veinticinco</w:t>
      </w:r>
      <w:r w:rsidRPr="00842291">
        <w:rPr>
          <w:color w:val="000000"/>
        </w:rPr>
        <w:t>; por lo tanto, éste se encuentra dentro del margen temporal previsto en el artículo 178 de la Ley de Transparencia y Acceso a la Información Pública del Estado de México y Municipios.</w:t>
      </w:r>
    </w:p>
    <w:p w14:paraId="0E02E97E" w14:textId="77777777" w:rsidR="00DC0C4A" w:rsidRPr="00842291" w:rsidRDefault="00DC0C4A">
      <w:pPr>
        <w:rPr>
          <w:color w:val="000000"/>
        </w:rPr>
      </w:pPr>
    </w:p>
    <w:p w14:paraId="20C445F1" w14:textId="77777777" w:rsidR="00DC0C4A" w:rsidRPr="00842291" w:rsidRDefault="00B64A5E">
      <w:pPr>
        <w:pStyle w:val="Ttulo3"/>
      </w:pPr>
      <w:bookmarkStart w:id="22" w:name="_Toc237269840"/>
      <w:r w:rsidRPr="00842291">
        <w:lastRenderedPageBreak/>
        <w:t>d) Causal de Procedencia</w:t>
      </w:r>
      <w:bookmarkEnd w:id="22"/>
    </w:p>
    <w:p w14:paraId="24BBE6C0" w14:textId="77777777" w:rsidR="00DC0C4A" w:rsidRPr="00842291" w:rsidRDefault="00B64A5E">
      <w:r w:rsidRPr="00842291">
        <w:t xml:space="preserve">Resulta procedente la interposición del recurso de revisión, ya que </w:t>
      </w:r>
      <w:r w:rsidRPr="00842291">
        <w:rPr>
          <w:color w:val="000000"/>
        </w:rPr>
        <w:t>se actualiza la causal de procedencia señalada en el artículo 179, fracciones I, IV y VIII</w:t>
      </w:r>
      <w:r w:rsidRPr="00842291">
        <w:t xml:space="preserve"> de la Ley de Transparencia y Acceso a la Información Pública del Estado de México y Municipios.</w:t>
      </w:r>
    </w:p>
    <w:p w14:paraId="57901011" w14:textId="77777777" w:rsidR="00DC0C4A" w:rsidRPr="00842291" w:rsidRDefault="00DC0C4A"/>
    <w:p w14:paraId="4CC53E7B" w14:textId="77777777" w:rsidR="00DC0C4A" w:rsidRPr="00842291" w:rsidRDefault="00B64A5E">
      <w:pPr>
        <w:pStyle w:val="Ttulo3"/>
      </w:pPr>
      <w:bookmarkStart w:id="23" w:name="_Toc237269841"/>
      <w:r w:rsidRPr="00842291">
        <w:t>e) Requisitos formales para la interposición del recurso</w:t>
      </w:r>
      <w:bookmarkEnd w:id="23"/>
    </w:p>
    <w:p w14:paraId="45FADA83" w14:textId="77777777" w:rsidR="00DC0C4A" w:rsidRPr="00842291" w:rsidRDefault="00B64A5E">
      <w:r w:rsidRPr="00842291">
        <w:rPr>
          <w:b/>
          <w:bCs/>
        </w:rPr>
        <w:t xml:space="preserve">LA PARTE RECURRENTE </w:t>
      </w:r>
      <w:r w:rsidRPr="00842291">
        <w:t>acreditó todos y cada uno de los elementos formales exigidos por el artículo 180 de la misma normatividad.</w:t>
      </w:r>
    </w:p>
    <w:p w14:paraId="439DA7A9" w14:textId="77777777" w:rsidR="00DC0C4A" w:rsidRPr="00842291" w:rsidRDefault="00DC0C4A"/>
    <w:p w14:paraId="1235D098" w14:textId="77777777" w:rsidR="00DC0C4A" w:rsidRPr="00842291" w:rsidRDefault="00B64A5E">
      <w:r w:rsidRPr="00842291">
        <w:t xml:space="preserve">Es importante mencionar que, de la revisión del expediente electrónico del </w:t>
      </w:r>
      <w:r w:rsidRPr="00842291">
        <w:rPr>
          <w:b/>
          <w:bCs/>
        </w:rPr>
        <w:t>SAIMEX</w:t>
      </w:r>
      <w:r w:rsidRPr="00842291">
        <w:t xml:space="preserve">, se observa que </w:t>
      </w:r>
      <w:r w:rsidRPr="00842291">
        <w:rPr>
          <w:b/>
          <w:bCs/>
        </w:rPr>
        <w:t>LA PARTE RECURRENTE</w:t>
      </w:r>
      <w:r w:rsidRPr="00842291">
        <w:t xml:space="preserve"> no proporcionó su nombre para ser identificado, lo que en estricto sentido provoca que no se colmen los requisitos establecidos en el artículo 180 de la Ley de Transparencia; sin embargo, el artículo 15 de Ley de Transparencia y Acceso a la Información Pública del Estado de México y Municipios prevé que toda persona tendrá acceso a la información sin necesidad de acreditar interés alguno o justificar su utilización, de lo que se infiere que </w:t>
      </w:r>
      <w:r w:rsidRPr="00842291">
        <w:rPr>
          <w:b/>
          <w:bCs/>
          <w:u w:val="single"/>
        </w:rPr>
        <w:t>el nombre no es un requisito indispensable</w:t>
      </w:r>
      <w:r w:rsidRPr="00842291">
        <w:t xml:space="preserve"> para que las y los ciudadanos ejerzan el derecho de acceso a la información pública. </w:t>
      </w:r>
    </w:p>
    <w:p w14:paraId="359014A9" w14:textId="77777777" w:rsidR="00DC0C4A" w:rsidRPr="00842291" w:rsidRDefault="00DC0C4A"/>
    <w:p w14:paraId="73756F22" w14:textId="77777777" w:rsidR="00DC0C4A" w:rsidRPr="00842291" w:rsidRDefault="00B64A5E">
      <w:r w:rsidRPr="00842291">
        <w:t xml:space="preserve">Asimismo, la Ley de la materia prevé en su artículo 155, párrafo segundo la posibilidad de que las solicitudes de información sean anónimas, al utilizar un nombre incompleto o, inclusive un seudónimo. En adición a lo anterior, el propio artículo 180, en su último párrafo, establece que cuando el recurso de revisión se interponga de manera electrónica no será indispensable que contenga algunos requisitos, entre ellos, el nombre de </w:t>
      </w:r>
      <w:r w:rsidRPr="00842291">
        <w:rPr>
          <w:b/>
          <w:bCs/>
        </w:rPr>
        <w:t>LA PARTE RECURRENTE</w:t>
      </w:r>
      <w:r w:rsidRPr="00842291">
        <w:t xml:space="preserve">; por lo que, en el presente caso, al haber sido presentado el recurso de revisión vía </w:t>
      </w:r>
      <w:r w:rsidRPr="00842291">
        <w:rPr>
          <w:b/>
          <w:bCs/>
        </w:rPr>
        <w:t>SAIMEX</w:t>
      </w:r>
      <w:r w:rsidRPr="00842291">
        <w:t>, dicho requisito resulta innecesario.</w:t>
      </w:r>
    </w:p>
    <w:p w14:paraId="7B356016" w14:textId="77777777" w:rsidR="00DC0C4A" w:rsidRPr="00842291" w:rsidRDefault="00DC0C4A"/>
    <w:p w14:paraId="49B42C32" w14:textId="77777777" w:rsidR="00DC0C4A" w:rsidRPr="00842291" w:rsidRDefault="00DC0C4A"/>
    <w:p w14:paraId="20104BEA" w14:textId="77777777" w:rsidR="00DC0C4A" w:rsidRPr="00842291" w:rsidRDefault="00DC0C4A"/>
    <w:p w14:paraId="2C3D0A01" w14:textId="77777777" w:rsidR="00DC0C4A" w:rsidRPr="00842291" w:rsidRDefault="00B64A5E">
      <w:pPr>
        <w:pStyle w:val="Ttulo2"/>
      </w:pPr>
      <w:bookmarkStart w:id="24" w:name="_Toc237269842"/>
      <w:r w:rsidRPr="00842291">
        <w:t>SEGUNDO. Estudio de Fondo</w:t>
      </w:r>
      <w:bookmarkEnd w:id="24"/>
    </w:p>
    <w:p w14:paraId="3CB59278" w14:textId="77777777" w:rsidR="00DC0C4A" w:rsidRPr="00842291" w:rsidRDefault="00B64A5E">
      <w:pPr>
        <w:pStyle w:val="Ttulo3"/>
      </w:pPr>
      <w:bookmarkStart w:id="25" w:name="_Toc237269843"/>
      <w:r w:rsidRPr="00842291">
        <w:t>a) Mandato de transparencia y responsabilidad del Sujeto Obligado</w:t>
      </w:r>
      <w:bookmarkEnd w:id="25"/>
    </w:p>
    <w:p w14:paraId="1CC0D1B9" w14:textId="77777777" w:rsidR="00DC0C4A" w:rsidRPr="00842291" w:rsidRDefault="00B64A5E">
      <w:r w:rsidRPr="00842291">
        <w:t>El derecho de acceso a la información pública es un derecho humano reconocido en el artículo sexto de la Constitución Política de los Estados Unidos Mexicanos y en el artículo quinto de la Constitución Política del Estado Libre y Soberano de México:</w:t>
      </w:r>
    </w:p>
    <w:p w14:paraId="2C3A6EAA" w14:textId="77777777" w:rsidR="00DC0C4A" w:rsidRPr="00842291" w:rsidRDefault="00DC0C4A"/>
    <w:p w14:paraId="58B43C09" w14:textId="77777777" w:rsidR="00DC0C4A" w:rsidRPr="00842291" w:rsidRDefault="00B64A5E">
      <w:pPr>
        <w:spacing w:line="240" w:lineRule="auto"/>
        <w:ind w:left="567" w:right="539"/>
        <w:rPr>
          <w:b/>
          <w:bCs/>
          <w:i/>
          <w:iCs/>
        </w:rPr>
      </w:pPr>
      <w:r w:rsidRPr="00842291">
        <w:rPr>
          <w:b/>
          <w:bCs/>
          <w:i/>
          <w:iCs/>
        </w:rPr>
        <w:t>Constitución Política de los Estados Unidos Mexicanos</w:t>
      </w:r>
    </w:p>
    <w:p w14:paraId="156FFBAA" w14:textId="77777777" w:rsidR="00DC0C4A" w:rsidRPr="00842291" w:rsidRDefault="00B64A5E">
      <w:pPr>
        <w:spacing w:line="240" w:lineRule="auto"/>
        <w:ind w:left="567" w:right="539"/>
        <w:rPr>
          <w:b/>
          <w:bCs/>
          <w:i/>
          <w:iCs/>
        </w:rPr>
      </w:pPr>
      <w:r w:rsidRPr="00842291">
        <w:rPr>
          <w:b/>
          <w:bCs/>
          <w:i/>
          <w:iCs/>
        </w:rPr>
        <w:t>“Artículo 6.</w:t>
      </w:r>
    </w:p>
    <w:p w14:paraId="04166CCC" w14:textId="77777777" w:rsidR="00DC0C4A" w:rsidRPr="00842291" w:rsidRDefault="00B64A5E">
      <w:pPr>
        <w:spacing w:line="240" w:lineRule="auto"/>
        <w:ind w:left="567" w:right="539"/>
        <w:rPr>
          <w:i/>
          <w:iCs/>
        </w:rPr>
      </w:pPr>
      <w:r w:rsidRPr="00842291">
        <w:rPr>
          <w:i/>
          <w:iCs/>
        </w:rPr>
        <w:t>(…)</w:t>
      </w:r>
    </w:p>
    <w:p w14:paraId="6B587EE3" w14:textId="77777777" w:rsidR="00DC0C4A" w:rsidRPr="00842291" w:rsidRDefault="00B64A5E">
      <w:pPr>
        <w:spacing w:line="240" w:lineRule="auto"/>
        <w:ind w:left="567" w:right="539"/>
        <w:rPr>
          <w:i/>
          <w:iCs/>
        </w:rPr>
      </w:pPr>
      <w:r w:rsidRPr="00842291">
        <w:rPr>
          <w:i/>
          <w:iCs/>
        </w:rPr>
        <w:t>Para efectos de lo dispuesto en el presente artículo se observará lo siguiente:</w:t>
      </w:r>
    </w:p>
    <w:p w14:paraId="3D08ADD2" w14:textId="77777777" w:rsidR="00DC0C4A" w:rsidRPr="00842291" w:rsidRDefault="00B64A5E">
      <w:pPr>
        <w:spacing w:line="240" w:lineRule="auto"/>
        <w:ind w:left="567" w:right="539"/>
        <w:rPr>
          <w:b/>
          <w:bCs/>
          <w:i/>
          <w:iCs/>
        </w:rPr>
      </w:pPr>
      <w:r w:rsidRPr="00842291">
        <w:rPr>
          <w:b/>
          <w:bCs/>
          <w:i/>
          <w:iCs/>
        </w:rPr>
        <w:t>A</w:t>
      </w:r>
      <w:r w:rsidRPr="00842291">
        <w:rPr>
          <w:i/>
          <w:iCs/>
        </w:rPr>
        <w:t xml:space="preserve">. </w:t>
      </w:r>
      <w:r w:rsidRPr="00842291">
        <w:rPr>
          <w:b/>
          <w:bCs/>
          <w:i/>
          <w:iCs/>
        </w:rPr>
        <w:t>Para el ejercicio del derecho de acceso a la información</w:t>
      </w:r>
      <w:r w:rsidRPr="00842291">
        <w:rPr>
          <w:i/>
          <w:iCs/>
        </w:rPr>
        <w:t xml:space="preserve">, la Federación y </w:t>
      </w:r>
      <w:r w:rsidRPr="00842291">
        <w:rPr>
          <w:b/>
          <w:bCs/>
          <w:i/>
          <w:iCs/>
        </w:rPr>
        <w:t>las entidades federativas, en el ámbito de sus respectivas competencias, se regirán por los siguientes principios y bases:</w:t>
      </w:r>
    </w:p>
    <w:p w14:paraId="110125BD" w14:textId="77777777" w:rsidR="00DC0C4A" w:rsidRPr="00842291" w:rsidRDefault="00B64A5E">
      <w:pPr>
        <w:spacing w:line="240" w:lineRule="auto"/>
        <w:ind w:left="567" w:right="539"/>
        <w:rPr>
          <w:i/>
          <w:iCs/>
        </w:rPr>
      </w:pPr>
      <w:r w:rsidRPr="00842291">
        <w:rPr>
          <w:b/>
          <w:bCs/>
          <w:i/>
          <w:iCs/>
        </w:rPr>
        <w:t xml:space="preserve">I. </w:t>
      </w:r>
      <w:r w:rsidRPr="00842291">
        <w:rPr>
          <w:b/>
          <w:bCs/>
          <w:i/>
          <w:iCs/>
        </w:rPr>
        <w:tab/>
        <w:t>Toda la información en posesión de cualquier</w:t>
      </w:r>
      <w:r w:rsidRPr="00842291">
        <w:rPr>
          <w:i/>
          <w:iCs/>
        </w:rPr>
        <w:t xml:space="preserve"> </w:t>
      </w:r>
      <w:r w:rsidRPr="00842291">
        <w:rPr>
          <w:b/>
          <w:bCs/>
          <w:i/>
          <w:iCs/>
        </w:rPr>
        <w:t>autoridad</w:t>
      </w:r>
      <w:r w:rsidRPr="00842291">
        <w:rPr>
          <w:i/>
          <w:iCs/>
        </w:rPr>
        <w:t xml:space="preserve">, entidad, órgano y organismo de los Poderes Ejecutivo, Legislativo y Judicial, órganos autónomos, partidos políticos, fideicomisos y fondos públicos, así como de cualquier persona física, moral o sindicato que reciba y ejerza recursos públicos o realice actos de autoridad en el ámbito federal, estatal y </w:t>
      </w:r>
      <w:r w:rsidRPr="00842291">
        <w:rPr>
          <w:b/>
          <w:bCs/>
          <w:i/>
          <w:iCs/>
        </w:rPr>
        <w:t>municipal</w:t>
      </w:r>
      <w:r w:rsidRPr="00842291">
        <w:rPr>
          <w:i/>
          <w:iCs/>
        </w:rPr>
        <w:t xml:space="preserve">, </w:t>
      </w:r>
      <w:r w:rsidRPr="00842291">
        <w:rPr>
          <w:b/>
          <w:bCs/>
          <w:i/>
          <w:iCs/>
        </w:rPr>
        <w:t>es pública</w:t>
      </w:r>
      <w:r w:rsidRPr="00842291">
        <w:rPr>
          <w:i/>
          <w:iCs/>
        </w:rPr>
        <w:t xml:space="preserve"> y sólo podrá ser reservada temporalmente por razones de interés público y seguridad nacional, en los términos que fijen las leyes. </w:t>
      </w:r>
      <w:r w:rsidRPr="00842291">
        <w:rPr>
          <w:b/>
          <w:bCs/>
          <w:i/>
          <w:iCs/>
        </w:rPr>
        <w:t>En la interpretación de este derecho deberá prevalecer el principio de máxima publicidad. Los sujetos obligados deberán documentar todo acto que derive del ejercicio de sus facultades, competencias o funciones</w:t>
      </w:r>
      <w:r w:rsidRPr="00842291">
        <w:rPr>
          <w:i/>
          <w:iCs/>
        </w:rPr>
        <w:t>, la ley determinará los supuestos específicos bajo los cuales procederá la declaración de inexistencia de la información.”</w:t>
      </w:r>
    </w:p>
    <w:p w14:paraId="74116BF8" w14:textId="77777777" w:rsidR="00DC0C4A" w:rsidRPr="00842291" w:rsidRDefault="00DC0C4A">
      <w:pPr>
        <w:spacing w:line="240" w:lineRule="auto"/>
        <w:ind w:left="567" w:right="539"/>
        <w:rPr>
          <w:b/>
          <w:bCs/>
          <w:i/>
          <w:iCs/>
        </w:rPr>
      </w:pPr>
    </w:p>
    <w:p w14:paraId="5B67FEA8" w14:textId="77777777" w:rsidR="00DC0C4A" w:rsidRPr="00842291" w:rsidRDefault="00B64A5E">
      <w:pPr>
        <w:spacing w:line="240" w:lineRule="auto"/>
        <w:ind w:left="567" w:right="539"/>
        <w:rPr>
          <w:b/>
          <w:bCs/>
          <w:i/>
          <w:iCs/>
        </w:rPr>
      </w:pPr>
      <w:r w:rsidRPr="00842291">
        <w:rPr>
          <w:b/>
          <w:bCs/>
          <w:i/>
          <w:iCs/>
        </w:rPr>
        <w:t>Constitución Política del Estado Libre y Soberano de México</w:t>
      </w:r>
    </w:p>
    <w:p w14:paraId="3FA14CB9" w14:textId="77777777" w:rsidR="00DC0C4A" w:rsidRPr="00842291" w:rsidRDefault="00B64A5E">
      <w:pPr>
        <w:spacing w:line="240" w:lineRule="auto"/>
        <w:ind w:left="567" w:right="539"/>
        <w:rPr>
          <w:i/>
          <w:iCs/>
        </w:rPr>
      </w:pPr>
      <w:r w:rsidRPr="00842291">
        <w:rPr>
          <w:b/>
          <w:bCs/>
          <w:i/>
          <w:iCs/>
        </w:rPr>
        <w:t>“Artículo 5</w:t>
      </w:r>
      <w:r w:rsidRPr="00842291">
        <w:rPr>
          <w:i/>
          <w:iCs/>
        </w:rPr>
        <w:t xml:space="preserve">.- </w:t>
      </w:r>
    </w:p>
    <w:p w14:paraId="2A0918F2" w14:textId="77777777" w:rsidR="00DC0C4A" w:rsidRPr="00842291" w:rsidRDefault="00B64A5E">
      <w:pPr>
        <w:spacing w:line="240" w:lineRule="auto"/>
        <w:ind w:left="567" w:right="539"/>
        <w:rPr>
          <w:i/>
          <w:iCs/>
        </w:rPr>
      </w:pPr>
      <w:r w:rsidRPr="00842291">
        <w:rPr>
          <w:i/>
          <w:iCs/>
        </w:rPr>
        <w:t>(…)</w:t>
      </w:r>
    </w:p>
    <w:p w14:paraId="3A0EB72F" w14:textId="77777777" w:rsidR="00DC0C4A" w:rsidRPr="00842291" w:rsidRDefault="00B64A5E">
      <w:pPr>
        <w:spacing w:line="240" w:lineRule="auto"/>
        <w:ind w:left="567" w:right="539"/>
        <w:rPr>
          <w:i/>
          <w:iCs/>
        </w:rPr>
      </w:pPr>
      <w:r w:rsidRPr="00842291">
        <w:rPr>
          <w:b/>
          <w:bCs/>
          <w:i/>
          <w:iCs/>
        </w:rPr>
        <w:t>El derecho a la información será garantizado por el Estado. La ley establecerá las previsiones que permitan asegurar la protección, el respeto y la difusión de este derecho</w:t>
      </w:r>
      <w:r w:rsidRPr="00842291">
        <w:rPr>
          <w:i/>
          <w:iCs/>
        </w:rPr>
        <w:t>.</w:t>
      </w:r>
    </w:p>
    <w:p w14:paraId="6196538C" w14:textId="77777777" w:rsidR="00DC0C4A" w:rsidRPr="00842291" w:rsidRDefault="00B64A5E">
      <w:pPr>
        <w:spacing w:line="240" w:lineRule="auto"/>
        <w:ind w:left="567" w:right="539"/>
        <w:rPr>
          <w:i/>
          <w:iCs/>
        </w:rPr>
      </w:pPr>
      <w:r w:rsidRPr="00842291">
        <w:rPr>
          <w:i/>
          <w:iCs/>
        </w:rPr>
        <w:lastRenderedPageBreak/>
        <w:t>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w:t>
      </w:r>
    </w:p>
    <w:p w14:paraId="5F101B04" w14:textId="77777777" w:rsidR="00DC0C4A" w:rsidRPr="00842291" w:rsidRDefault="00B64A5E">
      <w:pPr>
        <w:spacing w:line="240" w:lineRule="auto"/>
        <w:ind w:left="567" w:right="539"/>
        <w:rPr>
          <w:i/>
          <w:iCs/>
        </w:rPr>
      </w:pPr>
      <w:r w:rsidRPr="00842291">
        <w:rPr>
          <w:b/>
          <w:bCs/>
          <w:i/>
          <w:iCs/>
        </w:rPr>
        <w:t>Este derecho se regirá por los principios y bases siguientes</w:t>
      </w:r>
      <w:r w:rsidRPr="00842291">
        <w:rPr>
          <w:i/>
          <w:iCs/>
        </w:rPr>
        <w:t>:</w:t>
      </w:r>
    </w:p>
    <w:p w14:paraId="07E95DA5" w14:textId="77777777" w:rsidR="00DC0C4A" w:rsidRPr="00842291" w:rsidRDefault="00B64A5E">
      <w:pPr>
        <w:spacing w:line="240" w:lineRule="auto"/>
        <w:ind w:left="567" w:right="539"/>
        <w:rPr>
          <w:i/>
          <w:iCs/>
        </w:rPr>
      </w:pPr>
      <w:r w:rsidRPr="00842291">
        <w:rPr>
          <w:b/>
          <w:bCs/>
          <w:i/>
          <w:iCs/>
        </w:rPr>
        <w:t>I. Toda la información en posesión de cualquier autoridad, entidad, órgano y organismos de los</w:t>
      </w:r>
      <w:r w:rsidRPr="00842291">
        <w:rPr>
          <w:i/>
          <w:iCs/>
        </w:rPr>
        <w:t xml:space="preserve"> Poderes Ejecutivo, Legislativo y Judicial, órganos autónomos, partidos políticos, fideicomisos y fondos públicos estatales y </w:t>
      </w:r>
      <w:r w:rsidRPr="00842291">
        <w:rPr>
          <w:b/>
          <w:bCs/>
          <w:i/>
          <w:iCs/>
        </w:rPr>
        <w:t>municipales</w:t>
      </w:r>
      <w:r w:rsidRPr="00842291">
        <w:rPr>
          <w:i/>
          <w:iCs/>
        </w:rPr>
        <w:t xml:space="preserve">, así como del gobierno y de la administración pública municipal y sus organismos descentralizados, asimismo de cualquier persona física, jurídica colectiva o sindicato que reciba y ejerza recursos públicos o realice actos de autoridad en el ámbito estatal y municipal, </w:t>
      </w:r>
      <w:r w:rsidRPr="00842291">
        <w:rPr>
          <w:b/>
          <w:bCs/>
          <w:i/>
          <w:iCs/>
        </w:rPr>
        <w:t>es pública</w:t>
      </w:r>
      <w:r w:rsidRPr="00842291">
        <w:rPr>
          <w:i/>
          <w:iCs/>
        </w:rPr>
        <w:t xml:space="preserve"> y sólo podrá ser reservada temporalmente por razones previstas en la Constitución Política de los Estados Unidos Mexicanos de interés público y seguridad, en los términos que fijen las leyes. </w:t>
      </w:r>
      <w:r w:rsidRPr="00842291">
        <w:rPr>
          <w:b/>
          <w:bCs/>
          <w:i/>
          <w:iCs/>
        </w:rPr>
        <w:t>En la interpretación de este derecho deberá prevalecer el principio de máxima publicidad</w:t>
      </w:r>
      <w:r w:rsidRPr="00842291">
        <w:rPr>
          <w:i/>
          <w:iCs/>
        </w:rPr>
        <w:t xml:space="preserve">. </w:t>
      </w:r>
      <w:r w:rsidRPr="00842291">
        <w:rPr>
          <w:b/>
          <w:bCs/>
          <w:i/>
          <w:iCs/>
        </w:rPr>
        <w:t>Los sujetos obligados deberán documentar todo acto que derive del ejercicio de sus facultades, competencias o funciones</w:t>
      </w:r>
      <w:r w:rsidRPr="00842291">
        <w:rPr>
          <w:i/>
          <w:iCs/>
        </w:rPr>
        <w:t>, la ley determinará los supuestos específicos bajo los cuales procederá la declaración de inexistencia de la información.”</w:t>
      </w:r>
    </w:p>
    <w:p w14:paraId="1EBA39B7" w14:textId="77777777" w:rsidR="00DC0C4A" w:rsidRPr="00842291" w:rsidRDefault="00DC0C4A">
      <w:pPr>
        <w:rPr>
          <w:b/>
          <w:bCs/>
          <w:i/>
          <w:iCs/>
        </w:rPr>
      </w:pPr>
    </w:p>
    <w:p w14:paraId="6944F2DA" w14:textId="77777777" w:rsidR="00DC0C4A" w:rsidRPr="00842291" w:rsidRDefault="00B64A5E">
      <w:pPr>
        <w:rPr>
          <w:i/>
          <w:iCs/>
        </w:rPr>
      </w:pPr>
      <w:r w:rsidRPr="00842291">
        <w:t xml:space="preserve">Asimismo, el artículo 150 de la Ley de Transparencia y Acceso a la Información Pública del Estado de México y Municipios indica que la solicitud es la garantía primaria del Derecho de Acceso a la Información, además, establece que se regirá </w:t>
      </w:r>
      <w:r w:rsidRPr="00842291">
        <w:rPr>
          <w:i/>
          <w:iCs/>
        </w:rPr>
        <w:t>por los principios de simplicidad, rapidez, gratuidad del procedimiento, auxilio y orientación a los particulares.</w:t>
      </w:r>
    </w:p>
    <w:p w14:paraId="15257914" w14:textId="77777777" w:rsidR="00DC0C4A" w:rsidRPr="00842291" w:rsidRDefault="00DC0C4A">
      <w:pPr>
        <w:rPr>
          <w:i/>
          <w:iCs/>
        </w:rPr>
      </w:pPr>
    </w:p>
    <w:p w14:paraId="59A2AC9C" w14:textId="77777777" w:rsidR="00DC0C4A" w:rsidRPr="00842291" w:rsidRDefault="00B64A5E">
      <w:pPr>
        <w:rPr>
          <w:i/>
          <w:iCs/>
        </w:rPr>
      </w:pPr>
      <w:r w:rsidRPr="00842291">
        <w:t>Por su parte, el artículo 4 de la Ley de Transparencia y Acceso a la Información Pública del Estado de México y Municipios refiere que toda la información generada, obtenida, adquirida, transformada, administrada o en posesión de los sujetos obligados es pública y accesible de manera permanente a cualquier persona, privilegiando el principio de máxima publicidad.</w:t>
      </w:r>
    </w:p>
    <w:p w14:paraId="50C4CD4A" w14:textId="77777777" w:rsidR="00DC0C4A" w:rsidRPr="00842291" w:rsidRDefault="00DC0C4A"/>
    <w:p w14:paraId="290469F3" w14:textId="77777777" w:rsidR="00DC0C4A" w:rsidRPr="00842291" w:rsidRDefault="00B64A5E">
      <w:r w:rsidRPr="00842291">
        <w:t xml:space="preserve">Esto es, que los Sujetos Obligados deben atender las solicitudes de acceso a la información pública que se les sean realizadas, y proporcionar la información pública que obre en su poder, conforme al estado en que se encuentre, sin que sea necesario procesar la misma, ni presentarla </w:t>
      </w:r>
      <w:r w:rsidRPr="00842291">
        <w:lastRenderedPageBreak/>
        <w:t>conforme al interés del solicitante; tal y como lo establece el artículo 12 de la Ley de Transparencia y Acceso a la Información Pública del Estado de México y Municipios.</w:t>
      </w:r>
    </w:p>
    <w:p w14:paraId="29614F7E" w14:textId="77777777" w:rsidR="00DC0C4A" w:rsidRPr="00842291" w:rsidRDefault="00DC0C4A"/>
    <w:p w14:paraId="153361CD" w14:textId="77777777" w:rsidR="00DC0C4A" w:rsidRPr="00842291" w:rsidRDefault="00B64A5E">
      <w:r w:rsidRPr="00842291">
        <w:t>Es decir, que todo sujeto obligado que genere, recopile, administre, procese, archive, posea o conserven, son responsables de la misma, teniendo a su vez la obligación de proporcionar la información que se les requiera sin necesidad de resumirla, efectuar procedimientos para obtenerla, calcular o practicar investigaciones; en otras palabras, que los Sujetos Obligados sólo se concretarán a proporcionar la información solicitada que tengan en su poder en el estado que se encuentra, sin necesidad de concretarse al interés o términos específicos del solicitante.</w:t>
      </w:r>
    </w:p>
    <w:p w14:paraId="6F3BC4D2" w14:textId="77777777" w:rsidR="00DC0C4A" w:rsidRPr="00842291" w:rsidRDefault="00DC0C4A"/>
    <w:p w14:paraId="62FA93D7" w14:textId="77777777" w:rsidR="00DC0C4A" w:rsidRPr="00842291" w:rsidRDefault="00B64A5E">
      <w:r w:rsidRPr="00842291">
        <w:t>En esa tesitura, el artículo 24 último párrafo de la Ley de la Materia dispone que los Sujetos Obligados sólo proporcionarán la información pública que generen, administren o posean en el ejercicio de sus atribuciones; por consiguiente, la información pública se encuentra a disposición de cualquier persona, lo que implica que es deber de los Sujetos Obligados, garantizar el Derecho de Acceso a la Información Pública, siempre y cuando no se trate de información reservada o confidencial.</w:t>
      </w:r>
    </w:p>
    <w:p w14:paraId="42067A25" w14:textId="77777777" w:rsidR="00DC0C4A" w:rsidRPr="00842291" w:rsidRDefault="00DC0C4A"/>
    <w:p w14:paraId="0D88AB85" w14:textId="77777777" w:rsidR="00DC0C4A" w:rsidRPr="00842291" w:rsidRDefault="00B64A5E">
      <w:bookmarkStart w:id="26" w:name="_heading=h.2s8eyo1" w:colFirst="0" w:colLast="0"/>
      <w:bookmarkEnd w:id="26"/>
      <w:r w:rsidRPr="00842291">
        <w:t xml:space="preserve">Con base en lo anterior, se considera que </w:t>
      </w:r>
      <w:r w:rsidRPr="00842291">
        <w:rPr>
          <w:b/>
          <w:bCs/>
        </w:rPr>
        <w:t>EL</w:t>
      </w:r>
      <w:r w:rsidRPr="00842291">
        <w:t xml:space="preserve"> </w:t>
      </w:r>
      <w:r w:rsidRPr="00842291">
        <w:rPr>
          <w:b/>
          <w:bCs/>
        </w:rPr>
        <w:t>SUJETO OBLIGADO</w:t>
      </w:r>
      <w:r w:rsidRPr="00842291">
        <w:t xml:space="preserve"> se encontraba compelido a atender la solicitud de acceso a la información realizada por </w:t>
      </w:r>
      <w:r w:rsidRPr="00842291">
        <w:rPr>
          <w:b/>
          <w:bCs/>
        </w:rPr>
        <w:t>LA PARTE RECURRENTE</w:t>
      </w:r>
      <w:r w:rsidRPr="00842291">
        <w:t>.</w:t>
      </w:r>
    </w:p>
    <w:p w14:paraId="4F28CB22" w14:textId="77777777" w:rsidR="00DC0C4A" w:rsidRPr="00842291" w:rsidRDefault="00DC0C4A"/>
    <w:p w14:paraId="6B05AB92" w14:textId="77777777" w:rsidR="00DC0C4A" w:rsidRPr="00842291" w:rsidRDefault="00B64A5E">
      <w:pPr>
        <w:pStyle w:val="Ttulo3"/>
      </w:pPr>
      <w:bookmarkStart w:id="27" w:name="_Toc237269844"/>
      <w:r w:rsidRPr="00842291">
        <w:t>b) Controversia a resolver</w:t>
      </w:r>
      <w:bookmarkEnd w:id="27"/>
    </w:p>
    <w:p w14:paraId="5393E02C" w14:textId="77777777" w:rsidR="00DC0C4A" w:rsidRPr="00842291" w:rsidRDefault="00B64A5E">
      <w:r w:rsidRPr="00842291">
        <w:t xml:space="preserve">Con el objeto de ilustrar la controversia planteada, resulta conveniente precisar que, una vez realizado el estudio de las constancias que integran el expediente en que se actúa, se desprende que </w:t>
      </w:r>
      <w:r w:rsidRPr="00842291">
        <w:rPr>
          <w:b/>
          <w:bCs/>
        </w:rPr>
        <w:t>LA PARTE RECURRENTE</w:t>
      </w:r>
      <w:r w:rsidRPr="00842291">
        <w:t xml:space="preserve"> solicitó: </w:t>
      </w:r>
    </w:p>
    <w:p w14:paraId="6B0BD39F" w14:textId="77777777" w:rsidR="00DC0C4A" w:rsidRPr="00842291" w:rsidRDefault="00DC0C4A"/>
    <w:p w14:paraId="3FC25A39" w14:textId="77777777" w:rsidR="00DC0C4A" w:rsidRPr="00842291" w:rsidRDefault="00B64A5E">
      <w:pPr>
        <w:numPr>
          <w:ilvl w:val="0"/>
          <w:numId w:val="2"/>
        </w:numPr>
        <w:pBdr>
          <w:top w:val="nil"/>
          <w:left w:val="nil"/>
          <w:bottom w:val="nil"/>
          <w:right w:val="nil"/>
          <w:between w:val="nil"/>
        </w:pBdr>
      </w:pPr>
      <w:r w:rsidRPr="00842291">
        <w:rPr>
          <w:color w:val="000000"/>
        </w:rPr>
        <w:lastRenderedPageBreak/>
        <w:t>Las nóminas del municipio de Zumpango del mes de septiembre y lo que va del mes de octubre, es decir, al 28 de octubre de 2025.</w:t>
      </w:r>
    </w:p>
    <w:p w14:paraId="1E0C0012" w14:textId="77777777" w:rsidR="00DC0C4A" w:rsidRPr="00842291" w:rsidRDefault="00DC0C4A"/>
    <w:p w14:paraId="4D6B7154" w14:textId="77777777" w:rsidR="00DC0C4A" w:rsidRPr="00842291" w:rsidRDefault="00B64A5E">
      <w:pPr>
        <w:numPr>
          <w:ilvl w:val="0"/>
          <w:numId w:val="2"/>
        </w:numPr>
        <w:pBdr>
          <w:top w:val="nil"/>
          <w:left w:val="nil"/>
          <w:bottom w:val="nil"/>
          <w:right w:val="nil"/>
          <w:between w:val="nil"/>
        </w:pBdr>
      </w:pPr>
      <w:r w:rsidRPr="00842291">
        <w:rPr>
          <w:color w:val="000000"/>
        </w:rPr>
        <w:t>El informe del conflicto de interés que realizó la presidenta Roselia García al poner a la Lic. Guadalupe García García como directora de administración en el odapas.</w:t>
      </w:r>
    </w:p>
    <w:p w14:paraId="2DE78599" w14:textId="77777777" w:rsidR="00DC0C4A" w:rsidRPr="00842291" w:rsidRDefault="00DC0C4A"/>
    <w:p w14:paraId="25FD0F82" w14:textId="77777777" w:rsidR="00DC0C4A" w:rsidRPr="00842291" w:rsidRDefault="00B64A5E">
      <w:pPr>
        <w:numPr>
          <w:ilvl w:val="0"/>
          <w:numId w:val="2"/>
        </w:numPr>
        <w:pBdr>
          <w:top w:val="nil"/>
          <w:left w:val="nil"/>
          <w:bottom w:val="nil"/>
          <w:right w:val="nil"/>
          <w:between w:val="nil"/>
        </w:pBdr>
      </w:pPr>
      <w:r w:rsidRPr="00842291">
        <w:rPr>
          <w:color w:val="000000"/>
        </w:rPr>
        <w:t>Los informes de como se está gastando el dinero de las retenciones del dinero en efectivo que hace la directora de administración en odapas.</w:t>
      </w:r>
    </w:p>
    <w:p w14:paraId="7848A84B" w14:textId="77777777" w:rsidR="00DC0C4A" w:rsidRPr="00842291" w:rsidRDefault="00DC0C4A"/>
    <w:p w14:paraId="166D3CAF" w14:textId="77777777" w:rsidR="00DC0C4A" w:rsidRPr="00842291" w:rsidRDefault="00B64A5E">
      <w:pPr>
        <w:numPr>
          <w:ilvl w:val="0"/>
          <w:numId w:val="2"/>
        </w:numPr>
        <w:pBdr>
          <w:top w:val="nil"/>
          <w:left w:val="nil"/>
          <w:bottom w:val="nil"/>
          <w:right w:val="nil"/>
          <w:between w:val="nil"/>
        </w:pBdr>
      </w:pPr>
      <w:r w:rsidRPr="00842291">
        <w:rPr>
          <w:color w:val="000000"/>
        </w:rPr>
        <w:t>El fundamento legal para realizar los aumentos de sueldo que ha otorgado solo a algunos de los trabajadores</w:t>
      </w:r>
    </w:p>
    <w:p w14:paraId="77BDCDBA" w14:textId="77777777" w:rsidR="00DC0C4A" w:rsidRPr="00842291" w:rsidRDefault="00DC0C4A"/>
    <w:p w14:paraId="478A55B3" w14:textId="77777777" w:rsidR="00DC0C4A" w:rsidRPr="00842291" w:rsidRDefault="00B64A5E">
      <w:pPr>
        <w:numPr>
          <w:ilvl w:val="0"/>
          <w:numId w:val="2"/>
        </w:numPr>
        <w:pBdr>
          <w:top w:val="nil"/>
          <w:left w:val="nil"/>
          <w:bottom w:val="nil"/>
          <w:right w:val="nil"/>
          <w:between w:val="nil"/>
        </w:pBdr>
      </w:pPr>
      <w:r w:rsidRPr="00842291">
        <w:rPr>
          <w:color w:val="000000"/>
        </w:rPr>
        <w:t>El documento que autorice a una menor bebé de brazos estar en las oficinas del odapas o si existe un espacio dedicado a la lactancia materna en las oficinas del odapas y municipio.</w:t>
      </w:r>
    </w:p>
    <w:p w14:paraId="21069B0E" w14:textId="77777777" w:rsidR="00DC0C4A" w:rsidRPr="00842291" w:rsidRDefault="00DC0C4A"/>
    <w:p w14:paraId="15773890" w14:textId="77777777" w:rsidR="00DC0C4A" w:rsidRPr="00842291" w:rsidRDefault="00B64A5E">
      <w:pPr>
        <w:rPr>
          <w:color w:val="000000"/>
        </w:rPr>
      </w:pPr>
      <w:r w:rsidRPr="00842291">
        <w:rPr>
          <w:color w:val="000000"/>
        </w:rPr>
        <w:t xml:space="preserve">En respuesta, </w:t>
      </w:r>
      <w:r w:rsidRPr="00842291">
        <w:rPr>
          <w:b/>
          <w:bCs/>
          <w:color w:val="000000"/>
        </w:rPr>
        <w:t>EL SUJETO OBLIGADO</w:t>
      </w:r>
      <w:r w:rsidRPr="00842291">
        <w:rPr>
          <w:color w:val="000000"/>
        </w:rPr>
        <w:t xml:space="preserve"> de manera primigenia manifestó una incompetencia parcial respecto de la información requerida del odapas, asimismo manifestó por medio de la titular de la Unidad de Transparencia que la información puede ser consultada de manera directa en la oficinas que ocupa la coordinación de recursos humanos que se encuentra ubicada en el palacio municipal (planta baja) en un horario de 09:00 a 17:00 horas de lunes a viernes).</w:t>
      </w:r>
    </w:p>
    <w:p w14:paraId="19C1A2F0" w14:textId="77777777" w:rsidR="00DC0C4A" w:rsidRPr="00842291" w:rsidRDefault="00DC0C4A">
      <w:pPr>
        <w:rPr>
          <w:color w:val="000000"/>
        </w:rPr>
      </w:pPr>
    </w:p>
    <w:p w14:paraId="349494A0" w14:textId="77777777" w:rsidR="00DC0C4A" w:rsidRPr="00842291" w:rsidRDefault="00B64A5E">
      <w:pPr>
        <w:tabs>
          <w:tab w:val="left" w:pos="4962"/>
        </w:tabs>
        <w:rPr>
          <w:color w:val="000000"/>
        </w:rPr>
      </w:pPr>
      <w:r w:rsidRPr="00842291">
        <w:rPr>
          <w:color w:val="000000"/>
        </w:rPr>
        <w:lastRenderedPageBreak/>
        <w:t xml:space="preserve">Ahora bien, en la interposición del presente recurso </w:t>
      </w:r>
      <w:r w:rsidRPr="00842291">
        <w:rPr>
          <w:b/>
          <w:bCs/>
          <w:color w:val="000000"/>
        </w:rPr>
        <w:t>LA PARTE RECURRENTE</w:t>
      </w:r>
      <w:r w:rsidRPr="00842291">
        <w:rPr>
          <w:color w:val="000000"/>
        </w:rPr>
        <w:t xml:space="preserve"> se inconformó de que no se le entregó la información solicitada, así como por el cambio de modalidad y la incompetencia referida.</w:t>
      </w:r>
    </w:p>
    <w:p w14:paraId="431683E2" w14:textId="77777777" w:rsidR="00DC0C4A" w:rsidRPr="00842291" w:rsidRDefault="00DC0C4A">
      <w:pPr>
        <w:tabs>
          <w:tab w:val="left" w:pos="4962"/>
        </w:tabs>
        <w:rPr>
          <w:color w:val="000000"/>
        </w:rPr>
      </w:pPr>
    </w:p>
    <w:p w14:paraId="51CE5310" w14:textId="77777777" w:rsidR="00DC0C4A" w:rsidRPr="00842291" w:rsidRDefault="00B64A5E">
      <w:pPr>
        <w:tabs>
          <w:tab w:val="left" w:pos="709"/>
        </w:tabs>
      </w:pPr>
      <w:r w:rsidRPr="00842291">
        <w:t xml:space="preserve">Bajo las premisas anteriores, se concluye que la controversia a dilucidar en el presente medio de impugnación será verificar si la información proporcionada por </w:t>
      </w:r>
      <w:r w:rsidRPr="00842291">
        <w:rPr>
          <w:b/>
          <w:bCs/>
        </w:rPr>
        <w:t xml:space="preserve">EL SUJETO OBLIGADO </w:t>
      </w:r>
      <w:r w:rsidRPr="00842291">
        <w:t xml:space="preserve">en respuesta, es adecuada y suficiente para tener por satisfecho el derecho de acceso a la información pública de </w:t>
      </w:r>
      <w:r w:rsidRPr="00842291">
        <w:rPr>
          <w:b/>
          <w:bCs/>
        </w:rPr>
        <w:t>LA PARTE RECURRENTE</w:t>
      </w:r>
      <w:r w:rsidRPr="00842291">
        <w:t xml:space="preserve"> o, en su caso, ordenar la entrega de la información que corresponda. </w:t>
      </w:r>
    </w:p>
    <w:p w14:paraId="73555E1B" w14:textId="77777777" w:rsidR="00DC0C4A" w:rsidRPr="00842291" w:rsidRDefault="00DC0C4A">
      <w:pPr>
        <w:tabs>
          <w:tab w:val="left" w:pos="4962"/>
        </w:tabs>
        <w:rPr>
          <w:color w:val="000000"/>
        </w:rPr>
      </w:pPr>
    </w:p>
    <w:p w14:paraId="2D083516" w14:textId="77777777" w:rsidR="00DC0C4A" w:rsidRPr="00842291" w:rsidRDefault="00B64A5E">
      <w:pPr>
        <w:pStyle w:val="Ttulo3"/>
      </w:pPr>
      <w:bookmarkStart w:id="28" w:name="_Toc237269845"/>
      <w:r w:rsidRPr="00842291">
        <w:t>c) Estudio de la controversia</w:t>
      </w:r>
      <w:bookmarkEnd w:id="28"/>
    </w:p>
    <w:p w14:paraId="2EE94976" w14:textId="77777777" w:rsidR="00DC0C4A" w:rsidRPr="00842291" w:rsidRDefault="00B64A5E">
      <w:pPr>
        <w:spacing w:before="240" w:after="240"/>
      </w:pPr>
      <w:r w:rsidRPr="00842291">
        <w:t xml:space="preserve">En primer término conviene precisar que </w:t>
      </w:r>
      <w:r w:rsidRPr="00842291">
        <w:rPr>
          <w:b/>
          <w:bCs/>
        </w:rPr>
        <w:t>LA PARTE RECURRENTE</w:t>
      </w:r>
      <w:r w:rsidRPr="00842291">
        <w:t xml:space="preserve">, a través de su solicitud presentada a través del </w:t>
      </w:r>
      <w:r w:rsidRPr="00842291">
        <w:rPr>
          <w:b/>
          <w:bCs/>
        </w:rPr>
        <w:t>SAIMEX</w:t>
      </w:r>
      <w:r w:rsidRPr="00842291">
        <w:t xml:space="preserve"> emitió diversos pronunciamientos de carácter subjetivo y pretendió que </w:t>
      </w:r>
      <w:r w:rsidRPr="00842291">
        <w:rPr>
          <w:b/>
          <w:bCs/>
        </w:rPr>
        <w:t xml:space="preserve">EL SUJETO OBLIGADO </w:t>
      </w:r>
      <w:r w:rsidRPr="00842291">
        <w:t>emitiera un pronunciamiento respecto de diversas cuestiones de interés para la persona solicitante, a fin de satisfacer sus interrogantes o inquietudes</w:t>
      </w:r>
      <w:r w:rsidRPr="00842291">
        <w:rPr>
          <w:i/>
          <w:iCs/>
        </w:rPr>
        <w:t>,</w:t>
      </w:r>
      <w:r w:rsidRPr="00842291">
        <w:t xml:space="preserve"> razón por la cual este Órgano Garante considera pertinente, en primer lugar, establecer las diferencias entre el derecho de petición y el derecho de acceso a la información, basado en lo siguiente:</w:t>
      </w:r>
    </w:p>
    <w:p w14:paraId="46B3FDBF" w14:textId="77777777" w:rsidR="00DC0C4A" w:rsidRPr="00842291" w:rsidRDefault="00B64A5E">
      <w:pPr>
        <w:spacing w:before="240" w:after="360"/>
        <w:rPr>
          <w:i/>
          <w:iCs/>
        </w:rPr>
      </w:pPr>
      <w:r w:rsidRPr="00842291">
        <w:t>El Maestro Ignacio Burgoa Orihuela refiere que el derecho de petición “…</w:t>
      </w:r>
      <w:r w:rsidRPr="00842291">
        <w:rPr>
          <w:i/>
          <w:iCs/>
        </w:rPr>
        <w:t xml:space="preserve">es un Derecho Público subjetivo individual de la Garantía Respectiva Consagrada en el Artículo 8 de la Ley Fundamental. En tal virtud, la persona tiene la facultad de acudir a cualquier autoridad, formulando una solicitud o instancia escrito de cualquier índole, la cual adopta, específicamente, el carácter de simple petición </w:t>
      </w:r>
      <w:r w:rsidRPr="00842291">
        <w:rPr>
          <w:i/>
          <w:iCs/>
        </w:rPr>
        <w:lastRenderedPageBreak/>
        <w:t>administrativa, acción o recurso, etc.</w:t>
      </w:r>
      <w:r w:rsidRPr="00842291">
        <w:rPr>
          <w:i/>
          <w:iCs/>
          <w:vertAlign w:val="superscript"/>
        </w:rPr>
        <w:t xml:space="preserve"> </w:t>
      </w:r>
      <w:r w:rsidRPr="00842291">
        <w:rPr>
          <w:i/>
          <w:iCs/>
          <w:vertAlign w:val="superscript"/>
        </w:rPr>
        <w:footnoteReference w:id="1"/>
      </w:r>
      <w:r w:rsidRPr="00842291">
        <w:rPr>
          <w:i/>
          <w:iCs/>
        </w:rPr>
        <w:t xml:space="preserve">“, </w:t>
      </w:r>
      <w:r w:rsidRPr="00842291">
        <w:t>mientras que</w:t>
      </w:r>
      <w:r w:rsidRPr="00842291">
        <w:rPr>
          <w:i/>
          <w:iCs/>
        </w:rPr>
        <w:t xml:space="preserve"> </w:t>
      </w:r>
      <w:r w:rsidRPr="00842291">
        <w:t xml:space="preserve">David Cienfuegos Salgado, lo concibe como </w:t>
      </w:r>
      <w:r w:rsidRPr="00842291">
        <w:rPr>
          <w:i/>
          <w:iCs/>
        </w:rPr>
        <w:t>“el derecho de toda persona a ser escuchado por quienes ejercen el poder público.</w:t>
      </w:r>
      <w:r w:rsidRPr="00842291">
        <w:rPr>
          <w:i/>
          <w:iCs/>
          <w:vertAlign w:val="superscript"/>
        </w:rPr>
        <w:t xml:space="preserve"> </w:t>
      </w:r>
      <w:r w:rsidRPr="00842291">
        <w:rPr>
          <w:i/>
          <w:iCs/>
          <w:vertAlign w:val="superscript"/>
        </w:rPr>
        <w:footnoteReference w:id="2"/>
      </w:r>
      <w:r w:rsidRPr="00842291">
        <w:rPr>
          <w:i/>
          <w:iCs/>
        </w:rPr>
        <w:t xml:space="preserve">” </w:t>
      </w:r>
    </w:p>
    <w:p w14:paraId="021A65FA" w14:textId="77777777" w:rsidR="00DC0C4A" w:rsidRPr="00842291" w:rsidRDefault="00B64A5E">
      <w:pPr>
        <w:spacing w:before="240" w:after="360"/>
        <w:rPr>
          <w:i/>
          <w:iCs/>
        </w:rPr>
      </w:pPr>
      <w:r w:rsidRPr="00842291">
        <w:t xml:space="preserve">Para diferenciar el derecho de petición al derecho de acceso a la información, resulta conducente señalar que José Guadalupe Robles, conceptualiza el derecho a la información como </w:t>
      </w:r>
      <w:r w:rsidRPr="00842291">
        <w:rPr>
          <w:i/>
          <w:iCs/>
        </w:rPr>
        <w:t>“un derecho fundamental tanto de carácter individual como colectivo, cuyas limitaciones deben estar establecida en la ley, así como una garantía de que la información sea transmitida con claridad y objetividad, por cuanto a que es un bien jurídico que coadyuva al desarrollo de las personas y a la formación de opinión pública de calidad para poder participar y luego influir en la vida pública.</w:t>
      </w:r>
      <w:r w:rsidRPr="00842291">
        <w:rPr>
          <w:i/>
          <w:iCs/>
          <w:vertAlign w:val="superscript"/>
        </w:rPr>
        <w:t xml:space="preserve"> </w:t>
      </w:r>
      <w:r w:rsidRPr="00842291">
        <w:rPr>
          <w:i/>
          <w:iCs/>
          <w:vertAlign w:val="superscript"/>
        </w:rPr>
        <w:footnoteReference w:id="3"/>
      </w:r>
      <w:r w:rsidRPr="00842291">
        <w:rPr>
          <w:i/>
          <w:iCs/>
        </w:rPr>
        <w:t>“</w:t>
      </w:r>
    </w:p>
    <w:p w14:paraId="49C6D647" w14:textId="77777777" w:rsidR="00DC0C4A" w:rsidRPr="00842291" w:rsidRDefault="00B64A5E">
      <w:pPr>
        <w:spacing w:before="240" w:after="360"/>
        <w:rPr>
          <w:i/>
          <w:iCs/>
        </w:rPr>
      </w:pPr>
      <w:r w:rsidRPr="00842291">
        <w:t xml:space="preserve">Además, el derecho a la información constituye una prerrogativa de acceder a documentación en poder de los </w:t>
      </w:r>
      <w:r w:rsidRPr="00842291">
        <w:rPr>
          <w:u w:val="single"/>
        </w:rPr>
        <w:t>Sujetos Obligados</w:t>
      </w:r>
      <w:r w:rsidRPr="00842291">
        <w:t xml:space="preserve">, no así a realizar cuestionamientos, o manifestaciones subjetivas. </w:t>
      </w:r>
    </w:p>
    <w:p w14:paraId="6C172CF2" w14:textId="77777777" w:rsidR="00DC0C4A" w:rsidRPr="00842291" w:rsidRDefault="00B64A5E">
      <w:pPr>
        <w:spacing w:before="240" w:after="360"/>
        <w:rPr>
          <w:i/>
          <w:iCs/>
        </w:rPr>
      </w:pPr>
      <w:r w:rsidRPr="00842291">
        <w:t>Sirve de apoyo a lo anterior la definición de derecho a la información de Ernesto Villanueva Villanueva que dice: “</w:t>
      </w:r>
      <w:r w:rsidRPr="00842291">
        <w:rPr>
          <w:i/>
          <w:iCs/>
        </w:rPr>
        <w:t>la prerrogativa de la persona para acceder a datos, registros y todo tipo de informaciones en poder de entidades públicas y empresas privadas que ejercen gasto público o cumplen funciones de autoridad, con las excepciones taxativas que establezca la ley en una sociedad democrática.”</w:t>
      </w:r>
      <w:r w:rsidRPr="00842291">
        <w:rPr>
          <w:i/>
          <w:iCs/>
          <w:vertAlign w:val="superscript"/>
        </w:rPr>
        <w:footnoteReference w:id="4"/>
      </w:r>
      <w:r w:rsidRPr="00842291">
        <w:rPr>
          <w:i/>
          <w:iCs/>
        </w:rPr>
        <w:t xml:space="preserve"> </w:t>
      </w:r>
    </w:p>
    <w:p w14:paraId="502437E0" w14:textId="77777777" w:rsidR="00DC0C4A" w:rsidRPr="00842291" w:rsidRDefault="00B64A5E">
      <w:pPr>
        <w:spacing w:before="240" w:after="240"/>
      </w:pPr>
      <w:r w:rsidRPr="00842291">
        <w:lastRenderedPageBreak/>
        <w:t xml:space="preserve">Por lo que, </w:t>
      </w:r>
      <w:r w:rsidRPr="00842291">
        <w:rPr>
          <w:b/>
          <w:bCs/>
        </w:rPr>
        <w:t>la entrega de una razón o un razonamiento por parte del Sujeto Obligado no es algo que la ley establezca como atribución, derecho, o facultad</w:t>
      </w:r>
      <w:r w:rsidRPr="00842291">
        <w:t xml:space="preserve">; </w:t>
      </w:r>
      <w:r w:rsidRPr="00842291">
        <w:rPr>
          <w:b/>
          <w:bCs/>
        </w:rPr>
        <w:t>pues ello implicaría un juicio de valor referente a un cuestionamiento realizado</w:t>
      </w:r>
      <w:r w:rsidRPr="00842291">
        <w:t>, los cuales, al constituir interrogantes, inquietudes y manifestaciones se satisfacen vía derecho de petición.</w:t>
      </w:r>
    </w:p>
    <w:p w14:paraId="18805EE0" w14:textId="77777777" w:rsidR="00DC0C4A" w:rsidRPr="00842291" w:rsidRDefault="00B64A5E">
      <w:pPr>
        <w:spacing w:before="240" w:after="240"/>
      </w:pPr>
      <w:r w:rsidRPr="00842291">
        <w:t xml:space="preserve">Aunado a lo anterior, se menciona que el derecho de acceso a la información pública por disposición del artículo 4 citado con antelación, de la Ley de Transparencia y Acceso a la Información Pública del Estado de México y Municipios, menciona que es la prerrogativa de las personas para buscar, difundir, investigar, recabar, recibir y solicitar información pública. </w:t>
      </w:r>
    </w:p>
    <w:p w14:paraId="0FC46A54" w14:textId="77777777" w:rsidR="00DC0C4A" w:rsidRPr="00842291" w:rsidRDefault="00B64A5E">
      <w:pPr>
        <w:spacing w:before="240" w:after="240"/>
      </w:pPr>
      <w:r w:rsidRPr="00842291">
        <w:t xml:space="preserve">Es por ello que, el derecho de acceso a la información pública, implica el conocimiento de los particulares de la información contenida en los documentos que posean los órganos del Estado, incluso se impone la obligación a las autoridades de preservar sus documentos en archivos administrativos actualizados. </w:t>
      </w:r>
    </w:p>
    <w:p w14:paraId="7D2FDFC5" w14:textId="77777777" w:rsidR="00DC0C4A" w:rsidRPr="00842291" w:rsidRDefault="00B64A5E">
      <w:pPr>
        <w:spacing w:before="240" w:after="240"/>
      </w:pPr>
      <w:r w:rsidRPr="00842291">
        <w:t xml:space="preserve">Por tanto, para que los Sujetos Obligados hagan efectivo este derecho deben poner a disposición de los particulares los documentos en los que conste el ejercicio de sus atribuciones legales o que por cualquier circunstancia obre en sus archivos, en virtud de que toda la información generada, obtenida, adquirida, transformada, administrada o en posesión de los Sujetos Obligados es pública y accesible de manera permanente a cualquier persona, en los términos y condiciones que se establezcan en los tratados internacionales de los que el Estado mexicano sea parte, en la Ley de Transparencia y Acceso a la Información Pública del Estado de México y Municipios y demás disposiciones de la materia, privilegiando el principio de máxima publicidad de la información. </w:t>
      </w:r>
    </w:p>
    <w:p w14:paraId="30A87ECE" w14:textId="77777777" w:rsidR="00DC0C4A" w:rsidRPr="00842291" w:rsidRDefault="00B64A5E">
      <w:pPr>
        <w:spacing w:before="240" w:after="240"/>
      </w:pPr>
      <w:r w:rsidRPr="00842291">
        <w:t xml:space="preserve">Para ello, la Ley de Transparencia y Acceso a la Información Pública del Estado de México y Municipios otorga la calidad de documento a los expedientes, reportes, estudios, actas, resoluciones, oficios, correspondencia, acuerdos, directivas, directrices, circulares, contratos, </w:t>
      </w:r>
      <w:r w:rsidRPr="00842291">
        <w:lastRenderedPageBreak/>
        <w:t>convenios, instructivos, notas, memorandos, estadísticas, o bien, cualquier otro registro que documente el ejercicio de las facultades, funciones y competencias de los Sujetos Obligados, sus servidores públicos e integrantes, sin importar su fuente o fecha de elaboración. Los documentos podrán estar en cualquier medio, sea escrito, impreso, sonoro, visual, electrónico, informático u holográfico.</w:t>
      </w:r>
    </w:p>
    <w:p w14:paraId="4B157097" w14:textId="77777777" w:rsidR="00DC0C4A" w:rsidRPr="00842291" w:rsidRDefault="00B64A5E">
      <w:pPr>
        <w:spacing w:before="240" w:after="240"/>
      </w:pPr>
      <w:r w:rsidRPr="00842291">
        <w:t xml:space="preserve">De manera que el derecho de acceso a la información pública se satisface en aquellos casos en que se entregue el soporte documental en que conste la información pública, toda vez que los Sujetos Obligados no tienen el deber de generar información, resumirla, practicar investigaciones o realizar cálculos para satisfacer el derecho de acceso a la información conforme al interés de los particulares. </w:t>
      </w:r>
    </w:p>
    <w:p w14:paraId="108D1CD6" w14:textId="77777777" w:rsidR="00DC0C4A" w:rsidRPr="00842291" w:rsidRDefault="00B64A5E">
      <w:pPr>
        <w:spacing w:before="240" w:after="240"/>
        <w:rPr>
          <w:i/>
          <w:iCs/>
        </w:rPr>
      </w:pPr>
      <w:r w:rsidRPr="00842291">
        <w:t xml:space="preserve">Así, se puede concluir que la distinción entre el derecho de petición y el derecho de acceso a la información pública estriba principalmente en que en el primero de ellos, la pretensión del peticionario consiste generalmente en </w:t>
      </w:r>
      <w:r w:rsidRPr="00842291">
        <w:rPr>
          <w:i/>
          <w:iCs/>
        </w:rPr>
        <w:t>obligar a la autoridad responsable a que actúe en el sentido de contestar lo solicitado</w:t>
      </w:r>
      <w:r w:rsidRPr="00842291">
        <w:t xml:space="preserve">, mientras que en el segundo supuesto la solicitud de acceso a la información pública </w:t>
      </w:r>
      <w:r w:rsidRPr="00842291">
        <w:rPr>
          <w:i/>
          <w:iCs/>
        </w:rPr>
        <w:t>se encamina primordialmente a permitir el acceso a datos, registros y todo tipo de información pública que conste en documentos, sea generada o se encuentre en posesión de la autoridad.</w:t>
      </w:r>
    </w:p>
    <w:p w14:paraId="1097F844" w14:textId="77777777" w:rsidR="00DC0C4A" w:rsidRPr="00842291" w:rsidRDefault="00B64A5E">
      <w:pPr>
        <w:spacing w:before="240" w:after="240"/>
        <w:rPr>
          <w:i/>
          <w:iCs/>
        </w:rPr>
      </w:pPr>
      <w:r w:rsidRPr="00842291">
        <w:t xml:space="preserve">Asimismo, es importante enfatizar que el Derecho de Acceso a la Información Pública consiste en que la </w:t>
      </w:r>
      <w:r w:rsidRPr="00842291">
        <w:rPr>
          <w:b/>
          <w:bCs/>
          <w:u w:val="single"/>
        </w:rPr>
        <w:t>información solicitada conste en un soporte documental</w:t>
      </w:r>
      <w:r w:rsidRPr="00842291">
        <w:t xml:space="preserve"> en cualquiera de sus formas, a saber: expedientes, reportes, estudios, actas</w:t>
      </w:r>
      <w:r w:rsidRPr="00842291">
        <w:rPr>
          <w:b/>
          <w:bCs/>
        </w:rPr>
        <w:t>,</w:t>
      </w:r>
      <w:r w:rsidRPr="00842291">
        <w:t xml:space="preserve"> resoluciones, oficios, correspondencia, acuerdos, directivas, directrices, circulares, contratos, convenios, instructivos, notas, memorandos, estadísticas, o bien, cualquier otro registro que documente el ejercicio de las facultades, funciones y competencias de los Sujetos Obligados; los que, podrán estar en cualquier medio, sea escrito, impreso, sonoro, visual, electrónico, informático u holográfico, </w:t>
      </w:r>
      <w:r w:rsidRPr="00842291">
        <w:lastRenderedPageBreak/>
        <w:t xml:space="preserve">de conformidad con el artículo 3, fracción XI de la Ley de la materia, el cual dispone lo siguiente: </w:t>
      </w:r>
    </w:p>
    <w:p w14:paraId="311BF6DC" w14:textId="77777777" w:rsidR="00DC0C4A" w:rsidRPr="00842291" w:rsidRDefault="00B64A5E">
      <w:pPr>
        <w:spacing w:line="240" w:lineRule="auto"/>
        <w:ind w:left="567" w:right="567"/>
        <w:rPr>
          <w:i/>
          <w:iCs/>
        </w:rPr>
      </w:pPr>
      <w:r w:rsidRPr="00842291">
        <w:rPr>
          <w:i/>
          <w:iCs/>
        </w:rPr>
        <w:t>“</w:t>
      </w:r>
      <w:r w:rsidRPr="00842291">
        <w:rPr>
          <w:b/>
          <w:bCs/>
          <w:i/>
          <w:iCs/>
        </w:rPr>
        <w:t xml:space="preserve">Artículo 3. </w:t>
      </w:r>
      <w:r w:rsidRPr="00842291">
        <w:rPr>
          <w:i/>
          <w:iCs/>
        </w:rPr>
        <w:t>Para los efectos de la presente Ley se entenderá por:</w:t>
      </w:r>
    </w:p>
    <w:p w14:paraId="18DA2B91" w14:textId="77777777" w:rsidR="00DC0C4A" w:rsidRPr="00842291" w:rsidRDefault="00B64A5E">
      <w:pPr>
        <w:spacing w:line="240" w:lineRule="auto"/>
        <w:ind w:left="567" w:right="567"/>
        <w:rPr>
          <w:i/>
          <w:iCs/>
        </w:rPr>
      </w:pPr>
      <w:r w:rsidRPr="00842291">
        <w:rPr>
          <w:i/>
          <w:iCs/>
        </w:rPr>
        <w:t>…</w:t>
      </w:r>
    </w:p>
    <w:p w14:paraId="04C624C2" w14:textId="77777777" w:rsidR="00DC0C4A" w:rsidRPr="00842291" w:rsidRDefault="00B64A5E">
      <w:pPr>
        <w:spacing w:line="240" w:lineRule="auto"/>
        <w:ind w:left="567" w:right="567"/>
        <w:rPr>
          <w:i/>
          <w:iCs/>
        </w:rPr>
      </w:pPr>
      <w:r w:rsidRPr="00842291">
        <w:rPr>
          <w:b/>
          <w:bCs/>
          <w:i/>
          <w:iCs/>
        </w:rPr>
        <w:t>XI. Documento:</w:t>
      </w:r>
      <w:r w:rsidRPr="00842291">
        <w:rPr>
          <w:i/>
          <w:iCs/>
        </w:rPr>
        <w:t xml:space="preserve"> Los expedientes, reportes, estudios, actas, resoluciones,</w:t>
      </w:r>
      <w:r w:rsidRPr="00842291">
        <w:rPr>
          <w:b/>
          <w:bCs/>
          <w:i/>
          <w:iCs/>
        </w:rPr>
        <w:t xml:space="preserve"> </w:t>
      </w:r>
      <w:r w:rsidRPr="00842291">
        <w:rPr>
          <w:i/>
          <w:iCs/>
        </w:rPr>
        <w:t>oficios, correspondencia, acuerdos, directivas, directrices, circulares, contratos, convenios, instructivos, notas, memorandos, estadísticas o bien, cualquier otro registro que documente el ejercicio de las facultades, funciones y competencias de los sujetos obligados, sus servidores públicos e integrantes, sin importar su fuente o fecha de elaboración. Los documentos podrán estar en cualquier medio, sea escrito, impreso, sonoro, visual, electrónico, informático u holográfico;”</w:t>
      </w:r>
    </w:p>
    <w:p w14:paraId="407CDA1A" w14:textId="77777777" w:rsidR="00DC0C4A" w:rsidRPr="00842291" w:rsidRDefault="00DC0C4A">
      <w:pPr>
        <w:ind w:left="1134" w:right="901"/>
      </w:pPr>
    </w:p>
    <w:p w14:paraId="10C7F70F" w14:textId="77777777" w:rsidR="00DC0C4A" w:rsidRPr="00842291" w:rsidRDefault="00B64A5E">
      <w:r w:rsidRPr="00842291">
        <w:t>Siendo aplicable el Criterio de interpretación en el orden administrativo número 0002-11, emitido por Acuerdo del Pleno del Instituto de Transparencia y Acceso a la Información Pública del Estado de México y Municipios; publicado en el Periódico Oficial del Gobierno del Estado Libre y Soberano de México “Gaceta del Gobierno”, el diecinueve de octubre de dos mil once, cuyo rubro y texto dispone:</w:t>
      </w:r>
    </w:p>
    <w:p w14:paraId="625DA53B" w14:textId="77777777" w:rsidR="00DC0C4A" w:rsidRPr="00842291" w:rsidRDefault="00DC0C4A">
      <w:pPr>
        <w:ind w:left="851" w:right="850"/>
        <w:rPr>
          <w:sz w:val="20"/>
          <w:szCs w:val="20"/>
        </w:rPr>
      </w:pPr>
    </w:p>
    <w:p w14:paraId="3D98BDC6" w14:textId="77777777" w:rsidR="00DC0C4A" w:rsidRPr="00842291" w:rsidRDefault="00B64A5E">
      <w:pPr>
        <w:spacing w:line="240" w:lineRule="auto"/>
        <w:ind w:left="567" w:right="567"/>
        <w:jc w:val="center"/>
        <w:rPr>
          <w:b/>
          <w:bCs/>
          <w:i/>
          <w:iCs/>
        </w:rPr>
      </w:pPr>
      <w:r w:rsidRPr="00842291">
        <w:rPr>
          <w:i/>
          <w:iCs/>
        </w:rPr>
        <w:t>“</w:t>
      </w:r>
      <w:r w:rsidRPr="00842291">
        <w:rPr>
          <w:b/>
          <w:bCs/>
          <w:i/>
          <w:iCs/>
        </w:rPr>
        <w:t>CRITERIO 0002-11</w:t>
      </w:r>
    </w:p>
    <w:p w14:paraId="27B519A4" w14:textId="77777777" w:rsidR="00DC0C4A" w:rsidRPr="00842291" w:rsidRDefault="00B64A5E">
      <w:pPr>
        <w:spacing w:line="240" w:lineRule="auto"/>
        <w:ind w:left="567" w:right="567"/>
        <w:rPr>
          <w:i/>
          <w:iCs/>
        </w:rPr>
      </w:pPr>
      <w:r w:rsidRPr="00842291">
        <w:rPr>
          <w:b/>
          <w:bCs/>
          <w:i/>
          <w:iCs/>
          <w:u w:val="single"/>
        </w:rPr>
        <w:t>INFORMACIÓN PÚBLICA, CONCEPTO DE, EN MATERIA DE TRANSPARENCIA. INTERPRETACIÓN SISTEMÁTICA DE LOS ARTÍCULOS 2°, FRACCIÓN V, XV, Y XVI, 3°, 4°, 11 Y 41.</w:t>
      </w:r>
      <w:r w:rsidRPr="00842291">
        <w:rPr>
          <w:i/>
          <w:iCs/>
        </w:rPr>
        <w:t xml:space="preserve"> De conformidad con los artículos antes referidos, el derecho de acceso a la información pública, se define en cuanto a su alcance y resultado material, el acceso a los archivos, registros y documentos públicos, administrados, generados o en posesión de los órganos u organismos públicos, en virtud del ejercicio de sus funciones de derecho público, sin importar su fuente, soporte o fecha de elaboración.</w:t>
      </w:r>
    </w:p>
    <w:p w14:paraId="69A571B5" w14:textId="77777777" w:rsidR="00DC0C4A" w:rsidRPr="00842291" w:rsidRDefault="00B64A5E">
      <w:pPr>
        <w:spacing w:line="240" w:lineRule="auto"/>
        <w:ind w:left="567" w:right="567"/>
        <w:rPr>
          <w:i/>
          <w:iCs/>
        </w:rPr>
      </w:pPr>
      <w:r w:rsidRPr="00842291">
        <w:rPr>
          <w:i/>
          <w:iCs/>
        </w:rPr>
        <w:t>En consecuencia el acceso a la información se refiere a que se cumplan cualquiera de los siguientes tres supuestos:</w:t>
      </w:r>
    </w:p>
    <w:p w14:paraId="0B081163" w14:textId="77777777" w:rsidR="00DC0C4A" w:rsidRPr="00842291" w:rsidRDefault="00B64A5E">
      <w:pPr>
        <w:spacing w:line="240" w:lineRule="auto"/>
        <w:ind w:left="567" w:right="567"/>
        <w:rPr>
          <w:i/>
          <w:iCs/>
        </w:rPr>
      </w:pPr>
      <w:r w:rsidRPr="00842291">
        <w:rPr>
          <w:i/>
          <w:iCs/>
        </w:rPr>
        <w:t xml:space="preserve">1) Que se trate de información </w:t>
      </w:r>
      <w:r w:rsidRPr="00842291">
        <w:rPr>
          <w:i/>
          <w:iCs/>
          <w:u w:val="single"/>
        </w:rPr>
        <w:t>registrada en cualquier soporte documental</w:t>
      </w:r>
      <w:r w:rsidRPr="00842291">
        <w:rPr>
          <w:i/>
          <w:iCs/>
        </w:rPr>
        <w:t>, que en ejercicio de las atribuciones conferidas, sea generada por los Sujetos Obligados;</w:t>
      </w:r>
    </w:p>
    <w:p w14:paraId="4F8FB444" w14:textId="77777777" w:rsidR="00DC0C4A" w:rsidRPr="00842291" w:rsidRDefault="00B64A5E">
      <w:pPr>
        <w:spacing w:line="240" w:lineRule="auto"/>
        <w:ind w:left="567" w:right="567"/>
        <w:rPr>
          <w:i/>
          <w:iCs/>
        </w:rPr>
      </w:pPr>
      <w:r w:rsidRPr="00842291">
        <w:rPr>
          <w:i/>
          <w:iCs/>
        </w:rPr>
        <w:t xml:space="preserve">2) Que se trate de información </w:t>
      </w:r>
      <w:r w:rsidRPr="00842291">
        <w:rPr>
          <w:i/>
          <w:iCs/>
          <w:u w:val="single"/>
        </w:rPr>
        <w:t>registrada en cualquier soporte documental</w:t>
      </w:r>
      <w:r w:rsidRPr="00842291">
        <w:rPr>
          <w:i/>
          <w:iCs/>
        </w:rPr>
        <w:t>, que en ejercicio de las atribuciones conferidas, sea administrada por los Sujetos Obligados, y</w:t>
      </w:r>
    </w:p>
    <w:p w14:paraId="57038279" w14:textId="77777777" w:rsidR="00DC0C4A" w:rsidRPr="00842291" w:rsidRDefault="00B64A5E">
      <w:pPr>
        <w:spacing w:line="240" w:lineRule="auto"/>
        <w:ind w:left="567" w:right="567"/>
        <w:rPr>
          <w:i/>
          <w:iCs/>
        </w:rPr>
      </w:pPr>
      <w:r w:rsidRPr="00842291">
        <w:rPr>
          <w:i/>
          <w:iCs/>
        </w:rPr>
        <w:lastRenderedPageBreak/>
        <w:t xml:space="preserve">3) Que se trate de información </w:t>
      </w:r>
      <w:r w:rsidRPr="00842291">
        <w:rPr>
          <w:i/>
          <w:iCs/>
          <w:u w:val="single"/>
        </w:rPr>
        <w:t>registrada en cualquier soporte documental</w:t>
      </w:r>
      <w:r w:rsidRPr="00842291">
        <w:rPr>
          <w:i/>
          <w:iCs/>
        </w:rPr>
        <w:t>, que en ejercicio de las atribuciones conferidas, se encuentre en posesión de los Sujetos Obligados.” (Sic)</w:t>
      </w:r>
    </w:p>
    <w:p w14:paraId="3CB139C5" w14:textId="77777777" w:rsidR="00DC0C4A" w:rsidRPr="00842291" w:rsidRDefault="00B64A5E">
      <w:pPr>
        <w:spacing w:before="240" w:after="240"/>
      </w:pPr>
      <w:r w:rsidRPr="00842291">
        <w:t xml:space="preserve">En este sentido, en términos generales, para que sea posible el ejercicio del Derecho de Acceso a la Información Pública, los requerimientos deben consistir en información que se encuentre registrada en cualquier soporte documental; ya sea, porque </w:t>
      </w:r>
      <w:r w:rsidRPr="00842291">
        <w:rPr>
          <w:b/>
          <w:bCs/>
        </w:rPr>
        <w:t>EL SUJETO OBLIGADO</w:t>
      </w:r>
      <w:r w:rsidRPr="00842291">
        <w:t xml:space="preserve"> la generó o porque como parte del ejercicio de sus funciones la recibió y por consiguiente, la administra y posee. </w:t>
      </w:r>
    </w:p>
    <w:p w14:paraId="7601FDED" w14:textId="77777777" w:rsidR="00DC0C4A" w:rsidRPr="00842291" w:rsidRDefault="00B64A5E">
      <w:pPr>
        <w:widowControl w:val="0"/>
        <w:spacing w:before="280" w:after="280"/>
      </w:pPr>
      <w:r w:rsidRPr="00842291">
        <w:t>En concatenación sobre la información requerida por la persona solicitante y lo entregado a través de respuesta por el ente recurrido, este Órgano Garante advierte e insiste que dicha persona realizó diversas manifestaciones subjetivas, las cuales no son atendibles vía derecho de acceso a la información, tal es el caso de los consistentes en:</w:t>
      </w:r>
    </w:p>
    <w:p w14:paraId="45775240" w14:textId="3C532025" w:rsidR="00DC0C4A" w:rsidRPr="00842291" w:rsidRDefault="00B64A5E">
      <w:pPr>
        <w:rPr>
          <w:i/>
          <w:iCs/>
        </w:rPr>
      </w:pPr>
      <w:r w:rsidRPr="00842291">
        <w:rPr>
          <w:i/>
          <w:iCs/>
        </w:rPr>
        <w:t xml:space="preserve">“…informe del conflicto de interés que se realizo la presidenta Roselia Garcia al poner a la lic. Guadalupe Garcia Garcia como directora de administración en el odapas así mismo se me den los informes </w:t>
      </w:r>
      <w:r w:rsidR="007C33E7">
        <w:rPr>
          <w:i/>
          <w:iCs/>
        </w:rPr>
        <w:t>XXXXX XXXXXXXXXXXXXXXXXXXXXXXXXXXXXXXXXXXXXXXXXXXXXXX</w:t>
      </w:r>
      <w:r w:rsidRPr="00842291">
        <w:rPr>
          <w:i/>
          <w:iCs/>
        </w:rPr>
        <w:t xml:space="preserve"> … y saber si la presidenta tiene conocimiento y autorizó los aumentos de sueldos así mismo solicito el documento que autorice a una menor bebé de brazos estar en las oficinas del odapas o </w:t>
      </w:r>
      <w:r w:rsidRPr="00842291">
        <w:t>si existe un espacio dedicado a la lactancia materna en las oficinas del odapas y municipio</w:t>
      </w:r>
      <w:r w:rsidRPr="00842291">
        <w:rPr>
          <w:i/>
          <w:iCs/>
        </w:rPr>
        <w:t xml:space="preserve"> ” Sic.</w:t>
      </w:r>
    </w:p>
    <w:p w14:paraId="0D9B437C" w14:textId="77777777" w:rsidR="00DC0C4A" w:rsidRPr="00842291" w:rsidRDefault="00DC0C4A"/>
    <w:p w14:paraId="1878A48C" w14:textId="77777777" w:rsidR="00DC0C4A" w:rsidRPr="00842291" w:rsidRDefault="00B64A5E">
      <w:pPr>
        <w:ind w:right="51"/>
      </w:pPr>
      <w:r w:rsidRPr="00842291">
        <w:t xml:space="preserve">De tal modo que dichos planteamientos realizados por </w:t>
      </w:r>
      <w:r w:rsidRPr="00842291">
        <w:rPr>
          <w:b/>
          <w:bCs/>
        </w:rPr>
        <w:t>LA PARTE RECURRENTE</w:t>
      </w:r>
      <w:r w:rsidRPr="00842291">
        <w:t xml:space="preserve"> no se constituye como materia del derecho de acceso a la información, situación por la cual nos lleva a recordar que el artículo 12 de la Ley de Transparencia y Acceso a la Información Pública del Estado de México y Municipios, establece que los sujetos obligados únicamente están exigidos a entregar los documentos que obren en sus archivos en el estado en que estos se encuentren, lo que no comprende entregar la información conforme al interés del solicitante.  </w:t>
      </w:r>
    </w:p>
    <w:p w14:paraId="674D40AF" w14:textId="77777777" w:rsidR="00DC0C4A" w:rsidRPr="00842291" w:rsidRDefault="00DC0C4A"/>
    <w:p w14:paraId="19B771C3" w14:textId="77777777" w:rsidR="00DC0C4A" w:rsidRPr="00842291" w:rsidRDefault="00B64A5E">
      <w:r w:rsidRPr="00842291">
        <w:t xml:space="preserve">Robustece lo anterior, el Criterio 03/17 emitido por el Instituto Nacional de Transparencia, Acceso a la Información y Protección de Datos Personales, el cual establece lo siguiente: </w:t>
      </w:r>
    </w:p>
    <w:p w14:paraId="2D9406CE" w14:textId="77777777" w:rsidR="00DC0C4A" w:rsidRPr="00842291" w:rsidRDefault="00DC0C4A"/>
    <w:p w14:paraId="22D5D2D2" w14:textId="77777777" w:rsidR="00DC0C4A" w:rsidRPr="00842291" w:rsidRDefault="00B64A5E">
      <w:pPr>
        <w:spacing w:line="240" w:lineRule="auto"/>
        <w:ind w:left="567" w:right="567"/>
        <w:rPr>
          <w:i/>
          <w:iCs/>
        </w:rPr>
      </w:pPr>
      <w:r w:rsidRPr="00842291">
        <w:rPr>
          <w:i/>
          <w:iCs/>
        </w:rPr>
        <w:t>“</w:t>
      </w:r>
      <w:r w:rsidRPr="00842291">
        <w:rPr>
          <w:b/>
          <w:bCs/>
          <w:i/>
          <w:iCs/>
        </w:rPr>
        <w:t xml:space="preserve">No existe obligación de elaborar documentos ad hoc para atender las solicitudes de acceso a la información. </w:t>
      </w:r>
      <w:r w:rsidRPr="00842291">
        <w:rPr>
          <w:i/>
          <w:iCs/>
        </w:rPr>
        <w:t>Los artículos 129 de la Ley General de Transparencia y Acceso a la Información Pública y 130, párrafo cuarto, de la Ley Federal de Transparencia y Acceso a la Información Pública, señalan que los sujetos obligados deberán otorgar acceso a los documentos que se encuentren en sus archivos o que estén obligados a documentar, de acuerdo con sus facultades, competencias o funciones, conforme a las características físicas de la información o del lugar donde se encuentre. Por lo anterior, los sujetos obligados deben garantizar el derecho de acceso a la información del particular, proporcionando la información con la que cuentan en el formato en que la misma obre en sus archivos; sin necesidad de elaborar documentos ad hoc para atender las solicitudes de información.” Sic</w:t>
      </w:r>
    </w:p>
    <w:p w14:paraId="00058ECC" w14:textId="77777777" w:rsidR="00DC0C4A" w:rsidRPr="00842291" w:rsidRDefault="00DC0C4A"/>
    <w:p w14:paraId="7043C6AD" w14:textId="77777777" w:rsidR="00DC0C4A" w:rsidRPr="00842291" w:rsidRDefault="00B64A5E">
      <w:r w:rsidRPr="00842291">
        <w:t xml:space="preserve">Siendo importante reiterar que el requerimiento del particular es tendiente a obligar a la autoridad a que actúe en el sentido de contestar lo solicitado, lo cual no es factible atenderse vía acceso a la información pública, toda vez, que la atención a dichos requerimientos no se pueden colmar con documentos que obren en los archivos del </w:t>
      </w:r>
      <w:r w:rsidRPr="00842291">
        <w:rPr>
          <w:b/>
          <w:bCs/>
        </w:rPr>
        <w:t>SUJETO OBLIGADO</w:t>
      </w:r>
      <w:r w:rsidRPr="00842291">
        <w:t xml:space="preserve">, ya que no se encontró fuente obligacional que establezca que deba generar, poseer o administrar un documento en el que conste las manifestaciones subjetivas señaladas y requeridas por el solicitante.  </w:t>
      </w:r>
    </w:p>
    <w:p w14:paraId="7329DF3F" w14:textId="77777777" w:rsidR="00DC0C4A" w:rsidRPr="00842291" w:rsidRDefault="00DC0C4A"/>
    <w:p w14:paraId="28665A04" w14:textId="77777777" w:rsidR="00DC0C4A" w:rsidRPr="00842291" w:rsidRDefault="00B64A5E">
      <w:r w:rsidRPr="00842291">
        <w:t xml:space="preserve">Por lo que bajo tal modo </w:t>
      </w:r>
      <w:r w:rsidRPr="00842291">
        <w:rPr>
          <w:b/>
          <w:bCs/>
          <w:u w:val="single"/>
        </w:rPr>
        <w:t>es menester precisar que la naturaleza del derecho de acceso a la información impide que se dé contestación a requerimientos que conllevan al pronunciamiento específico de interrogantes sobre variados temas, se brinde una asesoría legal o se requiera una consulta específica mediante el SAIMEX</w:t>
      </w:r>
      <w:r w:rsidRPr="00842291">
        <w:t xml:space="preserve">, resultando inconcuso que su solicitud de información corresponde a un derecho de petición, porque el requerimiento consiste en un pronunciamiento sobre cuestionamientos derivados de juicios subjetivos por </w:t>
      </w:r>
      <w:r w:rsidRPr="00842291">
        <w:lastRenderedPageBreak/>
        <w:t xml:space="preserve">parte de </w:t>
      </w:r>
      <w:r w:rsidRPr="00842291">
        <w:rPr>
          <w:b/>
          <w:bCs/>
        </w:rPr>
        <w:t>LA PARTE RECURRENTE</w:t>
      </w:r>
      <w:r w:rsidRPr="00842291">
        <w:t xml:space="preserve">, sin que se requiriera específicamente un documento al cual deseara acceder que permitiera al </w:t>
      </w:r>
      <w:r w:rsidRPr="00842291">
        <w:rPr>
          <w:b/>
          <w:bCs/>
        </w:rPr>
        <w:t>SUJETO OBLIGADO</w:t>
      </w:r>
      <w:r w:rsidRPr="00842291">
        <w:t xml:space="preserve"> localizarlo y en su caso ponerlo a su disposición.</w:t>
      </w:r>
    </w:p>
    <w:p w14:paraId="7998151B" w14:textId="77777777" w:rsidR="00DC0C4A" w:rsidRPr="00842291" w:rsidRDefault="00DC0C4A"/>
    <w:p w14:paraId="5A6E9BDA" w14:textId="77777777" w:rsidR="00DC0C4A" w:rsidRPr="00842291" w:rsidRDefault="00B64A5E">
      <w:bookmarkStart w:id="29" w:name="_heading=h.3tli6ru0aj9w" w:colFirst="0" w:colLast="0"/>
      <w:bookmarkEnd w:id="29"/>
      <w:r w:rsidRPr="00842291">
        <w:t xml:space="preserve">Por lo anterior, al no constituirse dichos cuestionamientos como materia del derecho de acceso a la información, se considera que </w:t>
      </w:r>
      <w:r w:rsidRPr="00842291">
        <w:rPr>
          <w:b/>
          <w:bCs/>
        </w:rPr>
        <w:t>EL SUJETO OBLIGADO</w:t>
      </w:r>
      <w:r w:rsidRPr="00842291">
        <w:t xml:space="preserve"> no se encuentra constreñido a emitir una respuesta al mismo.</w:t>
      </w:r>
    </w:p>
    <w:p w14:paraId="605DDB87" w14:textId="77777777" w:rsidR="00DC0C4A" w:rsidRPr="00842291" w:rsidRDefault="00DC0C4A"/>
    <w:p w14:paraId="0BBBA203" w14:textId="77777777" w:rsidR="00DC0C4A" w:rsidRPr="00842291" w:rsidRDefault="00B64A5E">
      <w:r w:rsidRPr="00842291">
        <w:t xml:space="preserve">Contrario a lo anterior, del análisis a la solicitud de mérito se advierte que existen pedimentos que si pueden ser colmados mediante la entrega de documentos que en su caso, </w:t>
      </w:r>
      <w:r w:rsidRPr="00842291">
        <w:rPr>
          <w:b/>
          <w:bCs/>
        </w:rPr>
        <w:t xml:space="preserve">EL SUJETO OBLIGADO </w:t>
      </w:r>
      <w:r w:rsidRPr="00842291">
        <w:t>genere, posea o administre, tal es el caso, de los requerimientos referentes a:</w:t>
      </w:r>
    </w:p>
    <w:p w14:paraId="38430A02" w14:textId="77777777" w:rsidR="00DC0C4A" w:rsidRPr="00842291" w:rsidRDefault="00DC0C4A"/>
    <w:p w14:paraId="7EE3BC0D" w14:textId="77777777" w:rsidR="00DC0C4A" w:rsidRPr="00842291" w:rsidRDefault="00B64A5E">
      <w:pPr>
        <w:numPr>
          <w:ilvl w:val="0"/>
          <w:numId w:val="3"/>
        </w:numPr>
      </w:pPr>
      <w:r w:rsidRPr="00842291">
        <w:t xml:space="preserve">Las nóminas del municipio de Zumpango del mes de septiembre y lo que va del mes de octubre de igual manera </w:t>
      </w:r>
    </w:p>
    <w:p w14:paraId="01B229F3" w14:textId="77777777" w:rsidR="00DC0C4A" w:rsidRPr="00842291" w:rsidRDefault="00DC0C4A"/>
    <w:p w14:paraId="2B00000F" w14:textId="77777777" w:rsidR="00DC0C4A" w:rsidRPr="00842291" w:rsidRDefault="00B64A5E">
      <w:pPr>
        <w:numPr>
          <w:ilvl w:val="0"/>
          <w:numId w:val="3"/>
        </w:numPr>
      </w:pPr>
      <w:r w:rsidRPr="00842291">
        <w:t xml:space="preserve">El fundamento legal para realizar los aumentos de sueldo </w:t>
      </w:r>
    </w:p>
    <w:p w14:paraId="3A0EFC72" w14:textId="77777777" w:rsidR="00DC0C4A" w:rsidRPr="00842291" w:rsidRDefault="00DC0C4A"/>
    <w:p w14:paraId="6BF76659" w14:textId="77777777" w:rsidR="00DC0C4A" w:rsidRPr="00842291" w:rsidRDefault="00B64A5E">
      <w:bookmarkStart w:id="30" w:name="_heading=h.im3gkgdj6sjw" w:colFirst="0" w:colLast="0"/>
      <w:bookmarkEnd w:id="30"/>
      <w:r w:rsidRPr="00842291">
        <w:t xml:space="preserve">Bajo éste tenor cabe aclarar que cuando los planteamientos que formulen los particulares se pueda colmar con la entrega de documentos que los </w:t>
      </w:r>
      <w:r w:rsidRPr="00842291">
        <w:rPr>
          <w:b/>
          <w:bCs/>
        </w:rPr>
        <w:t>Sujetos Obligados</w:t>
      </w:r>
      <w:r w:rsidRPr="00842291">
        <w:t xml:space="preserve"> generen, posean o administren en ejercicio de sus atribuciones, se está en presencia del derecho fundamental de acceso a la información, previsto en el artículo 6, Apartado A, fracción IV de la Constitución Política de los Estados Unidos Mexicanos, el cual deberá garantizarse ordenando la entrega de tales documentales, siempre y cuando éstas sean de acceso público.</w:t>
      </w:r>
    </w:p>
    <w:p w14:paraId="0D1E425F" w14:textId="77777777" w:rsidR="00DC0C4A" w:rsidRPr="00842291" w:rsidRDefault="00DC0C4A"/>
    <w:p w14:paraId="5CE4E87D" w14:textId="77777777" w:rsidR="00DC0C4A" w:rsidRPr="00842291" w:rsidRDefault="00B64A5E">
      <w:pPr>
        <w:rPr>
          <w:color w:val="000000"/>
        </w:rPr>
      </w:pPr>
      <w:r w:rsidRPr="00842291">
        <w:rPr>
          <w:color w:val="000000"/>
        </w:rPr>
        <w:lastRenderedPageBreak/>
        <w:t xml:space="preserve">Sirve de sustento a lo anterior, el Criterio </w:t>
      </w:r>
      <w:r w:rsidRPr="00842291">
        <w:rPr>
          <w:b/>
          <w:bCs/>
          <w:color w:val="000000"/>
        </w:rPr>
        <w:t>028-10</w:t>
      </w:r>
      <w:r w:rsidRPr="00842291">
        <w:rPr>
          <w:color w:val="000000"/>
        </w:rPr>
        <w:t xml:space="preserve"> emitido por el Pleno del entonces llamado Instituto Federal de Acceso a la Información y Protección de Datos, ahora Instituto Nacional de Transparencia, Acceso a la Información y Protección de Datos Personales que establece que se deberá garantizar el acceso a la información contenida en documentos que los sujetos obligados generen, obtengan, adquieran, transformen o conserven por cualquier título; que se entienden como cualquier registro que documente el ejercicio de las facultades o la actividad de los sujetos obligados sin importar su fuente o fecha de elaboración aunque el particular lleve a cabo una solicitud de información sin identificar de forma precisa la documentación, </w:t>
      </w:r>
      <w:r w:rsidRPr="00842291">
        <w:rPr>
          <w:b/>
          <w:bCs/>
          <w:color w:val="000000"/>
        </w:rPr>
        <w:t xml:space="preserve">EL SUJETO OBLIGADO </w:t>
      </w:r>
      <w:r w:rsidRPr="00842291">
        <w:rPr>
          <w:color w:val="000000"/>
        </w:rPr>
        <w:t>deberá hacer entrega del mismo al solicitante mismo que a continuación se cita:</w:t>
      </w:r>
    </w:p>
    <w:p w14:paraId="54B7E32B" w14:textId="77777777" w:rsidR="00DC0C4A" w:rsidRPr="00842291" w:rsidRDefault="00DC0C4A">
      <w:pPr>
        <w:rPr>
          <w:color w:val="000000"/>
        </w:rPr>
      </w:pPr>
    </w:p>
    <w:p w14:paraId="2D92C7B5" w14:textId="77777777" w:rsidR="00DC0C4A" w:rsidRPr="00842291" w:rsidRDefault="00B64A5E">
      <w:pPr>
        <w:spacing w:line="240" w:lineRule="auto"/>
        <w:ind w:left="567" w:right="567"/>
        <w:rPr>
          <w:b/>
          <w:bCs/>
          <w:color w:val="000000"/>
        </w:rPr>
      </w:pPr>
      <w:r w:rsidRPr="00842291">
        <w:rPr>
          <w:i/>
          <w:iCs/>
        </w:rPr>
        <w:t>“</w:t>
      </w:r>
      <w:r w:rsidRPr="00842291">
        <w:rPr>
          <w:b/>
          <w:bCs/>
          <w:i/>
          <w:iCs/>
        </w:rPr>
        <w:t>CUANDO EN UNA SOLICITUD DE INFORMACIÓN NO SE IDENTIFIQUE UN DOCUMENTO EN ESPECÍFICO, SI ÉSTA TIENE UNA EXPRESIÓN DOCUMENTAL, EL SUJETO OBLIGADO DEBERÁ ENTREGAR AL PARTICULAR EL DOCUMENTO EN ESPECÍFICO.</w:t>
      </w:r>
      <w:r w:rsidRPr="00842291">
        <w:rPr>
          <w:b/>
          <w:bCs/>
          <w:i/>
          <w:iCs/>
          <w:color w:val="000000"/>
        </w:rPr>
        <w:t xml:space="preserve"> </w:t>
      </w:r>
    </w:p>
    <w:p w14:paraId="7304317C" w14:textId="77777777" w:rsidR="00DC0C4A" w:rsidRPr="00842291" w:rsidRDefault="00B64A5E">
      <w:pPr>
        <w:spacing w:line="240" w:lineRule="auto"/>
        <w:ind w:left="567" w:right="567"/>
        <w:rPr>
          <w:i/>
          <w:iCs/>
        </w:rPr>
      </w:pPr>
      <w:r w:rsidRPr="00842291">
        <w:rPr>
          <w:i/>
          <w:iCs/>
        </w:rPr>
        <w:t>La Ley Federal de Transparencia y Acceso a la Información Pública Gubernamental tiene por objeto garantizar el acceso a la información contenida en documentos que los sujetos obligados generen, obtengan, adquieran, transformen o conserven por cualquier título; que se entienden como cualquier registro que documente el ejercicio de las facultades o la actividad de los sujetos obligados sin importar su fuente o fecha de elaboración. En este sentido, cuando el particular lleve a cabo una solicitud de información sin identificar de forma precisa la documentación específica que pudiera contener dicha información, o bien pareciera que más bien la solicitud se constituye como una consulta y no como una solicitud de acceso en términos de la Ley Federal de Transparencia y Acceso a la Información Pública Gubernamental, pero su respuesta puede obrar en algún documento, el sujeto obligado debe dar a la solicitud una interpretación que le dé una expresión documental. Es decir, si la respuesta a la solicitud obra en algún documento en poder de la autoridad, pero el particular no hace referencia específica a tal documento, se deberá hacer entrega del mismo al solicitante.</w:t>
      </w:r>
    </w:p>
    <w:p w14:paraId="02EB4DDF" w14:textId="77777777" w:rsidR="00DC0C4A" w:rsidRPr="00842291" w:rsidRDefault="00B64A5E">
      <w:pPr>
        <w:spacing w:before="240" w:after="240"/>
      </w:pPr>
      <w:r w:rsidRPr="00842291">
        <w:t xml:space="preserve">Asimismo, no obsta mencionar que, cuando los particulares no señalen de manera concreta el o los documentos a los que desean acceder, al no tener la obligación de ser expertos en la </w:t>
      </w:r>
      <w:r w:rsidRPr="00842291">
        <w:lastRenderedPageBreak/>
        <w:t>materia, los Sujetos Obligados cuentan con el deber de dar a las solicitudes una interpretación que les dé una expresión documental, ya que para que el derecho de acceso a la información pública de los particulares se satisfaga completamente, es necesario que se les brinde el acceso a datos, registros y todo tipo de información pública que conste en documentos, ya sea generados o que se encuentre en posesión de las autoridades, por tal motivo, privilegiando el principio de máxima publicidad, se deberá proceder a la entrega del soporte documental en donde conste la información que brinde respuesta a la solicitud, así el particular podrá buscar conforme a su interés.</w:t>
      </w:r>
    </w:p>
    <w:p w14:paraId="1817262D" w14:textId="77777777" w:rsidR="00DC0C4A" w:rsidRPr="00842291" w:rsidRDefault="00B64A5E">
      <w:pPr>
        <w:pBdr>
          <w:top w:val="nil"/>
          <w:left w:val="nil"/>
          <w:bottom w:val="nil"/>
          <w:right w:val="nil"/>
          <w:between w:val="nil"/>
        </w:pBdr>
        <w:spacing w:before="240" w:after="240"/>
      </w:pPr>
      <w:r w:rsidRPr="00842291">
        <w:t xml:space="preserve">Como sustento a lo anterior resulta aplicable el Criterio 16/17, emitido por el Instituto Nacional de Transparencia, Acceso a la Información y Protección de Datos Personales, INAI, establece lo siguiente: </w:t>
      </w:r>
    </w:p>
    <w:p w14:paraId="4B204EBC" w14:textId="77777777" w:rsidR="00DC0C4A" w:rsidRPr="00842291" w:rsidRDefault="00B64A5E">
      <w:pPr>
        <w:spacing w:line="240" w:lineRule="auto"/>
        <w:ind w:left="567" w:right="567"/>
        <w:rPr>
          <w:i/>
          <w:iCs/>
        </w:rPr>
      </w:pPr>
      <w:r w:rsidRPr="00842291">
        <w:rPr>
          <w:i/>
          <w:iCs/>
        </w:rPr>
        <w:t xml:space="preserve"> “</w:t>
      </w:r>
      <w:r w:rsidRPr="00842291">
        <w:rPr>
          <w:b/>
          <w:bCs/>
          <w:i/>
          <w:iCs/>
        </w:rPr>
        <w:t xml:space="preserve">Expresión documental. </w:t>
      </w:r>
      <w:r w:rsidRPr="00842291">
        <w:rPr>
          <w:i/>
          <w:iCs/>
        </w:rPr>
        <w:t>Cuando los particulares presenten solicitudes de acceso a la información sin identificar de forma precisa la documentación que pudiera contener la información de su interés, o bien, la solicitud constituya una consulta, pero la respuesta pudiera obrar en algún documento en poder de los sujetos obligados, éstos deben dar a dichas solicitudes una interpretación que les otorgue una expresión documental.”</w:t>
      </w:r>
    </w:p>
    <w:p w14:paraId="31797098" w14:textId="77777777" w:rsidR="00DC0C4A" w:rsidRPr="00842291" w:rsidRDefault="00DC0C4A">
      <w:pPr>
        <w:ind w:right="113"/>
        <w:rPr>
          <w:b/>
          <w:bCs/>
        </w:rPr>
      </w:pPr>
    </w:p>
    <w:p w14:paraId="1AE13915" w14:textId="77777777" w:rsidR="00DC0C4A" w:rsidRPr="00842291" w:rsidRDefault="00B64A5E">
      <w:pPr>
        <w:ind w:right="113"/>
      </w:pPr>
      <w:r w:rsidRPr="00842291">
        <w:t xml:space="preserve">Acto, que conforme a las constancias que integran el expediente en el que se actúa fue realizado por </w:t>
      </w:r>
      <w:r w:rsidRPr="00842291">
        <w:rPr>
          <w:b/>
          <w:bCs/>
        </w:rPr>
        <w:t>EL SUJETO OBLIGADO</w:t>
      </w:r>
      <w:r w:rsidRPr="00842291">
        <w:t>, no obstante, la persona solicitante, se inconformó con la respuesta proporcionada.</w:t>
      </w:r>
    </w:p>
    <w:p w14:paraId="4D57A781" w14:textId="77777777" w:rsidR="00DC0C4A" w:rsidRPr="00842291" w:rsidRDefault="00DC0C4A">
      <w:pPr>
        <w:ind w:right="113"/>
      </w:pPr>
    </w:p>
    <w:p w14:paraId="36C1E7A4" w14:textId="77777777" w:rsidR="00DC0C4A" w:rsidRPr="00842291" w:rsidRDefault="00B64A5E">
      <w:pPr>
        <w:ind w:right="113"/>
      </w:pPr>
      <w:r w:rsidRPr="00842291">
        <w:t xml:space="preserve">Bajo ese orden de ideas, cabe añadir que del análisis a la solicitud de información, se observa que  </w:t>
      </w:r>
      <w:r w:rsidRPr="00842291">
        <w:rPr>
          <w:b/>
          <w:bCs/>
        </w:rPr>
        <w:t xml:space="preserve">LA PARTE RECURRENTE </w:t>
      </w:r>
      <w:r w:rsidRPr="00842291">
        <w:t>peticiona información referente al Organismo Público Descentralizado para la prestación de los Servicios de Agua Potable, Alcantarillado y Saneamiento del Municipio de Zumpango, como se lee de su propio contenido.</w:t>
      </w:r>
    </w:p>
    <w:p w14:paraId="47E04802" w14:textId="77777777" w:rsidR="00DC0C4A" w:rsidRPr="00842291" w:rsidRDefault="00DC0C4A"/>
    <w:p w14:paraId="02374EDF" w14:textId="77777777" w:rsidR="00DC0C4A" w:rsidRPr="00842291" w:rsidRDefault="00B64A5E">
      <w:pPr>
        <w:tabs>
          <w:tab w:val="left" w:pos="284"/>
        </w:tabs>
        <w:ind w:right="51"/>
      </w:pPr>
      <w:r w:rsidRPr="00842291">
        <w:lastRenderedPageBreak/>
        <w:t xml:space="preserve">Al respecto, debe señalarse que dicho organismo en materia de transparencia es reconocido como Sujeto Obligado diverso al ente recurrido, de conformidad con el </w:t>
      </w:r>
      <w:r w:rsidRPr="00842291">
        <w:rPr>
          <w:b/>
          <w:bCs/>
          <w:i/>
          <w:iCs/>
        </w:rPr>
        <w:t>Padrón de Sujetos Obligados en materia de Transparencia y Acceso a la Información Pública del Estado de México y Municipios</w:t>
      </w:r>
      <w:r w:rsidRPr="00842291">
        <w:t>,</w:t>
      </w:r>
      <w:r w:rsidRPr="00842291">
        <w:rPr>
          <w:vertAlign w:val="superscript"/>
        </w:rPr>
        <w:footnoteReference w:id="5"/>
      </w:r>
      <w:r w:rsidRPr="00842291">
        <w:t xml:space="preserve"> como se ilustra a continuación para mejor referencia:</w:t>
      </w:r>
    </w:p>
    <w:p w14:paraId="1ED961D5" w14:textId="77777777" w:rsidR="00DC0C4A" w:rsidRPr="00842291" w:rsidRDefault="00DC0C4A">
      <w:pPr>
        <w:tabs>
          <w:tab w:val="left" w:pos="284"/>
        </w:tabs>
        <w:ind w:right="51"/>
      </w:pPr>
    </w:p>
    <w:p w14:paraId="148AF14A" w14:textId="77777777" w:rsidR="00DC0C4A" w:rsidRPr="00842291" w:rsidRDefault="00B64A5E">
      <w:pPr>
        <w:tabs>
          <w:tab w:val="left" w:pos="284"/>
        </w:tabs>
        <w:ind w:right="51"/>
        <w:jc w:val="center"/>
      </w:pPr>
      <w:r w:rsidRPr="00842291">
        <w:rPr>
          <w:noProof/>
        </w:rPr>
        <w:drawing>
          <wp:inline distT="0" distB="0" distL="0" distR="0" wp14:anchorId="612FC7B2" wp14:editId="010CDC4C">
            <wp:extent cx="4906060" cy="447737"/>
            <wp:effectExtent l="0" t="0" r="0" b="0"/>
            <wp:docPr id="1598690342"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1"/>
                    <a:srcRect/>
                    <a:stretch>
                      <a:fillRect/>
                    </a:stretch>
                  </pic:blipFill>
                  <pic:spPr>
                    <a:xfrm>
                      <a:off x="0" y="0"/>
                      <a:ext cx="4906060" cy="447737"/>
                    </a:xfrm>
                    <a:prstGeom prst="rect">
                      <a:avLst/>
                    </a:prstGeom>
                    <a:ln/>
                  </pic:spPr>
                </pic:pic>
              </a:graphicData>
            </a:graphic>
          </wp:inline>
        </w:drawing>
      </w:r>
    </w:p>
    <w:p w14:paraId="3157643F" w14:textId="77777777" w:rsidR="00DC0C4A" w:rsidRPr="00842291" w:rsidRDefault="00DC0C4A"/>
    <w:p w14:paraId="00AD9FDB" w14:textId="77777777" w:rsidR="00DC0C4A" w:rsidRPr="00842291" w:rsidRDefault="00B64A5E">
      <w:pPr>
        <w:ind w:right="51"/>
      </w:pPr>
      <w:r w:rsidRPr="00842291">
        <w:t>Por consiguiente, dicho Sujeto Obligado debe cumplir con las obligaciones, procesos, procedimientos y responsabilidades establecidas en la Ley de Transparencia y Acceso a la Información Pública del Estado de México y Municipios y demás ordenamientos jurídicos de la materia.</w:t>
      </w:r>
    </w:p>
    <w:p w14:paraId="1FDA354E" w14:textId="77777777" w:rsidR="00DC0C4A" w:rsidRPr="00842291" w:rsidRDefault="00DC0C4A">
      <w:pPr>
        <w:ind w:right="51"/>
      </w:pPr>
    </w:p>
    <w:p w14:paraId="113BB347" w14:textId="77777777" w:rsidR="00DC0C4A" w:rsidRPr="00842291" w:rsidRDefault="00B64A5E">
      <w:r w:rsidRPr="00842291">
        <w:t>Con base en lo expuesto, toda vez que el Organismo Público Descentralizado para la prestación de los Servicios de Agua Potable, Alcantarillado y Saneamiento del Municipio de Zumpango es responsable de transparentar la información que en ejercicio de las atribuciones genere, administre y/o posea a través de sus unidades administrativas, es posible advertir que el ayuntamiento no cuenta con competencia para proporcionar información que le compete a aquél.</w:t>
      </w:r>
    </w:p>
    <w:p w14:paraId="3A5963C7" w14:textId="77777777" w:rsidR="00DC0C4A" w:rsidRPr="00842291" w:rsidRDefault="00DC0C4A"/>
    <w:p w14:paraId="1255953C" w14:textId="77777777" w:rsidR="00DC0C4A" w:rsidRPr="00842291" w:rsidRDefault="00B64A5E">
      <w:r w:rsidRPr="00842291">
        <w:t xml:space="preserve">Atento a lo anterior, se colige que existe una evidente incompetencia por parte del </w:t>
      </w:r>
      <w:r w:rsidRPr="00842291">
        <w:rPr>
          <w:b/>
          <w:bCs/>
        </w:rPr>
        <w:t>SUJETO OBLIGADO</w:t>
      </w:r>
      <w:r w:rsidRPr="00842291">
        <w:t xml:space="preserve"> para satisfacer lo solicitado, en términos del Criterio orientador con clave de control SO/013/2017 emitido por el entonces Pleno del Instituto Nacional de Transparencia, </w:t>
      </w:r>
      <w:r w:rsidRPr="00842291">
        <w:lastRenderedPageBreak/>
        <w:t>Acceso a la Información y Protección de Datos Personales, el cual, para pronta referencia se reproduce a continuación:</w:t>
      </w:r>
    </w:p>
    <w:p w14:paraId="784AE8F9" w14:textId="77777777" w:rsidR="00DC0C4A" w:rsidRPr="00842291" w:rsidRDefault="00DC0C4A">
      <w:pPr>
        <w:ind w:left="851" w:right="851"/>
        <w:rPr>
          <w:b/>
          <w:bCs/>
          <w:i/>
          <w:iCs/>
        </w:rPr>
      </w:pPr>
    </w:p>
    <w:p w14:paraId="6CD891EA" w14:textId="77777777" w:rsidR="00DC0C4A" w:rsidRPr="00842291" w:rsidRDefault="00B64A5E">
      <w:pPr>
        <w:spacing w:line="276" w:lineRule="auto"/>
        <w:ind w:left="851" w:right="616"/>
        <w:rPr>
          <w:i/>
          <w:iCs/>
        </w:rPr>
      </w:pPr>
      <w:r w:rsidRPr="00842291">
        <w:rPr>
          <w:b/>
          <w:bCs/>
          <w:i/>
          <w:iCs/>
        </w:rPr>
        <w:t>“Incompetencia. La incompetencia implica la ausencia de atribuciones del sujeto obligado para poseer la información solicitada</w:t>
      </w:r>
      <w:r w:rsidRPr="00842291">
        <w:rPr>
          <w:i/>
          <w:iCs/>
        </w:rPr>
        <w:t xml:space="preserve">; es decir, se trata de una cuestión de derecho, </w:t>
      </w:r>
      <w:r w:rsidRPr="00842291">
        <w:rPr>
          <w:b/>
          <w:bCs/>
          <w:i/>
          <w:iCs/>
        </w:rPr>
        <w:t>en tanto que no existan facultades para contar con lo requerido</w:t>
      </w:r>
      <w:r w:rsidRPr="00842291">
        <w:rPr>
          <w:i/>
          <w:iCs/>
        </w:rPr>
        <w:t>; por lo que la incompetencia es una cualidad atribuida al sujeto obligado que la declara.”</w:t>
      </w:r>
    </w:p>
    <w:p w14:paraId="4B62A8C8" w14:textId="77777777" w:rsidR="00DC0C4A" w:rsidRPr="00842291" w:rsidRDefault="00DC0C4A"/>
    <w:p w14:paraId="22F1D45A" w14:textId="77777777" w:rsidR="00DC0C4A" w:rsidRPr="00842291" w:rsidRDefault="00B64A5E">
      <w:r w:rsidRPr="00842291">
        <w:t xml:space="preserve">Es así que se arriba a la conclusión de que </w:t>
      </w:r>
      <w:r w:rsidRPr="00842291">
        <w:rPr>
          <w:b/>
          <w:bCs/>
        </w:rPr>
        <w:t>EL SUJETO OBLIGADO</w:t>
      </w:r>
      <w:r w:rsidRPr="00842291">
        <w:t xml:space="preserve"> competente para atender parte del requerimiento de la persona solicitante, es el Organismo Público Descentralizado para la prestación de los Servicios de Agua Potable, Alcantarillado y Saneamiento del Municipio de Zumpango.</w:t>
      </w:r>
    </w:p>
    <w:p w14:paraId="326C566A" w14:textId="77777777" w:rsidR="00DC0C4A" w:rsidRPr="00842291" w:rsidRDefault="00DC0C4A"/>
    <w:p w14:paraId="013BF28F" w14:textId="77777777" w:rsidR="00DC0C4A" w:rsidRPr="00842291" w:rsidRDefault="00B64A5E">
      <w:r w:rsidRPr="00842291">
        <w:t>En consecuencia, en el presente asunto no es procedente la entrega de información alguna para atender la solicitud de información, bajo la premisa de que los Sujetos Obligados sólo deben proporcionar aquella información que hubieran generado en el ejercicio de sus atribuciones y que obre en sus archivos, de conformidad con lo establecido en el artículo 12 de la Ley de Transparencia y Acceso a la Información Pública del Estado de México y Municipios, lo que a</w:t>
      </w:r>
      <w:r w:rsidRPr="00842291">
        <w:rPr>
          <w:i/>
          <w:iCs/>
        </w:rPr>
        <w:t xml:space="preserve"> contrario sensu</w:t>
      </w:r>
      <w:r w:rsidRPr="00842291">
        <w:t xml:space="preserve"> significa que no se está obligado a proporcionar lo que no obre en sus archivos, en consecuencia, el pronunciamiento vertido por la Unidad de Transparencia, es suficiente para tener por atendido los requerimientos de información. </w:t>
      </w:r>
    </w:p>
    <w:p w14:paraId="73D50773" w14:textId="77777777" w:rsidR="00DC0C4A" w:rsidRPr="00842291" w:rsidRDefault="00DC0C4A"/>
    <w:p w14:paraId="4E8BCD20" w14:textId="77777777" w:rsidR="00DC0C4A" w:rsidRPr="00842291" w:rsidRDefault="00B64A5E">
      <w:pPr>
        <w:ind w:right="49"/>
      </w:pPr>
      <w:r w:rsidRPr="00842291">
        <w:t xml:space="preserve">Dicho lo anterior, es de recordar, respecto a la Declaración de Incompetencia, que la Ley de Transparencia y Acceso a la Información Pública del Estado de México, establece en los artículos 49, fracción II y 167, lo siguiente: </w:t>
      </w:r>
    </w:p>
    <w:p w14:paraId="64491DDD" w14:textId="77777777" w:rsidR="00DC0C4A" w:rsidRPr="00842291" w:rsidRDefault="00DC0C4A">
      <w:pPr>
        <w:tabs>
          <w:tab w:val="left" w:pos="1134"/>
          <w:tab w:val="left" w:pos="1276"/>
        </w:tabs>
        <w:spacing w:line="276" w:lineRule="auto"/>
        <w:ind w:left="851" w:right="902"/>
        <w:rPr>
          <w:i/>
          <w:iCs/>
        </w:rPr>
      </w:pPr>
    </w:p>
    <w:p w14:paraId="640B8DEF" w14:textId="77777777" w:rsidR="00DC0C4A" w:rsidRPr="00842291" w:rsidRDefault="00B64A5E">
      <w:pPr>
        <w:tabs>
          <w:tab w:val="left" w:pos="1134"/>
          <w:tab w:val="left" w:pos="1276"/>
        </w:tabs>
        <w:spacing w:line="276" w:lineRule="auto"/>
        <w:ind w:left="851" w:right="616"/>
        <w:rPr>
          <w:i/>
          <w:iCs/>
        </w:rPr>
      </w:pPr>
      <w:r w:rsidRPr="00842291">
        <w:rPr>
          <w:i/>
          <w:iCs/>
        </w:rPr>
        <w:lastRenderedPageBreak/>
        <w:t>“</w:t>
      </w:r>
      <w:r w:rsidRPr="00842291">
        <w:rPr>
          <w:b/>
          <w:bCs/>
          <w:i/>
          <w:iCs/>
        </w:rPr>
        <w:t>Artículo 49.</w:t>
      </w:r>
      <w:r w:rsidRPr="00842291">
        <w:rPr>
          <w:i/>
          <w:iCs/>
        </w:rPr>
        <w:t xml:space="preserve"> </w:t>
      </w:r>
      <w:r w:rsidRPr="00842291">
        <w:rPr>
          <w:b/>
          <w:bCs/>
          <w:i/>
          <w:iCs/>
        </w:rPr>
        <w:t>Los Comités de Transparencia</w:t>
      </w:r>
      <w:r w:rsidRPr="00842291">
        <w:rPr>
          <w:i/>
          <w:iCs/>
        </w:rPr>
        <w:t xml:space="preserve"> tendrán las siguientes atribuciones:</w:t>
      </w:r>
    </w:p>
    <w:p w14:paraId="2A51042F" w14:textId="77777777" w:rsidR="00DC0C4A" w:rsidRPr="00842291" w:rsidRDefault="00B64A5E">
      <w:pPr>
        <w:tabs>
          <w:tab w:val="left" w:pos="1134"/>
        </w:tabs>
        <w:spacing w:line="276" w:lineRule="auto"/>
        <w:ind w:left="851" w:right="616"/>
        <w:rPr>
          <w:b/>
          <w:bCs/>
          <w:i/>
          <w:iCs/>
        </w:rPr>
      </w:pPr>
      <w:r w:rsidRPr="00842291">
        <w:rPr>
          <w:b/>
          <w:bCs/>
          <w:i/>
          <w:iCs/>
        </w:rPr>
        <w:t>...</w:t>
      </w:r>
    </w:p>
    <w:p w14:paraId="011A4A4E" w14:textId="77777777" w:rsidR="00DC0C4A" w:rsidRPr="00842291" w:rsidRDefault="00B64A5E">
      <w:pPr>
        <w:tabs>
          <w:tab w:val="left" w:pos="1134"/>
        </w:tabs>
        <w:spacing w:line="276" w:lineRule="auto"/>
        <w:ind w:left="851" w:right="616"/>
        <w:rPr>
          <w:b/>
          <w:bCs/>
          <w:i/>
          <w:iCs/>
          <w:u w:val="single"/>
        </w:rPr>
      </w:pPr>
      <w:r w:rsidRPr="00842291">
        <w:rPr>
          <w:b/>
          <w:bCs/>
          <w:i/>
          <w:iCs/>
        </w:rPr>
        <w:t>II.</w:t>
      </w:r>
      <w:r w:rsidRPr="00842291">
        <w:t xml:space="preserve"> </w:t>
      </w:r>
      <w:r w:rsidRPr="00842291">
        <w:rPr>
          <w:b/>
          <w:bCs/>
          <w:i/>
          <w:iCs/>
        </w:rPr>
        <w:t>Confirmar, modificar o revocar</w:t>
      </w:r>
      <w:r w:rsidRPr="00842291">
        <w:rPr>
          <w:i/>
          <w:iCs/>
        </w:rPr>
        <w:t xml:space="preserve"> las determinaciones que en materia de ampliación del plazo de respuesta, clasificación de la información </w:t>
      </w:r>
      <w:r w:rsidRPr="00842291">
        <w:rPr>
          <w:b/>
          <w:bCs/>
          <w:i/>
          <w:iCs/>
        </w:rPr>
        <w:t>y declaración</w:t>
      </w:r>
      <w:r w:rsidRPr="00842291">
        <w:rPr>
          <w:i/>
          <w:iCs/>
        </w:rPr>
        <w:t xml:space="preserve"> de inexistencia o </w:t>
      </w:r>
      <w:r w:rsidRPr="00842291">
        <w:rPr>
          <w:b/>
          <w:bCs/>
          <w:i/>
          <w:iCs/>
        </w:rPr>
        <w:t>de incompetencia realicen los titulares de las áreas de los sujetos obligados;</w:t>
      </w:r>
    </w:p>
    <w:p w14:paraId="68A153E5" w14:textId="77777777" w:rsidR="00DC0C4A" w:rsidRPr="00842291" w:rsidRDefault="00B64A5E">
      <w:pPr>
        <w:tabs>
          <w:tab w:val="left" w:pos="1134"/>
        </w:tabs>
        <w:spacing w:line="276" w:lineRule="auto"/>
        <w:ind w:left="851" w:right="616"/>
        <w:rPr>
          <w:b/>
          <w:bCs/>
          <w:i/>
          <w:iCs/>
        </w:rPr>
      </w:pPr>
      <w:r w:rsidRPr="00842291">
        <w:rPr>
          <w:b/>
          <w:bCs/>
          <w:i/>
          <w:iCs/>
        </w:rPr>
        <w:t>...</w:t>
      </w:r>
    </w:p>
    <w:p w14:paraId="101C75ED" w14:textId="77777777" w:rsidR="00DC0C4A" w:rsidRPr="00842291" w:rsidRDefault="00B64A5E">
      <w:pPr>
        <w:tabs>
          <w:tab w:val="left" w:pos="1134"/>
        </w:tabs>
        <w:spacing w:line="276" w:lineRule="auto"/>
        <w:ind w:left="851" w:right="616"/>
        <w:rPr>
          <w:b/>
          <w:bCs/>
          <w:i/>
          <w:iCs/>
        </w:rPr>
      </w:pPr>
      <w:r w:rsidRPr="00842291">
        <w:rPr>
          <w:b/>
          <w:bCs/>
          <w:i/>
          <w:iCs/>
        </w:rPr>
        <w:t>Artículo 167</w:t>
      </w:r>
      <w:r w:rsidRPr="00842291">
        <w:rPr>
          <w:i/>
          <w:iCs/>
        </w:rPr>
        <w:t xml:space="preserve">. </w:t>
      </w:r>
      <w:r w:rsidRPr="00842291">
        <w:rPr>
          <w:b/>
          <w:bCs/>
          <w:i/>
          <w:iCs/>
        </w:rPr>
        <w:t>Cuando las unidades de transparencia determinen la notoria incompetencia</w:t>
      </w:r>
      <w:r w:rsidRPr="00842291">
        <w:rPr>
          <w:i/>
          <w:iCs/>
        </w:rPr>
        <w:t xml:space="preserve"> por parte de los sujetos obligados, dentro del ámbito de aplicación, para atender la solicitud de acceso a la información, </w:t>
      </w:r>
      <w:r w:rsidRPr="00842291">
        <w:rPr>
          <w:b/>
          <w:bCs/>
          <w:i/>
          <w:iCs/>
        </w:rPr>
        <w:t>deberán comunicarlo al solicitante, dentro de los tres días hábiles posteriores a la recepción de la solicitud</w:t>
      </w:r>
      <w:r w:rsidRPr="00842291">
        <w:rPr>
          <w:i/>
          <w:iCs/>
        </w:rPr>
        <w:t xml:space="preserve"> y, </w:t>
      </w:r>
      <w:r w:rsidRPr="00842291">
        <w:rPr>
          <w:b/>
          <w:bCs/>
          <w:i/>
          <w:iCs/>
        </w:rPr>
        <w:t>en su caso orientar al solicitante, el o los sujetos obligados competentes.” (Sic)</w:t>
      </w:r>
    </w:p>
    <w:p w14:paraId="2EE4BC19" w14:textId="77777777" w:rsidR="00DC0C4A" w:rsidRPr="00842291" w:rsidRDefault="00DC0C4A">
      <w:pPr>
        <w:tabs>
          <w:tab w:val="left" w:pos="142"/>
          <w:tab w:val="left" w:pos="284"/>
        </w:tabs>
      </w:pPr>
    </w:p>
    <w:p w14:paraId="1810CB00" w14:textId="77777777" w:rsidR="00DC0C4A" w:rsidRPr="00842291" w:rsidRDefault="00B64A5E">
      <w:pPr>
        <w:tabs>
          <w:tab w:val="left" w:pos="142"/>
          <w:tab w:val="left" w:pos="284"/>
        </w:tabs>
        <w:rPr>
          <w:b/>
          <w:bCs/>
        </w:rPr>
      </w:pPr>
      <w:r w:rsidRPr="00842291">
        <w:t>De los preceptos citados se desprende que es atribución del Comité de Transparencia confirmar, modificar o revocar, en su caso, la declaración de incompetencia,</w:t>
      </w:r>
      <w:r w:rsidRPr="00842291">
        <w:rPr>
          <w:b/>
          <w:bCs/>
        </w:rPr>
        <w:t xml:space="preserve"> en aquellos casos en los que no se trate de una notoria incompetencia. </w:t>
      </w:r>
    </w:p>
    <w:p w14:paraId="57487027" w14:textId="77777777" w:rsidR="00DC0C4A" w:rsidRPr="00842291" w:rsidRDefault="00DC0C4A">
      <w:pPr>
        <w:tabs>
          <w:tab w:val="left" w:pos="142"/>
          <w:tab w:val="left" w:pos="284"/>
        </w:tabs>
        <w:rPr>
          <w:b/>
          <w:bCs/>
        </w:rPr>
      </w:pPr>
    </w:p>
    <w:p w14:paraId="11036801" w14:textId="77777777" w:rsidR="00DC0C4A" w:rsidRPr="00842291" w:rsidRDefault="00B64A5E">
      <w:pPr>
        <w:tabs>
          <w:tab w:val="left" w:pos="142"/>
          <w:tab w:val="left" w:pos="284"/>
        </w:tabs>
        <w:rPr>
          <w:u w:val="single"/>
        </w:rPr>
      </w:pPr>
      <w:r w:rsidRPr="00842291">
        <w:t xml:space="preserve">Puesto que la Ley también prevé que dicho acuerdo no es necesario cuando la Unidad de Transparencia determine que la incompetencia es notoria dando un plazo de tres días hábiles para hacerlo del conocimiento de la persona solicitante. En otras palabras, la Ley de la Materia confiere a las Unidades de Transparencia la posibilidad de notificar la incompetencia cuando esta sea notoria, siendo innecesario que dicha circunstancia sea sometida a consideración de los integrantes del Comité de Transparencia </w:t>
      </w:r>
      <w:r w:rsidRPr="00842291">
        <w:rPr>
          <w:u w:val="single"/>
        </w:rPr>
        <w:t xml:space="preserve">para su aprobación. </w:t>
      </w:r>
    </w:p>
    <w:p w14:paraId="4AB9AE0D" w14:textId="77777777" w:rsidR="00DC0C4A" w:rsidRPr="00842291" w:rsidRDefault="00DC0C4A">
      <w:pPr>
        <w:tabs>
          <w:tab w:val="left" w:pos="142"/>
          <w:tab w:val="left" w:pos="284"/>
        </w:tabs>
        <w:rPr>
          <w:u w:val="single"/>
        </w:rPr>
      </w:pPr>
    </w:p>
    <w:p w14:paraId="505711B2" w14:textId="77777777" w:rsidR="00DC0C4A" w:rsidRPr="00842291" w:rsidRDefault="00B64A5E">
      <w:pPr>
        <w:tabs>
          <w:tab w:val="left" w:pos="142"/>
          <w:tab w:val="left" w:pos="284"/>
        </w:tabs>
      </w:pPr>
      <w:r w:rsidRPr="00842291">
        <w:t xml:space="preserve">Como sustento de lo anterior, resulta aplicable el Criterio de Interpretación con Clave ce control SO/002/2020, emitido por el entonces Instituto Nacional de Transparencia, Acceso a la Información, y Protección de Datos Personales, INAI, que lleva por rubro y texto los siguientes:  </w:t>
      </w:r>
    </w:p>
    <w:p w14:paraId="374EC5DD" w14:textId="77777777" w:rsidR="00F359CD" w:rsidRPr="00842291" w:rsidRDefault="00F359CD">
      <w:pPr>
        <w:tabs>
          <w:tab w:val="left" w:pos="142"/>
          <w:tab w:val="left" w:pos="284"/>
        </w:tabs>
      </w:pPr>
    </w:p>
    <w:p w14:paraId="64096DD9" w14:textId="77777777" w:rsidR="00DC0C4A" w:rsidRPr="00842291" w:rsidRDefault="00B64A5E">
      <w:pPr>
        <w:pBdr>
          <w:top w:val="nil"/>
          <w:left w:val="nil"/>
          <w:bottom w:val="nil"/>
          <w:right w:val="nil"/>
          <w:between w:val="nil"/>
        </w:pBdr>
        <w:spacing w:line="276" w:lineRule="auto"/>
        <w:ind w:left="851" w:right="616"/>
        <w:rPr>
          <w:i/>
          <w:iCs/>
        </w:rPr>
      </w:pPr>
      <w:r w:rsidRPr="00842291">
        <w:rPr>
          <w:b/>
          <w:bCs/>
          <w:i/>
          <w:iCs/>
        </w:rPr>
        <w:lastRenderedPageBreak/>
        <w:t>“Declaración de incompetencia por parte del Comité, cuando no sea notoria o manifiesta.</w:t>
      </w:r>
      <w:r w:rsidRPr="00842291">
        <w:rPr>
          <w:i/>
          <w:iCs/>
        </w:rPr>
        <w:t xml:space="preserve"> Cuando la normatividad que prevé las atribuciones del sujeto obligado no sea clara en delimitar su competencia respecto a lo requerido por la persona solicitante y resulte necesario efectuar un análisis mayor para determinar la incompetencia, ésta debe ser declarada por el Comité de Transparencia.”</w:t>
      </w:r>
    </w:p>
    <w:p w14:paraId="58C8115F" w14:textId="77777777" w:rsidR="00DC0C4A" w:rsidRPr="00842291" w:rsidRDefault="00DC0C4A">
      <w:pPr>
        <w:tabs>
          <w:tab w:val="left" w:pos="142"/>
          <w:tab w:val="left" w:pos="284"/>
        </w:tabs>
      </w:pPr>
    </w:p>
    <w:p w14:paraId="0E4F46CD" w14:textId="77777777" w:rsidR="00DC0C4A" w:rsidRPr="00842291" w:rsidRDefault="00B64A5E">
      <w:pPr>
        <w:tabs>
          <w:tab w:val="left" w:pos="142"/>
          <w:tab w:val="left" w:pos="284"/>
        </w:tabs>
      </w:pPr>
      <w:r w:rsidRPr="00842291">
        <w:t>De igual manera, el Pleno de este Instituto, a través del Criterio 02/04 emitido en la Segunda Época, precisa los alcances del artículo 167 de la Ley de Transparencia, al señalar que corresponde al Comité de Transparencia confirmar la declaratoria de incompetencia y notificarle dicha determinación al particular, refiriéndose a aquellos casos en los que exista</w:t>
      </w:r>
      <w:r w:rsidRPr="00842291">
        <w:rPr>
          <w:b/>
          <w:bCs/>
        </w:rPr>
        <w:t xml:space="preserve"> </w:t>
      </w:r>
      <w:r w:rsidRPr="00842291">
        <w:rPr>
          <w:b/>
          <w:bCs/>
          <w:u w:val="single"/>
        </w:rPr>
        <w:t>duda razonable sobre la administración del documento materia de la solicitud de información</w:t>
      </w:r>
      <w:r w:rsidRPr="00842291">
        <w:t>, como se lee enseguida:</w:t>
      </w:r>
    </w:p>
    <w:p w14:paraId="125BDF6C" w14:textId="77777777" w:rsidR="00DC0C4A" w:rsidRPr="00842291" w:rsidRDefault="00DC0C4A">
      <w:pPr>
        <w:tabs>
          <w:tab w:val="left" w:pos="1418"/>
        </w:tabs>
        <w:ind w:left="851" w:right="902"/>
        <w:rPr>
          <w:b/>
          <w:bCs/>
          <w:i/>
          <w:iCs/>
        </w:rPr>
      </w:pPr>
    </w:p>
    <w:p w14:paraId="6996E782" w14:textId="77777777" w:rsidR="00DC0C4A" w:rsidRPr="00842291" w:rsidRDefault="00B64A5E">
      <w:pPr>
        <w:tabs>
          <w:tab w:val="left" w:pos="1418"/>
        </w:tabs>
        <w:spacing w:line="276" w:lineRule="auto"/>
        <w:ind w:left="851" w:right="616"/>
        <w:rPr>
          <w:i/>
          <w:iCs/>
        </w:rPr>
      </w:pPr>
      <w:r w:rsidRPr="00842291">
        <w:rPr>
          <w:b/>
          <w:bCs/>
          <w:i/>
          <w:iCs/>
        </w:rPr>
        <w:t xml:space="preserve">“DECLARATORIA DE INCOMPETENCIA DEL SUJETO OBLIGADO. SUPUESTO PARA CONFIRMARLA POR ACUERDO DEL COMITÉ DE TRANSPARENCIA. </w:t>
      </w:r>
      <w:r w:rsidRPr="00842291">
        <w:rPr>
          <w:i/>
          <w:iCs/>
        </w:rPr>
        <w:t xml:space="preserve">De conformidad con el artículo 167 de la Ley de Transparencia vigente en la entidad, las Unidades de Transparencia tienen la facultad de determinar la notoria incompetencia para atender las solicitudes de acceso a la información y comunicarla al solicitante dentro de los tres días hábiles posteriores a la recepción de la misma, así como en su caso, orientar al particular sobre el o los Sujetos Obligados competentes para su atención. No obstante, es importante resaltar que </w:t>
      </w:r>
      <w:r w:rsidRPr="00842291">
        <w:rPr>
          <w:b/>
          <w:bCs/>
          <w:i/>
          <w:iCs/>
        </w:rPr>
        <w:t xml:space="preserve">al ejercer el derecho de acceso a la información pública cabe la posibilidad de que existan atribuciones concurrentes entre dos o más Sujetos Obligados que </w:t>
      </w:r>
      <w:r w:rsidRPr="00842291">
        <w:rPr>
          <w:b/>
          <w:bCs/>
          <w:i/>
          <w:iCs/>
          <w:u w:val="single"/>
        </w:rPr>
        <w:t>impiden determinar dentro del término legal de tres días hábiles</w:t>
      </w:r>
      <w:r w:rsidRPr="00842291">
        <w:rPr>
          <w:b/>
          <w:bCs/>
          <w:i/>
          <w:iCs/>
        </w:rPr>
        <w:t>, si se posee o no la información por el Sujeto Obligado requerid</w:t>
      </w:r>
      <w:r w:rsidRPr="00842291">
        <w:rPr>
          <w:i/>
          <w:iCs/>
        </w:rPr>
        <w:t xml:space="preserve">o; en virtud de ello, en aras de disipar toda duda razonable sobre la administración del documento materia de la solicitud de información, el Sujeto Obligado deberá dar el trámite correspondiente a la solicitud de información a efecto de realizar un análisis minucioso de las facultades, competencias o funciones de cada una de las Unidades Administrativas que lo integran y, si posterior a ello, se corrobora la incompetencia para la atención del requerimiento, en razón de que es otro el Sujeto Obligado poseedor de la documentación, corresponde a su Comité </w:t>
      </w:r>
      <w:r w:rsidRPr="00842291">
        <w:rPr>
          <w:i/>
          <w:iCs/>
        </w:rPr>
        <w:lastRenderedPageBreak/>
        <w:t>de Transparencia confirmar la declaratoria de incompetencia y notificarle dicha determinación al particular, en términos de lo dispuesto en el artículo 49, fracción II de la Ley de Transparencia Local, al ser este el acto jurídico idóneo que genera seguridad jurídica de que el Ente ante quien se presentó la solicitud, carece de facultades, competencias o funciones para poseer o generar la información requerida; lo anterior, sin perjuicio de que pueda gestionar la colaboración de otro Sujeto Obligado competente para atender la solicitud.”</w:t>
      </w:r>
    </w:p>
    <w:p w14:paraId="5D3C45AF" w14:textId="77777777" w:rsidR="00DC0C4A" w:rsidRPr="00842291" w:rsidRDefault="00DC0C4A">
      <w:pPr>
        <w:tabs>
          <w:tab w:val="left" w:pos="142"/>
          <w:tab w:val="left" w:pos="284"/>
        </w:tabs>
      </w:pPr>
    </w:p>
    <w:p w14:paraId="6C4A3425" w14:textId="77777777" w:rsidR="00DC0C4A" w:rsidRPr="00842291" w:rsidRDefault="00B64A5E">
      <w:pPr>
        <w:ind w:right="39"/>
      </w:pPr>
      <w:r w:rsidRPr="00842291">
        <w:t>Así, del contenido de ambos criterios se ha concluido que es necesario que los sujetos obligados hagan entrega del acuerdo que emitan sus Comités de Transparencia mediante los cuales se confirme la declaratoria de incompetencia, con la finalidad de que, ante la incertidumbre derivada de que dicha incompetencia no es clara, evidente o notoria, los sujetos obligados hagan entrega de un documento con el que se determine que no cuentan con las atribuciones para generar, poseer o administrar lo requerido por los solicitantes, esto con apego al el principio de certeza establecido en el artículo 9, fracción I de la Ley de transparencia estatal.</w:t>
      </w:r>
    </w:p>
    <w:p w14:paraId="75BF6D05" w14:textId="77777777" w:rsidR="00DC0C4A" w:rsidRPr="00842291" w:rsidRDefault="00DC0C4A">
      <w:pPr>
        <w:ind w:right="39"/>
      </w:pPr>
    </w:p>
    <w:p w14:paraId="4BC64324" w14:textId="77777777" w:rsidR="00DC0C4A" w:rsidRPr="00842291" w:rsidRDefault="00B64A5E">
      <w:pPr>
        <w:ind w:right="39"/>
      </w:pPr>
      <w:r w:rsidRPr="00842291">
        <w:t xml:space="preserve">Cabe señalar que, este Instituto también ordenaba la entrega del acuerdo del Comité de Transparencia cuando los sujetos obligados no hacían del conocimiento la incompetencia dentro del término de tres días establecido en el artículo 167 referido anteriormente; no obstante, dado que la Ley de la materia no establece expresamente qué se debe realizar ante dicha situación, </w:t>
      </w:r>
      <w:r w:rsidRPr="00842291">
        <w:rPr>
          <w:b/>
          <w:bCs/>
        </w:rPr>
        <w:t xml:space="preserve">se estima </w:t>
      </w:r>
      <w:r w:rsidRPr="00842291">
        <w:t>innecesario continuar con el criterio de ordenar la entrega del acuerdo del Comité de Transparencia cuando los sujetos obligados rebasen los tres días y la incompetencia sea notoria, puesto que ordenar a los sujetos obligados emitir dicho acuerdo implica una carga a las autoridades en virtud de que la incompetencia ya fue declarada y ésta es clara y evidente.</w:t>
      </w:r>
    </w:p>
    <w:p w14:paraId="100A8C54" w14:textId="77777777" w:rsidR="00DC0C4A" w:rsidRPr="00842291" w:rsidRDefault="00DC0C4A">
      <w:pPr>
        <w:ind w:right="39"/>
      </w:pPr>
    </w:p>
    <w:p w14:paraId="7FB63A98" w14:textId="77777777" w:rsidR="00DC0C4A" w:rsidRPr="00842291" w:rsidRDefault="00B64A5E">
      <w:pPr>
        <w:ind w:right="39"/>
      </w:pPr>
      <w:r w:rsidRPr="00842291">
        <w:lastRenderedPageBreak/>
        <w:t>En conclusión, se estima que el acuerdo del Comité de Transparencia sólo debe ser ordenado cuando la incompetencia no sea notoria, o bien, cuando mediante el estudio correspondiente del caso en concreto se determine que existen facultades concurrentes entre dos o más sujetos obligados para generar, poseer o administrar la información solicitada.</w:t>
      </w:r>
    </w:p>
    <w:p w14:paraId="0CF2CF62" w14:textId="77777777" w:rsidR="00DC0C4A" w:rsidRPr="00842291" w:rsidRDefault="00DC0C4A">
      <w:pPr>
        <w:ind w:right="39"/>
      </w:pPr>
    </w:p>
    <w:p w14:paraId="5A0AA74F" w14:textId="77777777" w:rsidR="00DC0C4A" w:rsidRPr="00842291" w:rsidRDefault="00B64A5E">
      <w:pPr>
        <w:rPr>
          <w:b/>
          <w:bCs/>
          <w:u w:val="single"/>
        </w:rPr>
      </w:pPr>
      <w:r w:rsidRPr="00842291">
        <w:t xml:space="preserve">De esta manera, en el caso en particular la incompetencia es evidente, clara y notoria, además de que se notificó dentro de los 3 días que establece la norma, resultando innecesario hacer entrega del documento con el que se determine que no cuenta con las atribuciones para generar, poseer o administrar lo requerido. Por ello </w:t>
      </w:r>
      <w:r w:rsidRPr="00842291">
        <w:rPr>
          <w:b/>
          <w:bCs/>
          <w:u w:val="single"/>
        </w:rPr>
        <w:t>este Órgano Garante arriba a la conclusión de que ordenar acuerdo de incompetencia no conduce a nada práctico, ya que la incompetencia resulta notoria, clara y evidente.</w:t>
      </w:r>
    </w:p>
    <w:p w14:paraId="65C17131" w14:textId="77777777" w:rsidR="00DC0C4A" w:rsidRPr="00842291" w:rsidRDefault="00DC0C4A"/>
    <w:p w14:paraId="4920496E" w14:textId="77777777" w:rsidR="00DC0C4A" w:rsidRPr="00842291" w:rsidRDefault="00B64A5E">
      <w:r w:rsidRPr="00842291">
        <w:t xml:space="preserve">Bajo este contexto, con relación al fundamento para el aumento de sueldo en el Organismo Público Descentralizado para la prestación de los Servicios de Agua Potable, Alcantarillado y Saneamiento del Municipio de Zumpango, esta ponencia resolutora advierte que el </w:t>
      </w:r>
      <w:r w:rsidRPr="00842291">
        <w:rPr>
          <w:b/>
          <w:bCs/>
        </w:rPr>
        <w:t>SUJETO OBLIGADO</w:t>
      </w:r>
      <w:r w:rsidRPr="00842291">
        <w:t xml:space="preserve"> recurrido no resulta competente para dar atención al requerimiento formulado por el particular, por lo que no resulta procedente la entrega de la información al respecto.</w:t>
      </w:r>
    </w:p>
    <w:p w14:paraId="76ADD8A0" w14:textId="77777777" w:rsidR="00DC0C4A" w:rsidRPr="00842291" w:rsidRDefault="00DC0C4A"/>
    <w:p w14:paraId="065C5FE6" w14:textId="77777777" w:rsidR="00DC0C4A" w:rsidRPr="00842291" w:rsidRDefault="00B64A5E">
      <w:r w:rsidRPr="00842291">
        <w:t xml:space="preserve">Ahora bien, respecto de la información que sí es competencia del </w:t>
      </w:r>
      <w:r w:rsidRPr="00842291">
        <w:rPr>
          <w:b/>
          <w:bCs/>
        </w:rPr>
        <w:t>SUJETO OBLIGADO, es decir, respecto de las nóminas del municipio de Zumpango del mes de septiembre y lo que va del mes de octubre, es decir, al 28 de octubre de 2025</w:t>
      </w:r>
      <w:r w:rsidRPr="00842291">
        <w:t xml:space="preserve">, es dable establecer en primer término </w:t>
      </w:r>
      <w:r w:rsidR="00F359CD" w:rsidRPr="00842291">
        <w:t>que, s</w:t>
      </w:r>
      <w:r w:rsidRPr="00842291">
        <w:t xml:space="preserve">e obvia el análisis de la competencia por parte del </w:t>
      </w:r>
      <w:r w:rsidRPr="00842291">
        <w:rPr>
          <w:b/>
          <w:bCs/>
        </w:rPr>
        <w:t>SUJETO OBLIGADO</w:t>
      </w:r>
      <w:r w:rsidRPr="00842291">
        <w:t>, para generar, administrar o poseer la información solicitada, dado que éste ha asumido la misma, en razón de que con el pronunciamiento realizado admitió contar con dicha información, tan es así que realizó cambio de modalidad para la entrega de éstas.</w:t>
      </w:r>
    </w:p>
    <w:p w14:paraId="20D7B214" w14:textId="77777777" w:rsidR="00DC0C4A" w:rsidRPr="00842291" w:rsidRDefault="00DC0C4A"/>
    <w:p w14:paraId="0DD77399" w14:textId="77777777" w:rsidR="00DC0C4A" w:rsidRPr="00842291" w:rsidRDefault="00B64A5E">
      <w:r w:rsidRPr="00842291">
        <w:lastRenderedPageBreak/>
        <w:t xml:space="preserve">En efecto, el hecho de que el </w:t>
      </w:r>
      <w:r w:rsidRPr="00842291">
        <w:rPr>
          <w:b/>
          <w:bCs/>
        </w:rPr>
        <w:t>SUJETO OBLIGADO</w:t>
      </w:r>
      <w:r w:rsidRPr="00842291">
        <w:t xml:space="preserve"> haya admitido contar con la información pública solicitada, acepta que la genera, posee y administra, en ejercicio de sus funciones de derecho público, motivo por el cual se actualiza el supuesto jurídico, previsto en el artículo 12 de la Ley de Transparencia y Acceso a la Información Pública del Estado de México y Municipios.</w:t>
      </w:r>
    </w:p>
    <w:p w14:paraId="1D7A6F41" w14:textId="77777777" w:rsidR="00DC0C4A" w:rsidRPr="00842291" w:rsidRDefault="00DC0C4A"/>
    <w:p w14:paraId="7D0ACCB4" w14:textId="77777777" w:rsidR="00DC0C4A" w:rsidRPr="00842291" w:rsidRDefault="00B64A5E">
      <w:pPr>
        <w:pBdr>
          <w:top w:val="nil"/>
          <w:left w:val="nil"/>
          <w:bottom w:val="nil"/>
          <w:right w:val="nil"/>
          <w:between w:val="nil"/>
        </w:pBdr>
      </w:pPr>
      <w:r w:rsidRPr="00842291">
        <w:t xml:space="preserve">Como podemos apreciar de las constancias del SAIMEX, </w:t>
      </w:r>
      <w:r w:rsidRPr="00842291">
        <w:rPr>
          <w:b/>
          <w:bCs/>
        </w:rPr>
        <w:t>EL SUJETO OBLIGADO</w:t>
      </w:r>
      <w:r w:rsidRPr="00842291">
        <w:t xml:space="preserve"> no niega contar con la información solicitada, por el contrario, acepta de forma expresa poseerla, al cambiar de modalidad y manifestar que se le entregará la información en consulta directa, en consecuencia, </w:t>
      </w:r>
      <w:r w:rsidRPr="00842291">
        <w:rPr>
          <w:u w:val="single"/>
        </w:rPr>
        <w:t>se omite el estudio de la fuente obligacional que impone al sujeto obligado a generarla, administrarla o poseerla</w:t>
      </w:r>
      <w:r w:rsidRPr="00842291">
        <w:t>.</w:t>
      </w:r>
    </w:p>
    <w:p w14:paraId="225C0928" w14:textId="77777777" w:rsidR="00DC0C4A" w:rsidRPr="00842291" w:rsidRDefault="00DC0C4A">
      <w:pPr>
        <w:pBdr>
          <w:top w:val="nil"/>
          <w:left w:val="nil"/>
          <w:bottom w:val="nil"/>
          <w:right w:val="nil"/>
          <w:between w:val="nil"/>
        </w:pBdr>
      </w:pPr>
    </w:p>
    <w:p w14:paraId="3FD80F6F" w14:textId="77777777" w:rsidR="00DC0C4A" w:rsidRPr="00842291" w:rsidRDefault="00B64A5E">
      <w:r w:rsidRPr="00842291">
        <w:t xml:space="preserve">Sin embargo, </w:t>
      </w:r>
      <w:r w:rsidRPr="00842291">
        <w:rPr>
          <w:color w:val="000000"/>
        </w:rPr>
        <w:t>considerando que la materia de la solicitud versa respecto de las nóminas del sujeto obligado, del periodo referido</w:t>
      </w:r>
      <w:r w:rsidRPr="00842291">
        <w:t xml:space="preserve">, nos lleva a precisar que en nuestra legislación del Estado de México no existe como tal una definición de </w:t>
      </w:r>
      <w:r w:rsidRPr="00842291">
        <w:rPr>
          <w:b/>
          <w:bCs/>
          <w:i/>
          <w:iCs/>
        </w:rPr>
        <w:t>“nómina”</w:t>
      </w:r>
      <w:r w:rsidRPr="00842291">
        <w:t>; sin embargo, el “Glosario de Términos Usuales de Finanzas Públicas” del Centro de Estudios de las Finanzas Públicas de la Cámara de Diputados del H. Congreso de la Unión, el “Glosario de Términos Administrativos”, emitido por el Instituto Nacional de Administración Pública, A.C. y el “Glosario de Términos para el Proceso de Planeación, Programación, Presupuestación y Evaluación en la Administración Pública”, elaborado por el Grupo de Trabajo de Sistemas de Información Financiera, Contable y Presupuestal de la Comisión Permanente de Funcionarios Fiscales del Instituto para el Desarrollo Técnico de las Haciendas Públicas (INDETEC), señalan la siguiente definición de la palabra nómina, honorarios y personal de lista de raya:</w:t>
      </w:r>
    </w:p>
    <w:p w14:paraId="5ED4EF3D" w14:textId="77777777" w:rsidR="00DC0C4A" w:rsidRPr="00842291" w:rsidRDefault="00DC0C4A">
      <w:pPr>
        <w:tabs>
          <w:tab w:val="left" w:pos="4962"/>
        </w:tabs>
        <w:ind w:right="-28"/>
      </w:pPr>
    </w:p>
    <w:p w14:paraId="29EACFCD" w14:textId="77777777" w:rsidR="00DC0C4A" w:rsidRPr="00842291" w:rsidRDefault="00B64A5E">
      <w:pPr>
        <w:spacing w:line="276" w:lineRule="auto"/>
        <w:ind w:left="851" w:right="616"/>
        <w:rPr>
          <w:i/>
          <w:iCs/>
        </w:rPr>
      </w:pPr>
      <w:r w:rsidRPr="00842291">
        <w:rPr>
          <w:i/>
          <w:iCs/>
        </w:rPr>
        <w:t>“</w:t>
      </w:r>
      <w:r w:rsidRPr="00842291">
        <w:rPr>
          <w:b/>
          <w:bCs/>
          <w:i/>
          <w:iCs/>
        </w:rPr>
        <w:t xml:space="preserve">NÓMINA </w:t>
      </w:r>
      <w:r w:rsidRPr="00842291">
        <w:rPr>
          <w:i/>
          <w:iCs/>
        </w:rPr>
        <w:t>Listado general de los trabajadores de una institución, en</w:t>
      </w:r>
      <w:r w:rsidRPr="00842291">
        <w:rPr>
          <w:b/>
          <w:bCs/>
          <w:i/>
          <w:iCs/>
        </w:rPr>
        <w:t xml:space="preserve"> </w:t>
      </w:r>
      <w:r w:rsidRPr="00842291">
        <w:rPr>
          <w:i/>
          <w:iCs/>
        </w:rPr>
        <w:t>el cual se asientan las percepciones brutas, deducciones y</w:t>
      </w:r>
      <w:r w:rsidRPr="00842291">
        <w:rPr>
          <w:b/>
          <w:bCs/>
          <w:i/>
          <w:iCs/>
        </w:rPr>
        <w:t xml:space="preserve"> </w:t>
      </w:r>
      <w:r w:rsidRPr="00842291">
        <w:rPr>
          <w:i/>
          <w:iCs/>
        </w:rPr>
        <w:t xml:space="preserve">alcance neto de las mismas; la nómina </w:t>
      </w:r>
      <w:r w:rsidRPr="00842291">
        <w:rPr>
          <w:i/>
          <w:iCs/>
        </w:rPr>
        <w:lastRenderedPageBreak/>
        <w:t>es utilizada para</w:t>
      </w:r>
      <w:r w:rsidRPr="00842291">
        <w:rPr>
          <w:b/>
          <w:bCs/>
          <w:i/>
          <w:iCs/>
        </w:rPr>
        <w:t xml:space="preserve"> </w:t>
      </w:r>
      <w:r w:rsidRPr="00842291">
        <w:rPr>
          <w:i/>
          <w:iCs/>
        </w:rPr>
        <w:t>efectuar los pagos periódicos (semanales, quincenales o</w:t>
      </w:r>
      <w:r w:rsidRPr="00842291">
        <w:rPr>
          <w:b/>
          <w:bCs/>
          <w:i/>
          <w:iCs/>
        </w:rPr>
        <w:t xml:space="preserve"> </w:t>
      </w:r>
      <w:r w:rsidRPr="00842291">
        <w:rPr>
          <w:i/>
          <w:iCs/>
        </w:rPr>
        <w:t>mensuales) a los trabajadores por concepto de sueldos y</w:t>
      </w:r>
      <w:r w:rsidRPr="00842291">
        <w:rPr>
          <w:b/>
          <w:bCs/>
          <w:i/>
          <w:iCs/>
        </w:rPr>
        <w:t xml:space="preserve"> </w:t>
      </w:r>
      <w:r w:rsidRPr="00842291">
        <w:rPr>
          <w:i/>
          <w:iCs/>
        </w:rPr>
        <w:t>salarios.”(Sic)</w:t>
      </w:r>
    </w:p>
    <w:p w14:paraId="3032C0BE" w14:textId="77777777" w:rsidR="00DC0C4A" w:rsidRPr="00842291" w:rsidRDefault="00DC0C4A">
      <w:pPr>
        <w:ind w:right="-93"/>
      </w:pPr>
    </w:p>
    <w:p w14:paraId="261907A0" w14:textId="77777777" w:rsidR="00DC0C4A" w:rsidRPr="00842291" w:rsidRDefault="00B64A5E">
      <w:pPr>
        <w:shd w:val="clear" w:color="auto" w:fill="FFFFFF"/>
        <w:rPr>
          <w:color w:val="222222"/>
        </w:rPr>
      </w:pPr>
      <w:r w:rsidRPr="00842291">
        <w:rPr>
          <w:color w:val="000000"/>
        </w:rPr>
        <w:t>En ese orden de ideas, respecto a la nómina</w:t>
      </w:r>
      <w:r w:rsidRPr="00842291">
        <w:rPr>
          <w:b/>
          <w:bCs/>
          <w:color w:val="000000"/>
        </w:rPr>
        <w:t>, </w:t>
      </w:r>
      <w:r w:rsidRPr="00842291">
        <w:rPr>
          <w:color w:val="000000"/>
        </w:rPr>
        <w:t>el Glosario localizado en la página de Transparencia Presupuestaria de la Secretaría de Hacienda y Crédito Público (</w:t>
      </w:r>
      <w:hyperlink r:id="rId12">
        <w:r w:rsidRPr="00842291">
          <w:rPr>
            <w:color w:val="000000"/>
            <w:u w:val="single"/>
          </w:rPr>
          <w:t>http://www.transparenciapresupuestaria.gob.mx/es/PTP/Glosario</w:t>
        </w:r>
      </w:hyperlink>
      <w:r w:rsidRPr="00842291">
        <w:rPr>
          <w:color w:val="000000"/>
        </w:rPr>
        <w:t>) establece que </w:t>
      </w:r>
      <w:r w:rsidRPr="00842291">
        <w:rPr>
          <w:b/>
          <w:bCs/>
          <w:color w:val="000000"/>
        </w:rPr>
        <w:t>es el documento contable que contiene la relación de los trabajadores con las percepciones monetarias de cada uno; además, que también se refiere al recibo individual y justificativo que indica los sueldos de los trabajadores, incluyendo las prestaciones y deducciones correspondientes.</w:t>
      </w:r>
    </w:p>
    <w:p w14:paraId="29464D5C" w14:textId="77777777" w:rsidR="00DC0C4A" w:rsidRPr="00842291" w:rsidRDefault="00B64A5E">
      <w:pPr>
        <w:shd w:val="clear" w:color="auto" w:fill="FFFFFF"/>
        <w:rPr>
          <w:color w:val="222222"/>
        </w:rPr>
      </w:pPr>
      <w:r w:rsidRPr="00842291">
        <w:rPr>
          <w:b/>
          <w:bCs/>
          <w:color w:val="000000"/>
        </w:rPr>
        <w:t> </w:t>
      </w:r>
    </w:p>
    <w:p w14:paraId="091279CC" w14:textId="77777777" w:rsidR="00DC0C4A" w:rsidRPr="00842291" w:rsidRDefault="00B64A5E">
      <w:pPr>
        <w:shd w:val="clear" w:color="auto" w:fill="FFFFFF"/>
        <w:rPr>
          <w:color w:val="222222"/>
        </w:rPr>
      </w:pPr>
      <w:r w:rsidRPr="00842291">
        <w:rPr>
          <w:color w:val="000000"/>
        </w:rPr>
        <w:t>De la misma manera, el Glosario de términos más usuales en la Administración Pública Federal, emitido por la Secretaría de Hacienda y Crédito Público (</w:t>
      </w:r>
      <w:hyperlink r:id="rId13">
        <w:r w:rsidRPr="00842291">
          <w:rPr>
            <w:color w:val="000000"/>
            <w:u w:val="single"/>
          </w:rPr>
          <w:t>http://www.apartados.hacienda.gob.mx/contabilidad/documentos/informe_cuenta/1998/cuenta_publica/Glosario/n.htm</w:t>
        </w:r>
      </w:hyperlink>
      <w:r w:rsidRPr="00842291">
        <w:rPr>
          <w:color w:val="000000"/>
        </w:rPr>
        <w:t>,), establece que la </w:t>
      </w:r>
      <w:r w:rsidRPr="00842291">
        <w:rPr>
          <w:b/>
          <w:bCs/>
          <w:color w:val="000000"/>
        </w:rPr>
        <w:t>nómina es un listado general de los trabajadores de una institución, en el cual se asientan las percepciones brutas, deducciones y alcance neto de las mismas.</w:t>
      </w:r>
    </w:p>
    <w:p w14:paraId="24D74381" w14:textId="77777777" w:rsidR="00DC0C4A" w:rsidRPr="00842291" w:rsidRDefault="00B64A5E">
      <w:pPr>
        <w:shd w:val="clear" w:color="auto" w:fill="FFFFFF"/>
        <w:rPr>
          <w:color w:val="222222"/>
        </w:rPr>
      </w:pPr>
      <w:r w:rsidRPr="00842291">
        <w:rPr>
          <w:color w:val="000000"/>
        </w:rPr>
        <w:t> </w:t>
      </w:r>
    </w:p>
    <w:p w14:paraId="71456EC6" w14:textId="77777777" w:rsidR="00DC0C4A" w:rsidRPr="00842291" w:rsidRDefault="00B64A5E">
      <w:pPr>
        <w:shd w:val="clear" w:color="auto" w:fill="FFFFFF"/>
        <w:rPr>
          <w:color w:val="222222"/>
        </w:rPr>
      </w:pPr>
      <w:r w:rsidRPr="00842291">
        <w:rPr>
          <w:color w:val="000000"/>
        </w:rPr>
        <w:t>Conforme a lo anterior, se puede advertir que la nómina se puede referir a lo siguiente:</w:t>
      </w:r>
    </w:p>
    <w:p w14:paraId="0FB783A4" w14:textId="77777777" w:rsidR="00DC0C4A" w:rsidRPr="00842291" w:rsidRDefault="00B64A5E">
      <w:pPr>
        <w:shd w:val="clear" w:color="auto" w:fill="FFFFFF"/>
        <w:ind w:left="567" w:right="850"/>
        <w:rPr>
          <w:color w:val="222222"/>
        </w:rPr>
      </w:pPr>
      <w:r w:rsidRPr="00842291">
        <w:rPr>
          <w:color w:val="000000"/>
        </w:rPr>
        <w:t> </w:t>
      </w:r>
    </w:p>
    <w:p w14:paraId="0E41D8AA" w14:textId="77777777" w:rsidR="00DC0C4A" w:rsidRPr="00842291" w:rsidRDefault="00B64A5E">
      <w:pPr>
        <w:shd w:val="clear" w:color="auto" w:fill="FFFFFF"/>
        <w:ind w:left="567" w:right="850"/>
        <w:rPr>
          <w:color w:val="222222"/>
        </w:rPr>
      </w:pPr>
      <w:r w:rsidRPr="00842291">
        <w:rPr>
          <w:color w:val="000000"/>
        </w:rPr>
        <w:t>a)      Relación de trabajadores con las percepciones monetarias de cada uno.</w:t>
      </w:r>
    </w:p>
    <w:p w14:paraId="0F219A13" w14:textId="77777777" w:rsidR="00DC0C4A" w:rsidRPr="00842291" w:rsidRDefault="00B64A5E">
      <w:pPr>
        <w:shd w:val="clear" w:color="auto" w:fill="FFFFFF"/>
        <w:ind w:left="567" w:right="850"/>
        <w:rPr>
          <w:color w:val="222222"/>
        </w:rPr>
      </w:pPr>
      <w:r w:rsidRPr="00842291">
        <w:rPr>
          <w:color w:val="000000"/>
        </w:rPr>
        <w:t>b)      Recibo individual que contiene las prestaciones y deducciones de un trabajador.</w:t>
      </w:r>
    </w:p>
    <w:p w14:paraId="172073BE" w14:textId="77777777" w:rsidR="00DC0C4A" w:rsidRPr="00842291" w:rsidRDefault="00B64A5E">
      <w:pPr>
        <w:shd w:val="clear" w:color="auto" w:fill="FFFFFF"/>
        <w:ind w:left="567" w:right="850"/>
        <w:rPr>
          <w:color w:val="222222"/>
        </w:rPr>
      </w:pPr>
      <w:r w:rsidRPr="00842291">
        <w:rPr>
          <w:color w:val="000000"/>
        </w:rPr>
        <w:t>c)       Listado general de los servidores públicos de una institución o dependencia, en el cual se asientan las percepciones brutas, deducciones y alcance neto de las mismas.</w:t>
      </w:r>
    </w:p>
    <w:p w14:paraId="5304F346" w14:textId="77777777" w:rsidR="00DC0C4A" w:rsidRPr="00842291" w:rsidRDefault="00B64A5E">
      <w:pPr>
        <w:shd w:val="clear" w:color="auto" w:fill="FFFFFF"/>
        <w:rPr>
          <w:color w:val="222222"/>
        </w:rPr>
      </w:pPr>
      <w:r w:rsidRPr="00842291">
        <w:lastRenderedPageBreak/>
        <w:t xml:space="preserve">De lo precedente, se concluye que la nómina, </w:t>
      </w:r>
      <w:r w:rsidRPr="00842291">
        <w:rPr>
          <w:u w:val="single"/>
        </w:rPr>
        <w:t>es el registro utilizado para efectuar los pagos a los trabajadores por concepto de sueldos y salarios</w:t>
      </w:r>
      <w:r w:rsidRPr="00842291">
        <w:t xml:space="preserve">, el cual se compone por el conjunto de trabajadores en el que </w:t>
      </w:r>
      <w:r w:rsidRPr="00842291">
        <w:rPr>
          <w:b/>
          <w:bCs/>
        </w:rPr>
        <w:t xml:space="preserve">se asientan las </w:t>
      </w:r>
      <w:r w:rsidRPr="00842291">
        <w:rPr>
          <w:b/>
          <w:bCs/>
          <w:u w:val="single"/>
        </w:rPr>
        <w:t>percepciones brutas, deducciones y la cantidad neta a pagar</w:t>
      </w:r>
      <w:r w:rsidRPr="00842291">
        <w:rPr>
          <w:u w:val="single"/>
        </w:rPr>
        <w:t>.</w:t>
      </w:r>
    </w:p>
    <w:p w14:paraId="7FF5A78E" w14:textId="77777777" w:rsidR="00DC0C4A" w:rsidRPr="00842291" w:rsidRDefault="00DC0C4A">
      <w:pPr>
        <w:shd w:val="clear" w:color="auto" w:fill="FFFFFF"/>
        <w:rPr>
          <w:color w:val="000000"/>
        </w:rPr>
      </w:pPr>
    </w:p>
    <w:p w14:paraId="0E29FEB5" w14:textId="77777777" w:rsidR="00DC0C4A" w:rsidRPr="00842291" w:rsidRDefault="00B64A5E">
      <w:pPr>
        <w:shd w:val="clear" w:color="auto" w:fill="FFFFFF"/>
        <w:rPr>
          <w:b/>
          <w:bCs/>
          <w:color w:val="000000"/>
        </w:rPr>
      </w:pPr>
      <w:r w:rsidRPr="00842291">
        <w:rPr>
          <w:color w:val="000000"/>
        </w:rPr>
        <w:t xml:space="preserve">Así, se logra advertir que la pretensión del hoy </w:t>
      </w:r>
      <w:r w:rsidRPr="00842291">
        <w:rPr>
          <w:b/>
          <w:bCs/>
          <w:color w:val="000000"/>
        </w:rPr>
        <w:t>RECURRENTE</w:t>
      </w:r>
      <w:r w:rsidRPr="00842291">
        <w:rPr>
          <w:color w:val="000000"/>
        </w:rPr>
        <w:t xml:space="preserve"> es obtener </w:t>
      </w:r>
      <w:r w:rsidRPr="00842291">
        <w:rPr>
          <w:b/>
          <w:bCs/>
          <w:color w:val="000000"/>
        </w:rPr>
        <w:t>la nómina de los servidores públicos del Sujeto Obligado, del mes de septiembre y lo que va del mes de octubre, es decir, al 28 de octubre de 2025.</w:t>
      </w:r>
    </w:p>
    <w:p w14:paraId="7C1D0CA3" w14:textId="77777777" w:rsidR="00DC0C4A" w:rsidRPr="00842291" w:rsidRDefault="00B64A5E">
      <w:pPr>
        <w:spacing w:before="240" w:after="240"/>
      </w:pPr>
      <w:r w:rsidRPr="00842291">
        <w:t xml:space="preserve">En esta línea de estudio se destaca que de conformidad con los </w:t>
      </w:r>
      <w:r w:rsidRPr="00842291">
        <w:rPr>
          <w:i/>
          <w:iCs/>
        </w:rPr>
        <w:t>Lineamientos para la Integración y Entrega del Informe Trimestral Municipal, dos mil veinticinco</w:t>
      </w:r>
      <w:r w:rsidRPr="00842291">
        <w:t xml:space="preserve">, emitidos por el Órgano Superior de Fiscalización del Estado de México, los sujetos obligados, entre ellos, el municipio recurrido cuentan con el deben de presentar sus informes trimestrales, entre los que destacan relacionados con la materia de la solicitud, en el </w:t>
      </w:r>
      <w:r w:rsidRPr="00842291">
        <w:rPr>
          <w:b/>
          <w:bCs/>
        </w:rPr>
        <w:t>Módulo 4</w:t>
      </w:r>
      <w:r w:rsidRPr="00842291">
        <w:t xml:space="preserve">, la </w:t>
      </w:r>
      <w:r w:rsidRPr="00842291">
        <w:rPr>
          <w:b/>
          <w:bCs/>
        </w:rPr>
        <w:t>conciliación de nómina</w:t>
      </w:r>
      <w:r w:rsidRPr="00842291">
        <w:t>, como se muestra a continuación:</w:t>
      </w:r>
    </w:p>
    <w:p w14:paraId="017AD3D6" w14:textId="77777777" w:rsidR="00DC0C4A" w:rsidRPr="00842291" w:rsidRDefault="00B64A5E">
      <w:pPr>
        <w:spacing w:before="240"/>
        <w:ind w:right="49"/>
        <w:jc w:val="center"/>
      </w:pPr>
      <w:r w:rsidRPr="00842291">
        <w:rPr>
          <w:noProof/>
        </w:rPr>
        <w:drawing>
          <wp:inline distT="0" distB="0" distL="0" distR="0" wp14:anchorId="656C00E9" wp14:editId="7B6BD86A">
            <wp:extent cx="5741966" cy="2217761"/>
            <wp:effectExtent l="0" t="0" r="0" b="0"/>
            <wp:docPr id="1598690344"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4"/>
                    <a:srcRect/>
                    <a:stretch>
                      <a:fillRect/>
                    </a:stretch>
                  </pic:blipFill>
                  <pic:spPr>
                    <a:xfrm>
                      <a:off x="0" y="0"/>
                      <a:ext cx="5741966" cy="2217761"/>
                    </a:xfrm>
                    <a:prstGeom prst="rect">
                      <a:avLst/>
                    </a:prstGeom>
                    <a:ln/>
                  </pic:spPr>
                </pic:pic>
              </a:graphicData>
            </a:graphic>
          </wp:inline>
        </w:drawing>
      </w:r>
    </w:p>
    <w:p w14:paraId="601D6DB7" w14:textId="77777777" w:rsidR="00DC0C4A" w:rsidRPr="00842291" w:rsidRDefault="00DC0C4A"/>
    <w:p w14:paraId="6406EF6E" w14:textId="77777777" w:rsidR="00DC0C4A" w:rsidRPr="00842291" w:rsidRDefault="00B64A5E">
      <w:pPr>
        <w:spacing w:before="240"/>
        <w:ind w:right="49"/>
      </w:pPr>
      <w:r w:rsidRPr="00842291">
        <w:lastRenderedPageBreak/>
        <w:t>La conciliación de nómina debe presentarse a través de los formatos XLSX y TXT, siendo el primero el siguiente:</w:t>
      </w:r>
    </w:p>
    <w:p w14:paraId="791C2E1E" w14:textId="77777777" w:rsidR="00DC0C4A" w:rsidRPr="00842291" w:rsidRDefault="00B64A5E">
      <w:pPr>
        <w:spacing w:before="240"/>
        <w:ind w:right="49"/>
      </w:pPr>
      <w:r w:rsidRPr="00842291">
        <w:rPr>
          <w:noProof/>
        </w:rPr>
        <w:drawing>
          <wp:inline distT="0" distB="0" distL="0" distR="0" wp14:anchorId="735A43C7" wp14:editId="68E7316F">
            <wp:extent cx="5759264" cy="1194176"/>
            <wp:effectExtent l="0" t="0" r="0" b="0"/>
            <wp:docPr id="1598690343"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5"/>
                    <a:srcRect/>
                    <a:stretch>
                      <a:fillRect/>
                    </a:stretch>
                  </pic:blipFill>
                  <pic:spPr>
                    <a:xfrm>
                      <a:off x="0" y="0"/>
                      <a:ext cx="5759264" cy="1194176"/>
                    </a:xfrm>
                    <a:prstGeom prst="rect">
                      <a:avLst/>
                    </a:prstGeom>
                    <a:ln/>
                  </pic:spPr>
                </pic:pic>
              </a:graphicData>
            </a:graphic>
          </wp:inline>
        </w:drawing>
      </w:r>
    </w:p>
    <w:p w14:paraId="492228F6" w14:textId="77777777" w:rsidR="00DC0C4A" w:rsidRPr="00842291" w:rsidRDefault="00B64A5E">
      <w:pPr>
        <w:spacing w:before="240"/>
        <w:ind w:right="49"/>
      </w:pPr>
      <w:r w:rsidRPr="00842291">
        <w:rPr>
          <w:noProof/>
        </w:rPr>
        <w:drawing>
          <wp:inline distT="0" distB="0" distL="0" distR="0" wp14:anchorId="0860712E" wp14:editId="76E29CDE">
            <wp:extent cx="5742940" cy="1374140"/>
            <wp:effectExtent l="0" t="0" r="0" b="0"/>
            <wp:docPr id="1598690346"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6"/>
                    <a:srcRect/>
                    <a:stretch>
                      <a:fillRect/>
                    </a:stretch>
                  </pic:blipFill>
                  <pic:spPr>
                    <a:xfrm>
                      <a:off x="0" y="0"/>
                      <a:ext cx="5742940" cy="1374140"/>
                    </a:xfrm>
                    <a:prstGeom prst="rect">
                      <a:avLst/>
                    </a:prstGeom>
                    <a:ln/>
                  </pic:spPr>
                </pic:pic>
              </a:graphicData>
            </a:graphic>
          </wp:inline>
        </w:drawing>
      </w:r>
    </w:p>
    <w:p w14:paraId="3E8A4D25" w14:textId="77777777" w:rsidR="00DC0C4A" w:rsidRPr="00842291" w:rsidRDefault="00B64A5E">
      <w:pPr>
        <w:spacing w:before="240"/>
        <w:ind w:right="49"/>
      </w:pPr>
      <w:r w:rsidRPr="00842291">
        <w:rPr>
          <w:noProof/>
        </w:rPr>
        <w:drawing>
          <wp:inline distT="0" distB="0" distL="0" distR="0" wp14:anchorId="6EA8E276" wp14:editId="6004C5C5">
            <wp:extent cx="5742940" cy="1461135"/>
            <wp:effectExtent l="0" t="0" r="0" b="0"/>
            <wp:docPr id="1598690345"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17"/>
                    <a:srcRect/>
                    <a:stretch>
                      <a:fillRect/>
                    </a:stretch>
                  </pic:blipFill>
                  <pic:spPr>
                    <a:xfrm>
                      <a:off x="0" y="0"/>
                      <a:ext cx="5742940" cy="1461135"/>
                    </a:xfrm>
                    <a:prstGeom prst="rect">
                      <a:avLst/>
                    </a:prstGeom>
                    <a:ln/>
                  </pic:spPr>
                </pic:pic>
              </a:graphicData>
            </a:graphic>
          </wp:inline>
        </w:drawing>
      </w:r>
    </w:p>
    <w:p w14:paraId="5ABE4DDF" w14:textId="77777777" w:rsidR="00DC0C4A" w:rsidRPr="00842291" w:rsidRDefault="00B64A5E">
      <w:pPr>
        <w:spacing w:before="240"/>
        <w:ind w:right="49"/>
      </w:pPr>
      <w:r w:rsidRPr="00842291">
        <w:t>Para el llenado de dicho formato se deben observar las siguientes consideraciones:</w:t>
      </w:r>
    </w:p>
    <w:p w14:paraId="51BE3E26" w14:textId="77777777" w:rsidR="00DC0C4A" w:rsidRPr="00842291" w:rsidRDefault="00DC0C4A">
      <w:pPr>
        <w:spacing w:before="240"/>
        <w:ind w:right="49"/>
      </w:pPr>
    </w:p>
    <w:p w14:paraId="0A63255A" w14:textId="77777777" w:rsidR="00DC0C4A" w:rsidRPr="00842291" w:rsidRDefault="00B64A5E">
      <w:pPr>
        <w:pStyle w:val="Puesto"/>
        <w:ind w:firstLine="0"/>
      </w:pPr>
      <w:r w:rsidRPr="00842291">
        <w:rPr>
          <w:b/>
          <w:bCs/>
        </w:rPr>
        <w:t xml:space="preserve"> “1. Número Consecutivo</w:t>
      </w:r>
      <w:r w:rsidRPr="00842291">
        <w:t>: Anotar el número asignado consecutivamente del número de servidores públicos que laboran en el Ente Público.</w:t>
      </w:r>
    </w:p>
    <w:p w14:paraId="189CB69A" w14:textId="77777777" w:rsidR="00DC0C4A" w:rsidRPr="00842291" w:rsidRDefault="00B64A5E">
      <w:pPr>
        <w:pStyle w:val="Puesto"/>
        <w:ind w:firstLine="0"/>
      </w:pPr>
      <w:r w:rsidRPr="00842291">
        <w:rPr>
          <w:b/>
          <w:bCs/>
        </w:rPr>
        <w:t xml:space="preserve"> 2. Número de Quincena:</w:t>
      </w:r>
      <w:r w:rsidRPr="00842291">
        <w:t xml:space="preserve"> Anotar la quincena del periodo de pago que se realiza a los servidores públicos en el mes. </w:t>
      </w:r>
    </w:p>
    <w:p w14:paraId="4F1601AB" w14:textId="77777777" w:rsidR="00DC0C4A" w:rsidRPr="00842291" w:rsidRDefault="00B64A5E">
      <w:pPr>
        <w:pStyle w:val="Puesto"/>
        <w:ind w:firstLine="0"/>
      </w:pPr>
      <w:r w:rsidRPr="00842291">
        <w:rPr>
          <w:b/>
          <w:bCs/>
        </w:rPr>
        <w:t>3. Número de Empleado</w:t>
      </w:r>
      <w:r w:rsidRPr="00842291">
        <w:t>: Anotar el número identificador del servidor que asigna el Ente Público al inicio de su relación laboral.</w:t>
      </w:r>
    </w:p>
    <w:p w14:paraId="1A4AE127" w14:textId="77777777" w:rsidR="00DC0C4A" w:rsidRPr="00842291" w:rsidRDefault="00B64A5E">
      <w:pPr>
        <w:pStyle w:val="Puesto"/>
        <w:ind w:firstLine="0"/>
      </w:pPr>
      <w:r w:rsidRPr="00842291">
        <w:lastRenderedPageBreak/>
        <w:t xml:space="preserve"> </w:t>
      </w:r>
      <w:r w:rsidRPr="00842291">
        <w:rPr>
          <w:b/>
          <w:bCs/>
        </w:rPr>
        <w:t>4. RFC:</w:t>
      </w:r>
      <w:r w:rsidRPr="00842291">
        <w:t xml:space="preserve"> Registro Federal del Contribuyente del servidor que labora en el Ente Público. </w:t>
      </w:r>
    </w:p>
    <w:p w14:paraId="45AC5B73" w14:textId="77777777" w:rsidR="00DC0C4A" w:rsidRPr="00842291" w:rsidRDefault="00B64A5E">
      <w:pPr>
        <w:pStyle w:val="Puesto"/>
        <w:ind w:firstLine="0"/>
      </w:pPr>
      <w:r w:rsidRPr="00842291">
        <w:rPr>
          <w:b/>
          <w:bCs/>
        </w:rPr>
        <w:t>5. CURP:</w:t>
      </w:r>
      <w:r w:rsidRPr="00842291">
        <w:t xml:space="preserve"> Clave Única de Registro de Población. </w:t>
      </w:r>
    </w:p>
    <w:p w14:paraId="003D3328" w14:textId="77777777" w:rsidR="00DC0C4A" w:rsidRPr="00842291" w:rsidRDefault="00B64A5E">
      <w:pPr>
        <w:pStyle w:val="Puesto"/>
        <w:ind w:firstLine="0"/>
      </w:pPr>
      <w:r w:rsidRPr="00842291">
        <w:rPr>
          <w:b/>
          <w:bCs/>
        </w:rPr>
        <w:t>6. Número de Seguridad Social (ISSEMYM):</w:t>
      </w:r>
      <w:r w:rsidRPr="00842291">
        <w:t xml:space="preserve"> Anotar la clave de ISSEMyM del servidor público.</w:t>
      </w:r>
    </w:p>
    <w:p w14:paraId="46E039FB" w14:textId="77777777" w:rsidR="00DC0C4A" w:rsidRPr="00842291" w:rsidRDefault="00B64A5E">
      <w:pPr>
        <w:pStyle w:val="Puesto"/>
        <w:ind w:firstLine="0"/>
      </w:pPr>
      <w:r w:rsidRPr="00842291">
        <w:rPr>
          <w:b/>
          <w:bCs/>
        </w:rPr>
        <w:t>7 - 9. Nombre Completo</w:t>
      </w:r>
      <w:r w:rsidRPr="00842291">
        <w:t xml:space="preserve">: Anotar el nombre del servidor público iniciando por apellido paterno, apellido materno y nombre(s). </w:t>
      </w:r>
    </w:p>
    <w:p w14:paraId="231D31B9" w14:textId="77777777" w:rsidR="00DC0C4A" w:rsidRPr="00842291" w:rsidRDefault="00B64A5E">
      <w:pPr>
        <w:pStyle w:val="Puesto"/>
        <w:ind w:firstLine="0"/>
      </w:pPr>
      <w:r w:rsidRPr="00842291">
        <w:rPr>
          <w:b/>
          <w:bCs/>
        </w:rPr>
        <w:t>10. Fecha de Alta</w:t>
      </w:r>
      <w:r w:rsidRPr="00842291">
        <w:t xml:space="preserve">: Anotar la fecha que se le asigna al servidor en el momento en que inicia la relación laboral con el Ente Público. 11. Fecha de Baja: Anotar la fecha asignada cuando el servidor finaliza la relación laboral con el Ente Público. </w:t>
      </w:r>
    </w:p>
    <w:p w14:paraId="32093869" w14:textId="77777777" w:rsidR="00DC0C4A" w:rsidRPr="00842291" w:rsidRDefault="00B64A5E">
      <w:pPr>
        <w:pStyle w:val="Puesto"/>
        <w:ind w:firstLine="0"/>
      </w:pPr>
      <w:r w:rsidRPr="00842291">
        <w:rPr>
          <w:b/>
          <w:bCs/>
        </w:rPr>
        <w:t>12. Puesto Funcional</w:t>
      </w:r>
      <w:r w:rsidRPr="00842291">
        <w:t xml:space="preserve">: Anotar el puesto que desarrolla el servidor de acuerdo a la clasificación del Ente Público en el Tabulador de Sueldos y Salarios. </w:t>
      </w:r>
    </w:p>
    <w:p w14:paraId="26C5E272" w14:textId="77777777" w:rsidR="00DC0C4A" w:rsidRPr="00842291" w:rsidRDefault="00B64A5E">
      <w:pPr>
        <w:pStyle w:val="Puesto"/>
        <w:ind w:firstLine="0"/>
      </w:pPr>
      <w:r w:rsidRPr="00842291">
        <w:rPr>
          <w:b/>
          <w:bCs/>
        </w:rPr>
        <w:t>13. Nivel y/o Rango:</w:t>
      </w:r>
      <w:r w:rsidRPr="00842291">
        <w:t xml:space="preserve"> Anotar la categoría de pagos de los servidores públicos en los que están situados (si no se cuenta con el nivel y/o rango únicamente se llenará la columna del puesto funcional). </w:t>
      </w:r>
    </w:p>
    <w:p w14:paraId="108D0223" w14:textId="77777777" w:rsidR="00DC0C4A" w:rsidRPr="00842291" w:rsidRDefault="00B64A5E">
      <w:pPr>
        <w:pStyle w:val="Puesto"/>
        <w:ind w:firstLine="0"/>
      </w:pPr>
      <w:r w:rsidRPr="00842291">
        <w:rPr>
          <w:b/>
          <w:bCs/>
        </w:rPr>
        <w:t>14. No. de Horas Laboradas</w:t>
      </w:r>
      <w:r w:rsidRPr="00842291">
        <w:t xml:space="preserve">: Anotar el número de horas de trabajo. </w:t>
      </w:r>
    </w:p>
    <w:p w14:paraId="0C97C093" w14:textId="77777777" w:rsidR="00DC0C4A" w:rsidRPr="00842291" w:rsidRDefault="00B64A5E">
      <w:pPr>
        <w:pStyle w:val="Puesto"/>
        <w:ind w:firstLine="0"/>
      </w:pPr>
      <w:r w:rsidRPr="00842291">
        <w:rPr>
          <w:b/>
          <w:bCs/>
        </w:rPr>
        <w:t>15. Adscripción:</w:t>
      </w:r>
      <w:r w:rsidRPr="00842291">
        <w:t xml:space="preserve"> Anotar el área en donde desarrolla sus funciones el servidor público. 16 - </w:t>
      </w:r>
      <w:r w:rsidRPr="00842291">
        <w:rPr>
          <w:b/>
          <w:bCs/>
        </w:rPr>
        <w:t>18. Categoría:</w:t>
      </w:r>
      <w:r w:rsidRPr="00842291">
        <w:t xml:space="preserve"> Anotar la categoría de Confianza/Sindicalizado/Eventual de cada empleado. </w:t>
      </w:r>
    </w:p>
    <w:p w14:paraId="34C3824C" w14:textId="77777777" w:rsidR="00DC0C4A" w:rsidRPr="00842291" w:rsidRDefault="00B64A5E">
      <w:pPr>
        <w:pStyle w:val="Puesto"/>
        <w:ind w:firstLine="0"/>
      </w:pPr>
      <w:r w:rsidRPr="00842291">
        <w:rPr>
          <w:b/>
          <w:bCs/>
        </w:rPr>
        <w:t>19 - 27. Percepciones Ordinarias:</w:t>
      </w:r>
      <w:r w:rsidRPr="00842291">
        <w:t xml:space="preserve"> Anotar todos los pagos por sueldos y salarios, conforme a los tabuladores autorizados. </w:t>
      </w:r>
    </w:p>
    <w:p w14:paraId="4B6A6E9B" w14:textId="77777777" w:rsidR="00DC0C4A" w:rsidRPr="00842291" w:rsidRDefault="00B64A5E">
      <w:pPr>
        <w:pStyle w:val="Puesto"/>
        <w:ind w:firstLine="0"/>
      </w:pPr>
      <w:r w:rsidRPr="00842291">
        <w:rPr>
          <w:b/>
          <w:bCs/>
        </w:rPr>
        <w:t>28 – 30. Percepciones Extraordinarias:</w:t>
      </w:r>
      <w:r w:rsidRPr="00842291">
        <w:t xml:space="preserve"> Anotar todos los pagos por concepto de estímulos, reconocimientos, recompensas, incentivos y pagos equivalentes a los mismos que se otorgan de manera excepcional al personal y que no constituye un ingreso fijo, regular ni permanente, ya que su otorgamiento se encuentra sujeto a requisitos y condiciones variables con la periodicidad establecida en las disposiciones aplicables. </w:t>
      </w:r>
    </w:p>
    <w:p w14:paraId="4D2217B6" w14:textId="77777777" w:rsidR="00DC0C4A" w:rsidRPr="00842291" w:rsidRDefault="00B64A5E">
      <w:pPr>
        <w:pStyle w:val="Puesto"/>
        <w:ind w:firstLine="0"/>
      </w:pPr>
      <w:r w:rsidRPr="00842291">
        <w:rPr>
          <w:b/>
          <w:bCs/>
        </w:rPr>
        <w:t>31. Total de Percepciones Brutas:</w:t>
      </w:r>
      <w:r w:rsidRPr="00842291">
        <w:t xml:space="preserve"> Anotar el total de la suma de todas las Percepciones ordinarias y las Percepciones extraordinarias </w:t>
      </w:r>
    </w:p>
    <w:p w14:paraId="2FF46E12" w14:textId="77777777" w:rsidR="00DC0C4A" w:rsidRPr="00842291" w:rsidRDefault="00B64A5E">
      <w:pPr>
        <w:pStyle w:val="Puesto"/>
        <w:ind w:firstLine="0"/>
      </w:pPr>
      <w:r w:rsidRPr="00842291">
        <w:rPr>
          <w:b/>
          <w:bCs/>
        </w:rPr>
        <w:t>32 - 35. Deducciones:</w:t>
      </w:r>
      <w:r w:rsidRPr="00842291">
        <w:t xml:space="preserve"> Anotar los montos que se le descuentan al salario base de un trabajador regulado por las leyes laborales, constitucionales y de seguridad social. Además de los descuentos de pensión alimenticia y las deducciones facultativas autorizadas por el servidor público, como ejemplo alimentación y transporte, ambas con límites de descuentos establecidos por la ley, los prestamos etc.; estas deducciones no son obligatorias por ley y se tratan de un acuerdo entre patrón y trabajador. </w:t>
      </w:r>
    </w:p>
    <w:p w14:paraId="4F2F70EB" w14:textId="77777777" w:rsidR="00DC0C4A" w:rsidRPr="00842291" w:rsidRDefault="00B64A5E">
      <w:pPr>
        <w:pStyle w:val="Puesto"/>
        <w:ind w:firstLine="0"/>
      </w:pPr>
      <w:r w:rsidRPr="00842291">
        <w:rPr>
          <w:b/>
          <w:bCs/>
        </w:rPr>
        <w:t>36. Total de Deducciones</w:t>
      </w:r>
      <w:r w:rsidRPr="00842291">
        <w:t>: Anotar el total de la suma de todas las deducciones.</w:t>
      </w:r>
    </w:p>
    <w:p w14:paraId="6A0BD30A" w14:textId="77777777" w:rsidR="00DC0C4A" w:rsidRPr="00842291" w:rsidRDefault="00B64A5E">
      <w:pPr>
        <w:pStyle w:val="Puesto"/>
        <w:ind w:firstLine="0"/>
      </w:pPr>
      <w:r w:rsidRPr="00842291">
        <w:t xml:space="preserve"> </w:t>
      </w:r>
      <w:r w:rsidRPr="00842291">
        <w:rPr>
          <w:b/>
          <w:bCs/>
        </w:rPr>
        <w:t>37. Total Neto</w:t>
      </w:r>
      <w:r w:rsidRPr="00842291">
        <w:t xml:space="preserve">: Anotar la diferencia del total de percepciones brutas y el total de deducciones. </w:t>
      </w:r>
    </w:p>
    <w:p w14:paraId="62AC2782" w14:textId="77777777" w:rsidR="00DC0C4A" w:rsidRPr="00842291" w:rsidRDefault="00B64A5E">
      <w:pPr>
        <w:pStyle w:val="Puesto"/>
        <w:ind w:firstLine="0"/>
      </w:pPr>
      <w:r w:rsidRPr="00842291">
        <w:rPr>
          <w:b/>
          <w:bCs/>
        </w:rPr>
        <w:t>38. Días Pagados</w:t>
      </w:r>
      <w:r w:rsidRPr="00842291">
        <w:t xml:space="preserve">: Anotar los días que el servidor público trabajo en la quincena. </w:t>
      </w:r>
    </w:p>
    <w:p w14:paraId="01749041" w14:textId="77777777" w:rsidR="00DC0C4A" w:rsidRPr="00842291" w:rsidRDefault="00B64A5E">
      <w:pPr>
        <w:pStyle w:val="Puesto"/>
        <w:ind w:firstLine="0"/>
      </w:pPr>
      <w:r w:rsidRPr="00842291">
        <w:rPr>
          <w:b/>
          <w:bCs/>
        </w:rPr>
        <w:t>39. Nombre de la Fuente de Financiamiento:</w:t>
      </w:r>
      <w:r w:rsidRPr="00842291">
        <w:t xml:space="preserve"> Anotar el nombre del recurso que utilizó la entidad para el pago de la nómina. </w:t>
      </w:r>
    </w:p>
    <w:p w14:paraId="6FCEC1E9" w14:textId="77777777" w:rsidR="00DC0C4A" w:rsidRPr="00842291" w:rsidRDefault="00B64A5E">
      <w:pPr>
        <w:pStyle w:val="Puesto"/>
        <w:ind w:firstLine="0"/>
      </w:pPr>
      <w:r w:rsidRPr="00842291">
        <w:rPr>
          <w:b/>
          <w:bCs/>
        </w:rPr>
        <w:lastRenderedPageBreak/>
        <w:t>40 - 43. Póliza:</w:t>
      </w:r>
      <w:r w:rsidRPr="00842291">
        <w:t xml:space="preserve"> Anotar los datos de la(s) póliza(s) Tipo/No./Concepto e importe donde se registró contablemente el pago de la nómina. </w:t>
      </w:r>
    </w:p>
    <w:p w14:paraId="69F1FF9B" w14:textId="77777777" w:rsidR="00DC0C4A" w:rsidRPr="00842291" w:rsidRDefault="00B64A5E">
      <w:pPr>
        <w:pStyle w:val="Puesto"/>
        <w:ind w:firstLine="0"/>
        <w:rPr>
          <w:b/>
          <w:bCs/>
        </w:rPr>
      </w:pPr>
      <w:r w:rsidRPr="00842291">
        <w:rPr>
          <w:b/>
          <w:bCs/>
        </w:rPr>
        <w:t>44 - 48. Medio de Pago</w:t>
      </w:r>
      <w:r w:rsidRPr="00842291">
        <w:t xml:space="preserve">: Anotar el medio en que fue pagada la nómina; detallando los siguientes datos: Nombre de la institución bancaria, número de cuenta bancaria; la forma en que se realizó el pago ya sea transferencia, cheque o efectivo, además el número de referencia y/o cheque y el importe.” </w:t>
      </w:r>
      <w:r w:rsidRPr="00842291">
        <w:rPr>
          <w:b/>
          <w:bCs/>
        </w:rPr>
        <w:t>(Sic)</w:t>
      </w:r>
    </w:p>
    <w:p w14:paraId="03E7BB59" w14:textId="77777777" w:rsidR="00DC0C4A" w:rsidRPr="00842291" w:rsidRDefault="00DC0C4A">
      <w:pPr>
        <w:shd w:val="clear" w:color="auto" w:fill="FFFFFF"/>
        <w:rPr>
          <w:b/>
          <w:bCs/>
          <w:color w:val="000000"/>
        </w:rPr>
      </w:pPr>
    </w:p>
    <w:p w14:paraId="6C0AF73B" w14:textId="77777777" w:rsidR="00DC0C4A" w:rsidRPr="00842291" w:rsidRDefault="00B64A5E">
      <w:pPr>
        <w:shd w:val="clear" w:color="auto" w:fill="FFFFFF"/>
        <w:rPr>
          <w:color w:val="000000"/>
        </w:rPr>
      </w:pPr>
      <w:r w:rsidRPr="00842291">
        <w:rPr>
          <w:color w:val="000000"/>
        </w:rPr>
        <w:t xml:space="preserve">De lo anterior, se observa que de manera enunciativa más no limitativa el documento que puede colmar la pretensión del particular es la </w:t>
      </w:r>
      <w:r w:rsidRPr="00842291">
        <w:rPr>
          <w:b/>
          <w:bCs/>
        </w:rPr>
        <w:t>conciliación de nómina</w:t>
      </w:r>
      <w:r w:rsidRPr="00842291">
        <w:rPr>
          <w:color w:val="000000"/>
        </w:rPr>
        <w:t xml:space="preserve">  que </w:t>
      </w:r>
      <w:r w:rsidRPr="00842291">
        <w:rPr>
          <w:b/>
          <w:bCs/>
          <w:color w:val="000000"/>
        </w:rPr>
        <w:t xml:space="preserve">EL SUJETO OBLIGADO </w:t>
      </w:r>
      <w:r w:rsidRPr="00842291">
        <w:rPr>
          <w:color w:val="000000"/>
        </w:rPr>
        <w:t>genera, posee y admi</w:t>
      </w:r>
      <w:r w:rsidR="00556DC3" w:rsidRPr="00842291">
        <w:rPr>
          <w:color w:val="000000"/>
        </w:rPr>
        <w:t>nistra la información requerida de manera quincenal</w:t>
      </w:r>
      <w:r w:rsidRPr="00842291">
        <w:rPr>
          <w:color w:val="000000"/>
        </w:rPr>
        <w:t xml:space="preserve"> además de que tiene el deber de presentar la información a las autoridades responsables de su fiscalización.</w:t>
      </w:r>
    </w:p>
    <w:p w14:paraId="7BBB9195" w14:textId="77777777" w:rsidR="00556DC3" w:rsidRPr="00842291" w:rsidRDefault="00556DC3">
      <w:pPr>
        <w:shd w:val="clear" w:color="auto" w:fill="FFFFFF"/>
        <w:rPr>
          <w:color w:val="000000"/>
        </w:rPr>
      </w:pPr>
    </w:p>
    <w:p w14:paraId="65CD0AC5" w14:textId="77777777" w:rsidR="00556DC3" w:rsidRPr="00842291" w:rsidRDefault="00556DC3">
      <w:pPr>
        <w:shd w:val="clear" w:color="auto" w:fill="FFFFFF"/>
        <w:rPr>
          <w:color w:val="000000"/>
        </w:rPr>
      </w:pPr>
      <w:r w:rsidRPr="00842291">
        <w:rPr>
          <w:color w:val="000000"/>
        </w:rPr>
        <w:t xml:space="preserve">Por consiguiente, </w:t>
      </w:r>
      <w:r w:rsidRPr="00842291">
        <w:t>respecto de la temporalidad de la información requerida, y toda vez que se peticiona al 28 de octubre de 2025, y en atención a que dicha información se genera por quincenas, se precisa que la temporalidad corresponderá al 15 de octubre de 2025.</w:t>
      </w:r>
    </w:p>
    <w:p w14:paraId="06231B56" w14:textId="77777777" w:rsidR="00DC0C4A" w:rsidRPr="00842291" w:rsidRDefault="00DC0C4A"/>
    <w:p w14:paraId="0BDC57B6" w14:textId="77777777" w:rsidR="00DC0C4A" w:rsidRPr="00842291" w:rsidRDefault="00B64A5E">
      <w:pPr>
        <w:rPr>
          <w:color w:val="000000"/>
        </w:rPr>
      </w:pPr>
      <w:r w:rsidRPr="00842291">
        <w:rPr>
          <w:color w:val="000000"/>
        </w:rPr>
        <w:t xml:space="preserve">Ahora bien, y derivado de que </w:t>
      </w:r>
      <w:r w:rsidRPr="00842291">
        <w:rPr>
          <w:b/>
          <w:bCs/>
          <w:color w:val="000000"/>
        </w:rPr>
        <w:t xml:space="preserve">EL SUJETO OBLIGADO </w:t>
      </w:r>
      <w:r w:rsidRPr="00842291">
        <w:rPr>
          <w:color w:val="000000"/>
        </w:rPr>
        <w:t>pretendió cambiar la modalidad de entrega, se considera necesario traer a contexto los artículos 155, fracción V y 164, de la Ley de Transparencia y Acceso a la Información Pública del Estado de México y Municipios, disponen lo siguiente:</w:t>
      </w:r>
    </w:p>
    <w:p w14:paraId="1F1D8DB4" w14:textId="77777777" w:rsidR="00DC0C4A" w:rsidRPr="00842291" w:rsidRDefault="00DC0C4A">
      <w:pPr>
        <w:rPr>
          <w:color w:val="000000"/>
        </w:rPr>
      </w:pPr>
    </w:p>
    <w:p w14:paraId="4BD1E8CA" w14:textId="77777777" w:rsidR="00DC0C4A" w:rsidRPr="00842291" w:rsidRDefault="00B64A5E">
      <w:pPr>
        <w:spacing w:line="240" w:lineRule="auto"/>
        <w:ind w:left="567" w:right="567" w:firstLine="567"/>
        <w:rPr>
          <w:b/>
          <w:bCs/>
          <w:i/>
          <w:iCs/>
        </w:rPr>
      </w:pPr>
      <w:r w:rsidRPr="00842291">
        <w:rPr>
          <w:i/>
          <w:iCs/>
        </w:rPr>
        <w:t>“</w:t>
      </w:r>
      <w:r w:rsidRPr="00842291">
        <w:rPr>
          <w:b/>
          <w:bCs/>
          <w:i/>
          <w:iCs/>
        </w:rPr>
        <w:t xml:space="preserve">Artículo 155. Para presentar una solicitud por escrito, no se podrán exigir mayores requisitos que los siguientes: </w:t>
      </w:r>
    </w:p>
    <w:p w14:paraId="4EDC6247" w14:textId="77777777" w:rsidR="00DC0C4A" w:rsidRPr="00842291" w:rsidRDefault="00B64A5E">
      <w:pPr>
        <w:spacing w:line="240" w:lineRule="auto"/>
        <w:ind w:left="567" w:right="567" w:firstLine="567"/>
        <w:rPr>
          <w:i/>
          <w:iCs/>
        </w:rPr>
      </w:pPr>
      <w:r w:rsidRPr="00842291">
        <w:rPr>
          <w:i/>
          <w:iCs/>
        </w:rPr>
        <w:t>[…]</w:t>
      </w:r>
    </w:p>
    <w:p w14:paraId="77B30FE9" w14:textId="77777777" w:rsidR="00DC0C4A" w:rsidRPr="00842291" w:rsidRDefault="00B64A5E">
      <w:pPr>
        <w:spacing w:line="240" w:lineRule="auto"/>
        <w:ind w:left="567" w:right="567" w:firstLine="567"/>
        <w:rPr>
          <w:b/>
          <w:bCs/>
          <w:i/>
          <w:iCs/>
        </w:rPr>
      </w:pPr>
      <w:r w:rsidRPr="00842291">
        <w:rPr>
          <w:i/>
          <w:iCs/>
        </w:rPr>
        <w:t xml:space="preserve">V. </w:t>
      </w:r>
      <w:r w:rsidRPr="00842291">
        <w:rPr>
          <w:b/>
          <w:bCs/>
          <w:i/>
          <w:iCs/>
        </w:rPr>
        <w:t>La modalidad en la que prefiere se otorgue el acceso a la información, la cual podrá ser</w:t>
      </w:r>
      <w:r w:rsidRPr="00842291">
        <w:rPr>
          <w:i/>
          <w:iCs/>
        </w:rPr>
        <w:t xml:space="preserve"> verbal, siempre y cuando sea para fines de orientación, </w:t>
      </w:r>
      <w:r w:rsidRPr="00842291">
        <w:rPr>
          <w:b/>
          <w:bCs/>
          <w:i/>
          <w:iCs/>
        </w:rPr>
        <w:t>mediante consulta directa,</w:t>
      </w:r>
      <w:r w:rsidRPr="00842291">
        <w:rPr>
          <w:i/>
          <w:iCs/>
        </w:rPr>
        <w:t xml:space="preserve"> mediante la </w:t>
      </w:r>
      <w:r w:rsidRPr="00842291">
        <w:rPr>
          <w:b/>
          <w:bCs/>
          <w:i/>
          <w:iCs/>
        </w:rPr>
        <w:t xml:space="preserve">expedición de copias simples o certificadas o la reproducción en cualquier otro medio, incluidos los electrónicos. </w:t>
      </w:r>
    </w:p>
    <w:p w14:paraId="2B7660D8" w14:textId="77777777" w:rsidR="00DC0C4A" w:rsidRPr="00842291" w:rsidRDefault="00DC0C4A"/>
    <w:p w14:paraId="776E1A67" w14:textId="77777777" w:rsidR="00DC0C4A" w:rsidRPr="00842291" w:rsidRDefault="00B64A5E">
      <w:pPr>
        <w:spacing w:line="240" w:lineRule="auto"/>
        <w:ind w:left="567" w:right="567" w:firstLine="567"/>
        <w:rPr>
          <w:i/>
          <w:iCs/>
        </w:rPr>
      </w:pPr>
      <w:r w:rsidRPr="00842291">
        <w:rPr>
          <w:i/>
          <w:iCs/>
        </w:rPr>
        <w:lastRenderedPageBreak/>
        <w:t xml:space="preserve">Artículo 164. El </w:t>
      </w:r>
      <w:r w:rsidRPr="00842291">
        <w:rPr>
          <w:b/>
          <w:bCs/>
          <w:i/>
          <w:iCs/>
        </w:rPr>
        <w:t>acceso se dará en la modalidad de entrega</w:t>
      </w:r>
      <w:r w:rsidRPr="00842291">
        <w:rPr>
          <w:i/>
          <w:iCs/>
        </w:rPr>
        <w:t xml:space="preserve"> y, en su caso, de envío </w:t>
      </w:r>
      <w:r w:rsidRPr="00842291">
        <w:rPr>
          <w:b/>
          <w:bCs/>
          <w:i/>
          <w:iCs/>
        </w:rPr>
        <w:t>elegidos por el solicitante</w:t>
      </w:r>
      <w:r w:rsidRPr="00842291">
        <w:rPr>
          <w:i/>
          <w:iCs/>
        </w:rPr>
        <w:t xml:space="preserve">. Cuando la información no pueda entregarse o enviarse en la modalidad solicitada, el sujeto obligado deberá ofrecer otra u otras modalidades de entrega. </w:t>
      </w:r>
    </w:p>
    <w:p w14:paraId="55F7DCC0" w14:textId="77777777" w:rsidR="00DC0C4A" w:rsidRPr="00842291" w:rsidRDefault="00B64A5E">
      <w:pPr>
        <w:spacing w:line="240" w:lineRule="auto"/>
        <w:ind w:left="567" w:right="567" w:firstLine="567"/>
        <w:rPr>
          <w:i/>
          <w:iCs/>
        </w:rPr>
      </w:pPr>
      <w:r w:rsidRPr="00842291">
        <w:rPr>
          <w:i/>
          <w:iCs/>
        </w:rPr>
        <w:t xml:space="preserve">En cualquier caso, se deberá fundar y motivar la necesidad de ofrecer otras modalidades.” </w:t>
      </w:r>
    </w:p>
    <w:p w14:paraId="20DC8AFE" w14:textId="77777777" w:rsidR="00DC0C4A" w:rsidRPr="00842291" w:rsidRDefault="00DC0C4A"/>
    <w:p w14:paraId="47CCF290" w14:textId="77777777" w:rsidR="00DC0C4A" w:rsidRPr="00842291" w:rsidRDefault="00B64A5E">
      <w:pPr>
        <w:spacing w:line="240" w:lineRule="auto"/>
        <w:ind w:left="567" w:right="567" w:firstLine="567"/>
        <w:rPr>
          <w:b/>
          <w:bCs/>
          <w:i/>
          <w:iCs/>
        </w:rPr>
      </w:pPr>
      <w:r w:rsidRPr="00842291">
        <w:rPr>
          <w:b/>
          <w:bCs/>
          <w:i/>
          <w:iCs/>
        </w:rPr>
        <w:t>(Énfasis añadido)</w:t>
      </w:r>
    </w:p>
    <w:p w14:paraId="1C82524F" w14:textId="77777777" w:rsidR="00DC0C4A" w:rsidRPr="00842291" w:rsidRDefault="00DC0C4A">
      <w:pPr>
        <w:rPr>
          <w:color w:val="000000"/>
        </w:rPr>
      </w:pPr>
    </w:p>
    <w:p w14:paraId="4E9C6BED" w14:textId="77777777" w:rsidR="00DC0C4A" w:rsidRPr="00842291" w:rsidRDefault="00B64A5E">
      <w:pPr>
        <w:rPr>
          <w:color w:val="000000"/>
        </w:rPr>
      </w:pPr>
      <w:r w:rsidRPr="00842291">
        <w:rPr>
          <w:color w:val="000000"/>
        </w:rPr>
        <w:t xml:space="preserve">En ese sentido, a efecto de dar cumplimiento al derecho de acceso a la Información Pública, los particulares tienen la posibilidad de elegir la modalidad de entrega que prefieran, entre ellas, vía </w:t>
      </w:r>
      <w:r w:rsidRPr="00842291">
        <w:rPr>
          <w:b/>
          <w:bCs/>
          <w:color w:val="000000"/>
        </w:rPr>
        <w:t>SAIMEX</w:t>
      </w:r>
      <w:r w:rsidRPr="00842291">
        <w:rPr>
          <w:color w:val="000000"/>
        </w:rPr>
        <w:t xml:space="preserve">, como lo realizó </w:t>
      </w:r>
      <w:r w:rsidRPr="00842291">
        <w:rPr>
          <w:b/>
          <w:bCs/>
          <w:color w:val="000000"/>
        </w:rPr>
        <w:t xml:space="preserve">LA PARTE RECURRENTE </w:t>
      </w:r>
      <w:r w:rsidRPr="00842291">
        <w:rPr>
          <w:color w:val="000000"/>
        </w:rPr>
        <w:t xml:space="preserve">en la solicitud materia de estudio, para mayor referencia se inserta la siguiente imagen: </w:t>
      </w:r>
    </w:p>
    <w:p w14:paraId="61E54B05" w14:textId="77777777" w:rsidR="00DC0C4A" w:rsidRPr="00842291" w:rsidRDefault="00DC0C4A">
      <w:pPr>
        <w:rPr>
          <w:color w:val="000000"/>
        </w:rPr>
      </w:pPr>
    </w:p>
    <w:p w14:paraId="347BFC8C" w14:textId="77777777" w:rsidR="00DC0C4A" w:rsidRPr="00842291" w:rsidRDefault="00B64A5E">
      <w:pPr>
        <w:rPr>
          <w:color w:val="000000"/>
        </w:rPr>
      </w:pPr>
      <w:r w:rsidRPr="00842291">
        <w:rPr>
          <w:noProof/>
          <w:color w:val="000000"/>
        </w:rPr>
        <w:drawing>
          <wp:inline distT="0" distB="0" distL="0" distR="0" wp14:anchorId="32240EFA" wp14:editId="2C5F62B1">
            <wp:extent cx="5742940" cy="675005"/>
            <wp:effectExtent l="0" t="0" r="0" b="0"/>
            <wp:docPr id="1598690348"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8"/>
                    <a:srcRect/>
                    <a:stretch>
                      <a:fillRect/>
                    </a:stretch>
                  </pic:blipFill>
                  <pic:spPr>
                    <a:xfrm>
                      <a:off x="0" y="0"/>
                      <a:ext cx="5742940" cy="675005"/>
                    </a:xfrm>
                    <a:prstGeom prst="rect">
                      <a:avLst/>
                    </a:prstGeom>
                    <a:ln/>
                  </pic:spPr>
                </pic:pic>
              </a:graphicData>
            </a:graphic>
          </wp:inline>
        </w:drawing>
      </w:r>
    </w:p>
    <w:p w14:paraId="139458C2" w14:textId="77777777" w:rsidR="00DC0C4A" w:rsidRPr="00842291" w:rsidRDefault="00DC0C4A">
      <w:pPr>
        <w:rPr>
          <w:color w:val="000000"/>
        </w:rPr>
      </w:pPr>
    </w:p>
    <w:p w14:paraId="3D1DD269" w14:textId="77777777" w:rsidR="00DC0C4A" w:rsidRPr="00842291" w:rsidRDefault="00B64A5E">
      <w:pPr>
        <w:tabs>
          <w:tab w:val="left" w:pos="709"/>
        </w:tabs>
      </w:pPr>
      <w:r w:rsidRPr="00842291">
        <w:t xml:space="preserve">Por consiguiente, tanto la modalidad de entrega como la forma de envío de la información se harán preferentemente como haya señalado el requirente. En los casos en que esto no sea posible, </w:t>
      </w:r>
      <w:r w:rsidRPr="00842291">
        <w:rPr>
          <w:b/>
          <w:bCs/>
        </w:rPr>
        <w:t xml:space="preserve">EL SUJETO OBLIGADO </w:t>
      </w:r>
      <w:r w:rsidRPr="00842291">
        <w:t xml:space="preserve">podrá garantizar la entrega a través de cualquier otro medio, siempre y cuando funde y motive la razón para hacerlo. </w:t>
      </w:r>
    </w:p>
    <w:p w14:paraId="3C1DC802" w14:textId="77777777" w:rsidR="00DC0C4A" w:rsidRPr="00842291" w:rsidRDefault="00DC0C4A">
      <w:pPr>
        <w:rPr>
          <w:color w:val="000000"/>
        </w:rPr>
      </w:pPr>
    </w:p>
    <w:p w14:paraId="5D8EC19A" w14:textId="77777777" w:rsidR="00DC0C4A" w:rsidRPr="00842291" w:rsidRDefault="00B64A5E">
      <w:pPr>
        <w:rPr>
          <w:color w:val="000000"/>
        </w:rPr>
      </w:pPr>
      <w:r w:rsidRPr="00842291">
        <w:rPr>
          <w:color w:val="000000"/>
        </w:rPr>
        <w:t xml:space="preserve">En atención a que la Ley de Transparencia y Acceso a la Información Pública del Estado de México y Municipios, busca privilegiar la entrega de la información solicitada en la modalidad requerida por el particular, tal y como se advierte del contenido del artículo 164, de la Ley de Transparencia en mención, en el que se establece que tanto la modalidad de entrega como la forma de envío de la información se hará preferentemente como lo haya señalado el </w:t>
      </w:r>
      <w:r w:rsidRPr="00842291">
        <w:rPr>
          <w:color w:val="000000"/>
        </w:rPr>
        <w:lastRenderedPageBreak/>
        <w:t>requirente. En los casos en que esto no sea posible, se</w:t>
      </w:r>
      <w:r w:rsidRPr="00842291">
        <w:rPr>
          <w:b/>
          <w:bCs/>
          <w:color w:val="000000"/>
        </w:rPr>
        <w:t xml:space="preserve"> </w:t>
      </w:r>
      <w:r w:rsidRPr="00842291">
        <w:rPr>
          <w:color w:val="000000"/>
        </w:rPr>
        <w:t xml:space="preserve">podrá garantizar la entrega a través de cualquier otro medio, siempre y cuando funde y motive la razón para hacerlo. </w:t>
      </w:r>
    </w:p>
    <w:p w14:paraId="48A618B9" w14:textId="77777777" w:rsidR="00DC0C4A" w:rsidRPr="00842291" w:rsidRDefault="00DC0C4A">
      <w:pPr>
        <w:rPr>
          <w:b/>
          <w:bCs/>
          <w:color w:val="000000"/>
        </w:rPr>
      </w:pPr>
    </w:p>
    <w:p w14:paraId="270F3AA3" w14:textId="77777777" w:rsidR="00DC0C4A" w:rsidRPr="00842291" w:rsidRDefault="00B64A5E">
      <w:pPr>
        <w:rPr>
          <w:color w:val="000000"/>
        </w:rPr>
      </w:pPr>
      <w:r w:rsidRPr="00842291">
        <w:rPr>
          <w:color w:val="000000"/>
        </w:rPr>
        <w:t xml:space="preserve">Es así que, los Sujetos Obligados deben respetar la forma seleccionada por </w:t>
      </w:r>
      <w:r w:rsidRPr="00842291">
        <w:rPr>
          <w:b/>
          <w:bCs/>
          <w:color w:val="000000"/>
        </w:rPr>
        <w:t>LA PARTE RECURRENTE</w:t>
      </w:r>
      <w:r w:rsidRPr="00842291">
        <w:rPr>
          <w:color w:val="000000"/>
        </w:rPr>
        <w:t xml:space="preserve"> para la entrega de la información, por lo que si éste eligió el</w:t>
      </w:r>
      <w:r w:rsidRPr="00842291">
        <w:rPr>
          <w:b/>
          <w:bCs/>
          <w:color w:val="000000"/>
        </w:rPr>
        <w:t xml:space="preserve"> SAIMEX</w:t>
      </w:r>
      <w:r w:rsidRPr="00842291">
        <w:rPr>
          <w:color w:val="000000"/>
        </w:rPr>
        <w:t xml:space="preserve">, el responsable de la Unidad de Transparencia debió agregar los archivos electrónicos que contengan la información requerida en dicho sistema y sólo en caso de que no pueda ser remitida la información vía electrónica, se deberá fundar y motivar la resolución respectiva, explicando en todo momento las causas que impiden el envío de la información de forma electrónica. </w:t>
      </w:r>
    </w:p>
    <w:p w14:paraId="0E49595B" w14:textId="77777777" w:rsidR="00DC0C4A" w:rsidRPr="00842291" w:rsidRDefault="00DC0C4A">
      <w:pPr>
        <w:rPr>
          <w:color w:val="000000"/>
        </w:rPr>
      </w:pPr>
    </w:p>
    <w:p w14:paraId="2EF5BF3E" w14:textId="77777777" w:rsidR="00DC0C4A" w:rsidRPr="00842291" w:rsidRDefault="00B64A5E">
      <w:pPr>
        <w:rPr>
          <w:color w:val="000000"/>
        </w:rPr>
      </w:pPr>
      <w:r w:rsidRPr="00842291">
        <w:rPr>
          <w:color w:val="000000"/>
        </w:rPr>
        <w:t xml:space="preserve">Por lo que el cambio de modalidad que pretendió hacer </w:t>
      </w:r>
      <w:r w:rsidRPr="00842291">
        <w:rPr>
          <w:b/>
          <w:bCs/>
          <w:color w:val="000000"/>
        </w:rPr>
        <w:t>EL SUJETO OBLIGADO</w:t>
      </w:r>
      <w:r w:rsidRPr="00842291">
        <w:rPr>
          <w:color w:val="000000"/>
        </w:rPr>
        <w:t xml:space="preserve"> constituye una restricción indirecta del derecho acceso a la información pública, dado que no proporciona la información que requirió el particular y que de manera libre el decidió sobre la vía de la modalidad de entrega, esto es, vía SAIMEX, situación que no se respetó. </w:t>
      </w:r>
    </w:p>
    <w:p w14:paraId="24B6766E" w14:textId="77777777" w:rsidR="00DC0C4A" w:rsidRPr="00842291" w:rsidRDefault="00DC0C4A">
      <w:pPr>
        <w:rPr>
          <w:color w:val="000000"/>
        </w:rPr>
      </w:pPr>
    </w:p>
    <w:p w14:paraId="06EA29B0" w14:textId="77777777" w:rsidR="00DC0C4A" w:rsidRPr="00842291" w:rsidRDefault="00B64A5E">
      <w:r w:rsidRPr="00842291">
        <w:t>Por otro lado, no obsta mencionar que, la Ley de Transparencia contempla excepciones a la modalidad de entrega elegida por la persona solicitante, como se observa del artículo 158 de la Ley de Transparencia Local, cuyo contenido se inserta para pronta referencia enseguida:</w:t>
      </w:r>
    </w:p>
    <w:p w14:paraId="604E029A" w14:textId="77777777" w:rsidR="00DC0C4A" w:rsidRPr="00842291" w:rsidRDefault="00DC0C4A">
      <w:pPr>
        <w:rPr>
          <w:color w:val="000000"/>
        </w:rPr>
      </w:pPr>
    </w:p>
    <w:p w14:paraId="2BC6BA98" w14:textId="77777777" w:rsidR="00DC0C4A" w:rsidRPr="00842291" w:rsidRDefault="00B64A5E">
      <w:pPr>
        <w:spacing w:line="240" w:lineRule="auto"/>
        <w:ind w:left="567" w:right="567" w:firstLine="567"/>
        <w:rPr>
          <w:i/>
          <w:iCs/>
        </w:rPr>
      </w:pPr>
      <w:r w:rsidRPr="00842291">
        <w:rPr>
          <w:i/>
          <w:iCs/>
        </w:rPr>
        <w:t>“</w:t>
      </w:r>
      <w:r w:rsidRPr="00842291">
        <w:rPr>
          <w:b/>
          <w:bCs/>
          <w:i/>
          <w:iCs/>
        </w:rPr>
        <w:t>Artículo 158.</w:t>
      </w:r>
      <w:r w:rsidRPr="00842291">
        <w:rPr>
          <w:i/>
          <w:iCs/>
        </w:rPr>
        <w:t xml:space="preserve"> De manera excepcional, cuando de forma fundada y motivada así lo determine el sujeto obligado, en aquellos casos en que la información solicitada que ya se encuentre en su posesión implique análisis, estudio o procesamiento de documentos cuya entrega o reproducción </w:t>
      </w:r>
      <w:r w:rsidRPr="00842291">
        <w:rPr>
          <w:b/>
          <w:bCs/>
          <w:i/>
          <w:iCs/>
        </w:rPr>
        <w:t>sobrepase las capacidades técnicas administrativas y humanas del sujeto obligado</w:t>
      </w:r>
      <w:r w:rsidRPr="00842291">
        <w:rPr>
          <w:i/>
          <w:iCs/>
        </w:rPr>
        <w:t xml:space="preserve"> para cumplir con la solicitud, en los plazos establecidos para dichos efectos, se podrá poner a disposición del solicitante los documentos en consulta directa, salvo la información clasificada.”.</w:t>
      </w:r>
    </w:p>
    <w:p w14:paraId="01F11B3C" w14:textId="77777777" w:rsidR="00DC0C4A" w:rsidRPr="00842291" w:rsidRDefault="00B64A5E">
      <w:pPr>
        <w:spacing w:line="240" w:lineRule="auto"/>
        <w:ind w:left="567" w:right="567" w:firstLine="567"/>
        <w:rPr>
          <w:i/>
          <w:iCs/>
        </w:rPr>
      </w:pPr>
      <w:r w:rsidRPr="00842291">
        <w:rPr>
          <w:i/>
          <w:iCs/>
        </w:rPr>
        <w:t xml:space="preserve">(Énfasis añadido) </w:t>
      </w:r>
    </w:p>
    <w:p w14:paraId="19AE8140" w14:textId="77777777" w:rsidR="00DC0C4A" w:rsidRPr="00842291" w:rsidRDefault="00DC0C4A">
      <w:pPr>
        <w:rPr>
          <w:color w:val="000000"/>
        </w:rPr>
      </w:pPr>
    </w:p>
    <w:p w14:paraId="56A12D6C" w14:textId="77777777" w:rsidR="00DC0C4A" w:rsidRPr="00842291" w:rsidRDefault="00B64A5E">
      <w:r w:rsidRPr="00842291">
        <w:lastRenderedPageBreak/>
        <w:t xml:space="preserve">Es así, que la Ley de la materia contempla que excepcionalmente, de forma fundada y motivada, en el caso de que la información solicitada implique análisis, estudio o procesamiento de documentos, cuya entrega o reproducción sobrepase las capacidades técnicas administrativas y humanas del Sujeto Obligado, se podrá poner a disposición del solicitante los documentos en consulta directa. </w:t>
      </w:r>
    </w:p>
    <w:p w14:paraId="0058696C" w14:textId="77777777" w:rsidR="00DC0C4A" w:rsidRPr="00842291" w:rsidRDefault="00DC0C4A"/>
    <w:p w14:paraId="5AD0F7E6" w14:textId="77777777" w:rsidR="00DC0C4A" w:rsidRPr="00842291" w:rsidRDefault="00B64A5E">
      <w:r w:rsidRPr="00842291">
        <w:t xml:space="preserve">Es decir, del artículo anterior, se derivan tres hipótesis que, de manera fundada y motivada, se deben de colmar para validar el cambio de modalidad de entrega de la información y las cuales son, que las documentales a proporcionar </w:t>
      </w:r>
      <w:r w:rsidRPr="00842291">
        <w:rPr>
          <w:b/>
          <w:bCs/>
        </w:rPr>
        <w:t xml:space="preserve">sobrepasen las capacidades técnicas administrativas y humanas del Sujeto Obligado. </w:t>
      </w:r>
    </w:p>
    <w:p w14:paraId="1DC31E15" w14:textId="77777777" w:rsidR="00DC0C4A" w:rsidRPr="00842291" w:rsidRDefault="00DC0C4A">
      <w:pPr>
        <w:rPr>
          <w:color w:val="000000"/>
        </w:rPr>
      </w:pPr>
    </w:p>
    <w:p w14:paraId="6165C03A" w14:textId="77777777" w:rsidR="00DC0C4A" w:rsidRPr="00842291" w:rsidRDefault="00B64A5E">
      <w:r w:rsidRPr="00842291">
        <w:t xml:space="preserve">Derivado de lo anterior, cabe mencionar lo que se tiene por </w:t>
      </w:r>
      <w:r w:rsidRPr="00842291">
        <w:rPr>
          <w:b/>
          <w:bCs/>
        </w:rPr>
        <w:t>“capacidad”</w:t>
      </w:r>
      <w:r w:rsidRPr="00842291">
        <w:t>, que de manera general puede ser interpretado como la circunstancia o conjunto de condiciones, cualidades o aptitudes que permiten el desarrollo o el cumplimiento de una función o desempeño de un cargo.</w:t>
      </w:r>
    </w:p>
    <w:p w14:paraId="178C5E8B" w14:textId="77777777" w:rsidR="00DC0C4A" w:rsidRPr="00842291" w:rsidRDefault="00DC0C4A"/>
    <w:p w14:paraId="7F13BC6E" w14:textId="77777777" w:rsidR="00DC0C4A" w:rsidRPr="00842291" w:rsidRDefault="00B64A5E">
      <w:r w:rsidRPr="00842291">
        <w:t xml:space="preserve">Ahora bien, respecto a las </w:t>
      </w:r>
      <w:r w:rsidRPr="00842291">
        <w:rPr>
          <w:b/>
          <w:bCs/>
        </w:rPr>
        <w:t>capacidades técnicas</w:t>
      </w:r>
      <w:r w:rsidRPr="00842291">
        <w:t xml:space="preserve">, el Sistema de Acceso a la Información Mexiquense (SAIMEX), es el medio electrónico a través del cual se formulan las solicitudes de información pública y se interponen los Recursos de Revisión. De esta manera, tras registrar una cuenta en el sistema electrónico y realizar una solicitud de información, es posible darle seguimiento a la presentación, respuesta, inconformidad y resolución de la misma. </w:t>
      </w:r>
    </w:p>
    <w:p w14:paraId="3330C22C" w14:textId="77777777" w:rsidR="00DC0C4A" w:rsidRPr="00842291" w:rsidRDefault="00DC0C4A"/>
    <w:p w14:paraId="7095CF59" w14:textId="77777777" w:rsidR="00DC0C4A" w:rsidRPr="00842291" w:rsidRDefault="00B64A5E">
      <w:r w:rsidRPr="00842291">
        <w:t xml:space="preserve">Siendo importante señalar que el </w:t>
      </w:r>
      <w:r w:rsidRPr="00842291">
        <w:rPr>
          <w:b/>
          <w:bCs/>
        </w:rPr>
        <w:t>SAIMEX</w:t>
      </w:r>
      <w:r w:rsidRPr="00842291">
        <w:t xml:space="preserve"> cuenta con el soporte tecnológico para que se puedan adjuntar archivos con un peso aprox. de hasta 500Mb o un equivalente de hasta </w:t>
      </w:r>
      <w:r w:rsidRPr="00842291">
        <w:rPr>
          <w:b/>
          <w:bCs/>
          <w:i/>
          <w:iCs/>
        </w:rPr>
        <w:t>8,000 hojas</w:t>
      </w:r>
      <w:r w:rsidRPr="00842291">
        <w:t xml:space="preserve">, garantizando que el Ciudadano no tenga problemas en la descarga de la información </w:t>
      </w:r>
      <w:r w:rsidRPr="00842291">
        <w:lastRenderedPageBreak/>
        <w:t xml:space="preserve">usando conexiones a internet convencionales bajo parámetros de escaneo en resolución máxima de 150Dpi's, escala de grises y formato "PDF" extraído directamente del escáner. </w:t>
      </w:r>
    </w:p>
    <w:p w14:paraId="3E408078" w14:textId="77777777" w:rsidR="00DC0C4A" w:rsidRPr="00842291" w:rsidRDefault="00DC0C4A"/>
    <w:p w14:paraId="4B8D4E3D" w14:textId="77777777" w:rsidR="00DC0C4A" w:rsidRPr="00842291" w:rsidRDefault="00B64A5E">
      <w:pPr>
        <w:pBdr>
          <w:top w:val="nil"/>
          <w:left w:val="nil"/>
          <w:bottom w:val="nil"/>
          <w:right w:val="nil"/>
          <w:between w:val="nil"/>
        </w:pBdr>
        <w:rPr>
          <w:color w:val="000000"/>
        </w:rPr>
      </w:pPr>
      <w:r w:rsidRPr="00842291">
        <w:rPr>
          <w:color w:val="000000"/>
        </w:rPr>
        <w:t xml:space="preserve">En ese tenor, se trae a contexto el argumento referido por </w:t>
      </w:r>
      <w:r w:rsidRPr="00842291">
        <w:rPr>
          <w:b/>
          <w:bCs/>
          <w:color w:val="000000"/>
        </w:rPr>
        <w:t xml:space="preserve">EL SUJETO OBLIGADO </w:t>
      </w:r>
      <w:r w:rsidRPr="00842291">
        <w:rPr>
          <w:color w:val="000000"/>
        </w:rPr>
        <w:t>para el cambio de modalidad, siendo el siguiente:</w:t>
      </w:r>
    </w:p>
    <w:p w14:paraId="06FF616A" w14:textId="77777777" w:rsidR="00DC0C4A" w:rsidRPr="00842291" w:rsidRDefault="00DC0C4A">
      <w:pPr>
        <w:pBdr>
          <w:top w:val="nil"/>
          <w:left w:val="nil"/>
          <w:bottom w:val="nil"/>
          <w:right w:val="nil"/>
          <w:between w:val="nil"/>
        </w:pBdr>
        <w:rPr>
          <w:color w:val="000000"/>
        </w:rPr>
      </w:pPr>
    </w:p>
    <w:p w14:paraId="0E48DE87" w14:textId="77777777" w:rsidR="00DC0C4A" w:rsidRPr="00842291" w:rsidRDefault="00B64A5E">
      <w:pPr>
        <w:pBdr>
          <w:top w:val="nil"/>
          <w:left w:val="nil"/>
          <w:bottom w:val="nil"/>
          <w:right w:val="nil"/>
          <w:between w:val="nil"/>
        </w:pBdr>
        <w:jc w:val="center"/>
        <w:rPr>
          <w:color w:val="000000"/>
        </w:rPr>
      </w:pPr>
      <w:r w:rsidRPr="00842291">
        <w:rPr>
          <w:noProof/>
          <w:color w:val="000000"/>
        </w:rPr>
        <w:drawing>
          <wp:inline distT="0" distB="0" distL="0" distR="0" wp14:anchorId="6259D9EB" wp14:editId="2C0A005D">
            <wp:extent cx="5742940" cy="1239520"/>
            <wp:effectExtent l="76200" t="76200" r="124460" b="132080"/>
            <wp:docPr id="1598690347"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9"/>
                    <a:srcRect/>
                    <a:stretch>
                      <a:fillRect/>
                    </a:stretch>
                  </pic:blipFill>
                  <pic:spPr>
                    <a:xfrm>
                      <a:off x="0" y="0"/>
                      <a:ext cx="5742940" cy="1239520"/>
                    </a:xfrm>
                    <a:prstGeom prst="rect">
                      <a:avLst/>
                    </a:prstGeom>
                    <a:ln w="38100" cap="sq">
                      <a:solidFill>
                        <a:srgbClr val="FF0000"/>
                      </a:solidFill>
                      <a:prstDash val="solid"/>
                      <a:miter lim="800000"/>
                    </a:ln>
                    <a:effectLst>
                      <a:outerShdw blurRad="50800" dist="38100" dir="2700000" algn="tl" rotWithShape="0">
                        <a:srgbClr val="000000">
                          <a:alpha val="43000"/>
                        </a:srgbClr>
                      </a:outerShdw>
                    </a:effectLst>
                  </pic:spPr>
                </pic:pic>
              </a:graphicData>
            </a:graphic>
          </wp:inline>
        </w:drawing>
      </w:r>
    </w:p>
    <w:p w14:paraId="1C8D8B4E" w14:textId="77777777" w:rsidR="00DC0C4A" w:rsidRPr="00842291" w:rsidRDefault="00DC0C4A">
      <w:pPr>
        <w:pBdr>
          <w:top w:val="nil"/>
          <w:left w:val="nil"/>
          <w:bottom w:val="nil"/>
          <w:right w:val="nil"/>
          <w:between w:val="nil"/>
        </w:pBdr>
        <w:rPr>
          <w:color w:val="000000"/>
        </w:rPr>
      </w:pPr>
    </w:p>
    <w:p w14:paraId="7D25F3E4" w14:textId="77777777" w:rsidR="00DC0C4A" w:rsidRPr="00842291" w:rsidRDefault="00B64A5E">
      <w:pPr>
        <w:pBdr>
          <w:top w:val="nil"/>
          <w:left w:val="nil"/>
          <w:bottom w:val="nil"/>
          <w:right w:val="nil"/>
          <w:between w:val="nil"/>
        </w:pBdr>
        <w:rPr>
          <w:color w:val="000000"/>
        </w:rPr>
      </w:pPr>
      <w:r w:rsidRPr="00842291">
        <w:rPr>
          <w:color w:val="000000"/>
        </w:rPr>
        <w:t xml:space="preserve">De lo anterior, se advierte que </w:t>
      </w:r>
      <w:r w:rsidRPr="00842291">
        <w:rPr>
          <w:b/>
          <w:bCs/>
          <w:color w:val="000000"/>
        </w:rPr>
        <w:t xml:space="preserve">EL SUJETO OBLIGADO </w:t>
      </w:r>
      <w:r w:rsidRPr="00842291">
        <w:rPr>
          <w:color w:val="000000"/>
        </w:rPr>
        <w:t xml:space="preserve">jamás expresó </w:t>
      </w:r>
      <w:r w:rsidRPr="00842291">
        <w:rPr>
          <w:b/>
          <w:bCs/>
          <w:i/>
          <w:iCs/>
        </w:rPr>
        <w:t>las capacidades técnicas administrativas y humanas</w:t>
      </w:r>
      <w:r w:rsidRPr="00842291">
        <w:rPr>
          <w:color w:val="000000"/>
        </w:rPr>
        <w:t xml:space="preserve"> para entregar la información mediante la modalidad elegida por el particular, esto es vía </w:t>
      </w:r>
      <w:r w:rsidRPr="00842291">
        <w:rPr>
          <w:b/>
          <w:bCs/>
          <w:color w:val="000000"/>
        </w:rPr>
        <w:t xml:space="preserve">SAIMEX, </w:t>
      </w:r>
      <w:r w:rsidRPr="00842291">
        <w:rPr>
          <w:color w:val="000000"/>
        </w:rPr>
        <w:t xml:space="preserve">es decir, no argumentó de manera fundada y motivada las razones que sustentan el cambio de modalidad alegado.  </w:t>
      </w:r>
    </w:p>
    <w:p w14:paraId="340A79C0" w14:textId="77777777" w:rsidR="00DC0C4A" w:rsidRPr="00842291" w:rsidRDefault="00DC0C4A"/>
    <w:p w14:paraId="10ED8169" w14:textId="77777777" w:rsidR="00DC0C4A" w:rsidRPr="00842291" w:rsidRDefault="00B64A5E">
      <w:r w:rsidRPr="00842291">
        <w:t xml:space="preserve">En ese sentido, resulta indispensable traer a contexto lo dispuesto en los </w:t>
      </w:r>
      <w:r w:rsidRPr="00842291">
        <w:rPr>
          <w:b/>
          <w:bCs/>
          <w:i/>
          <w:iCs/>
        </w:rPr>
        <w:t>Lineamientos para la operación del Sistema de Acceso a la Información Mexiquense (SAIMEX) y del Sistema de Acceso, Rectificación, Cancelación y Oposición de Datos Personales del Estado de México (SARCOEM)</w:t>
      </w:r>
      <w:r w:rsidRPr="00842291">
        <w:t xml:space="preserve"> en el numeral vigésimo cuarto, el sistema </w:t>
      </w:r>
      <w:r w:rsidRPr="00842291">
        <w:rPr>
          <w:b/>
          <w:bCs/>
        </w:rPr>
        <w:t xml:space="preserve">SAIMEX </w:t>
      </w:r>
      <w:r w:rsidRPr="00842291">
        <w:t xml:space="preserve">cuenta con una capacidad máxima de carga dentro del servidor </w:t>
      </w:r>
      <w:r w:rsidRPr="00842291">
        <w:rPr>
          <w:b/>
          <w:bCs/>
          <w:i/>
          <w:iCs/>
        </w:rPr>
        <w:t>con un peso total de quinientos megabytes o su equivalente a ocho mil fojas aproximadamente</w:t>
      </w:r>
      <w:r w:rsidRPr="00842291">
        <w:t>, como se lee de su contenido y cito:</w:t>
      </w:r>
    </w:p>
    <w:p w14:paraId="028A57A4" w14:textId="77777777" w:rsidR="00DC0C4A" w:rsidRPr="00842291" w:rsidRDefault="00DC0C4A"/>
    <w:p w14:paraId="1050CE6D" w14:textId="77777777" w:rsidR="00DC0C4A" w:rsidRPr="00842291" w:rsidRDefault="00B64A5E">
      <w:pPr>
        <w:spacing w:line="240" w:lineRule="auto"/>
        <w:ind w:left="851" w:right="822"/>
        <w:rPr>
          <w:i/>
          <w:iCs/>
        </w:rPr>
      </w:pPr>
      <w:r w:rsidRPr="00842291">
        <w:rPr>
          <w:b/>
          <w:bCs/>
          <w:i/>
          <w:iCs/>
        </w:rPr>
        <w:t>“VIGÉSIMO CUARTO.</w:t>
      </w:r>
      <w:r w:rsidRPr="00842291">
        <w:rPr>
          <w:i/>
          <w:iCs/>
        </w:rPr>
        <w:t xml:space="preserve"> Los sujetos obligados deberán entregar la información solicitada o permitir su acceso, en la modalidad que señale el solicitante.</w:t>
      </w:r>
    </w:p>
    <w:p w14:paraId="070BE6A6" w14:textId="77777777" w:rsidR="00DC0C4A" w:rsidRPr="00842291" w:rsidRDefault="00DC0C4A">
      <w:pPr>
        <w:spacing w:line="240" w:lineRule="auto"/>
        <w:ind w:left="851" w:right="822"/>
        <w:rPr>
          <w:i/>
          <w:iCs/>
        </w:rPr>
      </w:pPr>
    </w:p>
    <w:p w14:paraId="6E9C1783" w14:textId="77777777" w:rsidR="00DC0C4A" w:rsidRPr="00842291" w:rsidRDefault="00B64A5E">
      <w:pPr>
        <w:spacing w:line="240" w:lineRule="auto"/>
        <w:ind w:left="851" w:right="822"/>
        <w:rPr>
          <w:i/>
          <w:iCs/>
        </w:rPr>
      </w:pPr>
      <w:r w:rsidRPr="00842291">
        <w:rPr>
          <w:i/>
          <w:iCs/>
        </w:rPr>
        <w:t xml:space="preserve">Los sistemas electrónicos cuentan con una capacidad máxima de carga dentro del servidor con un peso total de </w:t>
      </w:r>
      <w:r w:rsidRPr="00842291">
        <w:rPr>
          <w:b/>
          <w:bCs/>
          <w:i/>
          <w:iCs/>
          <w:u w:val="single"/>
        </w:rPr>
        <w:t>quinientos megabytes</w:t>
      </w:r>
      <w:r w:rsidRPr="00842291">
        <w:rPr>
          <w:i/>
          <w:iCs/>
        </w:rPr>
        <w:t xml:space="preserve"> o su equivalente a </w:t>
      </w:r>
      <w:r w:rsidRPr="00842291">
        <w:rPr>
          <w:b/>
          <w:bCs/>
          <w:i/>
          <w:iCs/>
        </w:rPr>
        <w:t>ocho mil fojas aproximadamente,</w:t>
      </w:r>
      <w:r w:rsidRPr="00842291">
        <w:rPr>
          <w:i/>
          <w:iCs/>
        </w:rPr>
        <w:t xml:space="preserve"> por lo que, cuando la información no pueda entregarse o enviarse a través de dichos sistemas en la modalidad solicitada, el sujeto obligado deberá ofrecer otra u otras modalidades de entrega.” Sic.</w:t>
      </w:r>
    </w:p>
    <w:p w14:paraId="753EF90B" w14:textId="77777777" w:rsidR="00DC0C4A" w:rsidRPr="00842291" w:rsidRDefault="00DC0C4A"/>
    <w:p w14:paraId="0BE50FF6" w14:textId="77777777" w:rsidR="00DC0C4A" w:rsidRPr="00842291" w:rsidRDefault="00B64A5E">
      <w:pPr>
        <w:pBdr>
          <w:top w:val="nil"/>
          <w:left w:val="nil"/>
          <w:bottom w:val="nil"/>
          <w:right w:val="nil"/>
          <w:between w:val="nil"/>
        </w:pBdr>
        <w:rPr>
          <w:color w:val="000000"/>
        </w:rPr>
      </w:pPr>
      <w:r w:rsidRPr="00842291">
        <w:rPr>
          <w:color w:val="000000"/>
        </w:rPr>
        <w:t xml:space="preserve">Teniendo, que en el caso que nos ocupa </w:t>
      </w:r>
      <w:r w:rsidRPr="00842291">
        <w:rPr>
          <w:b/>
          <w:bCs/>
          <w:color w:val="000000"/>
        </w:rPr>
        <w:t xml:space="preserve">EL SUJETO OBLIGADO </w:t>
      </w:r>
      <w:r w:rsidRPr="00842291">
        <w:rPr>
          <w:color w:val="000000"/>
        </w:rPr>
        <w:t xml:space="preserve">fue omiso en indicar la cantidad de fojas que pretendía cargar así como la calidad de escaneo al sistema SAIMEX. </w:t>
      </w:r>
    </w:p>
    <w:p w14:paraId="6DA218AC" w14:textId="77777777" w:rsidR="00DC0C4A" w:rsidRPr="00842291" w:rsidRDefault="00DC0C4A"/>
    <w:p w14:paraId="7E99632F" w14:textId="77777777" w:rsidR="00DC0C4A" w:rsidRPr="00842291" w:rsidRDefault="00B64A5E">
      <w:r w:rsidRPr="00842291">
        <w:t xml:space="preserve">En consecuencia, el pronunciamiento otorgado por </w:t>
      </w:r>
      <w:r w:rsidRPr="00842291">
        <w:rPr>
          <w:b/>
          <w:bCs/>
        </w:rPr>
        <w:t xml:space="preserve">EL SUJETO OBLIGADO no </w:t>
      </w:r>
      <w:r w:rsidRPr="00842291">
        <w:t>está debidamente fundado y motivado, el cual consiste en la obligación que tiene todo ente público de expresar los preceptos jurídicos aplicables al asunto motivo del acto y las razones o argumentos de su actuar.</w:t>
      </w:r>
    </w:p>
    <w:p w14:paraId="5D7F0712" w14:textId="77777777" w:rsidR="00DC0C4A" w:rsidRPr="00842291" w:rsidRDefault="00DC0C4A"/>
    <w:p w14:paraId="6D3F2743" w14:textId="77777777" w:rsidR="00DC0C4A" w:rsidRPr="00842291" w:rsidRDefault="00B64A5E">
      <w:pPr>
        <w:ind w:right="51"/>
      </w:pPr>
      <w:r w:rsidRPr="00842291">
        <w:t xml:space="preserve">Lo dicho hasta aquí para efecto de llevar a cabo un cambio de modalidad, </w:t>
      </w:r>
      <w:r w:rsidRPr="00842291">
        <w:rPr>
          <w:b/>
          <w:bCs/>
        </w:rPr>
        <w:t>EL SUJETO OBLIGADO</w:t>
      </w:r>
      <w:r w:rsidRPr="00842291">
        <w:t xml:space="preserve"> debió además de generar una incidencia a través de la Dirección General de Informática de este Instituto, demostrar porque los documentos a entregar sobrepasan las capacidades técnicas del </w:t>
      </w:r>
      <w:r w:rsidRPr="00842291">
        <w:rPr>
          <w:b/>
          <w:bCs/>
        </w:rPr>
        <w:t>SAIMEX</w:t>
      </w:r>
      <w:r w:rsidRPr="00842291">
        <w:t xml:space="preserve"> con la finalidad de que este Instituto corroborará que se intentó subir la información y que ésta sobrepasa las capacidades técnicas del citado Sistema.</w:t>
      </w:r>
    </w:p>
    <w:p w14:paraId="2AD21A7F" w14:textId="77777777" w:rsidR="00DC0C4A" w:rsidRPr="00842291" w:rsidRDefault="00DC0C4A">
      <w:pPr>
        <w:ind w:right="51"/>
      </w:pPr>
    </w:p>
    <w:p w14:paraId="594F3601" w14:textId="77777777" w:rsidR="00DC0C4A" w:rsidRPr="00842291" w:rsidRDefault="00B64A5E">
      <w:r w:rsidRPr="00842291">
        <w:t>Lo anterior es así, pues no debe perderse de vista que, la fundamentación y motivación consiste en la obligación que tiene todo ente público de expresar los preceptos jurídicos aplicables al asunto origen del acto y las razones o argumentos de su actuar, es así que, al respecto, el máximo tribunal del país ha establecido jurisprudencia en relación a qué debe entenderse por fundamentación y motivación, en los siguientes términos:</w:t>
      </w:r>
    </w:p>
    <w:p w14:paraId="4ED7A339" w14:textId="77777777" w:rsidR="00DC0C4A" w:rsidRPr="00842291" w:rsidRDefault="00DC0C4A">
      <w:pPr>
        <w:rPr>
          <w:color w:val="222222"/>
        </w:rPr>
      </w:pPr>
    </w:p>
    <w:p w14:paraId="419D99E6" w14:textId="77777777" w:rsidR="00DC0C4A" w:rsidRPr="00842291" w:rsidRDefault="00B64A5E">
      <w:pPr>
        <w:spacing w:line="240" w:lineRule="auto"/>
        <w:ind w:left="567" w:right="567" w:firstLine="567"/>
        <w:rPr>
          <w:i/>
          <w:iCs/>
        </w:rPr>
      </w:pPr>
      <w:r w:rsidRPr="00842291">
        <w:rPr>
          <w:i/>
          <w:iCs/>
        </w:rPr>
        <w:lastRenderedPageBreak/>
        <w:t>“</w:t>
      </w:r>
      <w:r w:rsidRPr="00842291">
        <w:rPr>
          <w:b/>
          <w:bCs/>
          <w:i/>
          <w:iCs/>
        </w:rPr>
        <w:t xml:space="preserve">FUNDAMENTACIÓN Y MOTIVACIÓN. </w:t>
      </w:r>
      <w:r w:rsidRPr="00842291">
        <w:rPr>
          <w:i/>
          <w:iCs/>
        </w:rPr>
        <w:t>La debida fundamentación y motivación legal, deben entenderse, por lo primero, la cita del precepto legal aplicable al caso, y por lo segundo, las razones, motivos o circunstancias especiales que llevaron a la autoridad a concluir que el caso particular encuadra en el supuesto previsto por la norma legal invocada como fundamento.”(Sic)</w:t>
      </w:r>
    </w:p>
    <w:p w14:paraId="5625DE60" w14:textId="77777777" w:rsidR="00DC0C4A" w:rsidRPr="00842291" w:rsidRDefault="00DC0C4A">
      <w:pPr>
        <w:ind w:left="851" w:right="902"/>
        <w:rPr>
          <w:i/>
          <w:iCs/>
        </w:rPr>
      </w:pPr>
    </w:p>
    <w:p w14:paraId="05D0F034" w14:textId="77777777" w:rsidR="00DC0C4A" w:rsidRPr="00842291" w:rsidRDefault="00B64A5E">
      <w:r w:rsidRPr="00842291">
        <w:t>Es así que, en un acto de autoridad se surte la debida fundamentación cuando se cita el precepto legal aplicable al caso concreto y la debida motivación cuando se expresan las razones, motivos o circunstancias que tomó en cuenta la autoridad para adecuar el hecho a los fundamentos de derecho.</w:t>
      </w:r>
    </w:p>
    <w:p w14:paraId="3B9BC0E0" w14:textId="77777777" w:rsidR="00DC0C4A" w:rsidRPr="00842291" w:rsidRDefault="00DC0C4A"/>
    <w:p w14:paraId="61431DE0" w14:textId="77777777" w:rsidR="00DC0C4A" w:rsidRPr="00842291" w:rsidRDefault="00B64A5E">
      <w:r w:rsidRPr="00842291">
        <w:t>Más aún, a través de diversa jurisprudencia dictada por el Poder Judicial de la Federación se sostiene que la finalidad de la fundamentación o motivación es la de explicar, justificar, posibilitar la defensa y comunicar la decisión de la autoridad, sirviendo de sustento lo siguiente:</w:t>
      </w:r>
    </w:p>
    <w:p w14:paraId="66DE05AC" w14:textId="77777777" w:rsidR="00DC0C4A" w:rsidRPr="00842291" w:rsidRDefault="00DC0C4A"/>
    <w:p w14:paraId="6E8C7584" w14:textId="77777777" w:rsidR="00DC0C4A" w:rsidRPr="00842291" w:rsidRDefault="00B64A5E">
      <w:pPr>
        <w:spacing w:line="240" w:lineRule="auto"/>
        <w:ind w:left="567" w:right="567" w:firstLine="567"/>
        <w:rPr>
          <w:i/>
          <w:iCs/>
        </w:rPr>
      </w:pPr>
      <w:r w:rsidRPr="00842291">
        <w:rPr>
          <w:i/>
          <w:iCs/>
        </w:rPr>
        <w:t>“</w:t>
      </w:r>
      <w:r w:rsidRPr="00842291">
        <w:rPr>
          <w:b/>
          <w:bCs/>
          <w:i/>
          <w:iCs/>
        </w:rPr>
        <w:t>FUNDAMENTACIÓN Y MOTIVACIÓN. EL ASPECTO FORMAL DE LA GARANTÍA Y SU FINALIDAD SE TRADUCEN EN EXPLICAR, JUSTIFICAR, POSIBILITAR LA DEFENSA Y COMUNICAR LA DECISIÓN</w:t>
      </w:r>
      <w:r w:rsidRPr="00842291">
        <w:rPr>
          <w:i/>
          <w:iCs/>
        </w:rPr>
        <w:t xml:space="preserve">. El contenido formal de la garantía de legalidad prevista en el artículo 16 constitucional relativa a la fundamentación y motivación tiene como propósito primordial y ratio que el justiciable conozca el "para qué" de la conducta de la autoridad, lo que se traduce en darle a conocer en detalle y de manera completa la esencia de todas las circunstancias y condiciones que determinaron el acto de voluntad, de manera que sea evidente y muy claro para el afectado poder cuestionar y controvertir el mérito de la decisión, permitiéndole una real y auténtica defensa. Por tanto, no basta que el acto de autoridad apenas observe una motivación pro forma pero de una manera incongruente, insuficiente o imprecisa, que impida la finalidad del conocimiento, comprobación y defensa pertinente, ni es válido exigirle una amplitud o abundancia superflua, pues es suficiente la expresión de lo estrictamente necesario para explicar, justificar y posibilitar la defensa, así como para comunicar la decisión a efecto de que se considere debidamente fundado y motivado, exponiendo los hechos relevantes para decidir, citando la norma habilitante y un argumento mínimo pero suficiente para acreditar </w:t>
      </w:r>
      <w:r w:rsidRPr="00842291">
        <w:rPr>
          <w:i/>
          <w:iCs/>
        </w:rPr>
        <w:lastRenderedPageBreak/>
        <w:t>el razonamiento del que se deduzca la relación de pertenencia lógica de los hechos al derecho invocado, que es la subsunción.” (Sic)</w:t>
      </w:r>
    </w:p>
    <w:p w14:paraId="1D854796" w14:textId="77777777" w:rsidR="00DC0C4A" w:rsidRPr="00842291" w:rsidRDefault="00B64A5E">
      <w:pPr>
        <w:spacing w:line="240" w:lineRule="auto"/>
        <w:ind w:left="567" w:right="567" w:firstLine="567"/>
        <w:rPr>
          <w:i/>
          <w:iCs/>
        </w:rPr>
      </w:pPr>
      <w:r w:rsidRPr="00842291">
        <w:rPr>
          <w:i/>
          <w:iCs/>
        </w:rPr>
        <w:t>(Énfasis añadido)</w:t>
      </w:r>
    </w:p>
    <w:p w14:paraId="1D17F812" w14:textId="77777777" w:rsidR="00DC0C4A" w:rsidRPr="00842291" w:rsidRDefault="00DC0C4A">
      <w:pPr>
        <w:ind w:left="851" w:right="902"/>
        <w:rPr>
          <w:i/>
          <w:iCs/>
        </w:rPr>
      </w:pPr>
    </w:p>
    <w:p w14:paraId="3B949551" w14:textId="77777777" w:rsidR="00DC0C4A" w:rsidRPr="00842291" w:rsidRDefault="00B64A5E">
      <w:pPr>
        <w:rPr>
          <w:i/>
          <w:iCs/>
        </w:rPr>
      </w:pPr>
      <w:r w:rsidRPr="00842291">
        <w:t>Esto es, la fundamentación y motivación implica que, en el acto de autoridad, además de contenerse los supuestos jurídicos aplicables se expliquen claramente, por qué, a través de la utilización de la norma se emitió el acto. De este modo, la persona que se siente afectada podrá impugnar la decisión, permitiéndole una real y auténtica defensa.</w:t>
      </w:r>
    </w:p>
    <w:p w14:paraId="4E3128E7" w14:textId="77777777" w:rsidR="00DC0C4A" w:rsidRPr="00842291" w:rsidRDefault="00DC0C4A">
      <w:pPr>
        <w:rPr>
          <w:color w:val="222222"/>
        </w:rPr>
      </w:pPr>
    </w:p>
    <w:p w14:paraId="4EFB1603" w14:textId="77777777" w:rsidR="00DC0C4A" w:rsidRPr="00842291" w:rsidRDefault="00B64A5E">
      <w:pPr>
        <w:rPr>
          <w:color w:val="000000"/>
        </w:rPr>
      </w:pPr>
      <w:r w:rsidRPr="00842291">
        <w:rPr>
          <w:color w:val="000000"/>
        </w:rPr>
        <w:t xml:space="preserve">Es así </w:t>
      </w:r>
      <w:r w:rsidRPr="00842291">
        <w:t>que</w:t>
      </w:r>
      <w:r w:rsidRPr="00842291">
        <w:rPr>
          <w:color w:val="000000"/>
        </w:rPr>
        <w:t xml:space="preserve">, la respuesta proporcionada por el ente recurrido no está debidamente motivada, la cual consiste en que las determinaciones emitidas en materia de transparencia y acceso a la información deben estar debidamente </w:t>
      </w:r>
      <w:r w:rsidRPr="00842291">
        <w:rPr>
          <w:b/>
          <w:bCs/>
          <w:color w:val="000000"/>
        </w:rPr>
        <w:t>fundadas</w:t>
      </w:r>
      <w:r w:rsidRPr="00842291">
        <w:rPr>
          <w:color w:val="000000"/>
        </w:rPr>
        <w:t xml:space="preserve"> y </w:t>
      </w:r>
      <w:r w:rsidRPr="00842291">
        <w:rPr>
          <w:b/>
          <w:bCs/>
          <w:color w:val="000000"/>
        </w:rPr>
        <w:t>motivadas</w:t>
      </w:r>
      <w:r w:rsidRPr="00842291">
        <w:rPr>
          <w:color w:val="000000"/>
        </w:rPr>
        <w:t xml:space="preserve">, pues en ellas no solo deben </w:t>
      </w:r>
      <w:r w:rsidRPr="00842291">
        <w:rPr>
          <w:b/>
          <w:bCs/>
          <w:color w:val="000000"/>
        </w:rPr>
        <w:t>citarse los preceptos legales aplicables</w:t>
      </w:r>
      <w:r w:rsidRPr="00842291">
        <w:rPr>
          <w:color w:val="000000"/>
        </w:rPr>
        <w:t xml:space="preserve">, </w:t>
      </w:r>
      <w:r w:rsidRPr="00842291">
        <w:rPr>
          <w:b/>
          <w:bCs/>
          <w:color w:val="000000"/>
        </w:rPr>
        <w:t xml:space="preserve">sino las circunstancias especiales, razones particulares o causas inmediatas que se hayan tenido en consideración para su emisión, </w:t>
      </w:r>
      <w:r w:rsidRPr="00842291">
        <w:rPr>
          <w:color w:val="000000"/>
        </w:rPr>
        <w:t xml:space="preserve">debiendo existir una adecuación entre los </w:t>
      </w:r>
      <w:r w:rsidRPr="00842291">
        <w:rPr>
          <w:b/>
          <w:bCs/>
          <w:color w:val="000000"/>
        </w:rPr>
        <w:t>motivos aducidos</w:t>
      </w:r>
      <w:r w:rsidRPr="00842291">
        <w:rPr>
          <w:color w:val="000000"/>
        </w:rPr>
        <w:t xml:space="preserve"> y las normas aplicadas al caso concreto, cuestión que simplemente no aconteció en el presente caso; sirve de apoyo al razonamiento anterior, la siguiente Jurisprudencia emitida por el Poder Judicial de la Federación:</w:t>
      </w:r>
    </w:p>
    <w:p w14:paraId="118840BE" w14:textId="77777777" w:rsidR="00DC0C4A" w:rsidRPr="00842291" w:rsidRDefault="00DC0C4A">
      <w:pPr>
        <w:rPr>
          <w:color w:val="000000"/>
        </w:rPr>
      </w:pPr>
    </w:p>
    <w:p w14:paraId="33286FB9" w14:textId="77777777" w:rsidR="00DC0C4A" w:rsidRPr="00842291" w:rsidRDefault="00B64A5E">
      <w:pPr>
        <w:spacing w:line="240" w:lineRule="auto"/>
        <w:ind w:left="567" w:right="567" w:firstLine="567"/>
        <w:rPr>
          <w:b/>
          <w:bCs/>
          <w:i/>
          <w:iCs/>
        </w:rPr>
      </w:pPr>
      <w:r w:rsidRPr="00842291">
        <w:rPr>
          <w:i/>
          <w:iCs/>
        </w:rPr>
        <w:t>“</w:t>
      </w:r>
      <w:r w:rsidRPr="00842291">
        <w:rPr>
          <w:b/>
          <w:bCs/>
          <w:i/>
          <w:iCs/>
        </w:rPr>
        <w:t>FUNDAMENTACIÓN Y MOTIVACIÓN. LA DIFERENCIA ENTRE LA FALTA Y LA INDEBIDA SATISFACCIÓN DE AMBOS REQUISITOS CONSTITUCIONALES TRASCIENDE AL ORDEN EN QUE DEBEN ESTUDIARSE LOS CONCEPTOS DE VIOLACIÓN Y A LOS EFECTOS DEL FALLO PROTECTOR.</w:t>
      </w:r>
    </w:p>
    <w:p w14:paraId="3152D69D" w14:textId="77777777" w:rsidR="00DC0C4A" w:rsidRPr="00842291" w:rsidRDefault="00B64A5E">
      <w:pPr>
        <w:spacing w:line="240" w:lineRule="auto"/>
        <w:ind w:left="567" w:right="567" w:firstLine="567"/>
        <w:rPr>
          <w:i/>
          <w:iCs/>
        </w:rPr>
      </w:pPr>
      <w:r w:rsidRPr="00842291">
        <w:rPr>
          <w:i/>
          <w:iCs/>
        </w:rPr>
        <w:t xml:space="preserve">La falta de fundamentación y motivación es una violación formal diversa a la indebida o incorrecta fundamentación y motivación, que es una violación material o de fondo, siendo distintos los efectos que genera la existencia de una u otra, por lo que el estudio de aquella omisión debe hacerse de manera previa. En efecto, el artículo 16 constitucional establece, en su primer párrafo, el imperativo para las autoridades de fundar y motivar sus actos que incidan en la esfera de los gobernados, pero la contravención al mandato constitucional que exige la expresión de ambas en los actos de autoridad puede </w:t>
      </w:r>
      <w:r w:rsidRPr="00842291">
        <w:rPr>
          <w:i/>
          <w:iCs/>
        </w:rPr>
        <w:lastRenderedPageBreak/>
        <w:t>revestir dos formas distintas, a saber: la derivada de su falta, y la correspondiente a su incorrección. Se produce la falta de fundamentación y motivación, cuando se omite expresar el dispositivo legal aplicable al asunto y las razones que se hayan considerado para estimar que el caso puede subsumirse en la hipótesis prevista en esa norma jurídica. En cambio, hay una indebida fundamentación cuando en el acto de autoridad sí se invoca el precepto legal, sin embargo, resulta inaplicable al asunto por las características específicas de éste que impiden su adecuación o encuadre en la hipótesis normativa; y una incorrecta motivación, en el supuesto en que sí se indican las razones que tiene en consideración la autoridad para emitir el acto, pero aquéllas están en disonancia con el contenido de la norma legal que se aplica en el caso. De manera que la falta de fundamentación y motivación significa la carencia o ausencia de tales requisitos, mientras que la indebida o incorrecta fundamentación y motivación entraña la presencia de ambos requisitos constitucionales, pero con un desajuste entre la aplicación de normas y los razonamientos formulados por la autoridad con el caso concreto. La diferencia apuntada permite advertir que en el primer supuesto se trata de una violación formal dado que el acto de autoridad carece de elementos ínsitos, connaturales, al mismo por virtud de un imperativo constitucional, por lo que, advertida su ausencia mediante la simple lectura del acto reclamado, procederá conceder el amparo solicitado; y en el segundo caso consiste en una violación material o de fondo porque se ha cumplido con la forma mediante la expresión de fundamentos y motivos, pero unos y otros son incorrectos, lo cual, por regla general, también dará lugar a un fallo protector, sin embargo, será menester un previo análisis del contenido del asunto para llegar a concluir la mencionada incorrección. Por virtud de esa nota distintiva, los efectos de la concesión del amparo, tratándose de una resolución jurisdiccional, son igualmente diversos en uno y otro caso, pues aunque existe un elemento común, o sea, que la autoridad deje insubsistente el acto inconstitucional, en el primer supuesto será para que subsane la irregularidad expresando la fundamentación y motivación antes ausente, y en el segundo para que aporte fundamentos y motivos diferentes a los que formuló previamente. La apuntada diferencia trasciende, igualmente, al orden en que se deberán estudiar los argumentos que hagan valer los quejosos, ya que si en un caso se advierte la carencia de los requisitos constitucionales de que se trata, es decir, una violación formal, se concederá el amparo para los efectos indicados, con exclusión del análisis de los motivos de disenso que, concurriendo con los atinentes al defecto, versen sobre la incorrección de ambos elementos inherentes al acto de autoridad; empero, si han sido satisfechos aquéllos, será factible el estudio de la indebida fundamentación y motivación, esto es, de la violación material o de fondo.”</w:t>
      </w:r>
    </w:p>
    <w:p w14:paraId="520006AC" w14:textId="77777777" w:rsidR="00DC0C4A" w:rsidRPr="00842291" w:rsidRDefault="00DC0C4A"/>
    <w:p w14:paraId="660CD2D1" w14:textId="77777777" w:rsidR="00DC0C4A" w:rsidRPr="00842291" w:rsidRDefault="00B64A5E">
      <w:pPr>
        <w:spacing w:line="240" w:lineRule="auto"/>
        <w:ind w:left="567" w:right="567" w:firstLine="567"/>
        <w:jc w:val="right"/>
        <w:rPr>
          <w:i/>
          <w:iCs/>
        </w:rPr>
      </w:pPr>
      <w:r w:rsidRPr="00842291">
        <w:rPr>
          <w:i/>
          <w:iCs/>
        </w:rPr>
        <w:t>(Énfasis añadido)</w:t>
      </w:r>
    </w:p>
    <w:p w14:paraId="15009011" w14:textId="77777777" w:rsidR="00DC0C4A" w:rsidRPr="00842291" w:rsidRDefault="00DC0C4A">
      <w:pPr>
        <w:ind w:right="992"/>
        <w:rPr>
          <w:i/>
          <w:iCs/>
          <w:color w:val="000000"/>
        </w:rPr>
      </w:pPr>
    </w:p>
    <w:p w14:paraId="51A3A47B" w14:textId="77777777" w:rsidR="00DC0C4A" w:rsidRPr="00842291" w:rsidRDefault="00B64A5E">
      <w:pPr>
        <w:ind w:right="51"/>
      </w:pPr>
      <w:r w:rsidRPr="00842291">
        <w:lastRenderedPageBreak/>
        <w:t>Basta como muestra, lo apuntado por la investigadora del Natalia Calero</w:t>
      </w:r>
      <w:r w:rsidRPr="00842291">
        <w:rPr>
          <w:vertAlign w:val="superscript"/>
        </w:rPr>
        <w:footnoteReference w:id="6"/>
      </w:r>
      <w:r w:rsidRPr="00842291">
        <w:t>, respecto a cuándo los Sujetos Obligados ofrezcan como modalidad de entrega de la información, consulta directa, estos deberán fundar y motivar las razones por las cuales no es posible otorgar el acceso a los documentos de otra forma; además que se deberá explicar de manera detallada lo siguiente:</w:t>
      </w:r>
    </w:p>
    <w:p w14:paraId="0DE9E764" w14:textId="77777777" w:rsidR="00DC0C4A" w:rsidRPr="00842291" w:rsidRDefault="00B64A5E">
      <w:pPr>
        <w:ind w:left="851" w:right="899"/>
        <w:rPr>
          <w:i/>
          <w:iCs/>
        </w:rPr>
      </w:pPr>
      <w:r w:rsidRPr="00842291">
        <w:t>●</w:t>
      </w:r>
      <w:r w:rsidRPr="00842291">
        <w:rPr>
          <w:i/>
          <w:iCs/>
        </w:rPr>
        <w:tab/>
        <w:t>Las razones por las cuales la información implicaba un análisis, estudio o procesamiento de datos;</w:t>
      </w:r>
    </w:p>
    <w:p w14:paraId="615E9F99" w14:textId="77777777" w:rsidR="00DC0C4A" w:rsidRPr="00842291" w:rsidRDefault="00DC0C4A">
      <w:pPr>
        <w:ind w:left="851" w:right="899"/>
        <w:rPr>
          <w:i/>
          <w:iCs/>
          <w:sz w:val="10"/>
          <w:szCs w:val="10"/>
        </w:rPr>
      </w:pPr>
    </w:p>
    <w:p w14:paraId="061D9A3C" w14:textId="77777777" w:rsidR="00DC0C4A" w:rsidRPr="00842291" w:rsidRDefault="00B64A5E">
      <w:pPr>
        <w:ind w:left="851" w:right="899"/>
        <w:rPr>
          <w:i/>
          <w:iCs/>
        </w:rPr>
      </w:pPr>
      <w:r w:rsidRPr="00842291">
        <w:rPr>
          <w:i/>
          <w:iCs/>
        </w:rPr>
        <w:t>●</w:t>
      </w:r>
      <w:r w:rsidRPr="00842291">
        <w:rPr>
          <w:i/>
          <w:iCs/>
        </w:rPr>
        <w:tab/>
        <w:t>Por qué motivo el tiempo, que se le otorga al Sujeto Obligado para dar respuesta, en la modalidad elegida a la solicitud de información, no le es suficiente, y</w:t>
      </w:r>
    </w:p>
    <w:p w14:paraId="38B2A79F" w14:textId="77777777" w:rsidR="00DC0C4A" w:rsidRPr="00842291" w:rsidRDefault="00DC0C4A">
      <w:pPr>
        <w:ind w:left="851" w:right="899"/>
        <w:rPr>
          <w:i/>
          <w:iCs/>
          <w:sz w:val="10"/>
          <w:szCs w:val="10"/>
        </w:rPr>
      </w:pPr>
    </w:p>
    <w:p w14:paraId="38D53E9A" w14:textId="77777777" w:rsidR="00DC0C4A" w:rsidRPr="00842291" w:rsidRDefault="00B64A5E">
      <w:pPr>
        <w:ind w:left="851" w:right="899"/>
        <w:rPr>
          <w:i/>
          <w:iCs/>
        </w:rPr>
      </w:pPr>
      <w:r w:rsidRPr="00842291">
        <w:rPr>
          <w:i/>
          <w:iCs/>
        </w:rPr>
        <w:t>●</w:t>
      </w:r>
      <w:r w:rsidRPr="00842291">
        <w:rPr>
          <w:i/>
          <w:iCs/>
        </w:rPr>
        <w:tab/>
        <w:t>La cantidad de recursos humanos y materiales con los que cuenta el Sujeto Obligado son insuficientes.</w:t>
      </w:r>
    </w:p>
    <w:p w14:paraId="67CF6A7E" w14:textId="77777777" w:rsidR="00DC0C4A" w:rsidRPr="00842291" w:rsidRDefault="00DC0C4A">
      <w:pPr>
        <w:rPr>
          <w:color w:val="000000"/>
        </w:rPr>
      </w:pPr>
    </w:p>
    <w:p w14:paraId="1B3547BB" w14:textId="77777777" w:rsidR="00DC0C4A" w:rsidRPr="00842291" w:rsidRDefault="00B64A5E">
      <w:pPr>
        <w:rPr>
          <w:color w:val="000000"/>
        </w:rPr>
      </w:pPr>
      <w:r w:rsidRPr="00842291">
        <w:rPr>
          <w:color w:val="000000"/>
        </w:rPr>
        <w:t xml:space="preserve">Es así que, para justificar el cambio de modalidad debe de </w:t>
      </w:r>
      <w:r w:rsidRPr="00842291">
        <w:rPr>
          <w:b/>
          <w:bCs/>
          <w:color w:val="000000"/>
        </w:rPr>
        <w:t xml:space="preserve">existir un obstáculo infranqueable o de difícil superación </w:t>
      </w:r>
      <w:r w:rsidRPr="00842291">
        <w:rPr>
          <w:color w:val="000000"/>
        </w:rPr>
        <w:t xml:space="preserve">para atenderla, como puede ser de manera enunciativa más no limitativa que la información solicitada se encuentra en un formato diverso al solicitado, que de atendiendo a las características de la misma sea imposible su reproducción en el medio elegido por el particular o bien, que la información que dé atención a la solicitud amerite un cruce de información en los sistemas, entre otros. </w:t>
      </w:r>
    </w:p>
    <w:p w14:paraId="660D903F" w14:textId="77777777" w:rsidR="00DC0C4A" w:rsidRPr="00842291" w:rsidRDefault="00DC0C4A"/>
    <w:p w14:paraId="3163AD62" w14:textId="77777777" w:rsidR="00DC0C4A" w:rsidRPr="00842291" w:rsidRDefault="00B64A5E">
      <w:r w:rsidRPr="00842291">
        <w:t xml:space="preserve">Por lo tanto, y conforme a lo anterior, se advierte que en el caso que nos ocupa, no se acreditó de manera fundada y motivada, el cambio de modalidad de entrega de la información para atender el requerimiento de información alegado por </w:t>
      </w:r>
      <w:r w:rsidRPr="00842291">
        <w:rPr>
          <w:b/>
          <w:bCs/>
        </w:rPr>
        <w:t>EL SUJETO OBLIGADO</w:t>
      </w:r>
      <w:r w:rsidRPr="00842291">
        <w:t>.</w:t>
      </w:r>
    </w:p>
    <w:p w14:paraId="57FF630A" w14:textId="77777777" w:rsidR="00DC0C4A" w:rsidRPr="00842291" w:rsidRDefault="00DC0C4A"/>
    <w:p w14:paraId="7B8759AF" w14:textId="77777777" w:rsidR="00DC0C4A" w:rsidRPr="00842291" w:rsidRDefault="00B64A5E">
      <w:pPr>
        <w:ind w:right="51"/>
      </w:pPr>
      <w:r w:rsidRPr="00842291">
        <w:t xml:space="preserve">En consecuencia, las manifestaciones emitidas por </w:t>
      </w:r>
      <w:r w:rsidRPr="00842291">
        <w:rPr>
          <w:b/>
          <w:bCs/>
        </w:rPr>
        <w:t>EL SUJETO OBLIGADO</w:t>
      </w:r>
      <w:r w:rsidRPr="00842291">
        <w:t xml:space="preserve"> para justificar el cambio de modalidad referido, para este Instituto son insuficientes para colmar el derecho de acceso a la información del particular, toda vez que no existe registro que corrobore que, se intentó cargar en la plataforma digital </w:t>
      </w:r>
      <w:r w:rsidRPr="00842291">
        <w:rPr>
          <w:b/>
          <w:bCs/>
        </w:rPr>
        <w:t>SAIMEX</w:t>
      </w:r>
      <w:r w:rsidRPr="00842291">
        <w:t xml:space="preserve">, la expresión documental para dar atención al requerimiento de información, que por alguna cuestión técnica no se logró subir la documentación en dicho sistema electrónico, </w:t>
      </w:r>
      <w:r w:rsidRPr="00842291">
        <w:rPr>
          <w:b/>
          <w:bCs/>
          <w:u w:val="single"/>
        </w:rPr>
        <w:t xml:space="preserve">además de que la información corresponde al periodo de un mes y medio, es decir del mes de septiembre y del 01 al </w:t>
      </w:r>
      <w:r w:rsidR="00A04BDC" w:rsidRPr="00842291">
        <w:rPr>
          <w:b/>
          <w:bCs/>
          <w:u w:val="single"/>
        </w:rPr>
        <w:t>15</w:t>
      </w:r>
      <w:r w:rsidRPr="00842291">
        <w:rPr>
          <w:b/>
          <w:bCs/>
          <w:u w:val="single"/>
        </w:rPr>
        <w:t xml:space="preserve"> de octubre de 2025, de lo que se infiere que no sobrepasa </w:t>
      </w:r>
      <w:r w:rsidRPr="00842291">
        <w:rPr>
          <w:b/>
          <w:bCs/>
          <w:i/>
          <w:iCs/>
          <w:u w:val="single"/>
        </w:rPr>
        <w:t>un peso total de quinientos megabytes o su equivalente a ocho mil fojas aproximadamente</w:t>
      </w:r>
      <w:r w:rsidRPr="00842291">
        <w:t xml:space="preserve">,  por lo que, y a fin de restituirle al ahora </w:t>
      </w:r>
      <w:r w:rsidRPr="00842291">
        <w:rPr>
          <w:b/>
          <w:bCs/>
        </w:rPr>
        <w:t xml:space="preserve">RECURRENTE </w:t>
      </w:r>
      <w:r w:rsidRPr="00842291">
        <w:t>cualquier posible afectación, se determina ordenar la entrega de la nómina requerida, en versión pública de ser procedente.</w:t>
      </w:r>
    </w:p>
    <w:p w14:paraId="128893BA" w14:textId="77777777" w:rsidR="00DC0C4A" w:rsidRPr="00842291" w:rsidRDefault="00DC0C4A">
      <w:pPr>
        <w:rPr>
          <w:color w:val="000000"/>
        </w:rPr>
      </w:pPr>
    </w:p>
    <w:p w14:paraId="1C97F182" w14:textId="77777777" w:rsidR="00DC0C4A" w:rsidRPr="00842291" w:rsidRDefault="00B64A5E">
      <w:pPr>
        <w:pStyle w:val="Ttulo3"/>
      </w:pPr>
      <w:bookmarkStart w:id="31" w:name="_Toc237269846"/>
      <w:r w:rsidRPr="00842291">
        <w:t>d) Versión pública</w:t>
      </w:r>
      <w:bookmarkEnd w:id="31"/>
    </w:p>
    <w:p w14:paraId="0C18BEC7" w14:textId="77777777" w:rsidR="00DC0C4A" w:rsidRPr="00842291" w:rsidRDefault="00B64A5E">
      <w:r w:rsidRPr="00842291">
        <w:t xml:space="preserve">Para el caso de que el o los documentos de los cuales se ordena su entrega contengan datos personales susceptibles de ser testados, deberán ser entregados en </w:t>
      </w:r>
      <w:r w:rsidRPr="00842291">
        <w:rPr>
          <w:b/>
          <w:bCs/>
        </w:rPr>
        <w:t>versión pública</w:t>
      </w:r>
      <w:r w:rsidRPr="00842291">
        <w:t>, pues el derecho de acceso a la información tiene como limitante el respeto a la intimidad y a la vida privada de las personas, es por ello que este Instituto debe cuidar que los datos personales que obren en poder de los Sujetos Obligados sean protegidos y únicamente se den a conocer aquéllos que abonen a la rendición de cuentas y a la transparencia en el ejercicio de las atribuciones que tienen conferidas. De este modo, en armonía entre los principios constitucionales de máxima publicidad y de protección de datos personales, la ley permite la elaboración de versiones públicas en las que se suprima aquella información relacionada con la vida privada de los particulares.</w:t>
      </w:r>
    </w:p>
    <w:p w14:paraId="2C5B94C3" w14:textId="77777777" w:rsidR="00DC0C4A" w:rsidRPr="00842291" w:rsidRDefault="00DC0C4A"/>
    <w:p w14:paraId="5066C6B8" w14:textId="77777777" w:rsidR="00DC0C4A" w:rsidRPr="00842291" w:rsidRDefault="00B64A5E">
      <w:r w:rsidRPr="00842291">
        <w:lastRenderedPageBreak/>
        <w:t>A este respecto, los artículos 3, fracciones IX, XX, XXI y XLV; 51 y 52 de la Ley de Transparencia y Acceso a la Información Pública del Estado de México y Municipios establecen:</w:t>
      </w:r>
    </w:p>
    <w:p w14:paraId="11E25E6F" w14:textId="77777777" w:rsidR="00DC0C4A" w:rsidRPr="00842291" w:rsidRDefault="00DC0C4A"/>
    <w:p w14:paraId="344D76C8" w14:textId="77777777" w:rsidR="00DC0C4A" w:rsidRPr="00842291" w:rsidRDefault="00B64A5E">
      <w:pPr>
        <w:spacing w:line="240" w:lineRule="auto"/>
        <w:ind w:left="567" w:right="567"/>
        <w:rPr>
          <w:i/>
          <w:iCs/>
        </w:rPr>
      </w:pPr>
      <w:r w:rsidRPr="00842291">
        <w:rPr>
          <w:b/>
          <w:bCs/>
          <w:i/>
          <w:iCs/>
        </w:rPr>
        <w:t xml:space="preserve">“Artículo 3. </w:t>
      </w:r>
      <w:r w:rsidRPr="00842291">
        <w:rPr>
          <w:i/>
          <w:iCs/>
        </w:rPr>
        <w:t xml:space="preserve">Para los efectos de la presente Ley se entenderá por: </w:t>
      </w:r>
    </w:p>
    <w:p w14:paraId="1AD2A1D0" w14:textId="77777777" w:rsidR="00DC0C4A" w:rsidRPr="00842291" w:rsidRDefault="00B64A5E">
      <w:pPr>
        <w:spacing w:line="240" w:lineRule="auto"/>
        <w:ind w:left="567" w:right="567"/>
        <w:rPr>
          <w:i/>
          <w:iCs/>
        </w:rPr>
      </w:pPr>
      <w:r w:rsidRPr="00842291">
        <w:rPr>
          <w:b/>
          <w:bCs/>
          <w:i/>
          <w:iCs/>
        </w:rPr>
        <w:t>IX.</w:t>
      </w:r>
      <w:r w:rsidRPr="00842291">
        <w:rPr>
          <w:i/>
          <w:iCs/>
        </w:rPr>
        <w:t xml:space="preserve"> </w:t>
      </w:r>
      <w:r w:rsidRPr="00842291">
        <w:rPr>
          <w:b/>
          <w:bCs/>
          <w:i/>
          <w:iCs/>
        </w:rPr>
        <w:t xml:space="preserve">Datos personales: </w:t>
      </w:r>
      <w:r w:rsidRPr="00842291">
        <w:rPr>
          <w:i/>
          <w:iCs/>
        </w:rPr>
        <w:t xml:space="preserve">La información concerniente a una persona, identificada o identificable según lo dispuesto por la Ley de Protección de Datos Personales del Estado de México; </w:t>
      </w:r>
    </w:p>
    <w:p w14:paraId="1D966329" w14:textId="77777777" w:rsidR="00DC0C4A" w:rsidRPr="00842291" w:rsidRDefault="00DC0C4A"/>
    <w:p w14:paraId="2D66D105" w14:textId="77777777" w:rsidR="00DC0C4A" w:rsidRPr="00842291" w:rsidRDefault="00B64A5E">
      <w:pPr>
        <w:spacing w:line="240" w:lineRule="auto"/>
        <w:ind w:left="567" w:right="567"/>
        <w:rPr>
          <w:i/>
          <w:iCs/>
        </w:rPr>
      </w:pPr>
      <w:r w:rsidRPr="00842291">
        <w:rPr>
          <w:b/>
          <w:bCs/>
          <w:i/>
          <w:iCs/>
        </w:rPr>
        <w:t>XX.</w:t>
      </w:r>
      <w:r w:rsidRPr="00842291">
        <w:rPr>
          <w:i/>
          <w:iCs/>
        </w:rPr>
        <w:t xml:space="preserve"> </w:t>
      </w:r>
      <w:r w:rsidRPr="00842291">
        <w:rPr>
          <w:b/>
          <w:bCs/>
          <w:i/>
          <w:iCs/>
        </w:rPr>
        <w:t>Información clasificada:</w:t>
      </w:r>
      <w:r w:rsidRPr="00842291">
        <w:rPr>
          <w:i/>
          <w:iCs/>
        </w:rPr>
        <w:t xml:space="preserve"> Aquella considerada por la presente Ley como reservada o confidencial; </w:t>
      </w:r>
    </w:p>
    <w:p w14:paraId="5C6D7E56" w14:textId="77777777" w:rsidR="00DC0C4A" w:rsidRPr="00842291" w:rsidRDefault="00DC0C4A"/>
    <w:p w14:paraId="6F949B0E" w14:textId="77777777" w:rsidR="00DC0C4A" w:rsidRPr="00842291" w:rsidRDefault="00B64A5E">
      <w:pPr>
        <w:spacing w:line="240" w:lineRule="auto"/>
        <w:ind w:left="567" w:right="567"/>
        <w:rPr>
          <w:i/>
          <w:iCs/>
        </w:rPr>
      </w:pPr>
      <w:r w:rsidRPr="00842291">
        <w:rPr>
          <w:b/>
          <w:bCs/>
          <w:i/>
          <w:iCs/>
        </w:rPr>
        <w:t>XXI.</w:t>
      </w:r>
      <w:r w:rsidRPr="00842291">
        <w:rPr>
          <w:i/>
          <w:iCs/>
        </w:rPr>
        <w:t xml:space="preserve"> </w:t>
      </w:r>
      <w:r w:rsidRPr="00842291">
        <w:rPr>
          <w:b/>
          <w:bCs/>
          <w:i/>
          <w:iCs/>
        </w:rPr>
        <w:t>Información confidencial</w:t>
      </w:r>
      <w:r w:rsidRPr="00842291">
        <w:rPr>
          <w:i/>
          <w:iCs/>
        </w:rPr>
        <w:t xml:space="preserve">: Se considera como información confidencial los secretos bancario, fiduciario, industrial, comercial, fiscal, bursátil y postal, cuya titularidad corresponda a particulares, sujetos de derecho internacional o a sujetos obligados cuando no involucren el ejercicio de recursos públicos; </w:t>
      </w:r>
    </w:p>
    <w:p w14:paraId="330D64EB" w14:textId="77777777" w:rsidR="00DC0C4A" w:rsidRPr="00842291" w:rsidRDefault="00DC0C4A"/>
    <w:p w14:paraId="23E55687" w14:textId="77777777" w:rsidR="00DC0C4A" w:rsidRPr="00842291" w:rsidRDefault="00B64A5E">
      <w:pPr>
        <w:spacing w:line="240" w:lineRule="auto"/>
        <w:ind w:left="567" w:right="567"/>
        <w:rPr>
          <w:i/>
          <w:iCs/>
        </w:rPr>
      </w:pPr>
      <w:r w:rsidRPr="00842291">
        <w:rPr>
          <w:b/>
          <w:bCs/>
          <w:i/>
          <w:iCs/>
        </w:rPr>
        <w:t>XLV. Versión pública:</w:t>
      </w:r>
      <w:r w:rsidRPr="00842291">
        <w:rPr>
          <w:i/>
          <w:iCs/>
        </w:rPr>
        <w:t xml:space="preserve"> Documento en el que se elimine, suprime o borra la información clasificada como reservada o confidencial para permitir su acceso. </w:t>
      </w:r>
    </w:p>
    <w:p w14:paraId="303533A3" w14:textId="77777777" w:rsidR="00DC0C4A" w:rsidRPr="00842291" w:rsidRDefault="00DC0C4A"/>
    <w:p w14:paraId="040ACFB5" w14:textId="77777777" w:rsidR="00DC0C4A" w:rsidRPr="00842291" w:rsidRDefault="00B64A5E">
      <w:pPr>
        <w:spacing w:line="240" w:lineRule="auto"/>
        <w:ind w:left="567" w:right="567"/>
        <w:rPr>
          <w:i/>
          <w:iCs/>
        </w:rPr>
      </w:pPr>
      <w:r w:rsidRPr="00842291">
        <w:rPr>
          <w:b/>
          <w:bCs/>
          <w:i/>
          <w:iCs/>
        </w:rPr>
        <w:t>Artículo 51.</w:t>
      </w:r>
      <w:r w:rsidRPr="00842291">
        <w:rPr>
          <w:i/>
          <w:iCs/>
        </w:rPr>
        <w:t xml:space="preserve"> Los sujetos obligados designaran a un responsable para atender la Unidad de Transparencia, quien fungirá como enlace entre éstos y los solicitantes. Dicha Unidad será la encargada de tramitar internamente la solicitud de información </w:t>
      </w:r>
      <w:r w:rsidRPr="00842291">
        <w:rPr>
          <w:b/>
          <w:bCs/>
          <w:i/>
          <w:iCs/>
        </w:rPr>
        <w:t xml:space="preserve">y tendrá la responsabilidad de verificar en cada caso que la misma no sea confidencial o reservada. </w:t>
      </w:r>
      <w:r w:rsidRPr="00842291">
        <w:rPr>
          <w:i/>
          <w:iCs/>
        </w:rPr>
        <w:t>Dicha Unidad contará con las facultades internas necesarias para gestionar la atención a las solicitudes de información en los términos de la Ley General y la presente Ley.</w:t>
      </w:r>
    </w:p>
    <w:p w14:paraId="2DCEFDEA" w14:textId="77777777" w:rsidR="00DC0C4A" w:rsidRPr="00842291" w:rsidRDefault="00DC0C4A"/>
    <w:p w14:paraId="78EFC575" w14:textId="77777777" w:rsidR="00DC0C4A" w:rsidRPr="00842291" w:rsidRDefault="00B64A5E">
      <w:pPr>
        <w:spacing w:line="240" w:lineRule="auto"/>
        <w:ind w:left="567" w:right="567"/>
        <w:rPr>
          <w:i/>
          <w:iCs/>
        </w:rPr>
      </w:pPr>
      <w:r w:rsidRPr="00842291">
        <w:rPr>
          <w:b/>
          <w:bCs/>
          <w:i/>
          <w:iCs/>
        </w:rPr>
        <w:t>Artículo 52.</w:t>
      </w:r>
      <w:r w:rsidRPr="00842291">
        <w:rPr>
          <w:i/>
          <w:iCs/>
        </w:rPr>
        <w:t xml:space="preserve"> Las solicitudes de acceso a la información y las respuestas que se les dé, incluyendo, en su caso, </w:t>
      </w:r>
      <w:r w:rsidRPr="00842291">
        <w:rPr>
          <w:i/>
          <w:iCs/>
          <w:u w:val="single"/>
        </w:rPr>
        <w:t>la información entregada, así como las resoluciones a los recursos que en su caso se promuevan serán públicas, y de ser el caso que contenga datos personales que deban ser protegidos se podrá dar su acceso en su versión pública</w:t>
      </w:r>
      <w:r w:rsidRPr="00842291">
        <w:rPr>
          <w:i/>
          <w:iCs/>
        </w:rPr>
        <w:t xml:space="preserve">, siempre y cuando la resolución de referencia se someta a un proceso de disociación, es decir, no haga identificable al titular de tales datos personales.” </w:t>
      </w:r>
      <w:r w:rsidRPr="00842291">
        <w:t>(Énfasis añadido)</w:t>
      </w:r>
    </w:p>
    <w:p w14:paraId="21771656" w14:textId="77777777" w:rsidR="00DC0C4A" w:rsidRPr="00842291" w:rsidRDefault="00DC0C4A"/>
    <w:p w14:paraId="70A0AC65" w14:textId="77777777" w:rsidR="00DC0C4A" w:rsidRPr="00842291" w:rsidRDefault="00B64A5E">
      <w:r w:rsidRPr="00842291">
        <w:lastRenderedPageBreak/>
        <w:t xml:space="preserve">Así, los datos personales que obren en poder de los Sujetos Obligados deben estar protegidos, adoptando las medidas de seguridad administrativas, físicas y técnicas necesarias para garantizar la integridad, confidencialidad y disponibilidad de los datos personales, considerando además, que conforme al principio de finalidad, todo tratamiento de datos personales que se efectúe deberá estar justificado en la Ley, lo anterior en términos de lo dispuesto por el artículo 22, párrafo primero, relacionado con el 38 de la Ley de Protección de Datos Personales en Posesión de Sujetos Obligados del Estado de México y Municipios, los cuales se transcriben para mayor referencia: </w:t>
      </w:r>
    </w:p>
    <w:p w14:paraId="5F027FA6" w14:textId="77777777" w:rsidR="00DC0C4A" w:rsidRPr="00842291" w:rsidRDefault="00DC0C4A"/>
    <w:p w14:paraId="7DE7DEF0" w14:textId="77777777" w:rsidR="00DC0C4A" w:rsidRPr="00842291" w:rsidRDefault="00B64A5E">
      <w:pPr>
        <w:spacing w:line="240" w:lineRule="auto"/>
        <w:ind w:left="567" w:right="567"/>
        <w:rPr>
          <w:i/>
          <w:iCs/>
        </w:rPr>
      </w:pPr>
      <w:r w:rsidRPr="00842291">
        <w:rPr>
          <w:b/>
          <w:bCs/>
          <w:i/>
          <w:iCs/>
        </w:rPr>
        <w:t>“Artículo 22.</w:t>
      </w:r>
      <w:r w:rsidRPr="00842291">
        <w:rPr>
          <w:i/>
          <w:iCs/>
        </w:rPr>
        <w:t xml:space="preserve"> Todo tratamiento de datos personales que efectúe el responsable deberá estar justificado por finalidades concretas, lícitas, explícitas y legítimas, relacionadas con las atribuciones que la normatividad aplicable les confiera. </w:t>
      </w:r>
    </w:p>
    <w:p w14:paraId="4360A302" w14:textId="77777777" w:rsidR="00DC0C4A" w:rsidRPr="00842291" w:rsidRDefault="00DC0C4A"/>
    <w:p w14:paraId="6D5A6D73" w14:textId="77777777" w:rsidR="00DC0C4A" w:rsidRPr="00842291" w:rsidRDefault="00B64A5E">
      <w:pPr>
        <w:spacing w:line="240" w:lineRule="auto"/>
        <w:ind w:left="567" w:right="567"/>
        <w:rPr>
          <w:i/>
          <w:iCs/>
        </w:rPr>
      </w:pPr>
      <w:r w:rsidRPr="00842291">
        <w:rPr>
          <w:b/>
          <w:bCs/>
          <w:i/>
          <w:iCs/>
        </w:rPr>
        <w:t>Artículo 38.</w:t>
      </w:r>
      <w:r w:rsidRPr="00842291">
        <w:rPr>
          <w:i/>
          <w:iCs/>
        </w:rPr>
        <w:t xml:space="preserve"> Con independencia del tipo de sistema y base de datos en el que se encuentren los datos personales o el tipo de tratamiento que se efectúe, el responsable adoptará, establecerá, mantendrá y documentará las medidas de seguridad administrativas, físicas y técnicas para garantizar la integridad, confidencialidad y disponibilidad de los datos personales, a través de controles y acciones que eviten su daño, alteración, pérdida, destrucción, o el uso, transferencia, acceso o cualquier tratamiento no autorizado o ilícito, de conformidad con lo dispuesto en los lineamientos que al efecto se expidan.</w:t>
      </w:r>
      <w:r w:rsidRPr="00842291">
        <w:rPr>
          <w:b/>
          <w:bCs/>
          <w:i/>
          <w:iCs/>
        </w:rPr>
        <w:t>”</w:t>
      </w:r>
      <w:r w:rsidRPr="00842291">
        <w:rPr>
          <w:i/>
          <w:iCs/>
        </w:rPr>
        <w:t xml:space="preserve"> </w:t>
      </w:r>
    </w:p>
    <w:p w14:paraId="4125B9EE" w14:textId="77777777" w:rsidR="00DC0C4A" w:rsidRPr="00842291" w:rsidRDefault="00DC0C4A">
      <w:pPr>
        <w:rPr>
          <w:i/>
          <w:iCs/>
        </w:rPr>
      </w:pPr>
    </w:p>
    <w:p w14:paraId="5F5AC1B1" w14:textId="77777777" w:rsidR="00DC0C4A" w:rsidRPr="00842291" w:rsidRDefault="00B64A5E">
      <w:r w:rsidRPr="00842291">
        <w:t xml:space="preserve">De este modo, en armonía entre los principios constitucionales de máxima publicidad y de protección de datos personales, la Ley de la materia permite la elaboración de versiones públicas en las que se suprima aquella información relacionada con la vida privada de los particulares toda vez que ésta tiene por objeto proteger datos personales, entendiéndose por tales, aquéllos que hacen identificable a una persona. </w:t>
      </w:r>
    </w:p>
    <w:p w14:paraId="37C58229" w14:textId="77777777" w:rsidR="00DC0C4A" w:rsidRPr="00842291" w:rsidRDefault="00DC0C4A"/>
    <w:p w14:paraId="2F1F3716" w14:textId="77777777" w:rsidR="00DC0C4A" w:rsidRPr="00842291" w:rsidRDefault="00B64A5E">
      <w:r w:rsidRPr="00842291">
        <w:t xml:space="preserve">Lo anterior es así, en virtud de que toda la información relativa a una persona física o jurídico colectiva que le pueda hacer identificada o identificable constituye un dato personal en </w:t>
      </w:r>
      <w:r w:rsidRPr="00842291">
        <w:lastRenderedPageBreak/>
        <w:t xml:space="preserve">términos del artículo 4, fracción XI de la Ley de Protección de Datos Personales en Posesión de Sujetos Obligados del Estado de México y Municipios; por consiguiente, se trata de información confidencial que debe ser protegida por </w:t>
      </w:r>
      <w:r w:rsidRPr="00842291">
        <w:rPr>
          <w:b/>
          <w:bCs/>
        </w:rPr>
        <w:t>EL SUJETO OBLIGADO,</w:t>
      </w:r>
      <w:r w:rsidRPr="00842291">
        <w:t xml:space="preserve"> por lo que, todo dato personal susceptible de clasificación debe ser protegido.</w:t>
      </w:r>
    </w:p>
    <w:p w14:paraId="5B9118D0" w14:textId="77777777" w:rsidR="00DC0C4A" w:rsidRPr="00842291" w:rsidRDefault="00DC0C4A"/>
    <w:p w14:paraId="6871CAE3" w14:textId="77777777" w:rsidR="00DC0C4A" w:rsidRPr="00842291" w:rsidRDefault="00B64A5E">
      <w:r w:rsidRPr="00842291">
        <w:t>La finalidad de la versión pública es salvaguardar la vida, integridad, seguridad, patrimonio y privacidad de las personas; de tal manera que, todo aquello que no tenga por objeto proteger lo anterior, es susceptible de ser entregado. En otras palabras, la protección de datos personales es una derivación del derecho a la intimidad.</w:t>
      </w:r>
    </w:p>
    <w:p w14:paraId="708152CF" w14:textId="77777777" w:rsidR="00DC0C4A" w:rsidRPr="00842291" w:rsidRDefault="00DC0C4A"/>
    <w:p w14:paraId="2C52C211" w14:textId="77777777" w:rsidR="00DC0C4A" w:rsidRPr="00842291" w:rsidRDefault="00B64A5E">
      <w:r w:rsidRPr="00842291">
        <w:t>Asimismo, es importante señalar que dicha clasificación se tiene que efectuar mediante la forma y formalidades que la ley de la materia impone; es decir, mediante acuerdo debidamente fundado y motivado de su Comité de Transparencia, en términos de los artículos 49, fracción VIII y 132, fracciones II y III de la Ley de Transparencia y Acceso a la Información Pública del Estado de México y Municipios, así como los numerales Segundo, fracción XVIII,  y del Cuarto al Décimo Primero de los Lineamientos Generales en materia de Clasificación y Desclasificación de la Información, así como para la elaboración de Versiones Públicas, que literalmente expresan:</w:t>
      </w:r>
    </w:p>
    <w:p w14:paraId="7DEBCB2E" w14:textId="77777777" w:rsidR="00DC0C4A" w:rsidRPr="00842291" w:rsidRDefault="00DC0C4A"/>
    <w:p w14:paraId="59DEAF14" w14:textId="77777777" w:rsidR="00DC0C4A" w:rsidRPr="00842291" w:rsidRDefault="00B64A5E">
      <w:pPr>
        <w:jc w:val="center"/>
        <w:rPr>
          <w:b/>
          <w:bCs/>
          <w:i/>
          <w:iCs/>
        </w:rPr>
      </w:pPr>
      <w:r w:rsidRPr="00842291">
        <w:rPr>
          <w:b/>
          <w:bCs/>
          <w:i/>
          <w:iCs/>
        </w:rPr>
        <w:t>Ley de Transparencia y Acceso a la Información Pública del Estado de México y Municipios</w:t>
      </w:r>
    </w:p>
    <w:p w14:paraId="4EEF6669" w14:textId="77777777" w:rsidR="00DC0C4A" w:rsidRPr="00842291" w:rsidRDefault="00DC0C4A"/>
    <w:p w14:paraId="5138A34F" w14:textId="77777777" w:rsidR="00DC0C4A" w:rsidRPr="00842291" w:rsidRDefault="00B64A5E">
      <w:pPr>
        <w:spacing w:line="240" w:lineRule="auto"/>
        <w:ind w:left="567" w:right="567"/>
        <w:rPr>
          <w:i/>
          <w:iCs/>
        </w:rPr>
      </w:pPr>
      <w:r w:rsidRPr="00842291">
        <w:rPr>
          <w:b/>
          <w:bCs/>
          <w:i/>
          <w:iCs/>
        </w:rPr>
        <w:t xml:space="preserve">“Artículo 49. </w:t>
      </w:r>
      <w:r w:rsidRPr="00842291">
        <w:rPr>
          <w:i/>
          <w:iCs/>
        </w:rPr>
        <w:t>Los Comités de Transparencia tendrán las siguientes atribuciones:</w:t>
      </w:r>
    </w:p>
    <w:p w14:paraId="04DDED63" w14:textId="77777777" w:rsidR="00DC0C4A" w:rsidRPr="00842291" w:rsidRDefault="00B64A5E">
      <w:pPr>
        <w:spacing w:line="240" w:lineRule="auto"/>
        <w:ind w:left="567" w:right="567"/>
        <w:rPr>
          <w:i/>
          <w:iCs/>
        </w:rPr>
      </w:pPr>
      <w:r w:rsidRPr="00842291">
        <w:rPr>
          <w:b/>
          <w:bCs/>
          <w:i/>
          <w:iCs/>
        </w:rPr>
        <w:t>VIII.</w:t>
      </w:r>
      <w:r w:rsidRPr="00842291">
        <w:rPr>
          <w:i/>
          <w:iCs/>
        </w:rPr>
        <w:t xml:space="preserve"> Aprobar, modificar o revocar la clasificación de la información;</w:t>
      </w:r>
    </w:p>
    <w:p w14:paraId="50E8A0B7" w14:textId="77777777" w:rsidR="00DC0C4A" w:rsidRPr="00842291" w:rsidRDefault="00DC0C4A"/>
    <w:p w14:paraId="076A7DB3" w14:textId="77777777" w:rsidR="00DC0C4A" w:rsidRPr="00842291" w:rsidRDefault="00B64A5E">
      <w:pPr>
        <w:spacing w:line="240" w:lineRule="auto"/>
        <w:ind w:left="567" w:right="567"/>
        <w:rPr>
          <w:i/>
          <w:iCs/>
        </w:rPr>
      </w:pPr>
      <w:r w:rsidRPr="00842291">
        <w:rPr>
          <w:b/>
          <w:bCs/>
          <w:i/>
          <w:iCs/>
        </w:rPr>
        <w:t>Artículo 132.</w:t>
      </w:r>
      <w:r w:rsidRPr="00842291">
        <w:rPr>
          <w:i/>
          <w:iCs/>
        </w:rPr>
        <w:t xml:space="preserve"> La clasificación de la información se llevará a cabo en el momento en que:</w:t>
      </w:r>
    </w:p>
    <w:p w14:paraId="1B65011D" w14:textId="77777777" w:rsidR="00DC0C4A" w:rsidRPr="00842291" w:rsidRDefault="00B64A5E">
      <w:pPr>
        <w:spacing w:line="240" w:lineRule="auto"/>
        <w:ind w:left="567" w:right="567"/>
        <w:rPr>
          <w:i/>
          <w:iCs/>
        </w:rPr>
      </w:pPr>
      <w:r w:rsidRPr="00842291">
        <w:rPr>
          <w:b/>
          <w:bCs/>
          <w:i/>
          <w:iCs/>
        </w:rPr>
        <w:t>I.</w:t>
      </w:r>
      <w:r w:rsidRPr="00842291">
        <w:rPr>
          <w:i/>
          <w:iCs/>
        </w:rPr>
        <w:t xml:space="preserve"> Se reciba una solicitud de acceso a la información;</w:t>
      </w:r>
    </w:p>
    <w:p w14:paraId="0CE87B26" w14:textId="77777777" w:rsidR="00DC0C4A" w:rsidRPr="00842291" w:rsidRDefault="00B64A5E">
      <w:pPr>
        <w:spacing w:line="240" w:lineRule="auto"/>
        <w:ind w:left="567" w:right="567"/>
        <w:rPr>
          <w:i/>
          <w:iCs/>
        </w:rPr>
      </w:pPr>
      <w:r w:rsidRPr="00842291">
        <w:rPr>
          <w:b/>
          <w:bCs/>
          <w:i/>
          <w:iCs/>
        </w:rPr>
        <w:t>II.</w:t>
      </w:r>
      <w:r w:rsidRPr="00842291">
        <w:rPr>
          <w:i/>
          <w:iCs/>
        </w:rPr>
        <w:t xml:space="preserve"> Se determine mediante resolución de autoridad competente; o</w:t>
      </w:r>
    </w:p>
    <w:p w14:paraId="4DC90A77" w14:textId="77777777" w:rsidR="00DC0C4A" w:rsidRPr="00842291" w:rsidRDefault="00B64A5E">
      <w:pPr>
        <w:spacing w:line="240" w:lineRule="auto"/>
        <w:ind w:left="567" w:right="567"/>
        <w:rPr>
          <w:b/>
          <w:bCs/>
          <w:i/>
          <w:iCs/>
        </w:rPr>
      </w:pPr>
      <w:r w:rsidRPr="00842291">
        <w:rPr>
          <w:b/>
          <w:bCs/>
          <w:i/>
          <w:iCs/>
        </w:rPr>
        <w:lastRenderedPageBreak/>
        <w:t>III.</w:t>
      </w:r>
      <w:r w:rsidRPr="00842291">
        <w:rPr>
          <w:i/>
          <w:iCs/>
        </w:rPr>
        <w:t xml:space="preserve"> Se generen versiones públicas para dar cumplimiento a las obligaciones de transparencia previstas en esta Ley.</w:t>
      </w:r>
      <w:r w:rsidRPr="00842291">
        <w:rPr>
          <w:b/>
          <w:bCs/>
          <w:i/>
          <w:iCs/>
        </w:rPr>
        <w:t>”</w:t>
      </w:r>
    </w:p>
    <w:p w14:paraId="34A350C5" w14:textId="77777777" w:rsidR="00DC0C4A" w:rsidRPr="00842291" w:rsidRDefault="00DC0C4A"/>
    <w:p w14:paraId="785E71BA" w14:textId="77777777" w:rsidR="00DC0C4A" w:rsidRPr="00842291" w:rsidRDefault="00B64A5E">
      <w:pPr>
        <w:spacing w:line="240" w:lineRule="auto"/>
        <w:ind w:left="567" w:right="567"/>
        <w:rPr>
          <w:i/>
          <w:iCs/>
        </w:rPr>
      </w:pPr>
      <w:r w:rsidRPr="00842291">
        <w:rPr>
          <w:b/>
          <w:bCs/>
          <w:i/>
          <w:iCs/>
        </w:rPr>
        <w:t>“Segundo. -</w:t>
      </w:r>
      <w:r w:rsidRPr="00842291">
        <w:rPr>
          <w:i/>
          <w:iCs/>
        </w:rPr>
        <w:t xml:space="preserve"> Para efectos de los presentes Lineamientos Generales, se entenderá por:</w:t>
      </w:r>
    </w:p>
    <w:p w14:paraId="5A3DD671" w14:textId="77777777" w:rsidR="00DC0C4A" w:rsidRPr="00842291" w:rsidRDefault="00B64A5E">
      <w:pPr>
        <w:spacing w:line="240" w:lineRule="auto"/>
        <w:ind w:left="567" w:right="567"/>
        <w:rPr>
          <w:i/>
          <w:iCs/>
        </w:rPr>
      </w:pPr>
      <w:r w:rsidRPr="00842291">
        <w:rPr>
          <w:b/>
          <w:bCs/>
          <w:i/>
          <w:iCs/>
        </w:rPr>
        <w:t>XVIII.</w:t>
      </w:r>
      <w:r w:rsidRPr="00842291">
        <w:rPr>
          <w:i/>
          <w:iCs/>
        </w:rPr>
        <w:t xml:space="preserve">  </w:t>
      </w:r>
      <w:r w:rsidRPr="00842291">
        <w:rPr>
          <w:b/>
          <w:bCs/>
          <w:i/>
          <w:iCs/>
        </w:rPr>
        <w:t>Versión pública:</w:t>
      </w:r>
      <w:r w:rsidRPr="00842291">
        <w:rPr>
          <w:i/>
          <w:iCs/>
        </w:rPr>
        <w:t xml:space="preserve"> El documento a partir del que se otorga acceso a la información, en el que se testan partes o secciones clasificadas, indicando el contenido de éstas de manera genérica, fundando y motivando la reserva o confidencialidad, a través de la resolución que para tal efecto emita el Comité de Transparencia.</w:t>
      </w:r>
    </w:p>
    <w:p w14:paraId="1158A038" w14:textId="77777777" w:rsidR="00DC0C4A" w:rsidRPr="00842291" w:rsidRDefault="00DC0C4A">
      <w:pPr>
        <w:spacing w:line="240" w:lineRule="auto"/>
        <w:ind w:left="567" w:right="567"/>
        <w:rPr>
          <w:i/>
          <w:iCs/>
        </w:rPr>
      </w:pPr>
    </w:p>
    <w:p w14:paraId="10073ECB" w14:textId="77777777" w:rsidR="00DC0C4A" w:rsidRPr="00842291" w:rsidRDefault="00B64A5E">
      <w:pPr>
        <w:spacing w:line="240" w:lineRule="auto"/>
        <w:ind w:left="567" w:right="567"/>
        <w:rPr>
          <w:b/>
          <w:bCs/>
          <w:i/>
          <w:iCs/>
        </w:rPr>
      </w:pPr>
      <w:r w:rsidRPr="00842291">
        <w:rPr>
          <w:b/>
          <w:bCs/>
          <w:i/>
          <w:iCs/>
        </w:rPr>
        <w:t>Lineamientos Generales en materia de Clasificación y Desclasificación de la Información</w:t>
      </w:r>
    </w:p>
    <w:p w14:paraId="010098F0" w14:textId="77777777" w:rsidR="00DC0C4A" w:rsidRPr="00842291" w:rsidRDefault="00DC0C4A">
      <w:pPr>
        <w:spacing w:line="240" w:lineRule="auto"/>
        <w:ind w:left="567" w:right="567"/>
        <w:rPr>
          <w:i/>
          <w:iCs/>
        </w:rPr>
      </w:pPr>
    </w:p>
    <w:p w14:paraId="0EF7E297" w14:textId="77777777" w:rsidR="00DC0C4A" w:rsidRPr="00842291" w:rsidRDefault="00B64A5E">
      <w:pPr>
        <w:spacing w:line="240" w:lineRule="auto"/>
        <w:ind w:left="567" w:right="567"/>
        <w:rPr>
          <w:i/>
          <w:iCs/>
        </w:rPr>
      </w:pPr>
      <w:r w:rsidRPr="00842291">
        <w:rPr>
          <w:b/>
          <w:bCs/>
          <w:i/>
          <w:iCs/>
        </w:rPr>
        <w:t>Cuarto.</w:t>
      </w:r>
      <w:r w:rsidRPr="00842291">
        <w:rPr>
          <w:i/>
          <w:iCs/>
        </w:rPr>
        <w:t xml:space="preserve"> Para clasificar la información como reservada o confidencial, de manera total o parcial, el titular del área del sujeto obligado deberá atender lo dispuesto por el Título Sexto de la Ley General, en relación con las disposiciones contenidas en los presentes lineamientos, así como en aquellas disposiciones legales aplicables a la materia en el ámbito de sus respectivas competencias, en tanto estas últimas no contravengan lo dispuesto en la Ley General.</w:t>
      </w:r>
    </w:p>
    <w:p w14:paraId="56BC858F" w14:textId="77777777" w:rsidR="00DC0C4A" w:rsidRPr="00842291" w:rsidRDefault="00B64A5E">
      <w:pPr>
        <w:spacing w:line="240" w:lineRule="auto"/>
        <w:ind w:left="567" w:right="567"/>
        <w:rPr>
          <w:i/>
          <w:iCs/>
        </w:rPr>
      </w:pPr>
      <w:r w:rsidRPr="00842291">
        <w:rPr>
          <w:i/>
          <w:iCs/>
        </w:rPr>
        <w:t>Los sujetos obligados deberán aplicar, de manera estricta, las excepciones al derecho de acceso a la información y sólo podrán invocarlas cuando acrediten su procedencia.</w:t>
      </w:r>
    </w:p>
    <w:p w14:paraId="195CA7F7" w14:textId="77777777" w:rsidR="00DC0C4A" w:rsidRPr="00842291" w:rsidRDefault="00DC0C4A"/>
    <w:p w14:paraId="12A464D5" w14:textId="77777777" w:rsidR="00DC0C4A" w:rsidRPr="00842291" w:rsidRDefault="00B64A5E">
      <w:pPr>
        <w:spacing w:line="240" w:lineRule="auto"/>
        <w:ind w:left="567" w:right="567"/>
        <w:rPr>
          <w:i/>
          <w:iCs/>
        </w:rPr>
      </w:pPr>
      <w:r w:rsidRPr="00842291">
        <w:rPr>
          <w:b/>
          <w:bCs/>
          <w:i/>
          <w:iCs/>
        </w:rPr>
        <w:t>Quinto.</w:t>
      </w:r>
      <w:r w:rsidRPr="00842291">
        <w:rPr>
          <w:i/>
          <w:iCs/>
        </w:rPr>
        <w:t xml:space="preserve"> La carga de la prueba para justificar toda negativa de acceso a la información, por actualizarse cualquiera de los supuestos de clasificación previstos en la Ley General, la Ley Federal y leyes estatales, corresponderá a los sujetos obligados, por lo que deberán fundar y motivar debidamente la clasificación de la información ante una solicitud de acceso o al momento en que generen versiones públicas para dar cumplimiento a las obligaciones de transparencia, observando lo dispuesto en la Ley General y las demás disposiciones aplicables en la materia.</w:t>
      </w:r>
    </w:p>
    <w:p w14:paraId="47BCF866" w14:textId="77777777" w:rsidR="00DC0C4A" w:rsidRPr="00842291" w:rsidRDefault="00DC0C4A"/>
    <w:p w14:paraId="379243A9" w14:textId="77777777" w:rsidR="00DC0C4A" w:rsidRPr="00842291" w:rsidRDefault="00B64A5E">
      <w:pPr>
        <w:spacing w:line="240" w:lineRule="auto"/>
        <w:ind w:left="567" w:right="567"/>
        <w:rPr>
          <w:i/>
          <w:iCs/>
        </w:rPr>
      </w:pPr>
      <w:r w:rsidRPr="00842291">
        <w:rPr>
          <w:b/>
          <w:bCs/>
          <w:i/>
          <w:iCs/>
        </w:rPr>
        <w:t>Sexto.</w:t>
      </w:r>
      <w:r w:rsidRPr="00842291">
        <w:rPr>
          <w:i/>
          <w:iCs/>
        </w:rPr>
        <w:t xml:space="preserve"> Se deroga.</w:t>
      </w:r>
    </w:p>
    <w:p w14:paraId="013A85BC" w14:textId="77777777" w:rsidR="00DC0C4A" w:rsidRPr="00842291" w:rsidRDefault="00DC0C4A"/>
    <w:p w14:paraId="3D2940E2" w14:textId="77777777" w:rsidR="00DC0C4A" w:rsidRPr="00842291" w:rsidRDefault="00B64A5E">
      <w:pPr>
        <w:spacing w:line="240" w:lineRule="auto"/>
        <w:ind w:left="567" w:right="567"/>
        <w:rPr>
          <w:i/>
          <w:iCs/>
        </w:rPr>
      </w:pPr>
      <w:r w:rsidRPr="00842291">
        <w:rPr>
          <w:b/>
          <w:bCs/>
          <w:i/>
          <w:iCs/>
        </w:rPr>
        <w:t>Séptimo.</w:t>
      </w:r>
      <w:r w:rsidRPr="00842291">
        <w:rPr>
          <w:i/>
          <w:iCs/>
        </w:rPr>
        <w:t xml:space="preserve"> La clasificación de la información se llevará a cabo en el momento en que:</w:t>
      </w:r>
    </w:p>
    <w:p w14:paraId="72AAF1CB" w14:textId="77777777" w:rsidR="00DC0C4A" w:rsidRPr="00842291" w:rsidRDefault="00B64A5E">
      <w:pPr>
        <w:spacing w:line="240" w:lineRule="auto"/>
        <w:ind w:left="567" w:right="567"/>
        <w:rPr>
          <w:i/>
          <w:iCs/>
        </w:rPr>
      </w:pPr>
      <w:r w:rsidRPr="00842291">
        <w:rPr>
          <w:b/>
          <w:bCs/>
          <w:i/>
          <w:iCs/>
        </w:rPr>
        <w:t>I.</w:t>
      </w:r>
      <w:r w:rsidRPr="00842291">
        <w:rPr>
          <w:i/>
          <w:iCs/>
        </w:rPr>
        <w:t xml:space="preserve">        Se reciba una solicitud de acceso a la información;</w:t>
      </w:r>
    </w:p>
    <w:p w14:paraId="230B004B" w14:textId="77777777" w:rsidR="00DC0C4A" w:rsidRPr="00842291" w:rsidRDefault="00B64A5E">
      <w:pPr>
        <w:spacing w:line="240" w:lineRule="auto"/>
        <w:ind w:left="567" w:right="567"/>
        <w:rPr>
          <w:i/>
          <w:iCs/>
        </w:rPr>
      </w:pPr>
      <w:r w:rsidRPr="00842291">
        <w:rPr>
          <w:b/>
          <w:bCs/>
          <w:i/>
          <w:iCs/>
        </w:rPr>
        <w:t>II.</w:t>
      </w:r>
      <w:r w:rsidRPr="00842291">
        <w:rPr>
          <w:i/>
          <w:iCs/>
        </w:rPr>
        <w:t xml:space="preserve">       Se determine mediante resolución del Comité de Transparencia, el órgano garante competente, o en cumplimiento a una sentencia del Poder Judicial; o</w:t>
      </w:r>
    </w:p>
    <w:p w14:paraId="78170759" w14:textId="77777777" w:rsidR="00DC0C4A" w:rsidRPr="00842291" w:rsidRDefault="00B64A5E">
      <w:pPr>
        <w:spacing w:line="240" w:lineRule="auto"/>
        <w:ind w:left="567" w:right="567"/>
        <w:rPr>
          <w:i/>
          <w:iCs/>
        </w:rPr>
      </w:pPr>
      <w:r w:rsidRPr="00842291">
        <w:rPr>
          <w:b/>
          <w:bCs/>
          <w:i/>
          <w:iCs/>
        </w:rPr>
        <w:lastRenderedPageBreak/>
        <w:t>III.</w:t>
      </w:r>
      <w:r w:rsidRPr="00842291">
        <w:rPr>
          <w:i/>
          <w:iCs/>
        </w:rPr>
        <w:t xml:space="preserve">      Se generen versiones públicas para dar cumplimiento a las obligaciones de transparencia previstas en la Ley General, la Ley Federal y las correspondientes de las entidades federativas.</w:t>
      </w:r>
    </w:p>
    <w:p w14:paraId="2681D3D3" w14:textId="77777777" w:rsidR="00DC0C4A" w:rsidRPr="00842291" w:rsidRDefault="00B64A5E">
      <w:pPr>
        <w:spacing w:line="240" w:lineRule="auto"/>
        <w:ind w:left="567" w:right="567"/>
        <w:rPr>
          <w:i/>
          <w:iCs/>
        </w:rPr>
      </w:pPr>
      <w:r w:rsidRPr="00842291">
        <w:rPr>
          <w:i/>
          <w:iCs/>
        </w:rPr>
        <w:t xml:space="preserve">Los titulares de las áreas deberán revisar la información requerida al momento de la recepción de una solicitud de acceso, para verificar, conforme a su naturaleza, si encuadra en una causal de reserva o de confidencialidad. </w:t>
      </w:r>
    </w:p>
    <w:p w14:paraId="5DA80E1B" w14:textId="77777777" w:rsidR="00DC0C4A" w:rsidRPr="00842291" w:rsidRDefault="00DC0C4A"/>
    <w:p w14:paraId="13321474" w14:textId="77777777" w:rsidR="00DC0C4A" w:rsidRPr="00842291" w:rsidRDefault="00B64A5E">
      <w:pPr>
        <w:spacing w:line="240" w:lineRule="auto"/>
        <w:ind w:left="567" w:right="567"/>
        <w:rPr>
          <w:i/>
          <w:iCs/>
        </w:rPr>
      </w:pPr>
      <w:r w:rsidRPr="00842291">
        <w:rPr>
          <w:b/>
          <w:bCs/>
          <w:i/>
          <w:iCs/>
        </w:rPr>
        <w:t>Octavo.</w:t>
      </w:r>
      <w:r w:rsidRPr="00842291">
        <w:rPr>
          <w:i/>
          <w:iCs/>
        </w:rPr>
        <w:t xml:space="preserve"> Para fundar la clasificación de la información se debe señalar el artículo, fracción, inciso, párrafo o numeral de la ley o tratado internacional suscrito por el Estado mexicano que expresamente le otorga el carácter de reservada o confidencial.</w:t>
      </w:r>
    </w:p>
    <w:p w14:paraId="0347562C" w14:textId="77777777" w:rsidR="00DC0C4A" w:rsidRPr="00842291" w:rsidRDefault="00B64A5E">
      <w:pPr>
        <w:spacing w:line="240" w:lineRule="auto"/>
        <w:ind w:left="567" w:right="567"/>
        <w:rPr>
          <w:i/>
          <w:iCs/>
        </w:rPr>
      </w:pPr>
      <w:r w:rsidRPr="00842291">
        <w:rPr>
          <w:i/>
          <w:iCs/>
        </w:rPr>
        <w:t>Para motivar la clasificación se deberán señalar las razones o circunstancias especiales que lo llevaron a concluir que el caso particular se ajusta al supuesto previsto por la norma legal invocada como fundamento.</w:t>
      </w:r>
    </w:p>
    <w:p w14:paraId="62C19A04" w14:textId="77777777" w:rsidR="00DC0C4A" w:rsidRPr="00842291" w:rsidRDefault="00B64A5E">
      <w:pPr>
        <w:spacing w:line="240" w:lineRule="auto"/>
        <w:ind w:left="567" w:right="567"/>
        <w:rPr>
          <w:i/>
          <w:iCs/>
        </w:rPr>
      </w:pPr>
      <w:r w:rsidRPr="00842291">
        <w:rPr>
          <w:i/>
          <w:iCs/>
        </w:rPr>
        <w:t xml:space="preserve">En caso de referirse a información reservada, la motivación de la clasificación deberá comprender el análisis de la prueba del daño a que hace referencia el artículo 104 de la Ley General, en relación con el artículo trigésimo tercero de los presentes lineamientos, así como las circunstancias que justifican el establecimiento de determinado plazo de reserva. </w:t>
      </w:r>
    </w:p>
    <w:p w14:paraId="383E88F6" w14:textId="77777777" w:rsidR="00DC0C4A" w:rsidRPr="00842291" w:rsidRDefault="00DC0C4A"/>
    <w:p w14:paraId="5219195C" w14:textId="77777777" w:rsidR="00DC0C4A" w:rsidRPr="00842291" w:rsidRDefault="00B64A5E">
      <w:pPr>
        <w:spacing w:line="240" w:lineRule="auto"/>
        <w:ind w:left="567" w:right="567"/>
        <w:rPr>
          <w:i/>
          <w:iCs/>
        </w:rPr>
      </w:pPr>
      <w:r w:rsidRPr="00842291">
        <w:rPr>
          <w:b/>
          <w:bCs/>
          <w:i/>
          <w:iCs/>
        </w:rPr>
        <w:t>Noveno.</w:t>
      </w:r>
      <w:r w:rsidRPr="00842291">
        <w:rPr>
          <w:i/>
          <w:iCs/>
        </w:rPr>
        <w:t xml:space="preserve"> En los casos en que se solicite un documento o expediente que contenga partes o secciones clasificadas, los titulares de las áreas deberán elaborar una versión pública fundando y motivando la clasificación de las partes o secciones que se testen, siguiendo los procedimientos establecidos en el Capítulo IX de los presentes lineamientos.</w:t>
      </w:r>
    </w:p>
    <w:p w14:paraId="27EED004" w14:textId="77777777" w:rsidR="00DC0C4A" w:rsidRPr="00842291" w:rsidRDefault="00DC0C4A"/>
    <w:p w14:paraId="0FAEEB05" w14:textId="77777777" w:rsidR="00DC0C4A" w:rsidRPr="00842291" w:rsidRDefault="00B64A5E">
      <w:pPr>
        <w:spacing w:line="240" w:lineRule="auto"/>
        <w:ind w:left="567" w:right="567"/>
        <w:rPr>
          <w:i/>
          <w:iCs/>
        </w:rPr>
      </w:pPr>
      <w:r w:rsidRPr="00842291">
        <w:rPr>
          <w:b/>
          <w:bCs/>
          <w:i/>
          <w:iCs/>
        </w:rPr>
        <w:t>Décimo.</w:t>
      </w:r>
      <w:r w:rsidRPr="00842291">
        <w:rPr>
          <w:i/>
          <w:iCs/>
        </w:rPr>
        <w:t xml:space="preserve"> Los titulares de las áreas, deberán tener conocimiento y llevar un registro del personal que, por la naturaleza de sus atribuciones, tenga acceso a los documentos clasificados. Asimismo, deberán asegurarse de que dicho personal cuente con los conocimientos técnicos y legales que le permitan manejar adecuadamente la información clasificada, en los términos de la Ley General de Archivo, Lineamientos para la Organización y Conservación de Archivos y demás normatividad aplicable.</w:t>
      </w:r>
    </w:p>
    <w:p w14:paraId="447ACFD2" w14:textId="77777777" w:rsidR="00DC0C4A" w:rsidRPr="00842291" w:rsidRDefault="00B64A5E">
      <w:pPr>
        <w:spacing w:line="240" w:lineRule="auto"/>
        <w:ind w:left="567" w:right="567"/>
        <w:rPr>
          <w:i/>
          <w:iCs/>
        </w:rPr>
      </w:pPr>
      <w:r w:rsidRPr="00842291">
        <w:rPr>
          <w:i/>
          <w:iCs/>
        </w:rPr>
        <w:t>En ausencia de los titulares de las áreas, la información será clasificada o desclasificada por la persona que lo supla, en términos de la normativa que rija la actuación del sujeto obligado.</w:t>
      </w:r>
    </w:p>
    <w:p w14:paraId="36837D30" w14:textId="77777777" w:rsidR="00DC0C4A" w:rsidRPr="00842291" w:rsidRDefault="00B64A5E">
      <w:pPr>
        <w:spacing w:line="240" w:lineRule="auto"/>
        <w:ind w:left="567" w:right="567"/>
        <w:rPr>
          <w:b/>
          <w:bCs/>
          <w:i/>
          <w:iCs/>
        </w:rPr>
      </w:pPr>
      <w:r w:rsidRPr="00842291">
        <w:rPr>
          <w:b/>
          <w:bCs/>
          <w:i/>
          <w:iCs/>
        </w:rPr>
        <w:t>Décimo primero.</w:t>
      </w:r>
      <w:r w:rsidRPr="00842291">
        <w:rPr>
          <w:i/>
          <w:iCs/>
        </w:rPr>
        <w:t xml:space="preserve"> En el intercambio de información entre sujetos obligados para el ejercicio de sus atribuciones, los documentos que se encuentren clasificados deberán llevar la leyenda correspondiente de conformidad con lo dispuesto en el Capítulo VIII de los presentes lineamientos.</w:t>
      </w:r>
      <w:r w:rsidRPr="00842291">
        <w:rPr>
          <w:b/>
          <w:bCs/>
          <w:i/>
          <w:iCs/>
        </w:rPr>
        <w:t>”</w:t>
      </w:r>
    </w:p>
    <w:p w14:paraId="6D66625E" w14:textId="77777777" w:rsidR="00DC0C4A" w:rsidRPr="00842291" w:rsidRDefault="00DC0C4A"/>
    <w:p w14:paraId="0BD89861" w14:textId="77777777" w:rsidR="00DC0C4A" w:rsidRPr="00842291" w:rsidRDefault="00B64A5E">
      <w:r w:rsidRPr="00842291">
        <w:lastRenderedPageBreak/>
        <w:t xml:space="preserve">Consecuentemente, se destaca que la versión pública que elabore </w:t>
      </w:r>
      <w:r w:rsidRPr="00842291">
        <w:rPr>
          <w:b/>
          <w:bCs/>
        </w:rPr>
        <w:t>EL SUJETO OBLIGADO</w:t>
      </w:r>
      <w:r w:rsidRPr="00842291">
        <w:t xml:space="preserve"> debe cumplir con las formalidades exigidas en la Ley, por lo que para tal efecto emitirá el </w:t>
      </w:r>
      <w:r w:rsidRPr="00842291">
        <w:rPr>
          <w:b/>
          <w:bCs/>
        </w:rPr>
        <w:t>Acuerdo del Comité de Transparencia</w:t>
      </w:r>
      <w:r w:rsidRPr="00842291">
        <w:t xml:space="preserve"> en términos de los artículos 122 y 124 de la Ley de Transparencia y Acceso a la Información Pública del Estado de México y Municipios, con el cual sustentará la clasificación de datos y con ello la "versión pública" de los documentos materia de la solicitud, ya que de no hacerlo implica que lo entregado no es legal ni formalmente una versión pública, sino más bien una documentación ilegible, incompleta o tachada; pues no se señalan las razones por las que no se aprecian determinados datos -ya sea porque se testan o suprimen- lo cual deja al solicitante en estado de incertidumbre, al no conocer o comprender porque no aparecen en la documentación respectiva, es decir, si no se exponen de manera puntual las razones, se estaría violentando desde un inicio el derecho de acceso a la información del solicitante.</w:t>
      </w:r>
    </w:p>
    <w:p w14:paraId="0F5A67D4" w14:textId="77777777" w:rsidR="00DC0C4A" w:rsidRPr="00842291" w:rsidRDefault="00DC0C4A"/>
    <w:p w14:paraId="1A4DF866" w14:textId="77777777" w:rsidR="00DC0C4A" w:rsidRPr="00842291" w:rsidRDefault="00B64A5E">
      <w:r w:rsidRPr="00842291">
        <w:t>Es importante señalar que, para el caso en concreto, se deben tomar en consideración los siguientes criterios respecto a la información que debe ser, o no, clasificada como confidencial:</w:t>
      </w:r>
    </w:p>
    <w:p w14:paraId="3C3F265D" w14:textId="77777777" w:rsidR="00DC0C4A" w:rsidRPr="00842291" w:rsidRDefault="00DC0C4A"/>
    <w:p w14:paraId="5DAF984C" w14:textId="77777777" w:rsidR="00DC0C4A" w:rsidRPr="00842291" w:rsidRDefault="00B64A5E">
      <w:pPr>
        <w:numPr>
          <w:ilvl w:val="0"/>
          <w:numId w:val="4"/>
        </w:numPr>
        <w:rPr>
          <w:b/>
          <w:bCs/>
          <w:color w:val="000000"/>
        </w:rPr>
      </w:pPr>
      <w:r w:rsidRPr="00842291">
        <w:rPr>
          <w:b/>
          <w:bCs/>
          <w:color w:val="000000"/>
        </w:rPr>
        <w:t>Registro Federal de Contribuyentes (RFC)</w:t>
      </w:r>
    </w:p>
    <w:p w14:paraId="347285A2" w14:textId="77777777" w:rsidR="00DC0C4A" w:rsidRPr="00842291" w:rsidRDefault="00DC0C4A">
      <w:pPr>
        <w:rPr>
          <w:color w:val="000000"/>
        </w:rPr>
      </w:pPr>
    </w:p>
    <w:p w14:paraId="287D7284" w14:textId="77777777" w:rsidR="00DC0C4A" w:rsidRPr="00842291" w:rsidRDefault="00B64A5E">
      <w:pPr>
        <w:rPr>
          <w:color w:val="000000"/>
        </w:rPr>
      </w:pPr>
      <w:r w:rsidRPr="00842291">
        <w:rPr>
          <w:color w:val="000000"/>
        </w:rPr>
        <w:t>Al respecto, cabe precisar que las personas físicas que deban presentar declaraciones periódicas o que están obligadas a expedir comprobantes fiscales, tienen que solicitar su inscripción en el Registro Federal de Contribuyentes, esta inscripción es realizada por el Servicio de Administración Tributaria, quien entrega una cédula de identificación fiscal en donde consta la clave que asigna este órgano desconcentrado de la Secretaría de Hacienda y Crédito Público, de acuerdo al artículo 27 del Código Fiscal de la Federación.</w:t>
      </w:r>
    </w:p>
    <w:p w14:paraId="6F9F038C" w14:textId="77777777" w:rsidR="00DC0C4A" w:rsidRPr="00842291" w:rsidRDefault="00DC0C4A">
      <w:pPr>
        <w:rPr>
          <w:color w:val="000000"/>
        </w:rPr>
      </w:pPr>
    </w:p>
    <w:p w14:paraId="42580AA5" w14:textId="77777777" w:rsidR="00DC0C4A" w:rsidRPr="00842291" w:rsidRDefault="00B64A5E">
      <w:pPr>
        <w:rPr>
          <w:color w:val="000000"/>
        </w:rPr>
      </w:pPr>
      <w:r w:rsidRPr="00842291">
        <w:rPr>
          <w:color w:val="000000"/>
        </w:rPr>
        <w:lastRenderedPageBreak/>
        <w:t>De acuerdo a lo establecido en el artículo en comento, esta clave se compone de trece caracteres alfanuméricos, con datos obtenidos de los apellidos, nombre(s), fecha de nacimiento del titular, más una homoclave que establece el sistema automático del Servicio de Administración Tributaria.</w:t>
      </w:r>
    </w:p>
    <w:p w14:paraId="469D2E4A" w14:textId="77777777" w:rsidR="00DC0C4A" w:rsidRPr="00842291" w:rsidRDefault="00DC0C4A">
      <w:pPr>
        <w:rPr>
          <w:color w:val="000000"/>
        </w:rPr>
      </w:pPr>
    </w:p>
    <w:p w14:paraId="17059843" w14:textId="77777777" w:rsidR="00DC0C4A" w:rsidRPr="00842291" w:rsidRDefault="00B64A5E">
      <w:pPr>
        <w:rPr>
          <w:color w:val="000000"/>
        </w:rPr>
      </w:pPr>
      <w:r w:rsidRPr="00842291">
        <w:rPr>
          <w:color w:val="000000"/>
        </w:rPr>
        <w:t>Ahora bien, la clave del Registro Federal de Contribuyentes, es el medio de control que tiene la Secretaría de Hacienda y Crédito Público, a través del Servicio de Administración Tributaria, para exigir y vigilar el cumplimiento de las obligaciones fiscales de los contribuyentes; mientras que los particulares tramitan dicho dato, con el único propósito de realizar mediante esa clave de identificación, operaciones o actividades de naturaleza fiscal.</w:t>
      </w:r>
    </w:p>
    <w:p w14:paraId="4CAF11D7" w14:textId="77777777" w:rsidR="00DC0C4A" w:rsidRPr="00842291" w:rsidRDefault="00DC0C4A">
      <w:pPr>
        <w:rPr>
          <w:color w:val="000000"/>
        </w:rPr>
      </w:pPr>
    </w:p>
    <w:p w14:paraId="734C343A" w14:textId="77777777" w:rsidR="00DC0C4A" w:rsidRPr="00842291" w:rsidRDefault="00B64A5E">
      <w:pPr>
        <w:rPr>
          <w:color w:val="000000"/>
        </w:rPr>
      </w:pPr>
      <w:r w:rsidRPr="00842291">
        <w:rPr>
          <w:color w:val="000000"/>
        </w:rPr>
        <w:t xml:space="preserve">Así, el Registro Federal de Contribuyentes, es un dato personal, ya que hace a las personas físicas identificas e identificables, además de que las relaciona como contribuyentes de las autoridades fiscales. Es de destacar que dicho dato únicamente sirve para efectos fiscales y pago de contribuciones, por lo que se trata de un dato relevante únicamente para las personas involucrada, en el pago de estos, en el presente caso, del pago del Impuesto Sobre el Producto del Trabajo. </w:t>
      </w:r>
    </w:p>
    <w:p w14:paraId="4D7C8E14" w14:textId="77777777" w:rsidR="00DC0C4A" w:rsidRPr="00842291" w:rsidRDefault="00DC0C4A">
      <w:pPr>
        <w:rPr>
          <w:color w:val="000000"/>
        </w:rPr>
      </w:pPr>
    </w:p>
    <w:p w14:paraId="3E637C98" w14:textId="77777777" w:rsidR="00DC0C4A" w:rsidRPr="00842291" w:rsidRDefault="00B64A5E">
      <w:pPr>
        <w:rPr>
          <w:color w:val="000000"/>
        </w:rPr>
      </w:pPr>
      <w:r w:rsidRPr="00842291">
        <w:rPr>
          <w:color w:val="000000"/>
        </w:rPr>
        <w:t>Lo anterior, resulta congruente con el Criterio de Interpretación, de la Segunda Época, con número de registro SO/019/2017, emitido por el entonces Instituto Nacional de Transparencia, Acceso a la Información y Protección de Datos Personales, en el cual se señala lo siguiente:</w:t>
      </w:r>
    </w:p>
    <w:p w14:paraId="09AF9935" w14:textId="77777777" w:rsidR="00DC0C4A" w:rsidRPr="00842291" w:rsidRDefault="00DC0C4A">
      <w:pPr>
        <w:rPr>
          <w:color w:val="000000"/>
        </w:rPr>
      </w:pPr>
    </w:p>
    <w:p w14:paraId="30952C65" w14:textId="77777777" w:rsidR="00DC0C4A" w:rsidRPr="00842291" w:rsidRDefault="00B64A5E">
      <w:pPr>
        <w:spacing w:line="240" w:lineRule="auto"/>
        <w:ind w:left="567" w:right="567"/>
        <w:rPr>
          <w:i/>
          <w:iCs/>
        </w:rPr>
      </w:pPr>
      <w:r w:rsidRPr="00842291">
        <w:rPr>
          <w:b/>
          <w:bCs/>
          <w:i/>
          <w:iCs/>
        </w:rPr>
        <w:t>“Registro Federal de Contribuyentes (RFC) de personas físicas.</w:t>
      </w:r>
      <w:r w:rsidRPr="00842291">
        <w:rPr>
          <w:i/>
          <w:iCs/>
        </w:rPr>
        <w:t xml:space="preserve"> El RFC es una clave de carácter fiscal, única e irrepetible, que permite identificar al titular, su edad y fecha de nacimiento, por lo que es un dato personal de carácter confidencial.”</w:t>
      </w:r>
    </w:p>
    <w:p w14:paraId="65D4E3A0" w14:textId="77777777" w:rsidR="00DC0C4A" w:rsidRPr="00842291" w:rsidRDefault="00DC0C4A">
      <w:pPr>
        <w:rPr>
          <w:color w:val="000000"/>
        </w:rPr>
      </w:pPr>
    </w:p>
    <w:p w14:paraId="332D4F29" w14:textId="77777777" w:rsidR="00DC0C4A" w:rsidRPr="00842291" w:rsidRDefault="00B64A5E">
      <w:pPr>
        <w:rPr>
          <w:color w:val="000000"/>
        </w:rPr>
      </w:pPr>
      <w:r w:rsidRPr="00842291">
        <w:rPr>
          <w:color w:val="000000"/>
        </w:rPr>
        <w:lastRenderedPageBreak/>
        <w:t xml:space="preserve">De tal suerte, el Registro Federal de Contribuyentes de los servidores públicos no guarda relación con la transparencia de los recursos públicos, así como tampoco con el desempeño laboral que pueda tener una persona, por lo que </w:t>
      </w:r>
      <w:r w:rsidRPr="00842291">
        <w:rPr>
          <w:b/>
          <w:bCs/>
          <w:color w:val="000000"/>
          <w:u w:val="single"/>
        </w:rPr>
        <w:t>constituye un dato personal confidencial al actualizar el supuesto normativo del artículo 143, fracción I, de la Ley de Transparencia y Acceso a la Información Pública del Estado de México y Municipios</w:t>
      </w:r>
      <w:r w:rsidRPr="00842291">
        <w:rPr>
          <w:color w:val="000000"/>
        </w:rPr>
        <w:t xml:space="preserve">. </w:t>
      </w:r>
    </w:p>
    <w:p w14:paraId="6C42B028" w14:textId="77777777" w:rsidR="00DC0C4A" w:rsidRPr="00842291" w:rsidRDefault="00DC0C4A"/>
    <w:p w14:paraId="556CEDAF" w14:textId="77777777" w:rsidR="00DC0C4A" w:rsidRPr="00842291" w:rsidRDefault="00B64A5E">
      <w:pPr>
        <w:numPr>
          <w:ilvl w:val="0"/>
          <w:numId w:val="4"/>
        </w:numPr>
        <w:rPr>
          <w:b/>
          <w:bCs/>
          <w:color w:val="000000"/>
        </w:rPr>
      </w:pPr>
      <w:r w:rsidRPr="00842291">
        <w:rPr>
          <w:b/>
          <w:bCs/>
          <w:color w:val="000000"/>
        </w:rPr>
        <w:t>Clave Única de Registro de Población (CURP)</w:t>
      </w:r>
    </w:p>
    <w:p w14:paraId="4EE735DB" w14:textId="77777777" w:rsidR="00DC0C4A" w:rsidRPr="00842291" w:rsidRDefault="00DC0C4A">
      <w:pPr>
        <w:rPr>
          <w:color w:val="000000"/>
        </w:rPr>
      </w:pPr>
    </w:p>
    <w:p w14:paraId="1709DFE3" w14:textId="77777777" w:rsidR="00DC0C4A" w:rsidRPr="00842291" w:rsidRDefault="00B64A5E">
      <w:pPr>
        <w:rPr>
          <w:color w:val="000000"/>
        </w:rPr>
      </w:pPr>
      <w:r w:rsidRPr="00842291">
        <w:rPr>
          <w:color w:val="000000"/>
        </w:rPr>
        <w:t>El artículo 36 de la Constitución Política de los Estados Unidos Mexicanos, dispone la obligación de los ciudadanos de inscribirse en el Registro Nacional de Ciudadanos; además, el diverso 85 de la Ley General de Población, prevé que corresponde a la Secretaría de Gobernación el registro y acreditación de la identidad de todas las personas residentes en el país y de los nacionales que residan en el extranjero.</w:t>
      </w:r>
    </w:p>
    <w:p w14:paraId="70DECC52" w14:textId="77777777" w:rsidR="00DC0C4A" w:rsidRPr="00842291" w:rsidRDefault="00DC0C4A">
      <w:pPr>
        <w:rPr>
          <w:color w:val="000000"/>
        </w:rPr>
      </w:pPr>
    </w:p>
    <w:p w14:paraId="2E516338" w14:textId="77777777" w:rsidR="00DC0C4A" w:rsidRPr="00842291" w:rsidRDefault="00B64A5E">
      <w:pPr>
        <w:rPr>
          <w:color w:val="000000"/>
        </w:rPr>
      </w:pPr>
      <w:r w:rsidRPr="00842291">
        <w:rPr>
          <w:color w:val="000000"/>
        </w:rPr>
        <w:t>Acorde con lo anterior, el artículo 22 del Reglamento Interior de la Secretaría de Gobernación, establece en su fracción III, que la Dirección General del Registro Nacional de Población e Identificación Personal tiene la atribución de asignar y depurar la Clave Única de Registro de Población a todas las personas residentes en el país, así como a los mexicanos que residan en el extranjero.</w:t>
      </w:r>
    </w:p>
    <w:p w14:paraId="035837E2" w14:textId="77777777" w:rsidR="00DC0C4A" w:rsidRPr="00842291" w:rsidRDefault="00DC0C4A">
      <w:pPr>
        <w:rPr>
          <w:color w:val="000000"/>
        </w:rPr>
      </w:pPr>
    </w:p>
    <w:p w14:paraId="6A649917" w14:textId="77777777" w:rsidR="00DC0C4A" w:rsidRPr="00842291" w:rsidRDefault="00B64A5E">
      <w:pPr>
        <w:rPr>
          <w:color w:val="000000"/>
        </w:rPr>
      </w:pPr>
      <w:r w:rsidRPr="00842291">
        <w:rPr>
          <w:color w:val="000000"/>
        </w:rPr>
        <w:t xml:space="preserve">En ese orden de ideas, la Secretaría de Gobernación en las direcciones </w:t>
      </w:r>
      <w:hyperlink r:id="rId20">
        <w:r w:rsidRPr="00842291">
          <w:rPr>
            <w:color w:val="0563C1"/>
            <w:u w:val="single"/>
          </w:rPr>
          <w:t>https://consultas.curp.gob.mx/CurpSP/html/informacionecurpPS.html</w:t>
        </w:r>
      </w:hyperlink>
      <w:r w:rsidRPr="00842291">
        <w:rPr>
          <w:color w:val="000000"/>
        </w:rPr>
        <w:t xml:space="preserve"> y </w:t>
      </w:r>
      <w:hyperlink r:id="rId21">
        <w:r w:rsidRPr="00842291">
          <w:rPr>
            <w:color w:val="0563C1"/>
            <w:u w:val="single"/>
          </w:rPr>
          <w:t>https://www.gob.mx/segob/renapo/acciones-y-programas/clave-unica-de-registro-de-poblacion-curp-142226</w:t>
        </w:r>
      </w:hyperlink>
      <w:r w:rsidRPr="00842291">
        <w:rPr>
          <w:color w:val="000000"/>
        </w:rPr>
        <w:t xml:space="preserve">, estableció que la Clave Única del Registro de Población, es un instrumento de registro que se asigna a todas las personas que viven en el territorio nacional, así como a los mexicanos que residen en el extranjero y se compone de dieciocho elementos, </w:t>
      </w:r>
      <w:r w:rsidRPr="00842291">
        <w:rPr>
          <w:color w:val="000000"/>
        </w:rPr>
        <w:lastRenderedPageBreak/>
        <w:t xml:space="preserve">representados por letras y números, que </w:t>
      </w:r>
      <w:r w:rsidRPr="00842291">
        <w:rPr>
          <w:b/>
          <w:bCs/>
          <w:color w:val="000000"/>
        </w:rPr>
        <w:t>se generan a partir de los datos contenidos en el documento probatorio de la identidad</w:t>
      </w:r>
      <w:r w:rsidRPr="00842291">
        <w:rPr>
          <w:color w:val="000000"/>
        </w:rPr>
        <w:t xml:space="preserve"> </w:t>
      </w:r>
      <w:r w:rsidRPr="00842291">
        <w:rPr>
          <w:b/>
          <w:bCs/>
          <w:color w:val="000000"/>
        </w:rPr>
        <w:t xml:space="preserve">del interesado </w:t>
      </w:r>
      <w:r w:rsidRPr="00842291">
        <w:rPr>
          <w:color w:val="000000"/>
        </w:rPr>
        <w:t>(acta de nacimiento, carta de naturalización o documento migratorio) de la siguiente forma:</w:t>
      </w:r>
    </w:p>
    <w:p w14:paraId="3051E5D7" w14:textId="77777777" w:rsidR="00DC0C4A" w:rsidRPr="00842291" w:rsidRDefault="00DC0C4A">
      <w:pPr>
        <w:rPr>
          <w:color w:val="000000"/>
        </w:rPr>
      </w:pPr>
    </w:p>
    <w:p w14:paraId="50EB44D1" w14:textId="77777777" w:rsidR="00DC0C4A" w:rsidRPr="00842291" w:rsidRDefault="00B64A5E">
      <w:pPr>
        <w:numPr>
          <w:ilvl w:val="0"/>
          <w:numId w:val="5"/>
        </w:numPr>
        <w:rPr>
          <w:color w:val="000000"/>
        </w:rPr>
      </w:pPr>
      <w:r w:rsidRPr="00842291">
        <w:rPr>
          <w:color w:val="000000"/>
        </w:rPr>
        <w:t>El primero y segundo apellidos, así como al nombre de pila;</w:t>
      </w:r>
    </w:p>
    <w:p w14:paraId="6CBBEC5A" w14:textId="77777777" w:rsidR="00DC0C4A" w:rsidRPr="00842291" w:rsidRDefault="00B64A5E">
      <w:pPr>
        <w:numPr>
          <w:ilvl w:val="0"/>
          <w:numId w:val="5"/>
        </w:numPr>
        <w:rPr>
          <w:color w:val="000000"/>
        </w:rPr>
      </w:pPr>
      <w:r w:rsidRPr="00842291">
        <w:rPr>
          <w:color w:val="000000"/>
        </w:rPr>
        <w:t>La fecha de nacimiento;</w:t>
      </w:r>
    </w:p>
    <w:p w14:paraId="00671E27" w14:textId="77777777" w:rsidR="00DC0C4A" w:rsidRPr="00842291" w:rsidRDefault="00B64A5E">
      <w:pPr>
        <w:numPr>
          <w:ilvl w:val="0"/>
          <w:numId w:val="5"/>
        </w:numPr>
        <w:rPr>
          <w:color w:val="000000"/>
        </w:rPr>
      </w:pPr>
      <w:r w:rsidRPr="00842291">
        <w:rPr>
          <w:color w:val="000000"/>
        </w:rPr>
        <w:t>El sexo, y</w:t>
      </w:r>
    </w:p>
    <w:p w14:paraId="0EFC6F8D" w14:textId="77777777" w:rsidR="00DC0C4A" w:rsidRPr="00842291" w:rsidRDefault="00B64A5E">
      <w:pPr>
        <w:numPr>
          <w:ilvl w:val="0"/>
          <w:numId w:val="5"/>
        </w:numPr>
        <w:rPr>
          <w:color w:val="000000"/>
        </w:rPr>
      </w:pPr>
      <w:r w:rsidRPr="00842291">
        <w:rPr>
          <w:color w:val="000000"/>
        </w:rPr>
        <w:t>La entidad federativa de nacimiento.</w:t>
      </w:r>
    </w:p>
    <w:p w14:paraId="05501C3D" w14:textId="77777777" w:rsidR="00DC0C4A" w:rsidRPr="00842291" w:rsidRDefault="00DC0C4A">
      <w:pPr>
        <w:rPr>
          <w:color w:val="000000"/>
        </w:rPr>
      </w:pPr>
    </w:p>
    <w:p w14:paraId="6D5811DA" w14:textId="77777777" w:rsidR="00DC0C4A" w:rsidRPr="00842291" w:rsidRDefault="00B64A5E">
      <w:pPr>
        <w:rPr>
          <w:color w:val="000000"/>
        </w:rPr>
      </w:pPr>
      <w:r w:rsidRPr="00842291">
        <w:rPr>
          <w:color w:val="000000"/>
        </w:rPr>
        <w:t>Los dos últimos elementos de la Clave Única de Registro de Población evitan la duplicidad de la Clave y garantizan su correcta integración.</w:t>
      </w:r>
    </w:p>
    <w:p w14:paraId="66B1C558" w14:textId="77777777" w:rsidR="00DC0C4A" w:rsidRPr="00842291" w:rsidRDefault="00DC0C4A">
      <w:pPr>
        <w:rPr>
          <w:color w:val="000000"/>
        </w:rPr>
      </w:pPr>
    </w:p>
    <w:p w14:paraId="4CECBBA0" w14:textId="77777777" w:rsidR="00DC0C4A" w:rsidRPr="00842291" w:rsidRDefault="00B64A5E">
      <w:pPr>
        <w:rPr>
          <w:color w:val="000000"/>
        </w:rPr>
      </w:pPr>
      <w:r w:rsidRPr="00842291">
        <w:rPr>
          <w:color w:val="000000"/>
        </w:rPr>
        <w:t>Como se desprende de lo anterior, la Clave Única de Registro de Población es un dato personal confidencial, ya que por sí sola brinda información personal de su titular y lo hace identificado e identificable, motivo por el cual se aprueba su eliminación de las versiones públicas, ya que además no guarda relación con el desempeño laboral de un individuo, simplemente se trata de un trámite administrativo requerido por la autoridad federal para hacer identificables a las personas.</w:t>
      </w:r>
    </w:p>
    <w:p w14:paraId="30E6D03A" w14:textId="77777777" w:rsidR="00DC0C4A" w:rsidRPr="00842291" w:rsidRDefault="00DC0C4A">
      <w:pPr>
        <w:rPr>
          <w:color w:val="000000"/>
        </w:rPr>
      </w:pPr>
    </w:p>
    <w:p w14:paraId="21CF1884" w14:textId="77777777" w:rsidR="00DC0C4A" w:rsidRPr="00842291" w:rsidRDefault="00B64A5E">
      <w:pPr>
        <w:rPr>
          <w:color w:val="000000"/>
        </w:rPr>
      </w:pPr>
      <w:r w:rsidRPr="00842291">
        <w:rPr>
          <w:color w:val="000000"/>
        </w:rPr>
        <w:t>Situación que se robustece, con el Criterio de Interpretación, de la Segunda Época, con número de registro SO/018/2017, emitido por el entonces Instituto Nacional de Transparencia, Acceso a la Información y Protección de Datos Personales, que establece lo siguiente:</w:t>
      </w:r>
    </w:p>
    <w:p w14:paraId="20EC3275" w14:textId="77777777" w:rsidR="00DC0C4A" w:rsidRPr="00842291" w:rsidRDefault="00DC0C4A">
      <w:pPr>
        <w:ind w:left="567" w:right="567"/>
        <w:rPr>
          <w:color w:val="000000"/>
        </w:rPr>
      </w:pPr>
    </w:p>
    <w:p w14:paraId="20587651" w14:textId="77777777" w:rsidR="00DC0C4A" w:rsidRPr="00842291" w:rsidRDefault="00B64A5E">
      <w:pPr>
        <w:spacing w:line="240" w:lineRule="auto"/>
        <w:ind w:left="567" w:right="567"/>
        <w:rPr>
          <w:i/>
          <w:iCs/>
        </w:rPr>
      </w:pPr>
      <w:r w:rsidRPr="00842291">
        <w:rPr>
          <w:b/>
          <w:bCs/>
          <w:i/>
          <w:iCs/>
        </w:rPr>
        <w:t xml:space="preserve">“Clave Única de Registro de Población (CURP). </w:t>
      </w:r>
      <w:r w:rsidRPr="00842291">
        <w:rPr>
          <w:i/>
          <w:iCs/>
        </w:rPr>
        <w:t xml:space="preserve">La Clave Única de Registro de Población se integra por datos personales que sólo conciernen al particular titular de la misma, como lo son su nombre, apellidos, fecha de nacimiento, lugar de nacimiento y sexo. </w:t>
      </w:r>
      <w:r w:rsidRPr="00842291">
        <w:rPr>
          <w:i/>
          <w:iCs/>
        </w:rPr>
        <w:lastRenderedPageBreak/>
        <w:t xml:space="preserve">Dichos datos, constituyen información que distingue plenamente a una persona física del resto de los habitantes del país, por lo que la CURP está considerada como información confidencial.” </w:t>
      </w:r>
    </w:p>
    <w:p w14:paraId="7CBFC3A9" w14:textId="77777777" w:rsidR="00DC0C4A" w:rsidRPr="00842291" w:rsidRDefault="00DC0C4A">
      <w:pPr>
        <w:rPr>
          <w:color w:val="000000"/>
        </w:rPr>
      </w:pPr>
    </w:p>
    <w:p w14:paraId="63C21A1C" w14:textId="77777777" w:rsidR="00DC0C4A" w:rsidRPr="00842291" w:rsidRDefault="00B64A5E">
      <w:pPr>
        <w:rPr>
          <w:b/>
          <w:bCs/>
          <w:color w:val="000000"/>
        </w:rPr>
      </w:pPr>
      <w:r w:rsidRPr="00842291">
        <w:rPr>
          <w:color w:val="000000"/>
        </w:rPr>
        <w:t>De acuerdo con lo anterior, resulta procedente la clasificación de la Clave Única de Registro de Población, por tratarse de un dato personal confidencial, en términos del artículo 143, fracción I, de la Ley de Transparencia y Acceso a la Información Pública del Estado de México y Municipios.</w:t>
      </w:r>
    </w:p>
    <w:p w14:paraId="28709DC8" w14:textId="77777777" w:rsidR="00DC0C4A" w:rsidRPr="00842291" w:rsidRDefault="00DC0C4A">
      <w:pPr>
        <w:tabs>
          <w:tab w:val="left" w:pos="3962"/>
        </w:tabs>
      </w:pPr>
    </w:p>
    <w:p w14:paraId="0361D3EE" w14:textId="77777777" w:rsidR="00DC0C4A" w:rsidRPr="00842291" w:rsidRDefault="00B64A5E">
      <w:pPr>
        <w:numPr>
          <w:ilvl w:val="0"/>
          <w:numId w:val="4"/>
        </w:numPr>
        <w:rPr>
          <w:b/>
          <w:bCs/>
          <w:color w:val="000000"/>
        </w:rPr>
      </w:pPr>
      <w:bookmarkStart w:id="32" w:name="_heading=h.gg2xkvseh7dt" w:colFirst="0" w:colLast="0"/>
      <w:bookmarkEnd w:id="32"/>
      <w:r w:rsidRPr="00842291">
        <w:rPr>
          <w:b/>
          <w:bCs/>
          <w:color w:val="000000"/>
        </w:rPr>
        <w:t>Número de seguridad social del Instituto de Seguridad Social del Estado de México y Municipios</w:t>
      </w:r>
    </w:p>
    <w:p w14:paraId="5B0C15DF" w14:textId="77777777" w:rsidR="00DC0C4A" w:rsidRPr="00842291" w:rsidRDefault="00DC0C4A">
      <w:pPr>
        <w:rPr>
          <w:b/>
          <w:bCs/>
          <w:color w:val="000000"/>
        </w:rPr>
      </w:pPr>
    </w:p>
    <w:p w14:paraId="79AFDFA1" w14:textId="77777777" w:rsidR="00DC0C4A" w:rsidRPr="00842291" w:rsidRDefault="00B64A5E">
      <w:pPr>
        <w:rPr>
          <w:color w:val="000000"/>
        </w:rPr>
      </w:pPr>
      <w:r w:rsidRPr="00842291">
        <w:rPr>
          <w:color w:val="000000"/>
        </w:rPr>
        <w:t>El Instituto de Seguridad Social del Estado de México y Municipios (ISSEMYM) es el organismo público encargado de proporcionar los servicios de seguridad social a los servidores públicos del Estado de México, con el objetivo de garantizar a los derechohabientes el acceso a las prestaciones que otorga, de conformidad con el artículo 14 de la Ley de Seguridad Social para los Servidores Públicos del Estado de México y Municipios.</w:t>
      </w:r>
    </w:p>
    <w:p w14:paraId="6B231899" w14:textId="77777777" w:rsidR="00DC0C4A" w:rsidRPr="00842291" w:rsidRDefault="00DC0C4A">
      <w:pPr>
        <w:rPr>
          <w:color w:val="000000"/>
        </w:rPr>
      </w:pPr>
    </w:p>
    <w:p w14:paraId="3C73A230" w14:textId="77777777" w:rsidR="00DC0C4A" w:rsidRPr="00842291" w:rsidRDefault="00B64A5E">
      <w:pPr>
        <w:rPr>
          <w:color w:val="000000"/>
        </w:rPr>
      </w:pPr>
      <w:r w:rsidRPr="00842291">
        <w:rPr>
          <w:color w:val="000000"/>
        </w:rPr>
        <w:t>En ese contexto, el artículo 9° del mismo ordenamiento, dispone que el Instituto de Seguridad Social del Estado de México y Municipios expedirá documentos de identificación para facilitar el acceso a las prestaciones a que tengan derecho; así, el artículo 158, fracción I del Reglamento de Servicios de Salud del Instituto de Seguridad Social del Estado de México y Municipios, establece que es obligación de los derechohabientes tramitar la credencial que los acredite como tal, la cual será de naturaleza personal e intransferible. En esta credencial se consignan diversos datos personales y se le asigna una clave para hacer identificable al trabajador con el objetivo de poder proporcionar los servicios que brinda el Instituto de Seguridad Social del Estado de México y Municipios.</w:t>
      </w:r>
    </w:p>
    <w:p w14:paraId="3B21E7F9" w14:textId="77777777" w:rsidR="00DC0C4A" w:rsidRPr="00842291" w:rsidRDefault="00DC0C4A">
      <w:pPr>
        <w:rPr>
          <w:color w:val="000000"/>
        </w:rPr>
      </w:pPr>
    </w:p>
    <w:p w14:paraId="1ECD21D0" w14:textId="77777777" w:rsidR="00DC0C4A" w:rsidRPr="00842291" w:rsidRDefault="00B64A5E">
      <w:pPr>
        <w:rPr>
          <w:color w:val="000000"/>
        </w:rPr>
      </w:pPr>
      <w:r w:rsidRPr="00842291">
        <w:rPr>
          <w:color w:val="000000"/>
        </w:rPr>
        <w:t>Como se advierte, el número del Instituto de Seguridad y Servicios Sociales del Estado de México y Municipios, es un dato personal que permite identificar que una persona que trabajó o trabaja en alguna institución pública del Estado de México, por la que tiene o tuvo derecho a esta prestación de seguridad social; además, es de destacar que dicho dato no cambia, aunque el trabajador se dé de baja y alta en diversas ocasiones, con motivo de haber trabajado en diferentes instituciones gubernamentales de la Entidad.</w:t>
      </w:r>
    </w:p>
    <w:p w14:paraId="3E96E0AF" w14:textId="77777777" w:rsidR="00DC0C4A" w:rsidRPr="00842291" w:rsidRDefault="00DC0C4A">
      <w:pPr>
        <w:rPr>
          <w:color w:val="000000"/>
        </w:rPr>
      </w:pPr>
    </w:p>
    <w:p w14:paraId="3D367549" w14:textId="77777777" w:rsidR="00DC0C4A" w:rsidRPr="00842291" w:rsidRDefault="00B64A5E">
      <w:pPr>
        <w:rPr>
          <w:color w:val="000000"/>
        </w:rPr>
      </w:pPr>
      <w:r w:rsidRPr="00842291">
        <w:rPr>
          <w:color w:val="000000"/>
        </w:rPr>
        <w:t xml:space="preserve">En ese sentido, contar con la prestación de seguridad social que brinda el Instituto de Seguridad Social del Estado de México y Municipios no es una obligación para entrar a trabajar, por el contrario, es un derecho que se adquiere cuando se ingresa al servicio público, por tal motivo, es un dato personal confidencial, que actualiza el supuesto de confidencialidad, establecido en el artículo 143, fracción I, de la Ley de Transparencia y Acceso a la Información Pública del Estado de México y Municipios. </w:t>
      </w:r>
    </w:p>
    <w:p w14:paraId="6D3E57F2" w14:textId="77777777" w:rsidR="00DC0C4A" w:rsidRPr="00842291" w:rsidRDefault="00DC0C4A">
      <w:pPr>
        <w:tabs>
          <w:tab w:val="left" w:pos="3962"/>
        </w:tabs>
      </w:pPr>
    </w:p>
    <w:p w14:paraId="0BC0C45F" w14:textId="77777777" w:rsidR="00DC0C4A" w:rsidRPr="00842291" w:rsidRDefault="00B64A5E">
      <w:pPr>
        <w:numPr>
          <w:ilvl w:val="0"/>
          <w:numId w:val="4"/>
        </w:numPr>
        <w:rPr>
          <w:b/>
          <w:bCs/>
          <w:color w:val="000000"/>
        </w:rPr>
      </w:pPr>
      <w:r w:rsidRPr="00842291">
        <w:rPr>
          <w:b/>
          <w:bCs/>
          <w:color w:val="000000"/>
        </w:rPr>
        <w:t xml:space="preserve">Deducciones (Préstamos, Otras deducciones y Total de deducciones). </w:t>
      </w:r>
    </w:p>
    <w:p w14:paraId="7D3A21E3" w14:textId="77777777" w:rsidR="00DC0C4A" w:rsidRPr="00842291" w:rsidRDefault="00B64A5E">
      <w:pPr>
        <w:spacing w:before="240" w:after="240"/>
      </w:pPr>
      <w:r w:rsidRPr="00842291">
        <w:t xml:space="preserve">Sobre las </w:t>
      </w:r>
      <w:r w:rsidRPr="00842291">
        <w:rPr>
          <w:b/>
          <w:bCs/>
          <w:i/>
          <w:iCs/>
        </w:rPr>
        <w:t>deducciones</w:t>
      </w:r>
      <w:r w:rsidRPr="00842291">
        <w:t>, para entender los límites y alcances de esta restricción, es oportuno recurrir al artículo 84 de la Ley del Trabajo de los Servidores Públicos del Estado y Municipios:</w:t>
      </w:r>
    </w:p>
    <w:p w14:paraId="3A32F634" w14:textId="77777777" w:rsidR="00DC0C4A" w:rsidRPr="00842291" w:rsidRDefault="00B64A5E">
      <w:pPr>
        <w:spacing w:line="240" w:lineRule="auto"/>
        <w:ind w:left="567" w:right="567"/>
        <w:rPr>
          <w:b/>
          <w:bCs/>
          <w:i/>
          <w:iCs/>
        </w:rPr>
      </w:pPr>
      <w:bookmarkStart w:id="33" w:name="_heading=h.i9mk3ga8ug63" w:colFirst="0" w:colLast="0"/>
      <w:bookmarkEnd w:id="33"/>
      <w:r w:rsidRPr="00842291">
        <w:rPr>
          <w:b/>
          <w:bCs/>
          <w:i/>
          <w:iCs/>
        </w:rPr>
        <w:t xml:space="preserve">“ARTÍCULO 84. </w:t>
      </w:r>
      <w:r w:rsidRPr="00842291">
        <w:rPr>
          <w:i/>
          <w:iCs/>
        </w:rPr>
        <w:t>Sólo podrán hacerse retenciones, descuentos o deducciones al sueldo de los servidores públicos por concepto de:</w:t>
      </w:r>
    </w:p>
    <w:p w14:paraId="501C02BB" w14:textId="77777777" w:rsidR="00DC0C4A" w:rsidRPr="00842291" w:rsidRDefault="00B64A5E">
      <w:pPr>
        <w:spacing w:line="240" w:lineRule="auto"/>
        <w:ind w:left="567" w:right="567"/>
        <w:rPr>
          <w:i/>
          <w:iCs/>
        </w:rPr>
      </w:pPr>
      <w:r w:rsidRPr="00842291">
        <w:rPr>
          <w:b/>
          <w:bCs/>
          <w:i/>
          <w:iCs/>
        </w:rPr>
        <w:t>I.</w:t>
      </w:r>
      <w:r w:rsidRPr="00842291">
        <w:rPr>
          <w:i/>
          <w:iCs/>
        </w:rPr>
        <w:t xml:space="preserve"> Gravámenes fiscales relacionados con el sueldo;</w:t>
      </w:r>
    </w:p>
    <w:p w14:paraId="5DA1919B" w14:textId="77777777" w:rsidR="00DC0C4A" w:rsidRPr="00842291" w:rsidRDefault="00B64A5E">
      <w:pPr>
        <w:spacing w:line="240" w:lineRule="auto"/>
        <w:ind w:left="567" w:right="567"/>
        <w:rPr>
          <w:i/>
          <w:iCs/>
        </w:rPr>
      </w:pPr>
      <w:r w:rsidRPr="00842291">
        <w:rPr>
          <w:b/>
          <w:bCs/>
          <w:i/>
          <w:iCs/>
        </w:rPr>
        <w:t>II.</w:t>
      </w:r>
      <w:r w:rsidRPr="00842291">
        <w:rPr>
          <w:i/>
          <w:iCs/>
        </w:rPr>
        <w:t xml:space="preserve"> Deudas contraídas con las instituciones públicas o dependencias por concepto de anticipos de sueldo, pagos hechos con exceso, errores o pérdidas debidamente comprobados;</w:t>
      </w:r>
    </w:p>
    <w:p w14:paraId="1A5BC0B3" w14:textId="77777777" w:rsidR="00DC0C4A" w:rsidRPr="00842291" w:rsidRDefault="00B64A5E">
      <w:pPr>
        <w:spacing w:line="240" w:lineRule="auto"/>
        <w:ind w:left="567" w:right="567"/>
        <w:rPr>
          <w:i/>
          <w:iCs/>
        </w:rPr>
      </w:pPr>
      <w:r w:rsidRPr="00842291">
        <w:rPr>
          <w:b/>
          <w:bCs/>
          <w:i/>
          <w:iCs/>
        </w:rPr>
        <w:t>III.</w:t>
      </w:r>
      <w:r w:rsidRPr="00842291">
        <w:rPr>
          <w:i/>
          <w:iCs/>
        </w:rPr>
        <w:t xml:space="preserve"> </w:t>
      </w:r>
      <w:r w:rsidRPr="00842291">
        <w:rPr>
          <w:b/>
          <w:bCs/>
          <w:i/>
          <w:iCs/>
        </w:rPr>
        <w:t>Cuotas sindicales</w:t>
      </w:r>
      <w:r w:rsidRPr="00842291">
        <w:rPr>
          <w:i/>
          <w:iCs/>
        </w:rPr>
        <w:t>;</w:t>
      </w:r>
    </w:p>
    <w:p w14:paraId="4CFC6141" w14:textId="77777777" w:rsidR="00DC0C4A" w:rsidRPr="00842291" w:rsidRDefault="00B64A5E">
      <w:pPr>
        <w:spacing w:line="240" w:lineRule="auto"/>
        <w:ind w:left="567" w:right="567"/>
        <w:rPr>
          <w:i/>
          <w:iCs/>
        </w:rPr>
      </w:pPr>
      <w:r w:rsidRPr="00842291">
        <w:rPr>
          <w:b/>
          <w:bCs/>
          <w:i/>
          <w:iCs/>
        </w:rPr>
        <w:t>IV.</w:t>
      </w:r>
      <w:r w:rsidRPr="00842291">
        <w:rPr>
          <w:i/>
          <w:iCs/>
        </w:rPr>
        <w:t xml:space="preserve"> Cuotas de aportación a fondos para la constitución de cooperativas y de cajas de ahorro, siempre que el servidor público hubiese manifestado previamente, de manera expresa, su conformidad;</w:t>
      </w:r>
    </w:p>
    <w:p w14:paraId="092BC65F" w14:textId="77777777" w:rsidR="00DC0C4A" w:rsidRPr="00842291" w:rsidRDefault="00B64A5E">
      <w:pPr>
        <w:spacing w:line="240" w:lineRule="auto"/>
        <w:ind w:left="567" w:right="567"/>
        <w:rPr>
          <w:i/>
          <w:iCs/>
        </w:rPr>
      </w:pPr>
      <w:r w:rsidRPr="00842291">
        <w:rPr>
          <w:b/>
          <w:bCs/>
          <w:i/>
          <w:iCs/>
        </w:rPr>
        <w:lastRenderedPageBreak/>
        <w:t>V.</w:t>
      </w:r>
      <w:r w:rsidRPr="00842291">
        <w:rPr>
          <w:i/>
          <w:iCs/>
        </w:rPr>
        <w:t xml:space="preserve"> Descuentos ordenados por el Instituto de Seguridad Social del Estado de México y Municipios, con motivo de cuotas y obligaciones contraídas con éste por los servidores públicos;</w:t>
      </w:r>
    </w:p>
    <w:p w14:paraId="6F65D020" w14:textId="77777777" w:rsidR="00DC0C4A" w:rsidRPr="00842291" w:rsidRDefault="00B64A5E">
      <w:pPr>
        <w:spacing w:line="240" w:lineRule="auto"/>
        <w:ind w:left="567" w:right="567"/>
        <w:rPr>
          <w:i/>
          <w:iCs/>
        </w:rPr>
      </w:pPr>
      <w:r w:rsidRPr="00842291">
        <w:rPr>
          <w:b/>
          <w:bCs/>
          <w:i/>
          <w:iCs/>
        </w:rPr>
        <w:t>VI.</w:t>
      </w:r>
      <w:r w:rsidRPr="00842291">
        <w:rPr>
          <w:i/>
          <w:iCs/>
        </w:rPr>
        <w:t xml:space="preserve"> Obligaciones a cargo del servidor público con las que haya consentido, derivadas de la adquisición o del uso de habitaciones consideradas como de interés social;</w:t>
      </w:r>
    </w:p>
    <w:p w14:paraId="2FEE3C82" w14:textId="77777777" w:rsidR="00DC0C4A" w:rsidRPr="00842291" w:rsidRDefault="00B64A5E">
      <w:pPr>
        <w:spacing w:line="240" w:lineRule="auto"/>
        <w:ind w:left="567" w:right="567"/>
        <w:rPr>
          <w:i/>
          <w:iCs/>
        </w:rPr>
      </w:pPr>
      <w:r w:rsidRPr="00842291">
        <w:rPr>
          <w:b/>
          <w:bCs/>
          <w:i/>
          <w:iCs/>
        </w:rPr>
        <w:t>VII.</w:t>
      </w:r>
      <w:r w:rsidRPr="00842291">
        <w:rPr>
          <w:i/>
          <w:iCs/>
        </w:rPr>
        <w:t xml:space="preserve"> Faltas de puntualidad o de asistencia injustificadas;</w:t>
      </w:r>
    </w:p>
    <w:p w14:paraId="61941BD2" w14:textId="77777777" w:rsidR="00DC0C4A" w:rsidRPr="00842291" w:rsidRDefault="00B64A5E">
      <w:pPr>
        <w:spacing w:line="240" w:lineRule="auto"/>
        <w:ind w:left="567" w:right="567"/>
        <w:rPr>
          <w:i/>
          <w:iCs/>
        </w:rPr>
      </w:pPr>
      <w:r w:rsidRPr="00842291">
        <w:rPr>
          <w:b/>
          <w:bCs/>
          <w:i/>
          <w:iCs/>
        </w:rPr>
        <w:t>VIII. Pensiones alimenticias ordenadas por la autoridad judicial;</w:t>
      </w:r>
      <w:r w:rsidRPr="00842291">
        <w:rPr>
          <w:i/>
          <w:iCs/>
        </w:rPr>
        <w:t xml:space="preserve"> o</w:t>
      </w:r>
    </w:p>
    <w:p w14:paraId="09FC23E7" w14:textId="77777777" w:rsidR="00DC0C4A" w:rsidRPr="00842291" w:rsidRDefault="00B64A5E">
      <w:pPr>
        <w:spacing w:line="240" w:lineRule="auto"/>
        <w:ind w:left="567" w:right="567"/>
        <w:rPr>
          <w:b/>
          <w:bCs/>
          <w:i/>
          <w:iCs/>
        </w:rPr>
      </w:pPr>
      <w:r w:rsidRPr="00842291">
        <w:rPr>
          <w:b/>
          <w:bCs/>
          <w:i/>
          <w:iCs/>
        </w:rPr>
        <w:t>IX. Cualquier otro convenido con instituciones de servicios y aceptado por el servidor público.</w:t>
      </w:r>
    </w:p>
    <w:p w14:paraId="28FA1BE0" w14:textId="77777777" w:rsidR="00DC0C4A" w:rsidRPr="00842291" w:rsidRDefault="00B64A5E">
      <w:pPr>
        <w:spacing w:line="240" w:lineRule="auto"/>
        <w:ind w:left="567" w:right="567"/>
        <w:rPr>
          <w:i/>
          <w:iCs/>
        </w:rPr>
      </w:pPr>
      <w:r w:rsidRPr="00842291">
        <w:rPr>
          <w:i/>
          <w:iCs/>
        </w:rPr>
        <w:t xml:space="preserve">El monto total de las retenciones, descuentos o deducciones no podrá exceder del 30% de la remuneración total, excepto en los casos a que se refieren las fracciones IV, V y VI de este artículo, en que podrán ser de hasta el 50%, salvo en los casos en que se demuestre que el crédito se concedió con base en los ingresos familiares para hacer posible el derecho constitucional a una vivienda digna, o se refieran a lo establecido en la fracción VIII de este artículo, en que se ajustará a lo determinado por la autoridad judicial.” </w:t>
      </w:r>
    </w:p>
    <w:p w14:paraId="1E0C3ABE" w14:textId="77777777" w:rsidR="00DC0C4A" w:rsidRPr="00842291" w:rsidRDefault="00DC0C4A"/>
    <w:p w14:paraId="563640BF" w14:textId="77777777" w:rsidR="00DC0C4A" w:rsidRPr="00842291" w:rsidRDefault="00B64A5E">
      <w:r w:rsidRPr="00842291">
        <w:t>Conforme a lo anterior dichas deducciones, suelen ser obligatorias y dan cuenta, de que el Sujeto Obligado cumple con sus responsabilidades como patrón, relacionadas con la retención de parte del ingreso de sus trabajadores, para cubrir las deducciones genéricas y obligatorias.</w:t>
      </w:r>
    </w:p>
    <w:p w14:paraId="7A5EC24A" w14:textId="77777777" w:rsidR="00DC0C4A" w:rsidRPr="00842291" w:rsidRDefault="00DC0C4A"/>
    <w:p w14:paraId="20508819" w14:textId="77777777" w:rsidR="00DC0C4A" w:rsidRPr="00842291" w:rsidRDefault="00B64A5E">
      <w:r w:rsidRPr="00842291">
        <w:t>Como se logra observar, dichas deducciones, son las renciones que realizan las dependencias y entidades, de manera obligatoria por estar establecidas en diversas leyes, como la Ley del Impuesto sobre la Renta y la Ley de Seguridad Social para los Servidores Públicos del Estado de México y Municipios (gravámenes fiscales), o bien, la Ley de Servidores Públicos del Estado de México y Municipios (descuentos por faltas o inasistencias).</w:t>
      </w:r>
    </w:p>
    <w:p w14:paraId="4C81DA42" w14:textId="77777777" w:rsidR="00DC0C4A" w:rsidRPr="00842291" w:rsidRDefault="00DC0C4A"/>
    <w:p w14:paraId="2C9EF224" w14:textId="77777777" w:rsidR="00DC0C4A" w:rsidRPr="00842291" w:rsidRDefault="00B64A5E">
      <w:r w:rsidRPr="00842291">
        <w:t xml:space="preserve">Por tal circunstancia y toda vez, que las deducciones por Ley, son de carácter obligatorio y ayuda a rendir cuentas, de que </w:t>
      </w:r>
      <w:r w:rsidRPr="00842291">
        <w:rPr>
          <w:b/>
          <w:bCs/>
        </w:rPr>
        <w:t>EL SUJETO OBLIGADO</w:t>
      </w:r>
      <w:r w:rsidRPr="00842291">
        <w:t xml:space="preserve"> cumple con sus funciones de patrón, al retener determinado monto del sueldo de los servidores públicos, es que se considera que son de naturaleza pública y, por lo tanto, no procede la clasificación, en términos del artículo </w:t>
      </w:r>
      <w:r w:rsidRPr="00842291">
        <w:lastRenderedPageBreak/>
        <w:t>143, fracción I, de la Ley de Transparencia y Acceso a la Información Pública del Estado de México y Municipios.</w:t>
      </w:r>
    </w:p>
    <w:p w14:paraId="68BC1296" w14:textId="77777777" w:rsidR="00DC0C4A" w:rsidRPr="00842291" w:rsidRDefault="00DC0C4A"/>
    <w:p w14:paraId="1221F796" w14:textId="77777777" w:rsidR="00DC0C4A" w:rsidRPr="00842291" w:rsidRDefault="00B64A5E">
      <w:pPr>
        <w:pBdr>
          <w:top w:val="nil"/>
          <w:left w:val="nil"/>
          <w:bottom w:val="nil"/>
          <w:right w:val="nil"/>
          <w:between w:val="nil"/>
        </w:pBdr>
        <w:rPr>
          <w:color w:val="000000"/>
        </w:rPr>
      </w:pPr>
      <w:r w:rsidRPr="00842291">
        <w:rPr>
          <w:color w:val="000000"/>
        </w:rPr>
        <w:t>Tal es el caso del</w:t>
      </w:r>
      <w:r w:rsidRPr="00842291">
        <w:rPr>
          <w:b/>
          <w:bCs/>
          <w:color w:val="000000"/>
        </w:rPr>
        <w:t xml:space="preserve"> Sistema De Capitalización Individual (SCI), </w:t>
      </w:r>
      <w:r w:rsidRPr="00842291">
        <w:rPr>
          <w:color w:val="000000"/>
        </w:rPr>
        <w:t>la cual está contemplada en los artículos 84 y 115 de la Ley de Seguridad Social para los Servidores Públicos del Estado de México y Municipios, al formar parte de uno de los sistemas que conforma el sistema mixto de pensiones, al corresponder específicamente a una reserva de ahorro en favor de los servidores públicos para su retiro, la cual señala:</w:t>
      </w:r>
    </w:p>
    <w:p w14:paraId="3C23E8F8" w14:textId="77777777" w:rsidR="00DC0C4A" w:rsidRPr="00842291" w:rsidRDefault="00DC0C4A">
      <w:pPr>
        <w:pBdr>
          <w:top w:val="nil"/>
          <w:left w:val="nil"/>
          <w:bottom w:val="nil"/>
          <w:right w:val="nil"/>
          <w:between w:val="nil"/>
        </w:pBdr>
        <w:rPr>
          <w:color w:val="000000"/>
        </w:rPr>
      </w:pPr>
    </w:p>
    <w:p w14:paraId="48AD43C4" w14:textId="77777777" w:rsidR="00DC0C4A" w:rsidRPr="00842291" w:rsidRDefault="00B64A5E">
      <w:pPr>
        <w:spacing w:line="240" w:lineRule="auto"/>
        <w:ind w:left="567" w:right="567"/>
        <w:rPr>
          <w:b/>
          <w:bCs/>
          <w:i/>
          <w:iCs/>
        </w:rPr>
      </w:pPr>
      <w:r w:rsidRPr="00842291">
        <w:rPr>
          <w:i/>
          <w:iCs/>
        </w:rPr>
        <w:t>“</w:t>
      </w:r>
      <w:r w:rsidRPr="00842291">
        <w:rPr>
          <w:b/>
          <w:bCs/>
          <w:i/>
          <w:iCs/>
        </w:rPr>
        <w:t>ARTICULO 84.-</w:t>
      </w:r>
      <w:r w:rsidRPr="00842291">
        <w:rPr>
          <w:i/>
          <w:iCs/>
        </w:rPr>
        <w:t xml:space="preserve"> Las pensiones que otorga esta ley, se basan en un régimen mixto, siendo una parte de beneficios definidos denominado </w:t>
      </w:r>
      <w:r w:rsidRPr="00842291">
        <w:rPr>
          <w:b/>
          <w:bCs/>
          <w:i/>
          <w:iCs/>
        </w:rPr>
        <w:t>sistema solidario de reparto y otra de contribuciones definidas denominado sistema de capitalización individual.</w:t>
      </w:r>
    </w:p>
    <w:p w14:paraId="3A0D8F98" w14:textId="77777777" w:rsidR="00DC0C4A" w:rsidRPr="00842291" w:rsidRDefault="00DC0C4A">
      <w:pPr>
        <w:spacing w:line="276" w:lineRule="auto"/>
        <w:ind w:left="567" w:right="900"/>
        <w:rPr>
          <w:i/>
          <w:iCs/>
        </w:rPr>
      </w:pPr>
    </w:p>
    <w:p w14:paraId="354A8872" w14:textId="77777777" w:rsidR="00DC0C4A" w:rsidRPr="00842291" w:rsidRDefault="00B64A5E">
      <w:pPr>
        <w:spacing w:line="240" w:lineRule="auto"/>
        <w:ind w:left="567" w:right="567"/>
        <w:rPr>
          <w:i/>
          <w:iCs/>
        </w:rPr>
      </w:pPr>
      <w:r w:rsidRPr="00842291">
        <w:rPr>
          <w:i/>
          <w:iCs/>
        </w:rPr>
        <w:t>El monto total para el financiamiento de pensiones de cada servidor público, es equivalente al 16.77% de su sueldo sujeto a cotización, del cual el 13.52% se aplicará al fondo del sistema solidario de reparto y el 3.25% al sistema de capitalización individual.</w:t>
      </w:r>
    </w:p>
    <w:p w14:paraId="0761492C" w14:textId="77777777" w:rsidR="00DC0C4A" w:rsidRPr="00842291" w:rsidRDefault="00DC0C4A"/>
    <w:p w14:paraId="3A40C299" w14:textId="77777777" w:rsidR="00DC0C4A" w:rsidRPr="00842291" w:rsidRDefault="00B64A5E">
      <w:pPr>
        <w:spacing w:line="240" w:lineRule="auto"/>
        <w:ind w:left="567" w:right="567"/>
        <w:rPr>
          <w:i/>
          <w:iCs/>
        </w:rPr>
      </w:pPr>
      <w:r w:rsidRPr="00842291">
        <w:rPr>
          <w:i/>
          <w:iCs/>
        </w:rPr>
        <w:t xml:space="preserve"> </w:t>
      </w:r>
      <w:r w:rsidRPr="00842291">
        <w:rPr>
          <w:b/>
          <w:bCs/>
          <w:i/>
          <w:iCs/>
        </w:rPr>
        <w:t>ARTICULO 115.-</w:t>
      </w:r>
      <w:r w:rsidRPr="00842291">
        <w:rPr>
          <w:i/>
          <w:iCs/>
        </w:rPr>
        <w:t xml:space="preserve"> Por sistema de capitalización individual se entiende aquel régimen cuyo financiamiento es determinado y su beneficio variable, por lo que sus fondos se constituirán en una reserva, cuyo saldo será siempre igual a la suma de las partes alícuotas reconocidas a cada uno de los servidores públicos participantes en el sistema.”</w:t>
      </w:r>
    </w:p>
    <w:p w14:paraId="61764876" w14:textId="77777777" w:rsidR="00DC0C4A" w:rsidRPr="00842291" w:rsidRDefault="00DC0C4A"/>
    <w:p w14:paraId="11C6D1C1" w14:textId="77777777" w:rsidR="00DC0C4A" w:rsidRPr="00842291" w:rsidRDefault="00B64A5E">
      <w:r w:rsidRPr="00842291">
        <w:t>En esta misma disposición normativa, en los artículos 5 fracciones II, VII y VIII; 32, 34 y 35, dispone lo siguiente:</w:t>
      </w:r>
    </w:p>
    <w:p w14:paraId="13698865" w14:textId="77777777" w:rsidR="00DC0C4A" w:rsidRPr="00842291" w:rsidRDefault="00DC0C4A"/>
    <w:p w14:paraId="52A255C5" w14:textId="77777777" w:rsidR="00DC0C4A" w:rsidRPr="00842291" w:rsidRDefault="00B64A5E">
      <w:pPr>
        <w:spacing w:line="240" w:lineRule="auto"/>
        <w:ind w:left="567" w:right="567"/>
        <w:rPr>
          <w:i/>
          <w:iCs/>
        </w:rPr>
      </w:pPr>
      <w:r w:rsidRPr="00842291">
        <w:rPr>
          <w:i/>
          <w:iCs/>
        </w:rPr>
        <w:t>“</w:t>
      </w:r>
      <w:r w:rsidRPr="00842291">
        <w:rPr>
          <w:b/>
          <w:bCs/>
          <w:i/>
          <w:iCs/>
        </w:rPr>
        <w:t>ARTÍCULO 5</w:t>
      </w:r>
      <w:r w:rsidRPr="00842291">
        <w:rPr>
          <w:i/>
          <w:iCs/>
        </w:rPr>
        <w:t>.- Para los efectos de esta ley se entiende por:</w:t>
      </w:r>
    </w:p>
    <w:p w14:paraId="38C1408E" w14:textId="77777777" w:rsidR="00DC0C4A" w:rsidRPr="00842291" w:rsidRDefault="00B64A5E">
      <w:pPr>
        <w:spacing w:line="240" w:lineRule="auto"/>
        <w:ind w:left="567" w:right="567"/>
        <w:rPr>
          <w:i/>
          <w:iCs/>
        </w:rPr>
      </w:pPr>
      <w:r w:rsidRPr="00842291">
        <w:rPr>
          <w:i/>
          <w:iCs/>
        </w:rPr>
        <w:t>…</w:t>
      </w:r>
    </w:p>
    <w:p w14:paraId="68D66731" w14:textId="77777777" w:rsidR="00DC0C4A" w:rsidRPr="00842291" w:rsidRDefault="00B64A5E">
      <w:pPr>
        <w:spacing w:line="240" w:lineRule="auto"/>
        <w:ind w:left="567" w:right="567"/>
        <w:rPr>
          <w:i/>
          <w:iCs/>
        </w:rPr>
      </w:pPr>
      <w:r w:rsidRPr="00842291">
        <w:rPr>
          <w:i/>
          <w:iCs/>
        </w:rPr>
        <w:t>II. Institución pública, a los poderes públicos del estado, los ayuntamientos de los municipios y los tribunales administrativos, así como los organismos auxiliares y fideicomisos públicos de carácter estatal y municipal;</w:t>
      </w:r>
    </w:p>
    <w:p w14:paraId="0441BA51" w14:textId="77777777" w:rsidR="00DC0C4A" w:rsidRPr="00842291" w:rsidRDefault="00B64A5E">
      <w:pPr>
        <w:spacing w:line="240" w:lineRule="auto"/>
        <w:ind w:left="567" w:right="567"/>
        <w:rPr>
          <w:i/>
          <w:iCs/>
        </w:rPr>
      </w:pPr>
      <w:r w:rsidRPr="00842291">
        <w:rPr>
          <w:i/>
          <w:iCs/>
        </w:rPr>
        <w:t>…</w:t>
      </w:r>
    </w:p>
    <w:p w14:paraId="68955E09" w14:textId="77777777" w:rsidR="00DC0C4A" w:rsidRPr="00842291" w:rsidRDefault="00B64A5E">
      <w:pPr>
        <w:spacing w:line="240" w:lineRule="auto"/>
        <w:ind w:left="567" w:right="567"/>
        <w:rPr>
          <w:i/>
          <w:iCs/>
        </w:rPr>
      </w:pPr>
      <w:r w:rsidRPr="00842291">
        <w:rPr>
          <w:i/>
          <w:iCs/>
        </w:rPr>
        <w:lastRenderedPageBreak/>
        <w:t xml:space="preserve">VII. Cuota, al monto que le corresponde cubrir al servidor público, equivalente a un porcentaje determinado de sus sueldo sujeto a cotización, así como el que debe cubrir el pensionado o pensionista y que recibe el Instituto para otorgar las prestaciones establecidas en la presente ley; </w:t>
      </w:r>
    </w:p>
    <w:p w14:paraId="45456A58" w14:textId="77777777" w:rsidR="00DC0C4A" w:rsidRPr="00842291" w:rsidRDefault="00B64A5E">
      <w:pPr>
        <w:spacing w:line="240" w:lineRule="auto"/>
        <w:ind w:left="567" w:right="567"/>
        <w:rPr>
          <w:b/>
          <w:bCs/>
          <w:i/>
          <w:iCs/>
        </w:rPr>
      </w:pPr>
      <w:r w:rsidRPr="00842291">
        <w:rPr>
          <w:i/>
          <w:iCs/>
        </w:rPr>
        <w:t xml:space="preserve">VIII. </w:t>
      </w:r>
      <w:r w:rsidRPr="00842291">
        <w:rPr>
          <w:b/>
          <w:bCs/>
          <w:i/>
          <w:iCs/>
        </w:rPr>
        <w:t>Aportación, al monto que le corresponde cubrir a las instituciones públicas como porcentaje del sueldo sujeto a cotización de cada servidor público;</w:t>
      </w:r>
    </w:p>
    <w:p w14:paraId="130D7B1A" w14:textId="77777777" w:rsidR="00DC0C4A" w:rsidRPr="00842291" w:rsidRDefault="00B64A5E">
      <w:pPr>
        <w:spacing w:line="240" w:lineRule="auto"/>
        <w:ind w:left="567" w:right="567"/>
        <w:rPr>
          <w:i/>
          <w:iCs/>
        </w:rPr>
      </w:pPr>
      <w:r w:rsidRPr="00842291">
        <w:rPr>
          <w:i/>
          <w:iCs/>
        </w:rPr>
        <w:t>…</w:t>
      </w:r>
    </w:p>
    <w:p w14:paraId="073852B7" w14:textId="77777777" w:rsidR="00DC0C4A" w:rsidRPr="00842291" w:rsidRDefault="00DC0C4A">
      <w:pPr>
        <w:spacing w:line="240" w:lineRule="auto"/>
        <w:ind w:left="567" w:right="567"/>
        <w:rPr>
          <w:i/>
          <w:iCs/>
        </w:rPr>
      </w:pPr>
    </w:p>
    <w:p w14:paraId="16C9E7C9" w14:textId="77777777" w:rsidR="00DC0C4A" w:rsidRPr="00842291" w:rsidRDefault="00B64A5E">
      <w:pPr>
        <w:spacing w:line="240" w:lineRule="auto"/>
        <w:ind w:left="567" w:right="567"/>
        <w:rPr>
          <w:b/>
          <w:bCs/>
          <w:i/>
          <w:iCs/>
        </w:rPr>
      </w:pPr>
      <w:r w:rsidRPr="00842291">
        <w:rPr>
          <w:b/>
          <w:bCs/>
          <w:i/>
          <w:iCs/>
        </w:rPr>
        <w:t>Artículo 32.-</w:t>
      </w:r>
      <w:r w:rsidRPr="00842291">
        <w:rPr>
          <w:i/>
          <w:iCs/>
        </w:rPr>
        <w:t xml:space="preserve"> </w:t>
      </w:r>
      <w:r w:rsidRPr="00842291">
        <w:rPr>
          <w:b/>
          <w:bCs/>
          <w:i/>
          <w:iCs/>
        </w:rPr>
        <w:t xml:space="preserve">Las cuotas obligatorias que deberán cubrir los servidores públicos al Instituto, serán las siguientes: </w:t>
      </w:r>
    </w:p>
    <w:p w14:paraId="5ACDD16D" w14:textId="77777777" w:rsidR="00DC0C4A" w:rsidRPr="00842291" w:rsidRDefault="00B64A5E">
      <w:pPr>
        <w:spacing w:line="240" w:lineRule="auto"/>
        <w:ind w:left="567" w:right="567"/>
        <w:rPr>
          <w:i/>
          <w:iCs/>
        </w:rPr>
      </w:pPr>
      <w:r w:rsidRPr="00842291">
        <w:rPr>
          <w:i/>
          <w:iCs/>
        </w:rPr>
        <w:t xml:space="preserve">I. El 4.625% del sueldo sujeto a cotización, para cubrir las prestaciones de servicios de salud; </w:t>
      </w:r>
    </w:p>
    <w:p w14:paraId="24E82069" w14:textId="77777777" w:rsidR="00DC0C4A" w:rsidRPr="00842291" w:rsidRDefault="00B64A5E">
      <w:pPr>
        <w:spacing w:line="240" w:lineRule="auto"/>
        <w:ind w:left="567" w:right="567"/>
        <w:rPr>
          <w:i/>
          <w:iCs/>
        </w:rPr>
      </w:pPr>
      <w:r w:rsidRPr="00842291">
        <w:rPr>
          <w:i/>
          <w:iCs/>
        </w:rPr>
        <w:t xml:space="preserve">II. El 7.50% del sueldo sujeto a cotización, para cubrir el financiamiento de pensiones, de la siguiente manera: </w:t>
      </w:r>
    </w:p>
    <w:p w14:paraId="78301F81" w14:textId="77777777" w:rsidR="00DC0C4A" w:rsidRPr="00842291" w:rsidRDefault="00B64A5E">
      <w:pPr>
        <w:spacing w:line="240" w:lineRule="auto"/>
        <w:ind w:left="567" w:right="567"/>
        <w:rPr>
          <w:i/>
          <w:iCs/>
        </w:rPr>
      </w:pPr>
      <w:r w:rsidRPr="00842291">
        <w:rPr>
          <w:i/>
          <w:iCs/>
        </w:rPr>
        <w:t xml:space="preserve">a. 6.10% para el fondo del sistema solidario de reparto. </w:t>
      </w:r>
    </w:p>
    <w:p w14:paraId="69357D04" w14:textId="77777777" w:rsidR="00DC0C4A" w:rsidRPr="00842291" w:rsidRDefault="00B64A5E">
      <w:pPr>
        <w:spacing w:line="240" w:lineRule="auto"/>
        <w:ind w:left="567" w:right="567"/>
        <w:rPr>
          <w:b/>
          <w:bCs/>
          <w:i/>
          <w:iCs/>
          <w:u w:val="single"/>
        </w:rPr>
      </w:pPr>
      <w:r w:rsidRPr="00842291">
        <w:rPr>
          <w:b/>
          <w:bCs/>
          <w:i/>
          <w:iCs/>
          <w:u w:val="single"/>
        </w:rPr>
        <w:t xml:space="preserve">b. 1.40% para el sistema de capitalización individual. </w:t>
      </w:r>
    </w:p>
    <w:p w14:paraId="4409E4AF" w14:textId="77777777" w:rsidR="00DC0C4A" w:rsidRPr="00842291" w:rsidRDefault="00B64A5E">
      <w:pPr>
        <w:spacing w:line="240" w:lineRule="auto"/>
        <w:ind w:left="567" w:right="567"/>
        <w:rPr>
          <w:i/>
          <w:iCs/>
        </w:rPr>
      </w:pPr>
      <w:r w:rsidRPr="00842291">
        <w:rPr>
          <w:i/>
          <w:iCs/>
        </w:rPr>
        <w:t>III. Las que determine anualmente el Consejo Directivo para otras prestaciones, señaladas en el Título IV.</w:t>
      </w:r>
    </w:p>
    <w:p w14:paraId="4A96EC6F" w14:textId="77777777" w:rsidR="00DC0C4A" w:rsidRPr="00842291" w:rsidRDefault="00B64A5E">
      <w:pPr>
        <w:spacing w:line="240" w:lineRule="auto"/>
        <w:ind w:left="567" w:right="567"/>
        <w:rPr>
          <w:i/>
          <w:iCs/>
        </w:rPr>
      </w:pPr>
      <w:r w:rsidRPr="00842291">
        <w:rPr>
          <w:i/>
          <w:iCs/>
        </w:rPr>
        <w:t>…</w:t>
      </w:r>
    </w:p>
    <w:p w14:paraId="1AF93684" w14:textId="77777777" w:rsidR="00DC0C4A" w:rsidRPr="00842291" w:rsidRDefault="00DC0C4A">
      <w:pPr>
        <w:spacing w:line="240" w:lineRule="auto"/>
        <w:ind w:left="567" w:right="567"/>
        <w:rPr>
          <w:i/>
          <w:iCs/>
        </w:rPr>
      </w:pPr>
    </w:p>
    <w:p w14:paraId="65AD37C6" w14:textId="77777777" w:rsidR="00DC0C4A" w:rsidRPr="00842291" w:rsidRDefault="00B64A5E">
      <w:pPr>
        <w:spacing w:line="240" w:lineRule="auto"/>
        <w:ind w:left="567" w:right="567"/>
        <w:rPr>
          <w:i/>
          <w:iCs/>
        </w:rPr>
      </w:pPr>
      <w:r w:rsidRPr="00842291">
        <w:rPr>
          <w:b/>
          <w:bCs/>
          <w:i/>
          <w:iCs/>
        </w:rPr>
        <w:t>Artículo 34.-</w:t>
      </w:r>
      <w:r w:rsidRPr="00842291">
        <w:rPr>
          <w:i/>
          <w:iCs/>
        </w:rPr>
        <w:t xml:space="preserve"> </w:t>
      </w:r>
      <w:r w:rsidRPr="00842291">
        <w:rPr>
          <w:b/>
          <w:bCs/>
          <w:i/>
          <w:iCs/>
        </w:rPr>
        <w:t>Las aportaciones que deberán cubrir obligatoriamente las instituciones públicas serán las siguientes</w:t>
      </w:r>
      <w:r w:rsidRPr="00842291">
        <w:rPr>
          <w:i/>
          <w:iCs/>
        </w:rPr>
        <w:t xml:space="preserve">: </w:t>
      </w:r>
    </w:p>
    <w:p w14:paraId="41418E42" w14:textId="77777777" w:rsidR="00DC0C4A" w:rsidRPr="00842291" w:rsidRDefault="00B64A5E">
      <w:pPr>
        <w:spacing w:line="240" w:lineRule="auto"/>
        <w:ind w:left="567" w:right="567"/>
        <w:rPr>
          <w:i/>
          <w:iCs/>
        </w:rPr>
      </w:pPr>
      <w:r w:rsidRPr="00842291">
        <w:rPr>
          <w:i/>
          <w:iCs/>
        </w:rPr>
        <w:t xml:space="preserve">I. El 10% del sueldo sujeto a cotización, para cubrir las prestaciones de servicios de salud; </w:t>
      </w:r>
    </w:p>
    <w:p w14:paraId="0AFB3FF7" w14:textId="77777777" w:rsidR="00DC0C4A" w:rsidRPr="00842291" w:rsidRDefault="00B64A5E">
      <w:pPr>
        <w:spacing w:line="240" w:lineRule="auto"/>
        <w:ind w:left="567" w:right="567"/>
        <w:rPr>
          <w:i/>
          <w:iCs/>
        </w:rPr>
      </w:pPr>
      <w:r w:rsidRPr="00842291">
        <w:rPr>
          <w:i/>
          <w:iCs/>
        </w:rPr>
        <w:t xml:space="preserve">II. El 9.27% del sueldo sujeto a cotización, para cubrir el financiamiento de pensiones, de la siguiente manera: </w:t>
      </w:r>
    </w:p>
    <w:p w14:paraId="63D18CDE" w14:textId="77777777" w:rsidR="00DC0C4A" w:rsidRPr="00842291" w:rsidRDefault="00B64A5E">
      <w:pPr>
        <w:spacing w:line="240" w:lineRule="auto"/>
        <w:ind w:left="567" w:right="567"/>
        <w:rPr>
          <w:i/>
          <w:iCs/>
        </w:rPr>
      </w:pPr>
      <w:r w:rsidRPr="00842291">
        <w:rPr>
          <w:i/>
          <w:iCs/>
        </w:rPr>
        <w:t xml:space="preserve">a. 7.42% para el fondo del sistema solidario de reparto. </w:t>
      </w:r>
    </w:p>
    <w:p w14:paraId="79160BF1" w14:textId="77777777" w:rsidR="00DC0C4A" w:rsidRPr="00842291" w:rsidRDefault="00B64A5E">
      <w:pPr>
        <w:spacing w:line="240" w:lineRule="auto"/>
        <w:ind w:left="567" w:right="567"/>
        <w:rPr>
          <w:b/>
          <w:bCs/>
          <w:i/>
          <w:iCs/>
          <w:u w:val="single"/>
        </w:rPr>
      </w:pPr>
      <w:r w:rsidRPr="00842291">
        <w:rPr>
          <w:i/>
          <w:iCs/>
          <w:u w:val="single"/>
        </w:rPr>
        <w:t xml:space="preserve">b. </w:t>
      </w:r>
      <w:r w:rsidRPr="00842291">
        <w:rPr>
          <w:b/>
          <w:bCs/>
          <w:i/>
          <w:iCs/>
          <w:u w:val="single"/>
        </w:rPr>
        <w:t xml:space="preserve">1.85% para el sistema de capitalización individual. </w:t>
      </w:r>
    </w:p>
    <w:p w14:paraId="5DD520F3" w14:textId="77777777" w:rsidR="00DC0C4A" w:rsidRPr="00842291" w:rsidRDefault="00B64A5E">
      <w:pPr>
        <w:spacing w:line="240" w:lineRule="auto"/>
        <w:ind w:left="567" w:right="567"/>
        <w:rPr>
          <w:i/>
          <w:iCs/>
        </w:rPr>
      </w:pPr>
      <w:r w:rsidRPr="00842291">
        <w:rPr>
          <w:i/>
          <w:iCs/>
        </w:rPr>
        <w:t xml:space="preserve">III. Las que determine anualmente el Consejo Directivo para otras prestaciones, señaladas en el Título IV; </w:t>
      </w:r>
    </w:p>
    <w:p w14:paraId="545DE29E" w14:textId="77777777" w:rsidR="00DC0C4A" w:rsidRPr="00842291" w:rsidRDefault="00B64A5E">
      <w:pPr>
        <w:spacing w:line="240" w:lineRule="auto"/>
        <w:ind w:left="567" w:right="567"/>
        <w:rPr>
          <w:i/>
          <w:iCs/>
        </w:rPr>
      </w:pPr>
      <w:r w:rsidRPr="00842291">
        <w:rPr>
          <w:i/>
          <w:iCs/>
        </w:rPr>
        <w:t xml:space="preserve">IV. El 0.875% para gastos de administración; </w:t>
      </w:r>
    </w:p>
    <w:p w14:paraId="30CBA728" w14:textId="77777777" w:rsidR="00DC0C4A" w:rsidRPr="00842291" w:rsidRDefault="00B64A5E">
      <w:pPr>
        <w:spacing w:line="240" w:lineRule="auto"/>
        <w:ind w:left="567" w:right="567"/>
        <w:rPr>
          <w:i/>
          <w:iCs/>
        </w:rPr>
      </w:pPr>
      <w:r w:rsidRPr="00842291">
        <w:rPr>
          <w:i/>
          <w:iCs/>
        </w:rPr>
        <w:t>V. Las que se generen a cargo de las Instituciones públicas por concepto de riesgos de trabajo.</w:t>
      </w:r>
    </w:p>
    <w:p w14:paraId="0FD8889E" w14:textId="77777777" w:rsidR="00DC0C4A" w:rsidRPr="00842291" w:rsidRDefault="00DC0C4A"/>
    <w:p w14:paraId="00FDDC23" w14:textId="77777777" w:rsidR="00DC0C4A" w:rsidRPr="00842291" w:rsidRDefault="00B64A5E">
      <w:r w:rsidRPr="00842291">
        <w:t xml:space="preserve">Por lo antes señalado, las aportaciones ya están determinadas por un porcentaje en relación al sueldo del servidor público, las cuales son cubiertas obligatoriamente, tanto por los servidores públicos, como por las instituciones públicas, por lo que al considerar los porcentajes correspondientes al Sistema de Capitalización Individual (%1,40 de servidor público y %1.85 </w:t>
      </w:r>
      <w:r w:rsidRPr="00842291">
        <w:lastRenderedPageBreak/>
        <w:t>de la Institución pública), es fácilmente identificable al conocer el sueldo del servidor público, por tanto dichos conceptos deberán de ser públicos, aún y cuando se tratan de deducciones al sueldo del trabajador.</w:t>
      </w:r>
    </w:p>
    <w:p w14:paraId="25F2C9D0" w14:textId="77777777" w:rsidR="00DC0C4A" w:rsidRPr="00842291" w:rsidRDefault="00DC0C4A"/>
    <w:p w14:paraId="6E34F2A6" w14:textId="77777777" w:rsidR="00DC0C4A" w:rsidRPr="00842291" w:rsidRDefault="00B64A5E">
      <w:pPr>
        <w:pBdr>
          <w:top w:val="nil"/>
          <w:left w:val="nil"/>
          <w:bottom w:val="nil"/>
          <w:right w:val="nil"/>
          <w:between w:val="nil"/>
        </w:pBdr>
        <w:rPr>
          <w:color w:val="000000"/>
          <w:u w:val="single"/>
        </w:rPr>
      </w:pPr>
      <w:r w:rsidRPr="00842291">
        <w:rPr>
          <w:color w:val="000000"/>
        </w:rPr>
        <w:t xml:space="preserve">Es necesario precisar que existen deducciones que se generan con motivo de una decisión libre y voluntaria de los servidores públicos, como son: </w:t>
      </w:r>
      <w:r w:rsidRPr="00842291">
        <w:rPr>
          <w:color w:val="000000"/>
          <w:u w:val="single"/>
        </w:rPr>
        <w:t>créditos personales,</w:t>
      </w:r>
      <w:r w:rsidRPr="00842291">
        <w:rPr>
          <w:color w:val="000000"/>
        </w:rPr>
        <w:t xml:space="preserve"> </w:t>
      </w:r>
      <w:r w:rsidRPr="00842291">
        <w:rPr>
          <w:color w:val="000000"/>
          <w:u w:val="single"/>
        </w:rPr>
        <w:t xml:space="preserve">cuotas sindicales y fondo de resistencia del Sindicato Único de Trabajadores de los Poderes, Municipios e Institución Descentralizadas del Estado de México, seguro de vida, accidentes y enfermedades. </w:t>
      </w:r>
      <w:r w:rsidRPr="00842291">
        <w:rPr>
          <w:color w:val="000000"/>
        </w:rPr>
        <w:t xml:space="preserve">Asimismo, hay otras que se generan con motivo de una sentencia judicial, como es la pensión alimenticia que periódicamente se retira de la cuenta de un empleado, a efecto de que sea entregado a un tercero.  </w:t>
      </w:r>
    </w:p>
    <w:p w14:paraId="004DB798" w14:textId="77777777" w:rsidR="00DC0C4A" w:rsidRPr="00842291" w:rsidRDefault="00DC0C4A">
      <w:pPr>
        <w:pBdr>
          <w:top w:val="nil"/>
          <w:left w:val="nil"/>
          <w:bottom w:val="nil"/>
          <w:right w:val="nil"/>
          <w:between w:val="nil"/>
        </w:pBdr>
        <w:ind w:left="720"/>
        <w:rPr>
          <w:color w:val="000000"/>
        </w:rPr>
      </w:pPr>
    </w:p>
    <w:p w14:paraId="4088DFAA" w14:textId="77777777" w:rsidR="00DC0C4A" w:rsidRPr="00842291" w:rsidRDefault="00B64A5E">
      <w:pPr>
        <w:pBdr>
          <w:top w:val="nil"/>
          <w:left w:val="nil"/>
          <w:bottom w:val="nil"/>
          <w:right w:val="nil"/>
          <w:between w:val="nil"/>
        </w:pBdr>
        <w:rPr>
          <w:color w:val="000000"/>
        </w:rPr>
      </w:pPr>
      <w:r w:rsidRPr="00842291">
        <w:rPr>
          <w:color w:val="000000"/>
        </w:rPr>
        <w:t xml:space="preserve">En consecuencia, este tipo de deducciones son fruto de decisiones que impactan en el patrimonio de un servidor público con la finalidad de obtener un beneficio conforme a la decisión de un trabajador, </w:t>
      </w:r>
      <w:r w:rsidRPr="00842291">
        <w:rPr>
          <w:b/>
          <w:bCs/>
          <w:color w:val="000000"/>
        </w:rPr>
        <w:t xml:space="preserve">mismas que no implican la entrega de recursos con cargo al erario, y tampoco reflejan el ejercicio de una prestación; por el contrario, en dichos casos se trata del libre ejercicio del servidor público para disponer de un ingreso que forma parte de su patrimonio. </w:t>
      </w:r>
      <w:r w:rsidRPr="00842291">
        <w:rPr>
          <w:color w:val="000000"/>
        </w:rPr>
        <w:t xml:space="preserve"> Así, dichas deducciones reflejan el destino que un servidor público da a su patrimonio, lo que se aleja de la transparencia y rendición de cuentas, por tanto, se deben de clasificar como confidenciales.</w:t>
      </w:r>
    </w:p>
    <w:p w14:paraId="5DF9655C" w14:textId="77777777" w:rsidR="00DC0C4A" w:rsidRPr="00842291" w:rsidRDefault="00DC0C4A">
      <w:pPr>
        <w:pBdr>
          <w:top w:val="nil"/>
          <w:left w:val="nil"/>
          <w:bottom w:val="nil"/>
          <w:right w:val="nil"/>
          <w:between w:val="nil"/>
        </w:pBdr>
        <w:rPr>
          <w:color w:val="000000"/>
        </w:rPr>
      </w:pPr>
    </w:p>
    <w:p w14:paraId="43B2522A" w14:textId="77777777" w:rsidR="00DC0C4A" w:rsidRPr="00842291" w:rsidRDefault="00B64A5E">
      <w:r w:rsidRPr="00842291">
        <w:t xml:space="preserve">Derivado de lo anterior, la ley establece claramente cuáles son esos descuentos o gravámenes que directamente se relacionan con las obligaciones adquiridas como servidores públicos y aquéllos que </w:t>
      </w:r>
      <w:r w:rsidRPr="00842291">
        <w:rPr>
          <w:b/>
          <w:bCs/>
        </w:rPr>
        <w:t>únicamente inciden en su vida privada</w:t>
      </w:r>
      <w:r w:rsidRPr="00842291">
        <w:t xml:space="preserve">. De este modo, descuentos por pensiones alimenticias o créditos adquiridos con instituciones privadas o públicas pero que </w:t>
      </w:r>
      <w:r w:rsidRPr="00842291">
        <w:lastRenderedPageBreak/>
        <w:t>fueron contraídas en forma individual, son información que debe clasificarse como confidencial.</w:t>
      </w:r>
    </w:p>
    <w:p w14:paraId="2B06E3A2" w14:textId="77777777" w:rsidR="00DC0C4A" w:rsidRPr="00842291" w:rsidRDefault="00DC0C4A"/>
    <w:p w14:paraId="4257978A" w14:textId="77777777" w:rsidR="00DC0C4A" w:rsidRPr="00842291" w:rsidRDefault="00B64A5E">
      <w:pPr>
        <w:numPr>
          <w:ilvl w:val="0"/>
          <w:numId w:val="4"/>
        </w:numPr>
        <w:rPr>
          <w:b/>
          <w:bCs/>
          <w:color w:val="000000"/>
        </w:rPr>
      </w:pPr>
      <w:r w:rsidRPr="00842291">
        <w:rPr>
          <w:b/>
          <w:bCs/>
          <w:color w:val="000000"/>
        </w:rPr>
        <w:t>Nombre de institución bancaria utilizada por el servidor público.</w:t>
      </w:r>
    </w:p>
    <w:p w14:paraId="355D733B" w14:textId="77777777" w:rsidR="00DC0C4A" w:rsidRPr="00842291" w:rsidRDefault="00DC0C4A">
      <w:pPr>
        <w:ind w:left="720"/>
        <w:rPr>
          <w:b/>
          <w:bCs/>
          <w:color w:val="000000"/>
        </w:rPr>
      </w:pPr>
    </w:p>
    <w:p w14:paraId="5D1A8010" w14:textId="77777777" w:rsidR="00DC0C4A" w:rsidRPr="00842291" w:rsidRDefault="00B64A5E">
      <w:r w:rsidRPr="00842291">
        <w:t>En principio, es necesario señalar que conforme al artículo 2°, fracción IV de la Ley de Protección y Defensa al Usuario de Servicios Financieros, establece que una institución financiera, se le denomina a las sociedades controladoras, instituciones de crédito, sociedades financieras de objeto múltiple, sociedades de información crediticia, casas de bolsa, especialistas bursátiles, fondos de inversión, almacenes generales de depósito, uniones de crédito, casas de cambio, instituciones de seguros, sociedades mutualistas de seguros, instituciones de fianzas, administradoras de fondos para el retiro, PENSIONISSSTE, empresas operadoras de la base de datos nacional del sistema de ahorro para el retiro, Instituto del Fondo Nacional para el Consumo de los Trabajadores, sociedades cooperativas de ahorro y préstamo, sociedades financieras populares, sociedades financieras comunitarias, y cualquiera otra sociedad que requiera de la autorización de la Secretaría de Hacienda y Crédito Público o de cualesquiera de las Comisiones Nacionales para constituirse y funcionar como tales y ofrecer un producto o servicio financiero a los usuarios. </w:t>
      </w:r>
    </w:p>
    <w:p w14:paraId="5CAFD9A6" w14:textId="77777777" w:rsidR="00DC0C4A" w:rsidRPr="00842291" w:rsidRDefault="00DC0C4A"/>
    <w:p w14:paraId="613DAE76" w14:textId="77777777" w:rsidR="00DC0C4A" w:rsidRPr="00842291" w:rsidRDefault="00B64A5E">
      <w:r w:rsidRPr="00842291">
        <w:t xml:space="preserve">En ese orden de ideas, en el portal de la Comisión Nacional para la Protección y Defensa de los Usuarios de Servicios Financieros, en </w:t>
      </w:r>
      <w:hyperlink r:id="rId22">
        <w:r w:rsidRPr="00842291">
          <w:t>https://www.condusef.gob.mx/Revista/index.php/usuario-inteligente/condusef-responde/777-la-condusef-te-puede-ayudar</w:t>
        </w:r>
      </w:hyperlink>
      <w:r w:rsidRPr="00842291">
        <w:t>), se establece que los bancos son instituciones financieras; conforme a lo anterior, se puede advertir que las instituciones bancarias, son personas morales.</w:t>
      </w:r>
    </w:p>
    <w:p w14:paraId="165ADA0F" w14:textId="77777777" w:rsidR="00DC0C4A" w:rsidRPr="00842291" w:rsidRDefault="00DC0C4A"/>
    <w:p w14:paraId="366C2839" w14:textId="77777777" w:rsidR="00DC0C4A" w:rsidRPr="00842291" w:rsidRDefault="00B64A5E">
      <w:r w:rsidRPr="00842291">
        <w:lastRenderedPageBreak/>
        <w:t xml:space="preserve">Por lo tanto, se considera que la denominación o razón social de una persona moral, es pública, pues dichos datos se encuentran inscritos en el Registro Público del Comercio; lo anterior, se robustece con el hecho de que existe el Sistema de Registro de Prestadores de Servicios Financieros, a las trece horas, en la liga </w:t>
      </w:r>
      <w:hyperlink r:id="rId23">
        <w:r w:rsidRPr="00842291">
          <w:rPr>
            <w:color w:val="467886"/>
            <w:u w:val="single"/>
          </w:rPr>
          <w:t>https://webapps.condusef.gob.mx/SIPRES/jsp/pub/index.jsp</w:t>
        </w:r>
      </w:hyperlink>
      <w:r w:rsidRPr="00842291">
        <w:t xml:space="preserve">  que es un registro de carácter público, cuyo objetivo principal, consiste en proporcionar información corporativa y general de las instituciones financieras; además, que permite conocer al público general, información de dichos entes, se muestra un ejemplo a continuación: </w:t>
      </w:r>
    </w:p>
    <w:p w14:paraId="6E4FE414" w14:textId="77777777" w:rsidR="00DC0C4A" w:rsidRPr="00842291" w:rsidRDefault="00DC0C4A"/>
    <w:p w14:paraId="09EDB726" w14:textId="77777777" w:rsidR="00DC0C4A" w:rsidRPr="00842291" w:rsidRDefault="00B64A5E">
      <w:pPr>
        <w:jc w:val="center"/>
      </w:pPr>
      <w:r w:rsidRPr="00842291">
        <w:rPr>
          <w:noProof/>
        </w:rPr>
        <w:drawing>
          <wp:inline distT="0" distB="0" distL="0" distR="0" wp14:anchorId="16BCAA28" wp14:editId="5ED8871D">
            <wp:extent cx="5295900" cy="1295400"/>
            <wp:effectExtent l="0" t="0" r="0" b="0"/>
            <wp:docPr id="1598690349" name="image5.png" descr="Imagen que contiene Escala de tiempo&#10;&#10;Descripción generada automáticamente"/>
            <wp:cNvGraphicFramePr/>
            <a:graphic xmlns:a="http://schemas.openxmlformats.org/drawingml/2006/main">
              <a:graphicData uri="http://schemas.openxmlformats.org/drawingml/2006/picture">
                <pic:pic xmlns:pic="http://schemas.openxmlformats.org/drawingml/2006/picture">
                  <pic:nvPicPr>
                    <pic:cNvPr id="0" name="image5.png" descr="Imagen que contiene Escala de tiempo&#10;&#10;Descripción generada automáticamente"/>
                    <pic:cNvPicPr preferRelativeResize="0"/>
                  </pic:nvPicPr>
                  <pic:blipFill>
                    <a:blip r:embed="rId24"/>
                    <a:srcRect t="1" b="52956"/>
                    <a:stretch>
                      <a:fillRect/>
                    </a:stretch>
                  </pic:blipFill>
                  <pic:spPr>
                    <a:xfrm>
                      <a:off x="0" y="0"/>
                      <a:ext cx="5295900" cy="1295400"/>
                    </a:xfrm>
                    <a:prstGeom prst="rect">
                      <a:avLst/>
                    </a:prstGeom>
                    <a:ln/>
                  </pic:spPr>
                </pic:pic>
              </a:graphicData>
            </a:graphic>
          </wp:inline>
        </w:drawing>
      </w:r>
    </w:p>
    <w:p w14:paraId="7F97E539" w14:textId="77777777" w:rsidR="00DC0C4A" w:rsidRPr="00842291" w:rsidRDefault="00DC0C4A"/>
    <w:p w14:paraId="0141B34C" w14:textId="77777777" w:rsidR="00DC0C4A" w:rsidRPr="00842291" w:rsidRDefault="00B64A5E">
      <w:pPr>
        <w:ind w:right="-28"/>
      </w:pPr>
      <w:r w:rsidRPr="00842291">
        <w:t>Conforme a lo anterior, se logra vislumbrar que el nombre de las instituciones bancarias es de naturaleza pública.</w:t>
      </w:r>
    </w:p>
    <w:p w14:paraId="50881A30" w14:textId="77777777" w:rsidR="00DC0C4A" w:rsidRPr="00842291" w:rsidRDefault="00DC0C4A">
      <w:pPr>
        <w:rPr>
          <w:b/>
          <w:bCs/>
        </w:rPr>
      </w:pPr>
    </w:p>
    <w:p w14:paraId="10618A65" w14:textId="77777777" w:rsidR="00DC0C4A" w:rsidRPr="00842291" w:rsidRDefault="00B64A5E">
      <w:pPr>
        <w:numPr>
          <w:ilvl w:val="0"/>
          <w:numId w:val="4"/>
        </w:numPr>
        <w:rPr>
          <w:b/>
          <w:bCs/>
          <w:color w:val="000000"/>
        </w:rPr>
      </w:pPr>
      <w:r w:rsidRPr="00842291">
        <w:rPr>
          <w:b/>
          <w:bCs/>
          <w:color w:val="000000"/>
        </w:rPr>
        <w:t>Cuenta bancaria.</w:t>
      </w:r>
    </w:p>
    <w:p w14:paraId="0906F34D" w14:textId="77777777" w:rsidR="00DC0C4A" w:rsidRPr="00842291" w:rsidRDefault="00DC0C4A">
      <w:pPr>
        <w:rPr>
          <w:b/>
          <w:bCs/>
          <w:color w:val="000000"/>
        </w:rPr>
      </w:pPr>
    </w:p>
    <w:p w14:paraId="6AB083B2" w14:textId="77777777" w:rsidR="00DC0C4A" w:rsidRPr="00842291" w:rsidRDefault="00B64A5E">
      <w:pPr>
        <w:ind w:right="-28"/>
      </w:pPr>
      <w:r w:rsidRPr="00842291">
        <w:t xml:space="preserve">Al respecto, se estima que dicho dato se relaciona con hechos y actos de carácter económico, pues los mismos darían cuenta, de la relación que tiene una institución financiero con un servidor público, en su carácter de particular; además, que con dicha información se podría obtener los recursos enviados a las órdenes de cargo, pago de nómina o a las transferencias electrónicas e fondos interbancarios, entre otros movimientos que sean utilizados exclusivamente en la cuenta señalada por el cliente y por lo tanto, los datos bancarios </w:t>
      </w:r>
      <w:r w:rsidRPr="00842291">
        <w:lastRenderedPageBreak/>
        <w:t>corresponden a información que se encuentra relacionada con el patrimonio de la persona titular de la cuenta.</w:t>
      </w:r>
    </w:p>
    <w:p w14:paraId="10B942BF" w14:textId="77777777" w:rsidR="00DC0C4A" w:rsidRPr="00842291" w:rsidRDefault="00B64A5E">
      <w:pPr>
        <w:ind w:right="-28"/>
      </w:pPr>
      <w:r w:rsidRPr="00842291">
        <w:t> </w:t>
      </w:r>
    </w:p>
    <w:p w14:paraId="2E424F43" w14:textId="77777777" w:rsidR="00DC0C4A" w:rsidRPr="00842291" w:rsidRDefault="00B64A5E">
      <w:pPr>
        <w:ind w:right="-28"/>
      </w:pPr>
      <w:r w:rsidRPr="00842291">
        <w:t>A mayor abundamiento, resulta necesario traer a colación el Criterio SO/010/2017, emitido por el entonces Instituto Nacional de Transparencia, Acceso a la Información y Protección de Datos Personales, mismo que establece lo siguiente:</w:t>
      </w:r>
    </w:p>
    <w:p w14:paraId="40E787D2" w14:textId="77777777" w:rsidR="00DC0C4A" w:rsidRPr="00842291" w:rsidRDefault="00DC0C4A"/>
    <w:p w14:paraId="0D524BE6" w14:textId="77777777" w:rsidR="00DC0C4A" w:rsidRPr="00842291" w:rsidRDefault="00B64A5E">
      <w:pPr>
        <w:spacing w:line="240" w:lineRule="auto"/>
        <w:ind w:left="567" w:right="567"/>
        <w:rPr>
          <w:i/>
          <w:iCs/>
        </w:rPr>
      </w:pPr>
      <w:r w:rsidRPr="00842291">
        <w:rPr>
          <w:i/>
          <w:iCs/>
        </w:rPr>
        <w:t>“</w:t>
      </w:r>
      <w:r w:rsidRPr="00842291">
        <w:rPr>
          <w:b/>
          <w:bCs/>
          <w:i/>
          <w:iCs/>
        </w:rPr>
        <w:t>Cuentas bancarias y/o CLABE interbancaria de personas físicas y morales privadas.</w:t>
      </w:r>
      <w:r w:rsidRPr="00842291">
        <w:rPr>
          <w:i/>
          <w:iCs/>
        </w:rPr>
        <w:t> El número de cuenta bancaria y/o CLABE interbancaria de particulares es información confidencial, al tratarse de un conjunto de caracteres numéricos utilizados por los grupos financieros para identificar las cuentas de sus clientes, a través de los cuales se puede acceder a información relacionada con su patrimonio y realizar diversas transacciones; por tanto, constituye información clasificada con fundamento en los artículos 116 de la Ley General de Transparencia y Acceso a la Información Pública y 113 de la Ley Federal de Transparencia y Acceso a la Información Pública.”</w:t>
      </w:r>
    </w:p>
    <w:p w14:paraId="29366A68" w14:textId="77777777" w:rsidR="00DC0C4A" w:rsidRPr="00842291" w:rsidRDefault="00DC0C4A"/>
    <w:p w14:paraId="279CE5EF" w14:textId="77777777" w:rsidR="00DC0C4A" w:rsidRPr="00842291" w:rsidRDefault="00B64A5E">
      <w:pPr>
        <w:ind w:right="113"/>
      </w:pPr>
      <w:r w:rsidRPr="00842291">
        <w:t>Por lo cual, se puede colegir que dichos datos no guardan relación con el servicio público ni con los recursos públicos, pues solo corresponde a información, que le atañe a la institución financiera y al cliente; por lo que este número constituye información confidencial al pertenecer exclusivamente al ámbito de la vida privada del trabajador y procede su eliminación de conformidad con el artículo 143, fracción I, de la Ley de Transparencia y Acceso a la Información Pública del Estado de México y Municipios.</w:t>
      </w:r>
    </w:p>
    <w:p w14:paraId="492DC69C" w14:textId="77777777" w:rsidR="00DC0C4A" w:rsidRPr="00842291" w:rsidRDefault="00B64A5E">
      <w:pPr>
        <w:spacing w:before="240" w:after="240"/>
      </w:pPr>
      <w:r w:rsidRPr="00842291">
        <w:t xml:space="preserve">Respecto de los </w:t>
      </w:r>
      <w:r w:rsidRPr="00842291">
        <w:rPr>
          <w:b/>
          <w:bCs/>
        </w:rPr>
        <w:t>números de cuentas bancari</w:t>
      </w:r>
      <w:r w:rsidRPr="00842291">
        <w:t xml:space="preserve">as, </w:t>
      </w:r>
      <w:r w:rsidRPr="00842291">
        <w:rPr>
          <w:b/>
          <w:bCs/>
        </w:rPr>
        <w:t>claves estandarizadas –interbancarias- (CLABES) y de tarjetas</w:t>
      </w:r>
      <w:r w:rsidRPr="00842291">
        <w:t>, el Pleno de este Instituto ha determinado que esa información debe clasificarse como confidencial, y elaborarse una versión pública en la que se teste la misma.</w:t>
      </w:r>
    </w:p>
    <w:p w14:paraId="7C291EC4" w14:textId="77777777" w:rsidR="00DC0C4A" w:rsidRPr="00842291" w:rsidRDefault="00B64A5E">
      <w:pPr>
        <w:spacing w:before="240" w:after="240"/>
      </w:pPr>
      <w:r w:rsidRPr="00842291">
        <w:t xml:space="preserve">Igualmente, resulta importante destacar que el número de cuenta bancaria de las personas físicas es información que sólo su titular o personas autorizadas poseen para el acceso o </w:t>
      </w:r>
      <w:r w:rsidRPr="00842291">
        <w:lastRenderedPageBreak/>
        <w:t>consulta de información patrimonial, o para la realización de operaciones bancarias de diversa naturaleza, por lo que la difusión pública del mismo facilitaría la afectación al patrimonio del titular de la cuenta.</w:t>
      </w:r>
    </w:p>
    <w:p w14:paraId="508E4C13" w14:textId="77777777" w:rsidR="00DC0C4A" w:rsidRPr="00842291" w:rsidRDefault="00B64A5E">
      <w:pPr>
        <w:spacing w:before="240" w:after="240"/>
      </w:pPr>
      <w:r w:rsidRPr="00842291">
        <w:t>Por lo anterior, el número de cuenta bancaria debe ser clasificado como confidencial con fundamento en las fracciones I y II del artículo 143 de la Ley de la Materia vigente en la Entidad; en razón de que con su difusión se estaría poniendo en riesgo la seguridad de su titular.</w:t>
      </w:r>
    </w:p>
    <w:p w14:paraId="7E094CF1" w14:textId="77777777" w:rsidR="00DC0C4A" w:rsidRPr="00842291" w:rsidRDefault="00B64A5E">
      <w:pPr>
        <w:pBdr>
          <w:top w:val="nil"/>
          <w:left w:val="nil"/>
          <w:bottom w:val="nil"/>
          <w:right w:val="nil"/>
          <w:between w:val="nil"/>
        </w:pBdr>
        <w:spacing w:before="240" w:after="240"/>
      </w:pPr>
      <w:r w:rsidRPr="00842291">
        <w:t xml:space="preserve">En esa virtud, este Pleno determina que dicha información no puede ser del dominio público, toda vez que se podría dar un uso inadecuado a la misma o cometer algún ilícito o fraude como ya ha sido expuesto. </w:t>
      </w:r>
    </w:p>
    <w:p w14:paraId="45D9A3CD" w14:textId="77777777" w:rsidR="00DC0C4A" w:rsidRPr="00842291" w:rsidRDefault="00B64A5E">
      <w:pPr>
        <w:spacing w:before="240" w:after="240"/>
      </w:pPr>
      <w:r w:rsidRPr="00842291">
        <w:t>Lo anterior no es así tratándose de las cuentas bancarias o claves interbancarias de los Sujetos Obligados ya que su publicidad cede a la rendición de cuentas al transparentar la forma en que son administrados los recursos públicos.</w:t>
      </w:r>
    </w:p>
    <w:p w14:paraId="496DB8D4" w14:textId="77777777" w:rsidR="00DC0C4A" w:rsidRPr="00842291" w:rsidRDefault="00B64A5E">
      <w:pPr>
        <w:spacing w:before="240" w:after="240"/>
      </w:pPr>
      <w:r w:rsidRPr="00842291">
        <w:t>Lo argumentado encuentra sustento en los Criterios de interpretación con clave de control SO/010/2017 y SO/011/2017, emitidos por el entonces Instituto Nacional de Transparencia, Acceso a la Información y Protección de Datos Personales, INAI, que llevan por rubro y texto los siguientes:</w:t>
      </w:r>
    </w:p>
    <w:p w14:paraId="11587030" w14:textId="77777777" w:rsidR="00DC0C4A" w:rsidRPr="00842291" w:rsidRDefault="00B64A5E">
      <w:pPr>
        <w:spacing w:line="240" w:lineRule="auto"/>
        <w:ind w:left="567" w:right="567"/>
        <w:rPr>
          <w:i/>
          <w:iCs/>
        </w:rPr>
      </w:pPr>
      <w:r w:rsidRPr="00842291">
        <w:rPr>
          <w:i/>
          <w:iCs/>
        </w:rPr>
        <w:t>“</w:t>
      </w:r>
      <w:r w:rsidRPr="00842291">
        <w:rPr>
          <w:b/>
          <w:bCs/>
          <w:i/>
          <w:iCs/>
        </w:rPr>
        <w:t>Cuentas bancarias y/o CLABE interbancaria de personas físicas y morales privadas.</w:t>
      </w:r>
      <w:r w:rsidRPr="00842291">
        <w:rPr>
          <w:i/>
          <w:iCs/>
        </w:rPr>
        <w:t> El número de cuenta bancaria y/o CLABE interbancaria de particulares es información confidencial, al tratarse de un conjunto de caracteres numéricos utilizados por los grupos financieros para identificar las cuentas de sus clientes, a través de los cuales se puede acceder a información relacionada con su patrimonio y realizar diversas transacciones; por tanto, constituye información clasificada con fundamento en los artículos 116 de la Ley General de Transparencia y Acceso a la Información Pública y 113 de la Ley Federal de Transparencia y Acceso a la Información Pública.”</w:t>
      </w:r>
    </w:p>
    <w:p w14:paraId="08D4ACBE" w14:textId="77777777" w:rsidR="00DC0C4A" w:rsidRPr="00842291" w:rsidRDefault="00DC0C4A"/>
    <w:p w14:paraId="61F3BD8D" w14:textId="77777777" w:rsidR="00DC0C4A" w:rsidRPr="00842291" w:rsidRDefault="00B64A5E">
      <w:pPr>
        <w:spacing w:line="240" w:lineRule="auto"/>
        <w:ind w:left="567" w:right="567"/>
        <w:rPr>
          <w:i/>
          <w:iCs/>
        </w:rPr>
      </w:pPr>
      <w:r w:rsidRPr="00842291">
        <w:rPr>
          <w:i/>
          <w:iCs/>
        </w:rPr>
        <w:lastRenderedPageBreak/>
        <w:t>“Cuentas bancarias y/o CLABE interbancaria de sujetos obligados que reciben y/o transfieren recursos públicos, son información pública. La difusión de las cuentas bancarias y claves interbancarias pertenecientes a un sujeto obligado favorece la rendición de cuentas al transparentar la forma en que se administran los recursos públicos, razón por la cual no pueden considerarse como información clasificada.”</w:t>
      </w:r>
    </w:p>
    <w:p w14:paraId="5EBBC3D4" w14:textId="77777777" w:rsidR="00DC0C4A" w:rsidRPr="00842291" w:rsidRDefault="00DC0C4A"/>
    <w:p w14:paraId="645494A6" w14:textId="77777777" w:rsidR="00DC0C4A" w:rsidRPr="00842291" w:rsidRDefault="00B64A5E">
      <w:pPr>
        <w:numPr>
          <w:ilvl w:val="0"/>
          <w:numId w:val="4"/>
        </w:numPr>
        <w:rPr>
          <w:b/>
          <w:bCs/>
          <w:color w:val="000000"/>
        </w:rPr>
      </w:pPr>
      <w:r w:rsidRPr="00842291">
        <w:rPr>
          <w:b/>
          <w:bCs/>
          <w:color w:val="000000"/>
        </w:rPr>
        <w:t xml:space="preserve">Número de empleado </w:t>
      </w:r>
    </w:p>
    <w:p w14:paraId="1BD78F14" w14:textId="77777777" w:rsidR="00DC0C4A" w:rsidRPr="00842291" w:rsidRDefault="00B64A5E">
      <w:pPr>
        <w:spacing w:before="240" w:after="240"/>
      </w:pPr>
      <w:r w:rsidRPr="00842291">
        <w:t>debe precisarse que este constituye un código, en virtud del cual, los trabajadores pueden acceder a un sistema de datos o información de la dependencia o entidad a la que pertenecen, a fin de presentar consultas relacionadas con su situación laboral particular, siendo un número único, permanente e intransferible que se asigna para llevar un registro de los trabajadores</w:t>
      </w:r>
      <w:r w:rsidRPr="00842291">
        <w:rPr>
          <w:vertAlign w:val="superscript"/>
        </w:rPr>
        <w:footnoteReference w:id="7"/>
      </w:r>
      <w:r w:rsidRPr="00842291">
        <w:t>.</w:t>
      </w:r>
    </w:p>
    <w:p w14:paraId="3798C5E3" w14:textId="77777777" w:rsidR="00DC0C4A" w:rsidRPr="00842291" w:rsidRDefault="00B64A5E">
      <w:pPr>
        <w:spacing w:before="240" w:after="240"/>
      </w:pPr>
      <w:r w:rsidRPr="00842291">
        <w:t>Bajo esos argumentos, se entendería que la información relativa al número de empleado constituye información confidencial al tratarse de un número de identificación personal a través del cual se puede consultar la situación laboral personal, empero el Pleno del entonces Instituto Nacional de Transparencia, Acceso a la Información, y Protección de Datos Personales, INAI  se ha pronunciado sobre su publicidad, a través del Criterio de interpretación con Clave de control SO/006/2019, que indica lo siguiente:</w:t>
      </w:r>
    </w:p>
    <w:p w14:paraId="7AEC6436" w14:textId="77777777" w:rsidR="00DC0C4A" w:rsidRPr="00842291" w:rsidRDefault="00B64A5E">
      <w:pPr>
        <w:spacing w:line="240" w:lineRule="auto"/>
        <w:ind w:left="567" w:right="567"/>
        <w:rPr>
          <w:i/>
          <w:iCs/>
        </w:rPr>
      </w:pPr>
      <w:r w:rsidRPr="00842291">
        <w:rPr>
          <w:b/>
          <w:bCs/>
          <w:i/>
          <w:iCs/>
        </w:rPr>
        <w:t xml:space="preserve">“Número de empleado. </w:t>
      </w:r>
      <w:r w:rsidRPr="00842291">
        <w:rPr>
          <w:i/>
          <w:iCs/>
        </w:rPr>
        <w:t>Cuando el número de empleado o su equivalente, se integra con datos personales de los trabajadores o funciona como una clave de acceso que no requiere adicionalmente de una contraseña para ingresar a sistemas o bases de datos personales, procede su clasificación como información confidencial.”</w:t>
      </w:r>
    </w:p>
    <w:p w14:paraId="59CD6826" w14:textId="77777777" w:rsidR="00DC0C4A" w:rsidRPr="00842291" w:rsidRDefault="00B64A5E">
      <w:pPr>
        <w:spacing w:before="240" w:after="240"/>
      </w:pPr>
      <w:r w:rsidRPr="00842291">
        <w:t xml:space="preserve">En atención al criterio de interpretación, se advierten dos supuestos para catalogar la información concerniente al número de empleado o equivalente, el primero es considerar la información como confidencial, siempre y cuando se integre con datos personales o que </w:t>
      </w:r>
      <w:r w:rsidRPr="00842291">
        <w:lastRenderedPageBreak/>
        <w:t xml:space="preserve">permita acceder a ellos sin necesidad de alguna contraseña, y el segundo supuesto es considerar que la información es susceptible de entregarse siempre que requiera una contraseña para acceder a los datos personales o cuando su conformación no revele los mismos, por consiguiente, en el caso concreto, el </w:t>
      </w:r>
      <w:r w:rsidRPr="00842291">
        <w:rPr>
          <w:b/>
          <w:bCs/>
        </w:rPr>
        <w:t>Sujeto Obligado</w:t>
      </w:r>
      <w:r w:rsidRPr="00842291">
        <w:t xml:space="preserve"> deberá acatar lo establecido y de ser procedente, entregará el número de empleado o equivalente de los servidores públicos materia de la solicitud, o en su caso, los clasificará como información confidencial, a través del Acuerdo emitido por su Comité de Transparencia conforme a la Ley de la Materia.</w:t>
      </w:r>
    </w:p>
    <w:p w14:paraId="38214F73" w14:textId="77777777" w:rsidR="00DC0C4A" w:rsidRPr="00842291" w:rsidRDefault="00B64A5E">
      <w:r w:rsidRPr="00842291">
        <w:t xml:space="preserve">Por otro lado, no escapa de la óptica de este Instituto que dentro de la información que se ordena se puede encontrar </w:t>
      </w:r>
      <w:r w:rsidRPr="00842291">
        <w:rPr>
          <w:b/>
          <w:bCs/>
          <w:u w:val="single"/>
        </w:rPr>
        <w:t>información relativa a los elementos operativos del cuerpo de seguridad pública,</w:t>
      </w:r>
      <w:r w:rsidRPr="00842291">
        <w:t xml:space="preserve"> los cuales es criterio del pleno de este Organismo que el nombre de estos servidores públicos encuadra en una excepción y por tanto debe ser objeto de un proceso de </w:t>
      </w:r>
      <w:r w:rsidRPr="00842291">
        <w:rPr>
          <w:b/>
          <w:bCs/>
          <w:u w:val="single"/>
        </w:rPr>
        <w:t>reserva de la información</w:t>
      </w:r>
      <w:r w:rsidRPr="00842291">
        <w:t>, para no hacer identificable al titular de tal dato personal.</w:t>
      </w:r>
    </w:p>
    <w:p w14:paraId="70F1B9DA" w14:textId="77777777" w:rsidR="00DC0C4A" w:rsidRPr="00842291" w:rsidRDefault="00DC0C4A">
      <w:pPr>
        <w:ind w:right="-93"/>
      </w:pPr>
    </w:p>
    <w:p w14:paraId="0473E08D" w14:textId="77777777" w:rsidR="00DC0C4A" w:rsidRPr="00842291" w:rsidRDefault="00B64A5E">
      <w:r w:rsidRPr="00842291">
        <w:t>Ello, conforme al propio concepto de versión pública contenido en el artículo 3, fracción XXIV, de la multicitada Ley se define como:</w:t>
      </w:r>
    </w:p>
    <w:p w14:paraId="6C7A3A8A" w14:textId="77777777" w:rsidR="00DC0C4A" w:rsidRPr="00842291" w:rsidRDefault="00DC0C4A"/>
    <w:p w14:paraId="2824BE9D" w14:textId="77777777" w:rsidR="00DC0C4A" w:rsidRPr="00842291" w:rsidRDefault="00B64A5E">
      <w:pPr>
        <w:spacing w:line="240" w:lineRule="auto"/>
        <w:ind w:left="851" w:right="899"/>
        <w:rPr>
          <w:i/>
          <w:iCs/>
        </w:rPr>
      </w:pPr>
      <w:r w:rsidRPr="00842291">
        <w:rPr>
          <w:i/>
          <w:iCs/>
        </w:rPr>
        <w:t>“</w:t>
      </w:r>
      <w:r w:rsidRPr="00842291">
        <w:rPr>
          <w:b/>
          <w:bCs/>
          <w:i/>
          <w:iCs/>
        </w:rPr>
        <w:t>XXIV</w:t>
      </w:r>
      <w:r w:rsidRPr="00842291">
        <w:rPr>
          <w:i/>
          <w:iCs/>
        </w:rPr>
        <w:t xml:space="preserve">. </w:t>
      </w:r>
      <w:r w:rsidRPr="00842291">
        <w:rPr>
          <w:b/>
          <w:bCs/>
          <w:i/>
          <w:iCs/>
        </w:rPr>
        <w:t>Información reservada:</w:t>
      </w:r>
      <w:r w:rsidRPr="00842291">
        <w:rPr>
          <w:i/>
          <w:iCs/>
        </w:rPr>
        <w:t xml:space="preserve"> La clasificada con este carácter de manera temporal por las disposiciones de esta Ley, cuya divulgación puede causar daño en términos de lo establecido por esta Ley;”</w:t>
      </w:r>
    </w:p>
    <w:p w14:paraId="24B157E4" w14:textId="77777777" w:rsidR="00DC0C4A" w:rsidRPr="00842291" w:rsidRDefault="00DC0C4A"/>
    <w:p w14:paraId="42858AEA" w14:textId="77777777" w:rsidR="00DC0C4A" w:rsidRPr="00842291" w:rsidRDefault="00B64A5E">
      <w:r w:rsidRPr="00842291">
        <w:t xml:space="preserve">No obstante que si bien, por regla general se consideran como datos personales no confidenciales, el nombre del servidor público, cargo y/o categoría, percepciones y las deducciones vinculadas con enteros en materia fiscal, ya sean tributarios o de seguridad social y cualquier otro concepto vinculado con la erogación de recursos públicos en concordancia con el artículo 23, segundo párrafo, de la Ley ya analizado, lo cierto es que, en lo que respecta </w:t>
      </w:r>
      <w:r w:rsidRPr="00842291">
        <w:rPr>
          <w:b/>
          <w:bCs/>
        </w:rPr>
        <w:t xml:space="preserve">elementos de seguridad pública, la elaboración de versiones públicas pudiera variar, </w:t>
      </w:r>
      <w:r w:rsidRPr="00842291">
        <w:rPr>
          <w:b/>
          <w:bCs/>
        </w:rPr>
        <w:lastRenderedPageBreak/>
        <w:t>eliminando información adicional, siempre y cuando se demuestre que pueda poner en riesgo la vida e integridad física con motivo de las funciones de servidores públicos</w:t>
      </w:r>
      <w:r w:rsidRPr="00842291">
        <w:t>.</w:t>
      </w:r>
    </w:p>
    <w:p w14:paraId="182EF89E" w14:textId="77777777" w:rsidR="00DC0C4A" w:rsidRPr="00842291" w:rsidRDefault="00DC0C4A"/>
    <w:p w14:paraId="5D04956C" w14:textId="77777777" w:rsidR="00DC0C4A" w:rsidRPr="00842291" w:rsidRDefault="00B64A5E">
      <w:r w:rsidRPr="00842291">
        <w:t xml:space="preserve">Esto es así, ya que el artículo 81, fracción III, de la Ley de Seguridad del Estado de México, establece lo siguiente: </w:t>
      </w:r>
    </w:p>
    <w:p w14:paraId="13E529C7" w14:textId="77777777" w:rsidR="00DC0C4A" w:rsidRPr="00842291" w:rsidRDefault="00DC0C4A"/>
    <w:p w14:paraId="59806D17" w14:textId="77777777" w:rsidR="00DC0C4A" w:rsidRPr="00842291" w:rsidRDefault="00B64A5E">
      <w:pPr>
        <w:pStyle w:val="Puesto"/>
        <w:ind w:firstLine="0"/>
      </w:pPr>
      <w:r w:rsidRPr="00842291">
        <w:t>“</w:t>
      </w:r>
      <w:r w:rsidRPr="00842291">
        <w:rPr>
          <w:b/>
          <w:bCs/>
        </w:rPr>
        <w:t>Artículo 81.-</w:t>
      </w:r>
      <w:r w:rsidRPr="00842291">
        <w:t xml:space="preserve"> </w:t>
      </w:r>
      <w:r w:rsidRPr="00842291">
        <w:rPr>
          <w:b/>
          <w:bCs/>
        </w:rPr>
        <w:t>Toda información para la seguridad pública</w:t>
      </w:r>
      <w:r w:rsidRPr="00842291">
        <w:t xml:space="preserve"> generada o en poder de Instituciones de Seguridad Pública o de cualquier instancia del Sistema Estatal </w:t>
      </w:r>
      <w:r w:rsidRPr="00842291">
        <w:rPr>
          <w:u w:val="single"/>
        </w:rPr>
        <w:t>debe</w:t>
      </w:r>
      <w:r w:rsidRPr="00842291">
        <w:t xml:space="preserve"> registrarse, </w:t>
      </w:r>
      <w:r w:rsidRPr="00842291">
        <w:rPr>
          <w:u w:val="single"/>
        </w:rPr>
        <w:t>clasificarse</w:t>
      </w:r>
      <w:r w:rsidRPr="00842291">
        <w:t xml:space="preserve"> y tratarse de conformidad con las disposiciones aplicables. No obstante lo anterior, esta información se considerará reservada en los casos siguientes:</w:t>
      </w:r>
    </w:p>
    <w:p w14:paraId="2EE5F53B" w14:textId="77777777" w:rsidR="00DC0C4A" w:rsidRPr="00842291" w:rsidRDefault="00B64A5E">
      <w:pPr>
        <w:pStyle w:val="Puesto"/>
        <w:ind w:firstLine="0"/>
      </w:pPr>
      <w:r w:rsidRPr="00842291">
        <w:t>(…)</w:t>
      </w:r>
    </w:p>
    <w:p w14:paraId="46FDA529" w14:textId="77777777" w:rsidR="00DC0C4A" w:rsidRPr="00842291" w:rsidRDefault="00B64A5E">
      <w:pPr>
        <w:pStyle w:val="Puesto"/>
        <w:ind w:firstLine="0"/>
        <w:rPr>
          <w:b/>
          <w:bCs/>
        </w:rPr>
      </w:pPr>
      <w:r w:rsidRPr="00842291">
        <w:rPr>
          <w:b/>
          <w:bCs/>
        </w:rPr>
        <w:t>III</w:t>
      </w:r>
      <w:r w:rsidRPr="00842291">
        <w:t xml:space="preserve">. </w:t>
      </w:r>
      <w:r w:rsidRPr="00842291">
        <w:rPr>
          <w:b/>
          <w:bCs/>
        </w:rPr>
        <w:t>La relativa a servidores públicos miembros de las instituciones de seguridad pública, cuya revelación pueda poner en riesgo su vida e integridad física con motivo de sus funciones;”</w:t>
      </w:r>
    </w:p>
    <w:p w14:paraId="0BB5EFBD" w14:textId="77777777" w:rsidR="00DC0C4A" w:rsidRPr="00842291" w:rsidRDefault="00DC0C4A"/>
    <w:p w14:paraId="5DBAD0F8" w14:textId="77777777" w:rsidR="00DC0C4A" w:rsidRPr="00842291" w:rsidRDefault="00B64A5E">
      <w:r w:rsidRPr="00842291">
        <w:t xml:space="preserve">Por tanto, </w:t>
      </w:r>
      <w:r w:rsidRPr="00842291">
        <w:rPr>
          <w:b/>
          <w:bCs/>
        </w:rPr>
        <w:t>EL SUJETO OBLIGADO</w:t>
      </w:r>
      <w:r w:rsidRPr="00842291">
        <w:t xml:space="preserve"> deberá clasificar dicha información, justificando de manera fundada y motivada las circunstancias por las cuales se podría en riesgo la vida de los elementos de seguridad municipal en caso de que se dieran a conocer sus datos; además deberá cumplir con los requisitos para su clasificación en términos de la Ley de Transparencia y Acceso a la Información Pública del Estado de México y Municipios, la Ley General de Transparencia y Acceso a la Información Pública y los Lineamientos generales en materia de clasificación y desclasificación de la información, así como para la elaboración de versiones públicas.</w:t>
      </w:r>
    </w:p>
    <w:p w14:paraId="62EF937B" w14:textId="77777777" w:rsidR="00DC0C4A" w:rsidRPr="00842291" w:rsidRDefault="00DC0C4A"/>
    <w:p w14:paraId="1BF9CA46" w14:textId="77777777" w:rsidR="00DC0C4A" w:rsidRPr="00842291" w:rsidRDefault="00B64A5E">
      <w:r w:rsidRPr="00842291">
        <w:t xml:space="preserve">Es decir, podrá eliminar cualquier información considerada no confidencial, de los elementos de seguridad pública, desde el nombre hasta las percepciones económicas, dependiendo de la información que se determine que genera el riesgo real e inminente, por constituir información reservada; sin embargo, dadas las características de la causal de reserva, bastaría con que fuera testado el nombre del servidor o servidores públicos, con el objeto de que no se haga </w:t>
      </w:r>
      <w:r w:rsidRPr="00842291">
        <w:lastRenderedPageBreak/>
        <w:t>identificable al titular, y por tanto, se evite poner en riesgo la vida e integridad física con motivo de sus funciones.</w:t>
      </w:r>
    </w:p>
    <w:p w14:paraId="58D1AB2E" w14:textId="77777777" w:rsidR="00DC0C4A" w:rsidRPr="00842291" w:rsidRDefault="00DC0C4A"/>
    <w:p w14:paraId="7EA0F60C" w14:textId="77777777" w:rsidR="00DC0C4A" w:rsidRPr="00842291" w:rsidRDefault="00B64A5E">
      <w:r w:rsidRPr="00842291">
        <w:t>Es importante mencionar que la causal de reserva antes señalada, puede ubicarse en los supuestos previstos por los artículos 140, fracción IV, de la Ley de Transparencia y  Acceso a la Información Pública del Estado de México y Municipios, que a su vez se vincula con la diversa del artículo 113, fracción V, de la Ley General de Transparencia y Acceso a la Información Pública, así como los requisitos previstos por los numerales Vigésimo Tercero y Trigésimo Tercero, de los Lineamientos generales en materia de clasificación y desclasificación de la información.</w:t>
      </w:r>
    </w:p>
    <w:p w14:paraId="000C319C" w14:textId="77777777" w:rsidR="00DC0C4A" w:rsidRPr="00842291" w:rsidRDefault="00DC0C4A"/>
    <w:p w14:paraId="6ED7DBE6" w14:textId="77777777" w:rsidR="00DC0C4A" w:rsidRPr="00842291" w:rsidRDefault="00B64A5E">
      <w:r w:rsidRPr="00842291">
        <w:t>Resulta alusivo por analogía el criterio 06-09 emitido por el entonces Instituto Federal de Acceso a la Información (IFAI), ahora Instituto Nacional de Transparencia, Acceso a la Información y Protección de Datos Personales (INAI) que a la letra dice:</w:t>
      </w:r>
    </w:p>
    <w:p w14:paraId="6A1C0987" w14:textId="77777777" w:rsidR="00DC0C4A" w:rsidRPr="00842291" w:rsidRDefault="00DC0C4A"/>
    <w:p w14:paraId="50A67B26" w14:textId="77777777" w:rsidR="00DC0C4A" w:rsidRPr="00842291" w:rsidRDefault="00B64A5E">
      <w:pPr>
        <w:pStyle w:val="Puesto"/>
        <w:ind w:firstLine="0"/>
      </w:pPr>
      <w:r w:rsidRPr="00842291">
        <w:t>“</w:t>
      </w:r>
      <w:r w:rsidRPr="00842291">
        <w:rPr>
          <w:b/>
          <w:bCs/>
        </w:rPr>
        <w:t>Nombres de servidores públicos dedicados a actividades en materia de seguridad, por excepción pueden considerarse información reservada</w:t>
      </w:r>
      <w:r w:rsidRPr="00842291">
        <w:t xml:space="preserve">. De conformidad con el artículo 7, fracciones I y III de la Ley Federal de Transparencia y Acceso a la Información Pública Gubernamental el nombre de los servidores públicos es información de naturaleza pública. No obstante lo anterior, el mismo precepto establece la posibilidad de que existan excepciones a las obligaciones ahí establecidas cuando la información actualice algunos de los supuestos de reserva o confidencialidad previstos en los artículos 13, 14 y 18 de la citada ley. En este sentido, se debe señalar que existen funciones a cargo de servidores públicos, tendientes a garantizar de manera directa la seguridad nacional y pública, a través de acciones preventivas y correctivas encaminadas a combatir a la delincuencia en sus diferentes manifestaciones. Así, es pertinente señalar que en el artículo 13, fracción I de la ley de referencia se establece que podrá clasificarse aquella información cuya difusión pueda comprometer la seguridad nacional y pública. En este orden de ideas, una de las formas en que la delincuencia puede llegar a poner en riesgo la seguridad del país es precisamente anulando, impidiendo u obstaculizando la actuación de los servidores públicos que realizan funciones de carácter operativo, mediante el conocimiento de dicha situación, por lo que la </w:t>
      </w:r>
      <w:r w:rsidRPr="00842291">
        <w:lastRenderedPageBreak/>
        <w:t>reserva de la relación de los nombres y las funciones que desempeñan los servidores públicos que prestan sus servicios en áreas de seguridad nacional o pública, puede llegar a constituirse en un componente fundamental en el esfuerzo que realiza el Estado Mexicano para garantizar la seguridad del país en sus diferentes vertientes.”</w:t>
      </w:r>
    </w:p>
    <w:p w14:paraId="1DCF4B5B" w14:textId="77777777" w:rsidR="00DC0C4A" w:rsidRPr="00842291" w:rsidRDefault="00DC0C4A">
      <w:pPr>
        <w:ind w:right="-93"/>
      </w:pPr>
    </w:p>
    <w:p w14:paraId="348AA0C6" w14:textId="77777777" w:rsidR="00DC0C4A" w:rsidRPr="00842291" w:rsidRDefault="00B64A5E">
      <w:pPr>
        <w:ind w:right="-93"/>
      </w:pPr>
      <w:r w:rsidRPr="00842291">
        <w:t>De dicho criterio, se desprende que existen funciones a cargo de servidores públicos, tendientes a garantizar de manera directa la seguridad pública, a través de acciones preventivas y correctivas, encaminadas a combatir a la delincuencia en sus diferentes manifestaciones; por lo que, una forma en que la delincuencia puede llegar a poner en riesgo la seguridad del País, Estado y Municipio, anulando, impidiendo u obstaculizando la actuación de los servidores públicos que realizan funciones de carácter operativo.</w:t>
      </w:r>
    </w:p>
    <w:p w14:paraId="4546A70B" w14:textId="77777777" w:rsidR="00DC0C4A" w:rsidRPr="00842291" w:rsidRDefault="00DC0C4A">
      <w:pPr>
        <w:ind w:right="-93"/>
      </w:pPr>
    </w:p>
    <w:p w14:paraId="4283260A" w14:textId="77777777" w:rsidR="00DC0C4A" w:rsidRPr="00842291" w:rsidRDefault="00B64A5E">
      <w:pPr>
        <w:ind w:right="-93"/>
        <w:rPr>
          <w:b/>
          <w:bCs/>
          <w:u w:val="single"/>
        </w:rPr>
      </w:pPr>
      <w:r w:rsidRPr="00842291">
        <w:t xml:space="preserve">En ese orden de ideas, </w:t>
      </w:r>
      <w:r w:rsidRPr="00842291">
        <w:rPr>
          <w:b/>
          <w:bCs/>
          <w:u w:val="single"/>
        </w:rPr>
        <w:t>si bien por regla general los nombres de los trabajadores gubernamentales son información pública de oficio, existe una excepción relativa a aquellos que realicen actividades operativas en materia de seguridad, como es el caso de los elementos operativos y la policía municipal.</w:t>
      </w:r>
    </w:p>
    <w:p w14:paraId="3C572DB1" w14:textId="77777777" w:rsidR="00DC0C4A" w:rsidRPr="00842291" w:rsidRDefault="00DC0C4A">
      <w:pPr>
        <w:ind w:right="-93"/>
      </w:pPr>
    </w:p>
    <w:p w14:paraId="7780B3E4" w14:textId="77777777" w:rsidR="00DC0C4A" w:rsidRPr="00842291" w:rsidRDefault="00B64A5E">
      <w:pPr>
        <w:ind w:right="-93"/>
      </w:pPr>
      <w:r w:rsidRPr="00842291">
        <w:t>Al respecto,  el artículo 4° de la Ley de Seguridad del Estado de México prevé que la función de seguridad pública se realizará, en los diversos ámbitos de competencia, por conducto de las Instituciones Policiales y de Procuración de Justicia, de los responsables de la prisión preventiva y ejecución de sentencias, de las autoridades competentes en materia de justicia para adolescentes, de las instancias encargadas de aplicar las infracción administrativas, y de las demás autoridades de las instancias encargadas de aplicar las infracciones administrativas.</w:t>
      </w:r>
    </w:p>
    <w:p w14:paraId="1F8234CE" w14:textId="77777777" w:rsidR="00DC0C4A" w:rsidRPr="00842291" w:rsidRDefault="00DC0C4A">
      <w:pPr>
        <w:ind w:right="-93"/>
      </w:pPr>
    </w:p>
    <w:p w14:paraId="613089CB" w14:textId="77777777" w:rsidR="00DC0C4A" w:rsidRPr="00842291" w:rsidRDefault="00B64A5E">
      <w:pPr>
        <w:ind w:right="-93"/>
      </w:pPr>
      <w:r w:rsidRPr="00842291">
        <w:t>En ese contexto, el artículo 6, fracciones XI y XII de dicho ordenamiento jurídico, establece los siguientes conceptos:</w:t>
      </w:r>
    </w:p>
    <w:p w14:paraId="1E230B1D" w14:textId="77777777" w:rsidR="00DC0C4A" w:rsidRPr="00842291" w:rsidRDefault="00DC0C4A">
      <w:pPr>
        <w:ind w:right="-93"/>
      </w:pPr>
    </w:p>
    <w:p w14:paraId="416E0D42" w14:textId="77777777" w:rsidR="00DC0C4A" w:rsidRPr="00842291" w:rsidRDefault="00B64A5E">
      <w:pPr>
        <w:numPr>
          <w:ilvl w:val="0"/>
          <w:numId w:val="6"/>
        </w:numPr>
        <w:ind w:right="-93"/>
        <w:rPr>
          <w:b/>
          <w:bCs/>
        </w:rPr>
      </w:pPr>
      <w:r w:rsidRPr="00842291">
        <w:rPr>
          <w:b/>
          <w:bCs/>
        </w:rPr>
        <w:lastRenderedPageBreak/>
        <w:t xml:space="preserve">Instituciones Policiales: </w:t>
      </w:r>
      <w:r w:rsidRPr="00842291">
        <w:t xml:space="preserve">Son los cuerpos de policía, de vigilancia y custodia de los establecimientos penitenciarios, detención preventiva, centros de arraigo y en general, </w:t>
      </w:r>
      <w:r w:rsidRPr="00842291">
        <w:rPr>
          <w:b/>
          <w:bCs/>
        </w:rPr>
        <w:t>todas las dependencias encargadas de la seguridad pública a nivel</w:t>
      </w:r>
      <w:r w:rsidRPr="00842291">
        <w:t xml:space="preserve"> estatal y </w:t>
      </w:r>
      <w:r w:rsidRPr="00842291">
        <w:rPr>
          <w:b/>
          <w:bCs/>
        </w:rPr>
        <w:t>municipal.</w:t>
      </w:r>
    </w:p>
    <w:p w14:paraId="35FF7FE2" w14:textId="77777777" w:rsidR="00DC0C4A" w:rsidRPr="00842291" w:rsidRDefault="00B64A5E">
      <w:pPr>
        <w:numPr>
          <w:ilvl w:val="0"/>
          <w:numId w:val="6"/>
        </w:numPr>
        <w:ind w:right="-93"/>
        <w:rPr>
          <w:b/>
          <w:bCs/>
        </w:rPr>
      </w:pPr>
      <w:r w:rsidRPr="00842291">
        <w:rPr>
          <w:b/>
          <w:bCs/>
        </w:rPr>
        <w:t xml:space="preserve">Instituciones de Seguridad Pública: </w:t>
      </w:r>
      <w:r w:rsidRPr="00842291">
        <w:t xml:space="preserve">Instituciones Policiales, Procuración de Justicia, Sistema Penitenciario y </w:t>
      </w:r>
      <w:r w:rsidRPr="00842291">
        <w:rPr>
          <w:b/>
          <w:bCs/>
        </w:rPr>
        <w:t xml:space="preserve">dependencias encargadas de la seguridad pública a nivel </w:t>
      </w:r>
      <w:r w:rsidRPr="00842291">
        <w:t xml:space="preserve">estatal y </w:t>
      </w:r>
      <w:r w:rsidRPr="00842291">
        <w:rPr>
          <w:b/>
          <w:bCs/>
        </w:rPr>
        <w:t>municipal.</w:t>
      </w:r>
    </w:p>
    <w:p w14:paraId="25D9D1F3" w14:textId="77777777" w:rsidR="00DC0C4A" w:rsidRPr="00842291" w:rsidRDefault="00DC0C4A">
      <w:pPr>
        <w:ind w:right="-93"/>
        <w:rPr>
          <w:b/>
          <w:bCs/>
        </w:rPr>
      </w:pPr>
    </w:p>
    <w:p w14:paraId="305830BE" w14:textId="77777777" w:rsidR="00DC0C4A" w:rsidRPr="00842291" w:rsidRDefault="00B64A5E">
      <w:pPr>
        <w:ind w:right="-93"/>
      </w:pPr>
      <w:r w:rsidRPr="00842291">
        <w:t>Conforme a lo anterior, se puede deducir que el área Seguridad Pública tiene como atribución principal, la prevención de delitos y proteger a las personas, sus propiedades, posesiones y derechos</w:t>
      </w:r>
    </w:p>
    <w:p w14:paraId="4252BE38" w14:textId="77777777" w:rsidR="00DC0C4A" w:rsidRPr="00842291" w:rsidRDefault="00DC0C4A">
      <w:pPr>
        <w:ind w:right="-93"/>
      </w:pPr>
    </w:p>
    <w:p w14:paraId="7B5831F9" w14:textId="77777777" w:rsidR="00DC0C4A" w:rsidRPr="00842291" w:rsidRDefault="00B64A5E">
      <w:pPr>
        <w:ind w:right="-93"/>
      </w:pPr>
      <w:r w:rsidRPr="00842291">
        <w:t xml:space="preserve">Además, el Instructivo de llenado del Formato “Personal de Seguridad Pública”, del Secretariado Ejecutivo del Sistema Nacional de Seguridad Pública (consultado en la liga electrónica </w:t>
      </w:r>
      <w:hyperlink r:id="rId25">
        <w:r w:rsidRPr="00842291">
          <w:rPr>
            <w:color w:val="0000FF"/>
            <w:u w:val="single"/>
          </w:rPr>
          <w:t>http://secretariadoejecutivo.gob.mx/work/models/SecretariadoEjecutivo/Resource/328/1/images/instructivo_final_edo_fuerza(1).pdf</w:t>
        </w:r>
      </w:hyperlink>
      <w:r w:rsidRPr="00842291">
        <w:t xml:space="preserve">), establece que los elementos operativos de seguridad pública, son aquellos que desempeñan funciones de campo (policiacas, especializadas o equivalentes y que no </w:t>
      </w:r>
      <w:r w:rsidRPr="00842291">
        <w:rPr>
          <w:b/>
          <w:bCs/>
        </w:rPr>
        <w:t>desempeña funciones de mando</w:t>
      </w:r>
      <w:r w:rsidRPr="00842291">
        <w:t xml:space="preserve">), entre los cuales, se encuentra </w:t>
      </w:r>
      <w:r w:rsidRPr="00842291">
        <w:rPr>
          <w:b/>
          <w:bCs/>
        </w:rPr>
        <w:t>la Policía Municipal</w:t>
      </w:r>
      <w:r w:rsidRPr="00842291">
        <w:t>.</w:t>
      </w:r>
    </w:p>
    <w:p w14:paraId="0182102D" w14:textId="77777777" w:rsidR="00DC0C4A" w:rsidRPr="00842291" w:rsidRDefault="00DC0C4A">
      <w:pPr>
        <w:ind w:right="-93"/>
      </w:pPr>
    </w:p>
    <w:p w14:paraId="75B3456B" w14:textId="77777777" w:rsidR="00DC0C4A" w:rsidRPr="00842291" w:rsidRDefault="00B64A5E">
      <w:pPr>
        <w:ind w:right="-93"/>
      </w:pPr>
      <w:r w:rsidRPr="00842291">
        <w:t xml:space="preserve">Además, que las Instituciones Policiales, se conforman del personal administrativo, que son los trabajadores de apoyo (chofer, personal de mantenimiento, servicios generales y área secretaria); así como, el personal de mando (alto, medio y superior), que es aquel que realiza </w:t>
      </w:r>
      <w:r w:rsidRPr="00842291">
        <w:lastRenderedPageBreak/>
        <w:t>funciones de dirección, coordinación y supervisión, por lo cual, corresponde a aquel que tenga trabajadores a su cargo.</w:t>
      </w:r>
    </w:p>
    <w:p w14:paraId="797B071D" w14:textId="77777777" w:rsidR="00DC0C4A" w:rsidRPr="00842291" w:rsidRDefault="00DC0C4A">
      <w:pPr>
        <w:ind w:right="-93"/>
      </w:pPr>
    </w:p>
    <w:p w14:paraId="7FCCE8D4" w14:textId="77777777" w:rsidR="00DC0C4A" w:rsidRPr="00842291" w:rsidRDefault="00B64A5E">
      <w:pPr>
        <w:ind w:right="-93"/>
      </w:pPr>
      <w:r w:rsidRPr="00842291">
        <w:t>Así, dar a conocer el nombre de las personas, vinculado con el hecho que son elementos operativos o policías municipales, los vuelve identificables y posiblemente reconocibles para grupos delictivos, puesto que pueden relacionarlos directamente con actividades u operativos pasados, presentes, o ubicarlos simplemente por el hecho de pertenecer o haber sido parte de una organización que lleve a cabo actividades de prevención y salvaguarda de la integridad de las personas en el combate a la delincuencia; además, dicha información puede ser utilizada para vulnerar su vida, seguridad o salud, incluso la de sus familias o entorno social, al aumentar el riesgo de que personas ajenas a los intereses institucionales que persigue dicha área, intenten realizar actos tendientes a inhibir o entrometerse en las funciones de los policías municipales, lo cual causaría una vulneración a la seguridad municipal.</w:t>
      </w:r>
    </w:p>
    <w:p w14:paraId="730D129C" w14:textId="77777777" w:rsidR="00DC0C4A" w:rsidRPr="00842291" w:rsidRDefault="00DC0C4A">
      <w:pPr>
        <w:ind w:right="-93"/>
      </w:pPr>
    </w:p>
    <w:p w14:paraId="578FE5C7" w14:textId="77777777" w:rsidR="00DC0C4A" w:rsidRPr="00842291" w:rsidRDefault="00B64A5E">
      <w:pPr>
        <w:ind w:right="-91"/>
      </w:pPr>
      <w:r w:rsidRPr="00842291">
        <w:t xml:space="preserve">Consecuentemente, se destaca que la versión pública que elabore </w:t>
      </w:r>
      <w:r w:rsidRPr="00842291">
        <w:rPr>
          <w:b/>
          <w:bCs/>
        </w:rPr>
        <w:t>EL SUJETO OBLIGADO</w:t>
      </w:r>
      <w:r w:rsidRPr="00842291">
        <w:t xml:space="preserve"> debe cumplir con las formalidades exigidas en la Ley, por lo que para tal efecto emitirá el </w:t>
      </w:r>
      <w:r w:rsidRPr="00842291">
        <w:rPr>
          <w:b/>
          <w:bCs/>
        </w:rPr>
        <w:t>Acuerdo del Comité de Transparencia</w:t>
      </w:r>
      <w:r w:rsidRPr="00842291">
        <w:t xml:space="preserve"> en términos de los artículos 122 y 124 de la Ley de Transparencia y Acceso a la Información Pública del Estado de México y Municipios, con el cual sustentará la clasificación de datos y con ello la "versión pública" de los documentos materia de la solicitud, ya que no hacerlo implica que lo entregado no es legal ni formalmente una versión pública, sino más bien una documentación ilegible, incompleta o tachada; pues no señalar las razones por las que no se aprecian determinados datos -ya sea porque se testan o suprimen- deja al solicitante en estado de incertidumbre, al no conocer o comprender porque no aparecen en la documentación respectiva, es decir, si no se exponen de manera puntual las razones de ello se estaría violentando desde un inicio el derecho de acceso a la información del solicitante.</w:t>
      </w:r>
    </w:p>
    <w:p w14:paraId="466EEDEA" w14:textId="77777777" w:rsidR="00DC0C4A" w:rsidRPr="00842291" w:rsidRDefault="00DC0C4A"/>
    <w:p w14:paraId="28AA160E" w14:textId="77777777" w:rsidR="00DC0C4A" w:rsidRPr="00842291" w:rsidRDefault="00B64A5E">
      <w:pPr>
        <w:pStyle w:val="Ttulo3"/>
      </w:pPr>
      <w:bookmarkStart w:id="34" w:name="_Toc237269847"/>
      <w:r w:rsidRPr="00842291">
        <w:t>e) Conclusión</w:t>
      </w:r>
      <w:bookmarkEnd w:id="34"/>
    </w:p>
    <w:p w14:paraId="201CEE14" w14:textId="77777777" w:rsidR="00DC0C4A" w:rsidRPr="00842291" w:rsidRDefault="00B64A5E">
      <w:pPr>
        <w:widowControl w:val="0"/>
        <w:tabs>
          <w:tab w:val="left" w:pos="1701"/>
          <w:tab w:val="left" w:pos="1843"/>
        </w:tabs>
      </w:pPr>
      <w:r w:rsidRPr="00842291">
        <w:t xml:space="preserve">En conclusión y con base en lo anteriormente expuesto, este Instituto estima que las razones o motivos de inconformidad hechos valer por </w:t>
      </w:r>
      <w:r w:rsidRPr="00842291">
        <w:rPr>
          <w:b/>
          <w:bCs/>
        </w:rPr>
        <w:t xml:space="preserve">LA PARTE RECURRENTE </w:t>
      </w:r>
      <w:r w:rsidRPr="00842291">
        <w:t xml:space="preserve">devienen </w:t>
      </w:r>
      <w:r w:rsidRPr="00842291">
        <w:rPr>
          <w:b/>
          <w:bCs/>
        </w:rPr>
        <w:t>fundadas</w:t>
      </w:r>
      <w:r w:rsidRPr="00842291">
        <w:t xml:space="preserve"> y suficientes para </w:t>
      </w:r>
      <w:r w:rsidRPr="00842291">
        <w:rPr>
          <w:b/>
          <w:bCs/>
        </w:rPr>
        <w:t xml:space="preserve">MODIFICAR </w:t>
      </w:r>
      <w:r w:rsidRPr="00842291">
        <w:t xml:space="preserve">la respuesta del </w:t>
      </w:r>
      <w:r w:rsidRPr="00842291">
        <w:rPr>
          <w:b/>
          <w:bCs/>
        </w:rPr>
        <w:t>SUJETO OBLIGADO</w:t>
      </w:r>
      <w:r w:rsidRPr="00842291">
        <w:t xml:space="preserve"> y ordenarle haga entrega de la información materia de la solicitud en estudio.</w:t>
      </w:r>
    </w:p>
    <w:p w14:paraId="10E64AB0" w14:textId="77777777" w:rsidR="00DC0C4A" w:rsidRPr="00842291" w:rsidRDefault="00DC0C4A">
      <w:pPr>
        <w:widowControl w:val="0"/>
        <w:tabs>
          <w:tab w:val="left" w:pos="1701"/>
          <w:tab w:val="left" w:pos="1843"/>
        </w:tabs>
      </w:pPr>
    </w:p>
    <w:p w14:paraId="6DCBF81C" w14:textId="77777777" w:rsidR="00DC0C4A" w:rsidRPr="00842291" w:rsidRDefault="00B64A5E">
      <w:pPr>
        <w:ind w:right="-93"/>
      </w:pPr>
      <w:r w:rsidRPr="00842291">
        <w:t>Así, con fundamento en lo establecido en el Transitorio Cuarto del Decreto número 198 de la “LXII” Legislatura del Estado de México; y en los artículos 2, fracción II, 9, 29, 36, fracciones I y II, 176, 178, 179, 186 y 188 de la Ley de Transparencia y Acceso a la Información Pública del Estado de México y Municipios, este Pleno:</w:t>
      </w:r>
    </w:p>
    <w:p w14:paraId="44FA3086" w14:textId="77777777" w:rsidR="00DC0C4A" w:rsidRPr="00842291" w:rsidRDefault="00DC0C4A"/>
    <w:p w14:paraId="4D246350" w14:textId="77777777" w:rsidR="00DC0C4A" w:rsidRPr="00842291" w:rsidRDefault="00B64A5E">
      <w:pPr>
        <w:pStyle w:val="Ttulo1"/>
      </w:pPr>
      <w:bookmarkStart w:id="35" w:name="_Toc237269848"/>
      <w:r w:rsidRPr="00842291">
        <w:t>RESUELVE</w:t>
      </w:r>
      <w:bookmarkEnd w:id="35"/>
    </w:p>
    <w:p w14:paraId="0802DDB7" w14:textId="77777777" w:rsidR="00DC0C4A" w:rsidRPr="00842291" w:rsidRDefault="00DC0C4A">
      <w:pPr>
        <w:ind w:right="113"/>
        <w:rPr>
          <w:b/>
          <w:bCs/>
        </w:rPr>
      </w:pPr>
    </w:p>
    <w:p w14:paraId="71006D4D" w14:textId="77777777" w:rsidR="00DC0C4A" w:rsidRPr="00842291" w:rsidRDefault="00B64A5E">
      <w:pPr>
        <w:widowControl w:val="0"/>
      </w:pPr>
      <w:r w:rsidRPr="00842291">
        <w:rPr>
          <w:b/>
          <w:bCs/>
        </w:rPr>
        <w:t>PRIMERO.</w:t>
      </w:r>
      <w:r w:rsidRPr="00842291">
        <w:t xml:space="preserve"> Se </w:t>
      </w:r>
      <w:r w:rsidRPr="00842291">
        <w:rPr>
          <w:b/>
          <w:bCs/>
        </w:rPr>
        <w:t>MODIFICA</w:t>
      </w:r>
      <w:r w:rsidRPr="00842291">
        <w:t xml:space="preserve"> la respuesta entregada por el </w:t>
      </w:r>
      <w:r w:rsidRPr="00842291">
        <w:rPr>
          <w:b/>
          <w:bCs/>
        </w:rPr>
        <w:t>SUJETO OBLIGADO</w:t>
      </w:r>
      <w:r w:rsidRPr="00842291">
        <w:t xml:space="preserve"> en la solicitud de información </w:t>
      </w:r>
      <w:r w:rsidRPr="00842291">
        <w:rPr>
          <w:b/>
          <w:bCs/>
        </w:rPr>
        <w:t>00106/ZUMPANGO/IP/2025</w:t>
      </w:r>
      <w:r w:rsidRPr="00842291">
        <w:t xml:space="preserve">, por resultar </w:t>
      </w:r>
      <w:r w:rsidRPr="00842291">
        <w:rPr>
          <w:b/>
          <w:bCs/>
        </w:rPr>
        <w:t>FUNDADAS</w:t>
      </w:r>
      <w:r w:rsidRPr="00842291">
        <w:t xml:space="preserve"> las razones o motivos de inconformidad hechos valer por </w:t>
      </w:r>
      <w:r w:rsidRPr="00842291">
        <w:rPr>
          <w:b/>
          <w:bCs/>
        </w:rPr>
        <w:t>LA PARTE RECURRENTE</w:t>
      </w:r>
      <w:r w:rsidRPr="00842291">
        <w:t xml:space="preserve"> en el Recurso de Revisión </w:t>
      </w:r>
      <w:r w:rsidRPr="00842291">
        <w:rPr>
          <w:b/>
          <w:bCs/>
          <w:color w:val="000000"/>
        </w:rPr>
        <w:t>13267/INFOEM/IP/RR/2025,</w:t>
      </w:r>
      <w:r w:rsidRPr="00842291">
        <w:rPr>
          <w:b/>
          <w:bCs/>
          <w:color w:val="0D0D0D"/>
        </w:rPr>
        <w:t xml:space="preserve"> </w:t>
      </w:r>
      <w:r w:rsidRPr="00842291">
        <w:t xml:space="preserve">en términos del considerando </w:t>
      </w:r>
      <w:r w:rsidRPr="00842291">
        <w:rPr>
          <w:b/>
          <w:bCs/>
        </w:rPr>
        <w:t>SEGUNDO</w:t>
      </w:r>
      <w:r w:rsidRPr="00842291">
        <w:t xml:space="preserve"> de la presente Resolución.</w:t>
      </w:r>
    </w:p>
    <w:p w14:paraId="386E092D" w14:textId="77777777" w:rsidR="00DC0C4A" w:rsidRPr="00842291" w:rsidRDefault="00DC0C4A">
      <w:pPr>
        <w:ind w:right="-93"/>
      </w:pPr>
    </w:p>
    <w:p w14:paraId="7062D3E5" w14:textId="77777777" w:rsidR="00DC0C4A" w:rsidRPr="00842291" w:rsidRDefault="00B64A5E">
      <w:pPr>
        <w:ind w:right="-93"/>
      </w:pPr>
      <w:r w:rsidRPr="00842291">
        <w:rPr>
          <w:b/>
          <w:bCs/>
        </w:rPr>
        <w:t>SEGUNDO.</w:t>
      </w:r>
      <w:r w:rsidRPr="00842291">
        <w:t xml:space="preserve"> Se </w:t>
      </w:r>
      <w:r w:rsidRPr="00842291">
        <w:rPr>
          <w:b/>
          <w:bCs/>
        </w:rPr>
        <w:t xml:space="preserve">ORDENA </w:t>
      </w:r>
      <w:r w:rsidRPr="00842291">
        <w:t xml:space="preserve">al </w:t>
      </w:r>
      <w:r w:rsidRPr="00842291">
        <w:rPr>
          <w:b/>
          <w:bCs/>
        </w:rPr>
        <w:t>SUJETO OBLIGADO</w:t>
      </w:r>
      <w:r w:rsidRPr="00842291">
        <w:t xml:space="preserve">, a efecto de que, entregue de ser procedente en </w:t>
      </w:r>
      <w:r w:rsidRPr="00842291">
        <w:rPr>
          <w:b/>
          <w:bCs/>
          <w:i/>
          <w:iCs/>
        </w:rPr>
        <w:t>versión pública</w:t>
      </w:r>
      <w:r w:rsidRPr="00842291">
        <w:t xml:space="preserve">, a través del </w:t>
      </w:r>
      <w:r w:rsidRPr="00842291">
        <w:rPr>
          <w:b/>
          <w:bCs/>
        </w:rPr>
        <w:t>SAIMEX</w:t>
      </w:r>
      <w:r w:rsidRPr="00842291">
        <w:t>, el o los documentos donde conste lo siguiente:</w:t>
      </w:r>
    </w:p>
    <w:p w14:paraId="1A67DC26" w14:textId="77777777" w:rsidR="00DC0C4A" w:rsidRPr="00842291" w:rsidRDefault="00DC0C4A">
      <w:pPr>
        <w:ind w:right="-93"/>
      </w:pPr>
    </w:p>
    <w:p w14:paraId="1D755D45" w14:textId="77777777" w:rsidR="00DC0C4A" w:rsidRPr="00842291" w:rsidRDefault="00B64A5E">
      <w:pPr>
        <w:numPr>
          <w:ilvl w:val="0"/>
          <w:numId w:val="1"/>
        </w:numPr>
        <w:ind w:right="567"/>
        <w:rPr>
          <w:i/>
          <w:iCs/>
        </w:rPr>
      </w:pPr>
      <w:r w:rsidRPr="00842291">
        <w:rPr>
          <w:b/>
          <w:bCs/>
          <w:i/>
          <w:iCs/>
        </w:rPr>
        <w:t xml:space="preserve">La conciliación de nómina del 01 de septiembre al </w:t>
      </w:r>
      <w:r w:rsidR="00A04BDC" w:rsidRPr="00842291">
        <w:rPr>
          <w:b/>
          <w:bCs/>
          <w:i/>
          <w:iCs/>
        </w:rPr>
        <w:t>15</w:t>
      </w:r>
      <w:r w:rsidRPr="00842291">
        <w:rPr>
          <w:b/>
          <w:bCs/>
          <w:i/>
          <w:iCs/>
        </w:rPr>
        <w:t xml:space="preserve"> de octubre de 2025</w:t>
      </w:r>
      <w:r w:rsidRPr="00842291">
        <w:rPr>
          <w:i/>
          <w:iCs/>
        </w:rPr>
        <w:t>.</w:t>
      </w:r>
    </w:p>
    <w:p w14:paraId="3A87F423" w14:textId="77777777" w:rsidR="00DC0C4A" w:rsidRPr="00842291" w:rsidRDefault="00DC0C4A">
      <w:pPr>
        <w:pStyle w:val="Puesto"/>
        <w:ind w:firstLine="0"/>
      </w:pPr>
    </w:p>
    <w:p w14:paraId="0CADB4EA" w14:textId="77777777" w:rsidR="00DC0C4A" w:rsidRPr="00842291" w:rsidRDefault="00B64A5E">
      <w:pPr>
        <w:ind w:right="-93"/>
      </w:pPr>
      <w:r w:rsidRPr="00842291">
        <w:lastRenderedPageBreak/>
        <w:t>De ser necesarias las versiones públicas, se deberá entregar el Acuerdo del Comité de Transparencia mediante el cual se apruebe la clasificación de información, en términos del artículo 49, fracción VIII de la Ley de Transparencia y Acceso a la Información Pública del Estado de México y Municipios.</w:t>
      </w:r>
    </w:p>
    <w:p w14:paraId="7F023272" w14:textId="77777777" w:rsidR="00DC0C4A" w:rsidRPr="00842291" w:rsidRDefault="00DC0C4A">
      <w:pPr>
        <w:ind w:right="822"/>
        <w:rPr>
          <w:i/>
          <w:iCs/>
        </w:rPr>
      </w:pPr>
    </w:p>
    <w:p w14:paraId="12563D86" w14:textId="77777777" w:rsidR="00DC0C4A" w:rsidRPr="00842291" w:rsidRDefault="00B64A5E">
      <w:r w:rsidRPr="00842291">
        <w:rPr>
          <w:b/>
          <w:bCs/>
        </w:rPr>
        <w:t>TERCERO.</w:t>
      </w:r>
      <w:r w:rsidRPr="00842291">
        <w:t xml:space="preserve"> </w:t>
      </w:r>
      <w:r w:rsidRPr="00842291">
        <w:rPr>
          <w:b/>
          <w:bCs/>
          <w:color w:val="000000"/>
        </w:rPr>
        <w:t xml:space="preserve">Notifíquese </w:t>
      </w:r>
      <w:r w:rsidRPr="00842291">
        <w:rPr>
          <w:color w:val="000000"/>
        </w:rPr>
        <w:t>vía Sistema de Acceso a la Información Mexiquense (</w:t>
      </w:r>
      <w:r w:rsidRPr="00842291">
        <w:rPr>
          <w:b/>
          <w:bCs/>
          <w:color w:val="000000"/>
        </w:rPr>
        <w:t>SAIMEX)</w:t>
      </w:r>
      <w:r w:rsidRPr="00842291">
        <w:rPr>
          <w:color w:val="000000"/>
        </w:rPr>
        <w:t xml:space="preserve"> la presente resolución al Titular de la Unidad de Transparencia del Sujeto Obligado, para que conforme al artículo 186 último párrafo, 189 segundo párrafo y 194 de la Ley de Transparencia y Acceso a la Información Pública del Estado de México y Municipios, dé cumplimiento a lo ordenado dentro del plazo de </w:t>
      </w:r>
      <w:r w:rsidRPr="00842291">
        <w:rPr>
          <w:b/>
          <w:bCs/>
          <w:i/>
          <w:iCs/>
          <w:color w:val="000000"/>
        </w:rPr>
        <w:t>diez días hábiles</w:t>
      </w:r>
      <w:r w:rsidRPr="00842291">
        <w:rPr>
          <w:color w:val="000000"/>
        </w:rPr>
        <w:t xml:space="preserve">, e informe a este Instituto en un plazo de </w:t>
      </w:r>
      <w:r w:rsidRPr="00842291">
        <w:rPr>
          <w:b/>
          <w:bCs/>
          <w:i/>
          <w:iCs/>
          <w:color w:val="000000"/>
        </w:rPr>
        <w:t xml:space="preserve">tres días hábiles </w:t>
      </w:r>
      <w:r w:rsidRPr="00842291">
        <w:rPr>
          <w:color w:val="000000"/>
        </w:rPr>
        <w:t>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1182E5C5" w14:textId="77777777" w:rsidR="00DC0C4A" w:rsidRPr="00842291" w:rsidRDefault="00DC0C4A"/>
    <w:p w14:paraId="65B570DC" w14:textId="77777777" w:rsidR="00DC0C4A" w:rsidRPr="00842291" w:rsidRDefault="00B64A5E">
      <w:r w:rsidRPr="00842291">
        <w:rPr>
          <w:b/>
          <w:bCs/>
        </w:rPr>
        <w:t>CUARTO.</w:t>
      </w:r>
      <w:r w:rsidRPr="00842291">
        <w:t xml:space="preserve"> Notifíquese a </w:t>
      </w:r>
      <w:r w:rsidRPr="00842291">
        <w:rPr>
          <w:b/>
          <w:bCs/>
        </w:rPr>
        <w:t>LA PARTE RECURRENTE</w:t>
      </w:r>
      <w:r w:rsidRPr="00842291">
        <w:t xml:space="preserve"> la presente resolución vía Sistema de Acceso a la Información Mexiquense (SAIMEX).</w:t>
      </w:r>
    </w:p>
    <w:p w14:paraId="7CB78DE5" w14:textId="77777777" w:rsidR="00DC0C4A" w:rsidRPr="00842291" w:rsidRDefault="00DC0C4A"/>
    <w:p w14:paraId="28CB9290" w14:textId="77777777" w:rsidR="00DC0C4A" w:rsidRPr="00842291" w:rsidRDefault="00B64A5E">
      <w:r w:rsidRPr="00842291">
        <w:rPr>
          <w:b/>
          <w:bCs/>
        </w:rPr>
        <w:t>QUINTO</w:t>
      </w:r>
      <w:r w:rsidRPr="00842291">
        <w:t xml:space="preserve">. Hágase del conocimiento a </w:t>
      </w:r>
      <w:r w:rsidRPr="00842291">
        <w:rPr>
          <w:b/>
          <w:bCs/>
        </w:rPr>
        <w:t>LA PARTE RECURRENTE</w:t>
      </w:r>
      <w:r w:rsidRPr="00842291">
        <w:t xml:space="preserve"> que, de conformidad con lo establecido en el artículo 196 de la Ley de Transparencia y Acceso a la Información Pública del Estado de México y Municipios, podrá impugnar la presente resolución vía Juicio de Amparo en los términos de las leyes aplicables.</w:t>
      </w:r>
    </w:p>
    <w:p w14:paraId="24C26845" w14:textId="77777777" w:rsidR="00DC0C4A" w:rsidRPr="00842291" w:rsidRDefault="00DC0C4A"/>
    <w:p w14:paraId="5126DD42" w14:textId="77777777" w:rsidR="00DC0C4A" w:rsidRPr="00842291" w:rsidRDefault="00B64A5E">
      <w:r w:rsidRPr="00842291">
        <w:rPr>
          <w:b/>
          <w:bCs/>
        </w:rPr>
        <w:t>SEXTO.</w:t>
      </w:r>
      <w:r w:rsidRPr="00842291">
        <w:t xml:space="preserve"> De conformidad con el artículo 198 de la Ley de Transparencia y Acceso a la Información Pública del Estado de México y Municipios, el </w:t>
      </w:r>
      <w:r w:rsidRPr="00842291">
        <w:rPr>
          <w:b/>
          <w:bCs/>
        </w:rPr>
        <w:t>SUJETO OBLIGADO</w:t>
      </w:r>
      <w:r w:rsidRPr="00842291">
        <w:t xml:space="preserve"> podrá </w:t>
      </w:r>
      <w:r w:rsidRPr="00842291">
        <w:lastRenderedPageBreak/>
        <w:t>solicitar una ampliación de plazo de manera fundada y motivada, para el cumplimiento de la presente resolución.</w:t>
      </w:r>
    </w:p>
    <w:p w14:paraId="5B02FDAC" w14:textId="77777777" w:rsidR="00DC0C4A" w:rsidRPr="00842291" w:rsidRDefault="00DC0C4A">
      <w:pPr>
        <w:ind w:right="113"/>
        <w:rPr>
          <w:b/>
          <w:bCs/>
        </w:rPr>
      </w:pPr>
    </w:p>
    <w:p w14:paraId="1CCAA161" w14:textId="127BF2D2" w:rsidR="00DC0C4A" w:rsidRPr="00842291" w:rsidRDefault="00B64A5E">
      <w:pPr>
        <w:ind w:right="-93"/>
        <w:rPr>
          <w:color w:val="000000"/>
        </w:rPr>
      </w:pPr>
      <w:r w:rsidRPr="00842291">
        <w:rPr>
          <w:color w:val="000000"/>
        </w:rPr>
        <w:t>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w:t>
      </w:r>
      <w:r w:rsidR="000D6DFF">
        <w:rPr>
          <w:color w:val="000000"/>
        </w:rPr>
        <w:t xml:space="preserve"> (EMITIENDO VOTO PARTICULAR)</w:t>
      </w:r>
      <w:r w:rsidRPr="00842291">
        <w:rPr>
          <w:color w:val="000000"/>
        </w:rPr>
        <w:t xml:space="preserve"> Y GUADALUPE RAMÍREZ PEÑA</w:t>
      </w:r>
      <w:r w:rsidR="000D6DFF">
        <w:rPr>
          <w:color w:val="000000"/>
        </w:rPr>
        <w:t xml:space="preserve"> (EMITIENDO VOTO PARTICULAR)</w:t>
      </w:r>
      <w:r w:rsidRPr="00842291">
        <w:rPr>
          <w:color w:val="000000"/>
        </w:rPr>
        <w:t xml:space="preserve">, EN LA VIGÉSIMA OCTAVA SESIÓN ORDINARIA, CELEBRADA EL </w:t>
      </w:r>
      <w:r w:rsidRPr="00842291">
        <w:t xml:space="preserve">DOCE DE AGOSTO </w:t>
      </w:r>
      <w:r w:rsidRPr="00842291">
        <w:rPr>
          <w:color w:val="000000"/>
        </w:rPr>
        <w:t>DE DOS MIL VEINTISÉIS, ANTE EL SECRETARIO TÉCNICO DEL PLENO, ALEXIS TAPIA RAMÍREZ.</w:t>
      </w:r>
    </w:p>
    <w:p w14:paraId="249DBD50" w14:textId="77777777" w:rsidR="00DC0C4A" w:rsidRDefault="00B64A5E">
      <w:pPr>
        <w:ind w:right="-93"/>
        <w:rPr>
          <w:color w:val="000000"/>
        </w:rPr>
      </w:pPr>
      <w:r w:rsidRPr="00842291">
        <w:rPr>
          <w:color w:val="000000"/>
        </w:rPr>
        <w:t>SCMM/DEMF/RPG/PAG</w:t>
      </w:r>
    </w:p>
    <w:p w14:paraId="52746CF2" w14:textId="77777777" w:rsidR="00DC0C4A" w:rsidRDefault="00DC0C4A">
      <w:pPr>
        <w:ind w:right="-93"/>
        <w:rPr>
          <w:color w:val="000000"/>
        </w:rPr>
      </w:pPr>
    </w:p>
    <w:p w14:paraId="5784534F" w14:textId="77777777" w:rsidR="00DC0C4A" w:rsidRDefault="00DC0C4A">
      <w:pPr>
        <w:ind w:right="-93"/>
      </w:pPr>
    </w:p>
    <w:p w14:paraId="0A7CDDE9" w14:textId="77777777" w:rsidR="00DC0C4A" w:rsidRDefault="00DC0C4A">
      <w:pPr>
        <w:ind w:right="-93"/>
      </w:pPr>
    </w:p>
    <w:p w14:paraId="7359EFCF" w14:textId="77777777" w:rsidR="00DC0C4A" w:rsidRDefault="00DC0C4A">
      <w:pPr>
        <w:ind w:right="-93"/>
      </w:pPr>
    </w:p>
    <w:p w14:paraId="5C51D2EE" w14:textId="77777777" w:rsidR="00DC0C4A" w:rsidRDefault="00DC0C4A">
      <w:pPr>
        <w:ind w:right="-93"/>
      </w:pPr>
    </w:p>
    <w:p w14:paraId="4A15E2AE" w14:textId="77777777" w:rsidR="00DC0C4A" w:rsidRDefault="00DC0C4A">
      <w:pPr>
        <w:ind w:right="-93"/>
      </w:pPr>
    </w:p>
    <w:p w14:paraId="44A60E78" w14:textId="77777777" w:rsidR="00DC0C4A" w:rsidRDefault="00DC0C4A">
      <w:pPr>
        <w:ind w:right="-93"/>
      </w:pPr>
    </w:p>
    <w:p w14:paraId="3185E298" w14:textId="77777777" w:rsidR="00DC0C4A" w:rsidRDefault="00DC0C4A">
      <w:pPr>
        <w:ind w:right="-93"/>
      </w:pPr>
    </w:p>
    <w:p w14:paraId="7852A241" w14:textId="77777777" w:rsidR="00DC0C4A" w:rsidRDefault="00DC0C4A">
      <w:pPr>
        <w:tabs>
          <w:tab w:val="center" w:pos="4568"/>
        </w:tabs>
        <w:ind w:right="-93"/>
      </w:pPr>
    </w:p>
    <w:p w14:paraId="15278AEE" w14:textId="77777777" w:rsidR="00DC0C4A" w:rsidRDefault="00DC0C4A">
      <w:pPr>
        <w:tabs>
          <w:tab w:val="center" w:pos="4568"/>
        </w:tabs>
        <w:ind w:right="-93"/>
      </w:pPr>
    </w:p>
    <w:p w14:paraId="290994EB" w14:textId="77777777" w:rsidR="00DC0C4A" w:rsidRDefault="00DC0C4A">
      <w:pPr>
        <w:tabs>
          <w:tab w:val="center" w:pos="4568"/>
        </w:tabs>
        <w:ind w:right="-93"/>
      </w:pPr>
    </w:p>
    <w:p w14:paraId="6FA2C7A5" w14:textId="77777777" w:rsidR="00DC0C4A" w:rsidRDefault="00DC0C4A">
      <w:pPr>
        <w:tabs>
          <w:tab w:val="center" w:pos="4568"/>
        </w:tabs>
        <w:ind w:right="-93"/>
      </w:pPr>
    </w:p>
    <w:p w14:paraId="52D201B2" w14:textId="77777777" w:rsidR="00DC0C4A" w:rsidRDefault="00DC0C4A">
      <w:pPr>
        <w:tabs>
          <w:tab w:val="center" w:pos="4568"/>
        </w:tabs>
        <w:ind w:right="-93"/>
      </w:pPr>
    </w:p>
    <w:p w14:paraId="5D97F423" w14:textId="77777777" w:rsidR="00DC0C4A" w:rsidRDefault="00DC0C4A">
      <w:pPr>
        <w:tabs>
          <w:tab w:val="center" w:pos="4568"/>
        </w:tabs>
        <w:ind w:right="-93"/>
      </w:pPr>
    </w:p>
    <w:p w14:paraId="297DC0D4" w14:textId="77777777" w:rsidR="00DC0C4A" w:rsidRDefault="00DC0C4A">
      <w:pPr>
        <w:tabs>
          <w:tab w:val="center" w:pos="4568"/>
        </w:tabs>
        <w:ind w:right="-93"/>
      </w:pPr>
    </w:p>
    <w:p w14:paraId="585B3DE3" w14:textId="77777777" w:rsidR="00DC0C4A" w:rsidRDefault="00DC0C4A">
      <w:pPr>
        <w:tabs>
          <w:tab w:val="center" w:pos="4568"/>
        </w:tabs>
        <w:ind w:right="-93"/>
      </w:pPr>
    </w:p>
    <w:p w14:paraId="3F620222" w14:textId="77777777" w:rsidR="00DC0C4A" w:rsidRDefault="00DC0C4A">
      <w:pPr>
        <w:tabs>
          <w:tab w:val="center" w:pos="4568"/>
        </w:tabs>
        <w:ind w:right="-93"/>
      </w:pPr>
    </w:p>
    <w:p w14:paraId="2DF8B5EF" w14:textId="77777777" w:rsidR="00DC0C4A" w:rsidRDefault="00DC0C4A">
      <w:pPr>
        <w:tabs>
          <w:tab w:val="center" w:pos="4568"/>
        </w:tabs>
        <w:ind w:right="-93"/>
      </w:pPr>
    </w:p>
    <w:p w14:paraId="396854A9" w14:textId="77777777" w:rsidR="00DC0C4A" w:rsidRDefault="00DC0C4A">
      <w:pPr>
        <w:tabs>
          <w:tab w:val="center" w:pos="4568"/>
        </w:tabs>
        <w:ind w:right="-93"/>
      </w:pPr>
    </w:p>
    <w:p w14:paraId="7284B221" w14:textId="77777777" w:rsidR="00DC0C4A" w:rsidRDefault="00DC0C4A">
      <w:pPr>
        <w:tabs>
          <w:tab w:val="center" w:pos="4568"/>
        </w:tabs>
        <w:ind w:right="-93"/>
      </w:pPr>
    </w:p>
    <w:tbl>
      <w:tblPr>
        <w:tblW w:w="9284" w:type="dxa"/>
        <w:tblLayout w:type="fixed"/>
        <w:tblLook w:val="0400" w:firstRow="0" w:lastRow="0" w:firstColumn="0" w:lastColumn="0" w:noHBand="0" w:noVBand="1"/>
      </w:tblPr>
      <w:tblGrid>
        <w:gridCol w:w="4282"/>
        <w:gridCol w:w="5002"/>
      </w:tblGrid>
      <w:tr w:rsidR="00AD5210" w14:paraId="2E5EC4D2" w14:textId="77777777" w:rsidTr="00492B38">
        <w:trPr>
          <w:trHeight w:val="2342"/>
        </w:trPr>
        <w:tc>
          <w:tcPr>
            <w:tcW w:w="9284" w:type="dxa"/>
            <w:gridSpan w:val="2"/>
          </w:tcPr>
          <w:p w14:paraId="195B0E10" w14:textId="77777777" w:rsidR="00AD5210" w:rsidRDefault="00AD5210" w:rsidP="00492B38">
            <w:pPr>
              <w:pStyle w:val="Sinespaciado"/>
              <w:jc w:val="center"/>
              <w:rPr>
                <w:rFonts w:ascii="Palatino Linotype" w:eastAsia="Palatino Linotype" w:hAnsi="Palatino Linotype"/>
                <w:sz w:val="23"/>
                <w:szCs w:val="23"/>
              </w:rPr>
            </w:pPr>
          </w:p>
          <w:p w14:paraId="553748C3" w14:textId="77777777" w:rsidR="00AD5210" w:rsidRPr="00473A89" w:rsidRDefault="00AD5210" w:rsidP="00492B38">
            <w:pPr>
              <w:pStyle w:val="Sinespaciado"/>
              <w:jc w:val="center"/>
              <w:rPr>
                <w:rFonts w:ascii="Palatino Linotype" w:eastAsia="Palatino Linotype" w:hAnsi="Palatino Linotype"/>
                <w:sz w:val="23"/>
                <w:szCs w:val="23"/>
              </w:rPr>
            </w:pPr>
          </w:p>
          <w:p w14:paraId="44EF4F95" w14:textId="77777777" w:rsidR="00AD5210" w:rsidRPr="00473A89" w:rsidRDefault="00AD5210" w:rsidP="00492B38">
            <w:pPr>
              <w:pStyle w:val="Sinespaciado"/>
              <w:jc w:val="center"/>
              <w:rPr>
                <w:rFonts w:ascii="Palatino Linotype" w:eastAsia="Palatino Linotype" w:hAnsi="Palatino Linotype"/>
                <w:sz w:val="23"/>
                <w:szCs w:val="23"/>
              </w:rPr>
            </w:pPr>
          </w:p>
          <w:p w14:paraId="2BCCF2CD" w14:textId="77777777" w:rsidR="00AD5210" w:rsidRPr="00473A89" w:rsidRDefault="00AD5210" w:rsidP="00492B38">
            <w:pPr>
              <w:pStyle w:val="Sinespaciado"/>
              <w:jc w:val="center"/>
              <w:rPr>
                <w:rFonts w:ascii="Palatino Linotype" w:eastAsia="Palatino Linotype" w:hAnsi="Palatino Linotype"/>
                <w:b/>
                <w:sz w:val="23"/>
                <w:szCs w:val="23"/>
              </w:rPr>
            </w:pPr>
            <w:r w:rsidRPr="00473A89">
              <w:rPr>
                <w:rFonts w:ascii="Palatino Linotype" w:eastAsia="Palatino Linotype" w:hAnsi="Palatino Linotype"/>
                <w:b/>
                <w:sz w:val="23"/>
                <w:szCs w:val="23"/>
              </w:rPr>
              <w:t>José Martínez Vilchis</w:t>
            </w:r>
          </w:p>
          <w:p w14:paraId="708B7CFC" w14:textId="77777777" w:rsidR="00AD5210" w:rsidRPr="00473A89" w:rsidRDefault="00AD5210" w:rsidP="00492B38">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Comisionado Presidente</w:t>
            </w:r>
          </w:p>
          <w:p w14:paraId="3246B992" w14:textId="77777777" w:rsidR="00AD5210" w:rsidRPr="00473A89" w:rsidRDefault="00AD5210" w:rsidP="00492B38">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(Rúbrica)</w:t>
            </w:r>
          </w:p>
          <w:p w14:paraId="5E49F0C7" w14:textId="77777777" w:rsidR="00AD5210" w:rsidRDefault="00AD5210" w:rsidP="00492B38">
            <w:pPr>
              <w:pStyle w:val="Sinespaciado"/>
              <w:jc w:val="center"/>
              <w:rPr>
                <w:rFonts w:ascii="Palatino Linotype" w:eastAsia="Palatino Linotype" w:hAnsi="Palatino Linotype"/>
                <w:sz w:val="23"/>
                <w:szCs w:val="23"/>
              </w:rPr>
            </w:pPr>
          </w:p>
          <w:p w14:paraId="55A6DADB" w14:textId="77777777" w:rsidR="00AD5210" w:rsidRDefault="00AD5210" w:rsidP="00492B38">
            <w:pPr>
              <w:pStyle w:val="Sinespaciado"/>
              <w:jc w:val="center"/>
              <w:rPr>
                <w:rFonts w:ascii="Palatino Linotype" w:eastAsia="Palatino Linotype" w:hAnsi="Palatino Linotype"/>
                <w:sz w:val="23"/>
                <w:szCs w:val="23"/>
              </w:rPr>
            </w:pPr>
          </w:p>
          <w:p w14:paraId="7D26F838" w14:textId="77777777" w:rsidR="00AD5210" w:rsidRDefault="00AD5210" w:rsidP="00492B38">
            <w:pPr>
              <w:pStyle w:val="Sinespaciado"/>
              <w:rPr>
                <w:rFonts w:ascii="Palatino Linotype" w:eastAsia="Palatino Linotype" w:hAnsi="Palatino Linotype"/>
                <w:sz w:val="23"/>
                <w:szCs w:val="23"/>
              </w:rPr>
            </w:pPr>
          </w:p>
          <w:p w14:paraId="5B0D756D" w14:textId="77777777" w:rsidR="00AD5210" w:rsidRPr="00473A89" w:rsidRDefault="00AD5210" w:rsidP="00492B38">
            <w:pPr>
              <w:pStyle w:val="Sinespaciado"/>
              <w:jc w:val="center"/>
              <w:rPr>
                <w:rFonts w:ascii="Palatino Linotype" w:eastAsia="Palatino Linotype" w:hAnsi="Palatino Linotype"/>
                <w:sz w:val="23"/>
                <w:szCs w:val="23"/>
              </w:rPr>
            </w:pPr>
          </w:p>
        </w:tc>
      </w:tr>
      <w:tr w:rsidR="00AD5210" w14:paraId="53C5D854" w14:textId="77777777" w:rsidTr="00492B38">
        <w:trPr>
          <w:trHeight w:val="422"/>
        </w:trPr>
        <w:tc>
          <w:tcPr>
            <w:tcW w:w="4282" w:type="dxa"/>
          </w:tcPr>
          <w:p w14:paraId="04B16730" w14:textId="77777777" w:rsidR="00AD5210" w:rsidRPr="00473A89" w:rsidRDefault="00AD5210" w:rsidP="00492B38">
            <w:pPr>
              <w:pStyle w:val="Sinespaciado"/>
              <w:jc w:val="center"/>
              <w:rPr>
                <w:rFonts w:ascii="Palatino Linotype" w:eastAsia="Palatino Linotype" w:hAnsi="Palatino Linotype"/>
                <w:b/>
                <w:sz w:val="23"/>
                <w:szCs w:val="23"/>
              </w:rPr>
            </w:pPr>
          </w:p>
          <w:p w14:paraId="24D04713" w14:textId="77777777" w:rsidR="00AD5210" w:rsidRPr="00473A89" w:rsidRDefault="00AD5210" w:rsidP="00492B38">
            <w:pPr>
              <w:pStyle w:val="Sinespaciado"/>
              <w:jc w:val="center"/>
              <w:rPr>
                <w:rFonts w:ascii="Palatino Linotype" w:eastAsia="Palatino Linotype" w:hAnsi="Palatino Linotype"/>
                <w:b/>
                <w:sz w:val="23"/>
                <w:szCs w:val="23"/>
              </w:rPr>
            </w:pPr>
            <w:r w:rsidRPr="00473A89">
              <w:rPr>
                <w:rFonts w:ascii="Palatino Linotype" w:eastAsia="Palatino Linotype" w:hAnsi="Palatino Linotype"/>
                <w:b/>
                <w:sz w:val="23"/>
                <w:szCs w:val="23"/>
              </w:rPr>
              <w:t>María del Rosario Mejía Ayala</w:t>
            </w:r>
          </w:p>
          <w:p w14:paraId="654364F0" w14:textId="77777777" w:rsidR="00AD5210" w:rsidRPr="00473A89" w:rsidRDefault="00AD5210" w:rsidP="00492B38">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Comisionada</w:t>
            </w:r>
          </w:p>
          <w:p w14:paraId="65843E80" w14:textId="77777777" w:rsidR="00AD5210" w:rsidRPr="00473A89" w:rsidRDefault="00AD5210" w:rsidP="00492B38">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(Rúbrica)</w:t>
            </w:r>
          </w:p>
          <w:p w14:paraId="1D5EA33F" w14:textId="77777777" w:rsidR="00AD5210" w:rsidRPr="00473A89" w:rsidRDefault="00AD5210" w:rsidP="00492B38">
            <w:pPr>
              <w:pStyle w:val="Sinespaciado"/>
              <w:jc w:val="center"/>
              <w:rPr>
                <w:rFonts w:ascii="Palatino Linotype" w:eastAsia="Palatino Linotype" w:hAnsi="Palatino Linotype"/>
                <w:sz w:val="23"/>
                <w:szCs w:val="23"/>
              </w:rPr>
            </w:pPr>
          </w:p>
          <w:p w14:paraId="52A96D32" w14:textId="77777777" w:rsidR="00AD5210" w:rsidRPr="00473A89" w:rsidRDefault="00AD5210" w:rsidP="00492B38">
            <w:pPr>
              <w:pStyle w:val="Sinespaciado"/>
              <w:jc w:val="center"/>
              <w:rPr>
                <w:rFonts w:ascii="Palatino Linotype" w:eastAsia="Palatino Linotype" w:hAnsi="Palatino Linotype"/>
                <w:sz w:val="23"/>
                <w:szCs w:val="23"/>
              </w:rPr>
            </w:pPr>
          </w:p>
        </w:tc>
        <w:tc>
          <w:tcPr>
            <w:tcW w:w="5002" w:type="dxa"/>
            <w:vAlign w:val="bottom"/>
          </w:tcPr>
          <w:p w14:paraId="48CEF1AD" w14:textId="77777777" w:rsidR="00AD5210" w:rsidRPr="00473A89" w:rsidRDefault="00AD5210" w:rsidP="00492B38">
            <w:pPr>
              <w:pStyle w:val="Sinespaciado"/>
              <w:jc w:val="center"/>
              <w:rPr>
                <w:rFonts w:ascii="Palatino Linotype" w:eastAsia="Palatino Linotype" w:hAnsi="Palatino Linotype"/>
                <w:sz w:val="23"/>
                <w:szCs w:val="23"/>
              </w:rPr>
            </w:pPr>
          </w:p>
          <w:p w14:paraId="461A63DF" w14:textId="77777777" w:rsidR="00AD5210" w:rsidRPr="00473A89" w:rsidRDefault="00AD5210" w:rsidP="00492B38">
            <w:pPr>
              <w:pStyle w:val="Sinespaciado"/>
              <w:jc w:val="center"/>
              <w:rPr>
                <w:rFonts w:ascii="Palatino Linotype" w:eastAsia="Palatino Linotype" w:hAnsi="Palatino Linotype"/>
                <w:b/>
                <w:sz w:val="23"/>
                <w:szCs w:val="23"/>
              </w:rPr>
            </w:pPr>
            <w:r w:rsidRPr="00473A89">
              <w:rPr>
                <w:rFonts w:ascii="Palatino Linotype" w:eastAsia="Palatino Linotype" w:hAnsi="Palatino Linotype"/>
                <w:b/>
                <w:sz w:val="23"/>
                <w:szCs w:val="23"/>
              </w:rPr>
              <w:t>Sharon Cristina Morales Martínez</w:t>
            </w:r>
          </w:p>
          <w:p w14:paraId="7D763CAC" w14:textId="77777777" w:rsidR="00AD5210" w:rsidRPr="00473A89" w:rsidRDefault="00AD5210" w:rsidP="00492B38">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Comisionada</w:t>
            </w:r>
          </w:p>
          <w:p w14:paraId="3C028A72" w14:textId="77777777" w:rsidR="00AD5210" w:rsidRPr="00473A89" w:rsidRDefault="00AD5210" w:rsidP="00492B38">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(Rúbrica)</w:t>
            </w:r>
          </w:p>
          <w:p w14:paraId="488609E9" w14:textId="77777777" w:rsidR="00AD5210" w:rsidRPr="00473A89" w:rsidRDefault="00AD5210" w:rsidP="00492B38">
            <w:pPr>
              <w:pStyle w:val="Sinespaciado"/>
              <w:jc w:val="center"/>
              <w:rPr>
                <w:rFonts w:ascii="Palatino Linotype" w:eastAsia="Palatino Linotype" w:hAnsi="Palatino Linotype"/>
                <w:sz w:val="23"/>
                <w:szCs w:val="23"/>
              </w:rPr>
            </w:pPr>
          </w:p>
          <w:p w14:paraId="593708F5" w14:textId="77777777" w:rsidR="00AD5210" w:rsidRDefault="00AD5210" w:rsidP="00492B38">
            <w:pPr>
              <w:pStyle w:val="Sinespaciado"/>
              <w:jc w:val="center"/>
              <w:rPr>
                <w:rFonts w:ascii="Palatino Linotype" w:eastAsia="Palatino Linotype" w:hAnsi="Palatino Linotype"/>
                <w:sz w:val="23"/>
                <w:szCs w:val="23"/>
              </w:rPr>
            </w:pPr>
          </w:p>
          <w:p w14:paraId="2F5F8CA0" w14:textId="77777777" w:rsidR="00AD5210" w:rsidRDefault="00AD5210" w:rsidP="00492B38">
            <w:pPr>
              <w:pStyle w:val="Sinespaciado"/>
              <w:rPr>
                <w:rFonts w:ascii="Palatino Linotype" w:eastAsia="Palatino Linotype" w:hAnsi="Palatino Linotype"/>
                <w:sz w:val="23"/>
                <w:szCs w:val="23"/>
              </w:rPr>
            </w:pPr>
          </w:p>
          <w:p w14:paraId="7FA2A5FF" w14:textId="77777777" w:rsidR="00AD5210" w:rsidRDefault="00AD5210" w:rsidP="00492B38">
            <w:pPr>
              <w:pStyle w:val="Sinespaciado"/>
              <w:jc w:val="center"/>
              <w:rPr>
                <w:rFonts w:ascii="Palatino Linotype" w:eastAsia="Palatino Linotype" w:hAnsi="Palatino Linotype"/>
                <w:sz w:val="23"/>
                <w:szCs w:val="23"/>
              </w:rPr>
            </w:pPr>
          </w:p>
          <w:p w14:paraId="1DC7199B" w14:textId="77777777" w:rsidR="00AD5210" w:rsidRPr="00473A89" w:rsidRDefault="00AD5210" w:rsidP="00492B38">
            <w:pPr>
              <w:pStyle w:val="Sinespaciado"/>
              <w:rPr>
                <w:rFonts w:ascii="Palatino Linotype" w:eastAsia="Palatino Linotype" w:hAnsi="Palatino Linotype"/>
                <w:sz w:val="23"/>
                <w:szCs w:val="23"/>
              </w:rPr>
            </w:pPr>
          </w:p>
          <w:p w14:paraId="7A2E0D6C" w14:textId="77777777" w:rsidR="00AD5210" w:rsidRPr="00473A89" w:rsidRDefault="00AD5210" w:rsidP="00492B38">
            <w:pPr>
              <w:pStyle w:val="Sinespaciado"/>
              <w:jc w:val="center"/>
              <w:rPr>
                <w:rFonts w:ascii="Palatino Linotype" w:eastAsia="Palatino Linotype" w:hAnsi="Palatino Linotype"/>
                <w:sz w:val="23"/>
                <w:szCs w:val="23"/>
              </w:rPr>
            </w:pPr>
          </w:p>
        </w:tc>
      </w:tr>
      <w:tr w:rsidR="00AD5210" w14:paraId="562EC54C" w14:textId="77777777" w:rsidTr="00492B38">
        <w:trPr>
          <w:trHeight w:val="281"/>
        </w:trPr>
        <w:tc>
          <w:tcPr>
            <w:tcW w:w="4282" w:type="dxa"/>
          </w:tcPr>
          <w:p w14:paraId="6808DE2A" w14:textId="77777777" w:rsidR="00AD5210" w:rsidRPr="00473A89" w:rsidRDefault="00AD5210" w:rsidP="00492B38">
            <w:pPr>
              <w:pStyle w:val="Sinespaciado"/>
              <w:jc w:val="center"/>
              <w:rPr>
                <w:rFonts w:ascii="Palatino Linotype" w:eastAsia="Palatino Linotype" w:hAnsi="Palatino Linotype"/>
                <w:b/>
                <w:sz w:val="23"/>
                <w:szCs w:val="23"/>
              </w:rPr>
            </w:pPr>
            <w:r w:rsidRPr="00473A89">
              <w:rPr>
                <w:rFonts w:ascii="Palatino Linotype" w:eastAsia="Palatino Linotype" w:hAnsi="Palatino Linotype"/>
                <w:b/>
                <w:sz w:val="23"/>
                <w:szCs w:val="23"/>
              </w:rPr>
              <w:t>Guadalupe Ramírez Peña</w:t>
            </w:r>
          </w:p>
          <w:p w14:paraId="373FCE52" w14:textId="77777777" w:rsidR="00AD5210" w:rsidRPr="00473A89" w:rsidRDefault="00AD5210" w:rsidP="00492B38">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Comisionada</w:t>
            </w:r>
          </w:p>
          <w:p w14:paraId="25DAEA32" w14:textId="77777777" w:rsidR="00AD5210" w:rsidRPr="00473A89" w:rsidRDefault="00AD5210" w:rsidP="00492B38">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(Rúbrica)</w:t>
            </w:r>
          </w:p>
          <w:p w14:paraId="5A5741CD" w14:textId="77777777" w:rsidR="00AD5210" w:rsidRPr="00473A89" w:rsidRDefault="00AD5210" w:rsidP="00492B38">
            <w:pPr>
              <w:pStyle w:val="Sinespaciado"/>
              <w:jc w:val="center"/>
              <w:rPr>
                <w:rFonts w:ascii="Palatino Linotype" w:eastAsia="Palatino Linotype" w:hAnsi="Palatino Linotype"/>
                <w:sz w:val="23"/>
                <w:szCs w:val="23"/>
              </w:rPr>
            </w:pPr>
          </w:p>
        </w:tc>
        <w:tc>
          <w:tcPr>
            <w:tcW w:w="5002" w:type="dxa"/>
          </w:tcPr>
          <w:p w14:paraId="608433CE" w14:textId="77777777" w:rsidR="00AD5210" w:rsidRPr="00473A89" w:rsidRDefault="00AD5210" w:rsidP="00492B38">
            <w:pPr>
              <w:pStyle w:val="Sinespaciado"/>
              <w:jc w:val="center"/>
              <w:rPr>
                <w:rFonts w:ascii="Palatino Linotype" w:eastAsia="Palatino Linotype" w:hAnsi="Palatino Linotype"/>
                <w:b/>
                <w:sz w:val="23"/>
                <w:szCs w:val="23"/>
              </w:rPr>
            </w:pPr>
            <w:r w:rsidRPr="00473A89">
              <w:rPr>
                <w:rFonts w:ascii="Palatino Linotype" w:eastAsia="Palatino Linotype" w:hAnsi="Palatino Linotype"/>
                <w:b/>
                <w:sz w:val="23"/>
                <w:szCs w:val="23"/>
              </w:rPr>
              <w:t>Luis Gustavo Parra Noriega</w:t>
            </w:r>
          </w:p>
          <w:p w14:paraId="4AC459F9" w14:textId="77777777" w:rsidR="00AD5210" w:rsidRPr="00473A89" w:rsidRDefault="00AD5210" w:rsidP="00492B38">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Comisionado</w:t>
            </w:r>
          </w:p>
          <w:p w14:paraId="69BC9420" w14:textId="77777777" w:rsidR="00AD5210" w:rsidRPr="00473A89" w:rsidRDefault="00AD5210" w:rsidP="00492B38">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(Rúbrica)</w:t>
            </w:r>
          </w:p>
          <w:p w14:paraId="028B7455" w14:textId="77777777" w:rsidR="00AD5210" w:rsidRPr="00473A89" w:rsidRDefault="00AD5210" w:rsidP="00492B38">
            <w:pPr>
              <w:pStyle w:val="Sinespaciado"/>
              <w:jc w:val="center"/>
              <w:rPr>
                <w:rFonts w:ascii="Palatino Linotype" w:eastAsia="Palatino Linotype" w:hAnsi="Palatino Linotype"/>
                <w:sz w:val="23"/>
                <w:szCs w:val="23"/>
              </w:rPr>
            </w:pPr>
            <w:r w:rsidRPr="005D6662">
              <w:rPr>
                <w:noProof/>
                <w:lang w:eastAsia="es-MX"/>
              </w:rPr>
              <w:drawing>
                <wp:anchor distT="0" distB="0" distL="114300" distR="114300" simplePos="0" relativeHeight="251659264" behindDoc="1" locked="0" layoutInCell="1" allowOverlap="1" wp14:anchorId="16AFDFC3" wp14:editId="7427FD06">
                  <wp:simplePos x="0" y="0"/>
                  <wp:positionH relativeFrom="margin">
                    <wp:posOffset>831215</wp:posOffset>
                  </wp:positionH>
                  <wp:positionV relativeFrom="paragraph">
                    <wp:posOffset>58834</wp:posOffset>
                  </wp:positionV>
                  <wp:extent cx="2086301" cy="1509823"/>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extLst>
                              <a:ext uri="{28A0092B-C50C-407E-A947-70E740481C1C}">
                                <a14:useLocalDpi xmlns:a14="http://schemas.microsoft.com/office/drawing/2010/main" val="0"/>
                              </a:ext>
                            </a:extLst>
                          </a:blip>
                          <a:stretch>
                            <a:fillRect/>
                          </a:stretch>
                        </pic:blipFill>
                        <pic:spPr>
                          <a:xfrm>
                            <a:off x="0" y="0"/>
                            <a:ext cx="2086301" cy="1509823"/>
                          </a:xfrm>
                          <a:prstGeom prst="rect">
                            <a:avLst/>
                          </a:prstGeom>
                        </pic:spPr>
                      </pic:pic>
                    </a:graphicData>
                  </a:graphic>
                  <wp14:sizeRelH relativeFrom="margin">
                    <wp14:pctWidth>0</wp14:pctWidth>
                  </wp14:sizeRelH>
                  <wp14:sizeRelV relativeFrom="margin">
                    <wp14:pctHeight>0</wp14:pctHeight>
                  </wp14:sizeRelV>
                </wp:anchor>
              </w:drawing>
            </w:r>
          </w:p>
          <w:p w14:paraId="3AFA9927" w14:textId="77777777" w:rsidR="00AD5210" w:rsidRDefault="00AD5210" w:rsidP="00492B38">
            <w:pPr>
              <w:pStyle w:val="Sinespaciado"/>
              <w:jc w:val="center"/>
              <w:rPr>
                <w:rFonts w:ascii="Palatino Linotype" w:eastAsia="Palatino Linotype" w:hAnsi="Palatino Linotype"/>
                <w:sz w:val="23"/>
                <w:szCs w:val="23"/>
              </w:rPr>
            </w:pPr>
          </w:p>
          <w:p w14:paraId="3AD23075" w14:textId="77777777" w:rsidR="00AD5210" w:rsidRDefault="00AD5210" w:rsidP="00492B38">
            <w:pPr>
              <w:pStyle w:val="Sinespaciado"/>
              <w:jc w:val="center"/>
              <w:rPr>
                <w:rFonts w:ascii="Palatino Linotype" w:eastAsia="Palatino Linotype" w:hAnsi="Palatino Linotype"/>
                <w:sz w:val="23"/>
                <w:szCs w:val="23"/>
              </w:rPr>
            </w:pPr>
          </w:p>
          <w:p w14:paraId="2C99C754" w14:textId="77777777" w:rsidR="00AD5210" w:rsidRDefault="00AD5210" w:rsidP="00492B38">
            <w:pPr>
              <w:pStyle w:val="Sinespaciado"/>
              <w:jc w:val="center"/>
              <w:rPr>
                <w:rFonts w:ascii="Palatino Linotype" w:eastAsia="Palatino Linotype" w:hAnsi="Palatino Linotype"/>
                <w:sz w:val="23"/>
                <w:szCs w:val="23"/>
              </w:rPr>
            </w:pPr>
          </w:p>
          <w:p w14:paraId="2280BEA7" w14:textId="77777777" w:rsidR="00AD5210" w:rsidRDefault="00AD5210" w:rsidP="00492B38">
            <w:pPr>
              <w:pStyle w:val="Sinespaciado"/>
              <w:jc w:val="center"/>
              <w:rPr>
                <w:rFonts w:ascii="Palatino Linotype" w:eastAsia="Palatino Linotype" w:hAnsi="Palatino Linotype"/>
                <w:sz w:val="23"/>
                <w:szCs w:val="23"/>
              </w:rPr>
            </w:pPr>
          </w:p>
          <w:p w14:paraId="401EDE0A" w14:textId="77777777" w:rsidR="00AD5210" w:rsidRDefault="00AD5210" w:rsidP="00492B38">
            <w:pPr>
              <w:pStyle w:val="Sinespaciado"/>
              <w:rPr>
                <w:rFonts w:ascii="Palatino Linotype" w:eastAsia="Palatino Linotype" w:hAnsi="Palatino Linotype"/>
                <w:sz w:val="23"/>
                <w:szCs w:val="23"/>
              </w:rPr>
            </w:pPr>
          </w:p>
          <w:p w14:paraId="7B390982" w14:textId="77777777" w:rsidR="00AD5210" w:rsidRPr="00473A89" w:rsidRDefault="00AD5210" w:rsidP="00492B38">
            <w:pPr>
              <w:pStyle w:val="Sinespaciado"/>
              <w:jc w:val="center"/>
              <w:rPr>
                <w:rFonts w:ascii="Palatino Linotype" w:eastAsia="Palatino Linotype" w:hAnsi="Palatino Linotype"/>
                <w:sz w:val="23"/>
                <w:szCs w:val="23"/>
              </w:rPr>
            </w:pPr>
          </w:p>
        </w:tc>
      </w:tr>
      <w:tr w:rsidR="00AD5210" w14:paraId="0F82597E" w14:textId="77777777" w:rsidTr="00492B38">
        <w:trPr>
          <w:trHeight w:val="317"/>
        </w:trPr>
        <w:tc>
          <w:tcPr>
            <w:tcW w:w="9284" w:type="dxa"/>
            <w:gridSpan w:val="2"/>
            <w:hideMark/>
          </w:tcPr>
          <w:p w14:paraId="5B53E53A" w14:textId="77777777" w:rsidR="00AD5210" w:rsidRPr="00473A89" w:rsidRDefault="00AD5210" w:rsidP="00492B38">
            <w:pPr>
              <w:pStyle w:val="Sinespaciado"/>
              <w:jc w:val="center"/>
              <w:rPr>
                <w:rFonts w:ascii="Palatino Linotype" w:eastAsia="Palatino Linotype" w:hAnsi="Palatino Linotype"/>
                <w:b/>
                <w:sz w:val="23"/>
                <w:szCs w:val="23"/>
              </w:rPr>
            </w:pPr>
            <w:r w:rsidRPr="00473A89">
              <w:rPr>
                <w:rFonts w:ascii="Palatino Linotype" w:eastAsia="Palatino Linotype" w:hAnsi="Palatino Linotype"/>
                <w:b/>
                <w:sz w:val="23"/>
                <w:szCs w:val="23"/>
              </w:rPr>
              <w:lastRenderedPageBreak/>
              <w:t>Alexis Tapia Ramírez</w:t>
            </w:r>
          </w:p>
          <w:p w14:paraId="3C8DBC22" w14:textId="77777777" w:rsidR="00AD5210" w:rsidRPr="00473A89" w:rsidRDefault="00AD5210" w:rsidP="00492B38">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Secretario Técnico del Pleno</w:t>
            </w:r>
          </w:p>
          <w:p w14:paraId="24774AEE" w14:textId="77777777" w:rsidR="00AD5210" w:rsidRPr="00473A89" w:rsidRDefault="00AD5210" w:rsidP="00492B38">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(Rúbrica)</w:t>
            </w:r>
          </w:p>
        </w:tc>
      </w:tr>
    </w:tbl>
    <w:p w14:paraId="7287DCD5" w14:textId="77777777" w:rsidR="00DC0C4A" w:rsidRDefault="00DC0C4A" w:rsidP="00AD5210">
      <w:pPr>
        <w:tabs>
          <w:tab w:val="center" w:pos="4568"/>
        </w:tabs>
        <w:ind w:right="-93"/>
      </w:pPr>
    </w:p>
    <w:sectPr w:rsidR="00DC0C4A">
      <w:footerReference w:type="default" r:id="rId27"/>
      <w:pgSz w:w="12240" w:h="15840"/>
      <w:pgMar w:top="2552" w:right="1608" w:bottom="1701" w:left="1588" w:header="709" w:footer="737"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7D1CBD6" w14:textId="77777777" w:rsidR="00EE74D3" w:rsidRDefault="00EE74D3">
      <w:pPr>
        <w:spacing w:line="240" w:lineRule="auto"/>
      </w:pPr>
      <w:r>
        <w:separator/>
      </w:r>
    </w:p>
  </w:endnote>
  <w:endnote w:type="continuationSeparator" w:id="0">
    <w:p w14:paraId="71556324" w14:textId="77777777" w:rsidR="00EE74D3" w:rsidRDefault="00EE74D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Noto Sans Symbols">
    <w:altName w:val="Times New Roman"/>
    <w:charset w:val="00"/>
    <w:family w:val="auto"/>
    <w:pitch w:val="default"/>
    <w:embedRegular r:id="rId1" w:fontKey="{4950EEF5-A836-422B-BA31-FE6B63A0F3B0}"/>
  </w:font>
  <w:font w:name="Courier New">
    <w:panose1 w:val="02070309020205020404"/>
    <w:charset w:val="00"/>
    <w:family w:val="modern"/>
    <w:pitch w:val="fixed"/>
    <w:sig w:usb0="E0002EFF" w:usb1="C0007843" w:usb2="00000009" w:usb3="00000000" w:csb0="000001FF" w:csb1="00000000"/>
  </w:font>
  <w:font w:name="Palatino Linotype">
    <w:panose1 w:val="02040502050505030304"/>
    <w:charset w:val="00"/>
    <w:family w:val="roman"/>
    <w:pitch w:val="variable"/>
    <w:sig w:usb0="E0000287" w:usb1="40000013" w:usb2="00000000" w:usb3="00000000" w:csb0="0000019F" w:csb1="00000000"/>
    <w:embedRegular r:id="rId2" w:fontKey="{240C4193-4D94-40E9-B477-B8CADB92C572}"/>
    <w:embedBold r:id="rId3" w:fontKey="{E60350DD-6583-4C5B-91C9-0B55014E8D5C}"/>
    <w:embedItalic r:id="rId4" w:fontKey="{FC167A79-50B0-484A-9A97-800F24872368}"/>
    <w:embedBoldItalic r:id="rId5" w:fontKey="{A8480C7E-F6F6-4493-AE53-40F164B68704}"/>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6" w:fontKey="{AB410878-4194-416A-BE2D-AFFE60B7AB0F}"/>
  </w:font>
  <w:font w:name="Cambria">
    <w:panose1 w:val="02040503050406030204"/>
    <w:charset w:val="00"/>
    <w:family w:val="roman"/>
    <w:pitch w:val="variable"/>
    <w:sig w:usb0="E00006FF" w:usb1="420024FF" w:usb2="02000000" w:usb3="00000000" w:csb0="0000019F" w:csb1="00000000"/>
    <w:embedRegular r:id="rId7" w:fontKey="{1D051CC8-9CB0-4A00-A28A-2C25C837D8EC}"/>
  </w:font>
  <w:font w:name="Garamond">
    <w:panose1 w:val="02020404030301010803"/>
    <w:charset w:val="00"/>
    <w:family w:val="roman"/>
    <w:pitch w:val="variable"/>
    <w:sig w:usb0="00000287" w:usb1="00000000" w:usb2="00000000" w:usb3="00000000" w:csb0="0000009F" w:csb1="00000000"/>
    <w:embedRegular r:id="rId8" w:fontKey="{DAB09944-5989-4587-9091-AECC3C8A0998}"/>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9926F6" w14:textId="77777777" w:rsidR="00DC0C4A" w:rsidRDefault="00DC0C4A">
    <w:pPr>
      <w:tabs>
        <w:tab w:val="center" w:pos="4550"/>
        <w:tab w:val="left" w:pos="5818"/>
      </w:tabs>
      <w:ind w:right="260"/>
      <w:jc w:val="right"/>
      <w:rPr>
        <w:color w:val="071320"/>
        <w:sz w:val="24"/>
        <w:szCs w:val="24"/>
      </w:rPr>
    </w:pPr>
  </w:p>
  <w:p w14:paraId="4378753F" w14:textId="77777777" w:rsidR="00DC0C4A" w:rsidRDefault="00DC0C4A">
    <w:pPr>
      <w:pBdr>
        <w:top w:val="nil"/>
        <w:left w:val="nil"/>
        <w:bottom w:val="nil"/>
        <w:right w:val="nil"/>
        <w:between w:val="nil"/>
      </w:pBdr>
      <w:tabs>
        <w:tab w:val="center" w:pos="4419"/>
        <w:tab w:val="right" w:pos="8838"/>
      </w:tabs>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52CAF7" w14:textId="77777777" w:rsidR="00DC0C4A" w:rsidRDefault="00B64A5E">
    <w:pPr>
      <w:tabs>
        <w:tab w:val="center" w:pos="4550"/>
        <w:tab w:val="left" w:pos="5818"/>
      </w:tabs>
      <w:ind w:right="260"/>
      <w:jc w:val="right"/>
      <w:rPr>
        <w:color w:val="071320"/>
        <w:sz w:val="24"/>
        <w:szCs w:val="24"/>
      </w:rPr>
    </w:pPr>
    <w:r>
      <w:rPr>
        <w:color w:val="2C7FCE"/>
        <w:sz w:val="24"/>
        <w:szCs w:val="24"/>
      </w:rPr>
      <w:t xml:space="preserve">Página </w:t>
    </w:r>
    <w:r>
      <w:rPr>
        <w:color w:val="0A1D30"/>
        <w:sz w:val="24"/>
        <w:szCs w:val="24"/>
      </w:rPr>
      <w:fldChar w:fldCharType="begin"/>
    </w:r>
    <w:r>
      <w:rPr>
        <w:color w:val="0A1D30"/>
        <w:sz w:val="24"/>
        <w:szCs w:val="24"/>
      </w:rPr>
      <w:instrText>PAGE</w:instrText>
    </w:r>
    <w:r>
      <w:rPr>
        <w:color w:val="0A1D30"/>
        <w:sz w:val="24"/>
        <w:szCs w:val="24"/>
      </w:rPr>
      <w:fldChar w:fldCharType="separate"/>
    </w:r>
    <w:r w:rsidR="007C33E7">
      <w:rPr>
        <w:noProof/>
        <w:color w:val="0A1D30"/>
        <w:sz w:val="24"/>
        <w:szCs w:val="24"/>
      </w:rPr>
      <w:t>2</w:t>
    </w:r>
    <w:r>
      <w:rPr>
        <w:color w:val="0A1D30"/>
        <w:sz w:val="24"/>
        <w:szCs w:val="24"/>
      </w:rPr>
      <w:fldChar w:fldCharType="end"/>
    </w:r>
    <w:r>
      <w:rPr>
        <w:color w:val="0A1D30"/>
        <w:sz w:val="24"/>
        <w:szCs w:val="24"/>
      </w:rPr>
      <w:t xml:space="preserve"> | </w:t>
    </w:r>
    <w:r>
      <w:rPr>
        <w:color w:val="0A1D30"/>
        <w:sz w:val="24"/>
        <w:szCs w:val="24"/>
      </w:rPr>
      <w:fldChar w:fldCharType="begin"/>
    </w:r>
    <w:r>
      <w:rPr>
        <w:color w:val="0A1D30"/>
        <w:sz w:val="24"/>
        <w:szCs w:val="24"/>
      </w:rPr>
      <w:instrText>NUMPAGES</w:instrText>
    </w:r>
    <w:r>
      <w:rPr>
        <w:color w:val="0A1D30"/>
        <w:sz w:val="24"/>
        <w:szCs w:val="24"/>
      </w:rPr>
      <w:fldChar w:fldCharType="separate"/>
    </w:r>
    <w:r w:rsidR="007C33E7">
      <w:rPr>
        <w:noProof/>
        <w:color w:val="0A1D30"/>
        <w:sz w:val="24"/>
        <w:szCs w:val="24"/>
      </w:rPr>
      <w:t>76</w:t>
    </w:r>
    <w:r>
      <w:rPr>
        <w:color w:val="0A1D30"/>
        <w:sz w:val="24"/>
        <w:szCs w:val="24"/>
      </w:rPr>
      <w:fldChar w:fldCharType="end"/>
    </w:r>
  </w:p>
  <w:p w14:paraId="43412B7E" w14:textId="77777777" w:rsidR="00DC0C4A" w:rsidRDefault="00DC0C4A">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8F5F53F" w14:textId="77777777" w:rsidR="00EE74D3" w:rsidRDefault="00EE74D3">
      <w:pPr>
        <w:spacing w:line="240" w:lineRule="auto"/>
      </w:pPr>
      <w:r>
        <w:separator/>
      </w:r>
    </w:p>
  </w:footnote>
  <w:footnote w:type="continuationSeparator" w:id="0">
    <w:p w14:paraId="3800157D" w14:textId="77777777" w:rsidR="00EE74D3" w:rsidRDefault="00EE74D3">
      <w:pPr>
        <w:spacing w:line="240" w:lineRule="auto"/>
      </w:pPr>
      <w:r>
        <w:continuationSeparator/>
      </w:r>
    </w:p>
  </w:footnote>
  <w:footnote w:id="1">
    <w:p w14:paraId="189BF064" w14:textId="77777777" w:rsidR="00DC0C4A" w:rsidRDefault="00B64A5E">
      <w:pPr>
        <w:rPr>
          <w:sz w:val="16"/>
          <w:szCs w:val="16"/>
        </w:rPr>
      </w:pPr>
      <w:r>
        <w:rPr>
          <w:vertAlign w:val="superscript"/>
        </w:rPr>
        <w:footnoteRef/>
      </w:r>
      <w:r>
        <w:rPr>
          <w:sz w:val="16"/>
          <w:szCs w:val="16"/>
        </w:rPr>
        <w:t xml:space="preserve"> BURGOA ORIHUELA Ignacio. </w:t>
      </w:r>
      <w:r>
        <w:rPr>
          <w:i/>
          <w:iCs/>
          <w:sz w:val="16"/>
          <w:szCs w:val="16"/>
        </w:rPr>
        <w:t>Diccionario De Derecho Constitucional, Garantías y Amparo</w:t>
      </w:r>
      <w:r>
        <w:rPr>
          <w:sz w:val="16"/>
          <w:szCs w:val="16"/>
        </w:rPr>
        <w:t>. Ed. Porrúa, S.A., México. 1992. p. 115.</w:t>
      </w:r>
    </w:p>
  </w:footnote>
  <w:footnote w:id="2">
    <w:p w14:paraId="3161DA69" w14:textId="77777777" w:rsidR="00DC0C4A" w:rsidRDefault="00B64A5E">
      <w:pPr>
        <w:pBdr>
          <w:top w:val="nil"/>
          <w:left w:val="nil"/>
          <w:bottom w:val="nil"/>
          <w:right w:val="nil"/>
          <w:between w:val="nil"/>
        </w:pBdr>
        <w:rPr>
          <w:i/>
          <w:iCs/>
          <w:color w:val="000000"/>
          <w:sz w:val="16"/>
          <w:szCs w:val="16"/>
        </w:rPr>
      </w:pPr>
      <w:r>
        <w:rPr>
          <w:vertAlign w:val="superscript"/>
        </w:rPr>
        <w:footnoteRef/>
      </w:r>
      <w:r>
        <w:rPr>
          <w:color w:val="000000"/>
          <w:sz w:val="16"/>
          <w:szCs w:val="16"/>
        </w:rPr>
        <w:t xml:space="preserve"> CIENFUEGOS SALGADO David. </w:t>
      </w:r>
      <w:r>
        <w:rPr>
          <w:i/>
          <w:iCs/>
          <w:color w:val="000000"/>
          <w:sz w:val="16"/>
          <w:szCs w:val="16"/>
        </w:rPr>
        <w:t xml:space="preserve">El Derecho de Petición en México. </w:t>
      </w:r>
      <w:r>
        <w:rPr>
          <w:color w:val="000000"/>
          <w:sz w:val="16"/>
          <w:szCs w:val="16"/>
        </w:rPr>
        <w:t>Ed. Instituto de Investigaciones Jurídica UNAM. México 2004. p. 31</w:t>
      </w:r>
    </w:p>
  </w:footnote>
  <w:footnote w:id="3">
    <w:p w14:paraId="1204BCD3" w14:textId="77777777" w:rsidR="00DC0C4A" w:rsidRDefault="00B64A5E">
      <w:pPr>
        <w:pBdr>
          <w:top w:val="nil"/>
          <w:left w:val="nil"/>
          <w:bottom w:val="nil"/>
          <w:right w:val="nil"/>
          <w:between w:val="nil"/>
        </w:pBdr>
        <w:rPr>
          <w:color w:val="000000"/>
          <w:sz w:val="16"/>
          <w:szCs w:val="16"/>
        </w:rPr>
      </w:pPr>
      <w:r>
        <w:rPr>
          <w:vertAlign w:val="superscript"/>
        </w:rPr>
        <w:footnoteRef/>
      </w:r>
      <w:r>
        <w:rPr>
          <w:color w:val="000000"/>
          <w:sz w:val="16"/>
          <w:szCs w:val="16"/>
        </w:rPr>
        <w:t xml:space="preserve"> ROBLES HERNÁNDEZ José Guadalupe. </w:t>
      </w:r>
      <w:r>
        <w:rPr>
          <w:i/>
          <w:iCs/>
          <w:color w:val="000000"/>
          <w:sz w:val="16"/>
          <w:szCs w:val="16"/>
        </w:rPr>
        <w:t xml:space="preserve">Derecho de la Información y Comunicación Pública. </w:t>
      </w:r>
      <w:r>
        <w:rPr>
          <w:color w:val="000000"/>
          <w:sz w:val="16"/>
          <w:szCs w:val="16"/>
        </w:rPr>
        <w:t>Ed. Universidad de Occidente. México. 2004, p. 72.</w:t>
      </w:r>
    </w:p>
  </w:footnote>
  <w:footnote w:id="4">
    <w:p w14:paraId="5ACC937D" w14:textId="77777777" w:rsidR="00DC0C4A" w:rsidRDefault="00B64A5E">
      <w:pPr>
        <w:pBdr>
          <w:top w:val="nil"/>
          <w:left w:val="nil"/>
          <w:bottom w:val="nil"/>
          <w:right w:val="nil"/>
          <w:between w:val="nil"/>
        </w:pBdr>
        <w:spacing w:line="240" w:lineRule="auto"/>
        <w:rPr>
          <w:color w:val="000000"/>
          <w:sz w:val="20"/>
          <w:szCs w:val="20"/>
        </w:rPr>
      </w:pPr>
      <w:r>
        <w:rPr>
          <w:vertAlign w:val="superscript"/>
        </w:rPr>
        <w:footnoteRef/>
      </w:r>
      <w:r>
        <w:rPr>
          <w:color w:val="000000"/>
          <w:sz w:val="20"/>
          <w:szCs w:val="20"/>
        </w:rPr>
        <w:t xml:space="preserve"> </w:t>
      </w:r>
      <w:r>
        <w:rPr>
          <w:color w:val="000000"/>
          <w:sz w:val="16"/>
          <w:szCs w:val="16"/>
        </w:rPr>
        <w:t>VILLANUEVA VILLANUEVA Ernesto. Derecho de la Información, Ed. Porrúa. S.A., México. 2006. p. 270.</w:t>
      </w:r>
    </w:p>
  </w:footnote>
  <w:footnote w:id="5">
    <w:p w14:paraId="7542FC05" w14:textId="77777777" w:rsidR="00DC0C4A" w:rsidRDefault="00B64A5E">
      <w:pPr>
        <w:pBdr>
          <w:top w:val="nil"/>
          <w:left w:val="nil"/>
          <w:bottom w:val="nil"/>
          <w:right w:val="nil"/>
          <w:between w:val="nil"/>
        </w:pBdr>
        <w:spacing w:line="240" w:lineRule="auto"/>
        <w:rPr>
          <w:color w:val="000000"/>
          <w:sz w:val="20"/>
          <w:szCs w:val="20"/>
        </w:rPr>
      </w:pPr>
      <w:r>
        <w:rPr>
          <w:vertAlign w:val="superscript"/>
        </w:rPr>
        <w:footnoteRef/>
      </w:r>
      <w:r>
        <w:rPr>
          <w:color w:val="000000"/>
          <w:sz w:val="20"/>
          <w:szCs w:val="20"/>
        </w:rPr>
        <w:t xml:space="preserve"> </w:t>
      </w:r>
      <w:hyperlink r:id="rId1">
        <w:r>
          <w:rPr>
            <w:color w:val="0000FF"/>
            <w:sz w:val="20"/>
            <w:szCs w:val="20"/>
            <w:u w:val="single"/>
          </w:rPr>
          <w:t>https://pub:blic@repositorio.ipomex.org.mx:8443/OpenKM/Download?uuid=5d52d162-c8be-49be-a5eb-2b06157468f0</w:t>
        </w:r>
      </w:hyperlink>
      <w:r>
        <w:rPr>
          <w:color w:val="000000"/>
          <w:sz w:val="20"/>
          <w:szCs w:val="20"/>
        </w:rPr>
        <w:t xml:space="preserve"> </w:t>
      </w:r>
    </w:p>
  </w:footnote>
  <w:footnote w:id="6">
    <w:p w14:paraId="25CB5550" w14:textId="77777777" w:rsidR="00DC0C4A" w:rsidRDefault="00B64A5E">
      <w:pPr>
        <w:pBdr>
          <w:top w:val="nil"/>
          <w:left w:val="nil"/>
          <w:bottom w:val="nil"/>
          <w:right w:val="nil"/>
          <w:between w:val="nil"/>
        </w:pBdr>
        <w:spacing w:line="240" w:lineRule="auto"/>
        <w:rPr>
          <w:color w:val="000000"/>
          <w:sz w:val="20"/>
          <w:szCs w:val="20"/>
        </w:rPr>
      </w:pPr>
      <w:r>
        <w:rPr>
          <w:vertAlign w:val="superscript"/>
        </w:rPr>
        <w:footnoteRef/>
      </w:r>
      <w:r>
        <w:rPr>
          <w:color w:val="000000"/>
          <w:sz w:val="20"/>
          <w:szCs w:val="20"/>
        </w:rPr>
        <w:t xml:space="preserve"> Ley General de Transparencia y Acceso a la Información Pública Comentada, año 2016, pág. 401.</w:t>
      </w:r>
    </w:p>
  </w:footnote>
  <w:footnote w:id="7">
    <w:p w14:paraId="04949D88" w14:textId="77777777" w:rsidR="00DC0C4A" w:rsidRDefault="00B64A5E">
      <w:pPr>
        <w:pBdr>
          <w:top w:val="nil"/>
          <w:left w:val="nil"/>
          <w:bottom w:val="nil"/>
          <w:right w:val="nil"/>
          <w:between w:val="nil"/>
        </w:pBdr>
        <w:tabs>
          <w:tab w:val="right" w:pos="0"/>
        </w:tabs>
        <w:rPr>
          <w:color w:val="000000"/>
          <w:sz w:val="16"/>
          <w:szCs w:val="16"/>
        </w:rPr>
      </w:pPr>
      <w:r>
        <w:rPr>
          <w:vertAlign w:val="superscript"/>
        </w:rPr>
        <w:footnoteRef/>
      </w:r>
      <w:r>
        <w:rPr>
          <w:color w:val="000000"/>
          <w:sz w:val="16"/>
          <w:szCs w:val="16"/>
        </w:rPr>
        <w:t xml:space="preserve"> Resolución RRA2431/17 del entonces Instituto Nacional de Transparencia, Acceso a la Información Pública y Protección de Datos Personales.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832716" w14:textId="77777777" w:rsidR="00DC0C4A" w:rsidRDefault="00DC0C4A">
    <w:pPr>
      <w:widowControl w:val="0"/>
      <w:pBdr>
        <w:top w:val="nil"/>
        <w:left w:val="nil"/>
        <w:bottom w:val="nil"/>
        <w:right w:val="nil"/>
        <w:between w:val="nil"/>
      </w:pBdr>
      <w:spacing w:line="276" w:lineRule="auto"/>
      <w:jc w:val="left"/>
    </w:pPr>
  </w:p>
  <w:tbl>
    <w:tblPr>
      <w:tblStyle w:val="a2"/>
      <w:tblW w:w="6129" w:type="dxa"/>
      <w:jc w:val="right"/>
      <w:tblInd w:w="0" w:type="dxa"/>
      <w:tblBorders>
        <w:top w:val="nil"/>
        <w:left w:val="nil"/>
        <w:bottom w:val="nil"/>
        <w:right w:val="nil"/>
        <w:insideH w:val="nil"/>
        <w:insideV w:val="nil"/>
      </w:tblBorders>
      <w:tblLayout w:type="fixed"/>
      <w:tblLook w:val="0400" w:firstRow="0" w:lastRow="0" w:firstColumn="0" w:lastColumn="0" w:noHBand="0" w:noVBand="1"/>
    </w:tblPr>
    <w:tblGrid>
      <w:gridCol w:w="2727"/>
      <w:gridCol w:w="3402"/>
    </w:tblGrid>
    <w:tr w:rsidR="00DC0C4A" w14:paraId="22AE0D4C" w14:textId="77777777">
      <w:trPr>
        <w:trHeight w:val="144"/>
        <w:jc w:val="right"/>
      </w:trPr>
      <w:tc>
        <w:tcPr>
          <w:tcW w:w="2727" w:type="dxa"/>
        </w:tcPr>
        <w:p w14:paraId="1B7F45BF" w14:textId="77777777" w:rsidR="00DC0C4A" w:rsidRDefault="00B64A5E">
          <w:pPr>
            <w:tabs>
              <w:tab w:val="right" w:pos="8838"/>
            </w:tabs>
            <w:ind w:left="-74" w:right="-105"/>
            <w:rPr>
              <w:b/>
              <w:bCs/>
            </w:rPr>
          </w:pPr>
          <w:r>
            <w:rPr>
              <w:b/>
              <w:bCs/>
            </w:rPr>
            <w:t>Recurso de Revisión:</w:t>
          </w:r>
        </w:p>
      </w:tc>
      <w:tc>
        <w:tcPr>
          <w:tcW w:w="3402" w:type="dxa"/>
        </w:tcPr>
        <w:p w14:paraId="7CA36030" w14:textId="77777777" w:rsidR="00DC0C4A" w:rsidRDefault="00B64A5E">
          <w:pPr>
            <w:tabs>
              <w:tab w:val="right" w:pos="8838"/>
            </w:tabs>
            <w:ind w:left="-74" w:right="-105"/>
          </w:pPr>
          <w:r>
            <w:t>13267/INFOEM/IP/RR/2025</w:t>
          </w:r>
        </w:p>
      </w:tc>
    </w:tr>
    <w:tr w:rsidR="00DC0C4A" w14:paraId="6A83F1EE" w14:textId="77777777">
      <w:trPr>
        <w:trHeight w:val="283"/>
        <w:jc w:val="right"/>
      </w:trPr>
      <w:tc>
        <w:tcPr>
          <w:tcW w:w="2727" w:type="dxa"/>
        </w:tcPr>
        <w:p w14:paraId="0A40D9D4" w14:textId="77777777" w:rsidR="00DC0C4A" w:rsidRDefault="00B64A5E">
          <w:pPr>
            <w:tabs>
              <w:tab w:val="right" w:pos="8838"/>
            </w:tabs>
            <w:ind w:left="-74" w:right="-105"/>
            <w:rPr>
              <w:b/>
              <w:bCs/>
            </w:rPr>
          </w:pPr>
          <w:r>
            <w:rPr>
              <w:b/>
              <w:bCs/>
            </w:rPr>
            <w:t>Sujeto Obligado:</w:t>
          </w:r>
        </w:p>
      </w:tc>
      <w:tc>
        <w:tcPr>
          <w:tcW w:w="3402" w:type="dxa"/>
        </w:tcPr>
        <w:p w14:paraId="74F15CD9" w14:textId="77777777" w:rsidR="00DC0C4A" w:rsidRDefault="00B64A5E">
          <w:pPr>
            <w:tabs>
              <w:tab w:val="left" w:pos="2834"/>
              <w:tab w:val="right" w:pos="8838"/>
            </w:tabs>
            <w:ind w:left="-108" w:right="-105"/>
          </w:pPr>
          <w:r>
            <w:t>Ayuntamiento de Zumpango</w:t>
          </w:r>
        </w:p>
      </w:tc>
    </w:tr>
    <w:tr w:rsidR="00DC0C4A" w14:paraId="2B55251A" w14:textId="77777777">
      <w:trPr>
        <w:trHeight w:val="283"/>
        <w:jc w:val="right"/>
      </w:trPr>
      <w:tc>
        <w:tcPr>
          <w:tcW w:w="2727" w:type="dxa"/>
        </w:tcPr>
        <w:p w14:paraId="62E53676" w14:textId="77777777" w:rsidR="00DC0C4A" w:rsidRDefault="00B64A5E">
          <w:pPr>
            <w:tabs>
              <w:tab w:val="right" w:pos="8838"/>
            </w:tabs>
            <w:ind w:left="-74" w:right="-105"/>
            <w:rPr>
              <w:b/>
              <w:bCs/>
            </w:rPr>
          </w:pPr>
          <w:r>
            <w:rPr>
              <w:b/>
              <w:bCs/>
            </w:rPr>
            <w:t>Comisionada Ponente:</w:t>
          </w:r>
        </w:p>
      </w:tc>
      <w:tc>
        <w:tcPr>
          <w:tcW w:w="3402" w:type="dxa"/>
        </w:tcPr>
        <w:p w14:paraId="0E674881" w14:textId="77777777" w:rsidR="00DC0C4A" w:rsidRDefault="00B64A5E">
          <w:pPr>
            <w:tabs>
              <w:tab w:val="right" w:pos="8838"/>
            </w:tabs>
            <w:ind w:left="-108" w:right="-105"/>
          </w:pPr>
          <w:r>
            <w:t>Sharon Cristina Morales Martínez</w:t>
          </w:r>
        </w:p>
      </w:tc>
    </w:tr>
  </w:tbl>
  <w:p w14:paraId="7C7D1EAC" w14:textId="77777777" w:rsidR="00DC0C4A" w:rsidRDefault="00B64A5E">
    <w:pPr>
      <w:pBdr>
        <w:top w:val="nil"/>
        <w:left w:val="nil"/>
        <w:bottom w:val="nil"/>
        <w:right w:val="nil"/>
        <w:between w:val="nil"/>
      </w:pBdr>
      <w:tabs>
        <w:tab w:val="center" w:pos="4419"/>
        <w:tab w:val="right" w:pos="8838"/>
        <w:tab w:val="center" w:pos="4522"/>
        <w:tab w:val="left" w:pos="6203"/>
      </w:tabs>
      <w:rPr>
        <w:color w:val="000000"/>
        <w:sz w:val="14"/>
        <w:szCs w:val="14"/>
      </w:rPr>
    </w:pPr>
    <w:r>
      <w:rPr>
        <w:rFonts w:ascii="Garamond" w:eastAsia="Garamond" w:hAnsi="Garamond" w:cs="Garamond"/>
        <w:noProof/>
        <w:color w:val="000000"/>
        <w:sz w:val="16"/>
        <w:szCs w:val="16"/>
      </w:rPr>
      <w:drawing>
        <wp:anchor distT="0" distB="0" distL="0" distR="0" simplePos="0" relativeHeight="251657216" behindDoc="1" locked="0" layoutInCell="1" hidden="0" allowOverlap="1" wp14:anchorId="28008F8C" wp14:editId="388FAA41">
          <wp:simplePos x="0" y="0"/>
          <wp:positionH relativeFrom="margin">
            <wp:posOffset>-995042</wp:posOffset>
          </wp:positionH>
          <wp:positionV relativeFrom="margin">
            <wp:posOffset>-1782443</wp:posOffset>
          </wp:positionV>
          <wp:extent cx="8426450" cy="10972800"/>
          <wp:effectExtent l="0" t="0" r="0" b="0"/>
          <wp:wrapNone/>
          <wp:docPr id="159869034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8426450" cy="10972800"/>
                  </a:xfrm>
                  <a:prstGeom prst="rect">
                    <a:avLst/>
                  </a:prstGeom>
                  <a:ln/>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C229C6" w14:textId="77777777" w:rsidR="00DC0C4A" w:rsidRDefault="00DC0C4A">
    <w:pPr>
      <w:widowControl w:val="0"/>
      <w:pBdr>
        <w:top w:val="nil"/>
        <w:left w:val="nil"/>
        <w:bottom w:val="nil"/>
        <w:right w:val="nil"/>
        <w:between w:val="nil"/>
      </w:pBdr>
      <w:spacing w:line="276" w:lineRule="auto"/>
      <w:jc w:val="left"/>
      <w:rPr>
        <w:color w:val="000000"/>
        <w:sz w:val="14"/>
        <w:szCs w:val="14"/>
      </w:rPr>
    </w:pPr>
  </w:p>
  <w:tbl>
    <w:tblPr>
      <w:tblStyle w:val="a3"/>
      <w:tblW w:w="6660" w:type="dxa"/>
      <w:tblInd w:w="2552" w:type="dxa"/>
      <w:tblLayout w:type="fixed"/>
      <w:tblLook w:val="0400" w:firstRow="0" w:lastRow="0" w:firstColumn="0" w:lastColumn="0" w:noHBand="0" w:noVBand="1"/>
    </w:tblPr>
    <w:tblGrid>
      <w:gridCol w:w="283"/>
      <w:gridCol w:w="6377"/>
    </w:tblGrid>
    <w:tr w:rsidR="00DC0C4A" w14:paraId="0C485F4D" w14:textId="77777777">
      <w:trPr>
        <w:trHeight w:val="1435"/>
      </w:trPr>
      <w:tc>
        <w:tcPr>
          <w:tcW w:w="283" w:type="dxa"/>
        </w:tcPr>
        <w:p w14:paraId="57C98272" w14:textId="77777777" w:rsidR="00DC0C4A" w:rsidRDefault="00DC0C4A">
          <w:pPr>
            <w:tabs>
              <w:tab w:val="right" w:pos="4273"/>
            </w:tabs>
            <w:rPr>
              <w:rFonts w:ascii="Garamond" w:eastAsia="Garamond" w:hAnsi="Garamond" w:cs="Garamond"/>
            </w:rPr>
          </w:pPr>
        </w:p>
      </w:tc>
      <w:tc>
        <w:tcPr>
          <w:tcW w:w="6378" w:type="dxa"/>
        </w:tcPr>
        <w:p w14:paraId="689E3072" w14:textId="77777777" w:rsidR="00DC0C4A" w:rsidRDefault="00DC0C4A">
          <w:pPr>
            <w:widowControl w:val="0"/>
            <w:pBdr>
              <w:top w:val="nil"/>
              <w:left w:val="nil"/>
              <w:bottom w:val="nil"/>
              <w:right w:val="nil"/>
              <w:between w:val="nil"/>
            </w:pBdr>
            <w:spacing w:line="276" w:lineRule="auto"/>
            <w:jc w:val="left"/>
            <w:rPr>
              <w:rFonts w:ascii="Garamond" w:eastAsia="Garamond" w:hAnsi="Garamond" w:cs="Garamond"/>
            </w:rPr>
          </w:pPr>
        </w:p>
        <w:tbl>
          <w:tblPr>
            <w:tblStyle w:val="a4"/>
            <w:tblW w:w="9531"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2727"/>
            <w:gridCol w:w="3402"/>
            <w:gridCol w:w="3402"/>
          </w:tblGrid>
          <w:tr w:rsidR="00DC0C4A" w14:paraId="08FDE731" w14:textId="77777777">
            <w:trPr>
              <w:trHeight w:val="144"/>
            </w:trPr>
            <w:tc>
              <w:tcPr>
                <w:tcW w:w="2727" w:type="dxa"/>
              </w:tcPr>
              <w:p w14:paraId="17B567DF" w14:textId="77777777" w:rsidR="00DC0C4A" w:rsidRDefault="00B64A5E">
                <w:pPr>
                  <w:tabs>
                    <w:tab w:val="right" w:pos="8838"/>
                  </w:tabs>
                  <w:ind w:left="-74" w:right="-105"/>
                  <w:rPr>
                    <w:b/>
                    <w:bCs/>
                  </w:rPr>
                </w:pPr>
                <w:bookmarkStart w:id="0" w:name="_heading=h.gq9qcie53j2k" w:colFirst="0" w:colLast="0"/>
                <w:bookmarkEnd w:id="0"/>
                <w:r>
                  <w:rPr>
                    <w:b/>
                    <w:bCs/>
                  </w:rPr>
                  <w:t>Recurso de Revisión:</w:t>
                </w:r>
              </w:p>
            </w:tc>
            <w:tc>
              <w:tcPr>
                <w:tcW w:w="3402" w:type="dxa"/>
              </w:tcPr>
              <w:p w14:paraId="255EA36A" w14:textId="77777777" w:rsidR="00DC0C4A" w:rsidRDefault="00B64A5E">
                <w:pPr>
                  <w:tabs>
                    <w:tab w:val="right" w:pos="8838"/>
                  </w:tabs>
                  <w:ind w:left="-74" w:right="-105"/>
                </w:pPr>
                <w:r>
                  <w:t>13267/INFOEM/IP/RR/2025</w:t>
                </w:r>
              </w:p>
            </w:tc>
            <w:tc>
              <w:tcPr>
                <w:tcW w:w="3402" w:type="dxa"/>
              </w:tcPr>
              <w:p w14:paraId="3AAFE556" w14:textId="77777777" w:rsidR="00DC0C4A" w:rsidRDefault="00DC0C4A">
                <w:pPr>
                  <w:tabs>
                    <w:tab w:val="right" w:pos="8838"/>
                  </w:tabs>
                  <w:ind w:left="-74" w:right="-105"/>
                </w:pPr>
              </w:p>
            </w:tc>
          </w:tr>
          <w:tr w:rsidR="00DC0C4A" w14:paraId="05C0BAE6" w14:textId="77777777">
            <w:trPr>
              <w:trHeight w:val="144"/>
            </w:trPr>
            <w:tc>
              <w:tcPr>
                <w:tcW w:w="2727" w:type="dxa"/>
              </w:tcPr>
              <w:p w14:paraId="0F9AF934" w14:textId="77777777" w:rsidR="00DC0C4A" w:rsidRDefault="00B64A5E">
                <w:pPr>
                  <w:tabs>
                    <w:tab w:val="right" w:pos="8838"/>
                  </w:tabs>
                  <w:ind w:left="-74" w:right="-105"/>
                  <w:rPr>
                    <w:b/>
                    <w:bCs/>
                  </w:rPr>
                </w:pPr>
                <w:bookmarkStart w:id="1" w:name="_heading=h.r5gz6jyiws85" w:colFirst="0" w:colLast="0"/>
                <w:bookmarkEnd w:id="1"/>
                <w:r>
                  <w:rPr>
                    <w:b/>
                    <w:bCs/>
                  </w:rPr>
                  <w:t>Recurrente:</w:t>
                </w:r>
              </w:p>
            </w:tc>
            <w:tc>
              <w:tcPr>
                <w:tcW w:w="3402" w:type="dxa"/>
              </w:tcPr>
              <w:p w14:paraId="4756EE6C" w14:textId="77777777" w:rsidR="00DC0C4A" w:rsidRDefault="00DC0C4A">
                <w:pPr>
                  <w:tabs>
                    <w:tab w:val="left" w:pos="3122"/>
                    <w:tab w:val="right" w:pos="8838"/>
                  </w:tabs>
                  <w:ind w:right="-105"/>
                </w:pPr>
              </w:p>
            </w:tc>
            <w:tc>
              <w:tcPr>
                <w:tcW w:w="3402" w:type="dxa"/>
              </w:tcPr>
              <w:p w14:paraId="6D05775A" w14:textId="77777777" w:rsidR="00DC0C4A" w:rsidRDefault="00DC0C4A">
                <w:pPr>
                  <w:tabs>
                    <w:tab w:val="left" w:pos="3122"/>
                    <w:tab w:val="right" w:pos="8838"/>
                  </w:tabs>
                  <w:ind w:left="-105" w:right="-105"/>
                </w:pPr>
              </w:p>
            </w:tc>
          </w:tr>
          <w:tr w:rsidR="00DC0C4A" w14:paraId="68D5F26F" w14:textId="77777777">
            <w:trPr>
              <w:trHeight w:val="283"/>
            </w:trPr>
            <w:tc>
              <w:tcPr>
                <w:tcW w:w="2727" w:type="dxa"/>
              </w:tcPr>
              <w:p w14:paraId="4DCEBF21" w14:textId="77777777" w:rsidR="00DC0C4A" w:rsidRDefault="00B64A5E">
                <w:pPr>
                  <w:tabs>
                    <w:tab w:val="right" w:pos="8838"/>
                  </w:tabs>
                  <w:ind w:left="-74" w:right="-105"/>
                  <w:rPr>
                    <w:b/>
                    <w:bCs/>
                  </w:rPr>
                </w:pPr>
                <w:r>
                  <w:rPr>
                    <w:b/>
                    <w:bCs/>
                  </w:rPr>
                  <w:t>Sujeto Obligado:</w:t>
                </w:r>
              </w:p>
            </w:tc>
            <w:tc>
              <w:tcPr>
                <w:tcW w:w="3402" w:type="dxa"/>
              </w:tcPr>
              <w:p w14:paraId="0F8729F6" w14:textId="77777777" w:rsidR="00DC0C4A" w:rsidRDefault="00B64A5E">
                <w:pPr>
                  <w:tabs>
                    <w:tab w:val="left" w:pos="2834"/>
                    <w:tab w:val="right" w:pos="8838"/>
                  </w:tabs>
                  <w:ind w:left="-108" w:right="-105"/>
                </w:pPr>
                <w:r>
                  <w:t>Ayuntamiento de Zumpango</w:t>
                </w:r>
              </w:p>
            </w:tc>
            <w:tc>
              <w:tcPr>
                <w:tcW w:w="3402" w:type="dxa"/>
              </w:tcPr>
              <w:p w14:paraId="4F617518" w14:textId="77777777" w:rsidR="00DC0C4A" w:rsidRDefault="00DC0C4A">
                <w:pPr>
                  <w:tabs>
                    <w:tab w:val="left" w:pos="2834"/>
                    <w:tab w:val="right" w:pos="8838"/>
                  </w:tabs>
                  <w:ind w:left="-108" w:right="-105"/>
                </w:pPr>
              </w:p>
            </w:tc>
          </w:tr>
          <w:tr w:rsidR="00DC0C4A" w14:paraId="09F7D0A7" w14:textId="77777777">
            <w:trPr>
              <w:trHeight w:val="283"/>
            </w:trPr>
            <w:tc>
              <w:tcPr>
                <w:tcW w:w="2727" w:type="dxa"/>
              </w:tcPr>
              <w:p w14:paraId="72C2688F" w14:textId="77777777" w:rsidR="00DC0C4A" w:rsidRDefault="00B64A5E">
                <w:pPr>
                  <w:tabs>
                    <w:tab w:val="right" w:pos="8838"/>
                  </w:tabs>
                  <w:ind w:left="-74" w:right="-105"/>
                  <w:rPr>
                    <w:b/>
                    <w:bCs/>
                  </w:rPr>
                </w:pPr>
                <w:r>
                  <w:rPr>
                    <w:b/>
                    <w:bCs/>
                  </w:rPr>
                  <w:t>Comisionada Ponente:</w:t>
                </w:r>
              </w:p>
            </w:tc>
            <w:tc>
              <w:tcPr>
                <w:tcW w:w="3402" w:type="dxa"/>
              </w:tcPr>
              <w:p w14:paraId="273226CB" w14:textId="77777777" w:rsidR="00DC0C4A" w:rsidRDefault="00B64A5E">
                <w:pPr>
                  <w:tabs>
                    <w:tab w:val="right" w:pos="8838"/>
                  </w:tabs>
                  <w:ind w:left="-108" w:right="-105"/>
                </w:pPr>
                <w:r>
                  <w:t>Sharon Cristina Morales Martínez</w:t>
                </w:r>
              </w:p>
            </w:tc>
            <w:tc>
              <w:tcPr>
                <w:tcW w:w="3402" w:type="dxa"/>
              </w:tcPr>
              <w:p w14:paraId="4A070280" w14:textId="77777777" w:rsidR="00DC0C4A" w:rsidRDefault="00DC0C4A">
                <w:pPr>
                  <w:tabs>
                    <w:tab w:val="right" w:pos="8838"/>
                  </w:tabs>
                  <w:ind w:left="-108" w:right="-105"/>
                </w:pPr>
              </w:p>
            </w:tc>
          </w:tr>
        </w:tbl>
        <w:p w14:paraId="030C5C95" w14:textId="77777777" w:rsidR="00DC0C4A" w:rsidRDefault="00DC0C4A">
          <w:pPr>
            <w:tabs>
              <w:tab w:val="right" w:pos="8838"/>
            </w:tabs>
            <w:ind w:left="-28"/>
            <w:rPr>
              <w:rFonts w:ascii="Arial" w:eastAsia="Arial" w:hAnsi="Arial" w:cs="Arial"/>
              <w:b/>
              <w:bCs/>
            </w:rPr>
          </w:pPr>
        </w:p>
      </w:tc>
    </w:tr>
  </w:tbl>
  <w:p w14:paraId="4F7CD608" w14:textId="77777777" w:rsidR="00DC0C4A" w:rsidRDefault="00EE74D3">
    <w:pPr>
      <w:pBdr>
        <w:top w:val="nil"/>
        <w:left w:val="nil"/>
        <w:bottom w:val="nil"/>
        <w:right w:val="nil"/>
        <w:between w:val="nil"/>
      </w:pBdr>
      <w:tabs>
        <w:tab w:val="center" w:pos="4419"/>
        <w:tab w:val="right" w:pos="8838"/>
        <w:tab w:val="left" w:pos="2957"/>
      </w:tabs>
      <w:rPr>
        <w:color w:val="000000"/>
      </w:rPr>
    </w:pPr>
    <w:r>
      <w:rPr>
        <w:color w:val="000000"/>
        <w:sz w:val="36"/>
        <w:szCs w:val="36"/>
      </w:rPr>
      <w:pict w14:anchorId="7A83428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alt="" style="position:absolute;left:0;text-align:left;margin-left:-63.65pt;margin-top:-120.1pt;width:663.5pt;height:12in;z-index:-251658240;mso-position-horizontal:absolute;mso-position-horizontal-relative:margin;mso-position-vertical:absolute;mso-position-vertical-relative:margin">
          <v:imagedata r:id="rId1" o:title="image1"/>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3E6976"/>
    <w:multiLevelType w:val="multilevel"/>
    <w:tmpl w:val="554845C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110405EE"/>
    <w:multiLevelType w:val="multilevel"/>
    <w:tmpl w:val="40869F54"/>
    <w:lvl w:ilvl="0">
      <w:numFmt w:val="bullet"/>
      <w:lvlText w:val="-"/>
      <w:lvlJc w:val="left"/>
      <w:pPr>
        <w:ind w:left="720" w:hanging="360"/>
      </w:pPr>
      <w:rPr>
        <w:rFonts w:ascii="Palatino Linotype" w:eastAsia="Palatino Linotype" w:hAnsi="Palatino Linotype" w:cs="Palatino Linotype"/>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35D161F0"/>
    <w:multiLevelType w:val="multilevel"/>
    <w:tmpl w:val="2148222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50D720E5"/>
    <w:multiLevelType w:val="multilevel"/>
    <w:tmpl w:val="5A6A1924"/>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4" w15:restartNumberingAfterBreak="0">
    <w:nsid w:val="625343F9"/>
    <w:multiLevelType w:val="multilevel"/>
    <w:tmpl w:val="AEFEEFB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6E237E2F"/>
    <w:multiLevelType w:val="multilevel"/>
    <w:tmpl w:val="2982E58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3"/>
  </w:num>
  <w:num w:numId="2">
    <w:abstractNumId w:val="0"/>
  </w:num>
  <w:num w:numId="3">
    <w:abstractNumId w:val="5"/>
  </w:num>
  <w:num w:numId="4">
    <w:abstractNumId w:val="1"/>
  </w:num>
  <w:num w:numId="5">
    <w:abstractNumId w:val="4"/>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defaultTabStop w:val="720"/>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0C4A"/>
    <w:rsid w:val="000D6DFF"/>
    <w:rsid w:val="002266D3"/>
    <w:rsid w:val="002B14BA"/>
    <w:rsid w:val="00341DA5"/>
    <w:rsid w:val="00556DC3"/>
    <w:rsid w:val="007C33E7"/>
    <w:rsid w:val="00842291"/>
    <w:rsid w:val="00877CC8"/>
    <w:rsid w:val="0099192B"/>
    <w:rsid w:val="00A04BDC"/>
    <w:rsid w:val="00AD5210"/>
    <w:rsid w:val="00B64A5E"/>
    <w:rsid w:val="00DC0C4A"/>
    <w:rsid w:val="00DF3851"/>
    <w:rsid w:val="00EE74D3"/>
    <w:rsid w:val="00F359C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7B3803BC"/>
  <w15:docId w15:val="{0801CA0A-F850-459F-A2BE-A0092456F3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Palatino Linotype" w:eastAsia="Palatino Linotype" w:hAnsi="Palatino Linotype" w:cs="Palatino Linotype"/>
        <w:sz w:val="22"/>
        <w:szCs w:val="22"/>
        <w:lang w:val="es-MX" w:eastAsia="es-MX" w:bidi="ar-SA"/>
      </w:rPr>
    </w:rPrDefault>
    <w:pPrDefault>
      <w:pPr>
        <w:spacing w:line="360"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jc w:val="center"/>
      <w:outlineLvl w:val="0"/>
    </w:pPr>
    <w:rPr>
      <w:b/>
      <w:bCs/>
    </w:rPr>
  </w:style>
  <w:style w:type="paragraph" w:styleId="Ttulo2">
    <w:name w:val="heading 2"/>
    <w:basedOn w:val="Normal"/>
    <w:next w:val="Normal"/>
    <w:pPr>
      <w:keepNext/>
      <w:keepLines/>
      <w:outlineLvl w:val="1"/>
    </w:pPr>
    <w:rPr>
      <w:b/>
      <w:bCs/>
    </w:rPr>
  </w:style>
  <w:style w:type="paragraph" w:styleId="Ttulo3">
    <w:name w:val="heading 3"/>
    <w:basedOn w:val="Normal"/>
    <w:next w:val="Normal"/>
    <w:pPr>
      <w:keepNext/>
      <w:keepLines/>
      <w:spacing w:line="480" w:lineRule="auto"/>
      <w:jc w:val="left"/>
      <w:outlineLvl w:val="2"/>
    </w:pPr>
    <w:rPr>
      <w:b/>
      <w:bCs/>
    </w:rPr>
  </w:style>
  <w:style w:type="paragraph" w:styleId="Ttulo4">
    <w:name w:val="heading 4"/>
    <w:basedOn w:val="Normal"/>
    <w:next w:val="Normal"/>
    <w:pPr>
      <w:keepNext/>
      <w:keepLines/>
      <w:spacing w:before="80" w:after="40"/>
      <w:outlineLvl w:val="3"/>
    </w:pPr>
    <w:rPr>
      <w:i/>
      <w:iCs/>
      <w:color w:val="0F4761"/>
    </w:rPr>
  </w:style>
  <w:style w:type="paragraph" w:styleId="Ttulo5">
    <w:name w:val="heading 5"/>
    <w:basedOn w:val="Normal"/>
    <w:next w:val="Normal"/>
    <w:pPr>
      <w:keepNext/>
      <w:keepLines/>
      <w:spacing w:before="80" w:after="40"/>
      <w:outlineLvl w:val="4"/>
    </w:pPr>
    <w:rPr>
      <w:color w:val="0F4761"/>
    </w:rPr>
  </w:style>
  <w:style w:type="paragraph" w:styleId="Ttulo6">
    <w:name w:val="heading 6"/>
    <w:basedOn w:val="Normal"/>
    <w:next w:val="Normal"/>
    <w:pPr>
      <w:keepNext/>
      <w:keepLines/>
      <w:spacing w:before="40"/>
      <w:outlineLvl w:val="5"/>
    </w:pPr>
    <w:rPr>
      <w:i/>
      <w:iCs/>
      <w:color w:val="595959"/>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Puesto">
    <w:name w:val="Title"/>
    <w:basedOn w:val="Normal"/>
    <w:next w:val="Normal"/>
    <w:pPr>
      <w:pBdr>
        <w:top w:val="nil"/>
        <w:left w:val="nil"/>
        <w:bottom w:val="nil"/>
        <w:right w:val="nil"/>
        <w:between w:val="nil"/>
      </w:pBdr>
      <w:spacing w:line="240" w:lineRule="auto"/>
      <w:ind w:left="567" w:right="567" w:hanging="567"/>
    </w:pPr>
    <w:rPr>
      <w:i/>
      <w:iCs/>
      <w:color w:val="000000"/>
    </w:rPr>
  </w:style>
  <w:style w:type="table" w:customStyle="1" w:styleId="TableNormal0">
    <w:name w:val="TableNormal"/>
    <w:tblPr>
      <w:tblCellMar>
        <w:top w:w="100" w:type="dxa"/>
        <w:left w:w="100" w:type="dxa"/>
        <w:bottom w:w="100" w:type="dxa"/>
        <w:right w:w="100" w:type="dxa"/>
      </w:tblCellMar>
    </w:tblPr>
  </w:style>
  <w:style w:type="table" w:customStyle="1" w:styleId="a">
    <w:basedOn w:val="TableNormal0"/>
    <w:pPr>
      <w:spacing w:line="240" w:lineRule="auto"/>
    </w:pPr>
    <w:tblPr>
      <w:tblStyleRowBandSize w:val="1"/>
      <w:tblStyleColBandSize w:val="1"/>
      <w:tblCellMar>
        <w:top w:w="0" w:type="dxa"/>
        <w:left w:w="108" w:type="dxa"/>
        <w:bottom w:w="0" w:type="dxa"/>
        <w:right w:w="108" w:type="dxa"/>
      </w:tblCellMar>
    </w:tblPr>
  </w:style>
  <w:style w:type="table" w:customStyle="1" w:styleId="a0">
    <w:basedOn w:val="TableNormal0"/>
    <w:tblPr>
      <w:tblStyleRowBandSize w:val="1"/>
      <w:tblStyleColBandSize w:val="1"/>
      <w:tblCellMar>
        <w:top w:w="0" w:type="dxa"/>
        <w:left w:w="115" w:type="dxa"/>
        <w:bottom w:w="0" w:type="dxa"/>
        <w:right w:w="115" w:type="dxa"/>
      </w:tblCellMar>
    </w:tblPr>
  </w:style>
  <w:style w:type="table" w:customStyle="1" w:styleId="a1">
    <w:basedOn w:val="TableNormal0"/>
    <w:pPr>
      <w:spacing w:line="240" w:lineRule="auto"/>
    </w:pPr>
    <w:tblPr>
      <w:tblStyleRowBandSize w:val="1"/>
      <w:tblStyleColBandSize w:val="1"/>
      <w:tblCellMar>
        <w:top w:w="0" w:type="dxa"/>
        <w:left w:w="108" w:type="dxa"/>
        <w:bottom w:w="0" w:type="dxa"/>
        <w:right w:w="108" w:type="dxa"/>
      </w:tblCellMar>
    </w:tblPr>
  </w:style>
  <w:style w:type="paragraph" w:styleId="Encabezado">
    <w:name w:val="header"/>
    <w:basedOn w:val="Normal"/>
    <w:link w:val="EncabezadoCar"/>
    <w:uiPriority w:val="99"/>
    <w:unhideWhenUsed/>
    <w:rsid w:val="00EF08D1"/>
    <w:pPr>
      <w:tabs>
        <w:tab w:val="center" w:pos="4419"/>
        <w:tab w:val="right" w:pos="8838"/>
      </w:tabs>
      <w:spacing w:line="240" w:lineRule="auto"/>
    </w:pPr>
  </w:style>
  <w:style w:type="character" w:customStyle="1" w:styleId="EncabezadoCar">
    <w:name w:val="Encabezado Car"/>
    <w:basedOn w:val="Fuentedeprrafopredeter"/>
    <w:link w:val="Encabezado"/>
    <w:uiPriority w:val="99"/>
    <w:rsid w:val="00EF08D1"/>
  </w:style>
  <w:style w:type="paragraph" w:styleId="Piedepgina">
    <w:name w:val="footer"/>
    <w:basedOn w:val="Normal"/>
    <w:link w:val="PiedepginaCar"/>
    <w:uiPriority w:val="99"/>
    <w:unhideWhenUsed/>
    <w:rsid w:val="00EF08D1"/>
    <w:pPr>
      <w:tabs>
        <w:tab w:val="center" w:pos="4419"/>
        <w:tab w:val="right" w:pos="8838"/>
      </w:tabs>
      <w:spacing w:line="240" w:lineRule="auto"/>
    </w:pPr>
  </w:style>
  <w:style w:type="character" w:customStyle="1" w:styleId="PiedepginaCar">
    <w:name w:val="Pie de página Car"/>
    <w:basedOn w:val="Fuentedeprrafopredeter"/>
    <w:link w:val="Piedepgina"/>
    <w:uiPriority w:val="99"/>
    <w:rsid w:val="00EF08D1"/>
  </w:style>
  <w:style w:type="paragraph" w:styleId="TtulodeTDC">
    <w:name w:val="TOC Heading"/>
    <w:next w:val="Normal"/>
    <w:uiPriority w:val="39"/>
    <w:unhideWhenUsed/>
    <w:qFormat/>
    <w:rsid w:val="00CC4C2C"/>
    <w:pPr>
      <w:spacing w:before="240" w:line="259" w:lineRule="auto"/>
      <w:jc w:val="left"/>
    </w:pPr>
    <w:rPr>
      <w:rFonts w:asciiTheme="majorHAnsi" w:eastAsiaTheme="majorEastAsia" w:hAnsiTheme="majorHAnsi" w:cstheme="majorBidi"/>
      <w:color w:val="365F91" w:themeColor="accent1" w:themeShade="BF"/>
      <w:sz w:val="32"/>
      <w:szCs w:val="32"/>
    </w:rPr>
  </w:style>
  <w:style w:type="paragraph" w:styleId="TDC1">
    <w:name w:val="toc 1"/>
    <w:basedOn w:val="Normal"/>
    <w:next w:val="Normal"/>
    <w:autoRedefine/>
    <w:uiPriority w:val="39"/>
    <w:unhideWhenUsed/>
    <w:rsid w:val="00CC4C2C"/>
    <w:pPr>
      <w:spacing w:after="100"/>
    </w:pPr>
  </w:style>
  <w:style w:type="paragraph" w:styleId="TDC2">
    <w:name w:val="toc 2"/>
    <w:basedOn w:val="Normal"/>
    <w:next w:val="Normal"/>
    <w:autoRedefine/>
    <w:uiPriority w:val="39"/>
    <w:unhideWhenUsed/>
    <w:rsid w:val="00CC4C2C"/>
    <w:pPr>
      <w:spacing w:after="100"/>
      <w:ind w:left="220"/>
    </w:pPr>
  </w:style>
  <w:style w:type="paragraph" w:styleId="TDC3">
    <w:name w:val="toc 3"/>
    <w:basedOn w:val="Normal"/>
    <w:next w:val="Normal"/>
    <w:autoRedefine/>
    <w:uiPriority w:val="39"/>
    <w:unhideWhenUsed/>
    <w:rsid w:val="00CC4C2C"/>
    <w:pPr>
      <w:spacing w:after="100"/>
      <w:ind w:left="440"/>
    </w:pPr>
  </w:style>
  <w:style w:type="character" w:styleId="Hipervnculo">
    <w:name w:val="Hyperlink"/>
    <w:aliases w:val="Hipervínculo1,Hipervínculo11,Hipervínculo12,Hipervínculo13,Hipervínculo14,Hipervínculo15"/>
    <w:basedOn w:val="Fuentedeprrafopredeter"/>
    <w:uiPriority w:val="99"/>
    <w:unhideWhenUsed/>
    <w:qFormat/>
    <w:rsid w:val="00CC4C2C"/>
    <w:rPr>
      <w:color w:val="0000FF" w:themeColor="hyperlink"/>
      <w:u w:val="single"/>
    </w:rPr>
  </w:style>
  <w:style w:type="paragraph" w:styleId="Prrafodelista">
    <w:name w:val="List Paragraph"/>
    <w:basedOn w:val="Normal"/>
    <w:uiPriority w:val="34"/>
    <w:qFormat/>
    <w:rsid w:val="001E038F"/>
    <w:pPr>
      <w:ind w:left="720"/>
      <w:contextualSpacing/>
    </w:pPr>
  </w:style>
  <w:style w:type="paragraph" w:styleId="Textonotapie">
    <w:name w:val="footnote text"/>
    <w:basedOn w:val="Normal"/>
    <w:link w:val="TextonotapieCar"/>
    <w:uiPriority w:val="99"/>
    <w:semiHidden/>
    <w:unhideWhenUsed/>
    <w:rsid w:val="00244B31"/>
    <w:pPr>
      <w:spacing w:line="240" w:lineRule="auto"/>
    </w:pPr>
    <w:rPr>
      <w:sz w:val="20"/>
      <w:szCs w:val="20"/>
    </w:rPr>
  </w:style>
  <w:style w:type="character" w:customStyle="1" w:styleId="TextonotapieCar">
    <w:name w:val="Texto nota pie Car"/>
    <w:basedOn w:val="Fuentedeprrafopredeter"/>
    <w:link w:val="Textonotapie"/>
    <w:uiPriority w:val="99"/>
    <w:semiHidden/>
    <w:rsid w:val="00244B31"/>
    <w:rPr>
      <w:sz w:val="20"/>
      <w:szCs w:val="20"/>
    </w:rPr>
  </w:style>
  <w:style w:type="character" w:styleId="Refdenotaalpie">
    <w:name w:val="footnote reference"/>
    <w:basedOn w:val="Fuentedeprrafopredeter"/>
    <w:uiPriority w:val="99"/>
    <w:semiHidden/>
    <w:unhideWhenUsed/>
    <w:rsid w:val="00244B31"/>
    <w:rPr>
      <w:vertAlign w:val="superscript"/>
    </w:rPr>
  </w:style>
  <w:style w:type="character" w:customStyle="1" w:styleId="TtuloCar">
    <w:name w:val="Título Car"/>
    <w:aliases w:val="Cita textual Car"/>
    <w:basedOn w:val="Fuentedeprrafopredeter"/>
    <w:uiPriority w:val="10"/>
    <w:rsid w:val="00D861A6"/>
    <w:rPr>
      <w:i/>
      <w:iCs/>
      <w:color w:val="000000"/>
    </w:rPr>
  </w:style>
  <w:style w:type="paragraph" w:styleId="Subttulo">
    <w:name w:val="Subtitle"/>
    <w:basedOn w:val="Normal"/>
    <w:next w:val="Normal"/>
    <w:rPr>
      <w:color w:val="595959"/>
      <w:sz w:val="28"/>
      <w:szCs w:val="28"/>
    </w:rPr>
  </w:style>
  <w:style w:type="table" w:customStyle="1" w:styleId="a2">
    <w:basedOn w:val="TableNormal0"/>
    <w:pPr>
      <w:spacing w:line="240" w:lineRule="auto"/>
    </w:pPr>
    <w:tblPr>
      <w:tblStyleRowBandSize w:val="1"/>
      <w:tblStyleColBandSize w:val="1"/>
      <w:tblCellMar>
        <w:top w:w="0" w:type="dxa"/>
        <w:left w:w="108" w:type="dxa"/>
        <w:bottom w:w="0" w:type="dxa"/>
        <w:right w:w="108" w:type="dxa"/>
      </w:tblCellMar>
    </w:tblPr>
  </w:style>
  <w:style w:type="table" w:customStyle="1" w:styleId="a3">
    <w:basedOn w:val="TableNormal0"/>
    <w:tblPr>
      <w:tblStyleRowBandSize w:val="1"/>
      <w:tblStyleColBandSize w:val="1"/>
      <w:tblCellMar>
        <w:top w:w="0" w:type="dxa"/>
        <w:left w:w="115" w:type="dxa"/>
        <w:bottom w:w="0" w:type="dxa"/>
        <w:right w:w="115" w:type="dxa"/>
      </w:tblCellMar>
    </w:tblPr>
  </w:style>
  <w:style w:type="table" w:customStyle="1" w:styleId="a4">
    <w:basedOn w:val="TableNormal0"/>
    <w:pPr>
      <w:spacing w:line="240" w:lineRule="auto"/>
    </w:pPr>
    <w:tblPr>
      <w:tblStyleRowBandSize w:val="1"/>
      <w:tblStyleColBandSize w:val="1"/>
      <w:tblCellMar>
        <w:top w:w="0" w:type="dxa"/>
        <w:left w:w="108" w:type="dxa"/>
        <w:bottom w:w="0" w:type="dxa"/>
        <w:right w:w="108" w:type="dxa"/>
      </w:tblCellMar>
    </w:tblPr>
  </w:style>
  <w:style w:type="paragraph" w:styleId="Sinespaciado">
    <w:name w:val="No Spacing"/>
    <w:aliases w:val="Francesa"/>
    <w:link w:val="SinespaciadoCar"/>
    <w:uiPriority w:val="1"/>
    <w:qFormat/>
    <w:rsid w:val="00AD5210"/>
    <w:pPr>
      <w:spacing w:line="240" w:lineRule="auto"/>
      <w:jc w:val="left"/>
    </w:pPr>
    <w:rPr>
      <w:rFonts w:asciiTheme="minorHAnsi" w:eastAsiaTheme="minorHAnsi" w:hAnsiTheme="minorHAnsi" w:cstheme="minorBidi"/>
      <w:lang w:eastAsia="en-US"/>
    </w:rPr>
  </w:style>
  <w:style w:type="character" w:customStyle="1" w:styleId="SinespaciadoCar">
    <w:name w:val="Sin espaciado Car"/>
    <w:aliases w:val="Francesa Car"/>
    <w:link w:val="Sinespaciado"/>
    <w:uiPriority w:val="1"/>
    <w:locked/>
    <w:rsid w:val="00AD5210"/>
    <w:rPr>
      <w:rFonts w:asciiTheme="minorHAnsi" w:eastAsiaTheme="minorHAnsi" w:hAnsiTheme="minorHAnsi" w:cstheme="minorBid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apartados.hacienda.gob.mx/contabilidad/documentos/informe_cuenta/1998/cuenta_publica/Glosario/n.htm" TargetMode="External"/><Relationship Id="rId18" Type="http://schemas.openxmlformats.org/officeDocument/2006/relationships/image" Target="media/image8.png"/><Relationship Id="rId26"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hyperlink" Target="https://www.gob.mx/segob/renapo/acciones-y-programas/clave-unica-de-registro-de-poblacion-curp-142226" TargetMode="External"/><Relationship Id="rId7" Type="http://schemas.openxmlformats.org/officeDocument/2006/relationships/endnotes" Target="endnotes.xml"/><Relationship Id="rId12" Type="http://schemas.openxmlformats.org/officeDocument/2006/relationships/hyperlink" Target="http://www.transparenciapresupuestaria.gob.mx/es/PTP/Glosario" TargetMode="External"/><Relationship Id="rId17" Type="http://schemas.openxmlformats.org/officeDocument/2006/relationships/image" Target="media/image7.png"/><Relationship Id="rId25" Type="http://schemas.openxmlformats.org/officeDocument/2006/relationships/hyperlink" Target="http://secretariadoejecutivo.gob.mx/work/models/SecretariadoEjecutivo/Resource/328/1/images/instructivo_final_edo_fuerza(1).pdf" TargetMode="Externa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hyperlink" Target="https://consultas.curp.gob.mx/CurpSP/html/informacionecurpPS.html"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0.png"/><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hyperlink" Target="https://webapps.condusef.gob.mx/SIPRES/jsp/pub/index.jsp" TargetMode="External"/><Relationship Id="rId28"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image" Target="media/image9.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4.png"/><Relationship Id="rId22" Type="http://schemas.openxmlformats.org/officeDocument/2006/relationships/hyperlink" Target="https://www.condusef.gob.mx/Revista/index.php/usuario-inteligente/condusef-responde/777-la-condusef-te-puede-ayudar" TargetMode="External"/><Relationship Id="rId27" Type="http://schemas.openxmlformats.org/officeDocument/2006/relationships/footer" Target="foot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notes.xml.rels><?xml version="1.0" encoding="UTF-8" standalone="yes"?>
<Relationships xmlns="http://schemas.openxmlformats.org/package/2006/relationships"><Relationship Id="rId1" Type="http://schemas.openxmlformats.org/officeDocument/2006/relationships/hyperlink" Target="https://pub:blic@repositorio.ipomex.org.mx:8443/OpenKM/Download?uuid=5d52d162-c8be-49be-a5eb-2b06157468f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OUx2Fg4ivworK/+rsIIa0PUZnRw==">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</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76</Pages>
  <Words>20465</Words>
  <Characters>112562</Characters>
  <Application>Microsoft Office Word</Application>
  <DocSecurity>0</DocSecurity>
  <Lines>938</Lines>
  <Paragraphs>265</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132762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PAULINA ARRIAGA GRACIDA</dc:creator>
  <cp:lastModifiedBy>INFOEM628</cp:lastModifiedBy>
  <cp:revision>26</cp:revision>
  <cp:lastPrinted>2026-08-14T21:34:00Z</cp:lastPrinted>
  <dcterms:created xsi:type="dcterms:W3CDTF">2026-08-10T17:19:00Z</dcterms:created>
  <dcterms:modified xsi:type="dcterms:W3CDTF">2026-08-18T23:54:00Z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0x010100B339384D990F93418A1B0C92100591AC</vt:lpwstr>
  </property>
</Properties>
</file>