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277" w:rsidRDefault="00924277">
      <w:pPr>
        <w:widowControl w:val="0"/>
        <w:pBdr>
          <w:top w:val="nil"/>
          <w:left w:val="nil"/>
          <w:bottom w:val="nil"/>
          <w:right w:val="nil"/>
          <w:between w:val="nil"/>
        </w:pBdr>
        <w:spacing w:line="276" w:lineRule="auto"/>
        <w:jc w:val="left"/>
      </w:pPr>
    </w:p>
    <w:p w:rsidR="00924277" w:rsidRPr="00995CE4" w:rsidRDefault="00A0794E">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995CE4">
        <w:rPr>
          <w:rFonts w:ascii="Calibri" w:eastAsia="Calibri" w:hAnsi="Calibri" w:cs="Calibri"/>
          <w:color w:val="366091"/>
          <w:sz w:val="32"/>
          <w:szCs w:val="32"/>
        </w:rPr>
        <w:t>Contenido</w:t>
      </w:r>
    </w:p>
    <w:sdt>
      <w:sdtPr>
        <w:id w:val="412125066"/>
        <w:docPartObj>
          <w:docPartGallery w:val="Table of Contents"/>
          <w:docPartUnique/>
        </w:docPartObj>
      </w:sdtPr>
      <w:sdtEndPr/>
      <w:sdtContent>
        <w:p w:rsidR="00924277" w:rsidRPr="00995CE4" w:rsidRDefault="00A0794E">
          <w:pPr>
            <w:pBdr>
              <w:top w:val="nil"/>
              <w:left w:val="nil"/>
              <w:bottom w:val="nil"/>
              <w:right w:val="nil"/>
              <w:between w:val="nil"/>
            </w:pBdr>
            <w:tabs>
              <w:tab w:val="right" w:pos="9034"/>
            </w:tabs>
            <w:spacing w:after="100"/>
            <w:rPr>
              <w:color w:val="000000"/>
            </w:rPr>
          </w:pPr>
          <w:r w:rsidRPr="00995CE4">
            <w:fldChar w:fldCharType="begin"/>
          </w:r>
          <w:r w:rsidRPr="00995CE4">
            <w:instrText xml:space="preserve"> TOC \h \u \z \t "Heading 1,1,Heading 2,2,Heading 3,3,"</w:instrText>
          </w:r>
          <w:r w:rsidRPr="00995CE4">
            <w:fldChar w:fldCharType="separate"/>
          </w:r>
          <w:hyperlink w:anchor="_heading=h.sfrqlpnpyn3i">
            <w:r w:rsidRPr="00995CE4">
              <w:rPr>
                <w:color w:val="000000"/>
              </w:rPr>
              <w:t>ANTECEDENTES</w:t>
            </w:r>
            <w:r w:rsidRPr="00995CE4">
              <w:rPr>
                <w:color w:val="000000"/>
              </w:rPr>
              <w:tab/>
              <w:t>1</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pj1mjd3pt1la">
            <w:r w:rsidR="00A0794E" w:rsidRPr="00995CE4">
              <w:rPr>
                <w:color w:val="000000"/>
              </w:rPr>
              <w:t>DE LA SOLICITUD DE INFORMACIÓN</w:t>
            </w:r>
            <w:r w:rsidR="00A0794E" w:rsidRPr="00995CE4">
              <w:rPr>
                <w:color w:val="000000"/>
              </w:rPr>
              <w:tab/>
              <w:t>1</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cph55tco4cek">
            <w:r w:rsidR="00A0794E" w:rsidRPr="00995CE4">
              <w:rPr>
                <w:color w:val="000000"/>
              </w:rPr>
              <w:t>a) Solicitud de información.</w:t>
            </w:r>
            <w:r w:rsidR="00A0794E" w:rsidRPr="00995CE4">
              <w:rPr>
                <w:color w:val="000000"/>
              </w:rPr>
              <w:tab/>
              <w:t>1</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o1349eoofv0u">
            <w:r w:rsidR="00A0794E" w:rsidRPr="00995CE4">
              <w:rPr>
                <w:color w:val="000000"/>
              </w:rPr>
              <w:t>b) Turno de la solicitud de información</w:t>
            </w:r>
            <w:r w:rsidR="00A0794E" w:rsidRPr="00995CE4">
              <w:rPr>
                <w:color w:val="000000"/>
              </w:rPr>
              <w:tab/>
              <w:t>2</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dd6wzwa4hd7s">
            <w:r w:rsidR="00A0794E" w:rsidRPr="00995CE4">
              <w:rPr>
                <w:color w:val="000000"/>
              </w:rPr>
              <w:t>c) Prórroga</w:t>
            </w:r>
            <w:r w:rsidR="00A0794E" w:rsidRPr="00995CE4">
              <w:rPr>
                <w:color w:val="000000"/>
              </w:rPr>
              <w:tab/>
              <w:t>2</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v7te0qrxtq0q">
            <w:r w:rsidR="00A0794E" w:rsidRPr="00995CE4">
              <w:rPr>
                <w:color w:val="000000"/>
              </w:rPr>
              <w:t>d) Respuesta del Sujeto Obligado.</w:t>
            </w:r>
            <w:r w:rsidR="00A0794E" w:rsidRPr="00995CE4">
              <w:rPr>
                <w:color w:val="000000"/>
              </w:rPr>
              <w:tab/>
              <w:t>3</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x0tvncsploo5">
            <w:r w:rsidR="00A0794E" w:rsidRPr="00995CE4">
              <w:rPr>
                <w:color w:val="000000"/>
              </w:rPr>
              <w:t>DEL RECURSO DE REVISIÓN</w:t>
            </w:r>
            <w:r w:rsidR="00A0794E" w:rsidRPr="00995CE4">
              <w:rPr>
                <w:color w:val="000000"/>
              </w:rPr>
              <w:tab/>
              <w:t>4</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pym4j53943eq">
            <w:r w:rsidR="00A0794E" w:rsidRPr="00995CE4">
              <w:rPr>
                <w:color w:val="000000"/>
              </w:rPr>
              <w:t>a) Interposición del Recurso de Revisión.</w:t>
            </w:r>
            <w:r w:rsidR="00A0794E" w:rsidRPr="00995CE4">
              <w:rPr>
                <w:color w:val="000000"/>
              </w:rPr>
              <w:tab/>
              <w:t>4</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7q67mox4u29n">
            <w:r w:rsidR="00A0794E" w:rsidRPr="00995CE4">
              <w:rPr>
                <w:color w:val="000000"/>
              </w:rPr>
              <w:t>b) Turno del Recurso de Revisión.</w:t>
            </w:r>
            <w:r w:rsidR="00A0794E" w:rsidRPr="00995CE4">
              <w:rPr>
                <w:color w:val="000000"/>
              </w:rPr>
              <w:tab/>
              <w:t>5</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nnfnpealmwkh">
            <w:r w:rsidR="00A0794E" w:rsidRPr="00995CE4">
              <w:rPr>
                <w:color w:val="000000"/>
              </w:rPr>
              <w:t>c) Admisión del Recurso de Revisión.</w:t>
            </w:r>
            <w:r w:rsidR="00A0794E" w:rsidRPr="00995CE4">
              <w:rPr>
                <w:color w:val="000000"/>
              </w:rPr>
              <w:tab/>
              <w:t>5</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q536momvmd4g">
            <w:r w:rsidR="00A0794E" w:rsidRPr="00995CE4">
              <w:rPr>
                <w:color w:val="000000"/>
              </w:rPr>
              <w:t>d) Informe justificado del Sujeto Obligado.</w:t>
            </w:r>
            <w:r w:rsidR="00A0794E" w:rsidRPr="00995CE4">
              <w:rPr>
                <w:color w:val="000000"/>
              </w:rPr>
              <w:tab/>
              <w:t>6</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abkmr8fv3bsq">
            <w:r w:rsidR="00A0794E" w:rsidRPr="00995CE4">
              <w:rPr>
                <w:color w:val="000000"/>
              </w:rPr>
              <w:t>e) Manifestaciones de la Parte Recurrente.</w:t>
            </w:r>
            <w:r w:rsidR="00A0794E" w:rsidRPr="00995CE4">
              <w:rPr>
                <w:color w:val="000000"/>
              </w:rPr>
              <w:tab/>
              <w:t>6</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2hhzywibx0gw">
            <w:r w:rsidR="00A0794E" w:rsidRPr="00995CE4">
              <w:rPr>
                <w:color w:val="000000"/>
              </w:rPr>
              <w:t>f) Ampliación de plazo para resolver el Recurso de Revisión</w:t>
            </w:r>
            <w:r w:rsidR="00A0794E" w:rsidRPr="00995CE4">
              <w:rPr>
                <w:color w:val="000000"/>
              </w:rPr>
              <w:tab/>
              <w:t>6</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gs8kd185jef9">
            <w:r w:rsidR="00A0794E" w:rsidRPr="00995CE4">
              <w:rPr>
                <w:color w:val="000000"/>
              </w:rPr>
              <w:t>g) Cierre de instrucción.</w:t>
            </w:r>
            <w:r w:rsidR="00A0794E" w:rsidRPr="00995CE4">
              <w:rPr>
                <w:color w:val="000000"/>
              </w:rPr>
              <w:tab/>
              <w:t>7</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90jk3yjoe48e">
            <w:r w:rsidR="00A0794E" w:rsidRPr="00995CE4">
              <w:rPr>
                <w:color w:val="000000"/>
              </w:rPr>
              <w:t>CONSIDERANDOS</w:t>
            </w:r>
            <w:r w:rsidR="00A0794E" w:rsidRPr="00995CE4">
              <w:rPr>
                <w:color w:val="000000"/>
              </w:rPr>
              <w:tab/>
              <w:t>7</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298ji9g65n8f">
            <w:r w:rsidR="00A0794E" w:rsidRPr="00995CE4">
              <w:rPr>
                <w:color w:val="000000"/>
              </w:rPr>
              <w:t>PRIMERO. Procedibilidad</w:t>
            </w:r>
            <w:r w:rsidR="00A0794E" w:rsidRPr="00995CE4">
              <w:rPr>
                <w:color w:val="000000"/>
              </w:rPr>
              <w:tab/>
              <w:t>7</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o5fx1h3yhlqt">
            <w:r w:rsidR="00A0794E" w:rsidRPr="00995CE4">
              <w:rPr>
                <w:color w:val="000000"/>
              </w:rPr>
              <w:t>a) Competencia del Instituto</w:t>
            </w:r>
            <w:r w:rsidR="00A0794E" w:rsidRPr="00995CE4">
              <w:rPr>
                <w:color w:val="000000"/>
              </w:rPr>
              <w:tab/>
              <w:t>7</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8xqlioi6np1d">
            <w:r w:rsidR="00A0794E" w:rsidRPr="00995CE4">
              <w:rPr>
                <w:color w:val="000000"/>
              </w:rPr>
              <w:t>b) Legitimidad de la parte recurrente</w:t>
            </w:r>
            <w:r w:rsidR="00A0794E" w:rsidRPr="00995CE4">
              <w:rPr>
                <w:color w:val="000000"/>
              </w:rPr>
              <w:tab/>
              <w:t>8</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52w7uxozj5n1">
            <w:r w:rsidR="00A0794E" w:rsidRPr="00995CE4">
              <w:rPr>
                <w:color w:val="000000"/>
              </w:rPr>
              <w:t>c) Plazo para interponer el recurso</w:t>
            </w:r>
            <w:r w:rsidR="00A0794E" w:rsidRPr="00995CE4">
              <w:rPr>
                <w:color w:val="000000"/>
              </w:rPr>
              <w:tab/>
              <w:t>8</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b8kkak8tf2wl">
            <w:r w:rsidR="00A0794E" w:rsidRPr="00995CE4">
              <w:rPr>
                <w:color w:val="000000"/>
              </w:rPr>
              <w:t>d) Causal de Procedencia</w:t>
            </w:r>
            <w:r w:rsidR="00A0794E" w:rsidRPr="00995CE4">
              <w:rPr>
                <w:color w:val="000000"/>
              </w:rPr>
              <w:tab/>
              <w:t>9</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wbwgwcnhgudh">
            <w:r w:rsidR="00A0794E" w:rsidRPr="00995CE4">
              <w:rPr>
                <w:color w:val="000000"/>
              </w:rPr>
              <w:t>e) Requisitos formales para la interposición del recurso</w:t>
            </w:r>
            <w:r w:rsidR="00A0794E" w:rsidRPr="00995CE4">
              <w:rPr>
                <w:color w:val="000000"/>
              </w:rPr>
              <w:tab/>
              <w:t>9</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jmlc4oika3mo">
            <w:r w:rsidR="00A0794E" w:rsidRPr="00995CE4">
              <w:rPr>
                <w:color w:val="000000"/>
              </w:rPr>
              <w:t>SEGUNDO. Estudio de Fondo</w:t>
            </w:r>
            <w:r w:rsidR="00A0794E" w:rsidRPr="00995CE4">
              <w:rPr>
                <w:color w:val="000000"/>
              </w:rPr>
              <w:tab/>
              <w:t>9</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c8ueh5847eho">
            <w:r w:rsidR="00A0794E" w:rsidRPr="00995CE4">
              <w:rPr>
                <w:color w:val="000000"/>
              </w:rPr>
              <w:t>a) Mandato de transparencia y responsabilidad del Sujeto Obligado</w:t>
            </w:r>
            <w:r w:rsidR="00A0794E" w:rsidRPr="00995CE4">
              <w:rPr>
                <w:color w:val="000000"/>
              </w:rPr>
              <w:tab/>
              <w:t>9</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n8kiz5ozv2j7">
            <w:r w:rsidR="00A0794E" w:rsidRPr="00995CE4">
              <w:rPr>
                <w:color w:val="000000"/>
              </w:rPr>
              <w:t>b) Controversia a resolver</w:t>
            </w:r>
            <w:r w:rsidR="00A0794E" w:rsidRPr="00995CE4">
              <w:rPr>
                <w:color w:val="000000"/>
              </w:rPr>
              <w:tab/>
              <w:t>13</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9ke8fdqqvisx">
            <w:r w:rsidR="00A0794E" w:rsidRPr="00995CE4">
              <w:rPr>
                <w:color w:val="000000"/>
              </w:rPr>
              <w:t>c) Estudio de la controversia</w:t>
            </w:r>
            <w:r w:rsidR="00A0794E" w:rsidRPr="00995CE4">
              <w:rPr>
                <w:color w:val="000000"/>
              </w:rPr>
              <w:tab/>
              <w:t>15</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wgesw4wv3z6">
            <w:r w:rsidR="00A0794E" w:rsidRPr="00995CE4">
              <w:rPr>
                <w:color w:val="000000"/>
              </w:rPr>
              <w:t>d) Versión pública</w:t>
            </w:r>
            <w:r w:rsidR="00A0794E" w:rsidRPr="00995CE4">
              <w:rPr>
                <w:color w:val="000000"/>
              </w:rPr>
              <w:tab/>
              <w:t>23</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eigob891tjop">
            <w:r w:rsidR="00A0794E" w:rsidRPr="00995CE4">
              <w:rPr>
                <w:color w:val="000000"/>
              </w:rPr>
              <w:t>e) Conclusión</w:t>
            </w:r>
            <w:r w:rsidR="00A0794E" w:rsidRPr="00995CE4">
              <w:rPr>
                <w:color w:val="000000"/>
              </w:rPr>
              <w:tab/>
              <w:t>32</w:t>
            </w:r>
          </w:hyperlink>
        </w:p>
        <w:p w:rsidR="00924277" w:rsidRPr="00995CE4" w:rsidRDefault="000217DE">
          <w:pPr>
            <w:pBdr>
              <w:top w:val="nil"/>
              <w:left w:val="nil"/>
              <w:bottom w:val="nil"/>
              <w:right w:val="nil"/>
              <w:between w:val="nil"/>
            </w:pBdr>
            <w:tabs>
              <w:tab w:val="right" w:pos="9034"/>
            </w:tabs>
            <w:spacing w:after="100"/>
            <w:rPr>
              <w:color w:val="000000"/>
            </w:rPr>
          </w:pPr>
          <w:hyperlink w:anchor="_heading=h.ub4m6jgbrdf0">
            <w:r w:rsidR="00A0794E" w:rsidRPr="00995CE4">
              <w:rPr>
                <w:color w:val="000000"/>
              </w:rPr>
              <w:t>RESUELVE</w:t>
            </w:r>
            <w:r w:rsidR="00A0794E" w:rsidRPr="00995CE4">
              <w:rPr>
                <w:color w:val="000000"/>
              </w:rPr>
              <w:tab/>
              <w:t>32</w:t>
            </w:r>
          </w:hyperlink>
        </w:p>
        <w:p w:rsidR="00924277" w:rsidRPr="00995CE4" w:rsidRDefault="00A0794E">
          <w:r w:rsidRPr="00995CE4">
            <w:fldChar w:fldCharType="end"/>
          </w:r>
        </w:p>
      </w:sdtContent>
    </w:sdt>
    <w:p w:rsidR="00924277" w:rsidRPr="00995CE4" w:rsidRDefault="00924277">
      <w:pPr>
        <w:sectPr w:rsidR="00924277" w:rsidRPr="00995CE4">
          <w:headerReference w:type="default" r:id="rId8"/>
          <w:footerReference w:type="default" r:id="rId9"/>
          <w:headerReference w:type="first" r:id="rId10"/>
          <w:pgSz w:w="12240" w:h="15840"/>
          <w:pgMar w:top="2552" w:right="1608" w:bottom="1134" w:left="1588" w:header="709" w:footer="737" w:gutter="0"/>
          <w:pgNumType w:start="1"/>
          <w:cols w:space="720"/>
          <w:titlePg/>
        </w:sectPr>
      </w:pPr>
    </w:p>
    <w:p w:rsidR="00924277" w:rsidRPr="00995CE4" w:rsidRDefault="00A0794E">
      <w:pPr>
        <w:rPr>
          <w:b/>
          <w:bCs/>
        </w:rPr>
      </w:pPr>
      <w:r w:rsidRPr="00995CE4">
        <w:lastRenderedPageBreak/>
        <w:t xml:space="preserve">Resolución del Pleno del Instituto de Transparencia, Acceso a la Información Pública y Protección de Datos Personales del Estado de México y Municipios, con domicilio en Metepec, Estado de México, del </w:t>
      </w:r>
      <w:r w:rsidRPr="00995CE4">
        <w:rPr>
          <w:b/>
          <w:bCs/>
        </w:rPr>
        <w:t>doce de agosto de dos mil veintiséis.</w:t>
      </w:r>
    </w:p>
    <w:p w:rsidR="00924277" w:rsidRPr="00995CE4" w:rsidRDefault="00924277"/>
    <w:p w:rsidR="00924277" w:rsidRPr="00995CE4" w:rsidRDefault="00A0794E">
      <w:pPr>
        <w:rPr>
          <w:b/>
          <w:bCs/>
        </w:rPr>
      </w:pPr>
      <w:r w:rsidRPr="00995CE4">
        <w:rPr>
          <w:b/>
          <w:bCs/>
        </w:rPr>
        <w:t xml:space="preserve">VISTO </w:t>
      </w:r>
      <w:r w:rsidRPr="00995CE4">
        <w:t xml:space="preserve">el expediente formado con motivo del Recurso de Revisión </w:t>
      </w:r>
      <w:r w:rsidRPr="00995CE4">
        <w:rPr>
          <w:b/>
          <w:bCs/>
        </w:rPr>
        <w:t xml:space="preserve">10677/INFOEM/IP/RR/2025 </w:t>
      </w:r>
      <w:r w:rsidRPr="00995CE4">
        <w:t xml:space="preserve">interpuesto por </w:t>
      </w:r>
      <w:bookmarkStart w:id="2" w:name="_GoBack"/>
      <w:r w:rsidR="00160900">
        <w:rPr>
          <w:b/>
          <w:bCs/>
        </w:rPr>
        <w:t>XXXX XXXXX XXXX</w:t>
      </w:r>
      <w:r w:rsidRPr="00995CE4">
        <w:t xml:space="preserve"> </w:t>
      </w:r>
      <w:bookmarkEnd w:id="2"/>
      <w:r w:rsidRPr="00995CE4">
        <w:t xml:space="preserve">a quien en lo subsecuente se le denominará </w:t>
      </w:r>
      <w:r w:rsidRPr="00995CE4">
        <w:rPr>
          <w:b/>
          <w:bCs/>
        </w:rPr>
        <w:t>LA PARTE RECURRENTE</w:t>
      </w:r>
      <w:r w:rsidRPr="00995CE4">
        <w:t xml:space="preserve">, en contra de la respuesta emitida por el </w:t>
      </w:r>
      <w:r w:rsidRPr="00995CE4">
        <w:rPr>
          <w:b/>
          <w:bCs/>
        </w:rPr>
        <w:t xml:space="preserve">Ayuntamiento de Rayón, </w:t>
      </w:r>
      <w:r w:rsidRPr="00995CE4">
        <w:t xml:space="preserve">en adelante </w:t>
      </w:r>
      <w:r w:rsidRPr="00995CE4">
        <w:rPr>
          <w:b/>
          <w:bCs/>
        </w:rPr>
        <w:t>EL SUJETO OBLIGADO</w:t>
      </w:r>
      <w:r w:rsidRPr="00995CE4">
        <w:t>, se emite la presente Resolución con base en los Antecedentes y Considerandos que se exponen a continuación:</w:t>
      </w:r>
    </w:p>
    <w:p w:rsidR="00924277" w:rsidRPr="00995CE4" w:rsidRDefault="00924277"/>
    <w:p w:rsidR="00924277" w:rsidRPr="00995CE4" w:rsidRDefault="00A0794E">
      <w:pPr>
        <w:pStyle w:val="Ttulo1"/>
      </w:pPr>
      <w:bookmarkStart w:id="3" w:name="_heading=h.sfrqlpnpyn3i" w:colFirst="0" w:colLast="0"/>
      <w:bookmarkEnd w:id="3"/>
      <w:r w:rsidRPr="00995CE4">
        <w:t>ANTECEDENTES</w:t>
      </w:r>
    </w:p>
    <w:p w:rsidR="00924277" w:rsidRPr="00995CE4" w:rsidRDefault="00924277"/>
    <w:p w:rsidR="00924277" w:rsidRPr="00995CE4" w:rsidRDefault="00A0794E">
      <w:pPr>
        <w:pStyle w:val="Ttulo2"/>
        <w:jc w:val="left"/>
      </w:pPr>
      <w:bookmarkStart w:id="4" w:name="_heading=h.pj1mjd3pt1la" w:colFirst="0" w:colLast="0"/>
      <w:bookmarkEnd w:id="4"/>
      <w:r w:rsidRPr="00995CE4">
        <w:t>DE LA SOLICITUD DE INFORMACIÓN</w:t>
      </w:r>
    </w:p>
    <w:p w:rsidR="00924277" w:rsidRPr="00995CE4" w:rsidRDefault="00A0794E">
      <w:pPr>
        <w:pStyle w:val="Ttulo3"/>
        <w:spacing w:line="360" w:lineRule="auto"/>
      </w:pPr>
      <w:bookmarkStart w:id="5" w:name="_heading=h.cph55tco4cek" w:colFirst="0" w:colLast="0"/>
      <w:bookmarkEnd w:id="5"/>
      <w:r w:rsidRPr="00995CE4">
        <w:t>a) Solicitud de información.</w:t>
      </w:r>
    </w:p>
    <w:p w:rsidR="00924277" w:rsidRPr="00995CE4" w:rsidRDefault="00A0794E">
      <w:pPr>
        <w:pBdr>
          <w:top w:val="nil"/>
          <w:left w:val="nil"/>
          <w:bottom w:val="nil"/>
          <w:right w:val="nil"/>
          <w:between w:val="nil"/>
        </w:pBdr>
        <w:tabs>
          <w:tab w:val="left" w:pos="0"/>
        </w:tabs>
      </w:pPr>
      <w:r w:rsidRPr="00995CE4">
        <w:t xml:space="preserve">El </w:t>
      </w:r>
      <w:r w:rsidRPr="00995CE4">
        <w:rPr>
          <w:b/>
          <w:bCs/>
        </w:rPr>
        <w:t>ocho de agosto de dos mil veinticinco,</w:t>
      </w:r>
      <w:r w:rsidRPr="00995CE4">
        <w:t xml:space="preserve"> </w:t>
      </w:r>
      <w:r w:rsidRPr="00995CE4">
        <w:rPr>
          <w:b/>
          <w:bCs/>
        </w:rPr>
        <w:t>LA PARTE RECURRENTE</w:t>
      </w:r>
      <w:r w:rsidRPr="00995CE4">
        <w:t xml:space="preserve"> presentó una solicitud de acceso a la información pública ante </w:t>
      </w:r>
      <w:r w:rsidRPr="00995CE4">
        <w:rPr>
          <w:b/>
          <w:bCs/>
        </w:rPr>
        <w:t>EL</w:t>
      </w:r>
      <w:r w:rsidRPr="00995CE4">
        <w:t xml:space="preserve"> </w:t>
      </w:r>
      <w:r w:rsidRPr="00995CE4">
        <w:rPr>
          <w:b/>
          <w:bCs/>
        </w:rPr>
        <w:t>SUJETO OBLIGADO</w:t>
      </w:r>
      <w:r w:rsidRPr="00995CE4">
        <w:t>, a través del Sistema de Acceso a la Información Mexiquense (</w:t>
      </w:r>
      <w:r w:rsidRPr="00995CE4">
        <w:rPr>
          <w:b/>
          <w:bCs/>
        </w:rPr>
        <w:t>SAIMEX</w:t>
      </w:r>
      <w:r w:rsidRPr="00995CE4">
        <w:t>), la cual quedó registrada con el número de folio</w:t>
      </w:r>
      <w:r w:rsidRPr="00995CE4">
        <w:rPr>
          <w:b/>
          <w:bCs/>
        </w:rPr>
        <w:t xml:space="preserve"> 00062/RAYON/IP/2025 </w:t>
      </w:r>
      <w:r w:rsidRPr="00995CE4">
        <w:t>y en ella se requirió la siguiente información:</w:t>
      </w:r>
    </w:p>
    <w:p w:rsidR="00924277" w:rsidRPr="00995CE4" w:rsidRDefault="00924277">
      <w:pPr>
        <w:pBdr>
          <w:top w:val="nil"/>
          <w:left w:val="nil"/>
          <w:bottom w:val="nil"/>
          <w:right w:val="nil"/>
          <w:between w:val="nil"/>
        </w:pBdr>
        <w:tabs>
          <w:tab w:val="left" w:pos="0"/>
        </w:tabs>
      </w:pPr>
    </w:p>
    <w:p w:rsidR="00924277" w:rsidRPr="00995CE4" w:rsidRDefault="00A0794E">
      <w:pPr>
        <w:pStyle w:val="Puesto"/>
        <w:ind w:right="539" w:firstLine="0"/>
      </w:pPr>
      <w:bookmarkStart w:id="6" w:name="_heading=h.9bjus0gdw12m" w:colFirst="0" w:colLast="0"/>
      <w:bookmarkEnd w:id="6"/>
      <w:r w:rsidRPr="00995CE4">
        <w:t xml:space="preserve">“Solicito lo siguiente: Documentación Institucional del IMCUFIDER de Rayón: Organigrama completo del Instituto Municipal de Cultura Física y Deporte de Rayón (IMCUFIDER). Manual de Operaciones. Manual de Funciones. Manual de Organización. Información de Personal y Remuneraciones (periodo del 1 de enero al 31 de julio de 2025): Nómina completa de todos los servidores públicos que forman parte del IMCUFIDER. Recibos de nómina de todos los servidores públicos del IMCUFIDER correspondientes al periodo de enero a julio de 2025. Información Financiera (Ingresos de la alberca): Reporte de ingresos mensuales de la alberca por el periodo de julio a diciembre de 2024, con las respectivas fichas de depósito. Reporte de ingresos mensuales de la alberca por el periodo de </w:t>
      </w:r>
      <w:r w:rsidRPr="00995CE4">
        <w:lastRenderedPageBreak/>
        <w:t xml:space="preserve">enero a julio de 2025, con las respectivas fichas de depósito. Personal Docente (Instructores): Nombre de los instructores de natación que laboran en el IMCUFIDER. Documento que acredite que cada instructor está debidamente capacitado para impartir clases de natación (certificaciones, diplomas, etc.). Junta Directiva: Copia del acta de constitución de la Junta Directiva del IMCUFIDER. Copia de las actas de todas las sesiones que se hayan llevado a cabo en la Junta Directiva. II. FUNDAMENTACIÓN La presente solicitud se fundamenta en los siguientes ordenamientos que garantizan el derecho de acceso a la información y establecen las obligaciones de transparencia para los sujetos obligados: Constitución Política de los Estados Unidos Mexicanos: Artículo 6°, Apartado A, Fracciones II y III, que establece que toda la información en posesión de cualquier autoridad es pública y que los sujetos obligados deberán documentar todo acto que derive del ejercicio de sus facultades. Ley de Transparencia y Acceso a la Información Pública del Estado de México y Municipios: Artículo 4°, Fracción V: Define a los organismos públicos descentralizados, como el IMCUFIDER, como sujetos obligados a transparentar la información. Artículo 12, Fracción I: Establece que el derecho de acceso a la información se ejercerá a través de las Unidades de Transparencia. Artículo 19: Garantiza que toda persona tiene derecho a acceder a la información sin necesidad de acreditar interés jurídico. Artículo 20, Fracción I: Obliga a los sujetos a poner a disposición del público su estructura orgánica completa, lo que incluye el organigrama y los manuales de organización y funciones. Artículo 22, Fracciones IV y IX: Exige la publicación de información sobre las remuneraciones de los servidores públicos y las versiones estenográficas o actas de las sesiones de la Junta Directiva. Artículo 24, Fracciones VI y VII: Establece la obligación de publicar la información financiera, incluyendo los ingresos que perciben. Solicito que la información sea entregada en formato digital (PDF) por este medio” </w:t>
      </w:r>
      <w:r w:rsidRPr="00995CE4">
        <w:rPr>
          <w:i w:val="0"/>
          <w:iCs w:val="0"/>
        </w:rPr>
        <w:t>(Sic).</w:t>
      </w:r>
    </w:p>
    <w:p w:rsidR="00924277" w:rsidRPr="00995CE4" w:rsidRDefault="00924277"/>
    <w:p w:rsidR="00924277" w:rsidRPr="00995CE4" w:rsidRDefault="00A0794E">
      <w:pPr>
        <w:tabs>
          <w:tab w:val="left" w:pos="4667"/>
        </w:tabs>
      </w:pPr>
      <w:r w:rsidRPr="00995CE4">
        <w:rPr>
          <w:b/>
          <w:bCs/>
        </w:rPr>
        <w:t>Modalidad de entrega</w:t>
      </w:r>
      <w:r w:rsidRPr="00995CE4">
        <w:t>: a</w:t>
      </w:r>
      <w:r w:rsidRPr="00995CE4">
        <w:rPr>
          <w:i/>
          <w:iCs/>
        </w:rPr>
        <w:t xml:space="preserve"> </w:t>
      </w:r>
      <w:r w:rsidRPr="00995CE4">
        <w:t xml:space="preserve">través del </w:t>
      </w:r>
      <w:r w:rsidRPr="00995CE4">
        <w:rPr>
          <w:b/>
          <w:bCs/>
        </w:rPr>
        <w:t>SAIMEX</w:t>
      </w:r>
      <w:r w:rsidRPr="00995CE4">
        <w:t>.</w:t>
      </w:r>
    </w:p>
    <w:p w:rsidR="00924277" w:rsidRPr="00995CE4" w:rsidRDefault="00924277">
      <w:pPr>
        <w:tabs>
          <w:tab w:val="left" w:pos="4667"/>
        </w:tabs>
      </w:pPr>
    </w:p>
    <w:p w:rsidR="00924277" w:rsidRPr="00995CE4" w:rsidRDefault="00A0794E">
      <w:pPr>
        <w:pStyle w:val="Ttulo3"/>
      </w:pPr>
      <w:bookmarkStart w:id="7" w:name="_heading=h.o1349eoofv0u" w:colFirst="0" w:colLast="0"/>
      <w:bookmarkEnd w:id="7"/>
      <w:r w:rsidRPr="00995CE4">
        <w:lastRenderedPageBreak/>
        <w:t>b) Turno de la solicitud de información</w:t>
      </w:r>
    </w:p>
    <w:p w:rsidR="00924277" w:rsidRPr="00995CE4" w:rsidRDefault="00A0794E">
      <w:pPr>
        <w:keepNext/>
        <w:keepLines/>
      </w:pPr>
      <w:r w:rsidRPr="00995CE4">
        <w:t xml:space="preserve">En cumplimiento al artículo 162 de la Ley de Transparencia y Acceso a la Información Pública del Estado de México y Municipios, el </w:t>
      </w:r>
      <w:r w:rsidRPr="00995CE4">
        <w:rPr>
          <w:b/>
          <w:bCs/>
        </w:rPr>
        <w:t>once agosto de dos mil veinticinco</w:t>
      </w:r>
      <w:r w:rsidRPr="00995CE4">
        <w:t xml:space="preserve">, la Titular de la Unidad de Transparencia del </w:t>
      </w:r>
      <w:r w:rsidRPr="00995CE4">
        <w:rPr>
          <w:b/>
          <w:bCs/>
        </w:rPr>
        <w:t>SUJETO OBLIGADO</w:t>
      </w:r>
      <w:r w:rsidRPr="00995CE4">
        <w:t xml:space="preserve"> turnó la solicitud de información al servidor público habilitado que estimó pertinente</w:t>
      </w:r>
    </w:p>
    <w:p w:rsidR="00924277" w:rsidRPr="00995CE4" w:rsidRDefault="00924277">
      <w:pPr>
        <w:keepNext/>
        <w:keepLines/>
      </w:pPr>
    </w:p>
    <w:p w:rsidR="00924277" w:rsidRPr="00995CE4" w:rsidRDefault="00A0794E">
      <w:pPr>
        <w:pStyle w:val="Ttulo3"/>
        <w:spacing w:line="360" w:lineRule="auto"/>
      </w:pPr>
      <w:r w:rsidRPr="00995CE4">
        <w:t>c) Prórroga</w:t>
      </w:r>
    </w:p>
    <w:p w:rsidR="00924277" w:rsidRPr="00995CE4" w:rsidRDefault="00A0794E">
      <w:pPr>
        <w:pBdr>
          <w:top w:val="nil"/>
          <w:left w:val="nil"/>
          <w:bottom w:val="nil"/>
          <w:right w:val="nil"/>
          <w:between w:val="nil"/>
        </w:pBdr>
        <w:rPr>
          <w:color w:val="000000"/>
        </w:rPr>
      </w:pPr>
      <w:r w:rsidRPr="00995CE4">
        <w:rPr>
          <w:color w:val="000000"/>
        </w:rPr>
        <w:t xml:space="preserve">El </w:t>
      </w:r>
      <w:r w:rsidRPr="00995CE4">
        <w:rPr>
          <w:b/>
          <w:bCs/>
          <w:color w:val="000000"/>
        </w:rPr>
        <w:t>veintinueve de agosto de dos mil veinticinco,</w:t>
      </w:r>
      <w:r w:rsidRPr="00995CE4">
        <w:rPr>
          <w:color w:val="000000"/>
        </w:rPr>
        <w:t xml:space="preserve"> la Titular de la Unidad de Transparencia del </w:t>
      </w:r>
      <w:r w:rsidRPr="00995CE4">
        <w:rPr>
          <w:b/>
          <w:bCs/>
          <w:color w:val="000000"/>
        </w:rPr>
        <w:t>SUJETO OBLIGADO</w:t>
      </w:r>
      <w:r w:rsidRPr="00995CE4">
        <w:rPr>
          <w:color w:val="000000"/>
        </w:rPr>
        <w:t xml:space="preserve"> notificó la siguiente prórroga a través del </w:t>
      </w:r>
      <w:r w:rsidRPr="00995CE4">
        <w:rPr>
          <w:b/>
          <w:bCs/>
          <w:color w:val="000000"/>
        </w:rPr>
        <w:t>SAIMEX</w:t>
      </w:r>
      <w:r w:rsidRPr="00995CE4">
        <w:rPr>
          <w:color w:val="000000"/>
        </w:rPr>
        <w:t>:</w:t>
      </w:r>
    </w:p>
    <w:p w:rsidR="00924277" w:rsidRPr="00995CE4" w:rsidRDefault="00924277"/>
    <w:p w:rsidR="00924277" w:rsidRPr="00995CE4" w:rsidRDefault="00A0794E">
      <w:pPr>
        <w:ind w:left="567" w:right="539"/>
        <w:jc w:val="right"/>
        <w:rPr>
          <w:i/>
          <w:iCs/>
        </w:rPr>
      </w:pPr>
      <w:r w:rsidRPr="00995CE4">
        <w:rPr>
          <w:i/>
          <w:iCs/>
        </w:rPr>
        <w:t>“Rayón, México a 29 de Agosto de 2025</w:t>
      </w:r>
    </w:p>
    <w:p w:rsidR="00924277" w:rsidRPr="00995CE4" w:rsidRDefault="00A0794E">
      <w:pPr>
        <w:ind w:left="567" w:right="539"/>
        <w:jc w:val="right"/>
        <w:rPr>
          <w:i/>
          <w:iCs/>
        </w:rPr>
      </w:pPr>
      <w:r w:rsidRPr="00995CE4">
        <w:rPr>
          <w:i/>
          <w:iCs/>
        </w:rPr>
        <w:t>Nombre del solicitante: C. Solicitante</w:t>
      </w:r>
    </w:p>
    <w:p w:rsidR="00924277" w:rsidRPr="00995CE4" w:rsidRDefault="00A0794E">
      <w:pPr>
        <w:ind w:left="567" w:right="539"/>
        <w:jc w:val="right"/>
        <w:rPr>
          <w:i/>
          <w:iCs/>
        </w:rPr>
      </w:pPr>
      <w:r w:rsidRPr="00995CE4">
        <w:rPr>
          <w:i/>
          <w:iCs/>
        </w:rPr>
        <w:t>Folio de la solicitud: 00062/RAYON/IP/2025</w:t>
      </w:r>
    </w:p>
    <w:p w:rsidR="00924277" w:rsidRPr="00995CE4" w:rsidRDefault="00924277">
      <w:pPr>
        <w:ind w:left="567" w:right="539"/>
        <w:jc w:val="right"/>
        <w:rPr>
          <w:i/>
          <w:iCs/>
        </w:rPr>
      </w:pPr>
    </w:p>
    <w:p w:rsidR="00924277" w:rsidRPr="00995CE4" w:rsidRDefault="00A0794E">
      <w:pPr>
        <w:ind w:left="567" w:right="539"/>
        <w:rPr>
          <w:i/>
          <w:iCs/>
        </w:rPr>
      </w:pPr>
      <w:r w:rsidRPr="00995CE4">
        <w:rPr>
          <w:i/>
          <w:iC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924277" w:rsidRPr="00995CE4" w:rsidRDefault="00924277">
      <w:pPr>
        <w:ind w:left="567" w:right="539"/>
        <w:rPr>
          <w:i/>
          <w:iCs/>
        </w:rPr>
      </w:pPr>
    </w:p>
    <w:p w:rsidR="00924277" w:rsidRPr="00995CE4" w:rsidRDefault="00A0794E">
      <w:pPr>
        <w:ind w:left="567" w:right="539"/>
        <w:rPr>
          <w:i/>
          <w:iCs/>
        </w:rPr>
      </w:pPr>
      <w:r w:rsidRPr="00995CE4">
        <w:rPr>
          <w:i/>
          <w:iCs/>
        </w:rPr>
        <w:t>Se otorga ampliación de plazo conforme al artículo 163 de la Ley de Transparencia Local</w:t>
      </w:r>
    </w:p>
    <w:p w:rsidR="00924277" w:rsidRPr="00995CE4" w:rsidRDefault="00924277">
      <w:pPr>
        <w:ind w:left="567" w:right="539"/>
        <w:rPr>
          <w:i/>
          <w:iCs/>
        </w:rPr>
      </w:pPr>
    </w:p>
    <w:p w:rsidR="00924277" w:rsidRPr="00995CE4" w:rsidRDefault="00A0794E">
      <w:pPr>
        <w:ind w:left="567" w:right="539"/>
        <w:rPr>
          <w:i/>
          <w:iCs/>
        </w:rPr>
      </w:pPr>
      <w:r w:rsidRPr="00995CE4">
        <w:rPr>
          <w:i/>
          <w:iCs/>
        </w:rPr>
        <w:t>LIC. LIZETTE BOBADILLA CERINO</w:t>
      </w:r>
    </w:p>
    <w:p w:rsidR="00924277" w:rsidRPr="00995CE4" w:rsidRDefault="00A0794E">
      <w:pPr>
        <w:ind w:left="567" w:right="539"/>
        <w:rPr>
          <w:i/>
          <w:iCs/>
        </w:rPr>
      </w:pPr>
      <w:r w:rsidRPr="00995CE4">
        <w:rPr>
          <w:b/>
          <w:bCs/>
          <w:i/>
          <w:iCs/>
        </w:rPr>
        <w:t>Responsable de la Unidad de Transparencia</w:t>
      </w:r>
      <w:r w:rsidRPr="00995CE4">
        <w:rPr>
          <w:i/>
          <w:iCs/>
        </w:rPr>
        <w:t>” (Sic)</w:t>
      </w:r>
    </w:p>
    <w:p w:rsidR="00924277" w:rsidRPr="00995CE4" w:rsidRDefault="00924277"/>
    <w:p w:rsidR="00924277" w:rsidRPr="00995CE4" w:rsidRDefault="00A0794E">
      <w:r w:rsidRPr="00995CE4">
        <w:lastRenderedPageBreak/>
        <w:t>Del mismo modo, adjuntó el acta de la Décima Cuarta Sesión Extraordinaria del Comité de Transparencia del Sujeto Obligado número ACT/AR/EXT/COMT/142/2025, a través del cual se aprobó la ampliación del plazo para dar respuesta a la solicitud 00062/RAYON/IP/2025.</w:t>
      </w:r>
    </w:p>
    <w:p w:rsidR="00924277" w:rsidRPr="00995CE4" w:rsidRDefault="00924277"/>
    <w:p w:rsidR="00924277" w:rsidRPr="00995CE4" w:rsidRDefault="00A0794E">
      <w:pPr>
        <w:pStyle w:val="Ttulo3"/>
        <w:spacing w:line="360" w:lineRule="auto"/>
      </w:pPr>
      <w:bookmarkStart w:id="8" w:name="_heading=h.v7te0qrxtq0q" w:colFirst="0" w:colLast="0"/>
      <w:bookmarkEnd w:id="8"/>
      <w:r w:rsidRPr="00995CE4">
        <w:t>d) Respuesta del Sujeto Obligado.</w:t>
      </w:r>
    </w:p>
    <w:p w:rsidR="00924277" w:rsidRPr="00995CE4" w:rsidRDefault="00A0794E">
      <w:pPr>
        <w:pBdr>
          <w:top w:val="nil"/>
          <w:left w:val="nil"/>
          <w:bottom w:val="nil"/>
          <w:right w:val="nil"/>
          <w:between w:val="nil"/>
        </w:pBdr>
        <w:rPr>
          <w:color w:val="000000"/>
        </w:rPr>
      </w:pPr>
      <w:r w:rsidRPr="00995CE4">
        <w:rPr>
          <w:color w:val="000000"/>
        </w:rPr>
        <w:t xml:space="preserve">El </w:t>
      </w:r>
      <w:r w:rsidRPr="00995CE4">
        <w:rPr>
          <w:b/>
          <w:bCs/>
          <w:color w:val="000000"/>
        </w:rPr>
        <w:t>nueve de septiembre de dos mil veinticinco,</w:t>
      </w:r>
      <w:r w:rsidRPr="00995CE4">
        <w:rPr>
          <w:color w:val="000000"/>
        </w:rPr>
        <w:t xml:space="preserve"> el Titular de la Unidad de Transparencia del </w:t>
      </w:r>
      <w:r w:rsidRPr="00995CE4">
        <w:rPr>
          <w:b/>
          <w:bCs/>
          <w:color w:val="000000"/>
        </w:rPr>
        <w:t>SUJETO OBLIGADO</w:t>
      </w:r>
      <w:r w:rsidRPr="00995CE4">
        <w:rPr>
          <w:color w:val="000000"/>
        </w:rPr>
        <w:t xml:space="preserve"> notificó la siguiente respuesta a través del </w:t>
      </w:r>
      <w:r w:rsidRPr="00995CE4">
        <w:rPr>
          <w:b/>
          <w:bCs/>
          <w:color w:val="000000"/>
        </w:rPr>
        <w:t>SAIMEX</w:t>
      </w:r>
      <w:r w:rsidRPr="00995CE4">
        <w:rPr>
          <w:color w:val="000000"/>
        </w:rPr>
        <w:t>:</w:t>
      </w:r>
    </w:p>
    <w:p w:rsidR="00924277" w:rsidRPr="00995CE4" w:rsidRDefault="00924277">
      <w:pPr>
        <w:pBdr>
          <w:top w:val="nil"/>
          <w:left w:val="nil"/>
          <w:bottom w:val="nil"/>
          <w:right w:val="nil"/>
          <w:between w:val="nil"/>
        </w:pBdr>
        <w:rPr>
          <w:color w:val="000000"/>
        </w:rPr>
      </w:pPr>
    </w:p>
    <w:p w:rsidR="00924277" w:rsidRPr="00995CE4" w:rsidRDefault="00A0794E">
      <w:pPr>
        <w:pStyle w:val="Puesto"/>
        <w:ind w:right="539" w:firstLine="0"/>
        <w:jc w:val="right"/>
      </w:pPr>
      <w:r w:rsidRPr="00995CE4">
        <w:t>“Rayón, México a 09 de Septiembre de 2025</w:t>
      </w:r>
    </w:p>
    <w:p w:rsidR="00924277" w:rsidRPr="00995CE4" w:rsidRDefault="00A0794E">
      <w:pPr>
        <w:pStyle w:val="Puesto"/>
        <w:ind w:right="539" w:firstLine="0"/>
        <w:jc w:val="right"/>
      </w:pPr>
      <w:r w:rsidRPr="00995CE4">
        <w:t>Nombre del solicitante: C. Solicitante</w:t>
      </w:r>
    </w:p>
    <w:p w:rsidR="00924277" w:rsidRPr="00995CE4" w:rsidRDefault="00A0794E">
      <w:pPr>
        <w:pStyle w:val="Puesto"/>
        <w:ind w:right="539" w:firstLine="0"/>
        <w:jc w:val="right"/>
      </w:pPr>
      <w:r w:rsidRPr="00995CE4">
        <w:t>Folio de la solicitud: 00062/RAYON/IP/2025</w:t>
      </w:r>
    </w:p>
    <w:p w:rsidR="00924277" w:rsidRPr="00995CE4" w:rsidRDefault="00924277">
      <w:pPr>
        <w:pStyle w:val="Puesto"/>
        <w:ind w:right="539" w:firstLine="0"/>
        <w:jc w:val="right"/>
      </w:pPr>
    </w:p>
    <w:p w:rsidR="00924277" w:rsidRPr="00995CE4" w:rsidRDefault="00A0794E">
      <w:pPr>
        <w:pStyle w:val="Puesto"/>
        <w:ind w:right="539" w:firstLine="0"/>
      </w:pPr>
      <w:r w:rsidRPr="00995CE4">
        <w:t>En respuesta a la solicitud recibida, nos permitimos hacer de su conocimiento que con fundamento en el artículo 53, Fracciones: II, V y VI de la Ley de Transparencia y Acceso a la Información Pública del Estado de México y Municipios, le contestamos que:</w:t>
      </w:r>
    </w:p>
    <w:p w:rsidR="00924277" w:rsidRPr="00995CE4" w:rsidRDefault="00924277">
      <w:pPr>
        <w:pStyle w:val="Puesto"/>
        <w:ind w:right="539" w:firstLine="0"/>
      </w:pPr>
    </w:p>
    <w:p w:rsidR="00924277" w:rsidRPr="00995CE4" w:rsidRDefault="00A0794E">
      <w:pPr>
        <w:pStyle w:val="Puesto"/>
        <w:ind w:right="539" w:firstLine="0"/>
      </w:pPr>
      <w:r w:rsidRPr="00995CE4">
        <w:t>Se otorga respuesta respecto a la información que esta Unidad administrativa posee.</w:t>
      </w:r>
    </w:p>
    <w:p w:rsidR="00924277" w:rsidRPr="00995CE4" w:rsidRDefault="00924277">
      <w:pPr>
        <w:pStyle w:val="Puesto"/>
        <w:ind w:right="539" w:firstLine="0"/>
      </w:pPr>
    </w:p>
    <w:p w:rsidR="00924277" w:rsidRPr="00995CE4" w:rsidRDefault="00A0794E">
      <w:pPr>
        <w:pStyle w:val="Puesto"/>
        <w:ind w:right="539" w:firstLine="0"/>
      </w:pPr>
      <w:r w:rsidRPr="00995CE4">
        <w:t>ATENTAMENTE</w:t>
      </w:r>
    </w:p>
    <w:p w:rsidR="00924277" w:rsidRPr="00995CE4" w:rsidRDefault="00A0794E">
      <w:pPr>
        <w:pStyle w:val="Puesto"/>
        <w:ind w:right="539" w:firstLine="0"/>
      </w:pPr>
      <w:r w:rsidRPr="00995CE4">
        <w:t>LIC. LIZETTE BOBADILLA CERINO”</w:t>
      </w:r>
      <w:r w:rsidRPr="00995CE4">
        <w:rPr>
          <w:i w:val="0"/>
          <w:iCs w:val="0"/>
        </w:rPr>
        <w:t xml:space="preserve"> (Sic.)</w:t>
      </w:r>
    </w:p>
    <w:p w:rsidR="00924277" w:rsidRPr="00995CE4" w:rsidRDefault="00924277">
      <w:pPr>
        <w:ind w:left="567" w:right="539"/>
      </w:pPr>
    </w:p>
    <w:p w:rsidR="00924277" w:rsidRPr="00995CE4" w:rsidRDefault="00A0794E">
      <w:pPr>
        <w:pBdr>
          <w:top w:val="nil"/>
          <w:left w:val="nil"/>
          <w:bottom w:val="nil"/>
          <w:right w:val="nil"/>
          <w:between w:val="nil"/>
        </w:pBdr>
      </w:pPr>
      <w:r w:rsidRPr="00995CE4">
        <w:t xml:space="preserve">A la respuesta, </w:t>
      </w:r>
      <w:r w:rsidRPr="00995CE4">
        <w:rPr>
          <w:b/>
          <w:bCs/>
        </w:rPr>
        <w:t>EL SUJETO OBLIGADO</w:t>
      </w:r>
      <w:r w:rsidRPr="00995CE4">
        <w:t xml:space="preserve"> anexó los archivos digitales que a continuación se describen:</w:t>
      </w:r>
    </w:p>
    <w:p w:rsidR="00924277" w:rsidRPr="00995CE4" w:rsidRDefault="00A0794E">
      <w:pPr>
        <w:numPr>
          <w:ilvl w:val="0"/>
          <w:numId w:val="1"/>
        </w:numPr>
        <w:pBdr>
          <w:top w:val="nil"/>
          <w:left w:val="nil"/>
          <w:bottom w:val="nil"/>
          <w:right w:val="nil"/>
          <w:between w:val="nil"/>
        </w:pBdr>
        <w:ind w:left="567" w:firstLine="0"/>
        <w:rPr>
          <w:color w:val="000000"/>
        </w:rPr>
      </w:pPr>
      <w:r w:rsidRPr="00995CE4">
        <w:rPr>
          <w:b/>
          <w:bCs/>
          <w:i/>
          <w:iCs/>
          <w:color w:val="000000"/>
        </w:rPr>
        <w:t xml:space="preserve">“Respuesta_IMCUFIDER_00062_2025.zip”: </w:t>
      </w:r>
      <w:r w:rsidRPr="00995CE4">
        <w:rPr>
          <w:color w:val="000000"/>
        </w:rPr>
        <w:t xml:space="preserve">Carpeta que contiene el acta número 001 de la sesión de integración e instalación de la Junta Directiva del IMCUFIDER para el periodo 2025-2027. El acta de la sesión número 002 de la junta Directiva del Instituto Municipal de Cultura Física y Deporte de Rayón., mediante la cual se llevó a cabo la aprobación de la fe de erratas de la sesión número 001. Certificaciones de los instructores del IMCUFIDER. Manual de procedimientos administrativos del IMCUFIDER y su </w:t>
      </w:r>
      <w:r w:rsidRPr="00995CE4">
        <w:rPr>
          <w:color w:val="000000"/>
        </w:rPr>
        <w:lastRenderedPageBreak/>
        <w:t>organigrama. Oficio IMCUFIDER/DG/128/2025 a través del cual se remitió el Organigrama y el Manual de Procedimientos Administrativos del IMCUFIDER, además se informó el nombre de la plantilla de instructores y sus certificaciones en versión pública, por último, adjunto las actas de la junta directiva 001 y 002.</w:t>
      </w:r>
    </w:p>
    <w:p w:rsidR="00924277" w:rsidRPr="00995CE4" w:rsidRDefault="00A0794E">
      <w:pPr>
        <w:numPr>
          <w:ilvl w:val="0"/>
          <w:numId w:val="1"/>
        </w:numPr>
        <w:pBdr>
          <w:top w:val="nil"/>
          <w:left w:val="nil"/>
          <w:bottom w:val="nil"/>
          <w:right w:val="nil"/>
          <w:between w:val="nil"/>
        </w:pBdr>
        <w:ind w:left="567" w:firstLine="0"/>
        <w:rPr>
          <w:color w:val="000000"/>
        </w:rPr>
      </w:pPr>
      <w:r w:rsidRPr="00995CE4">
        <w:rPr>
          <w:b/>
          <w:bCs/>
          <w:i/>
          <w:iCs/>
          <w:color w:val="000000"/>
        </w:rPr>
        <w:t xml:space="preserve">“PMRTM2442025.pdf”: </w:t>
      </w:r>
      <w:r w:rsidRPr="00995CE4">
        <w:rPr>
          <w:color w:val="000000"/>
        </w:rPr>
        <w:t>Documento que contiene el oficio PMR/TM/244/2025, suscrito por el Tesorero Municipal, mediante el cual informa que, en atención a la solicitud de información financiera relacionada con los ingresos de la alberca municipal, el día 08 de septiembre de 2025 recibió del Órgano Interno de Control un informe de investigación previa respecto de los ingresos percibidos por concepto de clases privadas o particulares impartidas en el Centro Acuático Municipal “Fernando Platas”. Asimismo, señala que la documentación solicitada forma parte de un procedimiento de investigación a cargo del Órgano Interno de Control y en virtud de que el expediente de investigación correspondiente se encuentra en trámite, la información requerida adquiere el carácter de información reservada, de conformidad con la normativa aplicable. Por lo anterior, solicitó la clasificación de dicha información como reservada mientras subsistan las causas que dieron origen a tal carácter.</w:t>
      </w:r>
      <w:r w:rsidRPr="00995CE4">
        <w:rPr>
          <w:b/>
          <w:bCs/>
          <w:i/>
          <w:iCs/>
          <w:color w:val="000000"/>
        </w:rPr>
        <w:t xml:space="preserve"> </w:t>
      </w:r>
    </w:p>
    <w:p w:rsidR="00924277" w:rsidRPr="00995CE4" w:rsidRDefault="00A0794E">
      <w:pPr>
        <w:numPr>
          <w:ilvl w:val="0"/>
          <w:numId w:val="1"/>
        </w:numPr>
        <w:pBdr>
          <w:top w:val="nil"/>
          <w:left w:val="nil"/>
          <w:bottom w:val="nil"/>
          <w:right w:val="nil"/>
          <w:between w:val="nil"/>
        </w:pBdr>
        <w:ind w:left="567" w:firstLine="0"/>
        <w:rPr>
          <w:color w:val="000000"/>
        </w:rPr>
      </w:pPr>
      <w:r w:rsidRPr="00995CE4">
        <w:rPr>
          <w:b/>
          <w:bCs/>
          <w:i/>
          <w:iCs/>
          <w:color w:val="000000"/>
        </w:rPr>
        <w:t xml:space="preserve">“Entregaderespuestas_UT_00062_2025.pdf”: </w:t>
      </w:r>
      <w:r w:rsidRPr="00995CE4">
        <w:rPr>
          <w:color w:val="000000"/>
        </w:rPr>
        <w:t xml:space="preserve">Documento que contiene el oficio PMR/UT/181/2025 suscrito por la Titular de la Unidad de Transparencia, a traes del cual adjuntó las respuestas de la Tesorería Municipal </w:t>
      </w:r>
      <w:r w:rsidRPr="00995CE4">
        <w:t xml:space="preserve">bajo el número de oficio PMR/TM/244/2025 </w:t>
      </w:r>
      <w:r w:rsidRPr="00995CE4">
        <w:rPr>
          <w:color w:val="000000"/>
        </w:rPr>
        <w:t>y de la Dirección de</w:t>
      </w:r>
      <w:r w:rsidRPr="00995CE4">
        <w:t xml:space="preserve"> Dirección del Instituto Municipal de Cultura Física y Deporte de Rayón con el oficio IMCUFIDER/DG/128/2025 y sus anexos; del mismo modo, adjuntó las resoluciones RES/01/AR/ORD/COMT/3*/2025 RES/02/AR/ORD/COMT/3*/2025 emitidas por el Comité de Transparencia.</w:t>
      </w:r>
    </w:p>
    <w:p w:rsidR="00924277" w:rsidRPr="00995CE4" w:rsidRDefault="00A0794E">
      <w:pPr>
        <w:numPr>
          <w:ilvl w:val="0"/>
          <w:numId w:val="1"/>
        </w:numPr>
        <w:pBdr>
          <w:top w:val="nil"/>
          <w:left w:val="nil"/>
          <w:bottom w:val="nil"/>
          <w:right w:val="nil"/>
          <w:between w:val="nil"/>
        </w:pBdr>
        <w:ind w:left="567" w:firstLine="0"/>
        <w:rPr>
          <w:color w:val="000000"/>
        </w:rPr>
      </w:pPr>
      <w:r w:rsidRPr="00995CE4">
        <w:rPr>
          <w:b/>
          <w:bCs/>
          <w:i/>
          <w:iCs/>
          <w:color w:val="000000"/>
        </w:rPr>
        <w:lastRenderedPageBreak/>
        <w:t xml:space="preserve">“RES01ARORDCOMT3a2025.pdf”: </w:t>
      </w:r>
      <w:r w:rsidRPr="00995CE4">
        <w:rPr>
          <w:color w:val="000000"/>
        </w:rPr>
        <w:t xml:space="preserve">Documento que contiene el acta de la Tercera Sesión Ordinaria del Comité de Transparencia de Rayón número AСТ/AR/ORD/COMT/3*/2025, misma que contiene el acuerdo número </w:t>
      </w:r>
      <w:r w:rsidRPr="00995CE4">
        <w:t xml:space="preserve">RES/01/AR/ORD/COMT/3/2025 </w:t>
      </w:r>
      <w:r w:rsidRPr="00995CE4">
        <w:rPr>
          <w:color w:val="000000"/>
        </w:rPr>
        <w:t xml:space="preserve">a través del cual se clasificó como confidencial los documentos remitidos por la </w:t>
      </w:r>
      <w:r w:rsidRPr="00995CE4">
        <w:t>Dirección del Instituto Municipal de Cultura Física y Deporte de Rayón través del oficio IMCUFIDER/DG/128/2025, y en consecuencia se aprobó la versión pública de las certificaciones de los instructores de dicho Instituto.</w:t>
      </w:r>
    </w:p>
    <w:p w:rsidR="00924277" w:rsidRPr="00995CE4" w:rsidRDefault="00A0794E">
      <w:pPr>
        <w:numPr>
          <w:ilvl w:val="0"/>
          <w:numId w:val="1"/>
        </w:numPr>
        <w:pBdr>
          <w:top w:val="nil"/>
          <w:left w:val="nil"/>
          <w:bottom w:val="nil"/>
          <w:right w:val="nil"/>
          <w:between w:val="nil"/>
        </w:pBdr>
        <w:ind w:left="567" w:firstLine="0"/>
        <w:rPr>
          <w:color w:val="000000"/>
        </w:rPr>
      </w:pPr>
      <w:r w:rsidRPr="00995CE4">
        <w:rPr>
          <w:b/>
          <w:bCs/>
          <w:i/>
          <w:iCs/>
          <w:color w:val="000000"/>
        </w:rPr>
        <w:t xml:space="preserve">“RES02ARORDCOMT3a2025.pdf”: </w:t>
      </w:r>
      <w:r w:rsidRPr="00995CE4">
        <w:rPr>
          <w:color w:val="000000"/>
        </w:rPr>
        <w:t xml:space="preserve">Documento que contiene el acta de la Tercera Sesión Ordinaria del Comité de Transparencia de Rayón número AСТ/AR/ORD/COMT/3*/2025, misma que contiene el acuerdo número </w:t>
      </w:r>
      <w:r w:rsidRPr="00995CE4">
        <w:t xml:space="preserve">RES/02/AR/ORD/COMT/3/2025 </w:t>
      </w:r>
      <w:r w:rsidRPr="00995CE4">
        <w:rPr>
          <w:color w:val="000000"/>
        </w:rPr>
        <w:t>a través del cual se confirmó la reserva total por un periodo de un año del expediente referido por el Tesorero Municipal, por encontrarse en trámite y pendiente de resolverse.</w:t>
      </w:r>
    </w:p>
    <w:p w:rsidR="00924277" w:rsidRPr="00995CE4" w:rsidRDefault="00924277">
      <w:pPr>
        <w:pBdr>
          <w:top w:val="nil"/>
          <w:left w:val="nil"/>
          <w:bottom w:val="nil"/>
          <w:right w:val="nil"/>
          <w:between w:val="nil"/>
        </w:pBdr>
      </w:pPr>
    </w:p>
    <w:p w:rsidR="00924277" w:rsidRPr="00995CE4" w:rsidRDefault="00A0794E">
      <w:pPr>
        <w:pStyle w:val="Ttulo2"/>
        <w:jc w:val="left"/>
      </w:pPr>
      <w:bookmarkStart w:id="9" w:name="_heading=h.x0tvncsploo5" w:colFirst="0" w:colLast="0"/>
      <w:bookmarkEnd w:id="9"/>
      <w:r w:rsidRPr="00995CE4">
        <w:t>DEL RECURSO DE REVISIÓN</w:t>
      </w:r>
    </w:p>
    <w:p w:rsidR="00924277" w:rsidRPr="00995CE4" w:rsidRDefault="00A0794E">
      <w:pPr>
        <w:pStyle w:val="Ttulo3"/>
        <w:spacing w:line="360" w:lineRule="auto"/>
      </w:pPr>
      <w:bookmarkStart w:id="10" w:name="_heading=h.pym4j53943eq" w:colFirst="0" w:colLast="0"/>
      <w:bookmarkEnd w:id="10"/>
      <w:r w:rsidRPr="00995CE4">
        <w:t>a) Interposición del Recurso de Revisión.</w:t>
      </w:r>
    </w:p>
    <w:p w:rsidR="00924277" w:rsidRPr="00995CE4" w:rsidRDefault="00A0794E">
      <w:r w:rsidRPr="00995CE4">
        <w:t xml:space="preserve">El </w:t>
      </w:r>
      <w:r w:rsidRPr="00995CE4">
        <w:rPr>
          <w:b/>
          <w:bCs/>
        </w:rPr>
        <w:t>diez de septiembre de dos mil veinticinco</w:t>
      </w:r>
      <w:r w:rsidRPr="00995CE4">
        <w:t xml:space="preserve"> </w:t>
      </w:r>
      <w:r w:rsidRPr="00995CE4">
        <w:rPr>
          <w:b/>
          <w:bCs/>
        </w:rPr>
        <w:t>LA PARTE RECURRENTE</w:t>
      </w:r>
      <w:r w:rsidRPr="00995CE4">
        <w:t xml:space="preserve"> interpuso el recurso de revisión en contra de la respuesta emitida por </w:t>
      </w:r>
      <w:r w:rsidRPr="00995CE4">
        <w:rPr>
          <w:b/>
          <w:bCs/>
        </w:rPr>
        <w:t>EL SUJETO OBLIGADO</w:t>
      </w:r>
      <w:r w:rsidRPr="00995CE4">
        <w:t xml:space="preserve">, mismo que fue registrado en </w:t>
      </w:r>
      <w:r w:rsidRPr="00995CE4">
        <w:rPr>
          <w:b/>
          <w:bCs/>
        </w:rPr>
        <w:t>EL SAIMEX</w:t>
      </w:r>
      <w:r w:rsidRPr="00995CE4">
        <w:t xml:space="preserve"> con el número de expediente </w:t>
      </w:r>
      <w:r w:rsidRPr="00995CE4">
        <w:rPr>
          <w:b/>
          <w:bCs/>
        </w:rPr>
        <w:t>10677/INFOEM/IP/RR/2025</w:t>
      </w:r>
      <w:r w:rsidRPr="00995CE4">
        <w:t xml:space="preserve"> y en el cual manifiesta lo siguiente:</w:t>
      </w:r>
    </w:p>
    <w:p w:rsidR="00924277" w:rsidRPr="00995CE4" w:rsidRDefault="00924277">
      <w:pPr>
        <w:tabs>
          <w:tab w:val="left" w:pos="4667"/>
        </w:tabs>
      </w:pPr>
    </w:p>
    <w:p w:rsidR="00924277" w:rsidRPr="00995CE4" w:rsidRDefault="00A0794E">
      <w:pPr>
        <w:rPr>
          <w:b/>
          <w:bCs/>
        </w:rPr>
      </w:pPr>
      <w:r w:rsidRPr="00995CE4">
        <w:rPr>
          <w:b/>
          <w:bCs/>
        </w:rPr>
        <w:t>ACTO IMPUGNADO:</w:t>
      </w:r>
    </w:p>
    <w:p w:rsidR="00924277" w:rsidRPr="00995CE4" w:rsidRDefault="00A0794E">
      <w:pPr>
        <w:pStyle w:val="Puesto"/>
        <w:spacing w:line="360" w:lineRule="auto"/>
        <w:ind w:right="539" w:firstLine="0"/>
      </w:pPr>
      <w:bookmarkStart w:id="11" w:name="_heading=h.sobqmaen7oz2" w:colFirst="0" w:colLast="0"/>
      <w:bookmarkEnd w:id="11"/>
      <w:r w:rsidRPr="00995CE4">
        <w:t xml:space="preserve">“no se </w:t>
      </w:r>
      <w:proofErr w:type="spellStart"/>
      <w:r w:rsidRPr="00995CE4">
        <w:t>entrego</w:t>
      </w:r>
      <w:proofErr w:type="spellEnd"/>
      <w:r w:rsidRPr="00995CE4">
        <w:t xml:space="preserve"> la siguiente información No se </w:t>
      </w:r>
      <w:proofErr w:type="spellStart"/>
      <w:r w:rsidRPr="00995CE4">
        <w:t>entrego</w:t>
      </w:r>
      <w:proofErr w:type="spellEnd"/>
      <w:r w:rsidRPr="00995CE4">
        <w:t xml:space="preserve"> lo siguiente: Manual de Operaciones. Manual de Funciones. Información de Personal y Remuneraciones (periodo del 1 de enero </w:t>
      </w:r>
      <w:r w:rsidRPr="00995CE4">
        <w:lastRenderedPageBreak/>
        <w:t xml:space="preserve">al 31 de julio de 2025): Nómina completa de todos los servidores públicos que forman parte del IMCUFIDER. Recibos de nómina de todos los servidores públicos del IMCUFIDER correspondientes al periodo de enero a julio de 2025. Información Financiera (Ingresos de la alberca): Reporte de ingresos mensuales de la alberca por el periodo de julio a diciembre de 2024, con las respectivas fichas de depósito. Reporte de ingresos mensuales de la alberca por el periodo de enero a julio de 2025, con las respectivas fichas de depósito. Junta Directiva: Copia del acta de constitución de la Junta Directiva del IMCUFIDER. Copia de las actas de todas las sesiones que se hayan llevado a cabo en la Junta Directiva.” </w:t>
      </w:r>
      <w:r w:rsidRPr="00995CE4">
        <w:rPr>
          <w:i w:val="0"/>
          <w:iCs w:val="0"/>
        </w:rPr>
        <w:t xml:space="preserve">(Sic). </w:t>
      </w:r>
    </w:p>
    <w:p w:rsidR="00924277" w:rsidRPr="00995CE4" w:rsidRDefault="00924277">
      <w:pPr>
        <w:pStyle w:val="Puesto"/>
        <w:spacing w:line="360" w:lineRule="auto"/>
        <w:ind w:left="0" w:right="0" w:firstLine="0"/>
      </w:pPr>
    </w:p>
    <w:p w:rsidR="00924277" w:rsidRPr="00995CE4" w:rsidRDefault="00A0794E">
      <w:pPr>
        <w:rPr>
          <w:b/>
          <w:bCs/>
        </w:rPr>
      </w:pPr>
      <w:r w:rsidRPr="00995CE4">
        <w:rPr>
          <w:b/>
          <w:bCs/>
        </w:rPr>
        <w:t>RAZONES O MOTIVOS DE INCONFORMIDAD;</w:t>
      </w:r>
    </w:p>
    <w:p w:rsidR="00924277" w:rsidRPr="00995CE4" w:rsidRDefault="00A0794E">
      <w:pPr>
        <w:pStyle w:val="Puesto"/>
        <w:tabs>
          <w:tab w:val="left" w:pos="4980"/>
        </w:tabs>
        <w:spacing w:line="360" w:lineRule="auto"/>
        <w:ind w:right="539" w:firstLine="0"/>
        <w:rPr>
          <w:i w:val="0"/>
          <w:iCs w:val="0"/>
        </w:rPr>
      </w:pPr>
      <w:r w:rsidRPr="00995CE4">
        <w:t xml:space="preserve">“en respuesta a la notificación , por este medio presento formal recurso de impugnación contra la clasificación de la información solicitada en la referida solicitud, con fundamento en los siguientes puntos: 1. Respecto a la Información de Personal y Remuneraciones (Nómina y Recibos) Si bien se reconoce y respeta la clasificación de datos personales confidenciales (como la CURP, firmas, etc.), la información concerniente a las remuneraciones de los servidores públicos es de carácter público por ley. El artículo 22, fracción IV de la Ley de Transparencia y Acceso a la Información Pública del Estado de México y Municipios establece la obligación de publicar la remuneración de los servidores públicos. Por lo tanto, solicito la entrega de una versión pública de la nómina completa del personal del IMCUFIDER que, sin revelar datos confidenciales, sí contenga la siguiente información: Nombre y cargo del servidor público. Remuneración bruta mensual (sueldo y prestaciones). Periodo al que corresponde dicha remuneración. Esta información es de interés público y su entrega no vulnera los derechos de privacidad, ya que se encuentra excluida de las restricciones de confidencialidad en su versión pública. 2. Respecto a la Información Financiera (Ingresos de la Alberca) La clasificación de esta información como </w:t>
      </w:r>
      <w:r w:rsidRPr="00995CE4">
        <w:lastRenderedPageBreak/>
        <w:t>reservada por estar en un proceso de investigación, debe ser revisada. Si bien la Ley de Transparencia (Artículo 140, fracción X) permite reservar información que podría afectar una investigación, esta debe estar debidamente justificada mediante una prueba de daño que demuestre que la divulgación causaría un perjuicio al interés público o a la investigación en curso. La existencia de un expediente de investigación no es, por sí misma, una razón suficiente para negar el acceso a información que por ley es pública. El Artículo 24, fracciones VI y VII de la Ley de Transparencia establece la obligación de publicar la información financiera y los ingresos percibidos. Por ello, se solicita que se reconsidere la clasificación de reserva, ya que la rendición de cuentas sobre el manejo de los recursos públicos es un principio superior al de la temporalidad de una investigación administrativa. Por lo antes expuesto, solicito atentamente: Reconsiderar la clasificación de la información financiera como "reservada" y entregar los reportes de ingresos mensuales de la alberca. Proporcionar una versión pública de la nómina completa de los servidores públicos, testando únicamente los datos confidenciales, pero dejando a la vista los nombres, cargos y remuneraciones. Sin más por el momento, agradezco su atención y espero una pronta y favorable resolución.” (</w:t>
      </w:r>
      <w:r w:rsidRPr="00995CE4">
        <w:rPr>
          <w:i w:val="0"/>
          <w:iCs w:val="0"/>
        </w:rPr>
        <w:t>Sic).</w:t>
      </w:r>
    </w:p>
    <w:p w:rsidR="00924277" w:rsidRPr="00995CE4" w:rsidRDefault="00924277"/>
    <w:p w:rsidR="00924277" w:rsidRPr="00995CE4" w:rsidRDefault="00A0794E">
      <w:pPr>
        <w:pStyle w:val="Ttulo3"/>
        <w:spacing w:line="360" w:lineRule="auto"/>
      </w:pPr>
      <w:bookmarkStart w:id="12" w:name="_heading=h.7q67mox4u29n" w:colFirst="0" w:colLast="0"/>
      <w:bookmarkEnd w:id="12"/>
      <w:r w:rsidRPr="00995CE4">
        <w:t>b) Turno del Recurso de Revisión.</w:t>
      </w:r>
    </w:p>
    <w:p w:rsidR="00924277" w:rsidRPr="00995CE4" w:rsidRDefault="00A0794E">
      <w:r w:rsidRPr="00995CE4">
        <w:t>Con fundamento en el artículo 185, fracción I de la Ley de Transparencia y Acceso a la Información Pública del Estado de México y Municipios, el</w:t>
      </w:r>
      <w:r w:rsidRPr="00995CE4">
        <w:rPr>
          <w:b/>
          <w:bCs/>
        </w:rPr>
        <w:t xml:space="preserve"> diez de septiembre de dos mil veinticinco</w:t>
      </w:r>
      <w:r w:rsidRPr="00995CE4">
        <w:t xml:space="preserve"> se turnó el recurso de revisión a través del </w:t>
      </w:r>
      <w:r w:rsidRPr="00995CE4">
        <w:rPr>
          <w:b/>
          <w:bCs/>
        </w:rPr>
        <w:t>SAIMEX</w:t>
      </w:r>
      <w:r w:rsidRPr="00995CE4">
        <w:t xml:space="preserve"> a la </w:t>
      </w:r>
      <w:r w:rsidRPr="00995CE4">
        <w:rPr>
          <w:b/>
          <w:bCs/>
        </w:rPr>
        <w:t>Comisionada Sharon Cristina Morales Martínez</w:t>
      </w:r>
      <w:r w:rsidRPr="00995CE4">
        <w:t xml:space="preserve">, a efecto de decretar su admisión o </w:t>
      </w:r>
      <w:proofErr w:type="spellStart"/>
      <w:r w:rsidRPr="00995CE4">
        <w:t>desechamiento</w:t>
      </w:r>
      <w:proofErr w:type="spellEnd"/>
      <w:r w:rsidRPr="00995CE4">
        <w:t>.</w:t>
      </w:r>
    </w:p>
    <w:p w:rsidR="00924277" w:rsidRPr="00995CE4" w:rsidRDefault="00924277"/>
    <w:p w:rsidR="00924277" w:rsidRPr="00995CE4" w:rsidRDefault="00A0794E">
      <w:pPr>
        <w:pStyle w:val="Ttulo3"/>
        <w:spacing w:line="360" w:lineRule="auto"/>
      </w:pPr>
      <w:bookmarkStart w:id="13" w:name="_heading=h.nnfnpealmwkh" w:colFirst="0" w:colLast="0"/>
      <w:bookmarkEnd w:id="13"/>
      <w:r w:rsidRPr="00995CE4">
        <w:lastRenderedPageBreak/>
        <w:t>c) Admisión del Recurso de Revisión.</w:t>
      </w:r>
    </w:p>
    <w:p w:rsidR="00924277" w:rsidRPr="00995CE4" w:rsidRDefault="00A0794E">
      <w:r w:rsidRPr="00995CE4">
        <w:t xml:space="preserve">El </w:t>
      </w:r>
      <w:r w:rsidRPr="00995CE4">
        <w:rPr>
          <w:b/>
          <w:bCs/>
        </w:rPr>
        <w:t>once de septiembre del dos mil veinticinco</w:t>
      </w:r>
      <w:r w:rsidRPr="00995CE4">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924277" w:rsidRPr="00995CE4" w:rsidRDefault="00924277"/>
    <w:p w:rsidR="00924277" w:rsidRPr="00995CE4" w:rsidRDefault="00A0794E">
      <w:pPr>
        <w:pStyle w:val="Ttulo3"/>
        <w:spacing w:line="360" w:lineRule="auto"/>
      </w:pPr>
      <w:bookmarkStart w:id="14" w:name="_heading=h.q536momvmd4g" w:colFirst="0" w:colLast="0"/>
      <w:bookmarkEnd w:id="14"/>
      <w:r w:rsidRPr="00995CE4">
        <w:t>d) Informe justificado del Sujeto Obligado.</w:t>
      </w:r>
    </w:p>
    <w:p w:rsidR="00924277" w:rsidRPr="00995CE4" w:rsidRDefault="00A0794E">
      <w:pPr>
        <w:pBdr>
          <w:top w:val="nil"/>
          <w:left w:val="nil"/>
          <w:bottom w:val="nil"/>
          <w:right w:val="nil"/>
          <w:between w:val="nil"/>
        </w:pBdr>
      </w:pPr>
      <w:bookmarkStart w:id="15" w:name="_heading=h.aqx94ywn653m" w:colFirst="0" w:colLast="0"/>
      <w:bookmarkEnd w:id="15"/>
      <w:r w:rsidRPr="00995CE4">
        <w:rPr>
          <w:b/>
          <w:bCs/>
        </w:rPr>
        <w:t xml:space="preserve">El veinticuatro de septiembre de dos mil veinticinco EL SUJETO OBLIGADO </w:t>
      </w:r>
      <w:r w:rsidRPr="00995CE4">
        <w:t>rindió su informe justificado, para tal efecto adjuntó los siguientes archivos:</w:t>
      </w:r>
    </w:p>
    <w:p w:rsidR="00924277" w:rsidRPr="00995CE4" w:rsidRDefault="00924277">
      <w:pPr>
        <w:pBdr>
          <w:top w:val="nil"/>
          <w:left w:val="nil"/>
          <w:bottom w:val="nil"/>
          <w:right w:val="nil"/>
          <w:between w:val="nil"/>
        </w:pBdr>
      </w:pPr>
    </w:p>
    <w:p w:rsidR="00924277" w:rsidRPr="00995CE4" w:rsidRDefault="00A0794E">
      <w:pPr>
        <w:numPr>
          <w:ilvl w:val="0"/>
          <w:numId w:val="2"/>
        </w:numPr>
        <w:pBdr>
          <w:top w:val="nil"/>
          <w:left w:val="nil"/>
          <w:bottom w:val="nil"/>
          <w:right w:val="nil"/>
          <w:between w:val="nil"/>
        </w:pBdr>
        <w:ind w:left="567" w:firstLine="0"/>
        <w:rPr>
          <w:color w:val="000000"/>
        </w:rPr>
      </w:pPr>
      <w:r w:rsidRPr="00995CE4">
        <w:rPr>
          <w:b/>
          <w:bCs/>
          <w:i/>
          <w:iCs/>
          <w:color w:val="000000"/>
        </w:rPr>
        <w:t>InformeJustificado_RR10677_2025.pdf</w:t>
      </w:r>
      <w:r w:rsidRPr="00995CE4">
        <w:rPr>
          <w:color w:val="000000"/>
        </w:rPr>
        <w:t xml:space="preserve">.- Documento que contiene el oficio PMR/UT/195/2025, suscrito por la Titular de la Unidad de Transparencia, mediante el cual rindió el informe justificado del Sujeto Obligado, manifestando que la Dirección del Instituto Municipal de Cultura Física y Deporte de Rayón, a través del oficio IMCUFIDER/DG/128/2025, proporcionó el Manual de Procedimientos Administrativos vigente, instrumento que regula el uso de las instalaciones deportivas del Instituto, así como las funciones y responsabilidades del personal adscrito. Asimismo, precisó que el Manual de Operaciones y/o de Funciones se encuentra en proceso de elaboración. Por otra parte, refiere que anexó el Acta No. 001, de fecha 13 de enero de la presente anualidad, en la que se aprobó la integración de la Junta Directiva del Instituto y respecto a las actas de sesiones solicitadas, señaló que únicamente se han celebrado aquellas que fueron entregadas como anexos a la respuesta inicial, por lo que no es posible proporcionar documentos inexistentes. Por lo anterior, ratificó la respuesta emitida por la Dirección del Instituto, al corresponder con la información existente en </w:t>
      </w:r>
      <w:r w:rsidRPr="00995CE4">
        <w:rPr>
          <w:color w:val="000000"/>
        </w:rPr>
        <w:lastRenderedPageBreak/>
        <w:t>sus archivos. Finalmente, respecto de la información solicitada a la Tesorería Municipal, precisó que la nómina no fue clasificada como información reservada y en cuanto la información financiera relativa a los ingresos obtenidos por la Escuela de Natación “Fernando Platas”, así como las fichas de depósito correspondientes, fue clasificada como reservada, toda vez que forma parte de un procedimiento de investigación por presuntas faltas administrativas radicado ante la Autoridad Investigadora adscrita al Órgano Interno de Control.</w:t>
      </w:r>
    </w:p>
    <w:p w:rsidR="00924277" w:rsidRPr="00995CE4" w:rsidRDefault="00A0794E">
      <w:pPr>
        <w:numPr>
          <w:ilvl w:val="0"/>
          <w:numId w:val="2"/>
        </w:numPr>
        <w:pBdr>
          <w:top w:val="nil"/>
          <w:left w:val="nil"/>
          <w:bottom w:val="nil"/>
          <w:right w:val="nil"/>
          <w:between w:val="nil"/>
        </w:pBdr>
        <w:ind w:left="567" w:firstLine="0"/>
        <w:rPr>
          <w:color w:val="000000"/>
        </w:rPr>
      </w:pPr>
      <w:r w:rsidRPr="00995CE4">
        <w:rPr>
          <w:b/>
          <w:bCs/>
          <w:i/>
          <w:iCs/>
          <w:color w:val="000000"/>
        </w:rPr>
        <w:t>InformeJustificado_RR10677_2025.pdf</w:t>
      </w:r>
      <w:r w:rsidRPr="00995CE4">
        <w:rPr>
          <w:color w:val="000000"/>
        </w:rPr>
        <w:t>.- Documento que contiene el oficio PMR/UT/195/2025 antes descrito.</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 xml:space="preserve">No se omite mencionar, que el </w:t>
      </w:r>
      <w:r w:rsidRPr="00995CE4">
        <w:rPr>
          <w:b/>
          <w:bCs/>
        </w:rPr>
        <w:t>tres de agosto de dos mil veintiséis</w:t>
      </w:r>
      <w:r w:rsidRPr="00995CE4">
        <w:t xml:space="preserve">, dicho informe justificado se puso a la vista de </w:t>
      </w:r>
      <w:r w:rsidRPr="00995CE4">
        <w:rPr>
          <w:b/>
          <w:bCs/>
        </w:rPr>
        <w:t>LA PARTE RECURRENTE</w:t>
      </w:r>
      <w:r w:rsidRPr="00995CE4">
        <w:t xml:space="preserve"> para que manifestara lo que a su derecho conviniera.</w:t>
      </w:r>
    </w:p>
    <w:p w:rsidR="00924277" w:rsidRPr="00995CE4" w:rsidRDefault="00924277">
      <w:pPr>
        <w:pBdr>
          <w:top w:val="nil"/>
          <w:left w:val="nil"/>
          <w:bottom w:val="nil"/>
          <w:right w:val="nil"/>
          <w:between w:val="nil"/>
        </w:pBdr>
      </w:pPr>
    </w:p>
    <w:p w:rsidR="00924277" w:rsidRPr="00995CE4" w:rsidRDefault="00A0794E">
      <w:pPr>
        <w:pStyle w:val="Ttulo3"/>
        <w:spacing w:line="360" w:lineRule="auto"/>
      </w:pPr>
      <w:bookmarkStart w:id="16" w:name="_heading=h.abkmr8fv3bsq" w:colFirst="0" w:colLast="0"/>
      <w:bookmarkEnd w:id="16"/>
      <w:r w:rsidRPr="00995CE4">
        <w:t>e) Manifestaciones de la Parte Recurrente.</w:t>
      </w:r>
    </w:p>
    <w:p w:rsidR="00924277" w:rsidRPr="00995CE4" w:rsidRDefault="00A0794E">
      <w:r w:rsidRPr="00995CE4">
        <w:rPr>
          <w:b/>
          <w:bCs/>
        </w:rPr>
        <w:t xml:space="preserve">LA PARTE RECURRENTE </w:t>
      </w:r>
      <w:r w:rsidRPr="00995CE4">
        <w:t>no realizó manifestaciones ni ofreció pruebas durante esta etapa.</w:t>
      </w:r>
    </w:p>
    <w:p w:rsidR="00924277" w:rsidRPr="00995CE4" w:rsidRDefault="00924277"/>
    <w:p w:rsidR="00924277" w:rsidRPr="00995CE4" w:rsidRDefault="00A0794E">
      <w:pPr>
        <w:pStyle w:val="Ttulo3"/>
        <w:spacing w:line="360" w:lineRule="auto"/>
      </w:pPr>
      <w:bookmarkStart w:id="17" w:name="_heading=h.2hhzywibx0gw" w:colFirst="0" w:colLast="0"/>
      <w:bookmarkEnd w:id="17"/>
      <w:r w:rsidRPr="00995CE4">
        <w:t>f) Ampliación de plazo para resolver el Recurso de Revisión</w:t>
      </w:r>
    </w:p>
    <w:p w:rsidR="00924277" w:rsidRPr="00995CE4" w:rsidRDefault="00A0794E">
      <w:pPr>
        <w:tabs>
          <w:tab w:val="left" w:pos="3261"/>
        </w:tabs>
      </w:pPr>
      <w:r w:rsidRPr="00995CE4">
        <w:t xml:space="preserve">Con fundamento en lo dispuesto en el artículo 181, párrafo tercero, de la Ley de Transparencia y Acceso a la Información Pública del Estado de México y Municipios, el </w:t>
      </w:r>
      <w:r w:rsidRPr="00995CE4">
        <w:rPr>
          <w:b/>
          <w:bCs/>
        </w:rPr>
        <w:t>tres de agosto de dos mil veintiséis</w:t>
      </w:r>
      <w:r w:rsidRPr="00995CE4">
        <w:t xml:space="preserve"> se acordó ampliar por un periodo razonable el plazo para resolver el presente Recurso de Revisión.</w:t>
      </w:r>
    </w:p>
    <w:p w:rsidR="00924277" w:rsidRPr="00995CE4" w:rsidRDefault="00924277">
      <w:pPr>
        <w:tabs>
          <w:tab w:val="left" w:pos="3261"/>
        </w:tabs>
      </w:pPr>
    </w:p>
    <w:p w:rsidR="00924277" w:rsidRPr="00995CE4" w:rsidRDefault="00A0794E">
      <w:pPr>
        <w:pStyle w:val="Ttulo3"/>
        <w:spacing w:line="360" w:lineRule="auto"/>
      </w:pPr>
      <w:bookmarkStart w:id="18" w:name="_heading=h.gs8kd185jef9" w:colFirst="0" w:colLast="0"/>
      <w:bookmarkEnd w:id="18"/>
      <w:r w:rsidRPr="00995CE4">
        <w:lastRenderedPageBreak/>
        <w:t>g) Cierre de instrucción.</w:t>
      </w:r>
    </w:p>
    <w:p w:rsidR="00924277" w:rsidRPr="00995CE4" w:rsidRDefault="00A0794E">
      <w:bookmarkStart w:id="19" w:name="_heading=h.35nkun2" w:colFirst="0" w:colLast="0"/>
      <w:bookmarkEnd w:id="19"/>
      <w:r w:rsidRPr="00995CE4">
        <w:t xml:space="preserve">Al no existir diligencias pendientes por desahogar, el </w:t>
      </w:r>
      <w:r w:rsidRPr="00995CE4">
        <w:rPr>
          <w:b/>
          <w:bCs/>
        </w:rPr>
        <w:t xml:space="preserve">once de agosto de dos mil veintiséis, </w:t>
      </w:r>
      <w:r w:rsidRPr="00995CE4">
        <w:t xml:space="preserve">la </w:t>
      </w:r>
      <w:r w:rsidRPr="00995CE4">
        <w:rPr>
          <w:b/>
          <w:bCs/>
        </w:rPr>
        <w:t xml:space="preserve">Comisionada Sharon Cristina Morales Martínez </w:t>
      </w:r>
      <w:r w:rsidRPr="00995CE4">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995CE4">
        <w:rPr>
          <w:b/>
          <w:bCs/>
        </w:rPr>
        <w:t>SAIMEX</w:t>
      </w:r>
      <w:r w:rsidRPr="00995CE4">
        <w:t>.</w:t>
      </w:r>
    </w:p>
    <w:p w:rsidR="00924277" w:rsidRPr="00995CE4" w:rsidRDefault="00924277"/>
    <w:p w:rsidR="00924277" w:rsidRPr="00995CE4" w:rsidRDefault="00A0794E">
      <w:pPr>
        <w:pStyle w:val="Ttulo1"/>
      </w:pPr>
      <w:bookmarkStart w:id="20" w:name="_heading=h.90jk3yjoe48e" w:colFirst="0" w:colLast="0"/>
      <w:bookmarkEnd w:id="20"/>
      <w:r w:rsidRPr="00995CE4">
        <w:t>CONSIDERANDOS</w:t>
      </w:r>
    </w:p>
    <w:p w:rsidR="00924277" w:rsidRPr="00995CE4" w:rsidRDefault="00924277">
      <w:pPr>
        <w:pStyle w:val="Ttulo2"/>
      </w:pPr>
      <w:bookmarkStart w:id="21" w:name="_heading=h.mefwi3kt4uw3" w:colFirst="0" w:colLast="0"/>
      <w:bookmarkEnd w:id="21"/>
    </w:p>
    <w:p w:rsidR="00924277" w:rsidRPr="00995CE4" w:rsidRDefault="00A0794E">
      <w:pPr>
        <w:pStyle w:val="Ttulo2"/>
      </w:pPr>
      <w:bookmarkStart w:id="22" w:name="_heading=h.298ji9g65n8f" w:colFirst="0" w:colLast="0"/>
      <w:bookmarkEnd w:id="22"/>
      <w:r w:rsidRPr="00995CE4">
        <w:t xml:space="preserve">PRIMERO. </w:t>
      </w:r>
      <w:proofErr w:type="spellStart"/>
      <w:r w:rsidRPr="00995CE4">
        <w:t>Procedibilidad</w:t>
      </w:r>
      <w:proofErr w:type="spellEnd"/>
    </w:p>
    <w:p w:rsidR="00924277" w:rsidRPr="00995CE4" w:rsidRDefault="00924277"/>
    <w:p w:rsidR="00924277" w:rsidRPr="00995CE4" w:rsidRDefault="00A0794E">
      <w:pPr>
        <w:pStyle w:val="Ttulo3"/>
        <w:spacing w:line="360" w:lineRule="auto"/>
      </w:pPr>
      <w:bookmarkStart w:id="23" w:name="_heading=h.o5fx1h3yhlqt" w:colFirst="0" w:colLast="0"/>
      <w:bookmarkEnd w:id="23"/>
      <w:r w:rsidRPr="00995CE4">
        <w:t>a) Competencia del Instituto</w:t>
      </w:r>
    </w:p>
    <w:p w:rsidR="00924277" w:rsidRPr="00995CE4" w:rsidRDefault="00A0794E">
      <w:r w:rsidRPr="00995CE4">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995CE4">
        <w:rPr>
          <w:b/>
          <w:bCs/>
        </w:rPr>
        <w:t>Segundo</w:t>
      </w:r>
      <w:r w:rsidRPr="00995CE4">
        <w:t xml:space="preserve">, </w:t>
      </w:r>
      <w:r w:rsidRPr="00995CE4">
        <w:rPr>
          <w:b/>
          <w:bCs/>
        </w:rPr>
        <w:t>Cuarto</w:t>
      </w:r>
      <w:r w:rsidRPr="00995CE4">
        <w:t xml:space="preserve"> y </w:t>
      </w:r>
      <w:r w:rsidRPr="00995CE4">
        <w:rPr>
          <w:b/>
          <w:bCs/>
        </w:rPr>
        <w:t>Quinto</w:t>
      </w:r>
      <w:r w:rsidRPr="00995CE4">
        <w:t xml:space="preserve"> del </w:t>
      </w:r>
      <w:r w:rsidRPr="00995CE4">
        <w:rPr>
          <w:b/>
          <w:bCs/>
        </w:rPr>
        <w:t>DECRETO</w:t>
      </w:r>
      <w:r w:rsidRPr="00995CE4">
        <w:t xml:space="preserve"> por el que se reforman, adicionan y derogan diversas disposiciones de la Constitución Política de los Estados Unidos Mexicanos, en materia de simplificación orgánica, publicado en el </w:t>
      </w:r>
      <w:r w:rsidRPr="00995CE4">
        <w:rPr>
          <w:b/>
          <w:bCs/>
        </w:rPr>
        <w:t>Diario Oficial de la Federación (DOF)</w:t>
      </w:r>
      <w:r w:rsidRPr="00995CE4">
        <w:t xml:space="preserve"> el veinte de diciembre de dos mil veinticuatro; artículo Transitorio </w:t>
      </w:r>
      <w:r w:rsidRPr="00995CE4">
        <w:rPr>
          <w:b/>
          <w:bCs/>
        </w:rPr>
        <w:t>Décimo Noveno</w:t>
      </w:r>
      <w:r w:rsidRPr="00995CE4">
        <w:t xml:space="preserve"> del </w:t>
      </w:r>
      <w:r w:rsidRPr="00995CE4">
        <w:rPr>
          <w:b/>
          <w:bCs/>
        </w:rPr>
        <w:t>DECRETO</w:t>
      </w:r>
      <w:r w:rsidRPr="00995CE4">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995CE4">
        <w:rPr>
          <w:b/>
          <w:bCs/>
        </w:rPr>
        <w:t>DOF</w:t>
      </w:r>
      <w:r w:rsidRPr="00995CE4">
        <w:t xml:space="preserve"> el veinte de marzo de dos mil veinticinco; artículos transitorios </w:t>
      </w:r>
      <w:r w:rsidRPr="00995CE4">
        <w:rPr>
          <w:b/>
          <w:bCs/>
        </w:rPr>
        <w:t>TERCERO</w:t>
      </w:r>
      <w:r w:rsidRPr="00995CE4">
        <w:t xml:space="preserve"> y </w:t>
      </w:r>
      <w:r w:rsidRPr="00995CE4">
        <w:rPr>
          <w:b/>
          <w:bCs/>
        </w:rPr>
        <w:t>CUARTO</w:t>
      </w:r>
      <w:r w:rsidRPr="00995CE4">
        <w:t xml:space="preserve"> del </w:t>
      </w:r>
      <w:r w:rsidRPr="00995CE4">
        <w:rPr>
          <w:b/>
          <w:bCs/>
        </w:rPr>
        <w:lastRenderedPageBreak/>
        <w:t>Decreto Número 198</w:t>
      </w:r>
      <w:r w:rsidRPr="00995CE4">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924277" w:rsidRPr="00995CE4" w:rsidRDefault="00924277">
      <w:pPr>
        <w:pStyle w:val="Ttulo3"/>
        <w:spacing w:line="360" w:lineRule="auto"/>
        <w:rPr>
          <w:b w:val="0"/>
          <w:bCs w:val="0"/>
        </w:rPr>
      </w:pPr>
      <w:bookmarkStart w:id="24" w:name="_heading=h.o6x4qz6tyuga" w:colFirst="0" w:colLast="0"/>
      <w:bookmarkEnd w:id="24"/>
    </w:p>
    <w:p w:rsidR="00924277" w:rsidRPr="00995CE4" w:rsidRDefault="00A0794E">
      <w:pPr>
        <w:pStyle w:val="Ttulo3"/>
        <w:spacing w:line="360" w:lineRule="auto"/>
      </w:pPr>
      <w:bookmarkStart w:id="25" w:name="_heading=h.8xqlioi6np1d" w:colFirst="0" w:colLast="0"/>
      <w:bookmarkEnd w:id="25"/>
      <w:r w:rsidRPr="00995CE4">
        <w:t>b) Legitimidad de la parte recurrente</w:t>
      </w:r>
    </w:p>
    <w:p w:rsidR="00924277" w:rsidRPr="00995CE4" w:rsidRDefault="00A0794E">
      <w:r w:rsidRPr="00995CE4">
        <w:t>El recurso de revisión fue interpuesto por parte legítima, ya que se presentó por la misma persona que formuló la solicitud de acceso a la Información Pública,</w:t>
      </w:r>
      <w:r w:rsidRPr="00995CE4">
        <w:rPr>
          <w:b/>
          <w:bCs/>
        </w:rPr>
        <w:t xml:space="preserve"> </w:t>
      </w:r>
      <w:r w:rsidRPr="00995CE4">
        <w:t>debido a que los datos de acceso del</w:t>
      </w:r>
      <w:r w:rsidRPr="00995CE4">
        <w:rPr>
          <w:b/>
          <w:bCs/>
        </w:rPr>
        <w:t xml:space="preserve"> SAIMEX</w:t>
      </w:r>
      <w:r w:rsidRPr="00995CE4">
        <w:t xml:space="preserve"> son personales e irrepetibles.</w:t>
      </w:r>
    </w:p>
    <w:p w:rsidR="00924277" w:rsidRPr="00995CE4" w:rsidRDefault="00924277"/>
    <w:p w:rsidR="00924277" w:rsidRPr="00995CE4" w:rsidRDefault="00A0794E">
      <w:pPr>
        <w:pStyle w:val="Ttulo3"/>
        <w:spacing w:line="360" w:lineRule="auto"/>
      </w:pPr>
      <w:bookmarkStart w:id="26" w:name="_heading=h.52w7uxozj5n1" w:colFirst="0" w:colLast="0"/>
      <w:bookmarkEnd w:id="26"/>
      <w:r w:rsidRPr="00995CE4">
        <w:t>c) Plazo para interponer el recurso</w:t>
      </w:r>
    </w:p>
    <w:p w:rsidR="00924277" w:rsidRPr="00995CE4" w:rsidRDefault="00A0794E">
      <w:r w:rsidRPr="00995CE4">
        <w:rPr>
          <w:b/>
          <w:bCs/>
        </w:rPr>
        <w:t>EL SUJETO OBLIGADO</w:t>
      </w:r>
      <w:r w:rsidRPr="00995CE4">
        <w:t xml:space="preserve"> notificó la respuesta a la solicitud de acceso a la Información Pública el </w:t>
      </w:r>
      <w:r w:rsidRPr="00995CE4">
        <w:rPr>
          <w:b/>
          <w:bCs/>
        </w:rPr>
        <w:t>nueve de septiembre de dos mil veinticinco</w:t>
      </w:r>
      <w:r w:rsidRPr="00995CE4">
        <w:t xml:space="preserve"> y el recurso que nos ocupa se interpuso el </w:t>
      </w:r>
      <w:r w:rsidRPr="00995CE4">
        <w:rPr>
          <w:b/>
          <w:bCs/>
        </w:rPr>
        <w:t>diez de septiembre de la misma anualidad</w:t>
      </w:r>
      <w:r w:rsidRPr="00995CE4">
        <w:t>, por lo tanto, dicho medio de impugnación se encuentra dentro del margen temporal previsto en el artículo 178 de la Ley de Transparencia y Acceso a la Información Pública del Estado de México y Municipios.</w:t>
      </w:r>
    </w:p>
    <w:p w:rsidR="00924277" w:rsidRPr="00995CE4" w:rsidRDefault="00924277"/>
    <w:p w:rsidR="00924277" w:rsidRPr="00995CE4" w:rsidRDefault="00A0794E">
      <w:pPr>
        <w:pStyle w:val="Ttulo3"/>
        <w:spacing w:line="360" w:lineRule="auto"/>
      </w:pPr>
      <w:bookmarkStart w:id="27" w:name="_heading=h.b8kkak8tf2wl" w:colFirst="0" w:colLast="0"/>
      <w:bookmarkEnd w:id="27"/>
      <w:r w:rsidRPr="00995CE4">
        <w:t>d) Causal de Procedencia</w:t>
      </w:r>
    </w:p>
    <w:p w:rsidR="00924277" w:rsidRPr="00995CE4" w:rsidRDefault="00A0794E">
      <w:r w:rsidRPr="00995CE4">
        <w:t>Resulta procedente la interposición del recurso de revisión, ya que se actualiza la causal de procedencia señalada en el artículo 179, fracción V de la Ley de Transparencia y Acceso a la Información Pública del Estado de México y Municipios, referente a la información incompleta.</w:t>
      </w:r>
    </w:p>
    <w:p w:rsidR="00924277" w:rsidRPr="00995CE4" w:rsidRDefault="00924277"/>
    <w:p w:rsidR="00924277" w:rsidRPr="00995CE4" w:rsidRDefault="00A0794E">
      <w:pPr>
        <w:pStyle w:val="Ttulo3"/>
        <w:spacing w:line="360" w:lineRule="auto"/>
      </w:pPr>
      <w:bookmarkStart w:id="28" w:name="_heading=h.wbwgwcnhgudh" w:colFirst="0" w:colLast="0"/>
      <w:bookmarkEnd w:id="28"/>
      <w:r w:rsidRPr="00995CE4">
        <w:lastRenderedPageBreak/>
        <w:t>e) Requisitos formales para la interposición del recurso</w:t>
      </w:r>
    </w:p>
    <w:p w:rsidR="00924277" w:rsidRPr="00995CE4" w:rsidRDefault="00A0794E">
      <w:r w:rsidRPr="00995CE4">
        <w:rPr>
          <w:b/>
          <w:bCs/>
        </w:rPr>
        <w:t>LA PARTE RECURRENTE</w:t>
      </w:r>
      <w:r w:rsidRPr="00995CE4">
        <w:t xml:space="preserve"> acreditó todos y cada uno de los elementos formales exigidos por el artículo 180 de la misma normatividad.</w:t>
      </w:r>
    </w:p>
    <w:p w:rsidR="00924277" w:rsidRPr="00995CE4" w:rsidRDefault="00924277"/>
    <w:p w:rsidR="00924277" w:rsidRPr="00995CE4" w:rsidRDefault="00A0794E">
      <w:pPr>
        <w:pStyle w:val="Ttulo2"/>
      </w:pPr>
      <w:bookmarkStart w:id="29" w:name="_heading=h.jmlc4oika3mo" w:colFirst="0" w:colLast="0"/>
      <w:bookmarkEnd w:id="29"/>
      <w:r w:rsidRPr="00995CE4">
        <w:t>SEGUNDO. Estudio de Fondo</w:t>
      </w:r>
    </w:p>
    <w:p w:rsidR="00924277" w:rsidRPr="00995CE4" w:rsidRDefault="00A0794E">
      <w:pPr>
        <w:pStyle w:val="Ttulo3"/>
        <w:spacing w:line="360" w:lineRule="auto"/>
      </w:pPr>
      <w:bookmarkStart w:id="30" w:name="_heading=h.c8ueh5847eho" w:colFirst="0" w:colLast="0"/>
      <w:bookmarkEnd w:id="30"/>
      <w:r w:rsidRPr="00995CE4">
        <w:t>a) Mandato de transparencia y responsabilidad del Sujeto Obligado</w:t>
      </w:r>
    </w:p>
    <w:p w:rsidR="00924277" w:rsidRPr="00995CE4" w:rsidRDefault="00A0794E">
      <w:r w:rsidRPr="00995CE4">
        <w:t>El derecho de acceso a la información pública es un derecho humano reconocido en el artículo 6o de la Constitución Política de los Estados Unidos Mexicanos y en el artículo 5 de la Constitución Política del Estado Libre y Soberano de México:</w:t>
      </w:r>
    </w:p>
    <w:p w:rsidR="00924277" w:rsidRPr="00995CE4" w:rsidRDefault="00924277"/>
    <w:p w:rsidR="00924277" w:rsidRPr="00995CE4" w:rsidRDefault="00A0794E">
      <w:pPr>
        <w:ind w:left="567" w:right="539"/>
        <w:rPr>
          <w:b/>
          <w:bCs/>
          <w:i/>
          <w:iCs/>
        </w:rPr>
      </w:pPr>
      <w:r w:rsidRPr="00995CE4">
        <w:rPr>
          <w:b/>
          <w:bCs/>
          <w:i/>
          <w:iCs/>
        </w:rPr>
        <w:t>Constitución Política de los Estados Unidos Mexicanos</w:t>
      </w:r>
    </w:p>
    <w:p w:rsidR="00924277" w:rsidRPr="00995CE4" w:rsidRDefault="00A0794E">
      <w:pPr>
        <w:ind w:left="567" w:right="539"/>
        <w:rPr>
          <w:i/>
          <w:iCs/>
        </w:rPr>
      </w:pPr>
      <w:r w:rsidRPr="00995CE4">
        <w:rPr>
          <w:b/>
          <w:bCs/>
          <w:i/>
          <w:iCs/>
        </w:rPr>
        <w:t xml:space="preserve">“Artículo </w:t>
      </w:r>
      <w:proofErr w:type="gramStart"/>
      <w:r w:rsidRPr="00995CE4">
        <w:rPr>
          <w:b/>
          <w:bCs/>
          <w:i/>
          <w:iCs/>
        </w:rPr>
        <w:t xml:space="preserve">6o. </w:t>
      </w:r>
      <w:r w:rsidRPr="00995CE4">
        <w:rPr>
          <w:i/>
          <w:iCs/>
        </w:rPr>
        <w:t>…</w:t>
      </w:r>
      <w:proofErr w:type="gramEnd"/>
    </w:p>
    <w:p w:rsidR="00924277" w:rsidRPr="00995CE4" w:rsidRDefault="00A0794E">
      <w:pPr>
        <w:ind w:left="567" w:right="539"/>
        <w:rPr>
          <w:i/>
          <w:iCs/>
        </w:rPr>
      </w:pPr>
      <w:r w:rsidRPr="00995CE4">
        <w:rPr>
          <w:i/>
          <w:iCs/>
        </w:rPr>
        <w:t>(…)</w:t>
      </w:r>
    </w:p>
    <w:p w:rsidR="00924277" w:rsidRPr="00995CE4" w:rsidRDefault="00A0794E">
      <w:pPr>
        <w:ind w:left="567" w:right="539"/>
        <w:rPr>
          <w:i/>
          <w:iCs/>
        </w:rPr>
      </w:pPr>
      <w:r w:rsidRPr="00995CE4">
        <w:rPr>
          <w:i/>
          <w:iCs/>
        </w:rPr>
        <w:t>Para efectos de lo dispuesto en el presente artículo se observará lo siguiente:</w:t>
      </w:r>
    </w:p>
    <w:p w:rsidR="00924277" w:rsidRPr="00995CE4" w:rsidRDefault="00A0794E">
      <w:pPr>
        <w:ind w:left="567" w:right="539"/>
        <w:rPr>
          <w:b/>
          <w:bCs/>
          <w:i/>
          <w:iCs/>
        </w:rPr>
      </w:pPr>
      <w:r w:rsidRPr="00995CE4">
        <w:rPr>
          <w:b/>
          <w:bCs/>
          <w:i/>
          <w:iCs/>
        </w:rPr>
        <w:t>A</w:t>
      </w:r>
      <w:r w:rsidRPr="00995CE4">
        <w:rPr>
          <w:i/>
          <w:iCs/>
        </w:rPr>
        <w:t xml:space="preserve">. </w:t>
      </w:r>
      <w:r w:rsidRPr="00995CE4">
        <w:rPr>
          <w:b/>
          <w:bCs/>
          <w:i/>
          <w:iCs/>
        </w:rPr>
        <w:t>Para el ejercicio del derecho de acceso a la información</w:t>
      </w:r>
      <w:r w:rsidRPr="00995CE4">
        <w:rPr>
          <w:i/>
          <w:iCs/>
        </w:rPr>
        <w:t xml:space="preserve">, la Federación y </w:t>
      </w:r>
      <w:r w:rsidRPr="00995CE4">
        <w:rPr>
          <w:b/>
          <w:bCs/>
          <w:i/>
          <w:iCs/>
        </w:rPr>
        <w:t>las entidades federativas, en el ámbito de sus respectivas competencias, se regirán por los siguientes principios y bases:</w:t>
      </w:r>
    </w:p>
    <w:p w:rsidR="00924277" w:rsidRPr="00995CE4" w:rsidRDefault="00A0794E">
      <w:pPr>
        <w:ind w:left="567" w:right="539"/>
        <w:rPr>
          <w:i/>
          <w:iCs/>
        </w:rPr>
      </w:pPr>
      <w:r w:rsidRPr="00995CE4">
        <w:rPr>
          <w:b/>
          <w:bCs/>
          <w:i/>
          <w:iCs/>
        </w:rPr>
        <w:t xml:space="preserve">I. </w:t>
      </w:r>
      <w:r w:rsidRPr="00995CE4">
        <w:rPr>
          <w:b/>
          <w:bCs/>
          <w:i/>
          <w:iCs/>
        </w:rPr>
        <w:tab/>
        <w:t>Toda la información en posesión de cualquier</w:t>
      </w:r>
      <w:r w:rsidRPr="00995CE4">
        <w:rPr>
          <w:i/>
          <w:iCs/>
        </w:rPr>
        <w:t xml:space="preserve"> </w:t>
      </w:r>
      <w:r w:rsidRPr="00995CE4">
        <w:rPr>
          <w:b/>
          <w:bCs/>
          <w:i/>
          <w:iCs/>
        </w:rPr>
        <w:t>autoridad</w:t>
      </w:r>
      <w:r w:rsidRPr="00995CE4">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95CE4">
        <w:rPr>
          <w:b/>
          <w:bCs/>
          <w:i/>
          <w:iCs/>
        </w:rPr>
        <w:t>municipal</w:t>
      </w:r>
      <w:r w:rsidRPr="00995CE4">
        <w:rPr>
          <w:i/>
          <w:iCs/>
        </w:rPr>
        <w:t xml:space="preserve">, </w:t>
      </w:r>
      <w:r w:rsidRPr="00995CE4">
        <w:rPr>
          <w:b/>
          <w:bCs/>
          <w:i/>
          <w:iCs/>
        </w:rPr>
        <w:t>es pública</w:t>
      </w:r>
      <w:r w:rsidRPr="00995CE4">
        <w:rPr>
          <w:i/>
          <w:iCs/>
        </w:rPr>
        <w:t xml:space="preserve"> y sólo podrá ser reservada temporalmente por razones de interés público y seguridad nacional, en los términos que fijen las leyes. </w:t>
      </w:r>
      <w:r w:rsidRPr="00995CE4">
        <w:rPr>
          <w:b/>
          <w:bCs/>
          <w:i/>
          <w:iCs/>
        </w:rPr>
        <w:t xml:space="preserve">En la interpretación de este derecho deberá prevalecer el principio de máxima publicidad. Los sujetos obligados deberán documentar todo acto que derive del </w:t>
      </w:r>
      <w:r w:rsidRPr="00995CE4">
        <w:rPr>
          <w:b/>
          <w:bCs/>
          <w:i/>
          <w:iCs/>
        </w:rPr>
        <w:lastRenderedPageBreak/>
        <w:t>ejercicio de sus facultades, competencias o funciones</w:t>
      </w:r>
      <w:r w:rsidRPr="00995CE4">
        <w:rPr>
          <w:i/>
          <w:iCs/>
        </w:rPr>
        <w:t>, la ley determinará los supuestos específicos bajo los cuales procederá la declaración de inexistencia de la información.</w:t>
      </w:r>
    </w:p>
    <w:p w:rsidR="00924277" w:rsidRPr="00995CE4" w:rsidRDefault="00A0794E">
      <w:pPr>
        <w:ind w:left="567" w:right="539"/>
        <w:rPr>
          <w:i/>
          <w:iCs/>
        </w:rPr>
      </w:pPr>
      <w:r w:rsidRPr="00995CE4">
        <w:rPr>
          <w:b/>
          <w:bCs/>
          <w:i/>
          <w:iCs/>
        </w:rPr>
        <w:t>…</w:t>
      </w:r>
      <w:r w:rsidRPr="00995CE4">
        <w:rPr>
          <w:i/>
          <w:iCs/>
        </w:rPr>
        <w:t>”</w:t>
      </w:r>
    </w:p>
    <w:p w:rsidR="00924277" w:rsidRPr="00995CE4" w:rsidRDefault="00924277">
      <w:pPr>
        <w:ind w:left="567" w:right="539"/>
        <w:rPr>
          <w:b/>
          <w:bCs/>
          <w:i/>
          <w:iCs/>
        </w:rPr>
      </w:pPr>
    </w:p>
    <w:p w:rsidR="00924277" w:rsidRPr="00995CE4" w:rsidRDefault="00A0794E">
      <w:pPr>
        <w:ind w:left="567" w:right="539"/>
        <w:rPr>
          <w:b/>
          <w:bCs/>
          <w:i/>
          <w:iCs/>
        </w:rPr>
      </w:pPr>
      <w:r w:rsidRPr="00995CE4">
        <w:rPr>
          <w:b/>
          <w:bCs/>
          <w:i/>
          <w:iCs/>
        </w:rPr>
        <w:t>Constitución Política del Estado Libre y Soberano de México</w:t>
      </w:r>
    </w:p>
    <w:p w:rsidR="00924277" w:rsidRPr="00995CE4" w:rsidRDefault="00A0794E">
      <w:pPr>
        <w:ind w:left="567" w:right="539"/>
        <w:rPr>
          <w:i/>
          <w:iCs/>
        </w:rPr>
      </w:pPr>
      <w:r w:rsidRPr="00995CE4">
        <w:rPr>
          <w:b/>
          <w:bCs/>
          <w:i/>
          <w:iCs/>
        </w:rPr>
        <w:t>“Artículo 5</w:t>
      </w:r>
      <w:r w:rsidRPr="00995CE4">
        <w:rPr>
          <w:i/>
          <w:iCs/>
        </w:rPr>
        <w:t>.</w:t>
      </w:r>
      <w:proofErr w:type="gramStart"/>
      <w:r w:rsidRPr="00995CE4">
        <w:rPr>
          <w:i/>
          <w:iCs/>
        </w:rPr>
        <w:t>- …</w:t>
      </w:r>
      <w:proofErr w:type="gramEnd"/>
    </w:p>
    <w:p w:rsidR="00924277" w:rsidRPr="00995CE4" w:rsidRDefault="00A0794E">
      <w:pPr>
        <w:ind w:left="567" w:right="539"/>
        <w:rPr>
          <w:i/>
          <w:iCs/>
        </w:rPr>
      </w:pPr>
      <w:r w:rsidRPr="00995CE4">
        <w:rPr>
          <w:i/>
          <w:iCs/>
        </w:rPr>
        <w:t>(…)</w:t>
      </w:r>
    </w:p>
    <w:p w:rsidR="00924277" w:rsidRPr="00995CE4" w:rsidRDefault="00A0794E">
      <w:pPr>
        <w:ind w:left="567" w:right="539"/>
        <w:rPr>
          <w:i/>
          <w:iCs/>
        </w:rPr>
      </w:pPr>
      <w:r w:rsidRPr="00995CE4">
        <w:rPr>
          <w:b/>
          <w:bCs/>
          <w:i/>
          <w:iCs/>
        </w:rPr>
        <w:t>El derecho a la información será garantizado por el Estado. La ley establecerá las previsiones que permitan asegurar la protección, el respeto y la difusión de este derecho</w:t>
      </w:r>
      <w:r w:rsidRPr="00995CE4">
        <w:rPr>
          <w:i/>
          <w:iCs/>
        </w:rPr>
        <w:t>.</w:t>
      </w:r>
    </w:p>
    <w:p w:rsidR="00924277" w:rsidRPr="00995CE4" w:rsidRDefault="00A0794E">
      <w:pPr>
        <w:ind w:left="567" w:right="539"/>
        <w:rPr>
          <w:i/>
          <w:iCs/>
        </w:rPr>
      </w:pPr>
      <w:r w:rsidRPr="00995CE4">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924277" w:rsidRPr="00995CE4" w:rsidRDefault="00A0794E">
      <w:pPr>
        <w:ind w:left="567" w:right="539"/>
        <w:rPr>
          <w:i/>
          <w:iCs/>
        </w:rPr>
      </w:pPr>
      <w:r w:rsidRPr="00995CE4">
        <w:rPr>
          <w:b/>
          <w:bCs/>
          <w:i/>
          <w:iCs/>
        </w:rPr>
        <w:t>Este derecho se regirá por los principios y bases siguientes</w:t>
      </w:r>
      <w:r w:rsidRPr="00995CE4">
        <w:rPr>
          <w:i/>
          <w:iCs/>
        </w:rPr>
        <w:t>:</w:t>
      </w:r>
    </w:p>
    <w:p w:rsidR="00924277" w:rsidRPr="00995CE4" w:rsidRDefault="00A0794E">
      <w:pPr>
        <w:ind w:left="567" w:right="539"/>
        <w:rPr>
          <w:i/>
          <w:iCs/>
        </w:rPr>
      </w:pPr>
      <w:r w:rsidRPr="00995CE4">
        <w:rPr>
          <w:b/>
          <w:bCs/>
          <w:i/>
          <w:iCs/>
        </w:rPr>
        <w:t>I. Toda la información en posesión de cualquier autoridad, entidad, órgano y organismos de los</w:t>
      </w:r>
      <w:r w:rsidRPr="00995CE4">
        <w:rPr>
          <w:i/>
          <w:iCs/>
        </w:rPr>
        <w:t xml:space="preserve"> Poderes Ejecutivo, Legislativo y Judicial, órganos autónomos, partidos políticos, fideicomisos y fondos públicos estatales y </w:t>
      </w:r>
      <w:r w:rsidRPr="00995CE4">
        <w:rPr>
          <w:b/>
          <w:bCs/>
          <w:i/>
          <w:iCs/>
        </w:rPr>
        <w:t>municipales</w:t>
      </w:r>
      <w:r w:rsidRPr="00995CE4">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95CE4">
        <w:rPr>
          <w:b/>
          <w:bCs/>
          <w:i/>
          <w:iCs/>
        </w:rPr>
        <w:t>es pública</w:t>
      </w:r>
      <w:r w:rsidRPr="00995CE4">
        <w:rPr>
          <w:i/>
          <w:iCs/>
        </w:rPr>
        <w:t xml:space="preserve"> y sólo podrá ser reservada temporalmente por razones previstas en la Constitución Política de los Estados Unidos Mexicanos de interés público y seguridad, en los términos que fijen las leyes. </w:t>
      </w:r>
      <w:r w:rsidRPr="00995CE4">
        <w:rPr>
          <w:b/>
          <w:bCs/>
          <w:i/>
          <w:iCs/>
        </w:rPr>
        <w:t>En la interpretación de este derecho deberá prevalecer el principio de máxima publicidad</w:t>
      </w:r>
      <w:r w:rsidRPr="00995CE4">
        <w:rPr>
          <w:i/>
          <w:iCs/>
        </w:rPr>
        <w:t xml:space="preserve">. </w:t>
      </w:r>
      <w:r w:rsidRPr="00995CE4">
        <w:rPr>
          <w:b/>
          <w:bCs/>
          <w:i/>
          <w:iCs/>
        </w:rPr>
        <w:t xml:space="preserve">Los sujetos obligados deberán documentar todo acto que derive del </w:t>
      </w:r>
      <w:r w:rsidRPr="00995CE4">
        <w:rPr>
          <w:b/>
          <w:bCs/>
          <w:i/>
          <w:iCs/>
        </w:rPr>
        <w:lastRenderedPageBreak/>
        <w:t>ejercicio de sus facultades, competencias o funciones</w:t>
      </w:r>
      <w:r w:rsidRPr="00995CE4">
        <w:rPr>
          <w:i/>
          <w:iCs/>
        </w:rPr>
        <w:t>, la ley determinará los supuestos específicos bajo los cuales procederá la declaración de inexistencia de la información.</w:t>
      </w:r>
    </w:p>
    <w:p w:rsidR="00924277" w:rsidRPr="00995CE4" w:rsidRDefault="00A0794E">
      <w:pPr>
        <w:ind w:left="567" w:right="539"/>
        <w:rPr>
          <w:i/>
          <w:iCs/>
        </w:rPr>
      </w:pPr>
      <w:r w:rsidRPr="00995CE4">
        <w:rPr>
          <w:b/>
          <w:bCs/>
          <w:i/>
          <w:iCs/>
        </w:rPr>
        <w:t>II</w:t>
      </w:r>
      <w:proofErr w:type="gramStart"/>
      <w:r w:rsidRPr="00995CE4">
        <w:rPr>
          <w:b/>
          <w:bCs/>
          <w:i/>
          <w:iCs/>
        </w:rPr>
        <w:t xml:space="preserve">. </w:t>
      </w:r>
      <w:r w:rsidRPr="00995CE4">
        <w:rPr>
          <w:i/>
          <w:iCs/>
        </w:rPr>
        <w:t>…”</w:t>
      </w:r>
      <w:proofErr w:type="gramEnd"/>
      <w:r w:rsidRPr="00995CE4">
        <w:rPr>
          <w:i/>
          <w:iCs/>
        </w:rPr>
        <w:t xml:space="preserve"> </w:t>
      </w:r>
    </w:p>
    <w:p w:rsidR="00924277" w:rsidRPr="00995CE4" w:rsidRDefault="00924277">
      <w:pPr>
        <w:rPr>
          <w:b/>
          <w:bCs/>
          <w:i/>
          <w:iCs/>
        </w:rPr>
      </w:pPr>
    </w:p>
    <w:p w:rsidR="00924277" w:rsidRPr="00995CE4" w:rsidRDefault="00A0794E">
      <w:pPr>
        <w:rPr>
          <w:i/>
          <w:iCs/>
        </w:rPr>
      </w:pPr>
      <w:r w:rsidRPr="00995CE4">
        <w:t xml:space="preserve">Asimismo, el artículo 150 de la Ley de Transparencia y Acceso a la Información Pública del Estado de México y Municipios indica que procedimiento de acceso a la información es la garantía primaria del derecho en cuestión, además, establece que se regirá </w:t>
      </w:r>
      <w:r w:rsidRPr="00995CE4">
        <w:rPr>
          <w:i/>
          <w:iCs/>
        </w:rPr>
        <w:t>por los principios de simplicidad, rapidez, gratuidad del procedimiento, auxilio y orientación a los particulares.</w:t>
      </w:r>
    </w:p>
    <w:p w:rsidR="00924277" w:rsidRPr="00995CE4" w:rsidRDefault="00924277">
      <w:pPr>
        <w:rPr>
          <w:i/>
          <w:iCs/>
        </w:rPr>
      </w:pPr>
    </w:p>
    <w:p w:rsidR="00924277" w:rsidRPr="00995CE4" w:rsidRDefault="00A0794E">
      <w:pPr>
        <w:rPr>
          <w:i/>
          <w:iCs/>
        </w:rPr>
      </w:pPr>
      <w:r w:rsidRPr="00995CE4">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924277" w:rsidRPr="00995CE4" w:rsidRDefault="00924277"/>
    <w:p w:rsidR="00924277" w:rsidRPr="00995CE4" w:rsidRDefault="00A0794E">
      <w:r w:rsidRPr="00995CE4">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924277" w:rsidRPr="00995CE4" w:rsidRDefault="00924277"/>
    <w:p w:rsidR="00924277" w:rsidRPr="00995CE4" w:rsidRDefault="00A0794E">
      <w:r w:rsidRPr="00995CE4">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w:t>
      </w:r>
      <w:r w:rsidRPr="00995CE4">
        <w:lastRenderedPageBreak/>
        <w:t>estado que se encuentra, sin necesidad de concretarse al interés o términos específicos del solicitante.</w:t>
      </w:r>
    </w:p>
    <w:p w:rsidR="00924277" w:rsidRPr="00995CE4" w:rsidRDefault="00924277"/>
    <w:p w:rsidR="00924277" w:rsidRPr="00995CE4" w:rsidRDefault="00A0794E">
      <w:r w:rsidRPr="00995CE4">
        <w:t>En esa tesitura, el artículo 24, último párrafo de la Ley de Transparencia y Acceso a la Información Pública del Estado de México y Municipios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924277" w:rsidRPr="00995CE4" w:rsidRDefault="00924277"/>
    <w:p w:rsidR="00924277" w:rsidRPr="00995CE4" w:rsidRDefault="00A0794E">
      <w:bookmarkStart w:id="31" w:name="_heading=h.2s8eyo1" w:colFirst="0" w:colLast="0"/>
      <w:bookmarkEnd w:id="31"/>
      <w:r w:rsidRPr="00995CE4">
        <w:t xml:space="preserve">Con base en lo expuesto, se concluye que </w:t>
      </w:r>
      <w:r w:rsidRPr="00995CE4">
        <w:rPr>
          <w:b/>
          <w:bCs/>
        </w:rPr>
        <w:t>EL SUJETO OBLIGADO</w:t>
      </w:r>
      <w:r w:rsidRPr="00995CE4">
        <w:t xml:space="preserve"> se encontraba legalmente obligado a atender de manera completa, congruente y exhaustiva la solicitud de acceso a la información pública formulada por </w:t>
      </w:r>
      <w:r w:rsidRPr="00995CE4">
        <w:rPr>
          <w:b/>
          <w:bCs/>
        </w:rPr>
        <w:t>LA PARTE RECURRENTE</w:t>
      </w:r>
      <w:r w:rsidRPr="00995CE4">
        <w:t>.</w:t>
      </w:r>
    </w:p>
    <w:p w:rsidR="00924277" w:rsidRPr="00995CE4" w:rsidRDefault="00924277"/>
    <w:p w:rsidR="00924277" w:rsidRPr="00995CE4" w:rsidRDefault="00A0794E">
      <w:pPr>
        <w:pStyle w:val="Ttulo3"/>
        <w:spacing w:line="360" w:lineRule="auto"/>
      </w:pPr>
      <w:bookmarkStart w:id="32" w:name="_heading=h.n8kiz5ozv2j7" w:colFirst="0" w:colLast="0"/>
      <w:bookmarkEnd w:id="32"/>
      <w:r w:rsidRPr="00995CE4">
        <w:t>b) Controversia a resolver</w:t>
      </w:r>
    </w:p>
    <w:p w:rsidR="00924277" w:rsidRPr="00995CE4" w:rsidRDefault="00A0794E">
      <w:pPr>
        <w:tabs>
          <w:tab w:val="left" w:pos="4962"/>
        </w:tabs>
      </w:pPr>
      <w:r w:rsidRPr="00995CE4">
        <w:t xml:space="preserve">Con el objeto de ilustrar con mayor claridad la controversia planteada, resulta pertinente precisar que del análisis de las constancias que integran el expediente en que se actúa, se advierte que </w:t>
      </w:r>
      <w:r w:rsidRPr="00995CE4">
        <w:rPr>
          <w:b/>
          <w:bCs/>
        </w:rPr>
        <w:t>LA PARTE RECURRENTE</w:t>
      </w:r>
      <w:r w:rsidRPr="00995CE4">
        <w:t xml:space="preserve"> solicitó al </w:t>
      </w:r>
      <w:r w:rsidRPr="00995CE4">
        <w:rPr>
          <w:b/>
          <w:bCs/>
        </w:rPr>
        <w:t>SUJETO OBLIGADO</w:t>
      </w:r>
      <w:r w:rsidRPr="00995CE4">
        <w:t xml:space="preserve"> diversa información relacionada con el Instituto Municipal de Cultura Física y Deporte de Rayón (IMCUFIDER), consistente en: organigrama, manuales de operaciones, funciones y organización; nómina y recibos de nómina del personal correspondientes al periodo comprendido del uno de enero al treinta y uno de julio de dos mil veinticinco; reportes de ingresos de la alberca municipal y sus respectivas fichas de depósito correspondientes a los periodos de julio a diciembre de dos mil veinticuatro y de enero a julio de dos mil veinticinco; </w:t>
      </w:r>
      <w:r w:rsidRPr="00995CE4">
        <w:lastRenderedPageBreak/>
        <w:t>nombre y acreditaciones de los instructores de natación; así como el acta de constitución y las actas de sesiones de la Junta Directiva del referido Instituto.</w:t>
      </w:r>
    </w:p>
    <w:p w:rsidR="00924277" w:rsidRPr="00995CE4" w:rsidRDefault="00924277">
      <w:pPr>
        <w:tabs>
          <w:tab w:val="left" w:pos="4962"/>
        </w:tabs>
      </w:pPr>
    </w:p>
    <w:p w:rsidR="00924277" w:rsidRPr="00995CE4" w:rsidRDefault="00A0794E">
      <w:pPr>
        <w:tabs>
          <w:tab w:val="left" w:pos="4962"/>
        </w:tabs>
      </w:pPr>
      <w:r w:rsidRPr="00995CE4">
        <w:t xml:space="preserve">En respuesta, </w:t>
      </w:r>
      <w:r w:rsidRPr="00995CE4">
        <w:rPr>
          <w:b/>
          <w:bCs/>
        </w:rPr>
        <w:t>EL SUJETO OBLIGADO</w:t>
      </w:r>
      <w:r w:rsidRPr="00995CE4">
        <w:t xml:space="preserve"> proporcionó diversa documentación, entre la que destacan las actas número 001 y 002 de la Junta Directiva del IMCUFIDER, las certificaciones de los instructores en versión pública, el Manual de Procedimientos Administrativos, el organigrama institucional y los oficios emitidos por las áreas competentes. Asimismo, remitió las resoluciones del Comité de Transparencia mediante las cuales se aprobó la versión pública de las certificaciones de los instructores y se confirmó la reserva de la información financiera relacionada con los ingresos de la Escuela de Natación “Fernando Platas”, por formar parte de un procedimiento de investigación administrativa en trámite.</w:t>
      </w:r>
    </w:p>
    <w:p w:rsidR="00924277" w:rsidRPr="00995CE4" w:rsidRDefault="00924277">
      <w:pPr>
        <w:tabs>
          <w:tab w:val="left" w:pos="4962"/>
        </w:tabs>
      </w:pPr>
    </w:p>
    <w:p w:rsidR="00924277" w:rsidRPr="00995CE4" w:rsidRDefault="00A0794E">
      <w:pPr>
        <w:tabs>
          <w:tab w:val="left" w:pos="4962"/>
        </w:tabs>
      </w:pPr>
      <w:r w:rsidRPr="00995CE4">
        <w:t xml:space="preserve">Inconforme con la respuesta otorgada, </w:t>
      </w:r>
      <w:r w:rsidRPr="00995CE4">
        <w:rPr>
          <w:b/>
          <w:bCs/>
        </w:rPr>
        <w:t>LA PARTE RECURRENTE</w:t>
      </w:r>
      <w:r w:rsidRPr="00995CE4">
        <w:t xml:space="preserve"> interpuso el presente recurso de revisión, manifestando esencialmente que no se entregó la totalidad de la información solicitada, específicamente el Manual de Operaciones, el Manual de Funciones, la nómina completa y los recibos de nómina del personal del IMCUFIDER, los reportes de ingresos de la alberca con sus respectivas fichas de depósito, así como la documentación relacionada con la integración y sesiones de la Junta Directiva. Asimismo, controvirtió la clasificación de la información financiera como reservada, al considerar que no se justificó debidamente la prueba de daño y que la información relativa a ingresos públicos debe privilegiar los principios de transparencia y rendición de cuentas. De igual forma, sostuvo que la información relativa a las remuneraciones de los servidores públicos debe entregarse en versión pública, al tratarse de información de naturaleza pública.</w:t>
      </w:r>
    </w:p>
    <w:p w:rsidR="00924277" w:rsidRPr="00995CE4" w:rsidRDefault="00924277">
      <w:pPr>
        <w:tabs>
          <w:tab w:val="left" w:pos="4962"/>
        </w:tabs>
      </w:pPr>
    </w:p>
    <w:p w:rsidR="00924277" w:rsidRPr="00995CE4" w:rsidRDefault="00A0794E">
      <w:pPr>
        <w:tabs>
          <w:tab w:val="left" w:pos="4962"/>
        </w:tabs>
      </w:pPr>
      <w:r w:rsidRPr="00995CE4">
        <w:lastRenderedPageBreak/>
        <w:t xml:space="preserve">Posteriormente, al rendir su informe justificado, </w:t>
      </w:r>
      <w:r w:rsidRPr="00995CE4">
        <w:rPr>
          <w:b/>
          <w:bCs/>
        </w:rPr>
        <w:t>EL SUJETO OBLIGADO</w:t>
      </w:r>
      <w:r w:rsidRPr="00995CE4">
        <w:t xml:space="preserve"> ratificó la respuesta inicialmente proporcionada, señalando que el Manual de Procedimientos Administrativos vigente contiene las funciones y responsabilidades del personal, mientras que el Manual de Operaciones y/o de Funciones se encuentra en proceso de elaboración. Asimismo, precisó que únicamente existen las actas de Junta Directiva que fueron entregadas al solicitante, por lo que no es posible proporcionar documentación inexistente. Del mismo modo, reiteró que la información financiera relativa a los ingresos de la Escuela de Natación “Fernando Platas” fue clasificada como reservada por encontrarse vinculada a un procedimiento de investigación por presuntas faltas administrativas radicado ante la Autoridad Investigadora adscrita al Órgano Interno de Control. Finalmente, aclaró que la información relativa a la nómina no fue objeto de clasificación como información reservada.</w:t>
      </w:r>
    </w:p>
    <w:p w:rsidR="00924277" w:rsidRPr="00995CE4" w:rsidRDefault="00924277">
      <w:pPr>
        <w:tabs>
          <w:tab w:val="left" w:pos="4962"/>
        </w:tabs>
      </w:pPr>
    </w:p>
    <w:p w:rsidR="00924277" w:rsidRPr="00995CE4" w:rsidRDefault="00A0794E">
      <w:pPr>
        <w:tabs>
          <w:tab w:val="left" w:pos="4962"/>
        </w:tabs>
      </w:pPr>
      <w:r w:rsidRPr="00995CE4">
        <w:t xml:space="preserve">Por su parte, se advierte que </w:t>
      </w:r>
      <w:r w:rsidRPr="00995CE4">
        <w:rPr>
          <w:b/>
          <w:bCs/>
        </w:rPr>
        <w:t>LA PARTE RECURRENTE</w:t>
      </w:r>
      <w:r w:rsidRPr="00995CE4">
        <w:t xml:space="preserve"> no formuló manifestaciones ni ofreció pruebas durante la etapa de vista del informe justificado, pese a haber sido legalmente notificada para tal efecto.</w:t>
      </w:r>
    </w:p>
    <w:p w:rsidR="00924277" w:rsidRPr="00995CE4" w:rsidRDefault="00924277">
      <w:pPr>
        <w:tabs>
          <w:tab w:val="left" w:pos="4962"/>
        </w:tabs>
      </w:pPr>
    </w:p>
    <w:p w:rsidR="00924277" w:rsidRPr="00995CE4" w:rsidRDefault="00A0794E">
      <w:pPr>
        <w:tabs>
          <w:tab w:val="left" w:pos="4962"/>
        </w:tabs>
      </w:pPr>
      <w:r w:rsidRPr="00995CE4">
        <w:t xml:space="preserve">En virtud de lo anterior, el análisis del presente asunto consistirá en determinar si la respuesta emitida por </w:t>
      </w:r>
      <w:r w:rsidRPr="00995CE4">
        <w:rPr>
          <w:b/>
          <w:bCs/>
        </w:rPr>
        <w:t>EL SUJETO OBLIGADO</w:t>
      </w:r>
      <w:r w:rsidRPr="00995CE4">
        <w:t xml:space="preserve"> atendió de manera congruente, exhaustiva y completa la solicitud de acceso a la información, particularmente respecto de la entrega de los manuales requeridos, la información relativa a la nómina y remuneraciones del personal del IMCUFIDER, las actas de la Junta Directiva y la clasificación de la información financiera relacionada con los ingresos de la Escuela de Natación “Fernando Platas”; o bien, si la respuesta proporcionada resultó insuficiente para garantizar plenamente el derecho de acceso a la información de </w:t>
      </w:r>
      <w:r w:rsidRPr="00995CE4">
        <w:rPr>
          <w:b/>
          <w:bCs/>
        </w:rPr>
        <w:t>LA PARTE RECURRENTE</w:t>
      </w:r>
      <w:r w:rsidRPr="00995CE4">
        <w:t>.</w:t>
      </w:r>
    </w:p>
    <w:p w:rsidR="00924277" w:rsidRPr="00995CE4" w:rsidRDefault="00924277">
      <w:pPr>
        <w:tabs>
          <w:tab w:val="left" w:pos="4962"/>
        </w:tabs>
      </w:pPr>
    </w:p>
    <w:p w:rsidR="00924277" w:rsidRPr="00995CE4" w:rsidRDefault="00A0794E">
      <w:pPr>
        <w:pStyle w:val="Ttulo3"/>
        <w:spacing w:line="360" w:lineRule="auto"/>
      </w:pPr>
      <w:bookmarkStart w:id="33" w:name="_heading=h.9ke8fdqqvisx" w:colFirst="0" w:colLast="0"/>
      <w:bookmarkEnd w:id="33"/>
      <w:r w:rsidRPr="00995CE4">
        <w:lastRenderedPageBreak/>
        <w:t>c) Estudio de la controversia</w:t>
      </w:r>
    </w:p>
    <w:p w:rsidR="00924277" w:rsidRPr="00995CE4" w:rsidRDefault="00A0794E">
      <w:bookmarkStart w:id="34" w:name="_heading=h.etogg7gmrvwg" w:colFirst="0" w:colLast="0"/>
      <w:bookmarkEnd w:id="34"/>
      <w:r w:rsidRPr="00995CE4">
        <w:t>Resulta pertinente precisar que la respuesta impugnada fue emitida por el Instituto Municipal de Cultura Física y Deporte de Rayón (IMCUFIDER) y la Tesorería Municipal, unidades administrativas que, de conformidad con el marco normativo municipal aplicable, cuentan con atribuciones relacionadas con la información materia de la solicitud.</w:t>
      </w:r>
    </w:p>
    <w:p w:rsidR="00924277" w:rsidRPr="00995CE4" w:rsidRDefault="00924277"/>
    <w:p w:rsidR="00924277" w:rsidRPr="00995CE4" w:rsidRDefault="00A0794E">
      <w:r w:rsidRPr="00995CE4">
        <w:t>Al respecto, el artículo 29 del Bando Municipal de Rayón, Estado de México, establece que la Administración Pública Centralizada se integra, entre otras dependencias, por la Tesorería Municipal y la Dirección de Administración. Por su parte, el artículo 31 dispone que la Administración Pública Descentralizada se integra por organismos auxiliares con personalidad jurídica y patrimonio propios, dentro de los cuales se encuentra el Instituto Municipal de Cultura Física y Deporte de Rayón.</w:t>
      </w:r>
    </w:p>
    <w:p w:rsidR="00924277" w:rsidRPr="00995CE4" w:rsidRDefault="00924277"/>
    <w:p w:rsidR="00924277" w:rsidRPr="00995CE4" w:rsidRDefault="00A0794E">
      <w:r w:rsidRPr="00995CE4">
        <w:t>Asimismo, el artículo 36 del citado ordenamiento prevé que la Tesorería Municipal es la dependencia encargada de la recaudación de los ingresos municipales y responsable de realizar las erogaciones que efectúe el Ayuntamiento, además de ejercer las atribuciones que le confieren la Ley Orgánica Municipal del Estado de México, la legislación hacendaria estatal y municipal, así como las demás disposiciones jurídicas aplicables.</w:t>
      </w:r>
    </w:p>
    <w:p w:rsidR="00924277" w:rsidRPr="00995CE4" w:rsidRDefault="00924277"/>
    <w:p w:rsidR="00924277" w:rsidRPr="00995CE4" w:rsidRDefault="00A0794E">
      <w:r w:rsidRPr="00995CE4">
        <w:t xml:space="preserve">En ese sentido, considerando la naturaleza de la información solicitada, relativa a documentación institucional del IMCUFIDER, información sobre personal y remuneraciones, así como datos financieros vinculados a los ingresos obtenidos por la Escuela de Natación “Fernando Platas”, se advierte que tanto el Instituto Municipal de Cultura Física y Deporte de Rayón como la Tesorería Municipal constituyen áreas competentes para conocer, generar, </w:t>
      </w:r>
      <w:r w:rsidRPr="00995CE4">
        <w:lastRenderedPageBreak/>
        <w:t>administrar y resguardar la información requerida, en el ámbito de sus respectivas atribuciones.</w:t>
      </w:r>
    </w:p>
    <w:p w:rsidR="00924277" w:rsidRPr="00995CE4" w:rsidRDefault="00924277"/>
    <w:p w:rsidR="00924277" w:rsidRPr="00995CE4" w:rsidRDefault="00A0794E">
      <w:r w:rsidRPr="00995CE4">
        <w:t>En ese sentido, se advierte que la solicitud fue turnada y atendida por el área competente para conocer de la información requerida, por lo que no se tiene por cumplido el procedimiento previsto en el artículo 162 de la Ley de Transparencia y Acceso a la Información Pública del Estado de México y Municipios, en relación con la fracción XXXIX del artículo 3 del mismo ordenamiento, al no haberse canalizado la petición a la unidad administrativa que, por razón de sus atribuciones, podía pronunciarse sobre lo solicitado, que a la letra dice:</w:t>
      </w:r>
    </w:p>
    <w:p w:rsidR="00924277" w:rsidRPr="00995CE4" w:rsidRDefault="00924277">
      <w:pPr>
        <w:pStyle w:val="Puesto"/>
        <w:ind w:left="0" w:right="0" w:firstLine="0"/>
      </w:pPr>
    </w:p>
    <w:p w:rsidR="00924277" w:rsidRPr="00995CE4" w:rsidRDefault="00A0794E">
      <w:pPr>
        <w:pStyle w:val="Puesto"/>
        <w:ind w:right="539" w:firstLine="0"/>
        <w:rPr>
          <w:b/>
          <w:bCs/>
        </w:rPr>
      </w:pPr>
      <w:r w:rsidRPr="00995CE4">
        <w:rPr>
          <w:b/>
          <w:bCs/>
        </w:rPr>
        <w:t>“Artículo 3. …</w:t>
      </w:r>
    </w:p>
    <w:p w:rsidR="00924277" w:rsidRPr="00995CE4" w:rsidRDefault="00A0794E">
      <w:pPr>
        <w:pStyle w:val="Puesto"/>
        <w:ind w:right="539" w:firstLine="0"/>
      </w:pPr>
      <w:r w:rsidRPr="00995CE4">
        <w:rPr>
          <w:b/>
          <w:bCs/>
        </w:rPr>
        <w:t>XXXIX. Servidor público habilitado:</w:t>
      </w:r>
      <w:r w:rsidRPr="00995CE4">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924277" w:rsidRPr="00995CE4" w:rsidRDefault="00924277">
      <w:pPr>
        <w:pStyle w:val="Puesto"/>
        <w:ind w:left="0" w:right="0" w:firstLine="0"/>
      </w:pPr>
    </w:p>
    <w:p w:rsidR="00924277" w:rsidRPr="00995CE4" w:rsidRDefault="00A0794E">
      <w:r w:rsidRPr="00995CE4">
        <w:t xml:space="preserve">En este orden de ideas, se advierte que la Unidad de Transparencia cumplió con lo expresado en el artículo 162 de la Ley de Transparencia y Acceso a la Información Pública del Estado de México y Municipios, el cual menciona lo siguiente: </w:t>
      </w:r>
    </w:p>
    <w:p w:rsidR="00924277" w:rsidRPr="00995CE4" w:rsidRDefault="00924277"/>
    <w:p w:rsidR="00924277" w:rsidRPr="00995CE4" w:rsidRDefault="00A0794E">
      <w:pPr>
        <w:pStyle w:val="Puesto"/>
        <w:ind w:right="539" w:firstLine="0"/>
      </w:pPr>
      <w:r w:rsidRPr="00995CE4">
        <w:t>“</w:t>
      </w:r>
      <w:r w:rsidRPr="00995CE4">
        <w:rPr>
          <w:b/>
          <w:bCs/>
        </w:rPr>
        <w:t>Artículo 162. Las unidades de transparencia deberán garantizar que las solicitudes se turnen a todas las Áreas competentes</w:t>
      </w:r>
      <w:r w:rsidRPr="00995CE4">
        <w:t xml:space="preserve"> que cuenten con la información o deban tenerla de acuerdo a sus facultades, competencias y funciones, con el objeto de que realicen una búsqueda exhaustiva y razonable de la información solicitada.”</w:t>
      </w:r>
    </w:p>
    <w:p w:rsidR="00924277" w:rsidRPr="00995CE4" w:rsidRDefault="00924277"/>
    <w:p w:rsidR="00924277" w:rsidRPr="00995CE4" w:rsidRDefault="00A0794E">
      <w:r w:rsidRPr="00995CE4">
        <w:t xml:space="preserve">Ahora bien, del análisis integral de las constancias que obran en el expediente, se advierte en primer término, que la solicitud de información versó sobre diversa documentación relacionada con el Instituto Municipal de Cultura Física y Deporte de Rayón (IMCUFIDER), </w:t>
      </w:r>
      <w:r w:rsidRPr="00995CE4">
        <w:lastRenderedPageBreak/>
        <w:t>entre la que se encontraba el organigrama institucional, manuales administrativos, información relativa a personal y remuneraciones, reportes de ingresos de la alberca municipal, documentación de los instructores de natación y actas de la Junta Directiva.</w:t>
      </w:r>
    </w:p>
    <w:p w:rsidR="00924277" w:rsidRPr="00995CE4" w:rsidRDefault="00924277"/>
    <w:p w:rsidR="00924277" w:rsidRPr="00995CE4" w:rsidRDefault="00A0794E">
      <w:r w:rsidRPr="00995CE4">
        <w:t xml:space="preserve">Del análisis del recurso de revisión se observa que </w:t>
      </w:r>
      <w:r w:rsidRPr="00995CE4">
        <w:rPr>
          <w:b/>
          <w:bCs/>
        </w:rPr>
        <w:t>LA PARTE RECURRENTE</w:t>
      </w:r>
      <w:r w:rsidRPr="00995CE4">
        <w:t xml:space="preserve"> manifestó inconformidad únicamente respecto de la falta de entrega del Manual de Operaciones, Manual de Funciones, nómina y recibos de nómina del personal del IMCUFIDER, reportes de ingresos de la alberca y sus respectivas fichas de depósito, así como del acta de constitución y las actas de todas las sesiones de la Junta Directiva. Asimismo, controvirtió la clasificación de reserva aplicada a la información financiera relacionada con los ingresos de la Escuela de Natación “Fernando Platas”.</w:t>
      </w:r>
    </w:p>
    <w:p w:rsidR="00924277" w:rsidRPr="00995CE4" w:rsidRDefault="00924277"/>
    <w:p w:rsidR="00924277" w:rsidRPr="00995CE4" w:rsidRDefault="00A0794E">
      <w:r w:rsidRPr="00995CE4">
        <w:t>En consecuencia, se tiene por consentida la respuesta emitida respecto del organigrama institucional, el Manual de Procedimientos Administrativos, los nombres de los instructores de natación adscritos al Instituto Municipal de Cultura Física y Deporte de Rayón, así como las certificaciones de dichos instructores proporcionadas en versión pública. De igual forma, se tiene por consentida la clasificación de confidencialidad aprobada por el Comité de Transparencia respecto de los datos personales contenidos en tales documentales.</w:t>
      </w:r>
    </w:p>
    <w:p w:rsidR="00924277" w:rsidRPr="00995CE4" w:rsidRDefault="00924277"/>
    <w:p w:rsidR="00924277" w:rsidRPr="00995CE4" w:rsidRDefault="00A0794E">
      <w:r w:rsidRPr="00995CE4">
        <w:t xml:space="preserve">Lo anterior es así, toda vez que del análisis integral del escrito de interposición del recurso de revisión se advierte que </w:t>
      </w:r>
      <w:r w:rsidRPr="00995CE4">
        <w:rPr>
          <w:b/>
          <w:bCs/>
        </w:rPr>
        <w:t>LA PARTE RECURRENTE</w:t>
      </w:r>
      <w:r w:rsidRPr="00995CE4">
        <w:t xml:space="preserve"> no expresó agravio alguno encaminado a controvertir la entrega de dicha información, ni cuestionó su contenido, suficiencia, integridad o modalidad de acceso. </w:t>
      </w:r>
    </w:p>
    <w:p w:rsidR="00924277" w:rsidRPr="00995CE4" w:rsidRDefault="00924277"/>
    <w:p w:rsidR="00924277" w:rsidRPr="00995CE4" w:rsidRDefault="00A0794E">
      <w:r w:rsidRPr="00995CE4">
        <w:lastRenderedPageBreak/>
        <w:t>En consecuencia, las respuestas otorgadas respecto de los extremos referidos han quedado firmes para efectos del presente medio de impugnación, por lo que no forma parte de la Litis, resultando aplicable la tesis jurisprudencial número VI.2o. J/21, publicada en el Semanario Judicial de la Federación y su Gaceta, con registro 204707, relativa al consentimiento tácito de actos no impugnados, el cual a la letra establece:</w:t>
      </w:r>
    </w:p>
    <w:p w:rsidR="00924277" w:rsidRPr="00995CE4" w:rsidRDefault="00924277"/>
    <w:p w:rsidR="00924277" w:rsidRPr="00995CE4" w:rsidRDefault="00A0794E">
      <w:pPr>
        <w:ind w:left="567" w:right="539"/>
        <w:rPr>
          <w:i/>
          <w:iCs/>
        </w:rPr>
      </w:pPr>
      <w:r w:rsidRPr="00995CE4">
        <w:rPr>
          <w:i/>
          <w:iCs/>
        </w:rPr>
        <w:t>“</w:t>
      </w:r>
      <w:r w:rsidRPr="00995CE4">
        <w:rPr>
          <w:b/>
          <w:bCs/>
          <w:i/>
          <w:iCs/>
        </w:rPr>
        <w:t>ACTOS CONSENTIDOS TACITAMENTE.</w:t>
      </w:r>
      <w:r w:rsidRPr="00995CE4">
        <w:rPr>
          <w:i/>
          <w:iCs/>
        </w:rPr>
        <w:t xml:space="preserve"> Se presumen así, para los efectos del amparo, los actos del orden civil y administrativo, que no hubieren sido reclamados en esa vía dentro de los plazos que la ley señala”.</w:t>
      </w:r>
    </w:p>
    <w:p w:rsidR="00924277" w:rsidRPr="00995CE4" w:rsidRDefault="00924277"/>
    <w:p w:rsidR="00924277" w:rsidRPr="00995CE4" w:rsidRDefault="00A0794E">
      <w:r w:rsidRPr="00995CE4">
        <w:t xml:space="preserve">Ahora bien, por cuanto hace al agravio relativo a la falta de entrega del Manual de Operaciones y Manual de Funciones, se advierte que </w:t>
      </w:r>
      <w:r w:rsidRPr="00995CE4">
        <w:rPr>
          <w:b/>
          <w:bCs/>
        </w:rPr>
        <w:t>EL SUJETO OBLIGADO</w:t>
      </w:r>
      <w:r w:rsidRPr="00995CE4">
        <w:t xml:space="preserve"> manifestó que dichos instrumentos administrativos se encuentran en proceso de elaboración.</w:t>
      </w:r>
    </w:p>
    <w:p w:rsidR="00924277" w:rsidRPr="00995CE4" w:rsidRDefault="00924277"/>
    <w:p w:rsidR="009E57D4" w:rsidRPr="00995CE4" w:rsidRDefault="009E57D4" w:rsidP="009E57D4">
      <w:r w:rsidRPr="00995CE4">
        <w:t xml:space="preserve">Sin embargo, dicha manifestación no otorga certeza plena respecto de la situación que guardan los documentos solicitados, pues si bien </w:t>
      </w:r>
      <w:r w:rsidRPr="00995CE4">
        <w:rPr>
          <w:b/>
        </w:rPr>
        <w:t>EL SUJETO OBLIGADO</w:t>
      </w:r>
      <w:r w:rsidRPr="00995CE4">
        <w:t xml:space="preserve"> señaló que el Manual de Operaciones y el Manual de Funciones se encuentran en proceso de elaboración, no precisó si al momento de la presentación de la solicitud existía alguna versión vigente, preliminar o instrumento equivalente que regulara las funciones, atribuciones o procedimientos internos del Instituto. Es decir, la respuesta se limitó a informar el estado de elaboración de los documentos requeridos, sin emitir un pronunciamiento categórico respecto de su existencia o inexistencia en los archivos institucionales al momento del ejercicio del derecho de acceso a la información.</w:t>
      </w:r>
    </w:p>
    <w:p w:rsidR="009E57D4" w:rsidRPr="00995CE4" w:rsidRDefault="009E57D4" w:rsidP="009E57D4"/>
    <w:p w:rsidR="00924277" w:rsidRPr="00995CE4" w:rsidRDefault="009E57D4" w:rsidP="009E57D4">
      <w:r w:rsidRPr="00995CE4">
        <w:lastRenderedPageBreak/>
        <w:t xml:space="preserve">En ese sentido, la manifestación realizada por </w:t>
      </w:r>
      <w:r w:rsidRPr="00995CE4">
        <w:rPr>
          <w:b/>
        </w:rPr>
        <w:t>EL SUJETO OBLIGADO</w:t>
      </w:r>
      <w:r w:rsidRPr="00995CE4">
        <w:t xml:space="preserve"> resulta insuficiente para atender de manera exhaustiva la solicitud, toda vez que no permite conocer con certeza si los manuales requeridos no han sido generados, si se encuentran en proceso de integración y carecen de una versión definitiva, o si existe algún documento vigente que, aun bajo una denominación distinta, contenga la información solicitada por </w:t>
      </w:r>
      <w:r w:rsidRPr="00995CE4">
        <w:rPr>
          <w:b/>
        </w:rPr>
        <w:t>LA PARTE RECURRENTE</w:t>
      </w:r>
      <w:r w:rsidRPr="00995CE4">
        <w:t>. Por ello, la respuesta carece de la precisión necesaria para satisfacer plenamente el requerimiento planteado.</w:t>
      </w:r>
    </w:p>
    <w:p w:rsidR="009E57D4" w:rsidRPr="00995CE4" w:rsidRDefault="009E57D4" w:rsidP="009E57D4"/>
    <w:p w:rsidR="00924277" w:rsidRPr="00995CE4" w:rsidRDefault="00A0794E">
      <w:r w:rsidRPr="00995CE4">
        <w:t xml:space="preserve">Por otra parte, respecto de la información relativa a la nómina completa y los recibos de nómina de los servidores públicos adscritos al Instituto Municipal de Cultura Física y Deporte de Rayón, correspondientes al periodo comprendido del 01 de enero al 31 de julio de 2025, se advierte que </w:t>
      </w:r>
      <w:r w:rsidRPr="00995CE4">
        <w:rPr>
          <w:b/>
          <w:bCs/>
        </w:rPr>
        <w:t>EL SUJETO OBLIGADO</w:t>
      </w:r>
      <w:r w:rsidRPr="00995CE4">
        <w:t xml:space="preserve"> no proporcionó dicha información al momento de emitir la respuesta a la solicitud de acceso. Lo anterior se corrobora del análisis de las documentales que obran en el expediente, de las cuales no se desprende que se hubieran entregado los documentos requeridos ni que se hubiera emitido un pronunciamiento específico respecto de su procedencia, clasificación o imposibilidad material para su entrega.</w:t>
      </w:r>
    </w:p>
    <w:p w:rsidR="00924277" w:rsidRPr="00995CE4" w:rsidRDefault="00924277"/>
    <w:p w:rsidR="00924277" w:rsidRPr="00995CE4" w:rsidRDefault="00A0794E">
      <w:r w:rsidRPr="00995CE4">
        <w:t xml:space="preserve">Asimismo, resulta relevante destacar que al rendir su informe justificado, </w:t>
      </w:r>
      <w:r w:rsidRPr="00995CE4">
        <w:rPr>
          <w:b/>
          <w:bCs/>
        </w:rPr>
        <w:t xml:space="preserve">EL SUJETO OBLIGADO </w:t>
      </w:r>
      <w:r w:rsidRPr="00995CE4">
        <w:t>manifestó expresamente que la información relativa a la nómina no fue clasificada como reservada, precisando que únicamente la información financiera relacionada con los ingresos obtenidos por la Escuela de Natación “Fernando Platas” fue objeto de una determinación de reserva por parte del Comité de Transparencia. En consecuencia, no existe constancia alguna que permita advertir que la negativa de entrega de la nómina y de los recibos de nómina obedeciera a una causal de clasificación de la información, ya sea por reserva o confidencialidad.</w:t>
      </w:r>
    </w:p>
    <w:p w:rsidR="00924277" w:rsidRPr="00995CE4" w:rsidRDefault="00924277"/>
    <w:p w:rsidR="00924277" w:rsidRPr="00995CE4" w:rsidRDefault="00A0794E">
      <w:r w:rsidRPr="00995CE4">
        <w:t xml:space="preserve">En este contexto, si bien </w:t>
      </w:r>
      <w:r w:rsidRPr="00995CE4">
        <w:rPr>
          <w:b/>
          <w:bCs/>
        </w:rPr>
        <w:t>EL SUJETO OBLIGADO</w:t>
      </w:r>
      <w:r w:rsidRPr="00995CE4">
        <w:t xml:space="preserve"> emitió un pronunciamiento respecto de otros puntos de la solicitud, lo cierto es que omitió atender de manera expresa y puntual el requerimiento relacionado con la nómina y los recibos de nómina del personal adscrito al IMCUFIDER, situación que impidió a </w:t>
      </w:r>
      <w:r w:rsidRPr="00995CE4">
        <w:rPr>
          <w:b/>
          <w:bCs/>
        </w:rPr>
        <w:t>LA PARTE RECURRENTE</w:t>
      </w:r>
      <w:r w:rsidRPr="00995CE4">
        <w:t xml:space="preserve"> conocer si dicha información obraba en los archivos institucionales y, en su caso, las razones jurídicas que justificaran su falta de entrega.</w:t>
      </w:r>
    </w:p>
    <w:p w:rsidR="00924277" w:rsidRPr="00995CE4" w:rsidRDefault="00924277"/>
    <w:p w:rsidR="00924277" w:rsidRPr="00995CE4" w:rsidRDefault="00A0794E">
      <w:pPr>
        <w:rPr>
          <w:color w:val="000000"/>
        </w:rPr>
      </w:pPr>
      <w:r w:rsidRPr="00995CE4">
        <w:t xml:space="preserve">Ahora bien, relativo a la </w:t>
      </w:r>
      <w:r w:rsidRPr="00995CE4">
        <w:rPr>
          <w:b/>
          <w:bCs/>
        </w:rPr>
        <w:t>naturaleza de la información</w:t>
      </w:r>
      <w:r w:rsidRPr="00995CE4">
        <w:t xml:space="preserve">, resulta </w:t>
      </w:r>
      <w:r w:rsidRPr="00995CE4">
        <w:rPr>
          <w:color w:val="000000"/>
        </w:rPr>
        <w:t xml:space="preserve">necesario traer a colación, el artículo 147 de la Constitución Política del Estado Libre y Soberano de México, que establece que los trabajadores al servicio del Estado, como los miembros de los Ayuntamientos o sus Organismos Descentralizados, recibirán una remuneración adecuada e irrenunciable por el desempeño de su empleo, cargo o comisión, que será determinada en el presupuesto de egresos que corresponda. </w:t>
      </w:r>
    </w:p>
    <w:p w:rsidR="00924277" w:rsidRPr="00995CE4" w:rsidRDefault="00924277">
      <w:pPr>
        <w:rPr>
          <w:color w:val="000000"/>
        </w:rPr>
      </w:pPr>
    </w:p>
    <w:p w:rsidR="00924277" w:rsidRPr="00995CE4" w:rsidRDefault="00A0794E">
      <w:pPr>
        <w:rPr>
          <w:color w:val="000000"/>
        </w:rPr>
      </w:pPr>
      <w:r w:rsidRPr="00995CE4">
        <w:rPr>
          <w:color w:val="000000"/>
        </w:rPr>
        <w:t>En orden de ideas, el artículo 3°, fracción XXXII,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al servidor por su trabajo.</w:t>
      </w:r>
    </w:p>
    <w:p w:rsidR="00924277" w:rsidRPr="00995CE4" w:rsidRDefault="00924277">
      <w:pPr>
        <w:rPr>
          <w:color w:val="000000"/>
        </w:rPr>
      </w:pPr>
    </w:p>
    <w:p w:rsidR="00924277" w:rsidRPr="00995CE4" w:rsidRDefault="00A0794E">
      <w:pPr>
        <w:rPr>
          <w:color w:val="000000"/>
        </w:rPr>
      </w:pPr>
      <w:r w:rsidRPr="00995CE4">
        <w:rPr>
          <w:color w:val="000000"/>
        </w:rPr>
        <w:t>Da la misma manera, el Anexo IV.5 Glosario de Términos, del Manual para la Planeación, Programación y Presupuesto de Egresos Municipal para el ejercicio fiscal dos mil veinte, establece que la remuneración es la percepción de un trabajador o retribución monetaria que se da en pago por su servicio o actividad desarrollada.</w:t>
      </w:r>
    </w:p>
    <w:p w:rsidR="00924277" w:rsidRPr="00995CE4" w:rsidRDefault="00924277">
      <w:pPr>
        <w:rPr>
          <w:color w:val="000000"/>
        </w:rPr>
      </w:pPr>
    </w:p>
    <w:p w:rsidR="00924277" w:rsidRPr="00995CE4" w:rsidRDefault="00A0794E">
      <w:pPr>
        <w:rPr>
          <w:b/>
          <w:bCs/>
          <w:color w:val="000000"/>
        </w:rPr>
      </w:pPr>
      <w:r w:rsidRPr="00995CE4">
        <w:rPr>
          <w:color w:val="000000"/>
        </w:rPr>
        <w:lastRenderedPageBreak/>
        <w:t xml:space="preserve">En ese contexto, el artículo 70, fracción VIII, de la Ley General de Transparencia y Acceso a la Información Pública y 92, fracción VIII, de la Ley de Transparencia y Acceso a la Información Pública del Estado de México y Municipios, establece que los Sujetos Obligados deberán poner a disposición del público de manera permanente y actualizada, </w:t>
      </w:r>
      <w:r w:rsidRPr="00995CE4">
        <w:rPr>
          <w:b/>
          <w:bCs/>
          <w:color w:val="000000"/>
        </w:rPr>
        <w:t>las remuneraciones brutas y netas de todos los servidores públicos, que incluya todas las percepciones, entre las cuales, se encuentran los sueldos, prestaciones, gratificaciones, primas, comisiones, dietas, bonos, estímulos, ingresos, entre otros.</w:t>
      </w:r>
    </w:p>
    <w:p w:rsidR="00924277" w:rsidRPr="00995CE4" w:rsidRDefault="00924277">
      <w:pPr>
        <w:rPr>
          <w:b/>
          <w:bCs/>
          <w:color w:val="000000"/>
        </w:rPr>
      </w:pPr>
    </w:p>
    <w:p w:rsidR="00924277" w:rsidRPr="00995CE4" w:rsidRDefault="00A0794E">
      <w:pPr>
        <w:rPr>
          <w:b/>
          <w:bCs/>
          <w:color w:val="000000"/>
        </w:rPr>
      </w:pPr>
      <w:r w:rsidRPr="00995CE4">
        <w:rPr>
          <w:color w:val="000000"/>
        </w:rPr>
        <w:t xml:space="preserve">Además, el Anexo IV.2 Clasificación por objeto del gasto, del Manual para la Planeación, Programación y Presupuesto de Egresos Municipal para el ejercicio fiscal dos mil veinte, establece que los Presupuestos de Egresos Municipales, se tendrán que generar, conforme al “Clasificador por Objeto del Gasto”, el cual se conforma de diversos capítulos, entre los cuales, se encuentra el </w:t>
      </w:r>
      <w:r w:rsidRPr="00995CE4">
        <w:rPr>
          <w:b/>
          <w:bCs/>
          <w:color w:val="000000"/>
        </w:rPr>
        <w:t>1000 Servicios Personales</w:t>
      </w:r>
      <w:r w:rsidRPr="00995CE4">
        <w:rPr>
          <w:color w:val="000000"/>
        </w:rPr>
        <w:t>,</w:t>
      </w:r>
      <w:r w:rsidRPr="00995CE4">
        <w:rPr>
          <w:b/>
          <w:bCs/>
          <w:color w:val="000000"/>
        </w:rPr>
        <w:t xml:space="preserve"> que agrupa las remuneraciones del personal al servicio de los entes públicos, tales como el sueldo, salarios, dietas, honorarios, prestaciones, obligaciones laborales, gratificaciones, entre otras.</w:t>
      </w:r>
    </w:p>
    <w:p w:rsidR="00924277" w:rsidRPr="00995CE4" w:rsidRDefault="00924277">
      <w:pPr>
        <w:rPr>
          <w:color w:val="000000"/>
        </w:rPr>
      </w:pPr>
    </w:p>
    <w:p w:rsidR="00924277" w:rsidRPr="00995CE4" w:rsidRDefault="00A0794E">
      <w:pPr>
        <w:rPr>
          <w:color w:val="000000"/>
        </w:rPr>
      </w:pPr>
      <w:r w:rsidRPr="00995CE4">
        <w:rPr>
          <w:color w:val="000000"/>
        </w:rPr>
        <w:t>En ese orden de ideas, respecto a la nómina</w:t>
      </w:r>
      <w:r w:rsidRPr="00995CE4">
        <w:rPr>
          <w:b/>
          <w:bCs/>
          <w:color w:val="000000"/>
        </w:rPr>
        <w:t xml:space="preserve">, </w:t>
      </w:r>
      <w:r w:rsidRPr="00995CE4">
        <w:rPr>
          <w:color w:val="000000"/>
        </w:rPr>
        <w:t>el Glosario localizado en la página de Transparencia Presupuestaria de la Secretaría de Hacienda y Crédito Público (</w:t>
      </w:r>
      <w:hyperlink r:id="rId11">
        <w:r w:rsidRPr="00995CE4">
          <w:rPr>
            <w:color w:val="000000"/>
            <w:u w:val="single"/>
          </w:rPr>
          <w:t>http://www.transparenciapresupuestaria.gob.mx/es/PTP/Glosario</w:t>
        </w:r>
      </w:hyperlink>
      <w:r w:rsidRPr="00995CE4">
        <w:rPr>
          <w:color w:val="000000"/>
          <w:u w:val="single"/>
        </w:rPr>
        <w:t>)</w:t>
      </w:r>
      <w:r w:rsidRPr="00995CE4">
        <w:rPr>
          <w:color w:val="000000"/>
        </w:rPr>
        <w:t xml:space="preserve">, consultado el tres de agosto de dos mil veintidós) establece que </w:t>
      </w:r>
      <w:r w:rsidRPr="00995CE4">
        <w:rPr>
          <w:b/>
          <w:bCs/>
          <w:color w:val="000000"/>
        </w:rPr>
        <w:t>es el documento contable que contiene la relación de los trabajadores con las percepciones monetarias de cada uno; además, que también se refiere al recibo individual y justificativo que indica los sueldos de los trabajadores, incluyendo las prestaciones y deducciones correspondientes.</w:t>
      </w:r>
    </w:p>
    <w:p w:rsidR="00924277" w:rsidRPr="00995CE4" w:rsidRDefault="00924277">
      <w:pPr>
        <w:rPr>
          <w:b/>
          <w:bCs/>
          <w:color w:val="000000"/>
        </w:rPr>
      </w:pPr>
    </w:p>
    <w:p w:rsidR="00924277" w:rsidRPr="00995CE4" w:rsidRDefault="00A0794E">
      <w:pPr>
        <w:rPr>
          <w:b/>
          <w:bCs/>
          <w:color w:val="000000"/>
        </w:rPr>
      </w:pPr>
      <w:r w:rsidRPr="00995CE4">
        <w:rPr>
          <w:color w:val="000000"/>
        </w:rPr>
        <w:lastRenderedPageBreak/>
        <w:t>De la misma manera, el Glosario de términos más usuales en la Administración Pública Federal, emitido por la Secretaría de Hacienda y Crédito Público (</w:t>
      </w:r>
      <w:hyperlink r:id="rId12">
        <w:r w:rsidRPr="00995CE4">
          <w:rPr>
            <w:color w:val="000000"/>
            <w:u w:val="single"/>
          </w:rPr>
          <w:t>http://www.apartados.hacienda.gob.mx/contabilidad/documentos/informe_cuenta/1998/cuenta_publica/Glosario/n.htm</w:t>
        </w:r>
      </w:hyperlink>
      <w:r w:rsidRPr="00995CE4">
        <w:rPr>
          <w:color w:val="000000"/>
        </w:rPr>
        <w:t xml:space="preserve">, consultada el tres de agosto de dos mil veintidós), establece que la </w:t>
      </w:r>
      <w:r w:rsidRPr="00995CE4">
        <w:rPr>
          <w:b/>
          <w:bCs/>
          <w:color w:val="000000"/>
        </w:rPr>
        <w:t>nómina es un listado general de los trabajadores de una institución, en el cual se asientan las percepciones brutas, deducciones y alcance neto de las mismas.</w:t>
      </w:r>
    </w:p>
    <w:p w:rsidR="00924277" w:rsidRPr="00995CE4" w:rsidRDefault="00924277">
      <w:pPr>
        <w:rPr>
          <w:color w:val="000000"/>
        </w:rPr>
      </w:pPr>
    </w:p>
    <w:p w:rsidR="00924277" w:rsidRPr="00995CE4" w:rsidRDefault="00A0794E">
      <w:pPr>
        <w:rPr>
          <w:color w:val="000000"/>
        </w:rPr>
      </w:pPr>
      <w:r w:rsidRPr="00995CE4">
        <w:rPr>
          <w:color w:val="000000"/>
        </w:rPr>
        <w:t>Conforme a lo anterior, se puede advertir que la nómina se puede referir a lo siguiente:</w:t>
      </w:r>
    </w:p>
    <w:p w:rsidR="00924277" w:rsidRPr="00995CE4" w:rsidRDefault="00924277">
      <w:pPr>
        <w:ind w:left="567"/>
        <w:rPr>
          <w:color w:val="000000"/>
        </w:rPr>
      </w:pPr>
    </w:p>
    <w:p w:rsidR="00924277" w:rsidRPr="00995CE4" w:rsidRDefault="00A0794E">
      <w:pPr>
        <w:numPr>
          <w:ilvl w:val="0"/>
          <w:numId w:val="4"/>
        </w:numPr>
        <w:ind w:left="567" w:firstLine="0"/>
        <w:jc w:val="left"/>
        <w:rPr>
          <w:color w:val="000000"/>
        </w:rPr>
      </w:pPr>
      <w:r w:rsidRPr="00995CE4">
        <w:rPr>
          <w:color w:val="000000"/>
        </w:rPr>
        <w:t>Relación de trabajadores con las percepciones monetarias de cada uno.</w:t>
      </w:r>
    </w:p>
    <w:p w:rsidR="00924277" w:rsidRPr="00995CE4" w:rsidRDefault="00924277">
      <w:pPr>
        <w:ind w:left="567"/>
        <w:rPr>
          <w:b/>
          <w:bCs/>
          <w:color w:val="000000"/>
        </w:rPr>
      </w:pPr>
    </w:p>
    <w:p w:rsidR="00924277" w:rsidRPr="00995CE4" w:rsidRDefault="00A0794E">
      <w:pPr>
        <w:numPr>
          <w:ilvl w:val="0"/>
          <w:numId w:val="4"/>
        </w:numPr>
        <w:ind w:left="567" w:firstLine="0"/>
        <w:jc w:val="left"/>
        <w:rPr>
          <w:color w:val="000000"/>
        </w:rPr>
      </w:pPr>
      <w:r w:rsidRPr="00995CE4">
        <w:rPr>
          <w:color w:val="000000"/>
        </w:rPr>
        <w:t>Recibo individual que contiene las prestaciones y deducciones de un trabajador.</w:t>
      </w:r>
    </w:p>
    <w:p w:rsidR="00924277" w:rsidRPr="00995CE4" w:rsidRDefault="00924277">
      <w:pPr>
        <w:ind w:left="567"/>
        <w:jc w:val="left"/>
        <w:rPr>
          <w:b/>
          <w:bCs/>
          <w:color w:val="000000"/>
        </w:rPr>
      </w:pPr>
    </w:p>
    <w:p w:rsidR="00924277" w:rsidRPr="00995CE4" w:rsidRDefault="00A0794E">
      <w:pPr>
        <w:numPr>
          <w:ilvl w:val="0"/>
          <w:numId w:val="4"/>
        </w:numPr>
        <w:ind w:left="567" w:firstLine="0"/>
        <w:jc w:val="left"/>
        <w:rPr>
          <w:color w:val="000000"/>
        </w:rPr>
      </w:pPr>
      <w:r w:rsidRPr="00995CE4">
        <w:rPr>
          <w:color w:val="000000"/>
        </w:rPr>
        <w:t>Listado general de los servidores públicos de una institución o dependencia, en el cual se asientan las percepciones brutas, deducciones y alcance neto de las mismas.</w:t>
      </w:r>
    </w:p>
    <w:p w:rsidR="00924277" w:rsidRPr="00995CE4" w:rsidRDefault="00924277">
      <w:pPr>
        <w:rPr>
          <w:b/>
          <w:bCs/>
          <w:color w:val="000000"/>
        </w:rPr>
      </w:pPr>
    </w:p>
    <w:p w:rsidR="00924277" w:rsidRPr="00995CE4" w:rsidRDefault="00A0794E">
      <w:r w:rsidRPr="00995CE4">
        <w:t xml:space="preserve">En ese contexto, los Lineamientos para la integración y presentación de los Informes Trimestrales Estatales y Municipales del Ejercicio Fiscal 2025, emitidos por el Órgano Superior de Fiscalización del Estado de México, precisan que los Ayuntamientos deben de proporcionar, para su fiscalización, diversos documentos, entre los cuales se encuentran aquellos del </w:t>
      </w:r>
      <w:r w:rsidRPr="00995CE4">
        <w:rPr>
          <w:b/>
          <w:bCs/>
        </w:rPr>
        <w:t>Módulo 4</w:t>
      </w:r>
      <w:r w:rsidRPr="00995CE4">
        <w:t xml:space="preserve">, que contienen la </w:t>
      </w:r>
      <w:r w:rsidRPr="00995CE4">
        <w:rPr>
          <w:b/>
          <w:bCs/>
        </w:rPr>
        <w:t xml:space="preserve">Conciliación de Nómina, </w:t>
      </w:r>
      <w:r w:rsidRPr="00995CE4">
        <w:t xml:space="preserve">el cual se conforma del listado de servidores públicos de confianza, sindicalizados y eventual, con todas sus percepciones y deducciones, mismo que se genera de manera quincenal. </w:t>
      </w:r>
    </w:p>
    <w:p w:rsidR="00924277" w:rsidRPr="00995CE4" w:rsidRDefault="00924277"/>
    <w:p w:rsidR="00924277" w:rsidRPr="00995CE4" w:rsidRDefault="00A0794E">
      <w:pPr>
        <w:rPr>
          <w:color w:val="000000"/>
        </w:rPr>
      </w:pPr>
      <w:r w:rsidRPr="00995CE4">
        <w:rPr>
          <w:color w:val="000000"/>
        </w:rPr>
        <w:t>En ese contexto, la Conciliación de Nómina tiene como fin presentar el concentrado quincenal de las cifras derivadas de todas las erogaciones realizadas por concepto de remuneraciones al trabajo, registradas en la nómina, contra las contenidas en los registros contables, por concepto de remuneraciones al trabajo de personal.</w:t>
      </w:r>
    </w:p>
    <w:p w:rsidR="00924277" w:rsidRPr="00995CE4" w:rsidRDefault="00924277">
      <w:pPr>
        <w:tabs>
          <w:tab w:val="left" w:pos="4962"/>
        </w:tabs>
      </w:pPr>
    </w:p>
    <w:p w:rsidR="00924277" w:rsidRPr="00995CE4" w:rsidRDefault="00A0794E">
      <w:pPr>
        <w:tabs>
          <w:tab w:val="left" w:pos="4962"/>
        </w:tabs>
      </w:pPr>
      <w:r w:rsidRPr="00995CE4">
        <w:t>Sirva de apoyo a lo anterior, la siguiente ilustración:</w:t>
      </w:r>
    </w:p>
    <w:p w:rsidR="00924277" w:rsidRPr="00995CE4" w:rsidRDefault="00924277">
      <w:pPr>
        <w:tabs>
          <w:tab w:val="left" w:pos="4962"/>
        </w:tabs>
      </w:pPr>
    </w:p>
    <w:p w:rsidR="00924277" w:rsidRPr="00995CE4" w:rsidRDefault="00A0794E">
      <w:pPr>
        <w:tabs>
          <w:tab w:val="left" w:pos="4962"/>
        </w:tabs>
      </w:pPr>
      <w:r w:rsidRPr="00995CE4">
        <w:rPr>
          <w:noProof/>
        </w:rPr>
        <w:drawing>
          <wp:inline distT="0" distB="0" distL="0" distR="0">
            <wp:extent cx="5599400" cy="418840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599400" cy="4188406"/>
                    </a:xfrm>
                    <a:prstGeom prst="rect">
                      <a:avLst/>
                    </a:prstGeom>
                    <a:ln/>
                  </pic:spPr>
                </pic:pic>
              </a:graphicData>
            </a:graphic>
          </wp:inline>
        </w:drawing>
      </w:r>
    </w:p>
    <w:p w:rsidR="00924277" w:rsidRPr="00995CE4" w:rsidRDefault="00924277"/>
    <w:p w:rsidR="00924277" w:rsidRPr="00995CE4" w:rsidRDefault="00A0794E">
      <w:r w:rsidRPr="00995CE4">
        <w:lastRenderedPageBreak/>
        <w:t xml:space="preserve">En ese sentido, resulta procedente señalar que las percepciones y remuneraciones de los servidores públicos constituyen información de naturaleza pública, de conformidad con las obligaciones de transparencia previstas en la Ley de Transparencia y Acceso a la Información Pública del Estado de México y Municipios. Por tanto, </w:t>
      </w:r>
      <w:r w:rsidRPr="00995CE4">
        <w:rPr>
          <w:b/>
          <w:bCs/>
        </w:rPr>
        <w:t>EL SUJETO OBLIGADO</w:t>
      </w:r>
      <w:r w:rsidRPr="00995CE4">
        <w:t xml:space="preserve"> se encontraba obligado a proporcionar la información requerida en versión pública, testando únicamente aquellos datos que pudieran revestir el carácter de confidenciales. En consecuencia, el agravio resulta fundado.</w:t>
      </w:r>
    </w:p>
    <w:p w:rsidR="00924277" w:rsidRPr="00995CE4" w:rsidRDefault="00924277"/>
    <w:p w:rsidR="00924277" w:rsidRPr="00995CE4" w:rsidRDefault="00A0794E">
      <w:r w:rsidRPr="00995CE4">
        <w:t xml:space="preserve">Por cuanto hace a la documentación relativa a la Junta Directiva del IMCUFIDER, se advierte que </w:t>
      </w:r>
      <w:r w:rsidRPr="00995CE4">
        <w:rPr>
          <w:b/>
          <w:bCs/>
        </w:rPr>
        <w:t>EL SUJETO OBLIGADO</w:t>
      </w:r>
      <w:r w:rsidRPr="00995CE4">
        <w:t xml:space="preserve"> entregó las actas número 001 y 002, señalando además que únicamente se han celebrado las sesiones contenidas en dichos documentos. Tal afirmación fue reiterada en el informe justificado y no fue desvirtuada por </w:t>
      </w:r>
      <w:r w:rsidRPr="00995CE4">
        <w:rPr>
          <w:b/>
          <w:bCs/>
        </w:rPr>
        <w:t xml:space="preserve">LA PARTE RECURRENTE </w:t>
      </w:r>
      <w:r w:rsidRPr="00995CE4">
        <w:t>mediante prueba alguna que permitiera presumir la existencia de otras actas o sesiones distintas a las proporcionadas.</w:t>
      </w:r>
    </w:p>
    <w:p w:rsidR="00924277" w:rsidRPr="00995CE4" w:rsidRDefault="00924277"/>
    <w:p w:rsidR="00924277" w:rsidRPr="00995CE4" w:rsidRDefault="00A0794E">
      <w:r w:rsidRPr="00995CE4">
        <w:t>En este contexto, debe precisarse que el derecho de acceso a la información pública recae sobre aquella información que efectivamente obra en los archivos de los sujetos obligados, sin que exista obligación legal de generar documentos inexistentes para satisfacer una solicitud de información. Por ello, al no existir elementos que permitan concluir la existencia de documentación adicional, este agravio resulta infundado.</w:t>
      </w:r>
    </w:p>
    <w:p w:rsidR="00924277" w:rsidRPr="00995CE4" w:rsidRDefault="00924277"/>
    <w:p w:rsidR="00924277" w:rsidRPr="00995CE4" w:rsidRDefault="00A0794E">
      <w:r w:rsidRPr="00995CE4">
        <w:t xml:space="preserve">Asimismo, por cuanto hace al acta de constitución de la Junta Directiva, se advierte que </w:t>
      </w:r>
      <w:r w:rsidRPr="00995CE4">
        <w:rPr>
          <w:b/>
          <w:bCs/>
        </w:rPr>
        <w:t>EL SUJETO OBLIGADO</w:t>
      </w:r>
      <w:r w:rsidRPr="00995CE4">
        <w:t xml:space="preserve"> proporcionó el Acta número 001 relativa a la integración e instalación de dicho órgano colegiado para el periodo 2025-2027, documental que guarda relación directa con lo solicitado, por lo que la respuesta debe tenerse por atendida en este punto.</w:t>
      </w:r>
    </w:p>
    <w:p w:rsidR="00924277" w:rsidRPr="00995CE4" w:rsidRDefault="00924277"/>
    <w:p w:rsidR="00924277" w:rsidRPr="00995CE4" w:rsidRDefault="00A0794E">
      <w:r w:rsidRPr="00995CE4">
        <w:t xml:space="preserve">Finalmente, respecto de la clasificación de la información financiera consistente en los reportes de ingresos de la Escuela de Natación “Fernando Platas” y las respectivas fichas de depósito, se advierte que </w:t>
      </w:r>
      <w:r w:rsidRPr="00995CE4">
        <w:rPr>
          <w:b/>
          <w:bCs/>
        </w:rPr>
        <w:t>EL SUJETO OBLIGADO</w:t>
      </w:r>
      <w:r w:rsidRPr="00995CE4">
        <w:t xml:space="preserve"> acreditó que dicha documentación forma parte de un procedimiento de investigación por presuntas faltas administrativas radicado ante la Autoridad Investigadora adscrita al Órgano Interno de Control bajo el expediente PMR/CIM/AI/PRA/022/2025.</w:t>
      </w:r>
    </w:p>
    <w:p w:rsidR="00924277" w:rsidRPr="00995CE4" w:rsidRDefault="00924277"/>
    <w:p w:rsidR="00924277" w:rsidRPr="00995CE4" w:rsidRDefault="00A0794E">
      <w:r w:rsidRPr="00995CE4">
        <w:t>Asimismo, consta en autos que el Comité de Transparencia emitió la resolución RES/02/AR/ORD/COMT/3/2025, mediante la cual confirmó la reserva total de la información por un periodo de un año, al considerar que su divulgación podría comprometer el desarrollo de la investigación en curso. Dicha determinación fue emitida por la autoridad competente y se encuentra vinculada a un procedimiento administrativo pendiente de resolución.</w:t>
      </w:r>
    </w:p>
    <w:p w:rsidR="00924277" w:rsidRPr="00995CE4" w:rsidRDefault="00924277"/>
    <w:p w:rsidR="00924277" w:rsidRPr="00995CE4" w:rsidRDefault="00A0794E">
      <w:pPr>
        <w:pBdr>
          <w:top w:val="nil"/>
          <w:left w:val="nil"/>
          <w:bottom w:val="nil"/>
          <w:right w:val="nil"/>
          <w:between w:val="nil"/>
        </w:pBdr>
      </w:pPr>
      <w:r w:rsidRPr="00995CE4">
        <w:t xml:space="preserve">En ese sentido, se observa que </w:t>
      </w:r>
      <w:r w:rsidRPr="00995CE4">
        <w:rPr>
          <w:b/>
          <w:bCs/>
        </w:rPr>
        <w:t>EL SUJETO OBLIGADO</w:t>
      </w:r>
      <w:r w:rsidRPr="00995CE4">
        <w:t xml:space="preserve"> sostuvo que la información solicitada forma parte de un expediente de investigación que se encuentra en trámite ante la autoridad competente, circunstancia por la cual le atribuyó el carácter de información reservada. Precisamente, dicha determinación constituye el aspecto central de la inconformidad planteada por </w:t>
      </w:r>
      <w:r w:rsidRPr="00995CE4">
        <w:rPr>
          <w:b/>
          <w:bCs/>
        </w:rPr>
        <w:t>LA PARTE RECURRENTE</w:t>
      </w:r>
      <w:r w:rsidRPr="00995CE4">
        <w:t>, quien cuestiona la procedencia de la reserva y la suficiencia de la justificación ofrecida para restringir el acceso a la información requerida.</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 xml:space="preserve">No obstante, resulta relevante destacar que la autoridad no se limitó a realizar una manifestación genérica respecto de la existencia de un procedimiento en curso, sino que acompañó a su respuesta la resolución emitida por el Comité de Transparencia, mediante la cual se analizó y confirmó formalmente la clasificación de la información como reservada. Lo </w:t>
      </w:r>
      <w:r w:rsidRPr="00995CE4">
        <w:lastRenderedPageBreak/>
        <w:t xml:space="preserve">anterior permite advertir que la restricción de acceso no derivó exclusivamente de la afirmación realizada por el área administrativa competente, sino de una determinación emitida por el órgano facultado para conocer y resolver sobre la procedencia de las clasificaciones de información al interior del </w:t>
      </w:r>
      <w:r w:rsidRPr="00995CE4">
        <w:rPr>
          <w:b/>
          <w:bCs/>
        </w:rPr>
        <w:t>SUJETO OBLIGADO</w:t>
      </w:r>
      <w:r w:rsidRPr="00995CE4">
        <w:t>.</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Por tanto, para determinar la legalidad de la respuesta impugnada, resulta necesario analizar si la clasificación aprobada por el Comité de Transparencia se encuentra debidamente fundada y motivada, así como si satisface los requisitos previstos en la Ley de Transparencia y Acceso a la Información Pública del Estado de México y Municipios para restringir temporalmente el acceso a la información solicitada.</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Lo anterior cobra especial relevancia, ya que conforme a lo dispuesto en los artículos 45, 46, 47 y 49, fracción VIII de la Ley de Transparencia y Acceso a la Información Pública del Estado de México y Municipios, el Comité de Transparencia es la autoridad facultada para aprobar, modificar o revocar la clasificación de la información, siendo requisito indispensable que dicha determinación conste en un acuerdo debidamente fundado y motivado.</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 xml:space="preserve">Asimismo, en términos del artículo 122 del citado ordenamiento, la clasificación de la información es el proceso mediante el cual </w:t>
      </w:r>
      <w:r w:rsidRPr="00995CE4">
        <w:rPr>
          <w:b/>
          <w:bCs/>
        </w:rPr>
        <w:t>EL SUJETO OBLIGADO</w:t>
      </w:r>
      <w:r w:rsidRPr="00995CE4">
        <w:t xml:space="preserve"> determina que la información en su poder </w:t>
      </w:r>
      <w:proofErr w:type="spellStart"/>
      <w:r w:rsidRPr="00995CE4">
        <w:t>actualiza</w:t>
      </w:r>
      <w:proofErr w:type="spellEnd"/>
      <w:r w:rsidRPr="00995CE4">
        <w:t xml:space="preserve"> algún supuesto de reserva o confidencialidad. A su vez, el artículo 125 de la Ley de Transparencia y Acceso a la Información Pública del Estado de México y Municipios establece que la información clasificada como reservada podrá permanecer con tal carácter hasta por un periodo de cinco años, siempre que subsistan las causas que dieron origen a su clasificación, debiendo el sujeto obligado justificar el plazo estrictamente necesario para su resguardo.</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 xml:space="preserve">De igual forma, el artículo 129 de la Ley de Transparencia y Acceso a la Información Pública del Estado de México y Municipios dispone que, para clasificar información como reservada, </w:t>
      </w:r>
      <w:r w:rsidRPr="00995CE4">
        <w:rPr>
          <w:b/>
          <w:bCs/>
        </w:rPr>
        <w:t>EL SUJETO OBLIGADO</w:t>
      </w:r>
      <w:r w:rsidRPr="00995CE4">
        <w:t xml:space="preserve"> debe aplicar una prueba de daño, mediante la cual acredite de manera objetiva que la divulgación de la información:</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ind w:left="567"/>
      </w:pPr>
      <w:r w:rsidRPr="00995CE4">
        <w:t>I. Representa un riesgo real, demostrable e identificable de perjuicio al interés público o a la seguridad pública;</w:t>
      </w:r>
    </w:p>
    <w:p w:rsidR="00924277" w:rsidRPr="00995CE4" w:rsidRDefault="00A0794E">
      <w:pPr>
        <w:pBdr>
          <w:top w:val="nil"/>
          <w:left w:val="nil"/>
          <w:bottom w:val="nil"/>
          <w:right w:val="nil"/>
          <w:between w:val="nil"/>
        </w:pBdr>
        <w:ind w:left="567"/>
      </w:pPr>
      <w:r w:rsidRPr="00995CE4">
        <w:t>II. Que dicho riesgo supera el interés público general de que la información sea difundida; y</w:t>
      </w:r>
    </w:p>
    <w:p w:rsidR="00924277" w:rsidRPr="00995CE4" w:rsidRDefault="00A0794E">
      <w:pPr>
        <w:pBdr>
          <w:top w:val="nil"/>
          <w:left w:val="nil"/>
          <w:bottom w:val="nil"/>
          <w:right w:val="nil"/>
          <w:between w:val="nil"/>
        </w:pBdr>
        <w:ind w:left="567"/>
      </w:pPr>
      <w:r w:rsidRPr="00995CE4">
        <w:t>III. Que la restricción es proporcional y constituye el medio menos restrictivo disponible.</w:t>
      </w:r>
    </w:p>
    <w:p w:rsidR="00924277" w:rsidRPr="00995CE4" w:rsidRDefault="00924277">
      <w:pPr>
        <w:pBdr>
          <w:top w:val="nil"/>
          <w:left w:val="nil"/>
          <w:bottom w:val="nil"/>
          <w:right w:val="nil"/>
          <w:between w:val="nil"/>
        </w:pBdr>
      </w:pPr>
    </w:p>
    <w:p w:rsidR="00924277" w:rsidRPr="00995CE4" w:rsidRDefault="00A0794E">
      <w:r w:rsidRPr="00995CE4">
        <w:t>Requisitos que deben estar acompañados de la debida fundamentación y motivación, cobrado aplicación lo que señala la jurisprudencia de la novena época visible en el Semanario Judicial de la Federación y su Gaceta. Instancia: Tribunales Colegiados de Circuito. Tesis I.4o.A.J/43 (9a.) bajo el número de registro 175082 cuyo rubro y texto esgrime;</w:t>
      </w:r>
    </w:p>
    <w:p w:rsidR="00924277" w:rsidRPr="00995CE4" w:rsidRDefault="00924277"/>
    <w:p w:rsidR="00924277" w:rsidRPr="00995CE4" w:rsidRDefault="00A0794E">
      <w:pPr>
        <w:ind w:left="567" w:right="539"/>
        <w:rPr>
          <w:b/>
          <w:bCs/>
          <w:i/>
          <w:iCs/>
        </w:rPr>
      </w:pPr>
      <w:r w:rsidRPr="00995CE4">
        <w:rPr>
          <w:b/>
          <w:bCs/>
          <w:i/>
          <w:iCs/>
        </w:rPr>
        <w:t>“FUNDAMENTACIÓN Y MOTIVACIÓN. EL ASPECTO FORMAL DE LA GARANTÍA Y SU FINALIDAD SE TRADUCEN EN EXPLICAR, JUSTIFICAR, POSIBILITAR LA DEFENSA Y COMUNICAR LA DECISIÓN.</w:t>
      </w:r>
    </w:p>
    <w:p w:rsidR="00924277" w:rsidRPr="00995CE4" w:rsidRDefault="00A0794E">
      <w:pPr>
        <w:ind w:left="567" w:right="539"/>
        <w:rPr>
          <w:i/>
          <w:iCs/>
        </w:rPr>
      </w:pPr>
      <w:r w:rsidRPr="00995CE4">
        <w:rPr>
          <w:i/>
          <w:iCs/>
        </w:rPr>
        <w:t>El contenido formal de la garantía de legalidad prevista en el artículo </w:t>
      </w:r>
      <w:hyperlink r:id="rId14">
        <w:r w:rsidRPr="00995CE4">
          <w:rPr>
            <w:i/>
            <w:iCs/>
            <w:u w:val="single"/>
          </w:rPr>
          <w:t>16 constitucional</w:t>
        </w:r>
      </w:hyperlink>
      <w:r w:rsidRPr="00995CE4">
        <w:rPr>
          <w:i/>
          <w:iCs/>
        </w:rPr>
        <w:t xml:space="preserve">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w:t>
      </w:r>
      <w:r w:rsidRPr="00995CE4">
        <w:rPr>
          <w:i/>
          <w:iCs/>
        </w:rPr>
        <w:lastRenderedPageBreak/>
        <w:t>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924277" w:rsidRPr="00995CE4" w:rsidRDefault="00924277">
      <w:pPr>
        <w:rPr>
          <w:i/>
          <w:iCs/>
        </w:rPr>
      </w:pPr>
    </w:p>
    <w:p w:rsidR="00924277" w:rsidRPr="00995CE4" w:rsidRDefault="00A0794E">
      <w:r w:rsidRPr="00995CE4">
        <w:t xml:space="preserve">Debiendo argumentar </w:t>
      </w:r>
      <w:r w:rsidRPr="00995CE4">
        <w:rPr>
          <w:b/>
          <w:bCs/>
        </w:rPr>
        <w:t>EL SUJETO OBLIGADO</w:t>
      </w:r>
      <w:r w:rsidRPr="00995CE4">
        <w:t xml:space="preserve"> que la liberación de la información pueda amenazar el interés protegido por la ley, es decir esgrimir ideas jurídicas en el cual se evidencie la amenaza del daño o alteración al procedimiento que aduce </w:t>
      </w:r>
      <w:r w:rsidRPr="00995CE4">
        <w:rPr>
          <w:b/>
          <w:bCs/>
        </w:rPr>
        <w:t>EL SUJETO OBLIGADO</w:t>
      </w:r>
      <w:r w:rsidRPr="00995CE4">
        <w:t>, amparado de razones, y circunstancias especiales que lo llevaron a concluir que el caso particular se ajusta al supuesto previsto en la norma legal invocada como fundamento.</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En el mismo sentido, el artículo 140, fracciones VI y VIII de la Ley de Transparencia y Acceso a la Información Pública del Estado de México y Municipios, prevé que podrá clasificarse como reservada aquella información cuya divulgación pueda afectar la conducción de procedimientos administrativos o de responsabilidad en trámite, siempre que no hayan quedado firmes.</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pPr>
      <w:r w:rsidRPr="00995CE4">
        <w:t xml:space="preserve">Por su parte, los Lineamientos Generales de Clasificación y Desclasificación de la Información, así como para la elaboración de versiones públicas, establecen en su numeral Cuarto que los </w:t>
      </w:r>
      <w:r w:rsidRPr="00995CE4">
        <w:lastRenderedPageBreak/>
        <w:t>sujetos obligados deben aplicar de manera estricta las excepciones al derecho de acceso a la información, acreditando plenamente su procedencia; y en el numeral Vigésimo Octavo, que podrá clasificarse como reservada la información que obstruya los procedimientos para fincar responsabilidades a servidores públicos, siempre que se acrediten:</w:t>
      </w:r>
    </w:p>
    <w:p w:rsidR="00924277" w:rsidRPr="00995CE4" w:rsidRDefault="00924277">
      <w:pPr>
        <w:pBdr>
          <w:top w:val="nil"/>
          <w:left w:val="nil"/>
          <w:bottom w:val="nil"/>
          <w:right w:val="nil"/>
          <w:between w:val="nil"/>
        </w:pBdr>
      </w:pPr>
    </w:p>
    <w:p w:rsidR="00924277" w:rsidRPr="00995CE4" w:rsidRDefault="00A0794E">
      <w:pPr>
        <w:pBdr>
          <w:top w:val="nil"/>
          <w:left w:val="nil"/>
          <w:bottom w:val="nil"/>
          <w:right w:val="nil"/>
          <w:between w:val="nil"/>
        </w:pBdr>
        <w:ind w:left="567"/>
      </w:pPr>
      <w:r w:rsidRPr="00995CE4">
        <w:t>I. La existencia de un procedimiento en trámite;</w:t>
      </w:r>
    </w:p>
    <w:p w:rsidR="00924277" w:rsidRPr="00995CE4" w:rsidRDefault="00A0794E">
      <w:pPr>
        <w:pBdr>
          <w:top w:val="nil"/>
          <w:left w:val="nil"/>
          <w:bottom w:val="nil"/>
          <w:right w:val="nil"/>
          <w:between w:val="nil"/>
        </w:pBdr>
        <w:ind w:left="567"/>
      </w:pPr>
      <w:r w:rsidRPr="00995CE4">
        <w:t>II. Que la información solicitada se refiera a actuaciones propias del mismo; y</w:t>
      </w:r>
    </w:p>
    <w:p w:rsidR="00924277" w:rsidRPr="00995CE4" w:rsidRDefault="00A0794E">
      <w:pPr>
        <w:pBdr>
          <w:top w:val="nil"/>
          <w:left w:val="nil"/>
          <w:bottom w:val="nil"/>
          <w:right w:val="nil"/>
          <w:between w:val="nil"/>
        </w:pBdr>
        <w:ind w:left="567"/>
      </w:pPr>
      <w:r w:rsidRPr="00995CE4">
        <w:t>III. Que su difusión pueda afectar su desarrollo o resolución.</w:t>
      </w:r>
    </w:p>
    <w:p w:rsidR="00924277" w:rsidRPr="00995CE4" w:rsidRDefault="00924277"/>
    <w:p w:rsidR="00924277" w:rsidRPr="00995CE4" w:rsidRDefault="00A0794E">
      <w:r w:rsidRPr="00995CE4">
        <w:t xml:space="preserve">En consecuencia, este Organismo Garante considera que la clasificación impugnada encuentra sustento en la causal de reserva invocada por </w:t>
      </w:r>
      <w:r w:rsidRPr="00995CE4">
        <w:rPr>
          <w:b/>
          <w:bCs/>
        </w:rPr>
        <w:t>el SUJETO OBLIGADO</w:t>
      </w:r>
      <w:r w:rsidRPr="00995CE4">
        <w:t xml:space="preserve">, por lo que el agravio formulado por </w:t>
      </w:r>
      <w:r w:rsidRPr="00995CE4">
        <w:rPr>
          <w:b/>
          <w:bCs/>
        </w:rPr>
        <w:t>LA PARTE RECURRENTE</w:t>
      </w:r>
      <w:r w:rsidRPr="00995CE4">
        <w:t xml:space="preserve"> deviene infundado.</w:t>
      </w:r>
    </w:p>
    <w:p w:rsidR="00924277" w:rsidRPr="00995CE4" w:rsidRDefault="00924277"/>
    <w:p w:rsidR="00924277" w:rsidRPr="00995CE4" w:rsidRDefault="00A0794E">
      <w:r w:rsidRPr="00995CE4">
        <w:t xml:space="preserve">En este sentido, este Organismo Garante concluye que el agravio hecho valer por </w:t>
      </w:r>
      <w:r w:rsidRPr="00995CE4">
        <w:rPr>
          <w:b/>
          <w:bCs/>
        </w:rPr>
        <w:t>LA PARTE RECURRENTE</w:t>
      </w:r>
      <w:r w:rsidRPr="00995CE4">
        <w:t xml:space="preserve"> resulta parcialmente </w:t>
      </w:r>
      <w:r w:rsidRPr="00995CE4">
        <w:rPr>
          <w:b/>
          <w:bCs/>
        </w:rPr>
        <w:t>FUNDADO</w:t>
      </w:r>
      <w:r w:rsidRPr="00995CE4">
        <w:t xml:space="preserve">, por tanto, este Órgano Garante determina </w:t>
      </w:r>
      <w:r w:rsidRPr="00995CE4">
        <w:rPr>
          <w:b/>
          <w:bCs/>
        </w:rPr>
        <w:t>MODIFICAR</w:t>
      </w:r>
      <w:r w:rsidRPr="00995CE4">
        <w:t xml:space="preserve"> la respuesta emitida por </w:t>
      </w:r>
      <w:r w:rsidRPr="00995CE4">
        <w:rPr>
          <w:b/>
          <w:bCs/>
        </w:rPr>
        <w:t>EL SUJETO OBLIGADO</w:t>
      </w:r>
      <w:r w:rsidRPr="00995CE4">
        <w:t xml:space="preserve"> y se le ordena entregar la siguiente información y documentación, debiendo abarcar el periodo de tiempo comprendido del 01 de enero al 31 de julio de 2025:</w:t>
      </w:r>
    </w:p>
    <w:p w:rsidR="00924277" w:rsidRPr="00995CE4" w:rsidRDefault="00924277"/>
    <w:p w:rsidR="00924277" w:rsidRPr="00995CE4" w:rsidRDefault="00A0794E">
      <w:r w:rsidRPr="00995CE4">
        <w:t>1.- Nómina de los servidores públicos adscritos al Instituto Municipal de Cultura Física y Deporte de Rayón.</w:t>
      </w:r>
    </w:p>
    <w:p w:rsidR="00924277" w:rsidRPr="00995CE4" w:rsidRDefault="00A0794E">
      <w:r w:rsidRPr="00995CE4">
        <w:t>2.- Recibos de nómina de los servidores públicos antes referidos.</w:t>
      </w:r>
    </w:p>
    <w:p w:rsidR="009E57D4" w:rsidRPr="00995CE4" w:rsidRDefault="009E57D4">
      <w:r w:rsidRPr="00995CE4">
        <w:t>3.- El Manual de Operaciones y el Manual de Funciones vigentes al 08 de agosto de 2025.</w:t>
      </w:r>
    </w:p>
    <w:p w:rsidR="009E57D4" w:rsidRPr="00995CE4" w:rsidRDefault="009E57D4"/>
    <w:p w:rsidR="00924277" w:rsidRPr="00995CE4" w:rsidRDefault="00A0794E">
      <w:r w:rsidRPr="00995CE4">
        <w:lastRenderedPageBreak/>
        <w:t xml:space="preserve">En caso de que la información contenga datos personales susceptibles de clasificarse como confidenciales, </w:t>
      </w:r>
      <w:r w:rsidRPr="00995CE4">
        <w:rPr>
          <w:b/>
          <w:bCs/>
        </w:rPr>
        <w:t>EL SUJETO OBLIGADO</w:t>
      </w:r>
      <w:r w:rsidRPr="00995CE4">
        <w:t xml:space="preserve"> deberá elaborar y entregar las versiones públicas correspondientes, previa aprobación del Comité de Transparencia mediante el acuerdo respectivo en el que se funde y motive debidamente la clasificación, en términos del artículo 49, fracción VIII de la Ley de Transparencia y Acceso a la Información Pública del Estado de México y Municipios.</w:t>
      </w:r>
    </w:p>
    <w:p w:rsidR="00924277" w:rsidRPr="00995CE4" w:rsidRDefault="00924277">
      <w:pPr>
        <w:widowControl w:val="0"/>
        <w:pBdr>
          <w:top w:val="nil"/>
          <w:left w:val="nil"/>
          <w:bottom w:val="nil"/>
          <w:right w:val="nil"/>
          <w:between w:val="nil"/>
        </w:pBdr>
        <w:rPr>
          <w:color w:val="000000"/>
        </w:rPr>
      </w:pPr>
    </w:p>
    <w:p w:rsidR="009E57D4" w:rsidRPr="00995CE4" w:rsidRDefault="009E57D4">
      <w:pPr>
        <w:widowControl w:val="0"/>
        <w:pBdr>
          <w:top w:val="nil"/>
          <w:left w:val="nil"/>
          <w:bottom w:val="nil"/>
          <w:right w:val="nil"/>
          <w:between w:val="nil"/>
        </w:pBdr>
        <w:rPr>
          <w:color w:val="000000"/>
        </w:rPr>
      </w:pPr>
      <w:r w:rsidRPr="00995CE4">
        <w:rPr>
          <w:color w:val="000000"/>
        </w:rPr>
        <w:t xml:space="preserve">Respecto de lo requerido en el punto 3, en caso, de que </w:t>
      </w:r>
      <w:r w:rsidRPr="00995CE4">
        <w:rPr>
          <w:b/>
          <w:color w:val="000000"/>
        </w:rPr>
        <w:t>EL SUJETO OBLIGADO</w:t>
      </w:r>
      <w:r w:rsidRPr="00995CE4">
        <w:rPr>
          <w:color w:val="000000"/>
        </w:rPr>
        <w:t xml:space="preserve"> no cuenta con dicha información por no haberse generado, bastará con que así se lo haga del conocimiento a </w:t>
      </w:r>
      <w:r w:rsidRPr="00995CE4">
        <w:rPr>
          <w:b/>
          <w:color w:val="000000"/>
        </w:rPr>
        <w:t>LA PARTE RECURRENTE</w:t>
      </w:r>
      <w:r w:rsidRPr="00995CE4">
        <w:rPr>
          <w:color w:val="000000"/>
        </w:rPr>
        <w:t>.</w:t>
      </w:r>
    </w:p>
    <w:p w:rsidR="009E57D4" w:rsidRPr="00995CE4" w:rsidRDefault="009E57D4">
      <w:pPr>
        <w:widowControl w:val="0"/>
        <w:pBdr>
          <w:top w:val="nil"/>
          <w:left w:val="nil"/>
          <w:bottom w:val="nil"/>
          <w:right w:val="nil"/>
          <w:between w:val="nil"/>
        </w:pBdr>
        <w:rPr>
          <w:color w:val="000000"/>
        </w:rPr>
      </w:pPr>
    </w:p>
    <w:p w:rsidR="00924277" w:rsidRPr="00995CE4" w:rsidRDefault="00A0794E">
      <w:pPr>
        <w:pStyle w:val="Ttulo3"/>
        <w:spacing w:line="360" w:lineRule="auto"/>
      </w:pPr>
      <w:bookmarkStart w:id="35" w:name="_heading=h.wgesw4wv3z6" w:colFirst="0" w:colLast="0"/>
      <w:bookmarkEnd w:id="35"/>
      <w:r w:rsidRPr="00995CE4">
        <w:t>d) Versión pública</w:t>
      </w:r>
    </w:p>
    <w:p w:rsidR="00924277" w:rsidRPr="00995CE4" w:rsidRDefault="00A0794E">
      <w:r w:rsidRPr="00995CE4">
        <w:t xml:space="preserve">Los documentos de los cuales se ordena su entrega deberán ser entregados en </w:t>
      </w:r>
      <w:r w:rsidRPr="00995CE4">
        <w:rPr>
          <w:b/>
          <w:bCs/>
        </w:rPr>
        <w:t>correcta versión pública</w:t>
      </w:r>
      <w:r w:rsidRPr="00995CE4">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924277" w:rsidRPr="00995CE4" w:rsidRDefault="00924277"/>
    <w:p w:rsidR="00924277" w:rsidRPr="00995CE4" w:rsidRDefault="00A0794E">
      <w:r w:rsidRPr="00995CE4">
        <w:t>A este respecto, los artículos 3, fracciones IX, XX, XXI y XLV, 51 y 52 de la Ley de Transparencia y Acceso a la Información Pública del Estado de México y Municipios establecen:</w:t>
      </w:r>
    </w:p>
    <w:p w:rsidR="00924277" w:rsidRPr="00995CE4" w:rsidRDefault="00924277"/>
    <w:p w:rsidR="00924277" w:rsidRPr="00995CE4" w:rsidRDefault="00A0794E">
      <w:pPr>
        <w:ind w:left="567" w:right="539"/>
        <w:rPr>
          <w:i/>
          <w:iCs/>
        </w:rPr>
      </w:pPr>
      <w:r w:rsidRPr="00995CE4">
        <w:rPr>
          <w:b/>
          <w:bCs/>
          <w:i/>
          <w:iCs/>
        </w:rPr>
        <w:lastRenderedPageBreak/>
        <w:t xml:space="preserve">“Artículo 3. </w:t>
      </w:r>
      <w:r w:rsidRPr="00995CE4">
        <w:rPr>
          <w:i/>
          <w:iCs/>
        </w:rPr>
        <w:t xml:space="preserve">Para los efectos de la presente Ley se entenderá por: </w:t>
      </w:r>
    </w:p>
    <w:p w:rsidR="00924277" w:rsidRPr="00995CE4" w:rsidRDefault="00A0794E">
      <w:pPr>
        <w:ind w:left="567" w:right="539"/>
        <w:rPr>
          <w:i/>
          <w:iCs/>
        </w:rPr>
      </w:pPr>
      <w:r w:rsidRPr="00995CE4">
        <w:rPr>
          <w:b/>
          <w:bCs/>
          <w:i/>
          <w:iCs/>
        </w:rPr>
        <w:t>IX.</w:t>
      </w:r>
      <w:r w:rsidRPr="00995CE4">
        <w:rPr>
          <w:i/>
          <w:iCs/>
        </w:rPr>
        <w:t xml:space="preserve"> </w:t>
      </w:r>
      <w:r w:rsidRPr="00995CE4">
        <w:rPr>
          <w:b/>
          <w:bCs/>
          <w:i/>
          <w:iCs/>
        </w:rPr>
        <w:t xml:space="preserve">Datos personales: </w:t>
      </w:r>
      <w:r w:rsidRPr="00995CE4">
        <w:rPr>
          <w:i/>
          <w:iCs/>
        </w:rPr>
        <w:t xml:space="preserve">La información concerniente a una persona, identificada o identificable según lo dispuesto por la Ley de Protección de Datos Personales del Estado de México; </w:t>
      </w:r>
    </w:p>
    <w:p w:rsidR="00924277" w:rsidRPr="00995CE4" w:rsidRDefault="00924277">
      <w:pPr>
        <w:ind w:left="567" w:right="539"/>
      </w:pPr>
    </w:p>
    <w:p w:rsidR="00924277" w:rsidRPr="00995CE4" w:rsidRDefault="00A0794E">
      <w:pPr>
        <w:ind w:left="567" w:right="539"/>
        <w:rPr>
          <w:i/>
          <w:iCs/>
        </w:rPr>
      </w:pPr>
      <w:r w:rsidRPr="00995CE4">
        <w:rPr>
          <w:b/>
          <w:bCs/>
          <w:i/>
          <w:iCs/>
        </w:rPr>
        <w:t>XX.</w:t>
      </w:r>
      <w:r w:rsidRPr="00995CE4">
        <w:rPr>
          <w:i/>
          <w:iCs/>
        </w:rPr>
        <w:t xml:space="preserve"> </w:t>
      </w:r>
      <w:r w:rsidRPr="00995CE4">
        <w:rPr>
          <w:b/>
          <w:bCs/>
          <w:i/>
          <w:iCs/>
        </w:rPr>
        <w:t>Información clasificada:</w:t>
      </w:r>
      <w:r w:rsidRPr="00995CE4">
        <w:rPr>
          <w:i/>
          <w:iCs/>
        </w:rPr>
        <w:t xml:space="preserve"> Aquella considerada por la presente Ley como reservada o confidencial; </w:t>
      </w:r>
    </w:p>
    <w:p w:rsidR="00924277" w:rsidRPr="00995CE4" w:rsidRDefault="00924277">
      <w:pPr>
        <w:ind w:left="567" w:right="539"/>
      </w:pPr>
    </w:p>
    <w:p w:rsidR="00924277" w:rsidRPr="00995CE4" w:rsidRDefault="00A0794E">
      <w:pPr>
        <w:ind w:left="567" w:right="539"/>
        <w:rPr>
          <w:i/>
          <w:iCs/>
        </w:rPr>
      </w:pPr>
      <w:r w:rsidRPr="00995CE4">
        <w:rPr>
          <w:b/>
          <w:bCs/>
          <w:i/>
          <w:iCs/>
        </w:rPr>
        <w:t>XXI.</w:t>
      </w:r>
      <w:r w:rsidRPr="00995CE4">
        <w:rPr>
          <w:i/>
          <w:iCs/>
        </w:rPr>
        <w:t xml:space="preserve"> </w:t>
      </w:r>
      <w:r w:rsidRPr="00995CE4">
        <w:rPr>
          <w:b/>
          <w:bCs/>
          <w:i/>
          <w:iCs/>
        </w:rPr>
        <w:t>Información confidencial</w:t>
      </w:r>
      <w:r w:rsidRPr="00995CE4">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924277" w:rsidRPr="00995CE4" w:rsidRDefault="00924277">
      <w:pPr>
        <w:ind w:left="567" w:right="539"/>
      </w:pPr>
    </w:p>
    <w:p w:rsidR="00924277" w:rsidRPr="00995CE4" w:rsidRDefault="00A0794E">
      <w:pPr>
        <w:ind w:left="567" w:right="539"/>
        <w:rPr>
          <w:i/>
          <w:iCs/>
        </w:rPr>
      </w:pPr>
      <w:r w:rsidRPr="00995CE4">
        <w:rPr>
          <w:b/>
          <w:bCs/>
          <w:i/>
          <w:iCs/>
        </w:rPr>
        <w:t>XLV. Versión pública:</w:t>
      </w:r>
      <w:r w:rsidRPr="00995CE4">
        <w:rPr>
          <w:i/>
          <w:iCs/>
        </w:rPr>
        <w:t xml:space="preserve"> Documento en el que se elimine, suprime o borra la información clasificada como reservada o confidencial para permitir su acceso. </w:t>
      </w:r>
    </w:p>
    <w:p w:rsidR="00924277" w:rsidRPr="00995CE4" w:rsidRDefault="00924277">
      <w:pPr>
        <w:ind w:left="567" w:right="539"/>
      </w:pPr>
    </w:p>
    <w:p w:rsidR="00924277" w:rsidRPr="00995CE4" w:rsidRDefault="00A0794E">
      <w:pPr>
        <w:ind w:left="567" w:right="539"/>
        <w:rPr>
          <w:i/>
          <w:iCs/>
        </w:rPr>
      </w:pPr>
      <w:r w:rsidRPr="00995CE4">
        <w:rPr>
          <w:b/>
          <w:bCs/>
          <w:i/>
          <w:iCs/>
        </w:rPr>
        <w:t>Artículo 51.</w:t>
      </w:r>
      <w:r w:rsidRPr="00995CE4">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995CE4">
        <w:rPr>
          <w:b/>
          <w:bCs/>
          <w:i/>
          <w:iCs/>
        </w:rPr>
        <w:t xml:space="preserve">y tendrá la responsabilidad de verificar en cada caso que la misma no sea confidencial o reservada. </w:t>
      </w:r>
      <w:r w:rsidRPr="00995CE4">
        <w:rPr>
          <w:i/>
          <w:iCs/>
        </w:rPr>
        <w:t>Dicha Unidad contará con las facultades internas necesarias para gestionar la atención a las solicitudes de información en los términos de la Ley General y la presente Ley.</w:t>
      </w:r>
    </w:p>
    <w:p w:rsidR="00924277" w:rsidRPr="00995CE4" w:rsidRDefault="00924277">
      <w:pPr>
        <w:ind w:left="567" w:right="539"/>
      </w:pPr>
    </w:p>
    <w:p w:rsidR="00924277" w:rsidRPr="00995CE4" w:rsidRDefault="00A0794E">
      <w:pPr>
        <w:ind w:left="567" w:right="539"/>
        <w:rPr>
          <w:i/>
          <w:iCs/>
        </w:rPr>
      </w:pPr>
      <w:r w:rsidRPr="00995CE4">
        <w:rPr>
          <w:b/>
          <w:bCs/>
          <w:i/>
          <w:iCs/>
        </w:rPr>
        <w:lastRenderedPageBreak/>
        <w:t>Artículo 52.</w:t>
      </w:r>
      <w:r w:rsidRPr="00995CE4">
        <w:rPr>
          <w:i/>
          <w:iCs/>
        </w:rPr>
        <w:t xml:space="preserve"> Las solicitudes de acceso a la información y las respuestas que se les dé, incluyendo, en su caso, </w:t>
      </w:r>
      <w:r w:rsidRPr="00995CE4">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995CE4">
        <w:rPr>
          <w:i/>
          <w:iCs/>
        </w:rPr>
        <w:t xml:space="preserve">, siempre y cuando la resolución de referencia se someta a un proceso de disociación, es decir, no haga identificable al titular de tales datos personales.” </w:t>
      </w:r>
      <w:r w:rsidRPr="00995CE4">
        <w:t>(Énfasis añadido)</w:t>
      </w:r>
    </w:p>
    <w:p w:rsidR="00924277" w:rsidRPr="00995CE4" w:rsidRDefault="00924277"/>
    <w:p w:rsidR="00924277" w:rsidRPr="00995CE4" w:rsidRDefault="00A0794E">
      <w:r w:rsidRPr="00995CE4">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924277" w:rsidRPr="00995CE4" w:rsidRDefault="00924277"/>
    <w:p w:rsidR="00924277" w:rsidRPr="00995CE4" w:rsidRDefault="00A0794E">
      <w:pPr>
        <w:ind w:left="567" w:right="539"/>
        <w:rPr>
          <w:i/>
          <w:iCs/>
        </w:rPr>
      </w:pPr>
      <w:r w:rsidRPr="00995CE4">
        <w:rPr>
          <w:b/>
          <w:bCs/>
          <w:i/>
          <w:iCs/>
        </w:rPr>
        <w:t>“Artículo 22.</w:t>
      </w:r>
      <w:r w:rsidRPr="00995CE4">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rsidR="00924277" w:rsidRPr="00995CE4" w:rsidRDefault="00924277">
      <w:pPr>
        <w:ind w:left="567" w:right="539"/>
      </w:pPr>
    </w:p>
    <w:p w:rsidR="00924277" w:rsidRPr="00995CE4" w:rsidRDefault="00A0794E">
      <w:pPr>
        <w:ind w:left="567" w:right="539"/>
        <w:rPr>
          <w:i/>
          <w:iCs/>
        </w:rPr>
      </w:pPr>
      <w:r w:rsidRPr="00995CE4">
        <w:rPr>
          <w:b/>
          <w:bCs/>
          <w:i/>
          <w:iCs/>
        </w:rPr>
        <w:t>Artículo 38.</w:t>
      </w:r>
      <w:r w:rsidRPr="00995CE4">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w:t>
      </w:r>
      <w:r w:rsidRPr="00995CE4">
        <w:rPr>
          <w:i/>
          <w:iCs/>
        </w:rPr>
        <w:lastRenderedPageBreak/>
        <w:t>destrucción, o el uso, transferencia, acceso o cualquier tratamiento no autorizado o ilícito, de conformidad con lo dispuesto en los lineamientos que al efecto se expidan.</w:t>
      </w:r>
      <w:r w:rsidRPr="00995CE4">
        <w:rPr>
          <w:b/>
          <w:bCs/>
          <w:i/>
          <w:iCs/>
        </w:rPr>
        <w:t>”</w:t>
      </w:r>
      <w:r w:rsidRPr="00995CE4">
        <w:rPr>
          <w:i/>
          <w:iCs/>
        </w:rPr>
        <w:t xml:space="preserve"> </w:t>
      </w:r>
    </w:p>
    <w:p w:rsidR="00924277" w:rsidRPr="00995CE4" w:rsidRDefault="00924277">
      <w:pPr>
        <w:rPr>
          <w:i/>
          <w:iCs/>
        </w:rPr>
      </w:pPr>
    </w:p>
    <w:p w:rsidR="00924277" w:rsidRPr="00995CE4" w:rsidRDefault="00A0794E">
      <w:r w:rsidRPr="00995CE4">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924277" w:rsidRPr="00995CE4" w:rsidRDefault="00924277"/>
    <w:p w:rsidR="00924277" w:rsidRPr="00995CE4" w:rsidRDefault="00A0794E">
      <w:r w:rsidRPr="00995CE4">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995CE4">
        <w:rPr>
          <w:b/>
          <w:bCs/>
        </w:rPr>
        <w:t>EL SUJETO OBLIGADO,</w:t>
      </w:r>
      <w:r w:rsidRPr="00995CE4">
        <w:t xml:space="preserve"> por lo que, todo dato personal susceptible de clasificación debe ser protegido.</w:t>
      </w:r>
    </w:p>
    <w:p w:rsidR="00924277" w:rsidRPr="00995CE4" w:rsidRDefault="00924277"/>
    <w:p w:rsidR="00924277" w:rsidRPr="00995CE4" w:rsidRDefault="00A0794E">
      <w:r w:rsidRPr="00995CE4">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924277" w:rsidRPr="00995CE4" w:rsidRDefault="00924277"/>
    <w:p w:rsidR="00924277" w:rsidRPr="00995CE4" w:rsidRDefault="00A0794E">
      <w:r w:rsidRPr="00995CE4">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w:t>
      </w:r>
      <w:r w:rsidRPr="00995CE4">
        <w:lastRenderedPageBreak/>
        <w:t>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924277" w:rsidRPr="00995CE4" w:rsidRDefault="00924277"/>
    <w:p w:rsidR="00924277" w:rsidRPr="00995CE4" w:rsidRDefault="00A0794E">
      <w:pPr>
        <w:ind w:left="567" w:right="539"/>
        <w:jc w:val="center"/>
        <w:rPr>
          <w:b/>
          <w:bCs/>
          <w:i/>
          <w:iCs/>
        </w:rPr>
      </w:pPr>
      <w:r w:rsidRPr="00995CE4">
        <w:rPr>
          <w:b/>
          <w:bCs/>
          <w:i/>
          <w:iCs/>
        </w:rPr>
        <w:t>Ley de Transparencia y Acceso a la Información Pública del Estado de México y Municipios</w:t>
      </w:r>
    </w:p>
    <w:p w:rsidR="00924277" w:rsidRPr="00995CE4" w:rsidRDefault="00924277">
      <w:pPr>
        <w:ind w:left="567" w:right="539"/>
      </w:pPr>
    </w:p>
    <w:p w:rsidR="00924277" w:rsidRPr="00995CE4" w:rsidRDefault="00A0794E">
      <w:pPr>
        <w:ind w:left="567" w:right="539"/>
        <w:rPr>
          <w:i/>
          <w:iCs/>
        </w:rPr>
      </w:pPr>
      <w:r w:rsidRPr="00995CE4">
        <w:rPr>
          <w:b/>
          <w:bCs/>
          <w:i/>
          <w:iCs/>
        </w:rPr>
        <w:t xml:space="preserve">“Artículo 49. </w:t>
      </w:r>
      <w:r w:rsidRPr="00995CE4">
        <w:rPr>
          <w:i/>
          <w:iCs/>
        </w:rPr>
        <w:t>Los Comités de Transparencia tendrán las siguientes atribuciones:</w:t>
      </w:r>
    </w:p>
    <w:p w:rsidR="00924277" w:rsidRPr="00995CE4" w:rsidRDefault="00A0794E">
      <w:pPr>
        <w:ind w:left="567" w:right="539"/>
        <w:rPr>
          <w:i/>
          <w:iCs/>
        </w:rPr>
      </w:pPr>
      <w:r w:rsidRPr="00995CE4">
        <w:rPr>
          <w:b/>
          <w:bCs/>
          <w:i/>
          <w:iCs/>
        </w:rPr>
        <w:t>VIII.</w:t>
      </w:r>
      <w:r w:rsidRPr="00995CE4">
        <w:rPr>
          <w:i/>
          <w:iCs/>
        </w:rPr>
        <w:t xml:space="preserve"> Aprobar, modificar o revocar la clasificación de la información;</w:t>
      </w:r>
    </w:p>
    <w:p w:rsidR="00924277" w:rsidRPr="00995CE4" w:rsidRDefault="00924277">
      <w:pPr>
        <w:ind w:left="567" w:right="539"/>
      </w:pPr>
    </w:p>
    <w:p w:rsidR="00924277" w:rsidRPr="00995CE4" w:rsidRDefault="00A0794E">
      <w:pPr>
        <w:ind w:left="567" w:right="539"/>
        <w:rPr>
          <w:i/>
          <w:iCs/>
        </w:rPr>
      </w:pPr>
      <w:r w:rsidRPr="00995CE4">
        <w:rPr>
          <w:b/>
          <w:bCs/>
          <w:i/>
          <w:iCs/>
        </w:rPr>
        <w:t>Artículo 132.</w:t>
      </w:r>
      <w:r w:rsidRPr="00995CE4">
        <w:rPr>
          <w:i/>
          <w:iCs/>
        </w:rPr>
        <w:t xml:space="preserve"> La clasificación de la información se llevará a cabo en el momento en que:</w:t>
      </w:r>
    </w:p>
    <w:p w:rsidR="00924277" w:rsidRPr="00995CE4" w:rsidRDefault="00A0794E">
      <w:pPr>
        <w:ind w:left="567" w:right="539"/>
        <w:rPr>
          <w:i/>
          <w:iCs/>
        </w:rPr>
      </w:pPr>
      <w:r w:rsidRPr="00995CE4">
        <w:rPr>
          <w:b/>
          <w:bCs/>
          <w:i/>
          <w:iCs/>
        </w:rPr>
        <w:t>I.</w:t>
      </w:r>
      <w:r w:rsidRPr="00995CE4">
        <w:rPr>
          <w:i/>
          <w:iCs/>
        </w:rPr>
        <w:t xml:space="preserve"> Se reciba una solicitud de acceso a la información;</w:t>
      </w:r>
    </w:p>
    <w:p w:rsidR="00924277" w:rsidRPr="00995CE4" w:rsidRDefault="00A0794E">
      <w:pPr>
        <w:ind w:left="567" w:right="539"/>
        <w:rPr>
          <w:i/>
          <w:iCs/>
        </w:rPr>
      </w:pPr>
      <w:r w:rsidRPr="00995CE4">
        <w:rPr>
          <w:b/>
          <w:bCs/>
          <w:i/>
          <w:iCs/>
        </w:rPr>
        <w:t>II.</w:t>
      </w:r>
      <w:r w:rsidRPr="00995CE4">
        <w:rPr>
          <w:i/>
          <w:iCs/>
        </w:rPr>
        <w:t xml:space="preserve"> Se determine mediante resolución de autoridad competente; o</w:t>
      </w:r>
    </w:p>
    <w:p w:rsidR="00924277" w:rsidRPr="00995CE4" w:rsidRDefault="00A0794E">
      <w:pPr>
        <w:ind w:left="567" w:right="539"/>
        <w:rPr>
          <w:b/>
          <w:bCs/>
          <w:i/>
          <w:iCs/>
        </w:rPr>
      </w:pPr>
      <w:r w:rsidRPr="00995CE4">
        <w:rPr>
          <w:b/>
          <w:bCs/>
          <w:i/>
          <w:iCs/>
        </w:rPr>
        <w:t>III.</w:t>
      </w:r>
      <w:r w:rsidRPr="00995CE4">
        <w:rPr>
          <w:i/>
          <w:iCs/>
        </w:rPr>
        <w:t xml:space="preserve"> Se generen versiones públicas para dar cumplimiento a las obligaciones de transparencia previstas en esta Ley.</w:t>
      </w:r>
      <w:r w:rsidRPr="00995CE4">
        <w:rPr>
          <w:b/>
          <w:bCs/>
          <w:i/>
          <w:iCs/>
        </w:rPr>
        <w:t>”</w:t>
      </w:r>
    </w:p>
    <w:p w:rsidR="00924277" w:rsidRPr="00995CE4" w:rsidRDefault="00924277">
      <w:pPr>
        <w:ind w:left="567" w:right="539"/>
      </w:pPr>
    </w:p>
    <w:p w:rsidR="00924277" w:rsidRPr="00995CE4" w:rsidRDefault="00A0794E">
      <w:pPr>
        <w:ind w:left="567" w:right="539"/>
        <w:rPr>
          <w:i/>
          <w:iCs/>
        </w:rPr>
      </w:pPr>
      <w:r w:rsidRPr="00995CE4">
        <w:rPr>
          <w:b/>
          <w:bCs/>
          <w:i/>
          <w:iCs/>
        </w:rPr>
        <w:t>“Segundo. -</w:t>
      </w:r>
      <w:r w:rsidRPr="00995CE4">
        <w:rPr>
          <w:i/>
          <w:iCs/>
        </w:rPr>
        <w:t xml:space="preserve"> Para efectos de los presentes Lineamientos Generales, se entenderá por:</w:t>
      </w:r>
    </w:p>
    <w:p w:rsidR="00924277" w:rsidRPr="00995CE4" w:rsidRDefault="00A0794E">
      <w:pPr>
        <w:ind w:left="567" w:right="539"/>
        <w:rPr>
          <w:i/>
          <w:iCs/>
        </w:rPr>
      </w:pPr>
      <w:r w:rsidRPr="00995CE4">
        <w:rPr>
          <w:b/>
          <w:bCs/>
          <w:i/>
          <w:iCs/>
        </w:rPr>
        <w:t>XVIII.</w:t>
      </w:r>
      <w:r w:rsidRPr="00995CE4">
        <w:rPr>
          <w:i/>
          <w:iCs/>
        </w:rPr>
        <w:t xml:space="preserve">  </w:t>
      </w:r>
      <w:r w:rsidRPr="00995CE4">
        <w:rPr>
          <w:b/>
          <w:bCs/>
          <w:i/>
          <w:iCs/>
        </w:rPr>
        <w:t>Versión pública:</w:t>
      </w:r>
      <w:r w:rsidRPr="00995CE4">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924277" w:rsidRPr="00995CE4" w:rsidRDefault="00924277">
      <w:pPr>
        <w:ind w:left="567" w:right="539"/>
        <w:rPr>
          <w:i/>
          <w:iCs/>
        </w:rPr>
      </w:pPr>
    </w:p>
    <w:p w:rsidR="00924277" w:rsidRPr="00995CE4" w:rsidRDefault="00A0794E">
      <w:pPr>
        <w:ind w:left="567" w:right="539"/>
        <w:rPr>
          <w:b/>
          <w:bCs/>
          <w:i/>
          <w:iCs/>
        </w:rPr>
      </w:pPr>
      <w:r w:rsidRPr="00995CE4">
        <w:rPr>
          <w:b/>
          <w:bCs/>
          <w:i/>
          <w:iCs/>
        </w:rPr>
        <w:t>Lineamientos Generales en materia de Clasificación y Desclasificación de la Información</w:t>
      </w:r>
    </w:p>
    <w:p w:rsidR="00924277" w:rsidRPr="00995CE4" w:rsidRDefault="00924277">
      <w:pPr>
        <w:ind w:left="567" w:right="539"/>
        <w:rPr>
          <w:i/>
          <w:iCs/>
        </w:rPr>
      </w:pPr>
    </w:p>
    <w:p w:rsidR="00924277" w:rsidRPr="00995CE4" w:rsidRDefault="00A0794E">
      <w:pPr>
        <w:ind w:left="567" w:right="539"/>
        <w:rPr>
          <w:i/>
          <w:iCs/>
        </w:rPr>
      </w:pPr>
      <w:r w:rsidRPr="00995CE4">
        <w:rPr>
          <w:b/>
          <w:bCs/>
          <w:i/>
          <w:iCs/>
        </w:rPr>
        <w:t>Cuarto.</w:t>
      </w:r>
      <w:r w:rsidRPr="00995CE4">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924277" w:rsidRPr="00995CE4" w:rsidRDefault="00A0794E">
      <w:pPr>
        <w:ind w:left="567" w:right="539"/>
        <w:rPr>
          <w:i/>
          <w:iCs/>
        </w:rPr>
      </w:pPr>
      <w:r w:rsidRPr="00995CE4">
        <w:rPr>
          <w:i/>
          <w:iCs/>
        </w:rPr>
        <w:t>Los sujetos obligados deberán aplicar, de manera estricta, las excepciones al derecho de acceso a la información y sólo podrán invocarlas cuando acrediten su procedencia.</w:t>
      </w:r>
    </w:p>
    <w:p w:rsidR="00924277" w:rsidRPr="00995CE4" w:rsidRDefault="00924277">
      <w:pPr>
        <w:ind w:left="567" w:right="539"/>
      </w:pPr>
    </w:p>
    <w:p w:rsidR="00924277" w:rsidRPr="00995CE4" w:rsidRDefault="00A0794E">
      <w:pPr>
        <w:ind w:left="567" w:right="539"/>
        <w:rPr>
          <w:i/>
          <w:iCs/>
        </w:rPr>
      </w:pPr>
      <w:r w:rsidRPr="00995CE4">
        <w:rPr>
          <w:b/>
          <w:bCs/>
          <w:i/>
          <w:iCs/>
        </w:rPr>
        <w:t>Quinto.</w:t>
      </w:r>
      <w:r w:rsidRPr="00995CE4">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924277" w:rsidRPr="00995CE4" w:rsidRDefault="00924277">
      <w:pPr>
        <w:ind w:left="567" w:right="539"/>
      </w:pPr>
    </w:p>
    <w:p w:rsidR="00924277" w:rsidRPr="00995CE4" w:rsidRDefault="00A0794E">
      <w:pPr>
        <w:ind w:left="567" w:right="539"/>
        <w:rPr>
          <w:i/>
          <w:iCs/>
        </w:rPr>
      </w:pPr>
      <w:r w:rsidRPr="00995CE4">
        <w:rPr>
          <w:b/>
          <w:bCs/>
          <w:i/>
          <w:iCs/>
        </w:rPr>
        <w:t>Sexto.</w:t>
      </w:r>
      <w:r w:rsidRPr="00995CE4">
        <w:rPr>
          <w:i/>
          <w:iCs/>
        </w:rPr>
        <w:t xml:space="preserve"> Se deroga.</w:t>
      </w:r>
    </w:p>
    <w:p w:rsidR="00924277" w:rsidRPr="00995CE4" w:rsidRDefault="00924277">
      <w:pPr>
        <w:ind w:left="567" w:right="539"/>
      </w:pPr>
    </w:p>
    <w:p w:rsidR="00924277" w:rsidRPr="00995CE4" w:rsidRDefault="00A0794E">
      <w:pPr>
        <w:ind w:left="567" w:right="539"/>
        <w:rPr>
          <w:i/>
          <w:iCs/>
        </w:rPr>
      </w:pPr>
      <w:r w:rsidRPr="00995CE4">
        <w:rPr>
          <w:b/>
          <w:bCs/>
          <w:i/>
          <w:iCs/>
        </w:rPr>
        <w:t>Séptimo.</w:t>
      </w:r>
      <w:r w:rsidRPr="00995CE4">
        <w:rPr>
          <w:i/>
          <w:iCs/>
        </w:rPr>
        <w:t xml:space="preserve"> La clasificación de la información se llevará a cabo en el momento en que:</w:t>
      </w:r>
    </w:p>
    <w:p w:rsidR="00924277" w:rsidRPr="00995CE4" w:rsidRDefault="00A0794E">
      <w:pPr>
        <w:ind w:left="567" w:right="539"/>
        <w:rPr>
          <w:i/>
          <w:iCs/>
        </w:rPr>
      </w:pPr>
      <w:r w:rsidRPr="00995CE4">
        <w:rPr>
          <w:b/>
          <w:bCs/>
          <w:i/>
          <w:iCs/>
        </w:rPr>
        <w:t>I.</w:t>
      </w:r>
      <w:r w:rsidRPr="00995CE4">
        <w:rPr>
          <w:i/>
          <w:iCs/>
        </w:rPr>
        <w:t xml:space="preserve">        Se reciba una solicitud de acceso a la información;</w:t>
      </w:r>
    </w:p>
    <w:p w:rsidR="00924277" w:rsidRPr="00995CE4" w:rsidRDefault="00A0794E">
      <w:pPr>
        <w:ind w:left="567" w:right="539"/>
        <w:rPr>
          <w:i/>
          <w:iCs/>
        </w:rPr>
      </w:pPr>
      <w:r w:rsidRPr="00995CE4">
        <w:rPr>
          <w:b/>
          <w:bCs/>
          <w:i/>
          <w:iCs/>
        </w:rPr>
        <w:t>II.</w:t>
      </w:r>
      <w:r w:rsidRPr="00995CE4">
        <w:rPr>
          <w:i/>
          <w:iCs/>
        </w:rPr>
        <w:t xml:space="preserve">       Se determine mediante resolución del Comité de Transparencia, el órgano garante competente, o en cumplimiento a una sentencia del Poder Judicial; o</w:t>
      </w:r>
    </w:p>
    <w:p w:rsidR="00924277" w:rsidRPr="00995CE4" w:rsidRDefault="00A0794E">
      <w:pPr>
        <w:ind w:left="567" w:right="539"/>
        <w:rPr>
          <w:i/>
          <w:iCs/>
        </w:rPr>
      </w:pPr>
      <w:r w:rsidRPr="00995CE4">
        <w:rPr>
          <w:b/>
          <w:bCs/>
          <w:i/>
          <w:iCs/>
        </w:rPr>
        <w:lastRenderedPageBreak/>
        <w:t>III.</w:t>
      </w:r>
      <w:r w:rsidRPr="00995CE4">
        <w:rPr>
          <w:i/>
          <w:iCs/>
        </w:rPr>
        <w:t xml:space="preserve">      Se generen versiones públicas para dar cumplimiento a las obligaciones de transparencia previstas en la Ley General, la Ley Federal y las correspondientes de las entidades federativas.</w:t>
      </w:r>
    </w:p>
    <w:p w:rsidR="00924277" w:rsidRPr="00995CE4" w:rsidRDefault="00A0794E">
      <w:pPr>
        <w:ind w:left="567" w:right="539"/>
        <w:rPr>
          <w:i/>
          <w:iCs/>
        </w:rPr>
      </w:pPr>
      <w:r w:rsidRPr="00995CE4">
        <w:rPr>
          <w:i/>
          <w:iCs/>
        </w:rPr>
        <w:t xml:space="preserve">Los titulares de las áreas deberán revisar la información requerida al momento de la recepción de una solicitud de acceso, para verificar, conforme a su naturaleza, si encuadra en una causal de reserva o de confidencialidad. </w:t>
      </w:r>
    </w:p>
    <w:p w:rsidR="00924277" w:rsidRPr="00995CE4" w:rsidRDefault="00924277">
      <w:pPr>
        <w:ind w:left="567" w:right="539"/>
      </w:pPr>
    </w:p>
    <w:p w:rsidR="00924277" w:rsidRPr="00995CE4" w:rsidRDefault="00A0794E">
      <w:pPr>
        <w:ind w:left="567" w:right="539"/>
        <w:rPr>
          <w:i/>
          <w:iCs/>
        </w:rPr>
      </w:pPr>
      <w:r w:rsidRPr="00995CE4">
        <w:rPr>
          <w:b/>
          <w:bCs/>
          <w:i/>
          <w:iCs/>
        </w:rPr>
        <w:t>Octavo.</w:t>
      </w:r>
      <w:r w:rsidRPr="00995CE4">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924277" w:rsidRPr="00995CE4" w:rsidRDefault="00A0794E">
      <w:pPr>
        <w:ind w:left="567" w:right="539"/>
        <w:rPr>
          <w:i/>
          <w:iCs/>
        </w:rPr>
      </w:pPr>
      <w:r w:rsidRPr="00995CE4">
        <w:rPr>
          <w:i/>
          <w:iCs/>
        </w:rPr>
        <w:t>Para motivar la clasificación se deberán señalar las razones o circunstancias especiales que lo llevaron a concluir que el caso particular se ajusta al supuesto previsto por la norma legal invocada como fundamento.</w:t>
      </w:r>
    </w:p>
    <w:p w:rsidR="00924277" w:rsidRPr="00995CE4" w:rsidRDefault="00A0794E">
      <w:pPr>
        <w:ind w:left="567" w:right="539"/>
        <w:rPr>
          <w:i/>
          <w:iCs/>
        </w:rPr>
      </w:pPr>
      <w:r w:rsidRPr="00995CE4">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924277" w:rsidRPr="00995CE4" w:rsidRDefault="00924277">
      <w:pPr>
        <w:ind w:left="567" w:right="539"/>
      </w:pPr>
    </w:p>
    <w:p w:rsidR="00924277" w:rsidRPr="00995CE4" w:rsidRDefault="00A0794E">
      <w:pPr>
        <w:ind w:left="567" w:right="539"/>
        <w:rPr>
          <w:i/>
          <w:iCs/>
        </w:rPr>
      </w:pPr>
      <w:r w:rsidRPr="00995CE4">
        <w:rPr>
          <w:b/>
          <w:bCs/>
          <w:i/>
          <w:iCs/>
        </w:rPr>
        <w:t>Noveno.</w:t>
      </w:r>
      <w:r w:rsidRPr="00995CE4">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924277" w:rsidRPr="00995CE4" w:rsidRDefault="00924277">
      <w:pPr>
        <w:ind w:left="567" w:right="539"/>
      </w:pPr>
    </w:p>
    <w:p w:rsidR="00924277" w:rsidRPr="00995CE4" w:rsidRDefault="00A0794E">
      <w:pPr>
        <w:ind w:left="567" w:right="539"/>
        <w:rPr>
          <w:i/>
          <w:iCs/>
        </w:rPr>
      </w:pPr>
      <w:r w:rsidRPr="00995CE4">
        <w:rPr>
          <w:b/>
          <w:bCs/>
          <w:i/>
          <w:iCs/>
        </w:rPr>
        <w:t>Décimo.</w:t>
      </w:r>
      <w:r w:rsidRPr="00995CE4">
        <w:rPr>
          <w:i/>
          <w:iCs/>
        </w:rPr>
        <w:t xml:space="preserve"> Los titulares de las áreas, deberán tener conocimiento y llevar un registro del personal que, por la naturaleza de sus atribuciones, tenga acceso a los documentos </w:t>
      </w:r>
      <w:r w:rsidRPr="00995CE4">
        <w:rPr>
          <w:i/>
          <w:iCs/>
        </w:rPr>
        <w:lastRenderedPageBreak/>
        <w:t>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924277" w:rsidRPr="00995CE4" w:rsidRDefault="00A0794E">
      <w:pPr>
        <w:ind w:left="567" w:right="539"/>
        <w:rPr>
          <w:i/>
          <w:iCs/>
        </w:rPr>
      </w:pPr>
      <w:r w:rsidRPr="00995CE4">
        <w:rPr>
          <w:i/>
          <w:iCs/>
        </w:rPr>
        <w:t>En ausencia de los titulares de las áreas, la información será clasificada o desclasificada por la persona que lo supla, en términos de la normativa que rija la actuación del sujeto obligado.</w:t>
      </w:r>
    </w:p>
    <w:p w:rsidR="00924277" w:rsidRPr="00995CE4" w:rsidRDefault="00924277">
      <w:pPr>
        <w:ind w:left="567" w:right="539"/>
        <w:rPr>
          <w:i/>
          <w:iCs/>
        </w:rPr>
      </w:pPr>
    </w:p>
    <w:p w:rsidR="00924277" w:rsidRPr="00995CE4" w:rsidRDefault="00A0794E">
      <w:pPr>
        <w:ind w:left="567" w:right="539"/>
        <w:rPr>
          <w:b/>
          <w:bCs/>
          <w:i/>
          <w:iCs/>
        </w:rPr>
      </w:pPr>
      <w:r w:rsidRPr="00995CE4">
        <w:rPr>
          <w:b/>
          <w:bCs/>
          <w:i/>
          <w:iCs/>
        </w:rPr>
        <w:t>Décimo primero.</w:t>
      </w:r>
      <w:r w:rsidRPr="00995CE4">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95CE4">
        <w:rPr>
          <w:b/>
          <w:bCs/>
          <w:i/>
          <w:iCs/>
        </w:rPr>
        <w:t>”</w:t>
      </w:r>
    </w:p>
    <w:p w:rsidR="00924277" w:rsidRPr="00995CE4" w:rsidRDefault="00924277"/>
    <w:p w:rsidR="00924277" w:rsidRPr="00995CE4" w:rsidRDefault="00A0794E">
      <w:r w:rsidRPr="00995CE4">
        <w:t xml:space="preserve">Consecuentemente, se destaca que la versión pública que elabore </w:t>
      </w:r>
      <w:r w:rsidRPr="00995CE4">
        <w:rPr>
          <w:b/>
          <w:bCs/>
        </w:rPr>
        <w:t>EL SUJETO OBLIGADO</w:t>
      </w:r>
      <w:r w:rsidRPr="00995CE4">
        <w:t xml:space="preserve"> debe cumplir con las formalidades exigidas en la Ley, por lo que para tal efecto emitirá el </w:t>
      </w:r>
      <w:r w:rsidRPr="00995CE4">
        <w:rPr>
          <w:b/>
          <w:bCs/>
        </w:rPr>
        <w:t>Acuerdo del Comité de Transparencia</w:t>
      </w:r>
      <w:r w:rsidRPr="00995CE4">
        <w:t xml:space="preserve"> en términos de los artículos 122 y 124 de la Ley de Transparencia y Acceso a la Información Pública del Estado de México y Municipios, con el cual sustentará la clasificación de datos y con ello la </w:t>
      </w:r>
      <w:r w:rsidRPr="00995CE4">
        <w:rPr>
          <w:i/>
          <w:iCs/>
        </w:rPr>
        <w:t>"versión pública"</w:t>
      </w:r>
      <w:r w:rsidRPr="00995CE4">
        <w:t xml:space="preserve">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924277" w:rsidRPr="00995CE4" w:rsidRDefault="00924277">
      <w:pPr>
        <w:rPr>
          <w:color w:val="000000"/>
        </w:rPr>
      </w:pPr>
    </w:p>
    <w:p w:rsidR="00924277" w:rsidRPr="00995CE4" w:rsidRDefault="00A0794E">
      <w:r w:rsidRPr="00995CE4">
        <w:t>Es importante señalar que, para el caso en concreto, se deben tomar en consideración los siguientes datos que de manera enunciativa más no limitativa se pudieran clasificar como confidenciales:</w:t>
      </w:r>
    </w:p>
    <w:p w:rsidR="00924277" w:rsidRPr="00995CE4" w:rsidRDefault="00924277"/>
    <w:p w:rsidR="00924277" w:rsidRPr="00995CE4" w:rsidRDefault="00A0794E">
      <w:pPr>
        <w:numPr>
          <w:ilvl w:val="0"/>
          <w:numId w:val="3"/>
        </w:numPr>
        <w:spacing w:after="160"/>
        <w:ind w:left="0" w:firstLine="0"/>
        <w:jc w:val="left"/>
      </w:pPr>
      <w:r w:rsidRPr="00995CE4">
        <w:rPr>
          <w:b/>
          <w:bCs/>
          <w:color w:val="000000"/>
        </w:rPr>
        <w:t>Registro Federal de Contribuyentes</w:t>
      </w:r>
      <w:r w:rsidRPr="00995CE4">
        <w:rPr>
          <w:color w:val="000000"/>
        </w:rPr>
        <w:t xml:space="preserve"> </w:t>
      </w:r>
      <w:r w:rsidRPr="00995CE4">
        <w:rPr>
          <w:b/>
          <w:bCs/>
          <w:color w:val="000000"/>
        </w:rPr>
        <w:t>de las personas físicas</w:t>
      </w:r>
    </w:p>
    <w:p w:rsidR="00924277" w:rsidRPr="00995CE4" w:rsidRDefault="00924277">
      <w:pPr>
        <w:rPr>
          <w:color w:val="000000"/>
        </w:rPr>
      </w:pPr>
    </w:p>
    <w:p w:rsidR="00924277" w:rsidRPr="00995CE4" w:rsidRDefault="00A0794E">
      <w:r w:rsidRPr="00995CE4">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995CE4">
        <w:rPr>
          <w:color w:val="000000"/>
        </w:rPr>
        <w:t>seguida</w:t>
      </w:r>
      <w:r w:rsidRPr="00995CE4">
        <w:t xml:space="preserve"> de la primera letra del segundo apellido y por último la primera letra del nombre, posterior la fecha de nacimiento año/mes/día y finalmente la </w:t>
      </w:r>
      <w:proofErr w:type="spellStart"/>
      <w:r w:rsidRPr="00995CE4">
        <w:t>homoclave</w:t>
      </w:r>
      <w:proofErr w:type="spellEnd"/>
      <w:r w:rsidRPr="00995CE4">
        <w:t>; la cual, para su obtención es necesario acreditar personalidad, fecha de nacimiento entre otros con documentos oficiales.</w:t>
      </w:r>
    </w:p>
    <w:p w:rsidR="00924277" w:rsidRPr="00995CE4" w:rsidRDefault="00924277"/>
    <w:p w:rsidR="00924277" w:rsidRPr="00995CE4" w:rsidRDefault="00A0794E">
      <w:pPr>
        <w:rPr>
          <w:b/>
          <w:bCs/>
          <w:color w:val="000000"/>
        </w:rPr>
      </w:pPr>
      <w:r w:rsidRPr="00995CE4">
        <w:t xml:space="preserve">Al respecto, </w:t>
      </w:r>
      <w:r w:rsidRPr="00995CE4">
        <w:rPr>
          <w:color w:val="000000"/>
        </w:rPr>
        <w:t xml:space="preserve">es aplicable el Criterio 19/17 de la Segunda Época, emitido por el Instituto Nacional de </w:t>
      </w:r>
      <w:r w:rsidRPr="00995CE4">
        <w:t>Transparencia</w:t>
      </w:r>
      <w:r w:rsidRPr="00995CE4">
        <w:rPr>
          <w:color w:val="000000"/>
        </w:rPr>
        <w:t xml:space="preserve">, Acceso a la </w:t>
      </w:r>
      <w:r w:rsidRPr="00995CE4">
        <w:t>Información</w:t>
      </w:r>
      <w:r w:rsidRPr="00995CE4">
        <w:rPr>
          <w:color w:val="000000"/>
        </w:rPr>
        <w:t xml:space="preserve"> y Protección de Datos Personales, que dice:</w:t>
      </w:r>
      <w:r w:rsidRPr="00995CE4">
        <w:rPr>
          <w:b/>
          <w:bCs/>
          <w:color w:val="000000"/>
        </w:rPr>
        <w:t xml:space="preserve"> </w:t>
      </w:r>
    </w:p>
    <w:p w:rsidR="00924277" w:rsidRPr="00995CE4" w:rsidRDefault="00924277">
      <w:pPr>
        <w:rPr>
          <w:b/>
          <w:bCs/>
          <w:color w:val="000000"/>
        </w:rPr>
      </w:pPr>
    </w:p>
    <w:p w:rsidR="00924277" w:rsidRPr="00995CE4" w:rsidRDefault="00A0794E">
      <w:pPr>
        <w:ind w:left="567" w:right="539"/>
        <w:rPr>
          <w:i/>
          <w:iCs/>
        </w:rPr>
      </w:pPr>
      <w:r w:rsidRPr="00995CE4">
        <w:rPr>
          <w:i/>
          <w:iCs/>
        </w:rPr>
        <w:t>“</w:t>
      </w:r>
      <w:r w:rsidRPr="00995CE4">
        <w:rPr>
          <w:b/>
          <w:bCs/>
          <w:i/>
          <w:iCs/>
        </w:rPr>
        <w:t>Registro Federal de Contribuyentes (RFC) de personas físicas.</w:t>
      </w:r>
      <w:r w:rsidRPr="00995CE4">
        <w:rPr>
          <w:i/>
          <w:iCs/>
        </w:rPr>
        <w:t xml:space="preserve"> El RFC es una clave de carácter fiscal, </w:t>
      </w:r>
      <w:proofErr w:type="gramStart"/>
      <w:r w:rsidRPr="00995CE4">
        <w:rPr>
          <w:i/>
          <w:iCs/>
        </w:rPr>
        <w:t>única</w:t>
      </w:r>
      <w:proofErr w:type="gramEnd"/>
      <w:r w:rsidRPr="00995CE4">
        <w:rPr>
          <w:i/>
          <w:iCs/>
        </w:rPr>
        <w:t xml:space="preserve"> e irrepetible, que permite identificar al titular, su edad y fecha de nacimiento, por lo que es un dato personal de carácter confidencial.</w:t>
      </w:r>
    </w:p>
    <w:p w:rsidR="00924277" w:rsidRPr="00995CE4" w:rsidRDefault="00A0794E">
      <w:pPr>
        <w:ind w:left="567" w:right="539"/>
        <w:rPr>
          <w:i/>
          <w:iCs/>
        </w:rPr>
      </w:pPr>
      <w:r w:rsidRPr="00995CE4">
        <w:rPr>
          <w:i/>
          <w:iCs/>
        </w:rPr>
        <w:t xml:space="preserve"> (Énfasis añadido)</w:t>
      </w:r>
    </w:p>
    <w:p w:rsidR="00924277" w:rsidRPr="00995CE4" w:rsidRDefault="00924277"/>
    <w:p w:rsidR="00924277" w:rsidRPr="00995CE4" w:rsidRDefault="00A0794E">
      <w:r w:rsidRPr="00995CE4">
        <w:lastRenderedPageBreak/>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924277" w:rsidRPr="00995CE4" w:rsidRDefault="00924277"/>
    <w:p w:rsidR="00924277" w:rsidRPr="00995CE4" w:rsidRDefault="00A0794E">
      <w:pPr>
        <w:numPr>
          <w:ilvl w:val="0"/>
          <w:numId w:val="3"/>
        </w:numPr>
        <w:spacing w:after="160"/>
        <w:ind w:left="0" w:firstLine="0"/>
        <w:jc w:val="left"/>
        <w:rPr>
          <w:b/>
          <w:bCs/>
          <w:color w:val="000000"/>
        </w:rPr>
      </w:pPr>
      <w:r w:rsidRPr="00995CE4">
        <w:rPr>
          <w:b/>
          <w:bCs/>
          <w:color w:val="000000"/>
        </w:rPr>
        <w:t>Clave de cualquier tipo de seguridad social</w:t>
      </w:r>
    </w:p>
    <w:p w:rsidR="00924277" w:rsidRPr="00995CE4" w:rsidRDefault="00924277"/>
    <w:p w:rsidR="00924277" w:rsidRPr="00995CE4" w:rsidRDefault="00A0794E">
      <w:r w:rsidRPr="00995CE4">
        <w:t xml:space="preserve">Por cuanto hace a la </w:t>
      </w:r>
      <w:r w:rsidRPr="00995CE4">
        <w:rPr>
          <w:b/>
          <w:bCs/>
        </w:rPr>
        <w:t>Clave de cualquier tipo de seguridad social</w:t>
      </w:r>
      <w:r w:rsidRPr="00995CE4">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924277" w:rsidRPr="00995CE4" w:rsidRDefault="00924277">
      <w:pPr>
        <w:rPr>
          <w:b/>
          <w:bCs/>
          <w:i/>
          <w:iCs/>
        </w:rPr>
      </w:pPr>
    </w:p>
    <w:p w:rsidR="00924277" w:rsidRPr="00995CE4" w:rsidRDefault="00A0794E">
      <w:pPr>
        <w:numPr>
          <w:ilvl w:val="0"/>
          <w:numId w:val="3"/>
        </w:numPr>
        <w:spacing w:after="160"/>
        <w:ind w:left="0" w:firstLine="0"/>
        <w:jc w:val="left"/>
        <w:rPr>
          <w:b/>
          <w:bCs/>
          <w:color w:val="000000"/>
        </w:rPr>
      </w:pPr>
      <w:r w:rsidRPr="00995CE4">
        <w:rPr>
          <w:b/>
          <w:bCs/>
          <w:color w:val="000000"/>
        </w:rPr>
        <w:t>Número de empleado de servidores públicos o su equivalente</w:t>
      </w:r>
    </w:p>
    <w:p w:rsidR="00924277" w:rsidRPr="00995CE4" w:rsidRDefault="00924277"/>
    <w:p w:rsidR="00924277" w:rsidRPr="00995CE4" w:rsidRDefault="00A0794E">
      <w:r w:rsidRPr="00995CE4">
        <w:t xml:space="preserve">Por otro lado, es necesario precisar que el </w:t>
      </w:r>
      <w:r w:rsidRPr="00995CE4">
        <w:rPr>
          <w:b/>
          <w:bCs/>
        </w:rPr>
        <w:t>número de empleado de servidores públicos o su equivalente</w:t>
      </w:r>
      <w:r w:rsidRPr="00995CE4">
        <w:t xml:space="preserve">, con independencia del nombre que reciba, constituye un instrumento de control </w:t>
      </w:r>
      <w:r w:rsidRPr="00995CE4">
        <w:lastRenderedPageBreak/>
        <w:t xml:space="preserve">interno que permite a las dependencias y entidades identificar a sus trabajadores y a estos les facilita la realización de gestiones en su carácter de empleado. </w:t>
      </w:r>
    </w:p>
    <w:p w:rsidR="00924277" w:rsidRPr="00995CE4" w:rsidRDefault="00A0794E">
      <w:pPr>
        <w:spacing w:before="240" w:after="240"/>
      </w:pPr>
      <w:r w:rsidRPr="00995CE4">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rsidR="00924277" w:rsidRPr="00995CE4" w:rsidRDefault="00A0794E">
      <w:pPr>
        <w:spacing w:before="240" w:after="240"/>
      </w:pPr>
      <w:r w:rsidRPr="00995CE4">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rsidR="00924277" w:rsidRPr="00995CE4" w:rsidRDefault="00A0794E">
      <w:pPr>
        <w:ind w:left="567" w:right="539"/>
        <w:rPr>
          <w:i/>
          <w:iCs/>
        </w:rPr>
      </w:pPr>
      <w:r w:rsidRPr="00995CE4">
        <w:rPr>
          <w:i/>
          <w:iCs/>
        </w:rPr>
        <w:t>“</w:t>
      </w:r>
      <w:r w:rsidRPr="00995CE4">
        <w:rPr>
          <w:b/>
          <w:bCs/>
          <w:i/>
          <w:iCs/>
        </w:rPr>
        <w:t>Número de empleado.</w:t>
      </w:r>
      <w:r w:rsidRPr="00995CE4">
        <w:rPr>
          <w:i/>
          <w:iC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rsidR="00924277" w:rsidRPr="00995CE4" w:rsidRDefault="00924277">
      <w:pPr>
        <w:rPr>
          <w:i/>
          <w:iCs/>
        </w:rPr>
      </w:pPr>
    </w:p>
    <w:p w:rsidR="00924277" w:rsidRPr="00995CE4" w:rsidRDefault="00A0794E">
      <w:r w:rsidRPr="00995CE4">
        <w:t xml:space="preserve">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w:t>
      </w:r>
      <w:r w:rsidRPr="00995CE4">
        <w:lastRenderedPageBreak/>
        <w:t>contrario, procederá su clasificación, en términos del artículo 143, fracción I, de la Ley de la materia.</w:t>
      </w:r>
    </w:p>
    <w:p w:rsidR="00924277" w:rsidRPr="00995CE4" w:rsidRDefault="00924277">
      <w:pPr>
        <w:widowControl w:val="0"/>
        <w:pBdr>
          <w:top w:val="nil"/>
          <w:left w:val="nil"/>
          <w:bottom w:val="nil"/>
          <w:right w:val="nil"/>
          <w:between w:val="nil"/>
        </w:pBdr>
        <w:rPr>
          <w:color w:val="000000"/>
        </w:rPr>
      </w:pPr>
    </w:p>
    <w:p w:rsidR="0062264F" w:rsidRPr="00995CE4" w:rsidRDefault="0062264F" w:rsidP="0062264F">
      <w:pPr>
        <w:numPr>
          <w:ilvl w:val="0"/>
          <w:numId w:val="3"/>
        </w:numPr>
        <w:spacing w:after="160"/>
        <w:ind w:left="0" w:firstLine="0"/>
        <w:jc w:val="left"/>
        <w:rPr>
          <w:b/>
          <w:bCs/>
          <w:color w:val="000000"/>
        </w:rPr>
      </w:pPr>
      <w:r w:rsidRPr="00995CE4">
        <w:rPr>
          <w:b/>
          <w:bCs/>
          <w:color w:val="000000"/>
        </w:rPr>
        <w:t>Código QR</w:t>
      </w:r>
    </w:p>
    <w:p w:rsidR="00EC6277" w:rsidRPr="00995CE4" w:rsidRDefault="00FC205F" w:rsidP="00FC205F">
      <w:pPr>
        <w:widowControl w:val="0"/>
        <w:pBdr>
          <w:top w:val="nil"/>
          <w:left w:val="nil"/>
          <w:bottom w:val="nil"/>
          <w:right w:val="nil"/>
          <w:between w:val="nil"/>
        </w:pBdr>
        <w:rPr>
          <w:color w:val="000000"/>
        </w:rPr>
      </w:pPr>
      <w:r w:rsidRPr="00995CE4">
        <w:rPr>
          <w:color w:val="000000"/>
        </w:rPr>
        <w:t xml:space="preserve">En principio, resulta necesario señalar que los comprobantes fiscales digitales por Internet,  deben de incluir un código bidimensional conforme al formato QR </w:t>
      </w:r>
      <w:proofErr w:type="spellStart"/>
      <w:r w:rsidRPr="00995CE4">
        <w:rPr>
          <w:color w:val="000000"/>
        </w:rPr>
        <w:t>Code</w:t>
      </w:r>
      <w:proofErr w:type="spellEnd"/>
      <w:r w:rsidRPr="00995CE4">
        <w:rPr>
          <w:color w:val="000000"/>
        </w:rPr>
        <w:t xml:space="preserve"> (Quick Response </w:t>
      </w:r>
      <w:proofErr w:type="spellStart"/>
      <w:r w:rsidRPr="00995CE4">
        <w:rPr>
          <w:color w:val="000000"/>
        </w:rPr>
        <w:t>Code</w:t>
      </w:r>
      <w:proofErr w:type="spellEnd"/>
      <w:r w:rsidRPr="00995CE4">
        <w:rPr>
          <w:color w:val="000000"/>
        </w:rPr>
        <w:t>), el cual contiene el Registro Federal de Contribuyentes del receptor, del emisor, o de  ambos; lo anterior, conforme al Anexo 20 de la Segunda Resolución de modificación a la  Resolución Miscelánea Fiscal para el 2017, localizada en la página electrónica http://dof.gob.mx/nota_detalle.php?codigo=5492254&amp;fecha=28/07/2017. Incluso con la captura de dicho código, a través de la aplicación móvil del Servicio de Administración Tributaria, permite el acceso al Registro Federal de Contribuyentes, como del Sujeto  Obligado, como de los servidores públicos.</w:t>
      </w:r>
    </w:p>
    <w:p w:rsidR="00FC205F" w:rsidRPr="00995CE4" w:rsidRDefault="00FC205F" w:rsidP="00FC205F">
      <w:pPr>
        <w:widowControl w:val="0"/>
        <w:pBdr>
          <w:top w:val="nil"/>
          <w:left w:val="nil"/>
          <w:bottom w:val="nil"/>
          <w:right w:val="nil"/>
          <w:between w:val="nil"/>
        </w:pBdr>
        <w:rPr>
          <w:color w:val="000000"/>
        </w:rPr>
      </w:pPr>
    </w:p>
    <w:p w:rsidR="00FC205F" w:rsidRPr="00995CE4" w:rsidRDefault="00FC205F" w:rsidP="00FC205F">
      <w:pPr>
        <w:widowControl w:val="0"/>
        <w:pBdr>
          <w:top w:val="nil"/>
          <w:left w:val="nil"/>
          <w:bottom w:val="nil"/>
          <w:right w:val="nil"/>
          <w:between w:val="nil"/>
        </w:pBdr>
        <w:rPr>
          <w:color w:val="000000"/>
        </w:rPr>
      </w:pPr>
      <w:r w:rsidRPr="00995CE4">
        <w:rPr>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62264F" w:rsidRPr="00995CE4" w:rsidRDefault="0062264F">
      <w:pPr>
        <w:widowControl w:val="0"/>
        <w:pBdr>
          <w:top w:val="nil"/>
          <w:left w:val="nil"/>
          <w:bottom w:val="nil"/>
          <w:right w:val="nil"/>
          <w:between w:val="nil"/>
        </w:pBdr>
        <w:rPr>
          <w:color w:val="000000"/>
        </w:rPr>
      </w:pPr>
    </w:p>
    <w:p w:rsidR="00EC6277" w:rsidRPr="00995CE4" w:rsidRDefault="00EC6277" w:rsidP="00EC6277">
      <w:pPr>
        <w:numPr>
          <w:ilvl w:val="0"/>
          <w:numId w:val="5"/>
        </w:numPr>
        <w:pBdr>
          <w:top w:val="nil"/>
          <w:left w:val="nil"/>
          <w:bottom w:val="nil"/>
          <w:right w:val="nil"/>
          <w:between w:val="nil"/>
        </w:pBdr>
        <w:ind w:left="0" w:hanging="11"/>
        <w:rPr>
          <w:b/>
          <w:color w:val="000000"/>
        </w:rPr>
      </w:pPr>
      <w:r w:rsidRPr="00995CE4">
        <w:rPr>
          <w:b/>
          <w:color w:val="000000"/>
        </w:rPr>
        <w:t>Número de cuenta bancaria de los particulares</w:t>
      </w:r>
    </w:p>
    <w:p w:rsidR="00EC6277" w:rsidRPr="00995CE4" w:rsidRDefault="00EC6277" w:rsidP="00EC6277">
      <w:pPr>
        <w:pBdr>
          <w:top w:val="nil"/>
          <w:left w:val="nil"/>
          <w:bottom w:val="nil"/>
          <w:right w:val="nil"/>
          <w:between w:val="nil"/>
        </w:pBdr>
        <w:ind w:left="720"/>
        <w:rPr>
          <w:b/>
          <w:color w:val="000000"/>
        </w:rPr>
      </w:pPr>
    </w:p>
    <w:p w:rsidR="00EC6277" w:rsidRPr="00995CE4" w:rsidRDefault="00EC6277" w:rsidP="00EC6277">
      <w:r w:rsidRPr="00995CE4">
        <w:t xml:space="preserve">Por otro lado, es importante señalar que por cuanto hace al número de CLABE o cuenta bancaria de los particulares debe ser clasificado como confidencial con fundamento en las </w:t>
      </w:r>
      <w:r w:rsidRPr="00995CE4">
        <w:lastRenderedPageBreak/>
        <w:t>fracciones I y II del artículo 143 de la Ley de la Materia de la Entidad; en razón de que, con su difusión se estaría poniendo en riesgo la seguridad de su titular.</w:t>
      </w:r>
    </w:p>
    <w:p w:rsidR="00EC6277" w:rsidRPr="00995CE4" w:rsidRDefault="00EC6277" w:rsidP="00EC6277">
      <w:pPr>
        <w:ind w:right="50"/>
      </w:pPr>
    </w:p>
    <w:p w:rsidR="00EC6277" w:rsidRPr="00995CE4" w:rsidRDefault="00EC6277" w:rsidP="00EC6277">
      <w:pPr>
        <w:ind w:right="51"/>
      </w:pPr>
      <w:r w:rsidRPr="00995CE4">
        <w:t xml:space="preserve">Además de que, la publicidad de los números de CLABE o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EC6277" w:rsidRPr="00995CE4" w:rsidRDefault="00EC6277" w:rsidP="00EC6277">
      <w:pPr>
        <w:ind w:right="51"/>
      </w:pPr>
    </w:p>
    <w:p w:rsidR="00EC6277" w:rsidRPr="00995CE4" w:rsidRDefault="00EC6277" w:rsidP="00EC6277">
      <w:pPr>
        <w:ind w:right="50"/>
      </w:pPr>
      <w:r w:rsidRPr="00995CE4">
        <w:t>Lo anterior encuentra sustento en el criterio 10/17 emitido por el Instituto Nacional de Transparencia y Acceso a la Información Pública del Estado de México y Municipios, que a la letra dicen:</w:t>
      </w:r>
    </w:p>
    <w:p w:rsidR="00EC6277" w:rsidRPr="00995CE4" w:rsidRDefault="00EC6277" w:rsidP="00EC6277">
      <w:pPr>
        <w:ind w:right="50"/>
      </w:pPr>
    </w:p>
    <w:p w:rsidR="00EC6277" w:rsidRPr="00995CE4" w:rsidRDefault="00EC6277" w:rsidP="00EC6277">
      <w:pPr>
        <w:ind w:left="567" w:right="567"/>
        <w:contextualSpacing/>
        <w:rPr>
          <w:i/>
          <w:kern w:val="28"/>
        </w:rPr>
      </w:pPr>
      <w:r w:rsidRPr="00995CE4">
        <w:rPr>
          <w:b/>
          <w:i/>
          <w:kern w:val="28"/>
        </w:rPr>
        <w:t>“Cuentas bancarias y/o CLABE interbancaria de personas físicas y morales privadas.</w:t>
      </w:r>
      <w:r w:rsidRPr="00995CE4">
        <w:rPr>
          <w:i/>
          <w:kern w:val="28"/>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62264F" w:rsidRPr="00995CE4" w:rsidRDefault="0062264F">
      <w:pPr>
        <w:widowControl w:val="0"/>
        <w:pBdr>
          <w:top w:val="nil"/>
          <w:left w:val="nil"/>
          <w:bottom w:val="nil"/>
          <w:right w:val="nil"/>
          <w:between w:val="nil"/>
        </w:pBdr>
        <w:rPr>
          <w:color w:val="000000"/>
        </w:rPr>
      </w:pPr>
    </w:p>
    <w:p w:rsidR="00924277" w:rsidRPr="00995CE4" w:rsidRDefault="00A0794E">
      <w:pPr>
        <w:pStyle w:val="Ttulo3"/>
        <w:spacing w:line="360" w:lineRule="auto"/>
      </w:pPr>
      <w:bookmarkStart w:id="36" w:name="_heading=h.eigob891tjop" w:colFirst="0" w:colLast="0"/>
      <w:bookmarkEnd w:id="36"/>
      <w:r w:rsidRPr="00995CE4">
        <w:lastRenderedPageBreak/>
        <w:t>e) Conclusión</w:t>
      </w:r>
    </w:p>
    <w:p w:rsidR="00924277" w:rsidRPr="00995CE4" w:rsidRDefault="00A0794E">
      <w:bookmarkStart w:id="37" w:name="_heading=h.9dy9wrowjetj" w:colFirst="0" w:colLast="0"/>
      <w:bookmarkEnd w:id="37"/>
      <w:r w:rsidRPr="00995CE4">
        <w:t xml:space="preserve">Este Instituto considera que no se puede tener por colmado el derecho de acceso a la información pública del particular con la respuesta entregada y, por tanto, determina </w:t>
      </w:r>
      <w:r w:rsidRPr="00995CE4">
        <w:rPr>
          <w:b/>
          <w:bCs/>
        </w:rPr>
        <w:t>MODIFICAR</w:t>
      </w:r>
      <w:r w:rsidRPr="00995CE4">
        <w:t xml:space="preserve"> la respuesta del </w:t>
      </w:r>
      <w:r w:rsidRPr="00995CE4">
        <w:rPr>
          <w:b/>
          <w:bCs/>
        </w:rPr>
        <w:t>SUJETO OBLIGADO</w:t>
      </w:r>
      <w:r w:rsidRPr="00995CE4">
        <w:t xml:space="preserve"> a la solicitud </w:t>
      </w:r>
      <w:r w:rsidRPr="00995CE4">
        <w:rPr>
          <w:b/>
          <w:bCs/>
        </w:rPr>
        <w:t>00062/RAYON/IP/2025</w:t>
      </w:r>
      <w:r w:rsidRPr="00995CE4">
        <w:t xml:space="preserve">, por resultar parcialmente </w:t>
      </w:r>
      <w:r w:rsidRPr="00995CE4">
        <w:rPr>
          <w:b/>
          <w:bCs/>
        </w:rPr>
        <w:t>FUNDADAS</w:t>
      </w:r>
      <w:r w:rsidRPr="00995CE4">
        <w:t xml:space="preserve"> las razones o motivos de </w:t>
      </w:r>
      <w:r w:rsidRPr="00995CE4">
        <w:rPr>
          <w:b/>
          <w:bCs/>
        </w:rPr>
        <w:t>LA PARTE RECURRENTE</w:t>
      </w:r>
      <w:r w:rsidRPr="00995CE4">
        <w:t xml:space="preserve"> en el recurso de revisión </w:t>
      </w:r>
      <w:r w:rsidRPr="00995CE4">
        <w:rPr>
          <w:b/>
          <w:bCs/>
        </w:rPr>
        <w:t>10677/INFOEM/IP/RR/2025</w:t>
      </w:r>
      <w:r w:rsidRPr="00995CE4">
        <w:t xml:space="preserve"> y ordenarle haga entrega, de la información precisada en este estudio.</w:t>
      </w:r>
    </w:p>
    <w:p w:rsidR="00924277" w:rsidRPr="00995CE4" w:rsidRDefault="00924277"/>
    <w:p w:rsidR="00924277" w:rsidRPr="00995CE4" w:rsidRDefault="00A0794E">
      <w:r w:rsidRPr="00995CE4">
        <w:t>Así, con fundamento en lo establecido en los artículos transitorios</w:t>
      </w:r>
      <w:r w:rsidRPr="00995CE4">
        <w:rPr>
          <w:b/>
          <w:bCs/>
        </w:rPr>
        <w:t xml:space="preserve"> TERCERO</w:t>
      </w:r>
      <w:r w:rsidRPr="00995CE4">
        <w:t xml:space="preserve"> y </w:t>
      </w:r>
      <w:r w:rsidRPr="00995CE4">
        <w:rPr>
          <w:b/>
          <w:bCs/>
        </w:rPr>
        <w:t>CUARTO</w:t>
      </w:r>
      <w:r w:rsidRPr="00995CE4">
        <w:t xml:space="preserve"> del </w:t>
      </w:r>
      <w:r w:rsidRPr="00995CE4">
        <w:rPr>
          <w:b/>
          <w:bCs/>
        </w:rPr>
        <w:t>Decreto Número 198</w:t>
      </w:r>
      <w:r w:rsidRPr="00995CE4">
        <w:t xml:space="preserve"> publicado en el Periódico Oficial “Gaceta de Gobierno” del Estado de México el 04 de noviembre de 2025 y en los artículos 2, fracción II, 9, 29, 36, fracciones I y II, 176, 178, 179, fracción V, 186 y 188 de la Ley de Transparencia y Acceso a la Información Pública del Estado de México y Municipios, este Pleno:</w:t>
      </w:r>
    </w:p>
    <w:p w:rsidR="00924277" w:rsidRPr="00995CE4" w:rsidRDefault="00924277"/>
    <w:p w:rsidR="00924277" w:rsidRPr="00995CE4" w:rsidRDefault="00A0794E">
      <w:pPr>
        <w:pStyle w:val="Ttulo1"/>
      </w:pPr>
      <w:bookmarkStart w:id="38" w:name="_heading=h.ub4m6jgbrdf0" w:colFirst="0" w:colLast="0"/>
      <w:bookmarkEnd w:id="38"/>
      <w:r w:rsidRPr="00995CE4">
        <w:t>RESUELVE</w:t>
      </w:r>
    </w:p>
    <w:p w:rsidR="00924277" w:rsidRPr="00995CE4" w:rsidRDefault="00924277"/>
    <w:p w:rsidR="00924277" w:rsidRPr="00995CE4" w:rsidRDefault="00A0794E">
      <w:pPr>
        <w:widowControl w:val="0"/>
        <w:rPr>
          <w:b/>
          <w:bCs/>
        </w:rPr>
      </w:pPr>
      <w:r w:rsidRPr="00995CE4">
        <w:rPr>
          <w:b/>
          <w:bCs/>
        </w:rPr>
        <w:t xml:space="preserve">PRIMERO. </w:t>
      </w:r>
      <w:r w:rsidRPr="00995CE4">
        <w:t xml:space="preserve">Se </w:t>
      </w:r>
      <w:r w:rsidRPr="00995CE4">
        <w:rPr>
          <w:b/>
          <w:bCs/>
        </w:rPr>
        <w:t xml:space="preserve">MODIFICA </w:t>
      </w:r>
      <w:r w:rsidRPr="00995CE4">
        <w:t xml:space="preserve">la respuesta entregada por el </w:t>
      </w:r>
      <w:r w:rsidRPr="00995CE4">
        <w:rPr>
          <w:b/>
          <w:bCs/>
        </w:rPr>
        <w:t>SUJETO OBLIGADO</w:t>
      </w:r>
      <w:r w:rsidRPr="00995CE4">
        <w:t xml:space="preserve"> en la solicitud de información número </w:t>
      </w:r>
      <w:r w:rsidRPr="00995CE4">
        <w:rPr>
          <w:b/>
          <w:bCs/>
        </w:rPr>
        <w:t>00062/RAYON/IP/2025</w:t>
      </w:r>
      <w:r w:rsidRPr="00995CE4">
        <w:t xml:space="preserve">, por resultar parcialmente </w:t>
      </w:r>
      <w:r w:rsidRPr="00995CE4">
        <w:rPr>
          <w:b/>
          <w:bCs/>
        </w:rPr>
        <w:t>FUNDADAS</w:t>
      </w:r>
      <w:r w:rsidRPr="00995CE4">
        <w:t xml:space="preserve"> las razones o motivos de inconformidad hechos valer por </w:t>
      </w:r>
      <w:r w:rsidRPr="00995CE4">
        <w:rPr>
          <w:b/>
          <w:bCs/>
        </w:rPr>
        <w:t>LA PARTE RECURRENTE</w:t>
      </w:r>
      <w:r w:rsidRPr="00995CE4">
        <w:t xml:space="preserve"> en el Recurso de Revisión </w:t>
      </w:r>
      <w:r w:rsidRPr="00995CE4">
        <w:rPr>
          <w:b/>
          <w:bCs/>
          <w:color w:val="000000"/>
        </w:rPr>
        <w:t>10677/INFOEM/IP/RR/2025</w:t>
      </w:r>
      <w:r w:rsidRPr="00995CE4">
        <w:rPr>
          <w:color w:val="000000"/>
        </w:rPr>
        <w:t>,</w:t>
      </w:r>
      <w:r w:rsidRPr="00995CE4">
        <w:rPr>
          <w:b/>
          <w:bCs/>
          <w:color w:val="0D0D0D"/>
        </w:rPr>
        <w:t xml:space="preserve"> </w:t>
      </w:r>
      <w:r w:rsidRPr="00995CE4">
        <w:t xml:space="preserve">en términos del considerando </w:t>
      </w:r>
      <w:r w:rsidRPr="00995CE4">
        <w:rPr>
          <w:b/>
          <w:bCs/>
        </w:rPr>
        <w:t>SEGUNDO</w:t>
      </w:r>
      <w:r w:rsidRPr="00995CE4">
        <w:t xml:space="preserve"> de la presente Resolución.</w:t>
      </w:r>
    </w:p>
    <w:p w:rsidR="00924277" w:rsidRPr="00995CE4" w:rsidRDefault="00924277">
      <w:pPr>
        <w:widowControl w:val="0"/>
      </w:pPr>
    </w:p>
    <w:p w:rsidR="00924277" w:rsidRPr="00995CE4" w:rsidRDefault="00A0794E">
      <w:pPr>
        <w:rPr>
          <w:i/>
          <w:iCs/>
        </w:rPr>
      </w:pPr>
      <w:r w:rsidRPr="00995CE4">
        <w:rPr>
          <w:b/>
          <w:bCs/>
        </w:rPr>
        <w:t>SEGUNDO.</w:t>
      </w:r>
      <w:r w:rsidRPr="00995CE4">
        <w:t xml:space="preserve"> Se </w:t>
      </w:r>
      <w:r w:rsidRPr="00995CE4">
        <w:rPr>
          <w:b/>
          <w:bCs/>
        </w:rPr>
        <w:t>ORDENA</w:t>
      </w:r>
      <w:r w:rsidRPr="00995CE4">
        <w:t xml:space="preserve"> al </w:t>
      </w:r>
      <w:r w:rsidRPr="00995CE4">
        <w:rPr>
          <w:b/>
          <w:bCs/>
        </w:rPr>
        <w:t>SUJETO OBLIGADO</w:t>
      </w:r>
      <w:r w:rsidRPr="00995CE4">
        <w:t xml:space="preserve">, a efecto de que entregue a través del </w:t>
      </w:r>
      <w:r w:rsidRPr="00995CE4">
        <w:rPr>
          <w:b/>
          <w:bCs/>
        </w:rPr>
        <w:t>SAIMEX</w:t>
      </w:r>
      <w:r w:rsidRPr="00995CE4">
        <w:t>, la información y el soporte documental del periodo de tiempo comprendido del 01 de enero al 31 de julio de 2025 y en versión pública de lo siguiente:</w:t>
      </w:r>
    </w:p>
    <w:p w:rsidR="00924277" w:rsidRPr="00995CE4" w:rsidRDefault="00924277">
      <w:pPr>
        <w:rPr>
          <w:i/>
          <w:iCs/>
        </w:rPr>
      </w:pPr>
    </w:p>
    <w:p w:rsidR="00924277" w:rsidRPr="00995CE4" w:rsidRDefault="00A0794E">
      <w:pPr>
        <w:ind w:left="567" w:right="539"/>
        <w:rPr>
          <w:i/>
          <w:iCs/>
        </w:rPr>
      </w:pPr>
      <w:r w:rsidRPr="00995CE4">
        <w:rPr>
          <w:i/>
          <w:iCs/>
        </w:rPr>
        <w:t>1.- Nómina de los servidores públicos adscritos al Instituto Municipal de Cultura Física y Deporte de Rayón.</w:t>
      </w:r>
    </w:p>
    <w:p w:rsidR="006A7911" w:rsidRPr="00995CE4" w:rsidRDefault="006A7911" w:rsidP="006A7911">
      <w:pPr>
        <w:ind w:left="567" w:right="539"/>
        <w:rPr>
          <w:i/>
          <w:iCs/>
        </w:rPr>
      </w:pPr>
      <w:r w:rsidRPr="00995CE4">
        <w:rPr>
          <w:i/>
          <w:iCs/>
        </w:rPr>
        <w:t>2.- Recibos de nómina de los servidores públicos antes referidos.</w:t>
      </w:r>
    </w:p>
    <w:p w:rsidR="006A7911" w:rsidRPr="00995CE4" w:rsidRDefault="006A7911" w:rsidP="006A7911">
      <w:pPr>
        <w:ind w:left="567" w:right="539"/>
        <w:rPr>
          <w:i/>
          <w:iCs/>
        </w:rPr>
      </w:pPr>
      <w:r w:rsidRPr="00995CE4">
        <w:rPr>
          <w:i/>
          <w:iCs/>
        </w:rPr>
        <w:t>3.- El Manual de Operaciones y el Manual de Funciones vigentes al 08 de agosto de 2025.</w:t>
      </w:r>
    </w:p>
    <w:p w:rsidR="006A7911" w:rsidRPr="00995CE4" w:rsidRDefault="006A7911" w:rsidP="006A7911">
      <w:pPr>
        <w:ind w:left="567" w:right="539"/>
        <w:rPr>
          <w:i/>
          <w:iCs/>
        </w:rPr>
      </w:pPr>
    </w:p>
    <w:p w:rsidR="006A7911" w:rsidRPr="00995CE4" w:rsidRDefault="006A7911" w:rsidP="006A7911">
      <w:pPr>
        <w:ind w:left="567" w:right="539"/>
        <w:rPr>
          <w:i/>
          <w:iCs/>
        </w:rPr>
      </w:pPr>
      <w:r w:rsidRPr="00995CE4">
        <w:rPr>
          <w:i/>
          <w:iCs/>
        </w:rPr>
        <w:t xml:space="preserve">En caso de que la información contenga datos personales susceptibles de clasificarse como confidenciales, </w:t>
      </w:r>
      <w:r w:rsidRPr="00995CE4">
        <w:rPr>
          <w:b/>
          <w:bCs/>
          <w:i/>
          <w:iCs/>
        </w:rPr>
        <w:t>EL SUJETO OBLIGADO</w:t>
      </w:r>
      <w:r w:rsidRPr="00995CE4">
        <w:rPr>
          <w:i/>
          <w:iCs/>
        </w:rPr>
        <w:t xml:space="preserve"> deberá elaborar y entregar las versiones públicas correspondientes, previa aprobación del Comité de Transparencia mediante el acuerdo respectivo en el que se funde y motive debidamente la clasificación, en términos del artículo 49, fracción VIII de la Ley de Transparencia y Acceso a la Información Pública del Estado de México y Municipios.</w:t>
      </w:r>
    </w:p>
    <w:p w:rsidR="006A7911" w:rsidRPr="00995CE4" w:rsidRDefault="006A7911" w:rsidP="006A7911">
      <w:pPr>
        <w:ind w:left="567" w:right="539"/>
        <w:rPr>
          <w:i/>
          <w:iCs/>
        </w:rPr>
      </w:pPr>
    </w:p>
    <w:p w:rsidR="006A7911" w:rsidRPr="00995CE4" w:rsidRDefault="006A7911" w:rsidP="006A7911">
      <w:pPr>
        <w:ind w:left="567" w:right="539"/>
        <w:rPr>
          <w:i/>
          <w:iCs/>
        </w:rPr>
      </w:pPr>
      <w:r w:rsidRPr="00995CE4">
        <w:rPr>
          <w:i/>
          <w:iCs/>
        </w:rPr>
        <w:t xml:space="preserve">Respecto de lo requerido en el punto 3, en caso, de que </w:t>
      </w:r>
      <w:r w:rsidRPr="00995CE4">
        <w:rPr>
          <w:b/>
          <w:i/>
          <w:iCs/>
        </w:rPr>
        <w:t>EL SUJETO OBLIGADO</w:t>
      </w:r>
      <w:r w:rsidRPr="00995CE4">
        <w:rPr>
          <w:i/>
          <w:iCs/>
        </w:rPr>
        <w:t xml:space="preserve"> no cuenta con dicha información por no haberse generado, bastará con que así se lo haga del conocimiento a </w:t>
      </w:r>
      <w:r w:rsidRPr="00995CE4">
        <w:rPr>
          <w:b/>
          <w:i/>
          <w:iCs/>
        </w:rPr>
        <w:t>LA PARTE RECURRENTE</w:t>
      </w:r>
      <w:r w:rsidRPr="00995CE4">
        <w:rPr>
          <w:i/>
          <w:iCs/>
        </w:rPr>
        <w:t>.</w:t>
      </w:r>
    </w:p>
    <w:p w:rsidR="00924277" w:rsidRPr="00995CE4" w:rsidRDefault="00924277">
      <w:pPr>
        <w:ind w:left="567" w:right="539"/>
        <w:rPr>
          <w:b/>
          <w:bCs/>
        </w:rPr>
      </w:pPr>
    </w:p>
    <w:p w:rsidR="00924277" w:rsidRPr="00995CE4" w:rsidRDefault="00A0794E">
      <w:r w:rsidRPr="00995CE4">
        <w:rPr>
          <w:b/>
          <w:bCs/>
        </w:rPr>
        <w:t>TERCERO.</w:t>
      </w:r>
      <w:r w:rsidRPr="00995CE4">
        <w:t xml:space="preserve"> </w:t>
      </w:r>
      <w:r w:rsidRPr="00995CE4">
        <w:rPr>
          <w:b/>
          <w:bCs/>
          <w:color w:val="000000"/>
        </w:rPr>
        <w:t xml:space="preserve">Notifíquese </w:t>
      </w:r>
      <w:r w:rsidRPr="00995CE4">
        <w:rPr>
          <w:color w:val="000000"/>
        </w:rPr>
        <w:t xml:space="preserve">vía </w:t>
      </w:r>
      <w:r w:rsidRPr="00995CE4">
        <w:rPr>
          <w:b/>
          <w:bCs/>
          <w:color w:val="000000"/>
        </w:rPr>
        <w:t>SAIMEX</w:t>
      </w:r>
      <w:r w:rsidRPr="00995CE4">
        <w:rPr>
          <w:color w:val="000000"/>
        </w:rPr>
        <w:t xml:space="preserve"> la presente resolución al Titular de la Unidad de Transparencia del </w:t>
      </w:r>
      <w:r w:rsidRPr="00995CE4">
        <w:rPr>
          <w:b/>
          <w:bCs/>
          <w:color w:val="000000"/>
        </w:rPr>
        <w:t>SUJETO OBLIGADO</w:t>
      </w:r>
      <w:r w:rsidRPr="00995CE4">
        <w:rPr>
          <w:color w:val="000000"/>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w:t>
      </w:r>
      <w:r w:rsidRPr="00995CE4">
        <w:rPr>
          <w:color w:val="000000"/>
        </w:rPr>
        <w:lastRenderedPageBreak/>
        <w:t>conformidad con lo previsto en los artículos 198, 200, fracción III; 214, 215 y 216 de la Ley de Transparencia y Acceso a la Información Pública del Estado de México y Municipios.</w:t>
      </w:r>
    </w:p>
    <w:p w:rsidR="00924277" w:rsidRPr="00995CE4" w:rsidRDefault="00924277"/>
    <w:p w:rsidR="00924277" w:rsidRPr="00995CE4" w:rsidRDefault="00A0794E">
      <w:r w:rsidRPr="00995CE4">
        <w:rPr>
          <w:b/>
          <w:bCs/>
        </w:rPr>
        <w:t>CUARTO.</w:t>
      </w:r>
      <w:r w:rsidRPr="00995CE4">
        <w:t xml:space="preserve"> Notifíquese a </w:t>
      </w:r>
      <w:r w:rsidRPr="00995CE4">
        <w:rPr>
          <w:b/>
          <w:bCs/>
        </w:rPr>
        <w:t>LA PARTE RECURRENTE</w:t>
      </w:r>
      <w:r w:rsidRPr="00995CE4">
        <w:t xml:space="preserve"> la presente resolución vía </w:t>
      </w:r>
      <w:r w:rsidRPr="00995CE4">
        <w:rPr>
          <w:b/>
          <w:bCs/>
        </w:rPr>
        <w:t>SAIMEX</w:t>
      </w:r>
      <w:r w:rsidRPr="00995CE4">
        <w:t>.</w:t>
      </w:r>
    </w:p>
    <w:p w:rsidR="00924277" w:rsidRPr="00995CE4" w:rsidRDefault="00924277"/>
    <w:p w:rsidR="00924277" w:rsidRPr="00995CE4" w:rsidRDefault="00A0794E">
      <w:r w:rsidRPr="00995CE4">
        <w:rPr>
          <w:b/>
          <w:bCs/>
        </w:rPr>
        <w:t>QUINTO</w:t>
      </w:r>
      <w:r w:rsidRPr="00995CE4">
        <w:t xml:space="preserve">. Hágase del conocimiento a </w:t>
      </w:r>
      <w:r w:rsidRPr="00995CE4">
        <w:rPr>
          <w:b/>
          <w:bCs/>
        </w:rPr>
        <w:t>LA PARTE RECURRENTE</w:t>
      </w:r>
      <w:r w:rsidRPr="00995CE4">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924277" w:rsidRPr="00995CE4" w:rsidRDefault="00924277"/>
    <w:p w:rsidR="00924277" w:rsidRPr="00995CE4" w:rsidRDefault="00A0794E">
      <w:r w:rsidRPr="00995CE4">
        <w:rPr>
          <w:b/>
          <w:bCs/>
        </w:rPr>
        <w:t>SEXTO.</w:t>
      </w:r>
      <w:r w:rsidRPr="00995CE4">
        <w:t xml:space="preserve"> De conformidad con el artículo 198 de la Ley de Transparencia y Acceso a la Información Pública del Estado de México y Municipios, el </w:t>
      </w:r>
      <w:r w:rsidRPr="00995CE4">
        <w:rPr>
          <w:b/>
          <w:bCs/>
        </w:rPr>
        <w:t>SUJETO OBLIGADO</w:t>
      </w:r>
      <w:r w:rsidRPr="00995CE4">
        <w:t xml:space="preserve"> podrá solicitar una ampliación de plazo de manera fundada y motivada, para el cumplimiento de la presente resolución.</w:t>
      </w:r>
    </w:p>
    <w:p w:rsidR="00924277" w:rsidRPr="00995CE4" w:rsidRDefault="00924277"/>
    <w:p w:rsidR="00924277" w:rsidRPr="00995CE4" w:rsidRDefault="00A0794E">
      <w:bookmarkStart w:id="39" w:name="_heading=h.s9267irz0c5m" w:colFirst="0" w:colLast="0"/>
      <w:bookmarkEnd w:id="39"/>
      <w:r w:rsidRPr="00995CE4">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924277" w:rsidRDefault="00A0794E">
      <w:pPr>
        <w:widowControl w:val="0"/>
      </w:pPr>
      <w:r w:rsidRPr="00995CE4">
        <w:t>SCMM/DEMF/RPG/JLGA</w:t>
      </w:r>
    </w:p>
    <w:tbl>
      <w:tblPr>
        <w:tblW w:w="9284" w:type="dxa"/>
        <w:tblLayout w:type="fixed"/>
        <w:tblLook w:val="0400" w:firstRow="0" w:lastRow="0" w:firstColumn="0" w:lastColumn="0" w:noHBand="0" w:noVBand="1"/>
      </w:tblPr>
      <w:tblGrid>
        <w:gridCol w:w="4282"/>
        <w:gridCol w:w="5002"/>
      </w:tblGrid>
      <w:tr w:rsidR="00407A85" w:rsidTr="00492B38">
        <w:trPr>
          <w:trHeight w:val="2342"/>
        </w:trPr>
        <w:tc>
          <w:tcPr>
            <w:tcW w:w="9284" w:type="dxa"/>
            <w:gridSpan w:val="2"/>
          </w:tcPr>
          <w:p w:rsidR="00407A85" w:rsidRDefault="00407A85" w:rsidP="00492B38">
            <w:pPr>
              <w:pStyle w:val="Sinespaciado"/>
              <w:jc w:val="center"/>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07A85"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sz w:val="23"/>
                <w:szCs w:val="23"/>
              </w:rPr>
            </w:pPr>
          </w:p>
        </w:tc>
      </w:tr>
      <w:tr w:rsidR="00407A85" w:rsidTr="00492B38">
        <w:trPr>
          <w:trHeight w:val="422"/>
        </w:trPr>
        <w:tc>
          <w:tcPr>
            <w:tcW w:w="4282" w:type="dxa"/>
          </w:tcPr>
          <w:p w:rsidR="00407A85" w:rsidRPr="00473A89" w:rsidRDefault="00407A85" w:rsidP="00492B38">
            <w:pPr>
              <w:pStyle w:val="Sinespaciado"/>
              <w:jc w:val="center"/>
              <w:rPr>
                <w:rFonts w:ascii="Palatino Linotype" w:eastAsia="Palatino Linotype" w:hAnsi="Palatino Linotype"/>
                <w:b/>
                <w:sz w:val="23"/>
                <w:szCs w:val="23"/>
              </w:rPr>
            </w:pPr>
          </w:p>
          <w:p w:rsidR="00407A85" w:rsidRPr="00473A89" w:rsidRDefault="00407A8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07A85" w:rsidRPr="00473A89" w:rsidRDefault="00407A85" w:rsidP="00492B38">
            <w:pPr>
              <w:pStyle w:val="Sinespaciado"/>
              <w:jc w:val="center"/>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sz w:val="23"/>
                <w:szCs w:val="23"/>
              </w:rPr>
            </w:pPr>
          </w:p>
        </w:tc>
        <w:tc>
          <w:tcPr>
            <w:tcW w:w="5002" w:type="dxa"/>
            <w:vAlign w:val="bottom"/>
          </w:tcPr>
          <w:p w:rsidR="00407A85" w:rsidRPr="00473A89" w:rsidRDefault="00407A85" w:rsidP="00492B38">
            <w:pPr>
              <w:pStyle w:val="Sinespaciado"/>
              <w:jc w:val="center"/>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07A85" w:rsidRPr="00473A89"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rPr>
                <w:rFonts w:ascii="Palatino Linotype" w:eastAsia="Palatino Linotype" w:hAnsi="Palatino Linotype"/>
                <w:sz w:val="23"/>
                <w:szCs w:val="23"/>
              </w:rPr>
            </w:pPr>
          </w:p>
          <w:p w:rsidR="00407A85" w:rsidRDefault="00407A85" w:rsidP="00492B38">
            <w:pPr>
              <w:pStyle w:val="Sinespaciado"/>
              <w:jc w:val="center"/>
              <w:rPr>
                <w:rFonts w:ascii="Palatino Linotype" w:eastAsia="Palatino Linotype" w:hAnsi="Palatino Linotype"/>
                <w:sz w:val="23"/>
                <w:szCs w:val="23"/>
              </w:rPr>
            </w:pPr>
          </w:p>
          <w:p w:rsidR="00407A85" w:rsidRPr="00473A89" w:rsidRDefault="00407A85" w:rsidP="00492B38">
            <w:pPr>
              <w:pStyle w:val="Sinespaciado"/>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sz w:val="23"/>
                <w:szCs w:val="23"/>
              </w:rPr>
            </w:pPr>
          </w:p>
        </w:tc>
      </w:tr>
      <w:tr w:rsidR="00407A85" w:rsidTr="00492B38">
        <w:trPr>
          <w:trHeight w:val="281"/>
        </w:trPr>
        <w:tc>
          <w:tcPr>
            <w:tcW w:w="4282" w:type="dxa"/>
          </w:tcPr>
          <w:p w:rsidR="00407A85" w:rsidRPr="00473A89" w:rsidRDefault="00407A8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07A85" w:rsidRPr="00473A89" w:rsidRDefault="00407A85" w:rsidP="00492B38">
            <w:pPr>
              <w:pStyle w:val="Sinespaciado"/>
              <w:jc w:val="center"/>
              <w:rPr>
                <w:rFonts w:ascii="Palatino Linotype" w:eastAsia="Palatino Linotype" w:hAnsi="Palatino Linotype"/>
                <w:sz w:val="23"/>
                <w:szCs w:val="23"/>
              </w:rPr>
            </w:pPr>
          </w:p>
        </w:tc>
        <w:tc>
          <w:tcPr>
            <w:tcW w:w="5002" w:type="dxa"/>
          </w:tcPr>
          <w:p w:rsidR="00407A85" w:rsidRPr="00473A89" w:rsidRDefault="00407A8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407A85" w:rsidRPr="00473A89" w:rsidRDefault="00407A85"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407A85"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jc w:val="center"/>
              <w:rPr>
                <w:rFonts w:ascii="Palatino Linotype" w:eastAsia="Palatino Linotype" w:hAnsi="Palatino Linotype"/>
                <w:sz w:val="23"/>
                <w:szCs w:val="23"/>
              </w:rPr>
            </w:pPr>
          </w:p>
          <w:p w:rsidR="00407A85" w:rsidRDefault="00407A85" w:rsidP="00492B38">
            <w:pPr>
              <w:pStyle w:val="Sinespaciado"/>
              <w:rPr>
                <w:rFonts w:ascii="Palatino Linotype" w:eastAsia="Palatino Linotype" w:hAnsi="Palatino Linotype"/>
                <w:sz w:val="23"/>
                <w:szCs w:val="23"/>
              </w:rPr>
            </w:pPr>
          </w:p>
          <w:p w:rsidR="00407A85" w:rsidRPr="00473A89" w:rsidRDefault="00407A85" w:rsidP="00492B38">
            <w:pPr>
              <w:pStyle w:val="Sinespaciado"/>
              <w:jc w:val="center"/>
              <w:rPr>
                <w:rFonts w:ascii="Palatino Linotype" w:eastAsia="Palatino Linotype" w:hAnsi="Palatino Linotype"/>
                <w:sz w:val="23"/>
                <w:szCs w:val="23"/>
              </w:rPr>
            </w:pPr>
          </w:p>
        </w:tc>
      </w:tr>
      <w:tr w:rsidR="00407A85" w:rsidTr="00492B38">
        <w:trPr>
          <w:trHeight w:val="317"/>
        </w:trPr>
        <w:tc>
          <w:tcPr>
            <w:tcW w:w="9284" w:type="dxa"/>
            <w:gridSpan w:val="2"/>
            <w:hideMark/>
          </w:tcPr>
          <w:p w:rsidR="00407A85" w:rsidRPr="00473A89" w:rsidRDefault="00407A8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407A85" w:rsidRPr="00473A89" w:rsidRDefault="00407A8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924277" w:rsidRDefault="00924277"/>
    <w:sectPr w:rsidR="00924277">
      <w:footerReference w:type="default" r:id="rId16"/>
      <w:pgSz w:w="12240" w:h="15840"/>
      <w:pgMar w:top="2694" w:right="1608" w:bottom="1985"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7DE" w:rsidRDefault="000217DE">
      <w:pPr>
        <w:spacing w:line="240" w:lineRule="auto"/>
      </w:pPr>
      <w:r>
        <w:separator/>
      </w:r>
    </w:p>
  </w:endnote>
  <w:endnote w:type="continuationSeparator" w:id="0">
    <w:p w:rsidR="000217DE" w:rsidRDefault="00021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F141313A-B6EA-4673-9C31-A22D5E9A7D5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320F669-29F9-4196-B03D-4FA2BED906F4}"/>
    <w:embedBold r:id="rId3" w:fontKey="{DE92B334-C3AC-4A21-AA98-6F4F4ECBE5B9}"/>
    <w:embedItalic r:id="rId4" w:fontKey="{B7A107D8-3F12-4081-A74A-5B00041C2B8A}"/>
    <w:embedBoldItalic r:id="rId5" w:fontKey="{770BD382-2515-4250-90EB-C45337EB1AF1}"/>
  </w:font>
  <w:font w:name="Cambria">
    <w:panose1 w:val="02040503050406030204"/>
    <w:charset w:val="00"/>
    <w:family w:val="roman"/>
    <w:pitch w:val="variable"/>
    <w:sig w:usb0="E00006FF" w:usb1="420024FF" w:usb2="02000000" w:usb3="00000000" w:csb0="0000019F" w:csb1="00000000"/>
    <w:embedRegular r:id="rId6" w:fontKey="{7BA69482-9D8C-41AC-A108-6B6AA9468802}"/>
  </w:font>
  <w:font w:name="Calibri">
    <w:panose1 w:val="020F0502020204030204"/>
    <w:charset w:val="00"/>
    <w:family w:val="swiss"/>
    <w:pitch w:val="variable"/>
    <w:sig w:usb0="E4002EFF" w:usb1="C200247B" w:usb2="00000009" w:usb3="00000000" w:csb0="000001FF" w:csb1="00000000"/>
    <w:embedRegular r:id="rId7" w:fontKey="{8B48D9E3-3D01-4DEA-9917-85C8CCE8C9E5}"/>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8" w:fontKey="{5068C862-CBAB-4E95-A9D7-0B26FBCE5F3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277" w:rsidRDefault="00924277">
    <w:pPr>
      <w:tabs>
        <w:tab w:val="center" w:pos="4550"/>
        <w:tab w:val="left" w:pos="5818"/>
      </w:tabs>
      <w:ind w:right="260"/>
      <w:jc w:val="right"/>
      <w:rPr>
        <w:color w:val="071320"/>
        <w:sz w:val="24"/>
        <w:szCs w:val="24"/>
      </w:rPr>
    </w:pPr>
  </w:p>
  <w:p w:rsidR="00924277" w:rsidRDefault="0092427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277" w:rsidRDefault="00A0794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160900">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160900">
      <w:rPr>
        <w:noProof/>
        <w:color w:val="0A1D30"/>
        <w:sz w:val="24"/>
        <w:szCs w:val="24"/>
      </w:rPr>
      <w:t>52</w:t>
    </w:r>
    <w:r>
      <w:rPr>
        <w:color w:val="0A1D30"/>
        <w:sz w:val="24"/>
        <w:szCs w:val="24"/>
      </w:rPr>
      <w:fldChar w:fldCharType="end"/>
    </w:r>
  </w:p>
  <w:p w:rsidR="00924277" w:rsidRDefault="0092427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7DE" w:rsidRDefault="000217DE">
      <w:pPr>
        <w:spacing w:line="240" w:lineRule="auto"/>
      </w:pPr>
      <w:r>
        <w:separator/>
      </w:r>
    </w:p>
  </w:footnote>
  <w:footnote w:type="continuationSeparator" w:id="0">
    <w:p w:rsidR="000217DE" w:rsidRDefault="000217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277" w:rsidRDefault="00924277">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24277">
      <w:trPr>
        <w:trHeight w:val="144"/>
        <w:jc w:val="right"/>
      </w:trPr>
      <w:tc>
        <w:tcPr>
          <w:tcW w:w="2727" w:type="dxa"/>
        </w:tcPr>
        <w:p w:rsidR="00924277" w:rsidRDefault="00A0794E">
          <w:pPr>
            <w:tabs>
              <w:tab w:val="right" w:pos="8838"/>
            </w:tabs>
            <w:ind w:left="-74" w:right="-105"/>
            <w:rPr>
              <w:b/>
              <w:bCs/>
            </w:rPr>
          </w:pPr>
          <w:r>
            <w:rPr>
              <w:b/>
              <w:bCs/>
            </w:rPr>
            <w:t>Recurso de Revisión:</w:t>
          </w:r>
        </w:p>
      </w:tc>
      <w:tc>
        <w:tcPr>
          <w:tcW w:w="3402" w:type="dxa"/>
        </w:tcPr>
        <w:p w:rsidR="00924277" w:rsidRDefault="00A0794E">
          <w:pPr>
            <w:tabs>
              <w:tab w:val="right" w:pos="8838"/>
            </w:tabs>
            <w:ind w:left="-74" w:right="-105"/>
          </w:pPr>
          <w:r>
            <w:t>10677/INFOEM/IP/RR/2025</w:t>
          </w:r>
        </w:p>
      </w:tc>
    </w:tr>
    <w:tr w:rsidR="00924277">
      <w:trPr>
        <w:trHeight w:val="283"/>
        <w:jc w:val="right"/>
      </w:trPr>
      <w:tc>
        <w:tcPr>
          <w:tcW w:w="2727" w:type="dxa"/>
        </w:tcPr>
        <w:p w:rsidR="00924277" w:rsidRDefault="00A0794E">
          <w:pPr>
            <w:tabs>
              <w:tab w:val="right" w:pos="8838"/>
            </w:tabs>
            <w:ind w:left="-74" w:right="-105"/>
            <w:rPr>
              <w:b/>
              <w:bCs/>
            </w:rPr>
          </w:pPr>
          <w:r>
            <w:rPr>
              <w:b/>
              <w:bCs/>
            </w:rPr>
            <w:t>Sujeto Obligado:</w:t>
          </w:r>
        </w:p>
      </w:tc>
      <w:tc>
        <w:tcPr>
          <w:tcW w:w="3402" w:type="dxa"/>
        </w:tcPr>
        <w:p w:rsidR="00924277" w:rsidRDefault="00A0794E">
          <w:pPr>
            <w:tabs>
              <w:tab w:val="left" w:pos="2834"/>
              <w:tab w:val="right" w:pos="8838"/>
            </w:tabs>
            <w:ind w:left="-108" w:right="-105"/>
          </w:pPr>
          <w:r>
            <w:t>Ayuntamiento de Rayón</w:t>
          </w:r>
        </w:p>
      </w:tc>
    </w:tr>
    <w:tr w:rsidR="00924277">
      <w:trPr>
        <w:trHeight w:val="283"/>
        <w:jc w:val="right"/>
      </w:trPr>
      <w:tc>
        <w:tcPr>
          <w:tcW w:w="2727" w:type="dxa"/>
        </w:tcPr>
        <w:p w:rsidR="00924277" w:rsidRDefault="00A0794E">
          <w:pPr>
            <w:tabs>
              <w:tab w:val="right" w:pos="8838"/>
            </w:tabs>
            <w:ind w:left="-74" w:right="-105"/>
            <w:rPr>
              <w:b/>
              <w:bCs/>
            </w:rPr>
          </w:pPr>
          <w:r>
            <w:rPr>
              <w:b/>
              <w:bCs/>
            </w:rPr>
            <w:t>Comisionada Ponente:</w:t>
          </w:r>
        </w:p>
      </w:tc>
      <w:tc>
        <w:tcPr>
          <w:tcW w:w="3402" w:type="dxa"/>
        </w:tcPr>
        <w:p w:rsidR="00924277" w:rsidRDefault="00A0794E">
          <w:pPr>
            <w:tabs>
              <w:tab w:val="right" w:pos="8838"/>
            </w:tabs>
            <w:ind w:left="-108" w:right="-105"/>
          </w:pPr>
          <w:r>
            <w:t>Sharon Cristina Morales Martínez</w:t>
          </w:r>
        </w:p>
      </w:tc>
    </w:tr>
  </w:tbl>
  <w:p w:rsidR="00924277" w:rsidRDefault="00A0794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-995038</wp:posOffset>
          </wp:positionH>
          <wp:positionV relativeFrom="margin">
            <wp:posOffset>-1782438</wp:posOffset>
          </wp:positionV>
          <wp:extent cx="8426450" cy="10972800"/>
          <wp:effectExtent l="0" t="0" r="0" b="0"/>
          <wp:wrapNone/>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277" w:rsidRDefault="00924277">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924277">
      <w:trPr>
        <w:trHeight w:val="1435"/>
      </w:trPr>
      <w:tc>
        <w:tcPr>
          <w:tcW w:w="283" w:type="dxa"/>
        </w:tcPr>
        <w:p w:rsidR="00924277" w:rsidRDefault="00924277">
          <w:pPr>
            <w:tabs>
              <w:tab w:val="right" w:pos="4273"/>
            </w:tabs>
            <w:rPr>
              <w:rFonts w:ascii="Garamond" w:eastAsia="Garamond" w:hAnsi="Garamond" w:cs="Garamond"/>
            </w:rPr>
          </w:pPr>
        </w:p>
      </w:tc>
      <w:tc>
        <w:tcPr>
          <w:tcW w:w="6377" w:type="dxa"/>
        </w:tcPr>
        <w:p w:rsidR="00924277" w:rsidRDefault="00924277">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924277">
            <w:trPr>
              <w:trHeight w:val="144"/>
            </w:trPr>
            <w:tc>
              <w:tcPr>
                <w:tcW w:w="2790" w:type="dxa"/>
              </w:tcPr>
              <w:p w:rsidR="00924277" w:rsidRDefault="00A0794E">
                <w:pPr>
                  <w:tabs>
                    <w:tab w:val="right" w:pos="8838"/>
                  </w:tabs>
                  <w:ind w:left="-74" w:right="-105"/>
                  <w:rPr>
                    <w:b/>
                    <w:bCs/>
                  </w:rPr>
                </w:pPr>
                <w:bookmarkStart w:id="0" w:name="_heading=h.147n2zr" w:colFirst="0" w:colLast="0"/>
                <w:bookmarkEnd w:id="0"/>
                <w:r>
                  <w:rPr>
                    <w:b/>
                    <w:bCs/>
                  </w:rPr>
                  <w:t>Recurso de Revisión:</w:t>
                </w:r>
              </w:p>
            </w:tc>
            <w:tc>
              <w:tcPr>
                <w:tcW w:w="3345" w:type="dxa"/>
              </w:tcPr>
              <w:p w:rsidR="00924277" w:rsidRDefault="00A0794E">
                <w:pPr>
                  <w:tabs>
                    <w:tab w:val="right" w:pos="8838"/>
                  </w:tabs>
                  <w:ind w:left="-74" w:right="-105"/>
                </w:pPr>
                <w:r>
                  <w:t>10677/INFOEM/IP/RR/2025</w:t>
                </w:r>
              </w:p>
            </w:tc>
            <w:tc>
              <w:tcPr>
                <w:tcW w:w="3405" w:type="dxa"/>
              </w:tcPr>
              <w:p w:rsidR="00924277" w:rsidRDefault="00924277">
                <w:pPr>
                  <w:tabs>
                    <w:tab w:val="right" w:pos="8838"/>
                  </w:tabs>
                  <w:ind w:left="-74" w:right="-105"/>
                </w:pPr>
              </w:p>
            </w:tc>
          </w:tr>
          <w:tr w:rsidR="00924277">
            <w:trPr>
              <w:trHeight w:val="144"/>
            </w:trPr>
            <w:tc>
              <w:tcPr>
                <w:tcW w:w="2790" w:type="dxa"/>
              </w:tcPr>
              <w:p w:rsidR="00924277" w:rsidRDefault="00A0794E">
                <w:pPr>
                  <w:tabs>
                    <w:tab w:val="right" w:pos="8838"/>
                  </w:tabs>
                  <w:ind w:left="-74" w:right="-105"/>
                  <w:rPr>
                    <w:b/>
                    <w:bCs/>
                  </w:rPr>
                </w:pPr>
                <w:bookmarkStart w:id="1" w:name="_heading=h.3o7alnk" w:colFirst="0" w:colLast="0"/>
                <w:bookmarkEnd w:id="1"/>
                <w:r>
                  <w:rPr>
                    <w:b/>
                    <w:bCs/>
                  </w:rPr>
                  <w:t>Recurrente:</w:t>
                </w:r>
              </w:p>
            </w:tc>
            <w:tc>
              <w:tcPr>
                <w:tcW w:w="3345" w:type="dxa"/>
              </w:tcPr>
              <w:p w:rsidR="00924277" w:rsidRDefault="00160900">
                <w:pPr>
                  <w:tabs>
                    <w:tab w:val="right" w:pos="8838"/>
                  </w:tabs>
                  <w:ind w:right="-105"/>
                </w:pPr>
                <w:r>
                  <w:t>XXXX XXXXX XXXX</w:t>
                </w:r>
              </w:p>
            </w:tc>
            <w:tc>
              <w:tcPr>
                <w:tcW w:w="3405" w:type="dxa"/>
              </w:tcPr>
              <w:p w:rsidR="00924277" w:rsidRDefault="00924277">
                <w:pPr>
                  <w:tabs>
                    <w:tab w:val="left" w:pos="3122"/>
                    <w:tab w:val="right" w:pos="8838"/>
                  </w:tabs>
                  <w:ind w:left="-105" w:right="-105"/>
                </w:pPr>
              </w:p>
            </w:tc>
          </w:tr>
          <w:tr w:rsidR="00924277">
            <w:trPr>
              <w:trHeight w:val="283"/>
            </w:trPr>
            <w:tc>
              <w:tcPr>
                <w:tcW w:w="2790" w:type="dxa"/>
              </w:tcPr>
              <w:p w:rsidR="00924277" w:rsidRDefault="00A0794E">
                <w:pPr>
                  <w:tabs>
                    <w:tab w:val="right" w:pos="8838"/>
                  </w:tabs>
                  <w:ind w:left="-74" w:right="-105"/>
                  <w:rPr>
                    <w:b/>
                    <w:bCs/>
                  </w:rPr>
                </w:pPr>
                <w:r>
                  <w:rPr>
                    <w:b/>
                    <w:bCs/>
                  </w:rPr>
                  <w:t>Sujeto Obligado:</w:t>
                </w:r>
              </w:p>
            </w:tc>
            <w:tc>
              <w:tcPr>
                <w:tcW w:w="3345" w:type="dxa"/>
              </w:tcPr>
              <w:p w:rsidR="00924277" w:rsidRDefault="00A0794E">
                <w:pPr>
                  <w:tabs>
                    <w:tab w:val="left" w:pos="2834"/>
                    <w:tab w:val="right" w:pos="8838"/>
                  </w:tabs>
                  <w:ind w:left="-108" w:right="-105"/>
                </w:pPr>
                <w:r>
                  <w:t>Ayuntamiento de Rayón</w:t>
                </w:r>
              </w:p>
            </w:tc>
            <w:tc>
              <w:tcPr>
                <w:tcW w:w="3405" w:type="dxa"/>
              </w:tcPr>
              <w:p w:rsidR="00924277" w:rsidRDefault="00924277">
                <w:pPr>
                  <w:tabs>
                    <w:tab w:val="left" w:pos="2834"/>
                    <w:tab w:val="right" w:pos="8838"/>
                  </w:tabs>
                  <w:ind w:left="-108" w:right="-105"/>
                </w:pPr>
              </w:p>
            </w:tc>
          </w:tr>
          <w:tr w:rsidR="00924277">
            <w:trPr>
              <w:trHeight w:val="283"/>
            </w:trPr>
            <w:tc>
              <w:tcPr>
                <w:tcW w:w="2790" w:type="dxa"/>
              </w:tcPr>
              <w:p w:rsidR="00924277" w:rsidRDefault="00A0794E">
                <w:pPr>
                  <w:tabs>
                    <w:tab w:val="right" w:pos="8838"/>
                  </w:tabs>
                  <w:ind w:left="-74" w:right="-105"/>
                  <w:rPr>
                    <w:b/>
                    <w:bCs/>
                  </w:rPr>
                </w:pPr>
                <w:r>
                  <w:rPr>
                    <w:b/>
                    <w:bCs/>
                  </w:rPr>
                  <w:t>Comisionada Ponente:</w:t>
                </w:r>
              </w:p>
            </w:tc>
            <w:tc>
              <w:tcPr>
                <w:tcW w:w="3345" w:type="dxa"/>
              </w:tcPr>
              <w:p w:rsidR="00924277" w:rsidRDefault="00A0794E">
                <w:pPr>
                  <w:tabs>
                    <w:tab w:val="right" w:pos="8838"/>
                  </w:tabs>
                  <w:ind w:left="-108" w:right="-105"/>
                </w:pPr>
                <w:r>
                  <w:t>Sharon Cristina Morales Martínez</w:t>
                </w:r>
              </w:p>
            </w:tc>
            <w:tc>
              <w:tcPr>
                <w:tcW w:w="3405" w:type="dxa"/>
              </w:tcPr>
              <w:p w:rsidR="00924277" w:rsidRDefault="00924277">
                <w:pPr>
                  <w:tabs>
                    <w:tab w:val="right" w:pos="8838"/>
                  </w:tabs>
                  <w:ind w:left="-108" w:right="-105"/>
                </w:pPr>
              </w:p>
            </w:tc>
          </w:tr>
        </w:tbl>
        <w:p w:rsidR="00924277" w:rsidRDefault="00924277">
          <w:pPr>
            <w:tabs>
              <w:tab w:val="right" w:pos="8838"/>
            </w:tabs>
            <w:ind w:left="-28"/>
            <w:rPr>
              <w:rFonts w:ascii="Arial" w:eastAsia="Arial" w:hAnsi="Arial" w:cs="Arial"/>
              <w:b/>
              <w:bCs/>
            </w:rPr>
          </w:pPr>
        </w:p>
      </w:tc>
    </w:tr>
  </w:tbl>
  <w:p w:rsidR="00924277" w:rsidRDefault="000217DE">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F1FD4"/>
    <w:multiLevelType w:val="multilevel"/>
    <w:tmpl w:val="82EE8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E07F69"/>
    <w:multiLevelType w:val="multilevel"/>
    <w:tmpl w:val="788CE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5C346A"/>
    <w:multiLevelType w:val="multilevel"/>
    <w:tmpl w:val="F6887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B47259"/>
    <w:multiLevelType w:val="multilevel"/>
    <w:tmpl w:val="418040E0"/>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77"/>
    <w:rsid w:val="000217DE"/>
    <w:rsid w:val="00160900"/>
    <w:rsid w:val="002F1497"/>
    <w:rsid w:val="00407A85"/>
    <w:rsid w:val="0062264F"/>
    <w:rsid w:val="006A7911"/>
    <w:rsid w:val="00924277"/>
    <w:rsid w:val="00995CE4"/>
    <w:rsid w:val="009E57D4"/>
    <w:rsid w:val="00A0794E"/>
    <w:rsid w:val="00CD7987"/>
    <w:rsid w:val="00EC6277"/>
    <w:rsid w:val="00F90808"/>
    <w:rsid w:val="00FC20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D046562-8833-4064-B4FB-A6DA9F6E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BC04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C04FF"/>
  </w:style>
  <w:style w:type="paragraph" w:styleId="Piedepgina">
    <w:name w:val="footer"/>
    <w:basedOn w:val="Normal"/>
    <w:link w:val="PiedepginaCar"/>
    <w:uiPriority w:val="99"/>
    <w:unhideWhenUsed/>
    <w:rsid w:val="00BC04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C04FF"/>
  </w:style>
  <w:style w:type="paragraph" w:styleId="Subttulo">
    <w:name w:val="Subtitle"/>
    <w:basedOn w:val="Normal"/>
    <w:next w:val="Normal"/>
    <w:rPr>
      <w:color w:val="595959"/>
      <w:sz w:val="28"/>
      <w:szCs w:val="28"/>
    </w:r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407A85"/>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407A85"/>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rtados.hacienda.gob.mx/contabilidad/documentos/informe_cuenta/1998/cuenta_publica/Glosario/n.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parenciapresupuestaria.gob.mx/es/PTP/Glosario"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ODRqR8kIL8EsvEgomFrEkkXo3Q==">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52</Pages>
  <Words>12802</Words>
  <Characters>70412</Characters>
  <Application>Microsoft Office Word</Application>
  <DocSecurity>0</DocSecurity>
  <Lines>586</Lines>
  <Paragraphs>166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9</cp:revision>
  <cp:lastPrinted>2026-08-14T21:08:00Z</cp:lastPrinted>
  <dcterms:created xsi:type="dcterms:W3CDTF">2026-07-16T20:54:00Z</dcterms:created>
  <dcterms:modified xsi:type="dcterms:W3CDTF">2026-08-18T23:12:00Z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